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97E84" w14:textId="39B08BC4" w:rsidR="001E349B" w:rsidRPr="00731031" w:rsidRDefault="00FB2C3E" w:rsidP="001E349B">
      <w:bookmarkStart w:id="0" w:name="Frontpage_Logo_Negativ"/>
      <w:r w:rsidRPr="00731031">
        <w:rPr>
          <w:noProof/>
          <w:lang w:eastAsia="en-AU"/>
        </w:rPr>
        <w:drawing>
          <wp:anchor distT="0" distB="0" distL="114300" distR="114300" simplePos="0" relativeHeight="251658244" behindDoc="0" locked="0" layoutInCell="1" allowOverlap="1" wp14:anchorId="02CACA04" wp14:editId="38B4BC58">
            <wp:simplePos x="0" y="0"/>
            <wp:positionH relativeFrom="page">
              <wp:posOffset>428625</wp:posOffset>
            </wp:positionH>
            <wp:positionV relativeFrom="page">
              <wp:posOffset>427990</wp:posOffset>
            </wp:positionV>
            <wp:extent cx="2084070" cy="9144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8" cstate="print">
                      <a:extLst>
                        <a:ext uri="{28A0092B-C50C-407E-A947-70E740481C1C}">
                          <a14:useLocalDpi xmlns:a14="http://schemas.microsoft.com/office/drawing/2010/main" val="0"/>
                        </a:ext>
                      </a:extLst>
                    </a:blip>
                    <a:srcRect/>
                    <a:stretch/>
                  </pic:blipFill>
                  <pic:spPr>
                    <a:xfrm>
                      <a:off x="0" y="0"/>
                      <a:ext cx="2084070" cy="914400"/>
                    </a:xfrm>
                    <a:prstGeom prst="rect">
                      <a:avLst/>
                    </a:prstGeom>
                  </pic:spPr>
                </pic:pic>
              </a:graphicData>
            </a:graphic>
          </wp:anchor>
        </w:drawing>
      </w:r>
      <w:bookmarkStart w:id="1" w:name="_Ref193882493"/>
      <w:bookmarkEnd w:id="0"/>
      <w:bookmarkEnd w:id="1"/>
    </w:p>
    <w:p w14:paraId="370774D5" w14:textId="388D0EFE" w:rsidR="001E349B" w:rsidRPr="00731031" w:rsidRDefault="00031008" w:rsidP="001E349B">
      <w:r w:rsidRPr="00731031">
        <w:rPr>
          <w:noProof/>
          <w:lang w:eastAsia="en-AU"/>
        </w:rPr>
        <w:drawing>
          <wp:anchor distT="0" distB="0" distL="114300" distR="114300" simplePos="0" relativeHeight="251658245" behindDoc="0" locked="0" layoutInCell="1" allowOverlap="1" wp14:anchorId="425722D7" wp14:editId="23E0747D">
            <wp:simplePos x="0" y="0"/>
            <wp:positionH relativeFrom="page">
              <wp:posOffset>5148580</wp:posOffset>
            </wp:positionH>
            <wp:positionV relativeFrom="page">
              <wp:posOffset>9595485</wp:posOffset>
            </wp:positionV>
            <wp:extent cx="2005200" cy="529200"/>
            <wp:effectExtent l="0" t="0" r="0" b="0"/>
            <wp:wrapNone/>
            <wp:docPr id="475882791" name="Picture 475882791"/>
            <wp:cNvGraphicFramePr/>
            <a:graphic xmlns:a="http://schemas.openxmlformats.org/drawingml/2006/main">
              <a:graphicData uri="http://schemas.openxmlformats.org/drawingml/2006/picture">
                <pic:pic xmlns:pic="http://schemas.openxmlformats.org/drawingml/2006/picture">
                  <pic:nvPicPr>
                    <pic:cNvPr id="475882791" name="Frontpage_Logo_Positiv"/>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5200" cy="529200"/>
                    </a:xfrm>
                    <a:prstGeom prst="rect">
                      <a:avLst/>
                    </a:prstGeom>
                  </pic:spPr>
                </pic:pic>
              </a:graphicData>
            </a:graphic>
            <wp14:sizeRelH relativeFrom="margin">
              <wp14:pctWidth>0</wp14:pctWidth>
            </wp14:sizeRelH>
            <wp14:sizeRelV relativeFrom="margin">
              <wp14:pctHeight>0</wp14:pctHeight>
            </wp14:sizeRelV>
          </wp:anchor>
        </w:drawing>
      </w:r>
      <w:r w:rsidR="001E349B" w:rsidRPr="00731031">
        <w:rPr>
          <w:noProof/>
          <w:lang w:eastAsia="en-AU"/>
        </w:rPr>
        <mc:AlternateContent>
          <mc:Choice Requires="wps">
            <w:drawing>
              <wp:anchor distT="0" distB="0" distL="114300" distR="114300" simplePos="0" relativeHeight="251658241" behindDoc="1" locked="1" layoutInCell="1" allowOverlap="1" wp14:anchorId="74E1A5D7" wp14:editId="3F5333CA">
                <wp:simplePos x="0" y="0"/>
                <wp:positionH relativeFrom="page">
                  <wp:posOffset>-374650</wp:posOffset>
                </wp:positionH>
                <wp:positionV relativeFrom="page">
                  <wp:posOffset>-1243330</wp:posOffset>
                </wp:positionV>
                <wp:extent cx="7595870" cy="10727690"/>
                <wp:effectExtent l="0" t="0" r="5080" b="0"/>
                <wp:wrapNone/>
                <wp:docPr id="35" name="Rectangle 35"/>
                <wp:cNvGraphicFramePr/>
                <a:graphic xmlns:a="http://schemas.openxmlformats.org/drawingml/2006/main">
                  <a:graphicData uri="http://schemas.microsoft.com/office/word/2010/wordprocessingShape">
                    <wps:wsp>
                      <wps:cNvSpPr/>
                      <wps:spPr>
                        <a:xfrm>
                          <a:off x="0" y="0"/>
                          <a:ext cx="7595870" cy="107276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98974" w14:textId="77777777" w:rsidR="00E04320" w:rsidRDefault="00E04320" w:rsidP="00F12E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1A5D7" id="Rectangle 35" o:spid="_x0000_s1026" style="position:absolute;margin-left:-29.5pt;margin-top:-97.9pt;width:598.1pt;height:844.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" stroked="f" strokeweight="2pt">
                <v:textbox>
                  <w:txbxContent>
                    <w:p w14:paraId="0F398974" w14:textId="77777777" w:rsidR="00E04320" w:rsidRDefault="00E04320" w:rsidP="00F12EFB">
                      <w:pPr>
                        <w:jc w:val="center"/>
                      </w:pPr>
                    </w:p>
                  </w:txbxContent>
                </v:textbox>
                <w10:wrap anchorx="page" anchory="page"/>
                <w10:anchorlock/>
              </v:rect>
            </w:pict>
          </mc:Fallback>
        </mc:AlternateContent>
      </w:r>
      <w:bookmarkStart w:id="2" w:name="BIT_CoverPage"/>
      <w:r w:rsidR="00E144B0" w:rsidRPr="00E144B0">
        <w:drawing>
          <wp:inline distT="0" distB="0" distL="0" distR="0" wp14:anchorId="5D62DC2D" wp14:editId="4EA9D032">
            <wp:extent cx="3927475" cy="56343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7475" cy="5634398"/>
                    </a:xfrm>
                    <a:prstGeom prst="rect">
                      <a:avLst/>
                    </a:prstGeom>
                    <a:noFill/>
                    <a:ln>
                      <a:noFill/>
                    </a:ln>
                  </pic:spPr>
                </pic:pic>
              </a:graphicData>
            </a:graphic>
          </wp:inline>
        </w:drawing>
      </w:r>
    </w:p>
    <w:p w14:paraId="3419D1FE" w14:textId="233EC24B" w:rsidR="001E349B" w:rsidRPr="00731031" w:rsidRDefault="001E349B" w:rsidP="001E349B"/>
    <w:bookmarkEnd w:id="2"/>
    <w:p w14:paraId="5D99C31B" w14:textId="77777777" w:rsidR="001E349B" w:rsidRPr="00731031" w:rsidRDefault="001E349B" w:rsidP="00A31EF9"/>
    <w:p w14:paraId="6EDEC7BC" w14:textId="0589B33E" w:rsidR="001E349B" w:rsidRPr="00731031" w:rsidRDefault="001E349B" w:rsidP="00A31EF9"/>
    <w:p w14:paraId="73A16AD5" w14:textId="77777777" w:rsidR="00D96296" w:rsidRPr="00731031" w:rsidRDefault="00D96296" w:rsidP="008C16DC">
      <w:pPr>
        <w:pageBreakBefore/>
        <w:sectPr w:rsidR="00D96296" w:rsidRPr="00731031" w:rsidSect="005F043A">
          <w:headerReference w:type="even" r:id="rId11"/>
          <w:headerReference w:type="default" r:id="rId12"/>
          <w:footerReference w:type="even" r:id="rId13"/>
          <w:footerReference w:type="default" r:id="rId14"/>
          <w:headerReference w:type="first" r:id="rId15"/>
          <w:footerReference w:type="first" r:id="rId16"/>
          <w:pgSz w:w="11906" w:h="16838" w:code="9"/>
          <w:pgMar w:top="1440" w:right="4281" w:bottom="1440" w:left="1440" w:header="680" w:footer="425" w:gutter="0"/>
          <w:cols w:space="284"/>
          <w:docGrid w:linePitch="360"/>
        </w:sectPr>
      </w:pPr>
    </w:p>
    <w:p w14:paraId="43D14AF8" w14:textId="17F2AD06" w:rsidR="002268CC" w:rsidRPr="00731031" w:rsidRDefault="002268CC" w:rsidP="002268CC">
      <w:pPr>
        <w:pStyle w:val="TOCHeading"/>
      </w:pPr>
      <w:bookmarkStart w:id="3" w:name="LAN_ContentsRP"/>
      <w:r w:rsidRPr="00731031">
        <w:lastRenderedPageBreak/>
        <w:t>Contents</w:t>
      </w:r>
      <w:bookmarkEnd w:id="3"/>
    </w:p>
    <w:p w14:paraId="7C1B3E72" w14:textId="569DC8D2" w:rsidR="00017E77" w:rsidRPr="00731031" w:rsidRDefault="002268CC">
      <w:pPr>
        <w:pStyle w:val="TOC1"/>
        <w:rPr>
          <w:rFonts w:asciiTheme="minorHAnsi" w:eastAsiaTheme="minorEastAsia" w:hAnsiTheme="minorHAnsi"/>
          <w:noProof/>
          <w:kern w:val="2"/>
          <w:sz w:val="22"/>
          <w:szCs w:val="22"/>
          <w:lang w:eastAsia="en-AU"/>
          <w14:ligatures w14:val="standardContextual"/>
        </w:rPr>
      </w:pPr>
      <w:r w:rsidRPr="00731031">
        <w:fldChar w:fldCharType="begin"/>
      </w:r>
      <w:r w:rsidRPr="00731031">
        <w:instrText xml:space="preserve"> TOC \o "1</w:instrText>
      </w:r>
      <w:r w:rsidR="009C3FEE" w:rsidRPr="00731031">
        <w:instrText>-3" \h \z \t "Executive Heading,</w:instrText>
      </w:r>
      <w:r w:rsidRPr="00731031">
        <w:instrText xml:space="preserve">1,Appendix_head_2,2,Appendix_head_3,3,Appendix_head_1,1" </w:instrText>
      </w:r>
      <w:r w:rsidRPr="00731031">
        <w:fldChar w:fldCharType="separate"/>
      </w:r>
      <w:hyperlink w:anchor="_Toc194505286" w:history="1">
        <w:r w:rsidR="00017E77" w:rsidRPr="00731031">
          <w:rPr>
            <w:rStyle w:val="Hyperlink"/>
            <w:noProof/>
          </w:rPr>
          <w:t>Glossary</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_Toc194505286 \h </w:instrText>
        </w:r>
        <w:r w:rsidR="00017E77" w:rsidRPr="00731031">
          <w:rPr>
            <w:noProof/>
            <w:webHidden/>
          </w:rPr>
        </w:r>
        <w:r w:rsidR="00017E77" w:rsidRPr="00731031">
          <w:rPr>
            <w:noProof/>
            <w:webHidden/>
          </w:rPr>
          <w:fldChar w:fldCharType="separate"/>
        </w:r>
        <w:r w:rsidR="00844A8F">
          <w:rPr>
            <w:noProof/>
            <w:webHidden/>
          </w:rPr>
          <w:t>i</w:t>
        </w:r>
        <w:r w:rsidR="00017E77" w:rsidRPr="00731031">
          <w:rPr>
            <w:noProof/>
            <w:webHidden/>
          </w:rPr>
          <w:fldChar w:fldCharType="end"/>
        </w:r>
      </w:hyperlink>
    </w:p>
    <w:p w14:paraId="3C378909" w14:textId="283C44BC"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287" w:history="1">
        <w:r w:rsidR="00017E77" w:rsidRPr="00731031">
          <w:rPr>
            <w:rStyle w:val="Hyperlink"/>
            <w:noProof/>
          </w:rPr>
          <w:t>Executive summary</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_Toc194505287 \h </w:instrText>
        </w:r>
        <w:r w:rsidR="00017E77" w:rsidRPr="00731031">
          <w:rPr>
            <w:noProof/>
            <w:webHidden/>
          </w:rPr>
        </w:r>
        <w:r w:rsidR="00017E77" w:rsidRPr="00731031">
          <w:rPr>
            <w:noProof/>
            <w:webHidden/>
          </w:rPr>
          <w:fldChar w:fldCharType="separate"/>
        </w:r>
        <w:r w:rsidR="00844A8F">
          <w:rPr>
            <w:noProof/>
            <w:webHidden/>
          </w:rPr>
          <w:t>iv</w:t>
        </w:r>
        <w:r w:rsidR="00017E77" w:rsidRPr="00731031">
          <w:rPr>
            <w:noProof/>
            <w:webHidden/>
          </w:rPr>
          <w:fldChar w:fldCharType="end"/>
        </w:r>
      </w:hyperlink>
    </w:p>
    <w:p w14:paraId="3990EE38" w14:textId="5F435AD4"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297" w:history="1">
        <w:r w:rsidR="00017E77" w:rsidRPr="00731031">
          <w:rPr>
            <w:rStyle w:val="Hyperlink"/>
            <w:noProof/>
          </w:rPr>
          <w:t>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Introduction and background</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_Toc194505297 \h </w:instrText>
        </w:r>
        <w:r w:rsidR="00017E77" w:rsidRPr="00731031">
          <w:rPr>
            <w:noProof/>
            <w:webHidden/>
          </w:rPr>
        </w:r>
        <w:r w:rsidR="00017E77" w:rsidRPr="00731031">
          <w:rPr>
            <w:noProof/>
            <w:webHidden/>
          </w:rPr>
          <w:fldChar w:fldCharType="separate"/>
        </w:r>
        <w:r w:rsidR="00844A8F">
          <w:rPr>
            <w:noProof/>
            <w:webHidden/>
          </w:rPr>
          <w:t>1</w:t>
        </w:r>
        <w:r w:rsidR="00017E77" w:rsidRPr="00731031">
          <w:rPr>
            <w:noProof/>
            <w:webHidden/>
          </w:rPr>
          <w:fldChar w:fldCharType="end"/>
        </w:r>
      </w:hyperlink>
    </w:p>
    <w:p w14:paraId="080FACEB" w14:textId="46D6FFF6"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298" w:history="1">
        <w:r w:rsidR="00017E77" w:rsidRPr="00731031">
          <w:rPr>
            <w:rStyle w:val="Hyperlink"/>
            <w:noProof/>
          </w:rPr>
          <w:t>1.1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Introduction</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_Toc194505298 \h </w:instrText>
        </w:r>
        <w:r w:rsidR="00017E77" w:rsidRPr="00731031">
          <w:rPr>
            <w:noProof/>
            <w:webHidden/>
          </w:rPr>
        </w:r>
        <w:r w:rsidR="00017E77" w:rsidRPr="00731031">
          <w:rPr>
            <w:noProof/>
            <w:webHidden/>
          </w:rPr>
          <w:fldChar w:fldCharType="separate"/>
        </w:r>
        <w:r w:rsidR="00844A8F">
          <w:rPr>
            <w:noProof/>
            <w:webHidden/>
          </w:rPr>
          <w:t>1</w:t>
        </w:r>
        <w:r w:rsidR="00017E77" w:rsidRPr="00731031">
          <w:rPr>
            <w:noProof/>
            <w:webHidden/>
          </w:rPr>
          <w:fldChar w:fldCharType="end"/>
        </w:r>
      </w:hyperlink>
    </w:p>
    <w:p w14:paraId="5C696D4A" w14:textId="77459616"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299" w:history="1">
        <w:r w:rsidR="00017E77" w:rsidRPr="00731031">
          <w:rPr>
            <w:rStyle w:val="Hyperlink"/>
            <w:noProof/>
          </w:rPr>
          <w:t>1.2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Background on GBV in Australia</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_Toc194505299 \h </w:instrText>
        </w:r>
        <w:r w:rsidR="00017E77" w:rsidRPr="00731031">
          <w:rPr>
            <w:noProof/>
            <w:webHidden/>
          </w:rPr>
        </w:r>
        <w:r w:rsidR="00017E77" w:rsidRPr="00731031">
          <w:rPr>
            <w:noProof/>
            <w:webHidden/>
          </w:rPr>
          <w:fldChar w:fldCharType="separate"/>
        </w:r>
        <w:r w:rsidR="00844A8F">
          <w:rPr>
            <w:noProof/>
            <w:webHidden/>
          </w:rPr>
          <w:t>2</w:t>
        </w:r>
        <w:r w:rsidR="00017E77" w:rsidRPr="00731031">
          <w:rPr>
            <w:noProof/>
            <w:webHidden/>
          </w:rPr>
          <w:fldChar w:fldCharType="end"/>
        </w:r>
      </w:hyperlink>
    </w:p>
    <w:p w14:paraId="53929962" w14:textId="4A6694CF"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03" w:history="1">
        <w:r w:rsidR="00017E77" w:rsidRPr="00731031">
          <w:rPr>
            <w:rStyle w:val="Hyperlink"/>
            <w:noProof/>
          </w:rPr>
          <w:t>1.3</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Purpose and scope of this document</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_Toc194505303 \h </w:instrText>
        </w:r>
        <w:r w:rsidR="00017E77" w:rsidRPr="00731031">
          <w:rPr>
            <w:noProof/>
            <w:webHidden/>
          </w:rPr>
        </w:r>
        <w:r w:rsidR="00017E77" w:rsidRPr="00731031">
          <w:rPr>
            <w:noProof/>
            <w:webHidden/>
          </w:rPr>
          <w:fldChar w:fldCharType="separate"/>
        </w:r>
        <w:r w:rsidR="00844A8F">
          <w:rPr>
            <w:noProof/>
            <w:webHidden/>
          </w:rPr>
          <w:t>5</w:t>
        </w:r>
        <w:r w:rsidR="00017E77" w:rsidRPr="00731031">
          <w:rPr>
            <w:noProof/>
            <w:webHidden/>
          </w:rPr>
          <w:fldChar w:fldCharType="end"/>
        </w:r>
      </w:hyperlink>
    </w:p>
    <w:p w14:paraId="3A1314DA" w14:textId="118A09EB"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304" w:history="1">
        <w:r w:rsidR="00017E77" w:rsidRPr="00731031">
          <w:rPr>
            <w:rStyle w:val="Hyperlink"/>
            <w:noProof/>
          </w:rPr>
          <w:t>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Summary and intervention logic of requirements under the Code</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_Toc194505304 \h </w:instrText>
        </w:r>
        <w:r w:rsidR="00017E77" w:rsidRPr="00731031">
          <w:rPr>
            <w:noProof/>
            <w:webHidden/>
          </w:rPr>
        </w:r>
        <w:r w:rsidR="00017E77" w:rsidRPr="00731031">
          <w:rPr>
            <w:noProof/>
            <w:webHidden/>
          </w:rPr>
          <w:fldChar w:fldCharType="separate"/>
        </w:r>
        <w:r w:rsidR="00844A8F">
          <w:rPr>
            <w:noProof/>
            <w:webHidden/>
          </w:rPr>
          <w:t>6</w:t>
        </w:r>
        <w:r w:rsidR="00017E77" w:rsidRPr="00731031">
          <w:rPr>
            <w:noProof/>
            <w:webHidden/>
          </w:rPr>
          <w:fldChar w:fldCharType="end"/>
        </w:r>
      </w:hyperlink>
    </w:p>
    <w:p w14:paraId="0913B748" w14:textId="7BDEDA71"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05" w:history="1">
        <w:r w:rsidR="00017E77" w:rsidRPr="00731031">
          <w:rPr>
            <w:rStyle w:val="Hyperlink"/>
            <w:noProof/>
          </w:rPr>
          <w:t>2.1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The base case</w:t>
        </w:r>
        <w:r w:rsidR="00017E77" w:rsidRPr="00731031">
          <w:rPr>
            <w:noProof/>
            <w:webHidden/>
          </w:rPr>
          <w:tab/>
        </w:r>
        <w:bookmarkStart w:id="4" w:name="_GoBack"/>
        <w:bookmarkEnd w:id="4"/>
        <w:r w:rsidR="00017E77" w:rsidRPr="00731031">
          <w:rPr>
            <w:noProof/>
            <w:webHidden/>
          </w:rPr>
          <w:fldChar w:fldCharType="begin"/>
        </w:r>
        <w:r w:rsidR="00017E77" w:rsidRPr="00731031">
          <w:rPr>
            <w:noProof/>
            <w:webHidden/>
          </w:rPr>
          <w:instrText xml:space="preserve"> PAGEREF _Toc194505305 \h </w:instrText>
        </w:r>
        <w:r w:rsidR="00017E77" w:rsidRPr="00731031">
          <w:rPr>
            <w:noProof/>
            <w:webHidden/>
          </w:rPr>
        </w:r>
        <w:r w:rsidR="00017E77" w:rsidRPr="00731031">
          <w:rPr>
            <w:noProof/>
            <w:webHidden/>
          </w:rPr>
          <w:fldChar w:fldCharType="separate"/>
        </w:r>
        <w:r w:rsidR="00844A8F">
          <w:rPr>
            <w:noProof/>
            <w:webHidden/>
          </w:rPr>
          <w:t>6</w:t>
        </w:r>
        <w:r w:rsidR="00017E77" w:rsidRPr="00731031">
          <w:rPr>
            <w:noProof/>
            <w:webHidden/>
          </w:rPr>
          <w:fldChar w:fldCharType="end"/>
        </w:r>
      </w:hyperlink>
    </w:p>
    <w:p w14:paraId="546AEE97" w14:textId="55B78838"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06" w:history="1">
        <w:r w:rsidR="00017E77" w:rsidRPr="00731031">
          <w:rPr>
            <w:rStyle w:val="Hyperlink"/>
            <w:noProof/>
          </w:rPr>
          <w:t>2.2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Requirements under the proposed National Code</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_Toc194505306 \h </w:instrText>
        </w:r>
        <w:r w:rsidR="00017E77" w:rsidRPr="00731031">
          <w:rPr>
            <w:noProof/>
            <w:webHidden/>
          </w:rPr>
        </w:r>
        <w:r w:rsidR="00017E77" w:rsidRPr="00731031">
          <w:rPr>
            <w:noProof/>
            <w:webHidden/>
          </w:rPr>
          <w:fldChar w:fldCharType="separate"/>
        </w:r>
        <w:r w:rsidR="00844A8F">
          <w:rPr>
            <w:noProof/>
            <w:webHidden/>
          </w:rPr>
          <w:t>7</w:t>
        </w:r>
        <w:r w:rsidR="00017E77" w:rsidRPr="00731031">
          <w:rPr>
            <w:noProof/>
            <w:webHidden/>
          </w:rPr>
          <w:fldChar w:fldCharType="end"/>
        </w:r>
      </w:hyperlink>
    </w:p>
    <w:p w14:paraId="255001DB" w14:textId="61B71A3F"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14" w:history="1">
        <w:r w:rsidR="00017E77" w:rsidRPr="00731031">
          <w:rPr>
            <w:rStyle w:val="Hyperlink"/>
            <w:noProof/>
          </w:rPr>
          <w:t>2.3</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Intervention logic</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_Toc194505314 \h </w:instrText>
        </w:r>
        <w:r w:rsidR="00017E77" w:rsidRPr="00731031">
          <w:rPr>
            <w:noProof/>
            <w:webHidden/>
          </w:rPr>
        </w:r>
        <w:r w:rsidR="00017E77" w:rsidRPr="00731031">
          <w:rPr>
            <w:noProof/>
            <w:webHidden/>
          </w:rPr>
          <w:fldChar w:fldCharType="separate"/>
        </w:r>
        <w:r w:rsidR="00844A8F">
          <w:rPr>
            <w:noProof/>
            <w:webHidden/>
          </w:rPr>
          <w:t>13</w:t>
        </w:r>
        <w:r w:rsidR="00017E77" w:rsidRPr="00731031">
          <w:rPr>
            <w:noProof/>
            <w:webHidden/>
          </w:rPr>
          <w:fldChar w:fldCharType="end"/>
        </w:r>
      </w:hyperlink>
    </w:p>
    <w:p w14:paraId="0963F0B9" w14:textId="12438E6E"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322" w:history="1">
        <w:r w:rsidR="00017E77" w:rsidRPr="00731031">
          <w:rPr>
            <w:rStyle w:val="Hyperlink"/>
            <w:noProof/>
          </w:rPr>
          <w:t>3</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Methodology</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_Toc194505322 \h </w:instrText>
        </w:r>
        <w:r w:rsidR="00017E77" w:rsidRPr="00731031">
          <w:rPr>
            <w:noProof/>
            <w:webHidden/>
          </w:rPr>
        </w:r>
        <w:r w:rsidR="00017E77" w:rsidRPr="00731031">
          <w:rPr>
            <w:noProof/>
            <w:webHidden/>
          </w:rPr>
          <w:fldChar w:fldCharType="separate"/>
        </w:r>
        <w:r w:rsidR="00844A8F">
          <w:rPr>
            <w:noProof/>
            <w:webHidden/>
          </w:rPr>
          <w:t>18</w:t>
        </w:r>
        <w:r w:rsidR="00017E77" w:rsidRPr="00731031">
          <w:rPr>
            <w:noProof/>
            <w:webHidden/>
          </w:rPr>
          <w:fldChar w:fldCharType="end"/>
        </w:r>
      </w:hyperlink>
    </w:p>
    <w:p w14:paraId="5A16AB98" w14:textId="7327A4A2"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23" w:history="1">
        <w:r w:rsidR="00017E77" w:rsidRPr="00731031">
          <w:rPr>
            <w:rStyle w:val="Hyperlink"/>
            <w:noProof/>
          </w:rPr>
          <w:t>3.1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Approach to cost-benefit analysis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_Toc194505323 \h </w:instrText>
        </w:r>
        <w:r w:rsidR="00017E77" w:rsidRPr="00731031">
          <w:rPr>
            <w:noProof/>
            <w:webHidden/>
          </w:rPr>
        </w:r>
        <w:r w:rsidR="00017E77" w:rsidRPr="00731031">
          <w:rPr>
            <w:noProof/>
            <w:webHidden/>
          </w:rPr>
          <w:fldChar w:fldCharType="separate"/>
        </w:r>
        <w:r w:rsidR="00844A8F">
          <w:rPr>
            <w:noProof/>
            <w:webHidden/>
          </w:rPr>
          <w:t>18</w:t>
        </w:r>
        <w:r w:rsidR="00017E77" w:rsidRPr="00731031">
          <w:rPr>
            <w:noProof/>
            <w:webHidden/>
          </w:rPr>
          <w:fldChar w:fldCharType="end"/>
        </w:r>
      </w:hyperlink>
    </w:p>
    <w:p w14:paraId="32C1BD83" w14:textId="06E7E169"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29" w:history="1">
        <w:r w:rsidR="00017E77" w:rsidRPr="00731031">
          <w:rPr>
            <w:rStyle w:val="Hyperlink"/>
            <w:noProof/>
          </w:rPr>
          <w:t>3.2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Approach to modelling costs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_Toc194505329 \h </w:instrText>
        </w:r>
        <w:r w:rsidR="00017E77" w:rsidRPr="00731031">
          <w:rPr>
            <w:noProof/>
            <w:webHidden/>
          </w:rPr>
        </w:r>
        <w:r w:rsidR="00017E77" w:rsidRPr="00731031">
          <w:rPr>
            <w:noProof/>
            <w:webHidden/>
          </w:rPr>
          <w:fldChar w:fldCharType="separate"/>
        </w:r>
        <w:r w:rsidR="00844A8F">
          <w:rPr>
            <w:noProof/>
            <w:webHidden/>
          </w:rPr>
          <w:t>26</w:t>
        </w:r>
        <w:r w:rsidR="00017E77" w:rsidRPr="00731031">
          <w:rPr>
            <w:noProof/>
            <w:webHidden/>
          </w:rPr>
          <w:fldChar w:fldCharType="end"/>
        </w:r>
      </w:hyperlink>
    </w:p>
    <w:p w14:paraId="4D901585" w14:textId="295BFEB8"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35" w:history="1">
        <w:r w:rsidR="00017E77" w:rsidRPr="00731031">
          <w:rPr>
            <w:rStyle w:val="Hyperlink"/>
            <w:noProof/>
          </w:rPr>
          <w:t>3.3</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Approach to modelling benefits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_Toc194505335 \h </w:instrText>
        </w:r>
        <w:r w:rsidR="00017E77" w:rsidRPr="00731031">
          <w:rPr>
            <w:noProof/>
            <w:webHidden/>
          </w:rPr>
        </w:r>
        <w:r w:rsidR="00017E77" w:rsidRPr="00731031">
          <w:rPr>
            <w:noProof/>
            <w:webHidden/>
          </w:rPr>
          <w:fldChar w:fldCharType="separate"/>
        </w:r>
        <w:r w:rsidR="00844A8F">
          <w:rPr>
            <w:noProof/>
            <w:webHidden/>
          </w:rPr>
          <w:t>34</w:t>
        </w:r>
        <w:r w:rsidR="00017E77" w:rsidRPr="00731031">
          <w:rPr>
            <w:noProof/>
            <w:webHidden/>
          </w:rPr>
          <w:fldChar w:fldCharType="end"/>
        </w:r>
      </w:hyperlink>
    </w:p>
    <w:p w14:paraId="2B965B5F" w14:textId="5D14E6F6"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339" w:history="1">
        <w:r w:rsidR="00017E77" w:rsidRPr="00731031">
          <w:rPr>
            <w:rStyle w:val="Hyperlink"/>
            <w:noProof/>
          </w:rPr>
          <w:t>4</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Costs of the Code</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_Toc194505339 \h </w:instrText>
        </w:r>
        <w:r w:rsidR="00017E77" w:rsidRPr="00731031">
          <w:rPr>
            <w:noProof/>
            <w:webHidden/>
          </w:rPr>
        </w:r>
        <w:r w:rsidR="00017E77" w:rsidRPr="00731031">
          <w:rPr>
            <w:noProof/>
            <w:webHidden/>
          </w:rPr>
          <w:fldChar w:fldCharType="separate"/>
        </w:r>
        <w:r w:rsidR="00844A8F">
          <w:rPr>
            <w:noProof/>
            <w:webHidden/>
          </w:rPr>
          <w:t>43</w:t>
        </w:r>
        <w:r w:rsidR="00017E77" w:rsidRPr="00731031">
          <w:rPr>
            <w:noProof/>
            <w:webHidden/>
          </w:rPr>
          <w:fldChar w:fldCharType="end"/>
        </w:r>
      </w:hyperlink>
    </w:p>
    <w:p w14:paraId="423C0D00" w14:textId="7E92853C"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40" w:history="1">
        <w:r w:rsidR="00017E77" w:rsidRPr="00731031">
          <w:rPr>
            <w:rStyle w:val="Hyperlink"/>
            <w:noProof/>
          </w:rPr>
          <w:t>4.1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1: Accountable leadership and governance</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_Toc194505340 \h </w:instrText>
        </w:r>
        <w:r w:rsidR="00017E77" w:rsidRPr="00731031">
          <w:rPr>
            <w:noProof/>
            <w:webHidden/>
          </w:rPr>
        </w:r>
        <w:r w:rsidR="00017E77" w:rsidRPr="00731031">
          <w:rPr>
            <w:noProof/>
            <w:webHidden/>
          </w:rPr>
          <w:fldChar w:fldCharType="separate"/>
        </w:r>
        <w:r w:rsidR="00844A8F">
          <w:rPr>
            <w:noProof/>
            <w:webHidden/>
          </w:rPr>
          <w:t>43</w:t>
        </w:r>
        <w:r w:rsidR="00017E77" w:rsidRPr="00731031">
          <w:rPr>
            <w:noProof/>
            <w:webHidden/>
          </w:rPr>
          <w:fldChar w:fldCharType="end"/>
        </w:r>
      </w:hyperlink>
    </w:p>
    <w:p w14:paraId="14CB8967" w14:textId="7F2D16FB"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44" w:history="1">
        <w:r w:rsidR="00017E77" w:rsidRPr="00731031">
          <w:rPr>
            <w:rStyle w:val="Hyperlink"/>
            <w:noProof/>
          </w:rPr>
          <w:t>4.2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2: Safe environments and systems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_Toc194505344 \h </w:instrText>
        </w:r>
        <w:r w:rsidR="00017E77" w:rsidRPr="00731031">
          <w:rPr>
            <w:noProof/>
            <w:webHidden/>
          </w:rPr>
        </w:r>
        <w:r w:rsidR="00017E77" w:rsidRPr="00731031">
          <w:rPr>
            <w:noProof/>
            <w:webHidden/>
          </w:rPr>
          <w:fldChar w:fldCharType="separate"/>
        </w:r>
        <w:r w:rsidR="00844A8F">
          <w:rPr>
            <w:noProof/>
            <w:webHidden/>
          </w:rPr>
          <w:t>47</w:t>
        </w:r>
        <w:r w:rsidR="00017E77" w:rsidRPr="00731031">
          <w:rPr>
            <w:noProof/>
            <w:webHidden/>
          </w:rPr>
          <w:fldChar w:fldCharType="end"/>
        </w:r>
      </w:hyperlink>
    </w:p>
    <w:p w14:paraId="5F62E412" w14:textId="0C9F203B"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48" w:history="1">
        <w:r w:rsidR="00017E77" w:rsidRPr="00731031">
          <w:rPr>
            <w:rStyle w:val="Hyperlink"/>
            <w:noProof/>
          </w:rPr>
          <w:t>4.3</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3: Knowledge and capability</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_Toc194505348 \h </w:instrText>
        </w:r>
        <w:r w:rsidR="00017E77" w:rsidRPr="00731031">
          <w:rPr>
            <w:noProof/>
            <w:webHidden/>
          </w:rPr>
        </w:r>
        <w:r w:rsidR="00017E77" w:rsidRPr="00731031">
          <w:rPr>
            <w:noProof/>
            <w:webHidden/>
          </w:rPr>
          <w:fldChar w:fldCharType="separate"/>
        </w:r>
        <w:r w:rsidR="00844A8F">
          <w:rPr>
            <w:noProof/>
            <w:webHidden/>
          </w:rPr>
          <w:t>52</w:t>
        </w:r>
        <w:r w:rsidR="00017E77" w:rsidRPr="00731031">
          <w:rPr>
            <w:noProof/>
            <w:webHidden/>
          </w:rPr>
          <w:fldChar w:fldCharType="end"/>
        </w:r>
      </w:hyperlink>
    </w:p>
    <w:p w14:paraId="6FD47475" w14:textId="692E7162"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52" w:history="1">
        <w:r w:rsidR="00017E77" w:rsidRPr="00731031">
          <w:rPr>
            <w:rStyle w:val="Hyperlink"/>
            <w:noProof/>
          </w:rPr>
          <w:t>4.4</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4: Safety and support</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_Toc194505352 \h </w:instrText>
        </w:r>
        <w:r w:rsidR="00017E77" w:rsidRPr="00731031">
          <w:rPr>
            <w:noProof/>
            <w:webHidden/>
          </w:rPr>
        </w:r>
        <w:r w:rsidR="00017E77" w:rsidRPr="00731031">
          <w:rPr>
            <w:noProof/>
            <w:webHidden/>
          </w:rPr>
          <w:fldChar w:fldCharType="separate"/>
        </w:r>
        <w:r w:rsidR="00844A8F">
          <w:rPr>
            <w:noProof/>
            <w:webHidden/>
          </w:rPr>
          <w:t>58</w:t>
        </w:r>
        <w:r w:rsidR="00017E77" w:rsidRPr="00731031">
          <w:rPr>
            <w:noProof/>
            <w:webHidden/>
          </w:rPr>
          <w:fldChar w:fldCharType="end"/>
        </w:r>
      </w:hyperlink>
    </w:p>
    <w:p w14:paraId="44849840" w14:textId="39C26E6E"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56" w:history="1">
        <w:r w:rsidR="00017E77" w:rsidRPr="00731031">
          <w:rPr>
            <w:rStyle w:val="Hyperlink"/>
            <w:noProof/>
          </w:rPr>
          <w:t>4.5</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5: Safe processes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_Toc194505356 \h </w:instrText>
        </w:r>
        <w:r w:rsidR="00017E77" w:rsidRPr="00731031">
          <w:rPr>
            <w:noProof/>
            <w:webHidden/>
          </w:rPr>
        </w:r>
        <w:r w:rsidR="00017E77" w:rsidRPr="00731031">
          <w:rPr>
            <w:noProof/>
            <w:webHidden/>
          </w:rPr>
          <w:fldChar w:fldCharType="separate"/>
        </w:r>
        <w:r w:rsidR="00844A8F">
          <w:rPr>
            <w:noProof/>
            <w:webHidden/>
          </w:rPr>
          <w:t>60</w:t>
        </w:r>
        <w:r w:rsidR="00017E77" w:rsidRPr="00731031">
          <w:rPr>
            <w:noProof/>
            <w:webHidden/>
          </w:rPr>
          <w:fldChar w:fldCharType="end"/>
        </w:r>
      </w:hyperlink>
    </w:p>
    <w:p w14:paraId="2DD1B0E2" w14:textId="432AED5B"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60" w:history="1">
        <w:r w:rsidR="00017E77" w:rsidRPr="00731031">
          <w:rPr>
            <w:rStyle w:val="Hyperlink"/>
            <w:noProof/>
          </w:rPr>
          <w:t>4.6</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6: Data, evidence and impact</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_Toc194505360 \h </w:instrText>
        </w:r>
        <w:r w:rsidR="00017E77" w:rsidRPr="00731031">
          <w:rPr>
            <w:noProof/>
            <w:webHidden/>
          </w:rPr>
        </w:r>
        <w:r w:rsidR="00017E77" w:rsidRPr="00731031">
          <w:rPr>
            <w:noProof/>
            <w:webHidden/>
          </w:rPr>
          <w:fldChar w:fldCharType="separate"/>
        </w:r>
        <w:r w:rsidR="00844A8F">
          <w:rPr>
            <w:noProof/>
            <w:webHidden/>
          </w:rPr>
          <w:t>62</w:t>
        </w:r>
        <w:r w:rsidR="00017E77" w:rsidRPr="00731031">
          <w:rPr>
            <w:noProof/>
            <w:webHidden/>
          </w:rPr>
          <w:fldChar w:fldCharType="end"/>
        </w:r>
      </w:hyperlink>
    </w:p>
    <w:p w14:paraId="607B9B93" w14:textId="234AE593"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65" w:history="1">
        <w:r w:rsidR="00017E77" w:rsidRPr="00731031">
          <w:rPr>
            <w:rStyle w:val="Hyperlink"/>
            <w:noProof/>
          </w:rPr>
          <w:t>4.7</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Standard 7: Safe Student Accommodation</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_Toc194505365 \h </w:instrText>
        </w:r>
        <w:r w:rsidR="00017E77" w:rsidRPr="00731031">
          <w:rPr>
            <w:noProof/>
            <w:webHidden/>
          </w:rPr>
        </w:r>
        <w:r w:rsidR="00017E77" w:rsidRPr="00731031">
          <w:rPr>
            <w:noProof/>
            <w:webHidden/>
          </w:rPr>
          <w:fldChar w:fldCharType="separate"/>
        </w:r>
        <w:r w:rsidR="00844A8F">
          <w:rPr>
            <w:noProof/>
            <w:webHidden/>
          </w:rPr>
          <w:t>64</w:t>
        </w:r>
        <w:r w:rsidR="00017E77" w:rsidRPr="00731031">
          <w:rPr>
            <w:noProof/>
            <w:webHidden/>
          </w:rPr>
          <w:fldChar w:fldCharType="end"/>
        </w:r>
      </w:hyperlink>
    </w:p>
    <w:p w14:paraId="010C4F91" w14:textId="7AF92063"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69" w:history="1">
        <w:r w:rsidR="00017E77" w:rsidRPr="00731031">
          <w:rPr>
            <w:rStyle w:val="Hyperlink"/>
            <w:noProof/>
          </w:rPr>
          <w:t>4.8</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Cost to the Australian Government</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_Toc194505369 \h </w:instrText>
        </w:r>
        <w:r w:rsidR="00017E77" w:rsidRPr="00731031">
          <w:rPr>
            <w:noProof/>
            <w:webHidden/>
          </w:rPr>
        </w:r>
        <w:r w:rsidR="00017E77" w:rsidRPr="00731031">
          <w:rPr>
            <w:noProof/>
            <w:webHidden/>
          </w:rPr>
          <w:fldChar w:fldCharType="separate"/>
        </w:r>
        <w:r w:rsidR="00844A8F">
          <w:rPr>
            <w:noProof/>
            <w:webHidden/>
          </w:rPr>
          <w:t>69</w:t>
        </w:r>
        <w:r w:rsidR="00017E77" w:rsidRPr="00731031">
          <w:rPr>
            <w:noProof/>
            <w:webHidden/>
          </w:rPr>
          <w:fldChar w:fldCharType="end"/>
        </w:r>
      </w:hyperlink>
    </w:p>
    <w:p w14:paraId="50551623" w14:textId="72110BA3"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70" w:history="1">
        <w:r w:rsidR="00017E77" w:rsidRPr="00731031">
          <w:rPr>
            <w:rStyle w:val="Hyperlink"/>
            <w:noProof/>
          </w:rPr>
          <w:t>4.9</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Total costs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_Toc194505370 \h </w:instrText>
        </w:r>
        <w:r w:rsidR="00017E77" w:rsidRPr="00731031">
          <w:rPr>
            <w:noProof/>
            <w:webHidden/>
          </w:rPr>
        </w:r>
        <w:r w:rsidR="00017E77" w:rsidRPr="00731031">
          <w:rPr>
            <w:noProof/>
            <w:webHidden/>
          </w:rPr>
          <w:fldChar w:fldCharType="separate"/>
        </w:r>
        <w:r w:rsidR="00844A8F">
          <w:rPr>
            <w:noProof/>
            <w:webHidden/>
          </w:rPr>
          <w:t>71</w:t>
        </w:r>
        <w:r w:rsidR="00017E77" w:rsidRPr="00731031">
          <w:rPr>
            <w:noProof/>
            <w:webHidden/>
          </w:rPr>
          <w:fldChar w:fldCharType="end"/>
        </w:r>
      </w:hyperlink>
    </w:p>
    <w:p w14:paraId="6B3F19D9" w14:textId="60192E8B"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371" w:history="1">
        <w:r w:rsidR="00017E77" w:rsidRPr="00731031">
          <w:rPr>
            <w:rStyle w:val="Hyperlink"/>
            <w:noProof/>
          </w:rPr>
          <w:t>5</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Benefits of the Code</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_Toc194505371 \h </w:instrText>
        </w:r>
        <w:r w:rsidR="00017E77" w:rsidRPr="00731031">
          <w:rPr>
            <w:noProof/>
            <w:webHidden/>
          </w:rPr>
        </w:r>
        <w:r w:rsidR="00017E77" w:rsidRPr="00731031">
          <w:rPr>
            <w:noProof/>
            <w:webHidden/>
          </w:rPr>
          <w:fldChar w:fldCharType="separate"/>
        </w:r>
        <w:r w:rsidR="00844A8F">
          <w:rPr>
            <w:noProof/>
            <w:webHidden/>
          </w:rPr>
          <w:t>73</w:t>
        </w:r>
        <w:r w:rsidR="00017E77" w:rsidRPr="00731031">
          <w:rPr>
            <w:noProof/>
            <w:webHidden/>
          </w:rPr>
          <w:fldChar w:fldCharType="end"/>
        </w:r>
      </w:hyperlink>
    </w:p>
    <w:p w14:paraId="6ECF9D07" w14:textId="5640823F"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72" w:history="1">
        <w:r w:rsidR="00017E77" w:rsidRPr="00731031">
          <w:rPr>
            <w:rStyle w:val="Hyperlink"/>
            <w:noProof/>
          </w:rPr>
          <w:t>5.1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Quantified benefits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_Toc194505372 \h </w:instrText>
        </w:r>
        <w:r w:rsidR="00017E77" w:rsidRPr="00731031">
          <w:rPr>
            <w:noProof/>
            <w:webHidden/>
          </w:rPr>
        </w:r>
        <w:r w:rsidR="00017E77" w:rsidRPr="00731031">
          <w:rPr>
            <w:noProof/>
            <w:webHidden/>
          </w:rPr>
          <w:fldChar w:fldCharType="separate"/>
        </w:r>
        <w:r w:rsidR="00844A8F">
          <w:rPr>
            <w:noProof/>
            <w:webHidden/>
          </w:rPr>
          <w:t>73</w:t>
        </w:r>
        <w:r w:rsidR="00017E77" w:rsidRPr="00731031">
          <w:rPr>
            <w:noProof/>
            <w:webHidden/>
          </w:rPr>
          <w:fldChar w:fldCharType="end"/>
        </w:r>
      </w:hyperlink>
    </w:p>
    <w:p w14:paraId="2DC817D8" w14:textId="171D0DE9"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77" w:history="1">
        <w:r w:rsidR="00017E77" w:rsidRPr="00731031">
          <w:rPr>
            <w:rStyle w:val="Hyperlink"/>
            <w:noProof/>
          </w:rPr>
          <w:t>5.2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Broader benefits associated with the Code</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_Toc194505377 \h </w:instrText>
        </w:r>
        <w:r w:rsidR="00017E77" w:rsidRPr="00731031">
          <w:rPr>
            <w:noProof/>
            <w:webHidden/>
          </w:rPr>
        </w:r>
        <w:r w:rsidR="00017E77" w:rsidRPr="00731031">
          <w:rPr>
            <w:noProof/>
            <w:webHidden/>
          </w:rPr>
          <w:fldChar w:fldCharType="separate"/>
        </w:r>
        <w:r w:rsidR="00844A8F">
          <w:rPr>
            <w:noProof/>
            <w:webHidden/>
          </w:rPr>
          <w:t>76</w:t>
        </w:r>
        <w:r w:rsidR="00017E77" w:rsidRPr="00731031">
          <w:rPr>
            <w:noProof/>
            <w:webHidden/>
          </w:rPr>
          <w:fldChar w:fldCharType="end"/>
        </w:r>
      </w:hyperlink>
    </w:p>
    <w:p w14:paraId="70478E82" w14:textId="594B25A5"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381" w:history="1">
        <w:r w:rsidR="00017E77" w:rsidRPr="00731031">
          <w:rPr>
            <w:rStyle w:val="Hyperlink"/>
            <w:noProof/>
            <w:lang w:eastAsia="en-AU"/>
          </w:rPr>
          <w:t>6</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lang w:eastAsia="en-AU"/>
          </w:rPr>
          <w:t>Summary of impact and conclusion</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_Toc194505381 \h </w:instrText>
        </w:r>
        <w:r w:rsidR="00017E77" w:rsidRPr="00731031">
          <w:rPr>
            <w:noProof/>
            <w:webHidden/>
          </w:rPr>
        </w:r>
        <w:r w:rsidR="00017E77" w:rsidRPr="00731031">
          <w:rPr>
            <w:noProof/>
            <w:webHidden/>
          </w:rPr>
          <w:fldChar w:fldCharType="separate"/>
        </w:r>
        <w:r w:rsidR="00844A8F">
          <w:rPr>
            <w:noProof/>
            <w:webHidden/>
          </w:rPr>
          <w:t>79</w:t>
        </w:r>
        <w:r w:rsidR="00017E77" w:rsidRPr="00731031">
          <w:rPr>
            <w:noProof/>
            <w:webHidden/>
          </w:rPr>
          <w:fldChar w:fldCharType="end"/>
        </w:r>
      </w:hyperlink>
    </w:p>
    <w:p w14:paraId="043317A7" w14:textId="4174EA78"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82" w:history="1">
        <w:r w:rsidR="00017E77" w:rsidRPr="00731031">
          <w:rPr>
            <w:rStyle w:val="Hyperlink"/>
            <w:noProof/>
            <w:lang w:eastAsia="en-AU"/>
          </w:rPr>
          <w:t>6.1</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lang w:eastAsia="en-AU"/>
          </w:rPr>
          <w:t>Primary results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_Toc194505382 \h </w:instrText>
        </w:r>
        <w:r w:rsidR="00017E77" w:rsidRPr="00731031">
          <w:rPr>
            <w:noProof/>
            <w:webHidden/>
          </w:rPr>
        </w:r>
        <w:r w:rsidR="00017E77" w:rsidRPr="00731031">
          <w:rPr>
            <w:noProof/>
            <w:webHidden/>
          </w:rPr>
          <w:fldChar w:fldCharType="separate"/>
        </w:r>
        <w:r w:rsidR="00844A8F">
          <w:rPr>
            <w:noProof/>
            <w:webHidden/>
          </w:rPr>
          <w:t>79</w:t>
        </w:r>
        <w:r w:rsidR="00017E77" w:rsidRPr="00731031">
          <w:rPr>
            <w:noProof/>
            <w:webHidden/>
          </w:rPr>
          <w:fldChar w:fldCharType="end"/>
        </w:r>
      </w:hyperlink>
    </w:p>
    <w:p w14:paraId="371F100D" w14:textId="53FB34D1"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83" w:history="1">
        <w:r w:rsidR="00017E77" w:rsidRPr="00731031">
          <w:rPr>
            <w:rStyle w:val="Hyperlink"/>
            <w:noProof/>
            <w:lang w:eastAsia="en-AU"/>
          </w:rPr>
          <w:t>6.2</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lang w:eastAsia="en-AU"/>
          </w:rPr>
          <w:t>Sensitivity analysis of economy-wide costs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_Toc194505383 \h </w:instrText>
        </w:r>
        <w:r w:rsidR="00017E77" w:rsidRPr="00731031">
          <w:rPr>
            <w:noProof/>
            <w:webHidden/>
          </w:rPr>
        </w:r>
        <w:r w:rsidR="00017E77" w:rsidRPr="00731031">
          <w:rPr>
            <w:noProof/>
            <w:webHidden/>
          </w:rPr>
          <w:fldChar w:fldCharType="separate"/>
        </w:r>
        <w:r w:rsidR="00844A8F">
          <w:rPr>
            <w:noProof/>
            <w:webHidden/>
          </w:rPr>
          <w:t>82</w:t>
        </w:r>
        <w:r w:rsidR="00017E77" w:rsidRPr="00731031">
          <w:rPr>
            <w:noProof/>
            <w:webHidden/>
          </w:rPr>
          <w:fldChar w:fldCharType="end"/>
        </w:r>
      </w:hyperlink>
    </w:p>
    <w:p w14:paraId="3DB786E8" w14:textId="39320FA5" w:rsidR="00017E77" w:rsidRPr="00731031" w:rsidRDefault="00E04320">
      <w:pPr>
        <w:pStyle w:val="TOC2"/>
        <w:tabs>
          <w:tab w:val="left" w:pos="1134"/>
        </w:tabs>
        <w:rPr>
          <w:rFonts w:asciiTheme="minorHAnsi" w:eastAsiaTheme="minorEastAsia" w:hAnsiTheme="minorHAnsi"/>
          <w:noProof/>
          <w:kern w:val="2"/>
          <w:sz w:val="22"/>
          <w:szCs w:val="22"/>
          <w:lang w:eastAsia="en-AU"/>
          <w14:ligatures w14:val="standardContextual"/>
        </w:rPr>
      </w:pPr>
      <w:hyperlink w:anchor="_Toc194505388" w:history="1">
        <w:r w:rsidR="00017E77" w:rsidRPr="00731031">
          <w:rPr>
            <w:rStyle w:val="Hyperlink"/>
            <w:noProof/>
            <w:lang w:eastAsia="en-AU"/>
          </w:rPr>
          <w:t>6.3</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rPr>
          <w:t>Implementation considerations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_Toc194505388 \h </w:instrText>
        </w:r>
        <w:r w:rsidR="00017E77" w:rsidRPr="00731031">
          <w:rPr>
            <w:noProof/>
            <w:webHidden/>
          </w:rPr>
        </w:r>
        <w:r w:rsidR="00017E77" w:rsidRPr="00731031">
          <w:rPr>
            <w:noProof/>
            <w:webHidden/>
          </w:rPr>
          <w:fldChar w:fldCharType="separate"/>
        </w:r>
        <w:r w:rsidR="00844A8F">
          <w:rPr>
            <w:noProof/>
            <w:webHidden/>
          </w:rPr>
          <w:t>88</w:t>
        </w:r>
        <w:r w:rsidR="00017E77" w:rsidRPr="00731031">
          <w:rPr>
            <w:noProof/>
            <w:webHidden/>
          </w:rPr>
          <w:fldChar w:fldCharType="end"/>
        </w:r>
      </w:hyperlink>
    </w:p>
    <w:p w14:paraId="44BF575C" w14:textId="18A827FB" w:rsidR="00017E77" w:rsidRPr="00731031" w:rsidRDefault="00E04320">
      <w:pPr>
        <w:pStyle w:val="TOC1"/>
        <w:tabs>
          <w:tab w:val="left" w:pos="1134"/>
        </w:tabs>
        <w:rPr>
          <w:rFonts w:asciiTheme="minorHAnsi" w:eastAsiaTheme="minorEastAsia" w:hAnsiTheme="minorHAnsi"/>
          <w:noProof/>
          <w:kern w:val="2"/>
          <w:sz w:val="22"/>
          <w:szCs w:val="22"/>
          <w:lang w:eastAsia="en-AU"/>
          <w14:ligatures w14:val="standardContextual"/>
        </w:rPr>
      </w:pPr>
      <w:hyperlink w:anchor="_Toc194505389" w:history="1">
        <w:r w:rsidR="00017E77" w:rsidRPr="00731031">
          <w:rPr>
            <w:rStyle w:val="Hyperlink"/>
            <w:noProof/>
            <w:lang w:eastAsia="en-AU"/>
            <w14:scene3d>
              <w14:camera w14:prst="orthographicFront"/>
              <w14:lightRig w14:rig="threePt" w14:dir="t">
                <w14:rot w14:lat="0" w14:lon="0" w14:rev="0"/>
              </w14:lightRig>
            </w14:scene3d>
          </w:rPr>
          <w:t>Appendix A</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lang w:eastAsia="en-AU"/>
          </w:rPr>
          <w:t>Themes from stakeholder consultation</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_Toc194505389 \h </w:instrText>
        </w:r>
        <w:r w:rsidR="00017E77" w:rsidRPr="00731031">
          <w:rPr>
            <w:noProof/>
            <w:webHidden/>
          </w:rPr>
        </w:r>
        <w:r w:rsidR="00017E77" w:rsidRPr="00731031">
          <w:rPr>
            <w:noProof/>
            <w:webHidden/>
          </w:rPr>
          <w:fldChar w:fldCharType="separate"/>
        </w:r>
        <w:r w:rsidR="00844A8F">
          <w:rPr>
            <w:noProof/>
            <w:webHidden/>
          </w:rPr>
          <w:t>90</w:t>
        </w:r>
        <w:r w:rsidR="00017E77" w:rsidRPr="00731031">
          <w:rPr>
            <w:noProof/>
            <w:webHidden/>
          </w:rPr>
          <w:fldChar w:fldCharType="end"/>
        </w:r>
      </w:hyperlink>
    </w:p>
    <w:p w14:paraId="7B873F88" w14:textId="083A4FC9" w:rsidR="00017E77" w:rsidRPr="00731031" w:rsidRDefault="00E04320">
      <w:pPr>
        <w:pStyle w:val="TOC1"/>
        <w:tabs>
          <w:tab w:val="left" w:pos="1134"/>
        </w:tabs>
        <w:rPr>
          <w:rFonts w:asciiTheme="minorHAnsi" w:eastAsiaTheme="minorEastAsia" w:hAnsiTheme="minorHAnsi"/>
          <w:noProof/>
          <w:kern w:val="2"/>
          <w:sz w:val="22"/>
          <w:szCs w:val="22"/>
          <w:lang w:eastAsia="en-AU"/>
          <w14:ligatures w14:val="standardContextual"/>
        </w:rPr>
      </w:pPr>
      <w:hyperlink w:anchor="_Toc194505390" w:history="1">
        <w:r w:rsidR="00545753">
          <w:rPr>
            <w:rStyle w:val="Hyperlink"/>
            <w:noProof/>
            <w:lang w:eastAsia="en-AU"/>
            <w14:scene3d>
              <w14:camera w14:prst="orthographicFront"/>
              <w14:lightRig w14:rig="threePt" w14:dir="t">
                <w14:rot w14:lat="0" w14:lon="0" w14:rev="0"/>
              </w14:lightRig>
            </w14:scene3d>
          </w:rPr>
          <w:t>Appendix B</w:t>
        </w:r>
        <w:r w:rsidR="00545753">
          <w:rPr>
            <w:rStyle w:val="Hyperlink"/>
            <w:noProof/>
            <w:lang w:eastAsia="en-AU"/>
            <w14:scene3d>
              <w14:camera w14:prst="orthographicFront"/>
              <w14:lightRig w14:rig="threePt" w14:dir="t">
                <w14:rot w14:lat="0" w14:lon="0" w14:rev="0"/>
              </w14:lightRig>
            </w14:scene3d>
          </w:rPr>
          <w:tab/>
          <w:t>Evidence of problem, size of at-risk cohorts, and scale of potential impact</w:t>
        </w:r>
        <w:r w:rsidR="00545753">
          <w:rPr>
            <w:rStyle w:val="Hyperlink"/>
            <w:noProof/>
            <w:lang w:eastAsia="en-AU"/>
            <w14:scene3d>
              <w14:camera w14:prst="orthographicFront"/>
              <w14:lightRig w14:rig="threePt" w14:dir="t">
                <w14:rot w14:lat="0" w14:lon="0" w14:rev="0"/>
              </w14:lightRig>
            </w14:scene3d>
          </w:rPr>
          <w:tab/>
          <w:t>92</w:t>
        </w:r>
      </w:hyperlink>
    </w:p>
    <w:p w14:paraId="0E9D3FD1" w14:textId="0E0AB4FA" w:rsidR="00017E77" w:rsidRPr="00731031" w:rsidRDefault="00E04320">
      <w:pPr>
        <w:pStyle w:val="TOC1"/>
        <w:tabs>
          <w:tab w:val="left" w:pos="1134"/>
        </w:tabs>
        <w:rPr>
          <w:rFonts w:asciiTheme="minorHAnsi" w:eastAsiaTheme="minorEastAsia" w:hAnsiTheme="minorHAnsi"/>
          <w:noProof/>
          <w:kern w:val="2"/>
          <w:sz w:val="22"/>
          <w:szCs w:val="22"/>
          <w:lang w:eastAsia="en-AU"/>
          <w14:ligatures w14:val="standardContextual"/>
        </w:rPr>
      </w:pPr>
      <w:hyperlink w:anchor="_Toc194505391" w:history="1">
        <w:r w:rsidR="00017E77" w:rsidRPr="00731031">
          <w:rPr>
            <w:rStyle w:val="Hyperlink"/>
            <w:noProof/>
            <w:lang w:eastAsia="en-AU"/>
            <w14:scene3d>
              <w14:camera w14:prst="orthographicFront"/>
              <w14:lightRig w14:rig="threePt" w14:dir="t">
                <w14:rot w14:lat="0" w14:lon="0" w14:rev="0"/>
              </w14:lightRig>
            </w14:scene3d>
          </w:rPr>
          <w:t>Appendix C</w:t>
        </w:r>
        <w:r w:rsidR="00017E77" w:rsidRPr="00731031">
          <w:rPr>
            <w:rFonts w:asciiTheme="minorHAnsi" w:eastAsiaTheme="minorEastAsia" w:hAnsiTheme="minorHAnsi"/>
            <w:noProof/>
            <w:kern w:val="2"/>
            <w:sz w:val="22"/>
            <w:szCs w:val="22"/>
            <w:lang w:eastAsia="en-AU"/>
            <w14:ligatures w14:val="standardContextual"/>
          </w:rPr>
          <w:tab/>
        </w:r>
        <w:r w:rsidR="00017E77" w:rsidRPr="00731031">
          <w:rPr>
            <w:rStyle w:val="Hyperlink"/>
            <w:noProof/>
            <w:lang w:eastAsia="en-AU"/>
          </w:rPr>
          <w:t>Cost modelling assumptions</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_Toc194505391 \h </w:instrText>
        </w:r>
        <w:r w:rsidR="00017E77" w:rsidRPr="00731031">
          <w:rPr>
            <w:noProof/>
            <w:webHidden/>
          </w:rPr>
        </w:r>
        <w:r w:rsidR="00017E77" w:rsidRPr="00731031">
          <w:rPr>
            <w:noProof/>
            <w:webHidden/>
          </w:rPr>
          <w:fldChar w:fldCharType="separate"/>
        </w:r>
        <w:r w:rsidR="00844A8F">
          <w:rPr>
            <w:noProof/>
            <w:webHidden/>
          </w:rPr>
          <w:t>94</w:t>
        </w:r>
        <w:r w:rsidR="00017E77" w:rsidRPr="00731031">
          <w:rPr>
            <w:noProof/>
            <w:webHidden/>
          </w:rPr>
          <w:fldChar w:fldCharType="end"/>
        </w:r>
      </w:hyperlink>
    </w:p>
    <w:p w14:paraId="41A5EEB2" w14:textId="265A7C7C" w:rsidR="00017E77" w:rsidRPr="00731031" w:rsidRDefault="00E04320">
      <w:pPr>
        <w:pStyle w:val="TOC1"/>
        <w:rPr>
          <w:rFonts w:asciiTheme="minorHAnsi" w:eastAsiaTheme="minorEastAsia" w:hAnsiTheme="minorHAnsi"/>
          <w:noProof/>
          <w:kern w:val="2"/>
          <w:sz w:val="22"/>
          <w:szCs w:val="22"/>
          <w:lang w:eastAsia="en-AU"/>
          <w14:ligatures w14:val="standardContextual"/>
        </w:rPr>
      </w:pPr>
      <w:hyperlink w:anchor="_Toc194505392" w:history="1">
        <w:r w:rsidR="00017E77" w:rsidRPr="00731031">
          <w:rPr>
            <w:rStyle w:val="Hyperlink"/>
            <w:noProof/>
            <w:lang w:eastAsia="en-AU"/>
          </w:rPr>
          <w:t>Limitation of our work</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_Toc194505392 \h </w:instrText>
        </w:r>
        <w:r w:rsidR="00017E77" w:rsidRPr="00731031">
          <w:rPr>
            <w:noProof/>
            <w:webHidden/>
          </w:rPr>
        </w:r>
        <w:r w:rsidR="00017E77" w:rsidRPr="00731031">
          <w:rPr>
            <w:noProof/>
            <w:webHidden/>
          </w:rPr>
          <w:fldChar w:fldCharType="separate"/>
        </w:r>
        <w:r w:rsidR="00844A8F">
          <w:rPr>
            <w:noProof/>
            <w:webHidden/>
          </w:rPr>
          <w:t>97</w:t>
        </w:r>
        <w:r w:rsidR="00017E77" w:rsidRPr="00731031">
          <w:rPr>
            <w:noProof/>
            <w:webHidden/>
          </w:rPr>
          <w:fldChar w:fldCharType="end"/>
        </w:r>
      </w:hyperlink>
    </w:p>
    <w:p w14:paraId="15C2FE3B" w14:textId="0A5AB81F" w:rsidR="00017E77" w:rsidRPr="00731031" w:rsidRDefault="00E04320">
      <w:pPr>
        <w:pStyle w:val="TOC2"/>
        <w:rPr>
          <w:rFonts w:asciiTheme="minorHAnsi" w:eastAsiaTheme="minorEastAsia" w:hAnsiTheme="minorHAnsi"/>
          <w:noProof/>
          <w:kern w:val="2"/>
          <w:sz w:val="22"/>
          <w:szCs w:val="22"/>
          <w:lang w:eastAsia="en-AU"/>
          <w14:ligatures w14:val="standardContextual"/>
        </w:rPr>
      </w:pPr>
      <w:hyperlink w:anchor="_Toc194505393" w:history="1">
        <w:r w:rsidR="00017E77" w:rsidRPr="00731031">
          <w:rPr>
            <w:rStyle w:val="Hyperlink"/>
            <w:noProof/>
          </w:rPr>
          <w:t>General use restriction</w:t>
        </w:r>
        <w:r w:rsidR="00017E77" w:rsidRPr="00731031">
          <w:rPr>
            <w:noProof/>
            <w:webHidden/>
          </w:rPr>
          <w:tab/>
        </w:r>
        <w:r w:rsidR="00017E77" w:rsidRPr="00731031">
          <w:rPr>
            <w:noProof/>
            <w:webHidden/>
          </w:rPr>
          <w:fldChar w:fldCharType="begin"/>
        </w:r>
        <w:r w:rsidR="00017E77" w:rsidRPr="00731031">
          <w:rPr>
            <w:noProof/>
            <w:webHidden/>
          </w:rPr>
          <w:instrText xml:space="preserve"> PAGEREF _Toc194505393 \h </w:instrText>
        </w:r>
        <w:r w:rsidR="00017E77" w:rsidRPr="00731031">
          <w:rPr>
            <w:noProof/>
            <w:webHidden/>
          </w:rPr>
        </w:r>
        <w:r w:rsidR="00017E77" w:rsidRPr="00731031">
          <w:rPr>
            <w:noProof/>
            <w:webHidden/>
          </w:rPr>
          <w:fldChar w:fldCharType="separate"/>
        </w:r>
        <w:r w:rsidR="00844A8F">
          <w:rPr>
            <w:noProof/>
            <w:webHidden/>
          </w:rPr>
          <w:t>97</w:t>
        </w:r>
        <w:r w:rsidR="00017E77" w:rsidRPr="00731031">
          <w:rPr>
            <w:noProof/>
            <w:webHidden/>
          </w:rPr>
          <w:fldChar w:fldCharType="end"/>
        </w:r>
      </w:hyperlink>
    </w:p>
    <w:p w14:paraId="03B9CDF9" w14:textId="38730265" w:rsidR="00A6563E" w:rsidRPr="00731031" w:rsidRDefault="002268CC" w:rsidP="00FC6122">
      <w:pPr>
        <w:sectPr w:rsidR="00A6563E" w:rsidRPr="00731031" w:rsidSect="005F043A">
          <w:headerReference w:type="default" r:id="rId17"/>
          <w:footerReference w:type="default" r:id="rId18"/>
          <w:pgSz w:w="11906" w:h="16838" w:code="9"/>
          <w:pgMar w:top="1440" w:right="1440" w:bottom="1440" w:left="1440" w:header="680" w:footer="425" w:gutter="0"/>
          <w:cols w:space="284"/>
          <w:noEndnote/>
          <w:docGrid w:linePitch="360"/>
        </w:sectPr>
      </w:pPr>
      <w:r w:rsidRPr="00731031">
        <w:fldChar w:fldCharType="end"/>
      </w:r>
    </w:p>
    <w:p w14:paraId="5E844462" w14:textId="116F0AE4" w:rsidR="00F25130" w:rsidRPr="00731031" w:rsidRDefault="00BF3260" w:rsidP="00F25130">
      <w:pPr>
        <w:pStyle w:val="Heading1un-numbered"/>
      </w:pPr>
      <w:bookmarkStart w:id="5" w:name="_Toc462313127"/>
      <w:bookmarkStart w:id="6" w:name="_Toc462317836"/>
      <w:bookmarkStart w:id="7" w:name="_Toc462397801"/>
      <w:bookmarkStart w:id="8" w:name="_Toc463002428"/>
      <w:bookmarkStart w:id="9" w:name="_Toc472586340"/>
      <w:bookmarkStart w:id="10" w:name="_Toc482168118"/>
      <w:bookmarkStart w:id="11" w:name="_Toc482174905"/>
      <w:bookmarkStart w:id="12" w:name="_Toc194505286"/>
      <w:r w:rsidRPr="00731031">
        <w:lastRenderedPageBreak/>
        <w:t>Glossary</w:t>
      </w:r>
      <w:bookmarkEnd w:id="5"/>
      <w:bookmarkEnd w:id="6"/>
      <w:bookmarkEnd w:id="7"/>
      <w:bookmarkEnd w:id="8"/>
      <w:bookmarkEnd w:id="9"/>
      <w:bookmarkEnd w:id="10"/>
      <w:bookmarkEnd w:id="11"/>
      <w:bookmarkEnd w:id="12"/>
    </w:p>
    <w:p w14:paraId="7F47F0A9" w14:textId="23D8DAA7" w:rsidR="006F1C34" w:rsidRPr="00731031" w:rsidRDefault="006F1C34" w:rsidP="00D27B96">
      <w:pPr>
        <w:spacing w:line="240" w:lineRule="auto"/>
        <w:rPr>
          <w:rFonts w:ascii="Open Sans" w:hAnsi="Open Sans" w:cs="Open Sans"/>
        </w:rPr>
      </w:pPr>
      <w:r w:rsidRPr="00731031">
        <w:t>The terminology used to discuss gender-based violence is evolving</w:t>
      </w:r>
      <w:r w:rsidR="000E4E3C" w:rsidRPr="00731031">
        <w:t xml:space="preserve">, and we acknowledge that </w:t>
      </w:r>
      <w:r w:rsidRPr="00731031">
        <w:t xml:space="preserve">the language does not work for all people impacted by violence. The Glossary and definitions throughout this evaluation are consistent with those used in the </w:t>
      </w:r>
      <w:hyperlink r:id="rId19" w:history="1">
        <w:r w:rsidR="0033192C" w:rsidRPr="002B3CF8">
          <w:rPr>
            <w:rStyle w:val="Hyperlink"/>
          </w:rPr>
          <w:t>National Code</w:t>
        </w:r>
      </w:hyperlink>
      <w:r w:rsidR="0033192C" w:rsidRPr="00731031">
        <w:t xml:space="preserve">, </w:t>
      </w:r>
      <w:hyperlink r:id="rId20" w:history="1">
        <w:r w:rsidR="00545753">
          <w:rPr>
            <w:rStyle w:val="Hyperlink"/>
            <w:i/>
            <w:iCs/>
          </w:rPr>
          <w:t>National Plan to End Violence Against Women and Children 2022-2032,</w:t>
        </w:r>
      </w:hyperlink>
      <w:r w:rsidR="0077080E" w:rsidRPr="00731031">
        <w:rPr>
          <w:i/>
          <w:iCs/>
        </w:rPr>
        <w:t xml:space="preserve"> </w:t>
      </w:r>
      <w:r w:rsidR="0077080E" w:rsidRPr="00731031">
        <w:t>and the</w:t>
      </w:r>
      <w:r w:rsidR="00315E89" w:rsidRPr="00731031">
        <w:t xml:space="preserve"> </w:t>
      </w:r>
      <w:hyperlink r:id="rId21" w:history="1">
        <w:r w:rsidR="00315E89" w:rsidRPr="00731031">
          <w:rPr>
            <w:rStyle w:val="Hyperlink"/>
            <w:i/>
            <w:iCs/>
          </w:rPr>
          <w:t>Action Plan Addressing Gender-based Violence in Higher Education</w:t>
        </w:r>
      </w:hyperlink>
      <w:r w:rsidRPr="00731031">
        <w:t xml:space="preserve">. When a term </w:t>
      </w:r>
      <w:r w:rsidR="00FA4495" w:rsidRPr="00731031">
        <w:t xml:space="preserve">that is </w:t>
      </w:r>
      <w:r w:rsidRPr="00731031">
        <w:t>not defined in either of these documents is used, the alternative source is explicitly referenced.</w:t>
      </w:r>
      <w:r w:rsidR="0091032D">
        <w:rPr>
          <w:rStyle w:val="FootnoteReference"/>
        </w:rPr>
        <w:footnoteReference w:id="2"/>
      </w:r>
      <w:r w:rsidR="00A35202">
        <w:rPr>
          <w:vertAlign w:val="superscript"/>
        </w:rPr>
        <w:t>,</w:t>
      </w:r>
      <w:r w:rsidR="001D3989">
        <w:rPr>
          <w:rStyle w:val="FootnoteReference"/>
        </w:rPr>
        <w:footnoteReference w:id="3"/>
      </w:r>
      <w:r w:rsidR="00ED1884">
        <w:rPr>
          <w:vertAlign w:val="superscript"/>
        </w:rPr>
        <w:t>,</w:t>
      </w:r>
      <w:r w:rsidR="00ED1884">
        <w:rPr>
          <w:rStyle w:val="FootnoteReference"/>
        </w:rPr>
        <w:footnoteReference w:id="4"/>
      </w:r>
    </w:p>
    <w:p w14:paraId="742771E8" w14:textId="0E559BCD" w:rsidR="00F9113D" w:rsidRPr="00731031" w:rsidRDefault="009008D8" w:rsidP="005F11B8">
      <w:pPr>
        <w:spacing w:after="0"/>
        <w:rPr>
          <w:sz w:val="60"/>
        </w:rPr>
        <w:sectPr w:rsidR="00F9113D" w:rsidRPr="00731031" w:rsidSect="005F043A">
          <w:headerReference w:type="default" r:id="rId22"/>
          <w:footerReference w:type="default" r:id="rId23"/>
          <w:pgSz w:w="11906" w:h="16838" w:code="9"/>
          <w:pgMar w:top="1440" w:right="1440" w:bottom="1440" w:left="1440" w:header="680" w:footer="425" w:gutter="0"/>
          <w:pgNumType w:fmt="lowerRoman" w:start="1"/>
          <w:cols w:space="284"/>
          <w:noEndnote/>
          <w:docGrid w:linePitch="360"/>
        </w:sectPr>
      </w:pPr>
      <w:r w:rsidRPr="009008D8">
        <w:lastRenderedPageBreak/>
        <w:drawing>
          <wp:inline distT="0" distB="0" distL="0" distR="0" wp14:anchorId="59DCDAFC" wp14:editId="50D820B4">
            <wp:extent cx="5731510" cy="86817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8681701"/>
                    </a:xfrm>
                    <a:prstGeom prst="rect">
                      <a:avLst/>
                    </a:prstGeom>
                    <a:noFill/>
                    <a:ln>
                      <a:noFill/>
                    </a:ln>
                  </pic:spPr>
                </pic:pic>
              </a:graphicData>
            </a:graphic>
          </wp:inline>
        </w:drawing>
      </w:r>
      <w:r w:rsidR="00F25130" w:rsidRPr="00731031">
        <w:br w:type="page"/>
      </w:r>
    </w:p>
    <w:p w14:paraId="2849B696" w14:textId="5922710E" w:rsidR="00F9113D" w:rsidRPr="00731031" w:rsidRDefault="00F9113D" w:rsidP="00731587">
      <w:pPr>
        <w:pStyle w:val="ExecutiveHeading"/>
      </w:pPr>
      <w:bookmarkStart w:id="13" w:name="_Toc215906318"/>
      <w:bookmarkStart w:id="14" w:name="_Toc227746675"/>
      <w:bookmarkStart w:id="15" w:name="_Toc227746679"/>
      <w:bookmarkStart w:id="16" w:name="_Toc227746683"/>
      <w:bookmarkStart w:id="17" w:name="_Toc227746687"/>
      <w:bookmarkStart w:id="18" w:name="_Toc227748309"/>
      <w:bookmarkStart w:id="19" w:name="_Toc227748327"/>
      <w:bookmarkStart w:id="20" w:name="_Toc227748331"/>
      <w:bookmarkStart w:id="21" w:name="_Toc227748335"/>
      <w:bookmarkStart w:id="22" w:name="_Toc227748374"/>
      <w:bookmarkStart w:id="23" w:name="_Toc227748378"/>
      <w:bookmarkStart w:id="24" w:name="_Toc227748382"/>
      <w:bookmarkStart w:id="25" w:name="_Toc227748494"/>
      <w:bookmarkStart w:id="26" w:name="_Toc227748498"/>
      <w:bookmarkStart w:id="27" w:name="_Toc228005205"/>
      <w:bookmarkStart w:id="28" w:name="_Toc228092496"/>
      <w:bookmarkStart w:id="29" w:name="_Toc228264951"/>
      <w:bookmarkStart w:id="30" w:name="_Toc228264973"/>
      <w:bookmarkStart w:id="31" w:name="_Toc228264977"/>
      <w:bookmarkStart w:id="32" w:name="_Toc228264981"/>
      <w:bookmarkStart w:id="33" w:name="_Toc228264985"/>
      <w:bookmarkStart w:id="34" w:name="_Toc228265215"/>
      <w:bookmarkStart w:id="35" w:name="_Toc288198024"/>
      <w:bookmarkStart w:id="36" w:name="_Toc448829185"/>
      <w:bookmarkStart w:id="37" w:name="_Toc456353381"/>
      <w:bookmarkStart w:id="38" w:name="_Toc462313128"/>
      <w:bookmarkStart w:id="39" w:name="_Toc462317837"/>
      <w:bookmarkStart w:id="40" w:name="_Toc462397802"/>
      <w:bookmarkStart w:id="41" w:name="_Toc463002429"/>
      <w:bookmarkStart w:id="42" w:name="_Toc472586341"/>
      <w:bookmarkStart w:id="43" w:name="_Toc482168119"/>
      <w:bookmarkStart w:id="44" w:name="_Toc482174906"/>
      <w:bookmarkStart w:id="45" w:name="_Toc194505287"/>
      <w:r w:rsidRPr="00731031">
        <w:lastRenderedPageBreak/>
        <w:t>Executive summary</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EAD4DF0" w14:textId="77777777" w:rsidR="00254C5C" w:rsidRPr="00731031" w:rsidRDefault="00254C5C" w:rsidP="00254C5C">
      <w:pPr>
        <w:pStyle w:val="Heading2un-numbered"/>
      </w:pPr>
      <w:bookmarkStart w:id="46" w:name="_Toc194505288"/>
      <w:r w:rsidRPr="00731031">
        <w:t>Background and purpose of this report</w:t>
      </w:r>
      <w:bookmarkEnd w:id="46"/>
    </w:p>
    <w:p w14:paraId="165387D2" w14:textId="3B41EAC2" w:rsidR="001F1B6D" w:rsidRPr="00731031" w:rsidRDefault="001659EE" w:rsidP="00425B65">
      <w:r w:rsidRPr="00731031">
        <w:t>Gender-based violence</w:t>
      </w:r>
      <w:r w:rsidR="002D2337" w:rsidRPr="00731031">
        <w:t xml:space="preserve"> (GBV)</w:t>
      </w:r>
      <w:r w:rsidRPr="00731031">
        <w:t xml:space="preserve"> refers </w:t>
      </w:r>
      <w:r w:rsidR="00EB2450" w:rsidRPr="00731031">
        <w:t xml:space="preserve">to </w:t>
      </w:r>
      <w:r w:rsidR="004C6394" w:rsidRPr="00731031">
        <w:t>any form of physical or non-physical violence, or harassment, abuse or threats based on gender that results in, or is likely to result in, harm, coercion, control, fear or deprivation of liberty and autonomy</w:t>
      </w:r>
      <w:r w:rsidR="002D2337" w:rsidRPr="00731031">
        <w:t>.</w:t>
      </w:r>
      <w:r w:rsidR="002D2337" w:rsidRPr="00731031">
        <w:rPr>
          <w:rStyle w:val="FootnoteReference"/>
        </w:rPr>
        <w:footnoteReference w:id="5"/>
      </w:r>
      <w:r w:rsidR="0027416D" w:rsidRPr="00731031">
        <w:t xml:space="preserve"> </w:t>
      </w:r>
      <w:r w:rsidR="00BB2E5A" w:rsidRPr="00731031">
        <w:t xml:space="preserve">Although </w:t>
      </w:r>
      <w:r w:rsidR="001F1B6D" w:rsidRPr="00731031">
        <w:t xml:space="preserve">people of all genders can </w:t>
      </w:r>
      <w:r w:rsidR="006B767A" w:rsidRPr="00731031">
        <w:t xml:space="preserve">experience GBV, </w:t>
      </w:r>
      <w:r w:rsidR="00425B65" w:rsidRPr="00731031">
        <w:t>most victim-survivors of this type of violence are women</w:t>
      </w:r>
      <w:r w:rsidR="008E1656" w:rsidRPr="00731031">
        <w:t>,</w:t>
      </w:r>
      <w:r w:rsidR="00425B65" w:rsidRPr="00731031">
        <w:t xml:space="preserve"> </w:t>
      </w:r>
      <w:r w:rsidR="008E1656" w:rsidRPr="00731031">
        <w:t>while</w:t>
      </w:r>
      <w:r w:rsidR="00425B65" w:rsidRPr="00731031">
        <w:t xml:space="preserve"> most perpetrators are men</w:t>
      </w:r>
      <w:r w:rsidR="00740405" w:rsidRPr="00731031">
        <w:t>.</w:t>
      </w:r>
      <w:r w:rsidR="00740405" w:rsidRPr="00731031">
        <w:rPr>
          <w:rStyle w:val="FootnoteReference"/>
        </w:rPr>
        <w:footnoteReference w:id="6"/>
      </w:r>
      <w:r w:rsidR="00CC78A6" w:rsidRPr="00731031">
        <w:t xml:space="preserve"> </w:t>
      </w:r>
    </w:p>
    <w:p w14:paraId="5338A6B6" w14:textId="19AE8D10" w:rsidR="00E42CB1" w:rsidRPr="00731031" w:rsidRDefault="004449A0" w:rsidP="008A7F4D">
      <w:r w:rsidRPr="00731031">
        <w:rPr>
          <w:lang w:val="da-DK"/>
        </w:rPr>
        <w:t>The 2021 Personal Safety Survey, conducted by the Australian Bureau of Statistics, revealed that</w:t>
      </w:r>
      <w:r w:rsidR="00C11191" w:rsidRPr="00731031">
        <w:rPr>
          <w:lang w:val="da-DK"/>
        </w:rPr>
        <w:t xml:space="preserve"> in Australia</w:t>
      </w:r>
      <w:r w:rsidR="00AD1BBE">
        <w:rPr>
          <w:lang w:val="da-DK"/>
        </w:rPr>
        <w:t>,</w:t>
      </w:r>
      <w:r w:rsidRPr="00731031">
        <w:rPr>
          <w:lang w:val="da-DK"/>
        </w:rPr>
        <w:t xml:space="preserve"> one in three women </w:t>
      </w:r>
      <w:r w:rsidR="00103DF9">
        <w:rPr>
          <w:lang w:val="da-DK"/>
        </w:rPr>
        <w:t>ha</w:t>
      </w:r>
      <w:r w:rsidR="00F352EC">
        <w:rPr>
          <w:lang w:val="da-DK"/>
        </w:rPr>
        <w:t>ve</w:t>
      </w:r>
      <w:r w:rsidR="00731F15" w:rsidRPr="00731031">
        <w:rPr>
          <w:lang w:val="da-DK"/>
        </w:rPr>
        <w:t xml:space="preserve"> </w:t>
      </w:r>
      <w:r w:rsidRPr="00731031">
        <w:rPr>
          <w:lang w:val="da-DK"/>
        </w:rPr>
        <w:t>experience</w:t>
      </w:r>
      <w:r w:rsidR="00731F15" w:rsidRPr="00731031">
        <w:rPr>
          <w:lang w:val="da-DK"/>
        </w:rPr>
        <w:t>d</w:t>
      </w:r>
      <w:r w:rsidRPr="00731031">
        <w:rPr>
          <w:lang w:val="da-DK"/>
        </w:rPr>
        <w:t xml:space="preserve"> physical violence and one in five women </w:t>
      </w:r>
      <w:r w:rsidR="00731F15" w:rsidRPr="00731031">
        <w:rPr>
          <w:lang w:val="da-DK"/>
        </w:rPr>
        <w:t xml:space="preserve">have </w:t>
      </w:r>
      <w:r w:rsidRPr="00731031">
        <w:rPr>
          <w:lang w:val="da-DK"/>
        </w:rPr>
        <w:t>experience</w:t>
      </w:r>
      <w:r w:rsidR="00731F15" w:rsidRPr="00731031">
        <w:rPr>
          <w:lang w:val="da-DK"/>
        </w:rPr>
        <w:t>d</w:t>
      </w:r>
      <w:r w:rsidR="00FE75E9" w:rsidRPr="00731031">
        <w:rPr>
          <w:lang w:val="da-DK"/>
        </w:rPr>
        <w:t xml:space="preserve"> </w:t>
      </w:r>
      <w:r w:rsidRPr="00731031">
        <w:rPr>
          <w:lang w:val="da-DK"/>
        </w:rPr>
        <w:t>sexual violence during their lifetime.</w:t>
      </w:r>
      <w:r w:rsidRPr="00731031">
        <w:rPr>
          <w:rStyle w:val="FootnoteReference"/>
          <w:lang w:val="da-DK"/>
        </w:rPr>
        <w:footnoteReference w:id="7"/>
      </w:r>
      <w:r w:rsidR="006A4402" w:rsidRPr="00731031">
        <w:rPr>
          <w:lang w:val="da-DK"/>
        </w:rPr>
        <w:t xml:space="preserve"> </w:t>
      </w:r>
      <w:r w:rsidR="006622DC" w:rsidRPr="00731031">
        <w:rPr>
          <w:lang w:val="da-DK"/>
        </w:rPr>
        <w:t>T</w:t>
      </w:r>
      <w:r w:rsidR="004F08C9" w:rsidRPr="00731031">
        <w:rPr>
          <w:lang w:val="da-DK"/>
        </w:rPr>
        <w:t xml:space="preserve">he </w:t>
      </w:r>
      <w:r w:rsidR="006622DC" w:rsidRPr="00731031">
        <w:rPr>
          <w:lang w:val="da-DK"/>
        </w:rPr>
        <w:t xml:space="preserve">La Trobe University </w:t>
      </w:r>
      <w:r w:rsidR="004F08C9" w:rsidRPr="00731031">
        <w:rPr>
          <w:lang w:val="da-DK"/>
        </w:rPr>
        <w:t>Private Lives 3 survey</w:t>
      </w:r>
      <w:r w:rsidR="006622DC" w:rsidRPr="00731031">
        <w:rPr>
          <w:lang w:val="da-DK"/>
        </w:rPr>
        <w:t xml:space="preserve"> </w:t>
      </w:r>
      <w:r w:rsidR="004F08C9" w:rsidRPr="00731031">
        <w:rPr>
          <w:lang w:val="da-DK"/>
        </w:rPr>
        <w:t>indicates that t</w:t>
      </w:r>
      <w:r w:rsidR="002D5D58" w:rsidRPr="00731031">
        <w:rPr>
          <w:lang w:val="da-DK"/>
        </w:rPr>
        <w:t>ransgender</w:t>
      </w:r>
      <w:r w:rsidR="006036CC" w:rsidRPr="00731031">
        <w:rPr>
          <w:lang w:val="da-DK"/>
        </w:rPr>
        <w:t>, non-binary</w:t>
      </w:r>
      <w:r w:rsidR="002D5D58" w:rsidRPr="00731031">
        <w:rPr>
          <w:lang w:val="da-DK"/>
        </w:rPr>
        <w:t xml:space="preserve"> and gender diverse people also </w:t>
      </w:r>
      <w:r w:rsidR="004B3F48" w:rsidRPr="00731031">
        <w:rPr>
          <w:lang w:val="da-DK"/>
        </w:rPr>
        <w:t>face a disproportionate risk of experiencing GBV in their lifetime</w:t>
      </w:r>
      <w:r w:rsidR="002D5D58" w:rsidRPr="00731031">
        <w:rPr>
          <w:lang w:val="da-DK"/>
        </w:rPr>
        <w:t>.</w:t>
      </w:r>
      <w:r w:rsidR="006622DC" w:rsidRPr="00731031">
        <w:rPr>
          <w:rStyle w:val="FootnoteReference"/>
        </w:rPr>
        <w:footnoteReference w:id="8"/>
      </w:r>
      <w:r w:rsidR="002D5D58" w:rsidRPr="00731031">
        <w:rPr>
          <w:lang w:val="da-DK"/>
        </w:rPr>
        <w:t xml:space="preserve"> </w:t>
      </w:r>
      <w:r w:rsidR="006A4402" w:rsidRPr="00731031">
        <w:t xml:space="preserve">Victim-survivors </w:t>
      </w:r>
      <w:r w:rsidR="00FE7922" w:rsidRPr="00731031">
        <w:t xml:space="preserve">impacted by </w:t>
      </w:r>
      <w:r w:rsidR="006A4402" w:rsidRPr="00731031">
        <w:t xml:space="preserve">these experiences (regardless of where they occur) </w:t>
      </w:r>
      <w:r w:rsidR="006D1E7C">
        <w:t>often face lasting trauma</w:t>
      </w:r>
      <w:r w:rsidR="00EB2450" w:rsidRPr="00731031">
        <w:t>,</w:t>
      </w:r>
      <w:r w:rsidR="00A85858" w:rsidRPr="00731031">
        <w:t xml:space="preserve"> </w:t>
      </w:r>
      <w:r w:rsidR="0047602B" w:rsidRPr="00731031">
        <w:t xml:space="preserve">which </w:t>
      </w:r>
      <w:r w:rsidR="00990097">
        <w:t>affects</w:t>
      </w:r>
      <w:r w:rsidR="00A85858" w:rsidRPr="00731031">
        <w:t xml:space="preserve"> their wellbeing, engagement, and performance</w:t>
      </w:r>
      <w:r w:rsidR="000E5928" w:rsidRPr="00731031">
        <w:t xml:space="preserve"> across</w:t>
      </w:r>
      <w:r w:rsidR="00A85858" w:rsidRPr="00731031">
        <w:t xml:space="preserve"> personal, academic, and professional </w:t>
      </w:r>
      <w:r w:rsidR="00966CBE">
        <w:t>context</w:t>
      </w:r>
      <w:r w:rsidR="00966CBE" w:rsidRPr="00731031">
        <w:t>s</w:t>
      </w:r>
      <w:r w:rsidR="00A85858" w:rsidRPr="00731031">
        <w:t>.</w:t>
      </w:r>
      <w:r w:rsidR="004175F1" w:rsidRPr="00731031">
        <w:t xml:space="preserve"> </w:t>
      </w:r>
      <w:r w:rsidR="0018268B" w:rsidRPr="00731031">
        <w:t xml:space="preserve">This can have significant consequences </w:t>
      </w:r>
      <w:r w:rsidR="008E4C0B" w:rsidRPr="00731031">
        <w:t>for the long-term</w:t>
      </w:r>
      <w:r w:rsidR="0018268B" w:rsidRPr="00731031">
        <w:t xml:space="preserve"> </w:t>
      </w:r>
      <w:r w:rsidR="00795D7C" w:rsidRPr="00731031">
        <w:t>economic outcomes</w:t>
      </w:r>
      <w:r w:rsidR="008E4C0B" w:rsidRPr="00731031">
        <w:t xml:space="preserve"> of victim-survivors. </w:t>
      </w:r>
      <w:r w:rsidR="00FD2BCD">
        <w:t>For instance, a</w:t>
      </w:r>
      <w:r w:rsidR="008E4C0B" w:rsidRPr="00731031">
        <w:t xml:space="preserve"> 2025</w:t>
      </w:r>
      <w:r w:rsidR="00795D7C" w:rsidRPr="00731031">
        <w:t xml:space="preserve"> report by the University of Technology Sydney </w:t>
      </w:r>
      <w:r w:rsidR="008E4C0B" w:rsidRPr="00731031">
        <w:t>found</w:t>
      </w:r>
      <w:r w:rsidR="00795D7C" w:rsidRPr="00731031">
        <w:t xml:space="preserve"> that in 2021-22 the employment </w:t>
      </w:r>
      <w:r w:rsidR="000F0378" w:rsidRPr="00731031">
        <w:t>rate for women who had experienced GB</w:t>
      </w:r>
      <w:r w:rsidR="00D35A50" w:rsidRPr="00731031">
        <w:t>V</w:t>
      </w:r>
      <w:r w:rsidR="000F0378" w:rsidRPr="00731031">
        <w:t xml:space="preserve"> was 5.3 percentage </w:t>
      </w:r>
      <w:r w:rsidR="00D35A50" w:rsidRPr="00731031">
        <w:t>points</w:t>
      </w:r>
      <w:r w:rsidR="000F0378" w:rsidRPr="00731031">
        <w:t xml:space="preserve"> lower than </w:t>
      </w:r>
      <w:r w:rsidR="00682A79" w:rsidRPr="00731031">
        <w:t>for</w:t>
      </w:r>
      <w:r w:rsidR="00D35A50" w:rsidRPr="00731031">
        <w:t xml:space="preserve"> women </w:t>
      </w:r>
      <w:r w:rsidR="00682A79" w:rsidRPr="00731031">
        <w:t>who had not</w:t>
      </w:r>
      <w:r w:rsidR="001F7A96" w:rsidRPr="00731031">
        <w:t>.</w:t>
      </w:r>
      <w:r w:rsidR="002024B5" w:rsidRPr="00731031">
        <w:rPr>
          <w:rStyle w:val="FootnoteReference"/>
        </w:rPr>
        <w:footnoteReference w:id="9"/>
      </w:r>
      <w:r w:rsidR="001F7A96" w:rsidRPr="00731031">
        <w:t xml:space="preserve"> Additionally,</w:t>
      </w:r>
      <w:r w:rsidR="00682A79" w:rsidRPr="00731031">
        <w:t xml:space="preserve"> </w:t>
      </w:r>
      <w:r w:rsidR="00807215" w:rsidRPr="00731031">
        <w:t xml:space="preserve">women who experienced GBV </w:t>
      </w:r>
      <w:r w:rsidR="003D3B96" w:rsidRPr="00731031">
        <w:t>were</w:t>
      </w:r>
      <w:r w:rsidR="00807215" w:rsidRPr="00731031">
        <w:t xml:space="preserve"> less likely to attain a university degree compared to those who </w:t>
      </w:r>
      <w:r w:rsidR="003D3B96" w:rsidRPr="00731031">
        <w:t>had</w:t>
      </w:r>
      <w:r w:rsidR="00807215" w:rsidRPr="00731031">
        <w:t xml:space="preserve"> not</w:t>
      </w:r>
      <w:r w:rsidR="002024B5" w:rsidRPr="00731031">
        <w:t>.</w:t>
      </w:r>
    </w:p>
    <w:p w14:paraId="5FA00F55" w14:textId="4ABF6CFC" w:rsidR="002D2337" w:rsidRPr="00731031" w:rsidRDefault="00512784" w:rsidP="007D5028">
      <w:r w:rsidRPr="00731031">
        <w:rPr>
          <w:lang w:val="da-DK"/>
        </w:rPr>
        <w:t xml:space="preserve">GBV is notably </w:t>
      </w:r>
      <w:r w:rsidR="005C201B" w:rsidRPr="00731031">
        <w:rPr>
          <w:lang w:val="da-DK"/>
        </w:rPr>
        <w:t xml:space="preserve">prevalent </w:t>
      </w:r>
      <w:r w:rsidRPr="00731031">
        <w:rPr>
          <w:lang w:val="da-DK"/>
        </w:rPr>
        <w:t>in the higher education sector</w:t>
      </w:r>
      <w:r w:rsidR="0001114C">
        <w:rPr>
          <w:lang w:val="da-DK"/>
        </w:rPr>
        <w:t>,</w:t>
      </w:r>
      <w:r w:rsidRPr="00731031">
        <w:rPr>
          <w:lang w:val="da-DK"/>
        </w:rPr>
        <w:t xml:space="preserve"> with </w:t>
      </w:r>
      <w:r w:rsidRPr="00731031">
        <w:t>r</w:t>
      </w:r>
      <w:r w:rsidR="002D2337" w:rsidRPr="00731031">
        <w:t xml:space="preserve">ecent </w:t>
      </w:r>
      <w:r w:rsidR="00F22CEB" w:rsidRPr="00731031">
        <w:t>studies</w:t>
      </w:r>
      <w:r w:rsidR="002D2337" w:rsidRPr="00731031">
        <w:t xml:space="preserve"> </w:t>
      </w:r>
      <w:r w:rsidRPr="00731031">
        <w:t xml:space="preserve">reporting </w:t>
      </w:r>
      <w:r w:rsidR="002D2337" w:rsidRPr="00731031">
        <w:t>high rates of</w:t>
      </w:r>
      <w:r w:rsidRPr="00731031">
        <w:t xml:space="preserve"> GBV</w:t>
      </w:r>
      <w:r w:rsidR="002D2337" w:rsidRPr="00731031">
        <w:t xml:space="preserve"> affecting</w:t>
      </w:r>
      <w:r w:rsidR="001C1058" w:rsidRPr="00731031">
        <w:t xml:space="preserve"> both</w:t>
      </w:r>
      <w:r w:rsidR="002D2337" w:rsidRPr="00731031">
        <w:t xml:space="preserve"> students and staff (see </w:t>
      </w:r>
      <w:r w:rsidR="003C286B" w:rsidRPr="00731031">
        <w:fldChar w:fldCharType="begin"/>
      </w:r>
      <w:r w:rsidR="003C286B" w:rsidRPr="00731031">
        <w:instrText xml:space="preserve"> REF _Ref194069173 \r \h </w:instrText>
      </w:r>
      <w:r w:rsidR="00D12BB0" w:rsidRPr="00731031">
        <w:instrText xml:space="preserve"> \* MERGEFORMAT </w:instrText>
      </w:r>
      <w:r w:rsidR="003C286B" w:rsidRPr="00731031">
        <w:fldChar w:fldCharType="separate"/>
      </w:r>
      <w:r w:rsidR="00844A8F">
        <w:t>Figure i</w:t>
      </w:r>
      <w:r w:rsidR="003C286B" w:rsidRPr="00731031">
        <w:fldChar w:fldCharType="end"/>
      </w:r>
      <w:r w:rsidR="003B27CB" w:rsidRPr="00731031">
        <w:t>).</w:t>
      </w:r>
      <w:r w:rsidR="003B27CB" w:rsidRPr="00731031">
        <w:rPr>
          <w:rStyle w:val="FootnoteReference"/>
        </w:rPr>
        <w:footnoteReference w:id="10"/>
      </w:r>
      <w:r w:rsidR="003B27CB" w:rsidRPr="00731031">
        <w:rPr>
          <w:vertAlign w:val="superscript"/>
        </w:rPr>
        <w:t>,</w:t>
      </w:r>
      <w:r w:rsidR="00DD3C37">
        <w:rPr>
          <w:vertAlign w:val="superscript"/>
        </w:rPr>
        <w:t xml:space="preserve"> </w:t>
      </w:r>
      <w:r w:rsidR="003B27CB" w:rsidRPr="00731031">
        <w:rPr>
          <w:rStyle w:val="FootnoteReference"/>
        </w:rPr>
        <w:footnoteReference w:id="11"/>
      </w:r>
      <w:r w:rsidR="003B27CB" w:rsidRPr="00731031">
        <w:rPr>
          <w:vertAlign w:val="superscript"/>
        </w:rPr>
        <w:t>,</w:t>
      </w:r>
      <w:r w:rsidR="00DD3C37">
        <w:rPr>
          <w:vertAlign w:val="superscript"/>
        </w:rPr>
        <w:t xml:space="preserve"> </w:t>
      </w:r>
      <w:r w:rsidR="003B27CB" w:rsidRPr="00731031">
        <w:rPr>
          <w:rStyle w:val="FootnoteReference"/>
        </w:rPr>
        <w:footnoteReference w:id="12"/>
      </w:r>
      <w:r w:rsidR="00114738" w:rsidRPr="00731031">
        <w:t xml:space="preserve"> </w:t>
      </w:r>
      <w:r w:rsidR="001450B8" w:rsidRPr="00731031">
        <w:t xml:space="preserve">The </w:t>
      </w:r>
      <w:r w:rsidR="00335A12" w:rsidRPr="00731031">
        <w:t xml:space="preserve">2021 </w:t>
      </w:r>
      <w:r w:rsidR="002D2337" w:rsidRPr="00731031">
        <w:t xml:space="preserve">National Student Safety Survey </w:t>
      </w:r>
      <w:r w:rsidR="001450B8" w:rsidRPr="00731031">
        <w:t xml:space="preserve">found </w:t>
      </w:r>
      <w:r w:rsidR="002D2337" w:rsidRPr="00731031">
        <w:t xml:space="preserve">that one in six </w:t>
      </w:r>
      <w:r w:rsidR="00796225" w:rsidRPr="00731031">
        <w:t xml:space="preserve">students at </w:t>
      </w:r>
      <w:r w:rsidR="002D2337" w:rsidRPr="00731031">
        <w:t xml:space="preserve">Australian </w:t>
      </w:r>
      <w:r w:rsidR="00796225" w:rsidRPr="00731031">
        <w:t>universities</w:t>
      </w:r>
      <w:r w:rsidR="002D2337" w:rsidRPr="00731031">
        <w:t xml:space="preserve"> ha</w:t>
      </w:r>
      <w:r w:rsidR="00E6126B" w:rsidRPr="00731031">
        <w:t>s</w:t>
      </w:r>
      <w:r w:rsidR="002D2337" w:rsidRPr="00731031">
        <w:t xml:space="preserve"> been sexually harassed</w:t>
      </w:r>
      <w:r w:rsidR="00106566">
        <w:t xml:space="preserve"> </w:t>
      </w:r>
      <w:r w:rsidR="002D2337" w:rsidRPr="00731031">
        <w:t>and one in 20 have been sexually assaulted.</w:t>
      </w:r>
      <w:r w:rsidR="002D2337" w:rsidRPr="00731031">
        <w:rPr>
          <w:rStyle w:val="FootnoteReference"/>
        </w:rPr>
        <w:footnoteReference w:id="13"/>
      </w:r>
      <w:r w:rsidR="002D2337" w:rsidRPr="00731031">
        <w:t xml:space="preserve"> </w:t>
      </w:r>
      <w:r w:rsidR="00833725" w:rsidRPr="00731031">
        <w:t xml:space="preserve">This report also found that </w:t>
      </w:r>
      <w:r w:rsidR="008E6139" w:rsidRPr="00731031">
        <w:t xml:space="preserve">students living in student </w:t>
      </w:r>
      <w:r w:rsidR="00116807" w:rsidRPr="00731031">
        <w:t>accommodation</w:t>
      </w:r>
      <w:r w:rsidR="008E6139" w:rsidRPr="00731031">
        <w:t xml:space="preserve"> </w:t>
      </w:r>
      <w:r w:rsidR="00533242" w:rsidRPr="00731031">
        <w:t xml:space="preserve">may face a greater risk, with one in </w:t>
      </w:r>
      <w:r w:rsidR="00E6439C" w:rsidRPr="00731031">
        <w:t>four</w:t>
      </w:r>
      <w:r w:rsidR="00704F1D" w:rsidRPr="00731031">
        <w:t xml:space="preserve"> of these</w:t>
      </w:r>
      <w:r w:rsidR="00E6439C" w:rsidRPr="00731031">
        <w:t xml:space="preserve"> victim-survivors indicating that the</w:t>
      </w:r>
      <w:r w:rsidR="00704F1D" w:rsidRPr="00731031">
        <w:t xml:space="preserve">ir most impactful incident of sexual assault occurred in a university student accommodation or residence. </w:t>
      </w:r>
      <w:r w:rsidR="002D2337" w:rsidRPr="00731031">
        <w:t xml:space="preserve">University staff </w:t>
      </w:r>
      <w:r w:rsidR="008833CA" w:rsidRPr="00731031">
        <w:t xml:space="preserve">(including full time, part time and casual employees as well as volunteers) </w:t>
      </w:r>
      <w:r w:rsidR="002D2337" w:rsidRPr="00731031">
        <w:t>are also at risk</w:t>
      </w:r>
      <w:r w:rsidR="00A54C2E" w:rsidRPr="00731031">
        <w:t xml:space="preserve"> with</w:t>
      </w:r>
      <w:r w:rsidR="00FC31CF" w:rsidRPr="00731031">
        <w:t xml:space="preserve"> a recent report from the </w:t>
      </w:r>
      <w:r w:rsidR="002D2337" w:rsidRPr="00731031">
        <w:t xml:space="preserve">National Tertiary Education Union (NTEU) </w:t>
      </w:r>
      <w:r w:rsidR="00A54C2E" w:rsidRPr="00731031">
        <w:t xml:space="preserve">finding </w:t>
      </w:r>
      <w:r w:rsidR="002D2337" w:rsidRPr="00731031">
        <w:t>nearly a third (29</w:t>
      </w:r>
      <w:r w:rsidR="00E93FAE">
        <w:t xml:space="preserve"> </w:t>
      </w:r>
      <w:r w:rsidR="00E93FAE" w:rsidRPr="00731031">
        <w:t xml:space="preserve">per cent) </w:t>
      </w:r>
      <w:r w:rsidR="002D2337" w:rsidRPr="00731031">
        <w:t>of university staff had a personal experience of sexual harassment, while half (50</w:t>
      </w:r>
      <w:r w:rsidR="001F65D0" w:rsidRPr="00731031">
        <w:t xml:space="preserve"> per cent</w:t>
      </w:r>
      <w:r w:rsidR="003B27CB" w:rsidRPr="00731031">
        <w:t>)</w:t>
      </w:r>
      <w:r w:rsidR="002D2337" w:rsidRPr="00731031">
        <w:t xml:space="preserve"> were aware of others who have been sexually harassed.</w:t>
      </w:r>
      <w:r w:rsidR="002D2337" w:rsidRPr="00731031">
        <w:rPr>
          <w:rStyle w:val="FootnoteReference"/>
        </w:rPr>
        <w:footnoteReference w:id="14"/>
      </w:r>
      <w:r w:rsidR="002D2337" w:rsidRPr="00731031">
        <w:t xml:space="preserve"> </w:t>
      </w:r>
      <w:r w:rsidR="009505D0" w:rsidRPr="00731031">
        <w:t>Given historical underreporting and ongoing barriers to</w:t>
      </w:r>
      <w:r w:rsidR="00E230CE" w:rsidRPr="00731031">
        <w:t xml:space="preserve"> formal</w:t>
      </w:r>
      <w:r w:rsidR="009505D0" w:rsidRPr="00731031">
        <w:t xml:space="preserve"> reporting and help-seeking, t</w:t>
      </w:r>
      <w:r w:rsidR="0098471E" w:rsidRPr="00731031">
        <w:t xml:space="preserve">hese </w:t>
      </w:r>
      <w:r w:rsidR="008768F4" w:rsidRPr="00731031">
        <w:t>prevalence figures</w:t>
      </w:r>
      <w:r w:rsidR="0098471E" w:rsidRPr="00731031">
        <w:t xml:space="preserve"> likely </w:t>
      </w:r>
      <w:r w:rsidR="008768F4" w:rsidRPr="00731031">
        <w:t xml:space="preserve">underestimate the true </w:t>
      </w:r>
      <w:r w:rsidR="00B75EB3" w:rsidRPr="00731031">
        <w:t>extent</w:t>
      </w:r>
      <w:r w:rsidR="008768F4" w:rsidRPr="00731031">
        <w:t xml:space="preserve"> of </w:t>
      </w:r>
      <w:r w:rsidR="00B75EB3" w:rsidRPr="00731031">
        <w:t>this</w:t>
      </w:r>
      <w:r w:rsidR="008768F4" w:rsidRPr="00731031">
        <w:t xml:space="preserve"> issue</w:t>
      </w:r>
      <w:r w:rsidR="00EE1DAA" w:rsidRPr="00731031">
        <w:t>.</w:t>
      </w:r>
      <w:r w:rsidR="00C317DD" w:rsidRPr="00731031">
        <w:rPr>
          <w:rStyle w:val="FootnoteReference"/>
        </w:rPr>
        <w:footnoteReference w:id="15"/>
      </w:r>
      <w:r w:rsidR="0050285B">
        <w:rPr>
          <w:vertAlign w:val="superscript"/>
        </w:rPr>
        <w:t xml:space="preserve">, </w:t>
      </w:r>
      <w:r w:rsidR="0050285B">
        <w:rPr>
          <w:rStyle w:val="FootnoteReference"/>
        </w:rPr>
        <w:footnoteReference w:id="16"/>
      </w:r>
    </w:p>
    <w:p w14:paraId="23D25C4E" w14:textId="014C3D8E" w:rsidR="001659EE" w:rsidRPr="00731031" w:rsidRDefault="00A15C54" w:rsidP="00BF58C8">
      <w:pPr>
        <w:pStyle w:val="ExecFigureCaption"/>
      </w:pPr>
      <w:r w:rsidRPr="00731031">
        <w:rPr>
          <w:noProof/>
        </w:rPr>
        <w:lastRenderedPageBreak/>
        <w:t xml:space="preserve"> </w:t>
      </w:r>
      <w:bookmarkStart w:id="47" w:name="_Ref194069173"/>
      <w:r w:rsidR="001659EE" w:rsidRPr="00731031">
        <w:rPr>
          <w:noProof/>
        </w:rPr>
        <w:t>Prevalence of GBV in Australia</w:t>
      </w:r>
      <w:r w:rsidR="002D2337" w:rsidRPr="00731031">
        <w:rPr>
          <w:noProof/>
        </w:rPr>
        <w:t xml:space="preserve"> and </w:t>
      </w:r>
      <w:r w:rsidR="004A4DC3">
        <w:rPr>
          <w:noProof/>
        </w:rPr>
        <w:t xml:space="preserve">the </w:t>
      </w:r>
      <w:r w:rsidR="002D2337" w:rsidRPr="00731031">
        <w:rPr>
          <w:noProof/>
        </w:rPr>
        <w:t>Australian higher education sector</w:t>
      </w:r>
      <w:bookmarkEnd w:id="47"/>
    </w:p>
    <w:p w14:paraId="55F3BE44" w14:textId="4A11C25B" w:rsidR="002D2337" w:rsidRPr="00731031" w:rsidRDefault="0056364F" w:rsidP="00F3678E">
      <w:pPr>
        <w:pStyle w:val="Source"/>
        <w:rPr>
          <w:lang w:val="en-US"/>
        </w:rPr>
      </w:pPr>
      <w:r w:rsidRPr="00731031">
        <w:rPr>
          <w:noProof/>
          <w:lang w:eastAsia="en-AU"/>
        </w:rPr>
        <w:drawing>
          <wp:inline distT="0" distB="0" distL="0" distR="0" wp14:anchorId="44026BD9" wp14:editId="3A71EBD4">
            <wp:extent cx="5469255" cy="3622675"/>
            <wp:effectExtent l="0" t="0" r="0" b="0"/>
            <wp:docPr id="370245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255" cy="3622675"/>
                    </a:xfrm>
                    <a:prstGeom prst="rect">
                      <a:avLst/>
                    </a:prstGeom>
                    <a:noFill/>
                    <a:ln>
                      <a:noFill/>
                    </a:ln>
                  </pic:spPr>
                </pic:pic>
              </a:graphicData>
            </a:graphic>
          </wp:inline>
        </w:drawing>
      </w:r>
      <w:r w:rsidR="00F3678E" w:rsidRPr="00731031">
        <w:t xml:space="preserve">Source: </w:t>
      </w:r>
      <w:r w:rsidR="0059188D" w:rsidRPr="00731031">
        <w:t>Social Research Centre (SRC), ‘National Student Safety Survey</w:t>
      </w:r>
      <w:r w:rsidR="001B6B16">
        <w:t>’</w:t>
      </w:r>
      <w:r w:rsidR="00F31FB5">
        <w:t>,</w:t>
      </w:r>
      <w:r w:rsidR="001B6B16">
        <w:t xml:space="preserve"> </w:t>
      </w:r>
      <w:r w:rsidR="001B6B16" w:rsidRPr="001B6B16">
        <w:rPr>
          <w:i/>
          <w:iCs w:val="0"/>
        </w:rPr>
        <w:t>National Student Survey</w:t>
      </w:r>
      <w:r w:rsidR="001B6B16">
        <w:t xml:space="preserve"> </w:t>
      </w:r>
      <w:r w:rsidR="0059188D" w:rsidRPr="00731031">
        <w:t>(2022) &lt;https://www.nsss.edu.au/results</w:t>
      </w:r>
      <w:r w:rsidR="003B27CB" w:rsidRPr="00731031">
        <w:t>&gt;</w:t>
      </w:r>
      <w:r w:rsidR="00DE662D" w:rsidRPr="00731031">
        <w:t>;</w:t>
      </w:r>
      <w:r w:rsidR="00846322" w:rsidRPr="00731031">
        <w:t xml:space="preserve"> National Tertiary Education Union, ‘Sexual Harassment in the Workplace’</w:t>
      </w:r>
      <w:r w:rsidR="00F31FB5">
        <w:t xml:space="preserve">, </w:t>
      </w:r>
      <w:r w:rsidR="00F31FB5">
        <w:rPr>
          <w:i/>
          <w:iCs w:val="0"/>
        </w:rPr>
        <w:t>National Tertiary Education Union</w:t>
      </w:r>
      <w:r w:rsidR="00846322" w:rsidRPr="00731031">
        <w:t xml:space="preserve"> (2023) &lt;https://www.nteu.au/News_Articles/Media_Releases/Sexual_Harassment_Survey_Report.aspx&gt;</w:t>
      </w:r>
      <w:r w:rsidR="00582159" w:rsidRPr="00731031">
        <w:t>.</w:t>
      </w:r>
    </w:p>
    <w:p w14:paraId="5DDDB1CD" w14:textId="18AC34FA" w:rsidR="00533F84" w:rsidRPr="00731031" w:rsidRDefault="00533F84" w:rsidP="00533F84">
      <w:pPr>
        <w:rPr>
          <w:vertAlign w:val="superscript"/>
        </w:rPr>
      </w:pPr>
      <w:r w:rsidRPr="00731031">
        <w:t xml:space="preserve">In 2017, the Australian Human Rights Commission issued nine recommendations for </w:t>
      </w:r>
      <w:r w:rsidR="00F6593D" w:rsidRPr="00731031">
        <w:t>Higher Education Providers (</w:t>
      </w:r>
      <w:r w:rsidRPr="00731031">
        <w:t>HEPs</w:t>
      </w:r>
      <w:r w:rsidR="00073243">
        <w:t>) to drive</w:t>
      </w:r>
      <w:r w:rsidRPr="00731031">
        <w:t xml:space="preserve"> structural and cultural reforms </w:t>
      </w:r>
      <w:r w:rsidR="00073243">
        <w:t>aimed at</w:t>
      </w:r>
      <w:r w:rsidR="00251F81">
        <w:t xml:space="preserve"> </w:t>
      </w:r>
      <w:r w:rsidRPr="00731031">
        <w:t>improv</w:t>
      </w:r>
      <w:r w:rsidR="00073243">
        <w:t>ing</w:t>
      </w:r>
      <w:r w:rsidRPr="00731031">
        <w:t xml:space="preserve"> responses to sexual assault and harassment.</w:t>
      </w:r>
      <w:r w:rsidRPr="00731031">
        <w:rPr>
          <w:rStyle w:val="FootnoteReference"/>
        </w:rPr>
        <w:footnoteReference w:id="17"/>
      </w:r>
      <w:r w:rsidRPr="00731031">
        <w:t xml:space="preserve"> The Tertiary Education Quality and Standards Agency (TEQSA) later conducted an audit of </w:t>
      </w:r>
      <w:r w:rsidR="00C60D64" w:rsidRPr="00731031">
        <w:t>HEPs' responses to these recommendations, which found that while many universities had adopted systems or policies that</w:t>
      </w:r>
      <w:r w:rsidRPr="00731031">
        <w:t xml:space="preserve"> aligned with best practice, others, including </w:t>
      </w:r>
      <w:r w:rsidR="00900276" w:rsidRPr="00731031">
        <w:t>non-university</w:t>
      </w:r>
      <w:r w:rsidRPr="00731031">
        <w:t xml:space="preserve"> HEPs, had less comprehensive approaches to addressing the issue of gender-based violence.</w:t>
      </w:r>
      <w:r w:rsidRPr="00731031">
        <w:rPr>
          <w:rStyle w:val="FootnoteReference"/>
        </w:rPr>
        <w:footnoteReference w:id="18"/>
      </w:r>
      <w:r w:rsidRPr="00731031">
        <w:t xml:space="preserve"> Reports have also consistently identified </w:t>
      </w:r>
      <w:r w:rsidR="003B27CB" w:rsidRPr="00731031">
        <w:t>student accommodation</w:t>
      </w:r>
      <w:r w:rsidRPr="00731031">
        <w:t xml:space="preserve"> settings as an area in need of further action.</w:t>
      </w:r>
      <w:r w:rsidRPr="00731031">
        <w:rPr>
          <w:rStyle w:val="FootnoteReference"/>
        </w:rPr>
        <w:footnoteReference w:id="19"/>
      </w:r>
      <w:r w:rsidRPr="00731031">
        <w:rPr>
          <w:vertAlign w:val="superscript"/>
        </w:rPr>
        <w:t>,</w:t>
      </w:r>
      <w:r w:rsidRPr="00731031">
        <w:rPr>
          <w:rStyle w:val="FootnoteReference"/>
        </w:rPr>
        <w:footnoteReference w:id="20"/>
      </w:r>
    </w:p>
    <w:p w14:paraId="69DA09D2" w14:textId="4C7B6C49" w:rsidR="003B27CB" w:rsidRPr="00731031" w:rsidRDefault="003B27CB" w:rsidP="003B27CB">
      <w:r w:rsidRPr="00731031">
        <w:t xml:space="preserve">HEPs are subject to regulatory obligations that establish minimum standards and positive duties for the safety of their </w:t>
      </w:r>
      <w:r w:rsidR="0057212E" w:rsidRPr="00731031">
        <w:t>students and staff</w:t>
      </w:r>
      <w:r w:rsidRPr="00731031">
        <w:t>, but current framework</w:t>
      </w:r>
      <w:r w:rsidR="00BA48B4" w:rsidRPr="00731031">
        <w:t>s</w:t>
      </w:r>
      <w:r w:rsidRPr="00731031">
        <w:t xml:space="preserve"> do not specifically address the complexities of GBV.</w:t>
      </w:r>
      <w:r w:rsidRPr="00731031">
        <w:rPr>
          <w:rStyle w:val="FootnoteReference"/>
        </w:rPr>
        <w:footnoteReference w:id="21"/>
      </w:r>
      <w:r w:rsidRPr="00731031">
        <w:t xml:space="preserve"> </w:t>
      </w:r>
      <w:r w:rsidRPr="00731031" w:rsidDel="00DA7CE0">
        <w:t>Whil</w:t>
      </w:r>
      <w:r w:rsidRPr="00731031" w:rsidDel="00DF7369">
        <w:t>e</w:t>
      </w:r>
      <w:r w:rsidRPr="00731031">
        <w:t xml:space="preserve"> many HEPs </w:t>
      </w:r>
      <w:r w:rsidR="000B1C92" w:rsidRPr="00731031">
        <w:t xml:space="preserve">now have stand-alone policies on GBV or sexual violence </w:t>
      </w:r>
      <w:r w:rsidR="002644E0" w:rsidRPr="00731031">
        <w:t xml:space="preserve">as well as </w:t>
      </w:r>
      <w:r w:rsidR="00757A19" w:rsidRPr="00731031">
        <w:t xml:space="preserve">multiple reporting </w:t>
      </w:r>
      <w:r w:rsidR="004F71E6" w:rsidRPr="00731031">
        <w:t>option</w:t>
      </w:r>
      <w:r w:rsidR="00757A19" w:rsidRPr="00731031">
        <w:t>s</w:t>
      </w:r>
      <w:r w:rsidR="00223741" w:rsidRPr="00731031">
        <w:t>, including anonymous reporting options, broader GBV prevention and response practices vary across the sector,</w:t>
      </w:r>
      <w:r w:rsidRPr="00731031">
        <w:t xml:space="preserve"> </w:t>
      </w:r>
      <w:r w:rsidR="00F40D97" w:rsidRPr="00731031">
        <w:t xml:space="preserve">and </w:t>
      </w:r>
      <w:r w:rsidR="00E00758" w:rsidRPr="00731031">
        <w:t>there has been limited systematic oversight of the effectiveness of these efforts</w:t>
      </w:r>
      <w:r w:rsidRPr="00731031">
        <w:t>.</w:t>
      </w:r>
      <w:r w:rsidRPr="00731031">
        <w:rPr>
          <w:rStyle w:val="FootnoteReference"/>
        </w:rPr>
        <w:footnoteReference w:id="22"/>
      </w:r>
      <w:r w:rsidRPr="00731031">
        <w:t xml:space="preserve"> </w:t>
      </w:r>
    </w:p>
    <w:p w14:paraId="45938E7C" w14:textId="09CE9534" w:rsidR="00D848D3" w:rsidRPr="00731031" w:rsidRDefault="00D848D3" w:rsidP="00603EE4">
      <w:r w:rsidRPr="00731031">
        <w:lastRenderedPageBreak/>
        <w:t>In</w:t>
      </w:r>
      <w:r w:rsidR="00291DCB" w:rsidRPr="00731031">
        <w:t xml:space="preserve"> this context, in</w:t>
      </w:r>
      <w:r w:rsidRPr="00731031">
        <w:t xml:space="preserve"> July 2023, the Australian Universities Accord Interim Report </w:t>
      </w:r>
      <w:r w:rsidR="005B5E00" w:rsidRPr="00731031">
        <w:t xml:space="preserve">highlighted the </w:t>
      </w:r>
      <w:r w:rsidRPr="00731031">
        <w:t xml:space="preserve">need to </w:t>
      </w:r>
      <w:r w:rsidR="004F2853" w:rsidRPr="00731031">
        <w:t>improve</w:t>
      </w:r>
      <w:r w:rsidRPr="00731031">
        <w:t xml:space="preserve"> student and staff safety in universit</w:t>
      </w:r>
      <w:r w:rsidR="0073538C" w:rsidRPr="00731031">
        <w:t>y</w:t>
      </w:r>
      <w:r w:rsidRPr="00731031">
        <w:t xml:space="preserve"> communities</w:t>
      </w:r>
      <w:r w:rsidR="0073538C" w:rsidRPr="00731031">
        <w:t>.</w:t>
      </w:r>
      <w:r w:rsidR="008D6058" w:rsidRPr="00731031">
        <w:rPr>
          <w:rStyle w:val="FootnoteReference"/>
        </w:rPr>
        <w:footnoteReference w:id="23"/>
      </w:r>
      <w:r w:rsidR="007A6D98" w:rsidRPr="00731031">
        <w:t xml:space="preserve"> In response, </w:t>
      </w:r>
      <w:r w:rsidR="008D6058" w:rsidRPr="00731031">
        <w:t xml:space="preserve">Education Ministers released </w:t>
      </w:r>
      <w:r w:rsidR="00D61B55" w:rsidRPr="00731031">
        <w:t xml:space="preserve">the </w:t>
      </w:r>
      <w:r w:rsidR="008D6058" w:rsidRPr="00731031">
        <w:rPr>
          <w:i/>
        </w:rPr>
        <w:t xml:space="preserve">Action </w:t>
      </w:r>
      <w:r w:rsidR="00D61B55" w:rsidRPr="00731031">
        <w:rPr>
          <w:i/>
        </w:rPr>
        <w:t>Plan Addressing Gender-</w:t>
      </w:r>
      <w:r w:rsidR="008D6058" w:rsidRPr="00731031">
        <w:rPr>
          <w:i/>
        </w:rPr>
        <w:t>Based</w:t>
      </w:r>
      <w:r w:rsidR="00D61B55" w:rsidRPr="00731031">
        <w:rPr>
          <w:i/>
        </w:rPr>
        <w:t xml:space="preserve"> Violence in Higher Education</w:t>
      </w:r>
      <w:r w:rsidR="00A37CE5" w:rsidRPr="00731031">
        <w:t xml:space="preserve">, </w:t>
      </w:r>
      <w:r w:rsidR="003B27CB" w:rsidRPr="00731031">
        <w:t>with</w:t>
      </w:r>
      <w:r w:rsidR="00A37CE5" w:rsidRPr="00731031">
        <w:t xml:space="preserve"> seven actions to address GBV across the sector.</w:t>
      </w:r>
      <w:r w:rsidR="00A37CE5" w:rsidRPr="00731031">
        <w:rPr>
          <w:rStyle w:val="FootnoteReference"/>
        </w:rPr>
        <w:footnoteReference w:id="24"/>
      </w:r>
      <w:r w:rsidR="0070283D" w:rsidRPr="00731031">
        <w:t xml:space="preserve"> </w:t>
      </w:r>
      <w:r w:rsidR="00483F57" w:rsidRPr="00731031">
        <w:t xml:space="preserve">One </w:t>
      </w:r>
      <w:r w:rsidR="009164EE" w:rsidRPr="00731031">
        <w:t xml:space="preserve">of these actions </w:t>
      </w:r>
      <w:r w:rsidR="007F3B02" w:rsidRPr="00731031">
        <w:t>was to</w:t>
      </w:r>
      <w:r w:rsidR="009164EE" w:rsidRPr="00731031">
        <w:t xml:space="preserve"> introduc</w:t>
      </w:r>
      <w:r w:rsidR="002319DC" w:rsidRPr="00731031">
        <w:t>e</w:t>
      </w:r>
      <w:r w:rsidR="009164EE" w:rsidRPr="00731031">
        <w:t xml:space="preserve"> the</w:t>
      </w:r>
      <w:r w:rsidR="00483F57" w:rsidRPr="00731031">
        <w:t xml:space="preserve"> National Higher Education Code to Prevent and Respond to Gender-based Violence</w:t>
      </w:r>
      <w:r w:rsidR="00F8052C" w:rsidRPr="00731031">
        <w:t xml:space="preserve"> (the Code)</w:t>
      </w:r>
      <w:r w:rsidR="00483F57" w:rsidRPr="00731031">
        <w:t>.</w:t>
      </w:r>
    </w:p>
    <w:p w14:paraId="749E9C0B" w14:textId="3A4DAB76" w:rsidR="009E2597" w:rsidRPr="00731031" w:rsidRDefault="003B27CB" w:rsidP="009E2597">
      <w:r w:rsidRPr="00731031">
        <w:t xml:space="preserve">The </w:t>
      </w:r>
      <w:r w:rsidR="0022516C" w:rsidRPr="00731031">
        <w:t>pu</w:t>
      </w:r>
      <w:r w:rsidR="00323DC3" w:rsidRPr="00731031">
        <w:t xml:space="preserve">rpose of the </w:t>
      </w:r>
      <w:r w:rsidR="00CD33DB" w:rsidRPr="00731031">
        <w:t>Code</w:t>
      </w:r>
      <w:r w:rsidR="008C0643" w:rsidRPr="00731031">
        <w:t xml:space="preserve"> </w:t>
      </w:r>
      <w:r w:rsidR="00323DC3" w:rsidRPr="00731031">
        <w:t xml:space="preserve">is </w:t>
      </w:r>
      <w:r w:rsidR="008C0643" w:rsidRPr="00731031">
        <w:t xml:space="preserve">to </w:t>
      </w:r>
      <w:r w:rsidR="00820F18" w:rsidRPr="00731031">
        <w:t>drive</w:t>
      </w:r>
      <w:r w:rsidR="00635E43" w:rsidRPr="00731031">
        <w:t xml:space="preserve"> systemic and cultural change across the higher education sector by </w:t>
      </w:r>
      <w:r w:rsidR="00EA51BC" w:rsidRPr="00731031">
        <w:t>establishing a sector-wide</w:t>
      </w:r>
      <w:r w:rsidR="00287D00" w:rsidRPr="00731031">
        <w:t>, evidence-based</w:t>
      </w:r>
      <w:r w:rsidR="00EA51BC" w:rsidRPr="00731031">
        <w:t xml:space="preserve"> framework</w:t>
      </w:r>
      <w:r w:rsidR="002C39C1" w:rsidRPr="00731031">
        <w:t xml:space="preserve"> for HEPs</w:t>
      </w:r>
      <w:r w:rsidR="00EA51BC" w:rsidRPr="00731031">
        <w:t xml:space="preserve"> </w:t>
      </w:r>
      <w:r w:rsidR="00EA3477" w:rsidRPr="00731031">
        <w:t>to prevent and respon</w:t>
      </w:r>
      <w:r w:rsidR="00E807FC" w:rsidRPr="00731031">
        <w:t>d</w:t>
      </w:r>
      <w:r w:rsidR="00EA3477" w:rsidRPr="00731031">
        <w:t xml:space="preserve"> to</w:t>
      </w:r>
      <w:r w:rsidR="007F530E" w:rsidRPr="00731031">
        <w:t xml:space="preserve"> </w:t>
      </w:r>
      <w:r w:rsidR="00F56545" w:rsidRPr="00731031">
        <w:t>GBV</w:t>
      </w:r>
      <w:r w:rsidR="000806C4" w:rsidRPr="00731031">
        <w:t>, including in student accommodation</w:t>
      </w:r>
      <w:r w:rsidR="000806C4" w:rsidRPr="00731031" w:rsidDel="00EA3477">
        <w:t xml:space="preserve"> </w:t>
      </w:r>
      <w:r w:rsidR="000806C4" w:rsidRPr="00731031">
        <w:t>settings</w:t>
      </w:r>
      <w:r w:rsidR="00072D92" w:rsidRPr="00731031">
        <w:t xml:space="preserve">. </w:t>
      </w:r>
      <w:r w:rsidR="00DD7649" w:rsidRPr="00731031">
        <w:t>The Code address</w:t>
      </w:r>
      <w:r w:rsidR="00E34217" w:rsidRPr="00731031">
        <w:t>es</w:t>
      </w:r>
      <w:r w:rsidR="006D5D4D" w:rsidRPr="00731031">
        <w:t xml:space="preserve"> any case of</w:t>
      </w:r>
      <w:r w:rsidR="00DD7649" w:rsidRPr="00731031">
        <w:t xml:space="preserve"> GBV where the victim-survivor or </w:t>
      </w:r>
      <w:r w:rsidR="007816D6" w:rsidRPr="00731031">
        <w:t>respondent</w:t>
      </w:r>
      <w:r w:rsidR="000C038C" w:rsidRPr="00731031">
        <w:t xml:space="preserve"> </w:t>
      </w:r>
      <w:r w:rsidR="00697476" w:rsidRPr="00731031">
        <w:t xml:space="preserve">is a </w:t>
      </w:r>
      <w:r w:rsidR="00DD7649" w:rsidRPr="00731031">
        <w:t xml:space="preserve">staff </w:t>
      </w:r>
      <w:r w:rsidR="00697476" w:rsidRPr="00731031">
        <w:t>member</w:t>
      </w:r>
      <w:r w:rsidR="00DD7649" w:rsidRPr="00731031">
        <w:t xml:space="preserve"> or student, regardless of </w:t>
      </w:r>
      <w:r w:rsidR="00484980" w:rsidRPr="00731031">
        <w:t xml:space="preserve">where the </w:t>
      </w:r>
      <w:r w:rsidR="00B13D10" w:rsidRPr="00731031">
        <w:t xml:space="preserve">experience </w:t>
      </w:r>
      <w:r w:rsidR="00DD7649" w:rsidRPr="00731031">
        <w:t xml:space="preserve">occurred. </w:t>
      </w:r>
      <w:r w:rsidR="005E59D4" w:rsidRPr="00731031">
        <w:t xml:space="preserve">The Code will </w:t>
      </w:r>
      <w:r w:rsidR="004F4D4C" w:rsidRPr="00731031">
        <w:t xml:space="preserve">form part of the broader regulatory framework for the higher education sector, </w:t>
      </w:r>
      <w:r w:rsidR="005E59D4" w:rsidRPr="00731031">
        <w:t>be</w:t>
      </w:r>
      <w:r w:rsidR="004F4D4C" w:rsidRPr="00731031">
        <w:t>ing</w:t>
      </w:r>
      <w:r w:rsidR="005E59D4" w:rsidRPr="00731031">
        <w:t xml:space="preserve"> implemented and made legally enforceable under the Universities Accord (National Higher Education Code to Prevent and Respond to Gender-based Violence) </w:t>
      </w:r>
      <w:r w:rsidR="00CA347B" w:rsidRPr="00731031">
        <w:t>Bill</w:t>
      </w:r>
      <w:r w:rsidR="005E59D4" w:rsidRPr="00731031">
        <w:t xml:space="preserve"> 2025 (Cth) (the </w:t>
      </w:r>
      <w:r w:rsidR="00CA347B" w:rsidRPr="00731031">
        <w:t>Bill</w:t>
      </w:r>
      <w:r w:rsidR="005E59D4" w:rsidRPr="00731031">
        <w:t>).</w:t>
      </w:r>
      <w:r w:rsidR="00DD7649" w:rsidRPr="00731031">
        <w:t xml:space="preserve"> </w:t>
      </w:r>
      <w:r w:rsidR="00072D92" w:rsidRPr="00731031">
        <w:t xml:space="preserve">The </w:t>
      </w:r>
      <w:r w:rsidR="009034E5" w:rsidRPr="00731031">
        <w:t>Code</w:t>
      </w:r>
      <w:r w:rsidR="009034E5" w:rsidRPr="00731031" w:rsidDel="002A028B">
        <w:t xml:space="preserve"> </w:t>
      </w:r>
      <w:r w:rsidR="002A028B" w:rsidRPr="00731031">
        <w:t>sets out</w:t>
      </w:r>
      <w:r w:rsidR="009034E5" w:rsidRPr="00731031">
        <w:t xml:space="preserve"> seven standards that </w:t>
      </w:r>
      <w:r w:rsidRPr="00731031">
        <w:t>HEPs</w:t>
      </w:r>
      <w:r w:rsidR="000459F3" w:rsidRPr="00731031">
        <w:t xml:space="preserve"> (including universities, independent and TAFE institutions)</w:t>
      </w:r>
      <w:r w:rsidR="009034E5" w:rsidRPr="00731031">
        <w:t xml:space="preserve"> must comply with</w:t>
      </w:r>
      <w:r w:rsidR="008D55A3" w:rsidRPr="00731031">
        <w:t>, focusing on:</w:t>
      </w:r>
    </w:p>
    <w:p w14:paraId="1A88ED8C" w14:textId="382ABA71" w:rsidR="00404228" w:rsidRPr="00731031" w:rsidRDefault="00404228" w:rsidP="00263455">
      <w:pPr>
        <w:pStyle w:val="ListParagraph"/>
        <w:numPr>
          <w:ilvl w:val="0"/>
          <w:numId w:val="49"/>
        </w:numPr>
      </w:pPr>
      <w:r w:rsidRPr="00731031">
        <w:t>development and implementation of a whole of organisation approach to prevent and respond to GBV (including governance requirements)</w:t>
      </w:r>
    </w:p>
    <w:p w14:paraId="120DC3F7" w14:textId="39E02FC6" w:rsidR="00404228" w:rsidRPr="00731031" w:rsidRDefault="00404228" w:rsidP="00263455">
      <w:pPr>
        <w:pStyle w:val="ListParagraph"/>
        <w:numPr>
          <w:ilvl w:val="0"/>
          <w:numId w:val="49"/>
        </w:numPr>
      </w:pPr>
      <w:r w:rsidRPr="00731031">
        <w:t xml:space="preserve">implementation of policies on preventing and responding to GBV (including conducting stakeholder consultations with </w:t>
      </w:r>
      <w:r w:rsidR="0057212E" w:rsidRPr="00731031">
        <w:t>students and staff</w:t>
      </w:r>
      <w:r w:rsidRPr="00731031">
        <w:t>)</w:t>
      </w:r>
    </w:p>
    <w:p w14:paraId="3523A5BC" w14:textId="0E4EE678" w:rsidR="00404228" w:rsidRPr="00731031" w:rsidRDefault="00404228" w:rsidP="00263455">
      <w:pPr>
        <w:pStyle w:val="ListParagraph"/>
        <w:numPr>
          <w:ilvl w:val="0"/>
          <w:numId w:val="49"/>
        </w:numPr>
      </w:pPr>
      <w:r w:rsidRPr="00731031">
        <w:t xml:space="preserve">providing </w:t>
      </w:r>
      <w:r w:rsidR="00E151BE">
        <w:t>evidence-informed</w:t>
      </w:r>
      <w:r w:rsidRPr="00731031">
        <w:t xml:space="preserve"> GBV education and training to students, leadership</w:t>
      </w:r>
      <w:r w:rsidR="00E151BE">
        <w:t>,</w:t>
      </w:r>
      <w:r w:rsidRPr="00731031">
        <w:t xml:space="preserve"> and staff</w:t>
      </w:r>
    </w:p>
    <w:p w14:paraId="3399F052" w14:textId="50EFD3B5" w:rsidR="00404228" w:rsidRPr="00731031" w:rsidRDefault="00404228" w:rsidP="00263455">
      <w:pPr>
        <w:pStyle w:val="ListParagraph"/>
        <w:numPr>
          <w:ilvl w:val="0"/>
          <w:numId w:val="49"/>
        </w:numPr>
      </w:pPr>
      <w:r w:rsidRPr="00731031">
        <w:t>additional safety check requirements for current and future employees</w:t>
      </w:r>
    </w:p>
    <w:p w14:paraId="33A53728" w14:textId="3D74FAB5" w:rsidR="00404228" w:rsidRPr="00731031" w:rsidRDefault="00404228" w:rsidP="00263455">
      <w:pPr>
        <w:pStyle w:val="ListParagraph"/>
        <w:numPr>
          <w:ilvl w:val="0"/>
          <w:numId w:val="49"/>
        </w:numPr>
      </w:pPr>
      <w:r w:rsidRPr="00731031">
        <w:t>implementation of responses and support services that are person-centred and trauma-informed (including reporting pathways and disclosure and respondent processes)</w:t>
      </w:r>
    </w:p>
    <w:p w14:paraId="6441CA4D" w14:textId="17D03A25" w:rsidR="00404228" w:rsidRPr="00731031" w:rsidRDefault="00404228" w:rsidP="00263455">
      <w:pPr>
        <w:pStyle w:val="ListParagraph"/>
        <w:numPr>
          <w:ilvl w:val="0"/>
          <w:numId w:val="49"/>
        </w:numPr>
      </w:pPr>
      <w:r w:rsidRPr="00731031">
        <w:t xml:space="preserve">data collection and reporting on impacts to ensure approaches are </w:t>
      </w:r>
      <w:r w:rsidR="00E151BE">
        <w:t>evidence-based</w:t>
      </w:r>
    </w:p>
    <w:p w14:paraId="46254982" w14:textId="2FDEB593" w:rsidR="00404228" w:rsidRPr="00731031" w:rsidRDefault="00404228" w:rsidP="00263455">
      <w:pPr>
        <w:pStyle w:val="ListParagraph"/>
        <w:numPr>
          <w:ilvl w:val="0"/>
          <w:numId w:val="49"/>
        </w:numPr>
      </w:pPr>
      <w:r w:rsidRPr="00731031">
        <w:t xml:space="preserve">ensuring student accommodation services </w:t>
      </w:r>
      <w:r w:rsidR="008073EC" w:rsidRPr="00731031">
        <w:t xml:space="preserve">owned, managed, operated by and/or </w:t>
      </w:r>
      <w:r w:rsidRPr="00731031">
        <w:t xml:space="preserve">affiliated with </w:t>
      </w:r>
      <w:r w:rsidR="00EA35C3" w:rsidRPr="00731031">
        <w:t>HEPs</w:t>
      </w:r>
      <w:r w:rsidRPr="00731031">
        <w:t xml:space="preserve"> are compliant with the National Code.</w:t>
      </w:r>
      <w:r w:rsidR="004418D5" w:rsidRPr="00731031">
        <w:rPr>
          <w:rStyle w:val="FootnoteReference"/>
        </w:rPr>
        <w:footnoteReference w:id="25"/>
      </w:r>
    </w:p>
    <w:p w14:paraId="2AA25B8D" w14:textId="65F2228F" w:rsidR="00D742D3" w:rsidRPr="00731031" w:rsidRDefault="003B27CB" w:rsidP="00912A3A">
      <w:r w:rsidRPr="00731031">
        <w:t>The full details of the proposed Code and its requirements were published on the Department’s website in February 2025.</w:t>
      </w:r>
      <w:r w:rsidRPr="00731031">
        <w:rPr>
          <w:rStyle w:val="FootnoteReference"/>
        </w:rPr>
        <w:footnoteReference w:id="26"/>
      </w:r>
      <w:r w:rsidRPr="00731031">
        <w:t xml:space="preserve"> Acknowledging the multi-layered problem, the Code is based on a comprehensive, whole-of-institution approach to preventing and responding to GBV in higher education. </w:t>
      </w:r>
      <w:r w:rsidR="0039410D" w:rsidRPr="00731031">
        <w:t>Across e</w:t>
      </w:r>
      <w:r w:rsidRPr="00731031">
        <w:t>ach of the seven standards</w:t>
      </w:r>
      <w:r w:rsidR="0039410D" w:rsidRPr="00731031">
        <w:t>, the Code</w:t>
      </w:r>
      <w:r w:rsidRPr="00731031">
        <w:t xml:space="preserve"> aim</w:t>
      </w:r>
      <w:r w:rsidR="0039410D" w:rsidRPr="00731031">
        <w:t>s</w:t>
      </w:r>
      <w:r w:rsidRPr="00731031">
        <w:t xml:space="preserve"> to address </w:t>
      </w:r>
      <w:r w:rsidR="00912A3A" w:rsidRPr="00731031">
        <w:t>the continuum of prevention, early intervention, response, recovery and healing</w:t>
      </w:r>
      <w:r w:rsidRPr="00731031">
        <w:t xml:space="preserve">. Collectively, these interconnected measures </w:t>
      </w:r>
      <w:r w:rsidR="00953970" w:rsidRPr="00731031">
        <w:t xml:space="preserve">intend </w:t>
      </w:r>
      <w:r w:rsidRPr="00731031">
        <w:t xml:space="preserve">to </w:t>
      </w:r>
      <w:r w:rsidR="005C7DB1" w:rsidRPr="00731031">
        <w:t>drive systemic and structural change, create cultural, behavioural</w:t>
      </w:r>
      <w:r w:rsidR="00F64A94">
        <w:t>,</w:t>
      </w:r>
      <w:r w:rsidR="005C7DB1" w:rsidRPr="00731031">
        <w:t xml:space="preserve"> and attitudinal change, and acknowledge that we all have a responsibility to end violence</w:t>
      </w:r>
      <w:r w:rsidR="00624BAB" w:rsidRPr="00731031">
        <w:t xml:space="preserve"> in accordance with the National Plan</w:t>
      </w:r>
      <w:r w:rsidRPr="00731031">
        <w:t>.</w:t>
      </w:r>
      <w:r w:rsidR="00624BAB" w:rsidRPr="00731031">
        <w:rPr>
          <w:rStyle w:val="FootnoteReference"/>
        </w:rPr>
        <w:footnoteReference w:id="27"/>
      </w:r>
      <w:r w:rsidRPr="00731031">
        <w:t xml:space="preserve"> </w:t>
      </w:r>
      <w:r w:rsidR="00274EEB" w:rsidRPr="00731031">
        <w:t>Each standard of the Code drives specific overarching actions to achieve these aims</w:t>
      </w:r>
      <w:r w:rsidR="00D742D3" w:rsidRPr="00731031">
        <w:t>:</w:t>
      </w:r>
    </w:p>
    <w:p w14:paraId="57CF87CE" w14:textId="7D3BF474" w:rsidR="00D742D3" w:rsidRPr="00731031" w:rsidRDefault="003B27CB" w:rsidP="00263455">
      <w:pPr>
        <w:pStyle w:val="ListParagraph"/>
        <w:numPr>
          <w:ilvl w:val="0"/>
          <w:numId w:val="49"/>
        </w:numPr>
      </w:pPr>
      <w:r w:rsidRPr="00731031">
        <w:t>leadership-driven change (Standard 1)</w:t>
      </w:r>
    </w:p>
    <w:p w14:paraId="17DCB156" w14:textId="1E21FC40" w:rsidR="00D742D3" w:rsidRPr="00731031" w:rsidRDefault="003B27CB" w:rsidP="00263455">
      <w:pPr>
        <w:pStyle w:val="ListParagraph"/>
        <w:numPr>
          <w:ilvl w:val="0"/>
          <w:numId w:val="49"/>
        </w:numPr>
      </w:pPr>
      <w:r w:rsidRPr="00731031">
        <w:t>strengthened policies and accountability mechanisms (Standard 2</w:t>
      </w:r>
      <w:r w:rsidR="00D742D3" w:rsidRPr="00731031">
        <w:t>)</w:t>
      </w:r>
    </w:p>
    <w:p w14:paraId="2B839AC5" w14:textId="4B89313E" w:rsidR="00D742D3" w:rsidRPr="00731031" w:rsidRDefault="003B27CB" w:rsidP="00263455">
      <w:pPr>
        <w:pStyle w:val="ListParagraph"/>
        <w:numPr>
          <w:ilvl w:val="0"/>
          <w:numId w:val="49"/>
        </w:numPr>
      </w:pPr>
      <w:r w:rsidRPr="00731031">
        <w:t>education and training to shift attitudes and norms (Standard 3</w:t>
      </w:r>
      <w:r w:rsidR="00D742D3" w:rsidRPr="00731031">
        <w:t>)</w:t>
      </w:r>
    </w:p>
    <w:p w14:paraId="39BFDAE4" w14:textId="3E3F2033" w:rsidR="00D742D3" w:rsidRPr="00731031" w:rsidRDefault="003B27CB" w:rsidP="00263455">
      <w:pPr>
        <w:pStyle w:val="ListParagraph"/>
        <w:numPr>
          <w:ilvl w:val="0"/>
          <w:numId w:val="49"/>
        </w:numPr>
      </w:pPr>
      <w:r w:rsidRPr="00731031">
        <w:t>person-centred support services (Standard 4</w:t>
      </w:r>
      <w:r w:rsidR="00D742D3" w:rsidRPr="00731031">
        <w:t>)</w:t>
      </w:r>
    </w:p>
    <w:p w14:paraId="78E7A52B" w14:textId="48C62DA2" w:rsidR="00D742D3" w:rsidRPr="00731031" w:rsidRDefault="003B27CB" w:rsidP="00263455">
      <w:pPr>
        <w:pStyle w:val="ListParagraph"/>
        <w:numPr>
          <w:ilvl w:val="0"/>
          <w:numId w:val="49"/>
        </w:numPr>
      </w:pPr>
      <w:r w:rsidRPr="00731031">
        <w:t xml:space="preserve">accessible and </w:t>
      </w:r>
      <w:r w:rsidR="004F5053">
        <w:t>survivor-centred</w:t>
      </w:r>
      <w:r w:rsidRPr="00731031">
        <w:t xml:space="preserve"> reporting options (Standard 5</w:t>
      </w:r>
      <w:r w:rsidR="00D742D3" w:rsidRPr="00731031">
        <w:t>)</w:t>
      </w:r>
    </w:p>
    <w:p w14:paraId="63DA9329" w14:textId="77777777" w:rsidR="00D742D3" w:rsidRPr="00731031" w:rsidRDefault="003B27CB" w:rsidP="00263455">
      <w:pPr>
        <w:pStyle w:val="ListParagraph"/>
        <w:numPr>
          <w:ilvl w:val="0"/>
          <w:numId w:val="49"/>
        </w:numPr>
      </w:pPr>
      <w:r w:rsidRPr="00731031">
        <w:t>data collection for ongoing improvement (Standard 6)</w:t>
      </w:r>
    </w:p>
    <w:p w14:paraId="074A5395" w14:textId="6B80819C" w:rsidR="00EC0FD3" w:rsidRPr="00731031" w:rsidRDefault="003B27CB" w:rsidP="00263455">
      <w:pPr>
        <w:pStyle w:val="ListParagraph"/>
        <w:numPr>
          <w:ilvl w:val="0"/>
          <w:numId w:val="49"/>
        </w:numPr>
      </w:pPr>
      <w:r w:rsidRPr="00731031">
        <w:t xml:space="preserve">the extension of these standards to student accommodation (Standard 7). </w:t>
      </w:r>
    </w:p>
    <w:p w14:paraId="6CFB863D" w14:textId="7419EB8B" w:rsidR="00E3744F" w:rsidRPr="00731031" w:rsidRDefault="00ED71DF" w:rsidP="009034E5">
      <w:r w:rsidRPr="00731031">
        <w:t xml:space="preserve">Deloitte Access Economics has been engaged by the Department of Education (the Department) to undertake a cost-benefit analysis (CBA) and regulatory burden reduction measurement (RBM) for the proposed introduction of the Code. The results of this work will be integrated </w:t>
      </w:r>
      <w:r w:rsidR="00E0449A">
        <w:t>into</w:t>
      </w:r>
      <w:r w:rsidRPr="00731031">
        <w:t xml:space="preserve"> or attached to a wider Impact Analysis of the National Code</w:t>
      </w:r>
      <w:r w:rsidR="001E0000" w:rsidRPr="00731031">
        <w:t xml:space="preserve"> being prepared by the Department</w:t>
      </w:r>
      <w:r w:rsidRPr="00731031">
        <w:t xml:space="preserve">. </w:t>
      </w:r>
      <w:r w:rsidR="00E3744F" w:rsidRPr="00731031">
        <w:t>This CBA report</w:t>
      </w:r>
      <w:r w:rsidR="00E3744F" w:rsidRPr="00731031" w:rsidDel="002C0234">
        <w:t xml:space="preserve"> </w:t>
      </w:r>
      <w:r w:rsidR="002C0234" w:rsidRPr="00731031">
        <w:t>assesses</w:t>
      </w:r>
      <w:r w:rsidR="00E3744F" w:rsidRPr="00731031">
        <w:t xml:space="preserve"> the impacts of the </w:t>
      </w:r>
      <w:r w:rsidR="00486ADD" w:rsidRPr="00731031">
        <w:t>Code</w:t>
      </w:r>
      <w:r w:rsidR="00E3744F" w:rsidRPr="00731031">
        <w:t xml:space="preserve"> on students, staff</w:t>
      </w:r>
      <w:r w:rsidR="008833CA" w:rsidRPr="00731031">
        <w:t xml:space="preserve"> (including volunteers)</w:t>
      </w:r>
      <w:r w:rsidR="003B27CB" w:rsidRPr="00731031">
        <w:t>,</w:t>
      </w:r>
      <w:r w:rsidR="00E3744F" w:rsidRPr="00731031">
        <w:t xml:space="preserve"> HEPs</w:t>
      </w:r>
      <w:r w:rsidR="00E0449A">
        <w:t>,</w:t>
      </w:r>
      <w:r w:rsidR="00E3744F" w:rsidRPr="00731031">
        <w:t xml:space="preserve"> and the Australian Government. This includes both costs and benefits associated with compliance with, and administration of, the standards outlined in the Code, including any changes in regulatory burden and unintended consequences. </w:t>
      </w:r>
    </w:p>
    <w:p w14:paraId="3E1EC696" w14:textId="4A969F52" w:rsidR="007731AA" w:rsidRPr="00731031" w:rsidRDefault="007E18AE" w:rsidP="007E18AE">
      <w:pPr>
        <w:pStyle w:val="Heading2un-numbered"/>
      </w:pPr>
      <w:bookmarkStart w:id="48" w:name="_Toc194505289"/>
      <w:r w:rsidRPr="00731031">
        <w:lastRenderedPageBreak/>
        <w:t xml:space="preserve">Approach to </w:t>
      </w:r>
      <w:r w:rsidR="003B27CB" w:rsidRPr="00731031">
        <w:t xml:space="preserve">the </w:t>
      </w:r>
      <w:r w:rsidRPr="00731031">
        <w:t>analysis</w:t>
      </w:r>
      <w:bookmarkEnd w:id="48"/>
    </w:p>
    <w:p w14:paraId="20F734B3" w14:textId="192781DE" w:rsidR="00D95493" w:rsidRPr="00731031" w:rsidRDefault="0068485C" w:rsidP="0068485C">
      <w:r w:rsidRPr="00731031">
        <w:t>CBA is a tool that supports evidence-based policy making by calculating the incremental costs and benefits of</w:t>
      </w:r>
      <w:r w:rsidR="001E27D1" w:rsidRPr="00731031">
        <w:t>, in this case,</w:t>
      </w:r>
      <w:r w:rsidRPr="00731031">
        <w:t xml:space="preserve"> a regulatory intervention relative to a comparative base case</w:t>
      </w:r>
      <w:r w:rsidR="007D4140" w:rsidRPr="00731031">
        <w:t xml:space="preserve"> –</w:t>
      </w:r>
      <w:r w:rsidRPr="00731031">
        <w:t xml:space="preserve"> that is, what would occur in the </w:t>
      </w:r>
      <w:r w:rsidR="002B643D">
        <w:t>a</w:t>
      </w:r>
      <w:r w:rsidR="00A66C31">
        <w:t>bs</w:t>
      </w:r>
      <w:r w:rsidR="002B643D" w:rsidRPr="00731031">
        <w:t xml:space="preserve">ence </w:t>
      </w:r>
      <w:r w:rsidRPr="00731031">
        <w:t xml:space="preserve">of the </w:t>
      </w:r>
      <w:r w:rsidR="003B27CB" w:rsidRPr="00731031">
        <w:t>Code.</w:t>
      </w:r>
      <w:r w:rsidRPr="00731031">
        <w:t xml:space="preserve"> </w:t>
      </w:r>
      <w:r w:rsidR="00D95493" w:rsidRPr="00731031">
        <w:t xml:space="preserve">To undertake this analysis, a </w:t>
      </w:r>
      <w:r w:rsidR="00EB1B69" w:rsidRPr="00731031">
        <w:t>five</w:t>
      </w:r>
      <w:r w:rsidR="00D95493" w:rsidRPr="00731031">
        <w:t>-step method has been applied</w:t>
      </w:r>
      <w:r w:rsidR="00F82070" w:rsidRPr="00731031">
        <w:t xml:space="preserve"> to ensure</w:t>
      </w:r>
      <w:r w:rsidR="00016C57" w:rsidRPr="00731031">
        <w:t xml:space="preserve"> </w:t>
      </w:r>
      <w:r w:rsidR="00613A94" w:rsidRPr="00731031">
        <w:t xml:space="preserve">an </w:t>
      </w:r>
      <w:r w:rsidR="00016C57" w:rsidRPr="00731031">
        <w:t>evidence-based</w:t>
      </w:r>
      <w:r w:rsidR="00F82070" w:rsidRPr="00731031">
        <w:t xml:space="preserve"> </w:t>
      </w:r>
      <w:r w:rsidR="00613A94" w:rsidRPr="00731031">
        <w:t xml:space="preserve">approach to </w:t>
      </w:r>
      <w:r w:rsidR="003B27CB" w:rsidRPr="00731031">
        <w:t>estimating</w:t>
      </w:r>
      <w:r w:rsidR="00F82070" w:rsidRPr="00731031">
        <w:t xml:space="preserve"> impact</w:t>
      </w:r>
      <w:r w:rsidR="00CB3871" w:rsidRPr="00731031">
        <w:t xml:space="preserve"> </w:t>
      </w:r>
      <w:r w:rsidR="003B27CB" w:rsidRPr="00731031">
        <w:t>(</w:t>
      </w:r>
      <w:r w:rsidR="004A1F98" w:rsidRPr="00731031">
        <w:t xml:space="preserve">see </w:t>
      </w:r>
      <w:r w:rsidR="00A15C54" w:rsidRPr="00731031">
        <w:fldChar w:fldCharType="begin"/>
      </w:r>
      <w:r w:rsidR="00A15C54" w:rsidRPr="00731031">
        <w:instrText xml:space="preserve"> REF _Ref194009320 \n \h </w:instrText>
      </w:r>
      <w:r w:rsidR="00D12BB0" w:rsidRPr="00731031">
        <w:instrText xml:space="preserve"> \* MERGEFORMAT </w:instrText>
      </w:r>
      <w:r w:rsidR="00A15C54" w:rsidRPr="00731031">
        <w:fldChar w:fldCharType="separate"/>
      </w:r>
      <w:r w:rsidR="00844A8F">
        <w:t>Figure ii</w:t>
      </w:r>
      <w:r w:rsidR="00A15C54" w:rsidRPr="00731031">
        <w:fldChar w:fldCharType="end"/>
      </w:r>
      <w:r w:rsidR="003B27CB" w:rsidRPr="00731031">
        <w:t>).</w:t>
      </w:r>
    </w:p>
    <w:p w14:paraId="646961B9" w14:textId="5A1DAD96" w:rsidR="00CB3871" w:rsidRPr="00731031" w:rsidRDefault="00A15C54" w:rsidP="00105D5D">
      <w:pPr>
        <w:pStyle w:val="ExecFigureCaption"/>
      </w:pPr>
      <w:r w:rsidRPr="00731031">
        <w:t xml:space="preserve"> </w:t>
      </w:r>
      <w:bookmarkStart w:id="49" w:name="_Ref194009320"/>
      <w:r w:rsidR="00724523" w:rsidRPr="00731031">
        <w:t>CBA methodology</w:t>
      </w:r>
      <w:bookmarkEnd w:id="49"/>
    </w:p>
    <w:p w14:paraId="064A745A" w14:textId="0486E18D" w:rsidR="001C01FE" w:rsidRPr="00731031" w:rsidRDefault="00E727E3" w:rsidP="009B2979">
      <w:pPr>
        <w:pStyle w:val="Source"/>
      </w:pPr>
      <w:r w:rsidRPr="00731031">
        <w:rPr>
          <w:noProof/>
          <w:lang w:eastAsia="en-AU"/>
        </w:rPr>
        <w:drawing>
          <wp:inline distT="0" distB="0" distL="0" distR="0" wp14:anchorId="6540B4FA" wp14:editId="70438980">
            <wp:extent cx="5731510" cy="4112895"/>
            <wp:effectExtent l="0" t="0" r="2540" b="1905"/>
            <wp:docPr id="1808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112895"/>
                    </a:xfrm>
                    <a:prstGeom prst="rect">
                      <a:avLst/>
                    </a:prstGeom>
                    <a:noFill/>
                    <a:ln>
                      <a:noFill/>
                    </a:ln>
                  </pic:spPr>
                </pic:pic>
              </a:graphicData>
            </a:graphic>
          </wp:inline>
        </w:drawing>
      </w:r>
      <w:r w:rsidR="00CB2166" w:rsidRPr="00731031">
        <w:t>Source: Deloitte Access Economics</w:t>
      </w:r>
      <w:r w:rsidR="009E0D5C" w:rsidRPr="00731031">
        <w:t>, 2025.</w:t>
      </w:r>
    </w:p>
    <w:p w14:paraId="6352406E" w14:textId="09921E4E" w:rsidR="00B578EB" w:rsidRPr="00731031" w:rsidRDefault="00B578EB" w:rsidP="003B27CB">
      <w:r w:rsidRPr="00731031">
        <w:t>This CBA was informed by structured desktop research to identify potential costs and benefits associated with the Code and determine the potential scale of these impacts. This research incorporated a wide range of sources to ensure robustness and depth of analysis. The evidence base for this CBA includ</w:t>
      </w:r>
      <w:r w:rsidR="00784E99" w:rsidRPr="00731031">
        <w:t>ed (but is not limited to):</w:t>
      </w:r>
    </w:p>
    <w:p w14:paraId="322CF4C0" w14:textId="4BFA7E65" w:rsidR="00C85979" w:rsidRPr="00731031" w:rsidRDefault="00C85979" w:rsidP="00263455">
      <w:pPr>
        <w:pStyle w:val="ListParagraph"/>
        <w:numPr>
          <w:ilvl w:val="0"/>
          <w:numId w:val="52"/>
        </w:numPr>
      </w:pPr>
      <w:r w:rsidRPr="00731031">
        <w:t>quantitative data and documents provided by the Department</w:t>
      </w:r>
    </w:p>
    <w:p w14:paraId="324FAF06" w14:textId="6ED70493" w:rsidR="002966E8" w:rsidRPr="00731031" w:rsidRDefault="00C85979" w:rsidP="00263455">
      <w:pPr>
        <w:pStyle w:val="ListParagraph"/>
        <w:numPr>
          <w:ilvl w:val="0"/>
          <w:numId w:val="52"/>
        </w:numPr>
      </w:pPr>
      <w:r w:rsidRPr="00731031">
        <w:t>g</w:t>
      </w:r>
      <w:r w:rsidR="002966E8" w:rsidRPr="00731031">
        <w:t xml:space="preserve">overnment reports </w:t>
      </w:r>
      <w:r w:rsidR="008F2F9F" w:rsidRPr="00731031">
        <w:t xml:space="preserve">from large-scale commissions and inquiries, including those which make recommendations on </w:t>
      </w:r>
      <w:r w:rsidRPr="00731031">
        <w:t>GBV interventions in higher education</w:t>
      </w:r>
    </w:p>
    <w:p w14:paraId="04C7013C" w14:textId="700D59B3" w:rsidR="00C85979" w:rsidRPr="00731031" w:rsidRDefault="00C85979" w:rsidP="00263455">
      <w:pPr>
        <w:pStyle w:val="ListParagraph"/>
        <w:numPr>
          <w:ilvl w:val="0"/>
          <w:numId w:val="52"/>
        </w:numPr>
      </w:pPr>
      <w:r w:rsidRPr="00731031">
        <w:t xml:space="preserve">reports and studies from </w:t>
      </w:r>
      <w:r w:rsidR="006305F6" w:rsidRPr="00731031">
        <w:t>research institutions</w:t>
      </w:r>
      <w:r w:rsidRPr="00731031">
        <w:t xml:space="preserve"> such as the Australian Institute of Health and Welfare (AIHW) and the Social Research Centre (SRC)</w:t>
      </w:r>
    </w:p>
    <w:p w14:paraId="66F567E2" w14:textId="1BE7A119" w:rsidR="00C85979" w:rsidRPr="00731031" w:rsidRDefault="00E0449A" w:rsidP="00263455">
      <w:pPr>
        <w:pStyle w:val="ListParagraph"/>
        <w:numPr>
          <w:ilvl w:val="0"/>
          <w:numId w:val="52"/>
        </w:numPr>
      </w:pPr>
      <w:r>
        <w:t>peer-reviewed</w:t>
      </w:r>
      <w:r w:rsidR="00C85979" w:rsidRPr="00731031">
        <w:t xml:space="preserve"> academic journals</w:t>
      </w:r>
    </w:p>
    <w:p w14:paraId="4DE2A15F" w14:textId="013BEAEB" w:rsidR="00C85979" w:rsidRPr="00731031" w:rsidRDefault="00C85979" w:rsidP="00263455">
      <w:pPr>
        <w:pStyle w:val="ListParagraph"/>
        <w:numPr>
          <w:ilvl w:val="0"/>
          <w:numId w:val="52"/>
        </w:numPr>
      </w:pPr>
      <w:r w:rsidRPr="00731031">
        <w:t>grey literature from industry sources.</w:t>
      </w:r>
    </w:p>
    <w:p w14:paraId="57B582B9" w14:textId="77777777" w:rsidR="0041470D" w:rsidRDefault="00C85979" w:rsidP="00C85979">
      <w:r w:rsidRPr="00731031">
        <w:t>Through th</w:t>
      </w:r>
      <w:r w:rsidR="00F07CD3" w:rsidRPr="00731031">
        <w:t>e research</w:t>
      </w:r>
      <w:r w:rsidRPr="00731031">
        <w:t xml:space="preserve"> process, gaps and areas of uncertainty were </w:t>
      </w:r>
      <w:r w:rsidR="001A6D12" w:rsidRPr="00731031">
        <w:t>identified in the existing literature and data sources. In some cases, available research addressed similar them</w:t>
      </w:r>
      <w:r w:rsidR="00AB0FBB" w:rsidRPr="00731031">
        <w:t>es, such as workplace health and safety</w:t>
      </w:r>
      <w:r w:rsidR="00840061" w:rsidRPr="00731031">
        <w:t xml:space="preserve">, but lacked specificity regarding students </w:t>
      </w:r>
      <w:r w:rsidR="00290077" w:rsidRPr="00731031">
        <w:t>or staff</w:t>
      </w:r>
      <w:r w:rsidR="00840061" w:rsidRPr="00731031">
        <w:t xml:space="preserve"> in higher education settings. </w:t>
      </w:r>
      <w:r w:rsidR="006044B9" w:rsidRPr="00731031">
        <w:t>Other sources</w:t>
      </w:r>
      <w:r w:rsidR="00840061" w:rsidRPr="00731031">
        <w:t xml:space="preserve"> provided</w:t>
      </w:r>
      <w:r w:rsidR="00E507C6" w:rsidRPr="00731031">
        <w:t xml:space="preserve"> links between interventions and potential benefits but did not quantify their scale</w:t>
      </w:r>
      <w:r w:rsidR="00FD5368" w:rsidRPr="00731031">
        <w:t>, indicate likely effectiveness,</w:t>
      </w:r>
      <w:r w:rsidR="00886879" w:rsidRPr="00731031">
        <w:t xml:space="preserve"> or</w:t>
      </w:r>
      <w:r w:rsidR="00323408" w:rsidRPr="00731031">
        <w:t xml:space="preserve"> </w:t>
      </w:r>
      <w:r w:rsidR="006044B9" w:rsidRPr="00731031">
        <w:t xml:space="preserve">provide evidence for all </w:t>
      </w:r>
      <w:r w:rsidR="00323408" w:rsidRPr="00731031">
        <w:t xml:space="preserve">relevant </w:t>
      </w:r>
      <w:r w:rsidR="006044B9" w:rsidRPr="00731031">
        <w:t>benefits</w:t>
      </w:r>
      <w:r w:rsidR="00323408" w:rsidRPr="00731031">
        <w:t>.</w:t>
      </w:r>
      <w:r w:rsidR="00E507C6" w:rsidRPr="00731031">
        <w:t xml:space="preserve"> </w:t>
      </w:r>
    </w:p>
    <w:p w14:paraId="6C82C1D2" w14:textId="201C042A" w:rsidR="001B4E01" w:rsidRPr="00731031" w:rsidRDefault="00062BD6" w:rsidP="00C85979">
      <w:r w:rsidRPr="00731031">
        <w:t xml:space="preserve">Additionally, </w:t>
      </w:r>
      <w:r w:rsidR="004F1693" w:rsidRPr="00731031">
        <w:t xml:space="preserve">national crime databases </w:t>
      </w:r>
      <w:r w:rsidR="00F25EB7" w:rsidRPr="00731031">
        <w:t xml:space="preserve">and prevalence studies </w:t>
      </w:r>
      <w:r w:rsidR="004F1693" w:rsidRPr="00731031">
        <w:t xml:space="preserve">do not </w:t>
      </w:r>
      <w:r w:rsidR="001220F5" w:rsidRPr="00731031">
        <w:t xml:space="preserve">currently </w:t>
      </w:r>
      <w:r w:rsidR="004F1693" w:rsidRPr="00731031">
        <w:t xml:space="preserve">capture the number of victim-survivors and perpetrators of </w:t>
      </w:r>
      <w:r w:rsidR="00EB1961" w:rsidRPr="00731031">
        <w:t>GBV</w:t>
      </w:r>
      <w:r w:rsidR="004F1693" w:rsidRPr="00731031">
        <w:t xml:space="preserve"> who are university students or staff. This gap hinders the accurate assessment of prevalence, incidence rates, and risk levels within the sector</w:t>
      </w:r>
      <w:r w:rsidR="00366BFE" w:rsidRPr="00731031">
        <w:t>.</w:t>
      </w:r>
      <w:r w:rsidR="00D44F64" w:rsidRPr="00731031">
        <w:t xml:space="preserve"> </w:t>
      </w:r>
      <w:r w:rsidR="00827E28" w:rsidRPr="00731031">
        <w:t xml:space="preserve">Further, </w:t>
      </w:r>
      <w:r w:rsidR="002E370D" w:rsidRPr="00731031">
        <w:t xml:space="preserve">the lack of national data on the </w:t>
      </w:r>
      <w:r w:rsidR="00FA39A1" w:rsidRPr="00731031">
        <w:t xml:space="preserve">prevalence and </w:t>
      </w:r>
      <w:r w:rsidR="002E370D" w:rsidRPr="00731031">
        <w:t>experiences of transgender, non-binary</w:t>
      </w:r>
      <w:r w:rsidR="00E0449A">
        <w:t>,</w:t>
      </w:r>
      <w:r w:rsidR="002E370D" w:rsidRPr="00731031">
        <w:t xml:space="preserve"> and gender-diverse </w:t>
      </w:r>
      <w:r w:rsidR="007F46EE" w:rsidRPr="00731031">
        <w:t>students and staff with</w:t>
      </w:r>
      <w:r w:rsidR="002E370D" w:rsidRPr="00731031">
        <w:t xml:space="preserve"> GBV in higher education setting</w:t>
      </w:r>
      <w:r w:rsidR="00FB7222" w:rsidRPr="00731031">
        <w:t>s</w:t>
      </w:r>
      <w:r w:rsidR="004D43BC" w:rsidRPr="00731031">
        <w:t xml:space="preserve"> limits the ability for this report</w:t>
      </w:r>
      <w:r w:rsidR="00B66ACF" w:rsidRPr="00731031">
        <w:t xml:space="preserve"> to </w:t>
      </w:r>
      <w:r w:rsidR="00B66ACF" w:rsidRPr="00731031">
        <w:lastRenderedPageBreak/>
        <w:t>estimate how the Code will impact this cohort</w:t>
      </w:r>
      <w:r w:rsidR="002E370D" w:rsidRPr="00731031">
        <w:t xml:space="preserve">. </w:t>
      </w:r>
      <w:r w:rsidR="00E507C6" w:rsidRPr="00731031">
        <w:t xml:space="preserve">These gaps </w:t>
      </w:r>
      <w:r w:rsidR="00886879" w:rsidRPr="00731031">
        <w:t>introduced</w:t>
      </w:r>
      <w:r w:rsidR="00E507C6" w:rsidRPr="00731031">
        <w:t xml:space="preserve"> uncertainty</w:t>
      </w:r>
      <w:r w:rsidR="00403FB4" w:rsidRPr="00731031">
        <w:t xml:space="preserve"> in quantifying the costs and benefits associated with the Code</w:t>
      </w:r>
      <w:r w:rsidR="00E507C6" w:rsidRPr="00731031">
        <w:t xml:space="preserve">, </w:t>
      </w:r>
      <w:r w:rsidR="00886879" w:rsidRPr="00731031">
        <w:t>requiring a structured approach to addressing these limitations to ensure that the findings remained as robust and reliable as possible.</w:t>
      </w:r>
      <w:r w:rsidR="00DB3F39" w:rsidRPr="00731031">
        <w:t xml:space="preserve"> </w:t>
      </w:r>
    </w:p>
    <w:p w14:paraId="4B879222" w14:textId="36133EFE" w:rsidR="00AE61ED" w:rsidRPr="00731031" w:rsidRDefault="00AE61ED" w:rsidP="00643E10">
      <w:pPr>
        <w:pStyle w:val="Heading3un-numbered"/>
      </w:pPr>
      <w:bookmarkStart w:id="50" w:name="_Toc194505290"/>
      <w:r w:rsidRPr="00731031">
        <w:t>Addressing the uncertainty in quantifying the costs and benefits</w:t>
      </w:r>
      <w:bookmarkEnd w:id="50"/>
    </w:p>
    <w:p w14:paraId="1FE4E6E9" w14:textId="27F4F716" w:rsidR="003B27CB" w:rsidRPr="00731031" w:rsidRDefault="003B27CB" w:rsidP="003B27CB">
      <w:r w:rsidRPr="00731031">
        <w:t>Structured desktop research and stakeholder consultation were undertaken to gather insights on the costs and benefits of the Code. Desktop research involved reviewing existing literature on GBV interventions, policy documents</w:t>
      </w:r>
      <w:r w:rsidR="00E0449A">
        <w:t>,</w:t>
      </w:r>
      <w:r w:rsidRPr="00731031">
        <w:t xml:space="preserve"> and publicly available databases. This process highlighted limitations in the available evidence base</w:t>
      </w:r>
      <w:r w:rsidR="002A421F" w:rsidRPr="00731031">
        <w:t>,</w:t>
      </w:r>
      <w:r w:rsidRPr="00731031">
        <w:t xml:space="preserve"> which create</w:t>
      </w:r>
      <w:r w:rsidR="00ED0699" w:rsidRPr="00731031">
        <w:t>d</w:t>
      </w:r>
      <w:r w:rsidRPr="00731031">
        <w:t xml:space="preserve"> uncertainty in assessing the impacts of the Code. Uncertainty stems from</w:t>
      </w:r>
      <w:r w:rsidR="00D45964">
        <w:t xml:space="preserve"> several factors. Firstly,</w:t>
      </w:r>
      <w:r w:rsidRPr="00731031">
        <w:t xml:space="preserve"> there is limited evidence on the precise effectiveness of GBV interventions</w:t>
      </w:r>
      <w:r w:rsidR="0004442F">
        <w:t>. Second,</w:t>
      </w:r>
      <w:r w:rsidR="00030287">
        <w:t xml:space="preserve"> </w:t>
      </w:r>
      <w:r w:rsidRPr="00731031">
        <w:t>the actual prevalence of GBV is unknown due to underreporting</w:t>
      </w:r>
      <w:r w:rsidR="000E5CE1" w:rsidRPr="00731031">
        <w:t xml:space="preserve"> </w:t>
      </w:r>
      <w:r w:rsidR="00D5062F" w:rsidRPr="00731031">
        <w:t xml:space="preserve">and </w:t>
      </w:r>
      <w:r w:rsidR="0004442F">
        <w:t>the absence of a</w:t>
      </w:r>
      <w:r w:rsidR="00D5062F" w:rsidRPr="00731031">
        <w:t xml:space="preserve"> national perpetration study</w:t>
      </w:r>
      <w:r w:rsidR="0004442F">
        <w:t>. Lastly</w:t>
      </w:r>
      <w:r w:rsidR="00AF3415">
        <w:t>,</w:t>
      </w:r>
      <w:r w:rsidR="0004442F">
        <w:t xml:space="preserve"> there is</w:t>
      </w:r>
      <w:r w:rsidRPr="00731031">
        <w:t xml:space="preserve"> likely variation in HEP responses to the Code (this is due to the distinct risk profiles within different organisations and the degree to which their current policies, systems</w:t>
      </w:r>
      <w:r w:rsidR="00E0449A">
        <w:t>,</w:t>
      </w:r>
      <w:r w:rsidRPr="00731031">
        <w:t xml:space="preserve"> and procedures reflect best practice).</w:t>
      </w:r>
    </w:p>
    <w:p w14:paraId="2B7B2C59" w14:textId="2430C1D2" w:rsidR="003B27CB" w:rsidRPr="00731031" w:rsidRDefault="003B27CB" w:rsidP="003B27CB">
      <w:r w:rsidRPr="00731031">
        <w:t xml:space="preserve">Consultations with the Department’s Expert </w:t>
      </w:r>
      <w:r w:rsidR="007922B0" w:rsidRPr="00731031">
        <w:t xml:space="preserve">Reference </w:t>
      </w:r>
      <w:r w:rsidRPr="00731031">
        <w:t>Group provided valuable insights into the perspectives of impacted stakeholders, including input on areas of uncertainty</w:t>
      </w:r>
      <w:r w:rsidR="00F95C2F" w:rsidRPr="00731031">
        <w:t xml:space="preserve"> in understanding the obligations of the Code </w:t>
      </w:r>
      <w:r w:rsidR="00313D45" w:rsidRPr="00731031">
        <w:t>for</w:t>
      </w:r>
      <w:r w:rsidR="00F95C2F" w:rsidRPr="00731031">
        <w:t xml:space="preserve"> HEPs</w:t>
      </w:r>
      <w:r w:rsidR="00707D6B" w:rsidRPr="00731031">
        <w:t xml:space="preserve"> and what practical actions would be required to achieve compliance</w:t>
      </w:r>
      <w:r w:rsidRPr="00731031">
        <w:t xml:space="preserve">. These discussions helped to verify key assumptions underpinning the categorisation of impacts and analytical approach. These consultations also highlighted that </w:t>
      </w:r>
      <w:r w:rsidR="00E121F3" w:rsidRPr="00731031">
        <w:t xml:space="preserve">HEPs expect </w:t>
      </w:r>
      <w:r w:rsidRPr="00731031">
        <w:t>some uncertainty to remain until, and during, the implementation of the Code itself.</w:t>
      </w:r>
      <w:r w:rsidR="00D11CDC" w:rsidRPr="00731031">
        <w:t xml:space="preserve"> Consultation with broader industry</w:t>
      </w:r>
      <w:r w:rsidR="00E0449A">
        <w:t>,</w:t>
      </w:r>
      <w:r w:rsidR="00EF0B9D" w:rsidRPr="00731031">
        <w:t xml:space="preserve"> including</w:t>
      </w:r>
      <w:r w:rsidR="00D47609" w:rsidRPr="00731031">
        <w:t xml:space="preserve"> </w:t>
      </w:r>
      <w:r w:rsidR="00C774BE" w:rsidRPr="00731031">
        <w:t>affiliated</w:t>
      </w:r>
      <w:r w:rsidR="00264E09">
        <w:t xml:space="preserve"> or </w:t>
      </w:r>
      <w:r w:rsidR="00EF0B9D" w:rsidRPr="00731031">
        <w:t xml:space="preserve">associated </w:t>
      </w:r>
      <w:r w:rsidR="00252E2B" w:rsidRPr="00731031">
        <w:t xml:space="preserve">Student </w:t>
      </w:r>
      <w:r w:rsidR="00D47609" w:rsidRPr="00731031">
        <w:t>Accommodation</w:t>
      </w:r>
      <w:r w:rsidR="00252E2B" w:rsidRPr="00731031">
        <w:t xml:space="preserve"> Providers </w:t>
      </w:r>
      <w:r w:rsidR="00D47609" w:rsidRPr="00731031">
        <w:t>(SAPs</w:t>
      </w:r>
      <w:r w:rsidR="00EF0B9D" w:rsidRPr="00731031">
        <w:t>)</w:t>
      </w:r>
      <w:r w:rsidR="00D11CDC" w:rsidRPr="00731031">
        <w:t>, staff</w:t>
      </w:r>
      <w:r w:rsidR="00264E09">
        <w:t>,</w:t>
      </w:r>
      <w:r w:rsidR="00D11CDC" w:rsidRPr="00731031">
        <w:t xml:space="preserve"> and students</w:t>
      </w:r>
      <w:r w:rsidR="00C71773">
        <w:t>,</w:t>
      </w:r>
      <w:r w:rsidR="00D11CDC" w:rsidRPr="00731031">
        <w:t xml:space="preserve"> was not in scope for this analysis.</w:t>
      </w:r>
      <w:r w:rsidR="00C774BE" w:rsidRPr="00731031">
        <w:t xml:space="preserve"> To estimate the costs to these stakeholders, this analysis relies on inputs and assumptions determined in consultation with the Department’s Expert Reference Group.</w:t>
      </w:r>
    </w:p>
    <w:p w14:paraId="3BF090E7" w14:textId="71A40A21" w:rsidR="00CD3AD4" w:rsidRPr="00731031" w:rsidRDefault="00CD3AD4" w:rsidP="00AE61ED">
      <w:r w:rsidRPr="00731031">
        <w:t xml:space="preserve">This makes it difficult to estimate with precision the total expected economy-wide impacts of the proposed reform options. It is possible, however, to use this CBA to provide an illustrative estimate of feasible costs and potential benefits, subject to </w:t>
      </w:r>
      <w:r w:rsidR="00C71773">
        <w:t>several</w:t>
      </w:r>
      <w:r w:rsidRPr="00731031">
        <w:t xml:space="preserve"> assumptions, and to test and demonstrate the likelihood that the benefits outweigh the costs.</w:t>
      </w:r>
    </w:p>
    <w:p w14:paraId="58C93627" w14:textId="189A05B2" w:rsidR="00247C92" w:rsidRPr="00731031" w:rsidRDefault="00D428B8" w:rsidP="00517147">
      <w:pPr>
        <w:pStyle w:val="Heading4un-numbered"/>
      </w:pPr>
      <w:r w:rsidRPr="00731031">
        <w:t xml:space="preserve">As an emerging area of health and safety, there is limited evidence on the </w:t>
      </w:r>
      <w:r w:rsidR="003B27CB" w:rsidRPr="00731031">
        <w:t>precise</w:t>
      </w:r>
      <w:r w:rsidRPr="00731031">
        <w:t xml:space="preserve"> effectiveness of GBV interventions</w:t>
      </w:r>
    </w:p>
    <w:p w14:paraId="56E3C9D4" w14:textId="439FA190" w:rsidR="001829E2" w:rsidRPr="00731031" w:rsidRDefault="00AE61ED" w:rsidP="00AE61ED">
      <w:r w:rsidRPr="00731031">
        <w:t>The Code aims to address the ris</w:t>
      </w:r>
      <w:r w:rsidR="007B2FC0" w:rsidRPr="00731031">
        <w:t xml:space="preserve">k of harm </w:t>
      </w:r>
      <w:r w:rsidR="003B27CB" w:rsidRPr="00731031">
        <w:t>to</w:t>
      </w:r>
      <w:r w:rsidRPr="00731031">
        <w:t xml:space="preserve"> students and staff in the Australian higher education sector as a result of</w:t>
      </w:r>
      <w:r w:rsidR="003D0ED9" w:rsidRPr="00731031">
        <w:t xml:space="preserve"> </w:t>
      </w:r>
      <w:r w:rsidRPr="00731031">
        <w:t>exposure to GBV.</w:t>
      </w:r>
      <w:r w:rsidR="007B2FC0" w:rsidRPr="00731031">
        <w:rPr>
          <w:rStyle w:val="FootnoteReference"/>
        </w:rPr>
        <w:footnoteReference w:id="28"/>
      </w:r>
      <w:r w:rsidRPr="00731031">
        <w:t xml:space="preserve"> </w:t>
      </w:r>
      <w:r w:rsidR="00304933" w:rsidRPr="00731031">
        <w:t xml:space="preserve">Research shows that </w:t>
      </w:r>
      <w:r w:rsidR="00DD7530" w:rsidRPr="00731031">
        <w:t xml:space="preserve">multi-faceted </w:t>
      </w:r>
      <w:r w:rsidR="00BB2BB5" w:rsidRPr="00731031">
        <w:t xml:space="preserve">interventions </w:t>
      </w:r>
      <w:r w:rsidR="003362AF">
        <w:t>that</w:t>
      </w:r>
      <w:r w:rsidR="00BB2BB5" w:rsidRPr="00731031">
        <w:t xml:space="preserve"> address the </w:t>
      </w:r>
      <w:r w:rsidR="003B27CB" w:rsidRPr="00731031">
        <w:t xml:space="preserve">interdependent and </w:t>
      </w:r>
      <w:r w:rsidR="00BB2BB5" w:rsidRPr="00731031">
        <w:t>layered drivers of GBV</w:t>
      </w:r>
      <w:r w:rsidR="00155099" w:rsidRPr="00731031">
        <w:t xml:space="preserve"> (including structural, societal, community, relationship</w:t>
      </w:r>
      <w:r w:rsidR="00C71773">
        <w:t>,</w:t>
      </w:r>
      <w:r w:rsidR="00155099" w:rsidRPr="00731031">
        <w:t xml:space="preserve"> and individual factors</w:t>
      </w:r>
      <w:r w:rsidR="000D74BD" w:rsidRPr="00731031">
        <w:t>)</w:t>
      </w:r>
      <w:r w:rsidR="00BB2BB5" w:rsidRPr="00731031">
        <w:t xml:space="preserve"> </w:t>
      </w:r>
      <w:r w:rsidR="003D6C65" w:rsidRPr="00731031">
        <w:t xml:space="preserve">are most likely to contribute to </w:t>
      </w:r>
      <w:r w:rsidR="00464EF9" w:rsidRPr="00731031">
        <w:t>its</w:t>
      </w:r>
      <w:r w:rsidR="003D6C65" w:rsidRPr="00731031">
        <w:t xml:space="preserve"> prevention.</w:t>
      </w:r>
      <w:r w:rsidR="000D74BD" w:rsidRPr="00731031">
        <w:rPr>
          <w:rStyle w:val="FootnoteReference"/>
        </w:rPr>
        <w:footnoteReference w:id="29"/>
      </w:r>
      <w:r w:rsidR="003D6C65" w:rsidRPr="00731031">
        <w:t xml:space="preserve"> Further, there is </w:t>
      </w:r>
      <w:r w:rsidR="00AD0279" w:rsidRPr="00731031">
        <w:t>evidence to suggest that trauma-informed and person-centric approaches to response can have positive impacts on victim survivors.</w:t>
      </w:r>
      <w:r w:rsidR="00E825F0" w:rsidRPr="00731031">
        <w:rPr>
          <w:rStyle w:val="FootnoteReference"/>
        </w:rPr>
        <w:footnoteReference w:id="30"/>
      </w:r>
      <w:r w:rsidR="00E825F0" w:rsidRPr="00731031">
        <w:rPr>
          <w:vertAlign w:val="superscript"/>
        </w:rPr>
        <w:t>,</w:t>
      </w:r>
      <w:r w:rsidR="00E825F0" w:rsidRPr="00731031">
        <w:rPr>
          <w:rStyle w:val="FootnoteReference"/>
        </w:rPr>
        <w:footnoteReference w:id="31"/>
      </w:r>
      <w:r w:rsidR="00D16220" w:rsidRPr="00731031">
        <w:rPr>
          <w:vertAlign w:val="superscript"/>
        </w:rPr>
        <w:t xml:space="preserve"> </w:t>
      </w:r>
      <w:r w:rsidR="001829E2" w:rsidRPr="00731031">
        <w:t xml:space="preserve">The research and evidence base for these positive impacts emphasise not just that interventions with a wide range of overlapping or interacting components can have positive impacts, but that having a positive impact </w:t>
      </w:r>
      <w:r w:rsidR="001829E2" w:rsidRPr="00731031">
        <w:rPr>
          <w:i/>
          <w:iCs/>
        </w:rPr>
        <w:t>requires</w:t>
      </w:r>
      <w:r w:rsidR="001829E2" w:rsidRPr="00731031">
        <w:t xml:space="preserve"> interventions that seek to improve or change multiple factors at once.</w:t>
      </w:r>
      <w:r w:rsidR="003B27CB" w:rsidRPr="00731031">
        <w:rPr>
          <w:rStyle w:val="FootnoteReference"/>
        </w:rPr>
        <w:footnoteReference w:id="32"/>
      </w:r>
      <w:r w:rsidR="003B27CB" w:rsidRPr="00731031">
        <w:t xml:space="preserve"> </w:t>
      </w:r>
    </w:p>
    <w:p w14:paraId="43544B5C" w14:textId="489B2576" w:rsidR="00554963" w:rsidRPr="00731031" w:rsidRDefault="00694ABA" w:rsidP="00AE61ED">
      <w:r>
        <w:t>W</w:t>
      </w:r>
      <w:r w:rsidR="003B27CB" w:rsidRPr="00731031">
        <w:t>hile</w:t>
      </w:r>
      <w:r w:rsidR="00D16220" w:rsidRPr="00731031">
        <w:t xml:space="preserve"> research establishes a link, there is limited evidence on the extent of improvement c</w:t>
      </w:r>
      <w:r w:rsidR="002F53EE" w:rsidRPr="00731031">
        <w:t>reate</w:t>
      </w:r>
      <w:r w:rsidR="00D16220" w:rsidRPr="00731031">
        <w:t>d by GBV interventions</w:t>
      </w:r>
      <w:r w:rsidR="001829E2" w:rsidRPr="00731031">
        <w:t xml:space="preserve"> or the extent to which improvement can be attributed to any one aspect of these </w:t>
      </w:r>
      <w:r w:rsidR="00DD7530" w:rsidRPr="00731031">
        <w:t>multi-faceted interventions</w:t>
      </w:r>
      <w:r w:rsidR="00D16220" w:rsidRPr="00731031">
        <w:t>. As a current focus area of regulatory reform</w:t>
      </w:r>
      <w:r w:rsidR="00554963" w:rsidRPr="00731031">
        <w:t>, related interventions are still new</w:t>
      </w:r>
      <w:r w:rsidR="00433C31" w:rsidRPr="00731031">
        <w:t>,</w:t>
      </w:r>
      <w:r w:rsidR="00554963" w:rsidRPr="00731031">
        <w:t xml:space="preserve"> and their long-term effects on </w:t>
      </w:r>
      <w:r w:rsidR="002F21AB" w:rsidRPr="00731031">
        <w:t xml:space="preserve">incidence rates </w:t>
      </w:r>
      <w:r w:rsidR="00554963" w:rsidRPr="00731031">
        <w:t xml:space="preserve">are not yet clear. This impacts the degree of certainty </w:t>
      </w:r>
      <w:r w:rsidR="00842C51">
        <w:t>with</w:t>
      </w:r>
      <w:r w:rsidR="00554963" w:rsidRPr="00731031">
        <w:t xml:space="preserve"> which estimates of exact effectiveness or impact of the Code can be made.</w:t>
      </w:r>
    </w:p>
    <w:p w14:paraId="0821BDAE" w14:textId="25178059" w:rsidR="00992511" w:rsidRPr="00731031" w:rsidRDefault="003B27CB" w:rsidP="00517147">
      <w:pPr>
        <w:pStyle w:val="Heading4un-numbered"/>
      </w:pPr>
      <w:r w:rsidRPr="00731031">
        <w:t xml:space="preserve">Research </w:t>
      </w:r>
      <w:r w:rsidR="00BC3D92" w:rsidRPr="00731031">
        <w:t xml:space="preserve">indicates </w:t>
      </w:r>
      <w:r w:rsidRPr="00731031">
        <w:t>high levels of underreporting for GBV</w:t>
      </w:r>
      <w:r w:rsidR="00842C51">
        <w:t>,</w:t>
      </w:r>
      <w:r w:rsidRPr="00731031">
        <w:t xml:space="preserve"> meaning that </w:t>
      </w:r>
      <w:r w:rsidR="00842C51">
        <w:t xml:space="preserve">the </w:t>
      </w:r>
      <w:r w:rsidRPr="00731031">
        <w:t xml:space="preserve">actual </w:t>
      </w:r>
      <w:r w:rsidR="00DB33CC" w:rsidRPr="00731031">
        <w:t xml:space="preserve">incidence </w:t>
      </w:r>
      <w:r w:rsidRPr="00731031">
        <w:t>is unknown</w:t>
      </w:r>
    </w:p>
    <w:p w14:paraId="1920E870" w14:textId="11A3ADDB" w:rsidR="0082182E" w:rsidRPr="00731031" w:rsidRDefault="00AE61ED" w:rsidP="00AE61ED">
      <w:r w:rsidRPr="00731031">
        <w:t xml:space="preserve">The </w:t>
      </w:r>
      <w:r w:rsidR="007E488D" w:rsidRPr="00731031">
        <w:t xml:space="preserve">true </w:t>
      </w:r>
      <w:r w:rsidR="00ED0694" w:rsidRPr="00731031">
        <w:t xml:space="preserve">incidence </w:t>
      </w:r>
      <w:r w:rsidR="00D56B7E" w:rsidRPr="00731031">
        <w:t xml:space="preserve">rate </w:t>
      </w:r>
      <w:r w:rsidRPr="00731031">
        <w:t xml:space="preserve">of GBV </w:t>
      </w:r>
      <w:r w:rsidR="003B27CB" w:rsidRPr="00731031">
        <w:t>in</w:t>
      </w:r>
      <w:r w:rsidR="004B00BB" w:rsidRPr="00731031">
        <w:t xml:space="preserve"> society and higher education is </w:t>
      </w:r>
      <w:r w:rsidRPr="00731031">
        <w:t>unknown</w:t>
      </w:r>
      <w:r w:rsidR="00DB38E4" w:rsidRPr="00731031">
        <w:t xml:space="preserve"> due to high levels of </w:t>
      </w:r>
      <w:r w:rsidR="003B27CB" w:rsidRPr="00731031">
        <w:t>underreporting.</w:t>
      </w:r>
      <w:r w:rsidR="004B00BB" w:rsidRPr="00731031">
        <w:t xml:space="preserve"> </w:t>
      </w:r>
      <w:r w:rsidR="00194712" w:rsidRPr="00731031">
        <w:t>While the</w:t>
      </w:r>
      <w:r w:rsidR="0057706D" w:rsidRPr="00731031">
        <w:t xml:space="preserve"> Personal Safety Survey, a</w:t>
      </w:r>
      <w:r w:rsidR="000216A8" w:rsidRPr="00731031">
        <w:t xml:space="preserve"> n</w:t>
      </w:r>
      <w:r w:rsidR="00C914D8" w:rsidRPr="00731031">
        <w:t>ational prevalence stud</w:t>
      </w:r>
      <w:r w:rsidR="000216A8" w:rsidRPr="00731031">
        <w:t>y</w:t>
      </w:r>
      <w:r w:rsidR="00194712" w:rsidRPr="00731031">
        <w:t xml:space="preserve"> </w:t>
      </w:r>
      <w:r w:rsidR="000216A8" w:rsidRPr="00731031">
        <w:t xml:space="preserve">undertaken every </w:t>
      </w:r>
      <w:r w:rsidR="00512747" w:rsidRPr="00731031">
        <w:t>four</w:t>
      </w:r>
      <w:r w:rsidR="000216A8" w:rsidRPr="00731031">
        <w:t xml:space="preserve"> years</w:t>
      </w:r>
      <w:r w:rsidR="00194712" w:rsidRPr="00731031">
        <w:t>,</w:t>
      </w:r>
      <w:r w:rsidR="000216A8" w:rsidRPr="00731031">
        <w:t xml:space="preserve"> </w:t>
      </w:r>
      <w:r w:rsidR="00194712" w:rsidRPr="00731031">
        <w:t>and r</w:t>
      </w:r>
      <w:r w:rsidR="004B00BB" w:rsidRPr="00731031">
        <w:t xml:space="preserve">ecent </w:t>
      </w:r>
      <w:r w:rsidR="007D5028" w:rsidRPr="00731031">
        <w:t>surveys</w:t>
      </w:r>
      <w:r w:rsidR="00DB38E4" w:rsidRPr="00731031">
        <w:t xml:space="preserve"> of students</w:t>
      </w:r>
      <w:r w:rsidR="004B00BB" w:rsidRPr="00731031">
        <w:t xml:space="preserve"> and staff </w:t>
      </w:r>
      <w:r w:rsidR="00B353B5" w:rsidRPr="00731031">
        <w:t xml:space="preserve">in higher education settings </w:t>
      </w:r>
      <w:r w:rsidR="00DB38E4" w:rsidRPr="00731031">
        <w:t xml:space="preserve">indicate </w:t>
      </w:r>
      <w:r w:rsidR="00276372" w:rsidRPr="00731031">
        <w:t>a high prevalence of GBV in Australia</w:t>
      </w:r>
      <w:r w:rsidR="002E2C01" w:rsidRPr="00731031">
        <w:t xml:space="preserve">, these same studies also </w:t>
      </w:r>
      <w:r w:rsidR="00CB28F2" w:rsidRPr="00731031">
        <w:t>highlight</w:t>
      </w:r>
      <w:r w:rsidR="002E2C01" w:rsidRPr="00731031">
        <w:t xml:space="preserve"> low rate</w:t>
      </w:r>
      <w:r w:rsidR="00CB28F2" w:rsidRPr="00731031">
        <w:t>s</w:t>
      </w:r>
      <w:r w:rsidR="002E2C01" w:rsidRPr="00731031">
        <w:t xml:space="preserve"> of </w:t>
      </w:r>
      <w:r w:rsidR="002E2C01" w:rsidRPr="00731031">
        <w:lastRenderedPageBreak/>
        <w:t xml:space="preserve">disclosure and </w:t>
      </w:r>
      <w:r w:rsidR="007D5028" w:rsidRPr="00731031">
        <w:t xml:space="preserve">formal </w:t>
      </w:r>
      <w:r w:rsidR="002E2C01" w:rsidRPr="00731031">
        <w:t>reporting</w:t>
      </w:r>
      <w:r w:rsidR="00CB36AF" w:rsidRPr="00731031">
        <w:t xml:space="preserve"> contributing to low incidence rates</w:t>
      </w:r>
      <w:r w:rsidR="002E2C01" w:rsidRPr="00731031">
        <w:t>.</w:t>
      </w:r>
      <w:r w:rsidR="00716C13" w:rsidRPr="00731031">
        <w:rPr>
          <w:rStyle w:val="FootnoteReference"/>
        </w:rPr>
        <w:t xml:space="preserve"> </w:t>
      </w:r>
      <w:r w:rsidR="00716C13" w:rsidRPr="00731031">
        <w:rPr>
          <w:rStyle w:val="FootnoteReference"/>
        </w:rPr>
        <w:footnoteReference w:id="33"/>
      </w:r>
      <w:r w:rsidR="00716C13" w:rsidRPr="00731031">
        <w:rPr>
          <w:vertAlign w:val="superscript"/>
        </w:rPr>
        <w:t>,</w:t>
      </w:r>
      <w:r w:rsidR="00F72822" w:rsidRPr="00731031">
        <w:rPr>
          <w:rStyle w:val="FootnoteReference"/>
        </w:rPr>
        <w:footnoteReference w:id="34"/>
      </w:r>
      <w:r w:rsidR="00F72822" w:rsidRPr="00731031">
        <w:rPr>
          <w:vertAlign w:val="superscript"/>
        </w:rPr>
        <w:t>,</w:t>
      </w:r>
      <w:r w:rsidR="00F72822" w:rsidRPr="00731031">
        <w:rPr>
          <w:rStyle w:val="FootnoteReference"/>
        </w:rPr>
        <w:footnoteReference w:id="35"/>
      </w:r>
      <w:r w:rsidR="00F72822" w:rsidRPr="00731031">
        <w:rPr>
          <w:vertAlign w:val="superscript"/>
        </w:rPr>
        <w:t>,</w:t>
      </w:r>
      <w:r w:rsidR="00F72822" w:rsidRPr="00731031">
        <w:rPr>
          <w:rStyle w:val="FootnoteReference"/>
        </w:rPr>
        <w:footnoteReference w:id="36"/>
      </w:r>
      <w:r w:rsidR="0018068B" w:rsidRPr="00731031">
        <w:t xml:space="preserve"> </w:t>
      </w:r>
      <w:r w:rsidR="008D004A" w:rsidRPr="00731031">
        <w:t>The National Students Safety Survey suggests that</w:t>
      </w:r>
      <w:r w:rsidR="00786A94" w:rsidRPr="00731031">
        <w:t>,</w:t>
      </w:r>
      <w:r w:rsidR="008D004A" w:rsidRPr="00731031">
        <w:t xml:space="preserve"> in Australian higher education settings</w:t>
      </w:r>
      <w:r w:rsidR="00786A94" w:rsidRPr="00731031">
        <w:t>,</w:t>
      </w:r>
      <w:r w:rsidR="008D004A" w:rsidRPr="00731031">
        <w:t xml:space="preserve"> the reporting rate may be as little as three per cent.</w:t>
      </w:r>
      <w:r w:rsidR="008D004A" w:rsidRPr="00731031">
        <w:rPr>
          <w:rStyle w:val="FootnoteReference"/>
        </w:rPr>
        <w:footnoteReference w:id="37"/>
      </w:r>
      <w:r w:rsidR="00E343DA" w:rsidRPr="00731031">
        <w:t xml:space="preserve"> </w:t>
      </w:r>
      <w:r w:rsidR="000D305B" w:rsidRPr="00731031">
        <w:t xml:space="preserve">Research </w:t>
      </w:r>
      <w:r w:rsidR="00786A94" w:rsidRPr="00731031">
        <w:t>attributes</w:t>
      </w:r>
      <w:r w:rsidR="000D305B" w:rsidRPr="00731031">
        <w:t xml:space="preserve"> this </w:t>
      </w:r>
      <w:r w:rsidR="00786A94" w:rsidRPr="00731031">
        <w:t>underreporting</w:t>
      </w:r>
      <w:r w:rsidR="001D3474" w:rsidRPr="00731031">
        <w:t xml:space="preserve"> to </w:t>
      </w:r>
      <w:r w:rsidR="00786A94" w:rsidRPr="00731031">
        <w:t>factors such as</w:t>
      </w:r>
      <w:r w:rsidR="001D3474" w:rsidRPr="00731031">
        <w:t xml:space="preserve"> stigma, shame</w:t>
      </w:r>
      <w:r w:rsidR="00842C51">
        <w:t>,</w:t>
      </w:r>
      <w:r w:rsidR="001D3474" w:rsidRPr="00731031">
        <w:t xml:space="preserve"> and fear of reprisal.</w:t>
      </w:r>
      <w:r w:rsidR="001D3474" w:rsidRPr="00731031">
        <w:rPr>
          <w:rStyle w:val="FootnoteReference"/>
        </w:rPr>
        <w:footnoteReference w:id="38"/>
      </w:r>
    </w:p>
    <w:p w14:paraId="26930DDF" w14:textId="7E2A011B" w:rsidR="00AE61ED" w:rsidRPr="00731031" w:rsidRDefault="00827F3A" w:rsidP="00AE61ED">
      <w:r w:rsidRPr="00731031">
        <w:t>As a result, available data</w:t>
      </w:r>
      <w:r w:rsidR="00260B36" w:rsidRPr="00731031">
        <w:t xml:space="preserve"> </w:t>
      </w:r>
      <w:r w:rsidRPr="00731031">
        <w:t>likely underrepresents</w:t>
      </w:r>
      <w:r w:rsidR="0018068B" w:rsidRPr="00731031">
        <w:t xml:space="preserve"> </w:t>
      </w:r>
      <w:r w:rsidR="0082182E" w:rsidRPr="00731031">
        <w:t xml:space="preserve">the </w:t>
      </w:r>
      <w:r w:rsidR="0018068B" w:rsidRPr="00731031">
        <w:t xml:space="preserve">full extent of harm </w:t>
      </w:r>
      <w:r w:rsidRPr="00731031">
        <w:t>caused by GBV</w:t>
      </w:r>
      <w:r w:rsidR="00C4485E" w:rsidRPr="00731031">
        <w:t>, making it</w:t>
      </w:r>
      <w:r w:rsidR="00AE61ED" w:rsidRPr="00731031">
        <w:t xml:space="preserve"> difficult to </w:t>
      </w:r>
      <w:r w:rsidR="00AE0121" w:rsidRPr="00731031">
        <w:t xml:space="preserve">accurately </w:t>
      </w:r>
      <w:r w:rsidR="00AE61ED" w:rsidRPr="00731031">
        <w:t xml:space="preserve">determine </w:t>
      </w:r>
      <w:r w:rsidR="004A3528" w:rsidRPr="00731031">
        <w:t xml:space="preserve">GBV </w:t>
      </w:r>
      <w:r w:rsidR="00AE0121" w:rsidRPr="00731031">
        <w:t>prevalence</w:t>
      </w:r>
      <w:r w:rsidR="00F05A55" w:rsidRPr="00731031">
        <w:t xml:space="preserve"> and the rate of new incidence</w:t>
      </w:r>
      <w:r w:rsidR="004A3528" w:rsidRPr="00731031">
        <w:t xml:space="preserve">. </w:t>
      </w:r>
      <w:r w:rsidR="0004442F">
        <w:t>The lack of reliable data also affects projections of</w:t>
      </w:r>
      <w:r w:rsidR="00785074" w:rsidRPr="00731031">
        <w:t xml:space="preserve"> </w:t>
      </w:r>
      <w:r w:rsidR="00842C51">
        <w:t xml:space="preserve">a </w:t>
      </w:r>
      <w:r w:rsidR="00785074" w:rsidRPr="00731031">
        <w:t>potential increase in disclosures</w:t>
      </w:r>
      <w:r w:rsidR="00DC6AC5" w:rsidRPr="00731031">
        <w:t xml:space="preserve"> and formal reports</w:t>
      </w:r>
      <w:r w:rsidR="00785074" w:rsidRPr="00731031">
        <w:t xml:space="preserve"> following the introduction of the Code.</w:t>
      </w:r>
      <w:r w:rsidR="00AE61ED" w:rsidRPr="00731031" w:rsidDel="004A3528">
        <w:t xml:space="preserve"> </w:t>
      </w:r>
      <w:r w:rsidR="00785074" w:rsidRPr="00731031">
        <w:t>T</w:t>
      </w:r>
      <w:r w:rsidR="00F72822" w:rsidRPr="00731031">
        <w:t>he scale of both the costs (</w:t>
      </w:r>
      <w:r w:rsidR="009B2960" w:rsidRPr="00731031">
        <w:t>as</w:t>
      </w:r>
      <w:r w:rsidR="00F72822" w:rsidRPr="00731031">
        <w:t xml:space="preserve"> ongoing costs to HEPs are driven by the number of disclosures</w:t>
      </w:r>
      <w:r w:rsidR="007E6FF3" w:rsidRPr="00731031">
        <w:t xml:space="preserve"> and the scope of prevention activity</w:t>
      </w:r>
      <w:r w:rsidR="00F72822" w:rsidRPr="00731031">
        <w:t>) and benefits (</w:t>
      </w:r>
      <w:r w:rsidR="00F82DED" w:rsidRPr="00731031">
        <w:t>as reduced</w:t>
      </w:r>
      <w:r w:rsidR="00F72822" w:rsidRPr="00731031">
        <w:t xml:space="preserve"> </w:t>
      </w:r>
      <w:r w:rsidR="00FF1950" w:rsidRPr="00731031">
        <w:t xml:space="preserve">incidence </w:t>
      </w:r>
      <w:r w:rsidR="00F82DED" w:rsidRPr="00731031">
        <w:t>directly impacts</w:t>
      </w:r>
      <w:r w:rsidR="00513AAD" w:rsidRPr="00731031">
        <w:t xml:space="preserve"> harm </w:t>
      </w:r>
      <w:r w:rsidR="00F82DED" w:rsidRPr="00731031">
        <w:t>reduction</w:t>
      </w:r>
      <w:r w:rsidR="00513AAD" w:rsidRPr="00731031">
        <w:t xml:space="preserve">) </w:t>
      </w:r>
      <w:r w:rsidR="00C4485E" w:rsidRPr="00731031">
        <w:t xml:space="preserve">is </w:t>
      </w:r>
      <w:r w:rsidR="00825B47" w:rsidRPr="00731031">
        <w:t>impacted by this uncertainty</w:t>
      </w:r>
      <w:r w:rsidR="00C4485E" w:rsidRPr="00731031">
        <w:t>.</w:t>
      </w:r>
      <w:r w:rsidR="00B06015" w:rsidRPr="00731031">
        <w:t xml:space="preserve"> The analysis makes assumptions to reflect the </w:t>
      </w:r>
      <w:r w:rsidR="001975F8" w:rsidRPr="00731031">
        <w:t>extent of underreporting under the base case</w:t>
      </w:r>
      <w:r w:rsidR="00AD5BB7" w:rsidRPr="00731031">
        <w:t xml:space="preserve"> (i.e.</w:t>
      </w:r>
      <w:r w:rsidR="00842C51">
        <w:t>,</w:t>
      </w:r>
      <w:r w:rsidR="00AD5BB7" w:rsidRPr="00731031">
        <w:t xml:space="preserve"> under the </w:t>
      </w:r>
      <w:r w:rsidR="00BE4394" w:rsidRPr="00731031">
        <w:t xml:space="preserve">current </w:t>
      </w:r>
      <w:r w:rsidR="00AD5BB7" w:rsidRPr="00731031">
        <w:t>status quo)</w:t>
      </w:r>
      <w:r w:rsidR="001975F8" w:rsidRPr="00731031">
        <w:t xml:space="preserve"> and how this will likely change over time.</w:t>
      </w:r>
    </w:p>
    <w:p w14:paraId="2B5B2FE7" w14:textId="4E6D61B0" w:rsidR="00992511" w:rsidRPr="00731031" w:rsidRDefault="00FA2549" w:rsidP="00517147">
      <w:pPr>
        <w:pStyle w:val="Heading4un-numbered"/>
      </w:pPr>
      <w:r w:rsidRPr="00731031">
        <w:t>Response</w:t>
      </w:r>
      <w:r w:rsidR="00C758B2" w:rsidRPr="00731031">
        <w:t xml:space="preserve">s </w:t>
      </w:r>
      <w:r w:rsidR="00343988" w:rsidRPr="00731031">
        <w:t xml:space="preserve">to </w:t>
      </w:r>
      <w:r w:rsidR="0081127E" w:rsidRPr="00731031">
        <w:t xml:space="preserve">the Code </w:t>
      </w:r>
      <w:r w:rsidR="007427CC" w:rsidRPr="00731031">
        <w:t xml:space="preserve">by HEPs </w:t>
      </w:r>
      <w:r w:rsidR="0081127E" w:rsidRPr="00731031">
        <w:t>may vary</w:t>
      </w:r>
    </w:p>
    <w:p w14:paraId="7287DB02" w14:textId="61CD8802" w:rsidR="00AE61ED" w:rsidRPr="00731031" w:rsidRDefault="00AE61ED" w:rsidP="00AE61ED">
      <w:r w:rsidRPr="00731031">
        <w:t xml:space="preserve">The Code </w:t>
      </w:r>
      <w:r w:rsidR="00AA1882">
        <w:t>provides</w:t>
      </w:r>
      <w:r w:rsidR="008243EF">
        <w:t xml:space="preserve"> </w:t>
      </w:r>
      <w:r w:rsidRPr="00731031">
        <w:t xml:space="preserve">flexibility </w:t>
      </w:r>
      <w:r w:rsidR="00AA1882">
        <w:t>for</w:t>
      </w:r>
      <w:r w:rsidRPr="00731031">
        <w:t xml:space="preserve"> HEPs to implement control measures that </w:t>
      </w:r>
      <w:r w:rsidR="008243EF">
        <w:t>match</w:t>
      </w:r>
      <w:r w:rsidRPr="00731031">
        <w:t xml:space="preserve"> the level of risk </w:t>
      </w:r>
      <w:r w:rsidR="00045848" w:rsidRPr="00731031">
        <w:t xml:space="preserve">to </w:t>
      </w:r>
      <w:r w:rsidRPr="00731031">
        <w:t xml:space="preserve">their </w:t>
      </w:r>
      <w:r w:rsidR="00045848" w:rsidRPr="00731031">
        <w:t>staff and students</w:t>
      </w:r>
      <w:r w:rsidRPr="00731031">
        <w:t xml:space="preserve">. This means impacts will depend on </w:t>
      </w:r>
      <w:r w:rsidR="00AB46F9">
        <w:t>how</w:t>
      </w:r>
      <w:r w:rsidRPr="00731031">
        <w:t xml:space="preserve"> individual HEPs </w:t>
      </w:r>
      <w:r w:rsidR="00001CE4" w:rsidRPr="00731031">
        <w:t xml:space="preserve">change their current activities </w:t>
      </w:r>
      <w:r w:rsidR="00C2479C" w:rsidRPr="00731031">
        <w:t xml:space="preserve">in response </w:t>
      </w:r>
      <w:r w:rsidRPr="00731031">
        <w:t xml:space="preserve">to the </w:t>
      </w:r>
      <w:r w:rsidR="00C2479C" w:rsidRPr="00731031">
        <w:t xml:space="preserve">introduction </w:t>
      </w:r>
      <w:r w:rsidR="00403D36" w:rsidRPr="00731031">
        <w:t xml:space="preserve">of </w:t>
      </w:r>
      <w:r w:rsidRPr="00731031">
        <w:t xml:space="preserve">the Code. </w:t>
      </w:r>
      <w:r w:rsidR="008243EF">
        <w:t>Stakeholder consultation with the Department’s Expert Reference Group for this report identified several factors influencing this variation:</w:t>
      </w:r>
    </w:p>
    <w:p w14:paraId="60E9C201" w14:textId="77777777" w:rsidR="00AE61ED" w:rsidRPr="00731031" w:rsidRDefault="00AE61ED" w:rsidP="00263455">
      <w:pPr>
        <w:pStyle w:val="ListParagraph"/>
        <w:numPr>
          <w:ilvl w:val="0"/>
          <w:numId w:val="32"/>
        </w:numPr>
      </w:pPr>
      <w:r w:rsidRPr="00731031">
        <w:t>HEP size</w:t>
      </w:r>
    </w:p>
    <w:p w14:paraId="02C477F5" w14:textId="77777777" w:rsidR="00AE61ED" w:rsidRPr="00731031" w:rsidRDefault="00AE61ED" w:rsidP="00263455">
      <w:pPr>
        <w:pStyle w:val="ListParagraph"/>
        <w:numPr>
          <w:ilvl w:val="0"/>
          <w:numId w:val="32"/>
        </w:numPr>
      </w:pPr>
      <w:r w:rsidRPr="00731031">
        <w:t>relevant jurisdiction and existing laws</w:t>
      </w:r>
    </w:p>
    <w:p w14:paraId="463AB271" w14:textId="7285FA97" w:rsidR="00AE61ED" w:rsidRPr="00731031" w:rsidRDefault="00AE61ED" w:rsidP="00263455">
      <w:pPr>
        <w:pStyle w:val="ListParagraph"/>
        <w:numPr>
          <w:ilvl w:val="0"/>
          <w:numId w:val="32"/>
        </w:numPr>
      </w:pPr>
      <w:r w:rsidRPr="00731031">
        <w:t xml:space="preserve">the baseline </w:t>
      </w:r>
      <w:r w:rsidR="00BE4394" w:rsidRPr="00731031">
        <w:t xml:space="preserve">rate </w:t>
      </w:r>
      <w:r w:rsidRPr="00731031">
        <w:t>of</w:t>
      </w:r>
      <w:r w:rsidR="000E04AE" w:rsidRPr="00731031">
        <w:t xml:space="preserve"> reporting</w:t>
      </w:r>
      <w:r w:rsidRPr="00731031">
        <w:t xml:space="preserve"> and familiarity with GBV in each HEP</w:t>
      </w:r>
    </w:p>
    <w:p w14:paraId="54DC7AFC" w14:textId="734859F0" w:rsidR="00AE61ED" w:rsidRPr="00731031" w:rsidRDefault="00AE61ED" w:rsidP="00263455">
      <w:pPr>
        <w:pStyle w:val="ListParagraph"/>
        <w:numPr>
          <w:ilvl w:val="0"/>
          <w:numId w:val="32"/>
        </w:numPr>
      </w:pPr>
      <w:r w:rsidRPr="00731031">
        <w:t xml:space="preserve">the </w:t>
      </w:r>
      <w:r w:rsidR="005504A1" w:rsidRPr="00731031">
        <w:t xml:space="preserve">degree to which current activities undertaken by each HEP </w:t>
      </w:r>
      <w:r w:rsidR="00DD1790" w:rsidRPr="00731031">
        <w:t xml:space="preserve">are </w:t>
      </w:r>
      <w:r w:rsidR="00AB46F9">
        <w:t>evidence-based</w:t>
      </w:r>
      <w:r w:rsidR="00DD1790" w:rsidRPr="00731031">
        <w:t xml:space="preserve"> and</w:t>
      </w:r>
      <w:r w:rsidR="005504A1" w:rsidRPr="00731031">
        <w:t xml:space="preserve"> </w:t>
      </w:r>
      <w:r w:rsidR="003F5AF9" w:rsidRPr="00731031">
        <w:t>promising</w:t>
      </w:r>
      <w:r w:rsidR="005504A1" w:rsidRPr="00731031">
        <w:t xml:space="preserve"> </w:t>
      </w:r>
      <w:r w:rsidR="003B27CB" w:rsidRPr="00731031">
        <w:t>practice</w:t>
      </w:r>
      <w:r w:rsidRPr="00731031">
        <w:t>.</w:t>
      </w:r>
    </w:p>
    <w:p w14:paraId="1E19911A" w14:textId="786543DF" w:rsidR="003B27CB" w:rsidRPr="00731031" w:rsidRDefault="00F764D4" w:rsidP="003B27CB">
      <w:r w:rsidRPr="00731031">
        <w:t>While HEPs are taking varying levels of action to contribute to</w:t>
      </w:r>
      <w:r w:rsidR="001866DE" w:rsidRPr="00731031">
        <w:t xml:space="preserve"> the commitment to end violence within a generation</w:t>
      </w:r>
      <w:r w:rsidR="005431A7" w:rsidRPr="00731031">
        <w:t>,</w:t>
      </w:r>
      <w:r w:rsidR="00ED1A24" w:rsidRPr="00731031">
        <w:t xml:space="preserve"> </w:t>
      </w:r>
      <w:r w:rsidR="003B27CB" w:rsidRPr="00731031">
        <w:t xml:space="preserve">several key barriers to </w:t>
      </w:r>
      <w:r w:rsidR="00AC1BBC" w:rsidRPr="00731031">
        <w:t>addressing GBV</w:t>
      </w:r>
      <w:r w:rsidR="00A5050A" w:rsidRPr="00731031">
        <w:t xml:space="preserve"> </w:t>
      </w:r>
      <w:r w:rsidR="00B7130E" w:rsidRPr="00731031">
        <w:t>have been identified</w:t>
      </w:r>
      <w:r w:rsidR="003B27CB" w:rsidRPr="00731031">
        <w:t xml:space="preserve">. These barriers represent areas </w:t>
      </w:r>
      <w:r w:rsidR="00913931" w:rsidRPr="00731031">
        <w:t xml:space="preserve">where </w:t>
      </w:r>
      <w:r w:rsidR="003B27CB" w:rsidRPr="00731031">
        <w:t xml:space="preserve">HEPs </w:t>
      </w:r>
      <w:r w:rsidR="002A0311" w:rsidRPr="00731031">
        <w:t>consider they</w:t>
      </w:r>
      <w:r w:rsidR="003B27CB" w:rsidRPr="00731031">
        <w:t xml:space="preserve"> will require support with the implementation of the </w:t>
      </w:r>
      <w:r w:rsidR="000C4684" w:rsidRPr="00731031">
        <w:t>Code,</w:t>
      </w:r>
      <w:r w:rsidR="003B27CB" w:rsidRPr="00731031">
        <w:t xml:space="preserve"> and which </w:t>
      </w:r>
      <w:r w:rsidR="003D75F0" w:rsidRPr="00731031">
        <w:t xml:space="preserve">may impact their </w:t>
      </w:r>
      <w:r w:rsidR="009C4C65" w:rsidRPr="00731031">
        <w:t xml:space="preserve">ability to </w:t>
      </w:r>
      <w:r w:rsidR="00C845FB">
        <w:t>comply</w:t>
      </w:r>
      <w:r w:rsidR="003B27CB" w:rsidRPr="00731031">
        <w:t>. These challenges include:</w:t>
      </w:r>
    </w:p>
    <w:p w14:paraId="55E04180" w14:textId="7F29B05D" w:rsidR="003B27CB" w:rsidRPr="00731031" w:rsidRDefault="003B27CB" w:rsidP="00263455">
      <w:pPr>
        <w:pStyle w:val="ListParagraph"/>
        <w:numPr>
          <w:ilvl w:val="0"/>
          <w:numId w:val="50"/>
        </w:numPr>
      </w:pPr>
      <w:r w:rsidRPr="00731031">
        <w:t xml:space="preserve">GBV </w:t>
      </w:r>
      <w:r w:rsidR="00B36D82" w:rsidRPr="00731031">
        <w:t xml:space="preserve">is a broad term which </w:t>
      </w:r>
      <w:r w:rsidR="00C06FEE" w:rsidRPr="00731031">
        <w:t>can take</w:t>
      </w:r>
      <w:r w:rsidR="00B36D82" w:rsidRPr="00731031">
        <w:t xml:space="preserve"> a wide range of </w:t>
      </w:r>
      <w:r w:rsidR="00C06FEE" w:rsidRPr="00731031">
        <w:t>forms</w:t>
      </w:r>
      <w:r w:rsidRPr="00731031">
        <w:t xml:space="preserve">, leading to uncertainty about </w:t>
      </w:r>
      <w:r w:rsidR="0057096C" w:rsidRPr="00731031">
        <w:t xml:space="preserve">what forms of GBV a HEP must be prepared to respond to in accordance with the Code </w:t>
      </w:r>
      <w:r w:rsidRPr="00731031">
        <w:t xml:space="preserve">and how to </w:t>
      </w:r>
      <w:r w:rsidR="0057096C" w:rsidRPr="00731031">
        <w:t xml:space="preserve">appropriately </w:t>
      </w:r>
      <w:r w:rsidR="00F251D1" w:rsidRPr="00731031">
        <w:t>respond</w:t>
      </w:r>
    </w:p>
    <w:p w14:paraId="173DA80A" w14:textId="5C40DD50" w:rsidR="003B27CB" w:rsidRPr="00731031" w:rsidRDefault="00F95C18" w:rsidP="00263455">
      <w:pPr>
        <w:pStyle w:val="ListParagraph"/>
        <w:numPr>
          <w:ilvl w:val="0"/>
          <w:numId w:val="50"/>
        </w:numPr>
      </w:pPr>
      <w:r w:rsidRPr="00731031">
        <w:t>evidence</w:t>
      </w:r>
      <w:r w:rsidR="00BE0C62" w:rsidRPr="00731031">
        <w:t xml:space="preserve">-informed </w:t>
      </w:r>
      <w:r w:rsidR="003B27CB" w:rsidRPr="00731031">
        <w:t>interventions can be complex and costly, presenting a barrier to adoption (for example, stakeholders highlighted that some activities</w:t>
      </w:r>
      <w:r w:rsidR="00E602BE" w:rsidRPr="00731031">
        <w:t>,</w:t>
      </w:r>
      <w:r w:rsidR="003B27CB" w:rsidRPr="00731031">
        <w:t xml:space="preserve"> such as integrating datasets</w:t>
      </w:r>
      <w:r w:rsidR="00E602BE" w:rsidRPr="00731031">
        <w:t>,</w:t>
      </w:r>
      <w:r w:rsidR="003B27CB" w:rsidRPr="00731031">
        <w:t xml:space="preserve"> can be </w:t>
      </w:r>
      <w:r w:rsidR="003B19AE">
        <w:t>resource-intensive</w:t>
      </w:r>
      <w:r w:rsidR="003B27CB" w:rsidRPr="00731031">
        <w:t xml:space="preserve"> and require higher levels of expertise than may be available in-house in the short-term)</w:t>
      </w:r>
    </w:p>
    <w:p w14:paraId="3364479F" w14:textId="39B7135E" w:rsidR="003B27CB" w:rsidRPr="00731031" w:rsidRDefault="003B27CB" w:rsidP="00263455">
      <w:pPr>
        <w:pStyle w:val="ListParagraph"/>
        <w:numPr>
          <w:ilvl w:val="0"/>
          <w:numId w:val="50"/>
        </w:numPr>
      </w:pPr>
      <w:r w:rsidRPr="00731031">
        <w:t xml:space="preserve">even when </w:t>
      </w:r>
      <w:r w:rsidR="00772F40" w:rsidRPr="00731031">
        <w:t>effective</w:t>
      </w:r>
      <w:r w:rsidRPr="00731031">
        <w:t xml:space="preserve"> practices for preventing and addressing GBV are clear, translating these practices into clear, actionable steps for staff at all levels is a significant undertaking (for example, stakeholders who have already made substantial progress emphasised the effort required to embed best practices into everyday roles and processes at a whole-of-organisation level).</w:t>
      </w:r>
    </w:p>
    <w:p w14:paraId="694BA516" w14:textId="77777777" w:rsidR="00122CE2" w:rsidRDefault="003B27CB" w:rsidP="003B27CB">
      <w:r w:rsidRPr="00731031">
        <w:t>Noting this uncertainty</w:t>
      </w:r>
      <w:r w:rsidR="009B7950" w:rsidRPr="00731031">
        <w:t xml:space="preserve"> among HEPs</w:t>
      </w:r>
      <w:r w:rsidRPr="00731031">
        <w:t xml:space="preserve">, this CBA presents illustrative scenarios of feasible impact and has been prepared based on a range of assumptions regarding the likely behaviours of HEPs in response to the introduction of the Code. The results of this CBA should be regarded as a test of whether the benefits of the Code are likely to exceed costs, rather than a point estimate of the specific impacts. </w:t>
      </w:r>
    </w:p>
    <w:p w14:paraId="291C7D3F" w14:textId="7158F110" w:rsidR="003B27CB" w:rsidRPr="00731031" w:rsidRDefault="00122CE2" w:rsidP="003B27CB">
      <w:r>
        <w:t>T</w:t>
      </w:r>
      <w:r w:rsidR="003B27CB" w:rsidRPr="00731031">
        <w:t>he benefit-cost</w:t>
      </w:r>
      <w:r w:rsidR="005F6BF3" w:rsidRPr="00731031">
        <w:t xml:space="preserve"> </w:t>
      </w:r>
      <w:r w:rsidR="003B27CB" w:rsidRPr="00731031">
        <w:t>ratio (BCR) of the proposed reforms</w:t>
      </w:r>
      <w:r>
        <w:t xml:space="preserve"> may vary</w:t>
      </w:r>
      <w:r w:rsidR="003B27CB" w:rsidRPr="00731031">
        <w:t xml:space="preserve"> at a whole-of-economy level </w:t>
      </w:r>
      <w:r>
        <w:t>depending on alternative scenarios and HEP responses</w:t>
      </w:r>
      <w:r w:rsidR="003B27CB" w:rsidRPr="00731031">
        <w:t xml:space="preserve">. </w:t>
      </w:r>
      <w:r>
        <w:t>S</w:t>
      </w:r>
      <w:r w:rsidR="003B27CB" w:rsidRPr="00731031">
        <w:t xml:space="preserve">ensitivity analysis has been conducted to test the impact on the results of </w:t>
      </w:r>
      <w:r w:rsidR="00444693" w:rsidRPr="00731031">
        <w:t xml:space="preserve">changes to </w:t>
      </w:r>
      <w:r w:rsidR="003B27CB" w:rsidRPr="00731031">
        <w:t xml:space="preserve">key assumptions. </w:t>
      </w:r>
      <w:r w:rsidR="00D428A9" w:rsidRPr="00731031">
        <w:t xml:space="preserve">These tests found that results were robust to different assumptions about </w:t>
      </w:r>
      <w:r w:rsidR="002A6511" w:rsidRPr="00731031">
        <w:t>disclosure and attribution rates, but sensitive to assumptions regarding the effectiveness of the Code.</w:t>
      </w:r>
    </w:p>
    <w:p w14:paraId="44FDB599" w14:textId="77777777" w:rsidR="003B27CB" w:rsidRPr="00731031" w:rsidRDefault="003B27CB" w:rsidP="003B27CB">
      <w:r w:rsidRPr="00731031">
        <w:lastRenderedPageBreak/>
        <w:t>While the Code will be implemented before uncertainties can be fully addressed, ongoing monitoring and evaluation throughout implementation and administration will provide valuable insights into its actual effectiveness and areas for future improvement.</w:t>
      </w:r>
    </w:p>
    <w:p w14:paraId="69140C99" w14:textId="445D6518" w:rsidR="00FD7108" w:rsidRPr="00731031" w:rsidRDefault="00FD7108" w:rsidP="00FD7108">
      <w:pPr>
        <w:pStyle w:val="Heading4un-numbered"/>
      </w:pPr>
      <w:r w:rsidRPr="00731031">
        <w:t>Accounting for the different forms of GBV and varying levels of risk in the quantification of costs and benefits</w:t>
      </w:r>
    </w:p>
    <w:p w14:paraId="41342C90" w14:textId="3F773C73" w:rsidR="00FD7108" w:rsidRPr="00731031" w:rsidRDefault="00FD7108" w:rsidP="00FD7108">
      <w:r w:rsidRPr="00731031">
        <w:t>GBV can take many forms</w:t>
      </w:r>
      <w:r w:rsidR="003B19AE">
        <w:t>,</w:t>
      </w:r>
      <w:r w:rsidRPr="00731031">
        <w:t xml:space="preserve"> both physical and non-physical as well as overt and subtle. Every case </w:t>
      </w:r>
      <w:r w:rsidR="004107E6" w:rsidRPr="00731031">
        <w:t xml:space="preserve">can </w:t>
      </w:r>
      <w:r w:rsidRPr="00731031">
        <w:t>impact a victim-survivor differently</w:t>
      </w:r>
      <w:r w:rsidR="00E602BE" w:rsidRPr="00731031">
        <w:t>,</w:t>
      </w:r>
      <w:r w:rsidRPr="00731031">
        <w:t xml:space="preserve"> and some forms can disproportionately impact different population cohorts.</w:t>
      </w:r>
      <w:r w:rsidRPr="00731031">
        <w:rPr>
          <w:rStyle w:val="FootnoteReference"/>
        </w:rPr>
        <w:footnoteReference w:id="39"/>
      </w:r>
      <w:r w:rsidRPr="00731031">
        <w:t xml:space="preserve"> This variation creates uncertainty when estimating the general scale of harm caused by GBV (both under the base case and the proposed Code) as the nature and severity of impacts, and the appropriate responses, differ between cases. </w:t>
      </w:r>
    </w:p>
    <w:p w14:paraId="099E6822" w14:textId="4488AA9F" w:rsidR="00FD7108" w:rsidRPr="00731031" w:rsidRDefault="00FD7108" w:rsidP="00FD7108">
      <w:r w:rsidRPr="00731031">
        <w:t xml:space="preserve">Further, as research on the subject continues to evolve, HEPs will be required to respond to new forms of GBV where there </w:t>
      </w:r>
      <w:r w:rsidR="006542E6" w:rsidRPr="00731031">
        <w:t>may be limited current</w:t>
      </w:r>
      <w:r w:rsidRPr="00731031">
        <w:t xml:space="preserve"> research on the experiences of and impacts </w:t>
      </w:r>
      <w:r w:rsidR="006542E6" w:rsidRPr="00731031">
        <w:t>on</w:t>
      </w:r>
      <w:r w:rsidRPr="00731031">
        <w:t xml:space="preserve"> victim-survivors. For example, an area of growing research is around technology-facilitated abuse, or technology-facilitated coercive control, which initial studies indicate can disproportionately impact young people.</w:t>
      </w:r>
      <w:r w:rsidRPr="00731031">
        <w:rPr>
          <w:rStyle w:val="FootnoteReference"/>
        </w:rPr>
        <w:footnoteReference w:id="40"/>
      </w:r>
      <w:r w:rsidRPr="00731031">
        <w:t xml:space="preserve"> </w:t>
      </w:r>
    </w:p>
    <w:p w14:paraId="1D0D8F56" w14:textId="15BE225C" w:rsidR="00FD7108" w:rsidRPr="00731031" w:rsidRDefault="00FD7108" w:rsidP="00FD7108">
      <w:r w:rsidRPr="00731031">
        <w:t xml:space="preserve">As a result, while this CBA presents an estimate of the harm caused by GBV to victim-survivors based on research available at the time of writing, there remains uncertainty around the actual number of students and staff affected by GBV and the overall scale of harm caused. This affects both the estimated costs (as ongoing costs to HEPs are driven by the number of disclosures) and benefits (as reduced rates of incidence directly </w:t>
      </w:r>
      <w:r w:rsidR="006542E6" w:rsidRPr="00731031">
        <w:t>determine</w:t>
      </w:r>
      <w:r w:rsidRPr="00731031">
        <w:t xml:space="preserve"> harm reduction).</w:t>
      </w:r>
    </w:p>
    <w:p w14:paraId="63B346E6" w14:textId="77777777" w:rsidR="00104369" w:rsidRDefault="00FD7108" w:rsidP="00FD7108">
      <w:r w:rsidRPr="00731031">
        <w:t>While all students and staff are expected to benefit from improved measures to prevent and respond to GBV, the scale of benefit is likely contingent upon the respective risk they face. For example, research suggests that men experience significantly lower rates of GBV than women.</w:t>
      </w:r>
      <w:r w:rsidRPr="00731031">
        <w:rPr>
          <w:rStyle w:val="FootnoteReference"/>
        </w:rPr>
        <w:footnoteReference w:id="41"/>
      </w:r>
      <w:r w:rsidRPr="00731031">
        <w:t xml:space="preserve"> Therefore, to prevent overestimating the impact of the Code, the core results of this CBA focus on a reduction in the GBV experienced by university students and staff who identify as female (i.e. those most at risk). </w:t>
      </w:r>
    </w:p>
    <w:p w14:paraId="2C408573" w14:textId="0C0EBC97" w:rsidR="00FD7108" w:rsidRPr="00731031" w:rsidRDefault="00FD7108" w:rsidP="00FD7108">
      <w:r w:rsidRPr="00731031">
        <w:t xml:space="preserve">There are likely to be further distributional impacts </w:t>
      </w:r>
      <w:r w:rsidR="006542E6" w:rsidRPr="00731031">
        <w:t>on</w:t>
      </w:r>
      <w:r w:rsidRPr="00731031">
        <w:t xml:space="preserve"> different cohorts of women, such as culturally and linguistically diverse women, women with disabilities, or First Nations women. While prevalence studies indicate that these cohorts face a disproportionate risk of experiencing GBV, it is difficult to determine the marginal benefit a prevented case or improved response would provide to such cohorts above the general benefit to all women. This uncertainty limits the ability </w:t>
      </w:r>
      <w:r w:rsidR="003B19AE">
        <w:t>of</w:t>
      </w:r>
      <w:r w:rsidRPr="00731031">
        <w:t xml:space="preserve"> this CBA to estimate the distributional effects of the Code </w:t>
      </w:r>
      <w:r w:rsidR="00F1061B" w:rsidRPr="00731031">
        <w:t>on</w:t>
      </w:r>
      <w:r w:rsidRPr="00731031">
        <w:t xml:space="preserve"> different cohorts of women.</w:t>
      </w:r>
    </w:p>
    <w:p w14:paraId="542C9502" w14:textId="063ADDF1" w:rsidR="003B27CB" w:rsidRPr="00731031" w:rsidRDefault="003B27CB" w:rsidP="003B27CB">
      <w:pPr>
        <w:pStyle w:val="Heading3un-numbered"/>
      </w:pPr>
      <w:bookmarkStart w:id="51" w:name="_Toc194505291"/>
      <w:r w:rsidRPr="00731031">
        <w:t>The CBA framework</w:t>
      </w:r>
      <w:bookmarkEnd w:id="51"/>
    </w:p>
    <w:p w14:paraId="4D5D532E" w14:textId="7B28AC81" w:rsidR="003B27CB" w:rsidRPr="00731031" w:rsidRDefault="003B27CB" w:rsidP="003B27CB">
      <w:r w:rsidRPr="00731031">
        <w:t>The framework for this CBA is illustrated in</w:t>
      </w:r>
      <w:r w:rsidR="008D3B56" w:rsidRPr="00731031">
        <w:t xml:space="preserve"> </w:t>
      </w:r>
      <w:r w:rsidR="008D3B56" w:rsidRPr="00731031">
        <w:fldChar w:fldCharType="begin"/>
      </w:r>
      <w:r w:rsidR="008D3B56" w:rsidRPr="00731031">
        <w:instrText xml:space="preserve"> REF _Ref194066083 \r \h </w:instrText>
      </w:r>
      <w:r w:rsidR="00D12BB0" w:rsidRPr="00731031">
        <w:instrText xml:space="preserve"> \* MERGEFORMAT </w:instrText>
      </w:r>
      <w:r w:rsidR="008D3B56" w:rsidRPr="00731031">
        <w:fldChar w:fldCharType="separate"/>
      </w:r>
      <w:r w:rsidR="00844A8F">
        <w:t>Figure iii</w:t>
      </w:r>
      <w:r w:rsidR="008D3B56" w:rsidRPr="00731031">
        <w:fldChar w:fldCharType="end"/>
      </w:r>
      <w:r w:rsidR="008D3B56" w:rsidRPr="00731031">
        <w:t xml:space="preserve">. </w:t>
      </w:r>
      <w:r w:rsidRPr="00731031">
        <w:t xml:space="preserve">The Code seeks to ensure HEPs create safe, respectful, and inclusive higher education environments with embedded and effective </w:t>
      </w:r>
      <w:r w:rsidR="00F35235" w:rsidRPr="00731031">
        <w:t xml:space="preserve">responses </w:t>
      </w:r>
      <w:r w:rsidRPr="00731031">
        <w:t>to GBV that prioritise safety, health</w:t>
      </w:r>
      <w:r w:rsidR="003B19AE">
        <w:t>,</w:t>
      </w:r>
      <w:r w:rsidRPr="00731031">
        <w:t xml:space="preserve"> and wellbeing.</w:t>
      </w:r>
      <w:r w:rsidRPr="00731031">
        <w:rPr>
          <w:rStyle w:val="FootnoteReference"/>
        </w:rPr>
        <w:footnoteReference w:id="42"/>
      </w:r>
      <w:r w:rsidRPr="00731031">
        <w:t xml:space="preserve"> To do so, each standard introduces new legal obligations for HEPs, requiring additional activities to ensure compliance. </w:t>
      </w:r>
    </w:p>
    <w:p w14:paraId="104CE34E" w14:textId="5F6CF397" w:rsidR="003B27CB" w:rsidRPr="00731031" w:rsidRDefault="003B27CB" w:rsidP="003B27CB">
      <w:r w:rsidRPr="00731031">
        <w:t>In the process of meeting these requirements, each of the seven standards of the proposed National Code will impose costs (in terms of financial and labour resources) on four key stakeholder groups: HEPs, staff of HEPs</w:t>
      </w:r>
      <w:r w:rsidR="00EA15E4" w:rsidRPr="00731031">
        <w:t xml:space="preserve"> (including </w:t>
      </w:r>
      <w:r w:rsidR="001C3940">
        <w:t>full-time</w:t>
      </w:r>
      <w:r w:rsidR="00EA15E4" w:rsidRPr="00731031">
        <w:t xml:space="preserve">, </w:t>
      </w:r>
      <w:r w:rsidR="001C3940">
        <w:t>part-time</w:t>
      </w:r>
      <w:r w:rsidR="00EA15E4" w:rsidRPr="00731031">
        <w:t xml:space="preserve"> time and casual employees as well as volunteers)</w:t>
      </w:r>
      <w:r w:rsidRPr="00731031">
        <w:t>, students, and the Australian Government.</w:t>
      </w:r>
    </w:p>
    <w:p w14:paraId="70B8E7C6" w14:textId="77777777" w:rsidR="003B27CB" w:rsidRPr="00731031" w:rsidRDefault="003B27CB" w:rsidP="003B27CB">
      <w:pPr>
        <w:pStyle w:val="Heading4un-numbered"/>
      </w:pPr>
      <w:r w:rsidRPr="00731031">
        <w:t>Costs associated with the Code</w:t>
      </w:r>
    </w:p>
    <w:p w14:paraId="00A078DD" w14:textId="12015FC1" w:rsidR="003B27CB" w:rsidRPr="00731031" w:rsidRDefault="008C7695" w:rsidP="003B27CB">
      <w:r>
        <w:t>Each</w:t>
      </w:r>
      <w:r w:rsidR="003B27CB" w:rsidRPr="00731031">
        <w:t xml:space="preserve"> proposed standard</w:t>
      </w:r>
      <w:r>
        <w:t xml:space="preserve"> </w:t>
      </w:r>
      <w:r w:rsidR="003B27CB" w:rsidRPr="00731031">
        <w:t xml:space="preserve">of the Code </w:t>
      </w:r>
      <w:r>
        <w:t xml:space="preserve">will require stakeholders to allocate </w:t>
      </w:r>
      <w:r w:rsidR="003B27CB" w:rsidRPr="00731031">
        <w:t>additional resources toward initial implementation and ongoing compliance. The types of costs were tested with stakeholders during consultation. The following costs have been assessed in this analysis:</w:t>
      </w:r>
    </w:p>
    <w:p w14:paraId="27497959" w14:textId="71C9C6DD" w:rsidR="003B27CB" w:rsidRPr="00731031" w:rsidRDefault="003B27CB" w:rsidP="00263455">
      <w:pPr>
        <w:pStyle w:val="ListParagraph"/>
        <w:numPr>
          <w:ilvl w:val="0"/>
          <w:numId w:val="48"/>
        </w:numPr>
      </w:pPr>
      <w:r w:rsidRPr="00731031">
        <w:rPr>
          <w:b/>
          <w:bCs/>
        </w:rPr>
        <w:t>cost to HEPs:</w:t>
      </w:r>
      <w:r w:rsidRPr="00731031">
        <w:t xml:space="preserve"> the costs to HEP</w:t>
      </w:r>
      <w:r w:rsidR="000D1DDA" w:rsidRPr="00731031">
        <w:t>s</w:t>
      </w:r>
      <w:r w:rsidRPr="00731031">
        <w:t xml:space="preserve"> primarily include the opportunity cost of staff time, resource allocation for new activities</w:t>
      </w:r>
      <w:r w:rsidR="0035231E" w:rsidRPr="00731031">
        <w:t>,</w:t>
      </w:r>
      <w:r w:rsidRPr="00731031">
        <w:t xml:space="preserve"> any financial or capital costs associated with updating processes, practices</w:t>
      </w:r>
      <w:r w:rsidR="001C3940">
        <w:t>,</w:t>
      </w:r>
      <w:r w:rsidRPr="00731031">
        <w:t xml:space="preserve"> and systems</w:t>
      </w:r>
      <w:r w:rsidR="00F40C7E" w:rsidRPr="00731031">
        <w:t xml:space="preserve">, and additional operating </w:t>
      </w:r>
      <w:r w:rsidR="00B731A5" w:rsidRPr="00731031">
        <w:t xml:space="preserve">and administrative </w:t>
      </w:r>
      <w:r w:rsidR="00F40C7E" w:rsidRPr="00731031">
        <w:t>expenses</w:t>
      </w:r>
      <w:r w:rsidR="00DE1E79" w:rsidRPr="00731031">
        <w:t>,</w:t>
      </w:r>
      <w:r w:rsidR="00F40C7E" w:rsidRPr="00731031">
        <w:t xml:space="preserve"> </w:t>
      </w:r>
      <w:r w:rsidR="00B731A5" w:rsidRPr="00731031">
        <w:t>including costs associated with</w:t>
      </w:r>
      <w:r w:rsidR="00EE63C7" w:rsidRPr="00731031">
        <w:t xml:space="preserve"> hir</w:t>
      </w:r>
      <w:r w:rsidR="00B731A5" w:rsidRPr="00731031">
        <w:t>ing</w:t>
      </w:r>
      <w:r w:rsidR="00EE63C7" w:rsidRPr="00731031">
        <w:t xml:space="preserve"> new staff members to meet expertise </w:t>
      </w:r>
      <w:r w:rsidR="00EE63C7" w:rsidRPr="00731031">
        <w:lastRenderedPageBreak/>
        <w:t>requirements</w:t>
      </w:r>
      <w:r w:rsidR="0035231E" w:rsidRPr="00731031">
        <w:t>. In many cases</w:t>
      </w:r>
      <w:r w:rsidR="00DE1E79" w:rsidRPr="00731031">
        <w:t>,</w:t>
      </w:r>
      <w:r w:rsidR="0035231E" w:rsidRPr="00731031">
        <w:t xml:space="preserve"> it is expected that costs will </w:t>
      </w:r>
      <w:r w:rsidR="00BC10F5" w:rsidRPr="00731031">
        <w:t xml:space="preserve">be </w:t>
      </w:r>
      <w:r w:rsidR="000C6AF9" w:rsidRPr="00731031">
        <w:t xml:space="preserve">proportionate to the </w:t>
      </w:r>
      <w:r w:rsidR="00D8580E" w:rsidRPr="00731031">
        <w:t>size</w:t>
      </w:r>
      <w:r w:rsidR="00544EFF" w:rsidRPr="00731031">
        <w:t xml:space="preserve">, </w:t>
      </w:r>
      <w:r w:rsidR="000C6AF9" w:rsidRPr="00731031">
        <w:t>number of resources</w:t>
      </w:r>
      <w:r w:rsidR="00544EFF" w:rsidRPr="00731031">
        <w:t xml:space="preserve">, and current level of </w:t>
      </w:r>
      <w:r w:rsidR="00B61422" w:rsidRPr="00731031">
        <w:t xml:space="preserve">relevant </w:t>
      </w:r>
      <w:r w:rsidR="00544EFF" w:rsidRPr="00731031">
        <w:t>in-house expertise</w:t>
      </w:r>
      <w:r w:rsidR="000C6AF9" w:rsidRPr="00731031">
        <w:t xml:space="preserve"> </w:t>
      </w:r>
      <w:r w:rsidR="00B61422" w:rsidRPr="00731031">
        <w:t>within</w:t>
      </w:r>
      <w:r w:rsidR="00D8580E" w:rsidRPr="00731031">
        <w:t xml:space="preserve"> each HEP</w:t>
      </w:r>
      <w:r w:rsidR="00286818" w:rsidRPr="00731031">
        <w:rPr>
          <w:rStyle w:val="FootnoteReference"/>
        </w:rPr>
        <w:footnoteReference w:id="43"/>
      </w:r>
    </w:p>
    <w:p w14:paraId="48C1149D" w14:textId="6E55E67B" w:rsidR="003B27CB" w:rsidRPr="00731031" w:rsidRDefault="003B27CB" w:rsidP="00263455">
      <w:pPr>
        <w:pStyle w:val="ListParagraph"/>
        <w:numPr>
          <w:ilvl w:val="1"/>
          <w:numId w:val="48"/>
        </w:numPr>
      </w:pPr>
      <w:r w:rsidRPr="00731031">
        <w:t>Initial costs: one-off transition costs relating to time and effort required by staff to understand the proposed requirements, as well as the time and effort required to develop or update systems for incident data capture and reporting</w:t>
      </w:r>
    </w:p>
    <w:p w14:paraId="3240A2BD" w14:textId="23736771" w:rsidR="003B27CB" w:rsidRPr="00731031" w:rsidRDefault="003B27CB" w:rsidP="00263455">
      <w:pPr>
        <w:pStyle w:val="ListParagraph"/>
        <w:numPr>
          <w:ilvl w:val="1"/>
          <w:numId w:val="48"/>
        </w:numPr>
      </w:pPr>
      <w:r w:rsidRPr="00731031">
        <w:t>Ongoing costs: yearly costs associated with compliance</w:t>
      </w:r>
      <w:r w:rsidR="00A530A7" w:rsidRPr="00731031">
        <w:t xml:space="preserve"> (including meeting requirements around staff expertise)</w:t>
      </w:r>
      <w:r w:rsidRPr="00731031">
        <w:t>, monitoring</w:t>
      </w:r>
      <w:r w:rsidR="00E8234B">
        <w:t>,</w:t>
      </w:r>
      <w:r w:rsidRPr="00731031">
        <w:t xml:space="preserve"> and reporting. These costs differ across standards</w:t>
      </w:r>
      <w:r w:rsidR="00DE1E79" w:rsidRPr="00731031">
        <w:t>,</w:t>
      </w:r>
      <w:r w:rsidRPr="00731031">
        <w:t xml:space="preserve"> and </w:t>
      </w:r>
      <w:r w:rsidR="00957C1D" w:rsidRPr="00731031">
        <w:t>some</w:t>
      </w:r>
      <w:r w:rsidR="000B1D2F" w:rsidRPr="00731031">
        <w:t xml:space="preserve"> costs</w:t>
      </w:r>
      <w:r w:rsidR="00957C1D" w:rsidRPr="00731031">
        <w:t xml:space="preserve"> will </w:t>
      </w:r>
      <w:r w:rsidR="00E65C68" w:rsidRPr="00731031">
        <w:t>increase with</w:t>
      </w:r>
      <w:r w:rsidRPr="00731031">
        <w:t xml:space="preserve"> the number of disclosures within each HEP</w:t>
      </w:r>
      <w:r w:rsidR="00881A80" w:rsidRPr="00731031">
        <w:t>.</w:t>
      </w:r>
      <w:r w:rsidR="00881A80" w:rsidRPr="00731031">
        <w:rPr>
          <w:rStyle w:val="FootnoteReference"/>
        </w:rPr>
        <w:footnoteReference w:id="44"/>
      </w:r>
    </w:p>
    <w:p w14:paraId="74B00AC4" w14:textId="76A2843A" w:rsidR="003B27CB" w:rsidRPr="00731031" w:rsidRDefault="003B27CB" w:rsidP="00263455">
      <w:pPr>
        <w:pStyle w:val="ListParagraph"/>
        <w:numPr>
          <w:ilvl w:val="0"/>
          <w:numId w:val="48"/>
        </w:numPr>
      </w:pPr>
      <w:r w:rsidRPr="00731031">
        <w:rPr>
          <w:b/>
          <w:bCs/>
        </w:rPr>
        <w:t xml:space="preserve">cost to </w:t>
      </w:r>
      <w:r w:rsidR="0057212E" w:rsidRPr="00731031">
        <w:rPr>
          <w:b/>
          <w:bCs/>
        </w:rPr>
        <w:t>students</w:t>
      </w:r>
      <w:r w:rsidR="000972BC" w:rsidRPr="00731031">
        <w:rPr>
          <w:b/>
          <w:bCs/>
        </w:rPr>
        <w:t>,</w:t>
      </w:r>
      <w:r w:rsidR="0057212E" w:rsidRPr="00731031">
        <w:rPr>
          <w:b/>
          <w:bCs/>
        </w:rPr>
        <w:t xml:space="preserve"> staff</w:t>
      </w:r>
      <w:r w:rsidR="000972BC" w:rsidRPr="00731031">
        <w:rPr>
          <w:b/>
          <w:bCs/>
        </w:rPr>
        <w:t>, and volunteers</w:t>
      </w:r>
      <w:r w:rsidRPr="00731031">
        <w:rPr>
          <w:b/>
          <w:bCs/>
        </w:rPr>
        <w:t>:</w:t>
      </w:r>
      <w:r w:rsidRPr="00731031">
        <w:t xml:space="preserve"> requirements for HEPS are also expected to create flow-on costs to students</w:t>
      </w:r>
      <w:r w:rsidR="000972BC" w:rsidRPr="00731031">
        <w:t>,</w:t>
      </w:r>
      <w:r w:rsidRPr="00731031">
        <w:t xml:space="preserve"> staff</w:t>
      </w:r>
      <w:r w:rsidR="000972BC" w:rsidRPr="00731031">
        <w:t>, and volunteers</w:t>
      </w:r>
      <w:r w:rsidRPr="00731031">
        <w:t xml:space="preserve">. These </w:t>
      </w:r>
      <w:r w:rsidR="003D0EE9" w:rsidRPr="00731031">
        <w:t>costs</w:t>
      </w:r>
      <w:r w:rsidRPr="00731031">
        <w:t xml:space="preserve"> stem from the time spent undertaking activities mandated by the Code, such as participating in mandatory training</w:t>
      </w:r>
    </w:p>
    <w:p w14:paraId="209A06CD" w14:textId="1D542176" w:rsidR="003B27CB" w:rsidRPr="00731031" w:rsidRDefault="003B27CB" w:rsidP="00263455">
      <w:pPr>
        <w:pStyle w:val="ListParagraph"/>
        <w:numPr>
          <w:ilvl w:val="0"/>
          <w:numId w:val="48"/>
        </w:numPr>
      </w:pPr>
      <w:r w:rsidRPr="00731031">
        <w:rPr>
          <w:b/>
          <w:bCs/>
        </w:rPr>
        <w:t>cost to the Australian Government</w:t>
      </w:r>
      <w:r w:rsidRPr="00731031">
        <w:t xml:space="preserve">: </w:t>
      </w:r>
      <w:r w:rsidR="00441A77" w:rsidRPr="00731031">
        <w:t>one-off transition</w:t>
      </w:r>
      <w:r w:rsidRPr="00731031">
        <w:t xml:space="preserve"> and ongoing costs associated with implementation, administration</w:t>
      </w:r>
      <w:r w:rsidR="00E8234B">
        <w:t>,</w:t>
      </w:r>
      <w:r w:rsidRPr="00731031">
        <w:t xml:space="preserve"> and enforcement.</w:t>
      </w:r>
    </w:p>
    <w:p w14:paraId="5003BB37" w14:textId="77777777" w:rsidR="003B27CB" w:rsidRPr="00731031" w:rsidRDefault="003B27CB" w:rsidP="003B27CB">
      <w:pPr>
        <w:pStyle w:val="Heading4un-numbered"/>
      </w:pPr>
      <w:r w:rsidRPr="00731031">
        <w:t>Benefits attributable to the Code</w:t>
      </w:r>
    </w:p>
    <w:p w14:paraId="3A321787" w14:textId="257CEC36" w:rsidR="003B27CB" w:rsidRPr="00731031" w:rsidRDefault="003B27CB" w:rsidP="003B27CB">
      <w:r w:rsidRPr="00731031">
        <w:t xml:space="preserve">The prescriptive requirements introduced under the Code aim to ensure consistency in the application of </w:t>
      </w:r>
      <w:r w:rsidR="00900C9A" w:rsidRPr="00731031">
        <w:t>evidence-based</w:t>
      </w:r>
      <w:r w:rsidRPr="00731031">
        <w:t xml:space="preserve"> process</w:t>
      </w:r>
      <w:r w:rsidR="00900C9A" w:rsidRPr="00731031">
        <w:t>es</w:t>
      </w:r>
      <w:r w:rsidRPr="00731031">
        <w:t xml:space="preserve"> for addressing and responding to GBV across the sector.</w:t>
      </w:r>
      <w:r w:rsidRPr="00731031">
        <w:rPr>
          <w:rStyle w:val="FootnoteReference"/>
        </w:rPr>
        <w:footnoteReference w:id="45"/>
      </w:r>
      <w:r w:rsidRPr="00731031">
        <w:t xml:space="preserve"> The standards are designed to work together to reduce the harm associated with GBV in higher education.</w:t>
      </w:r>
      <w:r w:rsidRPr="00731031">
        <w:rPr>
          <w:rStyle w:val="FootnoteReference"/>
        </w:rPr>
        <w:footnoteReference w:id="46"/>
      </w:r>
      <w:r w:rsidRPr="00731031">
        <w:t xml:space="preserve"> </w:t>
      </w:r>
    </w:p>
    <w:p w14:paraId="2EBD7B1F" w14:textId="64DEF269" w:rsidR="003B27CB" w:rsidRPr="00731031" w:rsidRDefault="003B27CB" w:rsidP="003B27CB">
      <w:r w:rsidRPr="00731031">
        <w:t xml:space="preserve">A reduction in this harm is intended to yield a wide range of </w:t>
      </w:r>
      <w:r w:rsidR="000D5CD9" w:rsidRPr="00731031">
        <w:t>phys</w:t>
      </w:r>
      <w:r w:rsidR="00B63DCE" w:rsidRPr="00731031">
        <w:t>ical,</w:t>
      </w:r>
      <w:r w:rsidR="0065375E" w:rsidRPr="00731031">
        <w:t xml:space="preserve"> </w:t>
      </w:r>
      <w:r w:rsidRPr="00731031">
        <w:t>social</w:t>
      </w:r>
      <w:r w:rsidR="007F28E9">
        <w:t>,</w:t>
      </w:r>
      <w:r w:rsidRPr="00731031">
        <w:t xml:space="preserve"> and </w:t>
      </w:r>
      <w:r w:rsidR="00B63DCE" w:rsidRPr="00731031">
        <w:t>emotional</w:t>
      </w:r>
      <w:r w:rsidR="000D5CD9" w:rsidRPr="00731031">
        <w:t xml:space="preserve"> </w:t>
      </w:r>
      <w:r w:rsidRPr="00731031">
        <w:t xml:space="preserve">benefits to individuals, </w:t>
      </w:r>
      <w:r w:rsidR="00B63DCE" w:rsidRPr="00731031">
        <w:t xml:space="preserve">as well as </w:t>
      </w:r>
      <w:r w:rsidR="008210C1" w:rsidRPr="00731031">
        <w:t>cultural</w:t>
      </w:r>
      <w:r w:rsidR="001E2A30" w:rsidRPr="00731031">
        <w:t xml:space="preserve">, </w:t>
      </w:r>
      <w:r w:rsidR="008210C1" w:rsidRPr="00731031">
        <w:t>financial</w:t>
      </w:r>
      <w:r w:rsidR="007F28E9">
        <w:t>,</w:t>
      </w:r>
      <w:r w:rsidR="008210C1" w:rsidRPr="00731031">
        <w:t xml:space="preserve"> </w:t>
      </w:r>
      <w:r w:rsidR="001E2A30" w:rsidRPr="00731031">
        <w:t xml:space="preserve">and reputational </w:t>
      </w:r>
      <w:r w:rsidR="008210C1" w:rsidRPr="00731031">
        <w:t xml:space="preserve">benefits to </w:t>
      </w:r>
      <w:r w:rsidRPr="00731031">
        <w:t>HEPs</w:t>
      </w:r>
      <w:r w:rsidR="000569E8" w:rsidRPr="00731031">
        <w:t>, healthcare systems</w:t>
      </w:r>
      <w:r w:rsidR="00BE1822">
        <w:t>,</w:t>
      </w:r>
      <w:r w:rsidRPr="00731031">
        <w:t xml:space="preserve"> and </w:t>
      </w:r>
      <w:r w:rsidR="0006639C" w:rsidRPr="00731031">
        <w:t xml:space="preserve">the community </w:t>
      </w:r>
      <w:r w:rsidRPr="00731031">
        <w:t>at large.</w:t>
      </w:r>
      <w:r w:rsidR="004E4AB6" w:rsidRPr="00731031">
        <w:rPr>
          <w:rStyle w:val="FootnoteReference"/>
        </w:rPr>
        <w:footnoteReference w:id="47"/>
      </w:r>
      <w:r w:rsidRPr="00731031">
        <w:t xml:space="preserve"> Aside from the direct benefits of avoiding or reducing harm associated with GBV, broader benefits </w:t>
      </w:r>
      <w:r w:rsidR="00EB62A1" w:rsidRPr="00731031">
        <w:t>to both individuals and the economy</w:t>
      </w:r>
      <w:r w:rsidR="00BE1822">
        <w:t>,</w:t>
      </w:r>
      <w:r w:rsidRPr="00731031">
        <w:t xml:space="preserve"> including the increase of women’</w:t>
      </w:r>
      <w:r w:rsidR="00AF0194" w:rsidRPr="00731031">
        <w:t>s</w:t>
      </w:r>
      <w:r w:rsidRPr="00731031">
        <w:t xml:space="preserve"> participation in the workforce and leadership, improved student attraction to and retention in higher education</w:t>
      </w:r>
      <w:r w:rsidR="00BE1822">
        <w:t>,</w:t>
      </w:r>
      <w:r w:rsidRPr="00731031">
        <w:t xml:space="preserve"> and changing social norms</w:t>
      </w:r>
      <w:r w:rsidR="001C3940">
        <w:t>,</w:t>
      </w:r>
      <w:r w:rsidRPr="00731031">
        <w:t xml:space="preserve"> have also been analysed.</w:t>
      </w:r>
      <w:r w:rsidR="000D5CD9" w:rsidRPr="00731031">
        <w:rPr>
          <w:rStyle w:val="FootnoteReference"/>
        </w:rPr>
        <w:footnoteReference w:id="48"/>
      </w:r>
    </w:p>
    <w:p w14:paraId="650B4AEB" w14:textId="4E380371" w:rsidR="003B27CB" w:rsidRPr="00731031" w:rsidRDefault="00CB51B9" w:rsidP="003B27CB">
      <w:r>
        <w:t>T</w:t>
      </w:r>
      <w:r w:rsidR="003B27CB" w:rsidRPr="00731031">
        <w:t xml:space="preserve">hese benefits </w:t>
      </w:r>
      <w:r w:rsidR="00C2315D" w:rsidRPr="00731031">
        <w:t>are expected to</w:t>
      </w:r>
      <w:r w:rsidR="003B27CB" w:rsidRPr="00731031">
        <w:t xml:space="preserve"> </w:t>
      </w:r>
      <w:r w:rsidR="008C7695">
        <w:t>meaningfully improve</w:t>
      </w:r>
      <w:r w:rsidR="003B27CB" w:rsidRPr="00731031">
        <w:t xml:space="preserve"> individual</w:t>
      </w:r>
      <w:r w:rsidR="00033FBD" w:rsidRPr="00731031">
        <w:t xml:space="preserve"> </w:t>
      </w:r>
      <w:r w:rsidR="001C3940">
        <w:t>well-being</w:t>
      </w:r>
      <w:r w:rsidR="0027373A" w:rsidRPr="00731031">
        <w:t xml:space="preserve"> and</w:t>
      </w:r>
      <w:r w:rsidR="005620FD" w:rsidRPr="00731031">
        <w:t xml:space="preserve"> </w:t>
      </w:r>
      <w:r w:rsidR="003B27CB" w:rsidRPr="00731031">
        <w:t>avoid costs to HEPs</w:t>
      </w:r>
      <w:r w:rsidR="0068324C" w:rsidRPr="00731031">
        <w:t xml:space="preserve">, </w:t>
      </w:r>
      <w:r w:rsidR="003B27CB" w:rsidRPr="00731031">
        <w:t>governments</w:t>
      </w:r>
      <w:r w:rsidR="00452AAE" w:rsidRPr="00731031">
        <w:t>,</w:t>
      </w:r>
      <w:r w:rsidR="008B5A6C" w:rsidRPr="00731031">
        <w:t xml:space="preserve"> health care</w:t>
      </w:r>
      <w:r w:rsidR="0068324C" w:rsidRPr="00731031">
        <w:t xml:space="preserve"> system</w:t>
      </w:r>
      <w:r w:rsidR="00AA7C26" w:rsidRPr="00731031">
        <w:t>s</w:t>
      </w:r>
      <w:r w:rsidR="0013665B">
        <w:t>,</w:t>
      </w:r>
      <w:r w:rsidR="003B27CB" w:rsidRPr="00731031">
        <w:t xml:space="preserve"> </w:t>
      </w:r>
      <w:r w:rsidR="0068324C" w:rsidRPr="00731031">
        <w:t xml:space="preserve">and </w:t>
      </w:r>
      <w:r w:rsidR="00DD5DCA" w:rsidRPr="00731031">
        <w:t>the communit</w:t>
      </w:r>
      <w:r>
        <w:t>y. However,</w:t>
      </w:r>
      <w:r w:rsidR="003B27CB" w:rsidRPr="00731031">
        <w:t xml:space="preserve"> many broader, </w:t>
      </w:r>
      <w:r>
        <w:t>society-wide</w:t>
      </w:r>
      <w:r w:rsidR="003B27CB" w:rsidRPr="00731031">
        <w:t xml:space="preserve"> improvements are challenging to quantify and/or to attribute directly to the Code itself in isolation from other initiatives and reforms underway</w:t>
      </w:r>
      <w:r w:rsidR="00AA32DF" w:rsidRPr="00731031">
        <w:t xml:space="preserve"> (see a more in-depth discussion of these benefits in Chapter </w:t>
      </w:r>
      <w:r w:rsidR="00AA32DF" w:rsidRPr="00731031">
        <w:fldChar w:fldCharType="begin"/>
      </w:r>
      <w:r w:rsidR="00AA32DF" w:rsidRPr="00731031">
        <w:instrText xml:space="preserve"> REF _Ref199862826 \r \h </w:instrText>
      </w:r>
      <w:r w:rsidR="003031B7" w:rsidRPr="00731031">
        <w:instrText xml:space="preserve"> \* MERGEFORMAT </w:instrText>
      </w:r>
      <w:r w:rsidR="00AA32DF" w:rsidRPr="00731031">
        <w:fldChar w:fldCharType="separate"/>
      </w:r>
      <w:r w:rsidR="00844A8F">
        <w:t>5</w:t>
      </w:r>
      <w:r w:rsidR="00AA32DF" w:rsidRPr="00731031">
        <w:fldChar w:fldCharType="end"/>
      </w:r>
      <w:r w:rsidR="00AA32DF" w:rsidRPr="00731031">
        <w:t>)</w:t>
      </w:r>
      <w:r w:rsidR="003B27CB" w:rsidRPr="00731031">
        <w:t>.</w:t>
      </w:r>
      <w:r w:rsidR="00D92CF9" w:rsidRPr="00731031">
        <w:t xml:space="preserve"> </w:t>
      </w:r>
      <w:r w:rsidR="00B45492" w:rsidRPr="00731031">
        <w:t xml:space="preserve">Because the </w:t>
      </w:r>
      <w:r w:rsidR="00D1751D" w:rsidRPr="00731031">
        <w:t xml:space="preserve">potential </w:t>
      </w:r>
      <w:r w:rsidR="003B27CB" w:rsidRPr="00731031">
        <w:t xml:space="preserve">benefits </w:t>
      </w:r>
      <w:r w:rsidR="00D1751D" w:rsidRPr="00731031">
        <w:t xml:space="preserve">of the Code </w:t>
      </w:r>
      <w:r w:rsidR="003B27CB" w:rsidRPr="00731031">
        <w:t xml:space="preserve">are only partially </w:t>
      </w:r>
      <w:r w:rsidR="006724D2" w:rsidRPr="00731031">
        <w:t>quantifiable</w:t>
      </w:r>
      <w:r w:rsidR="003B27CB" w:rsidRPr="00731031">
        <w:t xml:space="preserve">, this CBA takes a conservative approach to benefits estimation by quantifying and monetising the more direct impacts of the </w:t>
      </w:r>
      <w:r w:rsidR="006E0A1C" w:rsidRPr="00731031">
        <w:t xml:space="preserve">Code </w:t>
      </w:r>
      <w:r w:rsidR="003B27CB" w:rsidRPr="00731031">
        <w:t xml:space="preserve">and assessing the extent to which these are likely to offset the costs of actions undertaken as a result of the Code. The direct benefits assessed in this CBA accrue primarily to </w:t>
      </w:r>
      <w:r w:rsidR="0057212E" w:rsidRPr="00731031">
        <w:t>students and staff</w:t>
      </w:r>
      <w:r w:rsidR="003B27CB" w:rsidRPr="00731031">
        <w:t xml:space="preserve"> </w:t>
      </w:r>
      <w:r w:rsidR="00F11924" w:rsidRPr="00731031">
        <w:t xml:space="preserve">(including volunteers) </w:t>
      </w:r>
      <w:r w:rsidR="003B27CB" w:rsidRPr="00731031">
        <w:t>and include:</w:t>
      </w:r>
    </w:p>
    <w:p w14:paraId="7D45F96D" w14:textId="67202ACE" w:rsidR="003B27CB" w:rsidRPr="00731031" w:rsidRDefault="003B27CB" w:rsidP="00263455">
      <w:pPr>
        <w:pStyle w:val="ListParagraph"/>
        <w:numPr>
          <w:ilvl w:val="0"/>
          <w:numId w:val="60"/>
        </w:numPr>
      </w:pPr>
      <w:r w:rsidRPr="00731031">
        <w:rPr>
          <w:b/>
          <w:bCs/>
        </w:rPr>
        <w:t>safer environments</w:t>
      </w:r>
      <w:r w:rsidRPr="00731031">
        <w:t xml:space="preserve">: improved safety on higher education campuses and in affiliated student accommodation facilities benefits all </w:t>
      </w:r>
      <w:r w:rsidR="0057212E" w:rsidRPr="00731031">
        <w:t>students and staff</w:t>
      </w:r>
      <w:r w:rsidRPr="00731031">
        <w:t xml:space="preserve"> by reducing the risk of violence, promoting mental health</w:t>
      </w:r>
      <w:r w:rsidR="0013665B">
        <w:t>,</w:t>
      </w:r>
      <w:r w:rsidRPr="00731031">
        <w:t xml:space="preserve"> and enhancing overall mental wellbeing and productivity</w:t>
      </w:r>
    </w:p>
    <w:p w14:paraId="007EC58F" w14:textId="421C327C" w:rsidR="003B27CB" w:rsidRPr="00731031" w:rsidRDefault="003B27CB" w:rsidP="00263455">
      <w:pPr>
        <w:pStyle w:val="ListParagraph"/>
        <w:numPr>
          <w:ilvl w:val="0"/>
          <w:numId w:val="60"/>
        </w:numPr>
      </w:pPr>
      <w:r w:rsidRPr="00731031">
        <w:rPr>
          <w:b/>
          <w:bCs/>
        </w:rPr>
        <w:t xml:space="preserve">improved </w:t>
      </w:r>
      <w:r w:rsidRPr="00731031">
        <w:rPr>
          <w:b/>
        </w:rPr>
        <w:t>responses</w:t>
      </w:r>
      <w:r w:rsidRPr="00731031">
        <w:t>: providing better support for those who experience GBV will reduce ongoing harm and better mental health and educational outcomes for those who experience GBV</w:t>
      </w:r>
    </w:p>
    <w:p w14:paraId="1A6DB546" w14:textId="09C8B4E7" w:rsidR="003B27CB" w:rsidRPr="00731031" w:rsidRDefault="003B27CB" w:rsidP="00263455">
      <w:pPr>
        <w:pStyle w:val="ListParagraph"/>
        <w:numPr>
          <w:ilvl w:val="0"/>
          <w:numId w:val="60"/>
        </w:numPr>
      </w:pPr>
      <w:r w:rsidRPr="00731031">
        <w:rPr>
          <w:b/>
          <w:bCs/>
        </w:rPr>
        <w:t>prevented exposure to GBV</w:t>
      </w:r>
      <w:r w:rsidRPr="00731031">
        <w:t>: reducing the likelihood of GBV will protect students and staff from physical, emotional</w:t>
      </w:r>
      <w:r w:rsidR="0013665B">
        <w:t>,</w:t>
      </w:r>
      <w:r w:rsidRPr="00731031">
        <w:t xml:space="preserve"> and psychological harm, ultimately leading to improved long-term wellbeing, productivity</w:t>
      </w:r>
      <w:r w:rsidR="0013665B">
        <w:t>,</w:t>
      </w:r>
      <w:r w:rsidRPr="00731031">
        <w:t xml:space="preserve"> and educational outcomes.</w:t>
      </w:r>
    </w:p>
    <w:p w14:paraId="7DD00C5A" w14:textId="77777777" w:rsidR="003B27CB" w:rsidRPr="00731031" w:rsidRDefault="003B27CB" w:rsidP="003B27CB">
      <w:pPr>
        <w:sectPr w:rsidR="003B27CB" w:rsidRPr="00731031" w:rsidSect="003B27CB">
          <w:headerReference w:type="default" r:id="rId27"/>
          <w:footerReference w:type="default" r:id="rId28"/>
          <w:pgSz w:w="11906" w:h="16838" w:code="9"/>
          <w:pgMar w:top="1440" w:right="1440" w:bottom="1440" w:left="1440" w:header="680" w:footer="425" w:gutter="0"/>
          <w:pgNumType w:fmt="lowerRoman"/>
          <w:cols w:space="284"/>
          <w:noEndnote/>
          <w:docGrid w:linePitch="360"/>
        </w:sectPr>
      </w:pPr>
    </w:p>
    <w:p w14:paraId="389B03B2" w14:textId="0D44060A" w:rsidR="003B27CB" w:rsidRPr="00731031" w:rsidRDefault="00300639" w:rsidP="003B27CB">
      <w:pPr>
        <w:pStyle w:val="ExecFigureCaption"/>
      </w:pPr>
      <w:r w:rsidRPr="00731031">
        <w:lastRenderedPageBreak/>
        <w:t xml:space="preserve"> </w:t>
      </w:r>
      <w:bookmarkStart w:id="52" w:name="_Ref194066083"/>
      <w:r w:rsidR="003B27CB" w:rsidRPr="00731031">
        <w:t>CBA Framework</w:t>
      </w:r>
      <w:bookmarkEnd w:id="52"/>
    </w:p>
    <w:p w14:paraId="6DF61341" w14:textId="64AB7C6C" w:rsidR="00752A5C" w:rsidRPr="00731031" w:rsidRDefault="00752A5C" w:rsidP="00752A5C">
      <w:r w:rsidRPr="00731031">
        <w:rPr>
          <w:noProof/>
          <w:lang w:eastAsia="en-AU"/>
        </w:rPr>
        <w:drawing>
          <wp:inline distT="0" distB="0" distL="0" distR="0" wp14:anchorId="2754930F" wp14:editId="2A891921">
            <wp:extent cx="9476011" cy="4181200"/>
            <wp:effectExtent l="0" t="0" r="0" b="0"/>
            <wp:docPr id="132625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3213" cy="4188790"/>
                    </a:xfrm>
                    <a:prstGeom prst="rect">
                      <a:avLst/>
                    </a:prstGeom>
                    <a:noFill/>
                  </pic:spPr>
                </pic:pic>
              </a:graphicData>
            </a:graphic>
          </wp:inline>
        </w:drawing>
      </w:r>
    </w:p>
    <w:p w14:paraId="75E1D451" w14:textId="11236259" w:rsidR="003B27CB" w:rsidRPr="00731031" w:rsidRDefault="003B27CB" w:rsidP="009E0D5C">
      <w:pPr>
        <w:pStyle w:val="Source"/>
        <w:sectPr w:rsidR="003B27CB" w:rsidRPr="00731031" w:rsidSect="003B27CB">
          <w:pgSz w:w="16838" w:h="11906" w:orient="landscape" w:code="9"/>
          <w:pgMar w:top="1440" w:right="1440" w:bottom="1440" w:left="1440" w:header="680" w:footer="425" w:gutter="0"/>
          <w:pgNumType w:fmt="lowerRoman"/>
          <w:cols w:space="284"/>
          <w:noEndnote/>
          <w:docGrid w:linePitch="360"/>
        </w:sectPr>
      </w:pPr>
      <w:r w:rsidRPr="00731031">
        <w:t>Source: Deloitte Access Economics</w:t>
      </w:r>
      <w:r w:rsidR="009E0D5C" w:rsidRPr="00731031">
        <w:t>, 2025.</w:t>
      </w:r>
    </w:p>
    <w:p w14:paraId="0487C877" w14:textId="6D777CE4" w:rsidR="004E64DD" w:rsidRPr="00731031" w:rsidRDefault="004E64DD" w:rsidP="004E64DD">
      <w:pPr>
        <w:pStyle w:val="Heading2un-numbered"/>
      </w:pPr>
      <w:bookmarkStart w:id="53" w:name="_Toc194505292"/>
      <w:r w:rsidRPr="00731031">
        <w:lastRenderedPageBreak/>
        <w:t>CBA Results</w:t>
      </w:r>
      <w:bookmarkEnd w:id="53"/>
    </w:p>
    <w:p w14:paraId="5E4C2F2D" w14:textId="14CCB99E" w:rsidR="004E64DD" w:rsidRPr="00731031" w:rsidRDefault="003B27CB" w:rsidP="00643E10">
      <w:pPr>
        <w:pStyle w:val="Heading3un-numbered"/>
      </w:pPr>
      <w:bookmarkStart w:id="54" w:name="_Toc194505293"/>
      <w:r w:rsidRPr="00731031">
        <w:t>Total quantified costs of the Code and regulatory burden estimate</w:t>
      </w:r>
      <w:bookmarkEnd w:id="54"/>
    </w:p>
    <w:p w14:paraId="71802A5D" w14:textId="5FE53664" w:rsidR="003B27CB" w:rsidRPr="00731031" w:rsidRDefault="003B27CB" w:rsidP="003B27CB">
      <w:r w:rsidRPr="00731031">
        <w:t>Per year, the additional regulatory burden estimated on key stakeholders is $</w:t>
      </w:r>
      <w:r w:rsidR="00684B96" w:rsidRPr="00731031">
        <w:t>173</w:t>
      </w:r>
      <w:r w:rsidR="006C29C4" w:rsidRPr="00731031">
        <w:t>.</w:t>
      </w:r>
      <w:r w:rsidR="00684B96" w:rsidRPr="00731031">
        <w:t>2</w:t>
      </w:r>
      <w:r w:rsidR="006C29C4" w:rsidRPr="00731031">
        <w:t xml:space="preserve"> </w:t>
      </w:r>
      <w:r w:rsidRPr="00731031">
        <w:t>million on average (undiscounted). In alignment with OIA’s Regulatory Burden Measurement Framework, the average annual costs to businesses</w:t>
      </w:r>
      <w:r w:rsidR="004C5222" w:rsidRPr="00731031">
        <w:t xml:space="preserve"> (including HEPs and HEP staff)</w:t>
      </w:r>
      <w:r w:rsidRPr="00731031">
        <w:t xml:space="preserve">, community organisations, </w:t>
      </w:r>
      <w:r w:rsidR="002F538C" w:rsidRPr="00731031">
        <w:t xml:space="preserve">and </w:t>
      </w:r>
      <w:r w:rsidRPr="00731031">
        <w:t>individuals</w:t>
      </w:r>
      <w:r w:rsidR="004C5222" w:rsidRPr="00731031">
        <w:t xml:space="preserve"> (</w:t>
      </w:r>
      <w:r w:rsidR="00FE63F1" w:rsidRPr="00731031">
        <w:t xml:space="preserve">including </w:t>
      </w:r>
      <w:r w:rsidR="004C5222" w:rsidRPr="00731031">
        <w:t>students</w:t>
      </w:r>
      <w:r w:rsidR="00FE63F1" w:rsidRPr="00731031">
        <w:t xml:space="preserve"> and volunteers</w:t>
      </w:r>
      <w:r w:rsidR="004C5222" w:rsidRPr="00731031">
        <w:t>)</w:t>
      </w:r>
      <w:r w:rsidRPr="00731031">
        <w:t xml:space="preserve"> </w:t>
      </w:r>
      <w:r w:rsidR="00EA6F14">
        <w:t>are</w:t>
      </w:r>
      <w:r w:rsidRPr="00731031">
        <w:t xml:space="preserve"> outlined in</w:t>
      </w:r>
      <w:r w:rsidR="007C7F19" w:rsidRPr="00731031">
        <w:t xml:space="preserve"> </w:t>
      </w:r>
      <w:r w:rsidRPr="00731031" w:rsidDel="007C7F19">
        <w:fldChar w:fldCharType="begin"/>
      </w:r>
      <w:r w:rsidRPr="00731031" w:rsidDel="007C7F19">
        <w:instrText xml:space="preserve"> REF _Ref194245369 \r \h </w:instrText>
      </w:r>
      <w:r w:rsidR="00D12BB0" w:rsidRPr="00731031">
        <w:instrText xml:space="preserve"> \* MERGEFORMAT </w:instrText>
      </w:r>
      <w:r w:rsidRPr="00731031" w:rsidDel="007C7F19">
        <w:fldChar w:fldCharType="separate"/>
      </w:r>
      <w:r w:rsidR="00844A8F">
        <w:t>Table i</w:t>
      </w:r>
      <w:r w:rsidRPr="00731031" w:rsidDel="007C7F19">
        <w:fldChar w:fldCharType="end"/>
      </w:r>
      <w:r w:rsidRPr="00731031">
        <w:t>.</w:t>
      </w:r>
      <w:r w:rsidR="00D42504" w:rsidRPr="00731031">
        <w:t xml:space="preserve"> The OIA Regulatory Burden Measurement Framework considers regulatory burden </w:t>
      </w:r>
      <w:r w:rsidR="002103F8" w:rsidRPr="00731031">
        <w:t xml:space="preserve">as including costs </w:t>
      </w:r>
      <w:r w:rsidR="00D42504" w:rsidRPr="00731031">
        <w:t>to individuals, communities</w:t>
      </w:r>
      <w:r w:rsidR="00EA6F14">
        <w:t>,</w:t>
      </w:r>
      <w:r w:rsidR="00D42504" w:rsidRPr="00731031">
        <w:t xml:space="preserve"> and businesses only</w:t>
      </w:r>
      <w:r w:rsidR="00A45DEB">
        <w:t>.</w:t>
      </w:r>
      <w:r w:rsidR="00D42504" w:rsidRPr="00731031">
        <w:t xml:space="preserve"> </w:t>
      </w:r>
      <w:r w:rsidR="00A45DEB">
        <w:t>A</w:t>
      </w:r>
      <w:r w:rsidR="00D42504" w:rsidRPr="00731031">
        <w:t>s such</w:t>
      </w:r>
      <w:r w:rsidR="00A45DEB">
        <w:t xml:space="preserve">, </w:t>
      </w:r>
      <w:r w:rsidR="00D42504" w:rsidRPr="00731031">
        <w:t xml:space="preserve">Australian Government costs of $4.7m have been omitted from the regulatory burden estimates. </w:t>
      </w:r>
      <w:r w:rsidR="000920CB">
        <w:t>The</w:t>
      </w:r>
      <w:r w:rsidR="002D081F">
        <w:t>refore, the</w:t>
      </w:r>
      <w:r w:rsidR="000920CB">
        <w:t xml:space="preserve"> total a</w:t>
      </w:r>
      <w:r w:rsidR="000920CB" w:rsidRPr="000920CB">
        <w:t>nnual average costs of</w:t>
      </w:r>
      <w:r w:rsidR="000920CB">
        <w:t xml:space="preserve"> the Code are</w:t>
      </w:r>
      <w:r w:rsidR="000920CB" w:rsidRPr="000920CB">
        <w:t xml:space="preserve"> $177.9m per year</w:t>
      </w:r>
      <w:r w:rsidR="002D081F">
        <w:t>,</w:t>
      </w:r>
      <w:r w:rsidR="000920CB" w:rsidRPr="000920CB">
        <w:t xml:space="preserve"> equal to the regulatory burden of $173.2 million plus the cost to </w:t>
      </w:r>
      <w:r w:rsidR="004B3F5F">
        <w:t>the Australian G</w:t>
      </w:r>
      <w:r w:rsidR="000920CB" w:rsidRPr="000920CB">
        <w:t>overnment of $4.7 million.</w:t>
      </w:r>
    </w:p>
    <w:p w14:paraId="6FB74541" w14:textId="3CE861B6" w:rsidR="003B27CB" w:rsidRPr="00731031" w:rsidRDefault="007C7F19" w:rsidP="00105D5D">
      <w:pPr>
        <w:pStyle w:val="ExecTableCaption"/>
      </w:pPr>
      <w:r w:rsidRPr="00731031">
        <w:t xml:space="preserve"> </w:t>
      </w:r>
      <w:bookmarkStart w:id="55" w:name="_Ref194245369"/>
      <w:r w:rsidR="003B27CB" w:rsidRPr="00731031">
        <w:t>Regulatory burden estimate (RBE) table</w:t>
      </w:r>
      <w:bookmarkEnd w:id="55"/>
    </w:p>
    <w:tbl>
      <w:tblPr>
        <w:tblStyle w:val="Deloittetable"/>
        <w:tblW w:w="8985" w:type="dxa"/>
        <w:tblLook w:val="04A0" w:firstRow="1" w:lastRow="0" w:firstColumn="1" w:lastColumn="0" w:noHBand="0" w:noVBand="1"/>
      </w:tblPr>
      <w:tblGrid>
        <w:gridCol w:w="1739"/>
        <w:gridCol w:w="1771"/>
        <w:gridCol w:w="1864"/>
        <w:gridCol w:w="1808"/>
        <w:gridCol w:w="1803"/>
      </w:tblGrid>
      <w:tr w:rsidR="003B27CB" w:rsidRPr="00731031" w14:paraId="1FAA432C" w14:textId="77777777" w:rsidTr="008D11F9">
        <w:trPr>
          <w:cnfStyle w:val="100000000000" w:firstRow="1" w:lastRow="0" w:firstColumn="0" w:lastColumn="0" w:oddVBand="0" w:evenVBand="0" w:oddHBand="0" w:evenHBand="0" w:firstRowFirstColumn="0" w:firstRowLastColumn="0" w:lastRowFirstColumn="0" w:lastRowLastColumn="0"/>
          <w:trHeight w:val="677"/>
          <w:tblHeader/>
        </w:trPr>
        <w:tc>
          <w:tcPr>
            <w:tcW w:w="1739" w:type="dxa"/>
          </w:tcPr>
          <w:p w14:paraId="2A992DC6" w14:textId="5FA3A53B" w:rsidR="003B27CB" w:rsidRPr="00731031" w:rsidRDefault="003B27CB">
            <w:pPr>
              <w:rPr>
                <w:b/>
                <w:bCs/>
                <w:color w:val="62B5E5" w:themeColor="accent3"/>
              </w:rPr>
            </w:pPr>
            <w:r w:rsidRPr="00731031">
              <w:rPr>
                <w:b/>
                <w:bCs/>
                <w:color w:val="62B5E5" w:themeColor="accent3"/>
              </w:rPr>
              <w:t xml:space="preserve">Change in costs </w:t>
            </w:r>
            <w:r w:rsidRPr="00731031">
              <w:rPr>
                <w:b/>
                <w:bCs/>
                <w:color w:val="62B5E5" w:themeColor="accent3"/>
              </w:rPr>
              <w:br/>
              <w:t>($ million)</w:t>
            </w:r>
          </w:p>
        </w:tc>
        <w:tc>
          <w:tcPr>
            <w:tcW w:w="1771" w:type="dxa"/>
          </w:tcPr>
          <w:p w14:paraId="517DD21B" w14:textId="25B90FBD" w:rsidR="003B27CB" w:rsidRPr="00731031" w:rsidRDefault="003B27CB">
            <w:pPr>
              <w:jc w:val="center"/>
              <w:rPr>
                <w:b/>
                <w:bCs/>
                <w:color w:val="62B5E5" w:themeColor="accent3"/>
              </w:rPr>
            </w:pPr>
            <w:r w:rsidRPr="00731031">
              <w:rPr>
                <w:b/>
                <w:bCs/>
                <w:color w:val="62B5E5" w:themeColor="accent3"/>
              </w:rPr>
              <w:t>Business</w:t>
            </w:r>
            <w:r w:rsidR="002F3A50" w:rsidRPr="00731031">
              <w:rPr>
                <w:b/>
                <w:bCs/>
                <w:color w:val="62B5E5" w:themeColor="accent3"/>
              </w:rPr>
              <w:t xml:space="preserve"> (HEPs</w:t>
            </w:r>
            <w:r w:rsidR="00C37363" w:rsidRPr="00731031">
              <w:rPr>
                <w:b/>
                <w:bCs/>
                <w:color w:val="62B5E5" w:themeColor="accent3"/>
              </w:rPr>
              <w:t>,</w:t>
            </w:r>
            <w:r w:rsidR="00531B25" w:rsidRPr="00731031">
              <w:rPr>
                <w:b/>
                <w:bCs/>
                <w:color w:val="62B5E5" w:themeColor="accent3"/>
              </w:rPr>
              <w:t xml:space="preserve"> SAPs</w:t>
            </w:r>
            <w:r w:rsidR="004B3F5F">
              <w:rPr>
                <w:b/>
                <w:bCs/>
                <w:color w:val="62B5E5" w:themeColor="accent3"/>
              </w:rPr>
              <w:t>,</w:t>
            </w:r>
            <w:r w:rsidR="002F3A50" w:rsidRPr="00731031">
              <w:rPr>
                <w:b/>
                <w:bCs/>
                <w:color w:val="62B5E5" w:themeColor="accent3"/>
              </w:rPr>
              <w:t xml:space="preserve"> and HEP </w:t>
            </w:r>
            <w:r w:rsidR="00531B25" w:rsidRPr="00731031">
              <w:rPr>
                <w:b/>
                <w:bCs/>
                <w:color w:val="62B5E5" w:themeColor="accent3"/>
              </w:rPr>
              <w:t>staff</w:t>
            </w:r>
            <w:r w:rsidR="002F3A50" w:rsidRPr="00731031">
              <w:rPr>
                <w:b/>
                <w:bCs/>
                <w:color w:val="62B5E5" w:themeColor="accent3"/>
              </w:rPr>
              <w:t>)</w:t>
            </w:r>
          </w:p>
        </w:tc>
        <w:tc>
          <w:tcPr>
            <w:tcW w:w="1864" w:type="dxa"/>
          </w:tcPr>
          <w:p w14:paraId="62F23318" w14:textId="41570952" w:rsidR="003B27CB" w:rsidRPr="00731031" w:rsidRDefault="003B27CB">
            <w:pPr>
              <w:jc w:val="center"/>
              <w:rPr>
                <w:b/>
                <w:bCs/>
                <w:color w:val="62B5E5" w:themeColor="accent3"/>
              </w:rPr>
            </w:pPr>
            <w:r w:rsidRPr="00731031">
              <w:rPr>
                <w:b/>
                <w:bCs/>
                <w:color w:val="62B5E5" w:themeColor="accent3"/>
              </w:rPr>
              <w:t>Community organisations</w:t>
            </w:r>
          </w:p>
        </w:tc>
        <w:tc>
          <w:tcPr>
            <w:tcW w:w="1808" w:type="dxa"/>
          </w:tcPr>
          <w:p w14:paraId="009EFF08" w14:textId="01533A4A" w:rsidR="003B27CB" w:rsidRPr="00731031" w:rsidRDefault="003B27CB">
            <w:pPr>
              <w:jc w:val="center"/>
              <w:rPr>
                <w:b/>
                <w:bCs/>
                <w:color w:val="62B5E5" w:themeColor="accent3"/>
              </w:rPr>
            </w:pPr>
            <w:r w:rsidRPr="00731031">
              <w:rPr>
                <w:b/>
                <w:bCs/>
                <w:color w:val="62B5E5" w:themeColor="accent3"/>
              </w:rPr>
              <w:t>Individuals</w:t>
            </w:r>
            <w:r w:rsidR="002F3A50" w:rsidRPr="00731031">
              <w:rPr>
                <w:b/>
                <w:bCs/>
                <w:color w:val="62B5E5" w:themeColor="accent3"/>
              </w:rPr>
              <w:t xml:space="preserve"> (Students</w:t>
            </w:r>
            <w:r w:rsidR="00CF6499" w:rsidRPr="00731031">
              <w:rPr>
                <w:b/>
                <w:bCs/>
                <w:color w:val="62B5E5" w:themeColor="accent3"/>
              </w:rPr>
              <w:t xml:space="preserve"> and volunteers</w:t>
            </w:r>
            <w:r w:rsidR="002F3A50" w:rsidRPr="00731031">
              <w:rPr>
                <w:b/>
                <w:bCs/>
                <w:color w:val="62B5E5" w:themeColor="accent3"/>
              </w:rPr>
              <w:t>)</w:t>
            </w:r>
          </w:p>
        </w:tc>
        <w:tc>
          <w:tcPr>
            <w:tcW w:w="1803" w:type="dxa"/>
          </w:tcPr>
          <w:p w14:paraId="6EAA8B2E" w14:textId="4245F336" w:rsidR="003B27CB" w:rsidRPr="00731031" w:rsidRDefault="003B27CB">
            <w:pPr>
              <w:jc w:val="center"/>
              <w:rPr>
                <w:b/>
                <w:bCs/>
                <w:color w:val="62B5E5" w:themeColor="accent3"/>
              </w:rPr>
            </w:pPr>
            <w:r w:rsidRPr="00731031">
              <w:rPr>
                <w:b/>
                <w:bCs/>
                <w:color w:val="62B5E5" w:themeColor="accent3"/>
              </w:rPr>
              <w:t>Total change in costs</w:t>
            </w:r>
          </w:p>
        </w:tc>
      </w:tr>
      <w:tr w:rsidR="003B27CB" w:rsidRPr="00731031" w14:paraId="084F2632" w14:textId="77777777" w:rsidTr="008D11F9">
        <w:trPr>
          <w:trHeight w:val="429"/>
        </w:trPr>
        <w:tc>
          <w:tcPr>
            <w:tcW w:w="1739" w:type="dxa"/>
          </w:tcPr>
          <w:p w14:paraId="61DFBDBB" w14:textId="3F9CBEA8" w:rsidR="003B27CB" w:rsidRPr="00731031" w:rsidRDefault="003B27CB">
            <w:r w:rsidRPr="00731031">
              <w:t>Total, by sector</w:t>
            </w:r>
          </w:p>
        </w:tc>
        <w:tc>
          <w:tcPr>
            <w:tcW w:w="1771" w:type="dxa"/>
          </w:tcPr>
          <w:p w14:paraId="5F7EAB76" w14:textId="13974DD6" w:rsidR="003B27CB" w:rsidRPr="00731031" w:rsidRDefault="003B27CB">
            <w:pPr>
              <w:jc w:val="center"/>
            </w:pPr>
            <w:r w:rsidRPr="00731031">
              <w:t>$</w:t>
            </w:r>
            <w:r w:rsidR="005E6A4C" w:rsidRPr="00731031">
              <w:t>1</w:t>
            </w:r>
            <w:r w:rsidR="007169E1" w:rsidRPr="00731031">
              <w:t>59</w:t>
            </w:r>
            <w:r w:rsidR="005E6A4C" w:rsidRPr="00731031">
              <w:t>.</w:t>
            </w:r>
            <w:r w:rsidR="000C6877" w:rsidRPr="00731031">
              <w:t>0</w:t>
            </w:r>
            <w:r w:rsidR="007273F7" w:rsidRPr="00731031">
              <w:t>m</w:t>
            </w:r>
          </w:p>
        </w:tc>
        <w:tc>
          <w:tcPr>
            <w:tcW w:w="1864" w:type="dxa"/>
          </w:tcPr>
          <w:p w14:paraId="1984C9BA" w14:textId="33F7585C" w:rsidR="003B27CB" w:rsidRPr="00731031" w:rsidRDefault="003B27CB">
            <w:pPr>
              <w:jc w:val="center"/>
            </w:pPr>
            <w:r w:rsidRPr="00731031">
              <w:t>$0m</w:t>
            </w:r>
          </w:p>
        </w:tc>
        <w:tc>
          <w:tcPr>
            <w:tcW w:w="1808" w:type="dxa"/>
          </w:tcPr>
          <w:p w14:paraId="163BA1B7" w14:textId="2E91C2CA" w:rsidR="003B27CB" w:rsidRPr="00731031" w:rsidRDefault="003B27CB">
            <w:pPr>
              <w:jc w:val="center"/>
            </w:pPr>
            <w:r w:rsidRPr="00731031">
              <w:t>$</w:t>
            </w:r>
            <w:r w:rsidR="00B7029A" w:rsidRPr="00731031">
              <w:t>1</w:t>
            </w:r>
            <w:r w:rsidR="005A4955" w:rsidRPr="00731031">
              <w:t>4</w:t>
            </w:r>
            <w:r w:rsidR="006E1CBE" w:rsidRPr="00731031">
              <w:t>.2</w:t>
            </w:r>
            <w:r w:rsidRPr="00731031">
              <w:t>m</w:t>
            </w:r>
          </w:p>
        </w:tc>
        <w:tc>
          <w:tcPr>
            <w:tcW w:w="1803" w:type="dxa"/>
          </w:tcPr>
          <w:p w14:paraId="08B7A55A" w14:textId="4CF8CF10" w:rsidR="003B27CB" w:rsidRPr="00731031" w:rsidRDefault="003B27CB">
            <w:pPr>
              <w:jc w:val="center"/>
              <w:rPr>
                <w:b/>
                <w:bCs/>
              </w:rPr>
            </w:pPr>
            <w:r w:rsidRPr="00731031">
              <w:rPr>
                <w:b/>
              </w:rPr>
              <w:t>$</w:t>
            </w:r>
            <w:r w:rsidR="00C82452" w:rsidRPr="00731031">
              <w:rPr>
                <w:b/>
                <w:bCs/>
              </w:rPr>
              <w:t>1</w:t>
            </w:r>
            <w:r w:rsidR="001E0E20" w:rsidRPr="00731031">
              <w:rPr>
                <w:b/>
                <w:bCs/>
              </w:rPr>
              <w:t>7</w:t>
            </w:r>
            <w:r w:rsidR="00DD49D0" w:rsidRPr="00731031">
              <w:rPr>
                <w:b/>
                <w:bCs/>
              </w:rPr>
              <w:t>3</w:t>
            </w:r>
            <w:r w:rsidR="001E0E20" w:rsidRPr="00731031">
              <w:rPr>
                <w:b/>
                <w:bCs/>
              </w:rPr>
              <w:t>.</w:t>
            </w:r>
            <w:r w:rsidR="00684B96" w:rsidRPr="00731031">
              <w:rPr>
                <w:b/>
                <w:bCs/>
              </w:rPr>
              <w:t>2</w:t>
            </w:r>
            <w:r w:rsidR="00C82452" w:rsidRPr="00731031">
              <w:rPr>
                <w:b/>
              </w:rPr>
              <w:t>m</w:t>
            </w:r>
          </w:p>
        </w:tc>
      </w:tr>
    </w:tbl>
    <w:p w14:paraId="0D529ACA" w14:textId="69A5E523" w:rsidR="00561CE6" w:rsidRPr="00731031" w:rsidRDefault="00FC79BA" w:rsidP="00694C1D">
      <w:pPr>
        <w:pStyle w:val="Source"/>
      </w:pPr>
      <w:r w:rsidRPr="00731031">
        <w:t>Source: Deloitte Access Economics, 2025.</w:t>
      </w:r>
    </w:p>
    <w:p w14:paraId="2DDDA32A" w14:textId="393A0FED" w:rsidR="006C4D1C" w:rsidRPr="00731031" w:rsidRDefault="00D60C32" w:rsidP="004E64DD">
      <w:r w:rsidRPr="00731031">
        <w:t>It is important to note that this CBA only considers the direct cost implications of introducing the Code. As a result, w</w:t>
      </w:r>
      <w:r w:rsidR="002A7039" w:rsidRPr="00731031">
        <w:t xml:space="preserve">hile this CBA </w:t>
      </w:r>
      <w:r w:rsidR="00FC1531" w:rsidRPr="00731031">
        <w:t xml:space="preserve">does not include </w:t>
      </w:r>
      <w:r w:rsidR="002A7039" w:rsidRPr="00731031">
        <w:t>estimate</w:t>
      </w:r>
      <w:r w:rsidR="00FC1531" w:rsidRPr="00731031">
        <w:t>d</w:t>
      </w:r>
      <w:r w:rsidR="002A7039" w:rsidRPr="00731031">
        <w:t xml:space="preserve"> </w:t>
      </w:r>
      <w:r w:rsidR="00FC1531" w:rsidRPr="00731031">
        <w:t xml:space="preserve">costs </w:t>
      </w:r>
      <w:r w:rsidR="002A7039" w:rsidRPr="00731031">
        <w:t xml:space="preserve">to community organisations, it is acknowledged </w:t>
      </w:r>
      <w:r w:rsidR="006C4D1C" w:rsidRPr="00731031">
        <w:t xml:space="preserve">that if the Code successfully </w:t>
      </w:r>
      <w:r w:rsidR="009405BA">
        <w:t>increases</w:t>
      </w:r>
      <w:r w:rsidR="006C4D1C" w:rsidRPr="00731031">
        <w:t xml:space="preserve"> </w:t>
      </w:r>
      <w:r w:rsidRPr="00731031">
        <w:t xml:space="preserve">GBV </w:t>
      </w:r>
      <w:r w:rsidR="006C4D1C" w:rsidRPr="00731031">
        <w:t>reporting</w:t>
      </w:r>
      <w:r w:rsidR="007F2D03">
        <w:t>,</w:t>
      </w:r>
      <w:r w:rsidR="006C4D1C" w:rsidRPr="00731031">
        <w:t xml:space="preserve"> more </w:t>
      </w:r>
      <w:r w:rsidRPr="00731031">
        <w:t>victim-survivors</w:t>
      </w:r>
      <w:r w:rsidR="006C4D1C" w:rsidRPr="00731031">
        <w:t xml:space="preserve"> </w:t>
      </w:r>
      <w:r w:rsidRPr="00731031">
        <w:t>(and potentially perpetrators) will</w:t>
      </w:r>
      <w:r w:rsidR="006C4D1C" w:rsidRPr="00731031">
        <w:t xml:space="preserve"> seek </w:t>
      </w:r>
      <w:r w:rsidRPr="00731031">
        <w:t>support</w:t>
      </w:r>
      <w:r w:rsidR="0083220E">
        <w:t>. This</w:t>
      </w:r>
      <w:r w:rsidR="006C4D1C" w:rsidRPr="00731031">
        <w:t xml:space="preserve"> </w:t>
      </w:r>
      <w:r w:rsidR="00377900" w:rsidRPr="00731031">
        <w:t>may</w:t>
      </w:r>
      <w:r w:rsidR="006C4D1C" w:rsidRPr="00731031">
        <w:t xml:space="preserve"> </w:t>
      </w:r>
      <w:r w:rsidR="00377900" w:rsidRPr="00731031">
        <w:t xml:space="preserve">increase demand </w:t>
      </w:r>
      <w:r w:rsidRPr="00731031">
        <w:t>and ultimately costs</w:t>
      </w:r>
      <w:r w:rsidR="006C4D1C" w:rsidRPr="00731031">
        <w:t xml:space="preserve"> for external </w:t>
      </w:r>
      <w:r w:rsidRPr="00731031">
        <w:t>GBV</w:t>
      </w:r>
      <w:r w:rsidR="006C4D1C" w:rsidRPr="00731031">
        <w:t xml:space="preserve"> </w:t>
      </w:r>
      <w:r w:rsidRPr="00731031">
        <w:t xml:space="preserve">and broader mental and physical health </w:t>
      </w:r>
      <w:r w:rsidR="006C4D1C" w:rsidRPr="00731031">
        <w:t>support services</w:t>
      </w:r>
      <w:r w:rsidRPr="00731031">
        <w:t xml:space="preserve">. </w:t>
      </w:r>
      <w:r w:rsidR="00774D96" w:rsidRPr="00731031">
        <w:t>This is consistent with the conventional approach in CBA</w:t>
      </w:r>
      <w:r w:rsidR="0083220E">
        <w:t>,</w:t>
      </w:r>
      <w:r w:rsidR="00774D96" w:rsidRPr="00731031">
        <w:t xml:space="preserve"> </w:t>
      </w:r>
      <w:r w:rsidR="00B26601">
        <w:t xml:space="preserve">which accounts </w:t>
      </w:r>
      <w:r w:rsidR="00774D96" w:rsidRPr="00731031">
        <w:t>for direct impacts and those where there is a higher degree of confidence</w:t>
      </w:r>
      <w:r w:rsidR="00AB7351" w:rsidRPr="00731031">
        <w:t>.</w:t>
      </w:r>
      <w:r w:rsidR="00774D96" w:rsidRPr="00731031">
        <w:t xml:space="preserve"> </w:t>
      </w:r>
      <w:r w:rsidR="00AB7351" w:rsidRPr="00731031">
        <w:t>N</w:t>
      </w:r>
      <w:r w:rsidR="00774D96" w:rsidRPr="00731031">
        <w:t>oting that impacts on community organisations would be secondary or indirect</w:t>
      </w:r>
      <w:r w:rsidR="00DD7E10" w:rsidRPr="00731031">
        <w:t xml:space="preserve"> impacts, </w:t>
      </w:r>
      <w:r w:rsidR="008B6ED5">
        <w:t>they</w:t>
      </w:r>
      <w:r w:rsidR="00DD7E10" w:rsidRPr="00731031">
        <w:t xml:space="preserve"> are considered challenging to </w:t>
      </w:r>
      <w:r w:rsidR="00AC5B93" w:rsidRPr="00731031">
        <w:t>estimate</w:t>
      </w:r>
      <w:r w:rsidR="00DD7E10" w:rsidRPr="00731031">
        <w:t xml:space="preserve"> with confidence prior to implementation of the Code.</w:t>
      </w:r>
    </w:p>
    <w:p w14:paraId="339FA847" w14:textId="63CC4729" w:rsidR="004E64DD" w:rsidRPr="00731031" w:rsidRDefault="004E64DD" w:rsidP="004E64DD">
      <w:r w:rsidRPr="00731031">
        <w:t>In total, across all standards, the introduction of the Code is expected to impose $</w:t>
      </w:r>
      <w:r w:rsidR="00DC52AD" w:rsidRPr="00731031">
        <w:t>1.</w:t>
      </w:r>
      <w:r w:rsidR="00A30B07" w:rsidRPr="00731031">
        <w:t>2</w:t>
      </w:r>
      <w:r w:rsidR="00DC52AD" w:rsidRPr="00731031">
        <w:t xml:space="preserve"> billion</w:t>
      </w:r>
      <w:r w:rsidRPr="00731031">
        <w:t xml:space="preserve"> </w:t>
      </w:r>
      <w:r w:rsidR="00481EF7" w:rsidRPr="00731031">
        <w:t xml:space="preserve">in costs </w:t>
      </w:r>
      <w:r w:rsidRPr="00731031">
        <w:t>across all stakeholders (PV over ten years</w:t>
      </w:r>
      <w:r w:rsidR="003B27CB" w:rsidRPr="00731031">
        <w:t>).</w:t>
      </w:r>
      <w:r w:rsidRPr="00731031">
        <w:t xml:space="preserve"> The total costs to each stakeholder group are outlined in</w:t>
      </w:r>
      <w:r w:rsidR="004709A7" w:rsidRPr="00731031">
        <w:t xml:space="preserve"> </w:t>
      </w:r>
      <w:r w:rsidR="008D3B56" w:rsidRPr="00731031">
        <w:fldChar w:fldCharType="begin"/>
      </w:r>
      <w:r w:rsidR="008D3B56" w:rsidRPr="00731031">
        <w:instrText xml:space="preserve"> REF _Ref193899877 \r \h </w:instrText>
      </w:r>
      <w:r w:rsidR="00D12BB0" w:rsidRPr="00731031">
        <w:instrText xml:space="preserve"> \* MERGEFORMAT </w:instrText>
      </w:r>
      <w:r w:rsidR="008D3B56" w:rsidRPr="00731031">
        <w:fldChar w:fldCharType="separate"/>
      </w:r>
      <w:r w:rsidR="00844A8F">
        <w:t>Table ii</w:t>
      </w:r>
      <w:r w:rsidR="008D3B56" w:rsidRPr="00731031">
        <w:fldChar w:fldCharType="end"/>
      </w:r>
      <w:r w:rsidR="003B27CB" w:rsidRPr="00731031">
        <w:t>.</w:t>
      </w:r>
      <w:r w:rsidRPr="00731031">
        <w:t xml:space="preserve"> </w:t>
      </w:r>
      <w:r w:rsidR="00506C8D" w:rsidRPr="00731031">
        <w:t xml:space="preserve">Standards 2 and 3 are the </w:t>
      </w:r>
      <w:r w:rsidR="003B27CB" w:rsidRPr="00731031">
        <w:t>costliest</w:t>
      </w:r>
      <w:r w:rsidR="00506C8D" w:rsidRPr="00731031">
        <w:t xml:space="preserve">, making up </w:t>
      </w:r>
      <w:r w:rsidR="0043554F" w:rsidRPr="00731031">
        <w:t>2</w:t>
      </w:r>
      <w:r w:rsidR="00F6185A" w:rsidRPr="00731031">
        <w:t>2</w:t>
      </w:r>
      <w:r w:rsidR="0056495B" w:rsidRPr="00731031">
        <w:t xml:space="preserve"> and </w:t>
      </w:r>
      <w:r w:rsidR="0043554F" w:rsidRPr="00731031">
        <w:t>5</w:t>
      </w:r>
      <w:r w:rsidR="00F6185A" w:rsidRPr="00731031">
        <w:t>6</w:t>
      </w:r>
      <w:r w:rsidR="0056495B" w:rsidRPr="00731031">
        <w:t xml:space="preserve"> per cent of total costs respectively.</w:t>
      </w:r>
    </w:p>
    <w:p w14:paraId="0F076950" w14:textId="069CDBB8" w:rsidR="004E64DD" w:rsidRPr="00731031" w:rsidRDefault="004709A7" w:rsidP="00105D5D">
      <w:pPr>
        <w:pStyle w:val="ExecTableCaption"/>
      </w:pPr>
      <w:r w:rsidRPr="00731031">
        <w:t xml:space="preserve"> </w:t>
      </w:r>
      <w:bookmarkStart w:id="56" w:name="_Ref193899877"/>
      <w:r w:rsidR="004E64DD" w:rsidRPr="00731031">
        <w:t>Total costs of the Code in present value over ten years by stakeholder group</w:t>
      </w:r>
      <w:bookmarkEnd w:id="56"/>
    </w:p>
    <w:p w14:paraId="380610B5" w14:textId="4BD7A297" w:rsidR="004E64DD" w:rsidRPr="00731031" w:rsidRDefault="00117567" w:rsidP="004E64DD">
      <w:pPr>
        <w:pStyle w:val="Source"/>
      </w:pPr>
      <w:r>
        <w:object w:dxaOrig="9026" w:dyaOrig="3280" w14:anchorId="2A855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451.4pt;height:163.9pt" o:ole="">
            <v:imagedata r:id="rId30" o:title=""/>
          </v:shape>
          <o:OLEObject Type="Embed" ProgID="Word.Document.12" ShapeID="_x0000_i1099" DrawAspect="Content" ObjectID="_1822736849" r:id="rId31">
            <o:FieldCodes>\s</o:FieldCodes>
          </o:OLEObject>
        </w:object>
      </w:r>
      <w:r w:rsidR="004E64DD" w:rsidRPr="00731031">
        <w:t>Source: Deloitte Access Economics</w:t>
      </w:r>
      <w:r w:rsidR="009E0D5C" w:rsidRPr="00731031">
        <w:t>, 2025.</w:t>
      </w:r>
    </w:p>
    <w:p w14:paraId="4070E253" w14:textId="6CA54883" w:rsidR="00C4338E" w:rsidRPr="00731031" w:rsidRDefault="00C4338E" w:rsidP="00C4338E">
      <w:r w:rsidRPr="00731031">
        <w:t xml:space="preserve">Of </w:t>
      </w:r>
      <w:r w:rsidR="00BD329A" w:rsidRPr="00731031">
        <w:t xml:space="preserve">the total costs, approximately 90 per cent </w:t>
      </w:r>
      <w:r w:rsidRPr="00731031">
        <w:t>are likely to be borne by HEPs</w:t>
      </w:r>
      <w:r w:rsidR="003B27CB" w:rsidRPr="00731031">
        <w:t xml:space="preserve"> (this includes </w:t>
      </w:r>
      <w:r w:rsidR="00984968">
        <w:t>staff costs</w:t>
      </w:r>
      <w:r w:rsidR="003B27CB" w:rsidRPr="00731031">
        <w:t>, whose time is ultimately an institutional expense).</w:t>
      </w:r>
      <w:r w:rsidRPr="00731031">
        <w:t xml:space="preserve"> Across all standards, the average transition and ongoing costs to each</w:t>
      </w:r>
      <w:r w:rsidR="002A5D84" w:rsidRPr="00731031">
        <w:t xml:space="preserve"> </w:t>
      </w:r>
      <w:r w:rsidRPr="00731031">
        <w:t xml:space="preserve">HEP </w:t>
      </w:r>
      <w:r w:rsidR="002A5D84" w:rsidRPr="00731031">
        <w:t xml:space="preserve">are </w:t>
      </w:r>
      <w:r w:rsidRPr="00731031">
        <w:t>outlined in</w:t>
      </w:r>
      <w:r w:rsidR="003B27CB" w:rsidRPr="00731031">
        <w:t xml:space="preserve"> </w:t>
      </w:r>
      <w:r w:rsidRPr="00731031">
        <w:fldChar w:fldCharType="begin"/>
      </w:r>
      <w:r w:rsidRPr="00731031">
        <w:instrText xml:space="preserve"> REF _Ref193915662 \r \h </w:instrText>
      </w:r>
      <w:r w:rsidR="00D12BB0" w:rsidRPr="00731031">
        <w:instrText xml:space="preserve"> \* MERGEFORMAT </w:instrText>
      </w:r>
      <w:r w:rsidRPr="00731031">
        <w:fldChar w:fldCharType="separate"/>
      </w:r>
      <w:r w:rsidR="00844A8F">
        <w:t>Table iii</w:t>
      </w:r>
      <w:r w:rsidRPr="00731031">
        <w:fldChar w:fldCharType="end"/>
      </w:r>
      <w:r w:rsidRPr="00731031">
        <w:t>. This cost differs depending on the size of the provider</w:t>
      </w:r>
      <w:r w:rsidR="0043406C" w:rsidRPr="00731031">
        <w:t xml:space="preserve"> </w:t>
      </w:r>
      <w:r w:rsidR="000B7523" w:rsidRPr="00731031">
        <w:t>(</w:t>
      </w:r>
      <w:r w:rsidR="0043406C" w:rsidRPr="00731031">
        <w:t xml:space="preserve">where the size of the provider is determined by the percentage of total </w:t>
      </w:r>
      <w:r w:rsidR="006E2972" w:rsidRPr="00731031">
        <w:t xml:space="preserve">Australian higher education </w:t>
      </w:r>
      <w:r w:rsidR="0043406C" w:rsidRPr="00731031">
        <w:t>students</w:t>
      </w:r>
      <w:r w:rsidR="006E2972" w:rsidRPr="00731031">
        <w:t xml:space="preserve"> </w:t>
      </w:r>
      <w:r w:rsidR="008F5CC1" w:rsidRPr="00731031">
        <w:t>enrolled at that provider</w:t>
      </w:r>
      <w:r w:rsidR="000B7523" w:rsidRPr="00731031">
        <w:t>)</w:t>
      </w:r>
      <w:r w:rsidRPr="00731031">
        <w:t>.</w:t>
      </w:r>
      <w:r w:rsidR="0043406C" w:rsidRPr="00731031">
        <w:t xml:space="preserve"> </w:t>
      </w:r>
      <w:r w:rsidR="003B27CB" w:rsidRPr="00731031">
        <w:t xml:space="preserve">Average transition costs are </w:t>
      </w:r>
      <w:r w:rsidR="00072414" w:rsidRPr="00731031">
        <w:t xml:space="preserve">in addition </w:t>
      </w:r>
      <w:r w:rsidR="003B27CB" w:rsidRPr="00731031">
        <w:t>to the average ongoing costs per provider in the first year of implementation and are associated with system and process upgrades.</w:t>
      </w:r>
    </w:p>
    <w:p w14:paraId="45A76CE8" w14:textId="2480BE4F" w:rsidR="00C4338E" w:rsidRPr="00731031" w:rsidRDefault="007C7F19" w:rsidP="00105D5D">
      <w:pPr>
        <w:pStyle w:val="ExecTableCaption"/>
      </w:pPr>
      <w:bookmarkStart w:id="57" w:name="_Ref193915662"/>
      <w:r w:rsidRPr="00731031">
        <w:lastRenderedPageBreak/>
        <w:t xml:space="preserve"> </w:t>
      </w:r>
      <w:bookmarkStart w:id="58" w:name="_Ref194419900"/>
      <w:r w:rsidR="00C4338E" w:rsidRPr="00731031">
        <w:t>Average cost of Code to HEP</w:t>
      </w:r>
      <w:r w:rsidR="00292A7B" w:rsidRPr="00731031">
        <w:t>s</w:t>
      </w:r>
      <w:r w:rsidR="00C4338E" w:rsidRPr="00731031">
        <w:t xml:space="preserve"> across standards, by HEP size</w:t>
      </w:r>
      <w:bookmarkEnd w:id="57"/>
      <w:bookmarkEnd w:id="58"/>
    </w:p>
    <w:p w14:paraId="7C1C05AA" w14:textId="55E1690B" w:rsidR="00C4338E" w:rsidRPr="00731031" w:rsidRDefault="00117567" w:rsidP="002A5D84">
      <w:pPr>
        <w:pStyle w:val="Source"/>
      </w:pPr>
      <w:r>
        <w:object w:dxaOrig="9026" w:dyaOrig="2290" w14:anchorId="4387A7D5">
          <v:shape id="_x0000_i1100" type="#_x0000_t75" style="width:451.4pt;height:114.4pt" o:ole="">
            <v:imagedata r:id="rId32" o:title=""/>
          </v:shape>
          <o:OLEObject Type="Embed" ProgID="Word.Document.12" ShapeID="_x0000_i1100" DrawAspect="Content" ObjectID="_1822736850" r:id="rId33">
            <o:FieldCodes>\s</o:FieldCodes>
          </o:OLEObject>
        </w:object>
      </w:r>
      <w:r w:rsidR="00573421" w:rsidRPr="00731031">
        <w:t>Note: All costs have been rounded to the nearest thousand.</w:t>
      </w:r>
      <w:r w:rsidR="00573421" w:rsidRPr="00731031">
        <w:br/>
      </w:r>
      <w:r w:rsidR="00C4338E" w:rsidRPr="00731031">
        <w:t>Source: Deloitte Access Economics</w:t>
      </w:r>
      <w:r w:rsidR="009E0D5C" w:rsidRPr="00731031">
        <w:t>, 2025.</w:t>
      </w:r>
    </w:p>
    <w:p w14:paraId="4331EE67" w14:textId="5697A7FF" w:rsidR="00E3277E" w:rsidRPr="00DB2E2B" w:rsidRDefault="00E3277E" w:rsidP="00E3277E">
      <w:r>
        <w:t xml:space="preserve">The undiscounted costs per year outlined in </w:t>
      </w:r>
      <w:r w:rsidR="001E2620">
        <w:fldChar w:fldCharType="begin"/>
      </w:r>
      <w:r w:rsidR="001E2620">
        <w:instrText xml:space="preserve"> REF _Ref205543594 \r \h </w:instrText>
      </w:r>
      <w:r w:rsidR="001E2620">
        <w:fldChar w:fldCharType="separate"/>
      </w:r>
      <w:r w:rsidR="00844A8F">
        <w:t>Table iv</w:t>
      </w:r>
      <w:r w:rsidR="001E2620">
        <w:fldChar w:fldCharType="end"/>
      </w:r>
      <w:r w:rsidR="001E2620">
        <w:t xml:space="preserve"> </w:t>
      </w:r>
      <w:r>
        <w:t>show changes in costs over ten years. The costs change due to several factors including increases in compliance, the reporting of GBV</w:t>
      </w:r>
      <w:r w:rsidR="001224CA">
        <w:t>,</w:t>
      </w:r>
      <w:r>
        <w:t xml:space="preserve"> and the number of students and staff. The present value of the total costs is estimated at $1.2 billion, calculated using a 7 per cent real discount rate in accordance with OIA guidelines. This figure reflects the discounted value of the undiscounted costs of $1.8b, which corresponds to total average annual undiscounted costs for approximately $177.9 million.</w:t>
      </w:r>
    </w:p>
    <w:p w14:paraId="6D93B823" w14:textId="77777777" w:rsidR="00E3277E" w:rsidRDefault="00E3277E" w:rsidP="00C63E3F">
      <w:pPr>
        <w:pStyle w:val="ExecTableCaption"/>
      </w:pPr>
      <w:r>
        <w:t xml:space="preserve"> </w:t>
      </w:r>
      <w:bookmarkStart w:id="59" w:name="_Ref205543594"/>
      <w:r>
        <w:t>Total undiscounted costs per year, 2026-35</w:t>
      </w:r>
      <w:bookmarkEnd w:id="59"/>
    </w:p>
    <w:p w14:paraId="4C45260B" w14:textId="41796C21" w:rsidR="00E04320" w:rsidRDefault="00E04320" w:rsidP="001E5877">
      <w:pPr>
        <w:pStyle w:val="Source"/>
      </w:pPr>
      <w:r>
        <w:object w:dxaOrig="9026" w:dyaOrig="6733" w14:anchorId="6A35FB76">
          <v:shape id="_x0000_i1025" type="#_x0000_t75" style="width:451.4pt;height:336.5pt" o:ole="">
            <v:imagedata r:id="rId34" o:title=""/>
          </v:shape>
          <o:OLEObject Type="Embed" ProgID="Word.Document.12" ShapeID="_x0000_i1025" DrawAspect="Content" ObjectID="_1822736851" r:id="rId35">
            <o:FieldCodes>\s</o:FieldCodes>
          </o:OLEObject>
        </w:object>
      </w:r>
    </w:p>
    <w:p w14:paraId="016CCBE4" w14:textId="19D2EFC5" w:rsidR="00E3277E" w:rsidRPr="00E3277E" w:rsidRDefault="001E5877" w:rsidP="001E5877">
      <w:pPr>
        <w:pStyle w:val="Source"/>
      </w:pPr>
      <w:r w:rsidRPr="00731031">
        <w:t>Source: Deloitte Access Economics, 2025.</w:t>
      </w:r>
    </w:p>
    <w:p w14:paraId="3882C8D3" w14:textId="1B6117C8" w:rsidR="003B27CB" w:rsidRPr="00731031" w:rsidRDefault="003B27CB" w:rsidP="003B27CB">
      <w:pPr>
        <w:pStyle w:val="Heading3un-numbered"/>
      </w:pPr>
      <w:bookmarkStart w:id="60" w:name="_Toc194505294"/>
      <w:r w:rsidRPr="00731031">
        <w:t>Total quantified benefits</w:t>
      </w:r>
      <w:bookmarkEnd w:id="60"/>
    </w:p>
    <w:p w14:paraId="0C5F1B8D" w14:textId="57D4BF5D" w:rsidR="003B27CB" w:rsidRPr="00731031" w:rsidRDefault="003B27CB" w:rsidP="003B27CB">
      <w:r w:rsidRPr="00731031">
        <w:t xml:space="preserve">The total economy-wide benefits of the Code are derived by combining the individual benefit streams associated with the prevention of GBV </w:t>
      </w:r>
      <w:r w:rsidR="006614F0" w:rsidRPr="00731031">
        <w:t>on campus</w:t>
      </w:r>
      <w:r w:rsidRPr="00731031">
        <w:t>, improved responses to disclosures</w:t>
      </w:r>
      <w:r w:rsidR="00DC6AC5" w:rsidRPr="00731031">
        <w:t xml:space="preserve"> and formal reports</w:t>
      </w:r>
      <w:r w:rsidRPr="00731031">
        <w:t xml:space="preserve"> of GBV and improved safety within HEPs. Each benefit stream represents a distinct yet complementary impact. Prevention addresses harm before GBV occurs, </w:t>
      </w:r>
      <w:r w:rsidRPr="00731031">
        <w:lastRenderedPageBreak/>
        <w:t>improved responses ensure timely and effective support for those affected by GBV</w:t>
      </w:r>
      <w:r w:rsidR="002077F1" w:rsidRPr="00731031">
        <w:t>,</w:t>
      </w:r>
      <w:r w:rsidRPr="00731031">
        <w:t xml:space="preserve"> and improved safety contributes to a more supportive and productive environment for all students and staff. Together, these streams aim to capture the Code’s potential to create positive change across higher education, improving wellbeing, productivity, and education outcomes. </w:t>
      </w:r>
    </w:p>
    <w:p w14:paraId="118C9033" w14:textId="1937D612" w:rsidR="00D3175C" w:rsidRPr="00731031" w:rsidRDefault="003B27CB" w:rsidP="003B27CB">
      <w:r w:rsidRPr="00731031">
        <w:t xml:space="preserve">Over the </w:t>
      </w:r>
      <w:r w:rsidR="00F54C01" w:rsidRPr="00731031">
        <w:t>ten-year</w:t>
      </w:r>
      <w:r w:rsidRPr="00731031">
        <w:t xml:space="preserve"> analysis period, </w:t>
      </w:r>
      <w:r w:rsidR="00EF4577" w:rsidRPr="00731031">
        <w:t>it is feasible that</w:t>
      </w:r>
      <w:r w:rsidRPr="00731031">
        <w:t xml:space="preserve"> the Code </w:t>
      </w:r>
      <w:r w:rsidR="00EF4577" w:rsidRPr="00731031">
        <w:t>could</w:t>
      </w:r>
      <w:r w:rsidRPr="00731031">
        <w:t xml:space="preserve"> yield benefits of at least $3</w:t>
      </w:r>
      <w:r w:rsidR="003677E7" w:rsidRPr="00731031">
        <w:t>.</w:t>
      </w:r>
      <w:r w:rsidR="00A23FEF" w:rsidRPr="00731031">
        <w:t>5</w:t>
      </w:r>
      <w:r w:rsidRPr="00731031">
        <w:t xml:space="preserve"> billion in present value. This translates to approximately $</w:t>
      </w:r>
      <w:r w:rsidR="003677E7" w:rsidRPr="00731031">
        <w:t>5</w:t>
      </w:r>
      <w:r w:rsidR="00074293" w:rsidRPr="00731031">
        <w:t>33</w:t>
      </w:r>
      <w:r w:rsidR="00147E74" w:rsidRPr="00731031">
        <w:t>.</w:t>
      </w:r>
      <w:r w:rsidR="00074293" w:rsidRPr="00731031">
        <w:t>7</w:t>
      </w:r>
      <w:r w:rsidR="00EE3D37" w:rsidRPr="00731031">
        <w:t xml:space="preserve"> </w:t>
      </w:r>
      <w:r w:rsidR="00F749A1" w:rsidRPr="00731031">
        <w:t>million</w:t>
      </w:r>
      <w:r w:rsidRPr="00731031">
        <w:t xml:space="preserve"> in benefits per year on average (undiscounted). </w:t>
      </w:r>
      <w:r w:rsidR="00D3175C" w:rsidRPr="00731031">
        <w:t>It is important to note that, in reality</w:t>
      </w:r>
      <w:r w:rsidR="00D150D1">
        <w:t>,</w:t>
      </w:r>
      <w:r w:rsidR="00D3175C" w:rsidRPr="00731031">
        <w:t xml:space="preserve"> benefits may take longer to materialise</w:t>
      </w:r>
      <w:r w:rsidR="002077F1" w:rsidRPr="00731031">
        <w:t>,</w:t>
      </w:r>
      <w:r w:rsidR="00D3175C" w:rsidRPr="00731031">
        <w:t xml:space="preserve"> particularly where system-level change is required to have a real impact. In this case</w:t>
      </w:r>
      <w:r w:rsidR="002077F1" w:rsidRPr="00731031">
        <w:t>,</w:t>
      </w:r>
      <w:r w:rsidR="00D3175C" w:rsidRPr="00731031">
        <w:t xml:space="preserve"> benefits would be delayed or deferred beyond the analysis period.</w:t>
      </w:r>
    </w:p>
    <w:p w14:paraId="6EDBCCDC" w14:textId="4469F108" w:rsidR="00A2684F" w:rsidRPr="00731031" w:rsidRDefault="00A2684F" w:rsidP="003B27CB">
      <w:r w:rsidRPr="00731031">
        <w:t>These estimates assume that the Code achieves</w:t>
      </w:r>
      <w:r w:rsidR="00567764" w:rsidRPr="00731031">
        <w:t xml:space="preserve"> benefits </w:t>
      </w:r>
      <w:r w:rsidR="00EF7927" w:rsidRPr="00731031">
        <w:t>equal to its costs in each of the three benefit areas</w:t>
      </w:r>
      <w:r w:rsidRPr="00731031">
        <w:t>.</w:t>
      </w:r>
      <w:r w:rsidR="00FB411C" w:rsidRPr="00731031">
        <w:t xml:space="preserve"> There is strong evidence supporting the likely achievement of the</w:t>
      </w:r>
      <w:r w:rsidR="00EF7927" w:rsidRPr="00731031">
        <w:t>se levels of</w:t>
      </w:r>
      <w:r w:rsidR="00FB411C" w:rsidRPr="00731031">
        <w:t xml:space="preserve"> </w:t>
      </w:r>
      <w:r w:rsidR="00EF7927" w:rsidRPr="00731031">
        <w:t xml:space="preserve">effectiveness </w:t>
      </w:r>
      <w:r w:rsidR="00FB411C" w:rsidRPr="00731031">
        <w:t>for two key benefit streams</w:t>
      </w:r>
      <w:r w:rsidR="007F4771" w:rsidRPr="00731031">
        <w:t>:</w:t>
      </w:r>
      <w:r w:rsidR="00FB411C" w:rsidRPr="00731031">
        <w:t xml:space="preserve"> the prevention of </w:t>
      </w:r>
      <w:r w:rsidR="006614F0" w:rsidRPr="00731031">
        <w:t xml:space="preserve">GBV on campus </w:t>
      </w:r>
      <w:r w:rsidR="00FB411C" w:rsidRPr="00731031">
        <w:t xml:space="preserve">and improved campus safety. Achieving the </w:t>
      </w:r>
      <w:r w:rsidR="00EF7927" w:rsidRPr="00731031">
        <w:t>required levels of effectiveness</w:t>
      </w:r>
      <w:r w:rsidR="00FB411C" w:rsidRPr="00731031">
        <w:t xml:space="preserve"> for improving response</w:t>
      </w:r>
      <w:r w:rsidR="00834BF8" w:rsidRPr="00731031">
        <w:t>s</w:t>
      </w:r>
      <w:r w:rsidR="00FB411C" w:rsidRPr="00731031">
        <w:t xml:space="preserve"> to disclosures </w:t>
      </w:r>
      <w:r w:rsidR="006602B9" w:rsidRPr="00731031">
        <w:t>(</w:t>
      </w:r>
      <w:r w:rsidR="00EA5850" w:rsidRPr="00731031">
        <w:t>approximately half the</w:t>
      </w:r>
      <w:r w:rsidR="006602B9" w:rsidRPr="00731031">
        <w:t xml:space="preserve"> harm </w:t>
      </w:r>
      <w:r w:rsidR="00EA5850" w:rsidRPr="00731031">
        <w:t xml:space="preserve">experienced by staff and students as a result of exposure to GBV </w:t>
      </w:r>
      <w:r w:rsidR="006602B9" w:rsidRPr="00731031">
        <w:t>is reduced for those</w:t>
      </w:r>
      <w:r w:rsidR="002316E5" w:rsidRPr="00731031">
        <w:t xml:space="preserve"> </w:t>
      </w:r>
      <w:r w:rsidR="006602B9" w:rsidRPr="00731031">
        <w:t>who disclose</w:t>
      </w:r>
      <w:r w:rsidR="00EA5850" w:rsidRPr="00731031">
        <w:t xml:space="preserve"> or formally report</w:t>
      </w:r>
      <w:r w:rsidR="006602B9" w:rsidRPr="00731031">
        <w:t xml:space="preserve"> a case GBV) is more challenging but feasible if, as intended, there is a high standard of implementation, enforcement and ongoing evaluation of the Code and its requirements.</w:t>
      </w:r>
      <w:r w:rsidR="00090454" w:rsidRPr="00731031">
        <w:t xml:space="preserve"> </w:t>
      </w:r>
    </w:p>
    <w:p w14:paraId="57EDC8BA" w14:textId="69AF92D6" w:rsidR="00173766" w:rsidRPr="00731031" w:rsidRDefault="00572651" w:rsidP="003B27CB">
      <w:r w:rsidRPr="00731031">
        <w:t>The realisation of these benefits</w:t>
      </w:r>
      <w:r w:rsidR="003B27CB" w:rsidRPr="00731031">
        <w:t xml:space="preserve"> is considered feasible given the conservative assumptions made for each benefit stream within this analysis</w:t>
      </w:r>
      <w:r w:rsidR="00A95D88" w:rsidRPr="00731031">
        <w:t>,</w:t>
      </w:r>
      <w:r w:rsidR="003B27CB" w:rsidRPr="00731031">
        <w:t xml:space="preserve"> and </w:t>
      </w:r>
      <w:r w:rsidR="00286F60" w:rsidRPr="00731031">
        <w:t xml:space="preserve">that </w:t>
      </w:r>
      <w:r w:rsidR="00D150D1">
        <w:t>peer-reviewed</w:t>
      </w:r>
      <w:r w:rsidR="003079B7" w:rsidRPr="00731031">
        <w:t xml:space="preserve"> studies of similar interventions </w:t>
      </w:r>
      <w:r w:rsidR="003A043D" w:rsidRPr="00731031">
        <w:t>suggest</w:t>
      </w:r>
      <w:r w:rsidR="003B27CB" w:rsidRPr="00731031">
        <w:t xml:space="preserve"> </w:t>
      </w:r>
      <w:r w:rsidR="00040A2A" w:rsidRPr="00731031">
        <w:t xml:space="preserve">the </w:t>
      </w:r>
      <w:r w:rsidR="003B27CB" w:rsidRPr="00731031">
        <w:t xml:space="preserve">potential effectiveness </w:t>
      </w:r>
      <w:r w:rsidR="00040A2A" w:rsidRPr="00731031">
        <w:t xml:space="preserve">of the Code </w:t>
      </w:r>
      <w:r w:rsidR="003B27CB" w:rsidRPr="00731031">
        <w:t>may be stronger.</w:t>
      </w:r>
      <w:r w:rsidR="000D02F8">
        <w:rPr>
          <w:rStyle w:val="FootnoteReference"/>
        </w:rPr>
        <w:footnoteReference w:id="49"/>
      </w:r>
      <w:r w:rsidR="0052188A" w:rsidRPr="00731031">
        <w:rPr>
          <w:vertAlign w:val="superscript"/>
        </w:rPr>
        <w:t>,</w:t>
      </w:r>
      <w:r w:rsidR="000767F8">
        <w:rPr>
          <w:vertAlign w:val="superscript"/>
        </w:rPr>
        <w:t xml:space="preserve"> </w:t>
      </w:r>
      <w:r w:rsidR="0052188A">
        <w:rPr>
          <w:rStyle w:val="FootnoteReference"/>
        </w:rPr>
        <w:footnoteReference w:id="50"/>
      </w:r>
      <w:r w:rsidR="003B27CB" w:rsidRPr="00731031">
        <w:t xml:space="preserve"> Further, the actual </w:t>
      </w:r>
      <w:r w:rsidR="000844B9" w:rsidRPr="00731031">
        <w:t xml:space="preserve">total </w:t>
      </w:r>
      <w:r w:rsidR="003B27CB" w:rsidRPr="00731031">
        <w:t xml:space="preserve">benefits are likely to be higher </w:t>
      </w:r>
      <w:r w:rsidR="000844B9" w:rsidRPr="00731031">
        <w:t>than the quantified estimates in this CBA</w:t>
      </w:r>
      <w:r w:rsidR="00A95D88" w:rsidRPr="00731031">
        <w:t>,</w:t>
      </w:r>
      <w:r w:rsidR="000844B9" w:rsidRPr="00731031">
        <w:t xml:space="preserve"> </w:t>
      </w:r>
      <w:r w:rsidR="003B27CB" w:rsidRPr="00731031">
        <w:t xml:space="preserve">given the additional benefits </w:t>
      </w:r>
      <w:r w:rsidR="002218C2" w:rsidRPr="00731031">
        <w:t xml:space="preserve">that have not been quantified, </w:t>
      </w:r>
      <w:r w:rsidR="003B27CB" w:rsidRPr="00731031">
        <w:t xml:space="preserve">including </w:t>
      </w:r>
      <w:r w:rsidR="002218C2" w:rsidRPr="00731031">
        <w:t>the benefits</w:t>
      </w:r>
      <w:r w:rsidR="00173766" w:rsidRPr="00731031">
        <w:t>:</w:t>
      </w:r>
    </w:p>
    <w:p w14:paraId="062E7EB6" w14:textId="6B616ACF" w:rsidR="00173766" w:rsidRPr="00731031" w:rsidRDefault="00572651" w:rsidP="00263455">
      <w:pPr>
        <w:pStyle w:val="ListParagraph"/>
        <w:numPr>
          <w:ilvl w:val="0"/>
          <w:numId w:val="62"/>
        </w:numPr>
      </w:pPr>
      <w:r w:rsidRPr="00731031">
        <w:t>to other individuals who may not identify as female</w:t>
      </w:r>
    </w:p>
    <w:p w14:paraId="70C4BB51" w14:textId="7B3A0899" w:rsidR="00846331" w:rsidRPr="00731031" w:rsidRDefault="00846331" w:rsidP="00263455">
      <w:pPr>
        <w:pStyle w:val="ListParagraph"/>
        <w:numPr>
          <w:ilvl w:val="0"/>
          <w:numId w:val="62"/>
        </w:numPr>
      </w:pPr>
      <w:r w:rsidRPr="00731031">
        <w:t>to perpetrators of GBV</w:t>
      </w:r>
      <w:r w:rsidR="00023F4C" w:rsidRPr="00731031">
        <w:t xml:space="preserve"> (including behaviour change and reduced reoffending</w:t>
      </w:r>
      <w:r w:rsidR="002341C0" w:rsidRPr="00731031">
        <w:t>, improved relationships, avoidance of legal consequences</w:t>
      </w:r>
      <w:r w:rsidR="00023F4C" w:rsidRPr="00731031">
        <w:t>)</w:t>
      </w:r>
    </w:p>
    <w:p w14:paraId="622D7FF7" w14:textId="6E1CB5D7" w:rsidR="00A95F49" w:rsidRPr="00731031" w:rsidRDefault="002218C2" w:rsidP="00263455">
      <w:pPr>
        <w:pStyle w:val="ListParagraph"/>
        <w:numPr>
          <w:ilvl w:val="0"/>
          <w:numId w:val="62"/>
        </w:numPr>
      </w:pPr>
      <w:r w:rsidRPr="00731031">
        <w:t xml:space="preserve">of </w:t>
      </w:r>
      <w:r w:rsidR="003B27CB" w:rsidRPr="00731031">
        <w:t xml:space="preserve">improvements in </w:t>
      </w:r>
      <w:r w:rsidR="00696D02" w:rsidRPr="00731031">
        <w:t xml:space="preserve">women’s </w:t>
      </w:r>
      <w:r w:rsidR="003B27CB" w:rsidRPr="00731031">
        <w:t>workforce participation</w:t>
      </w:r>
    </w:p>
    <w:p w14:paraId="65FC984C" w14:textId="7BD63B76" w:rsidR="00A95F49" w:rsidRPr="00731031" w:rsidRDefault="00A95F49" w:rsidP="00263455">
      <w:pPr>
        <w:pStyle w:val="ListParagraph"/>
        <w:numPr>
          <w:ilvl w:val="0"/>
          <w:numId w:val="62"/>
        </w:numPr>
      </w:pPr>
      <w:r w:rsidRPr="00731031">
        <w:t>of</w:t>
      </w:r>
      <w:r w:rsidR="003B27CB" w:rsidRPr="00731031">
        <w:t xml:space="preserve"> increased attraction and retention for HEPs</w:t>
      </w:r>
    </w:p>
    <w:p w14:paraId="37B09BFB" w14:textId="03C1CB73" w:rsidR="003B27CB" w:rsidRPr="00731031" w:rsidRDefault="00A95F49" w:rsidP="00263455">
      <w:pPr>
        <w:pStyle w:val="ListParagraph"/>
        <w:numPr>
          <w:ilvl w:val="0"/>
          <w:numId w:val="62"/>
        </w:numPr>
      </w:pPr>
      <w:r w:rsidRPr="00731031">
        <w:t>of</w:t>
      </w:r>
      <w:r w:rsidR="003B27CB" w:rsidRPr="00731031">
        <w:t xml:space="preserve"> broader improvements in community safety.</w:t>
      </w:r>
      <w:r w:rsidR="00572651" w:rsidRPr="00731031">
        <w:t xml:space="preserve"> </w:t>
      </w:r>
    </w:p>
    <w:p w14:paraId="0D5CC906" w14:textId="0FA113A1" w:rsidR="003B27CB" w:rsidRPr="00731031" w:rsidRDefault="003B27CB" w:rsidP="003B27CB">
      <w:r w:rsidRPr="00731031">
        <w:t xml:space="preserve">Sensitivity analysis of key assumptions underpinning these results highlights </w:t>
      </w:r>
      <w:r w:rsidR="0027285A" w:rsidRPr="00731031">
        <w:t xml:space="preserve">that the results are very sensitive to assumptions about the effectiveness of the </w:t>
      </w:r>
      <w:r w:rsidR="00F4041D" w:rsidRPr="00731031">
        <w:t>Code in reducing harm</w:t>
      </w:r>
      <w:r w:rsidRPr="00731031">
        <w:t xml:space="preserve">. Since the benefits are directly linked to the level of effectiveness achieved, the BCR </w:t>
      </w:r>
      <w:r w:rsidR="00F4041D" w:rsidRPr="00731031">
        <w:t>varies</w:t>
      </w:r>
      <w:r w:rsidRPr="00731031">
        <w:t xml:space="preserve"> depending on whether the actual effectiveness rate </w:t>
      </w:r>
      <w:r w:rsidR="00C32CD8" w:rsidRPr="00731031">
        <w:t xml:space="preserve">falls </w:t>
      </w:r>
      <w:r w:rsidRPr="00731031">
        <w:t xml:space="preserve">short </w:t>
      </w:r>
      <w:r w:rsidR="00D150D1">
        <w:t xml:space="preserve">of </w:t>
      </w:r>
      <w:r w:rsidRPr="00731031">
        <w:t xml:space="preserve">or exceeds expectations. However, as all three benefit components are cumulative, even </w:t>
      </w:r>
      <w:r w:rsidR="008B760A" w:rsidRPr="00731031">
        <w:t xml:space="preserve">substantial </w:t>
      </w:r>
      <w:r w:rsidRPr="00731031">
        <w:t xml:space="preserve">variations in </w:t>
      </w:r>
      <w:r w:rsidR="008B760A" w:rsidRPr="00731031">
        <w:t xml:space="preserve">the effect of the Code on any one benefit stream </w:t>
      </w:r>
      <w:r w:rsidRPr="00731031">
        <w:t>still result in total benefits outweighing costs.</w:t>
      </w:r>
    </w:p>
    <w:p w14:paraId="0BE5F3B5" w14:textId="4A3ABCFB" w:rsidR="00C8281A" w:rsidRPr="00731031" w:rsidRDefault="00C8281A" w:rsidP="003B27CB">
      <w:r w:rsidRPr="00731031">
        <w:t>The evidence base for each of the estimated benefit streams</w:t>
      </w:r>
      <w:r w:rsidR="00D3175C" w:rsidRPr="00731031">
        <w:t>,</w:t>
      </w:r>
      <w:r w:rsidR="00ED22B8" w:rsidRPr="00731031">
        <w:t xml:space="preserve"> including limitations in that evidence and how the analysis in this report has addressed or worked with those limitations</w:t>
      </w:r>
      <w:r w:rsidR="00D3175C" w:rsidRPr="00731031">
        <w:t>,</w:t>
      </w:r>
      <w:r w:rsidR="00ED22B8" w:rsidRPr="00731031">
        <w:t xml:space="preserve"> is set out below. </w:t>
      </w:r>
    </w:p>
    <w:p w14:paraId="7775AC1B" w14:textId="4FFB3E04" w:rsidR="00C55766" w:rsidRPr="00731031" w:rsidRDefault="00C55766" w:rsidP="00C55766">
      <w:pPr>
        <w:pStyle w:val="Heading4un-numbered"/>
      </w:pPr>
      <w:r w:rsidRPr="00731031">
        <w:t xml:space="preserve">Improved safety </w:t>
      </w:r>
      <w:r w:rsidR="00D150D1">
        <w:t>for</w:t>
      </w:r>
      <w:r w:rsidRPr="00731031">
        <w:t xml:space="preserve"> all </w:t>
      </w:r>
      <w:r w:rsidR="00442A46" w:rsidRPr="00731031">
        <w:t xml:space="preserve">female </w:t>
      </w:r>
      <w:r w:rsidRPr="00731031">
        <w:t>students and staff in HEPs</w:t>
      </w:r>
    </w:p>
    <w:p w14:paraId="785885E9" w14:textId="748710D1" w:rsidR="00C55766" w:rsidRPr="00731031" w:rsidRDefault="00C55766" w:rsidP="00C55766">
      <w:r w:rsidRPr="00731031">
        <w:t xml:space="preserve">The Code </w:t>
      </w:r>
      <w:r w:rsidR="002907FC" w:rsidRPr="00731031">
        <w:t>aims</w:t>
      </w:r>
      <w:r w:rsidRPr="00731031">
        <w:t xml:space="preserve"> to </w:t>
      </w:r>
      <w:r w:rsidR="006F0904" w:rsidRPr="00731031">
        <w:t>ensure students and staff feel safe regardless of where they study, work</w:t>
      </w:r>
      <w:r w:rsidR="00D150D1">
        <w:t>,</w:t>
      </w:r>
      <w:r w:rsidR="006F0904" w:rsidRPr="00731031">
        <w:t xml:space="preserve"> or </w:t>
      </w:r>
      <w:r w:rsidR="003B27CB" w:rsidRPr="00731031">
        <w:t>live.</w:t>
      </w:r>
      <w:r w:rsidR="003B27CB" w:rsidRPr="00731031">
        <w:rPr>
          <w:rStyle w:val="FootnoteReference"/>
        </w:rPr>
        <w:footnoteReference w:id="51"/>
      </w:r>
      <w:r w:rsidR="003B27CB" w:rsidRPr="00731031">
        <w:t xml:space="preserve"> If</w:t>
      </w:r>
      <w:r w:rsidR="009F7E03" w:rsidRPr="00731031">
        <w:t xml:space="preserve"> effective in improving this sense of safety, the Code will generate</w:t>
      </w:r>
      <w:r w:rsidRPr="00731031">
        <w:t xml:space="preserve"> wellbeing and productivity benefits for </w:t>
      </w:r>
      <w:r w:rsidR="009F7E03" w:rsidRPr="00731031">
        <w:t>all</w:t>
      </w:r>
      <w:r w:rsidRPr="00731031">
        <w:t xml:space="preserve"> students and staff </w:t>
      </w:r>
      <w:r w:rsidR="003432FE" w:rsidRPr="00731031">
        <w:t>who identify as female (female students and staff)</w:t>
      </w:r>
      <w:r w:rsidR="003B27CB" w:rsidRPr="00731031">
        <w:t xml:space="preserve"> </w:t>
      </w:r>
      <w:r w:rsidR="001E4CCF" w:rsidRPr="00731031">
        <w:t>(including volunteers)</w:t>
      </w:r>
      <w:r w:rsidR="00F706B3" w:rsidRPr="00731031">
        <w:t>,</w:t>
      </w:r>
      <w:r w:rsidR="001E4CCF" w:rsidRPr="00731031">
        <w:t xml:space="preserve"> </w:t>
      </w:r>
      <w:r w:rsidRPr="00731031">
        <w:t>regardless of whether they will</w:t>
      </w:r>
      <w:r w:rsidR="009F7E03" w:rsidRPr="00731031">
        <w:t>,</w:t>
      </w:r>
      <w:r w:rsidRPr="00731031">
        <w:t xml:space="preserve"> or would have</w:t>
      </w:r>
      <w:r w:rsidR="009F7E03" w:rsidRPr="00731031">
        <w:t>,</w:t>
      </w:r>
      <w:r w:rsidRPr="00731031">
        <w:t xml:space="preserve"> experienced GBV.</w:t>
      </w:r>
      <w:r w:rsidR="00EA19E4" w:rsidRPr="00731031">
        <w:rPr>
          <w:rStyle w:val="FootnoteReference"/>
        </w:rPr>
        <w:footnoteReference w:id="52"/>
      </w:r>
      <w:r w:rsidR="001E132C" w:rsidRPr="00731031">
        <w:t xml:space="preserve"> </w:t>
      </w:r>
    </w:p>
    <w:p w14:paraId="7640B236" w14:textId="67F9630B" w:rsidR="00EC1695" w:rsidRPr="00731031" w:rsidRDefault="00EC1695" w:rsidP="00EC1695">
      <w:r w:rsidRPr="00731031">
        <w:t>This analysis suggests that a marginal improvement in psychosocial safety (from high risk to medium risk) for just 1 in 4 students and staff would be sufficient to equal the costs of the Code. This threshold represents the minimum level of effectiveness required before the Code can be considered to yield a net benefit</w:t>
      </w:r>
      <w:r w:rsidR="00182865">
        <w:t>,</w:t>
      </w:r>
      <w:r w:rsidRPr="00731031">
        <w:t xml:space="preserve"> even if the only benefit it achieves is an improvement in the sense of safety of students and staff. </w:t>
      </w:r>
    </w:p>
    <w:p w14:paraId="7A170DD5" w14:textId="75BF93B2" w:rsidR="00EC1695" w:rsidRPr="00731031" w:rsidRDefault="00EC1695" w:rsidP="00EC1695">
      <w:r w:rsidRPr="00731031">
        <w:t>At this breakeven point, the total economy-wide benefits of improved safety are estimated at approximately $1.2 billion in present value over ten years, with an average annual benefit of approximately $177.9</w:t>
      </w:r>
      <w:r w:rsidR="00F80B98" w:rsidRPr="00731031">
        <w:t xml:space="preserve"> </w:t>
      </w:r>
      <w:r w:rsidRPr="00731031">
        <w:t>million.</w:t>
      </w:r>
    </w:p>
    <w:p w14:paraId="3D9AB008" w14:textId="213FE063" w:rsidR="00031D98" w:rsidRPr="00731031" w:rsidRDefault="00031D98" w:rsidP="00C55766">
      <w:r w:rsidRPr="00731031">
        <w:lastRenderedPageBreak/>
        <w:t>The existing literature on GBV interventions broadly establishes a link between</w:t>
      </w:r>
      <w:r w:rsidR="00C47688" w:rsidRPr="00731031">
        <w:t xml:space="preserve"> improvements in perceptions of safety and wellbeing and productivity benefits. </w:t>
      </w:r>
      <w:r w:rsidR="00A75996" w:rsidRPr="00731031">
        <w:t>Studies</w:t>
      </w:r>
      <w:r w:rsidR="0054257C" w:rsidRPr="00731031">
        <w:t xml:space="preserve"> do not provide a specific evidence base for </w:t>
      </w:r>
      <w:r w:rsidR="00723AE3" w:rsidRPr="00731031">
        <w:t xml:space="preserve">the impact of </w:t>
      </w:r>
      <w:r w:rsidR="0054257C" w:rsidRPr="00731031">
        <w:t xml:space="preserve">a reduction in the risk of GBV </w:t>
      </w:r>
      <w:r w:rsidR="00CD1D56" w:rsidRPr="00731031">
        <w:t xml:space="preserve">on campus </w:t>
      </w:r>
      <w:r w:rsidR="00723AE3" w:rsidRPr="00731031">
        <w:t>in terms of</w:t>
      </w:r>
      <w:r w:rsidR="00CD1D56" w:rsidRPr="00731031">
        <w:t xml:space="preserve"> direct benefits to </w:t>
      </w:r>
      <w:r w:rsidR="0057212E" w:rsidRPr="00731031">
        <w:t>students and staff</w:t>
      </w:r>
      <w:r w:rsidR="00CD1D56" w:rsidRPr="00731031">
        <w:t>.</w:t>
      </w:r>
      <w:r w:rsidR="00A75996" w:rsidRPr="00731031">
        <w:t xml:space="preserve"> However, there is a well-established body of research on psychosocial safety in workplaces </w:t>
      </w:r>
      <w:r w:rsidR="00583769">
        <w:t>that</w:t>
      </w:r>
      <w:r w:rsidR="00A75996" w:rsidRPr="00731031">
        <w:t xml:space="preserve"> uses Psychosocial Safety Climate (PSC) as an indicator of psychosocial risk. </w:t>
      </w:r>
      <w:r w:rsidR="00BD622E" w:rsidRPr="00731031">
        <w:t>Psychosocial risks are aspects of the design, management</w:t>
      </w:r>
      <w:r w:rsidR="00583769">
        <w:t>,</w:t>
      </w:r>
      <w:r w:rsidR="00BD622E" w:rsidRPr="00731031">
        <w:t xml:space="preserve"> and social context of work and study that have the potential to cause psychological or physical harm. </w:t>
      </w:r>
      <w:r w:rsidR="00A75996" w:rsidRPr="00731031">
        <w:t>PSC</w:t>
      </w:r>
      <w:r w:rsidR="00BD622E" w:rsidRPr="00731031">
        <w:t xml:space="preserve"> is measured through a validated 12-question survey and is routinely used to assess psychosocial risk levels in workplace settings.</w:t>
      </w:r>
    </w:p>
    <w:p w14:paraId="6D80A696" w14:textId="1615B189" w:rsidR="00BD622E" w:rsidRPr="00731031" w:rsidRDefault="00BD622E" w:rsidP="00C55766">
      <w:r w:rsidRPr="00731031">
        <w:t>A substantial peer-reviewed literature base examines the correlation between PSC and various negative outcomes, including impacts on mental wellbeing and productivity of impacted workers (including presenteeism and absenteeism). These studies have demonstrated a link between high PSC levels and increased harm, particularly for individuals with existing mental hea</w:t>
      </w:r>
      <w:r w:rsidR="00E1366D" w:rsidRPr="00731031">
        <w:t>l</w:t>
      </w:r>
      <w:r w:rsidRPr="00731031">
        <w:t>th conditions but also for the broader population. These finding</w:t>
      </w:r>
      <w:r w:rsidR="00A5274D" w:rsidRPr="00731031">
        <w:t>s</w:t>
      </w:r>
      <w:r w:rsidRPr="00731031">
        <w:t xml:space="preserve"> are grounded in empirical evidence that establishes a clear relationship between improved psychosocial conditions in workplaces and measurable benefits in wellbeing and productivity.</w:t>
      </w:r>
    </w:p>
    <w:p w14:paraId="4D1030F5" w14:textId="0DD7F799" w:rsidR="00BD622E" w:rsidRPr="00731031" w:rsidRDefault="00BD622E" w:rsidP="00C55766">
      <w:r w:rsidRPr="00731031">
        <w:t xml:space="preserve">Given that the Code aims to mitigate harms that directly affect </w:t>
      </w:r>
      <w:r w:rsidR="00BC18BC">
        <w:t xml:space="preserve">the </w:t>
      </w:r>
      <w:r w:rsidRPr="00731031">
        <w:t>psychological wellbeing of students and staff in higher education settings, these estimates provide a reasonable proxy for the potential benefits of the intervention</w:t>
      </w:r>
      <w:r w:rsidR="00F4107F" w:rsidRPr="00731031">
        <w:t xml:space="preserve"> (including early intervention)</w:t>
      </w:r>
      <w:r w:rsidRPr="00731031">
        <w:t>. While primary studies focus on workplace environments, the impact on students may differ in practice. However, in the absence of higher education</w:t>
      </w:r>
      <w:r w:rsidR="00523B3E" w:rsidRPr="00731031">
        <w:t>-</w:t>
      </w:r>
      <w:r w:rsidRPr="00731031">
        <w:t>specific evidence, this approach is considered to provide the most reliable estimates</w:t>
      </w:r>
      <w:r w:rsidR="00875DE4" w:rsidRPr="00731031">
        <w:t xml:space="preserve"> within this context</w:t>
      </w:r>
      <w:r w:rsidRPr="00731031">
        <w:t>.</w:t>
      </w:r>
    </w:p>
    <w:p w14:paraId="661E921F" w14:textId="4DB53CCF" w:rsidR="00BD622E" w:rsidRPr="00731031" w:rsidRDefault="00A821F4" w:rsidP="00C55766">
      <w:r w:rsidRPr="00731031">
        <w:t>Using this approach</w:t>
      </w:r>
      <w:r w:rsidR="00BC18BC">
        <w:t>,</w:t>
      </w:r>
      <w:r w:rsidRPr="00731031">
        <w:t xml:space="preserve"> this analysis estimates that for </w:t>
      </w:r>
      <w:r w:rsidR="00C55766" w:rsidRPr="00731031">
        <w:t>those with existing mental health conditions</w:t>
      </w:r>
      <w:r w:rsidR="003B27CB" w:rsidRPr="00731031">
        <w:t>,</w:t>
      </w:r>
      <w:r w:rsidR="00C55766" w:rsidRPr="00731031">
        <w:t xml:space="preserve"> the wellbeing benefits of a marginally safer environment are valued at approximately $11,000 per person annually.</w:t>
      </w:r>
      <w:r w:rsidR="00C55766" w:rsidRPr="00731031">
        <w:rPr>
          <w:rStyle w:val="FootnoteReference"/>
        </w:rPr>
        <w:footnoteReference w:id="53"/>
      </w:r>
      <w:r w:rsidR="004B0BB1" w:rsidRPr="00731031">
        <w:rPr>
          <w:vertAlign w:val="superscript"/>
        </w:rPr>
        <w:t>,</w:t>
      </w:r>
      <w:r w:rsidR="00C55766" w:rsidRPr="00731031">
        <w:rPr>
          <w:rStyle w:val="FootnoteReference"/>
        </w:rPr>
        <w:footnoteReference w:id="54"/>
      </w:r>
      <w:r w:rsidR="00C55766" w:rsidRPr="00731031">
        <w:t xml:space="preserve"> This represents the harm </w:t>
      </w:r>
      <w:r w:rsidR="00F779EA" w:rsidRPr="00731031">
        <w:t>avoided for individuals whose</w:t>
      </w:r>
      <w:r w:rsidR="00C55766" w:rsidRPr="00731031">
        <w:t xml:space="preserve"> mental health </w:t>
      </w:r>
      <w:r w:rsidR="003B27CB" w:rsidRPr="00731031">
        <w:t>could deteriorate</w:t>
      </w:r>
      <w:r w:rsidR="00F779EA" w:rsidRPr="00731031">
        <w:t xml:space="preserve"> as a result</w:t>
      </w:r>
      <w:r w:rsidR="00C55766" w:rsidRPr="00731031">
        <w:t xml:space="preserve"> </w:t>
      </w:r>
      <w:r w:rsidR="00F779EA" w:rsidRPr="00731031">
        <w:t>of</w:t>
      </w:r>
      <w:r w:rsidR="00C55766" w:rsidRPr="00731031">
        <w:t xml:space="preserve"> living</w:t>
      </w:r>
      <w:r w:rsidR="00F779EA" w:rsidRPr="00731031">
        <w:t>, working</w:t>
      </w:r>
      <w:r w:rsidR="000B246B">
        <w:t>,</w:t>
      </w:r>
      <w:r w:rsidR="00C55766" w:rsidRPr="00731031">
        <w:t xml:space="preserve"> or studying in an environment that is of high psychosocial risk</w:t>
      </w:r>
      <w:r w:rsidR="00D52D42" w:rsidRPr="00731031">
        <w:t xml:space="preserve">. </w:t>
      </w:r>
      <w:r w:rsidR="00D52D42" w:rsidRPr="00081C34">
        <w:rPr>
          <w:highlight w:val="yellow"/>
        </w:rPr>
        <w:t>This represents the avoided costs</w:t>
      </w:r>
      <w:r w:rsidR="00D1092B" w:rsidRPr="00081C34">
        <w:rPr>
          <w:highlight w:val="yellow"/>
        </w:rPr>
        <w:t xml:space="preserve"> associated with </w:t>
      </w:r>
      <w:r w:rsidR="00BE7A23" w:rsidRPr="00081C34">
        <w:rPr>
          <w:highlight w:val="yellow"/>
        </w:rPr>
        <w:t xml:space="preserve">reduced </w:t>
      </w:r>
      <w:r w:rsidR="00D1092B" w:rsidRPr="00081C34">
        <w:rPr>
          <w:highlight w:val="yellow"/>
        </w:rPr>
        <w:t>health (using</w:t>
      </w:r>
      <w:r w:rsidR="00BE7A23" w:rsidRPr="00081C34">
        <w:rPr>
          <w:highlight w:val="yellow"/>
        </w:rPr>
        <w:t xml:space="preserve"> cost of illness methodology and</w:t>
      </w:r>
      <w:r w:rsidR="00D1092B" w:rsidRPr="00081C34">
        <w:rPr>
          <w:highlight w:val="yellow"/>
        </w:rPr>
        <w:t xml:space="preserve"> disability adjusted life years as a measure of this </w:t>
      </w:r>
      <w:r w:rsidR="00D73781" w:rsidRPr="00081C34">
        <w:rPr>
          <w:highlight w:val="yellow"/>
        </w:rPr>
        <w:t xml:space="preserve">benefit </w:t>
      </w:r>
      <w:r w:rsidR="00D1092B" w:rsidRPr="00081C34">
        <w:rPr>
          <w:highlight w:val="yellow"/>
        </w:rPr>
        <w:t>(DALYs</w:t>
      </w:r>
      <w:r w:rsidR="005C53B4" w:rsidRPr="00081C34">
        <w:rPr>
          <w:highlight w:val="yellow"/>
        </w:rPr>
        <w:t>)) ...</w:t>
      </w:r>
      <w:r w:rsidR="00C55766" w:rsidRPr="00731031">
        <w:t xml:space="preserve"> Additionally,</w:t>
      </w:r>
      <w:r w:rsidR="00090303" w:rsidRPr="00731031">
        <w:t xml:space="preserve"> regardless of mental health status,</w:t>
      </w:r>
      <w:r w:rsidR="00C55766" w:rsidRPr="00731031">
        <w:t xml:space="preserve"> all students and staff</w:t>
      </w:r>
      <w:r w:rsidR="003B27CB" w:rsidRPr="00731031">
        <w:t xml:space="preserve"> who</w:t>
      </w:r>
      <w:r w:rsidR="00C55766" w:rsidRPr="00731031">
        <w:t xml:space="preserve"> benefit from a reduction in psychosocial risk</w:t>
      </w:r>
      <w:r w:rsidR="00090303" w:rsidRPr="00731031">
        <w:t xml:space="preserve"> will experience </w:t>
      </w:r>
      <w:r w:rsidR="00C55766" w:rsidRPr="00731031">
        <w:t xml:space="preserve">productivity gains estimated at $110 per person </w:t>
      </w:r>
      <w:r w:rsidR="00F95257" w:rsidRPr="00731031">
        <w:t xml:space="preserve">annually </w:t>
      </w:r>
      <w:r w:rsidR="00C55766" w:rsidRPr="00731031">
        <w:t>due to reduced absenteeism and presenteeism.</w:t>
      </w:r>
      <w:r w:rsidR="003B27CB" w:rsidRPr="00731031">
        <w:rPr>
          <w:rStyle w:val="FootnoteReference"/>
        </w:rPr>
        <w:footnoteReference w:id="55"/>
      </w:r>
      <w:r w:rsidR="00BD622E" w:rsidRPr="00731031">
        <w:t xml:space="preserve"> </w:t>
      </w:r>
    </w:p>
    <w:p w14:paraId="636193C7" w14:textId="36711197" w:rsidR="00FF0739" w:rsidRPr="00731031" w:rsidRDefault="00FF0739" w:rsidP="00C55766">
      <w:r w:rsidRPr="00731031">
        <w:t>A key assumption of this model is that it only considers GBV experienced by university students and staff who identify as female. While people of all genders experience gender-based violence, GBV is most often used to describe violence against women, because most GBV is perpetrated by men against women.</w:t>
      </w:r>
      <w:r w:rsidRPr="00731031">
        <w:rPr>
          <w:rStyle w:val="FootnoteReference"/>
        </w:rPr>
        <w:footnoteReference w:id="56"/>
      </w:r>
      <w:r w:rsidR="003873BC" w:rsidRPr="00731031">
        <w:rPr>
          <w:vertAlign w:val="superscript"/>
        </w:rPr>
        <w:t>,</w:t>
      </w:r>
      <w:r w:rsidR="003873BC" w:rsidRPr="00731031">
        <w:rPr>
          <w:rStyle w:val="FootnoteReference"/>
        </w:rPr>
        <w:footnoteReference w:id="57"/>
      </w:r>
      <w:r w:rsidRPr="00731031">
        <w:t xml:space="preserve"> While male students and staff also experience GBV, </w:t>
      </w:r>
      <w:r w:rsidR="001D1535" w:rsidRPr="00731031">
        <w:t>r</w:t>
      </w:r>
      <w:r w:rsidRPr="00731031">
        <w:t xml:space="preserve">esearch suggests that </w:t>
      </w:r>
      <w:r w:rsidR="001D1535" w:rsidRPr="00731031">
        <w:t>they</w:t>
      </w:r>
      <w:r w:rsidRPr="00731031">
        <w:t xml:space="preserve"> experience significantly lower rates of GBV than women.</w:t>
      </w:r>
      <w:r w:rsidRPr="00731031">
        <w:rPr>
          <w:rStyle w:val="FootnoteReference"/>
        </w:rPr>
        <w:footnoteReference w:id="58"/>
      </w:r>
      <w:r w:rsidRPr="00731031">
        <w:t xml:space="preserve"> As a result, applying female </w:t>
      </w:r>
      <w:r w:rsidR="00FF2A67" w:rsidRPr="00731031">
        <w:t>incidence</w:t>
      </w:r>
      <w:r w:rsidRPr="00731031">
        <w:t xml:space="preserve"> rates to men would likely overstate their actual experiences of GBV. </w:t>
      </w:r>
      <w:r w:rsidR="00B729A1" w:rsidRPr="00731031">
        <w:t xml:space="preserve">While research indicates that transgender, non-binary and gender diverse people also face a disproportionate risk of experiencing GBV in their lifetime, the lack of comprehensive data on the number of students and staff who identify as transgender, non-binary and/or gender diverse and how GBV impacts this cohort over their lifetimes, limits the ability for this CBA to estimate the impact of the Code </w:t>
      </w:r>
      <w:r w:rsidR="00F1061B" w:rsidRPr="00731031">
        <w:t>on</w:t>
      </w:r>
      <w:r w:rsidR="00B729A1" w:rsidRPr="00731031">
        <w:t xml:space="preserve"> this cohort.</w:t>
      </w:r>
    </w:p>
    <w:p w14:paraId="692650AA" w14:textId="20E3674C" w:rsidR="00840A1F" w:rsidRPr="00731031" w:rsidRDefault="00B56425" w:rsidP="00C55766">
      <w:r w:rsidRPr="00731031">
        <w:t>In reality, t</w:t>
      </w:r>
      <w:r w:rsidR="00840A1F" w:rsidRPr="00731031">
        <w:t xml:space="preserve">he widespread and systematic nature of the Code means that, to some degree, all students could experience improvements in their sense of safety. If this </w:t>
      </w:r>
      <w:r w:rsidR="000B246B">
        <w:t>were</w:t>
      </w:r>
      <w:r w:rsidR="00840A1F" w:rsidRPr="00731031">
        <w:t xml:space="preserve"> the case, benefits would exceed this minimum threshold. The estimate is also inherently conservative, as it only focuses on reducing risk from high to medium level rather than reducing risk to lower levels for at least some staff or students. If the Code leads to even greater safety improvements, the total benefits would </w:t>
      </w:r>
      <w:r w:rsidR="00840A1F" w:rsidRPr="00731031">
        <w:lastRenderedPageBreak/>
        <w:t>also be higher. This threshold of an improvement in psychosocial safety for 1 in 4 students and staff is therefore considered feasible to achieve through the introduction of the Code.</w:t>
      </w:r>
    </w:p>
    <w:p w14:paraId="64357420" w14:textId="195E1FF1" w:rsidR="00DE0E6A" w:rsidRPr="00731031" w:rsidRDefault="006A367C" w:rsidP="00C55766">
      <w:r w:rsidRPr="00731031">
        <w:t xml:space="preserve">Sensitivity analysis has been conducted to determine the additional benefits that may accrue if students and staff of all genders </w:t>
      </w:r>
      <w:r w:rsidR="00775E1B">
        <w:t>yield</w:t>
      </w:r>
      <w:r w:rsidRPr="00731031">
        <w:t xml:space="preserve"> benefits. Holding effectiveness constant, </w:t>
      </w:r>
      <w:r w:rsidRPr="00731031">
        <w:rPr>
          <w:rFonts w:cs="Calibri Light"/>
        </w:rPr>
        <w:t xml:space="preserve">the additional benefits associated with broader improvements in campus safety </w:t>
      </w:r>
      <w:r w:rsidR="00442A46" w:rsidRPr="00731031">
        <w:rPr>
          <w:rFonts w:cs="Calibri Light"/>
        </w:rPr>
        <w:t xml:space="preserve">to all students and staff </w:t>
      </w:r>
      <w:r w:rsidRPr="00731031">
        <w:rPr>
          <w:rFonts w:cs="Calibri Light"/>
        </w:rPr>
        <w:t>could be up to</w:t>
      </w:r>
      <w:r w:rsidR="00602F8C" w:rsidRPr="00731031">
        <w:rPr>
          <w:rFonts w:cs="Calibri Light"/>
        </w:rPr>
        <w:t xml:space="preserve"> $</w:t>
      </w:r>
      <w:r w:rsidR="002E23C0" w:rsidRPr="00731031">
        <w:rPr>
          <w:rFonts w:cs="Calibri Light"/>
        </w:rPr>
        <w:t>162</w:t>
      </w:r>
      <w:r w:rsidR="00DF77E7" w:rsidRPr="00731031">
        <w:rPr>
          <w:rFonts w:cs="Calibri Light"/>
        </w:rPr>
        <w:t xml:space="preserve"> </w:t>
      </w:r>
      <w:r w:rsidRPr="00731031">
        <w:rPr>
          <w:rFonts w:cs="Calibri Light"/>
        </w:rPr>
        <w:t>million.</w:t>
      </w:r>
      <w:r w:rsidR="00442A46" w:rsidRPr="00731031">
        <w:rPr>
          <w:rFonts w:cs="Calibri Light"/>
        </w:rPr>
        <w:t xml:space="preserve"> Noting this does not differentiate between students and staff in terms of risk.</w:t>
      </w:r>
    </w:p>
    <w:p w14:paraId="6B672D8A" w14:textId="2E3ECABE" w:rsidR="007D017F" w:rsidRPr="00731031" w:rsidRDefault="007D017F" w:rsidP="007D017F">
      <w:pPr>
        <w:pStyle w:val="Heading4un-numbered"/>
      </w:pPr>
      <w:r w:rsidRPr="00731031">
        <w:t>Improved response</w:t>
      </w:r>
      <w:r w:rsidR="004104B2" w:rsidRPr="00731031">
        <w:t>s</w:t>
      </w:r>
      <w:r w:rsidRPr="00731031">
        <w:t xml:space="preserve"> to disclosures</w:t>
      </w:r>
      <w:r w:rsidR="000D122A" w:rsidRPr="00731031">
        <w:t xml:space="preserve"> and formal reports</w:t>
      </w:r>
    </w:p>
    <w:p w14:paraId="52285E7D" w14:textId="4DE71A46" w:rsidR="00004C48" w:rsidRPr="00731031" w:rsidRDefault="00902F68" w:rsidP="00004C48">
      <w:r w:rsidRPr="00731031">
        <w:t xml:space="preserve">The Code is also intended to </w:t>
      </w:r>
      <w:r w:rsidR="003B27CB" w:rsidRPr="00731031">
        <w:t>ensure</w:t>
      </w:r>
      <w:r w:rsidR="007D017F" w:rsidRPr="00731031">
        <w:t xml:space="preserve"> that those affected</w:t>
      </w:r>
      <w:r w:rsidR="00E0121A" w:rsidRPr="00731031">
        <w:t xml:space="preserve"> by GBV</w:t>
      </w:r>
      <w:r w:rsidR="007D017F" w:rsidRPr="00731031">
        <w:t xml:space="preserve"> receive timely and effective support</w:t>
      </w:r>
      <w:r w:rsidRPr="00731031">
        <w:t>.</w:t>
      </w:r>
      <w:r w:rsidR="00B6011A" w:rsidRPr="00731031">
        <w:rPr>
          <w:rStyle w:val="FootnoteReference"/>
        </w:rPr>
        <w:footnoteReference w:id="59"/>
      </w:r>
      <w:r w:rsidRPr="00731031">
        <w:t xml:space="preserve"> If effective, the Code</w:t>
      </w:r>
      <w:r w:rsidR="007D017F" w:rsidRPr="00731031" w:rsidDel="00902F68">
        <w:t xml:space="preserve"> </w:t>
      </w:r>
      <w:r w:rsidRPr="00731031">
        <w:t>should</w:t>
      </w:r>
      <w:r w:rsidR="007D017F" w:rsidRPr="00731031">
        <w:t xml:space="preserve"> reduce the ongoing harm to those students and staff who experience </w:t>
      </w:r>
      <w:r w:rsidR="006C12CA" w:rsidRPr="00731031">
        <w:t>GBV</w:t>
      </w:r>
      <w:r w:rsidR="007D017F" w:rsidRPr="00731031">
        <w:t xml:space="preserve">, regardless </w:t>
      </w:r>
      <w:r w:rsidR="00FB6D92" w:rsidRPr="00731031">
        <w:t xml:space="preserve">of </w:t>
      </w:r>
      <w:r w:rsidR="00D52AA1" w:rsidRPr="00731031">
        <w:t xml:space="preserve">where </w:t>
      </w:r>
      <w:r w:rsidR="006C12CA" w:rsidRPr="00731031">
        <w:t>the harm physically</w:t>
      </w:r>
      <w:r w:rsidR="00D52AA1" w:rsidRPr="00731031">
        <w:t xml:space="preserve"> occur</w:t>
      </w:r>
      <w:r w:rsidR="00FB68DE" w:rsidRPr="00731031">
        <w:t>s</w:t>
      </w:r>
      <w:r w:rsidR="00475A73" w:rsidRPr="00731031">
        <w:t xml:space="preserve">, </w:t>
      </w:r>
      <w:r w:rsidR="0031163E" w:rsidRPr="00731031">
        <w:t>by providing</w:t>
      </w:r>
      <w:r w:rsidR="00475A73" w:rsidRPr="00731031">
        <w:t xml:space="preserve"> both disclosers and respondents with access to </w:t>
      </w:r>
      <w:r w:rsidR="00AE461C" w:rsidRPr="00731031">
        <w:t>safe and person-centred</w:t>
      </w:r>
      <w:r w:rsidR="00475A73" w:rsidRPr="00731031">
        <w:t xml:space="preserve"> </w:t>
      </w:r>
      <w:r w:rsidR="002C2CA1" w:rsidRPr="00731031">
        <w:t xml:space="preserve">responses and support planning, including </w:t>
      </w:r>
      <w:r w:rsidR="0031163E" w:rsidRPr="00731031">
        <w:t>support services</w:t>
      </w:r>
      <w:r w:rsidR="00E80AF6" w:rsidRPr="00731031">
        <w:t>, disciplinary actions, and ongoing risk assessments</w:t>
      </w:r>
      <w:r w:rsidR="0031163E" w:rsidRPr="00731031">
        <w:t xml:space="preserve">. </w:t>
      </w:r>
    </w:p>
    <w:p w14:paraId="75B588A7" w14:textId="2983AB88" w:rsidR="00BC6044" w:rsidRPr="00731031" w:rsidRDefault="00004C48" w:rsidP="00004C48">
      <w:r w:rsidRPr="00731031">
        <w:t xml:space="preserve">This CBA estimates that </w:t>
      </w:r>
      <w:r w:rsidR="00781D60" w:rsidRPr="00731031">
        <w:t>the total economy-wide benefits of enhanced GBV responses are estimated at $1.1 billion in present value over ten years, with an average annual benefit of $177.9 million.</w:t>
      </w:r>
      <w:r w:rsidR="00DC538A">
        <w:rPr>
          <w:rStyle w:val="FootnoteReference"/>
        </w:rPr>
        <w:footnoteReference w:id="60"/>
      </w:r>
      <w:r w:rsidR="008C2037" w:rsidRPr="00731031">
        <w:t xml:space="preserve"> This is based on</w:t>
      </w:r>
      <w:r w:rsidR="002E405A" w:rsidRPr="00731031">
        <w:t xml:space="preserve"> the estimate that e</w:t>
      </w:r>
      <w:r w:rsidRPr="00731031">
        <w:t>ach disclosure of GBV is associated with a potential ongoing yearly cost of $57,500 for students and $15,000 for staff, reflecting the impact on wellbeing, productivity (including disengagement from work)</w:t>
      </w:r>
      <w:r w:rsidR="00775E1B">
        <w:t>,</w:t>
      </w:r>
      <w:r w:rsidRPr="00731031">
        <w:t xml:space="preserve"> and </w:t>
      </w:r>
      <w:r w:rsidR="00775E1B">
        <w:t>educational</w:t>
      </w:r>
      <w:r w:rsidRPr="00731031">
        <w:t xml:space="preserve"> attainment imposed on individuals by exposure to GBV. </w:t>
      </w:r>
    </w:p>
    <w:p w14:paraId="126C78C1" w14:textId="204BE2BA" w:rsidR="00004C48" w:rsidRPr="00731031" w:rsidRDefault="00004C48" w:rsidP="00004C48">
      <w:r w:rsidRPr="00731031">
        <w:t>Based on these values and in isolation of all other benefits, if the Code reduces ongoing harm by approximately half (51 per cent) for staff and students who disclose or formally report GBV, the resulting benefits will outweigh the costs. This is regardless of whether the exposure to GBV occurs on or off campus. This represents the minimum level of improvement required before the Code can be considered to yield a net benefit</w:t>
      </w:r>
      <w:r w:rsidR="007377B1" w:rsidRPr="00731031">
        <w:t>, even if the only benefit it achieves is an improvement in disclosure</w:t>
      </w:r>
      <w:r w:rsidRPr="00731031">
        <w:t xml:space="preserve"> outcomes (or reduction in ongoing harm) in response to GBV disclosures and formal reports alone.</w:t>
      </w:r>
    </w:p>
    <w:p w14:paraId="75145075" w14:textId="3B5849FD" w:rsidR="00DB54E6" w:rsidRPr="00731031" w:rsidDel="00B572F1" w:rsidRDefault="00915E11" w:rsidP="003B27CB">
      <w:r w:rsidRPr="00731031">
        <w:t>Peer-reviewed journal articles</w:t>
      </w:r>
      <w:r w:rsidR="007D017F" w:rsidRPr="00731031">
        <w:t xml:space="preserve"> suggest that </w:t>
      </w:r>
      <w:r w:rsidR="00D3373F" w:rsidRPr="00731031">
        <w:t>trauma-informed, person-centric</w:t>
      </w:r>
      <w:r w:rsidR="007D017F" w:rsidRPr="00731031">
        <w:t xml:space="preserve"> responses can lead to improved recovery outcome</w:t>
      </w:r>
      <w:r w:rsidR="000352C6" w:rsidRPr="00731031">
        <w:t>s</w:t>
      </w:r>
      <w:r w:rsidR="007D017F" w:rsidRPr="00731031">
        <w:t xml:space="preserve"> </w:t>
      </w:r>
      <w:r w:rsidR="000352C6" w:rsidRPr="00731031">
        <w:t>for victim-survivors</w:t>
      </w:r>
      <w:r w:rsidR="007D017F" w:rsidRPr="00731031">
        <w:t xml:space="preserve"> in </w:t>
      </w:r>
      <w:r w:rsidR="00775E1B">
        <w:t xml:space="preserve">the </w:t>
      </w:r>
      <w:r w:rsidR="007D017F" w:rsidRPr="00731031">
        <w:t>future</w:t>
      </w:r>
      <w:r w:rsidR="007377B1" w:rsidRPr="00731031">
        <w:t>,</w:t>
      </w:r>
      <w:r w:rsidR="008856B7" w:rsidRPr="00731031">
        <w:t xml:space="preserve"> thereby reducing </w:t>
      </w:r>
      <w:r w:rsidR="00F97472" w:rsidRPr="00731031">
        <w:t>ongoing levels of</w:t>
      </w:r>
      <w:r w:rsidR="008856B7" w:rsidRPr="00731031">
        <w:t xml:space="preserve"> potential harm</w:t>
      </w:r>
      <w:r w:rsidR="007D017F" w:rsidRPr="00731031">
        <w:t>.</w:t>
      </w:r>
      <w:r w:rsidR="00230128" w:rsidRPr="00731031">
        <w:rPr>
          <w:rStyle w:val="FootnoteReference"/>
        </w:rPr>
        <w:footnoteReference w:id="61"/>
      </w:r>
      <w:r w:rsidR="00E227D5" w:rsidRPr="00731031">
        <w:rPr>
          <w:vertAlign w:val="superscript"/>
        </w:rPr>
        <w:t>,</w:t>
      </w:r>
      <w:r w:rsidR="00E227D5" w:rsidRPr="00731031">
        <w:rPr>
          <w:rStyle w:val="FootnoteReference"/>
        </w:rPr>
        <w:footnoteReference w:id="62"/>
      </w:r>
      <w:r w:rsidR="00D57759" w:rsidRPr="00731031">
        <w:t xml:space="preserve"> </w:t>
      </w:r>
      <w:r w:rsidRPr="00731031">
        <w:t xml:space="preserve">These journals </w:t>
      </w:r>
      <w:r w:rsidR="003B27CB" w:rsidRPr="00731031">
        <w:t>also show that support for alleged perpetrators can lead to changed behaviours</w:t>
      </w:r>
      <w:r w:rsidR="00E80AF6" w:rsidRPr="00731031">
        <w:t>, enhanced accountability,</w:t>
      </w:r>
      <w:r w:rsidR="003B27CB" w:rsidRPr="00731031">
        <w:t xml:space="preserve"> and a reduction in the risk of re-perpetration.</w:t>
      </w:r>
      <w:r w:rsidR="003B27CB" w:rsidRPr="00731031">
        <w:rPr>
          <w:rStyle w:val="FootnoteReference"/>
        </w:rPr>
        <w:footnoteReference w:id="63"/>
      </w:r>
      <w:r w:rsidR="00880B7A" w:rsidRPr="00731031">
        <w:t xml:space="preserve"> </w:t>
      </w:r>
    </w:p>
    <w:p w14:paraId="271EE8FF" w14:textId="1DF10055" w:rsidR="00B572F1" w:rsidRPr="00731031" w:rsidRDefault="00BB327B" w:rsidP="003B27CB">
      <w:r w:rsidRPr="00731031">
        <w:t>To determine</w:t>
      </w:r>
      <w:r w:rsidR="00B572F1" w:rsidRPr="00731031">
        <w:t xml:space="preserve"> the extent to which </w:t>
      </w:r>
      <w:r w:rsidR="00CC2CF5" w:rsidRPr="00731031">
        <w:t>those who may be exposed to GBV may experience ongoing harm</w:t>
      </w:r>
      <w:r w:rsidR="00C1269B" w:rsidRPr="00731031">
        <w:t>,</w:t>
      </w:r>
      <w:r w:rsidR="000F4AB2" w:rsidRPr="00731031">
        <w:t xml:space="preserve"> as well as how effective improving institutional </w:t>
      </w:r>
      <w:r w:rsidR="00C27904" w:rsidRPr="00731031">
        <w:t>responses</w:t>
      </w:r>
      <w:r w:rsidR="000F4AB2" w:rsidRPr="00731031">
        <w:t xml:space="preserve"> to disclosures or formal reports of GBV may be in reducing this harm</w:t>
      </w:r>
      <w:r w:rsidR="00C1269B" w:rsidRPr="00731031">
        <w:t>,</w:t>
      </w:r>
      <w:r w:rsidR="00C27904" w:rsidRPr="00731031">
        <w:t xml:space="preserve"> </w:t>
      </w:r>
      <w:r w:rsidR="000F4AB2" w:rsidRPr="00731031">
        <w:t>this analysis draws from</w:t>
      </w:r>
      <w:r w:rsidR="006C51E0" w:rsidRPr="00731031">
        <w:t xml:space="preserve"> previous </w:t>
      </w:r>
      <w:r w:rsidR="00875D56" w:rsidRPr="00731031">
        <w:t xml:space="preserve">quantitative modelling undertaken by </w:t>
      </w:r>
      <w:r w:rsidR="006C51E0" w:rsidRPr="00731031">
        <w:t>Deloitte a</w:t>
      </w:r>
      <w:r w:rsidR="000655B2" w:rsidRPr="00731031">
        <w:t>nd evidence from</w:t>
      </w:r>
      <w:r w:rsidR="006C51E0" w:rsidRPr="00731031">
        <w:t xml:space="preserve"> peer-reviewed journal articles.</w:t>
      </w:r>
    </w:p>
    <w:p w14:paraId="0ABD9315" w14:textId="1D19122D" w:rsidR="00121864" w:rsidRPr="00731031" w:rsidRDefault="00D576DE" w:rsidP="003B27CB">
      <w:r w:rsidRPr="00731031">
        <w:t xml:space="preserve">Previous </w:t>
      </w:r>
      <w:r w:rsidR="000655B2" w:rsidRPr="00731031">
        <w:t>analysis</w:t>
      </w:r>
      <w:r w:rsidRPr="00731031">
        <w:t xml:space="preserve"> was undertaken by Deloitte to quantify the economic costs of sexual harassment in the workplace, which considers impacts on wellbeing, </w:t>
      </w:r>
      <w:r w:rsidR="00C27904" w:rsidRPr="00731031">
        <w:t>productivity,</w:t>
      </w:r>
      <w:r w:rsidRPr="00731031">
        <w:t xml:space="preserve"> and broader economic costs.</w:t>
      </w:r>
      <w:r w:rsidR="00D6610F" w:rsidRPr="00731031">
        <w:rPr>
          <w:rStyle w:val="FootnoteReference"/>
        </w:rPr>
        <w:footnoteReference w:id="64"/>
      </w:r>
      <w:r w:rsidRPr="00731031">
        <w:t xml:space="preserve"> This research applies a cost-of-illness methodology, a </w:t>
      </w:r>
      <w:r w:rsidR="00C27904" w:rsidRPr="00731031">
        <w:t>well-established</w:t>
      </w:r>
      <w:r w:rsidRPr="00731031">
        <w:t xml:space="preserve"> approach for quantifying the economic burden of harm</w:t>
      </w:r>
      <w:r w:rsidR="004777E2" w:rsidRPr="00731031">
        <w:t>, which draws upon survey data and other quantitative inputs.</w:t>
      </w:r>
      <w:r w:rsidRPr="00731031">
        <w:t xml:space="preserve"> While this framework was developed for workplace settings</w:t>
      </w:r>
      <w:r w:rsidR="00007291" w:rsidRPr="00731031">
        <w:t xml:space="preserve"> and focuses on </w:t>
      </w:r>
      <w:r w:rsidR="00A02D49" w:rsidRPr="00731031">
        <w:t>overt</w:t>
      </w:r>
      <w:r w:rsidR="00714ED9" w:rsidRPr="00731031">
        <w:t xml:space="preserve"> or high-risk presentations </w:t>
      </w:r>
      <w:r w:rsidR="00007291" w:rsidRPr="00731031">
        <w:t>of sexual harassment in particular</w:t>
      </w:r>
      <w:r w:rsidRPr="00731031">
        <w:t>, it provides a useful proxy for estimating the potential benefits of the Code</w:t>
      </w:r>
      <w:r w:rsidR="00C27904" w:rsidRPr="00731031">
        <w:t>.</w:t>
      </w:r>
      <w:r w:rsidR="00121864" w:rsidRPr="00731031">
        <w:t xml:space="preserve"> However, as with broader safety benefits, it is important to acknowledge that the impact on students may differ in practice.</w:t>
      </w:r>
    </w:p>
    <w:p w14:paraId="4367CD92" w14:textId="65DB0676" w:rsidR="00121864" w:rsidRPr="00731031" w:rsidRDefault="00121864" w:rsidP="003B27CB">
      <w:r w:rsidRPr="00731031">
        <w:t>To better capture the specific costs to students associated with disruptions to their education, additional data and peer-reviewed literature were incorporated. Journal articles on the impact of wage scarring due to non-completion</w:t>
      </w:r>
      <w:r w:rsidR="0073327F" w:rsidRPr="00731031">
        <w:t xml:space="preserve"> serve as reasonable estimates for the long-term financial consequences to those students who may be exposed to GBV</w:t>
      </w:r>
      <w:r w:rsidR="00637F03" w:rsidRPr="00731031">
        <w:t xml:space="preserve"> and </w:t>
      </w:r>
      <w:r w:rsidR="00637F03" w:rsidRPr="00731031">
        <w:lastRenderedPageBreak/>
        <w:t>discontinue their studies as a result</w:t>
      </w:r>
      <w:r w:rsidR="0073327F" w:rsidRPr="00731031">
        <w:t xml:space="preserve">. Additionally, Departmental data on the cost of a degree was used to estimate the avoided financial burden of repeating units due to GBV-related disruptions. These costs were weighted across different student cohorts, including domestic and international students, and adjusted for variations in degree type to reflect </w:t>
      </w:r>
      <w:r w:rsidR="007377B1" w:rsidRPr="00731031">
        <w:t xml:space="preserve">differences </w:t>
      </w:r>
      <w:r w:rsidR="0073327F" w:rsidRPr="00731031">
        <w:t>in financial impact.</w:t>
      </w:r>
    </w:p>
    <w:p w14:paraId="5D398C17" w14:textId="3BC8DDD7" w:rsidR="009F626E" w:rsidRPr="00731031" w:rsidRDefault="009F626E" w:rsidP="009F626E">
      <w:pPr>
        <w:pStyle w:val="pf0"/>
        <w:rPr>
          <w:rFonts w:ascii="Calibri Light" w:eastAsiaTheme="minorHAnsi" w:hAnsi="Calibri Light" w:cstheme="minorBidi"/>
          <w:sz w:val="18"/>
          <w:szCs w:val="18"/>
          <w:lang w:eastAsia="en-US"/>
        </w:rPr>
      </w:pPr>
      <w:r w:rsidRPr="00731031">
        <w:rPr>
          <w:rFonts w:ascii="Calibri Light" w:eastAsiaTheme="minorHAnsi" w:hAnsi="Calibri Light" w:cstheme="minorBidi"/>
          <w:sz w:val="18"/>
          <w:szCs w:val="18"/>
          <w:lang w:eastAsia="en-US"/>
        </w:rPr>
        <w:t>Furthermore, this breakeven point is considered feasible given that system-wide improvements expected under the Code are intended to enhance outcomes for all individuals who disclose or formally report GBV. This was supported by stakeholder consultation with HEPs</w:t>
      </w:r>
      <w:r w:rsidR="007377B1" w:rsidRPr="00731031">
        <w:rPr>
          <w:rFonts w:ascii="Calibri Light" w:eastAsiaTheme="minorHAnsi" w:hAnsi="Calibri Light" w:cstheme="minorBidi"/>
          <w:sz w:val="18"/>
          <w:szCs w:val="18"/>
          <w:lang w:eastAsia="en-US"/>
        </w:rPr>
        <w:t>, which suggested that improved processes</w:t>
      </w:r>
      <w:r w:rsidRPr="00731031">
        <w:rPr>
          <w:rFonts w:ascii="Calibri Light" w:eastAsiaTheme="minorHAnsi" w:hAnsi="Calibri Light" w:cstheme="minorBidi"/>
          <w:sz w:val="18"/>
          <w:szCs w:val="18"/>
          <w:lang w:eastAsia="en-US"/>
        </w:rPr>
        <w:t xml:space="preserve"> for responses have broad benefits for all stakeholders, including HEPs who may also experience efficiency gains. The efficiency gains HEPs could experience from providing an improved response process include a potential reduction in administrative and operational costs and resources associated with legal issues, insurance</w:t>
      </w:r>
      <w:r w:rsidR="00775E1B">
        <w:rPr>
          <w:rFonts w:ascii="Calibri Light" w:eastAsiaTheme="minorHAnsi" w:hAnsi="Calibri Light" w:cstheme="minorBidi"/>
          <w:sz w:val="18"/>
          <w:szCs w:val="18"/>
          <w:lang w:eastAsia="en-US"/>
        </w:rPr>
        <w:t>,</w:t>
      </w:r>
      <w:r w:rsidRPr="00731031">
        <w:rPr>
          <w:rFonts w:ascii="Calibri Light" w:eastAsiaTheme="minorHAnsi" w:hAnsi="Calibri Light" w:cstheme="minorBidi"/>
          <w:sz w:val="18"/>
          <w:szCs w:val="18"/>
          <w:lang w:eastAsia="en-US"/>
        </w:rPr>
        <w:t xml:space="preserve"> and civil claims</w:t>
      </w:r>
      <w:r w:rsidR="00F87E0C">
        <w:rPr>
          <w:rFonts w:ascii="Calibri Light" w:eastAsiaTheme="minorHAnsi" w:hAnsi="Calibri Light" w:cstheme="minorBidi"/>
          <w:sz w:val="18"/>
          <w:szCs w:val="18"/>
          <w:lang w:eastAsia="en-US"/>
        </w:rPr>
        <w:t>,</w:t>
      </w:r>
      <w:r w:rsidRPr="00731031">
        <w:rPr>
          <w:rFonts w:ascii="Calibri Light" w:eastAsiaTheme="minorHAnsi" w:hAnsi="Calibri Light" w:cstheme="minorBidi"/>
          <w:sz w:val="18"/>
          <w:szCs w:val="18"/>
          <w:lang w:eastAsia="en-US"/>
        </w:rPr>
        <w:t xml:space="preserve"> as well as the avoidance of duplicated work through matters being readily dealt with. While a numerical improvement in recovery rates is unable to be quantified, there is substantial evidence supporting the effectiveness of trauma-based, </w:t>
      </w:r>
      <w:r w:rsidR="00F87E0C">
        <w:rPr>
          <w:rFonts w:ascii="Calibri Light" w:eastAsiaTheme="minorHAnsi" w:hAnsi="Calibri Light" w:cstheme="minorBidi"/>
          <w:sz w:val="18"/>
          <w:szCs w:val="18"/>
          <w:lang w:eastAsia="en-US"/>
        </w:rPr>
        <w:t>person-centric</w:t>
      </w:r>
      <w:r w:rsidRPr="00731031">
        <w:rPr>
          <w:rFonts w:ascii="Calibri Light" w:eastAsiaTheme="minorHAnsi" w:hAnsi="Calibri Light" w:cstheme="minorBidi"/>
          <w:sz w:val="18"/>
          <w:szCs w:val="18"/>
          <w:lang w:eastAsia="en-US"/>
        </w:rPr>
        <w:t xml:space="preserve"> support services and improving recovery outcomes. </w:t>
      </w:r>
    </w:p>
    <w:p w14:paraId="653E1DB1" w14:textId="3F473440" w:rsidR="003B27CB" w:rsidRPr="00731031" w:rsidRDefault="003B27CB" w:rsidP="003B27CB">
      <w:pPr>
        <w:pStyle w:val="Heading4un-numbered"/>
      </w:pPr>
      <w:r w:rsidRPr="00731031">
        <w:t xml:space="preserve">Prevention of </w:t>
      </w:r>
      <w:r w:rsidR="00CC33C7" w:rsidRPr="00731031">
        <w:t>physical and sexual assault</w:t>
      </w:r>
      <w:r w:rsidR="00CC33C7" w:rsidRPr="00731031" w:rsidDel="00CC33C7">
        <w:t xml:space="preserve"> </w:t>
      </w:r>
      <w:r w:rsidRPr="00731031">
        <w:t>on campus</w:t>
      </w:r>
    </w:p>
    <w:p w14:paraId="04117C6D" w14:textId="7DC65BFF" w:rsidR="009E449A" w:rsidRPr="00731031" w:rsidRDefault="009E449A" w:rsidP="009E449A">
      <w:r w:rsidRPr="00731031">
        <w:t>By addressing the drivers of GBV, the Code aims to prevent exposure to GBV.</w:t>
      </w:r>
      <w:r w:rsidRPr="00731031">
        <w:rPr>
          <w:rStyle w:val="FootnoteReference"/>
        </w:rPr>
        <w:footnoteReference w:id="65"/>
      </w:r>
      <w:r w:rsidRPr="00731031">
        <w:t xml:space="preserve"> Preventing GBV before it occurs eliminates the long-term harms that can have adverse effects on individuals.</w:t>
      </w:r>
      <w:r w:rsidRPr="00731031">
        <w:rPr>
          <w:rStyle w:val="FootnoteReference"/>
        </w:rPr>
        <w:footnoteReference w:id="66"/>
      </w:r>
      <w:r w:rsidRPr="00731031">
        <w:t xml:space="preserve"> This CBA quantifies the avoided costs to individuals in terms of physical and psychological trauma, earnings lost while </w:t>
      </w:r>
      <w:r w:rsidR="00F62533" w:rsidRPr="00731031">
        <w:t>injured</w:t>
      </w:r>
      <w:r w:rsidR="00F62533">
        <w:t xml:space="preserve"> and</w:t>
      </w:r>
      <w:r w:rsidRPr="00731031">
        <w:t xml:space="preserve"> lost long-term earning potential.</w:t>
      </w:r>
    </w:p>
    <w:p w14:paraId="01C61EFA" w14:textId="5D4C173E" w:rsidR="00CB46A1" w:rsidRPr="00731031" w:rsidRDefault="00D50D5A" w:rsidP="007D6CC7">
      <w:r w:rsidRPr="00731031">
        <w:t>This CBA estimates that</w:t>
      </w:r>
      <w:r w:rsidR="002251FE" w:rsidRPr="00731031">
        <w:t xml:space="preserve"> </w:t>
      </w:r>
      <w:r w:rsidR="00C57E38" w:rsidRPr="00731031">
        <w:t>the total economy-wide benefits of preventing physical and sexual assault on campus are estimated at $1.2 billion in present value over ten years, with an average annual benefit of $178.9 million.</w:t>
      </w:r>
      <w:r w:rsidR="00A9085E" w:rsidRPr="00731031">
        <w:t xml:space="preserve"> </w:t>
      </w:r>
      <w:r w:rsidR="00CB46A1" w:rsidRPr="00731031">
        <w:t>These benefits are based on estimated avoided costs of</w:t>
      </w:r>
      <w:r w:rsidR="00A256A5" w:rsidRPr="00731031">
        <w:t xml:space="preserve"> </w:t>
      </w:r>
      <w:r w:rsidR="003B27CB" w:rsidRPr="00731031">
        <w:t xml:space="preserve">$364,000 if the individual is a student, and $260,000 if the individual is a staff member. </w:t>
      </w:r>
    </w:p>
    <w:p w14:paraId="2D674E98" w14:textId="4AE3C027" w:rsidR="00F759B1" w:rsidRPr="00731031" w:rsidRDefault="003B27CB" w:rsidP="007D6CC7">
      <w:r w:rsidRPr="00731031">
        <w:t>Based on these values</w:t>
      </w:r>
      <w:r w:rsidR="005A7821" w:rsidRPr="00731031">
        <w:t xml:space="preserve">, the </w:t>
      </w:r>
      <w:r w:rsidR="00295D0F" w:rsidRPr="00731031">
        <w:t>analysis indicates that if the Code prevents just 1</w:t>
      </w:r>
      <w:r w:rsidR="00A55C57" w:rsidRPr="00731031">
        <w:t>.</w:t>
      </w:r>
      <w:r w:rsidR="007301DE" w:rsidRPr="00731031">
        <w:t>2</w:t>
      </w:r>
      <w:r w:rsidR="00295D0F" w:rsidRPr="00731031">
        <w:t xml:space="preserve"> per cent of </w:t>
      </w:r>
      <w:r w:rsidR="000D6971" w:rsidRPr="00731031">
        <w:t>physical and sexual assault</w:t>
      </w:r>
      <w:r w:rsidR="00295D0F" w:rsidRPr="00731031">
        <w:t xml:space="preserve"> cases on campus (equivalent to approximately </w:t>
      </w:r>
      <w:r w:rsidR="00794A9B" w:rsidRPr="00731031">
        <w:t>4</w:t>
      </w:r>
      <w:r w:rsidR="00C84B44" w:rsidRPr="00731031">
        <w:t>14</w:t>
      </w:r>
      <w:r w:rsidR="00295D0F" w:rsidRPr="00731031">
        <w:t xml:space="preserve"> cases per year</w:t>
      </w:r>
      <w:r w:rsidR="008F31FE" w:rsidRPr="00731031">
        <w:t xml:space="preserve"> across </w:t>
      </w:r>
      <w:r w:rsidR="00CC48A6" w:rsidRPr="00731031">
        <w:t>211</w:t>
      </w:r>
      <w:r w:rsidR="008F31FE" w:rsidRPr="00731031">
        <w:t xml:space="preserve"> providers</w:t>
      </w:r>
      <w:r w:rsidR="00F903B7" w:rsidRPr="00731031">
        <w:t>)</w:t>
      </w:r>
      <w:r w:rsidR="00F87E0C">
        <w:t>,</w:t>
      </w:r>
      <w:r w:rsidR="00295D0F" w:rsidRPr="00731031">
        <w:t xml:space="preserve"> the benefits would equal the costs of implementation.</w:t>
      </w:r>
      <w:r w:rsidR="00EA119E" w:rsidRPr="00731031">
        <w:t xml:space="preserve"> </w:t>
      </w:r>
      <w:r w:rsidR="00295D0F" w:rsidRPr="00731031">
        <w:t xml:space="preserve">This threshold represents the minimum level of effectiveness required </w:t>
      </w:r>
      <w:r w:rsidRPr="00731031">
        <w:t>before</w:t>
      </w:r>
      <w:r w:rsidR="00295D0F" w:rsidRPr="00731031">
        <w:t xml:space="preserve"> the Code </w:t>
      </w:r>
      <w:r w:rsidRPr="00731031">
        <w:t>can</w:t>
      </w:r>
      <w:r w:rsidR="00295D0F" w:rsidRPr="00731031">
        <w:t xml:space="preserve"> be considered </w:t>
      </w:r>
      <w:r w:rsidRPr="00731031">
        <w:t>to yield a net benefit</w:t>
      </w:r>
      <w:r w:rsidR="000A3CCF">
        <w:t>,</w:t>
      </w:r>
      <w:r w:rsidR="00C862EB" w:rsidRPr="00731031">
        <w:t xml:space="preserve"> even if </w:t>
      </w:r>
      <w:r w:rsidRPr="00731031">
        <w:t>the</w:t>
      </w:r>
      <w:r w:rsidR="00C862EB" w:rsidRPr="00731031">
        <w:t xml:space="preserve"> only </w:t>
      </w:r>
      <w:r w:rsidRPr="00731031">
        <w:t xml:space="preserve">benefit it achieves is </w:t>
      </w:r>
      <w:r w:rsidR="00C862EB" w:rsidRPr="00731031">
        <w:t xml:space="preserve">avoided cases of </w:t>
      </w:r>
      <w:r w:rsidR="00F706E3" w:rsidRPr="00731031">
        <w:t>physical and sexual assault</w:t>
      </w:r>
      <w:r w:rsidR="00295D0F" w:rsidRPr="00731031">
        <w:t>.</w:t>
      </w:r>
      <w:r w:rsidR="00F759B1" w:rsidRPr="00731031">
        <w:t xml:space="preserve"> </w:t>
      </w:r>
      <w:r w:rsidR="00A434B4" w:rsidRPr="00731031">
        <w:t xml:space="preserve">This represents the minimum level of improvement required for the Code to be considered worthwhile based on </w:t>
      </w:r>
      <w:r w:rsidR="00B73921" w:rsidRPr="00731031">
        <w:t>the</w:t>
      </w:r>
      <w:r w:rsidRPr="00731031">
        <w:t xml:space="preserve"> </w:t>
      </w:r>
      <w:r w:rsidR="00A434B4" w:rsidRPr="00731031">
        <w:t xml:space="preserve">prevention of </w:t>
      </w:r>
      <w:r w:rsidR="00F706E3" w:rsidRPr="00731031">
        <w:t xml:space="preserve">physical and sexual assault </w:t>
      </w:r>
      <w:r w:rsidR="005C53B4" w:rsidRPr="00731031">
        <w:t>alone.</w:t>
      </w:r>
    </w:p>
    <w:p w14:paraId="2A723582" w14:textId="4141AC8F" w:rsidR="00295D0F" w:rsidRPr="00731031" w:rsidRDefault="00295D0F" w:rsidP="004E64DD">
      <w:r w:rsidRPr="00731031">
        <w:t xml:space="preserve">Given existing research showing that targeted GBV interventions </w:t>
      </w:r>
      <w:r w:rsidR="00D1720A" w:rsidRPr="00731031">
        <w:t>(including early intervention)</w:t>
      </w:r>
      <w:r w:rsidRPr="00731031">
        <w:t xml:space="preserve"> in educational settings can reduce </w:t>
      </w:r>
      <w:r w:rsidR="00DD69E1" w:rsidRPr="00731031">
        <w:t xml:space="preserve">all forms of </w:t>
      </w:r>
      <w:r w:rsidRPr="00731031">
        <w:t xml:space="preserve">sexual violence and bullying by approximately 3 per cent, the actual benefits of prevention could be </w:t>
      </w:r>
      <w:r w:rsidR="00271289" w:rsidRPr="00731031">
        <w:t>as much as</w:t>
      </w:r>
      <w:r w:rsidRPr="00731031">
        <w:t xml:space="preserve"> </w:t>
      </w:r>
      <w:r w:rsidR="00D027BB" w:rsidRPr="00731031">
        <w:t>twice</w:t>
      </w:r>
      <w:r w:rsidRPr="00731031">
        <w:t xml:space="preserve"> as high as the breakeven </w:t>
      </w:r>
      <w:r w:rsidR="00271289" w:rsidRPr="00731031">
        <w:t>point</w:t>
      </w:r>
      <w:r w:rsidR="006C3189" w:rsidRPr="00731031">
        <w:t xml:space="preserve">, </w:t>
      </w:r>
      <w:r w:rsidR="00271289" w:rsidRPr="00731031">
        <w:t>resulting in up to</w:t>
      </w:r>
      <w:r w:rsidR="006C3189" w:rsidRPr="00731031">
        <w:t xml:space="preserve"> </w:t>
      </w:r>
      <w:r w:rsidR="007504F8" w:rsidRPr="00731031">
        <w:t>$</w:t>
      </w:r>
      <w:r w:rsidR="007226C4" w:rsidRPr="00731031">
        <w:t>2.</w:t>
      </w:r>
      <w:r w:rsidR="00486C3C" w:rsidRPr="00731031">
        <w:t>7</w:t>
      </w:r>
      <w:r w:rsidR="007504F8" w:rsidRPr="00731031">
        <w:t xml:space="preserve"> billion</w:t>
      </w:r>
      <w:r w:rsidR="006C3189" w:rsidRPr="00731031">
        <w:t xml:space="preserve"> </w:t>
      </w:r>
      <w:r w:rsidR="00875EDF" w:rsidRPr="00731031">
        <w:t>(</w:t>
      </w:r>
      <w:r w:rsidR="000755B0" w:rsidRPr="00731031">
        <w:t>in present value</w:t>
      </w:r>
      <w:r w:rsidR="00875EDF" w:rsidRPr="00731031">
        <w:t xml:space="preserve">) </w:t>
      </w:r>
      <w:r w:rsidR="006C3189" w:rsidRPr="00731031">
        <w:t>over ten years.</w:t>
      </w:r>
      <w:r w:rsidR="00C806B3" w:rsidRPr="00731031">
        <w:rPr>
          <w:rStyle w:val="FootnoteReference"/>
        </w:rPr>
        <w:footnoteReference w:id="67"/>
      </w:r>
      <w:r w:rsidR="00D9668A" w:rsidRPr="00731031">
        <w:rPr>
          <w:vertAlign w:val="superscript"/>
        </w:rPr>
        <w:t>,</w:t>
      </w:r>
      <w:r w:rsidR="00D9668A" w:rsidRPr="00731031">
        <w:rPr>
          <w:rStyle w:val="FootnoteReference"/>
        </w:rPr>
        <w:footnoteReference w:id="68"/>
      </w:r>
      <w:r w:rsidR="0091759E" w:rsidRPr="00731031">
        <w:t xml:space="preserve"> However,</w:t>
      </w:r>
      <w:r w:rsidR="00CD00BF" w:rsidRPr="00731031">
        <w:t xml:space="preserve"> given</w:t>
      </w:r>
      <w:r w:rsidR="0091759E" w:rsidRPr="00731031">
        <w:t xml:space="preserve"> </w:t>
      </w:r>
      <w:r w:rsidR="000A3CCF">
        <w:t xml:space="preserve">that </w:t>
      </w:r>
      <w:r w:rsidR="00117A69" w:rsidRPr="00731031">
        <w:t xml:space="preserve">the Code is the first of its kind in </w:t>
      </w:r>
      <w:r w:rsidR="00CD00BF" w:rsidRPr="00731031">
        <w:t>introducing a</w:t>
      </w:r>
      <w:r w:rsidR="00117A69" w:rsidRPr="00731031">
        <w:t xml:space="preserve"> </w:t>
      </w:r>
      <w:r w:rsidR="00CD00BF" w:rsidRPr="00731031">
        <w:t>prescriptive</w:t>
      </w:r>
      <w:r w:rsidR="00117A69" w:rsidRPr="00731031">
        <w:t xml:space="preserve"> approach to preventing and addressing GBV</w:t>
      </w:r>
      <w:r w:rsidR="002B24C5" w:rsidRPr="00731031">
        <w:t xml:space="preserve"> in higher education settings</w:t>
      </w:r>
      <w:r w:rsidR="00CD00BF" w:rsidRPr="00731031">
        <w:t>, there is uncertainty regarding its direct and attributable impacts. As such, the analysis adopts conservative assumptions</w:t>
      </w:r>
      <w:r w:rsidR="007377B1" w:rsidRPr="00731031">
        <w:t>, particularly in relation to prevention,</w:t>
      </w:r>
      <w:r w:rsidR="00BA2C7E" w:rsidRPr="00731031">
        <w:t xml:space="preserve"> as this may be the hardest benefit to achieve and/or take the longest to occur.</w:t>
      </w:r>
    </w:p>
    <w:p w14:paraId="6DE6FCFB" w14:textId="1A482225" w:rsidR="00681125" w:rsidRPr="00731031" w:rsidRDefault="00BE523A" w:rsidP="00681125">
      <w:r w:rsidRPr="00731031">
        <w:t>T</w:t>
      </w:r>
      <w:r w:rsidR="00681125" w:rsidRPr="00731031">
        <w:t>his analysis draws upon a range of sources to calculate a feasible estimate</w:t>
      </w:r>
      <w:r w:rsidR="00D20A5B" w:rsidRPr="00731031">
        <w:t xml:space="preserve"> of the scale of this benefit</w:t>
      </w:r>
      <w:r w:rsidR="00681125" w:rsidRPr="00731031">
        <w:t xml:space="preserve">. However, </w:t>
      </w:r>
      <w:r w:rsidR="005009B9" w:rsidRPr="00731031">
        <w:t xml:space="preserve">given that </w:t>
      </w:r>
      <w:r w:rsidR="00681125" w:rsidRPr="00731031">
        <w:t xml:space="preserve">current research on this topic largely focuses on high-risk presentations of GBV, namely physical and/or sexual assault, the figures in this section estimate the benefit of preventing cases of physical and sexual assault on campus, and therefore will likely underestimate the broader benefit of preventing all forms of GBV. </w:t>
      </w:r>
    </w:p>
    <w:p w14:paraId="5184214B" w14:textId="1AF3FFB4" w:rsidR="00681125" w:rsidRPr="00731031" w:rsidRDefault="00681125" w:rsidP="00681125">
      <w:r w:rsidRPr="00731031">
        <w:t>First, this analysis draws on previous work undertaken by Deloitte to estimate the value of a psychological workplace injury.</w:t>
      </w:r>
      <w:r w:rsidRPr="00731031">
        <w:rPr>
          <w:rStyle w:val="FootnoteReference"/>
        </w:rPr>
        <w:footnoteReference w:id="69"/>
      </w:r>
      <w:r w:rsidRPr="00731031">
        <w:t xml:space="preserve"> This draws upon data on the average value of a </w:t>
      </w:r>
      <w:r w:rsidR="007377B1" w:rsidRPr="00731031">
        <w:t>workers'</w:t>
      </w:r>
      <w:r w:rsidRPr="00731031">
        <w:t xml:space="preserve"> compensation claim for a psychological injury as a result of exposure to psychosocial harms (including those caused by GBV such as sexual assault, harassment</w:t>
      </w:r>
      <w:r w:rsidR="000A3CCF">
        <w:t>,</w:t>
      </w:r>
      <w:r w:rsidRPr="00731031">
        <w:t xml:space="preserve"> and abuse). This is </w:t>
      </w:r>
      <w:r w:rsidRPr="00731031">
        <w:lastRenderedPageBreak/>
        <w:t xml:space="preserve">considered a good proxy for the total harm to a victim-survivor as </w:t>
      </w:r>
      <w:r w:rsidR="007377B1" w:rsidRPr="00731031">
        <w:t>workers'</w:t>
      </w:r>
      <w:r w:rsidRPr="00731031">
        <w:t xml:space="preserve"> compensation aims to compensate an injured worker for the total pain and suffering, medical costs</w:t>
      </w:r>
      <w:r w:rsidR="000A3CCF">
        <w:t>,</w:t>
      </w:r>
      <w:r w:rsidRPr="00731031">
        <w:t xml:space="preserve"> and lost income over the lifetime of their injury. The average value of a claim for psychological injury is approximately $260,000 (adjusted to 2024 dollars).</w:t>
      </w:r>
    </w:p>
    <w:p w14:paraId="54FE1AAE" w14:textId="1DA55257" w:rsidR="00681125" w:rsidRPr="00731031" w:rsidRDefault="00681125" w:rsidP="00681125">
      <w:r w:rsidRPr="00731031">
        <w:t>Peer-reviewed journal articles were used to validate these figures. A study on the lifetime economic burden of sexual assault also estimates costs at approximately $260,000, incorporating both immediate and long-term impacts on health, productivity</w:t>
      </w:r>
      <w:r w:rsidR="000A3CCF">
        <w:t>,</w:t>
      </w:r>
      <w:r w:rsidRPr="00731031">
        <w:t xml:space="preserve"> and quality of life.</w:t>
      </w:r>
      <w:r w:rsidRPr="00731031">
        <w:rPr>
          <w:rStyle w:val="FootnoteReference"/>
        </w:rPr>
        <w:footnoteReference w:id="70"/>
      </w:r>
      <w:r w:rsidRPr="00731031">
        <w:t xml:space="preserve"> Noting that these figures represent the likely harm to staff as a result of GBV, additional research was undertaken to quantify the additional harm to students associated with disruptions in their education.</w:t>
      </w:r>
    </w:p>
    <w:p w14:paraId="68CC387A" w14:textId="4C4CCE92" w:rsidR="00681125" w:rsidRPr="00731031" w:rsidRDefault="000A3CCF" w:rsidP="004E64DD">
      <w:r>
        <w:t>Peer-reviewed</w:t>
      </w:r>
      <w:r w:rsidR="00681125" w:rsidRPr="00731031">
        <w:t xml:space="preserve"> literature on wage scarring suggests that being exposed to GBV as a young person can cause long-term educational and career disruptions for students, lowering academic engagement and poorer academic performance, which translates into significant lifetime income losses.</w:t>
      </w:r>
      <w:r w:rsidR="00C14EF6">
        <w:rPr>
          <w:rStyle w:val="FootnoteReference"/>
        </w:rPr>
        <w:footnoteReference w:id="71"/>
      </w:r>
      <w:r w:rsidR="00681125" w:rsidRPr="00731031">
        <w:t xml:space="preserve"> In addition, the impacts on wellbeing and productivity, these studies suggest that experiencing GBV is likely to cost students an additional $104,000 (approximately) on average across their lifetime in lost earnings.</w:t>
      </w:r>
      <w:r w:rsidR="007D4E91">
        <w:rPr>
          <w:rStyle w:val="FootnoteReference"/>
        </w:rPr>
        <w:footnoteReference w:id="72"/>
      </w:r>
    </w:p>
    <w:p w14:paraId="0AC86B33" w14:textId="0EDB9606" w:rsidR="00AC46DA" w:rsidRPr="00731031" w:rsidRDefault="00AC46DA" w:rsidP="00AC46DA">
      <w:pPr>
        <w:pStyle w:val="Heading3un-numbered"/>
      </w:pPr>
      <w:bookmarkStart w:id="61" w:name="_Toc194505295"/>
      <w:r w:rsidRPr="00731031">
        <w:t>Total quantified impact of the Code</w:t>
      </w:r>
      <w:bookmarkEnd w:id="61"/>
    </w:p>
    <w:p w14:paraId="79F2D214" w14:textId="399D91A1" w:rsidR="00AC46DA" w:rsidRPr="00731031" w:rsidRDefault="00AC46DA" w:rsidP="00AC46DA">
      <w:r w:rsidRPr="00731031">
        <w:t xml:space="preserve">In this CBA, the costs associated with each standard are aggregated and compared to the benefits of the Code as a whole. This is to reflect the fact that the standards are intended to work together </w:t>
      </w:r>
      <w:r w:rsidR="001D4CFA" w:rsidRPr="00731031">
        <w:t xml:space="preserve">on a continuum </w:t>
      </w:r>
      <w:r w:rsidRPr="00731031">
        <w:t>to achieve benefits. The difference between the benefits the Code delivers (e.g.</w:t>
      </w:r>
      <w:r w:rsidR="000A3CCF">
        <w:t>,</w:t>
      </w:r>
      <w:r w:rsidRPr="00731031">
        <w:t xml:space="preserve"> incremental benefits and improvements in the form of increased safety and wellbeing) and the cost of additional time, effort and other resources to implement the </w:t>
      </w:r>
      <w:r w:rsidR="00273BDB" w:rsidRPr="00731031">
        <w:t>C</w:t>
      </w:r>
      <w:r w:rsidRPr="00731031">
        <w:t xml:space="preserve">ode is measured both in terms of net present value (NPV) of the total costs and benefits, as well as the BCR). </w:t>
      </w:r>
    </w:p>
    <w:p w14:paraId="73724F76" w14:textId="77777777" w:rsidR="00AC46DA" w:rsidRPr="00731031" w:rsidRDefault="00AC46DA" w:rsidP="00AC46DA">
      <w:r w:rsidRPr="00731031">
        <w:t>The BCR refers to the scale of quantified benefits relative to quantified costs, expressed in the form of a ratio (where benefits are divided by costs). A BCR greater than one indicates that the quantified benefits related to the Code are greater than quantified costs (or, for every $1 of cost incurred, a benefit of greater than $1 is achieved). As such, any BCR that is equal to or greater than one can be expected to result in a positive impact in aggregate.</w:t>
      </w:r>
    </w:p>
    <w:p w14:paraId="373A3364" w14:textId="6CE8981D" w:rsidR="005842CA" w:rsidRPr="00731031" w:rsidRDefault="005842CA" w:rsidP="00753C44">
      <w:pPr>
        <w:rPr>
          <w:lang w:eastAsia="en-AU"/>
        </w:rPr>
      </w:pPr>
      <w:r w:rsidRPr="00731031">
        <w:rPr>
          <w:lang w:eastAsia="en-AU"/>
        </w:rPr>
        <w:t xml:space="preserve">This </w:t>
      </w:r>
      <w:r w:rsidR="00AC46DA" w:rsidRPr="00731031">
        <w:rPr>
          <w:lang w:eastAsia="en-AU"/>
        </w:rPr>
        <w:t xml:space="preserve">CBA </w:t>
      </w:r>
      <w:r w:rsidRPr="00731031">
        <w:rPr>
          <w:lang w:eastAsia="en-AU"/>
        </w:rPr>
        <w:t>indicates</w:t>
      </w:r>
      <w:r w:rsidR="00AC46DA" w:rsidRPr="00731031">
        <w:rPr>
          <w:lang w:eastAsia="en-AU"/>
        </w:rPr>
        <w:t xml:space="preserve"> that</w:t>
      </w:r>
      <w:r w:rsidRPr="00731031">
        <w:rPr>
          <w:lang w:eastAsia="en-AU"/>
        </w:rPr>
        <w:t xml:space="preserve">, even when considering just two of the </w:t>
      </w:r>
      <w:r w:rsidR="00AC46DA" w:rsidRPr="00731031">
        <w:rPr>
          <w:lang w:eastAsia="en-AU"/>
        </w:rPr>
        <w:t>three</w:t>
      </w:r>
      <w:r w:rsidRPr="00731031">
        <w:rPr>
          <w:lang w:eastAsia="en-AU"/>
        </w:rPr>
        <w:t xml:space="preserve"> quantified</w:t>
      </w:r>
      <w:r w:rsidR="00AC46DA" w:rsidRPr="00731031">
        <w:rPr>
          <w:lang w:eastAsia="en-AU"/>
        </w:rPr>
        <w:t xml:space="preserve"> benefit streams (prevention of </w:t>
      </w:r>
      <w:r w:rsidR="00CC33C7" w:rsidRPr="00731031">
        <w:rPr>
          <w:lang w:eastAsia="en-AU"/>
        </w:rPr>
        <w:t>physical and/or sexual assault</w:t>
      </w:r>
      <w:r w:rsidR="00CC33C7" w:rsidRPr="00731031" w:rsidDel="00CC33C7">
        <w:rPr>
          <w:lang w:eastAsia="en-AU"/>
        </w:rPr>
        <w:t xml:space="preserve"> </w:t>
      </w:r>
      <w:r w:rsidR="00AC46DA" w:rsidRPr="00731031">
        <w:rPr>
          <w:lang w:eastAsia="en-AU"/>
        </w:rPr>
        <w:t xml:space="preserve">on campus and broader safety improvements </w:t>
      </w:r>
      <w:r w:rsidRPr="00731031">
        <w:rPr>
          <w:lang w:eastAsia="en-AU"/>
        </w:rPr>
        <w:t>for</w:t>
      </w:r>
      <w:r w:rsidR="00AC46DA" w:rsidRPr="00731031">
        <w:rPr>
          <w:lang w:eastAsia="en-AU"/>
        </w:rPr>
        <w:t xml:space="preserve"> all </w:t>
      </w:r>
      <w:r w:rsidRPr="00731031">
        <w:rPr>
          <w:lang w:eastAsia="en-AU"/>
        </w:rPr>
        <w:t xml:space="preserve">female </w:t>
      </w:r>
      <w:r w:rsidR="00AC46DA" w:rsidRPr="00731031">
        <w:rPr>
          <w:lang w:eastAsia="en-AU"/>
        </w:rPr>
        <w:t>students and staff</w:t>
      </w:r>
      <w:r w:rsidRPr="00731031">
        <w:rPr>
          <w:lang w:eastAsia="en-AU"/>
        </w:rPr>
        <w:t>)</w:t>
      </w:r>
      <w:r w:rsidR="0090741A" w:rsidRPr="00731031">
        <w:rPr>
          <w:lang w:eastAsia="en-AU"/>
        </w:rPr>
        <w:t xml:space="preserve">, the Code is likely to achieve a BCR of at least 2. If the third benefit stream (improved responses to disclosed cases of GBV) is also realised, it </w:t>
      </w:r>
      <w:r w:rsidR="00AC46DA" w:rsidRPr="00731031">
        <w:rPr>
          <w:lang w:eastAsia="en-AU"/>
        </w:rPr>
        <w:t xml:space="preserve">is considered feasible </w:t>
      </w:r>
      <w:r w:rsidR="0090741A" w:rsidRPr="00731031">
        <w:rPr>
          <w:lang w:eastAsia="en-AU"/>
        </w:rPr>
        <w:t>that the Code could achieve a BCR of 3. This outcome would be dependent</w:t>
      </w:r>
      <w:r w:rsidR="00AC46DA" w:rsidRPr="00731031">
        <w:rPr>
          <w:lang w:eastAsia="en-AU"/>
        </w:rPr>
        <w:t xml:space="preserve"> on </w:t>
      </w:r>
      <w:r w:rsidR="0090741A" w:rsidRPr="00731031">
        <w:rPr>
          <w:lang w:eastAsia="en-AU"/>
        </w:rPr>
        <w:t>effective implementation, robust compliance monitor</w:t>
      </w:r>
      <w:r w:rsidR="00570CBF" w:rsidRPr="00731031">
        <w:rPr>
          <w:lang w:eastAsia="en-AU"/>
        </w:rPr>
        <w:t>ing</w:t>
      </w:r>
      <w:r w:rsidR="000A3CCF">
        <w:rPr>
          <w:lang w:eastAsia="en-AU"/>
        </w:rPr>
        <w:t>,</w:t>
      </w:r>
      <w:r w:rsidR="00570CBF" w:rsidRPr="00731031">
        <w:rPr>
          <w:lang w:eastAsia="en-AU"/>
        </w:rPr>
        <w:t xml:space="preserve"> and regular evaluation to ensure strong </w:t>
      </w:r>
      <w:r w:rsidR="005F4E34" w:rsidRPr="00731031">
        <w:rPr>
          <w:lang w:eastAsia="en-AU"/>
        </w:rPr>
        <w:t>recovery</w:t>
      </w:r>
      <w:r w:rsidR="00570CBF" w:rsidRPr="00731031">
        <w:rPr>
          <w:lang w:eastAsia="en-AU"/>
        </w:rPr>
        <w:t xml:space="preserve"> outcomes in response to disclosures.</w:t>
      </w:r>
    </w:p>
    <w:p w14:paraId="056C699C" w14:textId="77775FC6" w:rsidR="00EF7888" w:rsidRPr="00731031" w:rsidRDefault="005F4E34" w:rsidP="00753C44">
      <w:pPr>
        <w:rPr>
          <w:lang w:eastAsia="en-AU"/>
        </w:rPr>
      </w:pPr>
      <w:r w:rsidRPr="00731031">
        <w:rPr>
          <w:lang w:eastAsia="en-AU"/>
        </w:rPr>
        <w:t xml:space="preserve">When accounting for additional </w:t>
      </w:r>
      <w:r w:rsidR="0035381E" w:rsidRPr="00731031">
        <w:rPr>
          <w:lang w:eastAsia="en-AU"/>
        </w:rPr>
        <w:t>potential benefits</w:t>
      </w:r>
      <w:r w:rsidR="007377B1" w:rsidRPr="00731031">
        <w:rPr>
          <w:lang w:eastAsia="en-AU"/>
        </w:rPr>
        <w:t>,</w:t>
      </w:r>
      <w:r w:rsidR="0035381E" w:rsidRPr="00731031">
        <w:rPr>
          <w:lang w:eastAsia="en-AU"/>
        </w:rPr>
        <w:t xml:space="preserve"> including impacts on staff and </w:t>
      </w:r>
      <w:r w:rsidR="003D6ECD" w:rsidRPr="00731031">
        <w:rPr>
          <w:lang w:eastAsia="en-AU"/>
        </w:rPr>
        <w:t xml:space="preserve">students who do not identify as female and other unquantifiable benefits </w:t>
      </w:r>
      <w:r w:rsidR="00827649" w:rsidRPr="00731031">
        <w:rPr>
          <w:lang w:eastAsia="en-AU"/>
        </w:rPr>
        <w:t xml:space="preserve">(for example, increased participation in the workforce </w:t>
      </w:r>
      <w:r w:rsidR="00951D01" w:rsidRPr="00731031">
        <w:rPr>
          <w:lang w:eastAsia="en-AU"/>
        </w:rPr>
        <w:t xml:space="preserve">and leadership positions), the BCR for the Code is considered likely to exceed 3. This is </w:t>
      </w:r>
      <w:r w:rsidR="00382295" w:rsidRPr="00731031">
        <w:rPr>
          <w:lang w:eastAsia="en-AU"/>
        </w:rPr>
        <w:t>supported by</w:t>
      </w:r>
      <w:r w:rsidR="00951D01" w:rsidRPr="00731031">
        <w:rPr>
          <w:lang w:eastAsia="en-AU"/>
        </w:rPr>
        <w:t xml:space="preserve"> </w:t>
      </w:r>
      <w:r w:rsidR="00AC46DA" w:rsidRPr="00731031">
        <w:rPr>
          <w:lang w:eastAsia="en-AU"/>
        </w:rPr>
        <w:t xml:space="preserve">evidence </w:t>
      </w:r>
      <w:r w:rsidR="00382295" w:rsidRPr="00731031">
        <w:rPr>
          <w:lang w:eastAsia="en-AU"/>
        </w:rPr>
        <w:t>from</w:t>
      </w:r>
      <w:r w:rsidR="00951D01" w:rsidRPr="00731031">
        <w:rPr>
          <w:lang w:eastAsia="en-AU"/>
        </w:rPr>
        <w:t xml:space="preserve"> literature and research on the scale of impact that broadly </w:t>
      </w:r>
      <w:r w:rsidR="00AC46DA" w:rsidRPr="00731031">
        <w:rPr>
          <w:lang w:eastAsia="en-AU"/>
        </w:rPr>
        <w:t xml:space="preserve">similar interventions </w:t>
      </w:r>
      <w:r w:rsidR="00382295" w:rsidRPr="00731031">
        <w:rPr>
          <w:lang w:eastAsia="en-AU"/>
        </w:rPr>
        <w:t>have been able to achieve.</w:t>
      </w:r>
      <w:r w:rsidR="00BC7427" w:rsidRPr="00731031">
        <w:rPr>
          <w:lang w:eastAsia="en-AU"/>
        </w:rPr>
        <w:t xml:space="preserve"> </w:t>
      </w:r>
    </w:p>
    <w:p w14:paraId="45AAA0DB" w14:textId="77777777" w:rsidR="00E04320" w:rsidRDefault="00AC46DA" w:rsidP="00AC46DA">
      <w:r w:rsidRPr="00731031">
        <w:rPr>
          <w:lang w:eastAsia="en-AU"/>
        </w:rPr>
        <w:t>In total, the results of the CBA suggest that the Code is likely to create a net benefit of approximately $</w:t>
      </w:r>
      <w:r w:rsidR="009A0312" w:rsidRPr="00731031">
        <w:rPr>
          <w:lang w:eastAsia="en-AU"/>
        </w:rPr>
        <w:t>2.</w:t>
      </w:r>
      <w:r w:rsidR="007B0D90" w:rsidRPr="00731031">
        <w:rPr>
          <w:lang w:eastAsia="en-AU"/>
        </w:rPr>
        <w:t>3</w:t>
      </w:r>
      <w:r w:rsidRPr="00731031">
        <w:rPr>
          <w:lang w:eastAsia="en-AU"/>
        </w:rPr>
        <w:t xml:space="preserve"> billion in net present value over ten years, or approximately $</w:t>
      </w:r>
      <w:r w:rsidR="002D06F7" w:rsidRPr="00731031">
        <w:rPr>
          <w:lang w:eastAsia="en-AU"/>
        </w:rPr>
        <w:t>3</w:t>
      </w:r>
      <w:r w:rsidR="007B0D90" w:rsidRPr="00731031">
        <w:rPr>
          <w:lang w:eastAsia="en-AU"/>
        </w:rPr>
        <w:t>55</w:t>
      </w:r>
      <w:r w:rsidR="002D06F7" w:rsidRPr="00731031">
        <w:rPr>
          <w:lang w:eastAsia="en-AU"/>
        </w:rPr>
        <w:t>.</w:t>
      </w:r>
      <w:r w:rsidR="005639BA" w:rsidRPr="00731031">
        <w:rPr>
          <w:lang w:eastAsia="en-AU"/>
        </w:rPr>
        <w:t>8</w:t>
      </w:r>
      <w:r w:rsidRPr="00731031">
        <w:rPr>
          <w:lang w:eastAsia="en-AU"/>
        </w:rPr>
        <w:t xml:space="preserve"> million per year (on average). </w:t>
      </w:r>
      <w:r w:rsidR="00CB1380">
        <w:rPr>
          <w:lang w:eastAsia="en-AU"/>
        </w:rPr>
        <w:t xml:space="preserve">The </w:t>
      </w:r>
      <w:r w:rsidR="00CB1380" w:rsidRPr="000F7A0D">
        <w:t xml:space="preserve">overall analysis estimates an annual regulatory </w:t>
      </w:r>
      <w:r w:rsidR="00CB1380">
        <w:t>burden cost</w:t>
      </w:r>
      <w:r w:rsidR="00CB1380" w:rsidRPr="000F7A0D">
        <w:t xml:space="preserve"> of $173.2 million</w:t>
      </w:r>
      <w:r w:rsidR="00CB1380">
        <w:t xml:space="preserve"> (which does not include the annual </w:t>
      </w:r>
      <w:r w:rsidR="00CB1380" w:rsidRPr="00731031">
        <w:t>Australian Government costs of $4.7m</w:t>
      </w:r>
      <w:r w:rsidR="00CB1380">
        <w:t>)</w:t>
      </w:r>
      <w:r w:rsidR="00CB1380" w:rsidRPr="000F7A0D">
        <w:t xml:space="preserve"> and a total cost of $1.2 billion over 10 years</w:t>
      </w:r>
      <w:r w:rsidR="0005058B">
        <w:t xml:space="preserve"> (present value)</w:t>
      </w:r>
      <w:r w:rsidR="00CB1380" w:rsidRPr="000F7A0D">
        <w:t>, primarily incurred by HEPs for staff time, system</w:t>
      </w:r>
      <w:r w:rsidR="00167359">
        <w:t xml:space="preserve"> changes</w:t>
      </w:r>
      <w:r w:rsidR="00CB1380" w:rsidRPr="000F7A0D">
        <w:t>,</w:t>
      </w:r>
      <w:r w:rsidR="00167359">
        <w:t xml:space="preserve"> t</w:t>
      </w:r>
      <w:r w:rsidR="00CB1380" w:rsidRPr="000F7A0D">
        <w:t xml:space="preserve">raining, and support services. </w:t>
      </w:r>
      <w:r w:rsidR="00167359">
        <w:t>It is</w:t>
      </w:r>
      <w:r w:rsidR="00CB1380" w:rsidRPr="000F7A0D">
        <w:t xml:space="preserve"> estimate</w:t>
      </w:r>
      <w:r w:rsidR="00167359">
        <w:t>d</w:t>
      </w:r>
      <w:r w:rsidR="00CB1380" w:rsidRPr="000F7A0D">
        <w:t xml:space="preserve"> that the Code could generate benefits of $533.7 million per year on average, totalling $3.</w:t>
      </w:r>
      <w:r w:rsidR="00467257">
        <w:t>5</w:t>
      </w:r>
      <w:r w:rsidR="00CB1380" w:rsidRPr="000F7A0D">
        <w:t xml:space="preserve"> billion over 10 years, resulting in a benefit-cost ratio of 3.</w:t>
      </w:r>
    </w:p>
    <w:p w14:paraId="4BE24899" w14:textId="77777777" w:rsidR="00E04320" w:rsidRDefault="00E04320">
      <w:pPr>
        <w:spacing w:after="0"/>
      </w:pPr>
      <w:r>
        <w:br w:type="page"/>
      </w:r>
    </w:p>
    <w:p w14:paraId="035F4800" w14:textId="3DE9C2C8" w:rsidR="00AC46DA" w:rsidRPr="00731031" w:rsidRDefault="00C13BD6" w:rsidP="00AC46DA">
      <w:pPr>
        <w:rPr>
          <w:lang w:eastAsia="en-AU"/>
        </w:rPr>
      </w:pPr>
      <w:r>
        <w:lastRenderedPageBreak/>
        <w:t xml:space="preserve"> </w:t>
      </w:r>
    </w:p>
    <w:p w14:paraId="7959CB4A" w14:textId="3111A641" w:rsidR="00AC46DA" w:rsidRPr="00731031" w:rsidRDefault="00E64491" w:rsidP="00E04320">
      <w:pPr>
        <w:pStyle w:val="ExecTableCaption"/>
        <w:rPr>
          <w:lang w:eastAsia="en-AU"/>
        </w:rPr>
      </w:pPr>
      <w:r w:rsidRPr="00731031">
        <w:rPr>
          <w:lang w:eastAsia="en-AU"/>
        </w:rPr>
        <w:t xml:space="preserve"> </w:t>
      </w:r>
      <w:r w:rsidR="00AC46DA" w:rsidRPr="00731031">
        <w:rPr>
          <w:lang w:eastAsia="en-AU"/>
        </w:rPr>
        <w:t>Primary CBA results</w:t>
      </w:r>
    </w:p>
    <w:p w14:paraId="7EF6E280" w14:textId="6C3B0C7D" w:rsidR="00AC46DA" w:rsidRPr="00731031" w:rsidRDefault="00E04320" w:rsidP="00AC46DA">
      <w:pPr>
        <w:pStyle w:val="Source"/>
        <w:rPr>
          <w:lang w:eastAsia="en-AU"/>
        </w:rPr>
      </w:pPr>
      <w:r>
        <w:rPr>
          <w:lang w:eastAsia="en-AU"/>
        </w:rPr>
        <w:object w:dxaOrig="9026" w:dyaOrig="3140" w14:anchorId="4FD65300">
          <v:shape id="_x0000_i1028" type="#_x0000_t75" style="width:451.4pt;height:156.75pt" o:ole="">
            <v:imagedata r:id="rId36" o:title=""/>
          </v:shape>
          <o:OLEObject Type="Embed" ProgID="Word.Document.12" ShapeID="_x0000_i1028" DrawAspect="Content" ObjectID="_1822736852" r:id="rId37">
            <o:FieldCodes>\s</o:FieldCodes>
          </o:OLEObject>
        </w:object>
      </w:r>
      <w:r w:rsidR="00AC46DA" w:rsidRPr="00731031">
        <w:rPr>
          <w:lang w:eastAsia="en-AU"/>
        </w:rPr>
        <w:t>Source: Deloitte Access Economics, 2025.</w:t>
      </w:r>
    </w:p>
    <w:p w14:paraId="2982D056" w14:textId="0BC624CE" w:rsidR="00AC46DA" w:rsidRPr="00731031" w:rsidRDefault="00104A92" w:rsidP="00AC46DA">
      <w:r w:rsidRPr="00731031">
        <w:rPr>
          <w:lang w:eastAsia="en-AU"/>
        </w:rPr>
        <w:t>As mentioned above</w:t>
      </w:r>
      <w:r w:rsidR="00AC46DA" w:rsidRPr="00731031">
        <w:rPr>
          <w:lang w:eastAsia="en-AU"/>
        </w:rPr>
        <w:t xml:space="preserve">, research suggests that </w:t>
      </w:r>
      <w:r w:rsidR="003650ED" w:rsidRPr="00731031">
        <w:rPr>
          <w:lang w:eastAsia="en-AU"/>
        </w:rPr>
        <w:t xml:space="preserve">the achievement of estimated </w:t>
      </w:r>
      <w:r w:rsidR="00AC46DA" w:rsidRPr="00731031">
        <w:rPr>
          <w:lang w:eastAsia="en-AU"/>
        </w:rPr>
        <w:t>benefit</w:t>
      </w:r>
      <w:r w:rsidR="003650ED" w:rsidRPr="00731031">
        <w:rPr>
          <w:lang w:eastAsia="en-AU"/>
        </w:rPr>
        <w:t>s</w:t>
      </w:r>
      <w:r w:rsidR="00AC46DA" w:rsidRPr="00731031">
        <w:rPr>
          <w:lang w:eastAsia="en-AU"/>
        </w:rPr>
        <w:t xml:space="preserve"> is not only feasible but likely</w:t>
      </w:r>
      <w:r w:rsidR="00F84944" w:rsidRPr="00731031">
        <w:rPr>
          <w:lang w:eastAsia="en-AU"/>
        </w:rPr>
        <w:t>.</w:t>
      </w:r>
      <w:r w:rsidR="00AC46DA" w:rsidRPr="00731031">
        <w:rPr>
          <w:lang w:eastAsia="en-AU"/>
        </w:rPr>
        <w:t xml:space="preserve"> The breakeven thresholds used in this analysis present the minimum levels of effectiveness required for the Code to equal its costs</w:t>
      </w:r>
      <w:r w:rsidR="00705271" w:rsidRPr="00731031">
        <w:rPr>
          <w:lang w:eastAsia="en-AU"/>
        </w:rPr>
        <w:t>,</w:t>
      </w:r>
      <w:r w:rsidR="00CF2B2D" w:rsidRPr="00731031">
        <w:rPr>
          <w:lang w:eastAsia="en-AU"/>
        </w:rPr>
        <w:t xml:space="preserve"> </w:t>
      </w:r>
      <w:r w:rsidR="00EF0E65" w:rsidRPr="00731031">
        <w:rPr>
          <w:lang w:eastAsia="en-AU"/>
        </w:rPr>
        <w:t>however</w:t>
      </w:r>
      <w:r w:rsidR="00705271" w:rsidRPr="00731031">
        <w:rPr>
          <w:lang w:eastAsia="en-AU"/>
        </w:rPr>
        <w:t>,</w:t>
      </w:r>
      <w:r w:rsidR="0048659F" w:rsidRPr="00731031">
        <w:rPr>
          <w:lang w:eastAsia="en-AU"/>
        </w:rPr>
        <w:t xml:space="preserve"> </w:t>
      </w:r>
      <w:r w:rsidR="00C45BD4" w:rsidRPr="00731031">
        <w:rPr>
          <w:lang w:eastAsia="en-AU"/>
        </w:rPr>
        <w:t>available literature</w:t>
      </w:r>
      <w:r w:rsidR="0048659F" w:rsidRPr="00731031">
        <w:rPr>
          <w:lang w:eastAsia="en-AU"/>
        </w:rPr>
        <w:t xml:space="preserve"> </w:t>
      </w:r>
      <w:r w:rsidR="00AC46DA" w:rsidRPr="00731031">
        <w:rPr>
          <w:lang w:eastAsia="en-AU"/>
        </w:rPr>
        <w:t xml:space="preserve">suggests that actual benefits may be higher. </w:t>
      </w:r>
      <w:r w:rsidR="00F84944" w:rsidRPr="00731031">
        <w:rPr>
          <w:lang w:eastAsia="en-AU"/>
        </w:rPr>
        <w:t>R</w:t>
      </w:r>
      <w:r w:rsidR="00AC46DA" w:rsidRPr="00731031">
        <w:rPr>
          <w:lang w:eastAsia="en-AU"/>
        </w:rPr>
        <w:t>esearch on different GBV interventions in education settings has demonstrated measurable impacts on both prevention and response</w:t>
      </w:r>
      <w:r w:rsidR="00705271" w:rsidRPr="00731031">
        <w:rPr>
          <w:lang w:eastAsia="en-AU"/>
        </w:rPr>
        <w:t>,</w:t>
      </w:r>
      <w:r w:rsidR="00AC46DA" w:rsidRPr="00731031">
        <w:rPr>
          <w:lang w:eastAsia="en-AU"/>
        </w:rPr>
        <w:t xml:space="preserve"> with some intervention effects exceeding the level required to break even by approximately threefold. For example, </w:t>
      </w:r>
      <w:r w:rsidR="00AC46DA" w:rsidRPr="00731031">
        <w:t>for the benefits associated with the prevention of GBV to be achieved, a reduction of approximately 1 per cent of GBV cases on campus is required. Some studies suggest that GBV interventions can reduce cases of sexual violence and bullying by approximately 3 per cent.</w:t>
      </w:r>
      <w:r w:rsidR="00AC46DA" w:rsidRPr="00731031">
        <w:rPr>
          <w:rStyle w:val="FootnoteReference"/>
        </w:rPr>
        <w:footnoteReference w:id="73"/>
      </w:r>
      <w:r w:rsidR="00AC46DA" w:rsidRPr="00731031">
        <w:t xml:space="preserve"> </w:t>
      </w:r>
    </w:p>
    <w:p w14:paraId="5C83ACBF" w14:textId="3BDFF0E2" w:rsidR="008A6C53" w:rsidRDefault="008A6C53" w:rsidP="00AC46DA">
      <w:r w:rsidRPr="00731031">
        <w:t>Although no existing policy fully captures the depth and complexity of the Code and its objectives, international programs addressing specific impacts</w:t>
      </w:r>
      <w:r w:rsidR="009C4C45" w:rsidRPr="00731031">
        <w:t xml:space="preserve"> –</w:t>
      </w:r>
      <w:r w:rsidRPr="00731031">
        <w:t xml:space="preserve"> such as the value of training and mental health improvements</w:t>
      </w:r>
      <w:r w:rsidR="009C4C45" w:rsidRPr="00731031">
        <w:t xml:space="preserve"> –</w:t>
      </w:r>
      <w:r w:rsidRPr="00731031">
        <w:t xml:space="preserve"> offer relevant comparisons. These programs report BCRs ranging from 4 to 100, with an estimated 90 per cent likelihood (on average) that benefits will outweigh costs</w:t>
      </w:r>
      <w:r w:rsidR="00621D87" w:rsidRPr="00731031">
        <w:t>.</w:t>
      </w:r>
      <w:r w:rsidR="00621D87" w:rsidRPr="00731031">
        <w:rPr>
          <w:rStyle w:val="FootnoteReference"/>
          <w:lang w:eastAsia="en-AU"/>
        </w:rPr>
        <w:footnoteReference w:id="74"/>
      </w:r>
      <w:r w:rsidR="00380B51" w:rsidRPr="00731031">
        <w:t xml:space="preserve"> Within this context, a BCR of </w:t>
      </w:r>
      <w:r w:rsidR="00EF0E65" w:rsidRPr="00731031">
        <w:t>3</w:t>
      </w:r>
      <w:r w:rsidR="00380B51" w:rsidRPr="00731031">
        <w:t xml:space="preserve"> for the Code is considered feasible</w:t>
      </w:r>
      <w:r w:rsidR="00F30BB4">
        <w:t>,</w:t>
      </w:r>
      <w:r w:rsidR="00380B51" w:rsidRPr="00731031">
        <w:t xml:space="preserve"> given </w:t>
      </w:r>
      <w:r w:rsidR="00D60353">
        <w:t xml:space="preserve">that </w:t>
      </w:r>
      <w:r w:rsidR="00380B51" w:rsidRPr="00731031">
        <w:t xml:space="preserve">this </w:t>
      </w:r>
      <w:r w:rsidR="00F84BE5" w:rsidRPr="00731031">
        <w:t>reflect</w:t>
      </w:r>
      <w:r w:rsidR="00DC5F39" w:rsidRPr="00731031">
        <w:t>s</w:t>
      </w:r>
      <w:r w:rsidR="00F84BE5" w:rsidRPr="00731031">
        <w:t xml:space="preserve"> </w:t>
      </w:r>
      <w:r w:rsidR="00DC5F39" w:rsidRPr="00731031">
        <w:t>a conservative effort or t</w:t>
      </w:r>
      <w:r w:rsidR="00F84BE5" w:rsidRPr="00731031">
        <w:t>he minimum</w:t>
      </w:r>
      <w:r w:rsidR="002D0D48" w:rsidRPr="00731031">
        <w:t xml:space="preserve"> </w:t>
      </w:r>
      <w:r w:rsidR="00DC5F39" w:rsidRPr="00731031">
        <w:t>level of benefits that may be achieved.</w:t>
      </w:r>
      <w:r w:rsidR="00621D87" w:rsidRPr="00731031">
        <w:t xml:space="preserve"> </w:t>
      </w:r>
    </w:p>
    <w:p w14:paraId="33E8BD50" w14:textId="78728926" w:rsidR="00463762" w:rsidRDefault="000F3E8C" w:rsidP="00463762">
      <w:pPr>
        <w:pStyle w:val="Heading4un-numbered"/>
      </w:pPr>
      <w:r>
        <w:t>Summary of u</w:t>
      </w:r>
      <w:r w:rsidR="00463762">
        <w:t>nderlying assumptions</w:t>
      </w:r>
    </w:p>
    <w:p w14:paraId="1B8A72DF" w14:textId="19CD7173" w:rsidR="00463762" w:rsidRDefault="00463762" w:rsidP="00C808D8">
      <w:r>
        <w:t>The modelling results are underpinned by several key assumptions that shape the estimated costs and benefits</w:t>
      </w:r>
      <w:r w:rsidR="00B22016">
        <w:t xml:space="preserve"> of the Code</w:t>
      </w:r>
      <w:r>
        <w:t xml:space="preserve">. </w:t>
      </w:r>
      <w:r w:rsidR="00115E6A">
        <w:t xml:space="preserve">These assumptions are </w:t>
      </w:r>
      <w:r w:rsidR="009D12CC">
        <w:t>informed by</w:t>
      </w:r>
      <w:r w:rsidR="00115E6A">
        <w:t xml:space="preserve"> </w:t>
      </w:r>
      <w:r w:rsidR="00F522E9" w:rsidRPr="00731031">
        <w:t xml:space="preserve">the Department’s Expert Reference </w:t>
      </w:r>
      <w:r w:rsidR="0019104A" w:rsidRPr="00731031">
        <w:t xml:space="preserve">Group </w:t>
      </w:r>
      <w:r w:rsidR="0019104A">
        <w:t>and</w:t>
      </w:r>
      <w:r w:rsidR="009D12CC">
        <w:t xml:space="preserve"> align with</w:t>
      </w:r>
      <w:r w:rsidR="00115E6A">
        <w:t xml:space="preserve"> best practice CBA guidelines</w:t>
      </w:r>
      <w:r w:rsidR="000A0DF4">
        <w:t>,</w:t>
      </w:r>
      <w:r w:rsidR="00115E6A">
        <w:t xml:space="preserve"> including the Australian </w:t>
      </w:r>
      <w:r w:rsidR="00826B76">
        <w:t xml:space="preserve">Government </w:t>
      </w:r>
      <w:r w:rsidR="00115E6A">
        <w:t xml:space="preserve">Guide to </w:t>
      </w:r>
      <w:r w:rsidR="00826B76">
        <w:t xml:space="preserve">Policy </w:t>
      </w:r>
      <w:r w:rsidR="00115E6A">
        <w:t xml:space="preserve">Impact Analysis. </w:t>
      </w:r>
      <w:r w:rsidR="006F7479">
        <w:t xml:space="preserve">These assumptions </w:t>
      </w:r>
      <w:r w:rsidR="009D12CC">
        <w:t>relate to</w:t>
      </w:r>
      <w:r w:rsidR="004E20F5">
        <w:t xml:space="preserve">: </w:t>
      </w:r>
    </w:p>
    <w:p w14:paraId="4BAAEE56" w14:textId="019DF087" w:rsidR="006F7479" w:rsidRDefault="000E581C" w:rsidP="006F7479">
      <w:pPr>
        <w:pStyle w:val="ListParagraph"/>
        <w:numPr>
          <w:ilvl w:val="0"/>
          <w:numId w:val="70"/>
        </w:numPr>
      </w:pPr>
      <w:r w:rsidRPr="00537BC0">
        <w:rPr>
          <w:b/>
        </w:rPr>
        <w:t>compliance</w:t>
      </w:r>
      <w:r>
        <w:t xml:space="preserve">: </w:t>
      </w:r>
      <w:r w:rsidR="006F7479">
        <w:t xml:space="preserve">partial and growing compliance over time across the 211 </w:t>
      </w:r>
      <w:r w:rsidR="00A36EFC">
        <w:t>HEPs</w:t>
      </w:r>
      <w:r w:rsidR="009D12CC">
        <w:t xml:space="preserve">, </w:t>
      </w:r>
      <w:r w:rsidR="0038216B">
        <w:t>as well as</w:t>
      </w:r>
      <w:r w:rsidR="006F7479">
        <w:t xml:space="preserve"> affiliated student accommodation</w:t>
      </w:r>
    </w:p>
    <w:p w14:paraId="63921CDA" w14:textId="6106AFB1" w:rsidR="000D6A6D" w:rsidRDefault="000E581C" w:rsidP="006F7479">
      <w:pPr>
        <w:pStyle w:val="ListParagraph"/>
        <w:numPr>
          <w:ilvl w:val="0"/>
          <w:numId w:val="70"/>
        </w:numPr>
      </w:pPr>
      <w:r w:rsidRPr="00537BC0">
        <w:rPr>
          <w:b/>
        </w:rPr>
        <w:t>variation based on provider size:</w:t>
      </w:r>
      <w:r>
        <w:t xml:space="preserve"> </w:t>
      </w:r>
      <w:r w:rsidR="000B751C">
        <w:t xml:space="preserve">unit </w:t>
      </w:r>
      <w:r w:rsidR="000D6A6D">
        <w:t xml:space="preserve">cost </w:t>
      </w:r>
      <w:r w:rsidR="000B751C">
        <w:t>estimates</w:t>
      </w:r>
      <w:r w:rsidR="000D6A6D">
        <w:t xml:space="preserve"> and compliance </w:t>
      </w:r>
      <w:r w:rsidR="000B751C">
        <w:t>rates</w:t>
      </w:r>
      <w:r w:rsidR="000D6A6D">
        <w:t xml:space="preserve"> scale </w:t>
      </w:r>
      <w:r w:rsidR="00D55456">
        <w:t xml:space="preserve">according to </w:t>
      </w:r>
      <w:r w:rsidR="000D6A6D">
        <w:t xml:space="preserve">the size of </w:t>
      </w:r>
      <w:r w:rsidR="00D55456">
        <w:t>each</w:t>
      </w:r>
      <w:r w:rsidR="000D6A6D">
        <w:t xml:space="preserve"> </w:t>
      </w:r>
      <w:r w:rsidR="00A36EFC">
        <w:t>HEP</w:t>
      </w:r>
      <w:r w:rsidR="00D55456">
        <w:t>,</w:t>
      </w:r>
      <w:r w:rsidR="000D6A6D">
        <w:t xml:space="preserve"> reflect</w:t>
      </w:r>
      <w:r w:rsidR="00D55456">
        <w:t>ing</w:t>
      </w:r>
      <w:r w:rsidR="000D6A6D">
        <w:t xml:space="preserve"> variation i</w:t>
      </w:r>
      <w:r w:rsidR="00796F31">
        <w:t xml:space="preserve">n </w:t>
      </w:r>
      <w:r w:rsidR="001A5219">
        <w:t xml:space="preserve">the </w:t>
      </w:r>
      <w:r w:rsidR="00796F31">
        <w:t xml:space="preserve">volume of activity, risk </w:t>
      </w:r>
      <w:r w:rsidR="001A5219">
        <w:t>profile</w:t>
      </w:r>
      <w:r w:rsidR="000A0DF4">
        <w:t>,</w:t>
      </w:r>
      <w:r w:rsidR="00796F31">
        <w:t xml:space="preserve"> and</w:t>
      </w:r>
      <w:r w:rsidR="000D6A6D">
        <w:t xml:space="preserve"> availability of financial and labour resources</w:t>
      </w:r>
    </w:p>
    <w:p w14:paraId="1FEE7124" w14:textId="0F0D8A38" w:rsidR="00D31E05" w:rsidRDefault="00537BC0" w:rsidP="006F7479">
      <w:pPr>
        <w:pStyle w:val="ListParagraph"/>
        <w:numPr>
          <w:ilvl w:val="0"/>
          <w:numId w:val="70"/>
        </w:numPr>
      </w:pPr>
      <w:r>
        <w:rPr>
          <w:b/>
          <w:bCs/>
        </w:rPr>
        <w:t xml:space="preserve">existing </w:t>
      </w:r>
      <w:r w:rsidR="00536EB4">
        <w:rPr>
          <w:b/>
          <w:bCs/>
        </w:rPr>
        <w:t>effort undertake by</w:t>
      </w:r>
      <w:r>
        <w:rPr>
          <w:b/>
          <w:bCs/>
        </w:rPr>
        <w:t xml:space="preserve"> HEPs</w:t>
      </w:r>
      <w:r w:rsidR="00536EB4">
        <w:rPr>
          <w:b/>
          <w:bCs/>
        </w:rPr>
        <w:t xml:space="preserve"> to manage GBV under the base case</w:t>
      </w:r>
      <w:r w:rsidRPr="00537BC0">
        <w:rPr>
          <w:b/>
          <w:bCs/>
        </w:rPr>
        <w:t>:</w:t>
      </w:r>
      <w:r>
        <w:t xml:space="preserve"> </w:t>
      </w:r>
      <w:r w:rsidR="005E3A5B">
        <w:t>attribution factors reduce costs</w:t>
      </w:r>
      <w:r w:rsidR="00C96A1A" w:rsidRPr="00C96A1A">
        <w:t xml:space="preserve"> based on stakeholder insights</w:t>
      </w:r>
      <w:r w:rsidR="001A5219">
        <w:t xml:space="preserve"> </w:t>
      </w:r>
      <w:r w:rsidR="00C96A1A" w:rsidRPr="00C96A1A">
        <w:t>that some HEPs</w:t>
      </w:r>
      <w:r w:rsidR="001A5219">
        <w:t xml:space="preserve"> may</w:t>
      </w:r>
      <w:r w:rsidR="00C96A1A" w:rsidRPr="00C96A1A">
        <w:t xml:space="preserve"> already have relevant infrastructure and resources in place</w:t>
      </w:r>
      <w:r w:rsidR="00C96A1A">
        <w:t xml:space="preserve"> </w:t>
      </w:r>
      <w:r w:rsidR="00EA24FF">
        <w:t>that align with, or contribute to, compliance with multiple standards of the Code</w:t>
      </w:r>
      <w:r w:rsidR="00903B48">
        <w:t xml:space="preserve"> (t</w:t>
      </w:r>
      <w:r w:rsidR="00EA24FF">
        <w:t>his includes existing</w:t>
      </w:r>
      <w:r w:rsidR="00C96A1A" w:rsidRPr="00C96A1A">
        <w:t xml:space="preserve"> governance frameworks, IT systems, training platforms, and education technology specialists</w:t>
      </w:r>
      <w:r w:rsidR="00903B48">
        <w:t>)</w:t>
      </w:r>
      <w:r w:rsidR="00C96A1A" w:rsidRPr="00C96A1A">
        <w:t xml:space="preserve"> </w:t>
      </w:r>
    </w:p>
    <w:p w14:paraId="33089C3D" w14:textId="10E5F578" w:rsidR="00E10224" w:rsidRDefault="002B48D7" w:rsidP="006F7479">
      <w:pPr>
        <w:pStyle w:val="ListParagraph"/>
        <w:numPr>
          <w:ilvl w:val="0"/>
          <w:numId w:val="70"/>
        </w:numPr>
      </w:pPr>
      <w:r>
        <w:rPr>
          <w:b/>
          <w:bCs/>
        </w:rPr>
        <w:t>data limitations</w:t>
      </w:r>
      <w:r w:rsidR="00C95D68" w:rsidRPr="00C95D68">
        <w:rPr>
          <w:b/>
          <w:bCs/>
        </w:rPr>
        <w:t>:</w:t>
      </w:r>
      <w:r w:rsidR="00C95D68">
        <w:t xml:space="preserve"> w</w:t>
      </w:r>
      <w:r w:rsidR="00C95D68" w:rsidRPr="00C95D68">
        <w:t xml:space="preserve">here </w:t>
      </w:r>
      <w:r w:rsidR="000A739B">
        <w:t>robust</w:t>
      </w:r>
      <w:r w:rsidR="00C95D68" w:rsidRPr="00C95D68">
        <w:t xml:space="preserve"> data is </w:t>
      </w:r>
      <w:r w:rsidR="000A739B">
        <w:t>not available</w:t>
      </w:r>
      <w:r w:rsidR="00C95D68" w:rsidRPr="00C95D68">
        <w:t xml:space="preserve">, such as </w:t>
      </w:r>
      <w:r w:rsidR="000A0DF4">
        <w:t xml:space="preserve">the </w:t>
      </w:r>
      <w:r w:rsidR="00C95D68" w:rsidRPr="00C95D68">
        <w:t xml:space="preserve">prevalence </w:t>
      </w:r>
      <w:r w:rsidR="000A739B">
        <w:t>of GBV</w:t>
      </w:r>
      <w:r w:rsidR="00C95D68" w:rsidRPr="00C95D68">
        <w:t>, the model draws on sector-wide averages for key variables</w:t>
      </w:r>
    </w:p>
    <w:p w14:paraId="2E45FA4B" w14:textId="3E7B5BD4" w:rsidR="00463762" w:rsidRPr="00463762" w:rsidRDefault="00DB62B5" w:rsidP="00463762">
      <w:pPr>
        <w:pStyle w:val="ListParagraph"/>
        <w:numPr>
          <w:ilvl w:val="0"/>
          <w:numId w:val="70"/>
        </w:numPr>
      </w:pPr>
      <w:r>
        <w:rPr>
          <w:b/>
          <w:bCs/>
        </w:rPr>
        <w:t>quantification of direct impacts only</w:t>
      </w:r>
      <w:r w:rsidR="003606F9">
        <w:t>:</w:t>
      </w:r>
      <w:r w:rsidR="00D40B05">
        <w:t xml:space="preserve"> </w:t>
      </w:r>
      <w:r w:rsidR="008E443A">
        <w:t xml:space="preserve">estimated </w:t>
      </w:r>
      <w:r w:rsidR="00333DCA">
        <w:t>b</w:t>
      </w:r>
      <w:r w:rsidR="00333DCA" w:rsidRPr="00333DCA">
        <w:t xml:space="preserve">enefits </w:t>
      </w:r>
      <w:r w:rsidR="008E443A">
        <w:t xml:space="preserve">incorporate </w:t>
      </w:r>
      <w:r w:rsidR="00333DCA" w:rsidRPr="00333DCA">
        <w:t>only direct and quantifiable impacts for female students and staff</w:t>
      </w:r>
      <w:r w:rsidR="008E443A">
        <w:t xml:space="preserve"> – i</w:t>
      </w:r>
      <w:r w:rsidR="00333DCA" w:rsidRPr="00333DCA">
        <w:t>ndirect and unquantified effects</w:t>
      </w:r>
      <w:r w:rsidR="00333DCA">
        <w:t xml:space="preserve"> </w:t>
      </w:r>
      <w:r w:rsidR="00333DCA" w:rsidRPr="00333DCA">
        <w:t>such as reduced pressure on support services, benefits to broader cohorts, and long-term cultural change</w:t>
      </w:r>
      <w:r w:rsidR="00333DCA">
        <w:t xml:space="preserve"> </w:t>
      </w:r>
      <w:r w:rsidR="00333DCA" w:rsidRPr="00333DCA">
        <w:t>are excluded from the analysis</w:t>
      </w:r>
      <w:r w:rsidR="00044EBD">
        <w:t>, so the estimated benefits are likely to be conservative in this regard</w:t>
      </w:r>
      <w:r w:rsidR="00333DCA" w:rsidRPr="00333DCA">
        <w:t>.</w:t>
      </w:r>
    </w:p>
    <w:p w14:paraId="30281901" w14:textId="5136BD80" w:rsidR="007970F5" w:rsidRPr="00463762" w:rsidRDefault="007970F5" w:rsidP="007970F5">
      <w:r>
        <w:lastRenderedPageBreak/>
        <w:t xml:space="preserve">Taken together, these assumptions have been designed to provide a </w:t>
      </w:r>
      <w:r w:rsidR="002A6223">
        <w:t xml:space="preserve">credible </w:t>
      </w:r>
      <w:r>
        <w:t xml:space="preserve">estimate of regulatory impact. In areas of uncertainty, </w:t>
      </w:r>
      <w:r w:rsidR="002A6223">
        <w:t xml:space="preserve">conservative assumptions have been applied. This is particularly the case in relation to benefit </w:t>
      </w:r>
      <w:r w:rsidR="0060383B">
        <w:t>estimation</w:t>
      </w:r>
      <w:r w:rsidR="002A6223">
        <w:t xml:space="preserve"> and the estimation of existing provider </w:t>
      </w:r>
      <w:r w:rsidR="0060383B">
        <w:t>capabilities</w:t>
      </w:r>
      <w:r w:rsidR="002A6223">
        <w:t>. This means the analysis is more likely to understate rather than overstate the potential net benefits of impl</w:t>
      </w:r>
      <w:r w:rsidR="00EF2C05">
        <w:t>emen</w:t>
      </w:r>
      <w:r w:rsidR="002A6223">
        <w:t>tation.</w:t>
      </w:r>
      <w:r w:rsidR="00C25FB0">
        <w:t xml:space="preserve"> While this approach strengthens the reliability of </w:t>
      </w:r>
      <w:r w:rsidR="0060383B">
        <w:t>results</w:t>
      </w:r>
      <w:r w:rsidR="00C25FB0">
        <w:t>, it also means that the full social and economic value of the reforms may be higher than reported.</w:t>
      </w:r>
      <w:r w:rsidR="000337F4">
        <w:t xml:space="preserve"> </w:t>
      </w:r>
      <w:r w:rsidR="00C25FB0">
        <w:t>Equally, if key assumptions (such as compliance or effectiveness) are not realised in practice, actual costs may be higher.</w:t>
      </w:r>
      <w:r w:rsidR="007F5456">
        <w:t xml:space="preserve"> </w:t>
      </w:r>
      <w:r w:rsidR="0060383B">
        <w:t>These limitations should be considered when interpreting the results and their implications for implementation.</w:t>
      </w:r>
    </w:p>
    <w:p w14:paraId="2AB94273" w14:textId="73931C97" w:rsidR="0091759E" w:rsidRPr="00731031" w:rsidRDefault="0091759E" w:rsidP="0008383F">
      <w:pPr>
        <w:pStyle w:val="Heading2un-numbered"/>
        <w:rPr>
          <w:lang w:eastAsia="en-AU"/>
        </w:rPr>
      </w:pPr>
      <w:bookmarkStart w:id="62" w:name="_Toc194505296"/>
      <w:r w:rsidRPr="00731031">
        <w:t>Implementation considerations</w:t>
      </w:r>
      <w:bookmarkEnd w:id="62"/>
      <w:r w:rsidR="00055C93">
        <w:t xml:space="preserve"> </w:t>
      </w:r>
    </w:p>
    <w:p w14:paraId="5D0BF12B" w14:textId="65397F4F" w:rsidR="004010ED" w:rsidRPr="00731031" w:rsidRDefault="006E068B" w:rsidP="006A2E74">
      <w:pPr>
        <w:rPr>
          <w:lang w:eastAsia="en-AU"/>
        </w:rPr>
      </w:pPr>
      <w:r w:rsidRPr="00731031">
        <w:rPr>
          <w:lang w:eastAsia="en-AU"/>
        </w:rPr>
        <w:t>The realisation of net benefits will depend upon the</w:t>
      </w:r>
      <w:r w:rsidR="008E5CE7" w:rsidRPr="00731031">
        <w:rPr>
          <w:lang w:eastAsia="en-AU"/>
        </w:rPr>
        <w:t xml:space="preserve"> effective</w:t>
      </w:r>
      <w:r w:rsidRPr="00731031">
        <w:rPr>
          <w:lang w:eastAsia="en-AU"/>
        </w:rPr>
        <w:t xml:space="preserve"> implementation of the Code.</w:t>
      </w:r>
      <w:r w:rsidR="0058445F" w:rsidRPr="00731031">
        <w:rPr>
          <w:lang w:eastAsia="en-AU"/>
        </w:rPr>
        <w:t xml:space="preserve"> </w:t>
      </w:r>
      <w:r w:rsidR="00F74E30" w:rsidRPr="00731031">
        <w:rPr>
          <w:lang w:eastAsia="en-AU"/>
        </w:rPr>
        <w:t xml:space="preserve">Stakeholder </w:t>
      </w:r>
      <w:r w:rsidR="00D6264D" w:rsidRPr="00731031">
        <w:rPr>
          <w:lang w:eastAsia="en-AU"/>
        </w:rPr>
        <w:t>consultations</w:t>
      </w:r>
      <w:r w:rsidR="00F74E30" w:rsidRPr="00731031">
        <w:rPr>
          <w:lang w:eastAsia="en-AU"/>
        </w:rPr>
        <w:t xml:space="preserve"> have highlighted the need for adequate support, </w:t>
      </w:r>
      <w:r w:rsidR="00342552" w:rsidRPr="00731031">
        <w:rPr>
          <w:lang w:eastAsia="en-AU"/>
        </w:rPr>
        <w:t>as well as</w:t>
      </w:r>
      <w:r w:rsidR="00F74E30" w:rsidRPr="00731031">
        <w:rPr>
          <w:lang w:eastAsia="en-AU"/>
        </w:rPr>
        <w:t xml:space="preserve"> clear definitions</w:t>
      </w:r>
      <w:r w:rsidR="00342552" w:rsidRPr="00731031">
        <w:rPr>
          <w:lang w:eastAsia="en-AU"/>
        </w:rPr>
        <w:t>,</w:t>
      </w:r>
      <w:r w:rsidR="00F74E30" w:rsidRPr="00731031">
        <w:rPr>
          <w:lang w:eastAsia="en-AU"/>
        </w:rPr>
        <w:t xml:space="preserve"> requireme</w:t>
      </w:r>
      <w:r w:rsidR="00181CC2" w:rsidRPr="00731031">
        <w:rPr>
          <w:lang w:eastAsia="en-AU"/>
        </w:rPr>
        <w:t>nts</w:t>
      </w:r>
      <w:r w:rsidR="00651674" w:rsidRPr="00731031">
        <w:rPr>
          <w:lang w:eastAsia="en-AU"/>
        </w:rPr>
        <w:t>, and timeframes</w:t>
      </w:r>
      <w:r w:rsidR="00181CC2" w:rsidRPr="00731031">
        <w:rPr>
          <w:lang w:eastAsia="en-AU"/>
        </w:rPr>
        <w:t>.</w:t>
      </w:r>
      <w:r w:rsidR="004010ED" w:rsidRPr="00731031">
        <w:rPr>
          <w:lang w:eastAsia="en-AU"/>
        </w:rPr>
        <w:t xml:space="preserve"> Stakeholders expressed uncertainty about the definition and scope of certain terms in the Code and their practical implications. Key examples of this include:</w:t>
      </w:r>
    </w:p>
    <w:p w14:paraId="2E2FF2D6" w14:textId="68E8EEE7" w:rsidR="004010ED" w:rsidRPr="00731031" w:rsidRDefault="004010ED" w:rsidP="00263455">
      <w:pPr>
        <w:pStyle w:val="ListParagraph"/>
        <w:numPr>
          <w:ilvl w:val="2"/>
          <w:numId w:val="44"/>
        </w:numPr>
        <w:rPr>
          <w:lang w:eastAsia="en-AU"/>
        </w:rPr>
      </w:pPr>
      <w:r w:rsidRPr="00731031">
        <w:rPr>
          <w:lang w:eastAsia="en-AU"/>
        </w:rPr>
        <w:t xml:space="preserve">Some stakeholders expressed uncertainty about the full extent of what constitutes </w:t>
      </w:r>
      <w:r w:rsidR="0006714A" w:rsidRPr="00731031">
        <w:rPr>
          <w:lang w:eastAsia="en-AU"/>
        </w:rPr>
        <w:t>GBV</w:t>
      </w:r>
      <w:r w:rsidRPr="00731031">
        <w:rPr>
          <w:lang w:eastAsia="en-AU"/>
        </w:rPr>
        <w:t>. While all stakeholders recognised that sexual assault and harassment are included, there was some ambiguity around what other forms of violence fall under this category.</w:t>
      </w:r>
    </w:p>
    <w:p w14:paraId="0083CB05" w14:textId="5B352AF0" w:rsidR="004010ED" w:rsidRPr="00731031" w:rsidRDefault="004010ED" w:rsidP="00263455">
      <w:pPr>
        <w:pStyle w:val="ListParagraph"/>
        <w:numPr>
          <w:ilvl w:val="2"/>
          <w:numId w:val="44"/>
        </w:numPr>
        <w:rPr>
          <w:lang w:eastAsia="en-AU"/>
        </w:rPr>
      </w:pPr>
      <w:r w:rsidRPr="00731031">
        <w:rPr>
          <w:lang w:eastAsia="en-AU"/>
        </w:rPr>
        <w:t xml:space="preserve">The scope of the term staff in the Code and specifically whether this includes temporary, third-party, or contracted employees, particularly </w:t>
      </w:r>
      <w:r w:rsidR="00E87429" w:rsidRPr="00731031">
        <w:rPr>
          <w:lang w:eastAsia="en-AU"/>
        </w:rPr>
        <w:t>regarding</w:t>
      </w:r>
      <w:r w:rsidRPr="00731031">
        <w:rPr>
          <w:lang w:eastAsia="en-AU"/>
        </w:rPr>
        <w:t xml:space="preserve"> GBV education and training requirements.</w:t>
      </w:r>
      <w:r w:rsidR="006202F1" w:rsidRPr="00731031">
        <w:rPr>
          <w:lang w:eastAsia="en-AU"/>
        </w:rPr>
        <w:t xml:space="preserve"> Different</w:t>
      </w:r>
      <w:r w:rsidR="00A72669" w:rsidRPr="00731031">
        <w:rPr>
          <w:lang w:eastAsia="en-AU"/>
        </w:rPr>
        <w:t>iation between requirements for different staff has practical implications on costs, for example</w:t>
      </w:r>
      <w:r w:rsidR="000A0DF4">
        <w:rPr>
          <w:lang w:eastAsia="en-AU"/>
        </w:rPr>
        <w:t>,</w:t>
      </w:r>
      <w:r w:rsidR="00A72669" w:rsidRPr="00731031">
        <w:rPr>
          <w:lang w:eastAsia="en-AU"/>
        </w:rPr>
        <w:t xml:space="preserve"> where </w:t>
      </w:r>
      <w:r w:rsidR="000A0DF4">
        <w:rPr>
          <w:lang w:eastAsia="en-AU"/>
        </w:rPr>
        <w:t>back-of-office</w:t>
      </w:r>
      <w:r w:rsidR="00A72669" w:rsidRPr="00731031">
        <w:rPr>
          <w:lang w:eastAsia="en-AU"/>
        </w:rPr>
        <w:t xml:space="preserve"> staff are required to obtain </w:t>
      </w:r>
      <w:r w:rsidR="00BD1650" w:rsidRPr="00731031">
        <w:rPr>
          <w:lang w:eastAsia="en-AU"/>
        </w:rPr>
        <w:t>Working</w:t>
      </w:r>
      <w:r w:rsidR="00A72669" w:rsidRPr="00731031">
        <w:rPr>
          <w:lang w:eastAsia="en-AU"/>
        </w:rPr>
        <w:t xml:space="preserve"> with </w:t>
      </w:r>
      <w:r w:rsidR="00BD1650" w:rsidRPr="00731031">
        <w:rPr>
          <w:lang w:eastAsia="en-AU"/>
        </w:rPr>
        <w:t>Children Checks</w:t>
      </w:r>
      <w:r w:rsidR="00A72669" w:rsidRPr="00731031">
        <w:rPr>
          <w:lang w:eastAsia="en-AU"/>
        </w:rPr>
        <w:t xml:space="preserve"> regardless of whether they will be interacting with students directly.</w:t>
      </w:r>
    </w:p>
    <w:p w14:paraId="0E683C65" w14:textId="0426905E" w:rsidR="008E5CE7" w:rsidRPr="00731031" w:rsidRDefault="004010ED" w:rsidP="00263455">
      <w:pPr>
        <w:pStyle w:val="ListParagraph"/>
        <w:numPr>
          <w:ilvl w:val="2"/>
          <w:numId w:val="44"/>
        </w:numPr>
        <w:rPr>
          <w:lang w:eastAsia="en-AU"/>
        </w:rPr>
      </w:pPr>
      <w:r w:rsidRPr="00731031">
        <w:rPr>
          <w:lang w:eastAsia="en-AU"/>
        </w:rPr>
        <w:t xml:space="preserve">Additionally, </w:t>
      </w:r>
      <w:r w:rsidR="000A32D5" w:rsidRPr="00731031">
        <w:rPr>
          <w:lang w:eastAsia="en-AU"/>
        </w:rPr>
        <w:t xml:space="preserve">some stakeholders felt there was a need for further </w:t>
      </w:r>
      <w:r w:rsidRPr="00731031">
        <w:rPr>
          <w:lang w:eastAsia="en-AU"/>
        </w:rPr>
        <w:t>clarity about what a whole-of-organisation approach meant and what practical actions providers would be required to take to comply.</w:t>
      </w:r>
    </w:p>
    <w:p w14:paraId="22E2E3D1" w14:textId="1501D45C" w:rsidR="006A2E74" w:rsidRPr="00731031" w:rsidRDefault="006A2E74" w:rsidP="006A2E74">
      <w:pPr>
        <w:rPr>
          <w:lang w:eastAsia="en-AU"/>
        </w:rPr>
      </w:pPr>
      <w:r w:rsidRPr="00731031">
        <w:rPr>
          <w:lang w:eastAsia="en-AU"/>
        </w:rPr>
        <w:t>Other stakeholders noted that the effectiveness of the Code will depend on</w:t>
      </w:r>
      <w:r w:rsidR="00EC20C5" w:rsidRPr="00731031">
        <w:rPr>
          <w:lang w:eastAsia="en-AU"/>
        </w:rPr>
        <w:t xml:space="preserve"> the interrelated nature of the standards and how they work together in practice.</w:t>
      </w:r>
      <w:r w:rsidR="001B3ECD" w:rsidRPr="00731031">
        <w:rPr>
          <w:lang w:eastAsia="en-AU"/>
        </w:rPr>
        <w:t xml:space="preserve"> For example,</w:t>
      </w:r>
      <w:r w:rsidR="00936AF2" w:rsidRPr="00731031">
        <w:rPr>
          <w:lang w:eastAsia="en-AU"/>
        </w:rPr>
        <w:t xml:space="preserve"> some </w:t>
      </w:r>
      <w:r w:rsidR="00EA35C3" w:rsidRPr="00731031">
        <w:rPr>
          <w:lang w:eastAsia="en-AU"/>
        </w:rPr>
        <w:t xml:space="preserve">HEPs </w:t>
      </w:r>
      <w:r w:rsidR="00936AF2" w:rsidRPr="00731031">
        <w:rPr>
          <w:lang w:eastAsia="en-AU"/>
        </w:rPr>
        <w:t xml:space="preserve">noted that the intended use of deidentified data remains unclear, particularly how it will </w:t>
      </w:r>
      <w:r w:rsidR="00D866BD" w:rsidRPr="00731031">
        <w:rPr>
          <w:lang w:eastAsia="en-AU"/>
        </w:rPr>
        <w:t xml:space="preserve">be used to </w:t>
      </w:r>
      <w:r w:rsidR="00936AF2" w:rsidRPr="00731031">
        <w:rPr>
          <w:lang w:eastAsia="en-AU"/>
        </w:rPr>
        <w:t>inform other improvements in support services and campus safety initiatives</w:t>
      </w:r>
      <w:r w:rsidR="00EB23FA" w:rsidRPr="00731031">
        <w:rPr>
          <w:lang w:eastAsia="en-AU"/>
        </w:rPr>
        <w:t>.</w:t>
      </w:r>
      <w:r w:rsidR="00936AF2" w:rsidRPr="00731031">
        <w:rPr>
          <w:lang w:eastAsia="en-AU"/>
        </w:rPr>
        <w:t xml:space="preserve"> This </w:t>
      </w:r>
      <w:r w:rsidR="00F34BDB" w:rsidRPr="00731031">
        <w:rPr>
          <w:lang w:eastAsia="en-AU"/>
        </w:rPr>
        <w:t>underscores the complexity of implementation, as the overall strength of the Code is contingent on the effective execution of each of its standards.</w:t>
      </w:r>
    </w:p>
    <w:p w14:paraId="29544BE1" w14:textId="248D648D" w:rsidR="00017E77" w:rsidRPr="00731031" w:rsidRDefault="004F600F" w:rsidP="00254C5C">
      <w:pPr>
        <w:sectPr w:rsidR="00017E77" w:rsidRPr="00731031" w:rsidSect="005F043A">
          <w:headerReference w:type="default" r:id="rId38"/>
          <w:footerReference w:type="default" r:id="rId39"/>
          <w:pgSz w:w="11906" w:h="16838" w:code="9"/>
          <w:pgMar w:top="1440" w:right="1440" w:bottom="1440" w:left="1440" w:header="680" w:footer="425" w:gutter="0"/>
          <w:pgNumType w:fmt="lowerRoman"/>
          <w:cols w:space="284"/>
          <w:noEndnote/>
          <w:docGrid w:linePitch="360"/>
        </w:sectPr>
      </w:pPr>
      <w:r w:rsidRPr="00731031">
        <w:rPr>
          <w:lang w:eastAsia="en-AU"/>
        </w:rPr>
        <w:t>These elements will be critical in ensuring eff</w:t>
      </w:r>
      <w:r w:rsidR="00DA44B0" w:rsidRPr="00731031">
        <w:rPr>
          <w:lang w:eastAsia="en-AU"/>
        </w:rPr>
        <w:t>ort by stakeholders</w:t>
      </w:r>
      <w:r w:rsidR="00F77E6A" w:rsidRPr="00731031">
        <w:rPr>
          <w:lang w:eastAsia="en-AU"/>
        </w:rPr>
        <w:t xml:space="preserve"> (</w:t>
      </w:r>
      <w:r w:rsidR="00DA44B0" w:rsidRPr="00731031">
        <w:rPr>
          <w:lang w:eastAsia="en-AU"/>
        </w:rPr>
        <w:t>and associated costs</w:t>
      </w:r>
      <w:r w:rsidR="00F77E6A" w:rsidRPr="00731031">
        <w:rPr>
          <w:lang w:eastAsia="en-AU"/>
        </w:rPr>
        <w:t>)</w:t>
      </w:r>
      <w:r w:rsidR="00DA44B0" w:rsidRPr="00731031">
        <w:rPr>
          <w:lang w:eastAsia="en-AU"/>
        </w:rPr>
        <w:t xml:space="preserve"> </w:t>
      </w:r>
      <w:r w:rsidR="00F30BB4">
        <w:rPr>
          <w:lang w:eastAsia="en-AU"/>
        </w:rPr>
        <w:t>is</w:t>
      </w:r>
      <w:r w:rsidR="00DA44B0" w:rsidRPr="00731031">
        <w:rPr>
          <w:lang w:eastAsia="en-AU"/>
        </w:rPr>
        <w:t xml:space="preserve"> not disproportionate to what is required to comply </w:t>
      </w:r>
      <w:r w:rsidR="0008383F" w:rsidRPr="00731031">
        <w:rPr>
          <w:lang w:eastAsia="en-AU"/>
        </w:rPr>
        <w:t xml:space="preserve">with the Code and to ensure that </w:t>
      </w:r>
      <w:r w:rsidR="00515831" w:rsidRPr="00731031">
        <w:rPr>
          <w:lang w:eastAsia="en-AU"/>
        </w:rPr>
        <w:t xml:space="preserve">evidence-based </w:t>
      </w:r>
      <w:r w:rsidR="0008383F" w:rsidRPr="00731031">
        <w:rPr>
          <w:lang w:eastAsia="en-AU"/>
        </w:rPr>
        <w:t>practices are adopted with the best chance of realising the potential benefits.</w:t>
      </w:r>
      <w:r w:rsidR="00B07BC0" w:rsidRPr="00731031">
        <w:t xml:space="preserve"> To this degree, ongoing engagement with HEPs </w:t>
      </w:r>
      <w:r w:rsidR="000E5D73" w:rsidRPr="00731031">
        <w:t>while</w:t>
      </w:r>
      <w:r w:rsidR="00B07BC0" w:rsidRPr="00731031">
        <w:t xml:space="preserve"> implementing the Code will be essential to its success.</w:t>
      </w:r>
    </w:p>
    <w:p w14:paraId="21EFCFC1" w14:textId="4763A490" w:rsidR="00BF3260" w:rsidRPr="00731031" w:rsidRDefault="007938C8" w:rsidP="00105D5D">
      <w:pPr>
        <w:pStyle w:val="Heading1"/>
      </w:pPr>
      <w:bookmarkStart w:id="63" w:name="_Toc194505297"/>
      <w:r w:rsidRPr="00731031">
        <w:lastRenderedPageBreak/>
        <w:t xml:space="preserve">Introduction </w:t>
      </w:r>
      <w:r w:rsidR="008D4B74" w:rsidRPr="00731031">
        <w:t>and background</w:t>
      </w:r>
      <w:bookmarkEnd w:id="63"/>
    </w:p>
    <w:p w14:paraId="711AEE81" w14:textId="09EEEE7C" w:rsidR="008D5207" w:rsidRPr="00731031" w:rsidRDefault="008D5207" w:rsidP="0014360D">
      <w:pPr>
        <w:pStyle w:val="Heading2"/>
      </w:pPr>
      <w:bookmarkStart w:id="64" w:name="_Toc194505298"/>
      <w:r w:rsidRPr="00731031">
        <w:t>Introduction</w:t>
      </w:r>
      <w:bookmarkEnd w:id="64"/>
    </w:p>
    <w:p w14:paraId="35183355" w14:textId="0A2279CD" w:rsidR="001006A3" w:rsidRPr="00731031" w:rsidRDefault="001006A3" w:rsidP="000F5F44">
      <w:r w:rsidRPr="00731031">
        <w:t xml:space="preserve">Gender-based violence (GBV) refers to any form of </w:t>
      </w:r>
      <w:r w:rsidR="00642577" w:rsidRPr="00731031">
        <w:t>physical or non-physical violence, or harassment, abuse or threats based on gender that results in, or is likely to result in, harm, coercion, control, fear or deprivation of liberty and autonomy</w:t>
      </w:r>
      <w:r w:rsidRPr="00731031">
        <w:t>.</w:t>
      </w:r>
      <w:r w:rsidRPr="00731031">
        <w:rPr>
          <w:rStyle w:val="FootnoteReference"/>
        </w:rPr>
        <w:footnoteReference w:id="75"/>
      </w:r>
      <w:r w:rsidRPr="00731031">
        <w:t xml:space="preserve"> </w:t>
      </w:r>
      <w:r w:rsidR="005D3206" w:rsidRPr="00731031">
        <w:t>Although people of all genders can experience GBV, prevalence studies indicate that most victim-survivors of this type of violence are women, while most perpetrators are men</w:t>
      </w:r>
      <w:r w:rsidRPr="00731031">
        <w:t>.</w:t>
      </w:r>
      <w:r w:rsidRPr="00731031">
        <w:rPr>
          <w:rStyle w:val="FootnoteReference"/>
        </w:rPr>
        <w:footnoteReference w:id="76"/>
      </w:r>
    </w:p>
    <w:p w14:paraId="58D0840C" w14:textId="1F4353A8" w:rsidR="003F6835" w:rsidRPr="00731031" w:rsidRDefault="000F5F44" w:rsidP="00017E77">
      <w:r w:rsidRPr="00731031">
        <w:t xml:space="preserve">Recent reports and inquiries into the higher education sector have </w:t>
      </w:r>
      <w:r w:rsidR="00F54B56" w:rsidRPr="00731031">
        <w:t xml:space="preserve">highlighted high rates of </w:t>
      </w:r>
      <w:r w:rsidR="00031D78" w:rsidRPr="00731031">
        <w:t xml:space="preserve">GBV </w:t>
      </w:r>
      <w:r w:rsidR="00F54B56" w:rsidRPr="00731031">
        <w:t xml:space="preserve">affecting both students and staff (see section </w:t>
      </w:r>
      <w:r w:rsidR="005F0C8F" w:rsidRPr="00731031">
        <w:fldChar w:fldCharType="begin"/>
      </w:r>
      <w:r w:rsidR="005F0C8F" w:rsidRPr="00731031">
        <w:instrText xml:space="preserve"> REF _Ref193873914 \r \h </w:instrText>
      </w:r>
      <w:r w:rsidR="00D12BB0" w:rsidRPr="00731031">
        <w:instrText xml:space="preserve"> \* MERGEFORMAT </w:instrText>
      </w:r>
      <w:r w:rsidR="005F0C8F" w:rsidRPr="00731031">
        <w:fldChar w:fldCharType="separate"/>
      </w:r>
      <w:r w:rsidR="00844A8F">
        <w:t>1.2.2</w:t>
      </w:r>
      <w:r w:rsidR="005F0C8F" w:rsidRPr="00731031">
        <w:fldChar w:fldCharType="end"/>
      </w:r>
      <w:r w:rsidR="00A736AA" w:rsidRPr="00731031">
        <w:t>).</w:t>
      </w:r>
      <w:r w:rsidR="00F54B56" w:rsidRPr="00731031">
        <w:t xml:space="preserve"> </w:t>
      </w:r>
      <w:r w:rsidR="002A66EB" w:rsidRPr="00731031">
        <w:t xml:space="preserve">Higher education providers (HEPs) </w:t>
      </w:r>
      <w:r w:rsidR="008608C7" w:rsidRPr="00731031">
        <w:t xml:space="preserve">have existing obligations to ensure safe learning and working environments. </w:t>
      </w:r>
      <w:r w:rsidR="008E42C0" w:rsidRPr="00731031">
        <w:t xml:space="preserve">While some </w:t>
      </w:r>
      <w:r w:rsidR="00031D78" w:rsidRPr="00731031">
        <w:t xml:space="preserve">HEPs </w:t>
      </w:r>
      <w:r w:rsidR="008E42C0" w:rsidRPr="00731031">
        <w:t xml:space="preserve">demonstrate good practice and a strong commitment to prevention and response, </w:t>
      </w:r>
      <w:r w:rsidR="00867D30" w:rsidRPr="00731031">
        <w:t>this is not consistent across the sector</w:t>
      </w:r>
      <w:r w:rsidR="00705271" w:rsidRPr="00731031">
        <w:t>, with some HEPs falling short of meeting current government and community expectations,</w:t>
      </w:r>
      <w:r w:rsidR="00BA706F" w:rsidRPr="00731031">
        <w:t xml:space="preserve"> given the high</w:t>
      </w:r>
      <w:r w:rsidR="00F45527" w:rsidRPr="00731031">
        <w:t xml:space="preserve"> reported</w:t>
      </w:r>
      <w:r w:rsidR="00BA706F" w:rsidRPr="00731031">
        <w:t xml:space="preserve"> </w:t>
      </w:r>
      <w:r w:rsidR="009F7985" w:rsidRPr="00731031">
        <w:t>prevalence in the sector</w:t>
      </w:r>
      <w:r w:rsidR="00695FD4" w:rsidRPr="00731031">
        <w:t>.</w:t>
      </w:r>
      <w:r w:rsidR="00E862F2" w:rsidRPr="00731031">
        <w:rPr>
          <w:rStyle w:val="FootnoteReference"/>
        </w:rPr>
        <w:footnoteReference w:id="77"/>
      </w:r>
      <w:r w:rsidR="00695FD4" w:rsidRPr="00731031">
        <w:t xml:space="preserve"> </w:t>
      </w:r>
    </w:p>
    <w:p w14:paraId="404901DB" w14:textId="7B014EDD" w:rsidR="003A72DD" w:rsidRPr="00731031" w:rsidRDefault="003A72DD" w:rsidP="003A72DD">
      <w:pPr>
        <w:rPr>
          <w:vertAlign w:val="superscript"/>
        </w:rPr>
      </w:pPr>
      <w:r w:rsidRPr="00731031">
        <w:t>In 2017, the Australian Human Rights Commission issued nine recommendations for HEPs, focusing on structural and cultural reforms to improve responses to sexual assault and harassment.</w:t>
      </w:r>
      <w:r w:rsidRPr="00731031">
        <w:rPr>
          <w:rStyle w:val="FootnoteReference"/>
        </w:rPr>
        <w:footnoteReference w:id="78"/>
      </w:r>
      <w:r w:rsidRPr="00731031">
        <w:t xml:space="preserve"> The Tertiary Education Quality and Standards Agency (TEQSA) later conducted an audit of </w:t>
      </w:r>
      <w:r w:rsidR="00C3350B" w:rsidRPr="00731031">
        <w:t xml:space="preserve">the </w:t>
      </w:r>
      <w:r w:rsidRPr="00731031">
        <w:t>higher education</w:t>
      </w:r>
      <w:r w:rsidR="00C3350B" w:rsidRPr="00731031">
        <w:t xml:space="preserve"> sector</w:t>
      </w:r>
      <w:r w:rsidRPr="00731031">
        <w:t xml:space="preserve">’s responses to these recommendations, </w:t>
      </w:r>
      <w:r w:rsidR="002617A5" w:rsidRPr="00731031">
        <w:t xml:space="preserve">which found </w:t>
      </w:r>
      <w:r w:rsidRPr="00731031">
        <w:t xml:space="preserve">that while many universities had adopted systems or policies which aligned with best practice, others, including independent and TAFE HEPs, had less comprehensive approaches to addressing the issue of </w:t>
      </w:r>
      <w:r w:rsidR="00872FE6" w:rsidRPr="00731031">
        <w:t>GBV</w:t>
      </w:r>
      <w:r w:rsidRPr="00731031">
        <w:t>.</w:t>
      </w:r>
      <w:r w:rsidRPr="00731031">
        <w:rPr>
          <w:rStyle w:val="FootnoteReference"/>
        </w:rPr>
        <w:footnoteReference w:id="79"/>
      </w:r>
      <w:r w:rsidRPr="00731031">
        <w:t xml:space="preserve"> Reports have also consistently identified student accommodation settings as an area in need of further action.</w:t>
      </w:r>
      <w:r w:rsidRPr="00731031">
        <w:rPr>
          <w:rStyle w:val="FootnoteReference"/>
        </w:rPr>
        <w:footnoteReference w:id="80"/>
      </w:r>
      <w:r w:rsidRPr="00731031">
        <w:rPr>
          <w:vertAlign w:val="superscript"/>
        </w:rPr>
        <w:t>,</w:t>
      </w:r>
      <w:r w:rsidRPr="00731031">
        <w:rPr>
          <w:rStyle w:val="FootnoteReference"/>
        </w:rPr>
        <w:footnoteReference w:id="81"/>
      </w:r>
    </w:p>
    <w:p w14:paraId="629DF11F" w14:textId="46D583BA" w:rsidR="003A72DD" w:rsidRPr="00731031" w:rsidRDefault="003A72DD" w:rsidP="003A72DD">
      <w:r w:rsidRPr="00731031">
        <w:t>In July 2023, the Australian Universities Accord Interim Report highlighted the need to improve student and staff safety in university communities.</w:t>
      </w:r>
      <w:r w:rsidRPr="00731031">
        <w:rPr>
          <w:rStyle w:val="FootnoteReference"/>
        </w:rPr>
        <w:footnoteReference w:id="82"/>
      </w:r>
      <w:r w:rsidRPr="00731031">
        <w:t xml:space="preserve"> In response, Education Ministers released the </w:t>
      </w:r>
      <w:r w:rsidRPr="00731031">
        <w:rPr>
          <w:i/>
        </w:rPr>
        <w:t>Action Plan Addressing Gender-Based Violence in Higher Education</w:t>
      </w:r>
      <w:r w:rsidRPr="00731031">
        <w:t>, with seven actions to address GBV across the sector</w:t>
      </w:r>
      <w:r w:rsidR="00676C8D" w:rsidRPr="00731031">
        <w:t xml:space="preserve"> (the Action Plan</w:t>
      </w:r>
      <w:r w:rsidR="007C1B2D" w:rsidRPr="00731031">
        <w:t>)</w:t>
      </w:r>
      <w:r w:rsidRPr="00731031">
        <w:t>.</w:t>
      </w:r>
      <w:r w:rsidRPr="00731031">
        <w:rPr>
          <w:rStyle w:val="FootnoteReference"/>
        </w:rPr>
        <w:footnoteReference w:id="83"/>
      </w:r>
      <w:r w:rsidRPr="00731031">
        <w:t xml:space="preserve"> </w:t>
      </w:r>
      <w:r w:rsidR="00676C8D" w:rsidRPr="00731031">
        <w:t>A</w:t>
      </w:r>
      <w:r w:rsidRPr="00731031">
        <w:t>ction</w:t>
      </w:r>
      <w:r w:rsidR="00676C8D" w:rsidRPr="00731031">
        <w:t xml:space="preserve"> three</w:t>
      </w:r>
      <w:r w:rsidRPr="00731031">
        <w:t xml:space="preserve"> of </w:t>
      </w:r>
      <w:r w:rsidR="00676C8D" w:rsidRPr="00731031">
        <w:t>the Action Plan</w:t>
      </w:r>
      <w:r w:rsidRPr="00731031">
        <w:t xml:space="preserve"> introduces the National Higher Education Code to Prevent and Respond to Gender-based Violence (the Code).</w:t>
      </w:r>
      <w:r w:rsidR="00C8168F" w:rsidRPr="00731031">
        <w:t xml:space="preserve"> The specific requirements of the Code and </w:t>
      </w:r>
      <w:r w:rsidR="00A407F4" w:rsidRPr="00731031">
        <w:t>its</w:t>
      </w:r>
      <w:r w:rsidR="00C8168F" w:rsidRPr="00731031">
        <w:t xml:space="preserve"> standards are outlined in Chapter 2.</w:t>
      </w:r>
    </w:p>
    <w:p w14:paraId="7F61ADC0" w14:textId="5985C375" w:rsidR="000F5F44" w:rsidRPr="00731031" w:rsidRDefault="000F5F44" w:rsidP="000F5F44">
      <w:r w:rsidRPr="00731031">
        <w:t>The Department has engaged Deloitte to analyse the potential impacts</w:t>
      </w:r>
      <w:r w:rsidR="003D2CED" w:rsidRPr="00731031">
        <w:t xml:space="preserve"> of implementing the Code</w:t>
      </w:r>
      <w:r w:rsidRPr="00731031">
        <w:t xml:space="preserve">, in terms of costs and benefits. The Code proposes seven standards that </w:t>
      </w:r>
      <w:r w:rsidR="00031D78" w:rsidRPr="00731031">
        <w:t>HEP</w:t>
      </w:r>
      <w:r w:rsidRPr="00731031">
        <w:t xml:space="preserve">s must comply with. These standards </w:t>
      </w:r>
      <w:r w:rsidR="00FC736B" w:rsidRPr="00731031">
        <w:t>contain</w:t>
      </w:r>
      <w:r w:rsidRPr="00731031">
        <w:t xml:space="preserve"> measures which aim to standardise </w:t>
      </w:r>
      <w:r w:rsidR="00100C7F" w:rsidRPr="00731031">
        <w:t xml:space="preserve">evidence-based </w:t>
      </w:r>
      <w:r w:rsidRPr="00731031">
        <w:t xml:space="preserve">practice across </w:t>
      </w:r>
      <w:r w:rsidR="003846BB" w:rsidRPr="00731031">
        <w:t>the sector</w:t>
      </w:r>
      <w:r w:rsidRPr="00731031">
        <w:t>, including in relation to student accommodation</w:t>
      </w:r>
      <w:r w:rsidR="00DA3FEF" w:rsidRPr="00731031">
        <w:t>s</w:t>
      </w:r>
      <w:r w:rsidR="00FC736B" w:rsidRPr="00731031">
        <w:t xml:space="preserve"> directly owned, operated, managed, and/or otherwise affiliated with a HEP</w:t>
      </w:r>
      <w:r w:rsidRPr="00731031">
        <w:t xml:space="preserve">. It is intended that the Code will be implemented and made legally enforceable under the proposed Universities Accord </w:t>
      </w:r>
      <w:r w:rsidRPr="00731031">
        <w:rPr>
          <w:i/>
        </w:rPr>
        <w:t xml:space="preserve">(National Higher Education Code to Prevent and Respond to Gender-based Violence) </w:t>
      </w:r>
      <w:r w:rsidR="00A56BDE" w:rsidRPr="00731031">
        <w:rPr>
          <w:i/>
        </w:rPr>
        <w:t xml:space="preserve">Bill </w:t>
      </w:r>
      <w:r w:rsidRPr="00731031">
        <w:rPr>
          <w:i/>
        </w:rPr>
        <w:t>2025</w:t>
      </w:r>
      <w:r w:rsidRPr="00731031">
        <w:t xml:space="preserve"> (Cth) (the </w:t>
      </w:r>
      <w:r w:rsidR="00A56BDE" w:rsidRPr="00731031">
        <w:t>Bill</w:t>
      </w:r>
      <w:r w:rsidRPr="00731031">
        <w:t>).</w:t>
      </w:r>
    </w:p>
    <w:p w14:paraId="2016BD99" w14:textId="54B4EAFA" w:rsidR="000F5F44" w:rsidRPr="00731031" w:rsidRDefault="000F5F44" w:rsidP="00E400FF">
      <w:r w:rsidRPr="00731031">
        <w:t xml:space="preserve">This </w:t>
      </w:r>
      <w:r w:rsidR="001714DE" w:rsidRPr="00731031">
        <w:t>cost-benefit analysis (CBA) report</w:t>
      </w:r>
      <w:r w:rsidRPr="00731031">
        <w:t xml:space="preserve"> </w:t>
      </w:r>
      <w:r w:rsidR="00FA2801" w:rsidRPr="00731031">
        <w:t xml:space="preserve">assesses </w:t>
      </w:r>
      <w:r w:rsidRPr="00731031">
        <w:t xml:space="preserve">the impacts </w:t>
      </w:r>
      <w:r w:rsidR="00E97479" w:rsidRPr="00731031">
        <w:t xml:space="preserve">of the proposed </w:t>
      </w:r>
      <w:r w:rsidR="00F00780" w:rsidRPr="00731031">
        <w:t>C</w:t>
      </w:r>
      <w:r w:rsidR="00E97479" w:rsidRPr="00731031">
        <w:t>ode</w:t>
      </w:r>
      <w:r w:rsidRPr="00731031">
        <w:t xml:space="preserve"> </w:t>
      </w:r>
      <w:r w:rsidR="001714DE" w:rsidRPr="00731031">
        <w:t>on</w:t>
      </w:r>
      <w:r w:rsidRPr="00731031">
        <w:t xml:space="preserve"> students, staff</w:t>
      </w:r>
      <w:r w:rsidR="00F75F45" w:rsidRPr="00731031">
        <w:t xml:space="preserve"> (including </w:t>
      </w:r>
      <w:r w:rsidR="002837D7">
        <w:t>full-time</w:t>
      </w:r>
      <w:r w:rsidR="00F75F45" w:rsidRPr="00731031">
        <w:t xml:space="preserve">, </w:t>
      </w:r>
      <w:r w:rsidR="002837D7">
        <w:t>part-time</w:t>
      </w:r>
      <w:r w:rsidR="00F75F45" w:rsidRPr="00731031">
        <w:t xml:space="preserve"> time and casual employees as well as volunteers)</w:t>
      </w:r>
      <w:r w:rsidRPr="00731031">
        <w:t xml:space="preserve">, </w:t>
      </w:r>
      <w:r w:rsidR="00031D78" w:rsidRPr="00731031">
        <w:t>HEP</w:t>
      </w:r>
      <w:r w:rsidRPr="00731031">
        <w:t>s</w:t>
      </w:r>
      <w:r w:rsidR="002837D7">
        <w:t>,</w:t>
      </w:r>
      <w:r w:rsidRPr="00731031">
        <w:t xml:space="preserve"> and the Australian Government. This includes both costs </w:t>
      </w:r>
      <w:r w:rsidRPr="00731031">
        <w:lastRenderedPageBreak/>
        <w:t xml:space="preserve">and benefits associated with compliance </w:t>
      </w:r>
      <w:r w:rsidR="003736DB" w:rsidRPr="00731031">
        <w:t>with,</w:t>
      </w:r>
      <w:r w:rsidRPr="00731031">
        <w:t xml:space="preserve"> and administration of</w:t>
      </w:r>
      <w:r w:rsidR="003736DB" w:rsidRPr="00731031">
        <w:t>,</w:t>
      </w:r>
      <w:r w:rsidRPr="00731031">
        <w:t xml:space="preserve"> the standards outlined in the Code, including any changes in regulatory burden and unintended consequences. </w:t>
      </w:r>
    </w:p>
    <w:p w14:paraId="7E8C7E9A" w14:textId="01175848" w:rsidR="0014360D" w:rsidRPr="00731031" w:rsidRDefault="0014360D" w:rsidP="0014360D">
      <w:pPr>
        <w:pStyle w:val="Heading2"/>
      </w:pPr>
      <w:bookmarkStart w:id="65" w:name="_Toc194505299"/>
      <w:r w:rsidRPr="00731031">
        <w:t xml:space="preserve">Background on </w:t>
      </w:r>
      <w:r w:rsidR="00031D78" w:rsidRPr="00731031">
        <w:t>GBV</w:t>
      </w:r>
      <w:r w:rsidRPr="00731031">
        <w:t xml:space="preserve"> </w:t>
      </w:r>
      <w:r w:rsidR="002D3B29" w:rsidRPr="00731031">
        <w:t>in Australia</w:t>
      </w:r>
      <w:bookmarkEnd w:id="65"/>
      <w:r w:rsidR="002D3B29" w:rsidRPr="00731031">
        <w:t xml:space="preserve"> </w:t>
      </w:r>
    </w:p>
    <w:p w14:paraId="177FE60C" w14:textId="2E651B14" w:rsidR="00317245" w:rsidRPr="00731031" w:rsidRDefault="00317245" w:rsidP="00317245">
      <w:pPr>
        <w:pStyle w:val="Heading3"/>
      </w:pPr>
      <w:bookmarkStart w:id="66" w:name="_Toc193821987"/>
      <w:bookmarkStart w:id="67" w:name="_Toc194505300"/>
      <w:r w:rsidRPr="00731031">
        <w:t xml:space="preserve">The issue of </w:t>
      </w:r>
      <w:r w:rsidR="00031D78" w:rsidRPr="00731031">
        <w:t>GBV</w:t>
      </w:r>
      <w:r w:rsidRPr="00731031">
        <w:t xml:space="preserve"> in Australia</w:t>
      </w:r>
      <w:bookmarkEnd w:id="66"/>
      <w:bookmarkEnd w:id="67"/>
    </w:p>
    <w:p w14:paraId="20A91927" w14:textId="6E16DF22" w:rsidR="00317245" w:rsidRPr="00731031" w:rsidRDefault="00031D78" w:rsidP="00317245">
      <w:pPr>
        <w:rPr>
          <w:lang w:val="da-DK"/>
        </w:rPr>
      </w:pPr>
      <w:r w:rsidRPr="00731031">
        <w:rPr>
          <w:lang w:val="da-DK"/>
        </w:rPr>
        <w:t>GBV</w:t>
      </w:r>
      <w:r w:rsidR="00317245" w:rsidRPr="00731031">
        <w:rPr>
          <w:lang w:val="da-DK"/>
        </w:rPr>
        <w:t xml:space="preserve"> is a</w:t>
      </w:r>
      <w:r w:rsidR="009B4C95" w:rsidRPr="00731031">
        <w:rPr>
          <w:lang w:val="da-DK"/>
        </w:rPr>
        <w:t xml:space="preserve"> prevalent and significant problem </w:t>
      </w:r>
      <w:r w:rsidR="00317245" w:rsidRPr="00731031">
        <w:rPr>
          <w:lang w:val="da-DK"/>
        </w:rPr>
        <w:t xml:space="preserve">in Australia. </w:t>
      </w:r>
      <w:r w:rsidR="009C513F" w:rsidRPr="00731031">
        <w:rPr>
          <w:lang w:val="da-DK"/>
        </w:rPr>
        <w:t xml:space="preserve">The </w:t>
      </w:r>
      <w:r w:rsidR="00567D7B" w:rsidRPr="00731031">
        <w:rPr>
          <w:lang w:val="da-DK"/>
        </w:rPr>
        <w:t xml:space="preserve">2021 </w:t>
      </w:r>
      <w:r w:rsidR="00687AA8" w:rsidRPr="00731031">
        <w:rPr>
          <w:lang w:val="da-DK"/>
        </w:rPr>
        <w:t>Personal Safety Survey</w:t>
      </w:r>
      <w:r w:rsidR="001028AC" w:rsidRPr="00731031">
        <w:rPr>
          <w:lang w:val="da-DK"/>
        </w:rPr>
        <w:t>,</w:t>
      </w:r>
      <w:r w:rsidR="00687AA8" w:rsidRPr="00731031">
        <w:rPr>
          <w:lang w:val="da-DK"/>
        </w:rPr>
        <w:t xml:space="preserve"> </w:t>
      </w:r>
      <w:r w:rsidR="001028AC" w:rsidRPr="00731031">
        <w:rPr>
          <w:lang w:val="da-DK"/>
        </w:rPr>
        <w:t xml:space="preserve">conducted by the </w:t>
      </w:r>
      <w:r w:rsidR="009C513F" w:rsidRPr="00731031">
        <w:rPr>
          <w:lang w:val="da-DK"/>
        </w:rPr>
        <w:t>Austr</w:t>
      </w:r>
      <w:r w:rsidR="004B5E20" w:rsidRPr="00731031">
        <w:rPr>
          <w:lang w:val="da-DK"/>
        </w:rPr>
        <w:t>alian Bureau of Statistics</w:t>
      </w:r>
      <w:r w:rsidR="001028AC" w:rsidRPr="00731031">
        <w:rPr>
          <w:lang w:val="da-DK"/>
        </w:rPr>
        <w:t>,</w:t>
      </w:r>
      <w:r w:rsidR="00317245" w:rsidRPr="00731031">
        <w:rPr>
          <w:lang w:val="da-DK"/>
        </w:rPr>
        <w:t xml:space="preserve"> revealed that one in three women </w:t>
      </w:r>
      <w:r w:rsidR="00D0722E" w:rsidRPr="00731031">
        <w:rPr>
          <w:lang w:val="da-DK"/>
        </w:rPr>
        <w:t xml:space="preserve">have </w:t>
      </w:r>
      <w:r w:rsidR="00317245" w:rsidRPr="00731031">
        <w:rPr>
          <w:lang w:val="da-DK"/>
        </w:rPr>
        <w:t>experience</w:t>
      </w:r>
      <w:r w:rsidR="00D0722E" w:rsidRPr="00731031">
        <w:rPr>
          <w:lang w:val="da-DK"/>
        </w:rPr>
        <w:t>d</w:t>
      </w:r>
      <w:r w:rsidR="00317245" w:rsidRPr="00731031">
        <w:rPr>
          <w:lang w:val="da-DK"/>
        </w:rPr>
        <w:t xml:space="preserve"> physical violence and one in five women </w:t>
      </w:r>
      <w:r w:rsidR="00D0722E" w:rsidRPr="00731031">
        <w:rPr>
          <w:lang w:val="da-DK"/>
        </w:rPr>
        <w:t xml:space="preserve">have </w:t>
      </w:r>
      <w:r w:rsidR="00317245" w:rsidRPr="00731031">
        <w:rPr>
          <w:lang w:val="da-DK"/>
        </w:rPr>
        <w:t>experience</w:t>
      </w:r>
      <w:r w:rsidR="00D0722E" w:rsidRPr="00731031">
        <w:rPr>
          <w:lang w:val="da-DK"/>
        </w:rPr>
        <w:t>d</w:t>
      </w:r>
      <w:r w:rsidR="00317245" w:rsidRPr="00731031">
        <w:rPr>
          <w:lang w:val="da-DK"/>
        </w:rPr>
        <w:t xml:space="preserve"> sexual violence during their lifetime.</w:t>
      </w:r>
      <w:r w:rsidR="0017038F" w:rsidRPr="00731031">
        <w:rPr>
          <w:rStyle w:val="FootnoteReference"/>
          <w:lang w:val="da-DK"/>
        </w:rPr>
        <w:footnoteReference w:id="84"/>
      </w:r>
      <w:r w:rsidR="00317245" w:rsidRPr="00731031">
        <w:rPr>
          <w:lang w:val="da-DK"/>
        </w:rPr>
        <w:t xml:space="preserve"> To address this, all Australian governments share a </w:t>
      </w:r>
      <w:r w:rsidR="00573ED4" w:rsidRPr="00731031">
        <w:rPr>
          <w:lang w:val="da-DK"/>
        </w:rPr>
        <w:t>commitment</w:t>
      </w:r>
      <w:r w:rsidR="00317245" w:rsidRPr="00731031">
        <w:rPr>
          <w:lang w:val="da-DK"/>
        </w:rPr>
        <w:t xml:space="preserve"> to ending </w:t>
      </w:r>
      <w:r w:rsidRPr="00731031">
        <w:rPr>
          <w:lang w:val="da-DK"/>
        </w:rPr>
        <w:t>GBV</w:t>
      </w:r>
      <w:r w:rsidR="00317245" w:rsidRPr="00731031">
        <w:rPr>
          <w:lang w:val="da-DK"/>
        </w:rPr>
        <w:t xml:space="preserve"> within one generation through the </w:t>
      </w:r>
      <w:r w:rsidR="00317245" w:rsidRPr="00731031">
        <w:rPr>
          <w:i/>
          <w:lang w:val="da-DK"/>
        </w:rPr>
        <w:t>National Plan to End Violence against Women and Children 2022–2032</w:t>
      </w:r>
      <w:r w:rsidR="00317245" w:rsidRPr="00731031">
        <w:rPr>
          <w:lang w:val="da-DK"/>
        </w:rPr>
        <w:t xml:space="preserve"> (the National Plan). To achieve this vision, the National Plan sets out a </w:t>
      </w:r>
      <w:r w:rsidR="000A0DF4">
        <w:rPr>
          <w:lang w:val="da-DK"/>
        </w:rPr>
        <w:t>ten-year</w:t>
      </w:r>
      <w:r w:rsidR="00317245" w:rsidRPr="00731031">
        <w:rPr>
          <w:lang w:val="da-DK"/>
        </w:rPr>
        <w:t xml:space="preserve"> blueprint of work to be undertaken by all levels of government as well as by communities and industries across the country.</w:t>
      </w:r>
      <w:r w:rsidR="00317245" w:rsidRPr="00731031">
        <w:rPr>
          <w:rStyle w:val="FootnoteReference"/>
          <w:lang w:val="da-DK"/>
        </w:rPr>
        <w:footnoteReference w:id="85"/>
      </w:r>
    </w:p>
    <w:p w14:paraId="1236A8E4" w14:textId="355DA316" w:rsidR="00A2355C" w:rsidRPr="00731031" w:rsidRDefault="00A2355C" w:rsidP="0014360D">
      <w:r w:rsidRPr="00731031">
        <w:t>The National Plan builds on previous efforts</w:t>
      </w:r>
      <w:r w:rsidR="00D91728" w:rsidRPr="00731031">
        <w:t xml:space="preserve"> (</w:t>
      </w:r>
      <w:r w:rsidRPr="00731031">
        <w:t>notably the </w:t>
      </w:r>
      <w:r w:rsidRPr="00731031">
        <w:rPr>
          <w:i/>
          <w:iCs/>
        </w:rPr>
        <w:t>National Plan to Reduce Violence Against Women and Their Children 2010–2022</w:t>
      </w:r>
      <w:r w:rsidR="00D91728" w:rsidRPr="00731031">
        <w:t>)</w:t>
      </w:r>
      <w:r w:rsidR="00C6395C" w:rsidRPr="00731031">
        <w:rPr>
          <w:rStyle w:val="FootnoteReference"/>
        </w:rPr>
        <w:footnoteReference w:id="86"/>
      </w:r>
      <w:r w:rsidR="00317245" w:rsidRPr="00731031">
        <w:t xml:space="preserve"> </w:t>
      </w:r>
      <w:r w:rsidR="00D91728" w:rsidRPr="00731031">
        <w:t>and</w:t>
      </w:r>
      <w:r w:rsidRPr="00731031">
        <w:t xml:space="preserve"> </w:t>
      </w:r>
      <w:r w:rsidR="00E36B5A" w:rsidRPr="00731031">
        <w:t xml:space="preserve">adopts an </w:t>
      </w:r>
      <w:r w:rsidRPr="00731031">
        <w:t>expan</w:t>
      </w:r>
      <w:r w:rsidR="00E36B5A" w:rsidRPr="00731031">
        <w:t>ded</w:t>
      </w:r>
      <w:r w:rsidRPr="00731031">
        <w:t xml:space="preserve"> scope </w:t>
      </w:r>
      <w:r w:rsidR="000506DF" w:rsidRPr="00731031">
        <w:t>that considers a</w:t>
      </w:r>
      <w:r w:rsidRPr="00731031">
        <w:t xml:space="preserve"> broader understanding of </w:t>
      </w:r>
      <w:r w:rsidR="00031D78" w:rsidRPr="00731031">
        <w:t>GBV</w:t>
      </w:r>
      <w:r w:rsidRPr="00731031">
        <w:t xml:space="preserve">. This includes </w:t>
      </w:r>
      <w:r w:rsidR="00F21DF0" w:rsidRPr="00731031">
        <w:t xml:space="preserve">an aim to </w:t>
      </w:r>
      <w:r w:rsidR="00361E15" w:rsidRPr="00731031">
        <w:t xml:space="preserve">increase efforts to </w:t>
      </w:r>
      <w:r w:rsidR="00F3437F" w:rsidRPr="00731031">
        <w:t xml:space="preserve">prevent, improve responses to, and reduce the societal stigma around </w:t>
      </w:r>
      <w:r w:rsidR="00F21DF0" w:rsidRPr="00731031">
        <w:t>sexual violence</w:t>
      </w:r>
      <w:r w:rsidR="00F3437F" w:rsidRPr="00731031">
        <w:t xml:space="preserve">, </w:t>
      </w:r>
      <w:r w:rsidR="00224240" w:rsidRPr="00731031">
        <w:t>to</w:t>
      </w:r>
      <w:r w:rsidR="00F21DF0" w:rsidRPr="00731031">
        <w:t xml:space="preserve"> </w:t>
      </w:r>
      <w:r w:rsidRPr="00731031">
        <w:t>recogni</w:t>
      </w:r>
      <w:r w:rsidR="000506DF" w:rsidRPr="00731031">
        <w:t>s</w:t>
      </w:r>
      <w:r w:rsidR="00224240" w:rsidRPr="00731031">
        <w:t>e</w:t>
      </w:r>
      <w:r w:rsidRPr="00731031">
        <w:t xml:space="preserve"> children as individuals who experience violence in their own right</w:t>
      </w:r>
      <w:r w:rsidR="000506DF" w:rsidRPr="00731031">
        <w:t>,</w:t>
      </w:r>
      <w:r w:rsidRPr="00731031">
        <w:t xml:space="preserve"> and </w:t>
      </w:r>
      <w:r w:rsidR="00224240" w:rsidRPr="00731031">
        <w:t xml:space="preserve">to </w:t>
      </w:r>
      <w:r w:rsidRPr="00731031">
        <w:t>address violence against LGBTIQA+ individuals.</w:t>
      </w:r>
      <w:r w:rsidR="00AF6F7A" w:rsidRPr="00731031">
        <w:rPr>
          <w:rStyle w:val="FootnoteReference"/>
        </w:rPr>
        <w:footnoteReference w:id="87"/>
      </w:r>
    </w:p>
    <w:p w14:paraId="55F9DD63" w14:textId="77777777" w:rsidR="008E1873" w:rsidRPr="00731031" w:rsidRDefault="004512B6" w:rsidP="0014360D">
      <w:r w:rsidRPr="00731031">
        <w:rPr>
          <w:lang w:val="da-DK"/>
        </w:rPr>
        <w:t xml:space="preserve">The National Plan </w:t>
      </w:r>
      <w:r w:rsidR="00355EDF" w:rsidRPr="00731031">
        <w:rPr>
          <w:lang w:val="da-DK"/>
        </w:rPr>
        <w:t>adopts a holistic</w:t>
      </w:r>
      <w:r w:rsidR="00771E7C" w:rsidRPr="00731031">
        <w:rPr>
          <w:lang w:val="da-DK"/>
        </w:rPr>
        <w:t xml:space="preserve"> </w:t>
      </w:r>
      <w:r w:rsidR="00355EDF" w:rsidRPr="00731031">
        <w:rPr>
          <w:lang w:val="da-DK"/>
        </w:rPr>
        <w:t>and multi-sectoral approach to ending violence against women and children</w:t>
      </w:r>
      <w:r w:rsidR="00515CC2" w:rsidRPr="00731031">
        <w:rPr>
          <w:lang w:val="da-DK"/>
        </w:rPr>
        <w:t xml:space="preserve">, </w:t>
      </w:r>
      <w:r w:rsidR="00224240" w:rsidRPr="00731031">
        <w:rPr>
          <w:lang w:val="da-DK"/>
        </w:rPr>
        <w:t>and</w:t>
      </w:r>
      <w:r w:rsidR="00515CC2" w:rsidRPr="00731031">
        <w:rPr>
          <w:lang w:val="da-DK"/>
        </w:rPr>
        <w:t xml:space="preserve"> considers four priority areas for action:</w:t>
      </w:r>
    </w:p>
    <w:p w14:paraId="6DAEFF65" w14:textId="2E84BC83" w:rsidR="00317245" w:rsidRPr="00731031" w:rsidRDefault="00317245" w:rsidP="00105D5D">
      <w:pPr>
        <w:pStyle w:val="ListParagraph"/>
        <w:numPr>
          <w:ilvl w:val="0"/>
          <w:numId w:val="17"/>
        </w:numPr>
      </w:pPr>
      <w:r w:rsidRPr="00731031">
        <w:rPr>
          <w:b/>
          <w:lang w:val="da-DK"/>
        </w:rPr>
        <w:t>prevention</w:t>
      </w:r>
      <w:r w:rsidRPr="00731031">
        <w:rPr>
          <w:lang w:val="da-DK"/>
        </w:rPr>
        <w:t>: stopping violence before it starts</w:t>
      </w:r>
    </w:p>
    <w:p w14:paraId="6D88BD20" w14:textId="3540B718" w:rsidR="00317245" w:rsidRPr="00731031" w:rsidRDefault="00317245" w:rsidP="00105D5D">
      <w:pPr>
        <w:pStyle w:val="ListParagraph"/>
        <w:numPr>
          <w:ilvl w:val="0"/>
          <w:numId w:val="17"/>
        </w:numPr>
      </w:pPr>
      <w:r w:rsidRPr="00731031">
        <w:rPr>
          <w:b/>
          <w:lang w:val="da-DK"/>
        </w:rPr>
        <w:t>early intervention</w:t>
      </w:r>
      <w:r w:rsidRPr="00731031">
        <w:rPr>
          <w:lang w:val="da-DK"/>
        </w:rPr>
        <w:t>: stopping violence from escalating and protecting victim-survivors from both immediate and long-term harm</w:t>
      </w:r>
    </w:p>
    <w:p w14:paraId="5DB6E61F" w14:textId="5383CC44" w:rsidR="00D81B35" w:rsidRPr="00731031" w:rsidRDefault="00317245" w:rsidP="00105D5D">
      <w:pPr>
        <w:pStyle w:val="ListParagraph"/>
        <w:numPr>
          <w:ilvl w:val="0"/>
          <w:numId w:val="17"/>
        </w:numPr>
      </w:pPr>
      <w:r w:rsidRPr="00731031">
        <w:rPr>
          <w:b/>
        </w:rPr>
        <w:t>response</w:t>
      </w:r>
      <w:r w:rsidRPr="00731031">
        <w:t xml:space="preserve">: </w:t>
      </w:r>
      <w:r w:rsidR="00D81B35" w:rsidRPr="00731031">
        <w:t xml:space="preserve">holding </w:t>
      </w:r>
      <w:r w:rsidRPr="00731031">
        <w:t xml:space="preserve">perpetrators to account, helping to keep women and children safe, and reducing the </w:t>
      </w:r>
      <w:r w:rsidR="000A0DF4">
        <w:t>recurrence</w:t>
      </w:r>
      <w:r w:rsidRPr="00731031">
        <w:t xml:space="preserve"> of violence</w:t>
      </w:r>
    </w:p>
    <w:p w14:paraId="310424B8" w14:textId="5CEF6CF6" w:rsidR="009F6279" w:rsidRPr="00731031" w:rsidRDefault="00317245" w:rsidP="009F6279">
      <w:pPr>
        <w:pStyle w:val="ListParagraph"/>
        <w:numPr>
          <w:ilvl w:val="0"/>
          <w:numId w:val="17"/>
        </w:numPr>
      </w:pPr>
      <w:r w:rsidRPr="00731031">
        <w:rPr>
          <w:b/>
          <w:bCs/>
        </w:rPr>
        <w:t>recovery and healing</w:t>
      </w:r>
      <w:r w:rsidRPr="00731031">
        <w:t>: supporting victim-survivors to recover and heal from trauma and the physical, mental, emotional</w:t>
      </w:r>
      <w:r w:rsidR="00807A9B" w:rsidRPr="00731031">
        <w:t>,</w:t>
      </w:r>
      <w:r w:rsidRPr="00731031">
        <w:t xml:space="preserve"> and economic impacts of violence.</w:t>
      </w:r>
      <w:r w:rsidRPr="00731031">
        <w:rPr>
          <w:rStyle w:val="FootnoteReference"/>
        </w:rPr>
        <w:footnoteReference w:id="88"/>
      </w:r>
    </w:p>
    <w:p w14:paraId="136A0E45" w14:textId="0535FFBC" w:rsidR="0014360D" w:rsidRPr="00731031" w:rsidRDefault="00031D78" w:rsidP="0014360D">
      <w:pPr>
        <w:pStyle w:val="Heading3"/>
      </w:pPr>
      <w:bookmarkStart w:id="68" w:name="_Toc193821988"/>
      <w:bookmarkStart w:id="69" w:name="_Ref193873914"/>
      <w:bookmarkStart w:id="70" w:name="_Toc194505301"/>
      <w:r w:rsidRPr="00731031">
        <w:t>GBV</w:t>
      </w:r>
      <w:r w:rsidR="00EC05A5" w:rsidRPr="00731031">
        <w:t xml:space="preserve"> in higher </w:t>
      </w:r>
      <w:bookmarkEnd w:id="68"/>
      <w:r w:rsidR="003D5128" w:rsidRPr="00731031">
        <w:t>education</w:t>
      </w:r>
      <w:bookmarkEnd w:id="69"/>
      <w:bookmarkEnd w:id="70"/>
    </w:p>
    <w:p w14:paraId="5AD96331" w14:textId="024032D6" w:rsidR="00A0310A" w:rsidRPr="00731031" w:rsidRDefault="00031D78" w:rsidP="00A0310A">
      <w:r w:rsidRPr="00731031">
        <w:t>GBV</w:t>
      </w:r>
      <w:r w:rsidR="00163DD4" w:rsidRPr="00731031">
        <w:t xml:space="preserve"> is </w:t>
      </w:r>
      <w:r w:rsidR="009D5F9F" w:rsidRPr="00731031">
        <w:t xml:space="preserve">notably </w:t>
      </w:r>
      <w:r w:rsidR="00020955" w:rsidRPr="00731031">
        <w:t>pr</w:t>
      </w:r>
      <w:r w:rsidR="00163DD4" w:rsidRPr="00731031">
        <w:t>e</w:t>
      </w:r>
      <w:r w:rsidR="00020955" w:rsidRPr="00731031">
        <w:t>valent</w:t>
      </w:r>
      <w:r w:rsidR="00163DD4" w:rsidRPr="00731031">
        <w:t xml:space="preserve"> in the higher education sector</w:t>
      </w:r>
      <w:r w:rsidR="00F17847" w:rsidRPr="00731031">
        <w:t xml:space="preserve">. </w:t>
      </w:r>
      <w:r w:rsidR="00163DD4" w:rsidRPr="00731031">
        <w:t>Evidence from the</w:t>
      </w:r>
      <w:r w:rsidR="00F17847" w:rsidRPr="00731031">
        <w:t xml:space="preserve"> </w:t>
      </w:r>
      <w:r w:rsidR="00657911" w:rsidRPr="00731031">
        <w:t xml:space="preserve">2021 </w:t>
      </w:r>
      <w:r w:rsidR="00A67DAB" w:rsidRPr="00731031">
        <w:t>National Student Safety Survey</w:t>
      </w:r>
      <w:r w:rsidR="008A5C79" w:rsidRPr="00731031">
        <w:t xml:space="preserve"> </w:t>
      </w:r>
      <w:r w:rsidR="0024632F" w:rsidRPr="00731031">
        <w:t>(NSSS)</w:t>
      </w:r>
      <w:r w:rsidR="008A5C79" w:rsidRPr="00731031">
        <w:t xml:space="preserve"> </w:t>
      </w:r>
      <w:r w:rsidR="00163DD4" w:rsidRPr="00731031">
        <w:t>reveals</w:t>
      </w:r>
      <w:r w:rsidR="008A5C79" w:rsidRPr="00731031">
        <w:t xml:space="preserve"> that </w:t>
      </w:r>
      <w:r w:rsidR="00CC5C2D" w:rsidRPr="00731031">
        <w:t xml:space="preserve">since starting university, </w:t>
      </w:r>
      <w:r w:rsidR="00A33341" w:rsidRPr="00731031">
        <w:t xml:space="preserve">one in six Australian university students have been sexually </w:t>
      </w:r>
      <w:r w:rsidR="002A5917" w:rsidRPr="00731031">
        <w:t>harassed</w:t>
      </w:r>
      <w:r w:rsidR="00A33341" w:rsidRPr="00731031">
        <w:t xml:space="preserve"> and one in 20 have been sexually assaulted.</w:t>
      </w:r>
      <w:r w:rsidR="00A33341" w:rsidRPr="00731031">
        <w:rPr>
          <w:rStyle w:val="FootnoteReference"/>
        </w:rPr>
        <w:footnoteReference w:id="89"/>
      </w:r>
      <w:r w:rsidR="0054632C" w:rsidRPr="00731031">
        <w:t xml:space="preserve"> </w:t>
      </w:r>
      <w:r w:rsidR="00844AE2" w:rsidRPr="00731031">
        <w:t>F</w:t>
      </w:r>
      <w:r w:rsidR="004D1989" w:rsidRPr="00731031">
        <w:t xml:space="preserve">emale students were </w:t>
      </w:r>
      <w:r w:rsidR="00501976" w:rsidRPr="00731031">
        <w:t xml:space="preserve">significantly more likely </w:t>
      </w:r>
      <w:r w:rsidR="00CE3146" w:rsidRPr="00731031">
        <w:t xml:space="preserve">than </w:t>
      </w:r>
      <w:r w:rsidR="00D275E2" w:rsidRPr="00731031">
        <w:t>male students</w:t>
      </w:r>
      <w:r w:rsidR="00CE3146" w:rsidRPr="00731031">
        <w:t xml:space="preserve"> to have had experiences of both sexual harassment and assault, </w:t>
      </w:r>
      <w:r w:rsidR="0000779A" w:rsidRPr="00731031">
        <w:t xml:space="preserve">with prevalence rates </w:t>
      </w:r>
      <w:r w:rsidR="00D82476" w:rsidRPr="00731031">
        <w:t xml:space="preserve">37 per cent and 28 per cent </w:t>
      </w:r>
      <w:r w:rsidR="008B191D" w:rsidRPr="00731031">
        <w:t>higher</w:t>
      </w:r>
      <w:r w:rsidR="006712C0" w:rsidRPr="00731031">
        <w:t>,</w:t>
      </w:r>
      <w:r w:rsidR="00D82476" w:rsidRPr="00731031">
        <w:t xml:space="preserve"> respectively</w:t>
      </w:r>
      <w:r w:rsidR="00306381" w:rsidRPr="00731031">
        <w:t xml:space="preserve">. </w:t>
      </w:r>
      <w:r w:rsidR="006C6991" w:rsidRPr="00731031">
        <w:t>Students who identify as transgender, non-binary</w:t>
      </w:r>
      <w:r w:rsidR="000A0DF4">
        <w:t>,</w:t>
      </w:r>
      <w:r w:rsidR="006C6991" w:rsidRPr="00731031">
        <w:t xml:space="preserve"> </w:t>
      </w:r>
      <w:r w:rsidR="00A93F09" w:rsidRPr="00731031">
        <w:t xml:space="preserve">or as another gender </w:t>
      </w:r>
      <w:r w:rsidR="00601088" w:rsidRPr="00731031">
        <w:t>also</w:t>
      </w:r>
      <w:r w:rsidR="001F00C4" w:rsidRPr="00731031">
        <w:t xml:space="preserve"> reported</w:t>
      </w:r>
      <w:r w:rsidR="00601088" w:rsidRPr="00731031">
        <w:t xml:space="preserve"> high lifetime prevalence rates of both sexual harassment and assault, </w:t>
      </w:r>
      <w:r w:rsidR="00B8204C" w:rsidRPr="00731031">
        <w:t xml:space="preserve">facing similar or higher prevalence rates </w:t>
      </w:r>
      <w:r w:rsidR="001A331D" w:rsidRPr="00731031">
        <w:t>than</w:t>
      </w:r>
      <w:r w:rsidR="00B8204C" w:rsidRPr="00731031">
        <w:t xml:space="preserve"> women.</w:t>
      </w:r>
      <w:r w:rsidR="00A93F09" w:rsidRPr="00731031">
        <w:t xml:space="preserve"> </w:t>
      </w:r>
      <w:r w:rsidR="00A0310A" w:rsidRPr="00731031">
        <w:t xml:space="preserve">Students living in student accommodation </w:t>
      </w:r>
      <w:r w:rsidR="001956CF" w:rsidRPr="00731031">
        <w:t>are at</w:t>
      </w:r>
      <w:r w:rsidR="00A0310A" w:rsidRPr="00731031">
        <w:t xml:space="preserve"> greater risk. The 2021 </w:t>
      </w:r>
      <w:r w:rsidR="0024632F" w:rsidRPr="00731031">
        <w:rPr>
          <w:iCs/>
        </w:rPr>
        <w:t>NSSS</w:t>
      </w:r>
      <w:r w:rsidR="00A0310A" w:rsidRPr="00731031">
        <w:t xml:space="preserve"> found</w:t>
      </w:r>
      <w:r w:rsidR="0024632F" w:rsidRPr="00731031">
        <w:t xml:space="preserve"> that</w:t>
      </w:r>
      <w:r w:rsidR="00A0310A" w:rsidRPr="00731031">
        <w:t xml:space="preserve"> students who lived in student accommodations or residences were more likely to have experienced sexual harassment in the past 12 months</w:t>
      </w:r>
      <w:r w:rsidR="00D21E7D" w:rsidRPr="00731031">
        <w:t>, with</w:t>
      </w:r>
      <w:r w:rsidR="00A0310A" w:rsidRPr="00731031">
        <w:t xml:space="preserve"> 24 </w:t>
      </w:r>
      <w:r w:rsidR="001F65D0" w:rsidRPr="00731031">
        <w:t>per cent</w:t>
      </w:r>
      <w:r w:rsidR="00A0310A" w:rsidRPr="00731031">
        <w:t xml:space="preserve"> </w:t>
      </w:r>
      <w:r w:rsidR="00DA71E1" w:rsidRPr="00731031">
        <w:t xml:space="preserve">having </w:t>
      </w:r>
      <w:r w:rsidR="00A0310A" w:rsidRPr="00731031">
        <w:t>experienced sexual harassment since starting university.</w:t>
      </w:r>
      <w:r w:rsidR="009A65E4" w:rsidRPr="00731031">
        <w:rPr>
          <w:rStyle w:val="FootnoteReference"/>
        </w:rPr>
        <w:footnoteReference w:id="90"/>
      </w:r>
    </w:p>
    <w:p w14:paraId="00DA6995" w14:textId="1CF251D4" w:rsidR="00067500" w:rsidRPr="00731031" w:rsidRDefault="00B004CC" w:rsidP="00A849E5">
      <w:r w:rsidRPr="00731031">
        <w:t xml:space="preserve">University staff </w:t>
      </w:r>
      <w:r w:rsidR="00740866" w:rsidRPr="00731031">
        <w:t xml:space="preserve">are also at risk. </w:t>
      </w:r>
      <w:r w:rsidR="00B30177" w:rsidRPr="00731031">
        <w:t>In 2023, t</w:t>
      </w:r>
      <w:r w:rsidR="00A60400" w:rsidRPr="00731031">
        <w:t>he National Tertiary Education Union (NTEU)</w:t>
      </w:r>
      <w:r w:rsidR="00B30177" w:rsidRPr="00731031">
        <w:t xml:space="preserve"> released the </w:t>
      </w:r>
      <w:r w:rsidR="007A1222" w:rsidRPr="00731031">
        <w:rPr>
          <w:i/>
        </w:rPr>
        <w:t>Sexual harassment in the Workplace</w:t>
      </w:r>
      <w:r w:rsidR="007A1222" w:rsidRPr="00731031">
        <w:t xml:space="preserve"> report</w:t>
      </w:r>
      <w:r w:rsidR="00705271" w:rsidRPr="00731031">
        <w:t>,</w:t>
      </w:r>
      <w:r w:rsidR="007A1222" w:rsidRPr="00731031">
        <w:t xml:space="preserve"> which surveyed union mem</w:t>
      </w:r>
      <w:r w:rsidR="00624876" w:rsidRPr="00731031">
        <w:t>ber</w:t>
      </w:r>
      <w:r w:rsidR="00731740" w:rsidRPr="00731031">
        <w:t xml:space="preserve">s’ experiences with </w:t>
      </w:r>
      <w:r w:rsidR="00E203D5" w:rsidRPr="00731031">
        <w:t xml:space="preserve">sexual harassment, sexism, and gender-based bias in </w:t>
      </w:r>
      <w:r w:rsidR="00731740" w:rsidRPr="00731031">
        <w:t>the</w:t>
      </w:r>
      <w:r w:rsidR="00E203D5" w:rsidRPr="00731031">
        <w:t xml:space="preserve"> tertiary education workplace between 22 August and 1 September 2023.</w:t>
      </w:r>
      <w:r w:rsidR="00A849E5" w:rsidRPr="00731031">
        <w:rPr>
          <w:rStyle w:val="FootnoteReference"/>
        </w:rPr>
        <w:footnoteReference w:id="91"/>
      </w:r>
      <w:r w:rsidR="00731740" w:rsidRPr="00731031">
        <w:t xml:space="preserve"> This report revealed that </w:t>
      </w:r>
      <w:r w:rsidR="00A849E5" w:rsidRPr="00731031">
        <w:t>nearly a third (29</w:t>
      </w:r>
      <w:r w:rsidR="001F65D0" w:rsidRPr="00731031">
        <w:t xml:space="preserve"> per cent</w:t>
      </w:r>
      <w:r w:rsidR="00A849E5" w:rsidRPr="00731031">
        <w:t xml:space="preserve">) of </w:t>
      </w:r>
      <w:r w:rsidR="00740CB1" w:rsidRPr="00731031">
        <w:t xml:space="preserve">university staff </w:t>
      </w:r>
      <w:r w:rsidR="00A849E5" w:rsidRPr="00731031">
        <w:t>had a personal experience of sexual harassment, while half (50</w:t>
      </w:r>
      <w:r w:rsidR="001F65D0" w:rsidRPr="00731031">
        <w:t xml:space="preserve"> per cent</w:t>
      </w:r>
      <w:r w:rsidR="00A849E5" w:rsidRPr="00731031">
        <w:t>) were aware of others who have been sexually harassed.</w:t>
      </w:r>
    </w:p>
    <w:p w14:paraId="60BF3C7E" w14:textId="3273A0A1" w:rsidR="0098765E" w:rsidRPr="00731031" w:rsidRDefault="00482402" w:rsidP="0014360D">
      <w:r w:rsidRPr="00731031">
        <w:rPr>
          <w:lang w:val="da-DK"/>
        </w:rPr>
        <w:t>To address this</w:t>
      </w:r>
      <w:r w:rsidR="00A66C4C" w:rsidRPr="00731031">
        <w:rPr>
          <w:lang w:val="da-DK"/>
        </w:rPr>
        <w:t xml:space="preserve"> prevalence</w:t>
      </w:r>
      <w:r w:rsidRPr="00731031">
        <w:rPr>
          <w:lang w:val="da-DK"/>
        </w:rPr>
        <w:t xml:space="preserve">, in </w:t>
      </w:r>
      <w:r w:rsidR="7C3B8626" w:rsidRPr="00731031">
        <w:rPr>
          <w:lang w:val="da-DK"/>
        </w:rPr>
        <w:t>February</w:t>
      </w:r>
      <w:r w:rsidRPr="00731031">
        <w:rPr>
          <w:lang w:val="da-DK"/>
        </w:rPr>
        <w:t xml:space="preserve"> 2024, Education and Higher Education Ministers released the </w:t>
      </w:r>
      <w:r w:rsidRPr="00731031">
        <w:rPr>
          <w:i/>
          <w:lang w:val="da-DK"/>
        </w:rPr>
        <w:t>Action Plan Addressing Gender-based Violence in Higher Education</w:t>
      </w:r>
      <w:r w:rsidRPr="00731031">
        <w:rPr>
          <w:lang w:val="da-DK"/>
        </w:rPr>
        <w:t xml:space="preserve"> (</w:t>
      </w:r>
      <w:r w:rsidR="00015031" w:rsidRPr="00731031">
        <w:rPr>
          <w:lang w:val="da-DK"/>
        </w:rPr>
        <w:t xml:space="preserve">the </w:t>
      </w:r>
      <w:r w:rsidR="00F17847" w:rsidRPr="00731031">
        <w:rPr>
          <w:lang w:val="da-DK"/>
        </w:rPr>
        <w:t>Action Plan</w:t>
      </w:r>
      <w:r w:rsidRPr="00731031">
        <w:rPr>
          <w:lang w:val="da-DK"/>
        </w:rPr>
        <w:t>).</w:t>
      </w:r>
      <w:r w:rsidR="003D7EC8" w:rsidRPr="00731031">
        <w:rPr>
          <w:rStyle w:val="FootnoteReference"/>
          <w:lang w:val="da-DK"/>
        </w:rPr>
        <w:footnoteReference w:id="92"/>
      </w:r>
      <w:r w:rsidR="00A23F4B" w:rsidRPr="00731031">
        <w:rPr>
          <w:lang w:val="da-DK"/>
        </w:rPr>
        <w:t xml:space="preserve"> The Action Plan </w:t>
      </w:r>
      <w:r w:rsidR="00176B6D" w:rsidRPr="00731031">
        <w:rPr>
          <w:lang w:val="da-DK"/>
        </w:rPr>
        <w:t xml:space="preserve">acknowledges the significant rate of sexual </w:t>
      </w:r>
      <w:r w:rsidR="00176B6D" w:rsidRPr="00731031">
        <w:rPr>
          <w:lang w:val="da-DK"/>
        </w:rPr>
        <w:lastRenderedPageBreak/>
        <w:t>violence that continue</w:t>
      </w:r>
      <w:r w:rsidR="008B4746" w:rsidRPr="00731031">
        <w:rPr>
          <w:lang w:val="da-DK"/>
        </w:rPr>
        <w:t>s</w:t>
      </w:r>
      <w:r w:rsidR="00E8150E" w:rsidRPr="00731031">
        <w:rPr>
          <w:lang w:val="da-DK"/>
        </w:rPr>
        <w:t xml:space="preserve"> </w:t>
      </w:r>
      <w:r w:rsidR="00176B6D" w:rsidRPr="00731031">
        <w:rPr>
          <w:lang w:val="da-DK"/>
        </w:rPr>
        <w:t xml:space="preserve">to occur in university communities, and </w:t>
      </w:r>
      <w:r w:rsidR="00FB2503" w:rsidRPr="00731031">
        <w:rPr>
          <w:lang w:val="da-DK"/>
        </w:rPr>
        <w:t>its detrimental</w:t>
      </w:r>
      <w:r w:rsidR="00176B6D" w:rsidRPr="00731031">
        <w:rPr>
          <w:lang w:val="da-DK"/>
        </w:rPr>
        <w:t xml:space="preserve"> effects </w:t>
      </w:r>
      <w:r w:rsidR="00FB2503" w:rsidRPr="00731031">
        <w:rPr>
          <w:lang w:val="da-DK"/>
        </w:rPr>
        <w:t>on</w:t>
      </w:r>
      <w:r w:rsidR="00176B6D" w:rsidRPr="00731031">
        <w:rPr>
          <w:lang w:val="da-DK"/>
        </w:rPr>
        <w:t xml:space="preserve"> victim-survivors’ mental and physical health and wellbeing, </w:t>
      </w:r>
      <w:r w:rsidR="00E8150E" w:rsidRPr="00731031">
        <w:rPr>
          <w:lang w:val="da-DK"/>
        </w:rPr>
        <w:t>as well as</w:t>
      </w:r>
      <w:r w:rsidR="00176B6D" w:rsidRPr="00731031">
        <w:rPr>
          <w:lang w:val="da-DK"/>
        </w:rPr>
        <w:t xml:space="preserve"> their educational outcomes. It </w:t>
      </w:r>
      <w:r w:rsidR="00A25C54" w:rsidRPr="00731031">
        <w:rPr>
          <w:lang w:val="da-DK"/>
        </w:rPr>
        <w:t>recognises</w:t>
      </w:r>
      <w:r w:rsidR="00176B6D" w:rsidRPr="00731031">
        <w:rPr>
          <w:lang w:val="da-DK"/>
        </w:rPr>
        <w:t xml:space="preserve"> that </w:t>
      </w:r>
      <w:r w:rsidR="00336D5D" w:rsidRPr="00731031">
        <w:rPr>
          <w:lang w:val="da-DK"/>
        </w:rPr>
        <w:t>student</w:t>
      </w:r>
      <w:r w:rsidR="00BC459D" w:rsidRPr="00731031">
        <w:rPr>
          <w:lang w:val="da-DK"/>
        </w:rPr>
        <w:t>s</w:t>
      </w:r>
      <w:r w:rsidR="00336D5D" w:rsidRPr="00731031">
        <w:rPr>
          <w:lang w:val="da-DK"/>
        </w:rPr>
        <w:t xml:space="preserve"> and staff victim-survivors have not </w:t>
      </w:r>
      <w:r w:rsidR="006656F2" w:rsidRPr="00731031">
        <w:rPr>
          <w:lang w:val="da-DK"/>
        </w:rPr>
        <w:t xml:space="preserve">consistently </w:t>
      </w:r>
      <w:r w:rsidR="00336D5D" w:rsidRPr="00731031">
        <w:rPr>
          <w:lang w:val="da-DK"/>
        </w:rPr>
        <w:t xml:space="preserve">received the support and care they need and deserve from </w:t>
      </w:r>
      <w:r w:rsidR="00031D78" w:rsidRPr="00731031">
        <w:rPr>
          <w:lang w:val="da-DK"/>
        </w:rPr>
        <w:t>HEP</w:t>
      </w:r>
      <w:r w:rsidR="00336D5D" w:rsidRPr="00731031">
        <w:rPr>
          <w:lang w:val="da-DK"/>
        </w:rPr>
        <w:t xml:space="preserve">s. </w:t>
      </w:r>
      <w:r w:rsidR="002F55F3" w:rsidRPr="00731031">
        <w:rPr>
          <w:lang w:val="da-DK"/>
        </w:rPr>
        <w:t>Additionally</w:t>
      </w:r>
      <w:r w:rsidR="006656F2" w:rsidRPr="00731031">
        <w:rPr>
          <w:lang w:val="da-DK"/>
        </w:rPr>
        <w:t>,</w:t>
      </w:r>
      <w:r w:rsidR="00336D5D" w:rsidRPr="00731031">
        <w:rPr>
          <w:lang w:val="da-DK"/>
        </w:rPr>
        <w:t xml:space="preserve"> perpetrators have not adequately been held to account</w:t>
      </w:r>
      <w:r w:rsidR="002F55F3" w:rsidRPr="00731031">
        <w:rPr>
          <w:lang w:val="da-DK"/>
        </w:rPr>
        <w:t>,</w:t>
      </w:r>
      <w:r w:rsidR="00336D5D" w:rsidRPr="00731031">
        <w:rPr>
          <w:lang w:val="da-DK"/>
        </w:rPr>
        <w:t xml:space="preserve"> and some </w:t>
      </w:r>
      <w:r w:rsidR="00031D78" w:rsidRPr="00731031">
        <w:rPr>
          <w:lang w:val="da-DK"/>
        </w:rPr>
        <w:t>HEP</w:t>
      </w:r>
      <w:r w:rsidR="00336D5D" w:rsidRPr="00731031">
        <w:rPr>
          <w:lang w:val="da-DK"/>
        </w:rPr>
        <w:t>s have not always been transparent.</w:t>
      </w:r>
    </w:p>
    <w:p w14:paraId="2380AAFB" w14:textId="50B1493B" w:rsidR="00311F7D" w:rsidRPr="00731031" w:rsidRDefault="00311F7D" w:rsidP="00311F7D">
      <w:r w:rsidRPr="00731031">
        <w:t>The Action Plan outlines a multi-pronged approach with several key actions</w:t>
      </w:r>
      <w:r w:rsidR="00D81FDF" w:rsidRPr="00731031">
        <w:t>, including the establishment of the Code</w:t>
      </w:r>
      <w:r w:rsidRPr="00731031">
        <w:t>:</w:t>
      </w:r>
    </w:p>
    <w:p w14:paraId="1A2C26AB" w14:textId="02092C15" w:rsidR="00311F7D" w:rsidRPr="00731031" w:rsidRDefault="00FC2F89" w:rsidP="00105D5D">
      <w:pPr>
        <w:pStyle w:val="ListParagraph"/>
        <w:numPr>
          <w:ilvl w:val="0"/>
          <w:numId w:val="17"/>
        </w:numPr>
      </w:pPr>
      <w:r w:rsidRPr="00731031">
        <w:rPr>
          <w:b/>
          <w:lang w:val="da-DK"/>
        </w:rPr>
        <w:t>Action 1</w:t>
      </w:r>
      <w:r w:rsidR="002D4F92" w:rsidRPr="00731031">
        <w:rPr>
          <w:b/>
          <w:lang w:val="da-DK"/>
        </w:rPr>
        <w:t xml:space="preserve"> </w:t>
      </w:r>
      <w:r w:rsidRPr="00731031">
        <w:rPr>
          <w:b/>
          <w:lang w:val="da-DK"/>
        </w:rPr>
        <w:t xml:space="preserve">- </w:t>
      </w:r>
      <w:r w:rsidR="00311F7D" w:rsidRPr="00731031">
        <w:rPr>
          <w:b/>
          <w:lang w:val="da-DK"/>
        </w:rPr>
        <w:t>Establishment of a National Student Ombudsman</w:t>
      </w:r>
      <w:r w:rsidR="00311F7D" w:rsidRPr="00731031">
        <w:rPr>
          <w:lang w:val="da-DK"/>
        </w:rPr>
        <w:t>: This role will serve as a primary escalated complaints mechanism for students</w:t>
      </w:r>
    </w:p>
    <w:p w14:paraId="2AD42C8A" w14:textId="34ECC48C" w:rsidR="00311F7D" w:rsidRPr="00731031" w:rsidRDefault="00FC2F89" w:rsidP="00105D5D">
      <w:pPr>
        <w:pStyle w:val="ListParagraph"/>
        <w:numPr>
          <w:ilvl w:val="0"/>
          <w:numId w:val="17"/>
        </w:numPr>
        <w:rPr>
          <w:lang w:val="da-DK"/>
        </w:rPr>
      </w:pPr>
      <w:r w:rsidRPr="00731031">
        <w:rPr>
          <w:b/>
          <w:lang w:val="da-DK"/>
        </w:rPr>
        <w:t xml:space="preserve">Action 2 - </w:t>
      </w:r>
      <w:r w:rsidR="00311F7D" w:rsidRPr="00731031">
        <w:rPr>
          <w:b/>
          <w:lang w:val="da-DK"/>
        </w:rPr>
        <w:t>Whole-of-Organisation Approach</w:t>
      </w:r>
      <w:r w:rsidR="00311F7D" w:rsidRPr="00731031">
        <w:rPr>
          <w:lang w:val="da-DK"/>
        </w:rPr>
        <w:t xml:space="preserve">: </w:t>
      </w:r>
      <w:r w:rsidR="00031D78" w:rsidRPr="00731031">
        <w:rPr>
          <w:lang w:val="da-DK"/>
        </w:rPr>
        <w:t>HEP</w:t>
      </w:r>
      <w:r w:rsidR="00311F7D" w:rsidRPr="00731031">
        <w:rPr>
          <w:lang w:val="da-DK"/>
        </w:rPr>
        <w:t xml:space="preserve">s are required to embed comprehensive strategies to prevent and respond to </w:t>
      </w:r>
      <w:r w:rsidR="00031D78" w:rsidRPr="00731031">
        <w:rPr>
          <w:lang w:val="da-DK"/>
        </w:rPr>
        <w:t>GBV</w:t>
      </w:r>
    </w:p>
    <w:p w14:paraId="28BD6960" w14:textId="7A3CFB10" w:rsidR="00311F7D" w:rsidRPr="00731031" w:rsidRDefault="00FC2F89" w:rsidP="00105D5D">
      <w:pPr>
        <w:pStyle w:val="ListParagraph"/>
        <w:numPr>
          <w:ilvl w:val="0"/>
          <w:numId w:val="17"/>
        </w:numPr>
        <w:rPr>
          <w:lang w:val="da-DK"/>
        </w:rPr>
      </w:pPr>
      <w:r w:rsidRPr="00731031">
        <w:rPr>
          <w:b/>
          <w:lang w:val="da-DK"/>
        </w:rPr>
        <w:t xml:space="preserve">Action 3 - </w:t>
      </w:r>
      <w:r w:rsidR="00311F7D" w:rsidRPr="00731031">
        <w:rPr>
          <w:b/>
          <w:lang w:val="da-DK"/>
        </w:rPr>
        <w:t>Introduction of a National Higher Education Code</w:t>
      </w:r>
      <w:r w:rsidR="00311F7D" w:rsidRPr="00731031">
        <w:rPr>
          <w:lang w:val="da-DK"/>
        </w:rPr>
        <w:t xml:space="preserve">: This </w:t>
      </w:r>
      <w:r w:rsidR="00CF3D0D" w:rsidRPr="00731031">
        <w:rPr>
          <w:lang w:val="da-DK"/>
        </w:rPr>
        <w:t>C</w:t>
      </w:r>
      <w:r w:rsidR="00311F7D" w:rsidRPr="00731031">
        <w:rPr>
          <w:lang w:val="da-DK"/>
        </w:rPr>
        <w:t xml:space="preserve">ode will set clear requirements for institutions regarding their responsibilities in addressing </w:t>
      </w:r>
      <w:r w:rsidR="00031D78" w:rsidRPr="00731031">
        <w:rPr>
          <w:lang w:val="da-DK"/>
        </w:rPr>
        <w:t>GBV</w:t>
      </w:r>
    </w:p>
    <w:p w14:paraId="0580470B" w14:textId="683401BD" w:rsidR="00311F7D" w:rsidRPr="00731031" w:rsidRDefault="00FC2F89" w:rsidP="00105D5D">
      <w:pPr>
        <w:pStyle w:val="ListParagraph"/>
        <w:numPr>
          <w:ilvl w:val="0"/>
          <w:numId w:val="17"/>
        </w:numPr>
      </w:pPr>
      <w:r w:rsidRPr="00731031">
        <w:rPr>
          <w:b/>
          <w:lang w:val="da-DK"/>
        </w:rPr>
        <w:t xml:space="preserve">Action 4 - </w:t>
      </w:r>
      <w:r w:rsidR="00311F7D" w:rsidRPr="00731031">
        <w:rPr>
          <w:b/>
          <w:lang w:val="da-DK"/>
        </w:rPr>
        <w:t>Enhanced Accountability</w:t>
      </w:r>
      <w:r w:rsidR="00311F7D" w:rsidRPr="00731031">
        <w:rPr>
          <w:lang w:val="da-DK"/>
        </w:rPr>
        <w:t xml:space="preserve">: Strengthening oversight of </w:t>
      </w:r>
      <w:r w:rsidR="00A73D13" w:rsidRPr="00731031">
        <w:rPr>
          <w:lang w:val="da-DK"/>
        </w:rPr>
        <w:t>standalone</w:t>
      </w:r>
      <w:r w:rsidR="00762315" w:rsidRPr="00731031">
        <w:rPr>
          <w:lang w:val="da-DK"/>
        </w:rPr>
        <w:t xml:space="preserve"> </w:t>
      </w:r>
      <w:r w:rsidR="009122FD" w:rsidRPr="00731031">
        <w:rPr>
          <w:lang w:val="da-DK"/>
        </w:rPr>
        <w:t>SAPs</w:t>
      </w:r>
      <w:r w:rsidR="00311F7D" w:rsidRPr="00731031">
        <w:rPr>
          <w:lang w:val="da-DK"/>
        </w:rPr>
        <w:t xml:space="preserve"> and ensuring compliance with legal obligations related to safety</w:t>
      </w:r>
    </w:p>
    <w:p w14:paraId="25322932" w14:textId="5DE6167F" w:rsidR="007674C0" w:rsidRPr="00731031" w:rsidRDefault="007674C0" w:rsidP="00105D5D">
      <w:pPr>
        <w:pStyle w:val="ListParagraph"/>
        <w:numPr>
          <w:ilvl w:val="0"/>
          <w:numId w:val="17"/>
        </w:numPr>
      </w:pPr>
      <w:r w:rsidRPr="00731031">
        <w:rPr>
          <w:b/>
        </w:rPr>
        <w:t>Action 5</w:t>
      </w:r>
      <w:r w:rsidRPr="00731031">
        <w:t xml:space="preserve"> - </w:t>
      </w:r>
      <w:r w:rsidR="00FE335F" w:rsidRPr="00731031">
        <w:rPr>
          <w:b/>
        </w:rPr>
        <w:t>Legislative and Policy Prioritisation</w:t>
      </w:r>
      <w:r w:rsidR="00FE335F" w:rsidRPr="00731031">
        <w:t>: Ensuring that laws and regulations prioritise the safety of victim-survivors</w:t>
      </w:r>
    </w:p>
    <w:p w14:paraId="10631F7C" w14:textId="791CB8AF" w:rsidR="00311F7D" w:rsidRPr="00731031" w:rsidRDefault="00FC2F89" w:rsidP="00105D5D">
      <w:pPr>
        <w:pStyle w:val="ListParagraph"/>
        <w:numPr>
          <w:ilvl w:val="0"/>
          <w:numId w:val="17"/>
        </w:numPr>
      </w:pPr>
      <w:r w:rsidRPr="00731031">
        <w:rPr>
          <w:b/>
          <w:lang w:val="da-DK"/>
        </w:rPr>
        <w:t xml:space="preserve">Action </w:t>
      </w:r>
      <w:r w:rsidR="007674C0" w:rsidRPr="00731031">
        <w:rPr>
          <w:b/>
          <w:lang w:val="da-DK"/>
        </w:rPr>
        <w:t>6</w:t>
      </w:r>
      <w:r w:rsidRPr="00731031">
        <w:rPr>
          <w:b/>
          <w:lang w:val="da-DK"/>
        </w:rPr>
        <w:t xml:space="preserve"> </w:t>
      </w:r>
      <w:r w:rsidR="007674C0" w:rsidRPr="00731031">
        <w:rPr>
          <w:b/>
          <w:lang w:val="da-DK"/>
        </w:rPr>
        <w:t xml:space="preserve">- </w:t>
      </w:r>
      <w:r w:rsidR="00311F7D" w:rsidRPr="00731031">
        <w:rPr>
          <w:b/>
          <w:lang w:val="da-DK"/>
        </w:rPr>
        <w:t>Data Transparency</w:t>
      </w:r>
      <w:r w:rsidR="00311F7D" w:rsidRPr="00731031">
        <w:rPr>
          <w:lang w:val="da-DK"/>
        </w:rPr>
        <w:t xml:space="preserve">: Increasing scrutiny of data related to incidents of </w:t>
      </w:r>
      <w:r w:rsidR="00031D78" w:rsidRPr="00731031">
        <w:rPr>
          <w:lang w:val="da-DK"/>
        </w:rPr>
        <w:t>GBV</w:t>
      </w:r>
      <w:r w:rsidR="00311F7D" w:rsidRPr="00731031">
        <w:rPr>
          <w:lang w:val="da-DK"/>
        </w:rPr>
        <w:t xml:space="preserve"> in higher education settings</w:t>
      </w:r>
    </w:p>
    <w:p w14:paraId="20377F31" w14:textId="4E8C7F1F" w:rsidR="00311F7D" w:rsidRPr="00731031" w:rsidRDefault="00FC2F89" w:rsidP="00105D5D">
      <w:pPr>
        <w:pStyle w:val="ListParagraph"/>
        <w:numPr>
          <w:ilvl w:val="0"/>
          <w:numId w:val="17"/>
        </w:numPr>
        <w:rPr>
          <w:lang w:val="da-DK"/>
        </w:rPr>
      </w:pPr>
      <w:r w:rsidRPr="00731031">
        <w:rPr>
          <w:b/>
          <w:lang w:val="da-DK"/>
        </w:rPr>
        <w:t xml:space="preserve">Action </w:t>
      </w:r>
      <w:r w:rsidR="007674C0" w:rsidRPr="00731031">
        <w:rPr>
          <w:b/>
          <w:lang w:val="da-DK"/>
        </w:rPr>
        <w:t>7</w:t>
      </w:r>
      <w:r w:rsidR="002D4F92" w:rsidRPr="00731031">
        <w:rPr>
          <w:b/>
          <w:lang w:val="da-DK"/>
        </w:rPr>
        <w:t xml:space="preserve"> </w:t>
      </w:r>
      <w:r w:rsidRPr="00731031">
        <w:rPr>
          <w:b/>
          <w:lang w:val="da-DK"/>
        </w:rPr>
        <w:t xml:space="preserve">- </w:t>
      </w:r>
      <w:r w:rsidR="00311F7D" w:rsidRPr="00731031">
        <w:rPr>
          <w:b/>
          <w:lang w:val="da-DK"/>
        </w:rPr>
        <w:t>Ongoing Review</w:t>
      </w:r>
      <w:r w:rsidR="00311F7D" w:rsidRPr="00731031">
        <w:rPr>
          <w:lang w:val="da-DK"/>
        </w:rPr>
        <w:t>: Regular assessment of progress against the Action Plan's objectives.</w:t>
      </w:r>
      <w:r w:rsidR="00DC1488" w:rsidRPr="00731031">
        <w:rPr>
          <w:rStyle w:val="FootnoteReference"/>
          <w:lang w:val="da-DK"/>
        </w:rPr>
        <w:footnoteReference w:id="93"/>
      </w:r>
    </w:p>
    <w:p w14:paraId="495959D1" w14:textId="2E33B0D7" w:rsidR="001F2B72" w:rsidRPr="00731031" w:rsidRDefault="00DF47E3" w:rsidP="001F2B72">
      <w:r w:rsidRPr="00731031">
        <w:rPr>
          <w:lang w:val="da-DK"/>
        </w:rPr>
        <w:t>This CBA</w:t>
      </w:r>
      <w:r w:rsidR="00EC1364" w:rsidRPr="00731031">
        <w:rPr>
          <w:lang w:val="da-DK"/>
        </w:rPr>
        <w:t xml:space="preserve"> estimates</w:t>
      </w:r>
      <w:r w:rsidRPr="00731031">
        <w:rPr>
          <w:lang w:val="da-DK"/>
        </w:rPr>
        <w:t xml:space="preserve"> </w:t>
      </w:r>
      <w:r w:rsidR="00EC1364" w:rsidRPr="00731031">
        <w:rPr>
          <w:lang w:val="da-DK"/>
        </w:rPr>
        <w:t>the potential costs, benefits, and changes in regulatory burden associated with</w:t>
      </w:r>
      <w:r w:rsidR="00EC1364" w:rsidRPr="00731031" w:rsidDel="00EC1364">
        <w:rPr>
          <w:lang w:val="da-DK"/>
        </w:rPr>
        <w:t xml:space="preserve"> </w:t>
      </w:r>
      <w:r w:rsidRPr="00731031">
        <w:rPr>
          <w:lang w:val="da-DK"/>
        </w:rPr>
        <w:t xml:space="preserve">the implementation of Action 3 – the introduction of </w:t>
      </w:r>
      <w:r w:rsidR="00762315" w:rsidRPr="00731031">
        <w:rPr>
          <w:lang w:val="da-DK"/>
        </w:rPr>
        <w:t>the</w:t>
      </w:r>
      <w:r w:rsidRPr="00731031">
        <w:rPr>
          <w:lang w:val="da-DK"/>
        </w:rPr>
        <w:t xml:space="preserve"> Code.</w:t>
      </w:r>
      <w:r w:rsidR="00A62D10" w:rsidRPr="00731031">
        <w:rPr>
          <w:rStyle w:val="FootnoteReference"/>
        </w:rPr>
        <w:footnoteReference w:id="94"/>
      </w:r>
    </w:p>
    <w:p w14:paraId="7CC3A78F" w14:textId="6FCF8CCE" w:rsidR="00E904E1" w:rsidRPr="00731031" w:rsidRDefault="00E904E1" w:rsidP="00E904E1">
      <w:pPr>
        <w:pStyle w:val="Heading3"/>
      </w:pPr>
      <w:bookmarkStart w:id="71" w:name="_Toc193821989"/>
      <w:bookmarkStart w:id="72" w:name="_Ref194328134"/>
      <w:bookmarkStart w:id="73" w:name="_Toc194505302"/>
      <w:bookmarkStart w:id="74" w:name="_Ref199941203"/>
      <w:r w:rsidRPr="00731031">
        <w:rPr>
          <w:lang w:val="da-DK"/>
        </w:rPr>
        <w:t>The current regulatory environment</w:t>
      </w:r>
      <w:bookmarkEnd w:id="71"/>
      <w:bookmarkEnd w:id="72"/>
      <w:bookmarkEnd w:id="73"/>
      <w:bookmarkEnd w:id="74"/>
    </w:p>
    <w:p w14:paraId="2A9C71A6" w14:textId="45C9E670" w:rsidR="00A73233" w:rsidRPr="00731031" w:rsidRDefault="009C20FE" w:rsidP="00A73233">
      <w:r w:rsidRPr="00731031">
        <w:rPr>
          <w:lang w:val="da-DK"/>
        </w:rPr>
        <w:t xml:space="preserve">All </w:t>
      </w:r>
      <w:r w:rsidR="00031D78" w:rsidRPr="00731031">
        <w:rPr>
          <w:lang w:val="da-DK"/>
        </w:rPr>
        <w:t>HEP</w:t>
      </w:r>
      <w:r w:rsidRPr="00731031">
        <w:rPr>
          <w:lang w:val="da-DK"/>
        </w:rPr>
        <w:t xml:space="preserve">s have existing </w:t>
      </w:r>
      <w:r w:rsidR="00E1360A" w:rsidRPr="00731031">
        <w:rPr>
          <w:lang w:val="da-DK"/>
        </w:rPr>
        <w:t xml:space="preserve">legislated </w:t>
      </w:r>
      <w:r w:rsidRPr="00731031">
        <w:rPr>
          <w:lang w:val="da-DK"/>
        </w:rPr>
        <w:t>obligations to provide safe learning and work environments</w:t>
      </w:r>
      <w:r w:rsidR="002F0838" w:rsidRPr="00731031">
        <w:rPr>
          <w:lang w:val="da-DK"/>
        </w:rPr>
        <w:t xml:space="preserve"> (see </w:t>
      </w:r>
      <w:r w:rsidR="004846E0" w:rsidRPr="00731031">
        <w:rPr>
          <w:lang w:val="da-DK"/>
        </w:rPr>
        <w:fldChar w:fldCharType="begin"/>
      </w:r>
      <w:r w:rsidR="004846E0" w:rsidRPr="00731031">
        <w:rPr>
          <w:lang w:val="da-DK"/>
        </w:rPr>
        <w:instrText xml:space="preserve"> REF _Ref194420679 \w \h </w:instrText>
      </w:r>
      <w:r w:rsidR="00D12BB0" w:rsidRPr="00731031">
        <w:rPr>
          <w:lang w:val="da-DK"/>
        </w:rPr>
        <w:instrText xml:space="preserve"> \* MERGEFORMAT </w:instrText>
      </w:r>
      <w:r w:rsidR="004846E0" w:rsidRPr="00731031">
        <w:rPr>
          <w:lang w:val="da-DK"/>
        </w:rPr>
      </w:r>
      <w:r w:rsidR="004846E0" w:rsidRPr="00731031">
        <w:rPr>
          <w:lang w:val="da-DK"/>
        </w:rPr>
        <w:fldChar w:fldCharType="separate"/>
      </w:r>
      <w:r w:rsidR="00844A8F">
        <w:rPr>
          <w:lang w:val="da-DK"/>
        </w:rPr>
        <w:t>Figure 1.1</w:t>
      </w:r>
      <w:r w:rsidR="004846E0" w:rsidRPr="00731031">
        <w:rPr>
          <w:lang w:val="da-DK"/>
        </w:rPr>
        <w:fldChar w:fldCharType="end"/>
      </w:r>
      <w:r w:rsidR="002F0838" w:rsidRPr="00731031">
        <w:rPr>
          <w:lang w:val="da-DK"/>
        </w:rPr>
        <w:t>)</w:t>
      </w:r>
      <w:r w:rsidRPr="00731031">
        <w:rPr>
          <w:lang w:val="da-DK"/>
        </w:rPr>
        <w:t xml:space="preserve">. </w:t>
      </w:r>
      <w:r w:rsidR="006A5EDA" w:rsidRPr="00731031">
        <w:rPr>
          <w:lang w:val="da-DK"/>
        </w:rPr>
        <w:t xml:space="preserve">However, </w:t>
      </w:r>
      <w:r w:rsidR="001B73F7" w:rsidRPr="00731031">
        <w:rPr>
          <w:lang w:val="da-DK"/>
        </w:rPr>
        <w:t>th</w:t>
      </w:r>
      <w:r w:rsidR="00AA6636" w:rsidRPr="00731031">
        <w:rPr>
          <w:lang w:val="da-DK"/>
        </w:rPr>
        <w:t>e</w:t>
      </w:r>
      <w:r w:rsidR="006A5EDA" w:rsidRPr="00731031">
        <w:rPr>
          <w:lang w:val="da-DK"/>
        </w:rPr>
        <w:t xml:space="preserve"> lack of a clear sector-wide approach to addressing </w:t>
      </w:r>
      <w:r w:rsidR="00031D78" w:rsidRPr="00731031">
        <w:rPr>
          <w:lang w:val="da-DK"/>
        </w:rPr>
        <w:t>GBV</w:t>
      </w:r>
      <w:r w:rsidR="006A5EDA" w:rsidRPr="00731031">
        <w:rPr>
          <w:lang w:val="da-DK"/>
        </w:rPr>
        <w:t xml:space="preserve"> has led to varying responses across institutions, leaving both studen</w:t>
      </w:r>
      <w:r w:rsidR="00AD5B3E" w:rsidRPr="00731031">
        <w:rPr>
          <w:lang w:val="da-DK"/>
        </w:rPr>
        <w:t>t</w:t>
      </w:r>
      <w:r w:rsidR="008049AB" w:rsidRPr="00731031">
        <w:rPr>
          <w:lang w:val="da-DK"/>
        </w:rPr>
        <w:t>s</w:t>
      </w:r>
      <w:r w:rsidR="006A5EDA" w:rsidRPr="00731031">
        <w:rPr>
          <w:lang w:val="da-DK"/>
        </w:rPr>
        <w:t xml:space="preserve"> and staff vulnerable to harm.</w:t>
      </w:r>
      <w:r w:rsidRPr="00731031">
        <w:rPr>
          <w:lang w:val="da-DK"/>
        </w:rPr>
        <w:t xml:space="preserve"> </w:t>
      </w:r>
      <w:r w:rsidR="0088544B" w:rsidRPr="00731031">
        <w:rPr>
          <w:lang w:val="da-DK"/>
        </w:rPr>
        <w:t>T</w:t>
      </w:r>
      <w:r w:rsidR="00E34FFC" w:rsidRPr="00731031">
        <w:rPr>
          <w:lang w:val="da-DK"/>
        </w:rPr>
        <w:t xml:space="preserve">he Code </w:t>
      </w:r>
      <w:r w:rsidR="009C0031" w:rsidRPr="00731031">
        <w:rPr>
          <w:lang w:val="da-DK"/>
        </w:rPr>
        <w:t xml:space="preserve">aims to address </w:t>
      </w:r>
      <w:r w:rsidR="00020C51" w:rsidRPr="00731031">
        <w:rPr>
          <w:lang w:val="da-DK"/>
        </w:rPr>
        <w:t xml:space="preserve">the </w:t>
      </w:r>
      <w:r w:rsidR="009C0031" w:rsidRPr="00731031">
        <w:rPr>
          <w:lang w:val="da-DK"/>
        </w:rPr>
        <w:t>gap in existing regulatory frameworks</w:t>
      </w:r>
      <w:r w:rsidR="00B36A14" w:rsidRPr="00731031">
        <w:rPr>
          <w:lang w:val="da-DK"/>
        </w:rPr>
        <w:t xml:space="preserve">, </w:t>
      </w:r>
      <w:r w:rsidR="009C0031" w:rsidRPr="00731031">
        <w:rPr>
          <w:lang w:val="da-DK"/>
        </w:rPr>
        <w:t>improv</w:t>
      </w:r>
      <w:r w:rsidR="00B36A14" w:rsidRPr="00731031">
        <w:rPr>
          <w:lang w:val="da-DK"/>
        </w:rPr>
        <w:t>ing</w:t>
      </w:r>
      <w:r w:rsidR="009C0031" w:rsidRPr="00731031">
        <w:rPr>
          <w:lang w:val="da-DK"/>
        </w:rPr>
        <w:t xml:space="preserve"> </w:t>
      </w:r>
      <w:r w:rsidR="00E714F7" w:rsidRPr="00731031">
        <w:rPr>
          <w:lang w:val="da-DK"/>
        </w:rPr>
        <w:t>the safety of students and staff as well as</w:t>
      </w:r>
      <w:r w:rsidR="009C0031" w:rsidRPr="00731031">
        <w:rPr>
          <w:lang w:val="da-DK"/>
        </w:rPr>
        <w:t xml:space="preserve"> the transparency and accountability of practices in higher education.</w:t>
      </w:r>
      <w:r w:rsidR="00A73233" w:rsidRPr="00731031">
        <w:rPr>
          <w:lang w:val="da-DK"/>
        </w:rPr>
        <w:t xml:space="preserve"> </w:t>
      </w:r>
    </w:p>
    <w:p w14:paraId="2033E463" w14:textId="165FA6CC" w:rsidR="000725DA" w:rsidRPr="00731031" w:rsidRDefault="00BF58C8" w:rsidP="00BF58C8">
      <w:pPr>
        <w:pStyle w:val="CaptionFigure"/>
      </w:pPr>
      <w:r w:rsidRPr="00731031">
        <w:t xml:space="preserve"> </w:t>
      </w:r>
      <w:bookmarkStart w:id="75" w:name="_Ref194420679"/>
      <w:r w:rsidR="000725DA" w:rsidRPr="00731031">
        <w:t xml:space="preserve">Other relevant legislation, policies, </w:t>
      </w:r>
      <w:r w:rsidR="00B527DA" w:rsidRPr="00731031">
        <w:t>regulations</w:t>
      </w:r>
      <w:r w:rsidR="000725DA" w:rsidRPr="00731031">
        <w:t>, and guidelines that make requirements or obligations for higher education providers to ensure the safety of students and staff.</w:t>
      </w:r>
      <w:bookmarkEnd w:id="75"/>
    </w:p>
    <w:p w14:paraId="6BA8BF89" w14:textId="2671D163" w:rsidR="008D4CA5" w:rsidRPr="00731031" w:rsidRDefault="00D5507A" w:rsidP="00B36A14">
      <w:pPr>
        <w:jc w:val="center"/>
      </w:pPr>
      <w:r w:rsidRPr="00731031">
        <w:rPr>
          <w:noProof/>
          <w:lang w:eastAsia="en-AU"/>
        </w:rPr>
        <w:drawing>
          <wp:inline distT="0" distB="0" distL="0" distR="0" wp14:anchorId="6C4BA82A" wp14:editId="24034B97">
            <wp:extent cx="4858921" cy="3489960"/>
            <wp:effectExtent l="0" t="0" r="0" b="0"/>
            <wp:docPr id="1358864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4803" cy="3494185"/>
                    </a:xfrm>
                    <a:prstGeom prst="rect">
                      <a:avLst/>
                    </a:prstGeom>
                    <a:noFill/>
                    <a:ln>
                      <a:noFill/>
                    </a:ln>
                  </pic:spPr>
                </pic:pic>
              </a:graphicData>
            </a:graphic>
          </wp:inline>
        </w:drawing>
      </w:r>
    </w:p>
    <w:p w14:paraId="120462FF" w14:textId="21B66E4A" w:rsidR="00D5507A" w:rsidRPr="00731031" w:rsidRDefault="00D5507A" w:rsidP="00D5507A">
      <w:pPr>
        <w:pStyle w:val="Source"/>
      </w:pPr>
      <w:r w:rsidRPr="00731031">
        <w:rPr>
          <w:lang w:val="da-DK"/>
        </w:rPr>
        <w:t>Source: Deloitte Access Economics</w:t>
      </w:r>
      <w:r w:rsidR="00EB5654" w:rsidRPr="00731031">
        <w:rPr>
          <w:lang w:val="da-DK"/>
        </w:rPr>
        <w:t>, 2025.</w:t>
      </w:r>
    </w:p>
    <w:p w14:paraId="0F37BDF8" w14:textId="689BB739" w:rsidR="004A69BF" w:rsidRPr="00731031" w:rsidRDefault="004A69BF" w:rsidP="00F6182E">
      <w:pPr>
        <w:pStyle w:val="Heading4"/>
      </w:pPr>
      <w:r w:rsidRPr="00731031">
        <w:rPr>
          <w:lang w:val="da-DK"/>
        </w:rPr>
        <w:lastRenderedPageBreak/>
        <w:t>Legislative requirements for the provision of education</w:t>
      </w:r>
    </w:p>
    <w:p w14:paraId="62BBAF72" w14:textId="65DDC5A5" w:rsidR="00766BD0" w:rsidRPr="00731031" w:rsidRDefault="00E1360A" w:rsidP="00C156E7">
      <w:pPr>
        <w:rPr>
          <w:lang w:val="da-DK"/>
        </w:rPr>
      </w:pPr>
      <w:r w:rsidRPr="00731031">
        <w:rPr>
          <w:lang w:val="da-DK"/>
        </w:rPr>
        <w:t>T</w:t>
      </w:r>
      <w:r w:rsidR="00253524" w:rsidRPr="00731031">
        <w:rPr>
          <w:lang w:val="da-DK"/>
        </w:rPr>
        <w:t xml:space="preserve">he </w:t>
      </w:r>
      <w:r w:rsidR="00253524" w:rsidRPr="00731031">
        <w:rPr>
          <w:i/>
          <w:lang w:val="da-DK"/>
        </w:rPr>
        <w:t>Tertiary Education Quality and Standards Agency Act 2011</w:t>
      </w:r>
      <w:r w:rsidR="00253524" w:rsidRPr="00731031">
        <w:rPr>
          <w:lang w:val="da-DK"/>
        </w:rPr>
        <w:t xml:space="preserve"> (TEQSA Act) </w:t>
      </w:r>
      <w:r w:rsidRPr="00731031">
        <w:rPr>
          <w:lang w:val="da-DK"/>
        </w:rPr>
        <w:t xml:space="preserve">requires that </w:t>
      </w:r>
      <w:r w:rsidR="00253524" w:rsidRPr="00731031">
        <w:rPr>
          <w:lang w:val="da-DK"/>
        </w:rPr>
        <w:t>a</w:t>
      </w:r>
      <w:r w:rsidR="00C306D1" w:rsidRPr="00731031">
        <w:rPr>
          <w:lang w:val="da-DK"/>
        </w:rPr>
        <w:t xml:space="preserve">ll </w:t>
      </w:r>
      <w:r w:rsidR="006B04D3" w:rsidRPr="00731031">
        <w:rPr>
          <w:lang w:val="da-DK"/>
        </w:rPr>
        <w:t xml:space="preserve">Australian </w:t>
      </w:r>
      <w:r w:rsidR="00031D78" w:rsidRPr="00731031">
        <w:rPr>
          <w:lang w:val="da-DK"/>
        </w:rPr>
        <w:t>HEP</w:t>
      </w:r>
      <w:r w:rsidR="006B04D3" w:rsidRPr="00731031">
        <w:rPr>
          <w:lang w:val="da-DK"/>
        </w:rPr>
        <w:t>s be</w:t>
      </w:r>
      <w:r w:rsidR="00AB3642" w:rsidRPr="00731031">
        <w:rPr>
          <w:lang w:val="da-DK"/>
        </w:rPr>
        <w:t xml:space="preserve"> registered by </w:t>
      </w:r>
      <w:r w:rsidR="00253524" w:rsidRPr="00731031">
        <w:rPr>
          <w:lang w:val="da-DK"/>
        </w:rPr>
        <w:t>TEQSA</w:t>
      </w:r>
      <w:r w:rsidR="00CB59E2" w:rsidRPr="00731031">
        <w:rPr>
          <w:lang w:val="da-DK"/>
        </w:rPr>
        <w:t>. To be registered by TEQSA</w:t>
      </w:r>
      <w:r w:rsidR="000826E3" w:rsidRPr="00731031">
        <w:rPr>
          <w:lang w:val="da-DK"/>
        </w:rPr>
        <w:t>,</w:t>
      </w:r>
      <w:r w:rsidR="00CB59E2" w:rsidRPr="00731031">
        <w:rPr>
          <w:lang w:val="da-DK"/>
        </w:rPr>
        <w:t xml:space="preserve"> </w:t>
      </w:r>
      <w:r w:rsidR="00031D78" w:rsidRPr="00731031">
        <w:rPr>
          <w:lang w:val="da-DK"/>
        </w:rPr>
        <w:t>HEP</w:t>
      </w:r>
      <w:r w:rsidR="00CB59E2" w:rsidRPr="00731031">
        <w:rPr>
          <w:lang w:val="da-DK"/>
        </w:rPr>
        <w:t xml:space="preserve">s </w:t>
      </w:r>
      <w:r w:rsidR="007515CE" w:rsidRPr="00731031">
        <w:rPr>
          <w:lang w:val="da-DK"/>
        </w:rPr>
        <w:t xml:space="preserve">must comply </w:t>
      </w:r>
      <w:r w:rsidR="00CB59E2" w:rsidRPr="00731031">
        <w:rPr>
          <w:lang w:val="da-DK"/>
        </w:rPr>
        <w:t>and continue to com</w:t>
      </w:r>
      <w:r w:rsidR="00C156E7" w:rsidRPr="00731031">
        <w:rPr>
          <w:lang w:val="da-DK"/>
        </w:rPr>
        <w:t xml:space="preserve">ply </w:t>
      </w:r>
      <w:r w:rsidR="007515CE" w:rsidRPr="00731031">
        <w:rPr>
          <w:lang w:val="da-DK"/>
        </w:rPr>
        <w:t>with the Higher Education Standards Framework (Threshold Standards) 2021</w:t>
      </w:r>
      <w:r w:rsidR="004F7F11">
        <w:rPr>
          <w:lang w:val="da-DK"/>
        </w:rPr>
        <w:t>,</w:t>
      </w:r>
      <w:r w:rsidR="00D554A2" w:rsidRPr="00731031">
        <w:rPr>
          <w:lang w:val="da-DK"/>
        </w:rPr>
        <w:t xml:space="preserve"> which</w:t>
      </w:r>
      <w:r w:rsidR="007515CE" w:rsidRPr="00731031">
        <w:rPr>
          <w:lang w:val="da-DK"/>
        </w:rPr>
        <w:t xml:space="preserve"> set</w:t>
      </w:r>
      <w:r w:rsidR="00D554A2" w:rsidRPr="00731031">
        <w:rPr>
          <w:lang w:val="da-DK"/>
        </w:rPr>
        <w:t>s</w:t>
      </w:r>
      <w:r w:rsidR="007515CE" w:rsidRPr="00731031">
        <w:rPr>
          <w:lang w:val="da-DK"/>
        </w:rPr>
        <w:t xml:space="preserve"> out </w:t>
      </w:r>
      <w:r w:rsidR="00C156E7" w:rsidRPr="00731031">
        <w:rPr>
          <w:lang w:val="da-DK"/>
        </w:rPr>
        <w:t>minimum acceptable requirements for the provision of higher education in or from Australia</w:t>
      </w:r>
      <w:r w:rsidR="00FF7F37" w:rsidRPr="00731031">
        <w:rPr>
          <w:lang w:val="da-DK"/>
        </w:rPr>
        <w:t>.</w:t>
      </w:r>
      <w:r w:rsidR="00E46A5E" w:rsidRPr="00731031">
        <w:rPr>
          <w:lang w:val="da-DK"/>
        </w:rPr>
        <w:t xml:space="preserve"> TEQSA </w:t>
      </w:r>
      <w:r w:rsidR="004F7F11">
        <w:rPr>
          <w:lang w:val="da-DK"/>
        </w:rPr>
        <w:t>monitors</w:t>
      </w:r>
      <w:r w:rsidR="00DE6444" w:rsidRPr="00731031">
        <w:rPr>
          <w:lang w:val="da-DK"/>
        </w:rPr>
        <w:t xml:space="preserve"> ongoing compliance with the Threshold Standards.</w:t>
      </w:r>
    </w:p>
    <w:p w14:paraId="6027D43F" w14:textId="5BCB2E26" w:rsidR="006F1913" w:rsidRPr="00731031" w:rsidRDefault="00484EFF" w:rsidP="00C156E7">
      <w:pPr>
        <w:rPr>
          <w:lang w:val="da-DK"/>
        </w:rPr>
      </w:pPr>
      <w:r w:rsidRPr="00731031">
        <w:rPr>
          <w:lang w:val="da-DK"/>
        </w:rPr>
        <w:t>The</w:t>
      </w:r>
      <w:r w:rsidR="006F1913" w:rsidRPr="00731031">
        <w:rPr>
          <w:lang w:val="da-DK"/>
        </w:rPr>
        <w:t xml:space="preserve"> Threshold Standards provide</w:t>
      </w:r>
      <w:r w:rsidR="00561CFA" w:rsidRPr="00731031">
        <w:rPr>
          <w:lang w:val="da-DK"/>
        </w:rPr>
        <w:t xml:space="preserve"> standards around student wellbeing under Domain 2.3 Wellbeing and Safety, </w:t>
      </w:r>
      <w:r w:rsidRPr="00731031">
        <w:rPr>
          <w:lang w:val="da-DK"/>
        </w:rPr>
        <w:t xml:space="preserve">and </w:t>
      </w:r>
      <w:r w:rsidR="008F4E13">
        <w:rPr>
          <w:lang w:val="da-DK"/>
        </w:rPr>
        <w:t>require</w:t>
      </w:r>
      <w:r w:rsidRPr="00731031">
        <w:rPr>
          <w:lang w:val="da-DK"/>
        </w:rPr>
        <w:t xml:space="preserve"> the provision of information</w:t>
      </w:r>
      <w:r w:rsidR="0002477C" w:rsidRPr="00731031">
        <w:rPr>
          <w:lang w:val="da-DK"/>
        </w:rPr>
        <w:t xml:space="preserve"> about </w:t>
      </w:r>
      <w:r w:rsidR="00B8214F" w:rsidRPr="00731031">
        <w:rPr>
          <w:lang w:val="da-DK"/>
        </w:rPr>
        <w:t xml:space="preserve">available actions </w:t>
      </w:r>
      <w:r w:rsidR="003D7DB9" w:rsidRPr="00731031">
        <w:rPr>
          <w:lang w:val="da-DK"/>
        </w:rPr>
        <w:t>to enhance safety and security</w:t>
      </w:r>
      <w:r w:rsidRPr="00731031">
        <w:rPr>
          <w:lang w:val="da-DK"/>
        </w:rPr>
        <w:t xml:space="preserve">, timely </w:t>
      </w:r>
      <w:r w:rsidR="003D7DB9" w:rsidRPr="00731031">
        <w:rPr>
          <w:lang w:val="da-DK"/>
        </w:rPr>
        <w:t xml:space="preserve">and accurate </w:t>
      </w:r>
      <w:r w:rsidRPr="00731031">
        <w:rPr>
          <w:lang w:val="da-DK"/>
        </w:rPr>
        <w:t>advice, support services</w:t>
      </w:r>
      <w:r w:rsidR="00977C95" w:rsidRPr="00731031">
        <w:rPr>
          <w:lang w:val="da-DK"/>
        </w:rPr>
        <w:t>,</w:t>
      </w:r>
      <w:r w:rsidRPr="00731031">
        <w:rPr>
          <w:lang w:val="da-DK"/>
        </w:rPr>
        <w:t xml:space="preserve"> and a critical incident policy</w:t>
      </w:r>
      <w:r w:rsidR="003D7DB9" w:rsidRPr="00731031">
        <w:rPr>
          <w:lang w:val="da-DK"/>
        </w:rPr>
        <w:t>. However, there is limited detail provided on the scope of</w:t>
      </w:r>
      <w:r w:rsidRPr="00731031">
        <w:rPr>
          <w:lang w:val="da-DK"/>
        </w:rPr>
        <w:t xml:space="preserve"> safety issues and incidents these requirements relate to</w:t>
      </w:r>
      <w:r w:rsidR="00BB2093" w:rsidRPr="00731031">
        <w:rPr>
          <w:lang w:val="da-DK"/>
        </w:rPr>
        <w:t>, and subsequently</w:t>
      </w:r>
      <w:r w:rsidR="008F4E13">
        <w:rPr>
          <w:lang w:val="da-DK"/>
        </w:rPr>
        <w:t>,</w:t>
      </w:r>
      <w:r w:rsidR="00BB2093" w:rsidRPr="00731031">
        <w:rPr>
          <w:lang w:val="da-DK"/>
        </w:rPr>
        <w:t xml:space="preserve"> what issues </w:t>
      </w:r>
      <w:r w:rsidR="00031D78" w:rsidRPr="00731031">
        <w:rPr>
          <w:lang w:val="da-DK"/>
        </w:rPr>
        <w:t>HEP</w:t>
      </w:r>
      <w:r w:rsidR="003F0B9B" w:rsidRPr="00731031">
        <w:rPr>
          <w:lang w:val="da-DK"/>
        </w:rPr>
        <w:t xml:space="preserve">s must be </w:t>
      </w:r>
      <w:r w:rsidR="001A789E" w:rsidRPr="00731031">
        <w:rPr>
          <w:lang w:val="da-DK"/>
        </w:rPr>
        <w:t>prepared</w:t>
      </w:r>
      <w:r w:rsidR="003F0B9B" w:rsidRPr="00731031">
        <w:rPr>
          <w:lang w:val="da-DK"/>
        </w:rPr>
        <w:t xml:space="preserve"> to respond to</w:t>
      </w:r>
      <w:r w:rsidRPr="00731031">
        <w:rPr>
          <w:lang w:val="da-DK"/>
        </w:rPr>
        <w:t>.</w:t>
      </w:r>
      <w:r w:rsidR="001A789E" w:rsidRPr="00731031">
        <w:rPr>
          <w:lang w:val="da-DK"/>
        </w:rPr>
        <w:t xml:space="preserve"> </w:t>
      </w:r>
      <w:r w:rsidR="005F13C3" w:rsidRPr="00731031">
        <w:rPr>
          <w:lang w:val="da-DK"/>
        </w:rPr>
        <w:t>While</w:t>
      </w:r>
      <w:r w:rsidR="001A789E" w:rsidRPr="00731031">
        <w:rPr>
          <w:lang w:val="da-DK"/>
        </w:rPr>
        <w:t xml:space="preserve"> </w:t>
      </w:r>
      <w:r w:rsidR="00A76691" w:rsidRPr="00731031">
        <w:rPr>
          <w:lang w:val="da-DK"/>
        </w:rPr>
        <w:t xml:space="preserve">Domain 2.4 requires student grievance mechanisms, policies, and </w:t>
      </w:r>
      <w:r w:rsidR="008F4E13">
        <w:rPr>
          <w:lang w:val="da-DK"/>
        </w:rPr>
        <w:t>complaint-handling</w:t>
      </w:r>
      <w:r w:rsidR="00A76691" w:rsidRPr="00731031">
        <w:rPr>
          <w:lang w:val="da-DK"/>
        </w:rPr>
        <w:t xml:space="preserve"> processes to be in </w:t>
      </w:r>
      <w:r w:rsidR="1A858F4D" w:rsidRPr="00731031">
        <w:rPr>
          <w:lang w:val="da-DK"/>
        </w:rPr>
        <w:t>place</w:t>
      </w:r>
      <w:r w:rsidR="00705271" w:rsidRPr="00731031">
        <w:rPr>
          <w:lang w:val="da-DK"/>
        </w:rPr>
        <w:t>,</w:t>
      </w:r>
      <w:r w:rsidR="006C7DD6" w:rsidRPr="00731031">
        <w:rPr>
          <w:lang w:val="da-DK"/>
        </w:rPr>
        <w:t xml:space="preserve"> there</w:t>
      </w:r>
      <w:r w:rsidR="00A76691" w:rsidRPr="00731031">
        <w:rPr>
          <w:lang w:val="da-DK"/>
        </w:rPr>
        <w:t xml:space="preserve"> is limited detail on</w:t>
      </w:r>
      <w:r w:rsidR="003C223C" w:rsidRPr="00731031">
        <w:rPr>
          <w:lang w:val="da-DK"/>
        </w:rPr>
        <w:t xml:space="preserve"> what</w:t>
      </w:r>
      <w:r w:rsidR="00A76691" w:rsidRPr="00731031">
        <w:rPr>
          <w:lang w:val="da-DK"/>
        </w:rPr>
        <w:t xml:space="preserve"> </w:t>
      </w:r>
      <w:r w:rsidR="00615EEA" w:rsidRPr="00731031">
        <w:rPr>
          <w:lang w:val="da-DK"/>
        </w:rPr>
        <w:t xml:space="preserve">specific requirements and adjustments </w:t>
      </w:r>
      <w:r w:rsidR="003C223C" w:rsidRPr="00731031">
        <w:rPr>
          <w:lang w:val="da-DK"/>
        </w:rPr>
        <w:t xml:space="preserve">must be </w:t>
      </w:r>
      <w:r w:rsidR="00615EEA" w:rsidRPr="00731031">
        <w:rPr>
          <w:lang w:val="da-DK"/>
        </w:rPr>
        <w:t>available to support student safety and wellb</w:t>
      </w:r>
      <w:r w:rsidR="00976D32" w:rsidRPr="00731031">
        <w:rPr>
          <w:lang w:val="da-DK"/>
        </w:rPr>
        <w:t>e</w:t>
      </w:r>
      <w:r w:rsidR="00615EEA" w:rsidRPr="00731031">
        <w:rPr>
          <w:lang w:val="da-DK"/>
        </w:rPr>
        <w:t xml:space="preserve">ing. </w:t>
      </w:r>
    </w:p>
    <w:p w14:paraId="51B34003" w14:textId="016CB961" w:rsidR="0041626F" w:rsidRPr="00731031" w:rsidRDefault="00C86E7B" w:rsidP="00C72220">
      <w:pPr>
        <w:rPr>
          <w:lang w:val="da-DK"/>
        </w:rPr>
      </w:pPr>
      <w:r w:rsidRPr="00731031">
        <w:rPr>
          <w:lang w:val="da-DK"/>
        </w:rPr>
        <w:t xml:space="preserve">It is widely recognised that </w:t>
      </w:r>
      <w:r w:rsidR="00031D78" w:rsidRPr="00731031">
        <w:rPr>
          <w:lang w:val="da-DK"/>
        </w:rPr>
        <w:t>GBV</w:t>
      </w:r>
      <w:r w:rsidR="00070CF7" w:rsidRPr="00731031">
        <w:rPr>
          <w:lang w:val="da-DK"/>
        </w:rPr>
        <w:t xml:space="preserve"> requires </w:t>
      </w:r>
      <w:r w:rsidR="00A56BF0" w:rsidRPr="00731031">
        <w:rPr>
          <w:lang w:val="da-DK"/>
        </w:rPr>
        <w:t xml:space="preserve">targeted </w:t>
      </w:r>
      <w:r w:rsidR="00C2252F" w:rsidRPr="00731031">
        <w:rPr>
          <w:lang w:val="da-DK"/>
        </w:rPr>
        <w:t xml:space="preserve">responses and </w:t>
      </w:r>
      <w:r w:rsidR="00A56BF0" w:rsidRPr="00731031">
        <w:rPr>
          <w:lang w:val="da-DK"/>
        </w:rPr>
        <w:t xml:space="preserve">investigations, </w:t>
      </w:r>
      <w:r w:rsidR="00C2252F" w:rsidRPr="00731031">
        <w:rPr>
          <w:lang w:val="da-DK"/>
        </w:rPr>
        <w:t xml:space="preserve">tailored </w:t>
      </w:r>
      <w:r w:rsidR="00A56BF0" w:rsidRPr="00731031">
        <w:rPr>
          <w:lang w:val="da-DK"/>
        </w:rPr>
        <w:t xml:space="preserve">support services, and trained first-responders to </w:t>
      </w:r>
      <w:r w:rsidR="000B672F" w:rsidRPr="00731031">
        <w:rPr>
          <w:lang w:val="da-DK"/>
        </w:rPr>
        <w:t>reduce the risk of</w:t>
      </w:r>
      <w:r w:rsidR="00A56BF0" w:rsidRPr="00731031">
        <w:rPr>
          <w:lang w:val="da-DK"/>
        </w:rPr>
        <w:t xml:space="preserve"> re-traumatisation of alleged victim-survivors and to break the cycle of violence.</w:t>
      </w:r>
      <w:r w:rsidR="005B5866" w:rsidRPr="00731031">
        <w:rPr>
          <w:rStyle w:val="FootnoteReference"/>
          <w:lang w:val="da-DK"/>
        </w:rPr>
        <w:footnoteReference w:id="95"/>
      </w:r>
      <w:r w:rsidR="00597816" w:rsidRPr="00731031">
        <w:rPr>
          <w:lang w:val="da-DK"/>
        </w:rPr>
        <w:t xml:space="preserve"> </w:t>
      </w:r>
      <w:r w:rsidR="00AE5B2C" w:rsidRPr="00731031">
        <w:rPr>
          <w:lang w:val="da-DK"/>
        </w:rPr>
        <w:t xml:space="preserve">In order to provide this level of support, </w:t>
      </w:r>
      <w:r w:rsidR="00B35369" w:rsidRPr="00731031">
        <w:rPr>
          <w:lang w:val="da-DK"/>
        </w:rPr>
        <w:t>responses</w:t>
      </w:r>
      <w:r w:rsidR="00AE5B2C" w:rsidRPr="00731031">
        <w:rPr>
          <w:lang w:val="da-DK"/>
        </w:rPr>
        <w:t xml:space="preserve"> must </w:t>
      </w:r>
      <w:r w:rsidR="008B727E" w:rsidRPr="00731031">
        <w:rPr>
          <w:lang w:val="da-DK"/>
        </w:rPr>
        <w:t xml:space="preserve">go beyond minimum </w:t>
      </w:r>
      <w:r w:rsidR="00623A84" w:rsidRPr="00731031">
        <w:rPr>
          <w:lang w:val="da-DK"/>
        </w:rPr>
        <w:t>requirements</w:t>
      </w:r>
      <w:r w:rsidR="008D2859" w:rsidRPr="00731031">
        <w:rPr>
          <w:lang w:val="da-DK"/>
        </w:rPr>
        <w:t xml:space="preserve"> for </w:t>
      </w:r>
      <w:r w:rsidR="00F8309F" w:rsidRPr="00731031">
        <w:rPr>
          <w:lang w:val="da-DK"/>
        </w:rPr>
        <w:t>s</w:t>
      </w:r>
      <w:r w:rsidR="008B727E" w:rsidRPr="00731031">
        <w:rPr>
          <w:lang w:val="da-DK"/>
        </w:rPr>
        <w:t xml:space="preserve">afety and wellbeing </w:t>
      </w:r>
      <w:r w:rsidR="008D2859" w:rsidRPr="00731031">
        <w:rPr>
          <w:lang w:val="da-DK"/>
        </w:rPr>
        <w:t xml:space="preserve">and </w:t>
      </w:r>
      <w:r w:rsidR="00AE5B2C" w:rsidRPr="00731031">
        <w:rPr>
          <w:lang w:val="da-DK"/>
        </w:rPr>
        <w:t xml:space="preserve">be </w:t>
      </w:r>
      <w:r w:rsidR="00B35369" w:rsidRPr="00731031">
        <w:rPr>
          <w:lang w:val="da-DK"/>
        </w:rPr>
        <w:t xml:space="preserve">backed by </w:t>
      </w:r>
      <w:r w:rsidR="008D2859" w:rsidRPr="00731031">
        <w:rPr>
          <w:lang w:val="da-DK"/>
        </w:rPr>
        <w:t xml:space="preserve">dedicated </w:t>
      </w:r>
      <w:r w:rsidR="00820C59" w:rsidRPr="00731031">
        <w:rPr>
          <w:lang w:val="da-DK"/>
        </w:rPr>
        <w:t>governance</w:t>
      </w:r>
      <w:r w:rsidR="004C7F3A" w:rsidRPr="00731031">
        <w:rPr>
          <w:lang w:val="da-DK"/>
        </w:rPr>
        <w:t xml:space="preserve"> arrangements </w:t>
      </w:r>
      <w:r w:rsidR="00C2252F" w:rsidRPr="00731031">
        <w:rPr>
          <w:lang w:val="da-DK"/>
        </w:rPr>
        <w:t>and clear accountable leadership</w:t>
      </w:r>
      <w:r w:rsidR="00B35369" w:rsidRPr="00731031">
        <w:rPr>
          <w:lang w:val="da-DK"/>
        </w:rPr>
        <w:t xml:space="preserve">. </w:t>
      </w:r>
      <w:r w:rsidR="00957A08" w:rsidRPr="00731031">
        <w:rPr>
          <w:lang w:val="da-DK"/>
        </w:rPr>
        <w:t xml:space="preserve">As a result, the </w:t>
      </w:r>
      <w:r w:rsidR="008D2859" w:rsidRPr="00731031">
        <w:rPr>
          <w:lang w:val="da-DK"/>
        </w:rPr>
        <w:t xml:space="preserve">scope of the </w:t>
      </w:r>
      <w:r w:rsidR="00957A08" w:rsidRPr="00731031">
        <w:rPr>
          <w:lang w:val="da-DK"/>
        </w:rPr>
        <w:t xml:space="preserve">Threshold Standards </w:t>
      </w:r>
      <w:r w:rsidR="00E478D6">
        <w:rPr>
          <w:lang w:val="da-DK"/>
        </w:rPr>
        <w:t>does</w:t>
      </w:r>
      <w:r w:rsidR="00E467E7" w:rsidRPr="00731031">
        <w:rPr>
          <w:lang w:val="da-DK"/>
        </w:rPr>
        <w:t xml:space="preserve"> not presently </w:t>
      </w:r>
      <w:r w:rsidR="00A74F61" w:rsidRPr="00731031">
        <w:rPr>
          <w:lang w:val="da-DK"/>
        </w:rPr>
        <w:t xml:space="preserve">require or </w:t>
      </w:r>
      <w:r w:rsidR="00E467E7" w:rsidRPr="00731031">
        <w:rPr>
          <w:lang w:val="da-DK"/>
        </w:rPr>
        <w:t xml:space="preserve">provide </w:t>
      </w:r>
      <w:r w:rsidR="00D80478" w:rsidRPr="00731031">
        <w:rPr>
          <w:lang w:val="da-DK"/>
        </w:rPr>
        <w:t>support</w:t>
      </w:r>
      <w:r w:rsidR="00E467E7" w:rsidRPr="00731031">
        <w:rPr>
          <w:lang w:val="da-DK"/>
        </w:rPr>
        <w:t xml:space="preserve"> </w:t>
      </w:r>
      <w:r w:rsidR="00564328" w:rsidRPr="00731031">
        <w:rPr>
          <w:lang w:val="da-DK"/>
        </w:rPr>
        <w:t xml:space="preserve">for </w:t>
      </w:r>
      <w:r w:rsidR="008D2859" w:rsidRPr="00731031">
        <w:rPr>
          <w:lang w:val="da-DK"/>
        </w:rPr>
        <w:t>HEPs to take the level of dedicated action</w:t>
      </w:r>
      <w:r w:rsidR="00E467E7" w:rsidRPr="00731031">
        <w:rPr>
          <w:lang w:val="da-DK"/>
        </w:rPr>
        <w:t xml:space="preserve"> </w:t>
      </w:r>
      <w:r w:rsidR="00A93FDD" w:rsidRPr="00731031">
        <w:rPr>
          <w:lang w:val="da-DK"/>
        </w:rPr>
        <w:t>required to achieve</w:t>
      </w:r>
      <w:r w:rsidR="00CC0265" w:rsidRPr="00731031">
        <w:rPr>
          <w:lang w:val="da-DK"/>
        </w:rPr>
        <w:t xml:space="preserve"> </w:t>
      </w:r>
      <w:r w:rsidR="00C13F86" w:rsidRPr="00731031">
        <w:rPr>
          <w:lang w:val="da-DK"/>
        </w:rPr>
        <w:t xml:space="preserve">effective </w:t>
      </w:r>
      <w:r w:rsidR="00A93FDD" w:rsidRPr="00731031">
        <w:rPr>
          <w:lang w:val="da-DK"/>
        </w:rPr>
        <w:t xml:space="preserve">and </w:t>
      </w:r>
      <w:r w:rsidR="00CC0265" w:rsidRPr="00731031">
        <w:rPr>
          <w:lang w:val="da-DK"/>
        </w:rPr>
        <w:t>consistent</w:t>
      </w:r>
      <w:r w:rsidR="00B60716" w:rsidRPr="00731031">
        <w:rPr>
          <w:lang w:val="da-DK"/>
        </w:rPr>
        <w:t xml:space="preserve"> GBV</w:t>
      </w:r>
      <w:r w:rsidR="00C13F86" w:rsidRPr="00731031">
        <w:rPr>
          <w:lang w:val="da-DK"/>
        </w:rPr>
        <w:t xml:space="preserve"> responses and interventions</w:t>
      </w:r>
      <w:r w:rsidR="00CC0265" w:rsidRPr="00731031">
        <w:rPr>
          <w:lang w:val="da-DK"/>
        </w:rPr>
        <w:t xml:space="preserve"> across the sector</w:t>
      </w:r>
      <w:r w:rsidR="00C13F86" w:rsidRPr="00731031">
        <w:rPr>
          <w:lang w:val="da-DK"/>
        </w:rPr>
        <w:t>.</w:t>
      </w:r>
      <w:r w:rsidR="00564328" w:rsidRPr="00731031">
        <w:rPr>
          <w:lang w:val="da-DK"/>
        </w:rPr>
        <w:t xml:space="preserve"> Although </w:t>
      </w:r>
      <w:r w:rsidR="00B538FA" w:rsidRPr="00731031">
        <w:rPr>
          <w:lang w:val="da-DK"/>
        </w:rPr>
        <w:t>some</w:t>
      </w:r>
      <w:r w:rsidR="004F71E6" w:rsidRPr="00731031">
        <w:rPr>
          <w:lang w:val="da-DK"/>
        </w:rPr>
        <w:t xml:space="preserve"> HEPs </w:t>
      </w:r>
      <w:r w:rsidR="00B538FA" w:rsidRPr="00731031">
        <w:rPr>
          <w:lang w:val="da-DK"/>
        </w:rPr>
        <w:t xml:space="preserve">have demonstrated leadership in this space, introducing GBV policies and procedures that </w:t>
      </w:r>
      <w:r w:rsidR="00396168" w:rsidRPr="00731031">
        <w:rPr>
          <w:lang w:val="da-DK"/>
        </w:rPr>
        <w:t>exceed these minimum requirements</w:t>
      </w:r>
      <w:r w:rsidR="00F8186D" w:rsidRPr="00731031">
        <w:rPr>
          <w:lang w:val="da-DK"/>
        </w:rPr>
        <w:t xml:space="preserve">, </w:t>
      </w:r>
      <w:r w:rsidR="0041626F" w:rsidRPr="00731031">
        <w:rPr>
          <w:lang w:val="da-DK"/>
        </w:rPr>
        <w:t>th</w:t>
      </w:r>
      <w:r w:rsidR="008B038F" w:rsidRPr="00731031">
        <w:rPr>
          <w:lang w:val="da-DK"/>
        </w:rPr>
        <w:t>is is not consistent across the sector</w:t>
      </w:r>
      <w:r w:rsidR="00E478D6">
        <w:rPr>
          <w:lang w:val="da-DK"/>
        </w:rPr>
        <w:t>,</w:t>
      </w:r>
      <w:r w:rsidR="008B038F" w:rsidRPr="00731031">
        <w:rPr>
          <w:lang w:val="da-DK"/>
        </w:rPr>
        <w:t xml:space="preserve"> and there is limited oversight of their effectiveness and alignment with best practice</w:t>
      </w:r>
      <w:r w:rsidR="00553ECA" w:rsidRPr="00731031">
        <w:rPr>
          <w:lang w:val="da-DK"/>
        </w:rPr>
        <w:t>.</w:t>
      </w:r>
      <w:r w:rsidR="00396168" w:rsidRPr="00731031">
        <w:rPr>
          <w:rStyle w:val="FootnoteReference"/>
        </w:rPr>
        <w:footnoteReference w:id="96"/>
      </w:r>
      <w:r w:rsidR="00396168" w:rsidRPr="00731031">
        <w:rPr>
          <w:lang w:val="da-DK"/>
        </w:rPr>
        <w:t xml:space="preserve"> </w:t>
      </w:r>
    </w:p>
    <w:p w14:paraId="6F723CC0" w14:textId="00F9EF44" w:rsidR="00112FE9" w:rsidRPr="00731031" w:rsidRDefault="00031D78" w:rsidP="00CB00D2">
      <w:r w:rsidRPr="00731031">
        <w:rPr>
          <w:lang w:val="da-DK"/>
        </w:rPr>
        <w:t>HEP</w:t>
      </w:r>
      <w:r w:rsidR="004974BB" w:rsidRPr="00731031">
        <w:rPr>
          <w:lang w:val="da-DK"/>
        </w:rPr>
        <w:t xml:space="preserve">s </w:t>
      </w:r>
      <w:r w:rsidR="0059264D" w:rsidRPr="00731031">
        <w:rPr>
          <w:lang w:val="da-DK"/>
        </w:rPr>
        <w:t>are</w:t>
      </w:r>
      <w:r w:rsidR="004974BB" w:rsidRPr="00731031">
        <w:rPr>
          <w:lang w:val="da-DK"/>
        </w:rPr>
        <w:t xml:space="preserve"> also </w:t>
      </w:r>
      <w:r w:rsidR="0059264D" w:rsidRPr="00731031">
        <w:rPr>
          <w:lang w:val="da-DK"/>
        </w:rPr>
        <w:t>required to</w:t>
      </w:r>
      <w:r w:rsidR="009633A8" w:rsidRPr="00731031">
        <w:rPr>
          <w:lang w:val="da-DK"/>
        </w:rPr>
        <w:t xml:space="preserve"> </w:t>
      </w:r>
      <w:r w:rsidR="005F36EE" w:rsidRPr="00731031">
        <w:rPr>
          <w:lang w:val="da-DK"/>
        </w:rPr>
        <w:t xml:space="preserve">demonstrate </w:t>
      </w:r>
      <w:r w:rsidR="003F5517" w:rsidRPr="00731031">
        <w:rPr>
          <w:lang w:val="da-DK"/>
        </w:rPr>
        <w:t xml:space="preserve">that they have </w:t>
      </w:r>
      <w:r w:rsidR="0059264D" w:rsidRPr="00731031">
        <w:rPr>
          <w:lang w:val="da-DK"/>
        </w:rPr>
        <w:t xml:space="preserve">taken reasonable steps to ensure </w:t>
      </w:r>
      <w:r w:rsidR="00A76165" w:rsidRPr="00731031">
        <w:rPr>
          <w:lang w:val="da-DK"/>
        </w:rPr>
        <w:t xml:space="preserve">that </w:t>
      </w:r>
      <w:r w:rsidR="003F5517" w:rsidRPr="00731031">
        <w:rPr>
          <w:lang w:val="da-DK"/>
        </w:rPr>
        <w:t xml:space="preserve">appropriate safety </w:t>
      </w:r>
      <w:r w:rsidR="001C2B69" w:rsidRPr="00731031">
        <w:rPr>
          <w:lang w:val="da-DK"/>
        </w:rPr>
        <w:t xml:space="preserve">measures </w:t>
      </w:r>
      <w:r w:rsidR="003F5517" w:rsidRPr="00731031">
        <w:rPr>
          <w:lang w:val="da-DK"/>
        </w:rPr>
        <w:t xml:space="preserve">and support </w:t>
      </w:r>
      <w:r w:rsidR="00656FB0" w:rsidRPr="00731031">
        <w:rPr>
          <w:lang w:val="da-DK"/>
        </w:rPr>
        <w:t xml:space="preserve">services, including to </w:t>
      </w:r>
      <w:r w:rsidR="007E18EC" w:rsidRPr="00731031">
        <w:rPr>
          <w:lang w:val="da-DK"/>
        </w:rPr>
        <w:t xml:space="preserve">respond </w:t>
      </w:r>
      <w:r w:rsidR="00656FB0" w:rsidRPr="00731031">
        <w:rPr>
          <w:lang w:val="da-DK"/>
        </w:rPr>
        <w:t xml:space="preserve">to </w:t>
      </w:r>
      <w:r w:rsidRPr="00731031">
        <w:rPr>
          <w:lang w:val="da-DK"/>
        </w:rPr>
        <w:t>GBV</w:t>
      </w:r>
      <w:r w:rsidR="00656FB0" w:rsidRPr="00731031">
        <w:rPr>
          <w:lang w:val="da-DK"/>
        </w:rPr>
        <w:t xml:space="preserve">, </w:t>
      </w:r>
      <w:r w:rsidR="004B1B72" w:rsidRPr="00731031">
        <w:rPr>
          <w:lang w:val="da-DK"/>
        </w:rPr>
        <w:t>are in place</w:t>
      </w:r>
      <w:r w:rsidR="003F5517" w:rsidRPr="00731031">
        <w:rPr>
          <w:lang w:val="da-DK"/>
        </w:rPr>
        <w:t xml:space="preserve"> for overseas students to meet the Education Services for Overseas Students National Code 2018 (ESOS National Code) and the </w:t>
      </w:r>
      <w:r w:rsidR="003F5517" w:rsidRPr="00731031">
        <w:rPr>
          <w:i/>
          <w:lang w:val="da-DK"/>
        </w:rPr>
        <w:t>Support for Students Policy in the Higher Education Support Act 2003</w:t>
      </w:r>
      <w:r w:rsidR="003F5517" w:rsidRPr="00731031">
        <w:rPr>
          <w:lang w:val="da-DK"/>
        </w:rPr>
        <w:t xml:space="preserve"> (HESA).</w:t>
      </w:r>
      <w:r w:rsidR="001105C6" w:rsidRPr="00731031">
        <w:rPr>
          <w:lang w:val="da-DK"/>
        </w:rPr>
        <w:t xml:space="preserve"> </w:t>
      </w:r>
      <w:r w:rsidR="0057584D" w:rsidRPr="00731031">
        <w:rPr>
          <w:lang w:val="da-DK"/>
        </w:rPr>
        <w:t>However</w:t>
      </w:r>
      <w:r w:rsidR="00705271" w:rsidRPr="00731031">
        <w:rPr>
          <w:lang w:val="da-DK"/>
        </w:rPr>
        <w:t>,</w:t>
      </w:r>
      <w:r w:rsidR="0057584D" w:rsidRPr="00731031">
        <w:rPr>
          <w:lang w:val="da-DK"/>
        </w:rPr>
        <w:t xml:space="preserve"> these requirements also do not create </w:t>
      </w:r>
      <w:r w:rsidR="004D7DA5" w:rsidRPr="00731031">
        <w:rPr>
          <w:lang w:val="da-DK"/>
        </w:rPr>
        <w:t xml:space="preserve">explicit requirements in relation to protecting students from GBV and therefore </w:t>
      </w:r>
      <w:r w:rsidR="000B28A0" w:rsidRPr="00731031">
        <w:rPr>
          <w:lang w:val="da-DK"/>
        </w:rPr>
        <w:t xml:space="preserve">do not constitute the comprehensive and targeted approach that </w:t>
      </w:r>
      <w:r w:rsidR="00583527" w:rsidRPr="00731031">
        <w:rPr>
          <w:lang w:val="da-DK"/>
        </w:rPr>
        <w:t>the National Plan</w:t>
      </w:r>
      <w:r w:rsidR="000B28A0" w:rsidRPr="00731031">
        <w:rPr>
          <w:lang w:val="da-DK"/>
        </w:rPr>
        <w:t xml:space="preserve"> indicates is needed to drive effective</w:t>
      </w:r>
      <w:r w:rsidR="00583527" w:rsidRPr="00731031">
        <w:rPr>
          <w:lang w:val="da-DK"/>
        </w:rPr>
        <w:t>, system-wide</w:t>
      </w:r>
      <w:r w:rsidR="000B28A0" w:rsidRPr="00731031">
        <w:rPr>
          <w:lang w:val="da-DK"/>
        </w:rPr>
        <w:t xml:space="preserve"> change.</w:t>
      </w:r>
      <w:r w:rsidR="000B28A0" w:rsidRPr="00731031">
        <w:rPr>
          <w:rStyle w:val="FootnoteReference"/>
        </w:rPr>
        <w:footnoteReference w:id="97"/>
      </w:r>
    </w:p>
    <w:p w14:paraId="3FF458AA" w14:textId="4DD54BD0" w:rsidR="004A69BF" w:rsidRPr="00731031" w:rsidRDefault="004A69BF" w:rsidP="00F6182E">
      <w:pPr>
        <w:pStyle w:val="Heading4"/>
      </w:pPr>
      <w:r w:rsidRPr="00731031">
        <w:rPr>
          <w:lang w:val="da-DK"/>
        </w:rPr>
        <w:t xml:space="preserve">Legislative </w:t>
      </w:r>
      <w:r w:rsidR="2B6D8360" w:rsidRPr="00731031">
        <w:rPr>
          <w:lang w:val="da-DK"/>
        </w:rPr>
        <w:t>requirements</w:t>
      </w:r>
      <w:r w:rsidRPr="00731031">
        <w:rPr>
          <w:lang w:val="da-DK"/>
        </w:rPr>
        <w:t xml:space="preserve"> for the provision of a safe working environment</w:t>
      </w:r>
    </w:p>
    <w:p w14:paraId="43949929" w14:textId="06F1667A" w:rsidR="00E76A23" w:rsidRPr="00731031" w:rsidRDefault="000549C7" w:rsidP="00CB00D2">
      <w:pPr>
        <w:rPr>
          <w:lang w:val="da-DK"/>
        </w:rPr>
      </w:pPr>
      <w:r w:rsidRPr="00731031">
        <w:rPr>
          <w:lang w:val="da-DK"/>
        </w:rPr>
        <w:t>L</w:t>
      </w:r>
      <w:r w:rsidR="0065120E" w:rsidRPr="00731031">
        <w:rPr>
          <w:lang w:val="da-DK"/>
        </w:rPr>
        <w:t xml:space="preserve">egislative tools also create requirements for </w:t>
      </w:r>
      <w:r w:rsidR="0092459D" w:rsidRPr="00731031">
        <w:rPr>
          <w:lang w:val="da-DK"/>
        </w:rPr>
        <w:t>employers to ensure they foster a safe working environment for employees. For example,</w:t>
      </w:r>
      <w:r w:rsidRPr="00731031">
        <w:rPr>
          <w:lang w:val="da-DK"/>
        </w:rPr>
        <w:t xml:space="preserve"> </w:t>
      </w:r>
      <w:r w:rsidR="0092459D" w:rsidRPr="00731031">
        <w:rPr>
          <w:lang w:val="da-DK"/>
        </w:rPr>
        <w:t>w</w:t>
      </w:r>
      <w:r w:rsidR="00AA19FC" w:rsidRPr="00731031">
        <w:rPr>
          <w:lang w:val="da-DK"/>
        </w:rPr>
        <w:t xml:space="preserve">orkplace health and </w:t>
      </w:r>
      <w:r w:rsidR="002F58A6" w:rsidRPr="00731031">
        <w:rPr>
          <w:lang w:val="da-DK"/>
        </w:rPr>
        <w:t xml:space="preserve">safety laws, both at a national and state and </w:t>
      </w:r>
      <w:r w:rsidR="2B6D8360" w:rsidRPr="00731031">
        <w:rPr>
          <w:lang w:val="da-DK"/>
        </w:rPr>
        <w:t>territory</w:t>
      </w:r>
      <w:r w:rsidR="002F58A6" w:rsidRPr="00731031">
        <w:rPr>
          <w:lang w:val="da-DK"/>
        </w:rPr>
        <w:t xml:space="preserve"> level, </w:t>
      </w:r>
      <w:r w:rsidR="00152726" w:rsidRPr="00731031">
        <w:rPr>
          <w:lang w:val="da-DK"/>
        </w:rPr>
        <w:t xml:space="preserve">create a positive duty for </w:t>
      </w:r>
      <w:r w:rsidR="00031D78" w:rsidRPr="00731031">
        <w:rPr>
          <w:lang w:val="da-DK"/>
        </w:rPr>
        <w:t>HEP</w:t>
      </w:r>
      <w:r w:rsidR="00152726" w:rsidRPr="00731031">
        <w:rPr>
          <w:lang w:val="da-DK"/>
        </w:rPr>
        <w:t xml:space="preserve">s </w:t>
      </w:r>
      <w:r w:rsidR="0007484A" w:rsidRPr="00731031">
        <w:rPr>
          <w:lang w:val="da-DK"/>
        </w:rPr>
        <w:t xml:space="preserve">to provide a safe working environment for staff, and the </w:t>
      </w:r>
      <w:r w:rsidR="0007484A" w:rsidRPr="00731031">
        <w:rPr>
          <w:i/>
          <w:lang w:val="da-DK"/>
        </w:rPr>
        <w:t>Sex Discrimination Act 1984</w:t>
      </w:r>
      <w:r w:rsidR="00E028FE" w:rsidRPr="00731031">
        <w:rPr>
          <w:lang w:val="da-DK"/>
        </w:rPr>
        <w:t xml:space="preserve"> requires employers to take ‘reasonable and proportionate measures’ to eliminate and prevent</w:t>
      </w:r>
      <w:r w:rsidR="00B67D31" w:rsidRPr="00731031">
        <w:rPr>
          <w:lang w:val="da-DK"/>
        </w:rPr>
        <w:t xml:space="preserve"> sexual discrimination and harassment.</w:t>
      </w:r>
      <w:r w:rsidR="00A23B39" w:rsidRPr="00731031">
        <w:rPr>
          <w:rStyle w:val="FootnoteReference"/>
        </w:rPr>
        <w:footnoteReference w:id="98"/>
      </w:r>
      <w:r w:rsidR="0052102E" w:rsidRPr="00731031">
        <w:rPr>
          <w:lang w:val="da-DK"/>
        </w:rPr>
        <w:t xml:space="preserve"> However, none of these legislative and regulatory requirements </w:t>
      </w:r>
      <w:r w:rsidR="00E76A23" w:rsidRPr="00731031">
        <w:rPr>
          <w:lang w:val="da-DK"/>
        </w:rPr>
        <w:t xml:space="preserve">constitute </w:t>
      </w:r>
      <w:r w:rsidR="009333A0" w:rsidRPr="00731031">
        <w:rPr>
          <w:lang w:val="da-DK"/>
        </w:rPr>
        <w:t xml:space="preserve">a </w:t>
      </w:r>
      <w:r w:rsidR="00E76A23" w:rsidRPr="00731031">
        <w:rPr>
          <w:lang w:val="da-DK"/>
        </w:rPr>
        <w:t xml:space="preserve">comprehensive and targeted approach </w:t>
      </w:r>
      <w:r w:rsidR="00724677" w:rsidRPr="00731031">
        <w:rPr>
          <w:lang w:val="da-DK"/>
        </w:rPr>
        <w:t xml:space="preserve">to preventing and responding to </w:t>
      </w:r>
      <w:r w:rsidR="00031D78" w:rsidRPr="00731031">
        <w:rPr>
          <w:lang w:val="da-DK"/>
        </w:rPr>
        <w:t>GBV</w:t>
      </w:r>
      <w:r w:rsidR="00724677" w:rsidRPr="00731031">
        <w:rPr>
          <w:lang w:val="da-DK"/>
        </w:rPr>
        <w:t xml:space="preserve"> in all its forms, </w:t>
      </w:r>
      <w:r w:rsidR="009333A0" w:rsidRPr="00731031">
        <w:rPr>
          <w:lang w:val="da-DK"/>
        </w:rPr>
        <w:t xml:space="preserve">which </w:t>
      </w:r>
      <w:r w:rsidR="005A19D7" w:rsidRPr="00731031">
        <w:rPr>
          <w:lang w:val="da-DK"/>
        </w:rPr>
        <w:t>the National Plan</w:t>
      </w:r>
      <w:r w:rsidR="00E76A23" w:rsidRPr="00731031">
        <w:rPr>
          <w:lang w:val="da-DK"/>
        </w:rPr>
        <w:t xml:space="preserve"> </w:t>
      </w:r>
      <w:r w:rsidR="003A1EDC" w:rsidRPr="00731031">
        <w:rPr>
          <w:lang w:val="da-DK"/>
        </w:rPr>
        <w:t>asserts as</w:t>
      </w:r>
      <w:r w:rsidR="00E76A23" w:rsidRPr="00731031">
        <w:rPr>
          <w:lang w:val="da-DK"/>
        </w:rPr>
        <w:t xml:space="preserve"> required to drive </w:t>
      </w:r>
      <w:r w:rsidR="00724677" w:rsidRPr="00731031">
        <w:rPr>
          <w:lang w:val="da-DK"/>
        </w:rPr>
        <w:t xml:space="preserve">effective responses and lasting change. Furthermore, </w:t>
      </w:r>
      <w:r w:rsidR="00100050" w:rsidRPr="00731031">
        <w:rPr>
          <w:lang w:val="da-DK"/>
        </w:rPr>
        <w:t xml:space="preserve">these tools do not require that </w:t>
      </w:r>
      <w:r w:rsidR="00031D78" w:rsidRPr="00731031">
        <w:rPr>
          <w:lang w:val="da-DK"/>
        </w:rPr>
        <w:t>HEP</w:t>
      </w:r>
      <w:r w:rsidR="00100050" w:rsidRPr="00731031">
        <w:rPr>
          <w:lang w:val="da-DK"/>
        </w:rPr>
        <w:t xml:space="preserve">s provide the Government </w:t>
      </w:r>
      <w:r w:rsidR="007D7CB1" w:rsidRPr="00731031">
        <w:rPr>
          <w:lang w:val="da-DK"/>
        </w:rPr>
        <w:t xml:space="preserve">with clear visibility of </w:t>
      </w:r>
      <w:r w:rsidR="00031D78" w:rsidRPr="00731031">
        <w:rPr>
          <w:lang w:val="da-DK"/>
        </w:rPr>
        <w:t>their</w:t>
      </w:r>
      <w:r w:rsidR="007D7CB1" w:rsidRPr="00731031">
        <w:rPr>
          <w:lang w:val="da-DK"/>
        </w:rPr>
        <w:t xml:space="preserve"> performance.</w:t>
      </w:r>
      <w:r w:rsidR="005A19D7" w:rsidRPr="00731031">
        <w:rPr>
          <w:rStyle w:val="FootnoteReference"/>
          <w:lang w:val="da-DK"/>
        </w:rPr>
        <w:footnoteReference w:id="99"/>
      </w:r>
    </w:p>
    <w:p w14:paraId="48609FEF" w14:textId="431080B3" w:rsidR="001971F6" w:rsidRPr="00731031" w:rsidRDefault="009349CF" w:rsidP="00CB00D2">
      <w:pPr>
        <w:rPr>
          <w:lang w:val="da-DK"/>
        </w:rPr>
      </w:pPr>
      <w:r w:rsidRPr="00731031">
        <w:rPr>
          <w:lang w:val="da-DK"/>
        </w:rPr>
        <w:t>In</w:t>
      </w:r>
      <w:r w:rsidR="000417C4" w:rsidRPr="00731031">
        <w:rPr>
          <w:lang w:val="da-DK"/>
        </w:rPr>
        <w:t xml:space="preserve"> recent years, </w:t>
      </w:r>
      <w:r w:rsidR="004B515E" w:rsidRPr="00731031">
        <w:rPr>
          <w:lang w:val="da-DK"/>
        </w:rPr>
        <w:t>some</w:t>
      </w:r>
      <w:r w:rsidR="00275D03" w:rsidRPr="00731031">
        <w:rPr>
          <w:lang w:val="da-DK"/>
        </w:rPr>
        <w:t xml:space="preserve"> </w:t>
      </w:r>
      <w:r w:rsidR="00031D78" w:rsidRPr="00731031">
        <w:rPr>
          <w:lang w:val="da-DK"/>
        </w:rPr>
        <w:t>HEP</w:t>
      </w:r>
      <w:r w:rsidR="00275D03" w:rsidRPr="00731031">
        <w:rPr>
          <w:lang w:val="da-DK"/>
        </w:rPr>
        <w:t xml:space="preserve">s have </w:t>
      </w:r>
      <w:r w:rsidR="00AD0D98" w:rsidRPr="00731031">
        <w:rPr>
          <w:lang w:val="da-DK"/>
        </w:rPr>
        <w:t>dedicated</w:t>
      </w:r>
      <w:r w:rsidR="00275D03" w:rsidRPr="00731031">
        <w:rPr>
          <w:lang w:val="da-DK"/>
        </w:rPr>
        <w:t xml:space="preserve"> </w:t>
      </w:r>
      <w:r w:rsidR="00AD0D98" w:rsidRPr="00731031">
        <w:rPr>
          <w:lang w:val="da-DK"/>
        </w:rPr>
        <w:t xml:space="preserve">concerted </w:t>
      </w:r>
      <w:r w:rsidR="000A0DF4">
        <w:rPr>
          <w:lang w:val="da-DK"/>
        </w:rPr>
        <w:t>efforts</w:t>
      </w:r>
      <w:r w:rsidR="00275D03" w:rsidRPr="00731031">
        <w:rPr>
          <w:lang w:val="da-DK"/>
        </w:rPr>
        <w:t xml:space="preserve"> to move beyond these minimum requirements and </w:t>
      </w:r>
      <w:r w:rsidR="00CB0777" w:rsidRPr="00731031">
        <w:rPr>
          <w:lang w:val="da-DK"/>
        </w:rPr>
        <w:t xml:space="preserve">have </w:t>
      </w:r>
      <w:r w:rsidR="00275D03" w:rsidRPr="00731031">
        <w:rPr>
          <w:lang w:val="da-DK"/>
        </w:rPr>
        <w:t xml:space="preserve">taken </w:t>
      </w:r>
      <w:r w:rsidR="00C620EA" w:rsidRPr="00731031">
        <w:rPr>
          <w:lang w:val="da-DK"/>
        </w:rPr>
        <w:t xml:space="preserve">proactive </w:t>
      </w:r>
      <w:r w:rsidR="00275D03" w:rsidRPr="00731031">
        <w:rPr>
          <w:lang w:val="da-DK"/>
        </w:rPr>
        <w:t xml:space="preserve">steps to address </w:t>
      </w:r>
      <w:r w:rsidR="00DB6CAC" w:rsidRPr="00731031">
        <w:rPr>
          <w:lang w:val="da-DK"/>
        </w:rPr>
        <w:t>GBV</w:t>
      </w:r>
      <w:r w:rsidR="00BF7D87" w:rsidRPr="00731031">
        <w:rPr>
          <w:lang w:val="da-DK"/>
        </w:rPr>
        <w:t xml:space="preserve"> and specifically sexual violence</w:t>
      </w:r>
      <w:r w:rsidR="002B483F" w:rsidRPr="00731031">
        <w:rPr>
          <w:lang w:val="da-DK"/>
        </w:rPr>
        <w:t xml:space="preserve">. </w:t>
      </w:r>
      <w:r w:rsidR="003A11C4" w:rsidRPr="00731031">
        <w:rPr>
          <w:lang w:val="da-DK"/>
        </w:rPr>
        <w:t xml:space="preserve">A 2024 report by the Australian Human Rights Institute indicates that </w:t>
      </w:r>
      <w:r w:rsidR="00DF0E24" w:rsidRPr="00731031">
        <w:rPr>
          <w:lang w:val="da-DK"/>
        </w:rPr>
        <w:t>nearly all Australian universities now have stand-alone policies on sexual violence</w:t>
      </w:r>
      <w:r w:rsidR="00A032C3" w:rsidRPr="00731031">
        <w:rPr>
          <w:lang w:val="da-DK"/>
        </w:rPr>
        <w:t xml:space="preserve"> and clear guidance on how students or staff who have been subjected to sexual violence can access internal and external support services</w:t>
      </w:r>
      <w:r w:rsidR="00DF0E24" w:rsidRPr="00731031">
        <w:rPr>
          <w:lang w:val="da-DK"/>
        </w:rPr>
        <w:t>.</w:t>
      </w:r>
      <w:r w:rsidR="00B23A1F" w:rsidRPr="00731031">
        <w:rPr>
          <w:rStyle w:val="FootnoteReference"/>
          <w:lang w:val="da-DK"/>
        </w:rPr>
        <w:footnoteReference w:id="100"/>
      </w:r>
      <w:r w:rsidR="00DF0E24" w:rsidRPr="00731031">
        <w:rPr>
          <w:lang w:val="da-DK"/>
        </w:rPr>
        <w:t xml:space="preserve"> </w:t>
      </w:r>
      <w:r w:rsidR="008F1BE4" w:rsidRPr="00731031">
        <w:rPr>
          <w:lang w:val="da-DK"/>
        </w:rPr>
        <w:t xml:space="preserve">The report found that most of these stand-alone policies are </w:t>
      </w:r>
      <w:r w:rsidR="00BF398F" w:rsidRPr="00731031">
        <w:rPr>
          <w:lang w:val="da-DK"/>
        </w:rPr>
        <w:t>identif</w:t>
      </w:r>
      <w:r w:rsidR="00E10099" w:rsidRPr="00731031">
        <w:rPr>
          <w:lang w:val="da-DK"/>
        </w:rPr>
        <w:t>iable</w:t>
      </w:r>
      <w:r w:rsidR="00BF398F" w:rsidRPr="00731031">
        <w:rPr>
          <w:lang w:val="da-DK"/>
        </w:rPr>
        <w:t xml:space="preserve"> </w:t>
      </w:r>
      <w:r w:rsidR="007D48EB" w:rsidRPr="00731031">
        <w:rPr>
          <w:lang w:val="da-DK"/>
        </w:rPr>
        <w:t>to students and staff</w:t>
      </w:r>
      <w:r w:rsidR="00BF398F" w:rsidRPr="00731031">
        <w:rPr>
          <w:lang w:val="da-DK"/>
        </w:rPr>
        <w:t xml:space="preserve"> due to </w:t>
      </w:r>
      <w:r w:rsidR="008F1BE4" w:rsidRPr="00731031">
        <w:rPr>
          <w:lang w:val="da-DK"/>
        </w:rPr>
        <w:t>clear and appropriate nam</w:t>
      </w:r>
      <w:r w:rsidR="00BF398F" w:rsidRPr="00731031">
        <w:rPr>
          <w:lang w:val="da-DK"/>
        </w:rPr>
        <w:t xml:space="preserve">ing, </w:t>
      </w:r>
      <w:r w:rsidR="00FD4277" w:rsidRPr="00731031">
        <w:rPr>
          <w:lang w:val="da-DK"/>
        </w:rPr>
        <w:lastRenderedPageBreak/>
        <w:t xml:space="preserve">although </w:t>
      </w:r>
      <w:r w:rsidR="007D48EB" w:rsidRPr="00731031">
        <w:rPr>
          <w:lang w:val="da-DK"/>
        </w:rPr>
        <w:t xml:space="preserve">it is noted </w:t>
      </w:r>
      <w:r w:rsidR="00BF398F" w:rsidRPr="00731031">
        <w:rPr>
          <w:lang w:val="da-DK"/>
        </w:rPr>
        <w:t xml:space="preserve">that </w:t>
      </w:r>
      <w:r w:rsidR="007D6CEE" w:rsidRPr="00731031">
        <w:rPr>
          <w:lang w:val="da-DK"/>
        </w:rPr>
        <w:t>the term</w:t>
      </w:r>
      <w:r w:rsidR="00B868A8" w:rsidRPr="00731031">
        <w:rPr>
          <w:lang w:val="da-DK"/>
        </w:rPr>
        <w:t>/s</w:t>
      </w:r>
      <w:r w:rsidR="007D6CEE" w:rsidRPr="00731031">
        <w:rPr>
          <w:lang w:val="da-DK"/>
        </w:rPr>
        <w:t xml:space="preserve"> used to describe sexual violence </w:t>
      </w:r>
      <w:r w:rsidR="00B868A8" w:rsidRPr="00731031">
        <w:rPr>
          <w:lang w:val="da-DK"/>
        </w:rPr>
        <w:t>are inconsistent</w:t>
      </w:r>
      <w:r w:rsidR="007D6CEE" w:rsidRPr="00731031">
        <w:rPr>
          <w:lang w:val="da-DK"/>
        </w:rPr>
        <w:t xml:space="preserve"> between </w:t>
      </w:r>
      <w:r w:rsidR="00D344B5" w:rsidRPr="00731031">
        <w:rPr>
          <w:lang w:val="da-DK"/>
        </w:rPr>
        <w:t xml:space="preserve">different </w:t>
      </w:r>
      <w:r w:rsidR="007D6CEE" w:rsidRPr="00731031">
        <w:rPr>
          <w:lang w:val="da-DK"/>
        </w:rPr>
        <w:t>institutions (e.g.</w:t>
      </w:r>
      <w:r w:rsidR="00E478D6">
        <w:rPr>
          <w:lang w:val="da-DK"/>
        </w:rPr>
        <w:t>,</w:t>
      </w:r>
      <w:r w:rsidR="007D6CEE" w:rsidRPr="00731031">
        <w:rPr>
          <w:lang w:val="da-DK"/>
        </w:rPr>
        <w:t xml:space="preserve"> </w:t>
      </w:r>
      <w:r w:rsidR="00B868A8" w:rsidRPr="00731031">
        <w:rPr>
          <w:lang w:val="da-DK"/>
        </w:rPr>
        <w:t>some use</w:t>
      </w:r>
      <w:r w:rsidR="007D6CEE" w:rsidRPr="00731031">
        <w:rPr>
          <w:lang w:val="da-DK"/>
        </w:rPr>
        <w:t xml:space="preserve"> </w:t>
      </w:r>
      <w:r w:rsidR="00D344B5" w:rsidRPr="00731031">
        <w:rPr>
          <w:lang w:val="da-DK"/>
        </w:rPr>
        <w:t>‘</w:t>
      </w:r>
      <w:r w:rsidR="007D6CEE" w:rsidRPr="00731031">
        <w:rPr>
          <w:lang w:val="da-DK"/>
        </w:rPr>
        <w:t>sexual harm</w:t>
      </w:r>
      <w:r w:rsidR="00D344B5" w:rsidRPr="00731031">
        <w:rPr>
          <w:lang w:val="da-DK"/>
        </w:rPr>
        <w:t>’</w:t>
      </w:r>
      <w:r w:rsidR="00B868A8" w:rsidRPr="00731031">
        <w:rPr>
          <w:lang w:val="da-DK"/>
        </w:rPr>
        <w:t xml:space="preserve"> or</w:t>
      </w:r>
      <w:r w:rsidR="007D6CEE" w:rsidRPr="00731031">
        <w:rPr>
          <w:lang w:val="da-DK"/>
        </w:rPr>
        <w:t xml:space="preserve"> </w:t>
      </w:r>
      <w:r w:rsidR="00D344B5" w:rsidRPr="00731031">
        <w:rPr>
          <w:lang w:val="da-DK"/>
        </w:rPr>
        <w:t>‘</w:t>
      </w:r>
      <w:r w:rsidR="007D6CEE" w:rsidRPr="00731031">
        <w:rPr>
          <w:lang w:val="da-DK"/>
        </w:rPr>
        <w:t>sexual misconduct</w:t>
      </w:r>
      <w:r w:rsidR="00D344B5" w:rsidRPr="00731031">
        <w:rPr>
          <w:lang w:val="da-DK"/>
        </w:rPr>
        <w:t>’</w:t>
      </w:r>
      <w:r w:rsidR="00DB55D5" w:rsidRPr="00731031">
        <w:rPr>
          <w:lang w:val="da-DK"/>
        </w:rPr>
        <w:t xml:space="preserve"> instead</w:t>
      </w:r>
      <w:r w:rsidR="007D6CEE" w:rsidRPr="00731031">
        <w:rPr>
          <w:lang w:val="da-DK"/>
        </w:rPr>
        <w:t xml:space="preserve">). </w:t>
      </w:r>
    </w:p>
    <w:p w14:paraId="5B66609B" w14:textId="349BAFE6" w:rsidR="000417C4" w:rsidRPr="00731031" w:rsidRDefault="00FC4CC2" w:rsidP="009C3090">
      <w:pPr>
        <w:rPr>
          <w:lang w:val="da-DK"/>
        </w:rPr>
      </w:pPr>
      <w:r w:rsidRPr="00731031">
        <w:rPr>
          <w:lang w:val="da-DK"/>
        </w:rPr>
        <w:t xml:space="preserve">However, the </w:t>
      </w:r>
      <w:r w:rsidR="00A4771B" w:rsidRPr="00731031">
        <w:rPr>
          <w:lang w:val="da-DK"/>
        </w:rPr>
        <w:t>Australian Human Rights</w:t>
      </w:r>
      <w:r w:rsidRPr="00731031">
        <w:rPr>
          <w:lang w:val="da-DK"/>
        </w:rPr>
        <w:t xml:space="preserve"> </w:t>
      </w:r>
      <w:r w:rsidR="003514BA" w:rsidRPr="00731031">
        <w:rPr>
          <w:lang w:val="da-DK"/>
        </w:rPr>
        <w:t xml:space="preserve">Institute </w:t>
      </w:r>
      <w:r w:rsidRPr="00731031">
        <w:rPr>
          <w:lang w:val="da-DK"/>
        </w:rPr>
        <w:t xml:space="preserve">report indicates that only 15 universities </w:t>
      </w:r>
      <w:r w:rsidR="00FD73DD" w:rsidRPr="00731031">
        <w:rPr>
          <w:lang w:val="da-DK"/>
        </w:rPr>
        <w:t xml:space="preserve">have current action plans or strategies targeting sexual </w:t>
      </w:r>
      <w:r w:rsidR="00031D78" w:rsidRPr="00731031">
        <w:rPr>
          <w:lang w:val="da-DK"/>
        </w:rPr>
        <w:t xml:space="preserve">violence </w:t>
      </w:r>
      <w:r w:rsidR="00FD73DD" w:rsidRPr="00731031">
        <w:rPr>
          <w:lang w:val="da-DK"/>
        </w:rPr>
        <w:t xml:space="preserve">or </w:t>
      </w:r>
      <w:r w:rsidR="00031D78" w:rsidRPr="00731031">
        <w:rPr>
          <w:lang w:val="da-DK"/>
        </w:rPr>
        <w:t>GBV</w:t>
      </w:r>
      <w:r w:rsidR="00CF6E2B" w:rsidRPr="00731031">
        <w:rPr>
          <w:lang w:val="da-DK"/>
        </w:rPr>
        <w:t>, and a third do not have standing governance mechanisms in place, such as internal taskforces</w:t>
      </w:r>
      <w:r w:rsidR="00A8407F" w:rsidRPr="00731031">
        <w:rPr>
          <w:lang w:val="da-DK"/>
        </w:rPr>
        <w:t xml:space="preserve"> </w:t>
      </w:r>
      <w:r w:rsidR="00CF6E2B" w:rsidRPr="00731031">
        <w:rPr>
          <w:lang w:val="da-DK"/>
        </w:rPr>
        <w:t>or advisory committees, to ensure a consistent ongoing focus on sexual violence</w:t>
      </w:r>
      <w:r w:rsidR="005D51B0" w:rsidRPr="00731031">
        <w:rPr>
          <w:lang w:val="da-DK"/>
        </w:rPr>
        <w:t>.</w:t>
      </w:r>
      <w:r w:rsidR="005D51B0" w:rsidRPr="00731031">
        <w:rPr>
          <w:rStyle w:val="FootnoteReference"/>
          <w:lang w:val="da-DK"/>
        </w:rPr>
        <w:footnoteReference w:id="101"/>
      </w:r>
      <w:r w:rsidR="00A8407F" w:rsidRPr="00731031">
        <w:rPr>
          <w:lang w:val="da-DK"/>
        </w:rPr>
        <w:t xml:space="preserve"> </w:t>
      </w:r>
      <w:r w:rsidR="00D44A1F" w:rsidRPr="00731031">
        <w:rPr>
          <w:lang w:val="da-DK"/>
        </w:rPr>
        <w:t xml:space="preserve">Furthermore, </w:t>
      </w:r>
      <w:r w:rsidR="00393BBF" w:rsidRPr="00731031">
        <w:rPr>
          <w:lang w:val="da-DK"/>
        </w:rPr>
        <w:t>there is no systematic oversight of the effectiveness of these policies and procedures</w:t>
      </w:r>
      <w:r w:rsidR="005E6267" w:rsidRPr="00731031">
        <w:rPr>
          <w:lang w:val="da-DK"/>
        </w:rPr>
        <w:t xml:space="preserve">, and most HEPs do not publicly </w:t>
      </w:r>
      <w:r w:rsidR="006C1B3B" w:rsidRPr="00731031">
        <w:rPr>
          <w:lang w:val="da-DK"/>
        </w:rPr>
        <w:t xml:space="preserve">report information or data on the number of disclosures they </w:t>
      </w:r>
      <w:r w:rsidR="00422467">
        <w:rPr>
          <w:lang w:val="da-DK"/>
        </w:rPr>
        <w:t>receive</w:t>
      </w:r>
      <w:r w:rsidR="006C1B3B" w:rsidRPr="00731031">
        <w:rPr>
          <w:lang w:val="da-DK"/>
        </w:rPr>
        <w:t xml:space="preserve"> or </w:t>
      </w:r>
      <w:r w:rsidR="00FF0F2D" w:rsidRPr="00731031">
        <w:rPr>
          <w:lang w:val="da-DK"/>
        </w:rPr>
        <w:t>their responses. Specifically, t</w:t>
      </w:r>
      <w:r w:rsidR="007A0A40" w:rsidRPr="00731031">
        <w:rPr>
          <w:lang w:val="da-DK"/>
        </w:rPr>
        <w:t>he</w:t>
      </w:r>
      <w:r w:rsidR="007677C2" w:rsidRPr="00731031">
        <w:rPr>
          <w:lang w:val="da-DK"/>
        </w:rPr>
        <w:t xml:space="preserve"> report </w:t>
      </w:r>
      <w:r w:rsidR="009C3090" w:rsidRPr="00731031">
        <w:rPr>
          <w:lang w:val="da-DK"/>
        </w:rPr>
        <w:t>found that</w:t>
      </w:r>
      <w:r w:rsidR="00D44A1F" w:rsidRPr="00731031">
        <w:rPr>
          <w:lang w:val="da-DK"/>
        </w:rPr>
        <w:t xml:space="preserve"> </w:t>
      </w:r>
      <w:r w:rsidR="009C3090" w:rsidRPr="00731031">
        <w:rPr>
          <w:lang w:val="da-DK"/>
        </w:rPr>
        <w:t>only 15 of Australia’s universities publish consolidated information about the disclosures or reports of sexual violence they receive</w:t>
      </w:r>
      <w:r w:rsidR="00422467">
        <w:rPr>
          <w:lang w:val="da-DK"/>
        </w:rPr>
        <w:t>,</w:t>
      </w:r>
      <w:r w:rsidR="009C3090" w:rsidRPr="00731031">
        <w:rPr>
          <w:lang w:val="da-DK"/>
        </w:rPr>
        <w:t xml:space="preserve"> and only three of the universities </w:t>
      </w:r>
      <w:r w:rsidR="00422467">
        <w:rPr>
          <w:lang w:val="da-DK"/>
        </w:rPr>
        <w:t>that</w:t>
      </w:r>
      <w:r w:rsidR="009C3090" w:rsidRPr="00731031">
        <w:rPr>
          <w:lang w:val="da-DK"/>
        </w:rPr>
        <w:t xml:space="preserve"> participated in the NSSS have made their detailed reports publicly available on their websites</w:t>
      </w:r>
      <w:r w:rsidR="006D3F6D" w:rsidRPr="00731031">
        <w:rPr>
          <w:lang w:val="da-DK"/>
        </w:rPr>
        <w:t xml:space="preserve">. </w:t>
      </w:r>
    </w:p>
    <w:p w14:paraId="05540B7B" w14:textId="161AA4AC" w:rsidR="008435A5" w:rsidRPr="00731031" w:rsidRDefault="008435A5" w:rsidP="008435A5">
      <w:pPr>
        <w:pStyle w:val="Heading3"/>
      </w:pPr>
      <w:r w:rsidRPr="00731031">
        <w:t xml:space="preserve">Australia’s GBV obligations under international standards </w:t>
      </w:r>
    </w:p>
    <w:p w14:paraId="044916E6" w14:textId="77777777" w:rsidR="008435A5" w:rsidRPr="00731031" w:rsidRDefault="008435A5" w:rsidP="008435A5">
      <w:r w:rsidRPr="00731031">
        <w:t xml:space="preserve">Australia has a number of obligations it must comply with under international standards in relation to GBV, specifically the following: </w:t>
      </w:r>
    </w:p>
    <w:p w14:paraId="0300254A" w14:textId="43B0B50A" w:rsidR="008435A5" w:rsidRPr="00731031" w:rsidRDefault="008435A5" w:rsidP="00263455">
      <w:pPr>
        <w:pStyle w:val="ListParagraph"/>
        <w:numPr>
          <w:ilvl w:val="0"/>
          <w:numId w:val="66"/>
        </w:numPr>
      </w:pPr>
      <w:r w:rsidRPr="00731031">
        <w:rPr>
          <w:b/>
          <w:bCs/>
        </w:rPr>
        <w:t xml:space="preserve">Convention on the Elimination of All </w:t>
      </w:r>
      <w:r w:rsidR="00422467">
        <w:rPr>
          <w:b/>
          <w:bCs/>
        </w:rPr>
        <w:t>Forms</w:t>
      </w:r>
      <w:r w:rsidRPr="00731031">
        <w:rPr>
          <w:b/>
          <w:bCs/>
        </w:rPr>
        <w:t xml:space="preserve"> of Discrimination against Women: </w:t>
      </w:r>
      <w:r w:rsidRPr="00731031">
        <w:t>As a State Party to CEDAW, Australia is committed to being a society that eliminates discrimination (including any form of violence and sexual harassment) against women and promotes gender equality through policies, laws, organisations, structures</w:t>
      </w:r>
      <w:r w:rsidR="00422467">
        <w:t>,</w:t>
      </w:r>
      <w:r w:rsidRPr="00731031">
        <w:t xml:space="preserve"> and attitudes.</w:t>
      </w:r>
      <w:r w:rsidRPr="00731031">
        <w:rPr>
          <w:rStyle w:val="FootnoteReference"/>
        </w:rPr>
        <w:footnoteReference w:id="102"/>
      </w:r>
      <w:r w:rsidRPr="00731031">
        <w:t xml:space="preserve"> </w:t>
      </w:r>
    </w:p>
    <w:p w14:paraId="37A3300C" w14:textId="12DA0943" w:rsidR="008435A5" w:rsidRPr="00731031" w:rsidRDefault="008435A5" w:rsidP="00263455">
      <w:pPr>
        <w:pStyle w:val="ListParagraph"/>
        <w:numPr>
          <w:ilvl w:val="0"/>
          <w:numId w:val="66"/>
        </w:numPr>
      </w:pPr>
      <w:r w:rsidRPr="00731031">
        <w:rPr>
          <w:b/>
          <w:bCs/>
        </w:rPr>
        <w:t xml:space="preserve">Declaration of Violence Against Women: </w:t>
      </w:r>
      <w:r w:rsidRPr="00731031">
        <w:t>As a signatory</w:t>
      </w:r>
      <w:r w:rsidR="00705271" w:rsidRPr="00731031">
        <w:t>, Australia is obliged to condemn violence against women, develop policies and laws to eliminate it</w:t>
      </w:r>
      <w:r w:rsidR="00B4690E">
        <w:t>,</w:t>
      </w:r>
      <w:r w:rsidR="00705271" w:rsidRPr="00731031">
        <w:t xml:space="preserve"> and provide</w:t>
      </w:r>
      <w:r w:rsidRPr="00731031">
        <w:t xml:space="preserve"> specialised assistance to victims.</w:t>
      </w:r>
      <w:r w:rsidRPr="00731031">
        <w:rPr>
          <w:rStyle w:val="FootnoteReference"/>
        </w:rPr>
        <w:footnoteReference w:id="103"/>
      </w:r>
      <w:r w:rsidRPr="00731031">
        <w:t xml:space="preserve"> </w:t>
      </w:r>
    </w:p>
    <w:p w14:paraId="4CA8DDDB" w14:textId="0EF43216" w:rsidR="008435A5" w:rsidRPr="00731031" w:rsidRDefault="008435A5" w:rsidP="00263455">
      <w:pPr>
        <w:pStyle w:val="ListParagraph"/>
        <w:numPr>
          <w:ilvl w:val="0"/>
          <w:numId w:val="66"/>
        </w:numPr>
      </w:pPr>
      <w:r w:rsidRPr="00731031">
        <w:rPr>
          <w:b/>
          <w:bCs/>
        </w:rPr>
        <w:t xml:space="preserve">Convention on the Rights of Persons with Disabilities: </w:t>
      </w:r>
      <w:r w:rsidRPr="00731031">
        <w:t>The convention obligates Australia to promote, protect</w:t>
      </w:r>
      <w:r w:rsidR="00B4690E">
        <w:t>,</w:t>
      </w:r>
      <w:r w:rsidRPr="00731031">
        <w:t xml:space="preserve"> and ensure the full and equal enjoyment of all human rights for all persons with disabilities, as such Australia has committed to </w:t>
      </w:r>
      <w:r w:rsidR="00B4690E">
        <w:t>addressing</w:t>
      </w:r>
      <w:r w:rsidRPr="00731031">
        <w:t xml:space="preserve"> the disproportionate impacts of discrimination and all forms of gender-based violence experienced by women with disabilities.</w:t>
      </w:r>
      <w:r w:rsidRPr="00731031">
        <w:rPr>
          <w:rStyle w:val="FootnoteReference"/>
        </w:rPr>
        <w:footnoteReference w:id="104"/>
      </w:r>
    </w:p>
    <w:p w14:paraId="70C71680" w14:textId="77777777" w:rsidR="00953A3A" w:rsidRPr="00731031" w:rsidRDefault="00953A3A" w:rsidP="00953A3A">
      <w:pPr>
        <w:pStyle w:val="Heading2"/>
      </w:pPr>
      <w:bookmarkStart w:id="76" w:name="_Toc194505303"/>
      <w:r w:rsidRPr="00731031">
        <w:t>Purpose and scope of this document</w:t>
      </w:r>
      <w:bookmarkEnd w:id="76"/>
    </w:p>
    <w:p w14:paraId="20B7188D" w14:textId="6DA1E86C" w:rsidR="00953A3A" w:rsidRPr="00731031" w:rsidRDefault="00953A3A" w:rsidP="00953A3A">
      <w:r w:rsidRPr="00731031">
        <w:rPr>
          <w:lang w:val="da-DK"/>
        </w:rPr>
        <w:t>This cost-benefit analysis (CBA) report estimates the potential costs, benefits, and changes in regulatory burden associated with the proposed introduction of the Code. This report has been prepared for integration in, or attachment to</w:t>
      </w:r>
      <w:r w:rsidR="006638FD" w:rsidRPr="00731031">
        <w:rPr>
          <w:lang w:val="da-DK"/>
        </w:rPr>
        <w:t>,</w:t>
      </w:r>
      <w:r w:rsidRPr="00731031">
        <w:rPr>
          <w:lang w:val="da-DK"/>
        </w:rPr>
        <w:t xml:space="preserve"> the Commonwealth Department of Education’s Impact Analysis of the Code.</w:t>
      </w:r>
    </w:p>
    <w:p w14:paraId="4884FB22" w14:textId="263C7D72" w:rsidR="00B354AF" w:rsidRPr="00731031" w:rsidRDefault="00953A3A" w:rsidP="00C747D3">
      <w:r w:rsidRPr="00731031">
        <w:t xml:space="preserve">Inputs for the analysis in this report are informed by publicly available information and data provided by the Department of Education. This report considers the costs, benefits, and changes in regulatory burden associated with the standards that are to be established through the Code. </w:t>
      </w:r>
      <w:r w:rsidR="001C38DB" w:rsidRPr="00731031">
        <w:t>Broadly, t</w:t>
      </w:r>
      <w:r w:rsidR="00C747D3" w:rsidRPr="00731031">
        <w:t xml:space="preserve">he Code aims to </w:t>
      </w:r>
      <w:r w:rsidR="00C12C93" w:rsidRPr="00731031">
        <w:t>systematically</w:t>
      </w:r>
      <w:r w:rsidR="00C747D3" w:rsidRPr="00731031">
        <w:t xml:space="preserve"> </w:t>
      </w:r>
      <w:r w:rsidR="00F017CA" w:rsidRPr="00731031">
        <w:t xml:space="preserve">improve the safety of students and staff </w:t>
      </w:r>
      <w:r w:rsidR="001725AA" w:rsidRPr="00731031">
        <w:t xml:space="preserve">(including </w:t>
      </w:r>
      <w:r w:rsidR="00B4690E">
        <w:t>full-time</w:t>
      </w:r>
      <w:r w:rsidR="001725AA" w:rsidRPr="00731031">
        <w:t>, part time and casual employees as well as volunteers)</w:t>
      </w:r>
      <w:r w:rsidR="00F017CA" w:rsidRPr="00731031">
        <w:t xml:space="preserve"> </w:t>
      </w:r>
      <w:r w:rsidR="00756722" w:rsidRPr="00731031">
        <w:t>in</w:t>
      </w:r>
      <w:r w:rsidR="00A86C85" w:rsidRPr="00731031">
        <w:t xml:space="preserve"> higher education </w:t>
      </w:r>
      <w:r w:rsidR="00F017CA" w:rsidRPr="00731031">
        <w:t xml:space="preserve">by establishing </w:t>
      </w:r>
      <w:r w:rsidR="001048D7" w:rsidRPr="00731031">
        <w:t xml:space="preserve">comprehensive regulatory requirements and oversight mechanisms that </w:t>
      </w:r>
      <w:r w:rsidR="00C31F15" w:rsidRPr="00731031">
        <w:t>require HEPs to adopt</w:t>
      </w:r>
      <w:r w:rsidR="001048D7" w:rsidRPr="00731031">
        <w:t xml:space="preserve"> consistent</w:t>
      </w:r>
      <w:r w:rsidR="00795ACE" w:rsidRPr="00731031">
        <w:t>,</w:t>
      </w:r>
      <w:r w:rsidR="001048D7" w:rsidRPr="00731031">
        <w:t xml:space="preserve"> evidence-based approaches to </w:t>
      </w:r>
      <w:r w:rsidR="00D861C9" w:rsidRPr="00731031">
        <w:t>prevent</w:t>
      </w:r>
      <w:r w:rsidR="00A42D22" w:rsidRPr="00731031">
        <w:t>ing</w:t>
      </w:r>
      <w:r w:rsidR="001048D7" w:rsidRPr="00731031">
        <w:t xml:space="preserve"> </w:t>
      </w:r>
      <w:r w:rsidR="00B354AF" w:rsidRPr="00731031">
        <w:t xml:space="preserve">and </w:t>
      </w:r>
      <w:r w:rsidR="00A42D22" w:rsidRPr="00731031">
        <w:t>responding</w:t>
      </w:r>
      <w:r w:rsidR="003B137A" w:rsidRPr="00731031">
        <w:t xml:space="preserve"> to GBV</w:t>
      </w:r>
      <w:r w:rsidR="001048D7" w:rsidRPr="00731031">
        <w:t>.</w:t>
      </w:r>
    </w:p>
    <w:p w14:paraId="08F0F4FA" w14:textId="58D96C66" w:rsidR="00D33F14" w:rsidRPr="00731031" w:rsidRDefault="004464C1" w:rsidP="00741278">
      <w:pPr>
        <w:rPr>
          <w:lang w:val="da-DK"/>
        </w:rPr>
      </w:pPr>
      <w:r w:rsidRPr="00731031">
        <w:rPr>
          <w:lang w:val="da-DK"/>
        </w:rPr>
        <w:t>Quantifying the costs and benefits of the</w:t>
      </w:r>
      <w:r w:rsidR="00801A11" w:rsidRPr="00731031">
        <w:rPr>
          <w:lang w:val="da-DK"/>
        </w:rPr>
        <w:t xml:space="preserve"> Code</w:t>
      </w:r>
      <w:r w:rsidRPr="00731031">
        <w:rPr>
          <w:lang w:val="da-DK"/>
        </w:rPr>
        <w:t xml:space="preserve"> </w:t>
      </w:r>
      <w:r w:rsidR="008A1064" w:rsidRPr="00731031">
        <w:rPr>
          <w:lang w:val="da-DK"/>
        </w:rPr>
        <w:t>presents uncertainty</w:t>
      </w:r>
      <w:r w:rsidR="00705271" w:rsidRPr="00731031">
        <w:rPr>
          <w:lang w:val="da-DK"/>
        </w:rPr>
        <w:t>,</w:t>
      </w:r>
      <w:r w:rsidR="00551A10" w:rsidRPr="00731031">
        <w:rPr>
          <w:lang w:val="da-DK"/>
        </w:rPr>
        <w:t xml:space="preserve"> which makes</w:t>
      </w:r>
      <w:r w:rsidR="008A1064" w:rsidRPr="00731031">
        <w:rPr>
          <w:lang w:val="da-DK"/>
        </w:rPr>
        <w:t xml:space="preserve"> it difficult to precisely predict </w:t>
      </w:r>
      <w:r w:rsidR="00551A10" w:rsidRPr="00731031">
        <w:rPr>
          <w:lang w:val="da-DK"/>
        </w:rPr>
        <w:t>the total economy-wide impacts.</w:t>
      </w:r>
      <w:r w:rsidR="004849DE" w:rsidRPr="00731031">
        <w:rPr>
          <w:lang w:val="da-DK"/>
        </w:rPr>
        <w:t xml:space="preserve"> The uncertainty primarily </w:t>
      </w:r>
      <w:r w:rsidR="00096EFE" w:rsidRPr="00731031">
        <w:rPr>
          <w:lang w:val="da-DK"/>
        </w:rPr>
        <w:t xml:space="preserve">stems </w:t>
      </w:r>
      <w:r w:rsidR="004849DE" w:rsidRPr="00731031">
        <w:rPr>
          <w:lang w:val="da-DK"/>
        </w:rPr>
        <w:t xml:space="preserve">from the </w:t>
      </w:r>
      <w:r w:rsidR="008B5994" w:rsidRPr="00731031">
        <w:rPr>
          <w:lang w:val="da-DK"/>
        </w:rPr>
        <w:t xml:space="preserve">complexity of </w:t>
      </w:r>
      <w:r w:rsidR="004B7D1F" w:rsidRPr="00731031">
        <w:rPr>
          <w:lang w:val="da-DK"/>
        </w:rPr>
        <w:t xml:space="preserve">the issue </w:t>
      </w:r>
      <w:r w:rsidR="00B55DAA" w:rsidRPr="00731031">
        <w:rPr>
          <w:lang w:val="da-DK"/>
        </w:rPr>
        <w:t xml:space="preserve">GBV </w:t>
      </w:r>
      <w:r w:rsidR="004B7D1F" w:rsidRPr="00731031">
        <w:rPr>
          <w:lang w:val="da-DK"/>
        </w:rPr>
        <w:t xml:space="preserve">presents </w:t>
      </w:r>
      <w:r w:rsidR="00B55DAA" w:rsidRPr="00731031">
        <w:rPr>
          <w:lang w:val="da-DK"/>
        </w:rPr>
        <w:t>and</w:t>
      </w:r>
      <w:r w:rsidR="004B7D1F" w:rsidRPr="00731031">
        <w:rPr>
          <w:lang w:val="da-DK"/>
        </w:rPr>
        <w:t xml:space="preserve"> </w:t>
      </w:r>
      <w:r w:rsidR="00096EFE" w:rsidRPr="00731031">
        <w:rPr>
          <w:lang w:val="da-DK"/>
        </w:rPr>
        <w:t xml:space="preserve">the difficulty in ascertaining </w:t>
      </w:r>
      <w:r w:rsidR="00E878EA" w:rsidRPr="00731031">
        <w:rPr>
          <w:lang w:val="da-DK"/>
        </w:rPr>
        <w:t xml:space="preserve">how </w:t>
      </w:r>
      <w:r w:rsidR="00096EFE" w:rsidRPr="00731031">
        <w:rPr>
          <w:lang w:val="da-DK"/>
        </w:rPr>
        <w:t xml:space="preserve">much of the anticipated </w:t>
      </w:r>
      <w:r w:rsidR="005B45D1" w:rsidRPr="00731031">
        <w:rPr>
          <w:lang w:val="da-DK"/>
        </w:rPr>
        <w:t xml:space="preserve">benefits </w:t>
      </w:r>
      <w:r w:rsidR="00096EFE" w:rsidRPr="00731031">
        <w:rPr>
          <w:lang w:val="da-DK"/>
        </w:rPr>
        <w:t xml:space="preserve">are directly attributable to the </w:t>
      </w:r>
      <w:r w:rsidR="005B45D1" w:rsidRPr="00731031">
        <w:rPr>
          <w:lang w:val="da-DK"/>
        </w:rPr>
        <w:t>Code</w:t>
      </w:r>
      <w:r w:rsidR="00096EFE" w:rsidRPr="00731031">
        <w:rPr>
          <w:lang w:val="da-DK"/>
        </w:rPr>
        <w:t xml:space="preserve">. This is complicated by </w:t>
      </w:r>
      <w:r w:rsidR="004E1462" w:rsidRPr="00731031">
        <w:rPr>
          <w:lang w:val="da-DK"/>
        </w:rPr>
        <w:t>external factors</w:t>
      </w:r>
      <w:r w:rsidR="00096EFE" w:rsidRPr="00731031">
        <w:rPr>
          <w:lang w:val="da-DK"/>
        </w:rPr>
        <w:t>, including the existing GBV policies and procedures HEPs implemented prior to the Code, and the differences in their scope, scale, and effectiveness across different institutions.</w:t>
      </w:r>
      <w:r w:rsidR="00096EFE" w:rsidRPr="00731031" w:rsidDel="00096EFE">
        <w:rPr>
          <w:lang w:val="da-DK"/>
        </w:rPr>
        <w:t xml:space="preserve"> </w:t>
      </w:r>
      <w:r w:rsidR="0087421F" w:rsidRPr="00731031">
        <w:rPr>
          <w:lang w:val="da-DK"/>
        </w:rPr>
        <w:t>This CBA therefore provides a</w:t>
      </w:r>
      <w:r w:rsidR="0080223B" w:rsidRPr="00731031">
        <w:rPr>
          <w:lang w:val="da-DK"/>
        </w:rPr>
        <w:t xml:space="preserve"> conservative </w:t>
      </w:r>
      <w:r w:rsidR="0087421F" w:rsidRPr="00731031">
        <w:rPr>
          <w:lang w:val="da-DK"/>
        </w:rPr>
        <w:t>estimate of</w:t>
      </w:r>
      <w:r w:rsidR="00DA4E46" w:rsidRPr="00731031">
        <w:rPr>
          <w:lang w:val="da-DK"/>
        </w:rPr>
        <w:t xml:space="preserve"> </w:t>
      </w:r>
      <w:r w:rsidR="007548AA" w:rsidRPr="00731031">
        <w:rPr>
          <w:lang w:val="da-DK"/>
        </w:rPr>
        <w:t>identified</w:t>
      </w:r>
      <w:r w:rsidR="001A571A" w:rsidRPr="00731031">
        <w:rPr>
          <w:lang w:val="da-DK"/>
        </w:rPr>
        <w:t>, quantifiable</w:t>
      </w:r>
      <w:r w:rsidR="007548AA" w:rsidRPr="00731031">
        <w:rPr>
          <w:lang w:val="da-DK"/>
        </w:rPr>
        <w:t xml:space="preserve"> benefits of the Code</w:t>
      </w:r>
      <w:r w:rsidR="00981031" w:rsidRPr="00731031">
        <w:rPr>
          <w:lang w:val="da-DK"/>
        </w:rPr>
        <w:t xml:space="preserve">, while </w:t>
      </w:r>
      <w:r w:rsidR="00FD1807" w:rsidRPr="00731031">
        <w:rPr>
          <w:lang w:val="da-DK"/>
        </w:rPr>
        <w:t>applying an attribution rate that acknowledges the existence of outside factors</w:t>
      </w:r>
      <w:r w:rsidR="0087421F" w:rsidRPr="00731031">
        <w:rPr>
          <w:lang w:val="da-DK"/>
        </w:rPr>
        <w:t>.</w:t>
      </w:r>
    </w:p>
    <w:p w14:paraId="692FD59B" w14:textId="77777777" w:rsidR="00671AB1" w:rsidRPr="00731031" w:rsidRDefault="00671AB1">
      <w:pPr>
        <w:spacing w:after="0"/>
        <w:rPr>
          <w:rFonts w:eastAsiaTheme="majorEastAsia" w:cstheme="majorBidi"/>
          <w:bCs/>
          <w:sz w:val="60"/>
          <w:szCs w:val="28"/>
        </w:rPr>
      </w:pPr>
      <w:bookmarkStart w:id="77" w:name="_Toc447626781"/>
      <w:r w:rsidRPr="00731031">
        <w:br w:type="page"/>
      </w:r>
    </w:p>
    <w:p w14:paraId="70A90CD3" w14:textId="019B008C" w:rsidR="00D33F82" w:rsidRPr="00731031" w:rsidRDefault="00671AB1" w:rsidP="00963345">
      <w:pPr>
        <w:pStyle w:val="Heading1"/>
      </w:pPr>
      <w:bookmarkStart w:id="78" w:name="_Ref192851005"/>
      <w:bookmarkStart w:id="79" w:name="_Toc194505304"/>
      <w:r w:rsidRPr="00731031">
        <w:lastRenderedPageBreak/>
        <w:t xml:space="preserve">Summary </w:t>
      </w:r>
      <w:r w:rsidR="00086275" w:rsidRPr="00731031">
        <w:t>and intervention logic of</w:t>
      </w:r>
      <w:r w:rsidR="006A4BC3" w:rsidRPr="00731031">
        <w:t xml:space="preserve"> requirements under</w:t>
      </w:r>
      <w:r w:rsidRPr="00731031">
        <w:t xml:space="preserve"> </w:t>
      </w:r>
      <w:r w:rsidR="00E2656D" w:rsidRPr="00731031">
        <w:t xml:space="preserve">the </w:t>
      </w:r>
      <w:r w:rsidR="006A4BC3" w:rsidRPr="00731031">
        <w:t>Code</w:t>
      </w:r>
      <w:bookmarkEnd w:id="78"/>
      <w:bookmarkEnd w:id="79"/>
    </w:p>
    <w:p w14:paraId="26393616" w14:textId="477E2993" w:rsidR="006A4BC3" w:rsidRPr="00731031" w:rsidRDefault="00F23637" w:rsidP="00C25752">
      <w:pPr>
        <w:pStyle w:val="Sectionintro"/>
      </w:pPr>
      <w:r w:rsidRPr="00731031">
        <w:t>This chapter summarises the</w:t>
      </w:r>
      <w:r w:rsidR="0059581C" w:rsidRPr="00731031">
        <w:t xml:space="preserve"> base case and the</w:t>
      </w:r>
      <w:r w:rsidRPr="00731031">
        <w:t xml:space="preserve"> requirements under the Code to be assessed by the impact analysis</w:t>
      </w:r>
      <w:r w:rsidR="009D1BC9" w:rsidRPr="00731031">
        <w:t>, including their</w:t>
      </w:r>
      <w:r w:rsidR="00086275" w:rsidRPr="00731031">
        <w:t xml:space="preserve"> intervention logic</w:t>
      </w:r>
      <w:r w:rsidR="006C3FB4" w:rsidRPr="00731031">
        <w:t>.</w:t>
      </w:r>
    </w:p>
    <w:p w14:paraId="288BAB47" w14:textId="351DA742" w:rsidR="002F3975" w:rsidRPr="00731031" w:rsidRDefault="00530E90" w:rsidP="00F004E7">
      <w:pPr>
        <w:pStyle w:val="Heading2"/>
      </w:pPr>
      <w:bookmarkStart w:id="80" w:name="_Ref193019395"/>
      <w:bookmarkStart w:id="81" w:name="_Toc194505305"/>
      <w:r w:rsidRPr="00731031">
        <w:t>The b</w:t>
      </w:r>
      <w:r w:rsidR="002F3975" w:rsidRPr="00731031">
        <w:t>ase case</w:t>
      </w:r>
      <w:bookmarkEnd w:id="80"/>
      <w:bookmarkEnd w:id="81"/>
    </w:p>
    <w:p w14:paraId="77BAE5A4" w14:textId="52131C62" w:rsidR="00467E94" w:rsidRPr="00731031" w:rsidRDefault="00E4622C" w:rsidP="005B3F57">
      <w:r w:rsidRPr="00731031">
        <w:t xml:space="preserve">The base case in a CBA serves as a reference point against which the impacts of </w:t>
      </w:r>
      <w:r w:rsidR="00E5715F" w:rsidRPr="00731031">
        <w:t>a proposed intervention are measured. This reflects what would happen in the absence of the policy change. In this CBA</w:t>
      </w:r>
      <w:r w:rsidR="00F51973" w:rsidRPr="00731031">
        <w:t xml:space="preserve">, the base case represents the status quo under which the Code is not introduced. Under the current regulatory environment, </w:t>
      </w:r>
      <w:r w:rsidR="00031D78" w:rsidRPr="00731031">
        <w:t>HEP</w:t>
      </w:r>
      <w:r w:rsidR="00E14A22" w:rsidRPr="00731031">
        <w:t>s have existing obligations to students and staff under legislation on the provision of education and workplace health and safety.</w:t>
      </w:r>
      <w:r w:rsidR="00390FB6" w:rsidRPr="00731031">
        <w:t xml:space="preserve"> However, these frameworks lack specific</w:t>
      </w:r>
      <w:r w:rsidR="003C40EC" w:rsidRPr="00731031">
        <w:t xml:space="preserve"> </w:t>
      </w:r>
      <w:r w:rsidR="00390FB6" w:rsidRPr="00731031">
        <w:t xml:space="preserve">sector-wide standards for preventing and responding to </w:t>
      </w:r>
      <w:r w:rsidR="00031D78" w:rsidRPr="00731031">
        <w:t>GBV</w:t>
      </w:r>
      <w:r w:rsidR="00C764BB" w:rsidRPr="00731031">
        <w:t xml:space="preserve"> and </w:t>
      </w:r>
      <w:r w:rsidR="005A03C1" w:rsidRPr="00731031">
        <w:t xml:space="preserve">do not require HEPs to measure or track the effectiveness of </w:t>
      </w:r>
      <w:r w:rsidR="00311491" w:rsidRPr="00731031">
        <w:t xml:space="preserve">their current </w:t>
      </w:r>
      <w:r w:rsidR="005A03C1" w:rsidRPr="00731031">
        <w:t>policies and procedures</w:t>
      </w:r>
      <w:r w:rsidR="00C764BB" w:rsidRPr="00731031">
        <w:t xml:space="preserve"> </w:t>
      </w:r>
      <w:r w:rsidR="000855DB" w:rsidRPr="00731031">
        <w:t xml:space="preserve">(see </w:t>
      </w:r>
      <w:r w:rsidR="00191A1A" w:rsidRPr="00731031">
        <w:t>s</w:t>
      </w:r>
      <w:r w:rsidR="000855DB" w:rsidRPr="00731031">
        <w:t xml:space="preserve">ection </w:t>
      </w:r>
      <w:r w:rsidR="000855DB" w:rsidRPr="00731031">
        <w:fldChar w:fldCharType="begin"/>
      </w:r>
      <w:r w:rsidR="000855DB" w:rsidRPr="00731031">
        <w:instrText xml:space="preserve"> REF _Ref194328134 \r \h </w:instrText>
      </w:r>
      <w:r w:rsidR="003031B7" w:rsidRPr="00731031">
        <w:instrText xml:space="preserve"> \* MERGEFORMAT </w:instrText>
      </w:r>
      <w:r w:rsidR="000855DB" w:rsidRPr="00731031">
        <w:fldChar w:fldCharType="separate"/>
      </w:r>
      <w:r w:rsidR="00844A8F">
        <w:t>1.2.3</w:t>
      </w:r>
      <w:r w:rsidR="000855DB" w:rsidRPr="00731031">
        <w:fldChar w:fldCharType="end"/>
      </w:r>
      <w:r w:rsidR="000855DB" w:rsidRPr="00731031">
        <w:t>)</w:t>
      </w:r>
      <w:r w:rsidR="00390FB6" w:rsidRPr="00731031">
        <w:t>.</w:t>
      </w:r>
      <w:r w:rsidR="00AC3607" w:rsidRPr="00731031">
        <w:t xml:space="preserve"> </w:t>
      </w:r>
    </w:p>
    <w:p w14:paraId="4840C431" w14:textId="60E48E1D" w:rsidR="00870673" w:rsidRPr="00731031" w:rsidRDefault="00AC3607" w:rsidP="005B3F57">
      <w:r w:rsidRPr="00731031">
        <w:t xml:space="preserve">As a result, </w:t>
      </w:r>
      <w:r w:rsidR="00467E94" w:rsidRPr="00731031">
        <w:t xml:space="preserve">under the base case, </w:t>
      </w:r>
      <w:r w:rsidRPr="00731031">
        <w:t>approaches are inconsistent across institutions.</w:t>
      </w:r>
      <w:r w:rsidR="00B249FD" w:rsidRPr="00731031">
        <w:t xml:space="preserve"> </w:t>
      </w:r>
      <w:r w:rsidR="000B7F9C" w:rsidRPr="00731031">
        <w:t xml:space="preserve">Some </w:t>
      </w:r>
      <w:r w:rsidR="00A670C3" w:rsidRPr="00731031">
        <w:t>HEPs</w:t>
      </w:r>
      <w:r w:rsidR="000B7F9C" w:rsidRPr="00731031">
        <w:t xml:space="preserve"> have taken proactive steps </w:t>
      </w:r>
      <w:r w:rsidR="00C3045B" w:rsidRPr="00731031">
        <w:t xml:space="preserve">to address GBV </w:t>
      </w:r>
      <w:r w:rsidR="000B7F9C" w:rsidRPr="00731031">
        <w:t>even prior to the announcement of the Code</w:t>
      </w:r>
      <w:r w:rsidR="00AF7BD3" w:rsidRPr="00731031">
        <w:t>. For example,</w:t>
      </w:r>
      <w:r w:rsidR="008812A1" w:rsidRPr="00731031">
        <w:t xml:space="preserve"> consultations reveal</w:t>
      </w:r>
      <w:r w:rsidR="00AF7BD3" w:rsidRPr="00731031">
        <w:t>ed</w:t>
      </w:r>
      <w:r w:rsidR="008812A1" w:rsidRPr="00731031">
        <w:t xml:space="preserve"> that some HEPs </w:t>
      </w:r>
      <w:r w:rsidR="00F85B45" w:rsidRPr="00731031">
        <w:t>started implementing GBV</w:t>
      </w:r>
      <w:r w:rsidR="008812A1" w:rsidRPr="00731031">
        <w:t xml:space="preserve"> </w:t>
      </w:r>
      <w:r w:rsidR="00542212" w:rsidRPr="00731031">
        <w:t xml:space="preserve">policies and protocols as </w:t>
      </w:r>
      <w:r w:rsidR="009A0AEC" w:rsidRPr="00731031">
        <w:t>early as 2019</w:t>
      </w:r>
      <w:r w:rsidR="00870673" w:rsidRPr="00731031">
        <w:t>,</w:t>
      </w:r>
      <w:r w:rsidR="00E2399A" w:rsidRPr="00731031">
        <w:t xml:space="preserve"> </w:t>
      </w:r>
      <w:r w:rsidR="008C22DC" w:rsidRPr="00731031">
        <w:t>having installed</w:t>
      </w:r>
      <w:r w:rsidR="00E2399A" w:rsidRPr="00731031">
        <w:t xml:space="preserve"> sophisticated IT systems </w:t>
      </w:r>
      <w:r w:rsidR="008C22DC" w:rsidRPr="00731031">
        <w:t>capable of</w:t>
      </w:r>
      <w:r w:rsidR="00E2399A" w:rsidRPr="00731031">
        <w:t xml:space="preserve"> collect</w:t>
      </w:r>
      <w:r w:rsidR="008C22DC" w:rsidRPr="00731031">
        <w:t>ing</w:t>
      </w:r>
      <w:r w:rsidR="00F7322A" w:rsidRPr="00731031">
        <w:t xml:space="preserve"> and </w:t>
      </w:r>
      <w:r w:rsidR="008C22DC" w:rsidRPr="00731031">
        <w:t>aggregating the required</w:t>
      </w:r>
      <w:r w:rsidR="00F7322A" w:rsidRPr="00731031">
        <w:t xml:space="preserve"> data</w:t>
      </w:r>
      <w:r w:rsidR="00E2399A" w:rsidRPr="00731031">
        <w:t>,</w:t>
      </w:r>
      <w:r w:rsidR="00F7322A" w:rsidRPr="00731031">
        <w:t xml:space="preserve"> as well as implementing </w:t>
      </w:r>
      <w:r w:rsidR="008E3CC2" w:rsidRPr="00731031">
        <w:t>comprehensive case management protoc</w:t>
      </w:r>
      <w:r w:rsidR="00037211" w:rsidRPr="00731031">
        <w:t xml:space="preserve">ols that enable rapid responses </w:t>
      </w:r>
      <w:r w:rsidR="00BE3CB3" w:rsidRPr="00731031">
        <w:t xml:space="preserve">and resolutions </w:t>
      </w:r>
      <w:r w:rsidR="00037211" w:rsidRPr="00731031">
        <w:t xml:space="preserve">to disclosures </w:t>
      </w:r>
      <w:r w:rsidR="00DC6AC5" w:rsidRPr="00731031">
        <w:t xml:space="preserve">or formal reports </w:t>
      </w:r>
      <w:r w:rsidR="00037211" w:rsidRPr="00731031">
        <w:t>of GBV</w:t>
      </w:r>
      <w:r w:rsidR="00BE3CB3" w:rsidRPr="00731031">
        <w:t xml:space="preserve">. </w:t>
      </w:r>
      <w:r w:rsidR="00870673" w:rsidRPr="00731031">
        <w:t>Therefore, under the base case, some institutions believe they are already demonstrating best practice</w:t>
      </w:r>
      <w:r w:rsidR="00B32158" w:rsidRPr="00731031">
        <w:t>.</w:t>
      </w:r>
    </w:p>
    <w:p w14:paraId="1A8F6D13" w14:textId="21BA0A52" w:rsidR="00C43E5B" w:rsidRPr="00731031" w:rsidRDefault="00BE3CB3" w:rsidP="005B3F57">
      <w:r w:rsidRPr="00731031">
        <w:t xml:space="preserve">However, </w:t>
      </w:r>
      <w:r w:rsidR="00A06A64" w:rsidRPr="00731031">
        <w:t>there are</w:t>
      </w:r>
      <w:r w:rsidR="00F7033E" w:rsidRPr="00731031">
        <w:t xml:space="preserve"> </w:t>
      </w:r>
      <w:r w:rsidR="005F2891" w:rsidRPr="00731031">
        <w:t>disparities</w:t>
      </w:r>
      <w:r w:rsidR="00F7033E" w:rsidRPr="00731031">
        <w:t xml:space="preserve"> across the sector in the level </w:t>
      </w:r>
      <w:r w:rsidR="005F2891" w:rsidRPr="00731031">
        <w:t xml:space="preserve">and sophistication </w:t>
      </w:r>
      <w:r w:rsidR="00F7033E" w:rsidRPr="00731031">
        <w:t>of GBV</w:t>
      </w:r>
      <w:r w:rsidR="0051644C" w:rsidRPr="00731031">
        <w:t xml:space="preserve"> </w:t>
      </w:r>
      <w:r w:rsidR="005F2891" w:rsidRPr="00731031">
        <w:t>initiatives</w:t>
      </w:r>
      <w:r w:rsidR="00C43E5B" w:rsidRPr="00731031">
        <w:t xml:space="preserve">, </w:t>
      </w:r>
      <w:r w:rsidR="0051644C" w:rsidRPr="00731031">
        <w:t xml:space="preserve">with </w:t>
      </w:r>
      <w:r w:rsidR="00C43E5B" w:rsidRPr="00731031">
        <w:t>many still lack</w:t>
      </w:r>
      <w:r w:rsidR="0051644C" w:rsidRPr="00731031">
        <w:t>ing</w:t>
      </w:r>
      <w:r w:rsidR="00C43E5B" w:rsidRPr="00731031">
        <w:t xml:space="preserve"> comprehensive action plans, governance structures</w:t>
      </w:r>
      <w:r w:rsidR="00353041" w:rsidRPr="00731031">
        <w:t>,</w:t>
      </w:r>
      <w:r w:rsidR="00C43E5B" w:rsidRPr="00731031">
        <w:t xml:space="preserve"> and transparent reporting mechanism</w:t>
      </w:r>
      <w:r w:rsidR="00643BD6" w:rsidRPr="00731031">
        <w:t>s</w:t>
      </w:r>
      <w:r w:rsidR="00C43E5B" w:rsidRPr="00731031">
        <w:t>.</w:t>
      </w:r>
      <w:r w:rsidR="0080493A" w:rsidRPr="00731031">
        <w:rPr>
          <w:rStyle w:val="FootnoteReference"/>
          <w:lang w:val="da-DK"/>
        </w:rPr>
        <w:footnoteReference w:id="105"/>
      </w:r>
      <w:r w:rsidR="00C43E5B" w:rsidRPr="00731031">
        <w:t xml:space="preserve"> Without the </w:t>
      </w:r>
      <w:r w:rsidR="00B249FD" w:rsidRPr="00731031">
        <w:t>introduction</w:t>
      </w:r>
      <w:r w:rsidR="00C43E5B" w:rsidRPr="00731031">
        <w:t xml:space="preserve"> of the Code, these inconsistencies and gaps would likely persist</w:t>
      </w:r>
      <w:r w:rsidR="00B249FD" w:rsidRPr="00731031">
        <w:t>.</w:t>
      </w:r>
      <w:r w:rsidR="00753596" w:rsidRPr="00731031">
        <w:t xml:space="preserve"> </w:t>
      </w:r>
    </w:p>
    <w:p w14:paraId="383972F0" w14:textId="109568E5" w:rsidR="002A23AF" w:rsidRPr="00731031" w:rsidRDefault="00353020" w:rsidP="002A23AF">
      <w:r w:rsidRPr="00731031">
        <w:t>B</w:t>
      </w:r>
      <w:r w:rsidR="00BB3008" w:rsidRPr="00731031">
        <w:t xml:space="preserve">eyond the quality of current </w:t>
      </w:r>
      <w:r w:rsidR="00142EAC" w:rsidRPr="00731031">
        <w:t xml:space="preserve">GBV </w:t>
      </w:r>
      <w:r w:rsidR="00BB3008" w:rsidRPr="00731031">
        <w:t>policies and processes</w:t>
      </w:r>
      <w:r w:rsidR="00142EAC" w:rsidRPr="00731031">
        <w:t xml:space="preserve"> within HEPs</w:t>
      </w:r>
      <w:r w:rsidR="00BB3008" w:rsidRPr="00731031">
        <w:t>, the NSSS revealed that there is</w:t>
      </w:r>
      <w:r w:rsidR="00754141" w:rsidRPr="00731031">
        <w:t xml:space="preserve"> significant underreporting </w:t>
      </w:r>
      <w:r w:rsidR="004F481D" w:rsidRPr="00731031">
        <w:t xml:space="preserve">to HEPs </w:t>
      </w:r>
      <w:r w:rsidR="001A1838" w:rsidRPr="00731031">
        <w:t>among</w:t>
      </w:r>
      <w:r w:rsidR="00CE48A6" w:rsidRPr="00731031">
        <w:t xml:space="preserve"> student</w:t>
      </w:r>
      <w:r w:rsidR="001A1838" w:rsidRPr="00731031">
        <w:t xml:space="preserve"> victim-survivors of sexual harassment and violence.</w:t>
      </w:r>
      <w:r w:rsidR="00BB3008" w:rsidRPr="00731031">
        <w:t xml:space="preserve"> </w:t>
      </w:r>
      <w:r w:rsidR="00F57E2F" w:rsidRPr="00731031">
        <w:t xml:space="preserve">The NSSS indicates that </w:t>
      </w:r>
      <w:r w:rsidR="004F481D" w:rsidRPr="00731031">
        <w:t xml:space="preserve">only three per cent of students who had experienced sexual harassment and just under six per cent of students who had experienced sexual assault had made a formal </w:t>
      </w:r>
      <w:r w:rsidR="000A3241" w:rsidRPr="00731031">
        <w:t xml:space="preserve">complaint or report </w:t>
      </w:r>
      <w:r w:rsidR="004F481D" w:rsidRPr="00731031">
        <w:t>about their most impactful incident to their university.</w:t>
      </w:r>
      <w:r w:rsidR="004F481D" w:rsidRPr="00731031">
        <w:rPr>
          <w:rStyle w:val="FootnoteReference"/>
        </w:rPr>
        <w:footnoteReference w:id="106"/>
      </w:r>
      <w:r w:rsidR="004F481D" w:rsidRPr="00731031">
        <w:t xml:space="preserve"> </w:t>
      </w:r>
      <w:r w:rsidR="000A3241" w:rsidRPr="00731031">
        <w:t>The most common reported reasons that students did not make a formal complaint or report to their university included thinking they did not need help, that others would not think it was serious enough</w:t>
      </w:r>
      <w:r w:rsidR="00F06878">
        <w:t>,</w:t>
      </w:r>
      <w:r w:rsidR="000A3241" w:rsidRPr="00731031">
        <w:t xml:space="preserve"> and that it would be too hard to prove.</w:t>
      </w:r>
      <w:r w:rsidR="00FC37CD" w:rsidRPr="00731031">
        <w:t xml:space="preserve"> </w:t>
      </w:r>
    </w:p>
    <w:p w14:paraId="26E6A164" w14:textId="3E9C0708" w:rsidR="00554799" w:rsidRPr="00731031" w:rsidRDefault="00FC37CD" w:rsidP="002A23AF">
      <w:r w:rsidRPr="00731031">
        <w:t>Students who did report their experience to their university had mixed experiences in terms of the information provided to them and their overall satisfaction with the process.</w:t>
      </w:r>
      <w:r w:rsidR="008D37E1" w:rsidRPr="00731031">
        <w:rPr>
          <w:rStyle w:val="FootnoteReference"/>
        </w:rPr>
        <w:footnoteReference w:id="107"/>
      </w:r>
      <w:r w:rsidR="00554799" w:rsidRPr="00731031">
        <w:t xml:space="preserve"> Of those who reported sexual harassment, </w:t>
      </w:r>
      <w:r w:rsidR="008313F9" w:rsidRPr="00731031">
        <w:t>almost three in five (</w:t>
      </w:r>
      <w:r w:rsidR="00554799" w:rsidRPr="00731031">
        <w:t>56.1</w:t>
      </w:r>
      <w:r w:rsidR="00E93FAE">
        <w:t xml:space="preserve"> </w:t>
      </w:r>
      <w:r w:rsidR="00E93FAE" w:rsidRPr="00731031">
        <w:t xml:space="preserve">per cent) </w:t>
      </w:r>
      <w:r w:rsidR="00554799" w:rsidRPr="00731031">
        <w:t>said their university had explained the reporting or complaints process to them, and two in five (41.3</w:t>
      </w:r>
      <w:r w:rsidR="00E93FAE">
        <w:t xml:space="preserve"> </w:t>
      </w:r>
      <w:r w:rsidR="00E93FAE" w:rsidRPr="00731031">
        <w:t>per cent</w:t>
      </w:r>
      <w:r w:rsidR="00554799" w:rsidRPr="00731031">
        <w:t>) were satisfied with the process.</w:t>
      </w:r>
      <w:r w:rsidR="001535A2" w:rsidRPr="00731031">
        <w:t xml:space="preserve"> Students with experiences of sexual violence were less satisfied, with one </w:t>
      </w:r>
      <w:r w:rsidR="002A23AF" w:rsidRPr="00731031">
        <w:t>in</w:t>
      </w:r>
      <w:r w:rsidR="001535A2" w:rsidRPr="00731031">
        <w:t xml:space="preserve"> two (47.5</w:t>
      </w:r>
      <w:r w:rsidR="00E93FAE">
        <w:t xml:space="preserve"> </w:t>
      </w:r>
      <w:r w:rsidR="00E93FAE" w:rsidRPr="00731031">
        <w:t xml:space="preserve">per cent) </w:t>
      </w:r>
      <w:r w:rsidR="001535A2" w:rsidRPr="00731031">
        <w:t xml:space="preserve">saying their university </w:t>
      </w:r>
      <w:r w:rsidR="002A23AF" w:rsidRPr="00731031">
        <w:t>had explained the reporting or complaints process to them, while fewer than one in three (29.7</w:t>
      </w:r>
      <w:r w:rsidR="005F4E46">
        <w:t xml:space="preserve"> </w:t>
      </w:r>
      <w:r w:rsidR="00E93FAE" w:rsidRPr="00731031">
        <w:t>per cent</w:t>
      </w:r>
      <w:r w:rsidR="002A23AF" w:rsidRPr="00731031">
        <w:t>) were satisfied with the process</w:t>
      </w:r>
      <w:r w:rsidR="008D37E1" w:rsidRPr="00731031">
        <w:t>.</w:t>
      </w:r>
    </w:p>
    <w:p w14:paraId="51C78FEE" w14:textId="408DE723" w:rsidR="00B51890" w:rsidRPr="00731031" w:rsidRDefault="00B51890" w:rsidP="002A23AF">
      <w:r w:rsidRPr="00731031">
        <w:t xml:space="preserve">Additionally, many students indicated </w:t>
      </w:r>
      <w:r w:rsidR="00451190" w:rsidRPr="00731031">
        <w:t>little to no awareness of the available</w:t>
      </w:r>
      <w:r w:rsidR="002560ED" w:rsidRPr="00731031">
        <w:t xml:space="preserve"> avenues to address sexual harassment or assault in their university. One in two students indicated that they knew very little or nothing about their university’s formal report or complaint process for sexual harassment (51.0</w:t>
      </w:r>
      <w:r w:rsidR="00E93FAE">
        <w:t xml:space="preserve"> </w:t>
      </w:r>
      <w:r w:rsidR="00E93FAE" w:rsidRPr="00731031">
        <w:t xml:space="preserve">per cent) </w:t>
      </w:r>
      <w:r w:rsidR="002560ED" w:rsidRPr="00731031">
        <w:t>or sexual assault (53.6</w:t>
      </w:r>
      <w:r w:rsidR="00E93FAE">
        <w:t xml:space="preserve"> </w:t>
      </w:r>
      <w:r w:rsidR="00E93FAE" w:rsidRPr="00731031">
        <w:t xml:space="preserve">per cent). </w:t>
      </w:r>
      <w:r w:rsidR="002560ED" w:rsidRPr="00731031">
        <w:t>Almost half of those surveyed also said they knew nothing or very little about where they could seek support or assistance within the university for sexual harassment (46.7</w:t>
      </w:r>
      <w:r w:rsidR="00E93FAE">
        <w:t xml:space="preserve"> </w:t>
      </w:r>
      <w:r w:rsidR="00E93FAE" w:rsidRPr="00731031">
        <w:t>per cent</w:t>
      </w:r>
      <w:r w:rsidR="002560ED" w:rsidRPr="00731031">
        <w:t>) or sexual assault (43.5</w:t>
      </w:r>
      <w:r w:rsidR="00E93FAE">
        <w:t xml:space="preserve"> </w:t>
      </w:r>
      <w:r w:rsidR="00E93FAE" w:rsidRPr="00731031">
        <w:t>per cent).</w:t>
      </w:r>
    </w:p>
    <w:p w14:paraId="7FBB6252" w14:textId="43C7062C" w:rsidR="00115A46" w:rsidRPr="00731031" w:rsidRDefault="00115A46" w:rsidP="00FB589C">
      <w:r w:rsidRPr="00731031">
        <w:lastRenderedPageBreak/>
        <w:t xml:space="preserve">For staff affected by GBV, the NTEU’s </w:t>
      </w:r>
      <w:r w:rsidRPr="00731031">
        <w:rPr>
          <w:i/>
          <w:iCs/>
        </w:rPr>
        <w:t>Sexual harassment in the Workplace</w:t>
      </w:r>
      <w:r w:rsidRPr="00731031">
        <w:t xml:space="preserve"> report (2023) found that </w:t>
      </w:r>
      <w:r w:rsidR="00C8569C" w:rsidRPr="00731031">
        <w:t>almost half of HEP staff who experienced sexual harassment</w:t>
      </w:r>
      <w:r w:rsidR="00AB3D60" w:rsidRPr="00731031">
        <w:t xml:space="preserve"> in the workplace</w:t>
      </w:r>
      <w:r w:rsidR="00C8569C" w:rsidRPr="00731031">
        <w:t xml:space="preserve"> did not make any complaint to the HEP.</w:t>
      </w:r>
      <w:r w:rsidRPr="00731031">
        <w:rPr>
          <w:rStyle w:val="FootnoteReference"/>
        </w:rPr>
        <w:footnoteReference w:id="108"/>
      </w:r>
      <w:r w:rsidR="00C8569C" w:rsidRPr="00731031">
        <w:t xml:space="preserve"> Of those victim-survivors who did,</w:t>
      </w:r>
      <w:r w:rsidR="00E90619" w:rsidRPr="00731031">
        <w:t xml:space="preserve"> about a quarter (24</w:t>
      </w:r>
      <w:r w:rsidR="00E93FAE">
        <w:t xml:space="preserve"> </w:t>
      </w:r>
      <w:r w:rsidR="00E93FAE" w:rsidRPr="00731031">
        <w:t xml:space="preserve">per cent) </w:t>
      </w:r>
      <w:r w:rsidR="00E90619" w:rsidRPr="00731031">
        <w:t>made an informal complaint and</w:t>
      </w:r>
      <w:r w:rsidR="00C8569C" w:rsidRPr="00731031">
        <w:t xml:space="preserve"> 13</w:t>
      </w:r>
      <w:r w:rsidR="00E93FAE">
        <w:t xml:space="preserve"> </w:t>
      </w:r>
      <w:r w:rsidR="00E93FAE" w:rsidRPr="00731031">
        <w:t xml:space="preserve">per cent </w:t>
      </w:r>
      <w:r w:rsidR="00C8569C" w:rsidRPr="00731031">
        <w:t>made a formal complaint</w:t>
      </w:r>
      <w:r w:rsidR="00E90619" w:rsidRPr="00731031">
        <w:t>.</w:t>
      </w:r>
      <w:r w:rsidR="00FB589C" w:rsidRPr="00731031">
        <w:t xml:space="preserve"> For staff the most common reported reasons for not reporting were that they didn’t think anything would be done (59</w:t>
      </w:r>
      <w:r w:rsidR="00E93FAE">
        <w:t xml:space="preserve"> </w:t>
      </w:r>
      <w:r w:rsidR="00E93FAE" w:rsidRPr="00731031">
        <w:t xml:space="preserve">per cent), </w:t>
      </w:r>
      <w:r w:rsidR="00FB589C" w:rsidRPr="00731031">
        <w:t>they didn’t trust the complaint process (51</w:t>
      </w:r>
      <w:r w:rsidR="00E93FAE">
        <w:t xml:space="preserve"> </w:t>
      </w:r>
      <w:r w:rsidR="00E93FAE" w:rsidRPr="00731031">
        <w:t xml:space="preserve">per cent), </w:t>
      </w:r>
      <w:r w:rsidR="00FB589C" w:rsidRPr="00731031">
        <w:t>they thought people might think they were overreacting (51</w:t>
      </w:r>
      <w:r w:rsidR="00E93FAE">
        <w:t xml:space="preserve"> </w:t>
      </w:r>
      <w:r w:rsidR="00E93FAE" w:rsidRPr="00731031">
        <w:t xml:space="preserve">per cent), </w:t>
      </w:r>
      <w:r w:rsidR="00FB589C" w:rsidRPr="00731031">
        <w:t>and/or they feared it might hurt their career (46</w:t>
      </w:r>
      <w:r w:rsidR="00E93FAE">
        <w:t xml:space="preserve"> </w:t>
      </w:r>
      <w:r w:rsidR="00E93FAE" w:rsidRPr="00731031">
        <w:t>per cent</w:t>
      </w:r>
      <w:r w:rsidR="00FB589C" w:rsidRPr="00731031">
        <w:t>).</w:t>
      </w:r>
    </w:p>
    <w:p w14:paraId="36066559" w14:textId="4EE5C819" w:rsidR="00824046" w:rsidRPr="00731031" w:rsidRDefault="00824046" w:rsidP="00AF398E">
      <w:r w:rsidRPr="00731031">
        <w:t xml:space="preserve">Staff </w:t>
      </w:r>
      <w:r w:rsidR="00A90F7B" w:rsidRPr="00731031">
        <w:t xml:space="preserve">who did make formal complaints </w:t>
      </w:r>
      <w:r w:rsidR="00187568" w:rsidRPr="00731031">
        <w:t xml:space="preserve">reported </w:t>
      </w:r>
      <w:r w:rsidR="00AB3D60" w:rsidRPr="00731031">
        <w:t>largely</w:t>
      </w:r>
      <w:r w:rsidR="00187568" w:rsidRPr="00731031">
        <w:t xml:space="preserve"> negative experiences with their institution’s complaints process</w:t>
      </w:r>
      <w:r w:rsidR="00AB3D60" w:rsidRPr="00731031">
        <w:t>. A</w:t>
      </w:r>
      <w:r w:rsidR="009C0C05" w:rsidRPr="00731031">
        <w:t>bout half (48</w:t>
      </w:r>
      <w:r w:rsidR="00E93FAE">
        <w:t xml:space="preserve"> </w:t>
      </w:r>
      <w:r w:rsidR="00E93FAE" w:rsidRPr="00731031">
        <w:t>per cent</w:t>
      </w:r>
      <w:r w:rsidR="00AB3D60" w:rsidRPr="00731031">
        <w:t>)</w:t>
      </w:r>
      <w:r w:rsidR="009C0C05" w:rsidRPr="00731031">
        <w:t xml:space="preserve"> </w:t>
      </w:r>
      <w:r w:rsidR="00AB3D60" w:rsidRPr="00731031">
        <w:t>said</w:t>
      </w:r>
      <w:r w:rsidR="009C0C05" w:rsidRPr="00731031">
        <w:t xml:space="preserve"> that no action was taken in response</w:t>
      </w:r>
      <w:r w:rsidR="00AB3D60" w:rsidRPr="00731031">
        <w:t xml:space="preserve"> to their complaint, and just over half (52</w:t>
      </w:r>
      <w:r w:rsidR="00E93FAE">
        <w:t xml:space="preserve"> </w:t>
      </w:r>
      <w:r w:rsidR="00E93FAE" w:rsidRPr="00731031">
        <w:t xml:space="preserve">per cent) </w:t>
      </w:r>
      <w:r w:rsidR="00AB3D60" w:rsidRPr="00731031">
        <w:t>said they were encouraged to drop the issue. Furthermore, 44</w:t>
      </w:r>
      <w:r w:rsidR="00E93FAE">
        <w:t xml:space="preserve"> </w:t>
      </w:r>
      <w:r w:rsidR="00E93FAE" w:rsidRPr="00731031">
        <w:t xml:space="preserve">per cent </w:t>
      </w:r>
      <w:r w:rsidR="00AB3D60" w:rsidRPr="00731031">
        <w:t xml:space="preserve">of staff who reported their experience of sexual harassment indicated that they experienced </w:t>
      </w:r>
      <w:r w:rsidR="00BA5D0D" w:rsidRPr="00731031">
        <w:t xml:space="preserve">repercussions from their employer, </w:t>
      </w:r>
      <w:r w:rsidR="00AF398E" w:rsidRPr="00731031">
        <w:t>including denial of promotion, transfer, reassignment to less favourable work, and/or scheduling changes.</w:t>
      </w:r>
    </w:p>
    <w:p w14:paraId="5210654D" w14:textId="7DB39A0C" w:rsidR="00BC5517" w:rsidRPr="00731031" w:rsidRDefault="00DC1D95" w:rsidP="00BC5517">
      <w:r w:rsidRPr="00731031">
        <w:t xml:space="preserve">Consequently, </w:t>
      </w:r>
      <w:r w:rsidR="000928E9" w:rsidRPr="00731031">
        <w:t>without</w:t>
      </w:r>
      <w:r w:rsidR="009C7D19" w:rsidRPr="00731031">
        <w:t xml:space="preserve"> targeted</w:t>
      </w:r>
      <w:r w:rsidR="000928E9" w:rsidRPr="00731031">
        <w:t xml:space="preserve"> intervention</w:t>
      </w:r>
      <w:r w:rsidR="009C7D19" w:rsidRPr="00731031">
        <w:t xml:space="preserve"> such as the Code</w:t>
      </w:r>
      <w:r w:rsidR="00B8741A" w:rsidRPr="00731031">
        <w:t>,</w:t>
      </w:r>
      <w:r w:rsidR="000928E9" w:rsidRPr="00731031">
        <w:t xml:space="preserve"> </w:t>
      </w:r>
      <w:r w:rsidR="008A4D14" w:rsidRPr="00731031">
        <w:t xml:space="preserve">underreporting </w:t>
      </w:r>
      <w:r w:rsidR="00B8741A" w:rsidRPr="00731031">
        <w:t>is likely to persist,</w:t>
      </w:r>
      <w:r w:rsidR="008A4D14" w:rsidRPr="00731031">
        <w:t xml:space="preserve"> </w:t>
      </w:r>
      <w:r w:rsidR="00AF398E" w:rsidRPr="00731031">
        <w:t>while</w:t>
      </w:r>
      <w:r w:rsidR="008A4D14" w:rsidRPr="00731031">
        <w:t xml:space="preserve"> </w:t>
      </w:r>
      <w:r w:rsidR="00B8741A" w:rsidRPr="00731031">
        <w:t>many</w:t>
      </w:r>
      <w:r w:rsidR="008A4D14" w:rsidRPr="00731031">
        <w:t xml:space="preserve"> </w:t>
      </w:r>
      <w:r w:rsidR="000928E9" w:rsidRPr="00731031">
        <w:t xml:space="preserve">victim-survivors </w:t>
      </w:r>
      <w:r w:rsidR="008A4D14" w:rsidRPr="00731031">
        <w:t>who do</w:t>
      </w:r>
      <w:r w:rsidR="000928E9" w:rsidRPr="00731031">
        <w:t xml:space="preserve"> </w:t>
      </w:r>
      <w:r w:rsidR="00B8741A" w:rsidRPr="00731031">
        <w:t>come forward to their universi</w:t>
      </w:r>
      <w:r w:rsidR="00F77AB3" w:rsidRPr="00731031">
        <w:t>ties</w:t>
      </w:r>
      <w:r w:rsidR="008A4D14" w:rsidRPr="00731031">
        <w:t xml:space="preserve"> </w:t>
      </w:r>
      <w:r w:rsidR="00F77AB3" w:rsidRPr="00731031">
        <w:t>may continue</w:t>
      </w:r>
      <w:r w:rsidR="008A4D14" w:rsidRPr="00731031">
        <w:t xml:space="preserve"> to have </w:t>
      </w:r>
      <w:r w:rsidR="00015936" w:rsidRPr="00731031">
        <w:t xml:space="preserve">unsatisfactory </w:t>
      </w:r>
      <w:r w:rsidR="00F77AB3" w:rsidRPr="00731031">
        <w:t xml:space="preserve">help-seeking </w:t>
      </w:r>
      <w:r w:rsidR="00015936" w:rsidRPr="00731031">
        <w:t xml:space="preserve">experiences. </w:t>
      </w:r>
      <w:r w:rsidR="008418D6" w:rsidRPr="00731031">
        <w:t>Such experiences not only risk enabling the ongoing incidence of GBV</w:t>
      </w:r>
      <w:r w:rsidR="00AE1FD3" w:rsidRPr="00731031">
        <w:t>, but also retraumatise victim</w:t>
      </w:r>
      <w:r w:rsidR="008418D6" w:rsidRPr="00731031">
        <w:t>-</w:t>
      </w:r>
      <w:r w:rsidR="00AE1FD3" w:rsidRPr="00731031">
        <w:t>s</w:t>
      </w:r>
      <w:r w:rsidR="008418D6" w:rsidRPr="00731031">
        <w:t>urvivors</w:t>
      </w:r>
      <w:r w:rsidR="00AE1FD3" w:rsidRPr="00731031">
        <w:t xml:space="preserve"> who do choose to come forward.</w:t>
      </w:r>
      <w:r w:rsidR="00A272AC" w:rsidRPr="00731031">
        <w:t xml:space="preserve"> </w:t>
      </w:r>
    </w:p>
    <w:p w14:paraId="53E2281A" w14:textId="53B7CB11" w:rsidR="00BC5517" w:rsidRPr="00731031" w:rsidRDefault="00B93F5E" w:rsidP="00675430">
      <w:r w:rsidRPr="00731031">
        <w:t>Furthermore, as outlined in the National Plan</w:t>
      </w:r>
      <w:r w:rsidR="002C6FA9" w:rsidRPr="00731031">
        <w:t xml:space="preserve">, </w:t>
      </w:r>
      <w:r w:rsidR="00CC31EC" w:rsidRPr="00731031">
        <w:t xml:space="preserve">effectively </w:t>
      </w:r>
      <w:r w:rsidR="002C6FA9" w:rsidRPr="00731031">
        <w:t>e</w:t>
      </w:r>
      <w:r w:rsidR="00AA1CB0" w:rsidRPr="00731031">
        <w:t>nd violence against women in one generation will require a whole-of-society</w:t>
      </w:r>
      <w:r w:rsidR="00EC0E75" w:rsidRPr="00731031">
        <w:t xml:space="preserve"> approach to intervention.</w:t>
      </w:r>
      <w:r w:rsidR="00375F4E" w:rsidRPr="00731031">
        <w:t xml:space="preserve"> This includes support from businesses</w:t>
      </w:r>
      <w:r w:rsidR="00675430" w:rsidRPr="00731031">
        <w:t>, such as HEPs, with evidence suggesting that structural change requires a whole-of-organisation approach that works holistically across every level of an organisation, across policies and processes</w:t>
      </w:r>
      <w:r w:rsidR="00F06878">
        <w:t>,</w:t>
      </w:r>
      <w:r w:rsidR="00675430" w:rsidRPr="00731031">
        <w:t xml:space="preserve"> and with staff.</w:t>
      </w:r>
      <w:r w:rsidR="007F2B58" w:rsidRPr="00731031">
        <w:rPr>
          <w:rStyle w:val="FootnoteReference"/>
        </w:rPr>
        <w:footnoteReference w:id="109"/>
      </w:r>
    </w:p>
    <w:p w14:paraId="0653FD3E" w14:textId="2072EA18" w:rsidR="00C13BBD" w:rsidRPr="00731031" w:rsidRDefault="00F004E7" w:rsidP="00F004E7">
      <w:pPr>
        <w:pStyle w:val="Heading2"/>
      </w:pPr>
      <w:bookmarkStart w:id="82" w:name="_Toc194505306"/>
      <w:r w:rsidRPr="00731031">
        <w:t>Requirements under the proposed National Code</w:t>
      </w:r>
      <w:bookmarkEnd w:id="82"/>
      <w:r w:rsidR="00C13BBD" w:rsidRPr="00731031">
        <w:t xml:space="preserve"> </w:t>
      </w:r>
    </w:p>
    <w:p w14:paraId="0011E9A2" w14:textId="49B11DD4" w:rsidR="00740FE8" w:rsidRPr="00731031" w:rsidRDefault="002E213C" w:rsidP="002E213C">
      <w:pPr>
        <w:rPr>
          <w:lang w:val="da-DK"/>
        </w:rPr>
      </w:pPr>
      <w:r w:rsidRPr="00731031">
        <w:rPr>
          <w:lang w:val="da-DK"/>
        </w:rPr>
        <w:t xml:space="preserve">The Code is proposed to be introduced as an instrument under subsection 15(1) of the </w:t>
      </w:r>
      <w:r w:rsidR="006C07C7" w:rsidRPr="00731031">
        <w:rPr>
          <w:lang w:val="da-DK"/>
        </w:rPr>
        <w:t>Bill</w:t>
      </w:r>
      <w:r w:rsidRPr="00731031">
        <w:rPr>
          <w:lang w:val="da-DK"/>
        </w:rPr>
        <w:t xml:space="preserve">. </w:t>
      </w:r>
      <w:r w:rsidR="00740FE8" w:rsidRPr="00731031">
        <w:rPr>
          <w:lang w:val="da-DK"/>
        </w:rPr>
        <w:t xml:space="preserve">The purpose of the Code, as described in </w:t>
      </w:r>
      <w:r w:rsidR="00C51AA1" w:rsidRPr="00731031">
        <w:rPr>
          <w:lang w:val="da-DK"/>
        </w:rPr>
        <w:t>Section 16</w:t>
      </w:r>
      <w:r w:rsidR="00C41776" w:rsidRPr="00731031">
        <w:rPr>
          <w:lang w:val="da-DK"/>
        </w:rPr>
        <w:t>(1)</w:t>
      </w:r>
      <w:r w:rsidR="00C51AA1" w:rsidRPr="00731031">
        <w:rPr>
          <w:lang w:val="da-DK"/>
        </w:rPr>
        <w:t xml:space="preserve"> of the Bill, is</w:t>
      </w:r>
      <w:r w:rsidR="00C41776" w:rsidRPr="00731031">
        <w:t xml:space="preserve"> to provide national standards for HEPs in connection with preventing and responding to GBV, so that</w:t>
      </w:r>
      <w:r w:rsidR="00C51AA1" w:rsidRPr="00731031">
        <w:rPr>
          <w:lang w:val="da-DK"/>
        </w:rPr>
        <w:t xml:space="preserve">: </w:t>
      </w:r>
    </w:p>
    <w:p w14:paraId="44FA16C6" w14:textId="5451B692" w:rsidR="00E51FD6" w:rsidRPr="00731031" w:rsidRDefault="00E51FD6" w:rsidP="00263455">
      <w:pPr>
        <w:pStyle w:val="ListParagraph"/>
        <w:numPr>
          <w:ilvl w:val="0"/>
          <w:numId w:val="67"/>
        </w:numPr>
      </w:pPr>
      <w:r w:rsidRPr="00731031">
        <w:t>study, work, social</w:t>
      </w:r>
      <w:r w:rsidR="00F06878">
        <w:t>,</w:t>
      </w:r>
      <w:r w:rsidRPr="00731031">
        <w:t xml:space="preserve"> and living environments are safe, respectful</w:t>
      </w:r>
      <w:r w:rsidR="00F06878">
        <w:t>,</w:t>
      </w:r>
      <w:r w:rsidRPr="00731031">
        <w:t xml:space="preserve"> and inclusive for staff and students</w:t>
      </w:r>
    </w:p>
    <w:p w14:paraId="49489347" w14:textId="5DD5E1CB" w:rsidR="00E51FD6" w:rsidRPr="00731031" w:rsidRDefault="002E259B" w:rsidP="00263455">
      <w:pPr>
        <w:pStyle w:val="ListParagraph"/>
        <w:numPr>
          <w:ilvl w:val="0"/>
          <w:numId w:val="67"/>
        </w:numPr>
      </w:pPr>
      <w:r w:rsidRPr="00731031">
        <w:t>HEPs</w:t>
      </w:r>
      <w:r w:rsidR="00E51FD6" w:rsidRPr="00731031">
        <w:t xml:space="preserve"> work to prevent, reduce</w:t>
      </w:r>
      <w:r w:rsidR="00F06878">
        <w:t>,</w:t>
      </w:r>
      <w:r w:rsidR="00E51FD6" w:rsidRPr="00731031">
        <w:t xml:space="preserve"> and eliminate </w:t>
      </w:r>
      <w:r w:rsidRPr="00731031">
        <w:t>GBV</w:t>
      </w:r>
      <w:r w:rsidR="00E51FD6" w:rsidRPr="00731031">
        <w:t xml:space="preserve"> to the greatest extent possible</w:t>
      </w:r>
    </w:p>
    <w:p w14:paraId="0046F379" w14:textId="71441205" w:rsidR="00E51FD6" w:rsidRPr="00731031" w:rsidRDefault="002E259B" w:rsidP="00263455">
      <w:pPr>
        <w:pStyle w:val="ListParagraph"/>
        <w:numPr>
          <w:ilvl w:val="0"/>
          <w:numId w:val="67"/>
        </w:numPr>
      </w:pPr>
      <w:r w:rsidRPr="00731031">
        <w:t>HEPs</w:t>
      </w:r>
      <w:r w:rsidR="00E51FD6" w:rsidRPr="00731031">
        <w:t xml:space="preserve"> effectively respond to </w:t>
      </w:r>
      <w:r w:rsidRPr="00731031">
        <w:t>GBV</w:t>
      </w:r>
      <w:r w:rsidR="00E51FD6" w:rsidRPr="00731031">
        <w:t xml:space="preserve"> in a way that prioritises and protects safety, health</w:t>
      </w:r>
      <w:r w:rsidR="00F06878">
        <w:t>,</w:t>
      </w:r>
      <w:r w:rsidR="00E51FD6" w:rsidRPr="00731031">
        <w:t xml:space="preserve"> and wellbeing</w:t>
      </w:r>
    </w:p>
    <w:p w14:paraId="3CF712EB" w14:textId="6E16B681" w:rsidR="00E51FD6" w:rsidRPr="00731031" w:rsidRDefault="002E259B" w:rsidP="00263455">
      <w:pPr>
        <w:pStyle w:val="ListParagraph"/>
        <w:numPr>
          <w:ilvl w:val="0"/>
          <w:numId w:val="67"/>
        </w:numPr>
      </w:pPr>
      <w:r w:rsidRPr="00731031">
        <w:t>HEPs</w:t>
      </w:r>
      <w:r w:rsidR="00E51FD6" w:rsidRPr="00731031">
        <w:t xml:space="preserve"> address the factors that drive and contribute to </w:t>
      </w:r>
      <w:r w:rsidRPr="00731031">
        <w:t>GBV</w:t>
      </w:r>
    </w:p>
    <w:p w14:paraId="6D9D906B" w14:textId="2BD1375B" w:rsidR="00E51FD6" w:rsidRPr="00731031" w:rsidRDefault="002E259B" w:rsidP="00263455">
      <w:pPr>
        <w:pStyle w:val="ListParagraph"/>
        <w:numPr>
          <w:ilvl w:val="0"/>
          <w:numId w:val="67"/>
        </w:numPr>
      </w:pPr>
      <w:r w:rsidRPr="00731031">
        <w:t>HEPs</w:t>
      </w:r>
      <w:r w:rsidR="00E51FD6" w:rsidRPr="00731031">
        <w:t xml:space="preserve"> have effective governance arrangements in place to prevent and respond to </w:t>
      </w:r>
      <w:r w:rsidRPr="00731031">
        <w:t>GBV</w:t>
      </w:r>
      <w:r w:rsidR="00E51FD6" w:rsidRPr="00731031">
        <w:t xml:space="preserve"> across all of their operations and at all levels of their organisations.</w:t>
      </w:r>
    </w:p>
    <w:p w14:paraId="1D46DD40" w14:textId="2945E336" w:rsidR="002E213C" w:rsidRPr="00731031" w:rsidRDefault="002E213C" w:rsidP="002E213C">
      <w:pPr>
        <w:spacing w:line="240" w:lineRule="auto"/>
      </w:pPr>
      <w:r w:rsidRPr="00731031">
        <w:t>The Code builds on the National Plan and Actions 3 and 4 of the Action Plan, by setting</w:t>
      </w:r>
      <w:r w:rsidRPr="00731031">
        <w:rPr>
          <w:rFonts w:asciiTheme="minorHAnsi" w:eastAsia="SimSun" w:hAnsiTheme="minorHAnsi" w:cs="Arial"/>
          <w:color w:val="000000"/>
          <w:lang w:eastAsia="zh-CN"/>
        </w:rPr>
        <w:t xml:space="preserve"> </w:t>
      </w:r>
      <w:r w:rsidRPr="00731031">
        <w:t xml:space="preserve">clear requirements for </w:t>
      </w:r>
      <w:r w:rsidR="00031D78" w:rsidRPr="00731031">
        <w:t>HEP</w:t>
      </w:r>
      <w:r w:rsidRPr="00731031">
        <w:t xml:space="preserve">s to address </w:t>
      </w:r>
      <w:r w:rsidR="00031D78" w:rsidRPr="00731031">
        <w:t>GBV</w:t>
      </w:r>
      <w:r w:rsidRPr="00731031">
        <w:t xml:space="preserve"> and strengthening </w:t>
      </w:r>
      <w:r w:rsidR="00031D78" w:rsidRPr="00731031">
        <w:t>their</w:t>
      </w:r>
      <w:r w:rsidRPr="00731031">
        <w:t xml:space="preserve"> performance beyond minimum requirements. Specifically, the proposed measures for assessment as part of the scope of this work include: </w:t>
      </w:r>
    </w:p>
    <w:p w14:paraId="42A2A196" w14:textId="4E7E889C" w:rsidR="002E213C" w:rsidRPr="00731031" w:rsidRDefault="002E213C" w:rsidP="00105D5D">
      <w:pPr>
        <w:pStyle w:val="ListParagraph"/>
        <w:numPr>
          <w:ilvl w:val="0"/>
          <w:numId w:val="18"/>
        </w:numPr>
      </w:pPr>
      <w:r w:rsidRPr="00731031">
        <w:t xml:space="preserve">national standards and related requirements for </w:t>
      </w:r>
      <w:r w:rsidR="00F40610" w:rsidRPr="00731031">
        <w:t>HEP</w:t>
      </w:r>
      <w:r w:rsidRPr="00731031">
        <w:t xml:space="preserve">s to prevent and respond to </w:t>
      </w:r>
      <w:r w:rsidR="00031D78" w:rsidRPr="00731031">
        <w:t>GBV</w:t>
      </w:r>
      <w:r w:rsidRPr="00731031">
        <w:t xml:space="preserve"> in their communities</w:t>
      </w:r>
      <w:r w:rsidR="001B42F1">
        <w:t>,</w:t>
      </w:r>
      <w:r w:rsidRPr="00731031">
        <w:t xml:space="preserve"> which are to be embodied in the Code; and</w:t>
      </w:r>
    </w:p>
    <w:p w14:paraId="741DE050" w14:textId="77777777" w:rsidR="002E213C" w:rsidRPr="00731031" w:rsidRDefault="002E213C" w:rsidP="00105D5D">
      <w:pPr>
        <w:pStyle w:val="ListParagraph"/>
        <w:numPr>
          <w:ilvl w:val="0"/>
          <w:numId w:val="18"/>
        </w:numPr>
        <w:rPr>
          <w:lang w:eastAsia="zh-CN"/>
        </w:rPr>
      </w:pPr>
      <w:r w:rsidRPr="00731031">
        <w:t>a regulatory framework to monitor and enforce compliance with the national standards and related requirements.</w:t>
      </w:r>
    </w:p>
    <w:p w14:paraId="72985B3F" w14:textId="045EAB10" w:rsidR="00C13BBD" w:rsidRPr="00731031" w:rsidRDefault="00C13BBD" w:rsidP="00C13BBD">
      <w:r w:rsidRPr="00731031">
        <w:t xml:space="preserve">Specifically, the Code will set seven standards for preventing and responding to </w:t>
      </w:r>
      <w:r w:rsidR="00031D78" w:rsidRPr="00731031">
        <w:t>GBV</w:t>
      </w:r>
      <w:r w:rsidRPr="00731031">
        <w:t xml:space="preserve">. A summary of the </w:t>
      </w:r>
      <w:r w:rsidR="00704F83" w:rsidRPr="00731031">
        <w:t>seven</w:t>
      </w:r>
      <w:r w:rsidRPr="00731031">
        <w:t xml:space="preserve"> proposed standard</w:t>
      </w:r>
      <w:r w:rsidR="00704F83" w:rsidRPr="00731031">
        <w:t>s</w:t>
      </w:r>
      <w:r w:rsidRPr="00731031">
        <w:t xml:space="preserve">, subject to the passage of legislation, </w:t>
      </w:r>
      <w:r w:rsidR="0093000B">
        <w:t>is</w:t>
      </w:r>
      <w:r w:rsidRPr="00731031">
        <w:t xml:space="preserve"> set out below</w:t>
      </w:r>
      <w:r w:rsidR="00FF0F9B" w:rsidRPr="00731031">
        <w:t>.</w:t>
      </w:r>
      <w:r w:rsidR="004F4848" w:rsidRPr="00731031">
        <w:rPr>
          <w:rStyle w:val="CommentReference"/>
        </w:rPr>
        <w:t xml:space="preserve"> </w:t>
      </w:r>
    </w:p>
    <w:p w14:paraId="03B102EC" w14:textId="7866C9F6" w:rsidR="002E1D6D" w:rsidRPr="00731031" w:rsidRDefault="00262320" w:rsidP="00C25752">
      <w:pPr>
        <w:pStyle w:val="Heading3"/>
      </w:pPr>
      <w:bookmarkStart w:id="83" w:name="_Toc193821994"/>
      <w:bookmarkStart w:id="84" w:name="_Toc194505307"/>
      <w:r w:rsidRPr="00731031">
        <w:t>Standard 1</w:t>
      </w:r>
      <w:r w:rsidR="00D51663" w:rsidRPr="00731031">
        <w:t>: Accountable leadership and governance</w:t>
      </w:r>
      <w:bookmarkEnd w:id="83"/>
      <w:bookmarkEnd w:id="84"/>
    </w:p>
    <w:p w14:paraId="30C2D904" w14:textId="0621E3B2" w:rsidR="00F334FD" w:rsidRPr="00731031" w:rsidRDefault="002E1D6D" w:rsidP="00F334FD">
      <w:r w:rsidRPr="00731031">
        <w:t xml:space="preserve">Standard 1 </w:t>
      </w:r>
      <w:r w:rsidR="00ED284F" w:rsidRPr="00731031">
        <w:t xml:space="preserve">aims to enhance accountable leadership and governance </w:t>
      </w:r>
      <w:r w:rsidR="00A72A50" w:rsidRPr="00731031">
        <w:t xml:space="preserve">by requiring </w:t>
      </w:r>
      <w:r w:rsidR="00F40610" w:rsidRPr="00731031">
        <w:t>HEP</w:t>
      </w:r>
      <w:r w:rsidR="00A72A50" w:rsidRPr="00731031">
        <w:t xml:space="preserve">s to take a whole-of-organisation approach to safety and support in </w:t>
      </w:r>
      <w:r w:rsidR="003D0A81" w:rsidRPr="00731031">
        <w:t xml:space="preserve">preventing and responding to </w:t>
      </w:r>
      <w:r w:rsidR="00031D78" w:rsidRPr="00731031">
        <w:t>GBV</w:t>
      </w:r>
      <w:r w:rsidR="003D0A81" w:rsidRPr="00731031">
        <w:t>.</w:t>
      </w:r>
      <w:r w:rsidR="008F68CA" w:rsidRPr="00731031">
        <w:t xml:space="preserve"> </w:t>
      </w:r>
    </w:p>
    <w:p w14:paraId="15F6B1F4" w14:textId="3ED542A1" w:rsidR="00696A56" w:rsidRPr="00731031" w:rsidRDefault="001568BA" w:rsidP="00433A2B">
      <w:r w:rsidRPr="00731031">
        <w:t xml:space="preserve">The central requirement of </w:t>
      </w:r>
      <w:r w:rsidR="00433A2B" w:rsidRPr="00731031">
        <w:t xml:space="preserve">Standard 1 </w:t>
      </w:r>
      <w:r w:rsidRPr="00731031">
        <w:t xml:space="preserve">is to </w:t>
      </w:r>
      <w:r w:rsidR="00C31579" w:rsidRPr="00731031">
        <w:t>prepare, implement</w:t>
      </w:r>
      <w:r w:rsidR="0093000B">
        <w:t>,</w:t>
      </w:r>
      <w:r w:rsidR="00C31579" w:rsidRPr="00731031">
        <w:t xml:space="preserve"> and publish a whole-of-organisation</w:t>
      </w:r>
      <w:r w:rsidR="00D81248" w:rsidRPr="00731031">
        <w:t xml:space="preserve"> </w:t>
      </w:r>
      <w:r w:rsidR="00031D78" w:rsidRPr="00731031">
        <w:t>GBV</w:t>
      </w:r>
      <w:r w:rsidR="00D81248" w:rsidRPr="00731031">
        <w:t xml:space="preserve"> </w:t>
      </w:r>
      <w:r w:rsidR="005B67E3" w:rsidRPr="00731031">
        <w:t>Prevention and Response Plan</w:t>
      </w:r>
      <w:r w:rsidR="00D81248" w:rsidRPr="00731031">
        <w:t>.</w:t>
      </w:r>
      <w:r w:rsidR="00D93328" w:rsidRPr="00731031">
        <w:t xml:space="preserve"> </w:t>
      </w:r>
      <w:r w:rsidR="00F40610" w:rsidRPr="00731031">
        <w:t>HEP</w:t>
      </w:r>
      <w:r w:rsidR="005B67E3" w:rsidRPr="00731031">
        <w:t>s must also develop</w:t>
      </w:r>
      <w:r w:rsidR="00D93328" w:rsidRPr="00731031">
        <w:t xml:space="preserve"> </w:t>
      </w:r>
      <w:r w:rsidR="005B67E3" w:rsidRPr="00731031">
        <w:t>and implement a complementary outcomes framework to track and measure the effectiveness of actions under their Prevention and Response Plan</w:t>
      </w:r>
      <w:r w:rsidR="008C5797" w:rsidRPr="00731031">
        <w:t xml:space="preserve"> (PRP)</w:t>
      </w:r>
      <w:r w:rsidR="005B67E3" w:rsidRPr="00731031">
        <w:t>.</w:t>
      </w:r>
      <w:r w:rsidR="00F872A0" w:rsidRPr="00731031">
        <w:t xml:space="preserve"> </w:t>
      </w:r>
      <w:r w:rsidR="006E66E0" w:rsidRPr="00731031">
        <w:t xml:space="preserve">It is required within the </w:t>
      </w:r>
      <w:r w:rsidR="006D1420" w:rsidRPr="00731031">
        <w:t>S</w:t>
      </w:r>
      <w:r w:rsidR="006E66E0" w:rsidRPr="00731031">
        <w:t xml:space="preserve">tandard that the Plan be developed </w:t>
      </w:r>
      <w:r w:rsidR="001C3698" w:rsidRPr="00731031">
        <w:t>through</w:t>
      </w:r>
      <w:r w:rsidR="003A1669" w:rsidRPr="00731031">
        <w:t xml:space="preserve"> </w:t>
      </w:r>
      <w:r w:rsidR="00214EAA" w:rsidRPr="00731031">
        <w:t xml:space="preserve">engagement and collaboration with </w:t>
      </w:r>
      <w:r w:rsidR="003A1669" w:rsidRPr="00731031">
        <w:t>students and staff</w:t>
      </w:r>
      <w:r w:rsidR="00214EAA" w:rsidRPr="00731031">
        <w:t xml:space="preserve">, including those who have experienced </w:t>
      </w:r>
      <w:r w:rsidR="00031D78" w:rsidRPr="00731031">
        <w:rPr>
          <w:rFonts w:cs="Calibri Light"/>
        </w:rPr>
        <w:t>GBV</w:t>
      </w:r>
      <w:r w:rsidR="001C3698" w:rsidRPr="00731031">
        <w:t>.</w:t>
      </w:r>
      <w:r w:rsidR="00214EAA" w:rsidRPr="00731031">
        <w:t xml:space="preserve"> </w:t>
      </w:r>
      <w:r w:rsidR="00830F25" w:rsidRPr="00731031">
        <w:t xml:space="preserve">The </w:t>
      </w:r>
      <w:r w:rsidR="008C5797" w:rsidRPr="00731031">
        <w:t xml:space="preserve">PRP </w:t>
      </w:r>
      <w:bookmarkStart w:id="85" w:name="_Hlk194064925"/>
      <w:r w:rsidR="00232900" w:rsidRPr="00731031">
        <w:t xml:space="preserve">and outcomes framework </w:t>
      </w:r>
      <w:bookmarkEnd w:id="85"/>
      <w:r w:rsidR="008C5797" w:rsidRPr="00731031">
        <w:t xml:space="preserve">must be finalised and provided to the Secretary of the Department of Education (the </w:t>
      </w:r>
      <w:r w:rsidR="008C5797" w:rsidRPr="00731031">
        <w:lastRenderedPageBreak/>
        <w:t>Secretary) by the initial reporting date</w:t>
      </w:r>
      <w:r w:rsidR="0056592D" w:rsidRPr="00731031">
        <w:t xml:space="preserve">. </w:t>
      </w:r>
      <w:r w:rsidR="00AA6831" w:rsidRPr="00731031">
        <w:t xml:space="preserve">If the Secretary </w:t>
      </w:r>
      <w:r w:rsidR="0095590B" w:rsidRPr="00731031">
        <w:t>provides feedback</w:t>
      </w:r>
      <w:r w:rsidR="00784E89" w:rsidRPr="00731031">
        <w:t xml:space="preserve">, </w:t>
      </w:r>
      <w:r w:rsidR="00F40610" w:rsidRPr="00731031">
        <w:t>HEP</w:t>
      </w:r>
      <w:r w:rsidR="00784E89" w:rsidRPr="00731031">
        <w:t xml:space="preserve">s </w:t>
      </w:r>
      <w:r w:rsidR="00221762" w:rsidRPr="00731031">
        <w:t>will be required to</w:t>
      </w:r>
      <w:r w:rsidR="00784E89" w:rsidRPr="00731031">
        <w:t xml:space="preserve"> </w:t>
      </w:r>
      <w:r w:rsidR="00221762" w:rsidRPr="00731031">
        <w:t>implement the necessary changes and submit a revised version within a specified timeframe</w:t>
      </w:r>
      <w:r w:rsidR="00EF766E" w:rsidRPr="00731031">
        <w:t>.</w:t>
      </w:r>
      <w:r w:rsidR="00E93AAA" w:rsidRPr="00731031">
        <w:t xml:space="preserve"> </w:t>
      </w:r>
      <w:r w:rsidR="00D8517C" w:rsidRPr="00731031">
        <w:t xml:space="preserve">The Secretary may also require a </w:t>
      </w:r>
      <w:r w:rsidR="00F40610" w:rsidRPr="00731031">
        <w:t>HEP</w:t>
      </w:r>
      <w:r w:rsidR="00D8517C" w:rsidRPr="00731031">
        <w:t xml:space="preserve"> to report on how it has complied with its obligations under this standard in a manner and form to be prescribed by the Secretary.</w:t>
      </w:r>
    </w:p>
    <w:p w14:paraId="28A6A3E8" w14:textId="48F01689" w:rsidR="001568BA" w:rsidRPr="00731031" w:rsidRDefault="00D8517C" w:rsidP="00433A2B">
      <w:r w:rsidRPr="00731031">
        <w:t>Beyond this, the</w:t>
      </w:r>
      <w:r w:rsidR="000337F1" w:rsidRPr="00731031">
        <w:t xml:space="preserve"> </w:t>
      </w:r>
      <w:r w:rsidR="006D1420" w:rsidRPr="00731031">
        <w:t>S</w:t>
      </w:r>
      <w:r w:rsidR="000337F1" w:rsidRPr="00731031">
        <w:t xml:space="preserve">tandard also contains regular reporting requirements which indicate that </w:t>
      </w:r>
      <w:r w:rsidR="00F40610" w:rsidRPr="00731031">
        <w:t>HEP</w:t>
      </w:r>
      <w:r w:rsidR="000337F1" w:rsidRPr="00731031">
        <w:t xml:space="preserve">s must every six months report </w:t>
      </w:r>
      <w:r w:rsidR="00C51332" w:rsidRPr="00731031">
        <w:t xml:space="preserve">to their internal governing body on their performance </w:t>
      </w:r>
      <w:r w:rsidR="00A6377C" w:rsidRPr="00731031">
        <w:t xml:space="preserve">against the outcomes framework, </w:t>
      </w:r>
      <w:r w:rsidR="007C0C6E" w:rsidRPr="00731031">
        <w:t xml:space="preserve">every two years </w:t>
      </w:r>
      <w:r w:rsidR="00F3064C" w:rsidRPr="00731031">
        <w:t xml:space="preserve">deliver a report </w:t>
      </w:r>
      <w:r w:rsidR="00447346" w:rsidRPr="00731031">
        <w:t xml:space="preserve">to the Secretary </w:t>
      </w:r>
      <w:r w:rsidR="00F3064C" w:rsidRPr="00731031">
        <w:t xml:space="preserve">on </w:t>
      </w:r>
      <w:r w:rsidR="00447346" w:rsidRPr="00731031">
        <w:t xml:space="preserve">their performance against </w:t>
      </w:r>
      <w:r w:rsidR="00F3064C" w:rsidRPr="00731031">
        <w:t>the</w:t>
      </w:r>
      <w:r w:rsidR="00A6377C" w:rsidRPr="00731031">
        <w:t xml:space="preserve"> </w:t>
      </w:r>
      <w:r w:rsidR="00534090" w:rsidRPr="00731031">
        <w:t>Prevention and Response Plan and its outcomes framework, and every four years</w:t>
      </w:r>
      <w:r w:rsidR="00C9474E" w:rsidRPr="00731031">
        <w:t xml:space="preserve"> </w:t>
      </w:r>
      <w:r w:rsidR="005A63B4" w:rsidRPr="00731031">
        <w:t xml:space="preserve">perform a </w:t>
      </w:r>
      <w:r w:rsidR="00C9474E" w:rsidRPr="00731031">
        <w:t xml:space="preserve">systemic review informed by the </w:t>
      </w:r>
      <w:r w:rsidR="00F40610" w:rsidRPr="00731031">
        <w:t>HEP</w:t>
      </w:r>
      <w:r w:rsidR="00C9474E" w:rsidRPr="00731031">
        <w:t>’s analysis of data</w:t>
      </w:r>
      <w:r w:rsidR="00610935" w:rsidRPr="00731031">
        <w:t xml:space="preserve"> </w:t>
      </w:r>
      <w:r w:rsidR="009070A9" w:rsidRPr="00731031">
        <w:t>that is reported on to the Secretary.</w:t>
      </w:r>
    </w:p>
    <w:p w14:paraId="44127019" w14:textId="03A3B703" w:rsidR="000A49E5" w:rsidRPr="00731031" w:rsidRDefault="000A49E5" w:rsidP="00433A2B">
      <w:r w:rsidRPr="00731031">
        <w:t xml:space="preserve">Otherwise, </w:t>
      </w:r>
      <w:r w:rsidR="00464027" w:rsidRPr="00731031">
        <w:t>S</w:t>
      </w:r>
      <w:r w:rsidRPr="00731031">
        <w:t xml:space="preserve">tandard </w:t>
      </w:r>
      <w:r w:rsidR="00464027" w:rsidRPr="00731031">
        <w:t xml:space="preserve">1 </w:t>
      </w:r>
      <w:r w:rsidR="00824D50" w:rsidRPr="00731031">
        <w:t xml:space="preserve">obligates the </w:t>
      </w:r>
      <w:r w:rsidR="00F40610" w:rsidRPr="00731031">
        <w:t>HEP</w:t>
      </w:r>
      <w:r w:rsidR="00C93C5D" w:rsidRPr="00731031">
        <w:t>’s Higher Education Principal Executive Officer</w:t>
      </w:r>
      <w:r w:rsidR="001F4105" w:rsidRPr="00731031">
        <w:t xml:space="preserve"> </w:t>
      </w:r>
      <w:r w:rsidR="001375F4" w:rsidRPr="00731031">
        <w:t>to</w:t>
      </w:r>
      <w:r w:rsidR="001F4105" w:rsidRPr="00731031">
        <w:t xml:space="preserve"> be the individual person responsible for their organisation’s compliance with the Code</w:t>
      </w:r>
      <w:r w:rsidR="00620C38" w:rsidRPr="00731031">
        <w:t>.</w:t>
      </w:r>
      <w:r w:rsidR="00BD6B71" w:rsidRPr="00731031">
        <w:t xml:space="preserve"> </w:t>
      </w:r>
      <w:r w:rsidR="00464027" w:rsidRPr="00731031">
        <w:t>It also</w:t>
      </w:r>
      <w:r w:rsidR="00BD6B71" w:rsidRPr="00731031">
        <w:t xml:space="preserve"> requires </w:t>
      </w:r>
      <w:r w:rsidR="001602A7" w:rsidRPr="00731031">
        <w:t xml:space="preserve">that </w:t>
      </w:r>
      <w:r w:rsidR="00F40610" w:rsidRPr="00731031">
        <w:t>HEP</w:t>
      </w:r>
      <w:r w:rsidR="001602A7" w:rsidRPr="00731031">
        <w:t xml:space="preserve">s </w:t>
      </w:r>
      <w:r w:rsidR="003F5F2F" w:rsidRPr="00731031">
        <w:t xml:space="preserve">have </w:t>
      </w:r>
      <w:r w:rsidR="00175037" w:rsidRPr="00731031">
        <w:t xml:space="preserve">expertise in student and staff safety and wellbeing within its governing </w:t>
      </w:r>
      <w:r w:rsidR="00EF48E7" w:rsidRPr="00731031">
        <w:t>body or</w:t>
      </w:r>
      <w:r w:rsidR="00175037" w:rsidRPr="00731031">
        <w:t xml:space="preserve"> have a subcommittee that has delegated responsibility for </w:t>
      </w:r>
      <w:r w:rsidR="00EF48E7" w:rsidRPr="00731031">
        <w:t xml:space="preserve">student and staff </w:t>
      </w:r>
      <w:r w:rsidR="00175037" w:rsidRPr="00731031">
        <w:t>safety and wellbeing</w:t>
      </w:r>
      <w:r w:rsidR="0093007D" w:rsidRPr="00731031">
        <w:t xml:space="preserve"> that reports directly to the governing body.</w:t>
      </w:r>
    </w:p>
    <w:p w14:paraId="27AB453F" w14:textId="02FCFF6D" w:rsidR="002C094C" w:rsidRPr="00731031" w:rsidRDefault="002C094C" w:rsidP="00433A2B">
      <w:r w:rsidRPr="00731031">
        <w:t xml:space="preserve">Standard 1 will also require consultation with students and staff in the development of the whole-of-organisational plan. Literature suggests that </w:t>
      </w:r>
      <w:r w:rsidR="00CA1B75" w:rsidRPr="00731031">
        <w:t xml:space="preserve">incorporating the perspectives of victims into policies can provide valuable insights into existing responses to </w:t>
      </w:r>
      <w:r w:rsidR="00E21B66" w:rsidRPr="00731031">
        <w:t xml:space="preserve">their experiences </w:t>
      </w:r>
      <w:r w:rsidR="00CA1B75" w:rsidRPr="00731031">
        <w:t xml:space="preserve">and enhance future </w:t>
      </w:r>
      <w:r w:rsidR="00E21B66" w:rsidRPr="00731031">
        <w:t>measures to support them.</w:t>
      </w:r>
      <w:r w:rsidR="00E21B66" w:rsidRPr="00731031">
        <w:rPr>
          <w:rStyle w:val="FootnoteReference"/>
        </w:rPr>
        <w:footnoteReference w:id="110"/>
      </w:r>
    </w:p>
    <w:p w14:paraId="08C545BD" w14:textId="4957474D" w:rsidR="00F61367" w:rsidRPr="00731031" w:rsidRDefault="00F61367" w:rsidP="00F61367">
      <w:pPr>
        <w:pStyle w:val="Heading3"/>
      </w:pPr>
      <w:bookmarkStart w:id="86" w:name="_Toc193821995"/>
      <w:bookmarkStart w:id="87" w:name="_Toc194505308"/>
      <w:r w:rsidRPr="00731031">
        <w:t>Standard 2</w:t>
      </w:r>
      <w:r w:rsidR="00D51663" w:rsidRPr="00731031">
        <w:t>: Safe environments and systems</w:t>
      </w:r>
      <w:bookmarkEnd w:id="86"/>
      <w:bookmarkEnd w:id="87"/>
    </w:p>
    <w:p w14:paraId="52484E84" w14:textId="34EB4291" w:rsidR="002D1A92" w:rsidRPr="00731031" w:rsidRDefault="00591EBB" w:rsidP="00F61367">
      <w:r w:rsidRPr="00731031">
        <w:t>Standard 2</w:t>
      </w:r>
      <w:r w:rsidR="00367B50" w:rsidRPr="00731031">
        <w:t xml:space="preserve"> aims to </w:t>
      </w:r>
      <w:r w:rsidR="001C58B2" w:rsidRPr="00731031">
        <w:t>strengthen</w:t>
      </w:r>
      <w:r w:rsidR="002945C6" w:rsidRPr="00731031">
        <w:t xml:space="preserve"> systematic</w:t>
      </w:r>
      <w:r w:rsidR="001C58B2" w:rsidRPr="00731031">
        <w:t xml:space="preserve"> safety checks </w:t>
      </w:r>
      <w:r w:rsidR="002945C6" w:rsidRPr="00731031">
        <w:t xml:space="preserve">and </w:t>
      </w:r>
      <w:r w:rsidR="00F34A02" w:rsidRPr="00731031">
        <w:t>policies</w:t>
      </w:r>
      <w:r w:rsidR="002924A5" w:rsidRPr="00731031">
        <w:t xml:space="preserve"> addressing </w:t>
      </w:r>
      <w:r w:rsidR="00031D78" w:rsidRPr="00731031">
        <w:t>GBV</w:t>
      </w:r>
      <w:r w:rsidR="002945C6" w:rsidRPr="00731031">
        <w:t xml:space="preserve"> within </w:t>
      </w:r>
      <w:r w:rsidR="00F40610" w:rsidRPr="00731031">
        <w:t>HEP</w:t>
      </w:r>
      <w:r w:rsidR="002945C6" w:rsidRPr="00731031">
        <w:t>s</w:t>
      </w:r>
      <w:r w:rsidR="0020309B" w:rsidRPr="00731031">
        <w:t xml:space="preserve"> </w:t>
      </w:r>
      <w:r w:rsidR="00BF4789">
        <w:t>to</w:t>
      </w:r>
      <w:r w:rsidR="0020309B" w:rsidRPr="00731031">
        <w:t xml:space="preserve"> </w:t>
      </w:r>
      <w:r w:rsidR="00C8737F" w:rsidRPr="00731031">
        <w:t xml:space="preserve">develop </w:t>
      </w:r>
      <w:r w:rsidR="00E12F24" w:rsidRPr="00731031">
        <w:t xml:space="preserve">a </w:t>
      </w:r>
      <w:r w:rsidR="006461B1" w:rsidRPr="00731031">
        <w:t>consistent approach to fostering a safe environment</w:t>
      </w:r>
      <w:r w:rsidR="009B17E9" w:rsidRPr="00731031">
        <w:t xml:space="preserve"> for students and staff</w:t>
      </w:r>
      <w:r w:rsidR="00C8737F" w:rsidRPr="00731031">
        <w:t xml:space="preserve"> that sets clear expectations and promotes greater accountability</w:t>
      </w:r>
      <w:r w:rsidR="009C7FE1" w:rsidRPr="00731031">
        <w:t>.</w:t>
      </w:r>
    </w:p>
    <w:p w14:paraId="73168AC6" w14:textId="371C14C3" w:rsidR="00367B50" w:rsidRPr="00731031" w:rsidRDefault="00BF7CFE" w:rsidP="00874E24">
      <w:r w:rsidRPr="00731031">
        <w:t xml:space="preserve">To </w:t>
      </w:r>
      <w:r w:rsidR="00B37463" w:rsidRPr="00731031">
        <w:t>foster</w:t>
      </w:r>
      <w:r w:rsidRPr="00731031">
        <w:t xml:space="preserve"> a safer environment</w:t>
      </w:r>
      <w:r w:rsidR="00912BB9" w:rsidRPr="00731031">
        <w:t xml:space="preserve">, Standard 2 </w:t>
      </w:r>
      <w:r w:rsidR="00CA5661" w:rsidRPr="00731031">
        <w:t xml:space="preserve">requires all higher education providers to </w:t>
      </w:r>
      <w:r w:rsidR="009E1762" w:rsidRPr="00731031">
        <w:t>complete</w:t>
      </w:r>
      <w:r w:rsidR="00CA5661" w:rsidRPr="00731031">
        <w:t xml:space="preserve"> </w:t>
      </w:r>
      <w:r w:rsidR="004C2D51" w:rsidRPr="00731031">
        <w:t>multiple mandatory</w:t>
      </w:r>
      <w:r w:rsidR="00CA5661" w:rsidRPr="00731031">
        <w:t xml:space="preserve"> safety chec</w:t>
      </w:r>
      <w:r w:rsidR="00AA7CF5" w:rsidRPr="00731031">
        <w:t xml:space="preserve">ks for staff </w:t>
      </w:r>
      <w:r w:rsidR="00362B5D" w:rsidRPr="00731031">
        <w:t>members</w:t>
      </w:r>
      <w:r w:rsidR="00925F1B" w:rsidRPr="00731031">
        <w:t xml:space="preserve"> and to develop </w:t>
      </w:r>
      <w:r w:rsidR="00C2094E" w:rsidRPr="00731031">
        <w:t xml:space="preserve">and implement a policy on preventing and responding to </w:t>
      </w:r>
      <w:r w:rsidR="00031D78" w:rsidRPr="00731031">
        <w:t>GBV</w:t>
      </w:r>
      <w:r w:rsidR="00C2094E" w:rsidRPr="00731031">
        <w:t>.</w:t>
      </w:r>
      <w:r w:rsidR="004C2D51" w:rsidRPr="00731031">
        <w:t xml:space="preserve"> The mandatory safety checks include </w:t>
      </w:r>
      <w:r w:rsidR="00EA59E8" w:rsidRPr="00731031">
        <w:t xml:space="preserve">that staff comply with the </w:t>
      </w:r>
      <w:r w:rsidR="00AC3899" w:rsidRPr="00731031">
        <w:t xml:space="preserve">Working with Children Check requirements of their governing </w:t>
      </w:r>
      <w:r w:rsidR="00EA59E8" w:rsidRPr="00731031">
        <w:t>state or territory</w:t>
      </w:r>
      <w:r w:rsidR="00524A92" w:rsidRPr="00731031">
        <w:t xml:space="preserve"> and </w:t>
      </w:r>
      <w:r w:rsidR="0024525B" w:rsidRPr="00731031">
        <w:t xml:space="preserve">checks to identify whether potential employees have previously been investigated </w:t>
      </w:r>
      <w:r w:rsidR="00F84709" w:rsidRPr="00731031">
        <w:t xml:space="preserve">for an allegation of </w:t>
      </w:r>
      <w:r w:rsidR="00031D78" w:rsidRPr="00731031">
        <w:t>GBV</w:t>
      </w:r>
      <w:r w:rsidR="00F84709" w:rsidRPr="00731031">
        <w:t xml:space="preserve">, </w:t>
      </w:r>
      <w:r w:rsidR="0024525B" w:rsidRPr="00731031">
        <w:t xml:space="preserve">for breaches of </w:t>
      </w:r>
      <w:r w:rsidR="004529B8" w:rsidRPr="00731031">
        <w:t xml:space="preserve">the </w:t>
      </w:r>
      <w:r w:rsidR="00801A11" w:rsidRPr="00731031">
        <w:t>Code</w:t>
      </w:r>
      <w:r w:rsidR="0024525B" w:rsidRPr="00731031">
        <w:t xml:space="preserve"> of </w:t>
      </w:r>
      <w:r w:rsidR="00D5145C" w:rsidRPr="00731031">
        <w:t>Conduct</w:t>
      </w:r>
      <w:r w:rsidR="00F84709" w:rsidRPr="00731031">
        <w:t xml:space="preserve">, or </w:t>
      </w:r>
      <w:r w:rsidR="0024525B" w:rsidRPr="00731031">
        <w:t>other relevant codes or rules</w:t>
      </w:r>
      <w:r w:rsidR="00F654D2" w:rsidRPr="00731031">
        <w:t>.</w:t>
      </w:r>
      <w:r w:rsidR="000F4D12" w:rsidRPr="00731031">
        <w:t xml:space="preserve"> Where a declaration is made</w:t>
      </w:r>
      <w:r w:rsidR="00F84709" w:rsidRPr="00731031">
        <w:t>,</w:t>
      </w:r>
      <w:r w:rsidR="000F4D12" w:rsidRPr="00731031">
        <w:t xml:space="preserve"> </w:t>
      </w:r>
      <w:r w:rsidR="00CB78A6" w:rsidRPr="00731031">
        <w:t>HEP</w:t>
      </w:r>
      <w:r w:rsidR="000F4D12" w:rsidRPr="00731031">
        <w:t>s will be required to assess and address any risks</w:t>
      </w:r>
      <w:r w:rsidR="00BE7072" w:rsidRPr="00731031">
        <w:t xml:space="preserve"> in </w:t>
      </w:r>
      <w:r w:rsidR="00A94BBF" w:rsidRPr="00731031">
        <w:t>determining t</w:t>
      </w:r>
      <w:r w:rsidR="00120761" w:rsidRPr="00731031">
        <w:t>he person’s suitability for their position</w:t>
      </w:r>
      <w:r w:rsidR="004B52B0" w:rsidRPr="00731031">
        <w:t>.</w:t>
      </w:r>
      <w:r w:rsidR="00C16906" w:rsidRPr="00731031">
        <w:t xml:space="preserve"> </w:t>
      </w:r>
    </w:p>
    <w:p w14:paraId="3C78FA8C" w14:textId="7F1AC4A0" w:rsidR="00524A92" w:rsidRPr="00731031" w:rsidRDefault="00524A92" w:rsidP="00874E24">
      <w:r w:rsidRPr="00731031">
        <w:t xml:space="preserve">Standard 2 </w:t>
      </w:r>
      <w:r w:rsidR="004E716D" w:rsidRPr="00731031">
        <w:t xml:space="preserve">also </w:t>
      </w:r>
      <w:r w:rsidRPr="00731031">
        <w:t xml:space="preserve">requires that </w:t>
      </w:r>
      <w:r w:rsidR="00CB78A6" w:rsidRPr="00731031">
        <w:t>HEP</w:t>
      </w:r>
      <w:r w:rsidR="00A146BC" w:rsidRPr="00731031">
        <w:t xml:space="preserve">s develop a </w:t>
      </w:r>
      <w:r w:rsidR="00EE3A62" w:rsidRPr="00731031">
        <w:t xml:space="preserve">comprehensive policy </w:t>
      </w:r>
      <w:r w:rsidR="004054CD" w:rsidRPr="00731031">
        <w:t xml:space="preserve">on preventing and responding to </w:t>
      </w:r>
      <w:r w:rsidR="00031D78" w:rsidRPr="00731031">
        <w:t>GBV</w:t>
      </w:r>
      <w:r w:rsidR="00B13B53" w:rsidRPr="00731031">
        <w:t xml:space="preserve"> that applies to all students, staff, and affiliated organisations.</w:t>
      </w:r>
      <w:r w:rsidR="00944CDE" w:rsidRPr="00731031">
        <w:t xml:space="preserve"> The policy must</w:t>
      </w:r>
      <w:r w:rsidR="009B0401" w:rsidRPr="00731031">
        <w:t xml:space="preserve"> </w:t>
      </w:r>
      <w:r w:rsidR="004E716D" w:rsidRPr="00731031">
        <w:t xml:space="preserve">be </w:t>
      </w:r>
      <w:r w:rsidR="009B0401" w:rsidRPr="00731031">
        <w:t>person</w:t>
      </w:r>
      <w:r w:rsidR="009E65C2" w:rsidRPr="00731031">
        <w:t>-</w:t>
      </w:r>
      <w:r w:rsidR="009B0401" w:rsidRPr="00731031">
        <w:t xml:space="preserve">centric and </w:t>
      </w:r>
      <w:r w:rsidR="00B6530A">
        <w:t>trauma-informed</w:t>
      </w:r>
      <w:r w:rsidR="009B0401" w:rsidRPr="00731031">
        <w:t>,</w:t>
      </w:r>
      <w:r w:rsidR="00944CDE" w:rsidRPr="00731031">
        <w:t xml:space="preserve"> meet</w:t>
      </w:r>
      <w:r w:rsidR="009B0401" w:rsidRPr="00731031">
        <w:t>ing</w:t>
      </w:r>
      <w:r w:rsidR="00944CDE" w:rsidRPr="00731031">
        <w:t xml:space="preserve"> a variety of requirements outlined in the Standard</w:t>
      </w:r>
      <w:r w:rsidR="00B6530A">
        <w:t>,</w:t>
      </w:r>
      <w:r w:rsidR="00944CDE" w:rsidRPr="00731031">
        <w:t xml:space="preserve"> including to:</w:t>
      </w:r>
    </w:p>
    <w:p w14:paraId="3A1FFE3E" w14:textId="39A50B6D" w:rsidR="00944CDE" w:rsidRPr="00731031" w:rsidRDefault="00944CDE" w:rsidP="00263455">
      <w:pPr>
        <w:pStyle w:val="ListParagraph"/>
        <w:numPr>
          <w:ilvl w:val="0"/>
          <w:numId w:val="21"/>
        </w:numPr>
      </w:pPr>
      <w:r w:rsidRPr="00731031">
        <w:t xml:space="preserve">adopt the definition of </w:t>
      </w:r>
      <w:r w:rsidR="00031D78" w:rsidRPr="00731031">
        <w:t>GBV</w:t>
      </w:r>
      <w:r w:rsidRPr="00731031">
        <w:t xml:space="preserve"> as defined in the Code</w:t>
      </w:r>
    </w:p>
    <w:p w14:paraId="60760025" w14:textId="1CE14700" w:rsidR="002A0897" w:rsidRPr="00731031" w:rsidRDefault="002A0897" w:rsidP="00263455">
      <w:pPr>
        <w:pStyle w:val="ListParagraph"/>
        <w:numPr>
          <w:ilvl w:val="0"/>
          <w:numId w:val="21"/>
        </w:numPr>
      </w:pPr>
      <w:r w:rsidRPr="00731031">
        <w:t xml:space="preserve">clearly state that </w:t>
      </w:r>
      <w:r w:rsidR="00031D78" w:rsidRPr="00731031">
        <w:t>GBV</w:t>
      </w:r>
      <w:r w:rsidRPr="00731031">
        <w:t xml:space="preserve"> is unacceptable behaviour </w:t>
      </w:r>
    </w:p>
    <w:p w14:paraId="35ADF55A" w14:textId="49FE4FF5" w:rsidR="00944CDE" w:rsidRPr="00731031" w:rsidRDefault="002A0897" w:rsidP="00263455">
      <w:pPr>
        <w:pStyle w:val="ListParagraph"/>
        <w:numPr>
          <w:ilvl w:val="0"/>
          <w:numId w:val="21"/>
        </w:numPr>
      </w:pPr>
      <w:r w:rsidRPr="00731031">
        <w:t xml:space="preserve">identify potential consequences for perpetrating </w:t>
      </w:r>
      <w:r w:rsidR="00031D78" w:rsidRPr="00731031">
        <w:t>GBV</w:t>
      </w:r>
    </w:p>
    <w:p w14:paraId="4A546F9F" w14:textId="1C4735FA" w:rsidR="002A0897" w:rsidRPr="00731031" w:rsidRDefault="00EB1572" w:rsidP="00263455">
      <w:pPr>
        <w:pStyle w:val="ListParagraph"/>
        <w:numPr>
          <w:ilvl w:val="0"/>
          <w:numId w:val="21"/>
        </w:numPr>
      </w:pPr>
      <w:r w:rsidRPr="00731031">
        <w:t>include information on</w:t>
      </w:r>
      <w:r w:rsidR="00E57DC4" w:rsidRPr="00731031">
        <w:t xml:space="preserve"> the factors that drive and contribute to </w:t>
      </w:r>
      <w:r w:rsidR="00031D78" w:rsidRPr="00731031">
        <w:t>GBV</w:t>
      </w:r>
      <w:r w:rsidR="001822D4" w:rsidRPr="00731031">
        <w:t xml:space="preserve">, </w:t>
      </w:r>
      <w:r w:rsidRPr="00731031">
        <w:t>available support services</w:t>
      </w:r>
      <w:r w:rsidR="001822D4" w:rsidRPr="00731031">
        <w:t>, and procedures relating to disclosures and formal reporting</w:t>
      </w:r>
    </w:p>
    <w:p w14:paraId="3B754A4E" w14:textId="03100C5A" w:rsidR="00954D37" w:rsidRPr="00731031" w:rsidRDefault="00954D37" w:rsidP="00263455">
      <w:pPr>
        <w:pStyle w:val="ListParagraph"/>
        <w:numPr>
          <w:ilvl w:val="0"/>
          <w:numId w:val="21"/>
        </w:numPr>
      </w:pPr>
      <w:r w:rsidRPr="00731031">
        <w:t xml:space="preserve">be designed to support </w:t>
      </w:r>
      <w:r w:rsidR="00985878" w:rsidRPr="00731031">
        <w:t xml:space="preserve">the prevention of </w:t>
      </w:r>
      <w:r w:rsidR="00031D78" w:rsidRPr="00731031">
        <w:t>GBV</w:t>
      </w:r>
      <w:r w:rsidR="00985878" w:rsidRPr="00731031">
        <w:t xml:space="preserve">, </w:t>
      </w:r>
      <w:r w:rsidR="00E315A8" w:rsidRPr="00731031">
        <w:t xml:space="preserve">effective responses, </w:t>
      </w:r>
      <w:r w:rsidR="009B6D90" w:rsidRPr="00731031">
        <w:t xml:space="preserve">disclosers to achieve their educational outcomes, and the physical and psychological </w:t>
      </w:r>
      <w:r w:rsidR="00033F60" w:rsidRPr="00731031">
        <w:t>safety</w:t>
      </w:r>
      <w:r w:rsidR="009B6D90" w:rsidRPr="00731031">
        <w:t xml:space="preserve"> and wellbeing of students and sta</w:t>
      </w:r>
      <w:r w:rsidR="00033F60" w:rsidRPr="00731031">
        <w:t>ff.</w:t>
      </w:r>
    </w:p>
    <w:p w14:paraId="64123271" w14:textId="2D606C59" w:rsidR="00226532" w:rsidRPr="00731031" w:rsidRDefault="009B38A5" w:rsidP="009B38A5">
      <w:r w:rsidRPr="00731031">
        <w:t xml:space="preserve">This policy </w:t>
      </w:r>
      <w:r w:rsidR="00FD3589" w:rsidRPr="00731031">
        <w:t>is required to</w:t>
      </w:r>
      <w:r w:rsidR="00E56B88" w:rsidRPr="00731031">
        <w:t xml:space="preserve"> be </w:t>
      </w:r>
      <w:r w:rsidR="00BC3EBC" w:rsidRPr="00731031">
        <w:t>reviewed at least every three years</w:t>
      </w:r>
      <w:r w:rsidR="00226532" w:rsidRPr="00731031">
        <w:t xml:space="preserve">. This review must be developed </w:t>
      </w:r>
      <w:r w:rsidR="00374329" w:rsidRPr="00731031">
        <w:t>through engagement and collaboration with key stakeholders</w:t>
      </w:r>
      <w:r w:rsidR="00F80D3E">
        <w:t>,</w:t>
      </w:r>
      <w:r w:rsidR="00374329" w:rsidRPr="00731031">
        <w:t xml:space="preserve"> including students, staff, </w:t>
      </w:r>
      <w:r w:rsidR="009F08E3" w:rsidRPr="00731031">
        <w:t xml:space="preserve">those who have experienced </w:t>
      </w:r>
      <w:r w:rsidR="00031D78" w:rsidRPr="00731031">
        <w:t>GBV</w:t>
      </w:r>
      <w:r w:rsidR="009F08E3" w:rsidRPr="00731031">
        <w:t xml:space="preserve">, </w:t>
      </w:r>
      <w:r w:rsidR="00DB565C" w:rsidRPr="00731031">
        <w:t xml:space="preserve">population cohorts </w:t>
      </w:r>
      <w:r w:rsidR="009F08E3" w:rsidRPr="00731031">
        <w:t xml:space="preserve">who are disproportionately affected by </w:t>
      </w:r>
      <w:r w:rsidR="00031D78" w:rsidRPr="00731031">
        <w:t>GBV</w:t>
      </w:r>
      <w:r w:rsidR="009F08E3" w:rsidRPr="00731031">
        <w:t>, subject matter experts</w:t>
      </w:r>
      <w:r w:rsidR="003E1089" w:rsidRPr="00731031">
        <w:t>, and third parties whose facilities are used by students or staff</w:t>
      </w:r>
      <w:r w:rsidR="00226532" w:rsidRPr="00731031">
        <w:t xml:space="preserve"> to undertake clinical or other work</w:t>
      </w:r>
      <w:r w:rsidR="00126993" w:rsidRPr="00731031">
        <w:t>.</w:t>
      </w:r>
    </w:p>
    <w:p w14:paraId="05020326" w14:textId="0F16E0D3" w:rsidR="00F7530D" w:rsidRPr="00731031" w:rsidRDefault="004E716D" w:rsidP="009B38A5">
      <w:r w:rsidRPr="00731031">
        <w:t xml:space="preserve">Additionally, </w:t>
      </w:r>
      <w:r w:rsidR="00CB78A6" w:rsidRPr="00731031">
        <w:t>HEP</w:t>
      </w:r>
      <w:r w:rsidR="00A965C7" w:rsidRPr="00731031">
        <w:t>s are</w:t>
      </w:r>
      <w:r w:rsidR="00E86D98" w:rsidRPr="00731031">
        <w:t xml:space="preserve"> required to prohibit the use of non-disclosure agreements</w:t>
      </w:r>
      <w:r w:rsidR="000712D0" w:rsidRPr="00731031">
        <w:t xml:space="preserve"> </w:t>
      </w:r>
      <w:r w:rsidR="004A1ED8" w:rsidRPr="00731031">
        <w:t xml:space="preserve">(NDAs) </w:t>
      </w:r>
      <w:r w:rsidR="000712D0" w:rsidRPr="00731031">
        <w:t>in relation to GBV</w:t>
      </w:r>
      <w:r w:rsidR="00E86D98" w:rsidRPr="00731031">
        <w:t>, unless requested by a discloser. If requested</w:t>
      </w:r>
      <w:r w:rsidR="004A1ED8" w:rsidRPr="00731031">
        <w:t xml:space="preserve"> and agreed with the </w:t>
      </w:r>
      <w:r w:rsidR="00CB78A6" w:rsidRPr="00731031">
        <w:t>HEP</w:t>
      </w:r>
      <w:r w:rsidR="004A1ED8" w:rsidRPr="00731031">
        <w:t>, the NDA must</w:t>
      </w:r>
      <w:r w:rsidR="00F7530D" w:rsidRPr="00731031">
        <w:t>:</w:t>
      </w:r>
    </w:p>
    <w:p w14:paraId="73051FD7" w14:textId="77777777" w:rsidR="00F7530D" w:rsidRPr="00731031" w:rsidRDefault="004A1ED8" w:rsidP="00263455">
      <w:pPr>
        <w:pStyle w:val="ListParagraph"/>
        <w:numPr>
          <w:ilvl w:val="0"/>
          <w:numId w:val="45"/>
        </w:numPr>
      </w:pPr>
      <w:r w:rsidRPr="00731031">
        <w:t xml:space="preserve">not stop the discloser from sharing their experience for the purpose of seeking support and advice </w:t>
      </w:r>
    </w:p>
    <w:p w14:paraId="18618266" w14:textId="0FF3C266" w:rsidR="00BF493D" w:rsidRPr="00731031" w:rsidRDefault="004A1ED8" w:rsidP="00263455">
      <w:pPr>
        <w:pStyle w:val="ListParagraph"/>
        <w:numPr>
          <w:ilvl w:val="0"/>
          <w:numId w:val="45"/>
        </w:numPr>
      </w:pPr>
      <w:r w:rsidRPr="00731031">
        <w:t xml:space="preserve">prevent the </w:t>
      </w:r>
      <w:r w:rsidR="00CB78A6" w:rsidRPr="00731031">
        <w:t>HEP</w:t>
      </w:r>
      <w:r w:rsidRPr="00731031">
        <w:t xml:space="preserve"> from complying with their reporting obligations under the Code</w:t>
      </w:r>
    </w:p>
    <w:p w14:paraId="02FE67D6" w14:textId="5CC662F7" w:rsidR="00F7530D" w:rsidRPr="00731031" w:rsidRDefault="00AC59AB" w:rsidP="00263455">
      <w:pPr>
        <w:pStyle w:val="ListParagraph"/>
        <w:numPr>
          <w:ilvl w:val="0"/>
          <w:numId w:val="45"/>
        </w:numPr>
      </w:pPr>
      <w:r w:rsidRPr="00731031">
        <w:t>nor contain</w:t>
      </w:r>
      <w:r w:rsidR="00BA190B" w:rsidRPr="00731031">
        <w:t xml:space="preserve"> a non-disparagement clause that could require the discloser to keep their experience of GBV confidential.</w:t>
      </w:r>
    </w:p>
    <w:p w14:paraId="50757ED6" w14:textId="33D718BD" w:rsidR="00BA190B" w:rsidRPr="00731031" w:rsidRDefault="004C3B11" w:rsidP="004F56E0">
      <w:r w:rsidRPr="00731031">
        <w:t xml:space="preserve">Under Standard 2, </w:t>
      </w:r>
      <w:r w:rsidR="00CB78A6" w:rsidRPr="00731031">
        <w:t>HEP</w:t>
      </w:r>
      <w:r w:rsidRPr="00731031">
        <w:t xml:space="preserve">s must implement any recommendations </w:t>
      </w:r>
      <w:r w:rsidR="00473EAC" w:rsidRPr="00731031">
        <w:t>directed to them by</w:t>
      </w:r>
      <w:r w:rsidRPr="00731031">
        <w:t xml:space="preserve"> the National Student Ombudsman </w:t>
      </w:r>
      <w:r w:rsidR="00473EAC" w:rsidRPr="00731031">
        <w:t>in relation to</w:t>
      </w:r>
      <w:r w:rsidRPr="00731031">
        <w:t xml:space="preserve"> GBV. Moreover, the Secretary may require providers to submit a compliance report detailing how they meet their obligations under this standard, </w:t>
      </w:r>
      <w:r w:rsidR="004F56E0" w:rsidRPr="00731031">
        <w:t>in a manner and form prescribed by the Secretary.</w:t>
      </w:r>
    </w:p>
    <w:p w14:paraId="5BAB0ED9" w14:textId="06AA680F" w:rsidR="00814931" w:rsidRPr="00731031" w:rsidRDefault="00814931" w:rsidP="00814931">
      <w:pPr>
        <w:pStyle w:val="Heading3"/>
      </w:pPr>
      <w:bookmarkStart w:id="88" w:name="_Toc193821996"/>
      <w:bookmarkStart w:id="89" w:name="_Toc194505309"/>
      <w:r w:rsidRPr="00731031">
        <w:lastRenderedPageBreak/>
        <w:t>Standard 3</w:t>
      </w:r>
      <w:r w:rsidR="00D51663" w:rsidRPr="00731031">
        <w:t>: Knowledge and capability</w:t>
      </w:r>
      <w:bookmarkEnd w:id="88"/>
      <w:bookmarkEnd w:id="89"/>
    </w:p>
    <w:p w14:paraId="1F00C207" w14:textId="649BEC8C" w:rsidR="00C60C51" w:rsidRPr="00731031" w:rsidRDefault="00814931" w:rsidP="00814931">
      <w:r w:rsidRPr="00731031">
        <w:t xml:space="preserve">Standard 3 </w:t>
      </w:r>
      <w:r w:rsidR="00AA6506" w:rsidRPr="00731031">
        <w:t xml:space="preserve">requires </w:t>
      </w:r>
      <w:r w:rsidR="00CB78A6" w:rsidRPr="00731031">
        <w:t>HEP</w:t>
      </w:r>
      <w:r w:rsidR="00AA6506" w:rsidRPr="00731031">
        <w:t xml:space="preserve">s to build internal knowledge and capability to safely and effectively prevent and respond to </w:t>
      </w:r>
      <w:r w:rsidR="00031D78" w:rsidRPr="00731031">
        <w:t>GBV</w:t>
      </w:r>
      <w:r w:rsidR="00AA6506" w:rsidRPr="00731031">
        <w:t xml:space="preserve">. </w:t>
      </w:r>
      <w:r w:rsidR="00C60C51" w:rsidRPr="00731031">
        <w:t>It will</w:t>
      </w:r>
      <w:r w:rsidR="00AA6506" w:rsidRPr="00731031">
        <w:t xml:space="preserve"> require</w:t>
      </w:r>
      <w:r w:rsidR="00C60C51" w:rsidRPr="00731031">
        <w:t xml:space="preserve"> </w:t>
      </w:r>
      <w:r w:rsidR="00AA6506" w:rsidRPr="00731031">
        <w:t>that all students and staff undertake</w:t>
      </w:r>
      <w:r w:rsidR="00B923E2" w:rsidRPr="00731031">
        <w:t xml:space="preserve"> ongoing</w:t>
      </w:r>
      <w:r w:rsidR="00AA6506" w:rsidRPr="00731031">
        <w:t xml:space="preserve"> </w:t>
      </w:r>
      <w:r w:rsidR="00C60C51" w:rsidRPr="00731031">
        <w:t xml:space="preserve">targeted education and training designed to improve </w:t>
      </w:r>
      <w:r w:rsidR="00585CCB" w:rsidRPr="00731031">
        <w:t>awareness</w:t>
      </w:r>
      <w:r w:rsidR="005B4387" w:rsidRPr="00731031">
        <w:t>,</w:t>
      </w:r>
      <w:r w:rsidR="00585CCB" w:rsidRPr="00731031">
        <w:t xml:space="preserve"> </w:t>
      </w:r>
      <w:r w:rsidR="005B4387" w:rsidRPr="00731031">
        <w:t>understanding, and responses to</w:t>
      </w:r>
      <w:r w:rsidR="00585CCB" w:rsidRPr="00731031">
        <w:t xml:space="preserve"> </w:t>
      </w:r>
      <w:r w:rsidR="00031D78" w:rsidRPr="00731031">
        <w:t>GBV</w:t>
      </w:r>
      <w:r w:rsidR="005B4387" w:rsidRPr="00731031">
        <w:t>.</w:t>
      </w:r>
    </w:p>
    <w:p w14:paraId="00428F47" w14:textId="18E19593" w:rsidR="00A32E71" w:rsidRPr="00731031" w:rsidRDefault="00AF116B" w:rsidP="00AF116B">
      <w:r w:rsidRPr="00731031">
        <w:t xml:space="preserve">Standard 3 broadly requires </w:t>
      </w:r>
      <w:r w:rsidR="00CB78A6" w:rsidRPr="00731031">
        <w:t>HEP</w:t>
      </w:r>
      <w:r w:rsidRPr="00731031">
        <w:t xml:space="preserve">s to facilitate two types of education and training around </w:t>
      </w:r>
      <w:r w:rsidR="00031D78" w:rsidRPr="00731031">
        <w:t>GBV</w:t>
      </w:r>
      <w:r w:rsidRPr="00731031">
        <w:t xml:space="preserve">: prevention and disclosure. </w:t>
      </w:r>
      <w:r w:rsidR="00B479DD" w:rsidRPr="00731031">
        <w:t>First, the</w:t>
      </w:r>
      <w:r w:rsidR="00BE22B2" w:rsidRPr="00731031">
        <w:t xml:space="preserve"> </w:t>
      </w:r>
      <w:r w:rsidR="006D1420" w:rsidRPr="00731031">
        <w:t>S</w:t>
      </w:r>
      <w:r w:rsidR="00BE22B2" w:rsidRPr="00731031">
        <w:t xml:space="preserve">tandard requires that all students and staff undertake </w:t>
      </w:r>
      <w:r w:rsidR="003C0DE4" w:rsidRPr="00731031">
        <w:t xml:space="preserve">ongoing, comprehensive </w:t>
      </w:r>
      <w:r w:rsidR="00BE22B2" w:rsidRPr="00731031">
        <w:t>p</w:t>
      </w:r>
      <w:r w:rsidRPr="00731031">
        <w:t>revention education and training</w:t>
      </w:r>
      <w:r w:rsidR="0026106A" w:rsidRPr="00731031">
        <w:t xml:space="preserve">, designed to </w:t>
      </w:r>
      <w:r w:rsidR="002F7B44" w:rsidRPr="00731031">
        <w:t xml:space="preserve">prevent GBV by </w:t>
      </w:r>
      <w:r w:rsidR="00E50771" w:rsidRPr="00731031">
        <w:t>improving</w:t>
      </w:r>
      <w:r w:rsidR="002F7B44" w:rsidRPr="00731031">
        <w:t xml:space="preserve"> </w:t>
      </w:r>
      <w:r w:rsidR="00A869FC" w:rsidRPr="00731031">
        <w:t>awaren</w:t>
      </w:r>
      <w:r w:rsidR="00A32E71" w:rsidRPr="00731031">
        <w:t>ess and understanding</w:t>
      </w:r>
      <w:r w:rsidR="00E50771" w:rsidRPr="00731031">
        <w:t xml:space="preserve"> around the topic. </w:t>
      </w:r>
      <w:r w:rsidR="003A6F06" w:rsidRPr="00731031">
        <w:t>This training and education must be evidence-based and aligned to best-practice</w:t>
      </w:r>
      <w:r w:rsidR="001F6A36" w:rsidRPr="00731031">
        <w:t xml:space="preserve">, </w:t>
      </w:r>
      <w:r w:rsidR="00142783" w:rsidRPr="00731031">
        <w:t xml:space="preserve">including being </w:t>
      </w:r>
      <w:r w:rsidR="002E798A" w:rsidRPr="00731031">
        <w:t>trauma</w:t>
      </w:r>
      <w:r w:rsidR="00142783" w:rsidRPr="00731031">
        <w:t xml:space="preserve">-informed, tailored to </w:t>
      </w:r>
      <w:r w:rsidR="00380A3F" w:rsidRPr="00731031">
        <w:t xml:space="preserve">the </w:t>
      </w:r>
      <w:r w:rsidR="00CB78A6" w:rsidRPr="00731031">
        <w:t>HEP</w:t>
      </w:r>
      <w:r w:rsidR="00380A3F" w:rsidRPr="00731031">
        <w:t>’s community and context, culturally appropriate, inclusive</w:t>
      </w:r>
      <w:r w:rsidR="00B27079">
        <w:t>,</w:t>
      </w:r>
      <w:r w:rsidR="00380A3F" w:rsidRPr="00731031">
        <w:t xml:space="preserve"> and accessible to </w:t>
      </w:r>
      <w:r w:rsidR="002E798A" w:rsidRPr="00731031">
        <w:t>participants</w:t>
      </w:r>
      <w:r w:rsidR="00380A3F" w:rsidRPr="00731031">
        <w:t xml:space="preserve"> with disabilities, </w:t>
      </w:r>
      <w:r w:rsidR="002E798A" w:rsidRPr="00731031">
        <w:t xml:space="preserve">and designed to safely manage any disclosures </w:t>
      </w:r>
      <w:r w:rsidR="00DC6AC5" w:rsidRPr="00731031">
        <w:t xml:space="preserve">or formal reports </w:t>
      </w:r>
      <w:r w:rsidR="002E798A" w:rsidRPr="00731031">
        <w:t xml:space="preserve">that participants may make during the course. </w:t>
      </w:r>
      <w:r w:rsidR="00801A11" w:rsidRPr="00731031">
        <w:t>The</w:t>
      </w:r>
      <w:r w:rsidR="00E50771" w:rsidRPr="00731031">
        <w:t xml:space="preserve"> Code requires that this prevention education and training must include learning outcomes </w:t>
      </w:r>
      <w:r w:rsidR="0065562F" w:rsidRPr="00731031">
        <w:t>that increase awareness and understanding of</w:t>
      </w:r>
      <w:r w:rsidR="007C5B4E" w:rsidRPr="00731031">
        <w:t>:</w:t>
      </w:r>
    </w:p>
    <w:p w14:paraId="7A21931D" w14:textId="4B3E8A28" w:rsidR="00BE22B2" w:rsidRPr="00731031" w:rsidRDefault="00A32E71" w:rsidP="00263455">
      <w:pPr>
        <w:pStyle w:val="ListParagraph"/>
        <w:numPr>
          <w:ilvl w:val="0"/>
          <w:numId w:val="22"/>
        </w:numPr>
      </w:pPr>
      <w:r w:rsidRPr="00731031">
        <w:t xml:space="preserve">what constitutes </w:t>
      </w:r>
      <w:r w:rsidR="00031D78" w:rsidRPr="00731031">
        <w:t>GBV</w:t>
      </w:r>
    </w:p>
    <w:p w14:paraId="5AD9A450" w14:textId="025CA10F" w:rsidR="00A32E71" w:rsidRPr="00731031" w:rsidRDefault="00EE54F5" w:rsidP="00263455">
      <w:pPr>
        <w:pStyle w:val="ListParagraph"/>
        <w:numPr>
          <w:ilvl w:val="0"/>
          <w:numId w:val="22"/>
        </w:numPr>
      </w:pPr>
      <w:r w:rsidRPr="00731031">
        <w:t xml:space="preserve">the factors that drive and contribute to </w:t>
      </w:r>
      <w:r w:rsidR="00031D78" w:rsidRPr="00731031">
        <w:t>GBV</w:t>
      </w:r>
    </w:p>
    <w:p w14:paraId="5D0E55B4" w14:textId="55743B97" w:rsidR="000431DD" w:rsidRPr="00731031" w:rsidRDefault="000431DD" w:rsidP="00263455">
      <w:pPr>
        <w:pStyle w:val="ListParagraph"/>
        <w:numPr>
          <w:ilvl w:val="0"/>
          <w:numId w:val="22"/>
        </w:numPr>
      </w:pPr>
      <w:r w:rsidRPr="00731031">
        <w:t xml:space="preserve">how forms of inequality and discrimination compound to </w:t>
      </w:r>
      <w:r w:rsidR="00B4690E">
        <w:t>affect</w:t>
      </w:r>
      <w:r w:rsidRPr="00731031">
        <w:t xml:space="preserve"> </w:t>
      </w:r>
      <w:r w:rsidR="00031D78" w:rsidRPr="00731031">
        <w:t>GBV</w:t>
      </w:r>
      <w:r w:rsidRPr="00731031">
        <w:t xml:space="preserve">, particularly for those who are disproportionately affected by </w:t>
      </w:r>
      <w:r w:rsidR="00031D78" w:rsidRPr="00731031">
        <w:t>GBV</w:t>
      </w:r>
    </w:p>
    <w:p w14:paraId="4D679407" w14:textId="671EE426" w:rsidR="00883464" w:rsidRPr="00731031" w:rsidRDefault="00883464" w:rsidP="00263455">
      <w:pPr>
        <w:pStyle w:val="ListParagraph"/>
        <w:numPr>
          <w:ilvl w:val="0"/>
          <w:numId w:val="22"/>
        </w:numPr>
      </w:pPr>
      <w:r w:rsidRPr="00731031">
        <w:t>healthy, respectful</w:t>
      </w:r>
      <w:r w:rsidR="00B4690E">
        <w:t>,</w:t>
      </w:r>
      <w:r w:rsidRPr="00731031">
        <w:t xml:space="preserve"> and safe relationships and consent</w:t>
      </w:r>
    </w:p>
    <w:p w14:paraId="392B164A" w14:textId="27236CE8" w:rsidR="004212DC" w:rsidRPr="00731031" w:rsidRDefault="004212DC" w:rsidP="00263455">
      <w:pPr>
        <w:pStyle w:val="ListParagraph"/>
        <w:numPr>
          <w:ilvl w:val="0"/>
          <w:numId w:val="22"/>
        </w:numPr>
      </w:pPr>
      <w:r w:rsidRPr="00731031">
        <w:t>support services, resources</w:t>
      </w:r>
      <w:r w:rsidR="00B4690E">
        <w:t>,</w:t>
      </w:r>
      <w:r w:rsidRPr="00731031">
        <w:t xml:space="preserve"> and reporting channels available to a person who has experienced </w:t>
      </w:r>
      <w:r w:rsidR="00031D78" w:rsidRPr="00731031">
        <w:t>GBV</w:t>
      </w:r>
    </w:p>
    <w:p w14:paraId="6E60CDBC" w14:textId="01C29F4C" w:rsidR="004212DC" w:rsidRPr="00731031" w:rsidRDefault="005D270D" w:rsidP="00263455">
      <w:pPr>
        <w:pStyle w:val="ListParagraph"/>
        <w:numPr>
          <w:ilvl w:val="0"/>
          <w:numId w:val="22"/>
        </w:numPr>
      </w:pPr>
      <w:r w:rsidRPr="00731031">
        <w:t xml:space="preserve">how to be an </w:t>
      </w:r>
      <w:r w:rsidR="00ED3185" w:rsidRPr="00731031">
        <w:t>ethical bystander and compassionate responses to disclosures and formal reports</w:t>
      </w:r>
      <w:r w:rsidR="006F17DA" w:rsidRPr="00731031">
        <w:t>.</w:t>
      </w:r>
    </w:p>
    <w:p w14:paraId="1BA38754" w14:textId="5AB47D77" w:rsidR="001E7E15" w:rsidRPr="00731031" w:rsidRDefault="001E7E15" w:rsidP="00AF116B">
      <w:r w:rsidRPr="00731031">
        <w:t xml:space="preserve">Prevention education and training </w:t>
      </w:r>
      <w:r w:rsidR="00E81BBC">
        <w:t>are</w:t>
      </w:r>
      <w:r w:rsidR="00955C35" w:rsidRPr="00731031">
        <w:t xml:space="preserve"> also</w:t>
      </w:r>
      <w:r w:rsidRPr="00731031">
        <w:t xml:space="preserve"> required to </w:t>
      </w:r>
      <w:r w:rsidR="004F1C22" w:rsidRPr="00731031">
        <w:t xml:space="preserve">build </w:t>
      </w:r>
      <w:r w:rsidR="00024A59" w:rsidRPr="00731031">
        <w:t xml:space="preserve">understanding of </w:t>
      </w:r>
      <w:r w:rsidR="00031D78" w:rsidRPr="00731031">
        <w:t>GBV</w:t>
      </w:r>
      <w:r w:rsidR="00024A59" w:rsidRPr="00731031">
        <w:t xml:space="preserve"> by strengthening knowledge and capability over time. </w:t>
      </w:r>
      <w:r w:rsidR="00570250" w:rsidRPr="00731031">
        <w:t xml:space="preserve">The </w:t>
      </w:r>
      <w:r w:rsidR="004A0D08" w:rsidRPr="00731031">
        <w:t xml:space="preserve">course must </w:t>
      </w:r>
      <w:r w:rsidR="0089373F" w:rsidRPr="00731031">
        <w:t xml:space="preserve">be </w:t>
      </w:r>
      <w:r w:rsidRPr="00731031">
        <w:t>developed through collaboration and engagement with e</w:t>
      </w:r>
      <w:r w:rsidR="000E3F19" w:rsidRPr="00731031">
        <w:t xml:space="preserve">xperts in </w:t>
      </w:r>
      <w:r w:rsidR="00031D78" w:rsidRPr="00731031">
        <w:t>GBV</w:t>
      </w:r>
      <w:r w:rsidR="000E3F19" w:rsidRPr="00731031">
        <w:t>, students, staff, people with lived experience, and</w:t>
      </w:r>
      <w:r w:rsidR="005A55D1" w:rsidRPr="00731031">
        <w:t xml:space="preserve"> population cohorts who are disproportionately affected by </w:t>
      </w:r>
      <w:r w:rsidR="00031D78" w:rsidRPr="00731031">
        <w:t>GBV</w:t>
      </w:r>
      <w:r w:rsidR="005A55D1" w:rsidRPr="00731031">
        <w:t>.</w:t>
      </w:r>
      <w:r w:rsidR="00E32CBA" w:rsidRPr="00731031">
        <w:t xml:space="preserve"> </w:t>
      </w:r>
      <w:r w:rsidR="00A80834" w:rsidRPr="00731031">
        <w:t xml:space="preserve">To complement this training and education, </w:t>
      </w:r>
      <w:r w:rsidR="00CB78A6" w:rsidRPr="00731031">
        <w:t>HEP</w:t>
      </w:r>
      <w:r w:rsidR="00E54A9A" w:rsidRPr="00731031">
        <w:t xml:space="preserve">s must also promote and widely disseminate </w:t>
      </w:r>
      <w:r w:rsidR="0047163C" w:rsidRPr="00731031">
        <w:t xml:space="preserve">evidence-informed prevention communication and key messaging across </w:t>
      </w:r>
      <w:r w:rsidR="00A34BB6" w:rsidRPr="00731031">
        <w:t xml:space="preserve">their </w:t>
      </w:r>
      <w:r w:rsidR="0047163C" w:rsidRPr="00731031">
        <w:t>study, work, living</w:t>
      </w:r>
      <w:r w:rsidR="00E81BBC">
        <w:t>,</w:t>
      </w:r>
      <w:r w:rsidR="0047163C" w:rsidRPr="00731031">
        <w:t xml:space="preserve"> and social environments, and </w:t>
      </w:r>
      <w:r w:rsidR="009323CF" w:rsidRPr="00731031">
        <w:t xml:space="preserve">conduct prevention </w:t>
      </w:r>
      <w:r w:rsidR="005B7CDB" w:rsidRPr="00731031">
        <w:t>initiatives</w:t>
      </w:r>
      <w:r w:rsidR="00095881" w:rsidRPr="00731031">
        <w:t>, including programs and campaigns.</w:t>
      </w:r>
    </w:p>
    <w:p w14:paraId="26187924" w14:textId="593E2C73" w:rsidR="00601A7E" w:rsidRPr="00731031" w:rsidRDefault="002A2A95" w:rsidP="00AF116B">
      <w:r w:rsidRPr="00731031">
        <w:t xml:space="preserve">The second stream of education and training required to be developed and delivered by </w:t>
      </w:r>
      <w:r w:rsidR="00CB78A6" w:rsidRPr="00731031">
        <w:t>HEP</w:t>
      </w:r>
      <w:r w:rsidR="00BD62CF" w:rsidRPr="00731031">
        <w:t>s</w:t>
      </w:r>
      <w:r w:rsidRPr="00731031">
        <w:t xml:space="preserve"> is </w:t>
      </w:r>
      <w:r w:rsidR="00AF116B" w:rsidRPr="00731031">
        <w:t>specialised education and training on responding to disclosures</w:t>
      </w:r>
      <w:r w:rsidRPr="00731031">
        <w:t xml:space="preserve"> </w:t>
      </w:r>
      <w:r w:rsidR="00770249" w:rsidRPr="00731031">
        <w:t xml:space="preserve">or formal reports </w:t>
      </w:r>
      <w:r w:rsidRPr="00731031">
        <w:t xml:space="preserve">of </w:t>
      </w:r>
      <w:r w:rsidR="00031D78" w:rsidRPr="00731031">
        <w:t>GBV</w:t>
      </w:r>
      <w:r w:rsidR="00BD62CF" w:rsidRPr="00731031">
        <w:t>.</w:t>
      </w:r>
      <w:r w:rsidR="00834580" w:rsidRPr="00731031">
        <w:t xml:space="preserve"> This training and education must be </w:t>
      </w:r>
      <w:r w:rsidR="008B4289" w:rsidRPr="00731031">
        <w:t xml:space="preserve">completed </w:t>
      </w:r>
      <w:r w:rsidRPr="00731031">
        <w:t xml:space="preserve">by all staff as well as students in leadership positions </w:t>
      </w:r>
      <w:r w:rsidR="008B4289" w:rsidRPr="00731031">
        <w:t>as part of the</w:t>
      </w:r>
      <w:r w:rsidRPr="00731031">
        <w:t>ir</w:t>
      </w:r>
      <w:r w:rsidR="008B4289" w:rsidRPr="00731031">
        <w:t xml:space="preserve"> onboarding process and subsequently repeated on at least an annual basis.</w:t>
      </w:r>
      <w:r w:rsidR="00DF14BD" w:rsidRPr="00731031">
        <w:t xml:space="preserve"> </w:t>
      </w:r>
      <w:r w:rsidR="00601A7E" w:rsidRPr="00731031">
        <w:t xml:space="preserve">Disclosure </w:t>
      </w:r>
      <w:r w:rsidR="009F775A" w:rsidRPr="00731031">
        <w:t xml:space="preserve">education and </w:t>
      </w:r>
      <w:r w:rsidR="00601A7E" w:rsidRPr="00731031">
        <w:t xml:space="preserve">training must </w:t>
      </w:r>
      <w:r w:rsidR="008E75D4" w:rsidRPr="00731031">
        <w:t>teach participants how to:</w:t>
      </w:r>
    </w:p>
    <w:p w14:paraId="7CE80DB2" w14:textId="143A29DD" w:rsidR="008E75D4" w:rsidRPr="00731031" w:rsidRDefault="00AB3C00" w:rsidP="00263455">
      <w:pPr>
        <w:pStyle w:val="ListParagraph"/>
        <w:numPr>
          <w:ilvl w:val="0"/>
          <w:numId w:val="23"/>
        </w:numPr>
      </w:pPr>
      <w:r w:rsidRPr="00731031">
        <w:t>take a trauma-informed and person-centred approach when responding to disclosures</w:t>
      </w:r>
    </w:p>
    <w:p w14:paraId="0D98534C" w14:textId="413C1909" w:rsidR="00784533" w:rsidRPr="00731031" w:rsidRDefault="00AB3C00" w:rsidP="00263455">
      <w:pPr>
        <w:pStyle w:val="ListParagraph"/>
        <w:numPr>
          <w:ilvl w:val="0"/>
          <w:numId w:val="23"/>
        </w:numPr>
      </w:pPr>
      <w:r w:rsidRPr="00731031">
        <w:t>increase participants’ awareness of the effect of trauma, including on a person's behaviour, memory</w:t>
      </w:r>
      <w:r w:rsidR="00E81BBC">
        <w:t>,</w:t>
      </w:r>
      <w:r w:rsidRPr="00731031">
        <w:t xml:space="preserve"> and health and wellbeing</w:t>
      </w:r>
    </w:p>
    <w:p w14:paraId="55959F5B" w14:textId="0139D19B" w:rsidR="00AB3C00" w:rsidRPr="00731031" w:rsidRDefault="00AB3C00" w:rsidP="00263455">
      <w:pPr>
        <w:pStyle w:val="ListParagraph"/>
        <w:numPr>
          <w:ilvl w:val="0"/>
          <w:numId w:val="23"/>
        </w:numPr>
      </w:pPr>
      <w:r w:rsidRPr="00731031">
        <w:t xml:space="preserve">take </w:t>
      </w:r>
      <w:r w:rsidR="008E09FF">
        <w:t xml:space="preserve">into </w:t>
      </w:r>
      <w:r w:rsidRPr="00731031">
        <w:t xml:space="preserve">account the needs of all members of the </w:t>
      </w:r>
      <w:r w:rsidR="00CB78A6" w:rsidRPr="00731031">
        <w:t>HEP</w:t>
      </w:r>
      <w:r w:rsidRPr="00731031">
        <w:t xml:space="preserve">’s community, particularly those members who are </w:t>
      </w:r>
      <w:r w:rsidR="00D5145C" w:rsidRPr="00731031">
        <w:t xml:space="preserve">disproportionately </w:t>
      </w:r>
      <w:r w:rsidRPr="00731031">
        <w:t xml:space="preserve">affected by </w:t>
      </w:r>
      <w:r w:rsidR="00031D78" w:rsidRPr="00731031">
        <w:t>GBV</w:t>
      </w:r>
      <w:r w:rsidR="006F17DA" w:rsidRPr="00731031">
        <w:t>.</w:t>
      </w:r>
    </w:p>
    <w:p w14:paraId="6E2C3781" w14:textId="5B5072FE" w:rsidR="00DF3C43" w:rsidRPr="00731031" w:rsidRDefault="00DF3C43" w:rsidP="00DF3C43">
      <w:r w:rsidRPr="00731031">
        <w:t xml:space="preserve">This education and training must either be developed with or approved by an accredited specialist </w:t>
      </w:r>
      <w:r w:rsidR="00CC2F61" w:rsidRPr="00731031">
        <w:t xml:space="preserve">and be designed to safely manage any </w:t>
      </w:r>
      <w:r w:rsidR="004E2B7C" w:rsidRPr="00731031">
        <w:t>disclosures</w:t>
      </w:r>
      <w:r w:rsidR="00770249" w:rsidRPr="00731031">
        <w:t xml:space="preserve"> or formal reports</w:t>
      </w:r>
      <w:r w:rsidR="004E2B7C" w:rsidRPr="00731031">
        <w:t xml:space="preserve"> that may arise in the course of the education and training.</w:t>
      </w:r>
    </w:p>
    <w:p w14:paraId="03417B53" w14:textId="4D65E0FE" w:rsidR="00EF1E38" w:rsidRPr="00731031" w:rsidRDefault="00EF1E38" w:rsidP="00DF3C43">
      <w:r w:rsidRPr="00731031">
        <w:t xml:space="preserve">To ensure the </w:t>
      </w:r>
      <w:r w:rsidR="0057170A" w:rsidRPr="00731031">
        <w:t xml:space="preserve">quality of </w:t>
      </w:r>
      <w:r w:rsidR="005610C6" w:rsidRPr="00731031">
        <w:t xml:space="preserve">all the training and education </w:t>
      </w:r>
      <w:r w:rsidR="00C7613F" w:rsidRPr="00731031">
        <w:t xml:space="preserve">provided, </w:t>
      </w:r>
      <w:r w:rsidR="00CB78A6" w:rsidRPr="00731031">
        <w:t>HEP</w:t>
      </w:r>
      <w:r w:rsidR="00C7613F" w:rsidRPr="00731031">
        <w:t xml:space="preserve">s must </w:t>
      </w:r>
      <w:r w:rsidR="00663510" w:rsidRPr="00731031">
        <w:t>undertake</w:t>
      </w:r>
      <w:r w:rsidR="005610C6" w:rsidRPr="00731031">
        <w:t xml:space="preserve"> </w:t>
      </w:r>
      <w:r w:rsidR="00F02A88" w:rsidRPr="00731031">
        <w:t>ongoing monitoring and evaluations</w:t>
      </w:r>
      <w:r w:rsidR="00983F14" w:rsidRPr="00731031">
        <w:t xml:space="preserve">, with regard to learning outcomes, feedback, and any other relevant factors. </w:t>
      </w:r>
      <w:r w:rsidR="00B91C8F" w:rsidRPr="00731031">
        <w:t xml:space="preserve">The findings </w:t>
      </w:r>
      <w:r w:rsidR="00BD076F" w:rsidRPr="00731031">
        <w:t xml:space="preserve">from monitoring and evaluation </w:t>
      </w:r>
      <w:r w:rsidR="00304CF1" w:rsidRPr="00731031">
        <w:t>must be used to inform future education and trainin</w:t>
      </w:r>
      <w:r w:rsidR="00142D85" w:rsidRPr="00731031">
        <w:t xml:space="preserve">g, and the Secretary may </w:t>
      </w:r>
      <w:r w:rsidR="00956798" w:rsidRPr="00731031">
        <w:t>require</w:t>
      </w:r>
      <w:r w:rsidR="00E2350B" w:rsidRPr="00731031">
        <w:t xml:space="preserve"> </w:t>
      </w:r>
      <w:r w:rsidR="00CB78A6" w:rsidRPr="00731031">
        <w:t>HEP</w:t>
      </w:r>
      <w:r w:rsidR="00A24210" w:rsidRPr="00731031">
        <w:t>s</w:t>
      </w:r>
      <w:r w:rsidR="00E2350B" w:rsidRPr="00731031">
        <w:t xml:space="preserve"> </w:t>
      </w:r>
      <w:r w:rsidR="00BE17DA" w:rsidRPr="00731031">
        <w:t xml:space="preserve">to provide copies of evaluation reports </w:t>
      </w:r>
      <w:r w:rsidR="00FE1945" w:rsidRPr="00731031">
        <w:t xml:space="preserve">and/or </w:t>
      </w:r>
      <w:r w:rsidR="00E2350B" w:rsidRPr="00731031">
        <w:t>to develop a report on how this has been done.</w:t>
      </w:r>
    </w:p>
    <w:p w14:paraId="562D9AD0" w14:textId="6DC86741" w:rsidR="00CA39EB" w:rsidRPr="00731031" w:rsidRDefault="002A4BB0" w:rsidP="00CA39EB">
      <w:r w:rsidRPr="00731031">
        <w:t>T</w:t>
      </w:r>
      <w:r w:rsidR="004B21DC" w:rsidRPr="00731031">
        <w:t>his standard also require</w:t>
      </w:r>
      <w:r w:rsidR="007B721F" w:rsidRPr="00731031">
        <w:t>s</w:t>
      </w:r>
      <w:r w:rsidR="004B21DC" w:rsidRPr="00731031">
        <w:t xml:space="preserve"> that </w:t>
      </w:r>
      <w:r w:rsidR="005A65B0" w:rsidRPr="00731031">
        <w:t xml:space="preserve">all risk assessments conducted under the Code are undertaken by staff with expertise in </w:t>
      </w:r>
      <w:r w:rsidR="00031D78" w:rsidRPr="00731031">
        <w:t>GBV</w:t>
      </w:r>
      <w:r w:rsidR="005A65B0" w:rsidRPr="00731031">
        <w:t xml:space="preserve"> risk assessments</w:t>
      </w:r>
      <w:r w:rsidR="00FD71C8" w:rsidRPr="00731031">
        <w:t xml:space="preserve"> and</w:t>
      </w:r>
      <w:r w:rsidR="005A65B0" w:rsidRPr="00731031">
        <w:t xml:space="preserve"> have demonstrated competency </w:t>
      </w:r>
      <w:r w:rsidR="005F4343" w:rsidRPr="00731031">
        <w:t xml:space="preserve">in working with </w:t>
      </w:r>
      <w:r w:rsidR="005A55D1" w:rsidRPr="00731031">
        <w:t xml:space="preserve">population cohorts who are disproportionately affected by </w:t>
      </w:r>
      <w:r w:rsidR="00031D78" w:rsidRPr="00731031">
        <w:t>GBV</w:t>
      </w:r>
      <w:r w:rsidR="00FD71C8" w:rsidRPr="00731031">
        <w:t>.</w:t>
      </w:r>
      <w:r w:rsidR="00CA39EB" w:rsidRPr="00731031">
        <w:rPr>
          <w:rFonts w:ascii="Arial" w:eastAsiaTheme="minorEastAsia" w:hAnsi="Arial" w:cs="Arial"/>
          <w:sz w:val="20"/>
          <w:szCs w:val="20"/>
          <w:lang w:eastAsia="zh-CN"/>
        </w:rPr>
        <w:t xml:space="preserve"> </w:t>
      </w:r>
      <w:r w:rsidR="00CA39EB" w:rsidRPr="00731031">
        <w:t xml:space="preserve">Where a </w:t>
      </w:r>
      <w:r w:rsidR="00CB78A6" w:rsidRPr="00731031">
        <w:t>HEP</w:t>
      </w:r>
      <w:r w:rsidR="00CA39EB" w:rsidRPr="00731031">
        <w:t xml:space="preserve"> does not have </w:t>
      </w:r>
      <w:r w:rsidR="00CA39EB" w:rsidRPr="00731031">
        <w:rPr>
          <w:bCs/>
        </w:rPr>
        <w:t>staff</w:t>
      </w:r>
      <w:r w:rsidR="00CA39EB" w:rsidRPr="00731031">
        <w:t xml:space="preserve"> with the necessary expertise and experience to conduct a risk assessment, it must engage a</w:t>
      </w:r>
      <w:r w:rsidR="003255A1" w:rsidRPr="00731031">
        <w:t xml:space="preserve">n </w:t>
      </w:r>
      <w:r w:rsidR="00CA39EB" w:rsidRPr="00731031">
        <w:t xml:space="preserve">external </w:t>
      </w:r>
      <w:r w:rsidR="003255A1" w:rsidRPr="00731031">
        <w:t>person with</w:t>
      </w:r>
      <w:r w:rsidR="00CA39EB" w:rsidRPr="00731031">
        <w:t xml:space="preserve"> the necessary expertise and experience to do so, except in urgent circumstances in which a </w:t>
      </w:r>
      <w:r w:rsidR="00CB78A6" w:rsidRPr="00731031">
        <w:t>HEP</w:t>
      </w:r>
      <w:r w:rsidR="00CA39EB" w:rsidRPr="00731031">
        <w:t xml:space="preserve"> must take action consistently with its duty of care to students and staff. </w:t>
      </w:r>
    </w:p>
    <w:p w14:paraId="39F80C60" w14:textId="50533648" w:rsidR="006F17DA" w:rsidRPr="00731031" w:rsidRDefault="00AF512A" w:rsidP="005A7A50">
      <w:r w:rsidRPr="00731031">
        <w:t xml:space="preserve">Furthermore, </w:t>
      </w:r>
      <w:r w:rsidR="00EB7066" w:rsidRPr="00731031">
        <w:t xml:space="preserve">under Standard 3, </w:t>
      </w:r>
      <w:r w:rsidR="00AC5BF7" w:rsidRPr="00731031">
        <w:t xml:space="preserve">a </w:t>
      </w:r>
      <w:r w:rsidR="00CB78A6" w:rsidRPr="00731031">
        <w:t>HEP</w:t>
      </w:r>
      <w:r w:rsidR="00AC5BF7" w:rsidRPr="00731031">
        <w:t xml:space="preserve"> must require staff involved in responding to formal reports, </w:t>
      </w:r>
      <w:r w:rsidR="002129AD" w:rsidRPr="00731031">
        <w:t>investigating</w:t>
      </w:r>
      <w:r w:rsidR="00AC5BF7" w:rsidRPr="00731031">
        <w:t xml:space="preserve">, or determining a disciplinary proceeding in relation to </w:t>
      </w:r>
      <w:r w:rsidR="00031D78" w:rsidRPr="00731031">
        <w:t>GBV</w:t>
      </w:r>
      <w:r w:rsidR="002C7639" w:rsidRPr="00731031">
        <w:t xml:space="preserve"> to have</w:t>
      </w:r>
      <w:r w:rsidR="000239B9" w:rsidRPr="00731031">
        <w:t xml:space="preserve"> </w:t>
      </w:r>
      <w:r w:rsidR="00CB2BA6" w:rsidRPr="00731031">
        <w:t>knowledge</w:t>
      </w:r>
      <w:r w:rsidR="002129AD" w:rsidRPr="00731031">
        <w:t>, experience, and expertise on</w:t>
      </w:r>
      <w:r w:rsidR="00CB2BA6" w:rsidRPr="00731031">
        <w:t xml:space="preserve"> </w:t>
      </w:r>
      <w:r w:rsidR="00031D78" w:rsidRPr="00731031">
        <w:t>GBV</w:t>
      </w:r>
      <w:r w:rsidR="000239B9" w:rsidRPr="00731031">
        <w:t xml:space="preserve">. </w:t>
      </w:r>
      <w:r w:rsidR="005A7A50" w:rsidRPr="00731031">
        <w:t>This must include knowledge of the types, patterns, effects</w:t>
      </w:r>
      <w:r w:rsidR="008E09FF">
        <w:t>,</w:t>
      </w:r>
      <w:r w:rsidR="005A7A50" w:rsidRPr="00731031">
        <w:t xml:space="preserve"> and risk and protective factors for experiencing </w:t>
      </w:r>
      <w:r w:rsidR="00031D78" w:rsidRPr="00731031">
        <w:t>GBV</w:t>
      </w:r>
      <w:r w:rsidR="005A7A50" w:rsidRPr="00731031">
        <w:t xml:space="preserve"> (including coercive control), as well as how </w:t>
      </w:r>
      <w:r w:rsidR="00031D78" w:rsidRPr="00731031">
        <w:t>GBV</w:t>
      </w:r>
      <w:r w:rsidR="005A7A50" w:rsidRPr="00731031">
        <w:t xml:space="preserve"> is experienced by different groups of people. Additionally, these</w:t>
      </w:r>
      <w:r w:rsidR="00A64881" w:rsidRPr="00731031">
        <w:t xml:space="preserve"> staff members must have </w:t>
      </w:r>
      <w:r w:rsidR="005A7A50" w:rsidRPr="00731031">
        <w:t xml:space="preserve">specific </w:t>
      </w:r>
      <w:r w:rsidR="00A64881" w:rsidRPr="00731031">
        <w:t xml:space="preserve">experience and expertise </w:t>
      </w:r>
      <w:r w:rsidR="005A7A50" w:rsidRPr="00731031">
        <w:t>in:</w:t>
      </w:r>
    </w:p>
    <w:p w14:paraId="34D509FF" w14:textId="40C11334" w:rsidR="00C84DD0" w:rsidRPr="00731031" w:rsidRDefault="00C84DD0" w:rsidP="00263455">
      <w:pPr>
        <w:pStyle w:val="ListParagraph"/>
        <w:numPr>
          <w:ilvl w:val="0"/>
          <w:numId w:val="23"/>
        </w:numPr>
      </w:pPr>
      <w:r w:rsidRPr="00731031">
        <w:t xml:space="preserve">how to respond effectively to people who have experienced and engaged in </w:t>
      </w:r>
      <w:r w:rsidR="00031D78" w:rsidRPr="00731031">
        <w:t>GBV</w:t>
      </w:r>
      <w:r w:rsidRPr="00731031">
        <w:t xml:space="preserve">, including consistently with </w:t>
      </w:r>
      <w:r w:rsidR="008E09FF">
        <w:t>trauma-informed</w:t>
      </w:r>
      <w:r w:rsidRPr="00731031">
        <w:t xml:space="preserve"> and person</w:t>
      </w:r>
      <w:r w:rsidR="00DE750B" w:rsidRPr="00731031">
        <w:t>-</w:t>
      </w:r>
      <w:r w:rsidRPr="00731031">
        <w:t>centred approaches</w:t>
      </w:r>
    </w:p>
    <w:p w14:paraId="6BED46B6" w14:textId="4A0A89C8" w:rsidR="00C84DD0" w:rsidRPr="00731031" w:rsidRDefault="00C84DD0" w:rsidP="00263455">
      <w:pPr>
        <w:pStyle w:val="ListParagraph"/>
        <w:numPr>
          <w:ilvl w:val="0"/>
          <w:numId w:val="23"/>
        </w:numPr>
      </w:pPr>
      <w:r w:rsidRPr="00731031">
        <w:lastRenderedPageBreak/>
        <w:t>the effects of trauma, including on a person’s behaviour, memory and health</w:t>
      </w:r>
      <w:r w:rsidR="008E09FF">
        <w:t>,</w:t>
      </w:r>
      <w:r w:rsidRPr="00731031">
        <w:t xml:space="preserve"> and wellbeing</w:t>
      </w:r>
    </w:p>
    <w:p w14:paraId="08BEB479" w14:textId="115499F9" w:rsidR="00C84DD0" w:rsidRPr="00731031" w:rsidRDefault="00C84DD0" w:rsidP="00263455">
      <w:pPr>
        <w:pStyle w:val="ListParagraph"/>
        <w:numPr>
          <w:ilvl w:val="0"/>
          <w:numId w:val="23"/>
        </w:numPr>
      </w:pPr>
      <w:r w:rsidRPr="00731031">
        <w:t>competency in working with specific cohorts including First Nations people, culturally and linguistically diverse communities, people with disability</w:t>
      </w:r>
      <w:r w:rsidR="008E09FF">
        <w:t>,</w:t>
      </w:r>
      <w:r w:rsidRPr="00731031">
        <w:t xml:space="preserve"> and people of diverse sexual orientation and gender identity</w:t>
      </w:r>
    </w:p>
    <w:p w14:paraId="171E3F48" w14:textId="2ED0B4D1" w:rsidR="00C84DD0" w:rsidRPr="00731031" w:rsidRDefault="00633D2E" w:rsidP="00263455">
      <w:pPr>
        <w:pStyle w:val="ListParagraph"/>
        <w:numPr>
          <w:ilvl w:val="0"/>
          <w:numId w:val="23"/>
        </w:numPr>
      </w:pPr>
      <w:r w:rsidRPr="00731031">
        <w:t>procedural fairness</w:t>
      </w:r>
    </w:p>
    <w:p w14:paraId="7E6E5EE8" w14:textId="1A85234E" w:rsidR="00C84DD0" w:rsidRPr="00731031" w:rsidRDefault="00C84DD0" w:rsidP="00263455">
      <w:pPr>
        <w:pStyle w:val="ListParagraph"/>
        <w:numPr>
          <w:ilvl w:val="0"/>
          <w:numId w:val="23"/>
        </w:numPr>
      </w:pPr>
      <w:r w:rsidRPr="00731031">
        <w:t>taking and recording statements</w:t>
      </w:r>
    </w:p>
    <w:p w14:paraId="33417F8B" w14:textId="66CB387F" w:rsidR="00C84DD0" w:rsidRPr="00731031" w:rsidRDefault="00C84DD0" w:rsidP="00263455">
      <w:pPr>
        <w:pStyle w:val="ListParagraph"/>
        <w:numPr>
          <w:ilvl w:val="0"/>
          <w:numId w:val="23"/>
        </w:numPr>
      </w:pPr>
      <w:r w:rsidRPr="00731031">
        <w:t xml:space="preserve">handling reports and </w:t>
      </w:r>
      <w:r w:rsidR="006454B5" w:rsidRPr="00731031">
        <w:t>disclosures</w:t>
      </w:r>
      <w:r w:rsidRPr="00731031">
        <w:t>.</w:t>
      </w:r>
    </w:p>
    <w:p w14:paraId="01DB6A40" w14:textId="08A98C1F" w:rsidR="006F17DA" w:rsidRPr="00731031" w:rsidRDefault="00801A11" w:rsidP="006F17DA">
      <w:r w:rsidRPr="00731031">
        <w:t>The</w:t>
      </w:r>
      <w:r w:rsidR="00021BD1" w:rsidRPr="00731031">
        <w:t xml:space="preserve"> Code requires that </w:t>
      </w:r>
      <w:r w:rsidR="00CB78A6" w:rsidRPr="00731031">
        <w:t>HEP</w:t>
      </w:r>
      <w:r w:rsidR="005B4522" w:rsidRPr="00731031">
        <w:t>s</w:t>
      </w:r>
      <w:r w:rsidR="00021BD1" w:rsidRPr="00731031">
        <w:t xml:space="preserve"> </w:t>
      </w:r>
      <w:r w:rsidR="0072283A" w:rsidRPr="00731031">
        <w:t>ensure these staff members</w:t>
      </w:r>
      <w:r w:rsidR="007D6070" w:rsidRPr="00731031">
        <w:t xml:space="preserve"> undertake training </w:t>
      </w:r>
      <w:r w:rsidR="00740EC2" w:rsidRPr="00731031">
        <w:t xml:space="preserve">once every three years </w:t>
      </w:r>
      <w:r w:rsidR="007D6070" w:rsidRPr="00731031">
        <w:t xml:space="preserve">in areas relating to this </w:t>
      </w:r>
      <w:r w:rsidR="00031D78" w:rsidRPr="00731031">
        <w:t>GBV</w:t>
      </w:r>
      <w:r w:rsidR="007D6070" w:rsidRPr="00731031">
        <w:t xml:space="preserve"> knowledge, experience, and expertise.</w:t>
      </w:r>
      <w:r w:rsidR="005B4522" w:rsidRPr="00731031">
        <w:rPr>
          <w:rFonts w:ascii="Arial" w:hAnsi="Arial" w:cs="Arial"/>
          <w:kern w:val="2"/>
          <w:sz w:val="20"/>
          <w:szCs w:val="24"/>
          <w14:ligatures w14:val="standardContextual"/>
        </w:rPr>
        <w:t xml:space="preserve"> </w:t>
      </w:r>
      <w:r w:rsidR="005B4522" w:rsidRPr="00731031">
        <w:t xml:space="preserve">Where a </w:t>
      </w:r>
      <w:r w:rsidR="00CB78A6" w:rsidRPr="00731031">
        <w:t>HEP</w:t>
      </w:r>
      <w:r w:rsidR="005B4522" w:rsidRPr="00731031">
        <w:t xml:space="preserve"> identifies that it does not have staff with the necessary expertise and experience to carry out an investigation or determine a disciplinary proceeding, the </w:t>
      </w:r>
      <w:r w:rsidR="00CB78A6" w:rsidRPr="00731031">
        <w:t>HEP</w:t>
      </w:r>
      <w:r w:rsidR="005B4522" w:rsidRPr="00731031">
        <w:t xml:space="preserve"> must engage an external person with the requisite expertise.</w:t>
      </w:r>
    </w:p>
    <w:p w14:paraId="00760338" w14:textId="787BD179" w:rsidR="00367B50" w:rsidRPr="00731031" w:rsidRDefault="00814931" w:rsidP="00814931">
      <w:pPr>
        <w:pStyle w:val="Heading3"/>
      </w:pPr>
      <w:bookmarkStart w:id="90" w:name="_Toc193821997"/>
      <w:bookmarkStart w:id="91" w:name="_Toc194505310"/>
      <w:r w:rsidRPr="00731031">
        <w:t>Standard 4</w:t>
      </w:r>
      <w:r w:rsidR="00D51663" w:rsidRPr="00731031">
        <w:t>: Safety and support</w:t>
      </w:r>
      <w:bookmarkEnd w:id="90"/>
      <w:bookmarkEnd w:id="91"/>
    </w:p>
    <w:p w14:paraId="1B024BD9" w14:textId="1EECE8FC" w:rsidR="00CD069F" w:rsidRPr="00731031" w:rsidRDefault="000A396A" w:rsidP="00CD069F">
      <w:r w:rsidRPr="00731031">
        <w:t>Standard 4 re</w:t>
      </w:r>
      <w:r w:rsidR="00111229" w:rsidRPr="00731031">
        <w:t xml:space="preserve">quires </w:t>
      </w:r>
      <w:r w:rsidR="0008750C" w:rsidRPr="00731031">
        <w:t xml:space="preserve">that </w:t>
      </w:r>
      <w:r w:rsidR="00CB78A6" w:rsidRPr="00731031">
        <w:t>HEP</w:t>
      </w:r>
      <w:r w:rsidR="00971725" w:rsidRPr="00731031">
        <w:t xml:space="preserve">s provide </w:t>
      </w:r>
      <w:r w:rsidR="00C6035E" w:rsidRPr="00731031">
        <w:t xml:space="preserve">students and staff access to </w:t>
      </w:r>
      <w:r w:rsidR="008E09FF">
        <w:t>high-quality</w:t>
      </w:r>
      <w:r w:rsidR="00CC50B0" w:rsidRPr="00731031">
        <w:t xml:space="preserve"> response and support services that are safe and person-centred.</w:t>
      </w:r>
      <w:r w:rsidR="007E47F8" w:rsidRPr="00731031">
        <w:t xml:space="preserve"> This requirement aims to ensure that </w:t>
      </w:r>
      <w:r w:rsidR="00C2140C" w:rsidRPr="00731031">
        <w:t xml:space="preserve">victim-survivors of </w:t>
      </w:r>
      <w:r w:rsidR="00031D78" w:rsidRPr="00731031">
        <w:t>GBV</w:t>
      </w:r>
      <w:r w:rsidR="00C2140C" w:rsidRPr="00731031">
        <w:t xml:space="preserve"> </w:t>
      </w:r>
      <w:r w:rsidR="00427122" w:rsidRPr="00731031">
        <w:t xml:space="preserve">are supported to </w:t>
      </w:r>
      <w:r w:rsidR="00755813" w:rsidRPr="00731031">
        <w:t xml:space="preserve">safely </w:t>
      </w:r>
      <w:r w:rsidR="0088177F" w:rsidRPr="00731031">
        <w:t xml:space="preserve">make disclosures </w:t>
      </w:r>
      <w:r w:rsidR="00770249" w:rsidRPr="00731031">
        <w:t xml:space="preserve">or formal reports </w:t>
      </w:r>
      <w:r w:rsidR="0088177F" w:rsidRPr="00731031">
        <w:t xml:space="preserve">that do not retraumatise them, and that </w:t>
      </w:r>
      <w:r w:rsidR="009B48AE" w:rsidRPr="00731031">
        <w:t xml:space="preserve">they receive effective supports that facilitate recovery and healing. </w:t>
      </w:r>
    </w:p>
    <w:p w14:paraId="04558728" w14:textId="06FBDEFD" w:rsidR="006A42A8" w:rsidRPr="00731031" w:rsidRDefault="000948DE" w:rsidP="00CD069F">
      <w:r w:rsidRPr="00731031">
        <w:t xml:space="preserve">Standard 4 is centred on delivering safe and effective support for both disclosers and respondents. </w:t>
      </w:r>
      <w:r w:rsidR="006A42A8" w:rsidRPr="00731031">
        <w:t xml:space="preserve">Under this standard, </w:t>
      </w:r>
      <w:r w:rsidR="00CB78A6" w:rsidRPr="00731031">
        <w:t>HEP</w:t>
      </w:r>
      <w:r w:rsidR="006A42A8" w:rsidRPr="00731031">
        <w:t xml:space="preserve">s are required to engage and seriously consider the views of any person making a </w:t>
      </w:r>
      <w:r w:rsidR="00435801" w:rsidRPr="00731031">
        <w:t>disclosure</w:t>
      </w:r>
      <w:r w:rsidR="006A42A8" w:rsidRPr="00731031">
        <w:t xml:space="preserve"> and/or formal report of </w:t>
      </w:r>
      <w:r w:rsidR="00031D78" w:rsidRPr="00731031">
        <w:t>GBV</w:t>
      </w:r>
      <w:r w:rsidR="006A42A8" w:rsidRPr="00731031">
        <w:t xml:space="preserve">, and in response implement safety measures. </w:t>
      </w:r>
      <w:r w:rsidR="000445F5" w:rsidRPr="00731031">
        <w:t xml:space="preserve">Risk assessments must be undertaken in response to all disclosures and formal reports of </w:t>
      </w:r>
      <w:r w:rsidR="00031D78" w:rsidRPr="00731031">
        <w:t>GBV</w:t>
      </w:r>
      <w:r w:rsidR="000445F5" w:rsidRPr="00731031">
        <w:t xml:space="preserve"> and any identified risks must be managed and monitored on an ongoing basis.</w:t>
      </w:r>
      <w:r w:rsidR="00874CF8" w:rsidRPr="00731031">
        <w:t xml:space="preserve"> </w:t>
      </w:r>
    </w:p>
    <w:p w14:paraId="3F1E71E9" w14:textId="302BCDD3" w:rsidR="00946265" w:rsidRPr="00731031" w:rsidRDefault="00BD110E" w:rsidP="00CD069F">
      <w:r w:rsidRPr="00731031">
        <w:t xml:space="preserve">For </w:t>
      </w:r>
      <w:r w:rsidR="00BD72D2" w:rsidRPr="00731031">
        <w:t xml:space="preserve">disclosers and respondents, </w:t>
      </w:r>
      <w:r w:rsidR="00CB78A6" w:rsidRPr="00731031">
        <w:t>HEP</w:t>
      </w:r>
      <w:r w:rsidR="00BD72D2" w:rsidRPr="00731031">
        <w:t>s must assign staff with relevant expertise and experience to develop tailored support plans</w:t>
      </w:r>
      <w:r w:rsidR="00580B44" w:rsidRPr="00731031">
        <w:t>. These support plan</w:t>
      </w:r>
      <w:r w:rsidR="00740EC2" w:rsidRPr="00731031">
        <w:t>s</w:t>
      </w:r>
      <w:r w:rsidR="00580B44" w:rsidRPr="00731031">
        <w:t xml:space="preserve"> must:</w:t>
      </w:r>
    </w:p>
    <w:p w14:paraId="51653751" w14:textId="1224355F" w:rsidR="00580B44" w:rsidRPr="00731031" w:rsidRDefault="00CB112B" w:rsidP="00263455">
      <w:pPr>
        <w:pStyle w:val="ListParagraph"/>
        <w:numPr>
          <w:ilvl w:val="0"/>
          <w:numId w:val="24"/>
        </w:numPr>
      </w:pPr>
      <w:r w:rsidRPr="00731031">
        <w:t xml:space="preserve">implement </w:t>
      </w:r>
      <w:r w:rsidR="00580B44" w:rsidRPr="00731031">
        <w:t>any measures necessary to ensure the safety of the discloser</w:t>
      </w:r>
    </w:p>
    <w:p w14:paraId="0F26EEE7" w14:textId="36F49657" w:rsidR="00FD694B" w:rsidRPr="00731031" w:rsidRDefault="00CB112B" w:rsidP="00263455">
      <w:pPr>
        <w:pStyle w:val="ListParagraph"/>
        <w:numPr>
          <w:ilvl w:val="0"/>
          <w:numId w:val="24"/>
        </w:numPr>
      </w:pPr>
      <w:r w:rsidRPr="00731031">
        <w:t>e</w:t>
      </w:r>
      <w:r w:rsidR="00D32836" w:rsidRPr="00731031">
        <w:t>xplain and prioritis</w:t>
      </w:r>
      <w:r w:rsidR="00776736" w:rsidRPr="00731031">
        <w:t>e</w:t>
      </w:r>
      <w:r w:rsidR="00D32836" w:rsidRPr="00731031">
        <w:t xml:space="preserve"> access to support services</w:t>
      </w:r>
      <w:r w:rsidR="000801B0" w:rsidRPr="00731031">
        <w:t xml:space="preserve"> and accredited specialists</w:t>
      </w:r>
      <w:r w:rsidR="00D32836" w:rsidRPr="00731031">
        <w:t xml:space="preserve"> for when needed and/or requested</w:t>
      </w:r>
    </w:p>
    <w:p w14:paraId="354ACB6D" w14:textId="613DEC88" w:rsidR="00FC092B" w:rsidRPr="00731031" w:rsidRDefault="00CB112B" w:rsidP="00263455">
      <w:pPr>
        <w:pStyle w:val="ListParagraph"/>
        <w:numPr>
          <w:ilvl w:val="0"/>
          <w:numId w:val="24"/>
        </w:numPr>
      </w:pPr>
      <w:r w:rsidRPr="00731031">
        <w:t>p</w:t>
      </w:r>
      <w:r w:rsidR="00FC092B" w:rsidRPr="00731031">
        <w:t>rioritise access to translation and interpreter services when needed and/or requested</w:t>
      </w:r>
    </w:p>
    <w:p w14:paraId="59988C57" w14:textId="06900E29" w:rsidR="004A2FCA" w:rsidRPr="00731031" w:rsidRDefault="00CB112B" w:rsidP="00263455">
      <w:pPr>
        <w:pStyle w:val="ListParagraph"/>
        <w:numPr>
          <w:ilvl w:val="0"/>
          <w:numId w:val="24"/>
        </w:numPr>
      </w:pPr>
      <w:r w:rsidRPr="00731031">
        <w:t>e</w:t>
      </w:r>
      <w:r w:rsidR="00924403" w:rsidRPr="00731031">
        <w:t>nsure</w:t>
      </w:r>
      <w:r w:rsidR="00BA7EF6">
        <w:t>,</w:t>
      </w:r>
      <w:r w:rsidR="00924403" w:rsidRPr="00731031">
        <w:t xml:space="preserve"> to the extent possible, that the discloser is not required to repeat the content of disclosures and formal reports multiple times to multiple people</w:t>
      </w:r>
    </w:p>
    <w:p w14:paraId="535E1425" w14:textId="50626EFE" w:rsidR="00924403" w:rsidRPr="00731031" w:rsidRDefault="00CB112B" w:rsidP="00263455">
      <w:pPr>
        <w:pStyle w:val="ListParagraph"/>
        <w:numPr>
          <w:ilvl w:val="0"/>
          <w:numId w:val="24"/>
        </w:numPr>
      </w:pPr>
      <w:r w:rsidRPr="00731031">
        <w:t>c</w:t>
      </w:r>
      <w:r w:rsidR="00B050CD" w:rsidRPr="00731031">
        <w:t xml:space="preserve">onsider implementing academic and/or work adjustments </w:t>
      </w:r>
    </w:p>
    <w:p w14:paraId="3E3108AE" w14:textId="47EF8CB7" w:rsidR="00DB078D" w:rsidRPr="00731031" w:rsidRDefault="00CB112B" w:rsidP="00263455">
      <w:pPr>
        <w:pStyle w:val="ListParagraph"/>
        <w:numPr>
          <w:ilvl w:val="0"/>
          <w:numId w:val="24"/>
        </w:numPr>
      </w:pPr>
      <w:r w:rsidRPr="00731031">
        <w:t>u</w:t>
      </w:r>
      <w:r w:rsidR="00DB078D" w:rsidRPr="00731031">
        <w:t>ndertake ongoing risk assessments to manage and monitor any identified risks</w:t>
      </w:r>
    </w:p>
    <w:p w14:paraId="7FCDC324" w14:textId="2422037F" w:rsidR="00AD3E3D" w:rsidRPr="00731031" w:rsidRDefault="00CB112B" w:rsidP="00263455">
      <w:pPr>
        <w:pStyle w:val="ListParagraph"/>
        <w:numPr>
          <w:ilvl w:val="0"/>
          <w:numId w:val="24"/>
        </w:numPr>
      </w:pPr>
      <w:r w:rsidRPr="00731031">
        <w:t>w</w:t>
      </w:r>
      <w:r w:rsidR="00AD3E3D" w:rsidRPr="00731031">
        <w:t>here necessary, discuss the investigation and disciplinary processes</w:t>
      </w:r>
      <w:r w:rsidR="00740EC2" w:rsidRPr="00731031">
        <w:t>.</w:t>
      </w:r>
    </w:p>
    <w:p w14:paraId="3CE94BAB" w14:textId="7E3E731C" w:rsidR="00BC5078" w:rsidRPr="00731031" w:rsidRDefault="00BC5078" w:rsidP="00BC5078">
      <w:r w:rsidRPr="00731031">
        <w:t xml:space="preserve">The discloser and respective respondent are </w:t>
      </w:r>
      <w:r w:rsidR="00443C78" w:rsidRPr="00731031">
        <w:t xml:space="preserve">prohibited from </w:t>
      </w:r>
      <w:r w:rsidR="003F4617" w:rsidRPr="00731031">
        <w:t>being assigned the same support staff member/s.</w:t>
      </w:r>
    </w:p>
    <w:p w14:paraId="1914345D" w14:textId="50405D96" w:rsidR="00FC092B" w:rsidRPr="00731031" w:rsidRDefault="00CB78A6" w:rsidP="00BC5078">
      <w:r w:rsidRPr="00731031">
        <w:t>HEP</w:t>
      </w:r>
      <w:r w:rsidR="00FC092B" w:rsidRPr="00731031">
        <w:t xml:space="preserve">s are required to </w:t>
      </w:r>
      <w:r w:rsidR="0034344C" w:rsidRPr="00731031">
        <w:t xml:space="preserve">monitor </w:t>
      </w:r>
      <w:r w:rsidR="001D0F05" w:rsidRPr="00731031">
        <w:t>their</w:t>
      </w:r>
      <w:r w:rsidR="0034344C" w:rsidRPr="00731031">
        <w:t xml:space="preserve"> support services and evaluate the effectiveness of those services at least once every three years.</w:t>
      </w:r>
      <w:r w:rsidR="00D84E07" w:rsidRPr="00731031">
        <w:t xml:space="preserve"> </w:t>
      </w:r>
      <w:r w:rsidR="00801A11" w:rsidRPr="00731031">
        <w:t>The</w:t>
      </w:r>
      <w:r w:rsidR="00D84E07" w:rsidRPr="00731031">
        <w:t xml:space="preserve"> Code </w:t>
      </w:r>
      <w:r w:rsidR="001E0B6D" w:rsidRPr="00731031">
        <w:t>holds</w:t>
      </w:r>
      <w:r w:rsidR="00D84E07" w:rsidRPr="00731031">
        <w:t xml:space="preserve"> </w:t>
      </w:r>
      <w:r w:rsidRPr="00731031">
        <w:t>HEP</w:t>
      </w:r>
      <w:r w:rsidR="001E0B6D" w:rsidRPr="00731031">
        <w:t>s</w:t>
      </w:r>
      <w:r w:rsidR="00D84E07" w:rsidRPr="00731031">
        <w:t xml:space="preserve"> responsible for determining whether </w:t>
      </w:r>
      <w:r w:rsidR="008E2437" w:rsidRPr="00731031">
        <w:t xml:space="preserve">their </w:t>
      </w:r>
      <w:r w:rsidR="00D84E07" w:rsidRPr="00731031">
        <w:t xml:space="preserve">support services require </w:t>
      </w:r>
      <w:r w:rsidR="008F4E13">
        <w:t xml:space="preserve">a </w:t>
      </w:r>
      <w:r w:rsidR="00D84E07" w:rsidRPr="00731031">
        <w:t xml:space="preserve">change </w:t>
      </w:r>
      <w:r w:rsidR="008E09FF">
        <w:t>regarding</w:t>
      </w:r>
      <w:r w:rsidR="00D84E07" w:rsidRPr="00731031">
        <w:t xml:space="preserve"> </w:t>
      </w:r>
      <w:r w:rsidR="00060A32" w:rsidRPr="00731031">
        <w:t>their</w:t>
      </w:r>
      <w:r w:rsidR="00D84E07" w:rsidRPr="00731031">
        <w:t xml:space="preserve"> duty of care to </w:t>
      </w:r>
      <w:r w:rsidR="001E0B6D" w:rsidRPr="00731031">
        <w:t>students and staff.</w:t>
      </w:r>
    </w:p>
    <w:p w14:paraId="4F7B96CC" w14:textId="419AA864" w:rsidR="002305E6" w:rsidRPr="00731031" w:rsidRDefault="004047D3" w:rsidP="00922B17">
      <w:r w:rsidRPr="00731031">
        <w:t xml:space="preserve">More broadly, </w:t>
      </w:r>
      <w:r w:rsidR="00CB78A6" w:rsidRPr="00731031">
        <w:t>HEP</w:t>
      </w:r>
      <w:r w:rsidRPr="00731031">
        <w:t>s must actively promote and make widely available information about how students and staff can access policies and procedures</w:t>
      </w:r>
      <w:r w:rsidR="00E72F3E">
        <w:t>,</w:t>
      </w:r>
      <w:r w:rsidRPr="00731031">
        <w:t xml:space="preserve"> as well as internal and/or external support services including supports for academic adjustments. </w:t>
      </w:r>
      <w:r w:rsidR="00CB78A6" w:rsidRPr="00731031">
        <w:t>HEP</w:t>
      </w:r>
      <w:r w:rsidRPr="00731031">
        <w:t xml:space="preserve">s must also ensure that all responses, practices, and support services are safe, </w:t>
      </w:r>
      <w:r w:rsidR="00D26FA3">
        <w:t>person-centred</w:t>
      </w:r>
      <w:r w:rsidR="008E09FF">
        <w:t>,</w:t>
      </w:r>
      <w:r w:rsidRPr="00731031">
        <w:t xml:space="preserve"> and consistent with a </w:t>
      </w:r>
      <w:r w:rsidR="00D26FA3">
        <w:t>trauma-informed</w:t>
      </w:r>
      <w:r w:rsidRPr="00731031">
        <w:t xml:space="preserve"> approach and best practice.</w:t>
      </w:r>
    </w:p>
    <w:p w14:paraId="4C167D94" w14:textId="1A58A772" w:rsidR="00814931" w:rsidRPr="00731031" w:rsidRDefault="00814931" w:rsidP="00814931">
      <w:pPr>
        <w:pStyle w:val="Heading3"/>
      </w:pPr>
      <w:bookmarkStart w:id="92" w:name="_Toc193821998"/>
      <w:bookmarkStart w:id="93" w:name="_Toc194505311"/>
      <w:r w:rsidRPr="00731031">
        <w:t>Standard 5</w:t>
      </w:r>
      <w:r w:rsidR="00D51663" w:rsidRPr="00731031">
        <w:t>: Safe processes</w:t>
      </w:r>
      <w:bookmarkEnd w:id="92"/>
      <w:bookmarkEnd w:id="93"/>
    </w:p>
    <w:p w14:paraId="364B6B7D" w14:textId="205FC370" w:rsidR="00C1265E" w:rsidRPr="00731031" w:rsidRDefault="00DD43FC" w:rsidP="00CD069F">
      <w:r w:rsidRPr="00731031">
        <w:t xml:space="preserve">Standard 5 </w:t>
      </w:r>
      <w:r w:rsidR="00791E39" w:rsidRPr="00731031">
        <w:t xml:space="preserve">aims to ensure that </w:t>
      </w:r>
      <w:r w:rsidR="006B52FB" w:rsidRPr="00731031">
        <w:t xml:space="preserve">all formal reports of </w:t>
      </w:r>
      <w:r w:rsidR="00031D78" w:rsidRPr="00731031">
        <w:t>GBV</w:t>
      </w:r>
      <w:r w:rsidR="006B52FB" w:rsidRPr="00731031">
        <w:t xml:space="preserve"> are investigated and </w:t>
      </w:r>
      <w:r w:rsidR="003B6351" w:rsidRPr="00731031">
        <w:t xml:space="preserve">that </w:t>
      </w:r>
      <w:r w:rsidR="006B52FB" w:rsidRPr="00731031">
        <w:t>a conclusion is reached within 45 business days</w:t>
      </w:r>
      <w:r w:rsidR="003B6351" w:rsidRPr="00731031">
        <w:t>, including finalisation of a disciplinary process</w:t>
      </w:r>
      <w:r w:rsidR="008E04C0" w:rsidRPr="00731031">
        <w:t>.</w:t>
      </w:r>
      <w:r w:rsidR="0048412C" w:rsidRPr="00731031">
        <w:t xml:space="preserve"> To achieve this outcome</w:t>
      </w:r>
      <w:r w:rsidR="00D26FA3">
        <w:t>,</w:t>
      </w:r>
      <w:r w:rsidR="0048412C" w:rsidRPr="00731031">
        <w:t xml:space="preserve"> the </w:t>
      </w:r>
      <w:r w:rsidR="006D1420" w:rsidRPr="00731031">
        <w:t>S</w:t>
      </w:r>
      <w:r w:rsidR="0048412C" w:rsidRPr="00731031">
        <w:t>tandard makes several requirements around the availability</w:t>
      </w:r>
      <w:r w:rsidR="00AE1F4A" w:rsidRPr="00731031">
        <w:t xml:space="preserve">, accessibility, and </w:t>
      </w:r>
      <w:r w:rsidR="005A05C1" w:rsidRPr="00731031">
        <w:t xml:space="preserve">transparency </w:t>
      </w:r>
      <w:r w:rsidR="00774737" w:rsidRPr="00731031">
        <w:t xml:space="preserve">of effective </w:t>
      </w:r>
      <w:r w:rsidR="005D2623" w:rsidRPr="00731031">
        <w:t>reporting</w:t>
      </w:r>
      <w:r w:rsidR="0030714E" w:rsidRPr="00731031">
        <w:t xml:space="preserve"> and investigation</w:t>
      </w:r>
      <w:r w:rsidR="00774737" w:rsidRPr="00731031">
        <w:t xml:space="preserve"> processes</w:t>
      </w:r>
      <w:r w:rsidR="005A05C1" w:rsidRPr="00731031">
        <w:t>.</w:t>
      </w:r>
    </w:p>
    <w:p w14:paraId="7DE57C4B" w14:textId="2FF0880F" w:rsidR="00935ED6" w:rsidRPr="00731031" w:rsidRDefault="003F2367" w:rsidP="00CC029D">
      <w:pPr>
        <w:spacing w:after="0" w:line="257" w:lineRule="auto"/>
      </w:pPr>
      <w:r w:rsidRPr="00731031">
        <w:t xml:space="preserve">Standard 5 </w:t>
      </w:r>
      <w:r w:rsidR="00131067" w:rsidRPr="00731031">
        <w:t xml:space="preserve">creates several requirements to standardise </w:t>
      </w:r>
      <w:r w:rsidR="00480FD1" w:rsidRPr="00731031">
        <w:t>reporting</w:t>
      </w:r>
      <w:r w:rsidR="00735661" w:rsidRPr="00731031">
        <w:t xml:space="preserve"> and investigation</w:t>
      </w:r>
      <w:r w:rsidR="00131067" w:rsidRPr="00731031">
        <w:t xml:space="preserve"> procedures across all </w:t>
      </w:r>
      <w:r w:rsidR="00CB78A6" w:rsidRPr="00731031">
        <w:t>HEP</w:t>
      </w:r>
      <w:r w:rsidR="00131067" w:rsidRPr="00731031">
        <w:t xml:space="preserve">s. </w:t>
      </w:r>
      <w:r w:rsidR="00480FD1" w:rsidRPr="00731031">
        <w:t>In regard to</w:t>
      </w:r>
      <w:r w:rsidR="00CC029D" w:rsidRPr="00731031">
        <w:t xml:space="preserve"> </w:t>
      </w:r>
      <w:r w:rsidR="00480FD1" w:rsidRPr="00731031">
        <w:t>reporting</w:t>
      </w:r>
      <w:r w:rsidR="00CC029D" w:rsidRPr="00731031">
        <w:t xml:space="preserve">, the </w:t>
      </w:r>
      <w:r w:rsidR="006D1420" w:rsidRPr="00731031">
        <w:t>S</w:t>
      </w:r>
      <w:r w:rsidR="00CC029D" w:rsidRPr="00731031">
        <w:t xml:space="preserve">tandard requires </w:t>
      </w:r>
      <w:r w:rsidR="00CB78A6" w:rsidRPr="00731031">
        <w:t>HEP</w:t>
      </w:r>
      <w:r w:rsidR="00CC029D" w:rsidRPr="00731031">
        <w:t xml:space="preserve">s to clearly explain the processes for students, staff, and third parties to make a disclosure or formal report. </w:t>
      </w:r>
      <w:r w:rsidR="00CB78A6" w:rsidRPr="00731031">
        <w:t>HEP</w:t>
      </w:r>
      <w:r w:rsidR="00480FD1" w:rsidRPr="00731031">
        <w:t>s</w:t>
      </w:r>
      <w:r w:rsidR="00CC029D" w:rsidRPr="00731031">
        <w:t xml:space="preserve"> must offer multiple channels for disclosures or formal reporting, such as in-person, online, and over the phone</w:t>
      </w:r>
      <w:r w:rsidR="00662B6A" w:rsidRPr="00731031">
        <w:t xml:space="preserve">, and that there must be </w:t>
      </w:r>
      <w:r w:rsidR="00935ED6" w:rsidRPr="00731031">
        <w:t xml:space="preserve">options to report </w:t>
      </w:r>
      <w:r w:rsidR="00CC029D" w:rsidRPr="00731031">
        <w:t xml:space="preserve">anonymously. </w:t>
      </w:r>
      <w:r w:rsidR="00935ED6" w:rsidRPr="00731031">
        <w:t>In response to anonymous reports</w:t>
      </w:r>
      <w:r w:rsidR="00CC029D" w:rsidRPr="00731031">
        <w:t xml:space="preserve">, </w:t>
      </w:r>
      <w:r w:rsidR="00CB78A6" w:rsidRPr="00731031">
        <w:t>HEP</w:t>
      </w:r>
      <w:r w:rsidR="00CC029D" w:rsidRPr="00731031">
        <w:t xml:space="preserve">s are required to take reasonable and proportionate actions, including identifying trends and risks to guide future actions aimed at preventing </w:t>
      </w:r>
      <w:r w:rsidR="00031D78" w:rsidRPr="00731031">
        <w:t>GBV</w:t>
      </w:r>
      <w:r w:rsidR="00CC029D" w:rsidRPr="00731031">
        <w:t>.</w:t>
      </w:r>
    </w:p>
    <w:p w14:paraId="1793083A" w14:textId="77777777" w:rsidR="00C1265E" w:rsidRPr="00731031" w:rsidRDefault="00C1265E" w:rsidP="00CC029D">
      <w:pPr>
        <w:spacing w:after="0" w:line="257" w:lineRule="auto"/>
      </w:pPr>
    </w:p>
    <w:p w14:paraId="7EE5E6C2" w14:textId="2EA95EAE" w:rsidR="00DB22BB" w:rsidRPr="00731031" w:rsidRDefault="00821912" w:rsidP="00DB22BB">
      <w:pPr>
        <w:spacing w:after="0" w:line="257" w:lineRule="auto"/>
      </w:pPr>
      <w:r w:rsidRPr="00731031">
        <w:t>Additionally, the</w:t>
      </w:r>
      <w:r w:rsidR="00053B03" w:rsidRPr="00731031">
        <w:t xml:space="preserve"> </w:t>
      </w:r>
      <w:r w:rsidR="006D1420" w:rsidRPr="00731031">
        <w:t>S</w:t>
      </w:r>
      <w:r w:rsidR="00053B03" w:rsidRPr="00731031">
        <w:t xml:space="preserve">tandard requires that </w:t>
      </w:r>
      <w:r w:rsidR="00CB78A6" w:rsidRPr="00731031">
        <w:t>HEP</w:t>
      </w:r>
      <w:r w:rsidR="002708BE" w:rsidRPr="00731031">
        <w:t>s have multiple pathways for disclosures</w:t>
      </w:r>
      <w:r w:rsidR="006245AA" w:rsidRPr="00731031">
        <w:t xml:space="preserve"> and formal reports </w:t>
      </w:r>
      <w:r w:rsidR="00393C87" w:rsidRPr="00731031">
        <w:t>to</w:t>
      </w:r>
      <w:r w:rsidR="002708BE" w:rsidRPr="00731031">
        <w:t xml:space="preserve"> be managed, to ensure a proportionate and safe response. </w:t>
      </w:r>
      <w:r w:rsidR="00FC215C" w:rsidRPr="00731031">
        <w:t xml:space="preserve">The pathway taken must have regard to the wishes of the discloser. </w:t>
      </w:r>
      <w:r w:rsidR="002708BE" w:rsidRPr="00731031">
        <w:t>This includes</w:t>
      </w:r>
      <w:r w:rsidR="00C15AE2" w:rsidRPr="00731031">
        <w:t xml:space="preserve"> </w:t>
      </w:r>
      <w:r w:rsidR="009D55C3" w:rsidRPr="00731031">
        <w:t>considering</w:t>
      </w:r>
      <w:r w:rsidR="00C15AE2" w:rsidRPr="00731031">
        <w:t xml:space="preserve"> resolutions</w:t>
      </w:r>
      <w:r w:rsidR="00D61C6B" w:rsidRPr="00731031">
        <w:t xml:space="preserve"> that </w:t>
      </w:r>
      <w:r w:rsidR="00690BBB" w:rsidRPr="00731031">
        <w:t>do and do not progress with an investigation</w:t>
      </w:r>
      <w:r w:rsidR="009A02EF" w:rsidRPr="00731031">
        <w:t xml:space="preserve">, and the decision to or </w:t>
      </w:r>
      <w:r w:rsidR="008F4E13">
        <w:t>not to</w:t>
      </w:r>
      <w:r w:rsidR="009A02EF" w:rsidRPr="00731031">
        <w:t xml:space="preserve"> progress to a </w:t>
      </w:r>
      <w:r w:rsidR="009A02EF" w:rsidRPr="00731031">
        <w:lastRenderedPageBreak/>
        <w:t>disciplinary process</w:t>
      </w:r>
      <w:r w:rsidR="00690BBB" w:rsidRPr="00731031">
        <w:t>.</w:t>
      </w:r>
      <w:r w:rsidR="00D61C6B" w:rsidRPr="00731031">
        <w:t xml:space="preserve"> </w:t>
      </w:r>
      <w:r w:rsidR="00CA7EC1" w:rsidRPr="00731031">
        <w:t>S</w:t>
      </w:r>
      <w:r w:rsidR="00D61C6B" w:rsidRPr="00731031">
        <w:t xml:space="preserve">afety measures </w:t>
      </w:r>
      <w:r w:rsidR="00466203" w:rsidRPr="00731031">
        <w:t>must be taken regardless of whether an investigation occurs.</w:t>
      </w:r>
      <w:r w:rsidR="004B0E06" w:rsidRPr="00731031">
        <w:t xml:space="preserve"> </w:t>
      </w:r>
      <w:r w:rsidR="00F02472" w:rsidRPr="00731031">
        <w:t xml:space="preserve">Where a disciplinary process is not taken, safety measures must be considered, and a resolution implemented with the agreement of the discloser and respondent. </w:t>
      </w:r>
      <w:r w:rsidR="006B276F" w:rsidRPr="00731031">
        <w:t>However</w:t>
      </w:r>
      <w:r w:rsidR="00D22076" w:rsidRPr="00731031">
        <w:t xml:space="preserve">, all formal reports, where the respondent is a student or staff </w:t>
      </w:r>
      <w:r w:rsidR="008F4E13">
        <w:t xml:space="preserve">member </w:t>
      </w:r>
      <w:r w:rsidR="00D22076" w:rsidRPr="00731031">
        <w:t xml:space="preserve">of the </w:t>
      </w:r>
      <w:r w:rsidR="00CB78A6" w:rsidRPr="00731031">
        <w:t>HEP</w:t>
      </w:r>
      <w:r w:rsidR="00D22076" w:rsidRPr="00731031">
        <w:t xml:space="preserve">, must be investigated regardless of the context in which the </w:t>
      </w:r>
      <w:r w:rsidR="00031D78" w:rsidRPr="00731031">
        <w:t>GBV</w:t>
      </w:r>
      <w:r w:rsidR="00D22076" w:rsidRPr="00731031">
        <w:t xml:space="preserve"> occurs. </w:t>
      </w:r>
    </w:p>
    <w:p w14:paraId="005AAD67" w14:textId="77777777" w:rsidR="00D22076" w:rsidRPr="00731031" w:rsidRDefault="00D22076" w:rsidP="002708BE">
      <w:pPr>
        <w:spacing w:after="0" w:line="257" w:lineRule="auto"/>
      </w:pPr>
    </w:p>
    <w:p w14:paraId="5C192CB2" w14:textId="0D922591" w:rsidR="00A00467" w:rsidRPr="00731031" w:rsidRDefault="004B0E06" w:rsidP="002708BE">
      <w:pPr>
        <w:spacing w:after="0" w:line="257" w:lineRule="auto"/>
      </w:pPr>
      <w:r w:rsidRPr="00731031">
        <w:t xml:space="preserve">Where an investigation </w:t>
      </w:r>
      <w:r w:rsidR="00D22076" w:rsidRPr="00731031">
        <w:t>does occur</w:t>
      </w:r>
      <w:r w:rsidRPr="00731031">
        <w:t xml:space="preserve">, the </w:t>
      </w:r>
      <w:r w:rsidR="00CB78A6" w:rsidRPr="00731031">
        <w:t>HEP</w:t>
      </w:r>
      <w:r w:rsidRPr="00731031">
        <w:t xml:space="preserve"> must seek and consider the views of the discloser before progressing</w:t>
      </w:r>
      <w:r w:rsidR="009F5705" w:rsidRPr="00731031">
        <w:t>.</w:t>
      </w:r>
      <w:r w:rsidR="00D22076" w:rsidRPr="00731031">
        <w:t xml:space="preserve"> </w:t>
      </w:r>
      <w:r w:rsidR="00CB78A6" w:rsidRPr="00731031">
        <w:t>HEP</w:t>
      </w:r>
      <w:r w:rsidR="00CA4FC6" w:rsidRPr="00731031">
        <w:t>s must notify the discloser and respondent on the same day in writing if an investigation will be commenced, however</w:t>
      </w:r>
      <w:r w:rsidR="008F4E13">
        <w:t>,</w:t>
      </w:r>
      <w:r w:rsidR="00CA4FC6" w:rsidRPr="00731031">
        <w:t xml:space="preserve"> the </w:t>
      </w:r>
      <w:r w:rsidR="00782365" w:rsidRPr="00731031">
        <w:t>d</w:t>
      </w:r>
      <w:r w:rsidR="00CA4FC6" w:rsidRPr="00731031">
        <w:t>iscloser must be notified first.</w:t>
      </w:r>
      <w:r w:rsidR="00C2287A" w:rsidRPr="00731031">
        <w:t xml:space="preserve"> All parties, including the discloser and respondent, </w:t>
      </w:r>
      <w:r w:rsidR="002914A8" w:rsidRPr="00731031">
        <w:t xml:space="preserve">must be given the opportunity </w:t>
      </w:r>
      <w:r w:rsidR="00782365" w:rsidRPr="00731031">
        <w:t>to</w:t>
      </w:r>
      <w:r w:rsidR="002914A8" w:rsidRPr="00731031">
        <w:t xml:space="preserve"> be accompanied by a support person when </w:t>
      </w:r>
      <w:r w:rsidR="00D22076" w:rsidRPr="00731031">
        <w:t xml:space="preserve">asked about the matters </w:t>
      </w:r>
      <w:r w:rsidR="008F4E13">
        <w:t>that</w:t>
      </w:r>
      <w:r w:rsidR="00D22076" w:rsidRPr="00731031">
        <w:t xml:space="preserve"> are the subject of the disclosure or formal report</w:t>
      </w:r>
      <w:r w:rsidR="00A9798D" w:rsidRPr="00731031">
        <w:t xml:space="preserve">. </w:t>
      </w:r>
      <w:r w:rsidR="00CB78A6" w:rsidRPr="00731031">
        <w:t>HEPs</w:t>
      </w:r>
      <w:r w:rsidR="00A9798D" w:rsidRPr="00731031">
        <w:t xml:space="preserve"> cannot require the discloser or respondent t</w:t>
      </w:r>
      <w:r w:rsidR="00C5669A" w:rsidRPr="00731031">
        <w:t>o</w:t>
      </w:r>
      <w:r w:rsidR="00A9798D" w:rsidRPr="00731031">
        <w:t xml:space="preserve"> provide physical evidence </w:t>
      </w:r>
      <w:r w:rsidR="00B306C7" w:rsidRPr="00731031">
        <w:t xml:space="preserve">relating to an alleged incident of </w:t>
      </w:r>
      <w:r w:rsidR="00031D78" w:rsidRPr="00731031">
        <w:t>GBV</w:t>
      </w:r>
      <w:r w:rsidR="00B306C7" w:rsidRPr="00731031">
        <w:t>.</w:t>
      </w:r>
      <w:r w:rsidR="003A3F32" w:rsidRPr="00731031">
        <w:t xml:space="preserve"> With</w:t>
      </w:r>
      <w:r w:rsidR="006739BC" w:rsidRPr="00731031">
        <w:t xml:space="preserve"> regard to</w:t>
      </w:r>
      <w:r w:rsidR="0085253B" w:rsidRPr="00731031">
        <w:t xml:space="preserve"> appeals, </w:t>
      </w:r>
      <w:r w:rsidR="00CB78A6" w:rsidRPr="00731031">
        <w:t>HEP</w:t>
      </w:r>
      <w:r w:rsidR="0085253B" w:rsidRPr="00731031">
        <w:t xml:space="preserve">s must </w:t>
      </w:r>
      <w:r w:rsidR="001E02EC" w:rsidRPr="00731031">
        <w:t>meet the following requirements:</w:t>
      </w:r>
    </w:p>
    <w:p w14:paraId="3358F821" w14:textId="6BA2F8D3" w:rsidR="001E02EC" w:rsidRPr="00731031" w:rsidRDefault="00057695" w:rsidP="00263455">
      <w:pPr>
        <w:pStyle w:val="ListParagraph"/>
        <w:numPr>
          <w:ilvl w:val="0"/>
          <w:numId w:val="46"/>
        </w:numPr>
        <w:spacing w:after="0" w:line="257" w:lineRule="auto"/>
      </w:pPr>
      <w:r w:rsidRPr="00731031">
        <w:t>i</w:t>
      </w:r>
      <w:r w:rsidR="001E02EC" w:rsidRPr="00731031">
        <w:t xml:space="preserve">f </w:t>
      </w:r>
      <w:r w:rsidR="00063CE9" w:rsidRPr="00731031">
        <w:t xml:space="preserve">a </w:t>
      </w:r>
      <w:r w:rsidR="00CB78A6" w:rsidRPr="00731031">
        <w:t>HEP</w:t>
      </w:r>
      <w:r w:rsidR="00063CE9" w:rsidRPr="00731031">
        <w:t xml:space="preserve"> gives notice of the outcome of the disciplinary process to a discloser, the </w:t>
      </w:r>
      <w:r w:rsidR="00CB78A6" w:rsidRPr="00731031">
        <w:t>HEP</w:t>
      </w:r>
      <w:r w:rsidR="00063CE9" w:rsidRPr="00731031">
        <w:t xml:space="preserve"> must also give written notice to the discloser within </w:t>
      </w:r>
      <w:r w:rsidR="00AE08EF" w:rsidRPr="00731031">
        <w:t>two</w:t>
      </w:r>
      <w:r w:rsidR="00063CE9" w:rsidRPr="00731031">
        <w:t xml:space="preserve"> business days of an appeal being lodged of</w:t>
      </w:r>
      <w:r w:rsidR="002715B3" w:rsidRPr="00731031">
        <w:t xml:space="preserve"> the respondent appealing a disciplinary decision and/or information on potential outcomes of the appeal</w:t>
      </w:r>
    </w:p>
    <w:p w14:paraId="7AB47E8E" w14:textId="051B9743" w:rsidR="00057695" w:rsidRPr="00731031" w:rsidRDefault="00057695" w:rsidP="00263455">
      <w:pPr>
        <w:pStyle w:val="ListParagraph"/>
        <w:numPr>
          <w:ilvl w:val="0"/>
          <w:numId w:val="46"/>
        </w:numPr>
        <w:spacing w:after="0" w:line="257" w:lineRule="auto"/>
      </w:pPr>
      <w:r w:rsidRPr="00731031">
        <w:t>ensure their procedures are designed to allow appeals to be finalised within 20 business days</w:t>
      </w:r>
    </w:p>
    <w:p w14:paraId="59C45C93" w14:textId="4989F214" w:rsidR="00057695" w:rsidRPr="00731031" w:rsidRDefault="009E3DF9" w:rsidP="00263455">
      <w:pPr>
        <w:pStyle w:val="ListParagraph"/>
        <w:numPr>
          <w:ilvl w:val="0"/>
          <w:numId w:val="46"/>
        </w:numPr>
        <w:spacing w:after="0" w:line="257" w:lineRule="auto"/>
      </w:pPr>
      <w:r w:rsidRPr="00731031">
        <w:t>only permit extensions of time to finalise appeals where required in the particular context</w:t>
      </w:r>
      <w:r w:rsidR="00AD75D0" w:rsidRPr="00731031">
        <w:t xml:space="preserve"> where </w:t>
      </w:r>
      <w:r w:rsidRPr="00731031">
        <w:t xml:space="preserve">the Higher Education Principal Executive Officer </w:t>
      </w:r>
      <w:r w:rsidR="00AD75D0" w:rsidRPr="00731031">
        <w:t>has</w:t>
      </w:r>
      <w:r w:rsidRPr="00731031">
        <w:t xml:space="preserve"> </w:t>
      </w:r>
      <w:r w:rsidR="00AD75D0" w:rsidRPr="00731031">
        <w:t xml:space="preserve">satisfied </w:t>
      </w:r>
      <w:r w:rsidRPr="00731031">
        <w:t xml:space="preserve">themselves that </w:t>
      </w:r>
      <w:r w:rsidR="00E5077F" w:rsidRPr="00731031">
        <w:t xml:space="preserve">the extension </w:t>
      </w:r>
      <w:r w:rsidR="000B113E" w:rsidRPr="00731031">
        <w:t>is</w:t>
      </w:r>
      <w:r w:rsidRPr="00731031">
        <w:t xml:space="preserve"> required</w:t>
      </w:r>
    </w:p>
    <w:p w14:paraId="37FE698F" w14:textId="70E49AED" w:rsidR="008F4E13" w:rsidRDefault="00C816ED" w:rsidP="008F4E13">
      <w:pPr>
        <w:pStyle w:val="ListParagraph"/>
        <w:numPr>
          <w:ilvl w:val="0"/>
          <w:numId w:val="46"/>
        </w:numPr>
        <w:spacing w:after="0" w:line="257" w:lineRule="auto"/>
      </w:pPr>
      <w:r w:rsidRPr="00731031">
        <w:t xml:space="preserve">unless </w:t>
      </w:r>
      <w:r w:rsidR="00F71506" w:rsidRPr="00731031">
        <w:t xml:space="preserve">a discloser requests otherwise, a </w:t>
      </w:r>
      <w:r w:rsidR="00CB78A6" w:rsidRPr="00731031">
        <w:t>HEP</w:t>
      </w:r>
      <w:r w:rsidR="00F71506" w:rsidRPr="00731031">
        <w:t xml:space="preserve"> must give written notice to the discloser of the outcome, including the decision and any sanctions, reasons for the outcome, and rights to make an internal and/or external complaint, including to the National Student Ombudsman</w:t>
      </w:r>
    </w:p>
    <w:p w14:paraId="50105B26" w14:textId="26E80500" w:rsidR="00922B17" w:rsidRPr="00731031" w:rsidRDefault="00C816ED" w:rsidP="008F4E13">
      <w:pPr>
        <w:pStyle w:val="ListParagraph"/>
        <w:numPr>
          <w:ilvl w:val="0"/>
          <w:numId w:val="46"/>
        </w:numPr>
        <w:spacing w:after="0" w:line="257" w:lineRule="auto"/>
      </w:pPr>
      <w:r w:rsidRPr="00731031">
        <w:t xml:space="preserve">unless a discloser requests otherwise, a </w:t>
      </w:r>
      <w:r w:rsidR="00CB78A6" w:rsidRPr="00731031">
        <w:t>HEP</w:t>
      </w:r>
      <w:r w:rsidRPr="00731031">
        <w:t xml:space="preserve"> must notify the discloser on the same day but </w:t>
      </w:r>
      <w:r w:rsidR="00856245">
        <w:t>before</w:t>
      </w:r>
      <w:r w:rsidRPr="00731031">
        <w:t xml:space="preserve"> the respondent being notified of the outcome of the appeal.</w:t>
      </w:r>
    </w:p>
    <w:p w14:paraId="48F3F798" w14:textId="77777777" w:rsidR="00AC6694" w:rsidRPr="00731031" w:rsidRDefault="00AC6694" w:rsidP="00922B17">
      <w:pPr>
        <w:pStyle w:val="ListParagraph"/>
        <w:spacing w:after="0" w:line="257" w:lineRule="auto"/>
        <w:ind w:left="360"/>
      </w:pPr>
    </w:p>
    <w:p w14:paraId="6A11EBC3" w14:textId="42397A71" w:rsidR="00317EBD" w:rsidRPr="00731031" w:rsidRDefault="00E33A4B" w:rsidP="006E3116">
      <w:pPr>
        <w:pStyle w:val="Heading3"/>
      </w:pPr>
      <w:bookmarkStart w:id="94" w:name="_Toc193821999"/>
      <w:bookmarkStart w:id="95" w:name="_Toc194505312"/>
      <w:r w:rsidRPr="00731031">
        <w:t>Standard 6</w:t>
      </w:r>
      <w:r w:rsidR="00D51663" w:rsidRPr="00731031">
        <w:t>: Data, evidence and impact</w:t>
      </w:r>
      <w:bookmarkEnd w:id="94"/>
      <w:bookmarkEnd w:id="95"/>
    </w:p>
    <w:p w14:paraId="1680BF6A" w14:textId="2E149184" w:rsidR="009C0C6D" w:rsidRPr="00731031" w:rsidRDefault="00425C1D" w:rsidP="00CD069F">
      <w:r w:rsidRPr="00731031">
        <w:t>Under Standard 6</w:t>
      </w:r>
      <w:r w:rsidR="00856245">
        <w:t>,</w:t>
      </w:r>
      <w:r w:rsidR="00114DFE" w:rsidRPr="00731031">
        <w:t xml:space="preserve"> </w:t>
      </w:r>
      <w:r w:rsidR="00CB78A6" w:rsidRPr="00731031">
        <w:t>HEP</w:t>
      </w:r>
      <w:r w:rsidR="00114DFE" w:rsidRPr="00731031">
        <w:t xml:space="preserve">s will be required to collect and maintain fit-for-purpose data about </w:t>
      </w:r>
      <w:r w:rsidR="00031D78" w:rsidRPr="00731031">
        <w:t>GBV</w:t>
      </w:r>
      <w:r w:rsidR="00114DFE" w:rsidRPr="00731031">
        <w:t xml:space="preserve"> experienced by their students and staff. </w:t>
      </w:r>
      <w:r w:rsidR="005074FF" w:rsidRPr="00731031">
        <w:t xml:space="preserve">These requirements </w:t>
      </w:r>
      <w:r w:rsidR="00946D6C" w:rsidRPr="00731031">
        <w:t xml:space="preserve">recognise that strengthened data collection systems and expanding the evidence base are essential components of a comprehensive response to </w:t>
      </w:r>
      <w:r w:rsidR="00031D78" w:rsidRPr="00731031">
        <w:t>GBV</w:t>
      </w:r>
      <w:r w:rsidR="0035273F" w:rsidRPr="00731031">
        <w:t xml:space="preserve">, </w:t>
      </w:r>
      <w:r w:rsidR="00F91127" w:rsidRPr="00731031">
        <w:t>and this</w:t>
      </w:r>
      <w:r w:rsidR="006F4926" w:rsidRPr="00731031">
        <w:t xml:space="preserve"> </w:t>
      </w:r>
      <w:r w:rsidR="00D63F17" w:rsidRPr="00731031">
        <w:t xml:space="preserve">required data collection </w:t>
      </w:r>
      <w:r w:rsidR="006F4926" w:rsidRPr="00731031">
        <w:t>will</w:t>
      </w:r>
      <w:r w:rsidR="00BE22E7" w:rsidRPr="00731031">
        <w:t xml:space="preserve"> create a national dataset that can be used to monitor </w:t>
      </w:r>
      <w:r w:rsidR="00CB78A6" w:rsidRPr="00731031">
        <w:t>HEP</w:t>
      </w:r>
      <w:r w:rsidR="00BE22E7" w:rsidRPr="00731031">
        <w:t>s’ performance and add to the national evidence base</w:t>
      </w:r>
      <w:r w:rsidR="005E25B3" w:rsidRPr="00731031">
        <w:t>.</w:t>
      </w:r>
    </w:p>
    <w:p w14:paraId="0914C74F" w14:textId="1CE063D0" w:rsidR="00F2078E" w:rsidRPr="00731031" w:rsidRDefault="003D13DF" w:rsidP="00CD069F">
      <w:r w:rsidRPr="00731031">
        <w:t xml:space="preserve">For the purpose of compliance, feedback, and collating data for the national </w:t>
      </w:r>
      <w:r w:rsidR="00C17B08" w:rsidRPr="00731031">
        <w:t xml:space="preserve">evidence base, </w:t>
      </w:r>
      <w:r w:rsidR="003629F0" w:rsidRPr="00731031">
        <w:t xml:space="preserve">Standard 6 requires that all </w:t>
      </w:r>
      <w:r w:rsidR="00CB78A6" w:rsidRPr="00731031">
        <w:t>HEP</w:t>
      </w:r>
      <w:r w:rsidR="003629F0" w:rsidRPr="00731031">
        <w:t xml:space="preserve">s </w:t>
      </w:r>
      <w:r w:rsidR="00A9129E" w:rsidRPr="00731031">
        <w:t xml:space="preserve">submit de-identified, aggregated data on an annual basis to the </w:t>
      </w:r>
      <w:r w:rsidR="00151221" w:rsidRPr="00731031">
        <w:t xml:space="preserve">Commonwealth </w:t>
      </w:r>
      <w:r w:rsidR="00A9129E" w:rsidRPr="00731031">
        <w:t xml:space="preserve">Department </w:t>
      </w:r>
      <w:r w:rsidR="00151221" w:rsidRPr="00731031">
        <w:t>of Education</w:t>
      </w:r>
      <w:r w:rsidR="00BE2D7A" w:rsidRPr="00731031">
        <w:t xml:space="preserve">. This data </w:t>
      </w:r>
      <w:r w:rsidR="005750BD" w:rsidRPr="00731031">
        <w:t xml:space="preserve">must include collection and reporting </w:t>
      </w:r>
      <w:r w:rsidR="00A9129E" w:rsidRPr="00731031">
        <w:t xml:space="preserve">on </w:t>
      </w:r>
      <w:r w:rsidR="005750BD" w:rsidRPr="00731031">
        <w:t xml:space="preserve">the </w:t>
      </w:r>
      <w:r w:rsidR="00A9129E" w:rsidRPr="00731031">
        <w:t xml:space="preserve">types of </w:t>
      </w:r>
      <w:r w:rsidR="00031D78" w:rsidRPr="00731031">
        <w:t>GBV</w:t>
      </w:r>
      <w:r w:rsidR="00A9129E" w:rsidRPr="00731031">
        <w:t xml:space="preserve"> experienced by students</w:t>
      </w:r>
      <w:r w:rsidR="005750BD" w:rsidRPr="00731031">
        <w:t xml:space="preserve"> and staff</w:t>
      </w:r>
      <w:r w:rsidR="00A9129E" w:rsidRPr="00731031">
        <w:t xml:space="preserve">, </w:t>
      </w:r>
      <w:r w:rsidR="00B7745A" w:rsidRPr="00731031">
        <w:t>administrative de-identified demographic data</w:t>
      </w:r>
      <w:r w:rsidR="005750BD" w:rsidRPr="00731031">
        <w:t>,</w:t>
      </w:r>
      <w:r w:rsidR="00B7745A" w:rsidRPr="00731031">
        <w:t xml:space="preserve"> </w:t>
      </w:r>
      <w:r w:rsidR="00A9129E" w:rsidRPr="00731031">
        <w:t xml:space="preserve">and enrolment/employment </w:t>
      </w:r>
      <w:r w:rsidR="0003439B" w:rsidRPr="00731031">
        <w:t xml:space="preserve">characteristics of disclosers and respondents where </w:t>
      </w:r>
      <w:r w:rsidR="00A9129E" w:rsidRPr="00731031">
        <w:t>possible</w:t>
      </w:r>
      <w:r w:rsidR="00151221" w:rsidRPr="00731031">
        <w:t>.</w:t>
      </w:r>
      <w:r w:rsidR="00226F25" w:rsidRPr="00731031">
        <w:t xml:space="preserve"> </w:t>
      </w:r>
      <w:r w:rsidR="00FC4263" w:rsidRPr="00731031">
        <w:t xml:space="preserve">The following </w:t>
      </w:r>
      <w:r w:rsidR="00A24E66" w:rsidRPr="00731031">
        <w:t xml:space="preserve">demographic data must be collected by </w:t>
      </w:r>
      <w:r w:rsidR="00CB78A6" w:rsidRPr="00731031">
        <w:t>HEP</w:t>
      </w:r>
      <w:r w:rsidR="00A24E66" w:rsidRPr="00731031">
        <w:t>s</w:t>
      </w:r>
      <w:r w:rsidR="00877DA7" w:rsidRPr="00731031">
        <w:t xml:space="preserve"> on all disclosers and respondents</w:t>
      </w:r>
      <w:r w:rsidR="00A24E66" w:rsidRPr="00731031">
        <w:t>:</w:t>
      </w:r>
    </w:p>
    <w:p w14:paraId="189DF80A" w14:textId="136FCAEE" w:rsidR="00A24E66" w:rsidRPr="00731031" w:rsidRDefault="00A24E66" w:rsidP="00263455">
      <w:pPr>
        <w:pStyle w:val="ListParagraph"/>
        <w:numPr>
          <w:ilvl w:val="0"/>
          <w:numId w:val="25"/>
        </w:numPr>
      </w:pPr>
      <w:r w:rsidRPr="00731031">
        <w:t>sex</w:t>
      </w:r>
    </w:p>
    <w:p w14:paraId="7F4153CC" w14:textId="79E47721" w:rsidR="00A24E66" w:rsidRPr="00731031" w:rsidRDefault="00A24E66" w:rsidP="00263455">
      <w:pPr>
        <w:pStyle w:val="ListParagraph"/>
        <w:numPr>
          <w:ilvl w:val="0"/>
          <w:numId w:val="25"/>
        </w:numPr>
      </w:pPr>
      <w:r w:rsidRPr="00731031">
        <w:t>gender identity</w:t>
      </w:r>
    </w:p>
    <w:p w14:paraId="0838B3D8" w14:textId="12CB2CCC" w:rsidR="00A24E66" w:rsidRPr="00731031" w:rsidRDefault="00A24E66" w:rsidP="00263455">
      <w:pPr>
        <w:pStyle w:val="ListParagraph"/>
        <w:numPr>
          <w:ilvl w:val="0"/>
          <w:numId w:val="25"/>
        </w:numPr>
      </w:pPr>
      <w:r w:rsidRPr="00731031">
        <w:t>sexual orientation</w:t>
      </w:r>
    </w:p>
    <w:p w14:paraId="02582D54" w14:textId="112332C9" w:rsidR="00A24E66" w:rsidRPr="00731031" w:rsidRDefault="00A24E66" w:rsidP="00263455">
      <w:pPr>
        <w:pStyle w:val="ListParagraph"/>
        <w:numPr>
          <w:ilvl w:val="0"/>
          <w:numId w:val="25"/>
        </w:numPr>
      </w:pPr>
      <w:r w:rsidRPr="00731031">
        <w:t>year of birth</w:t>
      </w:r>
    </w:p>
    <w:p w14:paraId="0BCFAA6A" w14:textId="3DF3EE81" w:rsidR="00A24E66" w:rsidRPr="00731031" w:rsidRDefault="00856245" w:rsidP="00263455">
      <w:pPr>
        <w:pStyle w:val="ListParagraph"/>
        <w:numPr>
          <w:ilvl w:val="0"/>
          <w:numId w:val="25"/>
        </w:numPr>
      </w:pPr>
      <w:r>
        <w:t>race/ethnicity</w:t>
      </w:r>
    </w:p>
    <w:p w14:paraId="38C94F25" w14:textId="23FE8B5F" w:rsidR="00A24E66" w:rsidRPr="00731031" w:rsidRDefault="00A24E66" w:rsidP="00263455">
      <w:pPr>
        <w:pStyle w:val="ListParagraph"/>
        <w:numPr>
          <w:ilvl w:val="0"/>
          <w:numId w:val="25"/>
        </w:numPr>
      </w:pPr>
      <w:r w:rsidRPr="00731031">
        <w:t>religion</w:t>
      </w:r>
    </w:p>
    <w:p w14:paraId="1DEE167A" w14:textId="5D878F47" w:rsidR="00A24E66" w:rsidRPr="00731031" w:rsidRDefault="00A24E66" w:rsidP="00263455">
      <w:pPr>
        <w:pStyle w:val="ListParagraph"/>
        <w:numPr>
          <w:ilvl w:val="0"/>
          <w:numId w:val="25"/>
        </w:numPr>
      </w:pPr>
      <w:r w:rsidRPr="00731031">
        <w:t>country of birth of person</w:t>
      </w:r>
    </w:p>
    <w:p w14:paraId="51E0FAEB" w14:textId="48C23567" w:rsidR="00A24E66" w:rsidRPr="00731031" w:rsidRDefault="00A24E66" w:rsidP="00263455">
      <w:pPr>
        <w:pStyle w:val="ListParagraph"/>
        <w:numPr>
          <w:ilvl w:val="0"/>
          <w:numId w:val="25"/>
        </w:numPr>
      </w:pPr>
      <w:r w:rsidRPr="00731031">
        <w:t>language/s used at home</w:t>
      </w:r>
    </w:p>
    <w:p w14:paraId="3F06F6D7" w14:textId="244B075E" w:rsidR="00A24E66" w:rsidRPr="00731031" w:rsidRDefault="00A24E66" w:rsidP="00263455">
      <w:pPr>
        <w:pStyle w:val="ListParagraph"/>
        <w:numPr>
          <w:ilvl w:val="0"/>
          <w:numId w:val="25"/>
        </w:numPr>
      </w:pPr>
      <w:r w:rsidRPr="00731031">
        <w:t>requirement for an interpreter</w:t>
      </w:r>
    </w:p>
    <w:p w14:paraId="09387E69" w14:textId="3B28B8EC" w:rsidR="00A24E66" w:rsidRPr="00731031" w:rsidRDefault="00A24E66" w:rsidP="00263455">
      <w:pPr>
        <w:pStyle w:val="ListParagraph"/>
        <w:numPr>
          <w:ilvl w:val="0"/>
          <w:numId w:val="25"/>
        </w:numPr>
      </w:pPr>
      <w:r w:rsidRPr="00731031">
        <w:t>Indigenous status</w:t>
      </w:r>
    </w:p>
    <w:p w14:paraId="2818F8DC" w14:textId="1884FC18" w:rsidR="00A24E66" w:rsidRPr="00731031" w:rsidRDefault="00A24E66" w:rsidP="00263455">
      <w:pPr>
        <w:pStyle w:val="ListParagraph"/>
        <w:numPr>
          <w:ilvl w:val="0"/>
          <w:numId w:val="25"/>
        </w:numPr>
      </w:pPr>
      <w:r w:rsidRPr="00731031">
        <w:t>disability status.</w:t>
      </w:r>
    </w:p>
    <w:p w14:paraId="29197944" w14:textId="7368390E" w:rsidR="006C2DD0" w:rsidRPr="00731031" w:rsidRDefault="00CB78A6" w:rsidP="00CD069F">
      <w:r w:rsidRPr="00731031">
        <w:t>HEP</w:t>
      </w:r>
      <w:r w:rsidR="00226F25" w:rsidRPr="00731031">
        <w:t xml:space="preserve">s must also </w:t>
      </w:r>
      <w:r w:rsidR="00896BDF" w:rsidRPr="00731031">
        <w:t>submit process data on</w:t>
      </w:r>
      <w:r w:rsidR="00EA4F27" w:rsidRPr="00731031">
        <w:t xml:space="preserve"> the</w:t>
      </w:r>
      <w:r w:rsidR="00896BDF" w:rsidRPr="00731031">
        <w:t xml:space="preserve"> implementation of policies, procedures, plans</w:t>
      </w:r>
      <w:r w:rsidR="00856245">
        <w:t>,</w:t>
      </w:r>
      <w:r w:rsidR="00896BDF" w:rsidRPr="00731031">
        <w:t xml:space="preserve"> and related activities</w:t>
      </w:r>
      <w:r w:rsidR="00EA4F27" w:rsidRPr="00731031">
        <w:t>.</w:t>
      </w:r>
      <w:r w:rsidR="008B7E42" w:rsidRPr="00731031">
        <w:t xml:space="preserve"> Process data </w:t>
      </w:r>
      <w:r w:rsidR="006C3FB4" w:rsidRPr="00731031">
        <w:t>includes</w:t>
      </w:r>
      <w:r w:rsidR="000C1595" w:rsidRPr="00731031">
        <w:t xml:space="preserve"> </w:t>
      </w:r>
      <w:r w:rsidR="00A01F72" w:rsidRPr="00731031">
        <w:t>information</w:t>
      </w:r>
      <w:r w:rsidR="00E43DE8" w:rsidRPr="00731031">
        <w:t xml:space="preserve"> and breakdowns of those engaged during stakeholder engagement in </w:t>
      </w:r>
      <w:r w:rsidR="00856245">
        <w:t>Standards</w:t>
      </w:r>
      <w:r w:rsidR="00E43DE8" w:rsidRPr="00731031">
        <w:t xml:space="preserve"> 1 and 2, student and staff awareness of </w:t>
      </w:r>
      <w:r w:rsidR="00031D78" w:rsidRPr="00731031">
        <w:t>GBV</w:t>
      </w:r>
      <w:r w:rsidR="00D95B7E" w:rsidRPr="00731031">
        <w:t xml:space="preserve"> policies and procedures, </w:t>
      </w:r>
      <w:r w:rsidR="00FD45F6" w:rsidRPr="00731031">
        <w:t>the number of recruitment processes that involved a declaration of an allegation, and more.</w:t>
      </w:r>
      <w:r w:rsidR="0007006A" w:rsidRPr="00731031">
        <w:t xml:space="preserve"> With respect to Standard 3, the Secretary may require that providers provide data on the number and proportion of students, leadership, and staff who undertook </w:t>
      </w:r>
      <w:r w:rsidR="00856245">
        <w:t>GBV-related</w:t>
      </w:r>
      <w:r w:rsidR="0007006A" w:rsidRPr="00731031">
        <w:t xml:space="preserve"> training and education</w:t>
      </w:r>
      <w:r w:rsidR="003A454A" w:rsidRPr="00731031">
        <w:t xml:space="preserve">, as well as the </w:t>
      </w:r>
      <w:r w:rsidR="00691094" w:rsidRPr="00731031">
        <w:t>proportion</w:t>
      </w:r>
      <w:r w:rsidR="003A454A" w:rsidRPr="00731031">
        <w:t xml:space="preserve"> of those </w:t>
      </w:r>
      <w:r w:rsidR="00313885" w:rsidRPr="00731031">
        <w:t>who reported</w:t>
      </w:r>
      <w:r w:rsidR="00691094" w:rsidRPr="00731031">
        <w:t xml:space="preserve"> an increase in awareness and understanding of </w:t>
      </w:r>
      <w:r w:rsidR="00031D78" w:rsidRPr="00731031">
        <w:t>GBV</w:t>
      </w:r>
      <w:r w:rsidR="00691094" w:rsidRPr="00731031">
        <w:t>, prevention learning outcomes, and ethical bystander behaviours following the training.</w:t>
      </w:r>
    </w:p>
    <w:p w14:paraId="16A01E0C" w14:textId="66F83A1D" w:rsidR="00257D77" w:rsidRPr="00731031" w:rsidRDefault="00257D77" w:rsidP="00CD069F">
      <w:r w:rsidRPr="00731031">
        <w:t xml:space="preserve">This data must be </w:t>
      </w:r>
      <w:r w:rsidR="00021159" w:rsidRPr="00731031">
        <w:t>used</w:t>
      </w:r>
      <w:r w:rsidR="004E397F" w:rsidRPr="00731031">
        <w:t xml:space="preserve"> to inform </w:t>
      </w:r>
      <w:r w:rsidR="004E5FC2" w:rsidRPr="00731031">
        <w:t xml:space="preserve">evaluations </w:t>
      </w:r>
      <w:r w:rsidR="004E397F" w:rsidRPr="00731031">
        <w:t xml:space="preserve">and </w:t>
      </w:r>
      <w:r w:rsidR="004E5FC2" w:rsidRPr="00731031">
        <w:t xml:space="preserve">to </w:t>
      </w:r>
      <w:r w:rsidR="004E397F" w:rsidRPr="00731031">
        <w:t xml:space="preserve">strengthen the </w:t>
      </w:r>
      <w:r w:rsidR="00CB78A6" w:rsidRPr="00731031">
        <w:t>HEP</w:t>
      </w:r>
      <w:r w:rsidR="004E397F" w:rsidRPr="00731031">
        <w:t xml:space="preserve">’s whole-of-organisation approach to preventing and responding to </w:t>
      </w:r>
      <w:r w:rsidR="00031D78" w:rsidRPr="00731031">
        <w:t>GBV</w:t>
      </w:r>
      <w:r w:rsidR="004E397F" w:rsidRPr="00731031">
        <w:t>, including the Prevention and Response Plan and outcomes framework.</w:t>
      </w:r>
    </w:p>
    <w:p w14:paraId="609BDE65" w14:textId="724D9C43" w:rsidR="00D64040" w:rsidRPr="00731031" w:rsidRDefault="004171C4" w:rsidP="00CD069F">
      <w:r w:rsidRPr="00731031">
        <w:lastRenderedPageBreak/>
        <w:t>By 3</w:t>
      </w:r>
      <w:r w:rsidR="00E13D8B" w:rsidRPr="00731031">
        <w:t xml:space="preserve">0 June each year, </w:t>
      </w:r>
      <w:r w:rsidR="00CB78A6" w:rsidRPr="00731031">
        <w:t>HEP</w:t>
      </w:r>
      <w:r w:rsidR="00782487" w:rsidRPr="00731031">
        <w:t xml:space="preserve">s must provide the Secretary with </w:t>
      </w:r>
      <w:r w:rsidR="00ED277D" w:rsidRPr="00731031">
        <w:t>data on four domains</w:t>
      </w:r>
      <w:r w:rsidR="00CF497D" w:rsidRPr="00731031">
        <w:t xml:space="preserve">: </w:t>
      </w:r>
      <w:r w:rsidR="00973F5D" w:rsidRPr="00731031">
        <w:t xml:space="preserve">disclosures, </w:t>
      </w:r>
      <w:r w:rsidR="00545F62" w:rsidRPr="00731031">
        <w:t>responses to disclosures, outcomes of investigations, and</w:t>
      </w:r>
      <w:r w:rsidR="0098346B" w:rsidRPr="00731031">
        <w:t xml:space="preserve"> demographics of disclosers and respondents. </w:t>
      </w:r>
      <w:r w:rsidR="00C313A7" w:rsidRPr="00731031">
        <w:t>Th</w:t>
      </w:r>
      <w:r w:rsidR="00775CB5" w:rsidRPr="00731031">
        <w:t>is data aims to</w:t>
      </w:r>
      <w:r w:rsidR="00C313A7" w:rsidRPr="00731031">
        <w:t xml:space="preserve"> create a national picture of student and staff experiences</w:t>
      </w:r>
      <w:r w:rsidR="00775CB5" w:rsidRPr="00731031">
        <w:t xml:space="preserve">, </w:t>
      </w:r>
      <w:r w:rsidR="00C313A7" w:rsidRPr="00731031">
        <w:t>enabl</w:t>
      </w:r>
      <w:r w:rsidR="00775CB5" w:rsidRPr="00731031">
        <w:t>ing</w:t>
      </w:r>
      <w:r w:rsidR="00C313A7" w:rsidRPr="00731031">
        <w:t xml:space="preserve"> </w:t>
      </w:r>
      <w:r w:rsidR="00CB78A6" w:rsidRPr="00731031">
        <w:t>HEP</w:t>
      </w:r>
      <w:r w:rsidR="00C313A7" w:rsidRPr="00731031">
        <w:t>s to target their efforts</w:t>
      </w:r>
      <w:r w:rsidR="00775CB5" w:rsidRPr="00731031">
        <w:t xml:space="preserve"> and the government to build an </w:t>
      </w:r>
      <w:r w:rsidR="00C313A7" w:rsidRPr="00731031">
        <w:t xml:space="preserve">evidence base to inform policy and responses from individual </w:t>
      </w:r>
      <w:r w:rsidR="00CB78A6" w:rsidRPr="00731031">
        <w:t>HEP</w:t>
      </w:r>
      <w:r w:rsidR="00C313A7" w:rsidRPr="00731031">
        <w:t>s and at the national level.</w:t>
      </w:r>
    </w:p>
    <w:p w14:paraId="77471BEC" w14:textId="4438F229" w:rsidR="00CD069F" w:rsidRPr="00731031" w:rsidRDefault="00814931" w:rsidP="00CD069F">
      <w:pPr>
        <w:pStyle w:val="Heading3"/>
      </w:pPr>
      <w:bookmarkStart w:id="96" w:name="_Toc193822000"/>
      <w:bookmarkStart w:id="97" w:name="_Toc194505313"/>
      <w:r w:rsidRPr="00731031">
        <w:t>Standard 7</w:t>
      </w:r>
      <w:r w:rsidR="00D51663" w:rsidRPr="00731031">
        <w:t xml:space="preserve">: Safe </w:t>
      </w:r>
      <w:bookmarkEnd w:id="96"/>
      <w:r w:rsidR="008612B9" w:rsidRPr="00731031">
        <w:t>student accommodation</w:t>
      </w:r>
      <w:bookmarkEnd w:id="97"/>
    </w:p>
    <w:p w14:paraId="27731C23" w14:textId="6274552B" w:rsidR="00D03034" w:rsidRPr="00731031" w:rsidRDefault="00782DA0" w:rsidP="001B08D0">
      <w:r w:rsidRPr="00731031">
        <w:t>Standard 7</w:t>
      </w:r>
      <w:r w:rsidR="006C3FAB" w:rsidRPr="00731031">
        <w:t xml:space="preserve"> targets student accommodations</w:t>
      </w:r>
      <w:r w:rsidR="008A6A02" w:rsidRPr="00731031">
        <w:t>.</w:t>
      </w:r>
      <w:r w:rsidR="006C3FAB" w:rsidRPr="00731031">
        <w:t xml:space="preserve"> </w:t>
      </w:r>
      <w:r w:rsidR="008A6A02" w:rsidRPr="00731031">
        <w:t>It</w:t>
      </w:r>
      <w:r w:rsidR="006C3FAB" w:rsidRPr="00731031">
        <w:t xml:space="preserve"> aims to</w:t>
      </w:r>
      <w:r w:rsidR="001B08D0" w:rsidRPr="00731031">
        <w:t xml:space="preserve"> </w:t>
      </w:r>
      <w:r w:rsidR="00196736" w:rsidRPr="00731031">
        <w:t>promote</w:t>
      </w:r>
      <w:r w:rsidR="006C3FAB" w:rsidRPr="00731031">
        <w:t xml:space="preserve"> </w:t>
      </w:r>
      <w:r w:rsidR="001B08D0" w:rsidRPr="00731031">
        <w:t>the</w:t>
      </w:r>
      <w:r w:rsidR="00D03034" w:rsidRPr="00731031">
        <w:t xml:space="preserve"> safety of student residents by creating requirements that </w:t>
      </w:r>
      <w:r w:rsidR="002C73F9" w:rsidRPr="00731031">
        <w:t xml:space="preserve">strengthen the </w:t>
      </w:r>
      <w:r w:rsidR="004635F7" w:rsidRPr="00731031">
        <w:t xml:space="preserve">accountability </w:t>
      </w:r>
      <w:r w:rsidR="002C73F9" w:rsidRPr="00731031">
        <w:t xml:space="preserve">of </w:t>
      </w:r>
      <w:r w:rsidR="009122FD" w:rsidRPr="00731031">
        <w:t>SAPs</w:t>
      </w:r>
      <w:r w:rsidR="002C73F9" w:rsidRPr="00731031">
        <w:t xml:space="preserve"> </w:t>
      </w:r>
      <w:r w:rsidR="008A6A02" w:rsidRPr="00731031">
        <w:t xml:space="preserve">for </w:t>
      </w:r>
      <w:r w:rsidR="00C60E75" w:rsidRPr="00731031">
        <w:t>creating a safe and respectful environment</w:t>
      </w:r>
      <w:r w:rsidR="002C73F9" w:rsidRPr="00731031">
        <w:t xml:space="preserve"> and to </w:t>
      </w:r>
      <w:r w:rsidR="004F01EA" w:rsidRPr="00731031">
        <w:t>improve the transparency around how this is achieved.</w:t>
      </w:r>
    </w:p>
    <w:p w14:paraId="412284C6" w14:textId="0847B295" w:rsidR="00F07376" w:rsidRPr="00731031" w:rsidRDefault="009E4A21" w:rsidP="00CD069F">
      <w:r w:rsidRPr="00731031">
        <w:t>All student accommodations owned, operated, managed</w:t>
      </w:r>
      <w:r w:rsidR="00BA7EF6">
        <w:t>,</w:t>
      </w:r>
      <w:r w:rsidRPr="00731031">
        <w:t xml:space="preserve"> or under the control of </w:t>
      </w:r>
      <w:r w:rsidR="00CB78A6" w:rsidRPr="00731031">
        <w:t>HEP</w:t>
      </w:r>
      <w:r w:rsidRPr="00731031">
        <w:t>s will</w:t>
      </w:r>
      <w:r w:rsidR="00BA7EF6">
        <w:t>,</w:t>
      </w:r>
      <w:r w:rsidRPr="00731031">
        <w:t xml:space="preserve"> under Standard 7</w:t>
      </w:r>
      <w:r w:rsidR="00BA7EF6">
        <w:t>,</w:t>
      </w:r>
      <w:r w:rsidRPr="00731031">
        <w:t xml:space="preserve"> be required to meet a range </w:t>
      </w:r>
      <w:r w:rsidR="00626022" w:rsidRPr="00731031">
        <w:t xml:space="preserve">of </w:t>
      </w:r>
      <w:r w:rsidR="003933D7" w:rsidRPr="00731031">
        <w:t xml:space="preserve">targeted </w:t>
      </w:r>
      <w:r w:rsidR="00031D78" w:rsidRPr="00731031">
        <w:t>GBV</w:t>
      </w:r>
      <w:r w:rsidR="00DD7C43" w:rsidRPr="00731031">
        <w:t xml:space="preserve"> prevention and response requirements.</w:t>
      </w:r>
      <w:r w:rsidR="000256E6" w:rsidRPr="00731031">
        <w:t xml:space="preserve"> </w:t>
      </w:r>
      <w:r w:rsidR="003936CE" w:rsidRPr="00731031">
        <w:t xml:space="preserve">A key component of this standard is to increase accountability </w:t>
      </w:r>
      <w:r w:rsidR="00483B41" w:rsidRPr="00731031">
        <w:t>within</w:t>
      </w:r>
      <w:r w:rsidR="003936CE" w:rsidRPr="00731031">
        <w:t xml:space="preserve"> leadership and governance </w:t>
      </w:r>
      <w:r w:rsidR="00483B41" w:rsidRPr="00731031">
        <w:t>arrangements.</w:t>
      </w:r>
      <w:r w:rsidR="003358AA" w:rsidRPr="00731031">
        <w:t xml:space="preserve"> Similar to Standard 1, </w:t>
      </w:r>
      <w:r w:rsidR="00CB78A6" w:rsidRPr="00731031">
        <w:t>HEP</w:t>
      </w:r>
      <w:r w:rsidR="003358AA" w:rsidRPr="00731031">
        <w:t>s</w:t>
      </w:r>
      <w:r w:rsidR="001D14F6" w:rsidRPr="00731031">
        <w:t xml:space="preserve">/SAPs </w:t>
      </w:r>
      <w:r w:rsidR="003358AA" w:rsidRPr="00731031">
        <w:t xml:space="preserve">must require that </w:t>
      </w:r>
      <w:r w:rsidR="00E95ACD" w:rsidRPr="00731031">
        <w:t>all their student accommodations prepare, implement</w:t>
      </w:r>
      <w:r w:rsidR="00E72F3E">
        <w:t>,</w:t>
      </w:r>
      <w:r w:rsidR="00E95ACD" w:rsidRPr="00731031">
        <w:t xml:space="preserve"> and publish a whole-of-organisation prevention and response plan</w:t>
      </w:r>
      <w:r w:rsidR="00465608" w:rsidRPr="00731031">
        <w:t xml:space="preserve"> that </w:t>
      </w:r>
      <w:r w:rsidR="001D56AE" w:rsidRPr="00731031">
        <w:t>include</w:t>
      </w:r>
      <w:r w:rsidR="00465608" w:rsidRPr="00731031">
        <w:t>s</w:t>
      </w:r>
      <w:r w:rsidR="001D56AE" w:rsidRPr="00731031">
        <w:t>:</w:t>
      </w:r>
    </w:p>
    <w:p w14:paraId="7391DBDA" w14:textId="7E45181F" w:rsidR="00D24833" w:rsidRPr="00731031" w:rsidRDefault="00465608" w:rsidP="00263455">
      <w:pPr>
        <w:pStyle w:val="ListParagraph"/>
        <w:numPr>
          <w:ilvl w:val="0"/>
          <w:numId w:val="25"/>
        </w:numPr>
      </w:pPr>
      <w:r w:rsidRPr="00731031">
        <w:t>an outline of</w:t>
      </w:r>
      <w:r w:rsidR="00D24833" w:rsidRPr="00731031">
        <w:t xml:space="preserve"> </w:t>
      </w:r>
      <w:r w:rsidRPr="00731031">
        <w:t xml:space="preserve">the </w:t>
      </w:r>
      <w:r w:rsidR="009122FD" w:rsidRPr="00731031">
        <w:t>SAP</w:t>
      </w:r>
      <w:r w:rsidR="00F82F93" w:rsidRPr="00731031">
        <w:t>’</w:t>
      </w:r>
      <w:r w:rsidR="009122FD" w:rsidRPr="00731031">
        <w:t>s</w:t>
      </w:r>
      <w:r w:rsidRPr="00731031">
        <w:t xml:space="preserve"> whole-of-organisation approach to preventing </w:t>
      </w:r>
      <w:r w:rsidR="00D24833" w:rsidRPr="00731031">
        <w:t xml:space="preserve">and responding to </w:t>
      </w:r>
      <w:r w:rsidR="00031D78" w:rsidRPr="00731031">
        <w:t>GBV</w:t>
      </w:r>
      <w:r w:rsidRPr="00731031">
        <w:t xml:space="preserve"> that prioritises the safety </w:t>
      </w:r>
      <w:r w:rsidR="00997EDB" w:rsidRPr="00731031">
        <w:t xml:space="preserve">and support of residents and student accommodation staff </w:t>
      </w:r>
    </w:p>
    <w:p w14:paraId="3DAC2771" w14:textId="1CC6FDF2" w:rsidR="00D24833" w:rsidRPr="00731031" w:rsidRDefault="00D24833" w:rsidP="00263455">
      <w:pPr>
        <w:pStyle w:val="ListParagraph"/>
        <w:numPr>
          <w:ilvl w:val="0"/>
          <w:numId w:val="25"/>
        </w:numPr>
      </w:pPr>
      <w:r w:rsidRPr="00731031">
        <w:t xml:space="preserve">addresses the factors that drive and contribute to </w:t>
      </w:r>
      <w:r w:rsidR="00031D78" w:rsidRPr="00731031">
        <w:t>GBV</w:t>
      </w:r>
      <w:r w:rsidRPr="00731031">
        <w:t xml:space="preserve">, as well as any factors relevant to </w:t>
      </w:r>
      <w:r w:rsidR="00997EDB" w:rsidRPr="00731031">
        <w:t xml:space="preserve">the </w:t>
      </w:r>
      <w:r w:rsidR="009122FD" w:rsidRPr="00731031">
        <w:t>SAP</w:t>
      </w:r>
      <w:r w:rsidR="00F82F93" w:rsidRPr="00731031">
        <w:t>’</w:t>
      </w:r>
      <w:r w:rsidR="009122FD" w:rsidRPr="00731031">
        <w:t>s</w:t>
      </w:r>
      <w:r w:rsidR="00997EDB" w:rsidRPr="00731031">
        <w:t xml:space="preserve"> context</w:t>
      </w:r>
    </w:p>
    <w:p w14:paraId="1C5DA014" w14:textId="28CDC024" w:rsidR="00D24833" w:rsidRPr="00731031" w:rsidRDefault="00D24833" w:rsidP="00263455">
      <w:pPr>
        <w:pStyle w:val="ListParagraph"/>
        <w:numPr>
          <w:ilvl w:val="0"/>
          <w:numId w:val="25"/>
        </w:numPr>
      </w:pPr>
      <w:r w:rsidRPr="00731031">
        <w:t xml:space="preserve">a </w:t>
      </w:r>
      <w:r w:rsidR="00997EDB" w:rsidRPr="00731031">
        <w:t xml:space="preserve">whole-of-organisation </w:t>
      </w:r>
      <w:r w:rsidRPr="00731031">
        <w:t xml:space="preserve">assessment that identifies systemic risks, enablers and barriers to preventing </w:t>
      </w:r>
      <w:r w:rsidR="00031D78" w:rsidRPr="00731031">
        <w:t>GBV</w:t>
      </w:r>
      <w:r w:rsidR="001F28BE" w:rsidRPr="00731031">
        <w:t xml:space="preserve"> and outlines ac</w:t>
      </w:r>
      <w:r w:rsidRPr="00731031">
        <w:t>tions that will be taken in response to findings of the assessment</w:t>
      </w:r>
    </w:p>
    <w:p w14:paraId="4ED2CE18" w14:textId="1B398E06" w:rsidR="00D24833" w:rsidRPr="00731031" w:rsidRDefault="00D24833" w:rsidP="00263455">
      <w:pPr>
        <w:pStyle w:val="ListParagraph"/>
        <w:numPr>
          <w:ilvl w:val="0"/>
          <w:numId w:val="25"/>
        </w:numPr>
      </w:pPr>
      <w:r w:rsidRPr="00731031">
        <w:t>reflects the needs, experience</w:t>
      </w:r>
      <w:r w:rsidR="001F28BE" w:rsidRPr="00731031">
        <w:t>,</w:t>
      </w:r>
      <w:r w:rsidRPr="00731031">
        <w:t xml:space="preserve"> and agency of all members of the </w:t>
      </w:r>
      <w:r w:rsidR="00F82F93" w:rsidRPr="00731031">
        <w:t xml:space="preserve">SAP’s </w:t>
      </w:r>
      <w:r w:rsidR="001F28BE" w:rsidRPr="00731031">
        <w:t xml:space="preserve">community, particularly those members who are </w:t>
      </w:r>
      <w:r w:rsidR="00E72F3E">
        <w:t>disproportionately</w:t>
      </w:r>
      <w:r w:rsidR="001F28BE" w:rsidRPr="00731031">
        <w:t xml:space="preserve"> affected by </w:t>
      </w:r>
      <w:r w:rsidR="00031D78" w:rsidRPr="00731031">
        <w:t>GBV</w:t>
      </w:r>
      <w:r w:rsidR="009B2979" w:rsidRPr="00731031">
        <w:t>.</w:t>
      </w:r>
    </w:p>
    <w:p w14:paraId="69CA34E3" w14:textId="02472EAD" w:rsidR="001D56AE" w:rsidRPr="00731031" w:rsidRDefault="001F28BE" w:rsidP="0057595B">
      <w:r w:rsidRPr="00731031">
        <w:t>Prevention and response plans must</w:t>
      </w:r>
      <w:r w:rsidR="00D24833" w:rsidRPr="00731031">
        <w:t xml:space="preserve"> </w:t>
      </w:r>
      <w:r w:rsidRPr="00731031">
        <w:t xml:space="preserve">be </w:t>
      </w:r>
      <w:r w:rsidR="00D24833" w:rsidRPr="00731031">
        <w:t>developed</w:t>
      </w:r>
      <w:r w:rsidR="00F600D4" w:rsidRPr="00731031">
        <w:t xml:space="preserve">, including in </w:t>
      </w:r>
      <w:r w:rsidR="00702098" w:rsidRPr="00731031">
        <w:t xml:space="preserve">their </w:t>
      </w:r>
      <w:r w:rsidR="00F600D4" w:rsidRPr="00731031">
        <w:t>design and implementation,</w:t>
      </w:r>
      <w:r w:rsidR="00D24833" w:rsidRPr="00731031">
        <w:t xml:space="preserve"> through engagement and collaboration with </w:t>
      </w:r>
      <w:r w:rsidRPr="00731031">
        <w:t>residents and student accommodation staff</w:t>
      </w:r>
      <w:r w:rsidR="000C6D87">
        <w:t>,</w:t>
      </w:r>
      <w:r w:rsidR="0057595B" w:rsidRPr="00731031">
        <w:t xml:space="preserve"> and those who have experienced </w:t>
      </w:r>
      <w:r w:rsidR="00031D78" w:rsidRPr="00731031">
        <w:t>GBV</w:t>
      </w:r>
      <w:r w:rsidR="0057595B" w:rsidRPr="00731031">
        <w:t xml:space="preserve">. </w:t>
      </w:r>
      <w:r w:rsidR="00465608" w:rsidRPr="00731031">
        <w:t xml:space="preserve">The impact of the prevention and response plan must </w:t>
      </w:r>
      <w:r w:rsidR="0057595B" w:rsidRPr="00731031">
        <w:t xml:space="preserve">also </w:t>
      </w:r>
      <w:r w:rsidR="00465608" w:rsidRPr="00731031">
        <w:t>be monitored and measured on an ongoing basis and update</w:t>
      </w:r>
      <w:r w:rsidR="0057595B" w:rsidRPr="00731031">
        <w:t>d</w:t>
      </w:r>
      <w:r w:rsidR="00465608" w:rsidRPr="00731031">
        <w:t xml:space="preserve"> every four years.</w:t>
      </w:r>
    </w:p>
    <w:p w14:paraId="5F7A4088" w14:textId="10B7F234" w:rsidR="001A409F" w:rsidRPr="00731031" w:rsidRDefault="004429FD" w:rsidP="0057595B">
      <w:r w:rsidRPr="00731031">
        <w:t>Standard</w:t>
      </w:r>
      <w:r w:rsidRPr="00731031" w:rsidDel="00801A11">
        <w:t xml:space="preserve"> 7</w:t>
      </w:r>
      <w:r w:rsidR="00764829" w:rsidRPr="00731031">
        <w:t xml:space="preserve"> also</w:t>
      </w:r>
      <w:r w:rsidRPr="00731031">
        <w:t xml:space="preserve"> mandates </w:t>
      </w:r>
      <w:r w:rsidR="00E425C1" w:rsidRPr="00731031">
        <w:t xml:space="preserve">that </w:t>
      </w:r>
      <w:r w:rsidR="00CB78A6" w:rsidRPr="00731031">
        <w:t>HEP</w:t>
      </w:r>
      <w:r w:rsidR="00E425C1" w:rsidRPr="00731031">
        <w:t>s</w:t>
      </w:r>
      <w:r w:rsidR="001D14F6" w:rsidRPr="00731031">
        <w:t>/SAPs</w:t>
      </w:r>
      <w:r w:rsidR="00E425C1" w:rsidRPr="00731031">
        <w:t xml:space="preserve"> ensure that</w:t>
      </w:r>
      <w:r w:rsidR="001A409F" w:rsidRPr="00731031">
        <w:t xml:space="preserve"> the staff of </w:t>
      </w:r>
      <w:r w:rsidR="00AF1C6A" w:rsidRPr="00731031">
        <w:t>their</w:t>
      </w:r>
      <w:r w:rsidR="00E425C1" w:rsidRPr="00731031">
        <w:t xml:space="preserve"> </w:t>
      </w:r>
      <w:r w:rsidR="009351FD" w:rsidRPr="00731031">
        <w:t>SAPs</w:t>
      </w:r>
      <w:r w:rsidR="001A409F" w:rsidRPr="00731031">
        <w:t xml:space="preserve"> </w:t>
      </w:r>
      <w:r w:rsidR="009E1762" w:rsidRPr="00731031">
        <w:t>complete</w:t>
      </w:r>
      <w:r w:rsidR="001A409F" w:rsidRPr="00731031">
        <w:t xml:space="preserve"> the following safety checks:</w:t>
      </w:r>
    </w:p>
    <w:p w14:paraId="471FA152" w14:textId="46AD30DB" w:rsidR="00671C13" w:rsidRPr="00731031" w:rsidRDefault="00E07329" w:rsidP="00263455">
      <w:pPr>
        <w:pStyle w:val="ListParagraph"/>
        <w:numPr>
          <w:ilvl w:val="0"/>
          <w:numId w:val="26"/>
        </w:numPr>
      </w:pPr>
      <w:r w:rsidRPr="00731031">
        <w:t xml:space="preserve">declare whether they have been investigated for an allegation of, or determined to have engaged in conduct that constitutes </w:t>
      </w:r>
      <w:r w:rsidR="00031D78" w:rsidRPr="00731031">
        <w:t>GBV</w:t>
      </w:r>
      <w:r w:rsidRPr="00731031">
        <w:t xml:space="preserve"> in similar positions, or during any employment or engagement as a contractor</w:t>
      </w:r>
    </w:p>
    <w:p w14:paraId="6D5162C3" w14:textId="6B3E51B5" w:rsidR="00E07329" w:rsidRPr="00731031" w:rsidRDefault="00567C89" w:rsidP="00263455">
      <w:pPr>
        <w:pStyle w:val="ListParagraph"/>
        <w:numPr>
          <w:ilvl w:val="0"/>
          <w:numId w:val="26"/>
        </w:numPr>
      </w:pPr>
      <w:r w:rsidRPr="00731031">
        <w:t>declare any existing or previous intimate personal relationship with a resident of the student accommodation</w:t>
      </w:r>
    </w:p>
    <w:p w14:paraId="11CBC82C" w14:textId="2E31A67D" w:rsidR="00567C89" w:rsidRPr="00731031" w:rsidRDefault="00412AD7" w:rsidP="00263455">
      <w:pPr>
        <w:pStyle w:val="ListParagraph"/>
        <w:numPr>
          <w:ilvl w:val="0"/>
          <w:numId w:val="26"/>
        </w:numPr>
      </w:pPr>
      <w:r w:rsidRPr="00731031">
        <w:t xml:space="preserve">undertake prevention and responding to </w:t>
      </w:r>
      <w:r w:rsidR="00E7338E" w:rsidRPr="00731031">
        <w:t>d</w:t>
      </w:r>
      <w:r w:rsidRPr="00731031">
        <w:t>isclosures education and training</w:t>
      </w:r>
      <w:r w:rsidR="00857235" w:rsidRPr="00731031">
        <w:t>, which is</w:t>
      </w:r>
      <w:r w:rsidRPr="00731031">
        <w:t xml:space="preserve"> </w:t>
      </w:r>
      <w:r w:rsidR="00A50EFF" w:rsidRPr="00731031">
        <w:t xml:space="preserve">delivered or approved by the </w:t>
      </w:r>
      <w:r w:rsidR="00CB78A6" w:rsidRPr="00731031">
        <w:t>HEP</w:t>
      </w:r>
      <w:r w:rsidR="001D14F6" w:rsidRPr="00731031">
        <w:t>/SAP</w:t>
      </w:r>
      <w:r w:rsidR="00A50EFF" w:rsidRPr="00731031">
        <w:t>, meets the requirements in Standard 3, and is tailored to the student accommodation environment</w:t>
      </w:r>
    </w:p>
    <w:p w14:paraId="21B428C1" w14:textId="1D006BFF" w:rsidR="00B51B48" w:rsidRPr="00731031" w:rsidRDefault="00B51B48" w:rsidP="00263455">
      <w:pPr>
        <w:pStyle w:val="ListParagraph"/>
        <w:numPr>
          <w:ilvl w:val="0"/>
          <w:numId w:val="26"/>
        </w:numPr>
      </w:pPr>
      <w:r w:rsidRPr="00731031">
        <w:t>meet all other relevant requirements set out in the Code</w:t>
      </w:r>
      <w:r w:rsidR="00C341B5" w:rsidRPr="00731031">
        <w:t xml:space="preserve">, including </w:t>
      </w:r>
      <w:r w:rsidR="00303D54" w:rsidRPr="00731031">
        <w:t xml:space="preserve">but not limited </w:t>
      </w:r>
      <w:r w:rsidR="00C341B5" w:rsidRPr="00731031">
        <w:t xml:space="preserve">to </w:t>
      </w:r>
      <w:r w:rsidR="00856245">
        <w:t>undertaking</w:t>
      </w:r>
      <w:r w:rsidR="00E51899" w:rsidRPr="00731031">
        <w:t xml:space="preserve"> risk assessments </w:t>
      </w:r>
      <w:r w:rsidR="00062E9E" w:rsidRPr="00731031">
        <w:t>by expert personnel</w:t>
      </w:r>
      <w:r w:rsidR="00303D54" w:rsidRPr="00731031">
        <w:t xml:space="preserve"> and </w:t>
      </w:r>
      <w:r w:rsidR="00703E84">
        <w:t>meeting</w:t>
      </w:r>
      <w:r w:rsidR="00062E9E" w:rsidRPr="00731031">
        <w:t xml:space="preserve"> data collection and reporting requirements</w:t>
      </w:r>
      <w:r w:rsidR="00082462" w:rsidRPr="00731031">
        <w:t>.</w:t>
      </w:r>
    </w:p>
    <w:p w14:paraId="78414640" w14:textId="7BD37DA5" w:rsidR="00AE4C78" w:rsidRPr="00731031" w:rsidRDefault="00AE4C78" w:rsidP="00303D54">
      <w:r w:rsidRPr="00731031">
        <w:t xml:space="preserve">In </w:t>
      </w:r>
      <w:r w:rsidR="00B93A1B" w:rsidRPr="00731031">
        <w:t>response</w:t>
      </w:r>
      <w:r w:rsidRPr="00731031">
        <w:t xml:space="preserve"> to disclosures </w:t>
      </w:r>
      <w:r w:rsidR="003F357F" w:rsidRPr="00731031">
        <w:t xml:space="preserve">or formal reports </w:t>
      </w:r>
      <w:r w:rsidRPr="00731031">
        <w:t xml:space="preserve">of </w:t>
      </w:r>
      <w:r w:rsidR="00031D78" w:rsidRPr="00731031">
        <w:t>GBV</w:t>
      </w:r>
      <w:r w:rsidRPr="00731031">
        <w:t xml:space="preserve">, </w:t>
      </w:r>
      <w:r w:rsidR="00AA60D0" w:rsidRPr="00731031">
        <w:t>SAPs</w:t>
      </w:r>
      <w:r w:rsidRPr="00731031">
        <w:t xml:space="preserve"> will be required to have </w:t>
      </w:r>
      <w:r w:rsidR="00B93A1B" w:rsidRPr="00731031">
        <w:t>specific arrangements in place</w:t>
      </w:r>
      <w:r w:rsidR="003F357F" w:rsidRPr="00731031">
        <w:t xml:space="preserve"> to support affected residents and staff</w:t>
      </w:r>
      <w:r w:rsidR="00B93A1B" w:rsidRPr="00731031">
        <w:t>. Thes</w:t>
      </w:r>
      <w:r w:rsidR="0008367A" w:rsidRPr="00731031">
        <w:t>e arrangements must include</w:t>
      </w:r>
      <w:r w:rsidR="00DD12A1" w:rsidRPr="00731031">
        <w:t xml:space="preserve"> to</w:t>
      </w:r>
      <w:r w:rsidR="0008367A" w:rsidRPr="00731031">
        <w:t>:</w:t>
      </w:r>
    </w:p>
    <w:p w14:paraId="3A26C689" w14:textId="130338F6" w:rsidR="0008367A" w:rsidRPr="00731031" w:rsidRDefault="003F357F" w:rsidP="00263455">
      <w:pPr>
        <w:pStyle w:val="ListParagraph"/>
        <w:numPr>
          <w:ilvl w:val="0"/>
          <w:numId w:val="27"/>
        </w:numPr>
      </w:pPr>
      <w:r w:rsidRPr="00731031">
        <w:t>provide or facilitate access to support services to</w:t>
      </w:r>
      <w:r w:rsidR="004B6DAE" w:rsidRPr="00731031">
        <w:t xml:space="preserve"> disclosers and</w:t>
      </w:r>
      <w:r w:rsidRPr="00731031">
        <w:t xml:space="preserve"> respondents, including explaining the available support services a</w:t>
      </w:r>
      <w:r w:rsidR="004B6DAE" w:rsidRPr="00731031">
        <w:t xml:space="preserve">nd any </w:t>
      </w:r>
      <w:r w:rsidRPr="00731031">
        <w:t>relevant educational outcomes</w:t>
      </w:r>
      <w:r w:rsidR="00991B96" w:rsidRPr="00731031">
        <w:t xml:space="preserve"> supports</w:t>
      </w:r>
    </w:p>
    <w:p w14:paraId="6D145C26" w14:textId="077FF41B" w:rsidR="00991B96" w:rsidRPr="00731031" w:rsidRDefault="00E52A0C" w:rsidP="00263455">
      <w:pPr>
        <w:pStyle w:val="ListParagraph"/>
        <w:numPr>
          <w:ilvl w:val="0"/>
          <w:numId w:val="27"/>
        </w:numPr>
      </w:pPr>
      <w:r w:rsidRPr="00731031">
        <w:t xml:space="preserve">actively promote and make widely available </w:t>
      </w:r>
      <w:r w:rsidR="00B85215" w:rsidRPr="00731031">
        <w:t xml:space="preserve">accessible </w:t>
      </w:r>
      <w:r w:rsidRPr="00731031">
        <w:t xml:space="preserve">information about </w:t>
      </w:r>
      <w:r w:rsidR="00B85215" w:rsidRPr="00731031">
        <w:t xml:space="preserve">how residents and student accommodation staff </w:t>
      </w:r>
      <w:r w:rsidRPr="00731031">
        <w:t>can access policies and procedures and internal and/or external support services</w:t>
      </w:r>
    </w:p>
    <w:p w14:paraId="51C308F8" w14:textId="35FF7C49" w:rsidR="00B85215" w:rsidRPr="00731031" w:rsidRDefault="00017885" w:rsidP="00263455">
      <w:pPr>
        <w:pStyle w:val="ListParagraph"/>
        <w:numPr>
          <w:ilvl w:val="0"/>
          <w:numId w:val="27"/>
        </w:numPr>
      </w:pPr>
      <w:r w:rsidRPr="00731031">
        <w:t xml:space="preserve">undertake a risk assessment in response to all disclosures and formal reports of </w:t>
      </w:r>
      <w:r w:rsidR="00031D78" w:rsidRPr="00731031">
        <w:t>GBV</w:t>
      </w:r>
      <w:r w:rsidRPr="00731031">
        <w:t>, and manage and monitor any identified risks on an ongoing basis</w:t>
      </w:r>
    </w:p>
    <w:p w14:paraId="325C905A" w14:textId="2D1E5DC7" w:rsidR="001339D5" w:rsidRPr="00731031" w:rsidRDefault="00D91CB0" w:rsidP="00263455">
      <w:pPr>
        <w:pStyle w:val="ListParagraph"/>
        <w:numPr>
          <w:ilvl w:val="0"/>
          <w:numId w:val="27"/>
        </w:numPr>
      </w:pPr>
      <w:r w:rsidRPr="00731031">
        <w:t xml:space="preserve">where a disclosure relates to conduct that occurred in student accommodation or at an event organised by a </w:t>
      </w:r>
      <w:r w:rsidR="00AA60D0" w:rsidRPr="00731031">
        <w:t>SAP</w:t>
      </w:r>
      <w:r w:rsidRPr="00731031">
        <w:t xml:space="preserve">, </w:t>
      </w:r>
      <w:r w:rsidR="00AA60D0" w:rsidRPr="00731031">
        <w:t>SAPs</w:t>
      </w:r>
      <w:r w:rsidR="0015259E" w:rsidRPr="00731031">
        <w:t xml:space="preserve"> must </w:t>
      </w:r>
      <w:r w:rsidR="00DA63B9" w:rsidRPr="00731031">
        <w:t>take all necessary immediate action proportionate to the risk arising from the disclosure to ensure the safety of the discloser and/or to other residents or staff</w:t>
      </w:r>
      <w:r w:rsidR="00600A32" w:rsidRPr="00731031">
        <w:t xml:space="preserve"> - </w:t>
      </w:r>
      <w:r w:rsidR="00DA63B9" w:rsidRPr="00731031">
        <w:t xml:space="preserve">this may include relocation of the respondent and/or arranging available urgent support services for the </w:t>
      </w:r>
      <w:r w:rsidR="00600A32" w:rsidRPr="00731031">
        <w:t>discloser</w:t>
      </w:r>
      <w:r w:rsidR="00082462" w:rsidRPr="00731031">
        <w:t>.</w:t>
      </w:r>
      <w:r w:rsidR="00980206" w:rsidRPr="00731031">
        <w:t xml:space="preserve"> </w:t>
      </w:r>
    </w:p>
    <w:p w14:paraId="68587032" w14:textId="54EDDFC1" w:rsidR="00B817DE" w:rsidRPr="00731031" w:rsidRDefault="00BB4B5B" w:rsidP="00B817DE">
      <w:r w:rsidRPr="00731031">
        <w:t>To ensure compliance, HEPs</w:t>
      </w:r>
      <w:r w:rsidR="00BE0470" w:rsidRPr="00731031">
        <w:t>/SAPs</w:t>
      </w:r>
      <w:r w:rsidRPr="00731031">
        <w:t xml:space="preserve"> affiliated with </w:t>
      </w:r>
      <w:r w:rsidR="00AA60D0" w:rsidRPr="00731031">
        <w:t>SAPs</w:t>
      </w:r>
      <w:r w:rsidRPr="00731031">
        <w:t xml:space="preserve"> </w:t>
      </w:r>
      <w:r w:rsidR="005F40DC" w:rsidRPr="00731031">
        <w:t xml:space="preserve">are required to </w:t>
      </w:r>
      <w:r w:rsidR="00CB4D51" w:rsidRPr="00731031">
        <w:t>enter</w:t>
      </w:r>
      <w:r w:rsidR="00F82387" w:rsidRPr="00731031">
        <w:t xml:space="preserve"> a</w:t>
      </w:r>
      <w:r w:rsidRPr="00731031">
        <w:t xml:space="preserve"> </w:t>
      </w:r>
      <w:r w:rsidR="003C255A" w:rsidRPr="00731031">
        <w:t>legally binding agreement</w:t>
      </w:r>
      <w:r w:rsidR="00C81432" w:rsidRPr="00731031">
        <w:t xml:space="preserve"> or arrangement </w:t>
      </w:r>
      <w:r w:rsidR="007D227C" w:rsidRPr="00731031">
        <w:t xml:space="preserve">that </w:t>
      </w:r>
      <w:r w:rsidR="00EF3161" w:rsidRPr="00731031">
        <w:t xml:space="preserve">meets the requirements </w:t>
      </w:r>
      <w:r w:rsidR="005F40DC" w:rsidRPr="00731031">
        <w:t xml:space="preserve">set out </w:t>
      </w:r>
      <w:r w:rsidR="00644A2F" w:rsidRPr="00731031">
        <w:t>in</w:t>
      </w:r>
      <w:r w:rsidR="00EF3161" w:rsidRPr="00731031">
        <w:t xml:space="preserve"> this standard</w:t>
      </w:r>
      <w:r w:rsidR="001962BD" w:rsidRPr="00731031">
        <w:t xml:space="preserve"> (or amend any existing agreement or arrangement)</w:t>
      </w:r>
      <w:r w:rsidR="00A3137B" w:rsidRPr="00731031">
        <w:t xml:space="preserve">. If the </w:t>
      </w:r>
      <w:r w:rsidR="00B22EB3" w:rsidRPr="00731031">
        <w:t xml:space="preserve">affiliated </w:t>
      </w:r>
      <w:r w:rsidR="002E1C3D" w:rsidRPr="00731031">
        <w:t>SAP</w:t>
      </w:r>
      <w:r w:rsidR="00B22EB3" w:rsidRPr="00731031">
        <w:t xml:space="preserve"> </w:t>
      </w:r>
      <w:r w:rsidR="00271FFD" w:rsidRPr="00731031">
        <w:t>refuses</w:t>
      </w:r>
      <w:r w:rsidR="00B22EB3" w:rsidRPr="00731031">
        <w:t xml:space="preserve"> </w:t>
      </w:r>
      <w:r w:rsidR="008B3272" w:rsidRPr="00731031">
        <w:t>to implement such an agreement, the HEP</w:t>
      </w:r>
      <w:r w:rsidR="003F760C" w:rsidRPr="00731031">
        <w:t>/SAP</w:t>
      </w:r>
      <w:r w:rsidR="008B3272" w:rsidRPr="00731031">
        <w:t xml:space="preserve"> must report t</w:t>
      </w:r>
      <w:r w:rsidR="00247AE1" w:rsidRPr="00731031">
        <w:t>his to the Secretary, who may publish their name</w:t>
      </w:r>
      <w:r w:rsidR="00271FFD" w:rsidRPr="00731031">
        <w:t>.</w:t>
      </w:r>
      <w:r w:rsidR="008E51E7" w:rsidRPr="00731031">
        <w:t xml:space="preserve"> </w:t>
      </w:r>
      <w:r w:rsidR="00617ABF" w:rsidRPr="00731031">
        <w:t>Additionally, the HEP</w:t>
      </w:r>
      <w:r w:rsidR="008E51E7" w:rsidRPr="00731031">
        <w:t xml:space="preserve"> must not:</w:t>
      </w:r>
    </w:p>
    <w:p w14:paraId="14E2A2CA" w14:textId="44ADCFBC" w:rsidR="001B6CA0" w:rsidRPr="00731031" w:rsidRDefault="001B6CA0" w:rsidP="00263455">
      <w:pPr>
        <w:pStyle w:val="ListParagraph"/>
        <w:numPr>
          <w:ilvl w:val="0"/>
          <w:numId w:val="57"/>
        </w:numPr>
      </w:pPr>
      <w:r w:rsidRPr="00731031">
        <w:t xml:space="preserve">authorise the </w:t>
      </w:r>
      <w:r w:rsidR="007964BD" w:rsidRPr="00731031">
        <w:t xml:space="preserve">affiliated </w:t>
      </w:r>
      <w:r w:rsidR="00AA60D0" w:rsidRPr="00731031">
        <w:t>SAP</w:t>
      </w:r>
      <w:r w:rsidR="007964BD" w:rsidRPr="00731031">
        <w:t xml:space="preserve"> </w:t>
      </w:r>
      <w:r w:rsidRPr="00731031">
        <w:t xml:space="preserve">to continue to use the </w:t>
      </w:r>
      <w:r w:rsidR="007964BD" w:rsidRPr="00731031">
        <w:t>HEP</w:t>
      </w:r>
      <w:r w:rsidRPr="00731031">
        <w:t xml:space="preserve">'s intellectual property or any domain names of the </w:t>
      </w:r>
      <w:r w:rsidR="007A250F" w:rsidRPr="00731031">
        <w:t>HEP</w:t>
      </w:r>
      <w:r w:rsidR="003F760C" w:rsidRPr="00731031">
        <w:t>/SAP</w:t>
      </w:r>
    </w:p>
    <w:p w14:paraId="558BD747" w14:textId="701D0B09" w:rsidR="001B6CA0" w:rsidRPr="00731031" w:rsidRDefault="001B6CA0" w:rsidP="00263455">
      <w:pPr>
        <w:pStyle w:val="ListParagraph"/>
        <w:numPr>
          <w:ilvl w:val="0"/>
          <w:numId w:val="57"/>
        </w:numPr>
      </w:pPr>
      <w:r w:rsidRPr="00731031">
        <w:t xml:space="preserve">advertise, market or promote the </w:t>
      </w:r>
      <w:r w:rsidR="007A250F" w:rsidRPr="00731031">
        <w:t xml:space="preserve">affiliated </w:t>
      </w:r>
      <w:r w:rsidR="00AA60D0" w:rsidRPr="00731031">
        <w:t>SAP</w:t>
      </w:r>
      <w:r w:rsidRPr="00731031">
        <w:t xml:space="preserve">, including to the </w:t>
      </w:r>
      <w:r w:rsidR="00856245">
        <w:t>HEPs</w:t>
      </w:r>
      <w:r w:rsidR="003F760C" w:rsidRPr="00731031">
        <w:t>/</w:t>
      </w:r>
      <w:r w:rsidR="00856245">
        <w:t>SAPs’</w:t>
      </w:r>
      <w:r w:rsidRPr="00731031">
        <w:t xml:space="preserve"> </w:t>
      </w:r>
      <w:r w:rsidR="007A250F" w:rsidRPr="00731031">
        <w:t>s</w:t>
      </w:r>
      <w:r w:rsidRPr="00731031">
        <w:t>tudents</w:t>
      </w:r>
    </w:p>
    <w:p w14:paraId="433936B1" w14:textId="0B665FEF" w:rsidR="008E51E7" w:rsidRPr="00731031" w:rsidRDefault="001B6CA0" w:rsidP="00263455">
      <w:pPr>
        <w:pStyle w:val="ListParagraph"/>
        <w:numPr>
          <w:ilvl w:val="0"/>
          <w:numId w:val="57"/>
        </w:numPr>
      </w:pPr>
      <w:r w:rsidRPr="00731031">
        <w:t xml:space="preserve">have any agreement in place to reserve spaces for </w:t>
      </w:r>
      <w:r w:rsidR="007A250F" w:rsidRPr="00731031">
        <w:t>s</w:t>
      </w:r>
      <w:r w:rsidRPr="00731031">
        <w:t>tudents.</w:t>
      </w:r>
    </w:p>
    <w:p w14:paraId="6A416D69" w14:textId="52FF52C3" w:rsidR="00922B17" w:rsidRPr="00731031" w:rsidRDefault="008026E4" w:rsidP="00922B17">
      <w:pPr>
        <w:pStyle w:val="Heading2"/>
      </w:pPr>
      <w:bookmarkStart w:id="98" w:name="_Toc194505314"/>
      <w:r w:rsidRPr="00731031">
        <w:lastRenderedPageBreak/>
        <w:t>Intervention logic</w:t>
      </w:r>
      <w:bookmarkEnd w:id="98"/>
      <w:r w:rsidR="009C3456" w:rsidRPr="00731031">
        <w:t xml:space="preserve"> </w:t>
      </w:r>
    </w:p>
    <w:p w14:paraId="5EBCEA7A" w14:textId="7BE4F8ED" w:rsidR="00AA65CB" w:rsidRPr="00731031" w:rsidRDefault="004D1421" w:rsidP="009800C4">
      <w:r w:rsidRPr="00731031">
        <w:t xml:space="preserve">Gender-based violence is a complex issue requiring diverse approaches for long-term prevention. The </w:t>
      </w:r>
      <w:r w:rsidR="00AA1EAC" w:rsidRPr="00731031">
        <w:t xml:space="preserve">National Plan’s </w:t>
      </w:r>
      <w:r w:rsidRPr="00731031">
        <w:t>soci</w:t>
      </w:r>
      <w:r w:rsidR="000101E1" w:rsidRPr="00731031">
        <w:t>al</w:t>
      </w:r>
      <w:r w:rsidR="003E0FCA" w:rsidRPr="00731031">
        <w:t>-</w:t>
      </w:r>
      <w:r w:rsidRPr="00731031">
        <w:t xml:space="preserve">ecological model recognises that </w:t>
      </w:r>
      <w:r w:rsidR="00856245">
        <w:t>to</w:t>
      </w:r>
      <w:r w:rsidR="009800C4" w:rsidRPr="00731031">
        <w:t xml:space="preserve"> </w:t>
      </w:r>
      <w:r w:rsidR="00832748" w:rsidRPr="00731031">
        <w:t xml:space="preserve">effectively </w:t>
      </w:r>
      <w:r w:rsidR="009800C4" w:rsidRPr="00731031">
        <w:t xml:space="preserve">address </w:t>
      </w:r>
      <w:r w:rsidR="000101E1" w:rsidRPr="00731031">
        <w:t>GBV</w:t>
      </w:r>
      <w:r w:rsidR="009800C4" w:rsidRPr="00731031">
        <w:t xml:space="preserve">, it is necessary to effect change at all </w:t>
      </w:r>
      <w:r w:rsidR="00B819C3" w:rsidRPr="00731031">
        <w:t xml:space="preserve">four identified </w:t>
      </w:r>
      <w:r w:rsidR="009800C4" w:rsidRPr="00731031">
        <w:t>levels of society</w:t>
      </w:r>
      <w:r w:rsidR="00FF61E3" w:rsidRPr="00731031">
        <w:t xml:space="preserve"> </w:t>
      </w:r>
      <w:r w:rsidR="00E95FD8" w:rsidRPr="00731031">
        <w:t xml:space="preserve">(see </w:t>
      </w:r>
      <w:r w:rsidR="00B51C3D" w:rsidRPr="00731031">
        <w:fldChar w:fldCharType="begin"/>
      </w:r>
      <w:r w:rsidR="00B51C3D" w:rsidRPr="00731031">
        <w:instrText xml:space="preserve"> REF _Ref194420503 \r \h </w:instrText>
      </w:r>
      <w:r w:rsidR="00D12BB0" w:rsidRPr="00731031">
        <w:instrText xml:space="preserve"> \* MERGEFORMAT </w:instrText>
      </w:r>
      <w:r w:rsidR="00B51C3D" w:rsidRPr="00731031">
        <w:fldChar w:fldCharType="separate"/>
      </w:r>
      <w:r w:rsidR="00844A8F">
        <w:t>Figure 2.1</w:t>
      </w:r>
      <w:r w:rsidR="00B51C3D" w:rsidRPr="00731031">
        <w:fldChar w:fldCharType="end"/>
      </w:r>
      <w:r w:rsidR="00E95FD8" w:rsidRPr="00731031">
        <w:t>)</w:t>
      </w:r>
      <w:r w:rsidRPr="00731031">
        <w:t>.</w:t>
      </w:r>
      <w:r w:rsidR="003E0FCA" w:rsidRPr="00731031">
        <w:rPr>
          <w:rStyle w:val="FootnoteReference"/>
        </w:rPr>
        <w:footnoteReference w:id="111"/>
      </w:r>
      <w:r w:rsidRPr="00731031">
        <w:t xml:space="preserve"> For lasting change to occur, government interventions must </w:t>
      </w:r>
      <w:r w:rsidR="00FF61E3" w:rsidRPr="00731031">
        <w:t xml:space="preserve">take a multi-sectoral approach that </w:t>
      </w:r>
      <w:r w:rsidRPr="00731031">
        <w:t>address</w:t>
      </w:r>
      <w:r w:rsidR="00FF61E3" w:rsidRPr="00731031">
        <w:t>es</w:t>
      </w:r>
      <w:r w:rsidRPr="00731031">
        <w:t xml:space="preserve"> all </w:t>
      </w:r>
      <w:r w:rsidR="00D168C4" w:rsidRPr="00731031">
        <w:t>levels of society at the same time</w:t>
      </w:r>
      <w:r w:rsidRPr="00731031">
        <w:t>.</w:t>
      </w:r>
      <w:r w:rsidR="00731031" w:rsidRPr="00731031">
        <w:rPr>
          <w:rStyle w:val="FootnoteReference"/>
        </w:rPr>
        <w:footnoteReference w:id="112"/>
      </w:r>
      <w:r w:rsidR="00F633A6" w:rsidRPr="00731031">
        <w:rPr>
          <w:vertAlign w:val="superscript"/>
        </w:rPr>
        <w:t>,</w:t>
      </w:r>
      <w:r w:rsidR="00731031" w:rsidRPr="00731031">
        <w:rPr>
          <w:rStyle w:val="FootnoteReference"/>
        </w:rPr>
        <w:footnoteReference w:id="113"/>
      </w:r>
      <w:r w:rsidR="00677929" w:rsidRPr="00731031">
        <w:t xml:space="preserve"> </w:t>
      </w:r>
      <w:r w:rsidR="00CF42BE" w:rsidRPr="00731031">
        <w:t xml:space="preserve">This section </w:t>
      </w:r>
      <w:r w:rsidR="002A60BD" w:rsidRPr="00731031">
        <w:t xml:space="preserve">outlines </w:t>
      </w:r>
      <w:r w:rsidR="00E4639E" w:rsidRPr="00731031">
        <w:t>research</w:t>
      </w:r>
      <w:r w:rsidR="00F302A0" w:rsidRPr="00731031">
        <w:t xml:space="preserve"> </w:t>
      </w:r>
      <w:r w:rsidR="003E4B4D" w:rsidRPr="00731031">
        <w:t>regarding</w:t>
      </w:r>
      <w:r w:rsidR="00F302A0" w:rsidRPr="00731031">
        <w:t xml:space="preserve"> the potential effectiveness of the Code’s requirements under each of the seven standards in addressing the drivers of GBV.</w:t>
      </w:r>
      <w:r w:rsidR="008018FE" w:rsidRPr="00731031">
        <w:t xml:space="preserve"> This provides an evidence base </w:t>
      </w:r>
      <w:r w:rsidR="008964C4" w:rsidRPr="00731031">
        <w:t>to inform</w:t>
      </w:r>
      <w:r w:rsidR="008018FE" w:rsidRPr="00731031">
        <w:t xml:space="preserve"> assumptions </w:t>
      </w:r>
      <w:r w:rsidR="00C47C08" w:rsidRPr="00731031">
        <w:t xml:space="preserve">about </w:t>
      </w:r>
      <w:r w:rsidR="008018FE" w:rsidRPr="00731031">
        <w:t xml:space="preserve">the </w:t>
      </w:r>
      <w:r w:rsidR="00C47C08" w:rsidRPr="00731031">
        <w:t xml:space="preserve">feasible </w:t>
      </w:r>
      <w:r w:rsidR="008018FE" w:rsidRPr="00731031">
        <w:t>achievement of benefits.</w:t>
      </w:r>
    </w:p>
    <w:p w14:paraId="08480A18" w14:textId="56A09BA3" w:rsidR="004317DF" w:rsidRPr="00731031" w:rsidRDefault="007E72BB" w:rsidP="00AA65CB">
      <w:pPr>
        <w:pStyle w:val="CaptionFigure"/>
      </w:pPr>
      <w:r w:rsidRPr="00731031">
        <w:t xml:space="preserve"> </w:t>
      </w:r>
      <w:bookmarkStart w:id="99" w:name="_Ref194155570"/>
      <w:bookmarkStart w:id="100" w:name="_Ref194420503"/>
      <w:r w:rsidRPr="00731031">
        <w:t>The soc</w:t>
      </w:r>
      <w:r w:rsidR="003E0FCA" w:rsidRPr="00731031">
        <w:t>i</w:t>
      </w:r>
      <w:r w:rsidR="000101E1" w:rsidRPr="00731031">
        <w:t>al</w:t>
      </w:r>
      <w:r w:rsidR="003E0FCA" w:rsidRPr="00731031">
        <w:t>-</w:t>
      </w:r>
      <w:r w:rsidRPr="00731031">
        <w:t>ecological model</w:t>
      </w:r>
      <w:bookmarkEnd w:id="99"/>
      <w:r w:rsidR="00B76688" w:rsidRPr="00731031">
        <w:t xml:space="preserve"> </w:t>
      </w:r>
      <w:r w:rsidR="00856245">
        <w:t>for</w:t>
      </w:r>
      <w:r w:rsidR="00B76688" w:rsidRPr="00731031">
        <w:t xml:space="preserve"> understanding the drivers of GBV</w:t>
      </w:r>
      <w:bookmarkEnd w:id="100"/>
    </w:p>
    <w:p w14:paraId="7BC73D4F" w14:textId="755061C8" w:rsidR="00E47581" w:rsidRPr="00731031" w:rsidRDefault="00733D13" w:rsidP="00E47581">
      <w:pPr>
        <w:pStyle w:val="Source"/>
      </w:pPr>
      <w:r w:rsidRPr="00731031">
        <w:rPr>
          <w:noProof/>
          <w:lang w:eastAsia="en-AU"/>
        </w:rPr>
        <w:drawing>
          <wp:inline distT="0" distB="0" distL="0" distR="0" wp14:anchorId="746133D5" wp14:editId="5E08C2A6">
            <wp:extent cx="5731510" cy="3930015"/>
            <wp:effectExtent l="0" t="0" r="0" b="0"/>
            <wp:docPr id="1604054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930015"/>
                    </a:xfrm>
                    <a:prstGeom prst="rect">
                      <a:avLst/>
                    </a:prstGeom>
                    <a:noFill/>
                    <a:ln>
                      <a:noFill/>
                    </a:ln>
                  </pic:spPr>
                </pic:pic>
              </a:graphicData>
            </a:graphic>
          </wp:inline>
        </w:drawing>
      </w:r>
      <w:r w:rsidR="00E47581" w:rsidRPr="00731031">
        <w:t xml:space="preserve">Source: </w:t>
      </w:r>
      <w:r w:rsidRPr="00731031">
        <w:t>Australian Government, ‘</w:t>
      </w:r>
      <w:r w:rsidR="001726E7" w:rsidRPr="00731031">
        <w:t xml:space="preserve">Theory of Change 2022-2032: Under the </w:t>
      </w:r>
      <w:r w:rsidRPr="00731031">
        <w:t>National Plan to End Violence against Women and Children 2022-2032.’ (2022)</w:t>
      </w:r>
    </w:p>
    <w:p w14:paraId="6B0F40BD" w14:textId="3939E21C" w:rsidR="00922B17" w:rsidRPr="00731031" w:rsidRDefault="00922B17" w:rsidP="00922B17">
      <w:pPr>
        <w:pStyle w:val="Heading3"/>
      </w:pPr>
      <w:bookmarkStart w:id="101" w:name="_Toc194505315"/>
      <w:r w:rsidRPr="00731031">
        <w:t>Standard 1</w:t>
      </w:r>
      <w:bookmarkEnd w:id="101"/>
    </w:p>
    <w:p w14:paraId="2BA484E6" w14:textId="2A0E903B" w:rsidR="00922B17" w:rsidRPr="00731031" w:rsidRDefault="00922B17" w:rsidP="00922B17">
      <w:r w:rsidRPr="00731031">
        <w:t>Standard 1 is expected to prevent and improve responses to GBV by demonstrating a systematic, whole-of-</w:t>
      </w:r>
      <w:r w:rsidR="00AA65CB" w:rsidRPr="00731031">
        <w:t>organisation</w:t>
      </w:r>
      <w:r w:rsidRPr="00731031">
        <w:t xml:space="preserve"> commitment to addressing GBV and supporting the </w:t>
      </w:r>
      <w:r w:rsidR="00C057AA" w:rsidRPr="00731031">
        <w:t>safety</w:t>
      </w:r>
      <w:r w:rsidRPr="00731031">
        <w:t xml:space="preserve"> of victim-survivors. Evidence suggests that organisational cultural change is most effective when it </w:t>
      </w:r>
      <w:r w:rsidR="007E31CE" w:rsidRPr="00731031">
        <w:t>is</w:t>
      </w:r>
      <w:r w:rsidRPr="00731031">
        <w:t xml:space="preserve"> </w:t>
      </w:r>
      <w:r w:rsidR="00C3232F" w:rsidRPr="00731031">
        <w:t>driven by</w:t>
      </w:r>
      <w:r w:rsidRPr="00731031">
        <w:t xml:space="preserve"> the leadership level of an organisation.</w:t>
      </w:r>
      <w:r w:rsidRPr="00731031">
        <w:rPr>
          <w:rStyle w:val="FootnoteReference"/>
        </w:rPr>
        <w:footnoteReference w:id="114"/>
      </w:r>
      <w:r w:rsidRPr="00731031">
        <w:t xml:space="preserve"> </w:t>
      </w:r>
      <w:r w:rsidR="00C20C67" w:rsidRPr="00731031">
        <w:t xml:space="preserve">For example, </w:t>
      </w:r>
      <w:r w:rsidR="00B42770" w:rsidRPr="00731031">
        <w:t xml:space="preserve">Standard </w:t>
      </w:r>
      <w:r w:rsidR="00DD33C9" w:rsidRPr="00731031">
        <w:t xml:space="preserve">1 of </w:t>
      </w:r>
      <w:r w:rsidR="00277644" w:rsidRPr="00731031">
        <w:t>Our Watch’s</w:t>
      </w:r>
      <w:r w:rsidR="00AA39CA" w:rsidRPr="00731031">
        <w:t xml:space="preserve"> </w:t>
      </w:r>
      <w:r w:rsidR="00AA39CA" w:rsidRPr="00731031">
        <w:rPr>
          <w:i/>
          <w:iCs/>
        </w:rPr>
        <w:t xml:space="preserve">Workplace Equality and Respect </w:t>
      </w:r>
      <w:r w:rsidR="00F16EF1" w:rsidRPr="00731031">
        <w:rPr>
          <w:i/>
          <w:iCs/>
        </w:rPr>
        <w:t>Standards</w:t>
      </w:r>
      <w:r w:rsidR="00053082" w:rsidRPr="00731031">
        <w:t xml:space="preserve">, </w:t>
      </w:r>
      <w:r w:rsidR="00B06B43" w:rsidRPr="00731031">
        <w:t>‘</w:t>
      </w:r>
      <w:r w:rsidR="00A06C10" w:rsidRPr="00731031">
        <w:t>Commitment</w:t>
      </w:r>
      <w:r w:rsidR="00B06B43" w:rsidRPr="00731031">
        <w:t>’</w:t>
      </w:r>
      <w:r w:rsidR="00C20C67" w:rsidRPr="00731031">
        <w:t>,</w:t>
      </w:r>
      <w:r w:rsidR="00CD7928" w:rsidRPr="00731031">
        <w:t xml:space="preserve"> </w:t>
      </w:r>
      <w:r w:rsidR="00E9441A" w:rsidRPr="00731031">
        <w:t xml:space="preserve">suggests that </w:t>
      </w:r>
      <w:r w:rsidR="00981417" w:rsidRPr="00731031">
        <w:t xml:space="preserve">to effectively promote intersectional gender equality and prevent GBV in workplaces, organisations must demonstrate </w:t>
      </w:r>
      <w:r w:rsidR="003A7995" w:rsidRPr="00731031">
        <w:t xml:space="preserve">and communicate </w:t>
      </w:r>
      <w:r w:rsidR="00981417" w:rsidRPr="00731031">
        <w:t xml:space="preserve">an ongoing commitment to </w:t>
      </w:r>
      <w:r w:rsidR="0031346B" w:rsidRPr="00731031">
        <w:t>address these issues</w:t>
      </w:r>
      <w:r w:rsidR="00914E69" w:rsidRPr="00731031">
        <w:t>.</w:t>
      </w:r>
      <w:r w:rsidR="00914E69" w:rsidRPr="00731031">
        <w:rPr>
          <w:rStyle w:val="FootnoteReference"/>
        </w:rPr>
        <w:footnoteReference w:id="115"/>
      </w:r>
      <w:r w:rsidRPr="00731031">
        <w:t xml:space="preserve"> The whole-of-organisation PRP and outcomes framework</w:t>
      </w:r>
      <w:r w:rsidR="00FF637D" w:rsidRPr="00731031">
        <w:t xml:space="preserve"> aligns with this guidance</w:t>
      </w:r>
      <w:r w:rsidR="00F91820" w:rsidRPr="00731031">
        <w:t xml:space="preserve"> </w:t>
      </w:r>
      <w:r w:rsidR="0074082F" w:rsidRPr="00731031">
        <w:t>by comprising</w:t>
      </w:r>
      <w:r w:rsidR="00F543E0" w:rsidRPr="00731031">
        <w:t xml:space="preserve"> a resourced strategy </w:t>
      </w:r>
      <w:r w:rsidR="002A77B4" w:rsidRPr="00731031">
        <w:t xml:space="preserve">to </w:t>
      </w:r>
      <w:r w:rsidR="00BF2326" w:rsidRPr="00731031">
        <w:t>prevent</w:t>
      </w:r>
      <w:r w:rsidR="002A77B4" w:rsidRPr="00731031">
        <w:t xml:space="preserve"> </w:t>
      </w:r>
      <w:r w:rsidR="0074082F" w:rsidRPr="00731031">
        <w:t>GBV</w:t>
      </w:r>
      <w:r w:rsidR="002A77B4" w:rsidRPr="00731031">
        <w:t xml:space="preserve"> that </w:t>
      </w:r>
      <w:r w:rsidR="00FB2249" w:rsidRPr="00731031">
        <w:t>is</w:t>
      </w:r>
      <w:r w:rsidR="005C0DA7" w:rsidRPr="00731031">
        <w:t xml:space="preserve"> published on its website, articulat</w:t>
      </w:r>
      <w:r w:rsidR="00FB2249" w:rsidRPr="00731031">
        <w:t xml:space="preserve">ing a clear and </w:t>
      </w:r>
      <w:r w:rsidR="00F578BC" w:rsidRPr="00731031">
        <w:t xml:space="preserve">public </w:t>
      </w:r>
      <w:r w:rsidR="005C0DA7" w:rsidRPr="00731031">
        <w:t>commitment to gender equality and expectations of workplace behaviour</w:t>
      </w:r>
      <w:r w:rsidR="003205A8" w:rsidRPr="00731031">
        <w:t>.</w:t>
      </w:r>
    </w:p>
    <w:p w14:paraId="55BE24F6" w14:textId="72F47C64" w:rsidR="00A75BD9" w:rsidRPr="00731031" w:rsidRDefault="000E10C2" w:rsidP="00922B17">
      <w:r w:rsidRPr="00731031">
        <w:t xml:space="preserve">A </w:t>
      </w:r>
      <w:r w:rsidR="00C76E89" w:rsidRPr="00731031">
        <w:t>HEP</w:t>
      </w:r>
      <w:r w:rsidRPr="00731031">
        <w:t>, through its Higher Education Principal Executive Officer, is also accountable for compliance with the Code,</w:t>
      </w:r>
      <w:r w:rsidRPr="00731031" w:rsidDel="000E10C2">
        <w:t xml:space="preserve"> </w:t>
      </w:r>
      <w:r w:rsidR="00922B17" w:rsidRPr="00731031">
        <w:t xml:space="preserve">allowing students, staff, and the public to hold them responsible for their actions. </w:t>
      </w:r>
      <w:r w:rsidR="00BF2326" w:rsidRPr="00731031">
        <w:t xml:space="preserve">This </w:t>
      </w:r>
      <w:r w:rsidR="00922B17" w:rsidRPr="00731031">
        <w:t>requirement reflect</w:t>
      </w:r>
      <w:r w:rsidR="00BF2326" w:rsidRPr="00731031">
        <w:t>s</w:t>
      </w:r>
      <w:r w:rsidR="00922B17" w:rsidRPr="00731031">
        <w:t xml:space="preserve"> </w:t>
      </w:r>
      <w:r w:rsidR="006F6C51" w:rsidRPr="00731031">
        <w:t>R</w:t>
      </w:r>
      <w:r w:rsidR="00922B17" w:rsidRPr="00731031">
        <w:t xml:space="preserve">ecommendation 1 of </w:t>
      </w:r>
      <w:r w:rsidR="00922B17" w:rsidRPr="00731031">
        <w:lastRenderedPageBreak/>
        <w:t>the Change the Course Report, which emphasises the need for a strong and visible commitment from university leaders, accompanied by clear and transparent GBV policies and procedures.</w:t>
      </w:r>
      <w:r w:rsidR="00922B17" w:rsidRPr="00731031">
        <w:rPr>
          <w:rStyle w:val="FootnoteReference"/>
        </w:rPr>
        <w:footnoteReference w:id="116"/>
      </w:r>
      <w:r w:rsidR="00062130" w:rsidRPr="00731031">
        <w:t xml:space="preserve"> </w:t>
      </w:r>
      <w:r w:rsidR="00B738E5" w:rsidRPr="00731031">
        <w:t xml:space="preserve">Our Watch’s </w:t>
      </w:r>
      <w:r w:rsidR="00B738E5" w:rsidRPr="00731031">
        <w:rPr>
          <w:i/>
          <w:iCs/>
        </w:rPr>
        <w:t>Workplace Equality and Respect Standards</w:t>
      </w:r>
      <w:r w:rsidR="00B738E5" w:rsidRPr="00731031">
        <w:t xml:space="preserve"> similarly recommend that to effectively demonstrate their commitment to promoting gender equality and preventing sexual harassment and other forms of </w:t>
      </w:r>
      <w:r w:rsidR="00BF2326" w:rsidRPr="00731031">
        <w:t>GBV</w:t>
      </w:r>
      <w:r w:rsidR="00B738E5" w:rsidRPr="00731031">
        <w:t xml:space="preserve">, leaders must take responsibility for their </w:t>
      </w:r>
      <w:r w:rsidR="00201344" w:rsidRPr="00731031">
        <w:t xml:space="preserve">organisation’s </w:t>
      </w:r>
      <w:r w:rsidR="00CF35A1" w:rsidRPr="00731031">
        <w:t xml:space="preserve">policies and </w:t>
      </w:r>
      <w:r w:rsidR="00B738E5" w:rsidRPr="00731031">
        <w:t>performance</w:t>
      </w:r>
      <w:r w:rsidR="00154797" w:rsidRPr="00731031">
        <w:t>.</w:t>
      </w:r>
      <w:r w:rsidR="00154797" w:rsidRPr="00731031">
        <w:rPr>
          <w:rStyle w:val="FootnoteReference"/>
        </w:rPr>
        <w:footnoteReference w:id="117"/>
      </w:r>
      <w:r w:rsidR="00A75BD9" w:rsidRPr="00731031">
        <w:t xml:space="preserve"> </w:t>
      </w:r>
    </w:p>
    <w:p w14:paraId="618B2672" w14:textId="7EBB845E" w:rsidR="00922B17" w:rsidRPr="00731031" w:rsidRDefault="0066709E" w:rsidP="00922B17">
      <w:r w:rsidRPr="00731031">
        <w:t>Furthermore, formalising this responsibility for HEP leaders enforces the National Plan’s aim of addressing structural barriers to achieving change by enforcing strong messaging from leadership levels of organisations. The National Plan emphasises that changing the culture of a workplace starts at the top and requires leadership to demonstrate a strong commitment to gender equality and respect, taking instances of violence seriously and responding appropriately</w:t>
      </w:r>
      <w:r w:rsidR="00A75BD9" w:rsidRPr="00731031">
        <w:t>.</w:t>
      </w:r>
      <w:r w:rsidR="00A75BD9" w:rsidRPr="00731031">
        <w:rPr>
          <w:rStyle w:val="FootnoteReference"/>
        </w:rPr>
        <w:footnoteReference w:id="118"/>
      </w:r>
    </w:p>
    <w:p w14:paraId="0A58B0F1" w14:textId="51D6CDB7" w:rsidR="00922B17" w:rsidRPr="00731031" w:rsidRDefault="00BC5725" w:rsidP="00181508">
      <w:pPr>
        <w:pStyle w:val="Heading3"/>
      </w:pPr>
      <w:bookmarkStart w:id="102" w:name="_Toc194505316"/>
      <w:r w:rsidRPr="00731031">
        <w:t>Standard</w:t>
      </w:r>
      <w:r w:rsidR="00922B17" w:rsidRPr="00731031">
        <w:t xml:space="preserve"> 2</w:t>
      </w:r>
      <w:bookmarkEnd w:id="102"/>
    </w:p>
    <w:p w14:paraId="102E24E0" w14:textId="13478193" w:rsidR="008A2CB9" w:rsidRPr="00731031" w:rsidRDefault="00236C78" w:rsidP="00236C78">
      <w:r w:rsidRPr="00731031">
        <w:t xml:space="preserve">Standard 2 </w:t>
      </w:r>
      <w:r w:rsidR="009923CD" w:rsidRPr="00731031">
        <w:t>is intended to</w:t>
      </w:r>
      <w:r w:rsidRPr="00731031">
        <w:t xml:space="preserve"> enhance accountability, strengthen institutional policies</w:t>
      </w:r>
      <w:r w:rsidR="00D5121F" w:rsidRPr="00731031">
        <w:t>,</w:t>
      </w:r>
      <w:r w:rsidRPr="00731031">
        <w:t xml:space="preserve"> and foster a culture of safety and transparency.</w:t>
      </w:r>
      <w:r w:rsidR="009923CD" w:rsidRPr="00731031">
        <w:t xml:space="preserve"> </w:t>
      </w:r>
      <w:r w:rsidR="008A2CB9" w:rsidRPr="00731031">
        <w:t>This can impact individual, community and structural factors which drive GBV.</w:t>
      </w:r>
    </w:p>
    <w:p w14:paraId="52DC6E39" w14:textId="5B8D1C93" w:rsidR="002836C2" w:rsidRPr="00731031" w:rsidRDefault="009923CD" w:rsidP="00236C78">
      <w:r w:rsidRPr="00731031">
        <w:t xml:space="preserve">By </w:t>
      </w:r>
      <w:r w:rsidR="00023632" w:rsidRPr="00731031">
        <w:t>mandating</w:t>
      </w:r>
      <w:r w:rsidRPr="00731031">
        <w:t xml:space="preserve"> staff screening and clear consequences for GBV, Standard 2 may reduce risks </w:t>
      </w:r>
      <w:r w:rsidR="00B80AAB" w:rsidRPr="00731031">
        <w:t>of GBV</w:t>
      </w:r>
      <w:r w:rsidRPr="00731031">
        <w:t xml:space="preserve"> at an individual level.</w:t>
      </w:r>
      <w:r w:rsidR="002836C2" w:rsidRPr="00731031">
        <w:t xml:space="preserve"> Research shows that </w:t>
      </w:r>
      <w:r w:rsidR="00F75BFB" w:rsidRPr="00731031">
        <w:t>effective</w:t>
      </w:r>
      <w:r w:rsidR="002836C2" w:rsidRPr="00731031">
        <w:t xml:space="preserve"> screening </w:t>
      </w:r>
      <w:r w:rsidR="00CA1A98" w:rsidRPr="00731031">
        <w:t>procedures not only help to identify potential risks but also</w:t>
      </w:r>
      <w:r w:rsidR="002836C2" w:rsidRPr="00731031">
        <w:t xml:space="preserve"> serve as a </w:t>
      </w:r>
      <w:r w:rsidR="00CA1A98" w:rsidRPr="00731031">
        <w:t>preventative measure against</w:t>
      </w:r>
      <w:r w:rsidR="002836C2" w:rsidRPr="00731031">
        <w:t xml:space="preserve"> various </w:t>
      </w:r>
      <w:r w:rsidR="00CA1A98" w:rsidRPr="00731031">
        <w:t>forms of</w:t>
      </w:r>
      <w:r w:rsidR="002836C2" w:rsidRPr="00731031">
        <w:t xml:space="preserve"> </w:t>
      </w:r>
      <w:r w:rsidR="00607295" w:rsidRPr="00731031">
        <w:t xml:space="preserve">workplace </w:t>
      </w:r>
      <w:r w:rsidR="002836C2" w:rsidRPr="00731031">
        <w:t>violence</w:t>
      </w:r>
      <w:r w:rsidR="00CA1A98" w:rsidRPr="00731031">
        <w:t>.</w:t>
      </w:r>
      <w:r w:rsidR="000F5D24" w:rsidRPr="00731031">
        <w:rPr>
          <w:rStyle w:val="FootnoteReference"/>
        </w:rPr>
        <w:footnoteReference w:id="119"/>
      </w:r>
      <w:r w:rsidR="00CA1A98" w:rsidRPr="00731031">
        <w:t xml:space="preserve"> These screening</w:t>
      </w:r>
      <w:r w:rsidR="00337890" w:rsidRPr="00731031">
        <w:t>s</w:t>
      </w:r>
      <w:r w:rsidR="00CA1A98" w:rsidRPr="00731031">
        <w:t xml:space="preserve"> contribute to creating safer environments</w:t>
      </w:r>
      <w:r w:rsidR="00607295" w:rsidRPr="00731031">
        <w:t xml:space="preserve"> by </w:t>
      </w:r>
      <w:r w:rsidR="00CA1A98" w:rsidRPr="00731031">
        <w:t>instilling</w:t>
      </w:r>
      <w:r w:rsidR="00607295" w:rsidRPr="00731031">
        <w:t xml:space="preserve"> a sense of trust</w:t>
      </w:r>
      <w:r w:rsidR="00CA1A98" w:rsidRPr="00731031">
        <w:t xml:space="preserve"> among </w:t>
      </w:r>
      <w:r w:rsidR="0057212E" w:rsidRPr="00731031">
        <w:t>students and staff</w:t>
      </w:r>
      <w:r w:rsidR="00CA1A98" w:rsidRPr="00731031">
        <w:t>, which in turn promotes</w:t>
      </w:r>
      <w:r w:rsidR="00607295" w:rsidRPr="00731031">
        <w:t xml:space="preserve"> safety and security</w:t>
      </w:r>
      <w:r w:rsidR="002836C2" w:rsidRPr="00731031">
        <w:t>.</w:t>
      </w:r>
      <w:r w:rsidR="00E872FF" w:rsidRPr="00731031">
        <w:rPr>
          <w:rStyle w:val="FootnoteReference"/>
        </w:rPr>
        <w:footnoteReference w:id="120"/>
      </w:r>
      <w:r w:rsidRPr="00731031">
        <w:t xml:space="preserve"> </w:t>
      </w:r>
      <w:r w:rsidR="008561B0" w:rsidRPr="00731031">
        <w:t xml:space="preserve">Once risks are identified, organisations can provide targeted support to individuals who have disclosed past incidents, helping to reduce the risk of </w:t>
      </w:r>
      <w:r w:rsidR="004616EE" w:rsidRPr="00731031">
        <w:t>re</w:t>
      </w:r>
      <w:r w:rsidR="00D35A0F" w:rsidRPr="00731031">
        <w:t>-</w:t>
      </w:r>
      <w:r w:rsidR="004616EE" w:rsidRPr="00731031">
        <w:t>perpetration</w:t>
      </w:r>
      <w:r w:rsidR="008561B0" w:rsidRPr="00731031">
        <w:t>.</w:t>
      </w:r>
    </w:p>
    <w:p w14:paraId="7E3CCA53" w14:textId="5BBD8B35" w:rsidR="002836C2" w:rsidRPr="00731031" w:rsidRDefault="00CE5F12" w:rsidP="00236C78">
      <w:r w:rsidRPr="00731031">
        <w:t xml:space="preserve">Clear policies </w:t>
      </w:r>
      <w:r w:rsidR="000C6D87">
        <w:t>that</w:t>
      </w:r>
      <w:r w:rsidRPr="00731031">
        <w:t xml:space="preserve"> establish </w:t>
      </w:r>
      <w:r w:rsidR="008950CF" w:rsidRPr="00731031">
        <w:t>explicit</w:t>
      </w:r>
      <w:r w:rsidRPr="00731031">
        <w:t xml:space="preserve"> expectations about acceptable behaviours can</w:t>
      </w:r>
      <w:r w:rsidR="0047779A" w:rsidRPr="00731031">
        <w:t xml:space="preserve"> address structural drivers of GBV and</w:t>
      </w:r>
      <w:r w:rsidRPr="00731031">
        <w:t xml:space="preserve"> shift social norms towards respect and non-violence.</w:t>
      </w:r>
      <w:r w:rsidRPr="00731031">
        <w:rPr>
          <w:rStyle w:val="FootnoteReference"/>
        </w:rPr>
        <w:footnoteReference w:id="121"/>
      </w:r>
      <w:r w:rsidRPr="00731031">
        <w:t xml:space="preserve"> </w:t>
      </w:r>
      <w:r w:rsidR="00236263" w:rsidRPr="00731031">
        <w:t xml:space="preserve">This notion is emphasised by the Action Plan across </w:t>
      </w:r>
      <w:r w:rsidR="0061681B" w:rsidRPr="00731031">
        <w:t>multiple recommended actions.</w:t>
      </w:r>
      <w:r w:rsidR="0061681B" w:rsidRPr="00731031">
        <w:rPr>
          <w:rStyle w:val="FootnoteReference"/>
        </w:rPr>
        <w:footnoteReference w:id="122"/>
      </w:r>
      <w:r w:rsidR="0061681B" w:rsidRPr="00731031">
        <w:t xml:space="preserve"> </w:t>
      </w:r>
      <w:r w:rsidR="00194777" w:rsidRPr="00731031">
        <w:t>By embedding</w:t>
      </w:r>
      <w:r w:rsidR="009923CD" w:rsidRPr="00731031">
        <w:t xml:space="preserve"> trauma-informed, </w:t>
      </w:r>
      <w:r w:rsidR="006D215F" w:rsidRPr="00731031">
        <w:t>person</w:t>
      </w:r>
      <w:r w:rsidR="009923CD" w:rsidRPr="00731031">
        <w:t>-centred p</w:t>
      </w:r>
      <w:r w:rsidR="00194777" w:rsidRPr="00731031">
        <w:t>rinciples into institutional policies, Standard 2</w:t>
      </w:r>
      <w:r w:rsidR="009923CD" w:rsidRPr="00731031">
        <w:t xml:space="preserve"> </w:t>
      </w:r>
      <w:r w:rsidR="005D763F" w:rsidRPr="00731031">
        <w:t xml:space="preserve">can work to better ensure </w:t>
      </w:r>
      <w:r w:rsidR="009923CD" w:rsidRPr="00731031">
        <w:t xml:space="preserve">that disclosures and formal reports </w:t>
      </w:r>
      <w:r w:rsidR="00AC18AB" w:rsidRPr="00731031">
        <w:t xml:space="preserve">are met with appropriate </w:t>
      </w:r>
      <w:r w:rsidR="001978CD" w:rsidRPr="00731031">
        <w:t>responses</w:t>
      </w:r>
      <w:r w:rsidR="00AC18AB" w:rsidRPr="00731031">
        <w:t>,</w:t>
      </w:r>
      <w:r w:rsidR="001978CD" w:rsidRPr="00731031">
        <w:t xml:space="preserve"> including support services for disclosers and respondents.</w:t>
      </w:r>
      <w:r w:rsidR="00234DEE" w:rsidRPr="00731031">
        <w:t xml:space="preserve"> This approach </w:t>
      </w:r>
      <w:r w:rsidR="0022054A" w:rsidRPr="00731031">
        <w:t xml:space="preserve">can </w:t>
      </w:r>
      <w:r w:rsidR="00234DEE" w:rsidRPr="00731031">
        <w:t>enhance trust in the institution’s ability to hand</w:t>
      </w:r>
      <w:r w:rsidR="00BD0A77" w:rsidRPr="00731031">
        <w:t>le</w:t>
      </w:r>
      <w:r w:rsidR="00234DEE" w:rsidRPr="00731031">
        <w:t xml:space="preserve"> disclosures </w:t>
      </w:r>
      <w:r w:rsidR="007B3411" w:rsidRPr="00731031">
        <w:t xml:space="preserve">and formal reports </w:t>
      </w:r>
      <w:r w:rsidR="00234DEE" w:rsidRPr="00731031">
        <w:t>with sensitivity and care.</w:t>
      </w:r>
      <w:r w:rsidR="003708DC" w:rsidRPr="00731031">
        <w:rPr>
          <w:rStyle w:val="FootnoteReference"/>
        </w:rPr>
        <w:footnoteReference w:id="123"/>
      </w:r>
      <w:r w:rsidR="003708DC" w:rsidRPr="00731031">
        <w:rPr>
          <w:vertAlign w:val="superscript"/>
        </w:rPr>
        <w:t>,</w:t>
      </w:r>
      <w:r w:rsidR="003708DC" w:rsidRPr="00731031">
        <w:rPr>
          <w:rStyle w:val="FootnoteReference"/>
        </w:rPr>
        <w:footnoteReference w:id="124"/>
      </w:r>
      <w:r w:rsidR="00EF202E" w:rsidRPr="00731031">
        <w:rPr>
          <w:vertAlign w:val="superscript"/>
        </w:rPr>
        <w:t xml:space="preserve"> </w:t>
      </w:r>
      <w:r w:rsidR="00A416EA" w:rsidRPr="00731031">
        <w:t>Improved trust</w:t>
      </w:r>
      <w:r w:rsidR="000878D1" w:rsidRPr="00731031">
        <w:t xml:space="preserve"> in </w:t>
      </w:r>
      <w:r w:rsidR="00FD1D10" w:rsidRPr="00731031">
        <w:t>leadership and governance structures</w:t>
      </w:r>
      <w:r w:rsidR="00FD1D10" w:rsidRPr="00731031" w:rsidDel="00FD1D10">
        <w:t xml:space="preserve"> </w:t>
      </w:r>
      <w:r w:rsidR="00A416EA" w:rsidRPr="00731031">
        <w:t xml:space="preserve">can directly </w:t>
      </w:r>
      <w:r w:rsidR="000878D1" w:rsidRPr="00731031">
        <w:t>influence willingness to report suspect</w:t>
      </w:r>
      <w:r w:rsidR="00BD0A77" w:rsidRPr="00731031">
        <w:t>ed</w:t>
      </w:r>
      <w:r w:rsidR="000878D1" w:rsidRPr="00731031">
        <w:t xml:space="preserve"> violence on campus</w:t>
      </w:r>
      <w:r w:rsidR="00B71BF6" w:rsidRPr="00731031">
        <w:t xml:space="preserve"> and</w:t>
      </w:r>
      <w:r w:rsidR="009B7AB3" w:rsidRPr="00731031">
        <w:t xml:space="preserve"> promote more effective prevention of future incidents</w:t>
      </w:r>
      <w:r w:rsidR="000878D1" w:rsidRPr="00731031">
        <w:t>.</w:t>
      </w:r>
      <w:r w:rsidR="000878D1" w:rsidRPr="00731031">
        <w:rPr>
          <w:rStyle w:val="FootnoteReference"/>
        </w:rPr>
        <w:footnoteReference w:id="125"/>
      </w:r>
      <w:r w:rsidR="00B71BF6" w:rsidRPr="00731031">
        <w:t xml:space="preserve"> </w:t>
      </w:r>
    </w:p>
    <w:p w14:paraId="11CD4EA7" w14:textId="343BDD7E" w:rsidR="00236C78" w:rsidRPr="00731031" w:rsidRDefault="00AC18AB" w:rsidP="00236C78">
      <w:pPr>
        <w:rPr>
          <w:vertAlign w:val="superscript"/>
        </w:rPr>
      </w:pPr>
      <w:r w:rsidRPr="00731031">
        <w:t>Additionally, by prohibiting restrictive NDA</w:t>
      </w:r>
      <w:r w:rsidR="002227BC" w:rsidRPr="00731031">
        <w:t>s, Standard 2 help</w:t>
      </w:r>
      <w:r w:rsidR="007A1F93" w:rsidRPr="00731031">
        <w:t xml:space="preserve">s to create a more transparent and accountable environment within higher education institutions. Research has shown that NDAs can silence survivors, discouraging them from sharing their experiences or seeking </w:t>
      </w:r>
      <w:r w:rsidR="003308C0" w:rsidRPr="00731031">
        <w:t>justice</w:t>
      </w:r>
      <w:r w:rsidR="007A1F93" w:rsidRPr="00731031">
        <w:t>.</w:t>
      </w:r>
      <w:r w:rsidR="006C3739" w:rsidRPr="00731031">
        <w:rPr>
          <w:rStyle w:val="FootnoteReference"/>
        </w:rPr>
        <w:footnoteReference w:id="126"/>
      </w:r>
      <w:r w:rsidR="007A2F5D" w:rsidRPr="00731031">
        <w:t xml:space="preserve"> This silencing effect not only prevents the individual from receiving the help they need but also allows harmful behaviours to persist</w:t>
      </w:r>
      <w:r w:rsidR="00703E84">
        <w:t>,</w:t>
      </w:r>
      <w:r w:rsidR="00EC60DE" w:rsidRPr="00731031">
        <w:t xml:space="preserve"> which may enable repeat offending.</w:t>
      </w:r>
      <w:r w:rsidR="005D320F" w:rsidRPr="00731031">
        <w:rPr>
          <w:rStyle w:val="FootnoteReference"/>
        </w:rPr>
        <w:footnoteReference w:id="127"/>
      </w:r>
      <w:r w:rsidR="00EC60DE" w:rsidRPr="00731031">
        <w:t xml:space="preserve"> By limiting the use of NDAs, </w:t>
      </w:r>
      <w:r w:rsidR="00EC60DE" w:rsidRPr="00731031">
        <w:lastRenderedPageBreak/>
        <w:t xml:space="preserve">Standard 2 </w:t>
      </w:r>
      <w:r w:rsidR="00D4371C" w:rsidRPr="00731031">
        <w:t xml:space="preserve">can </w:t>
      </w:r>
      <w:r w:rsidR="00EC60DE" w:rsidRPr="00731031">
        <w:t>empower survivors to speak out without fear of legal rep</w:t>
      </w:r>
      <w:r w:rsidR="00DB1871" w:rsidRPr="00731031">
        <w:t>ercussions,</w:t>
      </w:r>
      <w:r w:rsidR="00D4371C" w:rsidRPr="00731031">
        <w:t xml:space="preserve"> supporting more appropriate institutional responses</w:t>
      </w:r>
      <w:r w:rsidR="00DB1871" w:rsidRPr="00731031">
        <w:t>.</w:t>
      </w:r>
      <w:r w:rsidR="005B5C61" w:rsidRPr="00731031">
        <w:rPr>
          <w:rStyle w:val="FootnoteReference"/>
        </w:rPr>
        <w:footnoteReference w:id="128"/>
      </w:r>
      <w:r w:rsidR="00EA0DFA" w:rsidRPr="00731031">
        <w:rPr>
          <w:vertAlign w:val="superscript"/>
        </w:rPr>
        <w:t>,</w:t>
      </w:r>
      <w:r w:rsidR="00EA0DFA" w:rsidRPr="00731031">
        <w:rPr>
          <w:rStyle w:val="FootnoteReference"/>
        </w:rPr>
        <w:footnoteReference w:id="129"/>
      </w:r>
    </w:p>
    <w:p w14:paraId="63A84DE7" w14:textId="6797DEBA" w:rsidR="00922B17" w:rsidRPr="00731031" w:rsidRDefault="00922B17" w:rsidP="00922B17">
      <w:pPr>
        <w:pStyle w:val="Heading3"/>
      </w:pPr>
      <w:bookmarkStart w:id="103" w:name="_Toc194505317"/>
      <w:r w:rsidRPr="00731031">
        <w:t>Standard 3</w:t>
      </w:r>
      <w:bookmarkEnd w:id="103"/>
    </w:p>
    <w:p w14:paraId="1AC33D85" w14:textId="44B35FE7" w:rsidR="00615D5D" w:rsidRPr="00731031" w:rsidRDefault="00B65812" w:rsidP="00922B17">
      <w:r w:rsidRPr="00731031">
        <w:t>B</w:t>
      </w:r>
      <w:r w:rsidR="00922B17" w:rsidRPr="00731031">
        <w:t>y mandating GBV-related education and training in higher education settings</w:t>
      </w:r>
      <w:r w:rsidRPr="00731031">
        <w:t>, Standard 3 may influence</w:t>
      </w:r>
      <w:r w:rsidR="00922B17" w:rsidRPr="00731031">
        <w:t xml:space="preserve"> a culture of awareness, understanding, empathy, and reduced stigma. </w:t>
      </w:r>
      <w:r w:rsidR="00455EAB" w:rsidRPr="00731031">
        <w:t xml:space="preserve">Research suggests that successful GBV interventions not only decrease the incidence of GBV but </w:t>
      </w:r>
      <w:r w:rsidR="00315F08" w:rsidRPr="00731031">
        <w:t xml:space="preserve">also increase students’ knowledge </w:t>
      </w:r>
      <w:r w:rsidR="00703E84">
        <w:t>of</w:t>
      </w:r>
      <w:r w:rsidR="00315F08" w:rsidRPr="00731031">
        <w:t xml:space="preserve"> and change attitudes towards GBV.</w:t>
      </w:r>
      <w:r w:rsidR="00315F08" w:rsidRPr="00731031">
        <w:rPr>
          <w:rStyle w:val="FootnoteReference"/>
        </w:rPr>
        <w:footnoteReference w:id="130"/>
      </w:r>
      <w:r w:rsidR="008460DD" w:rsidRPr="00731031">
        <w:t xml:space="preserve"> To this degree, effective training can influence individual</w:t>
      </w:r>
      <w:r w:rsidR="007B2C84" w:rsidRPr="00731031">
        <w:t xml:space="preserve">, </w:t>
      </w:r>
      <w:r w:rsidR="005A4A81" w:rsidRPr="00731031">
        <w:t>community,</w:t>
      </w:r>
      <w:r w:rsidR="007B2C84" w:rsidRPr="00731031">
        <w:t xml:space="preserve"> and societal drivers of GBV.</w:t>
      </w:r>
    </w:p>
    <w:p w14:paraId="7734BAB4" w14:textId="4815DE9C" w:rsidR="00B65812" w:rsidRPr="00731031" w:rsidRDefault="00922B17" w:rsidP="00922B17">
      <w:r w:rsidRPr="00731031">
        <w:t>Existing research suggests that addressing attitudes and norms through ‘primary prevention’ approaches such as education and training is a key element of preventing GBV.</w:t>
      </w:r>
      <w:r w:rsidRPr="00731031">
        <w:rPr>
          <w:rStyle w:val="FootnoteReference"/>
        </w:rPr>
        <w:footnoteReference w:id="131"/>
      </w:r>
      <w:r w:rsidRPr="00731031">
        <w:t xml:space="preserve"> For example, a study by ANROWS (2023) into a GBV prevention program for Year 7 and 9 students in Victorian secondary schools, found that following completion of the program</w:t>
      </w:r>
      <w:r w:rsidR="00703E84">
        <w:t>,</w:t>
      </w:r>
      <w:r w:rsidRPr="00731031">
        <w:t xml:space="preserve"> there was a decrease in the number of students who said they sexually bullied other students</w:t>
      </w:r>
      <w:r w:rsidR="00703E84">
        <w:t>,</w:t>
      </w:r>
      <w:r w:rsidRPr="00731031">
        <w:t xml:space="preserve"> and that overall young people found the program engaging, relevant and helpful.</w:t>
      </w:r>
      <w:r w:rsidRPr="00731031">
        <w:rPr>
          <w:rStyle w:val="FootnoteReference"/>
        </w:rPr>
        <w:footnoteReference w:id="132"/>
      </w:r>
      <w:r w:rsidRPr="00731031">
        <w:t xml:space="preserve"> </w:t>
      </w:r>
    </w:p>
    <w:p w14:paraId="4AC18164" w14:textId="02D31762" w:rsidR="00922B17" w:rsidRPr="00731031" w:rsidRDefault="00922B17" w:rsidP="00922B17">
      <w:r w:rsidRPr="00731031">
        <w:t>While it is acknowledged that this education and training will target older demographics and likely be less intensive, the Action Plan and the Change the Course report emphasise the importance of embedding evidence-based primary prevention activities and respectful relationships education for students and staff in higher-education settings.</w:t>
      </w:r>
      <w:r w:rsidRPr="00731031">
        <w:rPr>
          <w:rStyle w:val="FootnoteReference"/>
        </w:rPr>
        <w:footnoteReference w:id="133"/>
      </w:r>
      <w:r w:rsidRPr="00731031">
        <w:t xml:space="preserve"> A study commissioned by ANROWS investigating mistrust in women’s reports of sexual assault, also highlights GBV educational initiatives in schools, workplaces and universities can foster a strengthened culture around supporting victim-survivors and dispelling myths around GBV that are used to discredit their lived experiences.</w:t>
      </w:r>
      <w:r w:rsidRPr="00731031">
        <w:rPr>
          <w:rStyle w:val="FootnoteReference"/>
        </w:rPr>
        <w:footnoteReference w:id="134"/>
      </w:r>
    </w:p>
    <w:p w14:paraId="7C8DB76F" w14:textId="640EA689" w:rsidR="00922B17" w:rsidRPr="00731031" w:rsidRDefault="00922B17" w:rsidP="00922B17">
      <w:r w:rsidRPr="00731031">
        <w:t xml:space="preserve">The Action Plan also emphasises that expert-led response training for </w:t>
      </w:r>
      <w:r w:rsidR="0057212E" w:rsidRPr="00731031">
        <w:t>students and staff</w:t>
      </w:r>
      <w:r w:rsidRPr="00731031">
        <w:t xml:space="preserve"> is integral to building best-practice, trauma-informed response systems.</w:t>
      </w:r>
      <w:r w:rsidRPr="00731031">
        <w:rPr>
          <w:rStyle w:val="FootnoteReference"/>
        </w:rPr>
        <w:footnoteReference w:id="135"/>
      </w:r>
      <w:r w:rsidRPr="00731031">
        <w:t xml:space="preserve"> </w:t>
      </w:r>
      <w:r w:rsidR="007F6352" w:rsidRPr="00731031">
        <w:t>While</w:t>
      </w:r>
      <w:r w:rsidR="007A2D06" w:rsidRPr="00731031">
        <w:t xml:space="preserve"> prevention</w:t>
      </w:r>
      <w:r w:rsidR="007F6352" w:rsidRPr="00731031">
        <w:t xml:space="preserve"> training can </w:t>
      </w:r>
      <w:r w:rsidR="00E37154" w:rsidRPr="00731031">
        <w:t xml:space="preserve">influence awareness and understanding, </w:t>
      </w:r>
      <w:r w:rsidR="007A2D06" w:rsidRPr="00731031">
        <w:t xml:space="preserve">response </w:t>
      </w:r>
      <w:r w:rsidR="00E37154" w:rsidRPr="00731031">
        <w:t xml:space="preserve">training can </w:t>
      </w:r>
      <w:r w:rsidR="00C561C3" w:rsidRPr="00731031">
        <w:t xml:space="preserve">better prepare </w:t>
      </w:r>
      <w:r w:rsidR="00A0156F" w:rsidRPr="00731031">
        <w:t>participants</w:t>
      </w:r>
      <w:r w:rsidR="00C561C3" w:rsidRPr="00731031">
        <w:t xml:space="preserve"> to respond to this sensitive issue.</w:t>
      </w:r>
      <w:r w:rsidR="00C561C3" w:rsidRPr="00731031">
        <w:rPr>
          <w:rStyle w:val="FootnoteReference"/>
        </w:rPr>
        <w:footnoteReference w:id="136"/>
      </w:r>
      <w:r w:rsidR="00C561C3" w:rsidRPr="00731031">
        <w:t xml:space="preserve"> </w:t>
      </w:r>
      <w:r w:rsidRPr="00731031">
        <w:t>Negative reporting experiences can be extremely detrimental to the wellbeing of victim-survivors and can discourage future disclosers from coming forward.</w:t>
      </w:r>
      <w:r w:rsidRPr="00731031">
        <w:rPr>
          <w:rStyle w:val="FootnoteReference"/>
        </w:rPr>
        <w:footnoteReference w:id="137"/>
      </w:r>
      <w:r w:rsidRPr="00731031">
        <w:t xml:space="preserve"> As a result, helping more staff, leadership, and student leaders prepare for how to respond to disclosures</w:t>
      </w:r>
      <w:r w:rsidR="007B3411" w:rsidRPr="00731031">
        <w:t xml:space="preserve"> </w:t>
      </w:r>
      <w:r w:rsidR="00142723" w:rsidRPr="00731031">
        <w:t>and</w:t>
      </w:r>
      <w:r w:rsidR="007B3411" w:rsidRPr="00731031">
        <w:t xml:space="preserve"> formal reports</w:t>
      </w:r>
      <w:r w:rsidRPr="00731031">
        <w:t xml:space="preserve"> can help foster a stronger sense of trust and safety among victim</w:t>
      </w:r>
      <w:r w:rsidR="007357A3" w:rsidRPr="00731031">
        <w:t>-survivor</w:t>
      </w:r>
      <w:r w:rsidRPr="00731031">
        <w:t>s.</w:t>
      </w:r>
    </w:p>
    <w:p w14:paraId="06DB8FB1" w14:textId="505F78C8" w:rsidR="00922B17" w:rsidRPr="00731031" w:rsidRDefault="00922B17" w:rsidP="00922B17">
      <w:pPr>
        <w:pStyle w:val="Heading3"/>
      </w:pPr>
      <w:bookmarkStart w:id="104" w:name="_Toc194505318"/>
      <w:r w:rsidRPr="00731031">
        <w:t>Standard 4</w:t>
      </w:r>
      <w:bookmarkEnd w:id="104"/>
    </w:p>
    <w:p w14:paraId="7D2329F4" w14:textId="52C240DF" w:rsidR="00144F0A" w:rsidRPr="00731031" w:rsidRDefault="00267351" w:rsidP="00922B17">
      <w:r w:rsidRPr="00731031">
        <w:t xml:space="preserve">Standard 4 aims to ensure </w:t>
      </w:r>
      <w:r w:rsidR="006668EC" w:rsidRPr="00731031">
        <w:t xml:space="preserve">HEPs offer accessible, high-quality and </w:t>
      </w:r>
      <w:r w:rsidR="00DF6FDA" w:rsidRPr="00731031">
        <w:t>person-centred</w:t>
      </w:r>
      <w:r w:rsidR="006668EC" w:rsidRPr="00731031">
        <w:t xml:space="preserve"> response and support services to students and staff who disclose or report GBV. Th</w:t>
      </w:r>
      <w:r w:rsidR="00206BF6" w:rsidRPr="00731031">
        <w:t xml:space="preserve">is can provide a supportive, safe environment where victim-survivors can disclose their experiences without fear of re-traumatisation and receive appropriate resources to support their </w:t>
      </w:r>
      <w:r w:rsidR="00144F0A" w:rsidRPr="00731031">
        <w:t>r</w:t>
      </w:r>
      <w:r w:rsidR="00206BF6" w:rsidRPr="00731031">
        <w:t>ecovery.</w:t>
      </w:r>
      <w:r w:rsidR="00A27479" w:rsidRPr="00731031">
        <w:t xml:space="preserve"> </w:t>
      </w:r>
      <w:r w:rsidR="00144F0A" w:rsidRPr="00731031">
        <w:t xml:space="preserve">It is intended that Standard 4 apply to all GBV that an institution’s students and staff may experience, regardless of whether it occurs on </w:t>
      </w:r>
      <w:r w:rsidR="0008365D" w:rsidRPr="00731031">
        <w:t xml:space="preserve">or off </w:t>
      </w:r>
      <w:r w:rsidR="00144F0A" w:rsidRPr="00731031">
        <w:t>campus</w:t>
      </w:r>
      <w:r w:rsidR="003D2429" w:rsidRPr="00731031">
        <w:t>, to</w:t>
      </w:r>
      <w:r w:rsidR="0022658C" w:rsidRPr="00731031">
        <w:t xml:space="preserve"> </w:t>
      </w:r>
      <w:r w:rsidR="00144F0A" w:rsidRPr="00731031">
        <w:t xml:space="preserve">address the relational drivers </w:t>
      </w:r>
      <w:r w:rsidR="0022658C" w:rsidRPr="00731031">
        <w:t>of GBV.</w:t>
      </w:r>
    </w:p>
    <w:p w14:paraId="6A2F3C21" w14:textId="65B80ACB" w:rsidR="00922B17" w:rsidRPr="00731031" w:rsidRDefault="00A27479" w:rsidP="00922B17">
      <w:r w:rsidRPr="00731031">
        <w:lastRenderedPageBreak/>
        <w:t>The effectiveness of such support services is directly linked to the extent to which they are accessible, tailored to individual needs, and underpinned by a culture of care and respect.</w:t>
      </w:r>
      <w:r w:rsidR="00D4371C" w:rsidRPr="00731031">
        <w:rPr>
          <w:rStyle w:val="FootnoteReference"/>
        </w:rPr>
        <w:footnoteReference w:id="138"/>
      </w:r>
      <w:r w:rsidR="00D4371C" w:rsidRPr="00731031">
        <w:rPr>
          <w:vertAlign w:val="superscript"/>
        </w:rPr>
        <w:t>,</w:t>
      </w:r>
      <w:r w:rsidR="00A55373">
        <w:rPr>
          <w:vertAlign w:val="superscript"/>
        </w:rPr>
        <w:t xml:space="preserve"> </w:t>
      </w:r>
      <w:r w:rsidR="00D4371C" w:rsidRPr="00731031">
        <w:rPr>
          <w:rStyle w:val="FootnoteReference"/>
        </w:rPr>
        <w:footnoteReference w:id="139"/>
      </w:r>
      <w:r w:rsidR="00D4371C" w:rsidRPr="00731031">
        <w:rPr>
          <w:vertAlign w:val="superscript"/>
        </w:rPr>
        <w:t>,</w:t>
      </w:r>
      <w:r w:rsidR="00A55373">
        <w:rPr>
          <w:vertAlign w:val="superscript"/>
        </w:rPr>
        <w:t xml:space="preserve"> </w:t>
      </w:r>
      <w:r w:rsidR="00D4371C" w:rsidRPr="00731031">
        <w:rPr>
          <w:rStyle w:val="FootnoteReference"/>
        </w:rPr>
        <w:footnoteReference w:id="140"/>
      </w:r>
      <w:r w:rsidR="00EC3D8B" w:rsidRPr="00731031">
        <w:rPr>
          <w:vertAlign w:val="superscript"/>
        </w:rPr>
        <w:t xml:space="preserve"> </w:t>
      </w:r>
      <w:r w:rsidR="00A3096E" w:rsidRPr="00731031">
        <w:t>A core principle of Standard 4 is the provision of tailored support plans for both disclosers and respondents. These plans must be developed by staff with expertise in GBV and address the specific needs of each individual.</w:t>
      </w:r>
      <w:r w:rsidR="008C526D" w:rsidRPr="00731031">
        <w:t xml:space="preserve"> As previously noted, research has shown that such tailored, person-centred </w:t>
      </w:r>
      <w:r w:rsidR="00E12E8E" w:rsidRPr="00731031">
        <w:t xml:space="preserve">support not only reduces </w:t>
      </w:r>
      <w:r w:rsidR="005B2E08" w:rsidRPr="00731031">
        <w:t>traumatisation</w:t>
      </w:r>
      <w:r w:rsidR="00E12E8E" w:rsidRPr="00731031">
        <w:t xml:space="preserve"> but also enhances the likelihood of positive outcomes for survivors</w:t>
      </w:r>
      <w:r w:rsidR="00D4580D" w:rsidRPr="00731031">
        <w:t>.</w:t>
      </w:r>
      <w:r w:rsidR="008F2B40" w:rsidRPr="00731031">
        <w:rPr>
          <w:vertAlign w:val="superscript"/>
        </w:rPr>
        <w:t xml:space="preserve"> </w:t>
      </w:r>
      <w:r w:rsidR="008F2B40" w:rsidRPr="00731031">
        <w:t xml:space="preserve">By </w:t>
      </w:r>
      <w:r w:rsidR="000E5125" w:rsidRPr="00731031">
        <w:t xml:space="preserve">aligning </w:t>
      </w:r>
      <w:r w:rsidR="008F2B40" w:rsidRPr="00731031">
        <w:t>support services with the individual’s needs and preferences, HEPs can help to empower survivors and facilitate their own recovery process.</w:t>
      </w:r>
      <w:r w:rsidR="00881E4B" w:rsidRPr="00731031">
        <w:rPr>
          <w:rStyle w:val="FootnoteReference"/>
        </w:rPr>
        <w:footnoteReference w:id="141"/>
      </w:r>
      <w:r w:rsidR="00BF0657" w:rsidRPr="00731031">
        <w:t xml:space="preserve"> Evidence also shows that support for alleged perpetrators can lead to changed behaviours and a reduction in the risk of re-perpetration.</w:t>
      </w:r>
      <w:r w:rsidR="00BF0657" w:rsidRPr="00731031">
        <w:rPr>
          <w:rStyle w:val="FootnoteReference"/>
        </w:rPr>
        <w:footnoteReference w:id="142"/>
      </w:r>
    </w:p>
    <w:p w14:paraId="60CA6DD7" w14:textId="183FCDF5" w:rsidR="0058063D" w:rsidRPr="00731031" w:rsidRDefault="0058063D" w:rsidP="00922B17">
      <w:r w:rsidRPr="00731031">
        <w:t>Standard 4 mandates HEPs conduct ongoing risk assessments to monitor and manage any identified risks to both disclosers and respondents. These assessments ensure that safety measures are implemented and adjusted as necessary. This ongoing monitoring can improve the responsiveness of a HEP</w:t>
      </w:r>
      <w:r w:rsidR="00675340" w:rsidRPr="00731031">
        <w:t>’</w:t>
      </w:r>
      <w:r w:rsidRPr="00731031">
        <w:t xml:space="preserve">s support system to ensure it meets the evolving needs of its </w:t>
      </w:r>
      <w:r w:rsidR="0057212E" w:rsidRPr="00731031">
        <w:t>students and staff</w:t>
      </w:r>
      <w:r w:rsidRPr="00731031">
        <w:t>.</w:t>
      </w:r>
      <w:r w:rsidR="00B92CFC" w:rsidRPr="00731031">
        <w:rPr>
          <w:rStyle w:val="FootnoteReference"/>
        </w:rPr>
        <w:footnoteReference w:id="143"/>
      </w:r>
      <w:r w:rsidR="00125261" w:rsidRPr="00731031">
        <w:t xml:space="preserve"> Regular evaluations of the effectiveness of support services further ensure that HEPs are continually improving their practices in line with best practices in GBV support.</w:t>
      </w:r>
      <w:r w:rsidR="00DB4EBC" w:rsidRPr="00731031">
        <w:rPr>
          <w:rStyle w:val="FootnoteReference"/>
        </w:rPr>
        <w:footnoteReference w:id="144"/>
      </w:r>
    </w:p>
    <w:p w14:paraId="1D790CCE" w14:textId="6DA180B2" w:rsidR="00922B17" w:rsidRPr="00731031" w:rsidRDefault="00922B17" w:rsidP="00922B17">
      <w:pPr>
        <w:pStyle w:val="Heading3"/>
      </w:pPr>
      <w:bookmarkStart w:id="105" w:name="_Toc194505319"/>
      <w:r w:rsidRPr="00731031">
        <w:t>Standard 5</w:t>
      </w:r>
      <w:bookmarkEnd w:id="105"/>
    </w:p>
    <w:p w14:paraId="2777DEE4" w14:textId="071D489A" w:rsidR="00CB2C99" w:rsidRPr="00731031" w:rsidRDefault="00922B17" w:rsidP="00922B17">
      <w:r w:rsidRPr="00731031">
        <w:t xml:space="preserve">Standard 5 promotes safer processes for addressing GBV by </w:t>
      </w:r>
      <w:r w:rsidR="00C60FE4" w:rsidRPr="00731031">
        <w:t>placing</w:t>
      </w:r>
      <w:r w:rsidR="00DA45AE" w:rsidRPr="00731031">
        <w:t xml:space="preserve"> the needs </w:t>
      </w:r>
      <w:r w:rsidR="00394AAF" w:rsidRPr="00731031">
        <w:t xml:space="preserve">and autonomy </w:t>
      </w:r>
      <w:r w:rsidR="00DA45AE" w:rsidRPr="00731031">
        <w:t xml:space="preserve">of victim-survivors </w:t>
      </w:r>
      <w:r w:rsidR="00C60FE4" w:rsidRPr="00731031">
        <w:t>at the centre of</w:t>
      </w:r>
      <w:r w:rsidR="00DA45AE" w:rsidRPr="00731031">
        <w:t xml:space="preserve"> response systems.</w:t>
      </w:r>
      <w:r w:rsidR="00190C09" w:rsidRPr="00731031">
        <w:t xml:space="preserve"> </w:t>
      </w:r>
      <w:r w:rsidR="006A7A68" w:rsidRPr="00731031">
        <w:t>Th</w:t>
      </w:r>
      <w:r w:rsidR="00F251BA" w:rsidRPr="00731031">
        <w:t xml:space="preserve">is </w:t>
      </w:r>
      <w:r w:rsidR="00773B11" w:rsidRPr="00731031">
        <w:t xml:space="preserve">is </w:t>
      </w:r>
      <w:r w:rsidR="00BD6313" w:rsidRPr="00731031">
        <w:t>aligned</w:t>
      </w:r>
      <w:r w:rsidR="00773B11" w:rsidRPr="00731031">
        <w:t xml:space="preserve"> with the </w:t>
      </w:r>
      <w:r w:rsidR="005A18DC" w:rsidRPr="00731031">
        <w:t>person</w:t>
      </w:r>
      <w:r w:rsidR="00773B11" w:rsidRPr="00731031">
        <w:t xml:space="preserve">-centred </w:t>
      </w:r>
      <w:r w:rsidR="003B5309" w:rsidRPr="00731031">
        <w:t>responses emphasised by the National Plan</w:t>
      </w:r>
      <w:r w:rsidR="00BC4E5E" w:rsidRPr="00731031">
        <w:t xml:space="preserve"> and the Action Plan</w:t>
      </w:r>
      <w:r w:rsidR="003B5309" w:rsidRPr="00731031">
        <w:t>.</w:t>
      </w:r>
      <w:r w:rsidR="003B5309" w:rsidRPr="00731031">
        <w:rPr>
          <w:rStyle w:val="FootnoteReference"/>
        </w:rPr>
        <w:footnoteReference w:id="145"/>
      </w:r>
      <w:r w:rsidR="00A55373">
        <w:rPr>
          <w:vertAlign w:val="superscript"/>
        </w:rPr>
        <w:t>,</w:t>
      </w:r>
      <w:r w:rsidR="003B5309" w:rsidRPr="00731031">
        <w:t xml:space="preserve"> </w:t>
      </w:r>
      <w:r w:rsidR="0069141F">
        <w:rPr>
          <w:rStyle w:val="FootnoteReference"/>
        </w:rPr>
        <w:footnoteReference w:id="146"/>
      </w:r>
    </w:p>
    <w:p w14:paraId="72111BBD" w14:textId="45FB69F7" w:rsidR="00B20910" w:rsidRPr="00731031" w:rsidRDefault="00B20910" w:rsidP="00922B17">
      <w:r w:rsidRPr="00731031">
        <w:t xml:space="preserve">Standard 5 </w:t>
      </w:r>
      <w:r w:rsidR="00461DD6" w:rsidRPr="00731031">
        <w:t xml:space="preserve">requires </w:t>
      </w:r>
      <w:r w:rsidRPr="00731031">
        <w:t xml:space="preserve">that all </w:t>
      </w:r>
      <w:r w:rsidR="00076AC8" w:rsidRPr="00731031">
        <w:t xml:space="preserve">disclosure and </w:t>
      </w:r>
      <w:r w:rsidR="00E45604" w:rsidRPr="00731031">
        <w:t>investigation</w:t>
      </w:r>
      <w:r w:rsidR="00076AC8" w:rsidRPr="00731031">
        <w:t xml:space="preserve"> processes must have regard to the wishes of the discloser</w:t>
      </w:r>
      <w:r w:rsidR="00815F25" w:rsidRPr="00731031">
        <w:t xml:space="preserve">. </w:t>
      </w:r>
      <w:r w:rsidR="00076AC8" w:rsidRPr="00731031">
        <w:t xml:space="preserve">This approach prioritises </w:t>
      </w:r>
      <w:r w:rsidR="00E45604" w:rsidRPr="00731031">
        <w:t>the needs and autonomy of victim-survivors,</w:t>
      </w:r>
      <w:r w:rsidR="007010C4" w:rsidRPr="00731031">
        <w:t xml:space="preserve"> </w:t>
      </w:r>
      <w:r w:rsidR="00A51906" w:rsidRPr="00731031">
        <w:t xml:space="preserve">which </w:t>
      </w:r>
      <w:r w:rsidR="00B51406" w:rsidRPr="00731031">
        <w:t>best-practice guidance</w:t>
      </w:r>
      <w:r w:rsidR="00A51906" w:rsidRPr="00731031">
        <w:t xml:space="preserve"> indicates is paramount to</w:t>
      </w:r>
      <w:r w:rsidR="007D7DBF" w:rsidRPr="00731031">
        <w:t xml:space="preserve"> achieving</w:t>
      </w:r>
      <w:r w:rsidR="00A51906" w:rsidRPr="00731031">
        <w:t xml:space="preserve"> </w:t>
      </w:r>
      <w:r w:rsidR="007D7DBF" w:rsidRPr="00731031">
        <w:t xml:space="preserve">positive </w:t>
      </w:r>
      <w:r w:rsidR="00B51406" w:rsidRPr="00731031">
        <w:t>reporting</w:t>
      </w:r>
      <w:r w:rsidR="007D7DBF" w:rsidRPr="00731031">
        <w:t xml:space="preserve"> experiences.</w:t>
      </w:r>
      <w:r w:rsidR="005F44CB" w:rsidRPr="00731031">
        <w:rPr>
          <w:rStyle w:val="FootnoteReference"/>
        </w:rPr>
        <w:footnoteReference w:id="147"/>
      </w:r>
      <w:r w:rsidR="008F7D75" w:rsidRPr="00731031">
        <w:t xml:space="preserve"> </w:t>
      </w:r>
      <w:r w:rsidR="005F12BB" w:rsidRPr="00731031">
        <w:t>In particular</w:t>
      </w:r>
      <w:r w:rsidR="00E83950">
        <w:t>,</w:t>
      </w:r>
      <w:r w:rsidR="005F12BB" w:rsidRPr="00731031">
        <w:t xml:space="preserve"> it</w:t>
      </w:r>
      <w:r w:rsidR="00991E54" w:rsidRPr="00731031">
        <w:t xml:space="preserve"> can support disclosers to feel that decisions are being made </w:t>
      </w:r>
      <w:r w:rsidR="00790FFB" w:rsidRPr="00731031">
        <w:t>with them and not for them, avoiding a sense of disempowerment</w:t>
      </w:r>
      <w:r w:rsidR="00E83950">
        <w:t>,</w:t>
      </w:r>
      <w:r w:rsidR="00790FFB" w:rsidRPr="00731031">
        <w:t xml:space="preserve"> which </w:t>
      </w:r>
      <w:r w:rsidR="00787C2E" w:rsidRPr="00731031">
        <w:t xml:space="preserve">can be triggering </w:t>
      </w:r>
      <w:r w:rsidR="00895A44" w:rsidRPr="00731031">
        <w:t xml:space="preserve">for victim-survivors </w:t>
      </w:r>
      <w:r w:rsidR="00787C2E" w:rsidRPr="00731031">
        <w:t xml:space="preserve">as GBV often involves feeling </w:t>
      </w:r>
      <w:r w:rsidR="005344C0" w:rsidRPr="00731031">
        <w:t>as though</w:t>
      </w:r>
      <w:r w:rsidR="00787C2E" w:rsidRPr="00731031">
        <w:t xml:space="preserve"> </w:t>
      </w:r>
      <w:r w:rsidR="005344C0" w:rsidRPr="00731031">
        <w:t xml:space="preserve">one has </w:t>
      </w:r>
      <w:r w:rsidR="00787C2E" w:rsidRPr="00731031">
        <w:t>lost control to the person using violence.</w:t>
      </w:r>
      <w:r w:rsidR="00061CBB" w:rsidRPr="00731031">
        <w:rPr>
          <w:rStyle w:val="FootnoteReference"/>
        </w:rPr>
        <w:footnoteReference w:id="148"/>
      </w:r>
      <w:r w:rsidR="00F134DB">
        <w:rPr>
          <w:vertAlign w:val="superscript"/>
        </w:rPr>
        <w:t xml:space="preserve">, </w:t>
      </w:r>
      <w:r w:rsidR="00F134DB">
        <w:rPr>
          <w:rStyle w:val="FootnoteReference"/>
        </w:rPr>
        <w:footnoteReference w:id="149"/>
      </w:r>
    </w:p>
    <w:p w14:paraId="2E3C895D" w14:textId="2D48A882" w:rsidR="0079738D" w:rsidRPr="00731031" w:rsidRDefault="00922B17" w:rsidP="00922B17">
      <w:r w:rsidRPr="00731031">
        <w:t>It is widely understood that GBV remains underreported.</w:t>
      </w:r>
      <w:r w:rsidRPr="00731031">
        <w:rPr>
          <w:rStyle w:val="FootnoteReference"/>
        </w:rPr>
        <w:footnoteReference w:id="150"/>
      </w:r>
      <w:r w:rsidRPr="00731031">
        <w:t xml:space="preserve"> There are complex reasons why victim-survivors </w:t>
      </w:r>
      <w:r w:rsidR="00424283" w:rsidRPr="00731031">
        <w:t xml:space="preserve">may </w:t>
      </w:r>
      <w:r w:rsidRPr="00731031">
        <w:t xml:space="preserve">choose not to report, including shame, </w:t>
      </w:r>
      <w:r w:rsidR="00BA2247" w:rsidRPr="00731031">
        <w:t xml:space="preserve">societal stigma, </w:t>
      </w:r>
      <w:r w:rsidRPr="00731031">
        <w:t>humiliation, fear of retaliation from the perpetrator</w:t>
      </w:r>
      <w:r w:rsidR="00C53AAB" w:rsidRPr="00731031">
        <w:t>/s</w:t>
      </w:r>
      <w:r w:rsidRPr="00731031">
        <w:t xml:space="preserve">, and/or distrust of </w:t>
      </w:r>
      <w:r w:rsidR="00363636" w:rsidRPr="00731031">
        <w:t xml:space="preserve">response and support </w:t>
      </w:r>
      <w:r w:rsidRPr="00731031">
        <w:t>systems and services.</w:t>
      </w:r>
      <w:r w:rsidRPr="00731031">
        <w:rPr>
          <w:rStyle w:val="FootnoteReference"/>
        </w:rPr>
        <w:footnoteReference w:id="151"/>
      </w:r>
      <w:r w:rsidRPr="00731031">
        <w:t xml:space="preserve"> </w:t>
      </w:r>
      <w:r w:rsidR="00246AF6" w:rsidRPr="00731031">
        <w:t>Further, not all victim-survivors disclose for the</w:t>
      </w:r>
      <w:r w:rsidR="00876EC5" w:rsidRPr="00731031">
        <w:t xml:space="preserve"> same</w:t>
      </w:r>
      <w:r w:rsidR="00246AF6" w:rsidRPr="00731031">
        <w:t xml:space="preserve"> </w:t>
      </w:r>
      <w:r w:rsidR="00876EC5" w:rsidRPr="00731031">
        <w:t>reason,</w:t>
      </w:r>
      <w:r w:rsidR="00C278B0" w:rsidRPr="00731031">
        <w:t xml:space="preserve"> for example</w:t>
      </w:r>
      <w:r w:rsidR="00E83950">
        <w:t>,</w:t>
      </w:r>
      <w:r w:rsidR="00C278B0" w:rsidRPr="00731031">
        <w:t xml:space="preserve"> some</w:t>
      </w:r>
      <w:r w:rsidR="0093616E" w:rsidRPr="00731031">
        <w:t xml:space="preserve"> will</w:t>
      </w:r>
      <w:r w:rsidR="00246AF6" w:rsidRPr="00731031">
        <w:t xml:space="preserve"> </w:t>
      </w:r>
      <w:r w:rsidR="00753012" w:rsidRPr="00731031">
        <w:t>require</w:t>
      </w:r>
      <w:r w:rsidR="00246AF6" w:rsidRPr="00731031">
        <w:t xml:space="preserve"> </w:t>
      </w:r>
      <w:r w:rsidR="00C60759" w:rsidRPr="00731031">
        <w:t>safety</w:t>
      </w:r>
      <w:r w:rsidR="00F46779" w:rsidRPr="00731031">
        <w:t xml:space="preserve"> </w:t>
      </w:r>
      <w:r w:rsidR="00C60759" w:rsidRPr="00731031">
        <w:t>measures to be taken</w:t>
      </w:r>
      <w:r w:rsidR="00876EC5" w:rsidRPr="00731031">
        <w:t xml:space="preserve"> against their perpetrator/s</w:t>
      </w:r>
      <w:r w:rsidR="00E83950">
        <w:t>,</w:t>
      </w:r>
      <w:r w:rsidR="00C278B0" w:rsidRPr="00731031">
        <w:t xml:space="preserve"> while others</w:t>
      </w:r>
      <w:r w:rsidR="00753012" w:rsidRPr="00731031">
        <w:t xml:space="preserve"> disclose </w:t>
      </w:r>
      <w:r w:rsidR="0063631B" w:rsidRPr="00731031">
        <w:t>in order to</w:t>
      </w:r>
      <w:r w:rsidR="00910432" w:rsidRPr="00731031">
        <w:t xml:space="preserve"> </w:t>
      </w:r>
      <w:r w:rsidR="00C278B0" w:rsidRPr="00731031">
        <w:t xml:space="preserve">access support </w:t>
      </w:r>
      <w:r w:rsidR="00C278B0" w:rsidRPr="00731031">
        <w:lastRenderedPageBreak/>
        <w:t>services.</w:t>
      </w:r>
      <w:r w:rsidR="00753012" w:rsidRPr="00731031">
        <w:rPr>
          <w:rStyle w:val="FootnoteReference"/>
        </w:rPr>
        <w:footnoteReference w:id="152"/>
      </w:r>
      <w:r w:rsidR="00876EC5" w:rsidRPr="00731031">
        <w:t xml:space="preserve"> </w:t>
      </w:r>
      <w:r w:rsidRPr="00731031">
        <w:t>Alternative reporting options</w:t>
      </w:r>
      <w:r w:rsidR="00363636" w:rsidRPr="00731031">
        <w:t xml:space="preserve">, such as </w:t>
      </w:r>
      <w:r w:rsidR="004D090C" w:rsidRPr="00731031">
        <w:t xml:space="preserve">through </w:t>
      </w:r>
      <w:r w:rsidR="00363636" w:rsidRPr="00731031">
        <w:t>online</w:t>
      </w:r>
      <w:r w:rsidR="004D090C" w:rsidRPr="00731031">
        <w:t xml:space="preserve">, </w:t>
      </w:r>
      <w:r w:rsidR="00C278B0" w:rsidRPr="00731031">
        <w:t>informal,</w:t>
      </w:r>
      <w:r w:rsidR="00363636" w:rsidRPr="00731031">
        <w:t xml:space="preserve"> or anonymous </w:t>
      </w:r>
      <w:r w:rsidR="004D090C" w:rsidRPr="00731031">
        <w:t>channels</w:t>
      </w:r>
      <w:r w:rsidR="00E04DFE" w:rsidRPr="00731031">
        <w:t>,</w:t>
      </w:r>
      <w:r w:rsidRPr="00731031">
        <w:t xml:space="preserve"> </w:t>
      </w:r>
      <w:r w:rsidR="00466334" w:rsidRPr="00731031">
        <w:t xml:space="preserve">can </w:t>
      </w:r>
      <w:r w:rsidRPr="00731031">
        <w:t>provide</w:t>
      </w:r>
      <w:r w:rsidR="00466334" w:rsidRPr="00731031">
        <w:t xml:space="preserve"> </w:t>
      </w:r>
      <w:r w:rsidRPr="00731031">
        <w:t xml:space="preserve">victim-survivors </w:t>
      </w:r>
      <w:r w:rsidR="00466334" w:rsidRPr="00731031">
        <w:t>with</w:t>
      </w:r>
      <w:r w:rsidR="004D090C" w:rsidRPr="00731031">
        <w:t xml:space="preserve"> flexibility </w:t>
      </w:r>
      <w:r w:rsidR="00466334" w:rsidRPr="00731031">
        <w:t xml:space="preserve">and autonomy over their disclosure experience </w:t>
      </w:r>
      <w:r w:rsidR="000C7CC3" w:rsidRPr="00731031">
        <w:t>and can thereby reduce barriers and increase overall reporting rates.</w:t>
      </w:r>
      <w:r w:rsidR="000C7CC3" w:rsidRPr="00731031">
        <w:rPr>
          <w:rStyle w:val="FootnoteReference"/>
        </w:rPr>
        <w:footnoteReference w:id="153"/>
      </w:r>
      <w:r w:rsidR="00FD5C56" w:rsidRPr="00731031">
        <w:t xml:space="preserve"> </w:t>
      </w:r>
      <w:r w:rsidR="0079738D" w:rsidRPr="00731031">
        <w:t xml:space="preserve">By </w:t>
      </w:r>
      <w:r w:rsidR="006C321F" w:rsidRPr="00731031">
        <w:t xml:space="preserve">also </w:t>
      </w:r>
      <w:r w:rsidR="0079738D" w:rsidRPr="00731031">
        <w:t xml:space="preserve">allowing </w:t>
      </w:r>
      <w:r w:rsidR="00E83950">
        <w:t>third parties</w:t>
      </w:r>
      <w:r w:rsidR="0079738D" w:rsidRPr="00731031">
        <w:t xml:space="preserve"> to make disclosures </w:t>
      </w:r>
      <w:r w:rsidR="00142723" w:rsidRPr="00731031">
        <w:t xml:space="preserve">or formal reports </w:t>
      </w:r>
      <w:r w:rsidR="0079738D" w:rsidRPr="00731031">
        <w:t>on behalf of victim-survivors</w:t>
      </w:r>
      <w:r w:rsidR="00E83950">
        <w:t>,</w:t>
      </w:r>
      <w:r w:rsidR="0079738D" w:rsidRPr="00731031">
        <w:t xml:space="preserve"> the burden of responsibility </w:t>
      </w:r>
      <w:r w:rsidR="00B71D86" w:rsidRPr="00731031">
        <w:t>can be</w:t>
      </w:r>
      <w:r w:rsidR="0079738D" w:rsidRPr="00731031">
        <w:t xml:space="preserve"> shifted away from them, which can be a key barrier to seeking support, while empower</w:t>
      </w:r>
      <w:r w:rsidR="00B71D86" w:rsidRPr="00731031">
        <w:t>ing</w:t>
      </w:r>
      <w:r w:rsidR="0079738D" w:rsidRPr="00731031">
        <w:t xml:space="preserve"> bystanders to take action.</w:t>
      </w:r>
      <w:r w:rsidR="0079738D" w:rsidRPr="00731031">
        <w:rPr>
          <w:vertAlign w:val="superscript"/>
        </w:rPr>
        <w:footnoteReference w:id="154"/>
      </w:r>
    </w:p>
    <w:p w14:paraId="2345C49F" w14:textId="57753C52" w:rsidR="00B16B06" w:rsidRPr="00731031" w:rsidRDefault="00922B17" w:rsidP="00922B17">
      <w:r w:rsidRPr="00731031">
        <w:t xml:space="preserve">Standard 5 also requires HEPs to promote their GBV policies and reporting options to students and staff, so they are aware of what support they can seek. The 2021 </w:t>
      </w:r>
      <w:r w:rsidR="00335A12" w:rsidRPr="00731031">
        <w:t>NSSS</w:t>
      </w:r>
      <w:r w:rsidRPr="00731031">
        <w:t xml:space="preserve"> highlighted that over half of students knew nothing or very little about the formal reporting processes for sexual harassment and assault in their universities. The survey also found </w:t>
      </w:r>
      <w:r w:rsidR="00E83950">
        <w:t xml:space="preserve">that </w:t>
      </w:r>
      <w:r w:rsidRPr="00731031">
        <w:t>just under half of students knew nothing or very little about where to seek support or assistance for harassment or assault in their universities.</w:t>
      </w:r>
      <w:r w:rsidR="0060731A" w:rsidRPr="00731031">
        <w:rPr>
          <w:rStyle w:val="FootnoteReference"/>
        </w:rPr>
        <w:footnoteReference w:id="155"/>
      </w:r>
      <w:r w:rsidRPr="00731031">
        <w:t xml:space="preserve"> </w:t>
      </w:r>
      <w:r w:rsidR="00B151F6" w:rsidRPr="00731031">
        <w:t xml:space="preserve">A lack of awareness of the availability of </w:t>
      </w:r>
      <w:r w:rsidR="001B4EE4" w:rsidRPr="00731031">
        <w:t>disclosure and support services</w:t>
      </w:r>
      <w:r w:rsidR="000A664B" w:rsidRPr="00731031">
        <w:t xml:space="preserve"> within higher education settings is likely to contribute to underreporting </w:t>
      </w:r>
      <w:r w:rsidR="006E3BCB" w:rsidRPr="00731031">
        <w:t>due to a</w:t>
      </w:r>
      <w:r w:rsidR="000A664B" w:rsidRPr="00731031">
        <w:t xml:space="preserve"> </w:t>
      </w:r>
      <w:r w:rsidR="006E3BCB" w:rsidRPr="00731031">
        <w:t>reduced</w:t>
      </w:r>
      <w:r w:rsidR="000A664B" w:rsidRPr="00731031">
        <w:t xml:space="preserve"> sense of support </w:t>
      </w:r>
      <w:r w:rsidR="006E3BCB" w:rsidRPr="00731031">
        <w:t>for help-seeking</w:t>
      </w:r>
      <w:r w:rsidR="000A664B" w:rsidRPr="00731031">
        <w:t>. By</w:t>
      </w:r>
      <w:r w:rsidR="00B151F6" w:rsidRPr="00731031">
        <w:t xml:space="preserve"> </w:t>
      </w:r>
      <w:r w:rsidR="000A664B" w:rsidRPr="00731031">
        <w:t>requiring HEPs to clearly explain GBV reporting processes</w:t>
      </w:r>
      <w:r w:rsidR="00182260" w:rsidRPr="00731031">
        <w:t xml:space="preserve">, the Code </w:t>
      </w:r>
      <w:r w:rsidR="004A719F" w:rsidRPr="00731031">
        <w:t>may</w:t>
      </w:r>
      <w:r w:rsidR="000A664B" w:rsidRPr="00731031">
        <w:t xml:space="preserve"> help address this issue and potentially improve reporting rates.</w:t>
      </w:r>
    </w:p>
    <w:p w14:paraId="71C26DC1" w14:textId="7D40AFBA" w:rsidR="00BC5725" w:rsidRPr="00731031" w:rsidRDefault="00BC5725" w:rsidP="00BC5725">
      <w:pPr>
        <w:pStyle w:val="Heading3"/>
      </w:pPr>
      <w:bookmarkStart w:id="106" w:name="_Toc194505320"/>
      <w:r w:rsidRPr="00731031">
        <w:t>Standard 6</w:t>
      </w:r>
      <w:bookmarkEnd w:id="106"/>
    </w:p>
    <w:p w14:paraId="4BC7E9A1" w14:textId="231E8E34" w:rsidR="00924985" w:rsidRPr="00731031" w:rsidRDefault="00BC5725" w:rsidP="00BC5725">
      <w:r w:rsidRPr="00731031">
        <w:t xml:space="preserve">Standard 6 </w:t>
      </w:r>
      <w:r w:rsidR="00C36C96" w:rsidRPr="00731031">
        <w:t>can support</w:t>
      </w:r>
      <w:r w:rsidRPr="00731031">
        <w:t xml:space="preserve"> efforts to prevent and improve responses to GBV </w:t>
      </w:r>
      <w:r w:rsidR="003664E1" w:rsidRPr="00731031">
        <w:t>to</w:t>
      </w:r>
      <w:r w:rsidRPr="00731031">
        <w:t xml:space="preserve"> be evaluated to assess their practical effectiveness. </w:t>
      </w:r>
      <w:r w:rsidR="00AE54E2" w:rsidRPr="00731031">
        <w:t xml:space="preserve">While HEPs </w:t>
      </w:r>
      <w:r w:rsidR="008B167A" w:rsidRPr="00731031">
        <w:t>already</w:t>
      </w:r>
      <w:r w:rsidR="00AE54E2" w:rsidRPr="00731031">
        <w:t xml:space="preserve"> collect </w:t>
      </w:r>
      <w:r w:rsidR="0070329F" w:rsidRPr="00731031">
        <w:t xml:space="preserve">and report </w:t>
      </w:r>
      <w:r w:rsidR="00AE54E2" w:rsidRPr="00731031">
        <w:t xml:space="preserve">data on student and </w:t>
      </w:r>
      <w:r w:rsidR="008F38EB" w:rsidRPr="00731031">
        <w:t>staff</w:t>
      </w:r>
      <w:r w:rsidR="00AE54E2" w:rsidRPr="00731031">
        <w:t xml:space="preserve"> experiences of sexual violence,</w:t>
      </w:r>
      <w:r w:rsidR="005B482A" w:rsidRPr="00731031">
        <w:t xml:space="preserve"> current requirements do not</w:t>
      </w:r>
      <w:r w:rsidR="00602F01" w:rsidRPr="00731031">
        <w:t xml:space="preserve"> include information on all types of GBV </w:t>
      </w:r>
      <w:r w:rsidR="006B4B86" w:rsidRPr="00731031">
        <w:t xml:space="preserve">and there is limited </w:t>
      </w:r>
      <w:r w:rsidR="00931738" w:rsidRPr="00731031">
        <w:t>data</w:t>
      </w:r>
      <w:r w:rsidR="006B4B86" w:rsidRPr="00731031">
        <w:t xml:space="preserve"> o</w:t>
      </w:r>
      <w:r w:rsidR="004C2AE7" w:rsidRPr="00731031">
        <w:t>n</w:t>
      </w:r>
      <w:r w:rsidR="006B4B86" w:rsidRPr="00731031">
        <w:t xml:space="preserve"> incidents in student accommodations.</w:t>
      </w:r>
      <w:r w:rsidR="006B4B86" w:rsidRPr="00731031">
        <w:rPr>
          <w:rStyle w:val="FootnoteReference"/>
        </w:rPr>
        <w:footnoteReference w:id="156"/>
      </w:r>
      <w:r w:rsidR="006B4B86" w:rsidRPr="00731031">
        <w:t xml:space="preserve"> </w:t>
      </w:r>
      <w:r w:rsidR="00B810FB" w:rsidRPr="00731031">
        <w:t>There are also inconsistencies in data terminology, collection</w:t>
      </w:r>
      <w:r w:rsidR="00C30E1C" w:rsidRPr="00731031">
        <w:t xml:space="preserve">, </w:t>
      </w:r>
      <w:r w:rsidR="00B810FB" w:rsidRPr="00731031">
        <w:t>and reporting within and between providers, and between providers and national surveys.</w:t>
      </w:r>
      <w:r w:rsidR="00C30E1C" w:rsidRPr="00731031">
        <w:rPr>
          <w:rStyle w:val="FootnoteReference"/>
        </w:rPr>
        <w:footnoteReference w:id="157"/>
      </w:r>
      <w:r w:rsidR="004C2AE7" w:rsidRPr="00731031">
        <w:t xml:space="preserve"> </w:t>
      </w:r>
      <w:r w:rsidR="00A053C6" w:rsidRPr="00731031">
        <w:t xml:space="preserve">To address these gaps and inconsistencies, Standard 6 outlines </w:t>
      </w:r>
      <w:r w:rsidR="00CB58A3" w:rsidRPr="00731031">
        <w:t>explicit</w:t>
      </w:r>
      <w:r w:rsidR="00A053C6" w:rsidRPr="00731031">
        <w:t xml:space="preserve"> </w:t>
      </w:r>
      <w:r w:rsidR="00531D14" w:rsidRPr="00731031">
        <w:t xml:space="preserve">requirements </w:t>
      </w:r>
      <w:r w:rsidR="00924985" w:rsidRPr="00731031">
        <w:t>around the data that HEPs must collect on GBV, including process, incidents, and discloser and respondent demographic characteristics data.</w:t>
      </w:r>
      <w:r w:rsidR="001B13CE" w:rsidRPr="00731031">
        <w:t xml:space="preserve"> </w:t>
      </w:r>
    </w:p>
    <w:p w14:paraId="325137B0" w14:textId="1C2BB9CE" w:rsidR="00F36755" w:rsidRPr="00731031" w:rsidRDefault="00F36755" w:rsidP="00F36755">
      <w:r w:rsidRPr="00731031">
        <w:t>By requiring HEPs to collect</w:t>
      </w:r>
      <w:r w:rsidR="00E51A10" w:rsidRPr="00731031">
        <w:t xml:space="preserve"> and analyse </w:t>
      </w:r>
      <w:r w:rsidRPr="00731031">
        <w:t>key data on incidents in their setting and their processes for responding, the Code supports progress towards the Change the Course report</w:t>
      </w:r>
      <w:r w:rsidR="00875A56" w:rsidRPr="00731031">
        <w:t>’s</w:t>
      </w:r>
      <w:r w:rsidRPr="00731031">
        <w:t xml:space="preserve"> recommend</w:t>
      </w:r>
      <w:r w:rsidR="00875A56" w:rsidRPr="00731031">
        <w:t>ation</w:t>
      </w:r>
      <w:r w:rsidRPr="00731031">
        <w:t xml:space="preserve"> that actions take</w:t>
      </w:r>
      <w:r w:rsidR="00875A56" w:rsidRPr="00731031">
        <w:t>n</w:t>
      </w:r>
      <w:r w:rsidRPr="00731031">
        <w:t xml:space="preserve"> to prevent and respond to GBV should be evidence-based and improve over time.</w:t>
      </w:r>
      <w:r w:rsidRPr="00731031">
        <w:rPr>
          <w:rStyle w:val="FootnoteReference"/>
        </w:rPr>
        <w:footnoteReference w:id="158"/>
      </w:r>
      <w:r w:rsidRPr="00731031">
        <w:t xml:space="preserve"> </w:t>
      </w:r>
    </w:p>
    <w:p w14:paraId="7690AEED" w14:textId="62CCE26E" w:rsidR="00C8427C" w:rsidRPr="00731031" w:rsidRDefault="00BC5725" w:rsidP="004F0977">
      <w:r w:rsidRPr="00731031">
        <w:t xml:space="preserve">The </w:t>
      </w:r>
      <w:r w:rsidR="006D1420" w:rsidRPr="00731031">
        <w:t>S</w:t>
      </w:r>
      <w:r w:rsidRPr="00731031">
        <w:t xml:space="preserve">tandard will also </w:t>
      </w:r>
      <w:r w:rsidR="00E51A10" w:rsidRPr="00731031">
        <w:t>require HEPs to annually report this data to the Department</w:t>
      </w:r>
      <w:r w:rsidR="009153CE" w:rsidRPr="00731031">
        <w:t xml:space="preserve">. This requirement </w:t>
      </w:r>
      <w:r w:rsidR="00687FD6" w:rsidRPr="00731031">
        <w:t>is intended to</w:t>
      </w:r>
      <w:r w:rsidR="0023091F" w:rsidRPr="00731031">
        <w:t xml:space="preserve"> provide the Department with </w:t>
      </w:r>
      <w:r w:rsidRPr="00731031">
        <w:t xml:space="preserve">a </w:t>
      </w:r>
      <w:r w:rsidR="00402956" w:rsidRPr="00731031">
        <w:t xml:space="preserve">consistent, </w:t>
      </w:r>
      <w:r w:rsidRPr="00731031">
        <w:t xml:space="preserve">national dataset </w:t>
      </w:r>
      <w:r w:rsidR="00066BE7" w:rsidRPr="00731031">
        <w:t>to</w:t>
      </w:r>
      <w:r w:rsidR="00402956" w:rsidRPr="00731031">
        <w:t xml:space="preserve"> monitor compliance as well as</w:t>
      </w:r>
      <w:r w:rsidR="007E7D6C" w:rsidRPr="00731031">
        <w:t xml:space="preserve"> </w:t>
      </w:r>
      <w:r w:rsidR="007662C2" w:rsidRPr="00731031">
        <w:t xml:space="preserve">to </w:t>
      </w:r>
      <w:r w:rsidR="007E7D6C" w:rsidRPr="00731031">
        <w:t>measure</w:t>
      </w:r>
      <w:r w:rsidR="00402956" w:rsidRPr="00731031">
        <w:t xml:space="preserve"> </w:t>
      </w:r>
      <w:r w:rsidR="00066BE7" w:rsidRPr="00731031">
        <w:t>change</w:t>
      </w:r>
      <w:r w:rsidR="007E7D6C" w:rsidRPr="00731031">
        <w:t xml:space="preserve"> </w:t>
      </w:r>
      <w:r w:rsidR="00402956" w:rsidRPr="00731031">
        <w:t xml:space="preserve">and identify trends </w:t>
      </w:r>
      <w:r w:rsidR="007E7D6C" w:rsidRPr="00731031">
        <w:t>across the sector</w:t>
      </w:r>
      <w:r w:rsidR="00614423" w:rsidRPr="00731031">
        <w:t>.</w:t>
      </w:r>
      <w:r w:rsidRPr="00731031">
        <w:t xml:space="preserve"> </w:t>
      </w:r>
      <w:r w:rsidR="003573C5" w:rsidRPr="00731031">
        <w:t xml:space="preserve">This approach supports </w:t>
      </w:r>
      <w:r w:rsidR="00A71DBF" w:rsidRPr="00731031">
        <w:t xml:space="preserve">Action Six of the Action Plan to </w:t>
      </w:r>
      <w:r w:rsidR="003D249D" w:rsidRPr="00731031">
        <w:t>support improvement across the sector through increased data transparency and scrutiny.</w:t>
      </w:r>
      <w:r w:rsidRPr="00731031">
        <w:rPr>
          <w:rStyle w:val="FootnoteReference"/>
        </w:rPr>
        <w:footnoteReference w:id="159"/>
      </w:r>
      <w:r w:rsidRPr="00731031">
        <w:t xml:space="preserve"> </w:t>
      </w:r>
    </w:p>
    <w:p w14:paraId="7D41B203" w14:textId="723B1D7A" w:rsidR="00BC5725" w:rsidRPr="00731031" w:rsidRDefault="00BC5725" w:rsidP="00BC5725">
      <w:pPr>
        <w:pStyle w:val="Heading3"/>
      </w:pPr>
      <w:bookmarkStart w:id="107" w:name="_Toc194505321"/>
      <w:r w:rsidRPr="00731031">
        <w:t>Standard 7</w:t>
      </w:r>
      <w:bookmarkEnd w:id="107"/>
    </w:p>
    <w:p w14:paraId="4FFAE654" w14:textId="3B9619C1" w:rsidR="00DE2623" w:rsidRPr="00731031" w:rsidRDefault="00BC5725" w:rsidP="00BC5725">
      <w:r w:rsidRPr="00731031">
        <w:t>Standard 7 address</w:t>
      </w:r>
      <w:r w:rsidR="003929F5" w:rsidRPr="00731031">
        <w:t>es</w:t>
      </w:r>
      <w:r w:rsidRPr="00731031">
        <w:t xml:space="preserve"> the fact that students living in student accommodation face a </w:t>
      </w:r>
      <w:r w:rsidR="002C2DF1" w:rsidRPr="00731031">
        <w:t>heig</w:t>
      </w:r>
      <w:r w:rsidR="00E062A9" w:rsidRPr="00731031">
        <w:t>htened risk of GBV</w:t>
      </w:r>
      <w:r w:rsidR="00FC1DCA" w:rsidRPr="00731031">
        <w:t xml:space="preserve"> and supports Action Four of the Action Plan to enhance the oversight, standards, and accountability of student accommodations to provide a safe environment for student residents</w:t>
      </w:r>
      <w:r w:rsidR="00E062A9" w:rsidRPr="00731031">
        <w:t>.</w:t>
      </w:r>
      <w:r w:rsidR="00DD662C" w:rsidRPr="00731031">
        <w:rPr>
          <w:rStyle w:val="FootnoteReference"/>
        </w:rPr>
        <w:footnoteReference w:id="160"/>
      </w:r>
      <w:r w:rsidR="00FC1DCA" w:rsidRPr="00731031">
        <w:rPr>
          <w:vertAlign w:val="superscript"/>
        </w:rPr>
        <w:t>,</w:t>
      </w:r>
      <w:r w:rsidR="00D133DC">
        <w:rPr>
          <w:rStyle w:val="FootnoteReference"/>
        </w:rPr>
        <w:footnoteReference w:id="161"/>
      </w:r>
      <w:r w:rsidR="00F134DB" w:rsidRPr="00731031">
        <w:rPr>
          <w:vertAlign w:val="superscript"/>
        </w:rPr>
        <w:t>,</w:t>
      </w:r>
      <w:r w:rsidR="00DD662C" w:rsidRPr="00731031">
        <w:rPr>
          <w:rStyle w:val="FootnoteReference"/>
        </w:rPr>
        <w:footnoteReference w:id="162"/>
      </w:r>
      <w:r w:rsidR="00E062A9" w:rsidRPr="00731031">
        <w:t xml:space="preserve"> Given these risks, Standard 7 </w:t>
      </w:r>
      <w:r w:rsidR="00C36C96" w:rsidRPr="00731031">
        <w:t xml:space="preserve">aims to ensure </w:t>
      </w:r>
      <w:r w:rsidR="00E062A9" w:rsidRPr="00731031">
        <w:t xml:space="preserve">all standards of the Code are fully applied within student accommodation environments to </w:t>
      </w:r>
      <w:r w:rsidR="00C36C96" w:rsidRPr="00731031">
        <w:t>better support the provision of</w:t>
      </w:r>
      <w:r w:rsidR="00E062A9" w:rsidRPr="00731031">
        <w:t xml:space="preserve"> a safe and supportive living space. </w:t>
      </w:r>
      <w:r w:rsidR="004F6750" w:rsidRPr="00731031">
        <w:t xml:space="preserve">This not only mitigates risk but also reinforces a culture of safety, respect, and transparency. By ensuring that </w:t>
      </w:r>
      <w:r w:rsidR="004F6750" w:rsidRPr="00731031">
        <w:lastRenderedPageBreak/>
        <w:t xml:space="preserve">residential settings are held to the same standards as the broader higher education community, HEPs can better uphold their duty of care. </w:t>
      </w:r>
    </w:p>
    <w:p w14:paraId="684D8764" w14:textId="06685CF4" w:rsidR="00AD2B0F" w:rsidRPr="00731031" w:rsidRDefault="00213782" w:rsidP="00452F12">
      <w:pPr>
        <w:pStyle w:val="Heading1"/>
      </w:pPr>
      <w:bookmarkStart w:id="108" w:name="_Toc194505322"/>
      <w:bookmarkStart w:id="109" w:name="_Ref205564101"/>
      <w:r w:rsidRPr="00731031">
        <w:lastRenderedPageBreak/>
        <w:t>Methodology</w:t>
      </w:r>
      <w:bookmarkEnd w:id="108"/>
      <w:bookmarkEnd w:id="109"/>
      <w:r w:rsidRPr="00731031">
        <w:t xml:space="preserve"> </w:t>
      </w:r>
    </w:p>
    <w:bookmarkEnd w:id="77"/>
    <w:p w14:paraId="12160C53" w14:textId="56AA789A" w:rsidR="0019798F" w:rsidRPr="00731031" w:rsidRDefault="0019798F" w:rsidP="0019798F">
      <w:pPr>
        <w:pStyle w:val="Sectionintro"/>
      </w:pPr>
      <w:r w:rsidRPr="00731031">
        <w:t>This chapter outlines the methodology used to quantify the impact of the proposed National Code on key stakeholders.</w:t>
      </w:r>
    </w:p>
    <w:p w14:paraId="6AD654C2" w14:textId="5C7E153D" w:rsidR="009F09A7" w:rsidRPr="00731031" w:rsidRDefault="00725C21" w:rsidP="009F09A7">
      <w:pPr>
        <w:pStyle w:val="Heading2"/>
      </w:pPr>
      <w:bookmarkStart w:id="110" w:name="_Toc194505323"/>
      <w:r w:rsidRPr="00731031">
        <w:t>Approach to cost-benefit analysis</w:t>
      </w:r>
      <w:bookmarkEnd w:id="110"/>
    </w:p>
    <w:p w14:paraId="17A798DF" w14:textId="07C90742" w:rsidR="00725C21" w:rsidRPr="00731031" w:rsidRDefault="0019798F" w:rsidP="00725C21">
      <w:r w:rsidRPr="00731031">
        <w:t>This Chapter outlines the methodology used to analyse the potential impacts (costs and benefits) of the proposed National Code</w:t>
      </w:r>
      <w:r w:rsidR="00604708" w:rsidRPr="00731031">
        <w:t xml:space="preserve"> on students, staff, </w:t>
      </w:r>
      <w:r w:rsidR="00CB78A6" w:rsidRPr="00731031">
        <w:t>HEP</w:t>
      </w:r>
      <w:r w:rsidR="00604708" w:rsidRPr="00731031">
        <w:t xml:space="preserve">s, and </w:t>
      </w:r>
      <w:r w:rsidR="00C87E01" w:rsidRPr="00731031">
        <w:t>the Australian Government. The Code has</w:t>
      </w:r>
      <w:r w:rsidR="00D84115" w:rsidRPr="00731031">
        <w:t xml:space="preserve"> been assessed using a CBA, which provides a robust, structured</w:t>
      </w:r>
      <w:r w:rsidR="00865B94" w:rsidRPr="00731031">
        <w:t>,</w:t>
      </w:r>
      <w:r w:rsidR="00D84115" w:rsidRPr="00731031">
        <w:t xml:space="preserve"> and transparent approach to balancing different impacts, modelling the potential economic costs and benefits where possible.</w:t>
      </w:r>
    </w:p>
    <w:p w14:paraId="4D7B349A" w14:textId="54750CA8" w:rsidR="004B4220" w:rsidRPr="00731031" w:rsidRDefault="004B4220" w:rsidP="008F597F">
      <w:pPr>
        <w:pStyle w:val="Heading3"/>
      </w:pPr>
      <w:bookmarkStart w:id="111" w:name="_Toc193822003"/>
      <w:bookmarkStart w:id="112" w:name="_Toc194505324"/>
      <w:bookmarkStart w:id="113" w:name="_Ref198134794"/>
      <w:r w:rsidRPr="00731031">
        <w:t>CBA methodology</w:t>
      </w:r>
      <w:bookmarkEnd w:id="111"/>
      <w:bookmarkEnd w:id="112"/>
      <w:bookmarkEnd w:id="113"/>
    </w:p>
    <w:p w14:paraId="0019C67C" w14:textId="62DEEB72" w:rsidR="00400366" w:rsidRPr="00731031" w:rsidRDefault="004B4220" w:rsidP="00400366">
      <w:r w:rsidRPr="00731031">
        <w:t xml:space="preserve">CBA is a tool that supports evidence-based policy making by calculating the incremental costs and benefits of a regulatory intervention relative to a comparative base case, that is, what would occur in the absence of the specific legislative change and implementation of the Code. </w:t>
      </w:r>
      <w:r w:rsidR="00400366" w:rsidRPr="00731031">
        <w:t>To undertake this analysis, a five-step method has been applied to ensure an evidence-based approach to estimating impact (</w:t>
      </w:r>
      <w:r w:rsidR="00400366" w:rsidRPr="00731031">
        <w:fldChar w:fldCharType="begin"/>
      </w:r>
      <w:r w:rsidR="00400366" w:rsidRPr="00731031">
        <w:instrText xml:space="preserve"> REF _Ref194246774 \r \h </w:instrText>
      </w:r>
      <w:r w:rsidR="00D12BB0" w:rsidRPr="00731031">
        <w:instrText xml:space="preserve"> \* MERGEFORMAT </w:instrText>
      </w:r>
      <w:r w:rsidR="00400366" w:rsidRPr="00731031">
        <w:fldChar w:fldCharType="separate"/>
      </w:r>
      <w:r w:rsidR="00844A8F">
        <w:t>Figure 3.1</w:t>
      </w:r>
      <w:r w:rsidR="00400366" w:rsidRPr="00731031">
        <w:fldChar w:fldCharType="end"/>
      </w:r>
      <w:r w:rsidR="00400366" w:rsidRPr="00731031">
        <w:t>).</w:t>
      </w:r>
    </w:p>
    <w:p w14:paraId="77E02D74" w14:textId="77777777" w:rsidR="00400366" w:rsidRPr="00731031" w:rsidRDefault="00400366" w:rsidP="00400366">
      <w:pPr>
        <w:pStyle w:val="CaptionFigure"/>
      </w:pPr>
      <w:r w:rsidRPr="00731031">
        <w:t xml:space="preserve"> </w:t>
      </w:r>
      <w:bookmarkStart w:id="114" w:name="_Ref194246774"/>
      <w:r w:rsidRPr="00731031">
        <w:t>CBA methodology</w:t>
      </w:r>
      <w:bookmarkEnd w:id="114"/>
    </w:p>
    <w:p w14:paraId="6E3CB400" w14:textId="61B87763" w:rsidR="00400366" w:rsidRPr="00731031" w:rsidRDefault="00FD510A" w:rsidP="00400366">
      <w:r w:rsidRPr="00731031">
        <w:rPr>
          <w:noProof/>
          <w:lang w:eastAsia="en-AU"/>
        </w:rPr>
        <w:drawing>
          <wp:inline distT="0" distB="0" distL="0" distR="0" wp14:anchorId="27390EE8" wp14:editId="740005D3">
            <wp:extent cx="5731510" cy="4114165"/>
            <wp:effectExtent l="0" t="0" r="2540" b="635"/>
            <wp:docPr id="688866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114165"/>
                    </a:xfrm>
                    <a:prstGeom prst="rect">
                      <a:avLst/>
                    </a:prstGeom>
                    <a:noFill/>
                    <a:ln>
                      <a:noFill/>
                    </a:ln>
                  </pic:spPr>
                </pic:pic>
              </a:graphicData>
            </a:graphic>
          </wp:inline>
        </w:drawing>
      </w:r>
    </w:p>
    <w:p w14:paraId="724234C9" w14:textId="44576D14" w:rsidR="00400366" w:rsidRPr="00731031" w:rsidRDefault="00400366" w:rsidP="00400366">
      <w:pPr>
        <w:pStyle w:val="Source"/>
      </w:pPr>
      <w:r w:rsidRPr="00731031">
        <w:t>Source: Deloitte Access Economics</w:t>
      </w:r>
      <w:r w:rsidR="00FE4D65" w:rsidRPr="00731031">
        <w:t>, 2025.</w:t>
      </w:r>
    </w:p>
    <w:p w14:paraId="0A9DE712" w14:textId="74BE6E30" w:rsidR="004B4220" w:rsidRPr="00731031" w:rsidRDefault="00A578C0" w:rsidP="004B4220">
      <w:r w:rsidRPr="00731031">
        <w:t>As outlined in Chapter 2, under</w:t>
      </w:r>
      <w:r w:rsidR="004B4220" w:rsidRPr="00731031">
        <w:t xml:space="preserve"> the base case</w:t>
      </w:r>
      <w:r w:rsidR="006E763F">
        <w:t>,</w:t>
      </w:r>
      <w:r w:rsidR="004B4220" w:rsidRPr="00731031">
        <w:t xml:space="preserve"> </w:t>
      </w:r>
      <w:r w:rsidR="00CB78A6" w:rsidRPr="00731031">
        <w:t>HEP</w:t>
      </w:r>
      <w:r w:rsidR="004B4220" w:rsidRPr="00731031">
        <w:t xml:space="preserve">s have existing obligations to students and staff under </w:t>
      </w:r>
      <w:r w:rsidR="00126B72" w:rsidRPr="00731031">
        <w:t>legislation on the provision of education and workplace health and safety</w:t>
      </w:r>
      <w:r w:rsidR="009B64DA" w:rsidRPr="00731031">
        <w:t xml:space="preserve"> (</w:t>
      </w:r>
      <w:r w:rsidR="004F04D4" w:rsidRPr="00731031">
        <w:t xml:space="preserve">see </w:t>
      </w:r>
      <w:r w:rsidR="009B64DA" w:rsidRPr="00731031">
        <w:t xml:space="preserve">section </w:t>
      </w:r>
      <w:r w:rsidR="009B64DA" w:rsidRPr="00731031">
        <w:fldChar w:fldCharType="begin"/>
      </w:r>
      <w:r w:rsidR="009B64DA" w:rsidRPr="00731031">
        <w:instrText xml:space="preserve"> REF _Ref193019395 \r \h </w:instrText>
      </w:r>
      <w:r w:rsidR="00D12BB0" w:rsidRPr="00731031">
        <w:instrText xml:space="preserve"> \* MERGEFORMAT </w:instrText>
      </w:r>
      <w:r w:rsidR="009B64DA" w:rsidRPr="00731031">
        <w:fldChar w:fldCharType="separate"/>
      </w:r>
      <w:r w:rsidR="00844A8F">
        <w:t>2.1</w:t>
      </w:r>
      <w:r w:rsidR="009B64DA" w:rsidRPr="00731031">
        <w:fldChar w:fldCharType="end"/>
      </w:r>
      <w:r w:rsidR="009B64DA" w:rsidRPr="00731031">
        <w:t>)</w:t>
      </w:r>
      <w:r w:rsidR="004B4220" w:rsidRPr="00731031">
        <w:t xml:space="preserve">. </w:t>
      </w:r>
      <w:r w:rsidR="007822BB" w:rsidRPr="00731031">
        <w:t>Though varied, m</w:t>
      </w:r>
      <w:r w:rsidR="00126B72" w:rsidRPr="00731031">
        <w:t xml:space="preserve">ost </w:t>
      </w:r>
      <w:r w:rsidR="00CB78A6" w:rsidRPr="00731031">
        <w:t>HEP</w:t>
      </w:r>
      <w:r w:rsidR="00126B72" w:rsidRPr="00731031">
        <w:t xml:space="preserve">s also </w:t>
      </w:r>
      <w:r w:rsidR="00C218B5" w:rsidRPr="00731031">
        <w:t xml:space="preserve">have </w:t>
      </w:r>
      <w:r w:rsidR="00E93AD6" w:rsidRPr="00731031">
        <w:t xml:space="preserve">internal </w:t>
      </w:r>
      <w:r w:rsidR="006A4CAA" w:rsidRPr="00731031">
        <w:t>policies</w:t>
      </w:r>
      <w:r w:rsidR="00E93AD6" w:rsidRPr="00731031">
        <w:t xml:space="preserve"> on </w:t>
      </w:r>
      <w:r w:rsidR="007822BB" w:rsidRPr="00731031">
        <w:t xml:space="preserve">interpersonal relationships, including </w:t>
      </w:r>
      <w:r w:rsidR="00031D78" w:rsidRPr="00731031">
        <w:t>GBV</w:t>
      </w:r>
      <w:r w:rsidR="007822BB" w:rsidRPr="00731031">
        <w:t xml:space="preserve">. </w:t>
      </w:r>
      <w:r w:rsidR="004B4220" w:rsidRPr="00731031">
        <w:t>Therefore, the costs attributable to the introduction of the Code only represent any incremental costs spent over and above current practices.</w:t>
      </w:r>
    </w:p>
    <w:p w14:paraId="5F7639CE" w14:textId="404C6E08" w:rsidR="0030569B" w:rsidRPr="00731031" w:rsidRDefault="0030569B" w:rsidP="0030569B">
      <w:r w:rsidRPr="00731031">
        <w:lastRenderedPageBreak/>
        <w:t xml:space="preserve">In this CBA, the costs associated with each standard are aggregated and compared to the benefits of the Code as a whole. This is to reflect the fact that the standards are intended to work together to achieve benefits. The difference between the benefits the Code delivers (e.g. incremental benefits and improvements in the form of increased safety and wellbeing) and the cost of additional time, effort and other resources to implement the </w:t>
      </w:r>
      <w:r w:rsidR="00273BDB" w:rsidRPr="00731031">
        <w:t>C</w:t>
      </w:r>
      <w:r w:rsidRPr="00731031">
        <w:t xml:space="preserve">ode is measured both in terms of net present value (NPV) of the total costs and benefits, as well as the BCR. </w:t>
      </w:r>
    </w:p>
    <w:p w14:paraId="559474F1" w14:textId="77777777" w:rsidR="0030569B" w:rsidRPr="00731031" w:rsidRDefault="0030569B" w:rsidP="0030569B">
      <w:r w:rsidRPr="00731031">
        <w:t>The BCR refers to the scale of quantified benefits relative to quantified costs, expressed in the form of a ratio (where benefits are divided by costs). A BCR greater than one indicates that the quantified benefits related to the Code are greater than quantified costs (or, for every $1 of cost incurred, a benefit of greater than $1 is achieved). As such, any BCR that is equal to or greater than one can be expected to result in a positive impact in aggregate.</w:t>
      </w:r>
    </w:p>
    <w:p w14:paraId="09CD89E2" w14:textId="338E2958" w:rsidR="004B4220" w:rsidRPr="00731031" w:rsidRDefault="00B51712" w:rsidP="00725C21">
      <w:r w:rsidRPr="00731031">
        <w:t>Costs and benefits have been monetised where possible. All monetary figures reported are in terms of their current dollar value (the ‘real value</w:t>
      </w:r>
      <w:r w:rsidR="00D72D84" w:rsidRPr="00731031">
        <w:t>’</w:t>
      </w:r>
      <w:r w:rsidRPr="00731031">
        <w:t>).</w:t>
      </w:r>
      <w:r w:rsidR="009E60AA" w:rsidRPr="00731031">
        <w:rPr>
          <w:rStyle w:val="FootnoteReference"/>
        </w:rPr>
        <w:footnoteReference w:id="163"/>
      </w:r>
      <w:r w:rsidRPr="00731031">
        <w:t xml:space="preserve"> </w:t>
      </w:r>
      <w:r w:rsidR="004B4220" w:rsidRPr="00731031">
        <w:t>As consistent with Australian regulatory impact guidelines, the costs and benefits have been modelled in net-present-value (NPV) over a period of ten years.</w:t>
      </w:r>
      <w:r w:rsidR="00307682" w:rsidRPr="00731031">
        <w:rPr>
          <w:rStyle w:val="FootnoteReference"/>
        </w:rPr>
        <w:footnoteReference w:id="164"/>
      </w:r>
      <w:r w:rsidR="004B4220" w:rsidRPr="00731031">
        <w:t xml:space="preserve"> Calculating the impact in NPV terms, as is best practice, ensures that the estimates of benefits and costs are discounted at a real rate of seven per cent.</w:t>
      </w:r>
      <w:r w:rsidR="00307682" w:rsidRPr="00731031">
        <w:rPr>
          <w:rStyle w:val="FootnoteReference"/>
        </w:rPr>
        <w:footnoteReference w:id="165"/>
      </w:r>
      <w:r w:rsidR="004B4220" w:rsidRPr="00731031">
        <w:t xml:space="preserve"> As required by the Australian Government, sensitivity analysis is undertaken on this discount rate as well as any other assumptions that are uncertain and have a significant impact on the results of the CBA.</w:t>
      </w:r>
      <w:r w:rsidR="00307682" w:rsidRPr="00731031">
        <w:rPr>
          <w:rStyle w:val="FootnoteReference"/>
        </w:rPr>
        <w:footnoteReference w:id="166"/>
      </w:r>
    </w:p>
    <w:p w14:paraId="26326DB8" w14:textId="18C2DC2C" w:rsidR="00FE1933" w:rsidRPr="00731031" w:rsidRDefault="00FE1933" w:rsidP="00940E42">
      <w:pPr>
        <w:pStyle w:val="Heading3"/>
      </w:pPr>
      <w:bookmarkStart w:id="115" w:name="_Ref194391767"/>
      <w:bookmarkStart w:id="116" w:name="_Toc194505325"/>
      <w:bookmarkStart w:id="117" w:name="_Ref193023372"/>
      <w:bookmarkStart w:id="118" w:name="_Toc193822005"/>
      <w:r w:rsidRPr="00731031">
        <w:t>Desktop research and consultation to inform inputs</w:t>
      </w:r>
      <w:bookmarkEnd w:id="115"/>
      <w:bookmarkEnd w:id="116"/>
    </w:p>
    <w:p w14:paraId="13A5CB04" w14:textId="6C10EB38" w:rsidR="005C19EF" w:rsidRPr="00731031" w:rsidRDefault="005C19EF" w:rsidP="005C19EF">
      <w:pPr>
        <w:pStyle w:val="Heading4"/>
      </w:pPr>
      <w:bookmarkStart w:id="119" w:name="_Ref200448885"/>
      <w:r w:rsidRPr="00731031">
        <w:t>Desktop research</w:t>
      </w:r>
      <w:bookmarkEnd w:id="119"/>
    </w:p>
    <w:p w14:paraId="0BCFCE7B" w14:textId="6B208871" w:rsidR="00481F6C" w:rsidRPr="00731031" w:rsidRDefault="004D15C5" w:rsidP="00481F6C">
      <w:r w:rsidRPr="00731031">
        <w:t>Desktop</w:t>
      </w:r>
      <w:r w:rsidR="00D779F6" w:rsidRPr="00731031">
        <w:t xml:space="preserve"> research was </w:t>
      </w:r>
      <w:r w:rsidR="00C041BC" w:rsidRPr="00731031">
        <w:t>conducted</w:t>
      </w:r>
      <w:r w:rsidR="00D779F6" w:rsidRPr="00731031">
        <w:t xml:space="preserve"> to inform assumptions</w:t>
      </w:r>
      <w:r w:rsidR="00C041BC" w:rsidRPr="00731031">
        <w:t xml:space="preserve">, including </w:t>
      </w:r>
      <w:r w:rsidR="00A55DB1" w:rsidRPr="00731031">
        <w:t xml:space="preserve">the </w:t>
      </w:r>
      <w:r w:rsidR="002C383B" w:rsidRPr="00731031">
        <w:t xml:space="preserve">incidence rate </w:t>
      </w:r>
      <w:r w:rsidR="00D779F6" w:rsidRPr="00731031">
        <w:t xml:space="preserve">of GBV, </w:t>
      </w:r>
      <w:r w:rsidR="005F5E79" w:rsidRPr="00731031">
        <w:t xml:space="preserve">the rate of </w:t>
      </w:r>
      <w:r w:rsidR="00C041BC" w:rsidRPr="00731031">
        <w:t xml:space="preserve">GBV </w:t>
      </w:r>
      <w:r w:rsidR="00EF7086" w:rsidRPr="00731031">
        <w:t xml:space="preserve">reporting to a HEP, </w:t>
      </w:r>
      <w:r w:rsidR="00C20A27" w:rsidRPr="00731031">
        <w:t xml:space="preserve">and the potential impacts of the </w:t>
      </w:r>
      <w:r w:rsidR="00B6250C" w:rsidRPr="00731031">
        <w:t>C</w:t>
      </w:r>
      <w:r w:rsidR="00C20A27" w:rsidRPr="00731031">
        <w:t xml:space="preserve">ode. </w:t>
      </w:r>
      <w:r w:rsidR="00481F6C" w:rsidRPr="00731031">
        <w:t>This research incorporated a wide range of sources to ensure robustness and depth of analysis. The evidence base for this CBA included (but is not limited to):</w:t>
      </w:r>
    </w:p>
    <w:p w14:paraId="3E310A84" w14:textId="77777777" w:rsidR="00481F6C" w:rsidRPr="00731031" w:rsidRDefault="00481F6C" w:rsidP="00263455">
      <w:pPr>
        <w:pStyle w:val="ListParagraph"/>
        <w:numPr>
          <w:ilvl w:val="0"/>
          <w:numId w:val="52"/>
        </w:numPr>
      </w:pPr>
      <w:r w:rsidRPr="00731031">
        <w:t>quantitative data and documents provided by the Department</w:t>
      </w:r>
    </w:p>
    <w:p w14:paraId="7A6D4EE1" w14:textId="77777777" w:rsidR="00481F6C" w:rsidRPr="00731031" w:rsidRDefault="00481F6C" w:rsidP="00263455">
      <w:pPr>
        <w:pStyle w:val="ListParagraph"/>
        <w:numPr>
          <w:ilvl w:val="0"/>
          <w:numId w:val="52"/>
        </w:numPr>
      </w:pPr>
      <w:r w:rsidRPr="00731031">
        <w:t>government reports from large-scale commissions and inquiries, including those which make recommendations on GBV interventions in higher education</w:t>
      </w:r>
    </w:p>
    <w:p w14:paraId="4E780147" w14:textId="26020FF6" w:rsidR="00481F6C" w:rsidRPr="00731031" w:rsidRDefault="00481F6C" w:rsidP="00263455">
      <w:pPr>
        <w:pStyle w:val="ListParagraph"/>
        <w:numPr>
          <w:ilvl w:val="0"/>
          <w:numId w:val="52"/>
        </w:numPr>
      </w:pPr>
      <w:r w:rsidRPr="00731031">
        <w:t xml:space="preserve">reports and studies from </w:t>
      </w:r>
      <w:r w:rsidR="006305F6" w:rsidRPr="00731031">
        <w:t>research institutions</w:t>
      </w:r>
      <w:r w:rsidRPr="00731031">
        <w:t xml:space="preserve"> such as the Australian Institute of Health and Welfare (AIHW) and the Social Research Centre (SRC)</w:t>
      </w:r>
    </w:p>
    <w:p w14:paraId="6CD5DE3A" w14:textId="3A7AB64B" w:rsidR="00481F6C" w:rsidRPr="00731031" w:rsidRDefault="00703E84" w:rsidP="00263455">
      <w:pPr>
        <w:pStyle w:val="ListParagraph"/>
        <w:numPr>
          <w:ilvl w:val="0"/>
          <w:numId w:val="52"/>
        </w:numPr>
      </w:pPr>
      <w:r>
        <w:t>peer-reviewed</w:t>
      </w:r>
      <w:r w:rsidR="00481F6C" w:rsidRPr="00731031">
        <w:t xml:space="preserve"> academic journals</w:t>
      </w:r>
    </w:p>
    <w:p w14:paraId="63BB4450" w14:textId="77777777" w:rsidR="00481F6C" w:rsidRPr="00731031" w:rsidRDefault="00481F6C" w:rsidP="00263455">
      <w:pPr>
        <w:pStyle w:val="ListParagraph"/>
        <w:numPr>
          <w:ilvl w:val="0"/>
          <w:numId w:val="52"/>
        </w:numPr>
      </w:pPr>
      <w:r w:rsidRPr="00731031">
        <w:t>grey literature from industry sources.</w:t>
      </w:r>
    </w:p>
    <w:p w14:paraId="47C9C305" w14:textId="10B0323E" w:rsidR="002734F7" w:rsidRPr="00731031" w:rsidRDefault="00ED5FFE" w:rsidP="009927BD">
      <w:r w:rsidRPr="00731031">
        <w:t xml:space="preserve">Additionally, </w:t>
      </w:r>
      <w:r w:rsidR="006F415E" w:rsidRPr="00731031">
        <w:t xml:space="preserve">this CBA drew on </w:t>
      </w:r>
      <w:r w:rsidRPr="00731031">
        <w:t xml:space="preserve">qualitative research to </w:t>
      </w:r>
      <w:r w:rsidR="006F415E" w:rsidRPr="00731031">
        <w:t xml:space="preserve">help </w:t>
      </w:r>
      <w:r w:rsidRPr="00731031">
        <w:t xml:space="preserve">capture broader benefits </w:t>
      </w:r>
      <w:r w:rsidR="00A81E77" w:rsidRPr="00731031">
        <w:t xml:space="preserve">that are difficult to quantify </w:t>
      </w:r>
      <w:r w:rsidRPr="00731031">
        <w:t xml:space="preserve">(such as institutional reputation or increased </w:t>
      </w:r>
      <w:r w:rsidR="00A073EA" w:rsidRPr="00731031">
        <w:t>rates of</w:t>
      </w:r>
      <w:r w:rsidRPr="00731031">
        <w:t xml:space="preserve"> women in leadership positions</w:t>
      </w:r>
      <w:r w:rsidR="006F415E" w:rsidRPr="00731031">
        <w:t>)</w:t>
      </w:r>
      <w:r w:rsidRPr="00731031">
        <w:t xml:space="preserve">. </w:t>
      </w:r>
    </w:p>
    <w:p w14:paraId="38E7128E" w14:textId="3255C14E" w:rsidR="00ED5FFE" w:rsidRPr="00731031" w:rsidRDefault="00ED5FFE" w:rsidP="009927BD">
      <w:r w:rsidRPr="00731031">
        <w:t xml:space="preserve">Gap analysis was conducted to determine limitations </w:t>
      </w:r>
      <w:r w:rsidR="00AE0079" w:rsidRPr="00731031">
        <w:t xml:space="preserve">in </w:t>
      </w:r>
      <w:r w:rsidR="00881354" w:rsidRPr="00731031">
        <w:t xml:space="preserve">the available evidence base </w:t>
      </w:r>
      <w:r w:rsidR="00AE0079" w:rsidRPr="00731031">
        <w:t xml:space="preserve">and </w:t>
      </w:r>
      <w:r w:rsidR="00703E84">
        <w:t xml:space="preserve">to </w:t>
      </w:r>
      <w:r w:rsidR="00AE0079" w:rsidRPr="00731031">
        <w:t>determine the focus for primary data collection</w:t>
      </w:r>
      <w:r w:rsidR="002734F7" w:rsidRPr="00731031">
        <w:t>. Through the research process, gaps and areas of uncertainty were identified in the existing literature and data sources. In some cases, available research addressed similar themes, such as workplace health and safety, but lacked specificity regarding students in higher education settings. Other sources provided links between interventions and potential benefits</w:t>
      </w:r>
      <w:r w:rsidR="0001108A">
        <w:t>,</w:t>
      </w:r>
      <w:r w:rsidR="002734F7" w:rsidRPr="00731031">
        <w:t xml:space="preserve"> but did not quantify their scale or indicate the likely effectiveness or provide evidence for all relevant benefits. </w:t>
      </w:r>
      <w:r w:rsidR="00A64F9E" w:rsidRPr="00731031">
        <w:t xml:space="preserve">Additionally, national crime databases and prevalence studies do not currently capture the number of victim-survivors and perpetrators of GBV who are university students or staff. This gap hinders the accurate assessment of prevalence, incidence rates, and risk levels within the sector. Further, the lack of national data on the prevalence and experiences of transgender, non-binary and gender-diverse students and staff with GBV in higher education settings limits the ability for this report to estimate how the Code will impact this cohort. </w:t>
      </w:r>
      <w:r w:rsidR="002734F7" w:rsidRPr="00731031">
        <w:t xml:space="preserve">These gaps introduced uncertainty in quantifying the costs and benefits associated with the Code, requiring a structured approach to addressing these limitations to ensure that the findings remained as robust and reliable as possible. </w:t>
      </w:r>
    </w:p>
    <w:p w14:paraId="0A96F890" w14:textId="1E847DD5" w:rsidR="00EA6D36" w:rsidRPr="00731031" w:rsidRDefault="00EA6D36" w:rsidP="00EA6D36">
      <w:pPr>
        <w:pStyle w:val="Heading4"/>
      </w:pPr>
      <w:r w:rsidRPr="00731031">
        <w:t>Consultation</w:t>
      </w:r>
    </w:p>
    <w:p w14:paraId="561BCECA" w14:textId="13C870A2" w:rsidR="007B0244" w:rsidRPr="00731031" w:rsidRDefault="000A5B21" w:rsidP="007B0244">
      <w:r w:rsidRPr="00731031">
        <w:t>The scope of this project included semi</w:t>
      </w:r>
      <w:r w:rsidR="001E7275" w:rsidRPr="00731031">
        <w:t>-structure</w:t>
      </w:r>
      <w:r w:rsidR="00702D1D" w:rsidRPr="00731031">
        <w:t>d</w:t>
      </w:r>
      <w:r w:rsidR="001E7275" w:rsidRPr="00731031">
        <w:t xml:space="preserve"> interviews with five higher education providers from the Department’s </w:t>
      </w:r>
      <w:r w:rsidR="00A11D06" w:rsidRPr="00731031">
        <w:t xml:space="preserve">existing Expert </w:t>
      </w:r>
      <w:r w:rsidR="00E37503" w:rsidRPr="00731031">
        <w:t xml:space="preserve">Reference </w:t>
      </w:r>
      <w:r w:rsidR="00A11D06" w:rsidRPr="00731031">
        <w:t>G</w:t>
      </w:r>
      <w:r w:rsidR="00EF1E30" w:rsidRPr="00731031">
        <w:t>roup</w:t>
      </w:r>
      <w:r w:rsidRPr="00731031">
        <w:t xml:space="preserve">, which the Department convened </w:t>
      </w:r>
      <w:r w:rsidR="00DE474E" w:rsidRPr="00731031">
        <w:t>to provide input to the development and drafting of the Code</w:t>
      </w:r>
      <w:r w:rsidR="00EF1E30" w:rsidRPr="00731031">
        <w:t>.</w:t>
      </w:r>
      <w:r w:rsidR="008D326C" w:rsidRPr="00731031">
        <w:t xml:space="preserve"> </w:t>
      </w:r>
      <w:r w:rsidR="00366A29" w:rsidRPr="00731031">
        <w:t xml:space="preserve">Consultation with </w:t>
      </w:r>
      <w:r w:rsidR="00865C73">
        <w:t>the</w:t>
      </w:r>
      <w:r w:rsidR="00366A29" w:rsidRPr="00731031">
        <w:t xml:space="preserve"> broader industry</w:t>
      </w:r>
      <w:r w:rsidR="007B0244" w:rsidRPr="00731031">
        <w:t xml:space="preserve"> (including affiliated/associated SAPs)</w:t>
      </w:r>
      <w:r w:rsidR="00366A29" w:rsidRPr="00731031">
        <w:t>, students</w:t>
      </w:r>
      <w:r w:rsidR="00865C73">
        <w:t>,</w:t>
      </w:r>
      <w:r w:rsidR="00366A29" w:rsidRPr="00731031">
        <w:t xml:space="preserve"> and staff </w:t>
      </w:r>
      <w:r w:rsidR="00865C73">
        <w:t>was</w:t>
      </w:r>
      <w:r w:rsidR="00366A29" w:rsidRPr="00731031">
        <w:t xml:space="preserve"> not in the scope of this analysis.</w:t>
      </w:r>
      <w:r w:rsidR="007B0244" w:rsidRPr="00731031">
        <w:t xml:space="preserve"> To estimate the costs to these stakeholders, this analysis relies on inputs and assumptions determined in consultation with the Department’s Expert Reference Group.</w:t>
      </w:r>
    </w:p>
    <w:p w14:paraId="04B13BE4" w14:textId="03D8FD8B" w:rsidR="00366A29" w:rsidRPr="00731031" w:rsidRDefault="00366A29" w:rsidP="00FE1933"/>
    <w:p w14:paraId="1A8739DA" w14:textId="44C90153" w:rsidR="00ED06FB" w:rsidRPr="00731031" w:rsidRDefault="007533EF" w:rsidP="00FE1933">
      <w:r w:rsidRPr="00731031">
        <w:t>Insights gathered through consultation were used to refine impact estimates and validate key assumptions underpinning the analysis</w:t>
      </w:r>
      <w:r w:rsidR="00DD69E1" w:rsidRPr="00731031">
        <w:t xml:space="preserve"> (i.e.</w:t>
      </w:r>
      <w:r w:rsidR="00703E84">
        <w:t>,</w:t>
      </w:r>
      <w:r w:rsidR="00DD69E1" w:rsidRPr="00731031">
        <w:t xml:space="preserve"> </w:t>
      </w:r>
      <w:r w:rsidR="00C81278" w:rsidRPr="00731031">
        <w:t xml:space="preserve">HEP’s understanding of the code and </w:t>
      </w:r>
      <w:r w:rsidR="00703E84">
        <w:t>whether</w:t>
      </w:r>
      <w:r w:rsidR="00C81278" w:rsidRPr="00731031">
        <w:t xml:space="preserve"> their current policies are sufficient to </w:t>
      </w:r>
      <w:r w:rsidR="00CE0DE7" w:rsidRPr="00731031">
        <w:t xml:space="preserve">be compliant with </w:t>
      </w:r>
      <w:r w:rsidR="00C81278" w:rsidRPr="00731031">
        <w:t>the Code)</w:t>
      </w:r>
      <w:r w:rsidRPr="00731031">
        <w:t xml:space="preserve">. </w:t>
      </w:r>
      <w:r w:rsidR="00913EEB" w:rsidRPr="00731031">
        <w:t>Consultation</w:t>
      </w:r>
      <w:r w:rsidR="00B81849" w:rsidRPr="00731031">
        <w:t>s</w:t>
      </w:r>
      <w:r w:rsidR="00913EEB" w:rsidRPr="00731031">
        <w:t xml:space="preserve"> included questions regarding</w:t>
      </w:r>
      <w:r w:rsidR="00EF1E30" w:rsidRPr="00731031">
        <w:t xml:space="preserve"> the feasible range of costs, potential benefits</w:t>
      </w:r>
      <w:r w:rsidR="00B81849" w:rsidRPr="00731031">
        <w:t>,</w:t>
      </w:r>
      <w:r w:rsidR="00EF1E30" w:rsidRPr="00731031">
        <w:t xml:space="preserve"> and any aspects of the </w:t>
      </w:r>
      <w:r w:rsidR="00913EEB" w:rsidRPr="00731031">
        <w:t>Code</w:t>
      </w:r>
      <w:r w:rsidR="00EF1E30" w:rsidRPr="00731031">
        <w:t xml:space="preserve"> that posed uncertainty</w:t>
      </w:r>
      <w:r w:rsidR="00913EEB" w:rsidRPr="00731031">
        <w:t xml:space="preserve">. </w:t>
      </w:r>
      <w:r w:rsidRPr="00731031">
        <w:t>This included validation of the base case (current practices adopted</w:t>
      </w:r>
      <w:r w:rsidR="00702D1D" w:rsidRPr="00731031">
        <w:t xml:space="preserve"> by HEPs</w:t>
      </w:r>
      <w:r w:rsidRPr="00731031">
        <w:t xml:space="preserve"> to </w:t>
      </w:r>
      <w:r w:rsidR="00DC3903" w:rsidRPr="00731031">
        <w:t>address GBV) as well as factors that drive variation in impacts, including</w:t>
      </w:r>
      <w:r w:rsidR="00EF1E30" w:rsidRPr="00731031">
        <w:t xml:space="preserve"> implementation </w:t>
      </w:r>
      <w:r w:rsidR="00DC3903" w:rsidRPr="00731031">
        <w:t>considerations. In some cases,</w:t>
      </w:r>
      <w:r w:rsidR="00EF1E30" w:rsidRPr="00731031">
        <w:t xml:space="preserve"> additional </w:t>
      </w:r>
      <w:r w:rsidR="00DC3903" w:rsidRPr="00731031">
        <w:t>data was provided by stakehold</w:t>
      </w:r>
      <w:r w:rsidR="00872B0E" w:rsidRPr="00731031">
        <w:t xml:space="preserve">ers following these interviews. </w:t>
      </w:r>
      <w:r w:rsidR="008449B5" w:rsidRPr="00731031">
        <w:t>Further</w:t>
      </w:r>
      <w:r w:rsidR="00EF1E30" w:rsidRPr="00731031">
        <w:t xml:space="preserve"> information on consultations is </w:t>
      </w:r>
      <w:r w:rsidR="00773C68" w:rsidRPr="00731031">
        <w:t>provided in</w:t>
      </w:r>
      <w:r w:rsidR="00EF1E30" w:rsidRPr="00731031">
        <w:t xml:space="preserve"> </w:t>
      </w:r>
      <w:r w:rsidR="00027383" w:rsidRPr="00731031">
        <w:fldChar w:fldCharType="begin"/>
      </w:r>
      <w:r w:rsidR="00027383" w:rsidRPr="00731031">
        <w:instrText xml:space="preserve"> REF _Ref194249413 \r \h </w:instrText>
      </w:r>
      <w:r w:rsidR="00872B0E" w:rsidRPr="00731031">
        <w:instrText xml:space="preserve"> \* MERGEFORMAT </w:instrText>
      </w:r>
      <w:r w:rsidR="00027383" w:rsidRPr="00731031">
        <w:fldChar w:fldCharType="separate"/>
      </w:r>
      <w:r w:rsidR="00844A8F">
        <w:t>Appendix A</w:t>
      </w:r>
      <w:r w:rsidR="00027383" w:rsidRPr="00731031">
        <w:fldChar w:fldCharType="end"/>
      </w:r>
      <w:r w:rsidR="00027383" w:rsidRPr="00731031">
        <w:t>.</w:t>
      </w:r>
    </w:p>
    <w:p w14:paraId="3F72E8DC" w14:textId="0522B3F8" w:rsidR="00940E42" w:rsidRPr="00731031" w:rsidRDefault="00940E42" w:rsidP="00940E42">
      <w:pPr>
        <w:pStyle w:val="Heading3"/>
      </w:pPr>
      <w:bookmarkStart w:id="120" w:name="_Ref194253004"/>
      <w:bookmarkStart w:id="121" w:name="_Toc194505326"/>
      <w:r w:rsidRPr="00731031">
        <w:t>Addressing the uncertainty in quantifying the costs and benefits</w:t>
      </w:r>
      <w:bookmarkEnd w:id="117"/>
      <w:bookmarkEnd w:id="118"/>
      <w:bookmarkEnd w:id="120"/>
      <w:bookmarkEnd w:id="121"/>
    </w:p>
    <w:p w14:paraId="0D9460A9" w14:textId="23DF8D27" w:rsidR="00F02102" w:rsidRPr="00731031" w:rsidRDefault="00F02102" w:rsidP="00F02102">
      <w:r w:rsidRPr="00731031">
        <w:t xml:space="preserve">Structured desktop research and stakeholder consultation were undertaken to gather insights on the costs and benefits of the Code (see section </w:t>
      </w:r>
      <w:r w:rsidR="00805EAE" w:rsidRPr="00731031">
        <w:fldChar w:fldCharType="begin"/>
      </w:r>
      <w:r w:rsidR="00805EAE" w:rsidRPr="00731031">
        <w:instrText xml:space="preserve"> REF _Ref198134794 \w \h </w:instrText>
      </w:r>
      <w:r w:rsidR="00D12BB0" w:rsidRPr="00731031">
        <w:instrText xml:space="preserve"> \* MERGEFORMAT </w:instrText>
      </w:r>
      <w:r w:rsidR="00805EAE" w:rsidRPr="00731031">
        <w:fldChar w:fldCharType="separate"/>
      </w:r>
      <w:r w:rsidR="00844A8F">
        <w:t>3.1.1</w:t>
      </w:r>
      <w:r w:rsidR="00805EAE" w:rsidRPr="00731031">
        <w:fldChar w:fldCharType="end"/>
      </w:r>
      <w:r w:rsidRPr="00731031">
        <w:t>). This process highlighted limitations in the available evidence base</w:t>
      </w:r>
      <w:r w:rsidR="00703E84">
        <w:t>,</w:t>
      </w:r>
      <w:r w:rsidRPr="00731031">
        <w:t xml:space="preserve"> which create uncertainty in assessing the impacts of the Code. Uncertainty stems from the fact that there is limited evidence on the precise effectiveness of GBV interventions, the actual prevalence</w:t>
      </w:r>
      <w:r w:rsidR="00EF5268" w:rsidRPr="00731031">
        <w:t xml:space="preserve"> and rate of incidence</w:t>
      </w:r>
      <w:r w:rsidRPr="00731031">
        <w:t xml:space="preserve"> of GBV </w:t>
      </w:r>
      <w:r w:rsidR="00865C73">
        <w:t>are</w:t>
      </w:r>
      <w:r w:rsidRPr="00731031">
        <w:t xml:space="preserve"> unknown due to underreporting</w:t>
      </w:r>
      <w:r w:rsidR="00B75B54" w:rsidRPr="00731031">
        <w:t>,</w:t>
      </w:r>
      <w:r w:rsidRPr="00731031">
        <w:t xml:space="preserve"> and the likely variation in HEP responses to the Code</w:t>
      </w:r>
      <w:r w:rsidR="0038173E">
        <w:t>. This variation is influenced by each organisation’s risk profile</w:t>
      </w:r>
      <w:r w:rsidRPr="00731031">
        <w:t xml:space="preserve"> and the</w:t>
      </w:r>
      <w:r w:rsidR="0038173E">
        <w:t xml:space="preserve"> extent to which its</w:t>
      </w:r>
      <w:r w:rsidRPr="00731031">
        <w:t xml:space="preserve"> current policies, systems</w:t>
      </w:r>
      <w:r w:rsidR="006E763F">
        <w:t>,</w:t>
      </w:r>
      <w:r w:rsidRPr="00731031">
        <w:t xml:space="preserve"> and procedures reflect best practice.</w:t>
      </w:r>
    </w:p>
    <w:p w14:paraId="104CFA81" w14:textId="1AA139ED" w:rsidR="00F02102" w:rsidRPr="00731031" w:rsidRDefault="00F02102" w:rsidP="00F02102">
      <w:r w:rsidRPr="00731031">
        <w:t xml:space="preserve">Consultations with the Department’s Expert </w:t>
      </w:r>
      <w:r w:rsidR="00353499" w:rsidRPr="00731031">
        <w:t xml:space="preserve">Reference </w:t>
      </w:r>
      <w:r w:rsidRPr="00731031">
        <w:t xml:space="preserve">Group provided valuable insights into the perspectives of impacted stakeholders, including input on the identified areas of uncertainty (see section </w:t>
      </w:r>
      <w:r w:rsidR="00F608E8" w:rsidRPr="00731031">
        <w:fldChar w:fldCharType="begin"/>
      </w:r>
      <w:r w:rsidR="00F608E8" w:rsidRPr="00731031">
        <w:instrText xml:space="preserve"> REF _Ref194391767 \w \h </w:instrText>
      </w:r>
      <w:r w:rsidR="00D12BB0" w:rsidRPr="00731031">
        <w:instrText xml:space="preserve"> \* MERGEFORMAT </w:instrText>
      </w:r>
      <w:r w:rsidR="00F608E8" w:rsidRPr="00731031">
        <w:fldChar w:fldCharType="separate"/>
      </w:r>
      <w:r w:rsidR="00844A8F">
        <w:t>3.1.2</w:t>
      </w:r>
      <w:r w:rsidR="00F608E8" w:rsidRPr="00731031">
        <w:fldChar w:fldCharType="end"/>
      </w:r>
      <w:r w:rsidRPr="00731031">
        <w:t>). These discussions helped to verify key assumptions underpinning the categorisation of impacts and analytical approach. These consultations also highlighted that some uncertainty is expected to remain until and during the implementation of the Code itself.</w:t>
      </w:r>
    </w:p>
    <w:p w14:paraId="7432E8CC" w14:textId="77777777" w:rsidR="00F02102" w:rsidRPr="00731031" w:rsidRDefault="00F02102" w:rsidP="00F02102">
      <w:r w:rsidRPr="00731031">
        <w:t>This makes it difficult to estimate with precision the total expected economy-wide impacts of the proposed reform options. It is possible, however, to use this CBA to provide an illustrative estimate of feasible costs and potential benefits, subject to a number of assumptions, and to test and demonstrate the likelihood that the benefits outweigh the costs.</w:t>
      </w:r>
    </w:p>
    <w:p w14:paraId="7CC8A775" w14:textId="77777777" w:rsidR="00BF3D5F" w:rsidRPr="00731031" w:rsidRDefault="00BF3D5F" w:rsidP="00BF3D5F">
      <w:pPr>
        <w:pStyle w:val="Heading4"/>
      </w:pPr>
      <w:r w:rsidRPr="00731031">
        <w:t>As an emerging area of health and safety, there is limited evidence on the precise effectiveness of GBV interventions</w:t>
      </w:r>
    </w:p>
    <w:p w14:paraId="38CD35BB" w14:textId="1EE19F54" w:rsidR="00BF3D5F" w:rsidRPr="00731031" w:rsidRDefault="00BF3D5F" w:rsidP="00BF3D5F">
      <w:r w:rsidRPr="00731031">
        <w:t>The Code aims to address the risk of harm to students and staff in the Australian higher education sector as a result of exposure to GBV.</w:t>
      </w:r>
      <w:r w:rsidRPr="00731031">
        <w:rPr>
          <w:rStyle w:val="FootnoteReference"/>
        </w:rPr>
        <w:footnoteReference w:id="167"/>
      </w:r>
      <w:r w:rsidRPr="00731031">
        <w:t xml:space="preserve"> Research shows that multi-faceted interventions which address the </w:t>
      </w:r>
      <w:r w:rsidR="00FC7775" w:rsidRPr="00731031">
        <w:t>drivers and reinforcing factors</w:t>
      </w:r>
      <w:r w:rsidRPr="00731031">
        <w:t xml:space="preserve"> of GBV (including structural, societal, community, relationship and individual factors) are most likely to contribute to its prevention.</w:t>
      </w:r>
      <w:r w:rsidRPr="00731031">
        <w:rPr>
          <w:rStyle w:val="FootnoteReference"/>
        </w:rPr>
        <w:footnoteReference w:id="168"/>
      </w:r>
      <w:r w:rsidRPr="00731031">
        <w:t xml:space="preserve"> Further, there is evidence to suggest that trauma-informed and person-centric approaches to response can have positive impacts on victim survivors.</w:t>
      </w:r>
      <w:r w:rsidRPr="00731031">
        <w:rPr>
          <w:rStyle w:val="FootnoteReference"/>
        </w:rPr>
        <w:footnoteReference w:id="169"/>
      </w:r>
      <w:r w:rsidRPr="00731031">
        <w:rPr>
          <w:vertAlign w:val="superscript"/>
        </w:rPr>
        <w:t>,</w:t>
      </w:r>
      <w:r w:rsidRPr="00731031">
        <w:rPr>
          <w:rStyle w:val="FootnoteReference"/>
        </w:rPr>
        <w:footnoteReference w:id="170"/>
      </w:r>
      <w:r w:rsidRPr="00731031">
        <w:rPr>
          <w:vertAlign w:val="superscript"/>
        </w:rPr>
        <w:t xml:space="preserve"> </w:t>
      </w:r>
      <w:r w:rsidRPr="00731031">
        <w:t xml:space="preserve">The research and evidence base for these positive impacts emphasise not just that interventions with a wide range of overlapping or interacting components can have positive impacts, but that having a positive impact </w:t>
      </w:r>
      <w:r w:rsidRPr="00731031">
        <w:rPr>
          <w:i/>
          <w:iCs/>
        </w:rPr>
        <w:t>requires</w:t>
      </w:r>
      <w:r w:rsidRPr="00731031">
        <w:t xml:space="preserve"> interventions that seek to improve or change multiple factors at once.</w:t>
      </w:r>
      <w:r w:rsidRPr="00731031">
        <w:rPr>
          <w:rStyle w:val="FootnoteReference"/>
        </w:rPr>
        <w:footnoteReference w:id="171"/>
      </w:r>
      <w:r w:rsidRPr="00731031">
        <w:t xml:space="preserve"> </w:t>
      </w:r>
    </w:p>
    <w:p w14:paraId="33931516" w14:textId="4F839186" w:rsidR="00BF3D5F" w:rsidRPr="00731031" w:rsidRDefault="00BF3D5F" w:rsidP="00BF3D5F">
      <w:r w:rsidRPr="00731031">
        <w:t xml:space="preserve">This means that while research establishes a link, there is limited evidence on the extent of improvement created by GBV interventions or the extent to which improvement can be attributed to any one aspect of these multi-faceted interventions. As a current focus area of regulatory reform, related interventions are still new and their long-term effects on </w:t>
      </w:r>
      <w:r w:rsidR="006F3F13" w:rsidRPr="00731031">
        <w:t>incidence</w:t>
      </w:r>
      <w:r w:rsidR="00EB24B2" w:rsidRPr="00731031">
        <w:t xml:space="preserve"> rates</w:t>
      </w:r>
      <w:r w:rsidR="006F3F13" w:rsidRPr="00731031">
        <w:t xml:space="preserve"> </w:t>
      </w:r>
      <w:r w:rsidRPr="00731031">
        <w:t xml:space="preserve">are not yet clear. This impacts the degree of certainty </w:t>
      </w:r>
      <w:r w:rsidR="00703E84">
        <w:t>with</w:t>
      </w:r>
      <w:r w:rsidRPr="00731031">
        <w:t xml:space="preserve"> which estimates of exact effectiveness or impact of the Code can be made.</w:t>
      </w:r>
    </w:p>
    <w:p w14:paraId="2C9CB1C7" w14:textId="676B87A3" w:rsidR="00BF3D5F" w:rsidRPr="00731031" w:rsidRDefault="00322EC1" w:rsidP="00BF3D5F">
      <w:pPr>
        <w:pStyle w:val="Heading4"/>
      </w:pPr>
      <w:r w:rsidRPr="00731031">
        <w:t>Research indicates high levels of underreporting for GBV</w:t>
      </w:r>
      <w:r w:rsidR="00703E84">
        <w:t>,</w:t>
      </w:r>
      <w:r w:rsidRPr="00731031">
        <w:t xml:space="preserve"> meaning that </w:t>
      </w:r>
      <w:r w:rsidR="00703E84">
        <w:t xml:space="preserve">the </w:t>
      </w:r>
      <w:r w:rsidRPr="00731031">
        <w:t>actual incidence is unknown</w:t>
      </w:r>
    </w:p>
    <w:p w14:paraId="125CEF65" w14:textId="52842394" w:rsidR="00BF3D5F" w:rsidRPr="00731031" w:rsidRDefault="00BF3D5F" w:rsidP="00BF3D5F">
      <w:r w:rsidRPr="00731031">
        <w:t xml:space="preserve">The true </w:t>
      </w:r>
      <w:r w:rsidR="00973FB4" w:rsidRPr="00731031">
        <w:t xml:space="preserve">incidence rate </w:t>
      </w:r>
      <w:r w:rsidRPr="00731031">
        <w:t xml:space="preserve">of GBV in society and higher education is unknown due to high levels of underreporting. </w:t>
      </w:r>
      <w:r w:rsidR="003F607E" w:rsidRPr="00731031">
        <w:t>While the Personal Safety Survey, a national prevalence study undertaken every four years,</w:t>
      </w:r>
      <w:r w:rsidR="003F607E" w:rsidRPr="00731031">
        <w:rPr>
          <w:rStyle w:val="FootnoteReference"/>
        </w:rPr>
        <w:footnoteReference w:id="172"/>
      </w:r>
      <w:r w:rsidR="003F607E" w:rsidRPr="00731031">
        <w:t xml:space="preserve"> </w:t>
      </w:r>
      <w:r w:rsidR="009E79D4" w:rsidRPr="00731031">
        <w:t xml:space="preserve">and </w:t>
      </w:r>
      <w:r w:rsidR="003F607E" w:rsidRPr="00731031">
        <w:t xml:space="preserve">recent surveys of students and staff </w:t>
      </w:r>
      <w:r w:rsidR="009E79D4" w:rsidRPr="00731031">
        <w:t xml:space="preserve">in higher education settings indicate </w:t>
      </w:r>
      <w:r w:rsidR="003F607E" w:rsidRPr="00731031">
        <w:t xml:space="preserve">a high prevalence of </w:t>
      </w:r>
      <w:r w:rsidR="009E79D4" w:rsidRPr="00731031">
        <w:t xml:space="preserve">GBV </w:t>
      </w:r>
      <w:r w:rsidR="003F607E" w:rsidRPr="00731031">
        <w:t>in Australia,</w:t>
      </w:r>
      <w:r w:rsidR="009E79D4" w:rsidRPr="00731031">
        <w:t xml:space="preserve"> these same studies also highlight low rates of </w:t>
      </w:r>
      <w:r w:rsidR="009E79D4" w:rsidRPr="00731031">
        <w:lastRenderedPageBreak/>
        <w:t>disclosure and formal reporting contributing to low incidence rates</w:t>
      </w:r>
      <w:r w:rsidRPr="00731031">
        <w:t>.</w:t>
      </w:r>
      <w:r w:rsidRPr="00731031">
        <w:rPr>
          <w:rStyle w:val="FootnoteReference"/>
        </w:rPr>
        <w:footnoteReference w:id="173"/>
      </w:r>
      <w:r w:rsidRPr="00731031">
        <w:rPr>
          <w:vertAlign w:val="superscript"/>
        </w:rPr>
        <w:t>,</w:t>
      </w:r>
      <w:r w:rsidR="00232117">
        <w:rPr>
          <w:vertAlign w:val="superscript"/>
        </w:rPr>
        <w:t xml:space="preserve"> </w:t>
      </w:r>
      <w:r w:rsidRPr="00731031">
        <w:rPr>
          <w:rStyle w:val="FootnoteReference"/>
        </w:rPr>
        <w:footnoteReference w:id="174"/>
      </w:r>
      <w:r w:rsidRPr="00731031">
        <w:rPr>
          <w:vertAlign w:val="superscript"/>
        </w:rPr>
        <w:t>,</w:t>
      </w:r>
      <w:r w:rsidR="00232117">
        <w:rPr>
          <w:vertAlign w:val="superscript"/>
        </w:rPr>
        <w:t xml:space="preserve"> </w:t>
      </w:r>
      <w:r w:rsidRPr="00731031">
        <w:rPr>
          <w:rStyle w:val="FootnoteReference"/>
        </w:rPr>
        <w:footnoteReference w:id="175"/>
      </w:r>
      <w:r w:rsidRPr="00731031">
        <w:t xml:space="preserve"> The National Students Safety Survey suggests that, in Australian higher education settings, the reporting rate may be as little as three per cent.</w:t>
      </w:r>
      <w:r w:rsidRPr="00731031">
        <w:rPr>
          <w:rStyle w:val="FootnoteReference"/>
        </w:rPr>
        <w:footnoteReference w:id="176"/>
      </w:r>
      <w:r w:rsidRPr="00731031">
        <w:t xml:space="preserve"> Research attributes this underreporting to factors such as stigma, shame</w:t>
      </w:r>
      <w:r w:rsidR="00703E84">
        <w:t>,</w:t>
      </w:r>
      <w:r w:rsidRPr="00731031">
        <w:t xml:space="preserve"> and fear of reprisal.</w:t>
      </w:r>
      <w:r w:rsidRPr="00731031">
        <w:rPr>
          <w:rStyle w:val="FootnoteReference"/>
        </w:rPr>
        <w:footnoteReference w:id="177"/>
      </w:r>
      <w:r w:rsidR="00E874E6" w:rsidRPr="00731031">
        <w:t xml:space="preserve"> Furthermore, </w:t>
      </w:r>
      <w:r w:rsidR="0043464F" w:rsidRPr="00731031">
        <w:t xml:space="preserve">because there has never been a national perpetration study, there is limited understanding </w:t>
      </w:r>
      <w:r w:rsidR="000C0392" w:rsidRPr="00731031">
        <w:t>of</w:t>
      </w:r>
      <w:r w:rsidR="0043464F" w:rsidRPr="00731031">
        <w:t xml:space="preserve"> the rate of perpetration</w:t>
      </w:r>
      <w:r w:rsidR="00E44B57" w:rsidRPr="00731031">
        <w:t>.</w:t>
      </w:r>
    </w:p>
    <w:p w14:paraId="1258AFD7" w14:textId="32ABE800" w:rsidR="00BF3D5F" w:rsidRPr="00731031" w:rsidRDefault="00BF3D5F" w:rsidP="00BF3D5F">
      <w:r w:rsidRPr="00731031">
        <w:t xml:space="preserve">As a result, available data likely underrepresents the full extent of harm caused by GBV, making it difficult to </w:t>
      </w:r>
      <w:r w:rsidR="00F40B7F" w:rsidRPr="00731031">
        <w:t xml:space="preserve">accurately </w:t>
      </w:r>
      <w:r w:rsidRPr="00731031">
        <w:t>determine GBV</w:t>
      </w:r>
      <w:r w:rsidR="00907B39" w:rsidRPr="00731031">
        <w:t xml:space="preserve"> prevalence and the rate of new incidence</w:t>
      </w:r>
      <w:r w:rsidRPr="00731031">
        <w:t>. This uncertainty extends to projecting the potential increase in disclosures</w:t>
      </w:r>
      <w:r w:rsidR="00142723" w:rsidRPr="00731031">
        <w:t xml:space="preserve"> or formal reports</w:t>
      </w:r>
      <w:r w:rsidRPr="00731031">
        <w:t xml:space="preserve"> following the introduction of the Code. The scale of both the costs (as ongoing costs to HEPs are driven by the number of disclosures</w:t>
      </w:r>
      <w:r w:rsidR="00D80D05" w:rsidRPr="00731031">
        <w:t xml:space="preserve"> and the scope of prevention activity</w:t>
      </w:r>
      <w:r w:rsidRPr="00731031">
        <w:t xml:space="preserve">) and benefits (as reduced </w:t>
      </w:r>
      <w:r w:rsidR="007E7B3B" w:rsidRPr="00731031">
        <w:t xml:space="preserve">incidence </w:t>
      </w:r>
      <w:r w:rsidRPr="00731031">
        <w:t>directly impacts harm reduction) is impacted by this uncertainty.</w:t>
      </w:r>
      <w:r w:rsidR="00A56FB3" w:rsidRPr="00731031">
        <w:t xml:space="preserve"> The analysis makes assumptions to reflect the extent of underreporting under the base case (i.e. under the current status </w:t>
      </w:r>
      <w:r w:rsidR="00A157D4" w:rsidRPr="00731031">
        <w:t>quo) and</w:t>
      </w:r>
      <w:r w:rsidR="00A56FB3" w:rsidRPr="00731031">
        <w:t xml:space="preserve"> how this will likely change over time.</w:t>
      </w:r>
    </w:p>
    <w:p w14:paraId="6F5E7CC8" w14:textId="77777777" w:rsidR="00BF3D5F" w:rsidRPr="00731031" w:rsidRDefault="00BF3D5F" w:rsidP="00BF3D5F">
      <w:pPr>
        <w:pStyle w:val="Heading4"/>
      </w:pPr>
      <w:r w:rsidRPr="00731031">
        <w:t>Responses to the Code by HEPs may vary</w:t>
      </w:r>
    </w:p>
    <w:p w14:paraId="16E5EEE8" w14:textId="1A829AF2" w:rsidR="00BF3D5F" w:rsidRPr="00731031" w:rsidRDefault="00BF3D5F" w:rsidP="00BF3D5F">
      <w:r w:rsidRPr="00731031">
        <w:t xml:space="preserve">The Code allows flexibility in some instances to allow HEPs to implement control measures that are appropriate and proportionate </w:t>
      </w:r>
      <w:r w:rsidR="00014437" w:rsidRPr="00731031">
        <w:t xml:space="preserve">to </w:t>
      </w:r>
      <w:r w:rsidRPr="00731031">
        <w:t xml:space="preserve">the level of risk within their organisation. This means impacts will depend on </w:t>
      </w:r>
      <w:r w:rsidR="00703E84">
        <w:t>how</w:t>
      </w:r>
      <w:r w:rsidRPr="00731031">
        <w:t xml:space="preserve"> individual HEPs change their current activities in response to the introduction </w:t>
      </w:r>
      <w:r w:rsidR="00C541A9" w:rsidRPr="00731031">
        <w:t xml:space="preserve">of </w:t>
      </w:r>
      <w:r w:rsidRPr="00731031">
        <w:t>the Code. During stakeholder consultation, it was confirmed that factors which drive this variation include:</w:t>
      </w:r>
    </w:p>
    <w:p w14:paraId="0E0B03A4" w14:textId="77777777" w:rsidR="00940E42" w:rsidRPr="00731031" w:rsidRDefault="00940E42" w:rsidP="00263455">
      <w:pPr>
        <w:pStyle w:val="ListParagraph"/>
        <w:numPr>
          <w:ilvl w:val="0"/>
          <w:numId w:val="32"/>
        </w:numPr>
      </w:pPr>
      <w:r w:rsidRPr="00731031">
        <w:t>HEP size</w:t>
      </w:r>
    </w:p>
    <w:p w14:paraId="57975762" w14:textId="374E2817" w:rsidR="00940E42" w:rsidRPr="00731031" w:rsidRDefault="00940E42" w:rsidP="00263455">
      <w:pPr>
        <w:pStyle w:val="ListParagraph"/>
        <w:numPr>
          <w:ilvl w:val="0"/>
          <w:numId w:val="32"/>
        </w:numPr>
      </w:pPr>
      <w:r w:rsidRPr="00731031">
        <w:t xml:space="preserve">relevant </w:t>
      </w:r>
      <w:r w:rsidR="00AE30D6" w:rsidRPr="00731031">
        <w:t xml:space="preserve">geographic </w:t>
      </w:r>
      <w:r w:rsidRPr="00731031">
        <w:t>jurisdiction and existing laws</w:t>
      </w:r>
      <w:r w:rsidR="00AE30D6" w:rsidRPr="00731031">
        <w:t xml:space="preserve"> across each State and Territory </w:t>
      </w:r>
    </w:p>
    <w:p w14:paraId="64003C44" w14:textId="2285A452" w:rsidR="00940E42" w:rsidRPr="00731031" w:rsidRDefault="00940E42" w:rsidP="00263455">
      <w:pPr>
        <w:pStyle w:val="ListParagraph"/>
        <w:numPr>
          <w:ilvl w:val="0"/>
          <w:numId w:val="32"/>
        </w:numPr>
      </w:pPr>
      <w:r w:rsidRPr="00731031">
        <w:t xml:space="preserve">the baseline </w:t>
      </w:r>
      <w:r w:rsidR="00153F1D" w:rsidRPr="00731031">
        <w:t>rate of rep</w:t>
      </w:r>
      <w:r w:rsidR="00FF6D1B" w:rsidRPr="00731031">
        <w:t>orting</w:t>
      </w:r>
      <w:r w:rsidRPr="00731031">
        <w:t xml:space="preserve">, and familiarity with, </w:t>
      </w:r>
      <w:r w:rsidR="00031D78" w:rsidRPr="00731031">
        <w:t>GBV</w:t>
      </w:r>
      <w:r w:rsidRPr="00731031">
        <w:t xml:space="preserve"> in each HEP</w:t>
      </w:r>
    </w:p>
    <w:p w14:paraId="7814EB98" w14:textId="1C4F9285" w:rsidR="00BF3D5F" w:rsidRPr="00731031" w:rsidRDefault="00BF3D5F" w:rsidP="00263455">
      <w:pPr>
        <w:pStyle w:val="ListParagraph"/>
        <w:numPr>
          <w:ilvl w:val="0"/>
          <w:numId w:val="32"/>
        </w:numPr>
      </w:pPr>
      <w:r w:rsidRPr="00731031">
        <w:t>the degree to which current activities undertaken by each HEP reflect best practice.</w:t>
      </w:r>
    </w:p>
    <w:p w14:paraId="559F1FD4" w14:textId="0B0A72CA" w:rsidR="00BF3D5F" w:rsidRPr="00731031" w:rsidRDefault="00382D58" w:rsidP="00BF3D5F">
      <w:r w:rsidRPr="00731031">
        <w:t xml:space="preserve">During stakeholder consultations with select HEPs, HEPs identified several key barriers to </w:t>
      </w:r>
      <w:r w:rsidR="00766890" w:rsidRPr="00731031">
        <w:t>addressing GBV</w:t>
      </w:r>
      <w:r w:rsidRPr="00731031">
        <w:t xml:space="preserve">. </w:t>
      </w:r>
      <w:r w:rsidR="00BF3D5F" w:rsidRPr="00731031">
        <w:t xml:space="preserve">These barriers represent areas </w:t>
      </w:r>
      <w:r w:rsidR="00661D5A" w:rsidRPr="00731031">
        <w:t xml:space="preserve">where </w:t>
      </w:r>
      <w:r w:rsidR="00BF3D5F" w:rsidRPr="00731031">
        <w:t xml:space="preserve">HEPs </w:t>
      </w:r>
      <w:r w:rsidR="00661D5A" w:rsidRPr="00731031">
        <w:t xml:space="preserve">consider they will </w:t>
      </w:r>
      <w:r w:rsidR="00BF3D5F" w:rsidRPr="00731031">
        <w:t xml:space="preserve">require support with the implementation of the </w:t>
      </w:r>
      <w:r w:rsidR="00DF0C25" w:rsidRPr="00731031">
        <w:t>Code,</w:t>
      </w:r>
      <w:r w:rsidR="00BF3D5F" w:rsidRPr="00731031">
        <w:t xml:space="preserve"> and which </w:t>
      </w:r>
      <w:r w:rsidR="00AD13CB" w:rsidRPr="00731031">
        <w:t>may impact their level of compliance</w:t>
      </w:r>
      <w:r w:rsidR="00BF3D5F" w:rsidRPr="00731031">
        <w:t>. These challenges include:</w:t>
      </w:r>
    </w:p>
    <w:p w14:paraId="2253DCB3" w14:textId="77777777" w:rsidR="00E31D3D" w:rsidRPr="00731031" w:rsidRDefault="00E31D3D" w:rsidP="00263455">
      <w:pPr>
        <w:pStyle w:val="ListParagraph"/>
        <w:numPr>
          <w:ilvl w:val="0"/>
          <w:numId w:val="32"/>
        </w:numPr>
      </w:pPr>
      <w:r w:rsidRPr="00731031">
        <w:t>GBV is a broad term which can take a wide range of forms, leading to uncertainty about what forms of GBV a HEP must be prepared to respond to in accordance with the Code and how to appropriately respond</w:t>
      </w:r>
    </w:p>
    <w:p w14:paraId="06467A26" w14:textId="77777777" w:rsidR="00E31D3D" w:rsidRPr="00731031" w:rsidRDefault="00E31D3D" w:rsidP="00263455">
      <w:pPr>
        <w:pStyle w:val="ListParagraph"/>
        <w:numPr>
          <w:ilvl w:val="0"/>
          <w:numId w:val="32"/>
        </w:numPr>
      </w:pPr>
      <w:r w:rsidRPr="00731031">
        <w:t>promising evidence-informed interventions can be complex and costly, presenting a barrier to adoption (for example, stakeholders highlighted that some activities such as integrating datasets can be resource intensive and require higher levels of expertise than may be available in-house in the short-term)</w:t>
      </w:r>
    </w:p>
    <w:p w14:paraId="58C8C358" w14:textId="314D8AD1" w:rsidR="00E31D3D" w:rsidRPr="00731031" w:rsidRDefault="00E31D3D" w:rsidP="00263455">
      <w:pPr>
        <w:pStyle w:val="ListParagraph"/>
        <w:numPr>
          <w:ilvl w:val="0"/>
          <w:numId w:val="32"/>
        </w:numPr>
      </w:pPr>
      <w:r w:rsidRPr="00731031">
        <w:t>even when effective practices for preventing and addressing GBV are clear, translating these practices into clear, actionable steps for staff at all levels is a significant undertaking (for example, stakeholders who have already made substantial progress emphasised the effort required to embed best practices into everyday roles and processes at a whole-of-organisation level).</w:t>
      </w:r>
    </w:p>
    <w:p w14:paraId="6F3A68AC" w14:textId="1BFCC3BF" w:rsidR="00BF3D5F" w:rsidRPr="00731031" w:rsidRDefault="00BF3D5F" w:rsidP="00BF3D5F">
      <w:r w:rsidRPr="00731031">
        <w:t>Noting this uncertainty</w:t>
      </w:r>
      <w:r w:rsidR="00FD42E5" w:rsidRPr="00731031">
        <w:t xml:space="preserve"> among HEPs</w:t>
      </w:r>
      <w:r w:rsidRPr="00731031">
        <w:t>, this CBA presents illustrative scenarios of feasible impact and has been prepared based on a range of assumptions regarding the likely behaviours of HEPs in response to the introduction of the Code. The results of this CBA should be regarded as a test of whether the benefits of the Code are likely to exceed costs, rather than a point estimate of the specific impacts. To this extent, depending on alternative scenarios and responses of HEPs, the benefit-cost</w:t>
      </w:r>
      <w:r w:rsidR="005F6BF3" w:rsidRPr="00731031">
        <w:t xml:space="preserve"> </w:t>
      </w:r>
      <w:r w:rsidRPr="00731031">
        <w:t xml:space="preserve">ratio (BCR) of the proposed reforms at a whole-of-economy level may vary. Given the </w:t>
      </w:r>
      <w:r w:rsidR="00865C73">
        <w:t>analysis's</w:t>
      </w:r>
      <w:r w:rsidRPr="00731031">
        <w:t xml:space="preserve"> reliance on key assumptions, sensitivity analysis has also been conducted to test the impact on the results of those key assumptions (see section </w:t>
      </w:r>
      <w:r w:rsidRPr="00731031">
        <w:fldChar w:fldCharType="begin"/>
      </w:r>
      <w:r w:rsidRPr="00731031">
        <w:instrText xml:space="preserve"> REF _Ref194392250 \r \h </w:instrText>
      </w:r>
      <w:r w:rsidR="00D12BB0" w:rsidRPr="00731031">
        <w:instrText xml:space="preserve"> \* MERGEFORMAT </w:instrText>
      </w:r>
      <w:r w:rsidRPr="00731031">
        <w:fldChar w:fldCharType="separate"/>
      </w:r>
      <w:r w:rsidR="00844A8F">
        <w:t>6.2</w:t>
      </w:r>
      <w:r w:rsidRPr="00731031">
        <w:fldChar w:fldCharType="end"/>
      </w:r>
      <w:r w:rsidRPr="00731031">
        <w:t xml:space="preserve">). </w:t>
      </w:r>
    </w:p>
    <w:p w14:paraId="2ECE8E77" w14:textId="77777777" w:rsidR="00BF3D5F" w:rsidRPr="00731031" w:rsidRDefault="00BF3D5F" w:rsidP="00BF3D5F">
      <w:r w:rsidRPr="00731031">
        <w:t>While the Code will be implemented before uncertainties can be fully addressed, ongoing monitoring and evaluation throughout implementation and administration will provide valuable insights into its actual effectiveness and areas for future improvement.</w:t>
      </w:r>
    </w:p>
    <w:p w14:paraId="1F191A00" w14:textId="3F6405F2" w:rsidR="00AF0EE9" w:rsidRPr="00731031" w:rsidRDefault="00AF0EE9" w:rsidP="00AF0EE9">
      <w:pPr>
        <w:pStyle w:val="Heading4"/>
      </w:pPr>
      <w:r w:rsidRPr="00731031">
        <w:t xml:space="preserve">Accounting for the </w:t>
      </w:r>
      <w:r w:rsidR="007102AA" w:rsidRPr="00731031">
        <w:t>different forms of GBV and varying levels of risk</w:t>
      </w:r>
      <w:r w:rsidR="00FE5C3F" w:rsidRPr="00731031">
        <w:t xml:space="preserve"> in the quantification of costs and benefits</w:t>
      </w:r>
    </w:p>
    <w:p w14:paraId="3B142B6E" w14:textId="13EE337B" w:rsidR="00F64FF3" w:rsidRPr="00731031" w:rsidRDefault="00FC0573" w:rsidP="00F64FF3">
      <w:r w:rsidRPr="00731031">
        <w:t xml:space="preserve">GBV </w:t>
      </w:r>
      <w:r w:rsidR="00F64FF3" w:rsidRPr="00731031">
        <w:t>can take many forms both physical and non-physical as well as overt and subtle. Every unique case impacts a victim-survivor differently</w:t>
      </w:r>
      <w:r w:rsidR="00865C73">
        <w:t>,</w:t>
      </w:r>
      <w:r w:rsidR="00F64FF3" w:rsidRPr="00731031">
        <w:t xml:space="preserve"> and some forms can disproportionately impact different population cohorts. This variation creates </w:t>
      </w:r>
      <w:r w:rsidR="00F64FF3" w:rsidRPr="00731031">
        <w:lastRenderedPageBreak/>
        <w:t xml:space="preserve">uncertainty when estimating the general scale of harm caused by GBV (both under the base case and the proposed Code) as the nature and severity of impacts, and the appropriate responses, differ between cases. </w:t>
      </w:r>
    </w:p>
    <w:p w14:paraId="0FD2E6DE" w14:textId="57067A09" w:rsidR="00A157D4" w:rsidRPr="00731031" w:rsidRDefault="00F64FF3" w:rsidP="00F64FF3">
      <w:r w:rsidRPr="00731031">
        <w:t xml:space="preserve">Further, as research on the subject continues to evolve, HEPs will be required to respond to new forms of GBV where there is little or no current research on the experiences of and impacts </w:t>
      </w:r>
      <w:r w:rsidR="006542E6" w:rsidRPr="00731031">
        <w:t>on</w:t>
      </w:r>
      <w:r w:rsidRPr="00731031">
        <w:t xml:space="preserve"> victim-survivors. For example, an area of growing research is around technology-facilitated abuse, or technology-facilitated coercive control, which initial studies indicate can disproportionately impact young people.</w:t>
      </w:r>
    </w:p>
    <w:p w14:paraId="28EF8633" w14:textId="25B91D6F" w:rsidR="00F64FF3" w:rsidRPr="00731031" w:rsidRDefault="00F64FF3" w:rsidP="00F64FF3">
      <w:r w:rsidRPr="00731031">
        <w:t xml:space="preserve">As a result, while this CBA presents an estimate of the harm caused by GBV to victim-survivors based on research available at the time of writing, there remains uncertainty around the actual number of students and staff affected by GBV and the overall scale of harm caused. This affects both the estimated costs (as ongoing costs to HEPs are driven by the number of disclosures) and benefits (as reduced rates of incidence directly </w:t>
      </w:r>
      <w:r w:rsidR="00865C73">
        <w:t>impact</w:t>
      </w:r>
      <w:r w:rsidRPr="00731031">
        <w:t xml:space="preserve"> harm reduction).</w:t>
      </w:r>
    </w:p>
    <w:p w14:paraId="57F4812E" w14:textId="395981A8" w:rsidR="00053DA3" w:rsidRPr="00731031" w:rsidRDefault="00F64FF3" w:rsidP="006C09C8">
      <w:r w:rsidRPr="00731031">
        <w:t xml:space="preserve">While </w:t>
      </w:r>
      <w:r w:rsidR="00424571" w:rsidRPr="00731031">
        <w:t xml:space="preserve">all students and staff </w:t>
      </w:r>
      <w:r w:rsidRPr="00731031">
        <w:t xml:space="preserve">are expected to </w:t>
      </w:r>
      <w:r w:rsidR="00424571" w:rsidRPr="00731031">
        <w:t xml:space="preserve">benefit from </w:t>
      </w:r>
      <w:r w:rsidRPr="00731031">
        <w:t>improved</w:t>
      </w:r>
      <w:r w:rsidR="00424571" w:rsidRPr="00731031">
        <w:t xml:space="preserve"> measures to prevent and respond to GBV, the scale of benefit is likely contingent upon the</w:t>
      </w:r>
      <w:r w:rsidR="007A22BA" w:rsidRPr="00731031">
        <w:t xml:space="preserve"> </w:t>
      </w:r>
      <w:r w:rsidR="00424571" w:rsidRPr="00731031">
        <w:t xml:space="preserve">respective risk </w:t>
      </w:r>
      <w:r w:rsidR="007A22BA" w:rsidRPr="00731031">
        <w:t>they face</w:t>
      </w:r>
      <w:r w:rsidR="006211EC" w:rsidRPr="00731031">
        <w:t xml:space="preserve">. </w:t>
      </w:r>
      <w:r w:rsidRPr="00731031">
        <w:t>For example, research suggests that men experience significantly lower rates of GBV than women. Therefore, to prevent overestimating the impact of the Code, the core results of this CBA focus on a reduction in the GBV experienced by university students and staff who identify as female (i.e. those most at risk). There are likely to be further</w:t>
      </w:r>
      <w:r w:rsidR="007A22BA" w:rsidRPr="00731031">
        <w:t xml:space="preserve"> distributional impacts </w:t>
      </w:r>
      <w:r w:rsidR="006542E6" w:rsidRPr="00731031">
        <w:t>on</w:t>
      </w:r>
      <w:r w:rsidR="007A22BA" w:rsidRPr="00731031">
        <w:t xml:space="preserve"> different cohorts of women, such as culturally and linguistically diverse women, women with disabilities, or First Nations women.</w:t>
      </w:r>
      <w:r w:rsidR="00BC100D" w:rsidRPr="00731031">
        <w:t xml:space="preserve"> While prevalence studies indicate that these cohorts face a disproportionate risk of experiencing GBV, </w:t>
      </w:r>
      <w:r w:rsidR="00C13CF5" w:rsidRPr="00731031">
        <w:t xml:space="preserve">it is difficult to determine the marginal </w:t>
      </w:r>
      <w:r w:rsidR="00432080" w:rsidRPr="00731031">
        <w:t xml:space="preserve">benefit a prevented </w:t>
      </w:r>
      <w:r w:rsidR="008D5335" w:rsidRPr="00731031">
        <w:t xml:space="preserve">case or improved response would provide to such cohorts above the general benefit to all women. </w:t>
      </w:r>
      <w:r w:rsidR="00053DA3" w:rsidRPr="00731031">
        <w:t xml:space="preserve">This </w:t>
      </w:r>
      <w:r w:rsidR="00D33C24" w:rsidRPr="00731031">
        <w:t xml:space="preserve">uncertainty limits the ability </w:t>
      </w:r>
      <w:r w:rsidR="004B137A">
        <w:t>of</w:t>
      </w:r>
      <w:r w:rsidR="00D33C24" w:rsidRPr="00731031">
        <w:t xml:space="preserve"> this CBA to estimate the distributional effects of </w:t>
      </w:r>
      <w:r w:rsidR="00733023" w:rsidRPr="00731031">
        <w:t xml:space="preserve">the Code </w:t>
      </w:r>
      <w:r w:rsidR="00F1061B" w:rsidRPr="00731031">
        <w:t>on</w:t>
      </w:r>
      <w:r w:rsidR="00733023" w:rsidRPr="00731031">
        <w:t xml:space="preserve"> different cohorts of women.</w:t>
      </w:r>
    </w:p>
    <w:p w14:paraId="77FF95A6" w14:textId="77777777" w:rsidR="009E7B99" w:rsidRPr="00731031" w:rsidRDefault="009E7B99" w:rsidP="009E7B99">
      <w:pPr>
        <w:pStyle w:val="Heading3"/>
      </w:pPr>
      <w:bookmarkStart w:id="122" w:name="_Toc194505327"/>
      <w:bookmarkStart w:id="123" w:name="_Ref198134987"/>
      <w:r w:rsidRPr="00731031">
        <w:t>CBA framework</w:t>
      </w:r>
      <w:bookmarkEnd w:id="122"/>
      <w:bookmarkEnd w:id="123"/>
    </w:p>
    <w:p w14:paraId="231D0BC6" w14:textId="254EF28F" w:rsidR="009E7B99" w:rsidRPr="00731031" w:rsidRDefault="009E7B99" w:rsidP="009E7B99">
      <w:r w:rsidRPr="00731031">
        <w:t>The framework for this CBA is illustrated in</w:t>
      </w:r>
      <w:r w:rsidR="00441A77" w:rsidRPr="00731031">
        <w:t xml:space="preserve"> </w:t>
      </w:r>
      <w:r w:rsidR="00441A77" w:rsidRPr="00731031">
        <w:fldChar w:fldCharType="begin"/>
      </w:r>
      <w:r w:rsidR="00441A77" w:rsidRPr="00731031">
        <w:instrText xml:space="preserve"> REF _Ref194487973 \r \h </w:instrText>
      </w:r>
      <w:r w:rsidR="00D12BB0" w:rsidRPr="00731031">
        <w:instrText xml:space="preserve"> \* MERGEFORMAT </w:instrText>
      </w:r>
      <w:r w:rsidR="00441A77" w:rsidRPr="00731031">
        <w:fldChar w:fldCharType="separate"/>
      </w:r>
      <w:r w:rsidR="00844A8F">
        <w:t>Figure 3.2</w:t>
      </w:r>
      <w:r w:rsidR="00441A77" w:rsidRPr="00731031">
        <w:fldChar w:fldCharType="end"/>
      </w:r>
      <w:r w:rsidRPr="00731031">
        <w:t xml:space="preserve">. As outlined in Chapter </w:t>
      </w:r>
      <w:r w:rsidRPr="00731031">
        <w:fldChar w:fldCharType="begin"/>
      </w:r>
      <w:r w:rsidRPr="00731031">
        <w:instrText xml:space="preserve"> REF _Ref192851005 \r \h </w:instrText>
      </w:r>
      <w:r w:rsidR="00D12BB0" w:rsidRPr="00731031">
        <w:instrText xml:space="preserve"> \* MERGEFORMAT </w:instrText>
      </w:r>
      <w:r w:rsidRPr="00731031">
        <w:fldChar w:fldCharType="separate"/>
      </w:r>
      <w:r w:rsidR="00844A8F">
        <w:t>2</w:t>
      </w:r>
      <w:r w:rsidRPr="00731031">
        <w:fldChar w:fldCharType="end"/>
      </w:r>
      <w:r w:rsidRPr="00731031">
        <w:t>, the Code seeks to ensure HEPs create safe, respectful and inclusive higher education environments with embedded and effective response</w:t>
      </w:r>
      <w:r w:rsidR="00C27501">
        <w:t>s</w:t>
      </w:r>
      <w:r w:rsidRPr="00731031">
        <w:t xml:space="preserve"> to GBV that prioritise safety, health and wellbeing. Each standard introduces new legal obligations for HEPs, requiring additional activities to ensure compliance. </w:t>
      </w:r>
    </w:p>
    <w:p w14:paraId="2C59782F" w14:textId="59F31D62" w:rsidR="009E7B99" w:rsidRPr="00731031" w:rsidRDefault="009E7B99" w:rsidP="009E7B99">
      <w:r w:rsidRPr="00731031">
        <w:t xml:space="preserve">In the process of meeting these requirements, each of the seven standards of the proposed National Code will impose costs (in terms of financial and labour resources) on four key stakeholder groups - HEPs, staff of HEPs, students, and the Australian Government (see </w:t>
      </w:r>
      <w:r w:rsidR="003143A0">
        <w:fldChar w:fldCharType="begin"/>
      </w:r>
      <w:r w:rsidR="003143A0">
        <w:instrText xml:space="preserve"> REF _Ref194419979 \r \h </w:instrText>
      </w:r>
      <w:r w:rsidR="003143A0">
        <w:fldChar w:fldCharType="separate"/>
      </w:r>
      <w:r w:rsidR="00844A8F">
        <w:t>Table 3.1</w:t>
      </w:r>
      <w:r w:rsidR="003143A0">
        <w:fldChar w:fldCharType="end"/>
      </w:r>
      <w:r w:rsidRPr="00731031">
        <w:t>).</w:t>
      </w:r>
      <w:r w:rsidRPr="00731031">
        <w:fldChar w:fldCharType="begin"/>
      </w:r>
      <w:r w:rsidRPr="00731031">
        <w:instrText xml:space="preserve"> REF _Ref193895415 \h </w:instrText>
      </w:r>
      <w:r w:rsidR="003031B7" w:rsidRPr="00731031">
        <w:instrText xml:space="preserve"> \* MERGEFORMAT </w:instrText>
      </w:r>
      <w:r w:rsidRPr="00731031">
        <w:fldChar w:fldCharType="separate"/>
      </w:r>
      <w:r w:rsidR="00844A8F" w:rsidRPr="00731031">
        <w:t xml:space="preserve"> </w:t>
      </w:r>
      <w:r w:rsidRPr="00731031">
        <w:fldChar w:fldCharType="end"/>
      </w:r>
      <w:r w:rsidRPr="00731031">
        <w:t xml:space="preserve">This CBA assesses the potential costs </w:t>
      </w:r>
      <w:r w:rsidR="00C27501">
        <w:t>for</w:t>
      </w:r>
      <w:r w:rsidRPr="00731031">
        <w:t xml:space="preserve"> each stakeholder group.</w:t>
      </w:r>
    </w:p>
    <w:p w14:paraId="7F6460F6" w14:textId="0D66CB25" w:rsidR="009E7B99" w:rsidRPr="00731031" w:rsidRDefault="007C7F19" w:rsidP="007C7F19">
      <w:pPr>
        <w:pStyle w:val="CaptionTable"/>
      </w:pPr>
      <w:bookmarkStart w:id="124" w:name="_Ref193895415"/>
      <w:r w:rsidRPr="00731031">
        <w:lastRenderedPageBreak/>
        <w:t xml:space="preserve"> </w:t>
      </w:r>
      <w:bookmarkStart w:id="125" w:name="_Ref194419979"/>
      <w:bookmarkEnd w:id="124"/>
      <w:r w:rsidR="009E7B99" w:rsidRPr="00731031">
        <w:t>Key stakeholders impacted by the Code</w:t>
      </w:r>
      <w:bookmarkEnd w:id="125"/>
    </w:p>
    <w:p w14:paraId="713F5EE8" w14:textId="062EDC21" w:rsidR="009E7B99" w:rsidRPr="00731031" w:rsidRDefault="003807CB" w:rsidP="00CB7617">
      <w:pPr>
        <w:pStyle w:val="Source"/>
        <w:spacing w:after="0"/>
      </w:pPr>
      <w:r>
        <w:object w:dxaOrig="9026" w:dyaOrig="13958" w14:anchorId="4EBF7F1B">
          <v:shape id="_x0000_i1101" type="#_x0000_t75" style="width:451.4pt;height:698.05pt" o:ole="">
            <v:imagedata r:id="rId43" o:title=""/>
          </v:shape>
          <o:OLEObject Type="Embed" ProgID="Word.Document.12" ShapeID="_x0000_i1101" DrawAspect="Content" ObjectID="_1822736853" r:id="rId44">
            <o:FieldCodes>\s</o:FieldCodes>
          </o:OLEObject>
        </w:object>
      </w:r>
      <w:r w:rsidR="009E7B99" w:rsidRPr="00731031">
        <w:t xml:space="preserve">Note: This analysis does not consider how the Code and any of its associated regulatory changes will impact standalone </w:t>
      </w:r>
      <w:r w:rsidR="00E52663" w:rsidRPr="00731031">
        <w:t>SAPs</w:t>
      </w:r>
      <w:r w:rsidR="009E7B99" w:rsidRPr="00731031">
        <w:t>, as this is out-of-scope of the current Code. The summary of costs and benefits in this document also does not differentiate impact across different categories of accommodation types provided by HEPs.</w:t>
      </w:r>
    </w:p>
    <w:p w14:paraId="34819016" w14:textId="77777777" w:rsidR="009E7B99" w:rsidRPr="00731031" w:rsidRDefault="009E7B99" w:rsidP="00CB7617">
      <w:pPr>
        <w:pStyle w:val="Source"/>
        <w:spacing w:before="0"/>
      </w:pPr>
      <w:r w:rsidRPr="00731031">
        <w:t>Source: Deloitte Access Economics, 2025.</w:t>
      </w:r>
    </w:p>
    <w:p w14:paraId="2530ADF6" w14:textId="77777777" w:rsidR="009E7B99" w:rsidRPr="00731031" w:rsidRDefault="009E7B99" w:rsidP="009E7B99">
      <w:pPr>
        <w:pStyle w:val="Heading4"/>
      </w:pPr>
      <w:bookmarkStart w:id="126" w:name="_Ref192608028"/>
      <w:r w:rsidRPr="00731031">
        <w:t>Costs assessed in this CBA</w:t>
      </w:r>
      <w:bookmarkEnd w:id="126"/>
    </w:p>
    <w:p w14:paraId="578E718F" w14:textId="42800EA9" w:rsidR="009E7B99" w:rsidRPr="00731031" w:rsidRDefault="009E7B99" w:rsidP="009E7B99">
      <w:r w:rsidRPr="00731031">
        <w:t xml:space="preserve">The </w:t>
      </w:r>
      <w:r w:rsidRPr="00731031">
        <w:rPr>
          <w:b/>
          <w:bCs/>
        </w:rPr>
        <w:t>costs</w:t>
      </w:r>
      <w:r w:rsidRPr="00731031">
        <w:t xml:space="preserve"> associated with each of the proposed standards of the Code reflect the additional resources stakeholders must allocate toward initial implementation and ongoing compliance. This includes the opportunity cost of staff time, resource allocation for new activities, and any financial or capital costs associated with updating processes, practices, and systems</w:t>
      </w:r>
      <w:r w:rsidR="002143F7" w:rsidRPr="00731031">
        <w:t xml:space="preserve">, </w:t>
      </w:r>
      <w:r w:rsidR="00C27501">
        <w:t>as well as</w:t>
      </w:r>
      <w:r w:rsidR="002143F7" w:rsidRPr="00731031">
        <w:t xml:space="preserve"> additional operating and administrative expenses</w:t>
      </w:r>
      <w:r w:rsidR="00C27501">
        <w:t>,</w:t>
      </w:r>
      <w:r w:rsidR="002143F7" w:rsidRPr="00731031">
        <w:t xml:space="preserve"> including costs associated with hiring new staff members to meet expertise requirements</w:t>
      </w:r>
      <w:r w:rsidRPr="00731031">
        <w:t>. These costs are incremental to what would occur in the absence of these changes (the base case).</w:t>
      </w:r>
    </w:p>
    <w:p w14:paraId="0EA767D3" w14:textId="304A6656" w:rsidR="009E7B99" w:rsidRPr="00731031" w:rsidRDefault="009E7B99" w:rsidP="009E7B99">
      <w:r w:rsidRPr="00731031">
        <w:t xml:space="preserve">For </w:t>
      </w:r>
      <w:r w:rsidRPr="00731031">
        <w:rPr>
          <w:b/>
          <w:bCs/>
        </w:rPr>
        <w:t>HEPs</w:t>
      </w:r>
      <w:r w:rsidRPr="00731031">
        <w:t>, this includes one-off transition costs relating to the time and effort required by staff to understand the proposed reforms. This also involves the time and effort required to develop or update systems for incident data capture and reporting (for example, amendments to internal people management and safety data systems). HEPs are also expected to incur ongoing yearly costs associated with compliance, monitoring and reporting. These costs differ across standards</w:t>
      </w:r>
      <w:r w:rsidR="006E7B76" w:rsidRPr="00731031">
        <w:t>,</w:t>
      </w:r>
      <w:r w:rsidRPr="00731031">
        <w:t xml:space="preserve"> and </w:t>
      </w:r>
      <w:r w:rsidR="006C0BD8" w:rsidRPr="00731031">
        <w:t xml:space="preserve">some costs will </w:t>
      </w:r>
      <w:r w:rsidRPr="00731031">
        <w:t>scale based on the number of disclosures</w:t>
      </w:r>
      <w:r w:rsidR="00142723" w:rsidRPr="00731031">
        <w:t xml:space="preserve"> or formal reports</w:t>
      </w:r>
      <w:r w:rsidRPr="00731031">
        <w:t xml:space="preserve"> made by students and staff within each HEP.</w:t>
      </w:r>
      <w:r w:rsidR="00DD5C1A" w:rsidRPr="00731031">
        <w:t xml:space="preserve"> In many cases, costs will also be influenced by each HEP’s size, number of resources, and current level of relevant in-house GBV expertise.</w:t>
      </w:r>
    </w:p>
    <w:p w14:paraId="4746BA35" w14:textId="69F8BDC1" w:rsidR="009E7B99" w:rsidRPr="00731031" w:rsidRDefault="009E7B99" w:rsidP="009E7B99">
      <w:r w:rsidRPr="00731031">
        <w:t xml:space="preserve">Requirements for HEPs are also expected to create some flow-on costs to </w:t>
      </w:r>
      <w:r w:rsidRPr="00731031">
        <w:rPr>
          <w:b/>
          <w:bCs/>
        </w:rPr>
        <w:t>students</w:t>
      </w:r>
      <w:r w:rsidR="00FE682B" w:rsidRPr="00731031">
        <w:rPr>
          <w:b/>
          <w:bCs/>
        </w:rPr>
        <w:t>,</w:t>
      </w:r>
      <w:r w:rsidRPr="00731031">
        <w:rPr>
          <w:b/>
          <w:bCs/>
        </w:rPr>
        <w:t xml:space="preserve"> and staff</w:t>
      </w:r>
      <w:r w:rsidR="00FE682B" w:rsidRPr="00731031">
        <w:rPr>
          <w:b/>
          <w:bCs/>
        </w:rPr>
        <w:t xml:space="preserve"> and volunteers</w:t>
      </w:r>
      <w:r w:rsidRPr="00731031">
        <w:t xml:space="preserve">. These stem from the time spent undertaking activities mandated by the Code, such as participating in mandatory GBV education and training. An estimation of these costs is provided in this CBA based on the opportunity cost of the time spent undergoing these activities. </w:t>
      </w:r>
    </w:p>
    <w:p w14:paraId="7F6251B3" w14:textId="3E2BE318" w:rsidR="009E7B99" w:rsidRPr="00731031" w:rsidRDefault="009E7B99" w:rsidP="009E7B99">
      <w:r w:rsidRPr="00731031">
        <w:t xml:space="preserve">There </w:t>
      </w:r>
      <w:r w:rsidR="006E7B76" w:rsidRPr="00731031">
        <w:t>will also</w:t>
      </w:r>
      <w:r w:rsidRPr="00731031">
        <w:t xml:space="preserve"> be costs to the </w:t>
      </w:r>
      <w:r w:rsidRPr="00731031">
        <w:rPr>
          <w:b/>
          <w:bCs/>
        </w:rPr>
        <w:t>Australian Government</w:t>
      </w:r>
      <w:r w:rsidRPr="00731031">
        <w:t xml:space="preserve"> associated with implementation, administration, and enforcement. This is likely to include costs associated with a dedicated office to administer and monitor adherence to the Code, including additional staff time required to process data, respond to non-compliance, and respond to queries from HEPs and the public about the Code.</w:t>
      </w:r>
    </w:p>
    <w:p w14:paraId="79E5470C" w14:textId="273149FD" w:rsidR="009E7B99" w:rsidRPr="00731031" w:rsidRDefault="009E7B99" w:rsidP="009E7B99">
      <w:pPr>
        <w:pStyle w:val="Heading4"/>
      </w:pPr>
      <w:bookmarkStart w:id="127" w:name="_Ref192608239"/>
      <w:r w:rsidRPr="00731031">
        <w:t>Benefits assessed in this CBA</w:t>
      </w:r>
      <w:bookmarkEnd w:id="127"/>
    </w:p>
    <w:p w14:paraId="6BE37D7C" w14:textId="34B3E1EB" w:rsidR="009E7B99" w:rsidRPr="00731031" w:rsidRDefault="009E7B99" w:rsidP="009E7B99">
      <w:r w:rsidRPr="00731031">
        <w:t xml:space="preserve">The prescriptive requirements introduced under the Code aim to ensure consistency in the application of </w:t>
      </w:r>
      <w:r w:rsidR="006820BF" w:rsidRPr="00731031">
        <w:t>evidence-based</w:t>
      </w:r>
      <w:r w:rsidRPr="00731031">
        <w:t xml:space="preserve"> processes for addressing and responding to GBV across the sector.</w:t>
      </w:r>
      <w:r w:rsidRPr="00731031">
        <w:rPr>
          <w:rStyle w:val="FootnoteReference"/>
        </w:rPr>
        <w:footnoteReference w:id="178"/>
      </w:r>
      <w:r w:rsidRPr="00731031">
        <w:t xml:space="preserve"> The standards are designed to work together to reduce the harm associated with GBV in higher education.</w:t>
      </w:r>
      <w:r w:rsidRPr="00731031">
        <w:rPr>
          <w:rStyle w:val="FootnoteReference"/>
        </w:rPr>
        <w:footnoteReference w:id="179"/>
      </w:r>
      <w:r w:rsidRPr="00731031">
        <w:t xml:space="preserve"> </w:t>
      </w:r>
    </w:p>
    <w:p w14:paraId="0AF4F7BE" w14:textId="112A4EA7" w:rsidR="00BA4FEE" w:rsidRPr="00731031" w:rsidRDefault="00BA4FEE" w:rsidP="00BA4FEE">
      <w:r w:rsidRPr="00731031">
        <w:t>A reduction in this harm is intended to yield a wide range of physical, social</w:t>
      </w:r>
      <w:r w:rsidR="00C27501">
        <w:t>,</w:t>
      </w:r>
      <w:r w:rsidRPr="00731031">
        <w:t xml:space="preserve"> and emotional benefits to individuals, as well as cultural, financial</w:t>
      </w:r>
      <w:r w:rsidR="00C27501">
        <w:t>,</w:t>
      </w:r>
      <w:r w:rsidRPr="00731031">
        <w:t xml:space="preserve"> and reputational benefits to HEPs, healthcare systems</w:t>
      </w:r>
      <w:r w:rsidR="00C27501">
        <w:t>,</w:t>
      </w:r>
      <w:r w:rsidRPr="00731031">
        <w:t xml:space="preserve"> and the community at large.</w:t>
      </w:r>
      <w:r w:rsidRPr="00731031">
        <w:rPr>
          <w:rStyle w:val="FootnoteReference"/>
        </w:rPr>
        <w:footnoteReference w:id="180"/>
      </w:r>
      <w:r w:rsidRPr="00731031">
        <w:t xml:space="preserve"> Aside from the direct benefits of avoiding or reducing harm associated with GBV, broader benefits to both individuals and the economy</w:t>
      </w:r>
      <w:r w:rsidR="00C27501">
        <w:t>,</w:t>
      </w:r>
      <w:r w:rsidRPr="00731031">
        <w:t xml:space="preserve"> including the increase of women’s participation in the workforce and leadership, improved student attraction to and retention in higher education</w:t>
      </w:r>
      <w:r w:rsidR="00C27501">
        <w:t>,</w:t>
      </w:r>
      <w:r w:rsidRPr="00731031">
        <w:t xml:space="preserve"> and changing social norms</w:t>
      </w:r>
      <w:r w:rsidR="00C27501">
        <w:t>,</w:t>
      </w:r>
      <w:r w:rsidRPr="00731031">
        <w:t xml:space="preserve"> have also been analysed.</w:t>
      </w:r>
      <w:r w:rsidRPr="00731031">
        <w:rPr>
          <w:rStyle w:val="FootnoteReference"/>
        </w:rPr>
        <w:footnoteReference w:id="181"/>
      </w:r>
    </w:p>
    <w:p w14:paraId="5E43F49C" w14:textId="4C968A01" w:rsidR="009E7B99" w:rsidRPr="00731031" w:rsidRDefault="00BA4FEE" w:rsidP="009E7B99">
      <w:r w:rsidRPr="00731031">
        <w:t xml:space="preserve">While these benefits are expected to make a meaningful contribution to individual wellbeing and avoid costs to HEPs, governments, health care systems and the community, many broader, whole-of-society improvements are challenging to quantify and/or to attribute directly to the Code itself in isolation from other initiatives and reforms underway (see a more in-depth discussion of these benefits in Chapter </w:t>
      </w:r>
      <w:r w:rsidRPr="00731031">
        <w:fldChar w:fldCharType="begin"/>
      </w:r>
      <w:r w:rsidRPr="00731031">
        <w:instrText xml:space="preserve"> REF _Ref199862826 \r \h </w:instrText>
      </w:r>
      <w:r w:rsidR="003031B7" w:rsidRPr="00731031">
        <w:instrText xml:space="preserve"> \* MERGEFORMAT </w:instrText>
      </w:r>
      <w:r w:rsidRPr="00731031">
        <w:fldChar w:fldCharType="separate"/>
      </w:r>
      <w:r w:rsidR="00844A8F">
        <w:t>5</w:t>
      </w:r>
      <w:r w:rsidRPr="00731031">
        <w:fldChar w:fldCharType="end"/>
      </w:r>
      <w:r w:rsidRPr="00731031">
        <w:t>). Because the potential benefits of the Code are only partially quantifiable, this CBA takes a conservative approach to benefits estimation by quantifying and monetising the more direct impacts of the Code and assessing the extent to which these are likely to offset the costs of actions undertaken as a result of the Code. The direct benefits assessed in this CBA accrue primarily to students and staff (including volunteers) and include</w:t>
      </w:r>
      <w:r w:rsidR="009E7B99" w:rsidRPr="00731031">
        <w:t>:</w:t>
      </w:r>
    </w:p>
    <w:p w14:paraId="700BF0F1" w14:textId="0927F066" w:rsidR="009E7B99" w:rsidRPr="00731031" w:rsidRDefault="009E7B99" w:rsidP="00263455">
      <w:pPr>
        <w:pStyle w:val="ListParagraph"/>
        <w:numPr>
          <w:ilvl w:val="0"/>
          <w:numId w:val="53"/>
        </w:numPr>
      </w:pPr>
      <w:r w:rsidRPr="00731031">
        <w:rPr>
          <w:b/>
          <w:bCs/>
        </w:rPr>
        <w:lastRenderedPageBreak/>
        <w:t>safer environments</w:t>
      </w:r>
      <w:r w:rsidRPr="00731031">
        <w:t xml:space="preserve">: improved safety on higher education campuses and in affiliated student accommodation facilities benefits all </w:t>
      </w:r>
      <w:r w:rsidR="0057212E" w:rsidRPr="00731031">
        <w:t>students and staff</w:t>
      </w:r>
      <w:r w:rsidRPr="00731031">
        <w:t xml:space="preserve"> by reducing the risk of violence, promoting mental wellbeing, and enhancing overall engagement and productivity</w:t>
      </w:r>
    </w:p>
    <w:p w14:paraId="15273973" w14:textId="5C3E2A6E" w:rsidR="009E7B99" w:rsidRPr="00731031" w:rsidRDefault="009E7B99" w:rsidP="00263455">
      <w:pPr>
        <w:pStyle w:val="ListParagraph"/>
        <w:numPr>
          <w:ilvl w:val="0"/>
          <w:numId w:val="53"/>
        </w:numPr>
      </w:pPr>
      <w:r w:rsidRPr="00731031">
        <w:rPr>
          <w:b/>
          <w:bCs/>
        </w:rPr>
        <w:t xml:space="preserve">improved </w:t>
      </w:r>
      <w:r w:rsidRPr="00731031">
        <w:rPr>
          <w:b/>
        </w:rPr>
        <w:t>responses</w:t>
      </w:r>
      <w:r w:rsidRPr="00731031">
        <w:t>: providing better support for students and staff who experience GBV will reduce ongoing harm and improve wellbeing and educational outcomes</w:t>
      </w:r>
    </w:p>
    <w:p w14:paraId="1CD3B9D6" w14:textId="77777777" w:rsidR="009E7B99" w:rsidRPr="00731031" w:rsidRDefault="009E7B99" w:rsidP="00263455">
      <w:pPr>
        <w:pStyle w:val="ListParagraph"/>
        <w:numPr>
          <w:ilvl w:val="0"/>
          <w:numId w:val="53"/>
        </w:numPr>
        <w:sectPr w:rsidR="009E7B99" w:rsidRPr="00731031" w:rsidSect="00017E77">
          <w:headerReference w:type="default" r:id="rId45"/>
          <w:footerReference w:type="default" r:id="rId46"/>
          <w:pgSz w:w="11906" w:h="16838" w:code="9"/>
          <w:pgMar w:top="1440" w:right="1440" w:bottom="1440" w:left="1440" w:header="680" w:footer="425" w:gutter="0"/>
          <w:pgNumType w:start="1"/>
          <w:cols w:space="284"/>
          <w:noEndnote/>
          <w:docGrid w:linePitch="360"/>
        </w:sectPr>
      </w:pPr>
      <w:r w:rsidRPr="00731031">
        <w:rPr>
          <w:b/>
          <w:bCs/>
        </w:rPr>
        <w:t>prevented exposure to GBV</w:t>
      </w:r>
      <w:r w:rsidRPr="00731031">
        <w:t>: reducing the likelihood of GBV will protect students and staff from physical, emotional and psychological harm, ultimately leading to improved long-term wellbeing, productivity and educational outcomes.</w:t>
      </w:r>
    </w:p>
    <w:p w14:paraId="18FAA16C" w14:textId="0115B1D8" w:rsidR="009E7B99" w:rsidRPr="00731031" w:rsidRDefault="00D87B0E" w:rsidP="009E7B99">
      <w:pPr>
        <w:pStyle w:val="CaptionFigure"/>
      </w:pPr>
      <w:r w:rsidRPr="00731031">
        <w:lastRenderedPageBreak/>
        <w:t xml:space="preserve"> </w:t>
      </w:r>
      <w:bookmarkStart w:id="128" w:name="_Ref194487973"/>
      <w:bookmarkStart w:id="129" w:name="_Ref194420923"/>
      <w:r w:rsidR="009E7B99" w:rsidRPr="00731031">
        <w:t>High-level CBA framework</w:t>
      </w:r>
      <w:bookmarkEnd w:id="128"/>
      <w:bookmarkEnd w:id="129"/>
    </w:p>
    <w:p w14:paraId="620F7344" w14:textId="07093DB7" w:rsidR="009E7B99" w:rsidRPr="00731031" w:rsidRDefault="6FC5E407" w:rsidP="009E7B99">
      <w:pPr>
        <w:pStyle w:val="Source"/>
        <w:sectPr w:rsidR="009E7B99" w:rsidRPr="00731031" w:rsidSect="009E7B99">
          <w:footerReference w:type="default" r:id="rId47"/>
          <w:pgSz w:w="16838" w:h="11906" w:orient="landscape" w:code="9"/>
          <w:pgMar w:top="1440" w:right="1440" w:bottom="1440" w:left="1440" w:header="680" w:footer="425" w:gutter="0"/>
          <w:cols w:space="284"/>
          <w:docGrid w:linePitch="360"/>
        </w:sectPr>
      </w:pPr>
      <w:r>
        <w:rPr>
          <w:noProof/>
          <w:lang w:eastAsia="en-AU"/>
        </w:rPr>
        <w:drawing>
          <wp:inline distT="0" distB="0" distL="0" distR="0" wp14:anchorId="0A0E08BC" wp14:editId="4CD255E4">
            <wp:extent cx="9251880" cy="4080425"/>
            <wp:effectExtent l="0" t="0" r="6985" b="0"/>
            <wp:docPr id="333503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51880" cy="4080425"/>
                    </a:xfrm>
                    <a:prstGeom prst="rect">
                      <a:avLst/>
                    </a:prstGeom>
                    <a:noFill/>
                    <a:ln>
                      <a:noFill/>
                    </a:ln>
                  </pic:spPr>
                </pic:pic>
              </a:graphicData>
            </a:graphic>
          </wp:inline>
        </w:drawing>
      </w:r>
      <w:r w:rsidR="00352198">
        <w:t xml:space="preserve"> </w:t>
      </w:r>
      <w:r w:rsidR="009E7B99">
        <w:t>Source: Deloitte Access Economics, 2025.</w:t>
      </w:r>
    </w:p>
    <w:p w14:paraId="06D76E7C" w14:textId="77777777" w:rsidR="00F86460" w:rsidRPr="00731031" w:rsidRDefault="00A566EC">
      <w:pPr>
        <w:pStyle w:val="Heading3"/>
      </w:pPr>
      <w:bookmarkStart w:id="130" w:name="_Toc193822006"/>
      <w:bookmarkStart w:id="131" w:name="_Toc193822007"/>
      <w:bookmarkStart w:id="132" w:name="_Toc193822008"/>
      <w:bookmarkStart w:id="133" w:name="_Toc193822009"/>
      <w:bookmarkStart w:id="134" w:name="_Toc193822010"/>
      <w:bookmarkStart w:id="135" w:name="_Toc193822011"/>
      <w:bookmarkStart w:id="136" w:name="_Toc193822012"/>
      <w:bookmarkStart w:id="137" w:name="_Toc193822013"/>
      <w:bookmarkStart w:id="138" w:name="_Toc193822014"/>
      <w:bookmarkStart w:id="139" w:name="_Toc193822015"/>
      <w:bookmarkStart w:id="140" w:name="_Toc193822016"/>
      <w:bookmarkStart w:id="141" w:name="_Toc193822017"/>
      <w:bookmarkStart w:id="142" w:name="_Toc193822018"/>
      <w:bookmarkStart w:id="143" w:name="_Toc193822019"/>
      <w:bookmarkStart w:id="144" w:name="_Toc19450532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731031">
        <w:lastRenderedPageBreak/>
        <w:t>Break</w:t>
      </w:r>
      <w:r w:rsidR="00487543" w:rsidRPr="00731031">
        <w:t xml:space="preserve">-even </w:t>
      </w:r>
      <w:r w:rsidR="008D6DEE" w:rsidRPr="00731031">
        <w:t>methodology</w:t>
      </w:r>
      <w:bookmarkEnd w:id="144"/>
    </w:p>
    <w:p w14:paraId="11B63143" w14:textId="437BC7A9" w:rsidR="00B4430C" w:rsidRPr="00731031" w:rsidRDefault="00615C88" w:rsidP="00B4430C">
      <w:r w:rsidRPr="00731031">
        <w:t xml:space="preserve">Break-even analysis </w:t>
      </w:r>
      <w:r w:rsidR="000371AD" w:rsidRPr="00731031">
        <w:t>determines</w:t>
      </w:r>
      <w:r w:rsidRPr="00731031">
        <w:t xml:space="preserve"> the point at which the benefits of a p</w:t>
      </w:r>
      <w:r w:rsidR="007A5488" w:rsidRPr="00731031">
        <w:t>olicy or intervention</w:t>
      </w:r>
      <w:r w:rsidRPr="00731031">
        <w:t xml:space="preserve"> equal </w:t>
      </w:r>
      <w:r w:rsidR="000371AD" w:rsidRPr="00731031">
        <w:t>its</w:t>
      </w:r>
      <w:r w:rsidRPr="00731031">
        <w:t xml:space="preserve"> costs</w:t>
      </w:r>
      <w:r w:rsidR="0095793D" w:rsidRPr="00731031">
        <w:t>.</w:t>
      </w:r>
      <w:r w:rsidR="00B4430C" w:rsidRPr="00731031">
        <w:t xml:space="preserve"> This point, referred to as the </w:t>
      </w:r>
      <w:r w:rsidR="00B4430C" w:rsidRPr="00731031">
        <w:rPr>
          <w:b/>
        </w:rPr>
        <w:t>break-even point</w:t>
      </w:r>
      <w:r w:rsidR="00B4430C" w:rsidRPr="00731031">
        <w:t xml:space="preserve">, </w:t>
      </w:r>
      <w:r w:rsidR="000371AD" w:rsidRPr="00731031">
        <w:t>represents</w:t>
      </w:r>
      <w:r w:rsidR="00B4430C" w:rsidRPr="00731031">
        <w:t xml:space="preserve"> </w:t>
      </w:r>
      <w:r w:rsidRPr="00731031">
        <w:t xml:space="preserve">the minimum level of </w:t>
      </w:r>
      <w:r w:rsidR="000371AD" w:rsidRPr="00731031">
        <w:t>effectiveness</w:t>
      </w:r>
      <w:r w:rsidRPr="00731031">
        <w:t xml:space="preserve"> required for the </w:t>
      </w:r>
      <w:r w:rsidR="00B4430C" w:rsidRPr="00731031">
        <w:t>p</w:t>
      </w:r>
      <w:r w:rsidR="000371AD" w:rsidRPr="00731031">
        <w:t>olicy</w:t>
      </w:r>
      <w:r w:rsidRPr="00731031">
        <w:t xml:space="preserve"> to </w:t>
      </w:r>
      <w:r w:rsidR="000371AD" w:rsidRPr="00731031">
        <w:t>yield enough benefits</w:t>
      </w:r>
      <w:r w:rsidRPr="00731031">
        <w:t xml:space="preserve"> to be worth pursuing. </w:t>
      </w:r>
      <w:r w:rsidR="00B4430C" w:rsidRPr="00731031">
        <w:t xml:space="preserve">Any benefit achieved beyond the break-even point </w:t>
      </w:r>
      <w:r w:rsidR="007D787B" w:rsidRPr="00731031">
        <w:t xml:space="preserve">generates </w:t>
      </w:r>
      <w:r w:rsidR="00F06383" w:rsidRPr="00731031">
        <w:t>a net positive outcome</w:t>
      </w:r>
      <w:r w:rsidR="000371AD" w:rsidRPr="00731031">
        <w:t>, further strengthening the case for implementation</w:t>
      </w:r>
      <w:r w:rsidR="00F06383" w:rsidRPr="00731031">
        <w:t>.</w:t>
      </w:r>
    </w:p>
    <w:p w14:paraId="158CA33F" w14:textId="17CB231C" w:rsidR="009E7B99" w:rsidRPr="00731031" w:rsidRDefault="009E7B99" w:rsidP="009E7B99">
      <w:r w:rsidRPr="00731031">
        <w:t xml:space="preserve">Breakeven analysis is particularly useful in instances when the </w:t>
      </w:r>
      <w:r w:rsidR="002A0539" w:rsidRPr="00731031">
        <w:t xml:space="preserve">precise </w:t>
      </w:r>
      <w:r w:rsidRPr="00731031">
        <w:t xml:space="preserve">impact of a program is not known or is uncertain, as in the case of the Code. This process requires the total cost of the Code and the incremental unit benefit (in this case, benefit per student or staff). If the break-even threshold is considered feasible and likely, the Code’s benefits are more defensible despite uncertainty that may exist in relation to its impact (see section </w:t>
      </w:r>
      <w:r w:rsidR="00E5603B" w:rsidRPr="00731031">
        <w:fldChar w:fldCharType="begin"/>
      </w:r>
      <w:r w:rsidR="00E5603B" w:rsidRPr="00731031">
        <w:instrText xml:space="preserve"> REF _Ref194253004 \w \h </w:instrText>
      </w:r>
      <w:r w:rsidR="00D12BB0" w:rsidRPr="00731031">
        <w:instrText xml:space="preserve"> \* MERGEFORMAT </w:instrText>
      </w:r>
      <w:r w:rsidR="00E5603B" w:rsidRPr="00731031">
        <w:fldChar w:fldCharType="separate"/>
      </w:r>
      <w:r w:rsidR="00844A8F">
        <w:t>3.1.3</w:t>
      </w:r>
      <w:r w:rsidR="00E5603B" w:rsidRPr="00731031">
        <w:fldChar w:fldCharType="end"/>
      </w:r>
      <w:r w:rsidRPr="00731031">
        <w:t>).</w:t>
      </w:r>
    </w:p>
    <w:p w14:paraId="0F5DFC9F" w14:textId="38F522F3" w:rsidR="00414BE4" w:rsidRPr="00731031" w:rsidRDefault="00C341E1" w:rsidP="00B4430C">
      <w:r w:rsidRPr="00731031">
        <w:t xml:space="preserve">The Code </w:t>
      </w:r>
      <w:r w:rsidR="00DE4CDC" w:rsidRPr="00731031">
        <w:t>is expected to deliver benefits across</w:t>
      </w:r>
      <w:r w:rsidR="000B523B" w:rsidRPr="00731031">
        <w:t xml:space="preserve"> three </w:t>
      </w:r>
      <w:r w:rsidR="00DE4CDC" w:rsidRPr="00731031">
        <w:t xml:space="preserve">distinct </w:t>
      </w:r>
      <w:r w:rsidR="000B523B" w:rsidRPr="00731031">
        <w:t xml:space="preserve">streams </w:t>
      </w:r>
      <w:r w:rsidR="003B36BB" w:rsidRPr="00731031">
        <w:t xml:space="preserve">(refer to </w:t>
      </w:r>
      <w:r w:rsidR="00191A1A" w:rsidRPr="00731031">
        <w:t>s</w:t>
      </w:r>
      <w:r w:rsidR="003B36BB" w:rsidRPr="00731031">
        <w:t xml:space="preserve">ection </w:t>
      </w:r>
      <w:r w:rsidR="00C761E6" w:rsidRPr="00731031">
        <w:fldChar w:fldCharType="begin"/>
      </w:r>
      <w:r w:rsidR="00C761E6" w:rsidRPr="00731031">
        <w:instrText xml:space="preserve"> REF _Ref194334411 \r \h </w:instrText>
      </w:r>
      <w:r w:rsidR="00D12BB0" w:rsidRPr="00731031">
        <w:instrText xml:space="preserve"> \* MERGEFORMAT </w:instrText>
      </w:r>
      <w:r w:rsidR="00C761E6" w:rsidRPr="00731031">
        <w:fldChar w:fldCharType="separate"/>
      </w:r>
      <w:r w:rsidR="00844A8F">
        <w:t>5.1</w:t>
      </w:r>
      <w:r w:rsidR="00C761E6" w:rsidRPr="00731031">
        <w:fldChar w:fldCharType="end"/>
      </w:r>
      <w:r w:rsidR="009E7B99" w:rsidRPr="00731031">
        <w:t>)</w:t>
      </w:r>
      <w:r w:rsidR="000B523B" w:rsidRPr="00731031">
        <w:t xml:space="preserve"> </w:t>
      </w:r>
      <w:r w:rsidR="00DE4CDC" w:rsidRPr="00731031">
        <w:t xml:space="preserve">including the prevention of </w:t>
      </w:r>
      <w:r w:rsidR="00CC33C7" w:rsidRPr="00731031">
        <w:t>physical and/or sexual assault</w:t>
      </w:r>
      <w:r w:rsidR="00CC33C7" w:rsidRPr="00731031" w:rsidDel="00CC33C7">
        <w:t xml:space="preserve"> </w:t>
      </w:r>
      <w:r w:rsidR="00CC33C7" w:rsidRPr="00731031">
        <w:t>on campus</w:t>
      </w:r>
      <w:r w:rsidR="00DE4CDC" w:rsidRPr="00731031">
        <w:t>, improved response</w:t>
      </w:r>
      <w:r w:rsidR="004104B2" w:rsidRPr="00731031">
        <w:t>s</w:t>
      </w:r>
      <w:r w:rsidR="00DE4CDC" w:rsidRPr="00731031">
        <w:t xml:space="preserve"> to disclosures, and enhance safety in HEPs. </w:t>
      </w:r>
      <w:r w:rsidR="0088015F" w:rsidRPr="00731031">
        <w:t>These</w:t>
      </w:r>
      <w:r w:rsidR="00F46014" w:rsidRPr="00731031">
        <w:t xml:space="preserve"> </w:t>
      </w:r>
      <w:r w:rsidR="00D34CF0" w:rsidRPr="00731031">
        <w:t>benefit</w:t>
      </w:r>
      <w:r w:rsidR="00F46014" w:rsidRPr="00731031">
        <w:t xml:space="preserve"> streams are isolated from each other in that they impact different groups of </w:t>
      </w:r>
      <w:r w:rsidR="0057212E" w:rsidRPr="00731031">
        <w:t>students and staff</w:t>
      </w:r>
      <w:r w:rsidR="00133D08" w:rsidRPr="00731031">
        <w:t xml:space="preserve">. </w:t>
      </w:r>
      <w:r w:rsidR="00D34CF0" w:rsidRPr="00731031">
        <w:t>As such, b</w:t>
      </w:r>
      <w:r w:rsidR="0088015F" w:rsidRPr="00731031">
        <w:t xml:space="preserve">reak-even analysis can be </w:t>
      </w:r>
      <w:r w:rsidR="00D34CF0" w:rsidRPr="00731031">
        <w:t xml:space="preserve">applied separately </w:t>
      </w:r>
      <w:r w:rsidR="0088015F" w:rsidRPr="00731031">
        <w:t>for</w:t>
      </w:r>
      <w:r w:rsidR="006A33A0" w:rsidRPr="00731031">
        <w:t xml:space="preserve"> </w:t>
      </w:r>
      <w:r w:rsidR="00414BE4" w:rsidRPr="00731031">
        <w:t xml:space="preserve">each </w:t>
      </w:r>
      <w:r w:rsidR="006A33A0" w:rsidRPr="00731031">
        <w:t>stream</w:t>
      </w:r>
      <w:r w:rsidR="00D34CF0" w:rsidRPr="00731031">
        <w:t>.</w:t>
      </w:r>
    </w:p>
    <w:p w14:paraId="23B12812" w14:textId="426DAD18" w:rsidR="00D34CF0" w:rsidRPr="00731031" w:rsidRDefault="00D20DF5" w:rsidP="00B4430C">
      <w:r w:rsidRPr="00731031">
        <w:t>For each stream,</w:t>
      </w:r>
      <w:r w:rsidR="00D34CF0" w:rsidRPr="00731031">
        <w:t xml:space="preserve"> the analysis calculates the minimum number of </w:t>
      </w:r>
      <w:r w:rsidR="0057212E" w:rsidRPr="00731031">
        <w:t>students and staff</w:t>
      </w:r>
      <w:r w:rsidR="00D34CF0" w:rsidRPr="00731031">
        <w:t xml:space="preserve"> who must experience a positive impact for the Code to break even or, in other words, for the benefits of that stream to equal the costs of introducing the Code. By dividing this figure by the population of those who may experience benefits</w:t>
      </w:r>
      <w:r w:rsidR="00557E86" w:rsidRPr="00731031">
        <w:t xml:space="preserve"> from the Code, the analysis determines the minimum required effectiveness level for ea</w:t>
      </w:r>
      <w:r w:rsidR="008C1B8C" w:rsidRPr="00731031">
        <w:t>c</w:t>
      </w:r>
      <w:r w:rsidR="00557E86" w:rsidRPr="00731031">
        <w:t>h benefit stream.</w:t>
      </w:r>
    </w:p>
    <w:p w14:paraId="5E5AF8E1" w14:textId="77777777" w:rsidR="00557E86" w:rsidRPr="00731031" w:rsidRDefault="00557E86" w:rsidP="00B4430C">
      <w:r w:rsidRPr="00731031">
        <w:t xml:space="preserve">The feasibility of reaching these minimum effectiveness levels is then assessed based on research and empirical evidence, where available. </w:t>
      </w:r>
      <w:r w:rsidR="008C1B8C" w:rsidRPr="00731031">
        <w:t>These benefits are then combined, given their independence, to provide a robust estimate of the minimum expected benefits of the Code.</w:t>
      </w:r>
    </w:p>
    <w:p w14:paraId="7D662F3E" w14:textId="580D3B79" w:rsidR="001403AB" w:rsidRPr="00731031" w:rsidRDefault="001403AB" w:rsidP="001403AB">
      <w:pPr>
        <w:pStyle w:val="Heading2"/>
      </w:pPr>
      <w:bookmarkStart w:id="145" w:name="_Ref194505167"/>
      <w:bookmarkStart w:id="146" w:name="_Toc194505329"/>
      <w:r w:rsidRPr="00731031">
        <w:t>Approach to modelling costs</w:t>
      </w:r>
      <w:bookmarkEnd w:id="145"/>
      <w:bookmarkEnd w:id="146"/>
    </w:p>
    <w:p w14:paraId="1D84C1F1" w14:textId="27FF0E0C" w:rsidR="004431A8" w:rsidRPr="00731031" w:rsidRDefault="004431A8" w:rsidP="004431A8">
      <w:pPr>
        <w:pStyle w:val="Heading3"/>
      </w:pPr>
      <w:bookmarkStart w:id="147" w:name="_Toc193822021"/>
      <w:bookmarkStart w:id="148" w:name="_Toc194505330"/>
      <w:bookmarkStart w:id="149" w:name="_Ref198135211"/>
      <w:r w:rsidRPr="00731031">
        <w:t xml:space="preserve">Costs to </w:t>
      </w:r>
      <w:r w:rsidR="00CB78A6" w:rsidRPr="00731031">
        <w:t>HEP</w:t>
      </w:r>
      <w:r w:rsidRPr="00731031">
        <w:t>s</w:t>
      </w:r>
      <w:bookmarkEnd w:id="147"/>
      <w:bookmarkEnd w:id="148"/>
      <w:bookmarkEnd w:id="149"/>
      <w:r w:rsidRPr="00731031">
        <w:t xml:space="preserve"> </w:t>
      </w:r>
    </w:p>
    <w:p w14:paraId="0910ECE8" w14:textId="54DBB8A2" w:rsidR="004431A8" w:rsidRPr="00731031" w:rsidRDefault="004431A8" w:rsidP="004431A8">
      <w:pPr>
        <w:jc w:val="both"/>
        <w:rPr>
          <w:rFonts w:cs="Calibri Light"/>
        </w:rPr>
      </w:pPr>
      <w:r w:rsidRPr="00731031">
        <w:rPr>
          <w:rFonts w:cs="Calibri Light"/>
        </w:rPr>
        <w:t xml:space="preserve">This CBA estimates the following costs to </w:t>
      </w:r>
      <w:r w:rsidR="00CB78A6" w:rsidRPr="00731031">
        <w:rPr>
          <w:rFonts w:cs="Calibri Light"/>
        </w:rPr>
        <w:t>HEP</w:t>
      </w:r>
      <w:r w:rsidRPr="00731031">
        <w:rPr>
          <w:rFonts w:cs="Calibri Light"/>
        </w:rPr>
        <w:t>s based on the additional activities (incremental to the base case) they are expected to undertake by complying with the Code:</w:t>
      </w:r>
    </w:p>
    <w:p w14:paraId="695D3627" w14:textId="57EEB2B3" w:rsidR="004431A8" w:rsidRPr="00731031" w:rsidRDefault="004431A8" w:rsidP="00263455">
      <w:pPr>
        <w:pStyle w:val="ListParagraph"/>
        <w:numPr>
          <w:ilvl w:val="0"/>
          <w:numId w:val="28"/>
        </w:numPr>
        <w:jc w:val="both"/>
        <w:rPr>
          <w:rFonts w:cs="Calibri Light"/>
        </w:rPr>
      </w:pPr>
      <w:r w:rsidRPr="00731031">
        <w:rPr>
          <w:rFonts w:cs="Calibri Light"/>
        </w:rPr>
        <w:t xml:space="preserve">the </w:t>
      </w:r>
      <w:r w:rsidRPr="00731031">
        <w:rPr>
          <w:rFonts w:cs="Calibri Light"/>
          <w:b/>
        </w:rPr>
        <w:t xml:space="preserve">transition costs </w:t>
      </w:r>
      <w:r w:rsidRPr="00731031">
        <w:rPr>
          <w:rFonts w:cs="Calibri Light"/>
        </w:rPr>
        <w:t xml:space="preserve">associated with understanding the Code and updating their internal systems and/or practices to accommodate any additional compliance activity required (occurring only in the first year the </w:t>
      </w:r>
      <w:r w:rsidR="00801A11" w:rsidRPr="00731031">
        <w:rPr>
          <w:rFonts w:cs="Calibri Light"/>
        </w:rPr>
        <w:t>Code</w:t>
      </w:r>
      <w:r w:rsidRPr="00731031">
        <w:rPr>
          <w:rFonts w:cs="Calibri Light"/>
        </w:rPr>
        <w:t xml:space="preserve"> is introduced)</w:t>
      </w:r>
    </w:p>
    <w:p w14:paraId="552E17BB" w14:textId="17860804" w:rsidR="00741F89" w:rsidRPr="00731031" w:rsidRDefault="004431A8" w:rsidP="00263455">
      <w:pPr>
        <w:pStyle w:val="ListParagraph"/>
        <w:numPr>
          <w:ilvl w:val="0"/>
          <w:numId w:val="28"/>
        </w:numPr>
        <w:jc w:val="both"/>
        <w:rPr>
          <w:rFonts w:cs="Calibri Light"/>
        </w:rPr>
      </w:pPr>
      <w:r w:rsidRPr="00731031">
        <w:rPr>
          <w:rFonts w:cs="Calibri Light"/>
        </w:rPr>
        <w:t xml:space="preserve">the </w:t>
      </w:r>
      <w:r w:rsidRPr="00731031">
        <w:rPr>
          <w:rFonts w:cs="Calibri Light"/>
          <w:b/>
        </w:rPr>
        <w:t xml:space="preserve">ongoing costs </w:t>
      </w:r>
      <w:r w:rsidRPr="00731031">
        <w:rPr>
          <w:rFonts w:cs="Calibri Light"/>
        </w:rPr>
        <w:t xml:space="preserve">associated with complying with the </w:t>
      </w:r>
      <w:r w:rsidR="00801A11" w:rsidRPr="00731031">
        <w:rPr>
          <w:rFonts w:cs="Calibri Light"/>
        </w:rPr>
        <w:t>Code</w:t>
      </w:r>
      <w:r w:rsidRPr="00731031">
        <w:rPr>
          <w:rFonts w:cs="Calibri Light"/>
        </w:rPr>
        <w:t>, including conducting additional safety checks on staff, running consultations with students</w:t>
      </w:r>
      <w:r w:rsidR="00C22CD6" w:rsidRPr="00731031">
        <w:rPr>
          <w:rFonts w:cs="Calibri Light"/>
        </w:rPr>
        <w:t xml:space="preserve"> and </w:t>
      </w:r>
      <w:r w:rsidRPr="00731031">
        <w:rPr>
          <w:rFonts w:cs="Calibri Light"/>
        </w:rPr>
        <w:t xml:space="preserve">staff, providing GBV training, collecting data, </w:t>
      </w:r>
      <w:r w:rsidR="006E7B76" w:rsidRPr="00731031">
        <w:rPr>
          <w:rFonts w:cs="Calibri Light"/>
        </w:rPr>
        <w:t>and reporting periodically on impacts (occurring in the first year and in the years after the Code</w:t>
      </w:r>
      <w:r w:rsidRPr="00731031">
        <w:rPr>
          <w:rFonts w:cs="Calibri Light"/>
        </w:rPr>
        <w:t xml:space="preserve"> </w:t>
      </w:r>
      <w:r w:rsidR="00C22CD6" w:rsidRPr="00731031">
        <w:rPr>
          <w:rFonts w:cs="Calibri Light"/>
        </w:rPr>
        <w:t>is introduced</w:t>
      </w:r>
      <w:r w:rsidRPr="00731031">
        <w:rPr>
          <w:rFonts w:cs="Calibri Light"/>
        </w:rPr>
        <w:t xml:space="preserve">). </w:t>
      </w:r>
    </w:p>
    <w:p w14:paraId="5B482A33" w14:textId="59F77538" w:rsidR="00365713" w:rsidRPr="00731031" w:rsidRDefault="004431A8" w:rsidP="004431A8">
      <w:pPr>
        <w:jc w:val="both"/>
        <w:rPr>
          <w:rFonts w:cs="Calibri Light"/>
        </w:rPr>
      </w:pPr>
      <w:r w:rsidRPr="00731031">
        <w:rPr>
          <w:rFonts w:cs="Calibri Light"/>
        </w:rPr>
        <w:t xml:space="preserve">To estimate the total costs to all compliant </w:t>
      </w:r>
      <w:r w:rsidR="00CB78A6" w:rsidRPr="00731031">
        <w:rPr>
          <w:rFonts w:cs="Calibri Light"/>
        </w:rPr>
        <w:t>HEP</w:t>
      </w:r>
      <w:r w:rsidRPr="00731031">
        <w:rPr>
          <w:rFonts w:cs="Calibri Light"/>
        </w:rPr>
        <w:t xml:space="preserve">s relative to the base case, the incremental costs associated with the Code were calculated by splitting the compliance activities for each standard into ongoing or transition costs. As shown </w:t>
      </w:r>
      <w:r w:rsidR="00C56F2C" w:rsidRPr="00731031">
        <w:rPr>
          <w:rFonts w:cs="Calibri Light"/>
        </w:rPr>
        <w:t xml:space="preserve">in </w:t>
      </w:r>
      <w:r w:rsidR="00D87B0E" w:rsidRPr="00731031">
        <w:rPr>
          <w:rFonts w:cs="Calibri Light"/>
        </w:rPr>
        <w:fldChar w:fldCharType="begin"/>
      </w:r>
      <w:r w:rsidR="00D87B0E" w:rsidRPr="00731031">
        <w:rPr>
          <w:rFonts w:cs="Calibri Light"/>
        </w:rPr>
        <w:instrText xml:space="preserve"> REF _Ref194335055 \n \h </w:instrText>
      </w:r>
      <w:r w:rsidR="00D12BB0" w:rsidRPr="00731031">
        <w:rPr>
          <w:rFonts w:cs="Calibri Light"/>
        </w:rPr>
        <w:instrText xml:space="preserve"> \* MERGEFORMAT </w:instrText>
      </w:r>
      <w:r w:rsidR="00D87B0E" w:rsidRPr="00731031">
        <w:rPr>
          <w:rFonts w:cs="Calibri Light"/>
        </w:rPr>
      </w:r>
      <w:r w:rsidR="00D87B0E" w:rsidRPr="00731031">
        <w:rPr>
          <w:rFonts w:cs="Calibri Light"/>
        </w:rPr>
        <w:fldChar w:fldCharType="separate"/>
      </w:r>
      <w:r w:rsidR="00844A8F">
        <w:rPr>
          <w:rFonts w:cs="Calibri Light"/>
        </w:rPr>
        <w:t>Figure 3.3</w:t>
      </w:r>
      <w:r w:rsidR="00D87B0E" w:rsidRPr="00731031">
        <w:rPr>
          <w:rFonts w:cs="Calibri Light"/>
        </w:rPr>
        <w:fldChar w:fldCharType="end"/>
      </w:r>
      <w:r w:rsidR="00C56F2C" w:rsidRPr="00731031">
        <w:rPr>
          <w:rFonts w:cs="Calibri Light"/>
        </w:rPr>
        <w:t xml:space="preserve"> </w:t>
      </w:r>
      <w:r w:rsidRPr="00731031">
        <w:rPr>
          <w:rFonts w:cs="Calibri Light"/>
        </w:rPr>
        <w:t xml:space="preserve">transition costs were </w:t>
      </w:r>
      <w:r w:rsidR="0062375A" w:rsidRPr="00731031">
        <w:rPr>
          <w:rFonts w:cs="Calibri Light"/>
        </w:rPr>
        <w:t>calculated based on the product of</w:t>
      </w:r>
      <w:r w:rsidRPr="00731031">
        <w:rPr>
          <w:rFonts w:cs="Calibri Light"/>
        </w:rPr>
        <w:t xml:space="preserve"> the </w:t>
      </w:r>
      <w:r w:rsidR="001F2C9A" w:rsidRPr="00731031">
        <w:rPr>
          <w:rFonts w:cs="Calibri Light"/>
        </w:rPr>
        <w:t>total</w:t>
      </w:r>
      <w:r w:rsidRPr="00731031">
        <w:rPr>
          <w:rFonts w:cs="Calibri Light"/>
        </w:rPr>
        <w:t xml:space="preserve"> number of hours </w:t>
      </w:r>
      <w:r w:rsidR="000E6132" w:rsidRPr="00731031">
        <w:rPr>
          <w:rFonts w:cs="Calibri Light"/>
        </w:rPr>
        <w:t>spent</w:t>
      </w:r>
      <w:r w:rsidR="0062375A" w:rsidRPr="00731031">
        <w:rPr>
          <w:rFonts w:cs="Calibri Light"/>
        </w:rPr>
        <w:t xml:space="preserve"> by </w:t>
      </w:r>
      <w:r w:rsidR="00CB78A6" w:rsidRPr="00731031">
        <w:rPr>
          <w:rFonts w:cs="Calibri Light"/>
        </w:rPr>
        <w:t>HEP</w:t>
      </w:r>
      <w:r w:rsidR="0062375A" w:rsidRPr="00731031">
        <w:rPr>
          <w:rFonts w:cs="Calibri Light"/>
        </w:rPr>
        <w:t>s</w:t>
      </w:r>
      <w:r w:rsidRPr="00731031">
        <w:rPr>
          <w:rFonts w:cs="Calibri Light"/>
        </w:rPr>
        <w:t xml:space="preserve"> to </w:t>
      </w:r>
      <w:r w:rsidR="000E6132" w:rsidRPr="00731031">
        <w:rPr>
          <w:rFonts w:cs="Calibri Light"/>
        </w:rPr>
        <w:t>complete activities required to</w:t>
      </w:r>
      <w:r w:rsidRPr="00731031">
        <w:rPr>
          <w:rFonts w:cs="Calibri Light"/>
        </w:rPr>
        <w:t xml:space="preserve"> comply with </w:t>
      </w:r>
      <w:r w:rsidR="001F2C9A" w:rsidRPr="00731031">
        <w:rPr>
          <w:rFonts w:cs="Calibri Light"/>
        </w:rPr>
        <w:t xml:space="preserve">each </w:t>
      </w:r>
      <w:r w:rsidR="0073117B" w:rsidRPr="00731031">
        <w:rPr>
          <w:rFonts w:cs="Calibri Light"/>
        </w:rPr>
        <w:t>s</w:t>
      </w:r>
      <w:r w:rsidR="001F2C9A" w:rsidRPr="00731031">
        <w:rPr>
          <w:rFonts w:cs="Calibri Light"/>
        </w:rPr>
        <w:t>tandard under</w:t>
      </w:r>
      <w:r w:rsidRPr="00731031">
        <w:rPr>
          <w:rFonts w:cs="Calibri Light"/>
        </w:rPr>
        <w:t xml:space="preserve"> the </w:t>
      </w:r>
      <w:r w:rsidR="00801A11" w:rsidRPr="00731031">
        <w:rPr>
          <w:rFonts w:cs="Calibri Light"/>
        </w:rPr>
        <w:t>Code</w:t>
      </w:r>
      <w:r w:rsidRPr="00731031">
        <w:rPr>
          <w:rFonts w:cs="Calibri Light"/>
        </w:rPr>
        <w:t xml:space="preserve">, the </w:t>
      </w:r>
      <w:r w:rsidR="001F2C9A" w:rsidRPr="00731031">
        <w:rPr>
          <w:rFonts w:cs="Calibri Light"/>
        </w:rPr>
        <w:t>relevant</w:t>
      </w:r>
      <w:r w:rsidRPr="00731031">
        <w:rPr>
          <w:rFonts w:cs="Calibri Light"/>
        </w:rPr>
        <w:t xml:space="preserve"> wage rate </w:t>
      </w:r>
      <w:r w:rsidR="001F2C9A" w:rsidRPr="00731031">
        <w:rPr>
          <w:rFonts w:cs="Calibri Light"/>
        </w:rPr>
        <w:t xml:space="preserve">of staff </w:t>
      </w:r>
      <w:r w:rsidRPr="00731031">
        <w:rPr>
          <w:rFonts w:cs="Calibri Light"/>
        </w:rPr>
        <w:t xml:space="preserve">(including </w:t>
      </w:r>
      <w:r w:rsidR="001E3E37" w:rsidRPr="00731031">
        <w:rPr>
          <w:rFonts w:cs="Calibri Light"/>
        </w:rPr>
        <w:t xml:space="preserve">on-costs and </w:t>
      </w:r>
      <w:r w:rsidRPr="00731031">
        <w:rPr>
          <w:rFonts w:cs="Calibri Light"/>
        </w:rPr>
        <w:t>overhead costs)</w:t>
      </w:r>
      <w:r w:rsidR="001E3E37" w:rsidRPr="00731031">
        <w:rPr>
          <w:rFonts w:cs="Calibri Light"/>
        </w:rPr>
        <w:t>,</w:t>
      </w:r>
      <w:r w:rsidR="001F2C9A" w:rsidRPr="00731031">
        <w:rPr>
          <w:rFonts w:cs="Calibri Light"/>
        </w:rPr>
        <w:t xml:space="preserve"> and the number of compliant </w:t>
      </w:r>
      <w:r w:rsidR="00CB78A6" w:rsidRPr="00731031">
        <w:rPr>
          <w:rFonts w:cs="Calibri Light"/>
        </w:rPr>
        <w:t>HEP</w:t>
      </w:r>
      <w:r w:rsidR="001F2C9A" w:rsidRPr="00731031">
        <w:rPr>
          <w:rFonts w:cs="Calibri Light"/>
        </w:rPr>
        <w:t>s</w:t>
      </w:r>
      <w:r w:rsidRPr="00731031">
        <w:rPr>
          <w:rFonts w:cs="Calibri Light"/>
        </w:rPr>
        <w:t xml:space="preserve">. </w:t>
      </w:r>
    </w:p>
    <w:p w14:paraId="3CA9015C" w14:textId="469249EE" w:rsidR="00EC1D8B" w:rsidRPr="00731031" w:rsidRDefault="00EC1D8B" w:rsidP="00691E8D">
      <w:pPr>
        <w:pStyle w:val="CaptionFigure"/>
      </w:pPr>
      <w:r w:rsidRPr="00731031">
        <w:t xml:space="preserve"> </w:t>
      </w:r>
      <w:bookmarkStart w:id="150" w:name="_Ref194335055"/>
      <w:r w:rsidRPr="00731031">
        <w:t>Transition costs to HEPs</w:t>
      </w:r>
      <w:bookmarkEnd w:id="150"/>
    </w:p>
    <w:p w14:paraId="58BBAB4C" w14:textId="77777777" w:rsidR="007E395D" w:rsidRPr="00731031" w:rsidRDefault="007E395D" w:rsidP="007E395D">
      <w:pPr>
        <w:pStyle w:val="Caption"/>
        <w:jc w:val="center"/>
      </w:pPr>
      <w:r w:rsidRPr="00731031">
        <w:rPr>
          <w:noProof/>
          <w:lang w:eastAsia="en-AU"/>
        </w:rPr>
        <w:drawing>
          <wp:inline distT="0" distB="0" distL="0" distR="0" wp14:anchorId="59DA5637" wp14:editId="282A616F">
            <wp:extent cx="4928891" cy="1148400"/>
            <wp:effectExtent l="0" t="0" r="5080" b="0"/>
            <wp:docPr id="1531655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8891" cy="1148400"/>
                    </a:xfrm>
                    <a:prstGeom prst="rect">
                      <a:avLst/>
                    </a:prstGeom>
                    <a:noFill/>
                    <a:ln>
                      <a:noFill/>
                    </a:ln>
                  </pic:spPr>
                </pic:pic>
              </a:graphicData>
            </a:graphic>
          </wp:inline>
        </w:drawing>
      </w:r>
    </w:p>
    <w:p w14:paraId="3773E352" w14:textId="0BB3B8C5" w:rsidR="007E395D" w:rsidRPr="00731031" w:rsidRDefault="007E395D" w:rsidP="008F597F">
      <w:pPr>
        <w:pStyle w:val="Source"/>
      </w:pPr>
      <w:r w:rsidRPr="00731031">
        <w:t>Source: Deloitte Access Economics, 2025</w:t>
      </w:r>
      <w:r w:rsidR="006B36F0" w:rsidRPr="00731031">
        <w:t>.</w:t>
      </w:r>
    </w:p>
    <w:p w14:paraId="65C60533" w14:textId="3B3D8222" w:rsidR="006C293E" w:rsidRPr="00731031" w:rsidRDefault="00D87B0E" w:rsidP="006C293E">
      <w:pPr>
        <w:rPr>
          <w:rFonts w:ascii="Calibri" w:hAnsi="Calibri"/>
        </w:rPr>
      </w:pPr>
      <w:r w:rsidRPr="00731031">
        <w:rPr>
          <w:rFonts w:cs="Calibri Light"/>
        </w:rPr>
        <w:fldChar w:fldCharType="begin"/>
      </w:r>
      <w:r w:rsidRPr="00731031">
        <w:rPr>
          <w:rFonts w:cs="Calibri Light"/>
        </w:rPr>
        <w:instrText xml:space="preserve"> REF _Ref194335453 \n \h </w:instrText>
      </w:r>
      <w:r w:rsidR="00D12BB0" w:rsidRPr="00731031">
        <w:rPr>
          <w:rFonts w:cs="Calibri Light"/>
        </w:rPr>
        <w:instrText xml:space="preserve"> \* MERGEFORMAT </w:instrText>
      </w:r>
      <w:r w:rsidRPr="00731031">
        <w:rPr>
          <w:rFonts w:cs="Calibri Light"/>
        </w:rPr>
      </w:r>
      <w:r w:rsidRPr="00731031">
        <w:rPr>
          <w:rFonts w:cs="Calibri Light"/>
        </w:rPr>
        <w:fldChar w:fldCharType="separate"/>
      </w:r>
      <w:r w:rsidR="00844A8F">
        <w:rPr>
          <w:rFonts w:cs="Calibri Light"/>
        </w:rPr>
        <w:t>Figure 3.4</w:t>
      </w:r>
      <w:r w:rsidRPr="00731031">
        <w:rPr>
          <w:rFonts w:cs="Calibri Light"/>
        </w:rPr>
        <w:fldChar w:fldCharType="end"/>
      </w:r>
      <w:r w:rsidR="004431A8" w:rsidRPr="00731031">
        <w:rPr>
          <w:rFonts w:cs="Calibri Light"/>
        </w:rPr>
        <w:t xml:space="preserve"> </w:t>
      </w:r>
      <w:r w:rsidR="00365713" w:rsidRPr="00731031">
        <w:rPr>
          <w:rFonts w:cs="Calibri Light"/>
        </w:rPr>
        <w:t xml:space="preserve">illustrates how </w:t>
      </w:r>
      <w:r w:rsidR="004431A8" w:rsidRPr="00731031">
        <w:rPr>
          <w:rFonts w:cs="Calibri Light"/>
        </w:rPr>
        <w:t>ongoing costs were calculated</w:t>
      </w:r>
      <w:r w:rsidR="00DC5A8B" w:rsidRPr="00731031">
        <w:rPr>
          <w:rFonts w:cs="Calibri Light"/>
        </w:rPr>
        <w:t>. Ongoing costs were first calculated</w:t>
      </w:r>
      <w:r w:rsidR="004431A8" w:rsidRPr="00731031">
        <w:rPr>
          <w:rFonts w:cs="Calibri Light"/>
        </w:rPr>
        <w:t xml:space="preserve"> at a per-cost level </w:t>
      </w:r>
      <w:r w:rsidR="00DC5A8B" w:rsidRPr="00731031">
        <w:rPr>
          <w:rFonts w:cs="Calibri Light"/>
        </w:rPr>
        <w:t xml:space="preserve">depending on </w:t>
      </w:r>
      <w:r w:rsidR="00CC14FF" w:rsidRPr="00731031">
        <w:rPr>
          <w:rFonts w:cs="Calibri Light"/>
        </w:rPr>
        <w:t>the</w:t>
      </w:r>
      <w:r w:rsidR="004431A8" w:rsidRPr="00731031">
        <w:rPr>
          <w:rFonts w:cs="Calibri Light"/>
        </w:rPr>
        <w:t xml:space="preserve"> number of hours </w:t>
      </w:r>
      <w:r w:rsidR="00CB78A6" w:rsidRPr="00731031">
        <w:rPr>
          <w:rFonts w:cs="Calibri Light"/>
        </w:rPr>
        <w:t>HEP</w:t>
      </w:r>
      <w:r w:rsidR="004431A8" w:rsidRPr="00731031">
        <w:rPr>
          <w:rFonts w:cs="Calibri Light"/>
        </w:rPr>
        <w:t xml:space="preserve">s </w:t>
      </w:r>
      <w:r w:rsidR="00DC5A8B" w:rsidRPr="00731031">
        <w:rPr>
          <w:rFonts w:cs="Calibri Light"/>
        </w:rPr>
        <w:t>would be required to</w:t>
      </w:r>
      <w:r w:rsidR="004431A8" w:rsidRPr="00731031">
        <w:rPr>
          <w:rFonts w:cs="Calibri Light"/>
        </w:rPr>
        <w:t xml:space="preserve"> spend per compliance activity, per GBV disclosure, per new employee or per current employee. Each of the</w:t>
      </w:r>
      <w:r w:rsidR="00DC5A8B" w:rsidRPr="00731031">
        <w:rPr>
          <w:rFonts w:cs="Calibri Light"/>
        </w:rPr>
        <w:t>se</w:t>
      </w:r>
      <w:r w:rsidR="004431A8" w:rsidRPr="00731031">
        <w:rPr>
          <w:rFonts w:cs="Calibri Light"/>
        </w:rPr>
        <w:t xml:space="preserve"> costs was then multiplied by the </w:t>
      </w:r>
      <w:r w:rsidR="007E395D" w:rsidRPr="00731031">
        <w:rPr>
          <w:rFonts w:cs="Calibri Light"/>
        </w:rPr>
        <w:t xml:space="preserve">relevant </w:t>
      </w:r>
      <w:r w:rsidR="004431A8" w:rsidRPr="00731031">
        <w:rPr>
          <w:rFonts w:cs="Calibri Light"/>
        </w:rPr>
        <w:t xml:space="preserve">wage rates </w:t>
      </w:r>
      <w:r w:rsidR="007E395D" w:rsidRPr="00731031">
        <w:rPr>
          <w:rFonts w:cs="Calibri Light"/>
        </w:rPr>
        <w:t xml:space="preserve">(including </w:t>
      </w:r>
      <w:r w:rsidR="00E513FF" w:rsidRPr="00731031">
        <w:rPr>
          <w:rFonts w:cs="Calibri Light"/>
        </w:rPr>
        <w:t xml:space="preserve">on-costs and </w:t>
      </w:r>
      <w:r w:rsidR="004431A8" w:rsidRPr="00731031">
        <w:rPr>
          <w:rFonts w:cs="Calibri Light"/>
        </w:rPr>
        <w:t xml:space="preserve">overhead </w:t>
      </w:r>
      <w:r w:rsidR="004431A8" w:rsidRPr="00731031">
        <w:rPr>
          <w:rFonts w:cs="Calibri Light"/>
        </w:rPr>
        <w:lastRenderedPageBreak/>
        <w:t>costs</w:t>
      </w:r>
      <w:r w:rsidR="007E395D" w:rsidRPr="00731031">
        <w:rPr>
          <w:rFonts w:cs="Calibri Light"/>
        </w:rPr>
        <w:t>) noting that these differ based on the expertise required by the staff member to undertake these activities as specified by the Code</w:t>
      </w:r>
      <w:r w:rsidR="004431A8" w:rsidRPr="00731031">
        <w:rPr>
          <w:rFonts w:cs="Calibri Light"/>
        </w:rPr>
        <w:t>.</w:t>
      </w:r>
      <w:r w:rsidR="006C293E" w:rsidRPr="00731031">
        <w:rPr>
          <w:rStyle w:val="FootnoteReference"/>
          <w:rFonts w:cs="Calibri Light"/>
        </w:rPr>
        <w:footnoteReference w:id="182"/>
      </w:r>
    </w:p>
    <w:p w14:paraId="5B5E98E5" w14:textId="3689F698" w:rsidR="00F31C5A" w:rsidRPr="00731031" w:rsidRDefault="006D252B" w:rsidP="00643E10">
      <w:pPr>
        <w:jc w:val="both"/>
        <w:rPr>
          <w:rFonts w:cs="Calibri Light"/>
        </w:rPr>
      </w:pPr>
      <w:r w:rsidRPr="00731031">
        <w:rPr>
          <w:rFonts w:cs="Calibri Light"/>
        </w:rPr>
        <w:t>Estimates of ongoing compliance costs per standard were then extrapolated to obtain the economy-wide impact, based on the number of compliant HEPs, employees, new employees, disclosures and formal reports, and respondents across the sector.</w:t>
      </w:r>
      <w:r w:rsidRPr="00731031">
        <w:rPr>
          <w:rStyle w:val="FootnoteReference"/>
          <w:rFonts w:cs="Calibri Light"/>
        </w:rPr>
        <w:footnoteReference w:id="183"/>
      </w:r>
    </w:p>
    <w:p w14:paraId="6294A7C5" w14:textId="41F91711" w:rsidR="00A467F4" w:rsidRPr="00731031" w:rsidRDefault="00CD793F" w:rsidP="003B5D8A">
      <w:pPr>
        <w:pStyle w:val="CaptionFigure"/>
      </w:pPr>
      <w:r w:rsidRPr="00731031">
        <w:rPr>
          <w:rFonts w:cs="Calibri Light"/>
        </w:rPr>
        <w:t xml:space="preserve"> </w:t>
      </w:r>
      <w:bookmarkStart w:id="151" w:name="_Ref194335453"/>
      <w:r w:rsidR="00F10E9C" w:rsidRPr="00731031">
        <w:t>Ongoing costs to HEPs</w:t>
      </w:r>
      <w:bookmarkEnd w:id="151"/>
    </w:p>
    <w:p w14:paraId="569AC77C" w14:textId="3C355F66" w:rsidR="00275C5E" w:rsidRPr="00731031" w:rsidRDefault="00D71225" w:rsidP="00275C5E">
      <w:pPr>
        <w:pStyle w:val="Source"/>
      </w:pPr>
      <w:r w:rsidRPr="00731031">
        <w:rPr>
          <w:noProof/>
          <w:lang w:eastAsia="en-AU"/>
        </w:rPr>
        <w:drawing>
          <wp:inline distT="0" distB="0" distL="0" distR="0" wp14:anchorId="5DED03C6" wp14:editId="5685AB49">
            <wp:extent cx="5731510" cy="1132840"/>
            <wp:effectExtent l="0" t="0" r="2540" b="0"/>
            <wp:docPr id="102224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132840"/>
                    </a:xfrm>
                    <a:prstGeom prst="rect">
                      <a:avLst/>
                    </a:prstGeom>
                    <a:noFill/>
                    <a:ln>
                      <a:noFill/>
                    </a:ln>
                  </pic:spPr>
                </pic:pic>
              </a:graphicData>
            </a:graphic>
          </wp:inline>
        </w:drawing>
      </w:r>
      <w:r w:rsidR="00275C5E" w:rsidRPr="00731031">
        <w:t>Source: Deloitte Access Economics, 2025</w:t>
      </w:r>
      <w:r w:rsidR="006B36F0" w:rsidRPr="00731031">
        <w:t>.</w:t>
      </w:r>
    </w:p>
    <w:p w14:paraId="0E51252D" w14:textId="730DF1B6" w:rsidR="00CD793F" w:rsidRPr="00731031" w:rsidRDefault="00CD793F" w:rsidP="00CD793F">
      <w:pPr>
        <w:jc w:val="both"/>
        <w:rPr>
          <w:rFonts w:cs="Calibri Light"/>
        </w:rPr>
      </w:pPr>
      <w:r w:rsidRPr="00731031">
        <w:rPr>
          <w:rFonts w:cs="Calibri Light"/>
        </w:rPr>
        <w:t xml:space="preserve">Desktop research informed the estimates of the current standard labour rate in </w:t>
      </w:r>
      <w:r w:rsidR="007D787B" w:rsidRPr="00731031">
        <w:rPr>
          <w:rFonts w:cs="Calibri Light"/>
        </w:rPr>
        <w:t xml:space="preserve">the </w:t>
      </w:r>
      <w:r w:rsidRPr="00731031">
        <w:rPr>
          <w:rFonts w:cs="Calibri Light"/>
        </w:rPr>
        <w:t>higher education sector. The wage rate in the model has been set to $100 per hour for more experienced and specialised HEPs employees</w:t>
      </w:r>
      <w:r w:rsidR="00A26CD7" w:rsidRPr="00731031">
        <w:rPr>
          <w:rFonts w:cs="Calibri Light"/>
        </w:rPr>
        <w:t xml:space="preserve">, including </w:t>
      </w:r>
      <w:r w:rsidR="005B1CA3" w:rsidRPr="00731031">
        <w:rPr>
          <w:rFonts w:cs="Calibri Light"/>
        </w:rPr>
        <w:t xml:space="preserve">staff who fulfill the GBV expertise requirements required </w:t>
      </w:r>
      <w:r w:rsidR="00B66540" w:rsidRPr="00731031">
        <w:rPr>
          <w:rFonts w:cs="Calibri Light"/>
        </w:rPr>
        <w:t>by certain standards of the Code,</w:t>
      </w:r>
      <w:r w:rsidRPr="00731031">
        <w:rPr>
          <w:rFonts w:cs="Calibri Light"/>
        </w:rPr>
        <w:t xml:space="preserve"> and $55 per hour for all other HEP employees. </w:t>
      </w:r>
      <w:r w:rsidR="00896BC9" w:rsidRPr="00731031">
        <w:rPr>
          <w:rFonts w:cs="Calibri Light"/>
        </w:rPr>
        <w:t>These wage rates also represent the opportunity cost per staff</w:t>
      </w:r>
      <w:r w:rsidR="00D56902" w:rsidRPr="00731031">
        <w:rPr>
          <w:rFonts w:cs="Calibri Light"/>
        </w:rPr>
        <w:t xml:space="preserve"> member </w:t>
      </w:r>
      <w:r w:rsidR="009077E3" w:rsidRPr="00731031">
        <w:rPr>
          <w:rFonts w:cs="Calibri Light"/>
        </w:rPr>
        <w:t xml:space="preserve">per hour </w:t>
      </w:r>
      <w:r w:rsidR="00D56902" w:rsidRPr="00731031">
        <w:rPr>
          <w:rFonts w:cs="Calibri Light"/>
        </w:rPr>
        <w:t xml:space="preserve">of </w:t>
      </w:r>
      <w:r w:rsidR="009077E3" w:rsidRPr="00731031">
        <w:rPr>
          <w:rFonts w:cs="Calibri Light"/>
        </w:rPr>
        <w:t>completing activities required by the Code, including to complete additional training, consultations, and background checks.</w:t>
      </w:r>
      <w:r w:rsidR="00894193" w:rsidRPr="00731031">
        <w:rPr>
          <w:rFonts w:cs="Calibri Light"/>
        </w:rPr>
        <w:t xml:space="preserve"> </w:t>
      </w:r>
      <w:r w:rsidR="00356634" w:rsidRPr="00731031">
        <w:rPr>
          <w:rFonts w:cs="Calibri Light"/>
        </w:rPr>
        <w:t xml:space="preserve">These wage rates have been validated against </w:t>
      </w:r>
      <w:r w:rsidR="00A603D4" w:rsidRPr="00731031">
        <w:rPr>
          <w:rFonts w:cs="Calibri Light"/>
        </w:rPr>
        <w:t xml:space="preserve">the proposed costs of </w:t>
      </w:r>
      <w:r w:rsidR="00A01D85" w:rsidRPr="00731031">
        <w:rPr>
          <w:rFonts w:cs="Calibri Light"/>
        </w:rPr>
        <w:t xml:space="preserve">external organisations </w:t>
      </w:r>
      <w:r w:rsidR="00A603D4" w:rsidRPr="00731031">
        <w:rPr>
          <w:rFonts w:cs="Calibri Light"/>
        </w:rPr>
        <w:t>offering</w:t>
      </w:r>
      <w:r w:rsidR="00A01D85" w:rsidRPr="00731031">
        <w:rPr>
          <w:rFonts w:cs="Calibri Light"/>
        </w:rPr>
        <w:t xml:space="preserve"> GBV training for employees.</w:t>
      </w:r>
      <w:r w:rsidR="00A01D85" w:rsidRPr="00731031">
        <w:rPr>
          <w:rStyle w:val="FootnoteReference"/>
          <w:rFonts w:cs="Calibri Light"/>
        </w:rPr>
        <w:footnoteReference w:id="184"/>
      </w:r>
      <w:r w:rsidR="00A01D85" w:rsidRPr="00731031">
        <w:rPr>
          <w:rFonts w:cs="Calibri Light"/>
        </w:rPr>
        <w:t xml:space="preserve"> </w:t>
      </w:r>
    </w:p>
    <w:p w14:paraId="417878BF" w14:textId="21575118" w:rsidR="009E4A62" w:rsidRPr="00731031" w:rsidRDefault="00BC4EBE" w:rsidP="00CB7617">
      <w:pPr>
        <w:rPr>
          <w:rFonts w:cs="Calibri Light"/>
        </w:rPr>
      </w:pPr>
      <w:r w:rsidRPr="00731031">
        <w:rPr>
          <w:rFonts w:cs="Calibri Light"/>
        </w:rPr>
        <w:t xml:space="preserve">As outlined in </w:t>
      </w:r>
      <w:r w:rsidR="00191A1A" w:rsidRPr="00731031">
        <w:rPr>
          <w:rFonts w:cs="Calibri Light"/>
        </w:rPr>
        <w:t>s</w:t>
      </w:r>
      <w:r w:rsidRPr="00731031">
        <w:rPr>
          <w:rFonts w:cs="Calibri Light"/>
        </w:rPr>
        <w:t xml:space="preserve">ection </w:t>
      </w:r>
      <w:r w:rsidR="002A6E7C" w:rsidRPr="00731031">
        <w:rPr>
          <w:rFonts w:cs="Calibri Light"/>
        </w:rPr>
        <w:fldChar w:fldCharType="begin"/>
      </w:r>
      <w:r w:rsidR="002A6E7C" w:rsidRPr="00731031">
        <w:rPr>
          <w:rFonts w:cs="Calibri Light"/>
        </w:rPr>
        <w:instrText xml:space="preserve"> REF _Ref198134987 \w \h </w:instrText>
      </w:r>
      <w:r w:rsidR="00D12BB0" w:rsidRPr="00731031">
        <w:rPr>
          <w:rFonts w:cs="Calibri Light"/>
        </w:rPr>
        <w:instrText xml:space="preserve"> \* MERGEFORMAT </w:instrText>
      </w:r>
      <w:r w:rsidR="002A6E7C" w:rsidRPr="00731031">
        <w:rPr>
          <w:rFonts w:cs="Calibri Light"/>
        </w:rPr>
      </w:r>
      <w:r w:rsidR="002A6E7C" w:rsidRPr="00731031">
        <w:rPr>
          <w:rFonts w:cs="Calibri Light"/>
        </w:rPr>
        <w:fldChar w:fldCharType="separate"/>
      </w:r>
      <w:r w:rsidR="00844A8F">
        <w:rPr>
          <w:rFonts w:cs="Calibri Light"/>
        </w:rPr>
        <w:t>3.1.4</w:t>
      </w:r>
      <w:r w:rsidR="002A6E7C" w:rsidRPr="00731031">
        <w:rPr>
          <w:rFonts w:cs="Calibri Light"/>
        </w:rPr>
        <w:fldChar w:fldCharType="end"/>
      </w:r>
      <w:r w:rsidRPr="00731031">
        <w:rPr>
          <w:rFonts w:cs="Calibri Light"/>
        </w:rPr>
        <w:t>, t</w:t>
      </w:r>
      <w:r w:rsidR="004431A8" w:rsidRPr="00731031">
        <w:rPr>
          <w:rFonts w:cs="Calibri Light"/>
        </w:rPr>
        <w:t xml:space="preserve">his CBA accounts for variation in the level of effort taken by compliant </w:t>
      </w:r>
      <w:r w:rsidR="00CB78A6" w:rsidRPr="00731031">
        <w:rPr>
          <w:rFonts w:cs="Calibri Light"/>
        </w:rPr>
        <w:t>HEP</w:t>
      </w:r>
      <w:r w:rsidR="004431A8" w:rsidRPr="00731031">
        <w:rPr>
          <w:rFonts w:cs="Calibri Light"/>
        </w:rPr>
        <w:t xml:space="preserve">s as well as the number of staff members that would need to undertake each activity based on the size of the </w:t>
      </w:r>
      <w:r w:rsidR="00CB78A6" w:rsidRPr="00731031">
        <w:rPr>
          <w:rFonts w:cs="Calibri Light"/>
        </w:rPr>
        <w:t>HEP</w:t>
      </w:r>
      <w:r w:rsidR="004431A8" w:rsidRPr="00731031">
        <w:rPr>
          <w:rFonts w:cs="Calibri Light"/>
        </w:rPr>
        <w:t xml:space="preserve"> (small, medium and large </w:t>
      </w:r>
      <w:r w:rsidR="00532019" w:rsidRPr="00731031">
        <w:rPr>
          <w:rFonts w:cs="Calibri Light"/>
        </w:rPr>
        <w:t>organisations</w:t>
      </w:r>
      <w:r w:rsidR="004431A8" w:rsidRPr="00731031">
        <w:rPr>
          <w:rFonts w:cs="Calibri Light"/>
        </w:rPr>
        <w:t>).</w:t>
      </w:r>
      <w:r w:rsidR="004B3D1F" w:rsidRPr="00731031">
        <w:rPr>
          <w:rFonts w:cs="Calibri Light"/>
        </w:rPr>
        <w:t xml:space="preserve"> </w:t>
      </w:r>
      <w:r w:rsidR="00BF776E" w:rsidRPr="00731031">
        <w:rPr>
          <w:rFonts w:cs="Calibri Light"/>
        </w:rPr>
        <w:t xml:space="preserve">The specific assumptions made </w:t>
      </w:r>
      <w:r w:rsidR="000C28C4" w:rsidRPr="00731031">
        <w:rPr>
          <w:rFonts w:cs="Calibri Light"/>
        </w:rPr>
        <w:t xml:space="preserve">across </w:t>
      </w:r>
      <w:r w:rsidR="00CB78A6" w:rsidRPr="00731031">
        <w:rPr>
          <w:rFonts w:cs="Calibri Light"/>
        </w:rPr>
        <w:t>HEP</w:t>
      </w:r>
      <w:r w:rsidR="000C28C4" w:rsidRPr="00731031">
        <w:rPr>
          <w:rFonts w:cs="Calibri Light"/>
        </w:rPr>
        <w:t>s of different sizes are outlined in Chapter</w:t>
      </w:r>
      <w:r w:rsidR="00AF4F76" w:rsidRPr="00731031">
        <w:rPr>
          <w:rFonts w:cs="Calibri Light"/>
        </w:rPr>
        <w:t xml:space="preserve"> </w:t>
      </w:r>
      <w:bookmarkStart w:id="152" w:name="_Hlt198134996"/>
      <w:r w:rsidR="00532019" w:rsidRPr="00731031">
        <w:rPr>
          <w:rFonts w:cs="Calibri Light"/>
        </w:rPr>
        <w:fldChar w:fldCharType="begin"/>
      </w:r>
      <w:r w:rsidR="00532019" w:rsidRPr="00731031">
        <w:rPr>
          <w:rFonts w:cs="Calibri Light"/>
        </w:rPr>
        <w:instrText xml:space="preserve"> REF _Ref194335776 \r \h </w:instrText>
      </w:r>
      <w:r w:rsidR="00D12BB0" w:rsidRPr="00731031">
        <w:rPr>
          <w:rFonts w:cs="Calibri Light"/>
        </w:rPr>
        <w:instrText xml:space="preserve"> \* MERGEFORMAT </w:instrText>
      </w:r>
      <w:r w:rsidR="00532019" w:rsidRPr="00731031">
        <w:rPr>
          <w:rFonts w:cs="Calibri Light"/>
        </w:rPr>
      </w:r>
      <w:r w:rsidR="00532019" w:rsidRPr="00731031">
        <w:rPr>
          <w:rFonts w:cs="Calibri Light"/>
        </w:rPr>
        <w:fldChar w:fldCharType="separate"/>
      </w:r>
      <w:r w:rsidR="00844A8F">
        <w:rPr>
          <w:rFonts w:cs="Calibri Light"/>
        </w:rPr>
        <w:t>4</w:t>
      </w:r>
      <w:r w:rsidR="00532019" w:rsidRPr="00731031">
        <w:rPr>
          <w:rFonts w:cs="Calibri Light"/>
        </w:rPr>
        <w:fldChar w:fldCharType="end"/>
      </w:r>
      <w:bookmarkEnd w:id="152"/>
      <w:r w:rsidR="00AF4F76" w:rsidRPr="00731031">
        <w:rPr>
          <w:rFonts w:cs="Calibri Light"/>
        </w:rPr>
        <w:t>.</w:t>
      </w:r>
    </w:p>
    <w:p w14:paraId="02BF6574" w14:textId="4EF78065" w:rsidR="00515A6A" w:rsidRPr="00731031" w:rsidRDefault="00515A6A" w:rsidP="00515A6A">
      <w:pPr>
        <w:pStyle w:val="Heading3"/>
      </w:pPr>
      <w:bookmarkStart w:id="153" w:name="_Toc193822022"/>
      <w:bookmarkStart w:id="154" w:name="_Toc193822023"/>
      <w:bookmarkStart w:id="155" w:name="_Toc193822024"/>
      <w:bookmarkStart w:id="156" w:name="_Toc193822025"/>
      <w:bookmarkStart w:id="157" w:name="_Toc193822026"/>
      <w:bookmarkStart w:id="158" w:name="_Toc193822027"/>
      <w:bookmarkStart w:id="159" w:name="_Toc193822028"/>
      <w:bookmarkStart w:id="160" w:name="_Toc193822029"/>
      <w:bookmarkStart w:id="161" w:name="_Toc193822030"/>
      <w:bookmarkStart w:id="162" w:name="_Toc193822031"/>
      <w:bookmarkStart w:id="163" w:name="_Toc194505331"/>
      <w:bookmarkEnd w:id="153"/>
      <w:bookmarkEnd w:id="154"/>
      <w:bookmarkEnd w:id="155"/>
      <w:bookmarkEnd w:id="156"/>
      <w:bookmarkEnd w:id="157"/>
      <w:bookmarkEnd w:id="158"/>
      <w:bookmarkEnd w:id="159"/>
      <w:bookmarkEnd w:id="160"/>
      <w:bookmarkEnd w:id="161"/>
      <w:r w:rsidRPr="00731031">
        <w:t>Costs to staff</w:t>
      </w:r>
      <w:bookmarkEnd w:id="162"/>
      <w:bookmarkEnd w:id="163"/>
    </w:p>
    <w:p w14:paraId="43847DEE" w14:textId="1FE3B26D" w:rsidR="007D7FD2" w:rsidRPr="00731031" w:rsidRDefault="006F46F6" w:rsidP="004A257F">
      <w:pPr>
        <w:rPr>
          <w:rFonts w:cs="Calibri Light"/>
        </w:rPr>
      </w:pPr>
      <w:r w:rsidRPr="00731031">
        <w:rPr>
          <w:rFonts w:cs="Calibri Light"/>
        </w:rPr>
        <w:t xml:space="preserve">For </w:t>
      </w:r>
      <w:r w:rsidR="00CB78A6" w:rsidRPr="00731031">
        <w:rPr>
          <w:rFonts w:cs="Calibri Light"/>
        </w:rPr>
        <w:t>HEP</w:t>
      </w:r>
      <w:r w:rsidRPr="00731031">
        <w:rPr>
          <w:rFonts w:cs="Calibri Light"/>
        </w:rPr>
        <w:t>s to comply with</w:t>
      </w:r>
      <w:r w:rsidR="00970EFF" w:rsidRPr="00731031">
        <w:rPr>
          <w:rFonts w:cs="Calibri Light"/>
        </w:rPr>
        <w:t xml:space="preserve"> the Code</w:t>
      </w:r>
      <w:r w:rsidRPr="00731031">
        <w:rPr>
          <w:rFonts w:cs="Calibri Light"/>
        </w:rPr>
        <w:t xml:space="preserve">, staff will be required to </w:t>
      </w:r>
      <w:r w:rsidR="00EA51BB" w:rsidRPr="00731031">
        <w:rPr>
          <w:rFonts w:cs="Calibri Light"/>
        </w:rPr>
        <w:t>undertake additional</w:t>
      </w:r>
      <w:r w:rsidRPr="00731031">
        <w:rPr>
          <w:rFonts w:cs="Calibri Light"/>
        </w:rPr>
        <w:t xml:space="preserve"> </w:t>
      </w:r>
      <w:r w:rsidR="00EA51BB" w:rsidRPr="00731031">
        <w:rPr>
          <w:rFonts w:cs="Calibri Light"/>
        </w:rPr>
        <w:t>activities</w:t>
      </w:r>
      <w:r w:rsidRPr="00731031">
        <w:rPr>
          <w:rFonts w:cs="Calibri Light"/>
        </w:rPr>
        <w:t>.</w:t>
      </w:r>
      <w:r w:rsidR="00FC675D" w:rsidRPr="00731031">
        <w:rPr>
          <w:rStyle w:val="FootnoteReference"/>
          <w:rFonts w:cs="Calibri Light"/>
        </w:rPr>
        <w:footnoteReference w:id="185"/>
      </w:r>
      <w:r w:rsidRPr="00731031">
        <w:rPr>
          <w:rFonts w:cs="Calibri Light"/>
        </w:rPr>
        <w:t xml:space="preserve"> This will result in</w:t>
      </w:r>
      <w:r w:rsidR="00970EFF" w:rsidRPr="00731031">
        <w:rPr>
          <w:rFonts w:cs="Calibri Light"/>
        </w:rPr>
        <w:t xml:space="preserve"> </w:t>
      </w:r>
      <w:r w:rsidR="006035EE" w:rsidRPr="00731031">
        <w:rPr>
          <w:rFonts w:cs="Calibri Light"/>
        </w:rPr>
        <w:t>various</w:t>
      </w:r>
      <w:r w:rsidR="00970EFF" w:rsidRPr="00731031">
        <w:rPr>
          <w:rFonts w:cs="Calibri Light"/>
        </w:rPr>
        <w:t xml:space="preserve"> </w:t>
      </w:r>
      <w:r w:rsidR="00970EFF" w:rsidRPr="00731031">
        <w:rPr>
          <w:rFonts w:cs="Calibri Light"/>
          <w:b/>
        </w:rPr>
        <w:t xml:space="preserve">ongoing costs to staff of </w:t>
      </w:r>
      <w:r w:rsidR="00CB78A6" w:rsidRPr="00731031">
        <w:rPr>
          <w:rFonts w:cs="Calibri Light"/>
          <w:b/>
        </w:rPr>
        <w:t>HEP</w:t>
      </w:r>
      <w:r w:rsidR="00970EFF" w:rsidRPr="00731031">
        <w:rPr>
          <w:rFonts w:cs="Calibri Light"/>
          <w:b/>
        </w:rPr>
        <w:t>s</w:t>
      </w:r>
      <w:r w:rsidR="00970EFF" w:rsidRPr="00731031">
        <w:rPr>
          <w:rFonts w:cs="Calibri Light"/>
        </w:rPr>
        <w:t xml:space="preserve">. </w:t>
      </w:r>
      <w:r w:rsidR="00797360" w:rsidRPr="00731031">
        <w:rPr>
          <w:rFonts w:cs="Calibri Light"/>
        </w:rPr>
        <w:t>These ongoing costs represent the opportunity cost of staff time, and for this reason are ultimately borne by HEPs themselves.</w:t>
      </w:r>
      <w:r w:rsidR="00AF17E9">
        <w:rPr>
          <w:rFonts w:cs="Calibri Light"/>
        </w:rPr>
        <w:t xml:space="preserve"> The direct </w:t>
      </w:r>
      <w:r w:rsidR="00057203">
        <w:rPr>
          <w:rFonts w:cs="Calibri Light"/>
        </w:rPr>
        <w:t>financial</w:t>
      </w:r>
      <w:r w:rsidR="00AF17E9">
        <w:rPr>
          <w:rFonts w:cs="Calibri Light"/>
        </w:rPr>
        <w:t xml:space="preserve"> cost of wages (including costs and overheads) </w:t>
      </w:r>
      <w:r w:rsidR="00504385">
        <w:rPr>
          <w:rFonts w:cs="Calibri Light"/>
        </w:rPr>
        <w:t>is</w:t>
      </w:r>
      <w:r w:rsidR="00057203">
        <w:rPr>
          <w:rFonts w:cs="Calibri Light"/>
        </w:rPr>
        <w:t xml:space="preserve"> used as proxy for the opportunity cost of a staff member’s time, as it is assumed in a competitive </w:t>
      </w:r>
      <w:r w:rsidR="00C57391">
        <w:rPr>
          <w:rFonts w:cs="Calibri Light"/>
        </w:rPr>
        <w:t xml:space="preserve">market factors of production are </w:t>
      </w:r>
      <w:r w:rsidR="007E3027">
        <w:rPr>
          <w:rFonts w:cs="Calibri Light"/>
        </w:rPr>
        <w:t>paid</w:t>
      </w:r>
      <w:r w:rsidR="00C57391">
        <w:rPr>
          <w:rFonts w:cs="Calibri Light"/>
        </w:rPr>
        <w:t xml:space="preserve"> the value of the</w:t>
      </w:r>
      <w:r w:rsidR="00D34D81">
        <w:rPr>
          <w:rFonts w:cs="Calibri Light"/>
        </w:rPr>
        <w:t>ir marginal products (i.e. if an hour of time is spent complying with regulatory requirements th</w:t>
      </w:r>
      <w:r w:rsidR="00F31962">
        <w:rPr>
          <w:rFonts w:cs="Calibri Light"/>
        </w:rPr>
        <w:t>en the direct financial cost of wages is a proxy for the market value of the foregone economic output)</w:t>
      </w:r>
      <w:r w:rsidR="007204B4">
        <w:rPr>
          <w:rFonts w:cs="Calibri Light"/>
        </w:rPr>
        <w:t xml:space="preserve">. </w:t>
      </w:r>
      <w:r w:rsidR="003C4EDA">
        <w:rPr>
          <w:rFonts w:cs="Calibri Light"/>
        </w:rPr>
        <w:t xml:space="preserve">For </w:t>
      </w:r>
      <w:r w:rsidR="00160433">
        <w:rPr>
          <w:rFonts w:cs="Calibri Light"/>
        </w:rPr>
        <w:t>the staff of HEPs</w:t>
      </w:r>
      <w:r w:rsidR="005C2BD7">
        <w:rPr>
          <w:rFonts w:cs="Calibri Light"/>
        </w:rPr>
        <w:t xml:space="preserve"> </w:t>
      </w:r>
      <w:r w:rsidR="00D64345">
        <w:rPr>
          <w:rFonts w:cs="Calibri Light"/>
        </w:rPr>
        <w:t xml:space="preserve">there may be broader </w:t>
      </w:r>
      <w:r w:rsidR="0004565D">
        <w:rPr>
          <w:rFonts w:cs="Calibri Light"/>
        </w:rPr>
        <w:t>non-market</w:t>
      </w:r>
      <w:r w:rsidR="00D64345">
        <w:rPr>
          <w:rFonts w:cs="Calibri Light"/>
        </w:rPr>
        <w:t xml:space="preserve"> benefits</w:t>
      </w:r>
      <w:r w:rsidR="002F21B0">
        <w:rPr>
          <w:rFonts w:cs="Calibri Light"/>
        </w:rPr>
        <w:t xml:space="preserve"> that </w:t>
      </w:r>
      <w:r w:rsidR="00740899">
        <w:rPr>
          <w:rFonts w:cs="Calibri Light"/>
        </w:rPr>
        <w:t xml:space="preserve">are not </w:t>
      </w:r>
      <w:r w:rsidR="00941E6C">
        <w:rPr>
          <w:rFonts w:cs="Calibri Light"/>
        </w:rPr>
        <w:t>captured</w:t>
      </w:r>
      <w:r w:rsidR="00740899">
        <w:rPr>
          <w:rFonts w:cs="Calibri Light"/>
        </w:rPr>
        <w:t xml:space="preserve"> by the wage </w:t>
      </w:r>
      <w:r w:rsidR="00941E6C">
        <w:rPr>
          <w:rFonts w:cs="Calibri Light"/>
        </w:rPr>
        <w:t>rate</w:t>
      </w:r>
      <w:r w:rsidR="00B449B6">
        <w:rPr>
          <w:rFonts w:cs="Calibri Light"/>
        </w:rPr>
        <w:t xml:space="preserve"> for example </w:t>
      </w:r>
      <w:r w:rsidR="00076BDB">
        <w:rPr>
          <w:rFonts w:cs="Calibri Light"/>
        </w:rPr>
        <w:t xml:space="preserve">research and innovation </w:t>
      </w:r>
      <w:r w:rsidR="00D260D4">
        <w:rPr>
          <w:rFonts w:cs="Calibri Light"/>
        </w:rPr>
        <w:t>benefits</w:t>
      </w:r>
      <w:r w:rsidR="000C3B22">
        <w:rPr>
          <w:rFonts w:cs="Calibri Light"/>
        </w:rPr>
        <w:t>.</w:t>
      </w:r>
      <w:r w:rsidR="002B7867">
        <w:rPr>
          <w:rStyle w:val="FootnoteReference"/>
          <w:rFonts w:cs="Calibri Light"/>
        </w:rPr>
        <w:footnoteReference w:id="186"/>
      </w:r>
      <w:r w:rsidR="000C3B22">
        <w:rPr>
          <w:rFonts w:cs="Calibri Light"/>
        </w:rPr>
        <w:t xml:space="preserve"> </w:t>
      </w:r>
      <w:r w:rsidR="00970EFF" w:rsidRPr="00731031">
        <w:rPr>
          <w:rFonts w:cs="Calibri Light"/>
        </w:rPr>
        <w:t xml:space="preserve">Costs to staff have been calculated based on the additional staff time required to undertake the following activities to implement the </w:t>
      </w:r>
      <w:r w:rsidR="007D7FD2" w:rsidRPr="00731031">
        <w:rPr>
          <w:rFonts w:cs="Calibri Light"/>
        </w:rPr>
        <w:t>seven proposed standards:</w:t>
      </w:r>
    </w:p>
    <w:p w14:paraId="7891122D" w14:textId="7B4A56B7" w:rsidR="005A130F" w:rsidRPr="00731031" w:rsidRDefault="001A66D9" w:rsidP="00263455">
      <w:pPr>
        <w:pStyle w:val="ListParagraph"/>
        <w:numPr>
          <w:ilvl w:val="0"/>
          <w:numId w:val="40"/>
        </w:numPr>
        <w:rPr>
          <w:rFonts w:cs="Calibri Light"/>
        </w:rPr>
      </w:pPr>
      <w:r w:rsidRPr="00731031">
        <w:rPr>
          <w:rFonts w:cs="Calibri Light"/>
        </w:rPr>
        <w:t>p</w:t>
      </w:r>
      <w:r w:rsidR="005A130F" w:rsidRPr="00731031">
        <w:rPr>
          <w:rFonts w:cs="Calibri Light"/>
        </w:rPr>
        <w:t>rovide insights into the development of the prevention and response plan</w:t>
      </w:r>
      <w:r w:rsidR="00BA2CA7" w:rsidRPr="00731031">
        <w:rPr>
          <w:rFonts w:cs="Calibri Light"/>
        </w:rPr>
        <w:t xml:space="preserve">, </w:t>
      </w:r>
      <w:r w:rsidR="00E3238E" w:rsidRPr="00731031">
        <w:rPr>
          <w:rFonts w:cs="Calibri Light"/>
        </w:rPr>
        <w:t>the GBV prevention and response policy</w:t>
      </w:r>
      <w:r w:rsidR="00BA2CA7" w:rsidRPr="00731031">
        <w:rPr>
          <w:rFonts w:cs="Calibri Light"/>
        </w:rPr>
        <w:t xml:space="preserve">, and </w:t>
      </w:r>
      <w:r w:rsidR="00324E56" w:rsidRPr="00731031">
        <w:rPr>
          <w:rFonts w:cs="Calibri Light"/>
        </w:rPr>
        <w:t>GBV education and training</w:t>
      </w:r>
    </w:p>
    <w:p w14:paraId="482155D3" w14:textId="6DED9494" w:rsidR="00324E56" w:rsidRPr="00731031" w:rsidRDefault="001A66D9" w:rsidP="00263455">
      <w:pPr>
        <w:pStyle w:val="ListParagraph"/>
        <w:numPr>
          <w:ilvl w:val="0"/>
          <w:numId w:val="40"/>
        </w:numPr>
        <w:rPr>
          <w:rFonts w:cs="Calibri Light"/>
        </w:rPr>
      </w:pPr>
      <w:r w:rsidRPr="00731031">
        <w:rPr>
          <w:rFonts w:cs="Calibri Light"/>
        </w:rPr>
        <w:t>a</w:t>
      </w:r>
      <w:r w:rsidR="00324E56" w:rsidRPr="00731031">
        <w:rPr>
          <w:rFonts w:cs="Calibri Light"/>
        </w:rPr>
        <w:t xml:space="preserve">ttend all </w:t>
      </w:r>
      <w:r w:rsidR="000721BD" w:rsidRPr="00731031">
        <w:rPr>
          <w:rFonts w:cs="Calibri Light"/>
        </w:rPr>
        <w:t xml:space="preserve">required </w:t>
      </w:r>
      <w:r w:rsidR="00324E56" w:rsidRPr="00731031">
        <w:rPr>
          <w:rFonts w:cs="Calibri Light"/>
        </w:rPr>
        <w:t>GBV education and training</w:t>
      </w:r>
      <w:r w:rsidR="000721BD" w:rsidRPr="00731031">
        <w:rPr>
          <w:rFonts w:cs="Calibri Light"/>
        </w:rPr>
        <w:t>, including specialised disclosure training</w:t>
      </w:r>
    </w:p>
    <w:p w14:paraId="710A1F55" w14:textId="6C3476F3" w:rsidR="00324E56" w:rsidRPr="00731031" w:rsidRDefault="001A66D9" w:rsidP="00263455">
      <w:pPr>
        <w:pStyle w:val="ListParagraph"/>
        <w:numPr>
          <w:ilvl w:val="0"/>
          <w:numId w:val="40"/>
        </w:numPr>
        <w:rPr>
          <w:rFonts w:cs="Calibri Light"/>
        </w:rPr>
      </w:pPr>
      <w:r w:rsidRPr="00731031">
        <w:rPr>
          <w:rFonts w:cs="Calibri Light"/>
        </w:rPr>
        <w:lastRenderedPageBreak/>
        <w:t>e</w:t>
      </w:r>
      <w:r w:rsidR="001C1481" w:rsidRPr="00731031">
        <w:rPr>
          <w:rFonts w:cs="Calibri Light"/>
        </w:rPr>
        <w:t xml:space="preserve">nsure they comply with mandatory safety checks, including </w:t>
      </w:r>
      <w:r w:rsidR="00F1456E" w:rsidRPr="00731031">
        <w:rPr>
          <w:rFonts w:cs="Calibri Light"/>
        </w:rPr>
        <w:t xml:space="preserve">attaining a </w:t>
      </w:r>
      <w:r w:rsidR="0092414C" w:rsidRPr="00731031">
        <w:rPr>
          <w:rFonts w:cs="Calibri Light"/>
        </w:rPr>
        <w:t xml:space="preserve">Working </w:t>
      </w:r>
      <w:r w:rsidR="001C1481" w:rsidRPr="00731031">
        <w:rPr>
          <w:rFonts w:cs="Calibri Light"/>
        </w:rPr>
        <w:t xml:space="preserve">with </w:t>
      </w:r>
      <w:r w:rsidR="0092414C" w:rsidRPr="00731031">
        <w:rPr>
          <w:rFonts w:cs="Calibri Light"/>
        </w:rPr>
        <w:t>Children Check</w:t>
      </w:r>
      <w:r w:rsidR="001C1481" w:rsidRPr="00731031">
        <w:rPr>
          <w:rFonts w:cs="Calibri Light"/>
        </w:rPr>
        <w:t xml:space="preserve">, </w:t>
      </w:r>
      <w:r w:rsidR="00F1456E" w:rsidRPr="00731031">
        <w:rPr>
          <w:rFonts w:cs="Calibri Light"/>
        </w:rPr>
        <w:t>completing</w:t>
      </w:r>
      <w:r w:rsidR="001C1481" w:rsidRPr="00731031">
        <w:rPr>
          <w:rFonts w:cs="Calibri Light"/>
        </w:rPr>
        <w:t xml:space="preserve"> </w:t>
      </w:r>
      <w:r w:rsidR="00A97E5C" w:rsidRPr="00731031">
        <w:rPr>
          <w:rFonts w:cs="Calibri Light"/>
        </w:rPr>
        <w:t xml:space="preserve">GBV </w:t>
      </w:r>
      <w:r w:rsidR="001C1481" w:rsidRPr="00731031">
        <w:rPr>
          <w:rFonts w:cs="Calibri Light"/>
        </w:rPr>
        <w:t>background check</w:t>
      </w:r>
      <w:r w:rsidR="00F1456E" w:rsidRPr="00731031">
        <w:rPr>
          <w:rFonts w:cs="Calibri Light"/>
        </w:rPr>
        <w:t>s</w:t>
      </w:r>
      <w:r w:rsidR="001C1481" w:rsidRPr="00731031">
        <w:rPr>
          <w:rFonts w:cs="Calibri Light"/>
        </w:rPr>
        <w:t xml:space="preserve">, and </w:t>
      </w:r>
      <w:r w:rsidR="00F1456E" w:rsidRPr="00731031">
        <w:rPr>
          <w:rFonts w:cs="Calibri Light"/>
        </w:rPr>
        <w:t xml:space="preserve">making </w:t>
      </w:r>
      <w:r w:rsidR="001C1481" w:rsidRPr="00731031">
        <w:rPr>
          <w:rFonts w:cs="Calibri Light"/>
        </w:rPr>
        <w:t>declarations of any conflicts of interest</w:t>
      </w:r>
      <w:r w:rsidR="000721BD" w:rsidRPr="00731031">
        <w:rPr>
          <w:rFonts w:cs="Calibri Light"/>
        </w:rPr>
        <w:t>.</w:t>
      </w:r>
    </w:p>
    <w:p w14:paraId="70B39EB8" w14:textId="6C07B13E" w:rsidR="00D23A8C" w:rsidRPr="00731031" w:rsidRDefault="001C6227">
      <w:pPr>
        <w:rPr>
          <w:rFonts w:cs="Calibri Light"/>
        </w:rPr>
      </w:pPr>
      <w:r w:rsidRPr="00731031">
        <w:rPr>
          <w:rFonts w:cs="Calibri Light"/>
        </w:rPr>
        <w:t xml:space="preserve">To calculate </w:t>
      </w:r>
      <w:r w:rsidR="00D17F06" w:rsidRPr="00731031">
        <w:rPr>
          <w:rFonts w:cs="Calibri Light"/>
        </w:rPr>
        <w:t>the</w:t>
      </w:r>
      <w:r w:rsidR="00357167" w:rsidRPr="00731031">
        <w:rPr>
          <w:rFonts w:cs="Calibri Light"/>
        </w:rPr>
        <w:t xml:space="preserve"> total costs to staff of </w:t>
      </w:r>
      <w:r w:rsidR="00CB78A6" w:rsidRPr="00731031">
        <w:rPr>
          <w:rFonts w:cs="Calibri Light"/>
        </w:rPr>
        <w:t>HEP</w:t>
      </w:r>
      <w:r w:rsidR="00357167" w:rsidRPr="00731031">
        <w:rPr>
          <w:rFonts w:cs="Calibri Light"/>
        </w:rPr>
        <w:t xml:space="preserve">s </w:t>
      </w:r>
      <w:r w:rsidR="00733378" w:rsidRPr="00731031">
        <w:rPr>
          <w:rFonts w:cs="Calibri Light"/>
        </w:rPr>
        <w:t>relative to the base case</w:t>
      </w:r>
      <w:r w:rsidR="005012C5" w:rsidRPr="00731031">
        <w:rPr>
          <w:rFonts w:cs="Calibri Light"/>
        </w:rPr>
        <w:t xml:space="preserve">, the incremental costs associated with each proposed standard </w:t>
      </w:r>
      <w:r w:rsidR="000A1D36" w:rsidRPr="00731031">
        <w:rPr>
          <w:rFonts w:cs="Calibri Light"/>
        </w:rPr>
        <w:t xml:space="preserve">were </w:t>
      </w:r>
      <w:r w:rsidR="00D23A8C" w:rsidRPr="00731031">
        <w:rPr>
          <w:rFonts w:cs="Calibri Light"/>
        </w:rPr>
        <w:t xml:space="preserve">first </w:t>
      </w:r>
      <w:r w:rsidR="000A1D36" w:rsidRPr="00731031">
        <w:rPr>
          <w:rFonts w:cs="Calibri Light"/>
        </w:rPr>
        <w:t xml:space="preserve">calculated on a per worker basis. </w:t>
      </w:r>
      <w:r w:rsidR="00F5557C" w:rsidRPr="00731031">
        <w:rPr>
          <w:rFonts w:cs="Calibri Light"/>
        </w:rPr>
        <w:t xml:space="preserve">The average unit cost per staff member was based on a number of assumptions, including the </w:t>
      </w:r>
      <w:r w:rsidR="005A4D1B" w:rsidRPr="00731031">
        <w:rPr>
          <w:rFonts w:cs="Calibri Light"/>
        </w:rPr>
        <w:t xml:space="preserve">number of staff required </w:t>
      </w:r>
      <w:r w:rsidR="00CA0AC0" w:rsidRPr="00731031">
        <w:rPr>
          <w:rFonts w:cs="Calibri Light"/>
        </w:rPr>
        <w:t>to participate in</w:t>
      </w:r>
      <w:r w:rsidR="005A4D1B" w:rsidRPr="00731031">
        <w:rPr>
          <w:rFonts w:cs="Calibri Light"/>
        </w:rPr>
        <w:t xml:space="preserve"> and the </w:t>
      </w:r>
      <w:r w:rsidR="00BE460A" w:rsidRPr="00731031">
        <w:rPr>
          <w:rFonts w:cs="Calibri Light"/>
        </w:rPr>
        <w:t>duration</w:t>
      </w:r>
      <w:r w:rsidR="00425E90" w:rsidRPr="00731031">
        <w:rPr>
          <w:rFonts w:cs="Calibri Light"/>
        </w:rPr>
        <w:t xml:space="preserve"> of</w:t>
      </w:r>
      <w:r w:rsidR="00F5557C" w:rsidRPr="00731031">
        <w:rPr>
          <w:rFonts w:cs="Calibri Light"/>
        </w:rPr>
        <w:t xml:space="preserve"> </w:t>
      </w:r>
      <w:r w:rsidR="00BE460A" w:rsidRPr="00731031">
        <w:rPr>
          <w:rFonts w:cs="Calibri Light"/>
        </w:rPr>
        <w:t>each</w:t>
      </w:r>
      <w:r w:rsidR="001F4E85" w:rsidRPr="00731031">
        <w:rPr>
          <w:rFonts w:cs="Calibri Light"/>
        </w:rPr>
        <w:t xml:space="preserve"> consultation</w:t>
      </w:r>
      <w:r w:rsidR="00BE460A" w:rsidRPr="00731031">
        <w:rPr>
          <w:rFonts w:cs="Calibri Light"/>
        </w:rPr>
        <w:t xml:space="preserve"> per person</w:t>
      </w:r>
      <w:r w:rsidR="001F4E85" w:rsidRPr="00731031">
        <w:rPr>
          <w:rFonts w:cs="Calibri Light"/>
        </w:rPr>
        <w:t xml:space="preserve">, </w:t>
      </w:r>
      <w:r w:rsidR="00CB593A" w:rsidRPr="00731031">
        <w:rPr>
          <w:rFonts w:cs="Calibri Light"/>
        </w:rPr>
        <w:t xml:space="preserve">the duration of all </w:t>
      </w:r>
      <w:r w:rsidR="00CC5A21" w:rsidRPr="00731031">
        <w:rPr>
          <w:rFonts w:cs="Calibri Light"/>
        </w:rPr>
        <w:t xml:space="preserve">required </w:t>
      </w:r>
      <w:r w:rsidR="00031D78" w:rsidRPr="00731031">
        <w:rPr>
          <w:rFonts w:cs="Calibri Light"/>
        </w:rPr>
        <w:t>GBV</w:t>
      </w:r>
      <w:r w:rsidR="00CB593A" w:rsidRPr="00731031">
        <w:rPr>
          <w:rFonts w:cs="Calibri Light"/>
        </w:rPr>
        <w:t xml:space="preserve"> </w:t>
      </w:r>
      <w:r w:rsidR="00FA116B" w:rsidRPr="00731031">
        <w:rPr>
          <w:rFonts w:cs="Calibri Light"/>
        </w:rPr>
        <w:t>education and training</w:t>
      </w:r>
      <w:r w:rsidR="00425E90" w:rsidRPr="00731031">
        <w:rPr>
          <w:rFonts w:cs="Calibri Light"/>
        </w:rPr>
        <w:t xml:space="preserve">, and </w:t>
      </w:r>
      <w:r w:rsidR="00000DE9" w:rsidRPr="00731031">
        <w:rPr>
          <w:rFonts w:cs="Calibri Light"/>
        </w:rPr>
        <w:t>the time required to</w:t>
      </w:r>
      <w:r w:rsidR="00425E90" w:rsidRPr="00731031">
        <w:rPr>
          <w:rFonts w:cs="Calibri Light"/>
        </w:rPr>
        <w:t xml:space="preserve"> complet</w:t>
      </w:r>
      <w:r w:rsidR="00000DE9" w:rsidRPr="00731031">
        <w:rPr>
          <w:rFonts w:cs="Calibri Light"/>
        </w:rPr>
        <w:t>e</w:t>
      </w:r>
      <w:r w:rsidR="00625759" w:rsidRPr="00731031">
        <w:rPr>
          <w:rFonts w:cs="Calibri Light"/>
        </w:rPr>
        <w:t xml:space="preserve"> all</w:t>
      </w:r>
      <w:r w:rsidR="00425E90" w:rsidRPr="00731031">
        <w:rPr>
          <w:rFonts w:cs="Calibri Light"/>
        </w:rPr>
        <w:t xml:space="preserve"> safe</w:t>
      </w:r>
      <w:r w:rsidR="00625759" w:rsidRPr="00731031">
        <w:rPr>
          <w:rFonts w:cs="Calibri Light"/>
        </w:rPr>
        <w:t>ty</w:t>
      </w:r>
      <w:r w:rsidR="00425E90" w:rsidRPr="00731031">
        <w:rPr>
          <w:rFonts w:cs="Calibri Light"/>
        </w:rPr>
        <w:t xml:space="preserve"> checks</w:t>
      </w:r>
      <w:r w:rsidR="00B45AD3" w:rsidRPr="00731031">
        <w:rPr>
          <w:rFonts w:cs="Calibri Light"/>
        </w:rPr>
        <w:t xml:space="preserve">. </w:t>
      </w:r>
      <w:r w:rsidR="00FE0EFA" w:rsidRPr="00731031">
        <w:rPr>
          <w:rFonts w:cs="Calibri Light"/>
        </w:rPr>
        <w:t xml:space="preserve">This includes estimating </w:t>
      </w:r>
      <w:r w:rsidR="008F7AA8" w:rsidRPr="00731031">
        <w:rPr>
          <w:rFonts w:cs="Calibri Light"/>
        </w:rPr>
        <w:t>the</w:t>
      </w:r>
      <w:r w:rsidR="00B57866" w:rsidRPr="00731031">
        <w:rPr>
          <w:rFonts w:cs="Calibri Light"/>
        </w:rPr>
        <w:t xml:space="preserve"> incremental</w:t>
      </w:r>
      <w:r w:rsidR="00EE6A74" w:rsidRPr="00731031">
        <w:rPr>
          <w:rFonts w:cs="Calibri Light"/>
        </w:rPr>
        <w:t xml:space="preserve"> additional </w:t>
      </w:r>
      <w:r w:rsidR="008F7AA8" w:rsidRPr="00731031">
        <w:rPr>
          <w:rFonts w:cs="Calibri Light"/>
        </w:rPr>
        <w:t xml:space="preserve">time spent </w:t>
      </w:r>
      <w:r w:rsidR="00B57866" w:rsidRPr="00731031">
        <w:rPr>
          <w:rFonts w:cs="Calibri Light"/>
        </w:rPr>
        <w:t>in instances</w:t>
      </w:r>
      <w:r w:rsidR="008F7AA8" w:rsidRPr="00731031">
        <w:rPr>
          <w:rFonts w:cs="Calibri Light"/>
        </w:rPr>
        <w:t xml:space="preserve"> w</w:t>
      </w:r>
      <w:r w:rsidR="00C57ECE" w:rsidRPr="00731031">
        <w:rPr>
          <w:rFonts w:cs="Calibri Light"/>
        </w:rPr>
        <w:t xml:space="preserve">here these </w:t>
      </w:r>
      <w:r w:rsidR="00D04EA4" w:rsidRPr="00731031">
        <w:rPr>
          <w:rFonts w:cs="Calibri Light"/>
        </w:rPr>
        <w:t>activities may</w:t>
      </w:r>
      <w:r w:rsidR="006E7B76" w:rsidRPr="00731031">
        <w:rPr>
          <w:rFonts w:cs="Calibri Light"/>
        </w:rPr>
        <w:t xml:space="preserve">, to some extent, already be required by some or all HEPs, for example, it is expected that </w:t>
      </w:r>
      <w:r w:rsidR="0099218A" w:rsidRPr="00731031">
        <w:rPr>
          <w:rFonts w:cs="Calibri Light"/>
        </w:rPr>
        <w:t>some of the required safety check</w:t>
      </w:r>
      <w:r w:rsidR="002B0C33" w:rsidRPr="00731031">
        <w:rPr>
          <w:rFonts w:cs="Calibri Light"/>
        </w:rPr>
        <w:t>s</w:t>
      </w:r>
      <w:r w:rsidR="0099218A" w:rsidRPr="00731031">
        <w:rPr>
          <w:rFonts w:cs="Calibri Light"/>
        </w:rPr>
        <w:t xml:space="preserve"> </w:t>
      </w:r>
      <w:r w:rsidR="00DC0992" w:rsidRPr="00731031">
        <w:rPr>
          <w:rFonts w:cs="Calibri Light"/>
        </w:rPr>
        <w:t xml:space="preserve">will already be enforced by the </w:t>
      </w:r>
      <w:r w:rsidR="00CB78A6" w:rsidRPr="00731031">
        <w:rPr>
          <w:rFonts w:cs="Calibri Light"/>
        </w:rPr>
        <w:t>HEP</w:t>
      </w:r>
      <w:r w:rsidR="008F7AA8" w:rsidRPr="00731031">
        <w:rPr>
          <w:rFonts w:cs="Calibri Light"/>
        </w:rPr>
        <w:t xml:space="preserve">. </w:t>
      </w:r>
    </w:p>
    <w:p w14:paraId="5369E0F5" w14:textId="7106023E" w:rsidR="00AE1815" w:rsidRPr="00731031" w:rsidRDefault="003336C3" w:rsidP="00AE1815">
      <w:r w:rsidRPr="00731031">
        <w:t>Data</w:t>
      </w:r>
      <w:r w:rsidR="0069211E" w:rsidRPr="00731031">
        <w:t xml:space="preserve"> from the ABS and the Fair Work Ombudsman</w:t>
      </w:r>
      <w:r w:rsidR="00573CA8" w:rsidRPr="00731031">
        <w:t xml:space="preserve"> </w:t>
      </w:r>
      <w:r w:rsidR="00054926" w:rsidRPr="00731031">
        <w:t xml:space="preserve">informed </w:t>
      </w:r>
      <w:r w:rsidR="00C32AB5" w:rsidRPr="00731031">
        <w:t xml:space="preserve">the </w:t>
      </w:r>
      <w:r w:rsidR="00151DB8" w:rsidRPr="00731031">
        <w:t>model’s estimates of</w:t>
      </w:r>
      <w:r w:rsidR="00573CA8" w:rsidRPr="00731031">
        <w:t xml:space="preserve"> </w:t>
      </w:r>
      <w:r w:rsidR="00C32AB5" w:rsidRPr="00731031">
        <w:t>current standard labour rates in the higher education sector</w:t>
      </w:r>
      <w:r w:rsidR="00054926" w:rsidRPr="00731031">
        <w:t>.</w:t>
      </w:r>
      <w:r w:rsidR="00C32AB5" w:rsidRPr="00731031">
        <w:t xml:space="preserve"> </w:t>
      </w:r>
      <w:r w:rsidR="00866594" w:rsidRPr="00731031">
        <w:t xml:space="preserve">The </w:t>
      </w:r>
      <w:r w:rsidR="007519DC" w:rsidRPr="00731031">
        <w:t xml:space="preserve">model estimated that HEP </w:t>
      </w:r>
      <w:r w:rsidR="00C32AB5" w:rsidRPr="00731031">
        <w:t>labour rates</w:t>
      </w:r>
      <w:r w:rsidR="00866594" w:rsidRPr="00731031">
        <w:t xml:space="preserve"> </w:t>
      </w:r>
      <w:r w:rsidR="00151DB8" w:rsidRPr="00731031">
        <w:t>are</w:t>
      </w:r>
      <w:r w:rsidR="00C32AB5" w:rsidRPr="00731031">
        <w:t xml:space="preserve"> $100 per hour for specialised staff and $55 </w:t>
      </w:r>
      <w:r w:rsidR="00763F7B" w:rsidRPr="00731031">
        <w:t>per hour</w:t>
      </w:r>
      <w:r w:rsidR="00C32AB5" w:rsidRPr="00731031">
        <w:t xml:space="preserve"> for all other staff</w:t>
      </w:r>
      <w:r w:rsidR="00866594" w:rsidRPr="00731031">
        <w:t>. These</w:t>
      </w:r>
      <w:r w:rsidR="00154733" w:rsidRPr="00731031">
        <w:t xml:space="preserve"> estimates were multiplied by </w:t>
      </w:r>
      <w:r w:rsidR="00C32AB5" w:rsidRPr="00731031">
        <w:t xml:space="preserve">on-costs and overheads to reach a final wage rate </w:t>
      </w:r>
      <w:r w:rsidR="00AA393D" w:rsidRPr="00731031">
        <w:t>of $</w:t>
      </w:r>
      <w:r w:rsidR="0070465F" w:rsidRPr="00731031">
        <w:t>175</w:t>
      </w:r>
      <w:r w:rsidR="00F7308A" w:rsidRPr="00731031">
        <w:t xml:space="preserve"> per hour </w:t>
      </w:r>
      <w:r w:rsidR="00C87A52" w:rsidRPr="00731031">
        <w:t xml:space="preserve">for </w:t>
      </w:r>
      <w:r w:rsidR="008D6494" w:rsidRPr="00731031">
        <w:t>specialised</w:t>
      </w:r>
      <w:r w:rsidR="0070465F" w:rsidRPr="00731031">
        <w:t xml:space="preserve"> staff and </w:t>
      </w:r>
      <w:r w:rsidR="008D6494" w:rsidRPr="00731031">
        <w:t xml:space="preserve">$80 </w:t>
      </w:r>
      <w:r w:rsidR="00F7308A" w:rsidRPr="00731031">
        <w:t xml:space="preserve">per hour </w:t>
      </w:r>
      <w:r w:rsidR="00814A61" w:rsidRPr="00731031">
        <w:t xml:space="preserve">for </w:t>
      </w:r>
      <w:r w:rsidR="002A0B77" w:rsidRPr="00731031">
        <w:t>all other staff</w:t>
      </w:r>
      <w:r w:rsidR="00F7308A" w:rsidRPr="00731031">
        <w:t>.</w:t>
      </w:r>
      <w:r w:rsidR="00714811" w:rsidRPr="00731031">
        <w:t xml:space="preserve"> </w:t>
      </w:r>
      <w:r w:rsidR="006C0936" w:rsidRPr="00731031">
        <w:t>Finally,</w:t>
      </w:r>
      <w:r w:rsidR="00714811" w:rsidRPr="00731031">
        <w:t xml:space="preserve"> these </w:t>
      </w:r>
      <w:r w:rsidR="00A06BA2" w:rsidRPr="00731031">
        <w:t>figures were multiplied</w:t>
      </w:r>
      <w:r w:rsidR="00381D74" w:rsidRPr="00731031">
        <w:t xml:space="preserve"> </w:t>
      </w:r>
      <w:r w:rsidR="00746D7A" w:rsidRPr="00731031">
        <w:t xml:space="preserve">by </w:t>
      </w:r>
      <w:r w:rsidR="00976720" w:rsidRPr="00731031">
        <w:t>the number of staff in compliant HEPs</w:t>
      </w:r>
      <w:r w:rsidR="00D23A8C" w:rsidRPr="00731031">
        <w:t xml:space="preserve"> (see </w:t>
      </w:r>
      <w:r w:rsidR="00B17CFE" w:rsidRPr="00731031">
        <w:fldChar w:fldCharType="begin"/>
      </w:r>
      <w:r w:rsidR="00B17CFE" w:rsidRPr="00731031">
        <w:instrText xml:space="preserve"> REF _Ref198134461 \w \h </w:instrText>
      </w:r>
      <w:r w:rsidR="00D12BB0" w:rsidRPr="00731031">
        <w:instrText xml:space="preserve"> \* MERGEFORMAT </w:instrText>
      </w:r>
      <w:r w:rsidR="00B17CFE" w:rsidRPr="00731031">
        <w:fldChar w:fldCharType="separate"/>
      </w:r>
      <w:r w:rsidR="00844A8F">
        <w:t>Figure 3.5</w:t>
      </w:r>
      <w:r w:rsidR="00B17CFE" w:rsidRPr="00731031">
        <w:fldChar w:fldCharType="end"/>
      </w:r>
      <w:r w:rsidR="00D23A8C" w:rsidRPr="00731031">
        <w:t>)</w:t>
      </w:r>
      <w:r w:rsidR="00745EB8" w:rsidRPr="00731031">
        <w:t>.</w:t>
      </w:r>
      <w:r w:rsidR="00C05A90" w:rsidRPr="00731031">
        <w:rPr>
          <w:vertAlign w:val="superscript"/>
        </w:rPr>
        <w:footnoteReference w:id="187"/>
      </w:r>
      <w:r w:rsidR="00745EB8" w:rsidRPr="00731031">
        <w:t xml:space="preserve"> </w:t>
      </w:r>
    </w:p>
    <w:p w14:paraId="2BFA733A" w14:textId="17F32CD7" w:rsidR="007B30CE" w:rsidRPr="00731031" w:rsidRDefault="00D87B0E" w:rsidP="00CB7617">
      <w:pPr>
        <w:pStyle w:val="CaptionFigure"/>
      </w:pPr>
      <w:r w:rsidRPr="00731031">
        <w:t xml:space="preserve"> </w:t>
      </w:r>
      <w:bookmarkStart w:id="164" w:name="_Ref194420807"/>
      <w:r w:rsidR="004B5D23" w:rsidRPr="00731031" w:rsidDel="00F16CCA">
        <w:t xml:space="preserve">Ongoing compliance costs to staff of </w:t>
      </w:r>
      <w:r w:rsidR="00C65B52" w:rsidRPr="00731031">
        <w:t xml:space="preserve">compliant </w:t>
      </w:r>
      <w:r w:rsidR="00CB78A6" w:rsidRPr="00731031" w:rsidDel="00F16CCA">
        <w:t>HEP</w:t>
      </w:r>
      <w:r w:rsidR="004B5D23" w:rsidRPr="00731031" w:rsidDel="00F16CCA">
        <w:t>s</w:t>
      </w:r>
      <w:bookmarkEnd w:id="164"/>
      <w:r w:rsidR="00C9665D" w:rsidRPr="00731031">
        <w:rPr>
          <w:rFonts w:cs="Calibri Light"/>
        </w:rPr>
        <w:t xml:space="preserve"> </w:t>
      </w:r>
      <w:bookmarkStart w:id="165" w:name="_Ref198134461"/>
      <w:r w:rsidR="00C9665D" w:rsidRPr="00731031">
        <w:rPr>
          <w:noProof/>
          <w:lang w:eastAsia="en-AU"/>
        </w:rPr>
        <w:drawing>
          <wp:inline distT="0" distB="0" distL="0" distR="0" wp14:anchorId="14264E53" wp14:editId="2BEFC909">
            <wp:extent cx="5731510" cy="1123315"/>
            <wp:effectExtent l="0" t="0" r="2540" b="635"/>
            <wp:docPr id="1745931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pic:spPr>
                </pic:pic>
              </a:graphicData>
            </a:graphic>
          </wp:inline>
        </w:drawing>
      </w:r>
      <w:bookmarkEnd w:id="165"/>
    </w:p>
    <w:p w14:paraId="6E5C0E8D" w14:textId="130C45F7" w:rsidR="00275C5E" w:rsidRPr="00731031" w:rsidRDefault="00275C5E" w:rsidP="00275C5E">
      <w:pPr>
        <w:pStyle w:val="Source"/>
      </w:pPr>
      <w:r w:rsidRPr="00731031">
        <w:t>Source: Deloitte Access Economics, 2025</w:t>
      </w:r>
      <w:r w:rsidR="006B36F0" w:rsidRPr="00731031">
        <w:t>.</w:t>
      </w:r>
    </w:p>
    <w:p w14:paraId="3F09EDB0" w14:textId="3F77A6C7" w:rsidR="009C7F38" w:rsidRPr="00731031" w:rsidRDefault="00AC06FF" w:rsidP="00716E4F">
      <w:r w:rsidRPr="00731031">
        <w:t xml:space="preserve">Standards 1, 2, and 3 require </w:t>
      </w:r>
      <w:r w:rsidR="00CB78A6" w:rsidRPr="00731031">
        <w:t>HEP</w:t>
      </w:r>
      <w:r w:rsidRPr="00731031">
        <w:t xml:space="preserve">s to engage and collaborate with their staff to develop key action items of the Code. While the Code does not specify what proportion of staff must be engaged with, this report assumes a representative sample will be involved. </w:t>
      </w:r>
      <w:r w:rsidR="006C0936" w:rsidRPr="00731031">
        <w:t>For</w:t>
      </w:r>
      <w:r w:rsidRPr="00731031">
        <w:t xml:space="preserve"> this CBA, it is assumed that 15 </w:t>
      </w:r>
      <w:r w:rsidR="001F65D0" w:rsidRPr="00731031">
        <w:t>per cent</w:t>
      </w:r>
      <w:r w:rsidRPr="00731031">
        <w:t xml:space="preserve"> of each </w:t>
      </w:r>
      <w:r w:rsidR="00CB78A6" w:rsidRPr="00731031">
        <w:t>HEP</w:t>
      </w:r>
      <w:r w:rsidRPr="00731031">
        <w:t xml:space="preserve">'s </w:t>
      </w:r>
      <w:r w:rsidR="00E332F0" w:rsidRPr="00731031">
        <w:t>staff</w:t>
      </w:r>
      <w:r w:rsidR="00030119" w:rsidRPr="00731031">
        <w:t xml:space="preserve"> </w:t>
      </w:r>
      <w:r w:rsidRPr="00731031">
        <w:t>population will participate in the first year to inform the development of each action item, and as evaluations and updates are done in future years</w:t>
      </w:r>
      <w:r w:rsidR="0094431A" w:rsidRPr="00731031">
        <w:t>,</w:t>
      </w:r>
      <w:r w:rsidRPr="00731031">
        <w:t xml:space="preserve"> this proportion will reduce to 10</w:t>
      </w:r>
      <w:r w:rsidR="001F65D0" w:rsidRPr="00731031">
        <w:t xml:space="preserve"> per cent</w:t>
      </w:r>
      <w:r w:rsidR="00495E66" w:rsidRPr="00731031">
        <w:t xml:space="preserve"> </w:t>
      </w:r>
      <w:r w:rsidR="007E5576" w:rsidRPr="00731031">
        <w:t>in each subsequent year</w:t>
      </w:r>
      <w:r w:rsidRPr="00731031">
        <w:t>.</w:t>
      </w:r>
      <w:r w:rsidR="007117FE" w:rsidRPr="00731031">
        <w:t xml:space="preserve"> </w:t>
      </w:r>
    </w:p>
    <w:p w14:paraId="08EE6384" w14:textId="6C45FEA0" w:rsidR="009C7F38" w:rsidRPr="00731031" w:rsidRDefault="00DE1EC6" w:rsidP="00716E4F">
      <w:r w:rsidRPr="00731031">
        <w:t xml:space="preserve">For the purposes of </w:t>
      </w:r>
      <w:r w:rsidR="00485357" w:rsidRPr="00731031">
        <w:t>impact assessment</w:t>
      </w:r>
      <w:r w:rsidRPr="00731031">
        <w:t xml:space="preserve">, it </w:t>
      </w:r>
      <w:r w:rsidR="00D22198" w:rsidRPr="00731031">
        <w:t>is</w:t>
      </w:r>
      <w:r w:rsidRPr="00731031">
        <w:t xml:space="preserve"> assumed that </w:t>
      </w:r>
      <w:r w:rsidR="00D22198" w:rsidRPr="00731031">
        <w:t>each consultation will require one hour of time per participating staff member.</w:t>
      </w:r>
      <w:r w:rsidR="007117FE" w:rsidRPr="00731031">
        <w:t xml:space="preserve"> </w:t>
      </w:r>
      <w:r w:rsidR="009C7F38" w:rsidRPr="00731031">
        <w:t>Engagement methods are expected to vary across providers. Some may involve a smaller number of staff in more in-depth activities</w:t>
      </w:r>
      <w:r w:rsidR="0094431A" w:rsidRPr="00731031">
        <w:t>, such as interviews or working groups, while others may reach more staff through quicker formats,</w:t>
      </w:r>
      <w:r w:rsidR="009C7F38" w:rsidRPr="00731031">
        <w:t xml:space="preserve"> like surveys or town halls. The one-hour estimate reflects</w:t>
      </w:r>
      <w:r w:rsidR="00DA42A8" w:rsidRPr="00731031">
        <w:t xml:space="preserve"> an average across these diverse approaches. While the exact time commitment may differ by HEP and method, </w:t>
      </w:r>
      <w:r w:rsidRPr="00731031">
        <w:t xml:space="preserve">the </w:t>
      </w:r>
      <w:r w:rsidR="00DA42A8" w:rsidRPr="00731031">
        <w:t>overall time and effort required is expected to be broadly comparable across the sector.</w:t>
      </w:r>
    </w:p>
    <w:p w14:paraId="6DFCFBE1" w14:textId="58D658FC" w:rsidR="001905E4" w:rsidRPr="00731031" w:rsidRDefault="001905E4" w:rsidP="001905E4">
      <w:pPr>
        <w:pStyle w:val="Heading3"/>
        <w:numPr>
          <w:ilvl w:val="2"/>
          <w:numId w:val="1"/>
        </w:numPr>
      </w:pPr>
      <w:r w:rsidRPr="00731031">
        <w:t>Costs to volunteers</w:t>
      </w:r>
    </w:p>
    <w:p w14:paraId="198FF2B7" w14:textId="368AB668" w:rsidR="00E22C3A" w:rsidRPr="00731031" w:rsidRDefault="00C07BB5" w:rsidP="001905E4">
      <w:pPr>
        <w:rPr>
          <w:rFonts w:cs="Calibri Light"/>
        </w:rPr>
      </w:pPr>
      <w:r w:rsidRPr="00731031">
        <w:rPr>
          <w:rFonts w:cs="Calibri Light"/>
        </w:rPr>
        <w:t xml:space="preserve">Under the </w:t>
      </w:r>
      <w:r w:rsidR="00053C85" w:rsidRPr="00731031">
        <w:rPr>
          <w:rFonts w:cs="Calibri Light"/>
          <w:i/>
          <w:iCs/>
        </w:rPr>
        <w:t>Work Health and Safety Act 2011</w:t>
      </w:r>
      <w:r w:rsidRPr="00731031">
        <w:rPr>
          <w:rFonts w:cs="Calibri Light"/>
        </w:rPr>
        <w:t xml:space="preserve">, </w:t>
      </w:r>
      <w:r w:rsidR="000B3D13" w:rsidRPr="00731031">
        <w:rPr>
          <w:rFonts w:cs="Calibri Light"/>
        </w:rPr>
        <w:t>a person is considered a worker (or staff member) of an organisation if the person carries out work in any capacity for a person conducting a business or undertaking, including work as a volunteer.</w:t>
      </w:r>
      <w:r w:rsidR="00FA39AC" w:rsidRPr="00731031">
        <w:rPr>
          <w:rFonts w:cs="Calibri Light"/>
        </w:rPr>
        <w:t xml:space="preserve"> </w:t>
      </w:r>
      <w:r w:rsidR="000B3D13" w:rsidRPr="00731031">
        <w:rPr>
          <w:rFonts w:cs="Calibri Light"/>
        </w:rPr>
        <w:t>As a result, f</w:t>
      </w:r>
      <w:r w:rsidR="001905E4" w:rsidRPr="00731031">
        <w:rPr>
          <w:rFonts w:cs="Calibri Light"/>
        </w:rPr>
        <w:t>or HEPs to comply with the Code, volunteers will be required to undertake additional activities.</w:t>
      </w:r>
      <w:r w:rsidR="001905E4" w:rsidRPr="00731031">
        <w:rPr>
          <w:rStyle w:val="FootnoteReference"/>
          <w:rFonts w:cs="Calibri Light"/>
        </w:rPr>
        <w:footnoteReference w:id="188"/>
      </w:r>
      <w:r w:rsidR="001905E4" w:rsidRPr="00731031">
        <w:rPr>
          <w:rFonts w:cs="Calibri Light"/>
        </w:rPr>
        <w:t xml:space="preserve"> This will result in various </w:t>
      </w:r>
      <w:r w:rsidR="001905E4" w:rsidRPr="00731031">
        <w:rPr>
          <w:rFonts w:cs="Calibri Light"/>
          <w:b/>
        </w:rPr>
        <w:t xml:space="preserve">ongoing costs to </w:t>
      </w:r>
      <w:r w:rsidR="00167181" w:rsidRPr="00731031">
        <w:rPr>
          <w:rFonts w:cs="Calibri Light"/>
          <w:b/>
        </w:rPr>
        <w:t xml:space="preserve">the </w:t>
      </w:r>
      <w:r w:rsidR="00BE17B4" w:rsidRPr="00731031">
        <w:rPr>
          <w:rFonts w:cs="Calibri Light"/>
          <w:b/>
        </w:rPr>
        <w:t>v</w:t>
      </w:r>
      <w:r w:rsidR="00103F89" w:rsidRPr="00731031">
        <w:rPr>
          <w:rFonts w:cs="Calibri Light"/>
          <w:b/>
        </w:rPr>
        <w:t>olunteers</w:t>
      </w:r>
      <w:r w:rsidR="001905E4" w:rsidRPr="00731031">
        <w:rPr>
          <w:rFonts w:cs="Calibri Light"/>
          <w:b/>
        </w:rPr>
        <w:t xml:space="preserve"> of HEPs</w:t>
      </w:r>
      <w:r w:rsidR="001905E4" w:rsidRPr="00731031">
        <w:rPr>
          <w:rFonts w:cs="Calibri Light"/>
        </w:rPr>
        <w:t xml:space="preserve">. </w:t>
      </w:r>
      <w:r w:rsidR="00797360" w:rsidRPr="00731031">
        <w:rPr>
          <w:rFonts w:cs="Calibri Light"/>
        </w:rPr>
        <w:t>As with staff, these ongoing costs represent the opportunity cost of volunteer time, and for this reason are ultimately borne by HEPs themselves.</w:t>
      </w:r>
    </w:p>
    <w:p w14:paraId="00787B1A" w14:textId="7DCED3ED" w:rsidR="00E22C3A" w:rsidRPr="00731031" w:rsidRDefault="00E22C3A" w:rsidP="001905E4">
      <w:pPr>
        <w:rPr>
          <w:rFonts w:cs="Calibri Light"/>
        </w:rPr>
      </w:pPr>
      <w:r w:rsidRPr="00731031">
        <w:rPr>
          <w:rFonts w:cs="Calibri Light"/>
        </w:rPr>
        <w:t>In the context of HEP</w:t>
      </w:r>
      <w:r w:rsidR="00C6087F" w:rsidRPr="00731031">
        <w:rPr>
          <w:rFonts w:cs="Calibri Light"/>
        </w:rPr>
        <w:t>s</w:t>
      </w:r>
      <w:r w:rsidRPr="00731031">
        <w:rPr>
          <w:rFonts w:cs="Calibri Light"/>
        </w:rPr>
        <w:t xml:space="preserve"> this report considers </w:t>
      </w:r>
      <w:r w:rsidR="00C62D01" w:rsidRPr="00731031">
        <w:rPr>
          <w:rFonts w:cs="Calibri Light"/>
        </w:rPr>
        <w:t>three</w:t>
      </w:r>
      <w:r w:rsidRPr="00731031">
        <w:rPr>
          <w:rFonts w:cs="Calibri Light"/>
        </w:rPr>
        <w:t xml:space="preserve"> types of volunteers:</w:t>
      </w:r>
    </w:p>
    <w:p w14:paraId="7A1C97EE" w14:textId="4231265B" w:rsidR="00B32A05" w:rsidRPr="00731031" w:rsidRDefault="00E22C3A" w:rsidP="00263455">
      <w:pPr>
        <w:pStyle w:val="ListParagraph"/>
        <w:numPr>
          <w:ilvl w:val="0"/>
          <w:numId w:val="59"/>
        </w:numPr>
        <w:rPr>
          <w:rFonts w:cs="Calibri Light"/>
        </w:rPr>
      </w:pPr>
      <w:r w:rsidRPr="00731031">
        <w:rPr>
          <w:rFonts w:cs="Calibri Light"/>
          <w:b/>
          <w:bCs/>
        </w:rPr>
        <w:lastRenderedPageBreak/>
        <w:t>community volunteers</w:t>
      </w:r>
      <w:r w:rsidR="00B32A05" w:rsidRPr="00731031">
        <w:rPr>
          <w:rFonts w:cs="Calibri Light"/>
        </w:rPr>
        <w:t>: indi</w:t>
      </w:r>
      <w:r w:rsidR="001C6333" w:rsidRPr="00731031">
        <w:rPr>
          <w:rFonts w:cs="Calibri Light"/>
        </w:rPr>
        <w:t xml:space="preserve">viduals who </w:t>
      </w:r>
      <w:r w:rsidR="003615DD" w:rsidRPr="00731031">
        <w:rPr>
          <w:rFonts w:cs="Calibri Light"/>
        </w:rPr>
        <w:t xml:space="preserve">engage in unpaid </w:t>
      </w:r>
      <w:r w:rsidR="00735E2D" w:rsidRPr="00731031">
        <w:rPr>
          <w:rFonts w:cs="Calibri Light"/>
        </w:rPr>
        <w:t xml:space="preserve">volunteering </w:t>
      </w:r>
      <w:r w:rsidR="00174AD6" w:rsidRPr="00731031">
        <w:rPr>
          <w:rFonts w:cs="Calibri Light"/>
        </w:rPr>
        <w:t>activit</w:t>
      </w:r>
      <w:r w:rsidR="00C433BD" w:rsidRPr="00731031">
        <w:rPr>
          <w:rFonts w:cs="Calibri Light"/>
        </w:rPr>
        <w:t>ies</w:t>
      </w:r>
      <w:r w:rsidR="00174AD6" w:rsidRPr="00731031">
        <w:rPr>
          <w:rFonts w:cs="Calibri Light"/>
        </w:rPr>
        <w:t xml:space="preserve"> or service</w:t>
      </w:r>
      <w:r w:rsidR="00C433BD" w:rsidRPr="00731031">
        <w:rPr>
          <w:rFonts w:cs="Calibri Light"/>
        </w:rPr>
        <w:t>s</w:t>
      </w:r>
      <w:r w:rsidR="00174AD6" w:rsidRPr="00731031">
        <w:rPr>
          <w:rFonts w:cs="Calibri Light"/>
        </w:rPr>
        <w:t xml:space="preserve"> for a HEP</w:t>
      </w:r>
      <w:r w:rsidR="0068580E" w:rsidRPr="00731031">
        <w:rPr>
          <w:rFonts w:cs="Calibri Light"/>
        </w:rPr>
        <w:t xml:space="preserve"> </w:t>
      </w:r>
      <w:r w:rsidR="00B32A05" w:rsidRPr="00731031">
        <w:rPr>
          <w:rFonts w:cs="Calibri Light"/>
        </w:rPr>
        <w:t>without being enrolled as students at that institution</w:t>
      </w:r>
    </w:p>
    <w:p w14:paraId="3E9E6271" w14:textId="77777777" w:rsidR="00645ED2" w:rsidRPr="00731031" w:rsidRDefault="0068580E" w:rsidP="00263455">
      <w:pPr>
        <w:pStyle w:val="ListParagraph"/>
        <w:numPr>
          <w:ilvl w:val="0"/>
          <w:numId w:val="59"/>
        </w:numPr>
        <w:rPr>
          <w:rFonts w:cs="Calibri Light"/>
        </w:rPr>
      </w:pPr>
      <w:r w:rsidRPr="00731031">
        <w:rPr>
          <w:rFonts w:cs="Calibri Light"/>
          <w:b/>
          <w:bCs/>
        </w:rPr>
        <w:t>student volunteers</w:t>
      </w:r>
      <w:r w:rsidR="001C6333" w:rsidRPr="00731031">
        <w:rPr>
          <w:rFonts w:cs="Calibri Light"/>
        </w:rPr>
        <w:t xml:space="preserve">: enrolled </w:t>
      </w:r>
      <w:r w:rsidR="00420787" w:rsidRPr="00731031">
        <w:t xml:space="preserve">students </w:t>
      </w:r>
      <w:r w:rsidR="009E1A9A" w:rsidRPr="00731031">
        <w:rPr>
          <w:rFonts w:cs="Calibri Light"/>
        </w:rPr>
        <w:t>who engage in unpaid volunteering activities or services for their HEP</w:t>
      </w:r>
    </w:p>
    <w:p w14:paraId="5EC63192" w14:textId="78A837A5" w:rsidR="0068580E" w:rsidRPr="00731031" w:rsidRDefault="00645ED2" w:rsidP="00263455">
      <w:pPr>
        <w:pStyle w:val="ListParagraph"/>
        <w:numPr>
          <w:ilvl w:val="0"/>
          <w:numId w:val="59"/>
        </w:numPr>
        <w:rPr>
          <w:rFonts w:cs="Calibri Light"/>
        </w:rPr>
      </w:pPr>
      <w:r w:rsidRPr="00731031">
        <w:rPr>
          <w:rFonts w:cs="Calibri Light"/>
          <w:b/>
          <w:bCs/>
        </w:rPr>
        <w:t>staff volunteers</w:t>
      </w:r>
      <w:r w:rsidRPr="00731031">
        <w:rPr>
          <w:rFonts w:cs="Calibri Light"/>
        </w:rPr>
        <w:t xml:space="preserve">: staff members who engage in unpaid volunteering activities or services for the HEP </w:t>
      </w:r>
      <w:r w:rsidR="00F52488" w:rsidRPr="00731031">
        <w:rPr>
          <w:rFonts w:cs="Calibri Light"/>
        </w:rPr>
        <w:t>that employs them</w:t>
      </w:r>
      <w:r w:rsidR="00B43B63" w:rsidRPr="00731031">
        <w:rPr>
          <w:rFonts w:cs="Calibri Light"/>
        </w:rPr>
        <w:t>.</w:t>
      </w:r>
    </w:p>
    <w:p w14:paraId="3621C7DC" w14:textId="0933DF13" w:rsidR="0065701E" w:rsidRPr="00731031" w:rsidRDefault="00C94A6F" w:rsidP="0065701E">
      <w:pPr>
        <w:rPr>
          <w:rFonts w:cs="Calibri Light"/>
        </w:rPr>
      </w:pPr>
      <w:r w:rsidRPr="00731031">
        <w:rPr>
          <w:rFonts w:cs="Calibri Light"/>
        </w:rPr>
        <w:t xml:space="preserve">As staff members, volunteers </w:t>
      </w:r>
      <w:r w:rsidR="002F4D47" w:rsidRPr="00731031">
        <w:rPr>
          <w:rFonts w:cs="Calibri Light"/>
        </w:rPr>
        <w:t xml:space="preserve">must </w:t>
      </w:r>
      <w:r w:rsidRPr="00731031">
        <w:rPr>
          <w:rFonts w:cs="Calibri Light"/>
        </w:rPr>
        <w:t xml:space="preserve">comply with all </w:t>
      </w:r>
      <w:r w:rsidR="002F4D47" w:rsidRPr="00731031">
        <w:rPr>
          <w:rFonts w:cs="Calibri Light"/>
        </w:rPr>
        <w:t xml:space="preserve">requirements for staff in the Code, including </w:t>
      </w:r>
      <w:r w:rsidR="00C43DE1" w:rsidRPr="00731031">
        <w:rPr>
          <w:rFonts w:cs="Calibri Light"/>
        </w:rPr>
        <w:t>complet</w:t>
      </w:r>
      <w:r w:rsidR="0033063F" w:rsidRPr="00731031">
        <w:rPr>
          <w:rFonts w:cs="Calibri Light"/>
        </w:rPr>
        <w:t xml:space="preserve">ing the necessary background checks and </w:t>
      </w:r>
      <w:r w:rsidR="00DC36C9" w:rsidRPr="00731031">
        <w:rPr>
          <w:rFonts w:cs="Calibri Light"/>
        </w:rPr>
        <w:t xml:space="preserve">GBV prevention and response training. Student volunteers, who in this capacity as both staff and students, will need to comply with all requirements for staff and students. However, </w:t>
      </w:r>
      <w:r w:rsidR="00217A11" w:rsidRPr="00731031">
        <w:rPr>
          <w:rFonts w:cs="Calibri Light"/>
        </w:rPr>
        <w:t>given this duplicate</w:t>
      </w:r>
      <w:r w:rsidR="00A66C56" w:rsidRPr="00731031">
        <w:rPr>
          <w:rFonts w:cs="Calibri Light"/>
        </w:rPr>
        <w:t>d</w:t>
      </w:r>
      <w:r w:rsidR="00217A11" w:rsidRPr="00731031">
        <w:rPr>
          <w:rFonts w:cs="Calibri Light"/>
        </w:rPr>
        <w:t xml:space="preserve"> role</w:t>
      </w:r>
      <w:r w:rsidR="007A07DB" w:rsidRPr="00731031">
        <w:rPr>
          <w:rFonts w:cs="Calibri Light"/>
        </w:rPr>
        <w:t xml:space="preserve">, </w:t>
      </w:r>
      <w:r w:rsidR="00A66C56" w:rsidRPr="00731031">
        <w:rPr>
          <w:rFonts w:cs="Calibri Light"/>
        </w:rPr>
        <w:t>some of the costs linked to student volunteers will already be captured under costs to students</w:t>
      </w:r>
      <w:r w:rsidR="00775387" w:rsidRPr="00731031">
        <w:rPr>
          <w:rFonts w:cs="Calibri Light"/>
        </w:rPr>
        <w:t xml:space="preserve">, reducing the </w:t>
      </w:r>
      <w:r w:rsidR="00E1326F" w:rsidRPr="00731031">
        <w:rPr>
          <w:rFonts w:cs="Calibri Light"/>
        </w:rPr>
        <w:t>overall reported cost to student volunteers</w:t>
      </w:r>
      <w:r w:rsidR="00A66C56" w:rsidRPr="00731031">
        <w:rPr>
          <w:rFonts w:cs="Calibri Light"/>
        </w:rPr>
        <w:t>.</w:t>
      </w:r>
      <w:r w:rsidR="0024131C" w:rsidRPr="00731031">
        <w:rPr>
          <w:rFonts w:cs="Calibri Light"/>
        </w:rPr>
        <w:t xml:space="preserve"> </w:t>
      </w:r>
      <w:r w:rsidR="008757A6" w:rsidRPr="00731031">
        <w:rPr>
          <w:rFonts w:cs="Calibri Light"/>
        </w:rPr>
        <w:t xml:space="preserve">Similarly, </w:t>
      </w:r>
      <w:r w:rsidR="00DF73F0" w:rsidRPr="00731031">
        <w:rPr>
          <w:rFonts w:cs="Calibri Light"/>
        </w:rPr>
        <w:t xml:space="preserve">the costs to </w:t>
      </w:r>
      <w:r w:rsidR="008757A6" w:rsidRPr="00731031">
        <w:rPr>
          <w:rFonts w:cs="Calibri Light"/>
        </w:rPr>
        <w:t>staff volunteers</w:t>
      </w:r>
      <w:r w:rsidR="00A35B0C" w:rsidRPr="00731031">
        <w:rPr>
          <w:rFonts w:cs="Calibri Light"/>
        </w:rPr>
        <w:t>,</w:t>
      </w:r>
      <w:r w:rsidR="008757A6" w:rsidRPr="00731031">
        <w:rPr>
          <w:rFonts w:cs="Calibri Light"/>
        </w:rPr>
        <w:t xml:space="preserve"> who are </w:t>
      </w:r>
      <w:r w:rsidR="00A35B0C" w:rsidRPr="00731031">
        <w:rPr>
          <w:rFonts w:cs="Calibri Light"/>
        </w:rPr>
        <w:t xml:space="preserve">both </w:t>
      </w:r>
      <w:r w:rsidR="008757A6" w:rsidRPr="00731031">
        <w:rPr>
          <w:rFonts w:cs="Calibri Light"/>
        </w:rPr>
        <w:t xml:space="preserve">employed </w:t>
      </w:r>
      <w:r w:rsidR="00DF73F0" w:rsidRPr="00731031">
        <w:rPr>
          <w:rFonts w:cs="Calibri Light"/>
        </w:rPr>
        <w:t xml:space="preserve">by </w:t>
      </w:r>
      <w:r w:rsidR="00A35B0C" w:rsidRPr="00731031">
        <w:rPr>
          <w:rFonts w:cs="Calibri Light"/>
        </w:rPr>
        <w:t>and</w:t>
      </w:r>
      <w:r w:rsidR="00DF73F0" w:rsidRPr="00731031">
        <w:rPr>
          <w:rFonts w:cs="Calibri Light"/>
        </w:rPr>
        <w:t xml:space="preserve"> perform unpaid volunteer roles</w:t>
      </w:r>
      <w:r w:rsidR="00A35B0C" w:rsidRPr="00731031">
        <w:rPr>
          <w:rFonts w:cs="Calibri Light"/>
        </w:rPr>
        <w:t xml:space="preserve"> for a HEP</w:t>
      </w:r>
      <w:r w:rsidR="00DF73F0" w:rsidRPr="00731031">
        <w:rPr>
          <w:rFonts w:cs="Calibri Light"/>
        </w:rPr>
        <w:t>, will be captured in costs to staf</w:t>
      </w:r>
      <w:r w:rsidR="006A3C98" w:rsidRPr="00731031">
        <w:rPr>
          <w:rFonts w:cs="Calibri Light"/>
        </w:rPr>
        <w:t>f because it is expected that these individuals</w:t>
      </w:r>
      <w:r w:rsidR="000B7E1B" w:rsidRPr="00731031">
        <w:rPr>
          <w:rFonts w:cs="Calibri Light"/>
        </w:rPr>
        <w:t xml:space="preserve"> will have already complied with their obligations as part of their employment.</w:t>
      </w:r>
      <w:r w:rsidR="00BB1DCC" w:rsidRPr="00731031">
        <w:rPr>
          <w:rFonts w:cs="Calibri Light"/>
        </w:rPr>
        <w:t xml:space="preserve"> As a result, costs to staff volunteers are not c</w:t>
      </w:r>
      <w:r w:rsidR="0036076C" w:rsidRPr="00731031">
        <w:rPr>
          <w:rFonts w:cs="Calibri Light"/>
        </w:rPr>
        <w:t>aptured in this report</w:t>
      </w:r>
      <w:r w:rsidR="00DF0537" w:rsidRPr="00731031">
        <w:rPr>
          <w:rFonts w:cs="Calibri Light"/>
        </w:rPr>
        <w:t xml:space="preserve"> and costs to student volunteers are only considered where the </w:t>
      </w:r>
      <w:r w:rsidR="00C853FA" w:rsidRPr="00731031">
        <w:rPr>
          <w:rFonts w:cs="Calibri Light"/>
        </w:rPr>
        <w:t>requirement is not already required of students generally</w:t>
      </w:r>
      <w:r w:rsidR="003649D0" w:rsidRPr="00731031">
        <w:rPr>
          <w:rFonts w:cs="Calibri Light"/>
        </w:rPr>
        <w:t xml:space="preserve">. </w:t>
      </w:r>
    </w:p>
    <w:p w14:paraId="1D57CB12" w14:textId="68152884" w:rsidR="001905E4" w:rsidRPr="00731031" w:rsidRDefault="001905E4" w:rsidP="001905E4">
      <w:pPr>
        <w:rPr>
          <w:rFonts w:cs="Calibri Light"/>
        </w:rPr>
      </w:pPr>
      <w:r w:rsidRPr="00731031">
        <w:rPr>
          <w:rFonts w:cs="Calibri Light"/>
        </w:rPr>
        <w:t>Costs to</w:t>
      </w:r>
      <w:r w:rsidR="0065701E" w:rsidRPr="00731031">
        <w:rPr>
          <w:rFonts w:cs="Calibri Light"/>
        </w:rPr>
        <w:t xml:space="preserve"> </w:t>
      </w:r>
      <w:r w:rsidR="00F52DF2" w:rsidRPr="00731031">
        <w:rPr>
          <w:rFonts w:cs="Calibri Light"/>
        </w:rPr>
        <w:t>all three</w:t>
      </w:r>
      <w:r w:rsidR="0065701E" w:rsidRPr="00731031">
        <w:rPr>
          <w:rFonts w:cs="Calibri Light"/>
        </w:rPr>
        <w:t xml:space="preserve"> types of</w:t>
      </w:r>
      <w:r w:rsidRPr="00731031">
        <w:rPr>
          <w:rFonts w:cs="Calibri Light"/>
        </w:rPr>
        <w:t xml:space="preserve"> volunteers have been calculated based on the additional time required to undertake the following activities to implement the seven proposed standards:</w:t>
      </w:r>
    </w:p>
    <w:p w14:paraId="5939EBCC" w14:textId="303475B7" w:rsidR="005D3CF0" w:rsidRPr="00731031" w:rsidRDefault="005D3CF0" w:rsidP="00263455">
      <w:pPr>
        <w:pStyle w:val="ListParagraph"/>
        <w:numPr>
          <w:ilvl w:val="0"/>
          <w:numId w:val="40"/>
        </w:numPr>
        <w:rPr>
          <w:rFonts w:cs="Calibri Light"/>
        </w:rPr>
      </w:pPr>
      <w:r w:rsidRPr="00731031">
        <w:rPr>
          <w:rFonts w:cs="Calibri Light"/>
        </w:rPr>
        <w:t xml:space="preserve">provide insights into the development of the prevention and response plan, the GBV prevention and response policy, and GBV education and training (only for community volunteers as it </w:t>
      </w:r>
      <w:r w:rsidR="00167181" w:rsidRPr="00731031">
        <w:rPr>
          <w:rFonts w:cs="Calibri Light"/>
        </w:rPr>
        <w:t xml:space="preserve">is </w:t>
      </w:r>
      <w:r w:rsidR="0059765D" w:rsidRPr="00731031">
        <w:rPr>
          <w:rFonts w:cs="Calibri Light"/>
        </w:rPr>
        <w:t xml:space="preserve">assumed </w:t>
      </w:r>
      <w:r w:rsidR="00167181" w:rsidRPr="00731031">
        <w:rPr>
          <w:rFonts w:cs="Calibri Light"/>
        </w:rPr>
        <w:t xml:space="preserve">that </w:t>
      </w:r>
      <w:r w:rsidR="0059765D" w:rsidRPr="00731031">
        <w:rPr>
          <w:rFonts w:cs="Calibri Light"/>
        </w:rPr>
        <w:t xml:space="preserve">student </w:t>
      </w:r>
      <w:r w:rsidR="00953623" w:rsidRPr="00731031">
        <w:rPr>
          <w:rFonts w:cs="Calibri Light"/>
        </w:rPr>
        <w:t>volunteers</w:t>
      </w:r>
      <w:r w:rsidR="00A059CC" w:rsidRPr="00731031">
        <w:rPr>
          <w:rFonts w:cs="Calibri Light"/>
        </w:rPr>
        <w:t>’</w:t>
      </w:r>
      <w:r w:rsidR="0059765D" w:rsidRPr="00731031">
        <w:rPr>
          <w:rFonts w:cs="Calibri Light"/>
        </w:rPr>
        <w:t xml:space="preserve"> </w:t>
      </w:r>
      <w:r w:rsidR="00B51FBB" w:rsidRPr="00731031">
        <w:rPr>
          <w:rFonts w:cs="Calibri Light"/>
        </w:rPr>
        <w:t xml:space="preserve">views </w:t>
      </w:r>
      <w:r w:rsidR="0059765D" w:rsidRPr="00731031">
        <w:rPr>
          <w:rFonts w:cs="Calibri Light"/>
        </w:rPr>
        <w:t xml:space="preserve">are already captured </w:t>
      </w:r>
      <w:r w:rsidR="00953623" w:rsidRPr="00731031">
        <w:rPr>
          <w:rFonts w:cs="Calibri Light"/>
        </w:rPr>
        <w:t xml:space="preserve">when students </w:t>
      </w:r>
      <w:r w:rsidR="00420787" w:rsidRPr="00731031">
        <w:t xml:space="preserve">and staff will participate in </w:t>
      </w:r>
      <w:r w:rsidR="00953623" w:rsidRPr="00731031">
        <w:rPr>
          <w:rFonts w:cs="Calibri Light"/>
        </w:rPr>
        <w:t>consultations)</w:t>
      </w:r>
    </w:p>
    <w:p w14:paraId="09D8CDA5" w14:textId="4DCD54C5" w:rsidR="001905E4" w:rsidRPr="00731031" w:rsidRDefault="001905E4" w:rsidP="00263455">
      <w:pPr>
        <w:pStyle w:val="ListParagraph"/>
        <w:numPr>
          <w:ilvl w:val="0"/>
          <w:numId w:val="40"/>
        </w:numPr>
        <w:rPr>
          <w:rFonts w:cs="Calibri Light"/>
        </w:rPr>
      </w:pPr>
      <w:r w:rsidRPr="00731031">
        <w:rPr>
          <w:rFonts w:cs="Calibri Light"/>
        </w:rPr>
        <w:t>attend all required GBV education and training, including specialised disclosure training</w:t>
      </w:r>
    </w:p>
    <w:p w14:paraId="5D55E4C4" w14:textId="77777777" w:rsidR="001905E4" w:rsidRPr="00731031" w:rsidRDefault="001905E4" w:rsidP="00263455">
      <w:pPr>
        <w:pStyle w:val="ListParagraph"/>
        <w:numPr>
          <w:ilvl w:val="0"/>
          <w:numId w:val="40"/>
        </w:numPr>
        <w:rPr>
          <w:rFonts w:cs="Calibri Light"/>
        </w:rPr>
      </w:pPr>
      <w:r w:rsidRPr="00731031">
        <w:rPr>
          <w:rFonts w:cs="Calibri Light"/>
        </w:rPr>
        <w:t>ensure they comply with mandatory safety checks, including attaining a Working with Children Check, completing GBV background checks, and making declarations of any conflicts of interest.</w:t>
      </w:r>
    </w:p>
    <w:p w14:paraId="5A6E7115" w14:textId="54463443" w:rsidR="0016236F" w:rsidRPr="00731031" w:rsidRDefault="001905E4" w:rsidP="001905E4">
      <w:pPr>
        <w:rPr>
          <w:rFonts w:cs="Calibri Light"/>
        </w:rPr>
      </w:pPr>
      <w:r w:rsidRPr="00731031">
        <w:rPr>
          <w:rFonts w:cs="Calibri Light"/>
        </w:rPr>
        <w:t xml:space="preserve">To calculate the total costs to </w:t>
      </w:r>
      <w:r w:rsidR="007F3C0B" w:rsidRPr="00731031">
        <w:rPr>
          <w:rFonts w:cs="Calibri Light"/>
        </w:rPr>
        <w:t>volunteers</w:t>
      </w:r>
      <w:r w:rsidRPr="00731031">
        <w:rPr>
          <w:rFonts w:cs="Calibri Light"/>
        </w:rPr>
        <w:t xml:space="preserve"> of HEPs relative to the base case, the incremental costs associated with each proposed standard were first calculated on a per </w:t>
      </w:r>
      <w:r w:rsidR="00EB2D7F" w:rsidRPr="00731031">
        <w:rPr>
          <w:rFonts w:cs="Calibri Light"/>
        </w:rPr>
        <w:t>volunteer</w:t>
      </w:r>
      <w:r w:rsidRPr="00731031">
        <w:rPr>
          <w:rFonts w:cs="Calibri Light"/>
        </w:rPr>
        <w:t xml:space="preserve"> basis. The average unit cost pe</w:t>
      </w:r>
      <w:r w:rsidR="00103F89" w:rsidRPr="00731031">
        <w:rPr>
          <w:rFonts w:cs="Calibri Light"/>
        </w:rPr>
        <w:t xml:space="preserve">r </w:t>
      </w:r>
      <w:r w:rsidR="00BE17B4" w:rsidRPr="00731031">
        <w:rPr>
          <w:rFonts w:cs="Calibri Light"/>
        </w:rPr>
        <w:t>volunteer</w:t>
      </w:r>
      <w:r w:rsidRPr="00731031">
        <w:rPr>
          <w:rFonts w:cs="Calibri Light"/>
        </w:rPr>
        <w:t xml:space="preserve"> was based on a number of assumptions, </w:t>
      </w:r>
      <w:r w:rsidR="00BE17B4" w:rsidRPr="00731031">
        <w:rPr>
          <w:rFonts w:cs="Calibri Light"/>
        </w:rPr>
        <w:t>including</w:t>
      </w:r>
      <w:r w:rsidRPr="00731031">
        <w:rPr>
          <w:rFonts w:cs="Calibri Light"/>
        </w:rPr>
        <w:t xml:space="preserve"> the duration of all required GBV education and training, and the time required to complete all safety checks. This includes estimating the incremental additional time spent in instances where these activities may</w:t>
      </w:r>
      <w:r w:rsidR="00167181" w:rsidRPr="00731031">
        <w:rPr>
          <w:rFonts w:cs="Calibri Light"/>
        </w:rPr>
        <w:t>, to some extent, already be required by some or all HEPs, for example,</w:t>
      </w:r>
      <w:r w:rsidRPr="00731031">
        <w:rPr>
          <w:rFonts w:cs="Calibri Light"/>
        </w:rPr>
        <w:t xml:space="preserve"> </w:t>
      </w:r>
      <w:r w:rsidR="00A60884" w:rsidRPr="00731031">
        <w:rPr>
          <w:rFonts w:cs="Calibri Light"/>
        </w:rPr>
        <w:t>student volunteers will have already complied with certain</w:t>
      </w:r>
      <w:r w:rsidR="009F5C49" w:rsidRPr="00731031">
        <w:rPr>
          <w:rFonts w:cs="Calibri Light"/>
        </w:rPr>
        <w:t xml:space="preserve"> obligations </w:t>
      </w:r>
      <w:r w:rsidR="00A60884" w:rsidRPr="00731031">
        <w:rPr>
          <w:rFonts w:cs="Calibri Light"/>
        </w:rPr>
        <w:t>as part of their enrolment</w:t>
      </w:r>
      <w:r w:rsidR="001A4AB8" w:rsidRPr="00731031">
        <w:rPr>
          <w:rFonts w:cs="Calibri Light"/>
        </w:rPr>
        <w:t xml:space="preserve">. </w:t>
      </w:r>
    </w:p>
    <w:p w14:paraId="15BADCBD" w14:textId="1D38A063" w:rsidR="007E7D42" w:rsidRPr="00731031" w:rsidRDefault="00E66F07" w:rsidP="001905E4">
      <w:pPr>
        <w:rPr>
          <w:rFonts w:cs="Calibri Light"/>
        </w:rPr>
      </w:pPr>
      <w:r w:rsidRPr="00731031">
        <w:rPr>
          <w:rFonts w:cs="Calibri Light"/>
        </w:rPr>
        <w:t>For student volunteer</w:t>
      </w:r>
      <w:r w:rsidR="00CA5C98" w:rsidRPr="00731031">
        <w:rPr>
          <w:rFonts w:cs="Calibri Light"/>
        </w:rPr>
        <w:t>s</w:t>
      </w:r>
      <w:r w:rsidR="00E47438" w:rsidRPr="00731031">
        <w:rPr>
          <w:rFonts w:cs="Calibri Light"/>
        </w:rPr>
        <w:t xml:space="preserve">, </w:t>
      </w:r>
      <w:r w:rsidR="0016236F" w:rsidRPr="00731031">
        <w:rPr>
          <w:rFonts w:cs="Calibri Light"/>
        </w:rPr>
        <w:t xml:space="preserve">it is assumed that a higher level of </w:t>
      </w:r>
      <w:r w:rsidR="00954779" w:rsidRPr="00731031">
        <w:rPr>
          <w:rFonts w:cs="Calibri Light"/>
        </w:rPr>
        <w:t>training and checks will be r</w:t>
      </w:r>
      <w:r w:rsidR="007A7344" w:rsidRPr="00731031">
        <w:rPr>
          <w:rFonts w:cs="Calibri Light"/>
        </w:rPr>
        <w:t xml:space="preserve">equired </w:t>
      </w:r>
      <w:r w:rsidR="00D85289" w:rsidRPr="00731031">
        <w:rPr>
          <w:rFonts w:cs="Calibri Light"/>
        </w:rPr>
        <w:t xml:space="preserve">than would </w:t>
      </w:r>
      <w:r w:rsidR="006F6895" w:rsidRPr="00731031">
        <w:rPr>
          <w:rFonts w:cs="Calibri Light"/>
        </w:rPr>
        <w:t>typically</w:t>
      </w:r>
      <w:r w:rsidR="00D85289" w:rsidRPr="00731031">
        <w:rPr>
          <w:rFonts w:cs="Calibri Light"/>
        </w:rPr>
        <w:t xml:space="preserve"> apply to them as students</w:t>
      </w:r>
      <w:r w:rsidR="007A7344" w:rsidRPr="00731031">
        <w:rPr>
          <w:rFonts w:cs="Calibri Light"/>
        </w:rPr>
        <w:t>.</w:t>
      </w:r>
      <w:r w:rsidR="00287373" w:rsidRPr="00731031">
        <w:rPr>
          <w:rFonts w:cs="Calibri Light"/>
        </w:rPr>
        <w:t xml:space="preserve"> This </w:t>
      </w:r>
      <w:r w:rsidR="00226D28" w:rsidRPr="00731031">
        <w:rPr>
          <w:rFonts w:cs="Calibri Light"/>
        </w:rPr>
        <w:t xml:space="preserve">reflects the </w:t>
      </w:r>
      <w:r w:rsidR="004A6B67" w:rsidRPr="00731031">
        <w:rPr>
          <w:rFonts w:cs="Calibri Light"/>
        </w:rPr>
        <w:t>expectation</w:t>
      </w:r>
      <w:r w:rsidR="00226D28" w:rsidRPr="00731031">
        <w:rPr>
          <w:rFonts w:cs="Calibri Light"/>
        </w:rPr>
        <w:t xml:space="preserve"> that, when acting in a volunteer role, they are considered part of the staff cohort and therefore must </w:t>
      </w:r>
      <w:r w:rsidR="0075778D" w:rsidRPr="00731031">
        <w:rPr>
          <w:rFonts w:cs="Calibri Light"/>
        </w:rPr>
        <w:t>undertake additional activities beyond those required of students</w:t>
      </w:r>
      <w:r w:rsidR="000F4C6D" w:rsidRPr="00731031">
        <w:rPr>
          <w:rFonts w:cs="Calibri Light"/>
        </w:rPr>
        <w:t>.</w:t>
      </w:r>
      <w:r w:rsidR="007A7344" w:rsidRPr="00731031">
        <w:rPr>
          <w:rFonts w:cs="Calibri Light"/>
        </w:rPr>
        <w:t xml:space="preserve"> For example, a student volunteer may be required to undertake more specialised GBV training</w:t>
      </w:r>
      <w:r w:rsidR="005811E2" w:rsidRPr="00731031">
        <w:rPr>
          <w:rFonts w:cs="Calibri Light"/>
        </w:rPr>
        <w:t>, declare a conflict of interest</w:t>
      </w:r>
      <w:r w:rsidR="007A7344" w:rsidRPr="00731031">
        <w:rPr>
          <w:rFonts w:cs="Calibri Light"/>
        </w:rPr>
        <w:t xml:space="preserve"> or obtain a </w:t>
      </w:r>
      <w:r w:rsidR="00287373" w:rsidRPr="00731031">
        <w:rPr>
          <w:rFonts w:cs="Calibri Light"/>
        </w:rPr>
        <w:t>W</w:t>
      </w:r>
      <w:r w:rsidR="007A7344" w:rsidRPr="00731031">
        <w:rPr>
          <w:rFonts w:cs="Calibri Light"/>
        </w:rPr>
        <w:t xml:space="preserve">orking with </w:t>
      </w:r>
      <w:r w:rsidR="00287373" w:rsidRPr="00731031">
        <w:rPr>
          <w:rFonts w:cs="Calibri Light"/>
        </w:rPr>
        <w:t>C</w:t>
      </w:r>
      <w:r w:rsidR="00DC3A67" w:rsidRPr="00731031">
        <w:rPr>
          <w:rFonts w:cs="Calibri Light"/>
        </w:rPr>
        <w:t xml:space="preserve">hildren </w:t>
      </w:r>
      <w:r w:rsidR="00287373" w:rsidRPr="00731031">
        <w:rPr>
          <w:rFonts w:cs="Calibri Light"/>
        </w:rPr>
        <w:t>C</w:t>
      </w:r>
      <w:r w:rsidR="007A7344" w:rsidRPr="00731031">
        <w:rPr>
          <w:rFonts w:cs="Calibri Light"/>
        </w:rPr>
        <w:t>heck. To quantify the incremental</w:t>
      </w:r>
      <w:r w:rsidR="00490F68" w:rsidRPr="00731031">
        <w:rPr>
          <w:rFonts w:cs="Calibri Light"/>
        </w:rPr>
        <w:t xml:space="preserve"> cost </w:t>
      </w:r>
      <w:r w:rsidR="00DC3A67" w:rsidRPr="00731031">
        <w:rPr>
          <w:rFonts w:cs="Calibri Light"/>
        </w:rPr>
        <w:t xml:space="preserve">for student volunteers, the </w:t>
      </w:r>
      <w:r w:rsidR="0047581A" w:rsidRPr="00731031">
        <w:rPr>
          <w:rFonts w:cs="Calibri Light"/>
        </w:rPr>
        <w:t xml:space="preserve">opportunity </w:t>
      </w:r>
      <w:r w:rsidR="00DC3A67" w:rsidRPr="00731031">
        <w:rPr>
          <w:rFonts w:cs="Calibri Light"/>
        </w:rPr>
        <w:t xml:space="preserve">cost </w:t>
      </w:r>
      <w:r w:rsidR="0047581A" w:rsidRPr="00731031">
        <w:rPr>
          <w:rFonts w:cs="Calibri Light"/>
        </w:rPr>
        <w:t>of</w:t>
      </w:r>
      <w:r w:rsidR="00347139" w:rsidRPr="00731031">
        <w:rPr>
          <w:rFonts w:cs="Calibri Light"/>
        </w:rPr>
        <w:t xml:space="preserve"> their time spent in training was </w:t>
      </w:r>
      <w:r w:rsidR="00DE385B" w:rsidRPr="00731031">
        <w:rPr>
          <w:rFonts w:cs="Calibri Light"/>
        </w:rPr>
        <w:t xml:space="preserve">calculated by subtracting the general opportunity cost for students from the equivalent cost for staff. </w:t>
      </w:r>
      <w:r w:rsidR="00E51204" w:rsidRPr="00731031">
        <w:rPr>
          <w:rFonts w:cs="Calibri Light"/>
        </w:rPr>
        <w:t>This ensures that only the additional cost incurred in their capacity as a volunteer (rather than as a student) is captured.</w:t>
      </w:r>
    </w:p>
    <w:p w14:paraId="368F602F" w14:textId="73CB985C" w:rsidR="007C11CB" w:rsidRPr="00731031" w:rsidRDefault="007C11CB" w:rsidP="001905E4">
      <w:r w:rsidRPr="00731031">
        <w:rPr>
          <w:rFonts w:cs="Calibri Light"/>
        </w:rPr>
        <w:t>While volunteers are considered staff, because the</w:t>
      </w:r>
      <w:r w:rsidR="00EC5E0B" w:rsidRPr="00731031">
        <w:rPr>
          <w:rFonts w:cs="Calibri Light"/>
        </w:rPr>
        <w:t>ir roles are unpaid</w:t>
      </w:r>
      <w:r w:rsidR="00ED1911" w:rsidRPr="00731031">
        <w:rPr>
          <w:rFonts w:cs="Calibri Light"/>
        </w:rPr>
        <w:t xml:space="preserve"> their </w:t>
      </w:r>
      <w:r w:rsidR="005931FD" w:rsidRPr="00731031">
        <w:rPr>
          <w:rFonts w:cs="Calibri Light"/>
        </w:rPr>
        <w:t xml:space="preserve">opportunity cost </w:t>
      </w:r>
      <w:r w:rsidR="00ED1911" w:rsidRPr="00731031">
        <w:rPr>
          <w:rFonts w:cs="Calibri Light"/>
        </w:rPr>
        <w:t>associated with</w:t>
      </w:r>
      <w:r w:rsidR="005931FD" w:rsidRPr="00731031">
        <w:rPr>
          <w:rFonts w:cs="Calibri Light"/>
        </w:rPr>
        <w:t xml:space="preserve"> </w:t>
      </w:r>
      <w:r w:rsidR="00ED1911" w:rsidRPr="00731031">
        <w:rPr>
          <w:rFonts w:cs="Calibri Light"/>
        </w:rPr>
        <w:t xml:space="preserve">completing </w:t>
      </w:r>
      <w:r w:rsidR="005931FD" w:rsidRPr="00731031">
        <w:rPr>
          <w:rFonts w:cs="Calibri Light"/>
        </w:rPr>
        <w:t xml:space="preserve">compliance activities is calculated using </w:t>
      </w:r>
      <w:r w:rsidR="00715319" w:rsidRPr="00731031">
        <w:rPr>
          <w:rFonts w:cs="Calibri Light"/>
        </w:rPr>
        <w:t>a</w:t>
      </w:r>
      <w:r w:rsidR="00427E58" w:rsidRPr="00731031">
        <w:rPr>
          <w:rFonts w:cs="Calibri Light"/>
        </w:rPr>
        <w:t xml:space="preserve"> value of</w:t>
      </w:r>
      <w:r w:rsidR="005931FD" w:rsidRPr="00731031">
        <w:rPr>
          <w:rFonts w:cs="Calibri Light"/>
        </w:rPr>
        <w:t xml:space="preserve"> </w:t>
      </w:r>
      <w:r w:rsidR="004A2569" w:rsidRPr="00731031">
        <w:rPr>
          <w:rFonts w:cs="Calibri Light"/>
        </w:rPr>
        <w:t xml:space="preserve">their </w:t>
      </w:r>
      <w:r w:rsidR="005931FD" w:rsidRPr="00731031">
        <w:rPr>
          <w:rFonts w:cs="Calibri Light"/>
        </w:rPr>
        <w:t>leisure time</w:t>
      </w:r>
      <w:r w:rsidR="00427E58" w:rsidRPr="00731031">
        <w:rPr>
          <w:rFonts w:cs="Calibri Light"/>
        </w:rPr>
        <w:t xml:space="preserve">, </w:t>
      </w:r>
      <w:r w:rsidR="004A2569" w:rsidRPr="00731031">
        <w:rPr>
          <w:rFonts w:cs="Calibri Light"/>
        </w:rPr>
        <w:t xml:space="preserve">estimated to be </w:t>
      </w:r>
      <w:r w:rsidR="00427E58" w:rsidRPr="00731031">
        <w:rPr>
          <w:rFonts w:cs="Calibri Light"/>
        </w:rPr>
        <w:t>$37 per hour</w:t>
      </w:r>
      <w:r w:rsidR="005931FD" w:rsidRPr="00731031">
        <w:rPr>
          <w:rFonts w:cs="Calibri Light"/>
        </w:rPr>
        <w:t>.</w:t>
      </w:r>
      <w:r w:rsidR="00427E58" w:rsidRPr="00731031">
        <w:rPr>
          <w:rStyle w:val="FootnoteReference"/>
          <w:rFonts w:cs="Calibri Light"/>
        </w:rPr>
        <w:footnoteReference w:id="189"/>
      </w:r>
      <w:r w:rsidR="005931FD" w:rsidRPr="00731031">
        <w:rPr>
          <w:rFonts w:cs="Calibri Light"/>
        </w:rPr>
        <w:t xml:space="preserve"> </w:t>
      </w:r>
      <w:r w:rsidR="007C181A" w:rsidRPr="00731031">
        <w:rPr>
          <w:rFonts w:cs="Calibri Light"/>
        </w:rPr>
        <w:t>The overall ongoing cost calculation method</w:t>
      </w:r>
      <w:r w:rsidR="00532C0D" w:rsidRPr="00731031">
        <w:rPr>
          <w:rFonts w:cs="Calibri Light"/>
        </w:rPr>
        <w:t>s used for community and student volunteers</w:t>
      </w:r>
      <w:r w:rsidR="007C181A" w:rsidRPr="00731031">
        <w:rPr>
          <w:rFonts w:cs="Calibri Light"/>
        </w:rPr>
        <w:t xml:space="preserve"> </w:t>
      </w:r>
      <w:r w:rsidR="00532C0D" w:rsidRPr="00731031">
        <w:rPr>
          <w:rFonts w:cs="Calibri Light"/>
        </w:rPr>
        <w:t>are</w:t>
      </w:r>
      <w:r w:rsidR="007C181A" w:rsidRPr="00731031">
        <w:rPr>
          <w:rFonts w:cs="Calibri Light"/>
        </w:rPr>
        <w:t xml:space="preserve"> outlined </w:t>
      </w:r>
      <w:r w:rsidR="00532C0D" w:rsidRPr="00731031">
        <w:rPr>
          <w:rFonts w:cs="Calibri Light"/>
        </w:rPr>
        <w:t xml:space="preserve">below </w:t>
      </w:r>
      <w:r w:rsidR="007C181A" w:rsidRPr="00731031">
        <w:rPr>
          <w:rFonts w:cs="Calibri Light"/>
        </w:rPr>
        <w:t xml:space="preserve">in </w:t>
      </w:r>
      <w:r w:rsidR="007C181A" w:rsidRPr="00731031">
        <w:rPr>
          <w:rFonts w:cs="Calibri Light"/>
        </w:rPr>
        <w:fldChar w:fldCharType="begin"/>
      </w:r>
      <w:r w:rsidR="007C181A" w:rsidRPr="00731031">
        <w:rPr>
          <w:rFonts w:cs="Calibri Light"/>
        </w:rPr>
        <w:instrText xml:space="preserve"> REF _Ref198113036 \r \h </w:instrText>
      </w:r>
      <w:r w:rsidR="00D12BB0" w:rsidRPr="00731031">
        <w:rPr>
          <w:rFonts w:cs="Calibri Light"/>
        </w:rPr>
        <w:instrText xml:space="preserve"> \* MERGEFORMAT </w:instrText>
      </w:r>
      <w:r w:rsidR="007C181A" w:rsidRPr="00731031">
        <w:rPr>
          <w:rFonts w:cs="Calibri Light"/>
        </w:rPr>
      </w:r>
      <w:r w:rsidR="007C181A" w:rsidRPr="00731031">
        <w:rPr>
          <w:rFonts w:cs="Calibri Light"/>
        </w:rPr>
        <w:fldChar w:fldCharType="separate"/>
      </w:r>
      <w:r w:rsidR="00844A8F">
        <w:rPr>
          <w:rFonts w:cs="Calibri Light"/>
        </w:rPr>
        <w:t>Figure 3.6</w:t>
      </w:r>
      <w:r w:rsidR="007C181A" w:rsidRPr="00731031">
        <w:rPr>
          <w:rFonts w:cs="Calibri Light"/>
        </w:rPr>
        <w:fldChar w:fldCharType="end"/>
      </w:r>
      <w:r w:rsidR="00532C0D" w:rsidRPr="00731031">
        <w:rPr>
          <w:rFonts w:cs="Calibri Light"/>
        </w:rPr>
        <w:t xml:space="preserve"> and </w:t>
      </w:r>
      <w:r w:rsidR="00532C0D" w:rsidRPr="00731031">
        <w:rPr>
          <w:rFonts w:cs="Calibri Light"/>
        </w:rPr>
        <w:fldChar w:fldCharType="begin"/>
      </w:r>
      <w:r w:rsidR="00532C0D" w:rsidRPr="00731031">
        <w:rPr>
          <w:rFonts w:cs="Calibri Light"/>
        </w:rPr>
        <w:instrText xml:space="preserve"> REF _Ref198131635 \w \h </w:instrText>
      </w:r>
      <w:r w:rsidR="00D12BB0" w:rsidRPr="00731031">
        <w:rPr>
          <w:rFonts w:cs="Calibri Light"/>
        </w:rPr>
        <w:instrText xml:space="preserve"> \* MERGEFORMAT </w:instrText>
      </w:r>
      <w:r w:rsidR="00532C0D" w:rsidRPr="00731031">
        <w:rPr>
          <w:rFonts w:cs="Calibri Light"/>
        </w:rPr>
      </w:r>
      <w:r w:rsidR="00532C0D" w:rsidRPr="00731031">
        <w:rPr>
          <w:rFonts w:cs="Calibri Light"/>
        </w:rPr>
        <w:fldChar w:fldCharType="separate"/>
      </w:r>
      <w:r w:rsidR="00844A8F">
        <w:rPr>
          <w:rFonts w:cs="Calibri Light"/>
        </w:rPr>
        <w:t>Figure 3.7</w:t>
      </w:r>
      <w:r w:rsidR="00532C0D" w:rsidRPr="00731031">
        <w:rPr>
          <w:rFonts w:cs="Calibri Light"/>
        </w:rPr>
        <w:fldChar w:fldCharType="end"/>
      </w:r>
      <w:r w:rsidR="00532C0D" w:rsidRPr="00731031">
        <w:rPr>
          <w:rFonts w:cs="Calibri Light"/>
        </w:rPr>
        <w:t>, respectively</w:t>
      </w:r>
      <w:r w:rsidR="007C181A" w:rsidRPr="00731031">
        <w:rPr>
          <w:rFonts w:cs="Calibri Light"/>
        </w:rPr>
        <w:t>.</w:t>
      </w:r>
    </w:p>
    <w:p w14:paraId="6A806F3A" w14:textId="48298B57" w:rsidR="001905E4" w:rsidRPr="00731031" w:rsidRDefault="00427E58" w:rsidP="001905E4">
      <w:pPr>
        <w:pStyle w:val="CaptionFigure"/>
        <w:numPr>
          <w:ilvl w:val="8"/>
          <w:numId w:val="1"/>
        </w:numPr>
      </w:pPr>
      <w:r w:rsidRPr="00731031">
        <w:t xml:space="preserve"> </w:t>
      </w:r>
      <w:bookmarkStart w:id="166" w:name="_Ref198113036"/>
      <w:r w:rsidR="001905E4" w:rsidRPr="00731031" w:rsidDel="00F16CCA">
        <w:t xml:space="preserve">Ongoing compliance costs to </w:t>
      </w:r>
      <w:r w:rsidR="00563A29" w:rsidRPr="00731031">
        <w:t xml:space="preserve">community </w:t>
      </w:r>
      <w:r w:rsidRPr="00731031">
        <w:t>volunteers</w:t>
      </w:r>
      <w:r w:rsidR="001905E4" w:rsidRPr="00731031" w:rsidDel="00F16CCA">
        <w:t xml:space="preserve"> of </w:t>
      </w:r>
      <w:r w:rsidR="001905E4" w:rsidRPr="00731031">
        <w:t xml:space="preserve">compliant </w:t>
      </w:r>
      <w:r w:rsidR="001905E4" w:rsidRPr="00731031" w:rsidDel="00F16CCA">
        <w:t>HEPs</w:t>
      </w:r>
      <w:bookmarkEnd w:id="166"/>
    </w:p>
    <w:p w14:paraId="5C37F6EF" w14:textId="4CFA6EAD" w:rsidR="001905E4" w:rsidRPr="00731031" w:rsidRDefault="007F0810" w:rsidP="001905E4">
      <w:pPr>
        <w:jc w:val="center"/>
        <w:rPr>
          <w:rFonts w:cs="Calibri Light"/>
        </w:rPr>
      </w:pPr>
      <w:r w:rsidRPr="00731031">
        <w:rPr>
          <w:noProof/>
          <w:lang w:eastAsia="en-AU"/>
        </w:rPr>
        <w:drawing>
          <wp:inline distT="0" distB="0" distL="0" distR="0" wp14:anchorId="000E005B" wp14:editId="0B1B6B71">
            <wp:extent cx="5731510" cy="1126490"/>
            <wp:effectExtent l="0" t="0" r="2540" b="0"/>
            <wp:docPr id="10395713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126490"/>
                    </a:xfrm>
                    <a:prstGeom prst="rect">
                      <a:avLst/>
                    </a:prstGeom>
                    <a:noFill/>
                    <a:ln>
                      <a:noFill/>
                    </a:ln>
                  </pic:spPr>
                </pic:pic>
              </a:graphicData>
            </a:graphic>
          </wp:inline>
        </w:drawing>
      </w:r>
    </w:p>
    <w:p w14:paraId="09C88E05" w14:textId="28B3D818" w:rsidR="001905E4" w:rsidRPr="00731031" w:rsidRDefault="001905E4" w:rsidP="00CA5C98">
      <w:pPr>
        <w:pStyle w:val="Source"/>
      </w:pPr>
      <w:r w:rsidRPr="00731031">
        <w:t>Source: Deloitte Access Economics, 2025.</w:t>
      </w:r>
    </w:p>
    <w:p w14:paraId="13DE92D3" w14:textId="41FAD18D" w:rsidR="00F64378" w:rsidRPr="00731031" w:rsidRDefault="00532C0D" w:rsidP="00F64378">
      <w:pPr>
        <w:pStyle w:val="CaptionFigure"/>
        <w:numPr>
          <w:ilvl w:val="8"/>
          <w:numId w:val="1"/>
        </w:numPr>
      </w:pPr>
      <w:r w:rsidRPr="00731031">
        <w:lastRenderedPageBreak/>
        <w:t xml:space="preserve"> </w:t>
      </w:r>
      <w:bookmarkStart w:id="167" w:name="_Ref198131635"/>
      <w:r w:rsidR="00F64378" w:rsidRPr="00731031" w:rsidDel="00F16CCA">
        <w:t xml:space="preserve">Ongoing compliance costs to </w:t>
      </w:r>
      <w:r w:rsidRPr="00731031">
        <w:t>student</w:t>
      </w:r>
      <w:r w:rsidR="00F64378" w:rsidRPr="00731031">
        <w:t xml:space="preserve"> volunteers</w:t>
      </w:r>
      <w:r w:rsidR="00F64378" w:rsidRPr="00731031" w:rsidDel="00F16CCA">
        <w:t xml:space="preserve"> of </w:t>
      </w:r>
      <w:r w:rsidR="00F64378" w:rsidRPr="00731031">
        <w:t xml:space="preserve">compliant </w:t>
      </w:r>
      <w:r w:rsidR="00F64378" w:rsidRPr="00731031" w:rsidDel="00F16CCA">
        <w:t>HEPs</w:t>
      </w:r>
      <w:bookmarkEnd w:id="167"/>
    </w:p>
    <w:p w14:paraId="5CB3771A" w14:textId="46283B56" w:rsidR="00F64378" w:rsidRPr="00731031" w:rsidRDefault="00532C0D" w:rsidP="00D55333">
      <w:pPr>
        <w:rPr>
          <w:rFonts w:cs="Calibri Light"/>
        </w:rPr>
      </w:pPr>
      <w:r w:rsidRPr="00731031">
        <w:rPr>
          <w:noProof/>
          <w:lang w:eastAsia="en-AU"/>
        </w:rPr>
        <w:drawing>
          <wp:inline distT="0" distB="0" distL="0" distR="0" wp14:anchorId="5E531F79" wp14:editId="10147A0E">
            <wp:extent cx="3631842" cy="1166556"/>
            <wp:effectExtent l="0" t="0" r="6985" b="0"/>
            <wp:docPr id="1824978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9959" cy="1172375"/>
                    </a:xfrm>
                    <a:prstGeom prst="rect">
                      <a:avLst/>
                    </a:prstGeom>
                    <a:noFill/>
                    <a:ln>
                      <a:noFill/>
                    </a:ln>
                  </pic:spPr>
                </pic:pic>
              </a:graphicData>
            </a:graphic>
          </wp:inline>
        </w:drawing>
      </w:r>
    </w:p>
    <w:p w14:paraId="6B771F61" w14:textId="271F0A9D" w:rsidR="00AC06FF" w:rsidRPr="00731031" w:rsidRDefault="00F64378" w:rsidP="00CB7617">
      <w:pPr>
        <w:pStyle w:val="Source"/>
      </w:pPr>
      <w:r w:rsidRPr="00731031">
        <w:t>Source: Deloitte Access Economics, 2025</w:t>
      </w:r>
      <w:r w:rsidR="00DE1EC6" w:rsidRPr="00731031">
        <w:t>.</w:t>
      </w:r>
    </w:p>
    <w:p w14:paraId="0D75F5A7" w14:textId="366D7861" w:rsidR="00515A6A" w:rsidRPr="00731031" w:rsidRDefault="00515A6A" w:rsidP="00515A6A">
      <w:pPr>
        <w:pStyle w:val="Heading3"/>
      </w:pPr>
      <w:bookmarkStart w:id="168" w:name="_Toc193822032"/>
      <w:bookmarkStart w:id="169" w:name="_Toc194505332"/>
      <w:r w:rsidRPr="00731031">
        <w:t>Costs to students</w:t>
      </w:r>
      <w:bookmarkEnd w:id="168"/>
      <w:bookmarkEnd w:id="169"/>
    </w:p>
    <w:p w14:paraId="657F8E85" w14:textId="797DD331" w:rsidR="00123985" w:rsidRPr="00731031" w:rsidRDefault="00123985" w:rsidP="00123985">
      <w:pPr>
        <w:rPr>
          <w:rFonts w:cs="Calibri Light"/>
        </w:rPr>
      </w:pPr>
      <w:r w:rsidRPr="00731031">
        <w:rPr>
          <w:rFonts w:cs="Calibri Light"/>
        </w:rPr>
        <w:t xml:space="preserve">This CBA also calculates the </w:t>
      </w:r>
      <w:r w:rsidRPr="00731031">
        <w:rPr>
          <w:rFonts w:cs="Calibri Light"/>
          <w:b/>
        </w:rPr>
        <w:t>ongoing costs to students</w:t>
      </w:r>
      <w:r w:rsidR="00AB2E9A" w:rsidRPr="00731031">
        <w:rPr>
          <w:rFonts w:cs="Calibri Light"/>
          <w:b/>
        </w:rPr>
        <w:t xml:space="preserve"> </w:t>
      </w:r>
      <w:r w:rsidRPr="00731031">
        <w:rPr>
          <w:rFonts w:cs="Calibri Light"/>
          <w:b/>
        </w:rPr>
        <w:t xml:space="preserve">of </w:t>
      </w:r>
      <w:r w:rsidR="00CB78A6" w:rsidRPr="00731031">
        <w:rPr>
          <w:rFonts w:cs="Calibri Light"/>
          <w:b/>
        </w:rPr>
        <w:t>HEP</w:t>
      </w:r>
      <w:r w:rsidRPr="00731031">
        <w:rPr>
          <w:rFonts w:cs="Calibri Light"/>
          <w:b/>
        </w:rPr>
        <w:t xml:space="preserve">s </w:t>
      </w:r>
      <w:r w:rsidRPr="00731031">
        <w:rPr>
          <w:rFonts w:cs="Calibri Light"/>
        </w:rPr>
        <w:t xml:space="preserve">associated with the introduction of the Code and implementing the seven standards. Costs to </w:t>
      </w:r>
      <w:r w:rsidR="00AB2E9A" w:rsidRPr="00731031">
        <w:rPr>
          <w:rFonts w:cs="Calibri Light"/>
        </w:rPr>
        <w:t>students</w:t>
      </w:r>
      <w:r w:rsidRPr="00731031">
        <w:rPr>
          <w:rFonts w:cs="Calibri Light"/>
        </w:rPr>
        <w:t xml:space="preserve"> have been calculated based on the </w:t>
      </w:r>
      <w:r w:rsidR="008978BE" w:rsidRPr="00731031">
        <w:rPr>
          <w:rFonts w:cs="Calibri Light"/>
        </w:rPr>
        <w:t xml:space="preserve">additional time required to </w:t>
      </w:r>
      <w:r w:rsidRPr="00731031">
        <w:rPr>
          <w:rFonts w:cs="Calibri Light"/>
        </w:rPr>
        <w:t>undertak</w:t>
      </w:r>
      <w:r w:rsidR="008978BE" w:rsidRPr="00731031">
        <w:rPr>
          <w:rFonts w:cs="Calibri Light"/>
        </w:rPr>
        <w:t>e</w:t>
      </w:r>
      <w:r w:rsidRPr="00731031">
        <w:rPr>
          <w:rFonts w:cs="Calibri Light"/>
        </w:rPr>
        <w:t xml:space="preserve"> the following activities </w:t>
      </w:r>
      <w:r w:rsidR="003C792F" w:rsidRPr="00731031">
        <w:rPr>
          <w:rFonts w:cs="Calibri Light"/>
        </w:rPr>
        <w:t xml:space="preserve">required for </w:t>
      </w:r>
      <w:r w:rsidR="00CB78A6" w:rsidRPr="00731031">
        <w:rPr>
          <w:rFonts w:cs="Calibri Light"/>
        </w:rPr>
        <w:t>HEP</w:t>
      </w:r>
      <w:r w:rsidR="003C792F" w:rsidRPr="00731031">
        <w:rPr>
          <w:rFonts w:cs="Calibri Light"/>
        </w:rPr>
        <w:t>s</w:t>
      </w:r>
      <w:r w:rsidRPr="00731031">
        <w:rPr>
          <w:rFonts w:cs="Calibri Light"/>
        </w:rPr>
        <w:t xml:space="preserve"> to </w:t>
      </w:r>
      <w:r w:rsidR="003C792F" w:rsidRPr="00731031">
        <w:rPr>
          <w:rFonts w:cs="Calibri Light"/>
        </w:rPr>
        <w:t>comply with</w:t>
      </w:r>
      <w:r w:rsidRPr="00731031">
        <w:rPr>
          <w:rFonts w:cs="Calibri Light"/>
        </w:rPr>
        <w:t xml:space="preserve"> the standards</w:t>
      </w:r>
      <w:r w:rsidR="003C792F" w:rsidRPr="00731031">
        <w:rPr>
          <w:rFonts w:cs="Calibri Light"/>
        </w:rPr>
        <w:t xml:space="preserve"> of the Code</w:t>
      </w:r>
      <w:r w:rsidRPr="00731031">
        <w:rPr>
          <w:rFonts w:cs="Calibri Light"/>
        </w:rPr>
        <w:t>:</w:t>
      </w:r>
    </w:p>
    <w:p w14:paraId="698B72AF" w14:textId="4E69D366" w:rsidR="00123985" w:rsidRPr="00731031" w:rsidRDefault="001A66D9" w:rsidP="00263455">
      <w:pPr>
        <w:pStyle w:val="ListParagraph"/>
        <w:numPr>
          <w:ilvl w:val="0"/>
          <w:numId w:val="41"/>
        </w:numPr>
        <w:rPr>
          <w:rFonts w:cs="Calibri Light"/>
        </w:rPr>
      </w:pPr>
      <w:r w:rsidRPr="00731031">
        <w:rPr>
          <w:rFonts w:cs="Calibri Light"/>
        </w:rPr>
        <w:t>p</w:t>
      </w:r>
      <w:r w:rsidR="00123985" w:rsidRPr="00731031">
        <w:rPr>
          <w:rFonts w:cs="Calibri Light"/>
        </w:rPr>
        <w:t>rovide insights into the development of the prevention and response plan, the GBV prevention and response policy, and GBV education and training</w:t>
      </w:r>
    </w:p>
    <w:p w14:paraId="5F5C7449" w14:textId="4CDFBD9B" w:rsidR="006D22B4" w:rsidRPr="00731031" w:rsidRDefault="000406CE" w:rsidP="00263455">
      <w:pPr>
        <w:pStyle w:val="ListParagraph"/>
        <w:numPr>
          <w:ilvl w:val="0"/>
          <w:numId w:val="41"/>
        </w:numPr>
        <w:rPr>
          <w:rFonts w:cs="Calibri Light"/>
        </w:rPr>
      </w:pPr>
      <w:r w:rsidRPr="00731031">
        <w:rPr>
          <w:rFonts w:cs="Calibri Light"/>
        </w:rPr>
        <w:t xml:space="preserve">for all students to </w:t>
      </w:r>
      <w:r w:rsidR="001A66D9" w:rsidRPr="00731031">
        <w:rPr>
          <w:rFonts w:cs="Calibri Light"/>
        </w:rPr>
        <w:t>a</w:t>
      </w:r>
      <w:r w:rsidR="00123985" w:rsidRPr="00731031">
        <w:rPr>
          <w:rFonts w:cs="Calibri Light"/>
        </w:rPr>
        <w:t>ttend education and training</w:t>
      </w:r>
      <w:r w:rsidRPr="00731031">
        <w:rPr>
          <w:rFonts w:cs="Calibri Light"/>
        </w:rPr>
        <w:t xml:space="preserve"> on </w:t>
      </w:r>
      <w:r w:rsidR="0006290A" w:rsidRPr="00731031">
        <w:rPr>
          <w:rFonts w:cs="Calibri Light"/>
        </w:rPr>
        <w:t>GBV prevention</w:t>
      </w:r>
    </w:p>
    <w:p w14:paraId="17999E76" w14:textId="2E9B1AE0" w:rsidR="00515A6A" w:rsidRPr="00731031" w:rsidRDefault="001A66D9" w:rsidP="00263455">
      <w:pPr>
        <w:pStyle w:val="ListParagraph"/>
        <w:numPr>
          <w:ilvl w:val="0"/>
          <w:numId w:val="41"/>
        </w:numPr>
        <w:rPr>
          <w:rFonts w:cs="Calibri Light"/>
        </w:rPr>
      </w:pPr>
      <w:r w:rsidRPr="00731031">
        <w:rPr>
          <w:rFonts w:cs="Calibri Light"/>
        </w:rPr>
        <w:t>f</w:t>
      </w:r>
      <w:r w:rsidR="009E7526" w:rsidRPr="00731031">
        <w:rPr>
          <w:rFonts w:cs="Calibri Light"/>
        </w:rPr>
        <w:t>or student</w:t>
      </w:r>
      <w:r w:rsidR="0006290A" w:rsidRPr="00731031">
        <w:rPr>
          <w:rFonts w:cs="Calibri Light"/>
        </w:rPr>
        <w:t xml:space="preserve">s in </w:t>
      </w:r>
      <w:r w:rsidR="009E7526" w:rsidRPr="00731031">
        <w:rPr>
          <w:rFonts w:cs="Calibri Light"/>
        </w:rPr>
        <w:t xml:space="preserve">student </w:t>
      </w:r>
      <w:r w:rsidR="0006290A" w:rsidRPr="00731031">
        <w:rPr>
          <w:rFonts w:cs="Calibri Light"/>
        </w:rPr>
        <w:t>leadership</w:t>
      </w:r>
      <w:r w:rsidR="009E7526" w:rsidRPr="00731031">
        <w:rPr>
          <w:rFonts w:cs="Calibri Light"/>
        </w:rPr>
        <w:t xml:space="preserve"> </w:t>
      </w:r>
      <w:r w:rsidR="0006290A" w:rsidRPr="00731031">
        <w:rPr>
          <w:rFonts w:cs="Calibri Light"/>
        </w:rPr>
        <w:t>positions</w:t>
      </w:r>
      <w:r w:rsidR="009E7526" w:rsidRPr="00731031">
        <w:rPr>
          <w:rFonts w:cs="Calibri Light"/>
        </w:rPr>
        <w:t xml:space="preserve"> to attend </w:t>
      </w:r>
      <w:r w:rsidR="004B7502" w:rsidRPr="00731031">
        <w:rPr>
          <w:rFonts w:cs="Calibri Light"/>
        </w:rPr>
        <w:t>specialised disclosure training</w:t>
      </w:r>
      <w:r w:rsidR="006D22B4" w:rsidRPr="00731031">
        <w:rPr>
          <w:rFonts w:cs="Calibri Light"/>
        </w:rPr>
        <w:t>.</w:t>
      </w:r>
    </w:p>
    <w:p w14:paraId="2CF30DC3" w14:textId="0E275BB4" w:rsidR="00B377CE" w:rsidRPr="00731031" w:rsidRDefault="00022FE5" w:rsidP="0009628B">
      <w:r w:rsidRPr="00731031">
        <w:rPr>
          <w:rFonts w:cs="Calibri Light"/>
        </w:rPr>
        <w:t>Similarly to staff costs, t</w:t>
      </w:r>
      <w:r w:rsidR="003C792F" w:rsidRPr="00731031">
        <w:rPr>
          <w:rFonts w:cs="Calibri Light"/>
        </w:rPr>
        <w:t>he</w:t>
      </w:r>
      <w:r w:rsidR="006D56A6" w:rsidRPr="00731031">
        <w:rPr>
          <w:rFonts w:cs="Calibri Light"/>
        </w:rPr>
        <w:t xml:space="preserve"> </w:t>
      </w:r>
      <w:r w:rsidR="00220888" w:rsidRPr="00731031">
        <w:rPr>
          <w:rFonts w:cs="Calibri Light"/>
        </w:rPr>
        <w:t>cost</w:t>
      </w:r>
      <w:r w:rsidR="0052093A" w:rsidRPr="00731031">
        <w:rPr>
          <w:rFonts w:cs="Calibri Light"/>
        </w:rPr>
        <w:t>s</w:t>
      </w:r>
      <w:r w:rsidR="00220888" w:rsidRPr="00731031">
        <w:rPr>
          <w:rFonts w:cs="Calibri Light"/>
        </w:rPr>
        <w:t xml:space="preserve"> </w:t>
      </w:r>
      <w:r w:rsidR="006D56A6" w:rsidRPr="00731031">
        <w:rPr>
          <w:rFonts w:cs="Calibri Light"/>
        </w:rPr>
        <w:t xml:space="preserve">to students of </w:t>
      </w:r>
      <w:r w:rsidR="00CB78A6" w:rsidRPr="00731031">
        <w:rPr>
          <w:rFonts w:cs="Calibri Light"/>
        </w:rPr>
        <w:t>HEP</w:t>
      </w:r>
      <w:r w:rsidR="00F903C8" w:rsidRPr="00731031">
        <w:rPr>
          <w:rFonts w:cs="Calibri Light"/>
        </w:rPr>
        <w:t xml:space="preserve">s </w:t>
      </w:r>
      <w:r w:rsidR="0052093A" w:rsidRPr="00731031">
        <w:rPr>
          <w:rFonts w:cs="Calibri Light"/>
        </w:rPr>
        <w:t xml:space="preserve">associated with introducing the Code were </w:t>
      </w:r>
      <w:r w:rsidR="00E93E01" w:rsidRPr="00731031">
        <w:rPr>
          <w:rFonts w:cs="Calibri Light"/>
        </w:rPr>
        <w:t>first</w:t>
      </w:r>
      <w:r w:rsidR="0052093A" w:rsidRPr="00731031">
        <w:rPr>
          <w:rFonts w:cs="Calibri Light"/>
        </w:rPr>
        <w:t xml:space="preserve"> calculated</w:t>
      </w:r>
      <w:r w:rsidR="005B64A7" w:rsidRPr="00731031">
        <w:rPr>
          <w:rFonts w:cs="Calibri Light"/>
        </w:rPr>
        <w:t xml:space="preserve"> on a per student basis. </w:t>
      </w:r>
      <w:r w:rsidR="001D0331" w:rsidRPr="00731031">
        <w:rPr>
          <w:rFonts w:cs="Calibri Light"/>
        </w:rPr>
        <w:t xml:space="preserve">The average unit cost per </w:t>
      </w:r>
      <w:r w:rsidR="005A4D1B" w:rsidRPr="00731031">
        <w:rPr>
          <w:rFonts w:cs="Calibri Light"/>
        </w:rPr>
        <w:t>student</w:t>
      </w:r>
      <w:r w:rsidR="001D0331" w:rsidRPr="00731031">
        <w:rPr>
          <w:rFonts w:cs="Calibri Light"/>
        </w:rPr>
        <w:t xml:space="preserve"> was based on a number of assumptions, including the </w:t>
      </w:r>
      <w:r w:rsidR="00111289" w:rsidRPr="00731031">
        <w:rPr>
          <w:rFonts w:cs="Calibri Light"/>
        </w:rPr>
        <w:t xml:space="preserve">number of </w:t>
      </w:r>
      <w:r w:rsidR="00CA0AC0" w:rsidRPr="00731031">
        <w:rPr>
          <w:rFonts w:cs="Calibri Light"/>
        </w:rPr>
        <w:t>students</w:t>
      </w:r>
      <w:r w:rsidR="00111289" w:rsidRPr="00731031">
        <w:rPr>
          <w:rFonts w:cs="Calibri Light"/>
        </w:rPr>
        <w:t xml:space="preserve"> required </w:t>
      </w:r>
      <w:r w:rsidR="00CA0AC0" w:rsidRPr="00731031">
        <w:rPr>
          <w:rFonts w:cs="Calibri Light"/>
        </w:rPr>
        <w:t>to participate in</w:t>
      </w:r>
      <w:r w:rsidR="00111289" w:rsidRPr="00731031">
        <w:rPr>
          <w:rFonts w:cs="Calibri Light"/>
        </w:rPr>
        <w:t xml:space="preserve"> and the </w:t>
      </w:r>
      <w:r w:rsidR="00CA0AC0" w:rsidRPr="00731031">
        <w:rPr>
          <w:rFonts w:cs="Calibri Light"/>
        </w:rPr>
        <w:t>duration</w:t>
      </w:r>
      <w:r w:rsidR="001D0331" w:rsidRPr="00731031">
        <w:rPr>
          <w:rFonts w:cs="Calibri Light"/>
        </w:rPr>
        <w:t xml:space="preserve"> of </w:t>
      </w:r>
      <w:r w:rsidR="00CA0AC0" w:rsidRPr="00731031">
        <w:rPr>
          <w:rFonts w:cs="Calibri Light"/>
        </w:rPr>
        <w:t>each</w:t>
      </w:r>
      <w:r w:rsidR="001D0331" w:rsidRPr="00731031">
        <w:rPr>
          <w:rFonts w:cs="Calibri Light"/>
        </w:rPr>
        <w:t xml:space="preserve"> consultation</w:t>
      </w:r>
      <w:r w:rsidR="00CA0AC0" w:rsidRPr="00731031">
        <w:rPr>
          <w:rFonts w:cs="Calibri Light"/>
        </w:rPr>
        <w:t xml:space="preserve"> per person, </w:t>
      </w:r>
      <w:r w:rsidR="009E54E0" w:rsidRPr="00731031">
        <w:rPr>
          <w:rFonts w:cs="Calibri Light"/>
        </w:rPr>
        <w:t xml:space="preserve">the duration of all </w:t>
      </w:r>
      <w:r w:rsidR="00CC5A21" w:rsidRPr="00731031">
        <w:rPr>
          <w:rFonts w:cs="Calibri Light"/>
        </w:rPr>
        <w:t xml:space="preserve">required </w:t>
      </w:r>
      <w:r w:rsidR="00031D78" w:rsidRPr="00731031">
        <w:rPr>
          <w:rFonts w:cs="Calibri Light"/>
        </w:rPr>
        <w:t>GBV</w:t>
      </w:r>
      <w:r w:rsidR="00644853" w:rsidRPr="00731031">
        <w:rPr>
          <w:rFonts w:cs="Calibri Light"/>
        </w:rPr>
        <w:t xml:space="preserve"> education and training, and the </w:t>
      </w:r>
      <w:r w:rsidR="00F77CBA" w:rsidRPr="00731031">
        <w:rPr>
          <w:rFonts w:cs="Calibri Light"/>
        </w:rPr>
        <w:t>average</w:t>
      </w:r>
      <w:r w:rsidR="00644853" w:rsidRPr="00731031">
        <w:rPr>
          <w:rFonts w:cs="Calibri Light"/>
        </w:rPr>
        <w:t xml:space="preserve"> number of students in leadership positions across</w:t>
      </w:r>
      <w:r w:rsidR="009E54E0" w:rsidRPr="00731031">
        <w:rPr>
          <w:rFonts w:cs="Calibri Light"/>
        </w:rPr>
        <w:t xml:space="preserve"> </w:t>
      </w:r>
      <w:r w:rsidR="00E15ED4" w:rsidRPr="00731031">
        <w:rPr>
          <w:rFonts w:cs="Calibri Light"/>
        </w:rPr>
        <w:t xml:space="preserve">small, medium, and large </w:t>
      </w:r>
      <w:r w:rsidR="00CB78A6" w:rsidRPr="00731031">
        <w:rPr>
          <w:rFonts w:cs="Calibri Light"/>
        </w:rPr>
        <w:t>HEP</w:t>
      </w:r>
      <w:r w:rsidR="00E15ED4" w:rsidRPr="00731031">
        <w:rPr>
          <w:rFonts w:cs="Calibri Light"/>
        </w:rPr>
        <w:t>s</w:t>
      </w:r>
      <w:r w:rsidR="00CC5A21" w:rsidRPr="00731031">
        <w:rPr>
          <w:rFonts w:cs="Calibri Light"/>
        </w:rPr>
        <w:t xml:space="preserve"> (</w:t>
      </w:r>
      <w:r w:rsidR="008037EE" w:rsidRPr="00731031">
        <w:rPr>
          <w:rFonts w:cs="Calibri Light"/>
        </w:rPr>
        <w:t>excluding</w:t>
      </w:r>
      <w:r w:rsidR="00CC5A21" w:rsidRPr="00731031">
        <w:rPr>
          <w:rFonts w:cs="Calibri Light"/>
        </w:rPr>
        <w:t xml:space="preserve"> students </w:t>
      </w:r>
      <w:r w:rsidR="0025745C" w:rsidRPr="00731031">
        <w:rPr>
          <w:rFonts w:cs="Calibri Light"/>
        </w:rPr>
        <w:t>who are</w:t>
      </w:r>
      <w:r w:rsidR="00CC5A21" w:rsidRPr="00731031">
        <w:rPr>
          <w:rFonts w:cs="Calibri Light"/>
        </w:rPr>
        <w:t xml:space="preserve"> </w:t>
      </w:r>
      <w:r w:rsidR="002B1393" w:rsidRPr="00731031">
        <w:rPr>
          <w:rFonts w:cs="Calibri Light"/>
        </w:rPr>
        <w:t>employe</w:t>
      </w:r>
      <w:r w:rsidR="008037EE" w:rsidRPr="00731031">
        <w:rPr>
          <w:rFonts w:cs="Calibri Light"/>
        </w:rPr>
        <w:t>d</w:t>
      </w:r>
      <w:r w:rsidR="002B1393" w:rsidRPr="00731031">
        <w:rPr>
          <w:rFonts w:cs="Calibri Light"/>
        </w:rPr>
        <w:t xml:space="preserve"> </w:t>
      </w:r>
      <w:r w:rsidR="00CA42B9" w:rsidRPr="00731031">
        <w:rPr>
          <w:rFonts w:cs="Calibri Light"/>
        </w:rPr>
        <w:t xml:space="preserve">by the </w:t>
      </w:r>
      <w:r w:rsidR="00CB78A6" w:rsidRPr="00731031">
        <w:rPr>
          <w:rFonts w:cs="Calibri Light"/>
        </w:rPr>
        <w:t>HEP</w:t>
      </w:r>
      <w:r w:rsidR="00CA42B9" w:rsidRPr="00731031">
        <w:rPr>
          <w:rFonts w:cs="Calibri Light"/>
        </w:rPr>
        <w:t>)</w:t>
      </w:r>
      <w:r w:rsidR="00E15ED4" w:rsidRPr="00731031">
        <w:rPr>
          <w:rFonts w:cs="Calibri Light"/>
        </w:rPr>
        <w:t>.</w:t>
      </w:r>
      <w:r w:rsidR="00EA6713" w:rsidRPr="00731031">
        <w:rPr>
          <w:rFonts w:cs="Calibri Light"/>
        </w:rPr>
        <w:t xml:space="preserve"> </w:t>
      </w:r>
      <w:r w:rsidR="002A3FDE" w:rsidRPr="00731031">
        <w:rPr>
          <w:rFonts w:cs="Calibri Light"/>
        </w:rPr>
        <w:t xml:space="preserve">To obtain these costs in monetary terms, these estimates were multiplied by </w:t>
      </w:r>
      <w:r w:rsidR="009D09A7" w:rsidRPr="00731031">
        <w:rPr>
          <w:rFonts w:cs="Calibri Light"/>
        </w:rPr>
        <w:t xml:space="preserve">the </w:t>
      </w:r>
      <w:r w:rsidR="008D373B" w:rsidRPr="00731031">
        <w:rPr>
          <w:rFonts w:cs="Calibri Light"/>
        </w:rPr>
        <w:t xml:space="preserve">value </w:t>
      </w:r>
      <w:r w:rsidR="00F43CE6" w:rsidRPr="00731031">
        <w:rPr>
          <w:rFonts w:cs="Calibri Light"/>
        </w:rPr>
        <w:t>of</w:t>
      </w:r>
      <w:r w:rsidR="009D09A7" w:rsidRPr="00731031">
        <w:rPr>
          <w:rFonts w:cs="Calibri Light"/>
        </w:rPr>
        <w:t xml:space="preserve"> </w:t>
      </w:r>
      <w:r w:rsidR="00AC1F4E" w:rsidRPr="00731031">
        <w:rPr>
          <w:rFonts w:cs="Calibri Light"/>
        </w:rPr>
        <w:t xml:space="preserve">leisure time </w:t>
      </w:r>
      <w:r w:rsidR="007C6E2D" w:rsidRPr="00731031">
        <w:rPr>
          <w:rFonts w:cs="Calibri Light"/>
        </w:rPr>
        <w:t>of $3</w:t>
      </w:r>
      <w:r w:rsidR="0009628B" w:rsidRPr="00731031">
        <w:rPr>
          <w:rFonts w:cs="Calibri Light"/>
        </w:rPr>
        <w:t>7</w:t>
      </w:r>
      <w:r w:rsidR="004B69BF" w:rsidRPr="00731031">
        <w:rPr>
          <w:rFonts w:cs="Calibri Light"/>
        </w:rPr>
        <w:t xml:space="preserve"> per hour</w:t>
      </w:r>
      <w:r w:rsidR="00E93E01" w:rsidRPr="00731031">
        <w:rPr>
          <w:rFonts w:cs="Calibri Light"/>
        </w:rPr>
        <w:t xml:space="preserve"> and the number of students </w:t>
      </w:r>
      <w:r w:rsidR="00BD47CF" w:rsidRPr="00731031">
        <w:rPr>
          <w:rFonts w:cs="Calibri Light"/>
        </w:rPr>
        <w:t xml:space="preserve">in compliant HEPs (see </w:t>
      </w:r>
      <w:r w:rsidR="00B17CFE" w:rsidRPr="00731031">
        <w:rPr>
          <w:rFonts w:cs="Calibri Light"/>
        </w:rPr>
        <w:fldChar w:fldCharType="begin"/>
      </w:r>
      <w:r w:rsidR="00B17CFE" w:rsidRPr="00731031">
        <w:rPr>
          <w:rFonts w:cs="Calibri Light"/>
        </w:rPr>
        <w:instrText xml:space="preserve"> REF _Ref194395943 \w \h </w:instrText>
      </w:r>
      <w:r w:rsidR="00D12BB0" w:rsidRPr="00731031">
        <w:rPr>
          <w:rFonts w:cs="Calibri Light"/>
        </w:rPr>
        <w:instrText xml:space="preserve"> \* MERGEFORMAT </w:instrText>
      </w:r>
      <w:r w:rsidR="00B17CFE" w:rsidRPr="00731031">
        <w:rPr>
          <w:rFonts w:cs="Calibri Light"/>
        </w:rPr>
      </w:r>
      <w:r w:rsidR="00B17CFE" w:rsidRPr="00731031">
        <w:rPr>
          <w:rFonts w:cs="Calibri Light"/>
        </w:rPr>
        <w:fldChar w:fldCharType="separate"/>
      </w:r>
      <w:r w:rsidR="00844A8F">
        <w:rPr>
          <w:rFonts w:cs="Calibri Light"/>
        </w:rPr>
        <w:t>Figure 3.8</w:t>
      </w:r>
      <w:r w:rsidR="00B17CFE" w:rsidRPr="00731031">
        <w:rPr>
          <w:rFonts w:cs="Calibri Light"/>
        </w:rPr>
        <w:fldChar w:fldCharType="end"/>
      </w:r>
      <w:r w:rsidR="00BD47CF" w:rsidRPr="00731031">
        <w:rPr>
          <w:rFonts w:cs="Calibri Light"/>
        </w:rPr>
        <w:t>)</w:t>
      </w:r>
      <w:r w:rsidR="00525BEA" w:rsidRPr="00731031">
        <w:rPr>
          <w:rFonts w:cs="Calibri Light"/>
        </w:rPr>
        <w:t>.</w:t>
      </w:r>
      <w:r w:rsidR="00525BEA" w:rsidRPr="00731031">
        <w:rPr>
          <w:rStyle w:val="FootnoteReference"/>
          <w:rFonts w:cs="Calibri Light"/>
        </w:rPr>
        <w:footnoteReference w:id="190"/>
      </w:r>
      <w:r w:rsidR="004D3089" w:rsidRPr="00731031">
        <w:t xml:space="preserve"> </w:t>
      </w:r>
    </w:p>
    <w:p w14:paraId="7963981C" w14:textId="40A3AA10" w:rsidR="00AB10C7" w:rsidRPr="00731031" w:rsidRDefault="003F603D" w:rsidP="003F603D">
      <w:pPr>
        <w:pStyle w:val="CaptionFigure"/>
      </w:pPr>
      <w:r w:rsidRPr="00731031">
        <w:t xml:space="preserve"> </w:t>
      </w:r>
      <w:bookmarkStart w:id="170" w:name="_Ref194395943"/>
      <w:r w:rsidR="00AB10C7" w:rsidRPr="00731031">
        <w:t xml:space="preserve">Ongoing costs to students of </w:t>
      </w:r>
      <w:r w:rsidR="00C65B52" w:rsidRPr="00731031">
        <w:t>compliant</w:t>
      </w:r>
      <w:r w:rsidR="00AB10C7" w:rsidRPr="00731031">
        <w:t xml:space="preserve"> HEPs</w:t>
      </w:r>
      <w:bookmarkEnd w:id="170"/>
    </w:p>
    <w:p w14:paraId="6EAAA2DC" w14:textId="2409077A" w:rsidR="00B377CE" w:rsidRPr="00731031" w:rsidRDefault="0013058F" w:rsidP="00B377CE">
      <w:pPr>
        <w:jc w:val="center"/>
      </w:pPr>
      <w:r w:rsidRPr="00731031">
        <w:rPr>
          <w:noProof/>
          <w:lang w:eastAsia="en-AU"/>
        </w:rPr>
        <w:drawing>
          <wp:inline distT="0" distB="0" distL="0" distR="0" wp14:anchorId="4FF76B97" wp14:editId="179D4E1F">
            <wp:extent cx="5731510" cy="2675890"/>
            <wp:effectExtent l="0" t="0" r="2540" b="0"/>
            <wp:docPr id="1628616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75890"/>
                    </a:xfrm>
                    <a:prstGeom prst="rect">
                      <a:avLst/>
                    </a:prstGeom>
                    <a:noFill/>
                    <a:ln>
                      <a:noFill/>
                    </a:ln>
                  </pic:spPr>
                </pic:pic>
              </a:graphicData>
            </a:graphic>
          </wp:inline>
        </w:drawing>
      </w:r>
    </w:p>
    <w:p w14:paraId="04599CBF" w14:textId="57709AAB" w:rsidR="00275C5E" w:rsidRPr="00731031" w:rsidRDefault="00275C5E" w:rsidP="00275C5E">
      <w:pPr>
        <w:pStyle w:val="Source"/>
      </w:pPr>
      <w:r w:rsidRPr="00731031">
        <w:t>Source: Deloitte Access Economics, 2025</w:t>
      </w:r>
      <w:r w:rsidR="006B36F0" w:rsidRPr="00731031">
        <w:t>.</w:t>
      </w:r>
    </w:p>
    <w:p w14:paraId="41A07CBD" w14:textId="089710CA" w:rsidR="00AC06FF" w:rsidRPr="00731031" w:rsidRDefault="00AC06FF" w:rsidP="004F5258">
      <w:r w:rsidRPr="00731031">
        <w:t xml:space="preserve">Where </w:t>
      </w:r>
      <w:r w:rsidR="00CB78A6" w:rsidRPr="00731031">
        <w:t>HEP</w:t>
      </w:r>
      <w:r w:rsidRPr="00731031">
        <w:t xml:space="preserve">s are required to engage and collaborate with students to develop key action items of the Code, it is assumed that </w:t>
      </w:r>
      <w:r w:rsidR="0061541C" w:rsidRPr="00731031">
        <w:t>2</w:t>
      </w:r>
      <w:r w:rsidRPr="00731031">
        <w:t xml:space="preserve"> </w:t>
      </w:r>
      <w:r w:rsidR="001F65D0" w:rsidRPr="00731031">
        <w:t>per cent</w:t>
      </w:r>
      <w:r w:rsidRPr="00731031">
        <w:t xml:space="preserve"> of each </w:t>
      </w:r>
      <w:r w:rsidR="00CB78A6" w:rsidRPr="00731031">
        <w:t>HEP</w:t>
      </w:r>
      <w:r w:rsidRPr="00731031">
        <w:t>'s student population will participate in the first year to inform the development of each action item, and as evaluations and updates are done in future years this proportion will reduce to 1</w:t>
      </w:r>
      <w:r w:rsidR="001F65D0" w:rsidRPr="00731031">
        <w:t xml:space="preserve"> per cent</w:t>
      </w:r>
      <w:r w:rsidRPr="00731031">
        <w:t xml:space="preserve">. The lower </w:t>
      </w:r>
      <w:r w:rsidR="005342D4" w:rsidRPr="00731031">
        <w:t xml:space="preserve">assumed </w:t>
      </w:r>
      <w:r w:rsidRPr="00731031">
        <w:t xml:space="preserve">proportion of </w:t>
      </w:r>
      <w:r w:rsidR="005342D4" w:rsidRPr="00731031">
        <w:t xml:space="preserve">students involved in consultations compared </w:t>
      </w:r>
      <w:r w:rsidR="00952CD6" w:rsidRPr="00731031">
        <w:t xml:space="preserve">to </w:t>
      </w:r>
      <w:r w:rsidR="005342D4" w:rsidRPr="00731031">
        <w:t xml:space="preserve">staff members reflects that </w:t>
      </w:r>
      <w:r w:rsidR="006065CD" w:rsidRPr="00731031">
        <w:t xml:space="preserve">student populations are </w:t>
      </w:r>
      <w:r w:rsidR="006065CD" w:rsidRPr="00731031">
        <w:lastRenderedPageBreak/>
        <w:t>significantly larger.</w:t>
      </w:r>
      <w:r w:rsidR="00A246B5" w:rsidRPr="00731031">
        <w:t xml:space="preserve"> Each consultation is </w:t>
      </w:r>
      <w:r w:rsidR="005E4415" w:rsidRPr="00731031">
        <w:t xml:space="preserve">expected to </w:t>
      </w:r>
      <w:r w:rsidR="007A71FC" w:rsidRPr="00731031">
        <w:t xml:space="preserve">require 30 minutes of time per </w:t>
      </w:r>
      <w:r w:rsidR="0040301F" w:rsidRPr="00731031">
        <w:t xml:space="preserve">participating </w:t>
      </w:r>
      <w:r w:rsidR="007A71FC" w:rsidRPr="00731031">
        <w:t>student</w:t>
      </w:r>
      <w:r w:rsidR="009C4157" w:rsidRPr="00731031">
        <w:t xml:space="preserve">, </w:t>
      </w:r>
      <w:r w:rsidR="006C5C02" w:rsidRPr="00731031">
        <w:t>for example</w:t>
      </w:r>
      <w:r w:rsidR="00167181" w:rsidRPr="00731031">
        <w:t>,</w:t>
      </w:r>
      <w:r w:rsidR="006C5C02" w:rsidRPr="00731031">
        <w:t xml:space="preserve"> to complete a survey or participate in a short interview</w:t>
      </w:r>
      <w:r w:rsidR="00416B7B" w:rsidRPr="00731031">
        <w:t>.</w:t>
      </w:r>
      <w:r w:rsidR="00063E79" w:rsidRPr="00731031">
        <w:t xml:space="preserve"> </w:t>
      </w:r>
    </w:p>
    <w:p w14:paraId="262EDA12" w14:textId="581EAE53" w:rsidR="004955D9" w:rsidRPr="00731031" w:rsidRDefault="00063E79" w:rsidP="004F5258">
      <w:r w:rsidRPr="00731031">
        <w:t>As with staff (and</w:t>
      </w:r>
      <w:r w:rsidR="00416B7B" w:rsidRPr="00731031">
        <w:t xml:space="preserve"> </w:t>
      </w:r>
      <w:r w:rsidRPr="00731031">
        <w:t>g</w:t>
      </w:r>
      <w:r w:rsidR="00A246B5" w:rsidRPr="00731031">
        <w:t>iven that the Code does not provide specific guidance on the proportion, duration, and style of consultations</w:t>
      </w:r>
      <w:r w:rsidRPr="00731031">
        <w:t>)</w:t>
      </w:r>
      <w:r w:rsidR="00A246B5" w:rsidRPr="00731031">
        <w:t xml:space="preserve"> it is assumed that there will be variation in approach</w:t>
      </w:r>
      <w:r w:rsidR="00416B7B" w:rsidRPr="00731031">
        <w:t>es</w:t>
      </w:r>
      <w:r w:rsidR="00A246B5" w:rsidRPr="00731031">
        <w:t xml:space="preserve"> across HEPs</w:t>
      </w:r>
      <w:r w:rsidR="0017206E" w:rsidRPr="00731031">
        <w:t xml:space="preserve">. </w:t>
      </w:r>
      <w:r w:rsidR="004955D9" w:rsidRPr="00731031">
        <w:t xml:space="preserve">For instance, some HEPs may consult a smaller number of students more intensively (e.g. via in-depth interviews or workshops) while others may consult a larger number of students through shorter, lower-burden methods such as surveys. </w:t>
      </w:r>
      <w:r w:rsidR="00CF33F2" w:rsidRPr="00731031">
        <w:t>The approach taken in the CBA reflects this balance. Although, the time per student may be lower in some cases, it is offset by higher volumes (and vice versa). This approach is intended to provide a reasonable average of the total time and effort required across HEPS, acknowledging that the consultation methods and scope will vary.</w:t>
      </w:r>
    </w:p>
    <w:p w14:paraId="4CE6D323" w14:textId="5E3E5507" w:rsidR="00515A6A" w:rsidRPr="00731031" w:rsidRDefault="00515A6A" w:rsidP="00515A6A">
      <w:pPr>
        <w:pStyle w:val="Heading3"/>
      </w:pPr>
      <w:bookmarkStart w:id="171" w:name="_Toc193822033"/>
      <w:bookmarkStart w:id="172" w:name="_Toc194505333"/>
      <w:r w:rsidRPr="00731031">
        <w:t>Costs to the Australian Government</w:t>
      </w:r>
      <w:bookmarkEnd w:id="171"/>
      <w:bookmarkEnd w:id="172"/>
    </w:p>
    <w:p w14:paraId="03CB488D" w14:textId="7EACD20F" w:rsidR="00E4748F" w:rsidRPr="00731031" w:rsidRDefault="0046172B" w:rsidP="00970BFA">
      <w:r w:rsidRPr="00731031" w:rsidDel="00E4195F">
        <w:t xml:space="preserve">To estimate the total cost to the Australian Government of introducing the </w:t>
      </w:r>
      <w:bookmarkStart w:id="173" w:name="_Toc193822034"/>
      <w:r w:rsidR="00E4748F" w:rsidRPr="00731031">
        <w:t xml:space="preserve">Code, </w:t>
      </w:r>
      <w:r w:rsidR="00C73818" w:rsidRPr="00731031">
        <w:t xml:space="preserve">Deloitte Access Economics was provided </w:t>
      </w:r>
      <w:r w:rsidR="00E4748F" w:rsidRPr="00731031">
        <w:t xml:space="preserve">information from </w:t>
      </w:r>
      <w:r w:rsidR="00844396" w:rsidRPr="00731031">
        <w:t>the Department</w:t>
      </w:r>
      <w:r w:rsidR="00E4748F" w:rsidRPr="00731031">
        <w:t xml:space="preserve"> </w:t>
      </w:r>
      <w:r w:rsidR="00327CF8" w:rsidRPr="00731031">
        <w:t xml:space="preserve">regarding </w:t>
      </w:r>
      <w:r w:rsidR="00C73818" w:rsidRPr="00731031">
        <w:t xml:space="preserve">total staff costs (including </w:t>
      </w:r>
      <w:r w:rsidR="00327CF8" w:rsidRPr="00731031">
        <w:t>overheads and oncosts</w:t>
      </w:r>
      <w:r w:rsidR="00C73818" w:rsidRPr="00731031">
        <w:t>)</w:t>
      </w:r>
      <w:r w:rsidR="00542909" w:rsidRPr="00731031">
        <w:t>, specifically</w:t>
      </w:r>
      <w:r w:rsidR="00327CF8" w:rsidRPr="00731031">
        <w:t xml:space="preserve"> </w:t>
      </w:r>
      <w:r w:rsidR="007A2C14" w:rsidRPr="00731031">
        <w:t xml:space="preserve">the salaries and </w:t>
      </w:r>
      <w:r w:rsidR="00DF19ED" w:rsidRPr="00731031">
        <w:t xml:space="preserve">number of FTEs </w:t>
      </w:r>
      <w:r w:rsidR="004C4A01" w:rsidRPr="00731031">
        <w:t>(at levels APS4-6, EL1-2 and SES-1)</w:t>
      </w:r>
      <w:r w:rsidR="00A84C04" w:rsidRPr="00731031">
        <w:t xml:space="preserve"> </w:t>
      </w:r>
      <w:r w:rsidR="00680415" w:rsidRPr="00731031">
        <w:t xml:space="preserve">that </w:t>
      </w:r>
      <w:r w:rsidR="004C4A01" w:rsidRPr="00731031">
        <w:t xml:space="preserve">will be </w:t>
      </w:r>
      <w:r w:rsidR="00E4748F" w:rsidRPr="00731031">
        <w:t>required to administer</w:t>
      </w:r>
      <w:r w:rsidR="00BA4DEB" w:rsidRPr="00731031">
        <w:t xml:space="preserve">, </w:t>
      </w:r>
      <w:r w:rsidR="0089707F" w:rsidRPr="00731031">
        <w:t>enforce</w:t>
      </w:r>
      <w:r w:rsidR="00884C62" w:rsidRPr="00731031">
        <w:t>,</w:t>
      </w:r>
      <w:r w:rsidR="00E4748F" w:rsidRPr="00731031">
        <w:t xml:space="preserve"> </w:t>
      </w:r>
      <w:r w:rsidR="00BA4DEB" w:rsidRPr="00731031">
        <w:t xml:space="preserve">and provide training services </w:t>
      </w:r>
      <w:r w:rsidR="0096247F" w:rsidRPr="00731031">
        <w:t>(including upskilling existing staff)</w:t>
      </w:r>
      <w:r w:rsidR="00BA4DEB" w:rsidRPr="00731031">
        <w:t xml:space="preserve"> for</w:t>
      </w:r>
      <w:r w:rsidR="00E4748F" w:rsidRPr="00731031">
        <w:t xml:space="preserve"> the Code</w:t>
      </w:r>
      <w:r w:rsidR="00161831" w:rsidRPr="00731031">
        <w:t xml:space="preserve">. </w:t>
      </w:r>
      <w:r w:rsidR="00277316" w:rsidRPr="00731031">
        <w:t>As labour costs have been treated as ongoing in the modelling</w:t>
      </w:r>
      <w:r w:rsidR="00ED6F20" w:rsidRPr="00731031">
        <w:t>,</w:t>
      </w:r>
      <w:r w:rsidR="00277316" w:rsidRPr="00731031">
        <w:t xml:space="preserve"> and </w:t>
      </w:r>
      <w:r w:rsidR="00844396" w:rsidRPr="00731031">
        <w:t>the Department</w:t>
      </w:r>
      <w:r w:rsidR="00277316" w:rsidRPr="00731031">
        <w:t xml:space="preserve"> provided costs up </w:t>
      </w:r>
      <w:r w:rsidR="00B43B39" w:rsidRPr="00731031">
        <w:t>to</w:t>
      </w:r>
      <w:r w:rsidR="00277316" w:rsidRPr="00731031">
        <w:t xml:space="preserve"> 2027-28, </w:t>
      </w:r>
      <w:r w:rsidR="006111DC" w:rsidRPr="00731031">
        <w:t xml:space="preserve">labour </w:t>
      </w:r>
      <w:r w:rsidR="00277316" w:rsidRPr="00731031">
        <w:t xml:space="preserve">costs have been </w:t>
      </w:r>
      <w:r w:rsidR="006111DC" w:rsidRPr="00731031">
        <w:t>assumed to grow</w:t>
      </w:r>
      <w:r w:rsidR="00252AEE" w:rsidRPr="00731031">
        <w:t xml:space="preserve"> </w:t>
      </w:r>
      <w:r w:rsidR="002835B4" w:rsidRPr="00731031">
        <w:t xml:space="preserve">by </w:t>
      </w:r>
      <w:r w:rsidR="00792ED4" w:rsidRPr="00731031">
        <w:t xml:space="preserve">a </w:t>
      </w:r>
      <w:r w:rsidR="002835B4" w:rsidRPr="00731031">
        <w:t xml:space="preserve">real wages growth </w:t>
      </w:r>
      <w:r w:rsidR="00792ED4" w:rsidRPr="00731031">
        <w:t>rate</w:t>
      </w:r>
      <w:r w:rsidR="002835B4" w:rsidRPr="00731031">
        <w:t xml:space="preserve"> of </w:t>
      </w:r>
      <w:r w:rsidR="00252AEE" w:rsidRPr="00731031">
        <w:t xml:space="preserve">3 per </w:t>
      </w:r>
      <w:r w:rsidR="001F65D0" w:rsidRPr="00731031">
        <w:t>cent</w:t>
      </w:r>
      <w:r w:rsidR="00252AEE" w:rsidRPr="00731031">
        <w:t xml:space="preserve"> per annum </w:t>
      </w:r>
      <w:r w:rsidR="00B43B39" w:rsidRPr="00731031">
        <w:t>from 2027-28 onwards.</w:t>
      </w:r>
      <w:r w:rsidR="002D4368" w:rsidRPr="00731031">
        <w:rPr>
          <w:rStyle w:val="FootnoteReference"/>
        </w:rPr>
        <w:footnoteReference w:id="191"/>
      </w:r>
      <w:r w:rsidR="00B43B39" w:rsidRPr="00731031">
        <w:t xml:space="preserve"> Additionally</w:t>
      </w:r>
      <w:r w:rsidR="004500EF" w:rsidRPr="00731031">
        <w:t>,</w:t>
      </w:r>
      <w:r w:rsidR="00B43B39" w:rsidRPr="00731031">
        <w:t xml:space="preserve"> </w:t>
      </w:r>
      <w:r w:rsidR="002D4368" w:rsidRPr="00731031">
        <w:t>the Department</w:t>
      </w:r>
      <w:r w:rsidR="00B43B39" w:rsidRPr="00731031">
        <w:t xml:space="preserve"> provided</w:t>
      </w:r>
      <w:r w:rsidR="00577793" w:rsidRPr="00731031">
        <w:t xml:space="preserve"> </w:t>
      </w:r>
      <w:r w:rsidR="004500EF" w:rsidRPr="00731031">
        <w:t>information on</w:t>
      </w:r>
      <w:r w:rsidR="00DB0FEA" w:rsidRPr="00731031">
        <w:t xml:space="preserve"> </w:t>
      </w:r>
      <w:r w:rsidR="00582627" w:rsidRPr="00731031">
        <w:t xml:space="preserve">IT or system upgrades, </w:t>
      </w:r>
      <w:r w:rsidR="00DF5A17" w:rsidRPr="00731031">
        <w:t>as well as</w:t>
      </w:r>
      <w:r w:rsidR="007F5CA7" w:rsidRPr="00731031">
        <w:t xml:space="preserve"> </w:t>
      </w:r>
      <w:r w:rsidR="00DB0FEA" w:rsidRPr="00731031">
        <w:t>education and communication activities</w:t>
      </w:r>
      <w:r w:rsidR="00DF5A17" w:rsidRPr="00731031">
        <w:t>, which have been incorporated into</w:t>
      </w:r>
      <w:r w:rsidR="00D05F7A" w:rsidRPr="00731031">
        <w:t xml:space="preserve"> the model as </w:t>
      </w:r>
      <w:r w:rsidR="003751BE" w:rsidRPr="00731031">
        <w:t>transition</w:t>
      </w:r>
      <w:r w:rsidR="00D05F7A" w:rsidRPr="00731031">
        <w:t xml:space="preserve"> or </w:t>
      </w:r>
      <w:r w:rsidR="007F5CA7" w:rsidRPr="00731031">
        <w:t>ongoing</w:t>
      </w:r>
      <w:r w:rsidR="00D05F7A" w:rsidRPr="00731031">
        <w:t xml:space="preserve"> </w:t>
      </w:r>
      <w:r w:rsidR="00DF5A17" w:rsidRPr="00731031">
        <w:t xml:space="preserve">costs, </w:t>
      </w:r>
      <w:r w:rsidR="00D05F7A" w:rsidRPr="00731031">
        <w:t xml:space="preserve">depending on </w:t>
      </w:r>
      <w:r w:rsidR="00582627" w:rsidRPr="00731031">
        <w:t xml:space="preserve">when the costs </w:t>
      </w:r>
      <w:r w:rsidR="00DF5A17" w:rsidRPr="00731031">
        <w:t>are</w:t>
      </w:r>
      <w:r w:rsidR="00582627" w:rsidRPr="00731031">
        <w:t xml:space="preserve"> </w:t>
      </w:r>
      <w:r w:rsidR="001B2AF6" w:rsidRPr="00731031">
        <w:t>expected to be</w:t>
      </w:r>
      <w:r w:rsidR="00582627" w:rsidRPr="00731031">
        <w:t xml:space="preserve"> </w:t>
      </w:r>
      <w:r w:rsidR="007F5CA7" w:rsidRPr="00731031">
        <w:t>incurred</w:t>
      </w:r>
      <w:r w:rsidR="00582627" w:rsidRPr="00731031">
        <w:t>.</w:t>
      </w:r>
    </w:p>
    <w:p w14:paraId="71EEAC2C" w14:textId="6FF99185" w:rsidR="009473A2" w:rsidRPr="00731031" w:rsidRDefault="00D51938" w:rsidP="00970BFA">
      <w:pPr>
        <w:pStyle w:val="Heading3"/>
      </w:pPr>
      <w:bookmarkStart w:id="174" w:name="_Ref194046735"/>
      <w:bookmarkStart w:id="175" w:name="_Toc194505334"/>
      <w:r w:rsidRPr="00731031">
        <w:t>Calculating total cumulative costs</w:t>
      </w:r>
      <w:bookmarkEnd w:id="173"/>
      <w:bookmarkEnd w:id="174"/>
      <w:bookmarkEnd w:id="175"/>
      <w:r w:rsidR="0055756C" w:rsidRPr="00731031">
        <w:t xml:space="preserve"> </w:t>
      </w:r>
    </w:p>
    <w:p w14:paraId="3BF02438" w14:textId="013A1A61" w:rsidR="0055756C" w:rsidRPr="00731031" w:rsidRDefault="007B6A58" w:rsidP="00FF5B57">
      <w:r w:rsidRPr="00731031">
        <w:t xml:space="preserve">To provide illustrative estimates of the total cumulative cost impacts imposed by </w:t>
      </w:r>
      <w:r w:rsidR="002679DF" w:rsidRPr="00731031">
        <w:t>the Code</w:t>
      </w:r>
      <w:r w:rsidRPr="00731031">
        <w:t>, the CBA model estimates per-</w:t>
      </w:r>
      <w:r w:rsidR="00185052" w:rsidRPr="00731031">
        <w:t>H</w:t>
      </w:r>
      <w:r w:rsidR="00CB3A07" w:rsidRPr="00731031">
        <w:t>EP</w:t>
      </w:r>
      <w:r w:rsidR="00CA25EC" w:rsidRPr="00731031">
        <w:t>, per-student, and per-staff member</w:t>
      </w:r>
      <w:r w:rsidRPr="00731031">
        <w:t xml:space="preserve"> costs and then extrapolates the incremental unit costs based on the total number of impacted stakeholders</w:t>
      </w:r>
      <w:r w:rsidR="00800E19" w:rsidRPr="00731031">
        <w:t>.</w:t>
      </w:r>
      <w:r w:rsidR="00541828" w:rsidRPr="00731031">
        <w:t xml:space="preserve"> This process also considers other factors that may influence the total cumulative costs such as the volume of exposure to GBV, the extent of underreporting</w:t>
      </w:r>
      <w:r w:rsidR="00B716AC" w:rsidRPr="00731031">
        <w:t>,</w:t>
      </w:r>
      <w:r w:rsidR="00541828" w:rsidRPr="00731031">
        <w:t xml:space="preserve"> and </w:t>
      </w:r>
      <w:r w:rsidR="00B81120" w:rsidRPr="00731031">
        <w:t xml:space="preserve">the rate of </w:t>
      </w:r>
      <w:r w:rsidR="00CB3A07" w:rsidRPr="00731031">
        <w:t>HEP</w:t>
      </w:r>
      <w:r w:rsidR="00541828" w:rsidRPr="00731031">
        <w:t xml:space="preserve"> compliance</w:t>
      </w:r>
      <w:r w:rsidR="00B81120" w:rsidRPr="00731031">
        <w:t xml:space="preserve"> with the Code</w:t>
      </w:r>
      <w:r w:rsidR="00541828" w:rsidRPr="00731031">
        <w:t xml:space="preserve">. </w:t>
      </w:r>
    </w:p>
    <w:p w14:paraId="1943CE91" w14:textId="52002802" w:rsidR="00667BD4" w:rsidRPr="00731031" w:rsidRDefault="00F5270A" w:rsidP="00317CAD">
      <w:r w:rsidRPr="00731031">
        <w:t xml:space="preserve">To provide an illustrative estimate of the cumulative costs to </w:t>
      </w:r>
      <w:r w:rsidR="00EC165B" w:rsidRPr="00731031">
        <w:t>all</w:t>
      </w:r>
      <w:r w:rsidRPr="00731031">
        <w:t xml:space="preserve"> </w:t>
      </w:r>
      <w:r w:rsidR="00CB3A07" w:rsidRPr="00731031">
        <w:t>HEP</w:t>
      </w:r>
      <w:r w:rsidRPr="00731031">
        <w:t xml:space="preserve">s </w:t>
      </w:r>
      <w:r w:rsidR="00D00314" w:rsidRPr="00731031">
        <w:t xml:space="preserve">across the sector </w:t>
      </w:r>
      <w:r w:rsidRPr="00731031">
        <w:t>associated with each standard, this report considers the</w:t>
      </w:r>
      <w:r w:rsidR="005440B9" w:rsidRPr="00731031">
        <w:t xml:space="preserve"> </w:t>
      </w:r>
      <w:r w:rsidR="0042380A" w:rsidRPr="00731031">
        <w:t>cost to</w:t>
      </w:r>
      <w:r w:rsidR="005440B9" w:rsidRPr="00731031">
        <w:t xml:space="preserve"> </w:t>
      </w:r>
      <w:r w:rsidR="00CB3A07" w:rsidRPr="00731031">
        <w:t>HEP</w:t>
      </w:r>
      <w:r w:rsidR="00A02FF4" w:rsidRPr="00731031">
        <w:t>s</w:t>
      </w:r>
      <w:r w:rsidR="0042380A" w:rsidRPr="00731031">
        <w:t xml:space="preserve"> by</w:t>
      </w:r>
      <w:r w:rsidR="005440B9" w:rsidRPr="00731031">
        <w:t xml:space="preserve"> size of</w:t>
      </w:r>
      <w:r w:rsidR="0042380A" w:rsidRPr="00731031">
        <w:t xml:space="preserve"> the organisation</w:t>
      </w:r>
      <w:r w:rsidR="00563EE8" w:rsidRPr="00731031">
        <w:t xml:space="preserve">. </w:t>
      </w:r>
      <w:r w:rsidR="0042380A" w:rsidRPr="00731031">
        <w:t>Specifically</w:t>
      </w:r>
      <w:r w:rsidR="002424E1" w:rsidRPr="00731031">
        <w:t>,</w:t>
      </w:r>
      <w:r w:rsidR="0042380A" w:rsidRPr="00731031">
        <w:t xml:space="preserve"> this report considers </w:t>
      </w:r>
      <w:r w:rsidR="002E7667" w:rsidRPr="00731031">
        <w:t xml:space="preserve">small, </w:t>
      </w:r>
      <w:r w:rsidR="00201748" w:rsidRPr="00731031">
        <w:t>medium,</w:t>
      </w:r>
      <w:r w:rsidR="002E7667" w:rsidRPr="00731031">
        <w:t xml:space="preserve"> and large </w:t>
      </w:r>
      <w:r w:rsidR="00CB3A07" w:rsidRPr="00731031">
        <w:t>HEP</w:t>
      </w:r>
      <w:r w:rsidR="00851A13" w:rsidRPr="00731031">
        <w:t>s</w:t>
      </w:r>
      <w:r w:rsidR="001B0325" w:rsidRPr="00731031">
        <w:t>.</w:t>
      </w:r>
      <w:r w:rsidR="00851A13" w:rsidRPr="00731031">
        <w:t xml:space="preserve"> </w:t>
      </w:r>
      <w:r w:rsidR="00B60B94" w:rsidRPr="00731031">
        <w:t xml:space="preserve">Within the small, </w:t>
      </w:r>
      <w:r w:rsidR="005B67A0" w:rsidRPr="00731031">
        <w:t>medium,</w:t>
      </w:r>
      <w:r w:rsidR="00B60B94" w:rsidRPr="00731031">
        <w:t xml:space="preserve"> and large </w:t>
      </w:r>
      <w:r w:rsidR="00DE4B1D" w:rsidRPr="00731031">
        <w:t>HEP groupings</w:t>
      </w:r>
      <w:r w:rsidR="00B60B94" w:rsidRPr="00731031">
        <w:t xml:space="preserve"> there </w:t>
      </w:r>
      <w:r w:rsidR="00A425E6" w:rsidRPr="00731031">
        <w:t>are</w:t>
      </w:r>
      <w:r w:rsidR="00B60B94" w:rsidRPr="00731031">
        <w:t xml:space="preserve"> likely to be variation</w:t>
      </w:r>
      <w:r w:rsidR="004F3056" w:rsidRPr="00731031">
        <w:t xml:space="preserve">s in </w:t>
      </w:r>
      <w:r w:rsidR="00470CA6" w:rsidRPr="00731031">
        <w:t xml:space="preserve">the incurred </w:t>
      </w:r>
      <w:r w:rsidR="004F3056" w:rsidRPr="00731031">
        <w:t>costs</w:t>
      </w:r>
      <w:r w:rsidR="00470CA6" w:rsidRPr="00731031">
        <w:t xml:space="preserve"> per provider</w:t>
      </w:r>
      <w:r w:rsidR="006C59DF" w:rsidRPr="00731031">
        <w:t xml:space="preserve">. For example, </w:t>
      </w:r>
      <w:r w:rsidR="00CF192F" w:rsidRPr="00731031">
        <w:t xml:space="preserve">the average cost per HEP </w:t>
      </w:r>
      <w:r w:rsidR="00DE4B1D" w:rsidRPr="00731031">
        <w:t>within a grouping</w:t>
      </w:r>
      <w:r w:rsidR="00BA7847" w:rsidRPr="00731031">
        <w:t xml:space="preserve"> </w:t>
      </w:r>
      <w:r w:rsidR="004F3056" w:rsidRPr="00731031">
        <w:t>could be</w:t>
      </w:r>
      <w:r w:rsidR="00BA7847" w:rsidRPr="00731031">
        <w:t xml:space="preserve"> overstat</w:t>
      </w:r>
      <w:r w:rsidR="004F3056" w:rsidRPr="00731031">
        <w:t>ing the</w:t>
      </w:r>
      <w:r w:rsidR="00BA7847" w:rsidRPr="00731031">
        <w:t xml:space="preserve"> costs for some HEPs and understat</w:t>
      </w:r>
      <w:r w:rsidR="004F3056" w:rsidRPr="00731031">
        <w:t>ing the</w:t>
      </w:r>
      <w:r w:rsidR="00BA7847" w:rsidRPr="00731031">
        <w:t xml:space="preserve"> costs for other HEPs</w:t>
      </w:r>
      <w:r w:rsidR="002C51BC" w:rsidRPr="00731031">
        <w:t xml:space="preserve">. Despite </w:t>
      </w:r>
      <w:r w:rsidR="00DE4B1D" w:rsidRPr="00731031">
        <w:t>this variation</w:t>
      </w:r>
      <w:r w:rsidR="002C51BC" w:rsidRPr="00731031">
        <w:t>,</w:t>
      </w:r>
      <w:r w:rsidR="00DE4B1D" w:rsidRPr="00731031">
        <w:t xml:space="preserve"> the average cost still serves as useful based for sector-wide analysis of costs and benefits</w:t>
      </w:r>
      <w:r w:rsidR="00C5436D" w:rsidRPr="00731031">
        <w:t>.</w:t>
      </w:r>
      <w:r w:rsidR="00C5436D" w:rsidRPr="00731031">
        <w:rPr>
          <w:rStyle w:val="FootnoteReference"/>
        </w:rPr>
        <w:footnoteReference w:id="192"/>
      </w:r>
      <w:r w:rsidR="003A707B" w:rsidRPr="00731031">
        <w:t xml:space="preserve"> </w:t>
      </w:r>
    </w:p>
    <w:p w14:paraId="51176C89" w14:textId="46C304E9" w:rsidR="00921566" w:rsidRPr="00731031" w:rsidRDefault="00151035" w:rsidP="00317CAD">
      <w:r w:rsidRPr="00731031">
        <w:t xml:space="preserve">Data provided by the Department of Education indicates that there are </w:t>
      </w:r>
      <w:r w:rsidR="0000609B" w:rsidRPr="00731031">
        <w:t xml:space="preserve">approximately 1.6 million students studying in the higher education sector. </w:t>
      </w:r>
      <w:r w:rsidR="00525029" w:rsidRPr="00731031">
        <w:t xml:space="preserve">Based on this total, this report uses the following definitions to </w:t>
      </w:r>
      <w:r w:rsidR="006B69BF" w:rsidRPr="00731031">
        <w:t>differentiate between the</w:t>
      </w:r>
      <w:r w:rsidR="00525029" w:rsidRPr="00731031">
        <w:t xml:space="preserve"> size</w:t>
      </w:r>
      <w:r w:rsidR="006B69BF" w:rsidRPr="00731031">
        <w:t xml:space="preserve"> of </w:t>
      </w:r>
      <w:r w:rsidR="00CB3A07" w:rsidRPr="00731031">
        <w:t>HEP</w:t>
      </w:r>
      <w:r w:rsidR="006B69BF" w:rsidRPr="00731031">
        <w:t>s</w:t>
      </w:r>
      <w:r w:rsidR="00525029" w:rsidRPr="00731031">
        <w:t>:</w:t>
      </w:r>
    </w:p>
    <w:p w14:paraId="68ACA533" w14:textId="3E79BD13" w:rsidR="00863566" w:rsidRPr="00731031" w:rsidRDefault="00863566" w:rsidP="00263455">
      <w:pPr>
        <w:pStyle w:val="ListParagraph"/>
        <w:numPr>
          <w:ilvl w:val="0"/>
          <w:numId w:val="31"/>
        </w:numPr>
      </w:pPr>
      <w:r w:rsidRPr="00731031">
        <w:rPr>
          <w:b/>
          <w:bCs/>
        </w:rPr>
        <w:t>Small</w:t>
      </w:r>
      <w:r w:rsidRPr="00731031">
        <w:t xml:space="preserve">: student population of </w:t>
      </w:r>
      <w:r w:rsidR="00CB3A07" w:rsidRPr="00731031">
        <w:t>HEP</w:t>
      </w:r>
      <w:r w:rsidRPr="00731031">
        <w:t xml:space="preserve"> makes up less than 1 </w:t>
      </w:r>
      <w:r w:rsidR="001F65D0" w:rsidRPr="00731031">
        <w:t>per cent</w:t>
      </w:r>
      <w:r w:rsidRPr="00731031">
        <w:t xml:space="preserve"> of the overall Australian higher education student population</w:t>
      </w:r>
      <w:r w:rsidR="006F4F96" w:rsidRPr="00731031">
        <w:t xml:space="preserve"> (</w:t>
      </w:r>
      <w:r w:rsidR="00894B8A" w:rsidRPr="00731031">
        <w:t>approximately 146,5</w:t>
      </w:r>
      <w:r w:rsidR="006F4F96" w:rsidRPr="00731031">
        <w:t>52</w:t>
      </w:r>
      <w:r w:rsidR="00894B8A" w:rsidRPr="00731031">
        <w:t xml:space="preserve"> students</w:t>
      </w:r>
      <w:r w:rsidR="006F4F96" w:rsidRPr="00731031">
        <w:t>)</w:t>
      </w:r>
    </w:p>
    <w:p w14:paraId="11BAFAC6" w14:textId="5F574C9B" w:rsidR="00863566" w:rsidRPr="00731031" w:rsidRDefault="00722B53" w:rsidP="00263455">
      <w:pPr>
        <w:pStyle w:val="ListParagraph"/>
        <w:numPr>
          <w:ilvl w:val="0"/>
          <w:numId w:val="31"/>
        </w:numPr>
      </w:pPr>
      <w:r w:rsidRPr="00731031">
        <w:rPr>
          <w:b/>
          <w:bCs/>
        </w:rPr>
        <w:t>Medium</w:t>
      </w:r>
      <w:r w:rsidR="00E22BE6" w:rsidRPr="00731031">
        <w:t xml:space="preserve">: </w:t>
      </w:r>
      <w:r w:rsidR="00DD6230" w:rsidRPr="00731031">
        <w:t xml:space="preserve">student population of </w:t>
      </w:r>
      <w:r w:rsidR="00CB3A07" w:rsidRPr="00731031">
        <w:t>HEP</w:t>
      </w:r>
      <w:r w:rsidR="00DD6230" w:rsidRPr="00731031">
        <w:t xml:space="preserve"> makes up </w:t>
      </w:r>
      <w:r w:rsidR="006D75C4" w:rsidRPr="00731031">
        <w:t xml:space="preserve">between </w:t>
      </w:r>
      <w:r w:rsidR="00E22BE6" w:rsidRPr="00731031">
        <w:t xml:space="preserve">1-2 </w:t>
      </w:r>
      <w:r w:rsidR="001F65D0" w:rsidRPr="00731031">
        <w:t>per cent</w:t>
      </w:r>
      <w:r w:rsidR="00E22BE6" w:rsidRPr="00731031">
        <w:t xml:space="preserve"> of the overall Australian higher education student population</w:t>
      </w:r>
      <w:r w:rsidR="00863566" w:rsidRPr="00731031">
        <w:rPr>
          <w:b/>
          <w:bCs/>
        </w:rPr>
        <w:t xml:space="preserve"> </w:t>
      </w:r>
      <w:r w:rsidR="006F4F96" w:rsidRPr="00731031">
        <w:t>(approximately 631,062 students)</w:t>
      </w:r>
    </w:p>
    <w:p w14:paraId="7D7436F7" w14:textId="464E3F6B" w:rsidR="00722B53" w:rsidRPr="00731031" w:rsidRDefault="00722B53" w:rsidP="00263455">
      <w:pPr>
        <w:pStyle w:val="ListParagraph"/>
        <w:numPr>
          <w:ilvl w:val="0"/>
          <w:numId w:val="31"/>
        </w:numPr>
      </w:pPr>
      <w:r w:rsidRPr="00731031">
        <w:rPr>
          <w:b/>
        </w:rPr>
        <w:t>Large</w:t>
      </w:r>
      <w:r w:rsidRPr="00731031">
        <w:t xml:space="preserve">: </w:t>
      </w:r>
      <w:r w:rsidR="00E22BE6" w:rsidRPr="00731031">
        <w:t>student</w:t>
      </w:r>
      <w:r w:rsidR="00DD6230" w:rsidRPr="00731031">
        <w:t xml:space="preserve"> population of </w:t>
      </w:r>
      <w:r w:rsidR="00CB3A07" w:rsidRPr="00731031">
        <w:t>HEP</w:t>
      </w:r>
      <w:r w:rsidR="00E22BE6" w:rsidRPr="00731031">
        <w:t xml:space="preserve"> make</w:t>
      </w:r>
      <w:r w:rsidR="00DD6230" w:rsidRPr="00731031">
        <w:t>s</w:t>
      </w:r>
      <w:r w:rsidR="00E22BE6" w:rsidRPr="00731031">
        <w:t xml:space="preserve"> up 3 </w:t>
      </w:r>
      <w:r w:rsidR="001F65D0" w:rsidRPr="00731031">
        <w:t>per cent</w:t>
      </w:r>
      <w:r w:rsidR="00E22BE6" w:rsidRPr="00731031">
        <w:t xml:space="preserve"> or more of the overall Australian higher education student population</w:t>
      </w:r>
      <w:r w:rsidR="00A3380A" w:rsidRPr="00731031">
        <w:t xml:space="preserve"> (approximately 822,949 students).</w:t>
      </w:r>
    </w:p>
    <w:p w14:paraId="753003C9" w14:textId="32B204C5" w:rsidR="00DD6230" w:rsidRPr="00731031" w:rsidRDefault="007E4461" w:rsidP="00DD6230">
      <w:r w:rsidRPr="00731031">
        <w:t xml:space="preserve">Based on the TEQSA National Register of Higher Education Providers and Courses, this report estimates that there </w:t>
      </w:r>
      <w:r w:rsidR="00CC14FF" w:rsidRPr="00731031">
        <w:t>is</w:t>
      </w:r>
      <w:r w:rsidRPr="00731031">
        <w:t xml:space="preserve"> a total of 211 </w:t>
      </w:r>
      <w:r w:rsidR="00CB3A07" w:rsidRPr="00731031">
        <w:t>HEP</w:t>
      </w:r>
      <w:r w:rsidRPr="00731031">
        <w:t>s in Australia</w:t>
      </w:r>
      <w:r w:rsidR="000319CE" w:rsidRPr="00731031">
        <w:t>.</w:t>
      </w:r>
      <w:r w:rsidR="00804557" w:rsidRPr="00731031">
        <w:t xml:space="preserve"> </w:t>
      </w:r>
      <w:r w:rsidR="000319CE" w:rsidRPr="00731031">
        <w:t>Using the above</w:t>
      </w:r>
      <w:r w:rsidR="00931EB6" w:rsidRPr="00731031">
        <w:t xml:space="preserve"> definitions</w:t>
      </w:r>
      <w:r w:rsidR="00F12C09" w:rsidRPr="00731031">
        <w:t>,</w:t>
      </w:r>
      <w:r w:rsidRPr="00731031">
        <w:t xml:space="preserve"> it is estimated that 14 are large </w:t>
      </w:r>
      <w:r w:rsidR="00CB3A07" w:rsidRPr="00731031">
        <w:t>HEP</w:t>
      </w:r>
      <w:r w:rsidRPr="00731031">
        <w:t>s, 25 are medium, and 172 are small.</w:t>
      </w:r>
      <w:r w:rsidR="00294E33" w:rsidRPr="00731031">
        <w:t xml:space="preserve"> </w:t>
      </w:r>
      <w:r w:rsidR="00333CA6" w:rsidRPr="00731031">
        <w:t xml:space="preserve">This report assumes that there will be no growth in the number of HEPs in Australia over the </w:t>
      </w:r>
      <w:r w:rsidR="003A043D" w:rsidRPr="00731031">
        <w:t>ten-year</w:t>
      </w:r>
      <w:r w:rsidR="00333CA6" w:rsidRPr="00731031">
        <w:t xml:space="preserve"> </w:t>
      </w:r>
      <w:r w:rsidR="00446285" w:rsidRPr="00731031">
        <w:t>scope</w:t>
      </w:r>
      <w:r w:rsidR="00333CA6" w:rsidRPr="00731031" w:rsidDel="00446285">
        <w:t xml:space="preserve"> of </w:t>
      </w:r>
      <w:r w:rsidR="00333CA6" w:rsidRPr="00731031">
        <w:t>this CBA.</w:t>
      </w:r>
      <w:r w:rsidRPr="00731031">
        <w:t xml:space="preserve"> </w:t>
      </w:r>
      <w:r w:rsidR="005405F2" w:rsidRPr="00731031">
        <w:t>To account for student growth</w:t>
      </w:r>
      <w:r w:rsidR="00AF609B" w:rsidRPr="00731031">
        <w:t xml:space="preserve"> over time</w:t>
      </w:r>
      <w:r w:rsidR="00A13C7E" w:rsidRPr="00731031">
        <w:t xml:space="preserve">, this report has adopted a conservative </w:t>
      </w:r>
      <w:r w:rsidR="00184206" w:rsidRPr="00731031">
        <w:t xml:space="preserve">average </w:t>
      </w:r>
      <w:r w:rsidR="00A13C7E" w:rsidRPr="00731031">
        <w:t xml:space="preserve">estimate of </w:t>
      </w:r>
      <w:r w:rsidR="009D373A" w:rsidRPr="00731031">
        <w:t>2.5</w:t>
      </w:r>
      <w:r w:rsidR="007851E6" w:rsidRPr="00731031">
        <w:t xml:space="preserve"> per</w:t>
      </w:r>
      <w:r w:rsidR="0001379E" w:rsidRPr="00731031">
        <w:t xml:space="preserve"> </w:t>
      </w:r>
      <w:r w:rsidR="007851E6" w:rsidRPr="00731031">
        <w:t>cent</w:t>
      </w:r>
      <w:r w:rsidR="009D373A" w:rsidRPr="00731031">
        <w:t xml:space="preserve"> per year per </w:t>
      </w:r>
      <w:r w:rsidR="00CB3A07" w:rsidRPr="00731031">
        <w:t>HEP</w:t>
      </w:r>
      <w:r w:rsidR="00A06A9E" w:rsidRPr="00731031">
        <w:t xml:space="preserve">, based on historical growth rates. </w:t>
      </w:r>
      <w:r w:rsidR="008D0830" w:rsidRPr="00731031">
        <w:t>Given</w:t>
      </w:r>
      <w:r w:rsidR="006145DB" w:rsidRPr="00731031">
        <w:t xml:space="preserve"> this CBA uses</w:t>
      </w:r>
      <w:r w:rsidR="00333CA6" w:rsidRPr="00731031">
        <w:t xml:space="preserve"> a </w:t>
      </w:r>
      <w:r w:rsidR="00BE5E7F" w:rsidRPr="00731031">
        <w:t xml:space="preserve">conservative estimate of student population growth at the lower end of historical data, </w:t>
      </w:r>
      <w:r w:rsidR="009D12A8" w:rsidRPr="00731031">
        <w:t xml:space="preserve">the benefits presented in this report </w:t>
      </w:r>
      <w:r w:rsidR="00E50CDD" w:rsidRPr="00731031">
        <w:t xml:space="preserve">are </w:t>
      </w:r>
      <w:r w:rsidR="008D0830" w:rsidRPr="00731031">
        <w:t xml:space="preserve">likely to be </w:t>
      </w:r>
      <w:r w:rsidR="009D12A8" w:rsidRPr="00731031">
        <w:t xml:space="preserve">lower </w:t>
      </w:r>
      <w:r w:rsidR="00BC739A" w:rsidRPr="00731031">
        <w:t>than</w:t>
      </w:r>
      <w:r w:rsidR="009D12A8" w:rsidRPr="00731031">
        <w:t xml:space="preserve"> </w:t>
      </w:r>
      <w:r w:rsidR="000463E4" w:rsidRPr="00731031">
        <w:t xml:space="preserve">what could be the full impact of the </w:t>
      </w:r>
      <w:r w:rsidR="00273BDB" w:rsidRPr="00731031">
        <w:t>C</w:t>
      </w:r>
      <w:r w:rsidR="000463E4" w:rsidRPr="00731031">
        <w:t xml:space="preserve">ode. </w:t>
      </w:r>
    </w:p>
    <w:p w14:paraId="67471E98" w14:textId="16C4D848" w:rsidR="009630F7" w:rsidRPr="00731031" w:rsidRDefault="009630F7" w:rsidP="00DD6230">
      <w:r w:rsidRPr="00731031">
        <w:t xml:space="preserve">In terms of </w:t>
      </w:r>
      <w:r w:rsidR="00B22EF3" w:rsidRPr="00731031">
        <w:t xml:space="preserve">the number of </w:t>
      </w:r>
      <w:r w:rsidRPr="00731031">
        <w:t>staff</w:t>
      </w:r>
      <w:r w:rsidR="002F5CDF" w:rsidRPr="00731031">
        <w:t xml:space="preserve">, based on data </w:t>
      </w:r>
      <w:r w:rsidR="001243E9" w:rsidRPr="00731031">
        <w:t>from the Workplace Gender Equality Agency</w:t>
      </w:r>
      <w:r w:rsidR="00CA0BCB" w:rsidRPr="00731031">
        <w:t>,</w:t>
      </w:r>
      <w:r w:rsidR="00980774" w:rsidRPr="00731031">
        <w:t xml:space="preserve"> it was estimated that there are </w:t>
      </w:r>
      <w:r w:rsidR="00106409" w:rsidRPr="00731031">
        <w:t xml:space="preserve">a total of </w:t>
      </w:r>
      <w:r w:rsidR="00B15641" w:rsidRPr="00731031">
        <w:t>259</w:t>
      </w:r>
      <w:r w:rsidR="00106409" w:rsidRPr="00731031">
        <w:t>,8</w:t>
      </w:r>
      <w:r w:rsidR="00B15641" w:rsidRPr="00731031">
        <w:t>65</w:t>
      </w:r>
      <w:r w:rsidR="00106409" w:rsidRPr="00731031">
        <w:t xml:space="preserve"> staff employed by the higher education sector.</w:t>
      </w:r>
      <w:r w:rsidR="0036512F" w:rsidRPr="00731031">
        <w:t xml:space="preserve"> </w:t>
      </w:r>
      <w:r w:rsidR="00785396" w:rsidRPr="00731031">
        <w:t xml:space="preserve">By applying </w:t>
      </w:r>
      <w:r w:rsidR="0079486B" w:rsidRPr="00731031">
        <w:t xml:space="preserve">the definitions of </w:t>
      </w:r>
      <w:r w:rsidR="00042FC4">
        <w:t xml:space="preserve">the </w:t>
      </w:r>
      <w:r w:rsidR="0093092D" w:rsidRPr="00731031">
        <w:t xml:space="preserve">size of </w:t>
      </w:r>
      <w:r w:rsidR="00CB3A07" w:rsidRPr="00731031">
        <w:t>HEP</w:t>
      </w:r>
      <w:r w:rsidR="0093092D" w:rsidRPr="00731031">
        <w:t>s</w:t>
      </w:r>
      <w:r w:rsidR="0036512F" w:rsidRPr="00731031">
        <w:t xml:space="preserve">, it is </w:t>
      </w:r>
      <w:r w:rsidR="0036512F" w:rsidRPr="00731031">
        <w:lastRenderedPageBreak/>
        <w:t xml:space="preserve">estimated that </w:t>
      </w:r>
      <w:r w:rsidR="001243E9" w:rsidRPr="00731031">
        <w:t xml:space="preserve">136,717 </w:t>
      </w:r>
      <w:r w:rsidR="0036512F" w:rsidRPr="00731031">
        <w:t xml:space="preserve">are employed by large </w:t>
      </w:r>
      <w:r w:rsidR="00CB3A07" w:rsidRPr="00731031">
        <w:t>HEP</w:t>
      </w:r>
      <w:r w:rsidR="0036512F" w:rsidRPr="00731031">
        <w:t xml:space="preserve">s, </w:t>
      </w:r>
      <w:r w:rsidR="00B15641" w:rsidRPr="00731031">
        <w:t>95</w:t>
      </w:r>
      <w:r w:rsidR="006054BC" w:rsidRPr="00731031">
        <w:t>,</w:t>
      </w:r>
      <w:r w:rsidR="00B15641" w:rsidRPr="00731031">
        <w:t>934</w:t>
      </w:r>
      <w:r w:rsidR="0036512F" w:rsidRPr="00731031">
        <w:t xml:space="preserve"> by medium, and </w:t>
      </w:r>
      <w:r w:rsidR="001243E9" w:rsidRPr="00731031">
        <w:t>27,214</w:t>
      </w:r>
      <w:r w:rsidR="0036512F" w:rsidRPr="00731031">
        <w:t xml:space="preserve"> by small.</w:t>
      </w:r>
      <w:r w:rsidR="003510D6" w:rsidRPr="00731031">
        <w:t xml:space="preserve"> </w:t>
      </w:r>
      <w:r w:rsidR="00AF609B" w:rsidRPr="00731031">
        <w:t xml:space="preserve">To account for employee growth over time, this report has adopted </w:t>
      </w:r>
      <w:r w:rsidR="004F5C47" w:rsidRPr="00731031">
        <w:t>an</w:t>
      </w:r>
      <w:r w:rsidR="00AF609B" w:rsidRPr="00731031">
        <w:t xml:space="preserve"> </w:t>
      </w:r>
      <w:r w:rsidR="00184206" w:rsidRPr="00731031">
        <w:t xml:space="preserve">average </w:t>
      </w:r>
      <w:r w:rsidR="00AF609B" w:rsidRPr="00731031">
        <w:t>estimate of 3</w:t>
      </w:r>
      <w:r w:rsidR="001F65D0" w:rsidRPr="00731031">
        <w:t xml:space="preserve"> per cent</w:t>
      </w:r>
      <w:r w:rsidR="00AF609B" w:rsidRPr="00731031">
        <w:t xml:space="preserve"> </w:t>
      </w:r>
      <w:r w:rsidR="0010102D" w:rsidRPr="00731031">
        <w:t xml:space="preserve">employee growth </w:t>
      </w:r>
      <w:r w:rsidR="00AF609B" w:rsidRPr="00731031">
        <w:t xml:space="preserve">per year per </w:t>
      </w:r>
      <w:r w:rsidR="00CB3A07" w:rsidRPr="00731031">
        <w:t>HEP</w:t>
      </w:r>
      <w:r w:rsidR="00AF609B" w:rsidRPr="00731031">
        <w:t>.</w:t>
      </w:r>
    </w:p>
    <w:p w14:paraId="0908DD46" w14:textId="634F847F" w:rsidR="00021DC5" w:rsidRPr="00731031" w:rsidRDefault="00021DC5" w:rsidP="00DD6230">
      <w:r w:rsidRPr="00731031">
        <w:t xml:space="preserve">Given </w:t>
      </w:r>
      <w:r w:rsidR="006B79C1" w:rsidRPr="00731031">
        <w:t>some standards of the Code make requirements for new employees</w:t>
      </w:r>
      <w:r w:rsidR="00A3069F" w:rsidRPr="00731031">
        <w:t xml:space="preserve"> of a </w:t>
      </w:r>
      <w:r w:rsidR="00CB3A07" w:rsidRPr="00731031">
        <w:t>HEP</w:t>
      </w:r>
      <w:r w:rsidR="00A3069F" w:rsidRPr="00731031">
        <w:t xml:space="preserve">, </w:t>
      </w:r>
      <w:r w:rsidR="00503395" w:rsidRPr="00731031">
        <w:t>for example</w:t>
      </w:r>
      <w:r w:rsidR="00B61132">
        <w:t>,</w:t>
      </w:r>
      <w:r w:rsidR="00503395" w:rsidRPr="00731031">
        <w:t xml:space="preserve"> Standard 4,</w:t>
      </w:r>
      <w:r w:rsidR="00A3069F" w:rsidRPr="00731031">
        <w:t xml:space="preserve"> this report has also estimated the number of </w:t>
      </w:r>
      <w:r w:rsidR="00573954" w:rsidRPr="00731031">
        <w:t xml:space="preserve">new hires per year per </w:t>
      </w:r>
      <w:r w:rsidR="00CB3A07" w:rsidRPr="00731031">
        <w:t>HEP</w:t>
      </w:r>
      <w:r w:rsidR="00573954" w:rsidRPr="00731031">
        <w:t xml:space="preserve">. </w:t>
      </w:r>
      <w:r w:rsidR="00F827F6" w:rsidRPr="00731031">
        <w:t xml:space="preserve">To </w:t>
      </w:r>
      <w:r w:rsidR="003477BE" w:rsidRPr="00731031">
        <w:t>estimate this figure</w:t>
      </w:r>
      <w:r w:rsidR="00B61132">
        <w:t>,</w:t>
      </w:r>
      <w:r w:rsidR="003477BE" w:rsidRPr="00731031">
        <w:t xml:space="preserve"> this report has assumed that 5 </w:t>
      </w:r>
      <w:r w:rsidR="001F65D0" w:rsidRPr="00731031">
        <w:t>per cent</w:t>
      </w:r>
      <w:r w:rsidR="003477BE" w:rsidRPr="00731031">
        <w:t xml:space="preserve"> of </w:t>
      </w:r>
      <w:r w:rsidR="00D26CB1" w:rsidRPr="00731031">
        <w:t>all</w:t>
      </w:r>
      <w:r w:rsidR="00D013F3" w:rsidRPr="00731031">
        <w:t xml:space="preserve"> employees </w:t>
      </w:r>
      <w:r w:rsidR="00D26CB1" w:rsidRPr="00731031">
        <w:t xml:space="preserve">are new </w:t>
      </w:r>
      <w:r w:rsidR="00443FAE" w:rsidRPr="00731031">
        <w:t xml:space="preserve">employees. As a </w:t>
      </w:r>
      <w:r w:rsidR="00785D28" w:rsidRPr="00731031">
        <w:t>result,</w:t>
      </w:r>
      <w:r w:rsidR="00443FAE" w:rsidRPr="00731031">
        <w:t xml:space="preserve"> it is estimated that of the total </w:t>
      </w:r>
      <w:r w:rsidR="003203AF" w:rsidRPr="00731031">
        <w:t>259,865</w:t>
      </w:r>
      <w:r w:rsidR="00443FAE" w:rsidRPr="00731031">
        <w:t xml:space="preserve"> staff members, </w:t>
      </w:r>
      <w:r w:rsidR="00407B4E" w:rsidRPr="00731031">
        <w:t>12</w:t>
      </w:r>
      <w:r w:rsidR="00684342" w:rsidRPr="00731031">
        <w:t>,</w:t>
      </w:r>
      <w:r w:rsidR="00407B4E" w:rsidRPr="00731031">
        <w:t xml:space="preserve">993 </w:t>
      </w:r>
      <w:r w:rsidR="00785D28" w:rsidRPr="00731031">
        <w:t xml:space="preserve">are new employees. Across </w:t>
      </w:r>
      <w:r w:rsidR="008370E8" w:rsidRPr="00731031">
        <w:t>the</w:t>
      </w:r>
      <w:r w:rsidR="00785D28" w:rsidRPr="00731031">
        <w:t xml:space="preserve"> different </w:t>
      </w:r>
      <w:r w:rsidR="003F6F37" w:rsidRPr="00731031">
        <w:t>sizes</w:t>
      </w:r>
      <w:r w:rsidR="00052DD7" w:rsidRPr="00731031">
        <w:t xml:space="preserve"> of </w:t>
      </w:r>
      <w:r w:rsidR="00CB3A07" w:rsidRPr="00731031">
        <w:t>HEP</w:t>
      </w:r>
      <w:r w:rsidR="00052DD7" w:rsidRPr="00731031">
        <w:t>s</w:t>
      </w:r>
      <w:r w:rsidR="003F6F37" w:rsidRPr="00731031">
        <w:t>,</w:t>
      </w:r>
      <w:r w:rsidR="00052DD7" w:rsidRPr="00731031">
        <w:t xml:space="preserve"> this equates to </w:t>
      </w:r>
      <w:r w:rsidR="00D80ADE" w:rsidRPr="00731031">
        <w:t>4,</w:t>
      </w:r>
      <w:r w:rsidR="00407B4E" w:rsidRPr="00731031">
        <w:t>10</w:t>
      </w:r>
      <w:r w:rsidR="00D80ADE" w:rsidRPr="00731031">
        <w:t xml:space="preserve">2 new employees hired by large </w:t>
      </w:r>
      <w:r w:rsidR="00CB3A07" w:rsidRPr="00731031">
        <w:t>HEP</w:t>
      </w:r>
      <w:r w:rsidR="00D80ADE" w:rsidRPr="00731031">
        <w:t xml:space="preserve">s, </w:t>
      </w:r>
      <w:r w:rsidR="00407B4E" w:rsidRPr="00731031">
        <w:t>1919</w:t>
      </w:r>
      <w:r w:rsidR="00455AE1" w:rsidRPr="00731031">
        <w:t xml:space="preserve"> by medium, and </w:t>
      </w:r>
      <w:r w:rsidR="00407B4E" w:rsidRPr="00731031">
        <w:t>408</w:t>
      </w:r>
      <w:r w:rsidR="00455AE1" w:rsidRPr="00731031">
        <w:t xml:space="preserve"> by small. </w:t>
      </w:r>
    </w:p>
    <w:p w14:paraId="4331182E" w14:textId="0F17C863" w:rsidR="00234506" w:rsidRPr="00731031" w:rsidRDefault="00E70C33" w:rsidP="00DD6230">
      <w:r w:rsidRPr="00731031">
        <w:t xml:space="preserve">A key assumption of this model </w:t>
      </w:r>
      <w:r w:rsidR="00171AAF" w:rsidRPr="00731031">
        <w:t xml:space="preserve">affecting </w:t>
      </w:r>
      <w:r w:rsidR="00CB3A07" w:rsidRPr="00731031">
        <w:t>HEP</w:t>
      </w:r>
      <w:r w:rsidR="00F32BC7" w:rsidRPr="00731031">
        <w:t xml:space="preserve"> costs is the compliance </w:t>
      </w:r>
      <w:r w:rsidR="00171AAF" w:rsidRPr="00731031">
        <w:t xml:space="preserve">rate </w:t>
      </w:r>
      <w:r w:rsidR="00F32BC7" w:rsidRPr="00731031">
        <w:t xml:space="preserve">with the Code. </w:t>
      </w:r>
      <w:r w:rsidR="00171AAF" w:rsidRPr="00731031">
        <w:t>The</w:t>
      </w:r>
      <w:r w:rsidR="00F32BC7" w:rsidRPr="00731031">
        <w:t xml:space="preserve"> report </w:t>
      </w:r>
      <w:r w:rsidR="00171AAF" w:rsidRPr="00731031">
        <w:t>anticipates</w:t>
      </w:r>
      <w:r w:rsidR="00F32BC7" w:rsidRPr="00731031">
        <w:t xml:space="preserve"> that not all </w:t>
      </w:r>
      <w:r w:rsidR="00CB3A07" w:rsidRPr="00731031">
        <w:t>HEP</w:t>
      </w:r>
      <w:r w:rsidR="00F32BC7" w:rsidRPr="00731031">
        <w:t xml:space="preserve">s will </w:t>
      </w:r>
      <w:r w:rsidR="00171AAF" w:rsidRPr="00731031">
        <w:t xml:space="preserve">initially </w:t>
      </w:r>
      <w:r w:rsidR="00C32D94" w:rsidRPr="00731031">
        <w:t xml:space="preserve">be compliant with </w:t>
      </w:r>
      <w:r w:rsidR="00212523" w:rsidRPr="00731031">
        <w:t>every standard of the Code</w:t>
      </w:r>
      <w:r w:rsidR="00171AAF" w:rsidRPr="00731031">
        <w:t>;</w:t>
      </w:r>
      <w:r w:rsidR="00D85A11" w:rsidRPr="00731031">
        <w:t xml:space="preserve"> however</w:t>
      </w:r>
      <w:r w:rsidR="00171AAF" w:rsidRPr="00731031">
        <w:t>,</w:t>
      </w:r>
      <w:r w:rsidR="007E79C8" w:rsidRPr="00731031">
        <w:t xml:space="preserve"> compliance is expected to </w:t>
      </w:r>
      <w:r w:rsidR="00171AAF" w:rsidRPr="00731031">
        <w:t>rise</w:t>
      </w:r>
      <w:r w:rsidR="007E79C8" w:rsidRPr="00731031">
        <w:t xml:space="preserve"> over time as </w:t>
      </w:r>
      <w:r w:rsidR="008216D8" w:rsidRPr="00731031">
        <w:t xml:space="preserve">sector </w:t>
      </w:r>
      <w:r w:rsidR="007E79C8" w:rsidRPr="00731031">
        <w:t xml:space="preserve">understanding </w:t>
      </w:r>
      <w:r w:rsidR="008216D8" w:rsidRPr="00731031">
        <w:t xml:space="preserve">improves and best-practice guidance is </w:t>
      </w:r>
      <w:r w:rsidR="00171AAF" w:rsidRPr="00731031">
        <w:t>established</w:t>
      </w:r>
      <w:r w:rsidR="008216D8" w:rsidRPr="00731031">
        <w:t xml:space="preserve"> and </w:t>
      </w:r>
      <w:r w:rsidR="00171AAF" w:rsidRPr="00731031">
        <w:t>shared</w:t>
      </w:r>
      <w:r w:rsidR="00C85BF1" w:rsidRPr="00731031">
        <w:t>.</w:t>
      </w:r>
      <w:r w:rsidR="00642EE4" w:rsidRPr="00731031">
        <w:t xml:space="preserve"> </w:t>
      </w:r>
      <w:r w:rsidR="00653EC1" w:rsidRPr="00731031">
        <w:t xml:space="preserve">This CBA also assumes that larger </w:t>
      </w:r>
      <w:r w:rsidR="00CB3A07" w:rsidRPr="00731031">
        <w:t>HEP</w:t>
      </w:r>
      <w:r w:rsidR="00653EC1" w:rsidRPr="00731031">
        <w:t xml:space="preserve">s will </w:t>
      </w:r>
      <w:r w:rsidR="001B7E67" w:rsidRPr="00731031">
        <w:t>have higher compliance rate</w:t>
      </w:r>
      <w:r w:rsidR="00762701" w:rsidRPr="00731031">
        <w:t>s</w:t>
      </w:r>
      <w:r w:rsidR="001B7E67" w:rsidRPr="00731031">
        <w:t xml:space="preserve"> due to having more resources and staff to support the transition. Specifically,</w:t>
      </w:r>
      <w:r w:rsidR="008D4DC1" w:rsidRPr="00731031">
        <w:t xml:space="preserve"> in the </w:t>
      </w:r>
      <w:r w:rsidR="007A424F" w:rsidRPr="00731031">
        <w:t>first year</w:t>
      </w:r>
      <w:r w:rsidR="00C502C6" w:rsidRPr="00731031">
        <w:t>,</w:t>
      </w:r>
      <w:r w:rsidR="007A424F" w:rsidRPr="00731031">
        <w:t xml:space="preserve"> </w:t>
      </w:r>
      <w:r w:rsidR="0066511D" w:rsidRPr="00731031">
        <w:t>compliance rates are estimated to be</w:t>
      </w:r>
      <w:r w:rsidR="00A625CC" w:rsidRPr="00731031">
        <w:t xml:space="preserve">: 60 </w:t>
      </w:r>
      <w:r w:rsidR="001F65D0" w:rsidRPr="00731031">
        <w:t>per cent</w:t>
      </w:r>
      <w:r w:rsidR="00A625CC" w:rsidRPr="00731031">
        <w:t xml:space="preserve"> of large </w:t>
      </w:r>
      <w:r w:rsidR="00CB3A07" w:rsidRPr="00731031">
        <w:t>HEP</w:t>
      </w:r>
      <w:r w:rsidR="00A625CC" w:rsidRPr="00731031">
        <w:t xml:space="preserve">s, </w:t>
      </w:r>
      <w:r w:rsidR="00C32D94" w:rsidRPr="00731031">
        <w:t xml:space="preserve">40 </w:t>
      </w:r>
      <w:r w:rsidR="001F65D0" w:rsidRPr="00731031">
        <w:t>per cent</w:t>
      </w:r>
      <w:r w:rsidR="00C32D94" w:rsidRPr="00731031">
        <w:t xml:space="preserve"> of medium, and 30 </w:t>
      </w:r>
      <w:r w:rsidR="001F65D0" w:rsidRPr="00731031">
        <w:t>per cent</w:t>
      </w:r>
      <w:r w:rsidR="00C32D94" w:rsidRPr="00731031">
        <w:t xml:space="preserve"> of small. </w:t>
      </w:r>
      <w:r w:rsidR="00110BFC" w:rsidRPr="00731031">
        <w:t>Compliance</w:t>
      </w:r>
      <w:r w:rsidR="00FC1C15" w:rsidRPr="00731031">
        <w:t xml:space="preserve"> is </w:t>
      </w:r>
      <w:r w:rsidR="00110BFC" w:rsidRPr="00731031">
        <w:t>projected</w:t>
      </w:r>
      <w:r w:rsidR="00FC1C15" w:rsidRPr="00731031">
        <w:t xml:space="preserve"> to increase by about 10</w:t>
      </w:r>
      <w:r w:rsidR="00ED7E1A" w:rsidRPr="00731031">
        <w:t xml:space="preserve"> </w:t>
      </w:r>
      <w:r w:rsidR="001F65D0" w:rsidRPr="00731031">
        <w:t>per cent</w:t>
      </w:r>
      <w:r w:rsidR="00ED7E1A" w:rsidRPr="00731031">
        <w:t xml:space="preserve"> </w:t>
      </w:r>
      <w:r w:rsidR="00EC3FDA" w:rsidRPr="00731031">
        <w:t>annually</w:t>
      </w:r>
      <w:r w:rsidR="00110BFC" w:rsidRPr="00731031">
        <w:t xml:space="preserve"> thereafter. After</w:t>
      </w:r>
      <w:r w:rsidR="00EC3FDA" w:rsidRPr="00731031">
        <w:t xml:space="preserve"> </w:t>
      </w:r>
      <w:r w:rsidR="00881238" w:rsidRPr="00731031">
        <w:t>five years</w:t>
      </w:r>
      <w:r w:rsidR="00110BFC" w:rsidRPr="00731031">
        <w:t>,</w:t>
      </w:r>
      <w:r w:rsidR="00881238" w:rsidRPr="00731031">
        <w:t xml:space="preserve"> </w:t>
      </w:r>
      <w:r w:rsidR="00BE5407" w:rsidRPr="00731031">
        <w:t xml:space="preserve">large </w:t>
      </w:r>
      <w:r w:rsidR="00CB3A07" w:rsidRPr="00731031">
        <w:t>HEP</w:t>
      </w:r>
      <w:r w:rsidR="00BE5407" w:rsidRPr="00731031">
        <w:t>s are expected to reach 100</w:t>
      </w:r>
      <w:r w:rsidR="00566E21" w:rsidRPr="00731031">
        <w:t xml:space="preserve"> </w:t>
      </w:r>
      <w:r w:rsidR="001F65D0" w:rsidRPr="00731031">
        <w:t>per cent</w:t>
      </w:r>
      <w:r w:rsidR="00566E21" w:rsidRPr="00731031">
        <w:t xml:space="preserve"> </w:t>
      </w:r>
      <w:r w:rsidR="00BE5407" w:rsidRPr="00731031">
        <w:t>compliance</w:t>
      </w:r>
      <w:r w:rsidR="00110BFC" w:rsidRPr="00731031">
        <w:t xml:space="preserve">, while medium </w:t>
      </w:r>
      <w:r w:rsidR="00BE5407" w:rsidRPr="00731031">
        <w:t xml:space="preserve">and </w:t>
      </w:r>
      <w:r w:rsidR="001A46A5" w:rsidRPr="00731031">
        <w:t xml:space="preserve">small </w:t>
      </w:r>
      <w:r w:rsidR="00CB3A07" w:rsidRPr="00731031">
        <w:t>HEP</w:t>
      </w:r>
      <w:r w:rsidR="00110BFC" w:rsidRPr="00731031">
        <w:t>s</w:t>
      </w:r>
      <w:r w:rsidR="001A46A5" w:rsidRPr="00731031">
        <w:t xml:space="preserve"> are expected to plateau at </w:t>
      </w:r>
      <w:r w:rsidR="00110BFC" w:rsidRPr="00731031">
        <w:t>around</w:t>
      </w:r>
      <w:r w:rsidR="001A46A5" w:rsidRPr="00731031">
        <w:t xml:space="preserve"> 77 </w:t>
      </w:r>
      <w:r w:rsidR="001F65D0" w:rsidRPr="00731031">
        <w:t>per cent</w:t>
      </w:r>
      <w:r w:rsidR="001A46A5" w:rsidRPr="00731031">
        <w:t xml:space="preserve"> </w:t>
      </w:r>
      <w:r w:rsidR="00110BFC" w:rsidRPr="00731031">
        <w:t>and 69</w:t>
      </w:r>
      <w:r w:rsidR="001F65D0" w:rsidRPr="00731031">
        <w:t xml:space="preserve"> per cent</w:t>
      </w:r>
      <w:r w:rsidR="00110BFC" w:rsidRPr="00731031">
        <w:t xml:space="preserve">, </w:t>
      </w:r>
      <w:r w:rsidR="001A46A5" w:rsidRPr="00731031">
        <w:t>respectively.</w:t>
      </w:r>
      <w:r w:rsidR="00CB710A" w:rsidRPr="00731031">
        <w:rPr>
          <w:rStyle w:val="FootnoteReference"/>
        </w:rPr>
        <w:footnoteReference w:id="193"/>
      </w:r>
      <w:r w:rsidR="00110BFC" w:rsidRPr="00731031">
        <w:t xml:space="preserve"> </w:t>
      </w:r>
      <w:r w:rsidR="004829C1" w:rsidRPr="00731031">
        <w:t xml:space="preserve">This is to reflect that full compliance may never be reached </w:t>
      </w:r>
      <w:r w:rsidR="00C5102A" w:rsidRPr="00731031">
        <w:t xml:space="preserve">across all </w:t>
      </w:r>
      <w:r w:rsidR="004829C1" w:rsidRPr="00731031">
        <w:t xml:space="preserve">medium and small </w:t>
      </w:r>
      <w:r w:rsidR="00CB3A07" w:rsidRPr="00731031">
        <w:t>HEP</w:t>
      </w:r>
      <w:r w:rsidR="004829C1" w:rsidRPr="00731031">
        <w:t xml:space="preserve">s due to </w:t>
      </w:r>
      <w:r w:rsidR="00667BD4" w:rsidRPr="00731031">
        <w:t>resource limitations.</w:t>
      </w:r>
      <w:r w:rsidR="00E83AEE" w:rsidRPr="00731031">
        <w:t xml:space="preserve"> This assumption impacts both the scale of costs and benefits as impacts are only felt by those HEPs, and their </w:t>
      </w:r>
      <w:r w:rsidR="0057212E" w:rsidRPr="00731031">
        <w:t>students and staff</w:t>
      </w:r>
      <w:r w:rsidR="00E83AEE" w:rsidRPr="00731031">
        <w:t xml:space="preserve">, who comply with the requirements under the </w:t>
      </w:r>
      <w:r w:rsidR="00637984" w:rsidRPr="00731031">
        <w:t>C</w:t>
      </w:r>
      <w:r w:rsidR="00E83AEE" w:rsidRPr="00731031">
        <w:t>ode.</w:t>
      </w:r>
      <w:r w:rsidR="002C0144" w:rsidRPr="00731031">
        <w:t xml:space="preserve"> A sensitivity analysis has been performed to demonstrate the result if small and medium size HEPs were also to reach 100 per cent compliance. </w:t>
      </w:r>
    </w:p>
    <w:p w14:paraId="4BC57A9F" w14:textId="25D54390" w:rsidR="00177D82" w:rsidRPr="00731031" w:rsidRDefault="00F22A8D" w:rsidP="00DD6230">
      <w:pPr>
        <w:rPr>
          <w:vertAlign w:val="superscript"/>
        </w:rPr>
      </w:pPr>
      <w:r w:rsidRPr="00731031">
        <w:t xml:space="preserve">An additional key assumption of this model is that it only considers GBV experienced by university </w:t>
      </w:r>
      <w:r w:rsidR="0057212E" w:rsidRPr="00731031">
        <w:t>students and staff</w:t>
      </w:r>
      <w:r w:rsidRPr="00731031">
        <w:t xml:space="preserve"> who identify as female</w:t>
      </w:r>
      <w:r w:rsidR="008C48D5" w:rsidRPr="00731031">
        <w:t xml:space="preserve"> (female students and staff)</w:t>
      </w:r>
      <w:r w:rsidRPr="00731031">
        <w:t xml:space="preserve">. </w:t>
      </w:r>
      <w:r w:rsidR="00BF3552" w:rsidRPr="00731031">
        <w:t>While people of all genders experience GBV</w:t>
      </w:r>
      <w:r w:rsidR="00672EA0" w:rsidRPr="00731031">
        <w:t>, it</w:t>
      </w:r>
      <w:r w:rsidR="00BF3552" w:rsidRPr="00731031">
        <w:t xml:space="preserve"> is </w:t>
      </w:r>
      <w:r w:rsidR="00672EA0" w:rsidRPr="00731031">
        <w:t>a term</w:t>
      </w:r>
      <w:r w:rsidR="00BF3552" w:rsidRPr="00731031">
        <w:t xml:space="preserve"> most often used to describe violence against women</w:t>
      </w:r>
      <w:r w:rsidR="000A264F" w:rsidRPr="00731031">
        <w:t>,</w:t>
      </w:r>
      <w:r w:rsidR="00BF3552" w:rsidRPr="00731031">
        <w:t xml:space="preserve"> </w:t>
      </w:r>
      <w:r w:rsidR="00C56FD7" w:rsidRPr="00731031">
        <w:t>because</w:t>
      </w:r>
      <w:r w:rsidR="00BF3552" w:rsidRPr="00731031">
        <w:t xml:space="preserve"> most GBV is perpetrated by men against women.</w:t>
      </w:r>
      <w:r w:rsidR="00BF3552" w:rsidRPr="00731031">
        <w:rPr>
          <w:rStyle w:val="FootnoteReference"/>
        </w:rPr>
        <w:footnoteReference w:id="194"/>
      </w:r>
      <w:r w:rsidRPr="00731031">
        <w:t xml:space="preserve"> </w:t>
      </w:r>
      <w:r w:rsidR="0054551D" w:rsidRPr="00731031">
        <w:t>Further,</w:t>
      </w:r>
      <w:r w:rsidRPr="00731031">
        <w:t xml:space="preserve"> most prevalence studies on GBV, including the ABS</w:t>
      </w:r>
      <w:r w:rsidR="00366867" w:rsidRPr="00731031">
        <w:t>’s</w:t>
      </w:r>
      <w:r w:rsidRPr="00731031">
        <w:t xml:space="preserve"> </w:t>
      </w:r>
      <w:r w:rsidR="00EC2F30" w:rsidRPr="00731031">
        <w:t>Personal Safety Survey</w:t>
      </w:r>
      <w:r w:rsidR="00BD46E2" w:rsidRPr="00731031">
        <w:t>s</w:t>
      </w:r>
      <w:r w:rsidRPr="00731031">
        <w:t>, focus on women.</w:t>
      </w:r>
      <w:r w:rsidRPr="00731031">
        <w:rPr>
          <w:rStyle w:val="FootnoteReference"/>
        </w:rPr>
        <w:footnoteReference w:id="195"/>
      </w:r>
      <w:r w:rsidRPr="00731031">
        <w:t xml:space="preserve"> While male students </w:t>
      </w:r>
      <w:r w:rsidR="00245FAE" w:rsidRPr="00731031">
        <w:t xml:space="preserve">and staff </w:t>
      </w:r>
      <w:r w:rsidRPr="00731031">
        <w:t xml:space="preserve">also experience GBV, </w:t>
      </w:r>
      <w:r w:rsidR="00981901" w:rsidRPr="00731031">
        <w:t>r</w:t>
      </w:r>
      <w:r w:rsidRPr="00731031">
        <w:t xml:space="preserve">esearch suggests that </w:t>
      </w:r>
      <w:r w:rsidR="00981901" w:rsidRPr="00731031">
        <w:t>they</w:t>
      </w:r>
      <w:r w:rsidRPr="00731031">
        <w:t xml:space="preserve"> experience significantly lower rates of GBV than women.</w:t>
      </w:r>
      <w:r w:rsidR="00B70496" w:rsidRPr="00731031">
        <w:rPr>
          <w:rStyle w:val="FootnoteReference"/>
        </w:rPr>
        <w:footnoteReference w:id="196"/>
      </w:r>
      <w:r w:rsidRPr="00731031">
        <w:t xml:space="preserve"> As a result, applying female prevalence rates to men would likely overstate their actual experience</w:t>
      </w:r>
      <w:r w:rsidR="00DE2499" w:rsidRPr="00731031">
        <w:t>s</w:t>
      </w:r>
      <w:r w:rsidRPr="00731031">
        <w:t xml:space="preserve"> of GBV. To calculate the in-scope population, 50 </w:t>
      </w:r>
      <w:r w:rsidR="001F65D0" w:rsidRPr="00731031">
        <w:t>per cent</w:t>
      </w:r>
      <w:r w:rsidRPr="00731031">
        <w:t xml:space="preserve"> of staff and 60 </w:t>
      </w:r>
      <w:r w:rsidR="001F65D0" w:rsidRPr="00731031">
        <w:t>per cent</w:t>
      </w:r>
      <w:r w:rsidRPr="00731031">
        <w:t xml:space="preserve"> of students at Australian HEPs are assumed to identify as female.</w:t>
      </w:r>
      <w:r w:rsidR="001A1526" w:rsidRPr="00731031">
        <w:rPr>
          <w:rStyle w:val="FootnoteReference"/>
        </w:rPr>
        <w:footnoteReference w:id="197"/>
      </w:r>
      <w:r w:rsidR="0017262E" w:rsidRPr="00731031">
        <w:rPr>
          <w:vertAlign w:val="superscript"/>
        </w:rPr>
        <w:t>,</w:t>
      </w:r>
      <w:r w:rsidR="0017262E" w:rsidRPr="00731031">
        <w:rPr>
          <w:rStyle w:val="FootnoteReference"/>
        </w:rPr>
        <w:footnoteReference w:id="198"/>
      </w:r>
    </w:p>
    <w:p w14:paraId="64478BFB" w14:textId="6BCAAA1A" w:rsidR="00C0288A" w:rsidRPr="00731031" w:rsidRDefault="00B86598" w:rsidP="00C0288A">
      <w:r w:rsidRPr="00731031">
        <w:t xml:space="preserve">The </w:t>
      </w:r>
      <w:r w:rsidR="00180F10" w:rsidRPr="00731031">
        <w:t xml:space="preserve">total </w:t>
      </w:r>
      <w:r w:rsidRPr="00731031">
        <w:t>cost</w:t>
      </w:r>
      <w:r w:rsidR="00180F10" w:rsidRPr="00731031">
        <w:t>s</w:t>
      </w:r>
      <w:r w:rsidRPr="00731031">
        <w:t xml:space="preserve"> to </w:t>
      </w:r>
      <w:r w:rsidR="00CB3A07" w:rsidRPr="00731031">
        <w:t>HEP</w:t>
      </w:r>
      <w:r w:rsidRPr="00731031">
        <w:t xml:space="preserve">s </w:t>
      </w:r>
      <w:r w:rsidR="00110BFC" w:rsidRPr="00731031">
        <w:t>will</w:t>
      </w:r>
      <w:r w:rsidR="004905D4" w:rsidRPr="00731031">
        <w:t xml:space="preserve"> also</w:t>
      </w:r>
      <w:r w:rsidR="00110BFC" w:rsidRPr="00731031">
        <w:t xml:space="preserve"> be</w:t>
      </w:r>
      <w:r w:rsidR="004905D4" w:rsidRPr="00731031">
        <w:t xml:space="preserve"> </w:t>
      </w:r>
      <w:r w:rsidR="00BE1AFB" w:rsidRPr="00731031">
        <w:t>influenced</w:t>
      </w:r>
      <w:r w:rsidR="004905D4" w:rsidRPr="00731031">
        <w:t xml:space="preserve"> by the number of </w:t>
      </w:r>
      <w:r w:rsidR="00544ED3" w:rsidRPr="00731031">
        <w:t xml:space="preserve">students and </w:t>
      </w:r>
      <w:r w:rsidR="00A56655" w:rsidRPr="00731031">
        <w:t xml:space="preserve">staff making </w:t>
      </w:r>
      <w:r w:rsidR="004905D4" w:rsidRPr="00731031">
        <w:t xml:space="preserve">disclosures </w:t>
      </w:r>
      <w:r w:rsidR="00914C91" w:rsidRPr="00731031">
        <w:t xml:space="preserve">or formal reports </w:t>
      </w:r>
      <w:r w:rsidR="00AF4A0A" w:rsidRPr="00731031">
        <w:t xml:space="preserve">of GBV </w:t>
      </w:r>
      <w:r w:rsidR="004905D4" w:rsidRPr="00731031">
        <w:t xml:space="preserve">per </w:t>
      </w:r>
      <w:r w:rsidR="00CB3A07" w:rsidRPr="00731031">
        <w:t>HEP</w:t>
      </w:r>
      <w:r w:rsidR="00F177CD" w:rsidRPr="00731031">
        <w:t xml:space="preserve">. </w:t>
      </w:r>
      <w:r w:rsidR="005E0257" w:rsidRPr="00731031">
        <w:t xml:space="preserve">To </w:t>
      </w:r>
      <w:r w:rsidR="004160BD" w:rsidRPr="00731031">
        <w:t>estimate</w:t>
      </w:r>
      <w:r w:rsidR="005E0257" w:rsidRPr="00731031">
        <w:t xml:space="preserve"> the number of disclosures</w:t>
      </w:r>
      <w:r w:rsidR="004160BD" w:rsidRPr="00731031">
        <w:t xml:space="preserve"> </w:t>
      </w:r>
      <w:r w:rsidR="00914C91" w:rsidRPr="00731031">
        <w:t xml:space="preserve">or formal reports </w:t>
      </w:r>
      <w:r w:rsidR="004160BD" w:rsidRPr="00731031">
        <w:t xml:space="preserve">per </w:t>
      </w:r>
      <w:r w:rsidR="00CB3A07" w:rsidRPr="00731031">
        <w:t>HEP</w:t>
      </w:r>
      <w:r w:rsidR="003C28D1" w:rsidRPr="00731031">
        <w:t>, this report</w:t>
      </w:r>
      <w:r w:rsidR="005E0257" w:rsidRPr="00731031">
        <w:t xml:space="preserve"> </w:t>
      </w:r>
      <w:r w:rsidR="00AE4B7B" w:rsidRPr="00731031">
        <w:t xml:space="preserve">has </w:t>
      </w:r>
      <w:r w:rsidR="005D68D8" w:rsidRPr="00731031">
        <w:t>assumed a</w:t>
      </w:r>
      <w:r w:rsidR="00A46B71" w:rsidRPr="00731031">
        <w:t xml:space="preserve">n incidence </w:t>
      </w:r>
      <w:r w:rsidR="00D00C97" w:rsidRPr="00731031">
        <w:t xml:space="preserve">rate of 20 </w:t>
      </w:r>
      <w:r w:rsidR="001F65D0" w:rsidRPr="00731031">
        <w:t>per cent</w:t>
      </w:r>
      <w:r w:rsidR="00D00C97" w:rsidRPr="00731031">
        <w:t xml:space="preserve"> of students and staff </w:t>
      </w:r>
      <w:r w:rsidR="00CC14FF" w:rsidRPr="00731031">
        <w:t>who</w:t>
      </w:r>
      <w:r w:rsidR="005B3509" w:rsidRPr="00731031">
        <w:t xml:space="preserve"> identify as female </w:t>
      </w:r>
      <w:r w:rsidR="00D00C97" w:rsidRPr="00731031">
        <w:t xml:space="preserve">based on </w:t>
      </w:r>
      <w:r w:rsidR="005749FF" w:rsidRPr="00731031">
        <w:t>desktop research</w:t>
      </w:r>
      <w:r w:rsidR="00DC44FF" w:rsidRPr="00731031">
        <w:t xml:space="preserve"> of </w:t>
      </w:r>
      <w:r w:rsidR="005749FF" w:rsidRPr="00731031">
        <w:t xml:space="preserve">key reports into the prevalence of </w:t>
      </w:r>
      <w:r w:rsidR="00C5344E" w:rsidRPr="00731031">
        <w:t>GBV</w:t>
      </w:r>
      <w:r w:rsidR="005749FF" w:rsidRPr="00731031">
        <w:t xml:space="preserve"> in Australia</w:t>
      </w:r>
      <w:r w:rsidR="00A60021" w:rsidRPr="00731031">
        <w:t>.</w:t>
      </w:r>
      <w:r w:rsidR="00C0288A" w:rsidRPr="00731031">
        <w:t xml:space="preserve"> Estimations based on the prevalence of various forms of GBV (including domestic and family violence, stalking, coercion, intimate partner violence, and online bullying) and the potential increase in formal reports or disclosures of GBV following the introduction of the </w:t>
      </w:r>
      <w:r w:rsidR="00E83E3B" w:rsidRPr="00731031">
        <w:t>C</w:t>
      </w:r>
      <w:r w:rsidR="00C0288A" w:rsidRPr="00731031">
        <w:t xml:space="preserve">ode </w:t>
      </w:r>
      <w:r w:rsidR="007D1DA3" w:rsidRPr="00731031">
        <w:t>were informed</w:t>
      </w:r>
      <w:r w:rsidR="00C0288A" w:rsidRPr="00731031">
        <w:t xml:space="preserve"> using surveys undertaken in HEP settings, ABS statistics, reports from the Australian Institute of Health and Welfare, literature reviews and Australian Government Research. </w:t>
      </w:r>
      <w:r w:rsidR="003866D6" w:rsidRPr="00731031">
        <w:t>Specifically,</w:t>
      </w:r>
      <w:r w:rsidR="00C0288A" w:rsidRPr="00731031">
        <w:t xml:space="preserve"> prevalence figures reported in the 2021 </w:t>
      </w:r>
      <w:r w:rsidR="00335A12" w:rsidRPr="00731031">
        <w:t>NSSS</w:t>
      </w:r>
      <w:r w:rsidR="00C0288A" w:rsidRPr="00731031">
        <w:t>, the Department of the Prime Minister</w:t>
      </w:r>
      <w:r w:rsidR="00E83E3B" w:rsidRPr="00731031">
        <w:t xml:space="preserve"> </w:t>
      </w:r>
      <w:r w:rsidR="006177D8" w:rsidRPr="00731031">
        <w:t xml:space="preserve">and </w:t>
      </w:r>
      <w:r w:rsidR="00C0288A" w:rsidRPr="00731031">
        <w:t xml:space="preserve">Cabinet’s 2024 </w:t>
      </w:r>
      <w:r w:rsidR="00C0288A" w:rsidRPr="00731031">
        <w:rPr>
          <w:i/>
        </w:rPr>
        <w:t>Unlocking the Prevention Potential: accelerating action to end domestic, family and sexual violence</w:t>
      </w:r>
      <w:r w:rsidR="00C0288A" w:rsidRPr="00731031">
        <w:rPr>
          <w:iCs/>
        </w:rPr>
        <w:t xml:space="preserve"> r</w:t>
      </w:r>
      <w:r w:rsidR="00C0288A" w:rsidRPr="00731031">
        <w:t xml:space="preserve">eport and the National Tertiary Education Union’s </w:t>
      </w:r>
      <w:r w:rsidR="004625D1" w:rsidRPr="00731031">
        <w:t xml:space="preserve">2023 </w:t>
      </w:r>
      <w:r w:rsidR="00C0288A" w:rsidRPr="00731031">
        <w:rPr>
          <w:i/>
        </w:rPr>
        <w:t xml:space="preserve">Sexual Harassment in the workplace </w:t>
      </w:r>
      <w:r w:rsidR="004625D1" w:rsidRPr="00731031">
        <w:t>study</w:t>
      </w:r>
      <w:r w:rsidR="00C0288A" w:rsidRPr="00731031">
        <w:t xml:space="preserve"> were also used alongside data from the ABS</w:t>
      </w:r>
      <w:r w:rsidR="006D78A3" w:rsidRPr="00731031">
        <w:t>’s most recent Personal Safety</w:t>
      </w:r>
      <w:r w:rsidR="00C0288A" w:rsidRPr="00731031">
        <w:t xml:space="preserve"> </w:t>
      </w:r>
      <w:r w:rsidR="006D78A3" w:rsidRPr="00731031">
        <w:t>S</w:t>
      </w:r>
      <w:r w:rsidR="00C0288A" w:rsidRPr="00731031">
        <w:t xml:space="preserve">urvey, as shown in </w:t>
      </w:r>
      <w:r w:rsidR="00E220F9" w:rsidRPr="00731031">
        <w:fldChar w:fldCharType="begin"/>
      </w:r>
      <w:r w:rsidR="00E220F9" w:rsidRPr="00731031">
        <w:instrText xml:space="preserve"> REF _Ref194411110 \n \h </w:instrText>
      </w:r>
      <w:r w:rsidR="00D12BB0" w:rsidRPr="00731031">
        <w:instrText xml:space="preserve"> \* MERGEFORMAT </w:instrText>
      </w:r>
      <w:r w:rsidR="00E220F9" w:rsidRPr="00731031">
        <w:fldChar w:fldCharType="separate"/>
      </w:r>
      <w:r w:rsidR="00844A8F">
        <w:t>Table 3.2</w:t>
      </w:r>
      <w:r w:rsidR="00E220F9" w:rsidRPr="00731031">
        <w:fldChar w:fldCharType="end"/>
      </w:r>
      <w:r w:rsidR="00C0288A" w:rsidRPr="00731031">
        <w:t>.</w:t>
      </w:r>
    </w:p>
    <w:p w14:paraId="27D20D1A" w14:textId="0FA677A6" w:rsidR="00C0288A" w:rsidRPr="00731031" w:rsidRDefault="0086072A" w:rsidP="00C0288A">
      <w:r w:rsidRPr="00731031">
        <w:lastRenderedPageBreak/>
        <w:t>Gi</w:t>
      </w:r>
      <w:r w:rsidR="00476569" w:rsidRPr="00731031">
        <w:t>ven</w:t>
      </w:r>
      <w:r w:rsidR="00B97D8B" w:rsidRPr="00731031">
        <w:t xml:space="preserve"> that</w:t>
      </w:r>
      <w:r w:rsidR="00C0288A" w:rsidRPr="00731031">
        <w:t xml:space="preserve"> there are many forms of GBV and </w:t>
      </w:r>
      <w:r w:rsidR="00B97D8B" w:rsidRPr="00731031">
        <w:t xml:space="preserve">that </w:t>
      </w:r>
      <w:r w:rsidR="00C0288A" w:rsidRPr="00731031">
        <w:t xml:space="preserve">women who experience GBV </w:t>
      </w:r>
      <w:r w:rsidR="00B97D8B" w:rsidRPr="00731031">
        <w:t xml:space="preserve">often </w:t>
      </w:r>
      <w:r w:rsidR="00C0288A" w:rsidRPr="00731031">
        <w:t>experience multiple forms of violence from a perpetrator</w:t>
      </w:r>
      <w:r w:rsidR="002E0A21" w:rsidRPr="00731031">
        <w:t>,</w:t>
      </w:r>
      <w:r w:rsidR="00C0288A" w:rsidRPr="00731031">
        <w:t xml:space="preserve"> to avoid double counting</w:t>
      </w:r>
      <w:r w:rsidR="009756EC">
        <w:t>,</w:t>
      </w:r>
      <w:r w:rsidR="00C0288A" w:rsidRPr="00731031">
        <w:t xml:space="preserve"> the model has taken a conservative approach and assumed an average </w:t>
      </w:r>
      <w:r w:rsidR="00C16080" w:rsidRPr="00731031">
        <w:t xml:space="preserve">of </w:t>
      </w:r>
      <w:r w:rsidR="00C0288A" w:rsidRPr="00731031">
        <w:t>20</w:t>
      </w:r>
      <w:r w:rsidR="001F65D0" w:rsidRPr="00731031">
        <w:t xml:space="preserve"> per cent</w:t>
      </w:r>
      <w:r w:rsidR="00C0288A" w:rsidRPr="00731031">
        <w:t xml:space="preserve"> of female </w:t>
      </w:r>
      <w:r w:rsidR="009756EC">
        <w:t>HEP</w:t>
      </w:r>
      <w:r w:rsidR="00C0288A" w:rsidRPr="00731031">
        <w:t xml:space="preserve"> students and staff are affected inside or outside a HEP setting.</w:t>
      </w:r>
      <w:r w:rsidR="00C0288A" w:rsidRPr="00731031">
        <w:rPr>
          <w:rStyle w:val="FootnoteReference"/>
        </w:rPr>
        <w:footnoteReference w:id="199"/>
      </w:r>
      <w:r w:rsidR="00142DF9">
        <w:rPr>
          <w:vertAlign w:val="superscript"/>
        </w:rPr>
        <w:t xml:space="preserve">, </w:t>
      </w:r>
      <w:r w:rsidR="00142DF9">
        <w:rPr>
          <w:rStyle w:val="FootnoteReference"/>
        </w:rPr>
        <w:footnoteReference w:id="200"/>
      </w:r>
      <w:r w:rsidR="00D00B13" w:rsidRPr="00731031">
        <w:t xml:space="preserve"> This </w:t>
      </w:r>
      <w:r w:rsidR="00F64D85" w:rsidRPr="00731031">
        <w:t xml:space="preserve">broadly </w:t>
      </w:r>
      <w:r w:rsidR="00D00B13" w:rsidRPr="00731031">
        <w:t>aligns with figures reported in other research.</w:t>
      </w:r>
    </w:p>
    <w:p w14:paraId="404D6E05" w14:textId="3D1DB658" w:rsidR="00C0288A" w:rsidRPr="00731031" w:rsidRDefault="00234CCF" w:rsidP="008C6467">
      <w:pPr>
        <w:pStyle w:val="CaptionTable"/>
      </w:pPr>
      <w:r w:rsidRPr="00731031">
        <w:t xml:space="preserve"> </w:t>
      </w:r>
      <w:bookmarkStart w:id="176" w:name="_Ref194411110"/>
      <w:r w:rsidR="00C0288A" w:rsidRPr="00731031">
        <w:t>Personal safety data for women sourced from the ABS</w:t>
      </w:r>
      <w:bookmarkEnd w:id="176"/>
    </w:p>
    <w:p w14:paraId="3C9F3F89" w14:textId="246FDBCB" w:rsidR="006F14F3" w:rsidRPr="00731031" w:rsidRDefault="00E04320" w:rsidP="00AE1815">
      <w:pPr>
        <w:pStyle w:val="Source"/>
      </w:pPr>
      <w:r>
        <w:object w:dxaOrig="9026" w:dyaOrig="4742" w14:anchorId="724FBBA2">
          <v:shape id="_x0000_i1029" type="#_x0000_t75" style="width:451.4pt;height:236.95pt" o:ole="">
            <v:imagedata r:id="rId55" o:title=""/>
          </v:shape>
          <o:OLEObject Type="Embed" ProgID="Word.Document.12" ShapeID="_x0000_i1029" DrawAspect="Content" ObjectID="_1822736854" r:id="rId56">
            <o:FieldCodes>\s</o:FieldCodes>
          </o:OLEObject>
        </w:object>
      </w:r>
      <w:r w:rsidR="003A4DC8" w:rsidRPr="00731031">
        <w:t>Source: ABS, Personal Safety Data (2023).</w:t>
      </w:r>
    </w:p>
    <w:p w14:paraId="760E04D3" w14:textId="6D4DB0D3" w:rsidR="003A4DC8" w:rsidRPr="00731031" w:rsidRDefault="0029382D" w:rsidP="00021DC5">
      <w:r w:rsidRPr="00731031">
        <w:t xml:space="preserve">Of those affected by </w:t>
      </w:r>
      <w:r w:rsidR="00C5344E" w:rsidRPr="00731031">
        <w:t xml:space="preserve">GBV, it is further assumed that </w:t>
      </w:r>
      <w:r w:rsidR="00061400" w:rsidRPr="00731031">
        <w:t xml:space="preserve">3 </w:t>
      </w:r>
      <w:r w:rsidR="001F65D0" w:rsidRPr="00731031">
        <w:t>per cent</w:t>
      </w:r>
      <w:r w:rsidR="00061400" w:rsidRPr="00731031">
        <w:t xml:space="preserve"> of </w:t>
      </w:r>
      <w:r w:rsidR="000B3800" w:rsidRPr="00731031">
        <w:t xml:space="preserve">students and staff </w:t>
      </w:r>
      <w:r w:rsidR="00556B10" w:rsidRPr="00731031">
        <w:t xml:space="preserve">who identify as female and are </w:t>
      </w:r>
      <w:r w:rsidR="000B3800" w:rsidRPr="00731031">
        <w:t xml:space="preserve">exposed to GBV will </w:t>
      </w:r>
      <w:r w:rsidR="000813A7" w:rsidRPr="00731031">
        <w:t xml:space="preserve">seek support from </w:t>
      </w:r>
      <w:r w:rsidR="00D2278B" w:rsidRPr="00731031">
        <w:t xml:space="preserve">or make a </w:t>
      </w:r>
      <w:r w:rsidR="00053344" w:rsidRPr="00731031">
        <w:t xml:space="preserve">disclosure or </w:t>
      </w:r>
      <w:r w:rsidR="00D2278B" w:rsidRPr="00731031">
        <w:t xml:space="preserve">formal report to </w:t>
      </w:r>
      <w:r w:rsidR="000813A7" w:rsidRPr="00731031">
        <w:t xml:space="preserve">their </w:t>
      </w:r>
      <w:r w:rsidR="00CB3A07" w:rsidRPr="00731031">
        <w:t>HEP</w:t>
      </w:r>
      <w:r w:rsidR="00D2278B" w:rsidRPr="00731031">
        <w:t>.</w:t>
      </w:r>
      <w:r w:rsidR="006514C9" w:rsidRPr="00731031">
        <w:t xml:space="preserve"> </w:t>
      </w:r>
      <w:r w:rsidR="003E1C5E" w:rsidRPr="00731031">
        <w:t xml:space="preserve">This base case figure is estimated based on the figures presented in the 2021 </w:t>
      </w:r>
      <w:r w:rsidR="00335A12" w:rsidRPr="00731031">
        <w:t>NSSS</w:t>
      </w:r>
      <w:r w:rsidR="00427CB0" w:rsidRPr="00731031">
        <w:t>.</w:t>
      </w:r>
      <w:r w:rsidR="00BE084C" w:rsidRPr="00731031">
        <w:rPr>
          <w:rStyle w:val="FootnoteReference"/>
        </w:rPr>
        <w:footnoteReference w:id="201"/>
      </w:r>
    </w:p>
    <w:p w14:paraId="48AB5123" w14:textId="3B500701" w:rsidR="0098133D" w:rsidRPr="00731031" w:rsidRDefault="00BA3B73" w:rsidP="001A17F6">
      <w:r w:rsidRPr="00731031">
        <w:t xml:space="preserve">The rate of disclosures and formal reports is expected to increase over time as the benefits of the Code begin to be realised and compliance rates increase. </w:t>
      </w:r>
      <w:r w:rsidR="001B5F0F" w:rsidRPr="00731031">
        <w:t xml:space="preserve">However, </w:t>
      </w:r>
      <w:r w:rsidR="0095716B" w:rsidRPr="00731031">
        <w:t>the</w:t>
      </w:r>
      <w:r w:rsidR="003A4DC8" w:rsidRPr="00731031">
        <w:t xml:space="preserve"> impact of the </w:t>
      </w:r>
      <w:r w:rsidR="001D4E55" w:rsidRPr="00731031">
        <w:t>C</w:t>
      </w:r>
      <w:r w:rsidR="003A4DC8" w:rsidRPr="00731031">
        <w:t>ode on</w:t>
      </w:r>
      <w:r w:rsidR="00643CAF" w:rsidRPr="00731031">
        <w:t xml:space="preserve"> future rates of</w:t>
      </w:r>
      <w:r w:rsidR="003A4DC8" w:rsidRPr="00731031">
        <w:t xml:space="preserve"> </w:t>
      </w:r>
      <w:r w:rsidR="00680BC9" w:rsidRPr="00731031">
        <w:t>reporting</w:t>
      </w:r>
      <w:r w:rsidR="003A4DC8" w:rsidRPr="00731031">
        <w:t xml:space="preserve"> </w:t>
      </w:r>
      <w:r w:rsidR="002B508A" w:rsidRPr="00731031">
        <w:t>to HEPs</w:t>
      </w:r>
      <w:r w:rsidR="003A4DC8" w:rsidRPr="00731031">
        <w:t xml:space="preserve"> is difficult to predict</w:t>
      </w:r>
      <w:r w:rsidR="000660BF" w:rsidRPr="00731031">
        <w:t>. A</w:t>
      </w:r>
      <w:r w:rsidR="003A4DC8" w:rsidRPr="00731031">
        <w:t>s such</w:t>
      </w:r>
      <w:r w:rsidR="000660BF" w:rsidRPr="00731031">
        <w:t>,</w:t>
      </w:r>
      <w:r w:rsidR="003A4DC8" w:rsidRPr="00731031">
        <w:t xml:space="preserve"> estimations are based on similar measures that have been put in place and the subsequent impacts. For example, an audit of the implementation of </w:t>
      </w:r>
      <w:r w:rsidR="0095716B" w:rsidRPr="00731031">
        <w:t xml:space="preserve">the </w:t>
      </w:r>
      <w:r w:rsidR="003A4DC8" w:rsidRPr="00731031">
        <w:rPr>
          <w:i/>
        </w:rPr>
        <w:t>Code of Practice for the Investigation of Family Violence</w:t>
      </w:r>
      <w:r w:rsidR="003A4DC8" w:rsidRPr="00731031">
        <w:t xml:space="preserve"> introduced into Victoria Police, which specified mandatory police responses as well as new investigat</w:t>
      </w:r>
      <w:r w:rsidR="00B911B7" w:rsidRPr="00731031">
        <w:t>ion</w:t>
      </w:r>
      <w:r w:rsidR="003A4DC8" w:rsidRPr="00731031">
        <w:t xml:space="preserve"> guidelines, found the number of family violence incident reports rose by over 14 </w:t>
      </w:r>
      <w:r w:rsidR="001F65D0" w:rsidRPr="00731031">
        <w:t>per cent</w:t>
      </w:r>
      <w:r w:rsidR="003A4DC8" w:rsidRPr="00731031">
        <w:t xml:space="preserve"> in four years.</w:t>
      </w:r>
      <w:r w:rsidR="00201232" w:rsidRPr="00731031">
        <w:rPr>
          <w:rStyle w:val="FootnoteReference"/>
        </w:rPr>
        <w:footnoteReference w:id="202"/>
      </w:r>
      <w:r w:rsidR="003A4DC8" w:rsidRPr="00731031">
        <w:t xml:space="preserve"> </w:t>
      </w:r>
      <w:r w:rsidR="00906993" w:rsidRPr="00731031">
        <w:t xml:space="preserve">Another </w:t>
      </w:r>
      <w:r w:rsidR="000C716C" w:rsidRPr="00731031">
        <w:t xml:space="preserve">literature review </w:t>
      </w:r>
      <w:r w:rsidR="00906993" w:rsidRPr="00731031">
        <w:t xml:space="preserve">suggests that </w:t>
      </w:r>
      <w:r w:rsidR="00621D4D" w:rsidRPr="00731031">
        <w:t>trauma-informed supports can</w:t>
      </w:r>
      <w:r w:rsidR="00D247C9" w:rsidRPr="00731031">
        <w:t xml:space="preserve"> increase reporting</w:t>
      </w:r>
      <w:r w:rsidR="005535DA" w:rsidRPr="00731031">
        <w:t xml:space="preserve"> of traumatic incidents</w:t>
      </w:r>
      <w:r w:rsidR="00D247C9" w:rsidRPr="00731031">
        <w:t xml:space="preserve"> by </w:t>
      </w:r>
      <w:r w:rsidR="00665300" w:rsidRPr="00731031">
        <w:t>up to 30 per cent.</w:t>
      </w:r>
      <w:r w:rsidR="0059672D" w:rsidRPr="00731031">
        <w:rPr>
          <w:rStyle w:val="FootnoteReference"/>
        </w:rPr>
        <w:footnoteReference w:id="203"/>
      </w:r>
      <w:r w:rsidR="00665300" w:rsidRPr="00731031">
        <w:t xml:space="preserve"> </w:t>
      </w:r>
      <w:r w:rsidR="0095716B" w:rsidRPr="00731031">
        <w:t>However,</w:t>
      </w:r>
      <w:r w:rsidR="00665300" w:rsidRPr="00731031">
        <w:t xml:space="preserve"> this </w:t>
      </w:r>
      <w:r w:rsidR="005535DA" w:rsidRPr="00731031">
        <w:t xml:space="preserve">includes all types of </w:t>
      </w:r>
      <w:r w:rsidR="00DC0E72" w:rsidRPr="00731031">
        <w:t xml:space="preserve">psychological </w:t>
      </w:r>
      <w:r w:rsidR="005535DA" w:rsidRPr="00731031">
        <w:t>trauma, not just gender-based violence.</w:t>
      </w:r>
      <w:r w:rsidR="00906993" w:rsidRPr="00731031">
        <w:t xml:space="preserve"> </w:t>
      </w:r>
      <w:r w:rsidR="005535DA" w:rsidRPr="00731031">
        <w:t>This analysis models</w:t>
      </w:r>
      <w:r w:rsidR="003A4DC8" w:rsidRPr="00731031">
        <w:t xml:space="preserve"> a conservative increase of 1</w:t>
      </w:r>
      <w:r w:rsidR="001A17F6" w:rsidRPr="00731031">
        <w:t>5</w:t>
      </w:r>
      <w:r w:rsidR="003A4DC8" w:rsidRPr="00731031">
        <w:t xml:space="preserve"> </w:t>
      </w:r>
      <w:r w:rsidR="001F65D0" w:rsidRPr="00731031">
        <w:t>per cent</w:t>
      </w:r>
      <w:r w:rsidR="003A4DC8" w:rsidRPr="00731031">
        <w:t xml:space="preserve"> in disclosures and formal reports from </w:t>
      </w:r>
      <w:r w:rsidR="0052280E" w:rsidRPr="00731031">
        <w:t xml:space="preserve">a </w:t>
      </w:r>
      <w:r w:rsidR="003A4DC8" w:rsidRPr="00731031">
        <w:t xml:space="preserve">base case of 3 </w:t>
      </w:r>
      <w:r w:rsidR="001F65D0" w:rsidRPr="00731031">
        <w:t>per cent</w:t>
      </w:r>
      <w:r w:rsidR="003A4DC8" w:rsidRPr="00731031">
        <w:t xml:space="preserve"> following the </w:t>
      </w:r>
      <w:r w:rsidR="001F762E" w:rsidRPr="00731031">
        <w:t>C</w:t>
      </w:r>
      <w:r w:rsidR="003A4DC8" w:rsidRPr="00731031">
        <w:t>ode’s implementation.</w:t>
      </w:r>
      <w:r w:rsidR="003A4DC8" w:rsidRPr="00731031">
        <w:rPr>
          <w:rStyle w:val="FootnoteReference"/>
        </w:rPr>
        <w:footnoteReference w:id="204"/>
      </w:r>
      <w:r w:rsidR="00427CB0" w:rsidRPr="00731031">
        <w:t xml:space="preserve"> </w:t>
      </w:r>
      <w:r w:rsidR="00593F9A" w:rsidRPr="00731031">
        <w:t xml:space="preserve">Specifically, it is assumed that </w:t>
      </w:r>
      <w:r w:rsidR="00C25C18" w:rsidRPr="00731031">
        <w:t xml:space="preserve">the rate of disclosures </w:t>
      </w:r>
      <w:r w:rsidR="00226FDF" w:rsidRPr="00731031">
        <w:t>will remain steady at 3</w:t>
      </w:r>
      <w:r w:rsidR="001F65D0" w:rsidRPr="00731031">
        <w:t xml:space="preserve"> per cent</w:t>
      </w:r>
      <w:r w:rsidR="005B6A17" w:rsidRPr="00731031">
        <w:t xml:space="preserve">, and then begin increasing by 2 </w:t>
      </w:r>
      <w:r w:rsidR="001F65D0" w:rsidRPr="00731031">
        <w:t>per cent</w:t>
      </w:r>
      <w:r w:rsidR="005B6A17" w:rsidRPr="00731031">
        <w:t xml:space="preserve"> each year from year four</w:t>
      </w:r>
      <w:r w:rsidR="006970CF" w:rsidRPr="00731031">
        <w:t>, eventually plateauing at about 15</w:t>
      </w:r>
      <w:r w:rsidR="001F65D0" w:rsidRPr="00731031">
        <w:t xml:space="preserve"> per cent</w:t>
      </w:r>
      <w:r w:rsidR="001A17F6" w:rsidRPr="00731031">
        <w:t>.</w:t>
      </w:r>
    </w:p>
    <w:p w14:paraId="2AA0F953" w14:textId="463DB73C" w:rsidR="00D42EB1" w:rsidRPr="00731031" w:rsidRDefault="00342286" w:rsidP="00BC2AC9">
      <w:pPr>
        <w:pStyle w:val="Heading2"/>
      </w:pPr>
      <w:bookmarkStart w:id="177" w:name="_Toc193822035"/>
      <w:bookmarkStart w:id="178" w:name="_Toc193822036"/>
      <w:bookmarkStart w:id="179" w:name="_Toc193822086"/>
      <w:bookmarkStart w:id="180" w:name="_Toc193822144"/>
      <w:bookmarkStart w:id="181" w:name="_Toc193822145"/>
      <w:bookmarkStart w:id="182" w:name="_Toc193822146"/>
      <w:bookmarkStart w:id="183" w:name="_Toc193822147"/>
      <w:bookmarkStart w:id="184" w:name="_Toc193822148"/>
      <w:bookmarkStart w:id="185" w:name="_Toc194505335"/>
      <w:bookmarkStart w:id="186" w:name="_Ref205564149"/>
      <w:bookmarkStart w:id="187" w:name="_Ref205564156"/>
      <w:bookmarkStart w:id="188" w:name="_Ref205564165"/>
      <w:bookmarkEnd w:id="177"/>
      <w:bookmarkEnd w:id="178"/>
      <w:bookmarkEnd w:id="179"/>
      <w:bookmarkEnd w:id="180"/>
      <w:bookmarkEnd w:id="181"/>
      <w:bookmarkEnd w:id="182"/>
      <w:bookmarkEnd w:id="183"/>
      <w:bookmarkEnd w:id="184"/>
      <w:r w:rsidRPr="00731031">
        <w:lastRenderedPageBreak/>
        <w:t>Approach to modelling benefits</w:t>
      </w:r>
      <w:bookmarkEnd w:id="185"/>
      <w:bookmarkEnd w:id="186"/>
      <w:bookmarkEnd w:id="187"/>
      <w:bookmarkEnd w:id="188"/>
    </w:p>
    <w:p w14:paraId="745EC6E3" w14:textId="3B81BAAB" w:rsidR="0095246A" w:rsidRPr="00731031" w:rsidRDefault="0095246A" w:rsidP="0095246A">
      <w:r w:rsidRPr="00731031">
        <w:t xml:space="preserve">As a result of </w:t>
      </w:r>
      <w:r w:rsidR="003C5D51" w:rsidRPr="00731031">
        <w:t xml:space="preserve">HEPs </w:t>
      </w:r>
      <w:r w:rsidR="001B2899" w:rsidRPr="00731031">
        <w:t>adapting their</w:t>
      </w:r>
      <w:r w:rsidR="003C5D51" w:rsidRPr="00731031">
        <w:t xml:space="preserve"> </w:t>
      </w:r>
      <w:r w:rsidR="003665DB" w:rsidRPr="00731031">
        <w:t xml:space="preserve">practices </w:t>
      </w:r>
      <w:r w:rsidR="001F4B1D" w:rsidRPr="00731031">
        <w:t xml:space="preserve">or processes </w:t>
      </w:r>
      <w:r w:rsidR="001B2899" w:rsidRPr="00731031">
        <w:t>in response to</w:t>
      </w:r>
      <w:r w:rsidRPr="00731031">
        <w:t xml:space="preserve"> the Code, it is expected that </w:t>
      </w:r>
      <w:r w:rsidR="009E21D7" w:rsidRPr="00731031">
        <w:t>they</w:t>
      </w:r>
      <w:r w:rsidRPr="00731031">
        <w:t xml:space="preserve"> will provide an environment </w:t>
      </w:r>
      <w:r w:rsidR="005F0439" w:rsidRPr="00731031">
        <w:t>that</w:t>
      </w:r>
      <w:r w:rsidRPr="00731031">
        <w:t xml:space="preserve"> is safer for students to study and staff to work</w:t>
      </w:r>
      <w:r w:rsidR="005F0439" w:rsidRPr="00731031">
        <w:t>,</w:t>
      </w:r>
      <w:r w:rsidRPr="00731031">
        <w:t xml:space="preserve"> by:</w:t>
      </w:r>
    </w:p>
    <w:p w14:paraId="2C4F0346" w14:textId="0829775A" w:rsidR="00905F22" w:rsidRPr="00731031" w:rsidRDefault="00905F22" w:rsidP="00105D5D">
      <w:pPr>
        <w:pStyle w:val="ListParagraph"/>
        <w:numPr>
          <w:ilvl w:val="0"/>
          <w:numId w:val="19"/>
        </w:numPr>
      </w:pPr>
      <w:r w:rsidRPr="00731031">
        <w:t xml:space="preserve">improving the culture of safety </w:t>
      </w:r>
      <w:r w:rsidR="00921675" w:rsidRPr="00731031">
        <w:t xml:space="preserve">and respect </w:t>
      </w:r>
      <w:r w:rsidRPr="00731031">
        <w:t>within HEPs, whereby all students and staff benefit</w:t>
      </w:r>
      <w:r w:rsidR="00586B11" w:rsidRPr="00731031">
        <w:t>.</w:t>
      </w:r>
    </w:p>
    <w:p w14:paraId="2AB23824" w14:textId="39D45DD6" w:rsidR="00905F22" w:rsidRPr="00731031" w:rsidRDefault="0095246A" w:rsidP="00105D5D">
      <w:pPr>
        <w:pStyle w:val="ListParagraph"/>
        <w:numPr>
          <w:ilvl w:val="0"/>
          <w:numId w:val="19"/>
        </w:numPr>
      </w:pPr>
      <w:r w:rsidRPr="00731031">
        <w:t xml:space="preserve">providing more timely responses and access to </w:t>
      </w:r>
      <w:r w:rsidR="00B70117" w:rsidRPr="00731031">
        <w:t>appropriate</w:t>
      </w:r>
      <w:r w:rsidRPr="00731031">
        <w:t xml:space="preserve"> support services</w:t>
      </w:r>
      <w:r w:rsidR="00B70117" w:rsidRPr="00731031">
        <w:t xml:space="preserve"> where exposure to GBV still occurs</w:t>
      </w:r>
      <w:r w:rsidR="00586B11" w:rsidRPr="00731031">
        <w:t>.</w:t>
      </w:r>
    </w:p>
    <w:p w14:paraId="070594E3" w14:textId="6F47E4F3" w:rsidR="0095246A" w:rsidRPr="00731031" w:rsidRDefault="0095246A" w:rsidP="00105D5D">
      <w:pPr>
        <w:pStyle w:val="ListParagraph"/>
        <w:numPr>
          <w:ilvl w:val="0"/>
          <w:numId w:val="19"/>
        </w:numPr>
      </w:pPr>
      <w:r w:rsidRPr="00731031">
        <w:t xml:space="preserve">preventing </w:t>
      </w:r>
      <w:r w:rsidR="00480F88" w:rsidRPr="00731031">
        <w:t>exposure to</w:t>
      </w:r>
      <w:r w:rsidRPr="00731031">
        <w:t xml:space="preserve"> GBV</w:t>
      </w:r>
      <w:r w:rsidR="00905F22" w:rsidRPr="00731031">
        <w:t xml:space="preserve"> and avoid</w:t>
      </w:r>
      <w:r w:rsidR="00B77FB9" w:rsidRPr="00731031">
        <w:t>ing</w:t>
      </w:r>
      <w:r w:rsidR="00905F22" w:rsidRPr="00731031">
        <w:t xml:space="preserve"> all associated harms.</w:t>
      </w:r>
    </w:p>
    <w:p w14:paraId="17B6DF39" w14:textId="574092E0" w:rsidR="0095246A" w:rsidRPr="00731031" w:rsidRDefault="0095246A" w:rsidP="0095246A">
      <w:r w:rsidRPr="00731031">
        <w:t xml:space="preserve">The Code may also streamline processes by more clearly articulating expectations of </w:t>
      </w:r>
      <w:r w:rsidR="00CB3A07" w:rsidRPr="00731031">
        <w:t>HEP</w:t>
      </w:r>
      <w:r w:rsidRPr="00731031">
        <w:t>s</w:t>
      </w:r>
      <w:r w:rsidR="004279C8" w:rsidRPr="00731031">
        <w:t xml:space="preserve">. </w:t>
      </w:r>
      <w:r w:rsidR="0095059D" w:rsidRPr="00731031">
        <w:t xml:space="preserve">While the </w:t>
      </w:r>
      <w:r w:rsidR="009C26B5" w:rsidRPr="00731031">
        <w:t xml:space="preserve">introduction of the Code will impose </w:t>
      </w:r>
      <w:r w:rsidR="00B61132">
        <w:t xml:space="preserve">a </w:t>
      </w:r>
      <w:r w:rsidR="009C26B5" w:rsidRPr="00731031">
        <w:t xml:space="preserve">regulatory burden on </w:t>
      </w:r>
      <w:r w:rsidR="009A4DF3" w:rsidRPr="00731031">
        <w:t>HEPs</w:t>
      </w:r>
      <w:r w:rsidR="009C26B5" w:rsidRPr="00731031">
        <w:t>, staff</w:t>
      </w:r>
      <w:r w:rsidR="009A4DF3" w:rsidRPr="00731031">
        <w:t>,</w:t>
      </w:r>
      <w:r w:rsidR="009C26B5" w:rsidRPr="00731031">
        <w:t xml:space="preserve"> and students both initially and on an ongoing basis</w:t>
      </w:r>
      <w:r w:rsidR="00A55B99" w:rsidRPr="00731031">
        <w:t>,</w:t>
      </w:r>
      <w:r w:rsidR="009C26B5" w:rsidRPr="00731031">
        <w:t xml:space="preserve"> as outlined in the consideration of costs above, the streamlining of processes can create </w:t>
      </w:r>
      <w:r w:rsidR="004E07BD" w:rsidRPr="00731031">
        <w:t>a</w:t>
      </w:r>
      <w:r w:rsidR="009C26B5" w:rsidRPr="00731031">
        <w:t xml:space="preserve"> reduction in </w:t>
      </w:r>
      <w:r w:rsidR="004E07BD" w:rsidRPr="00731031">
        <w:t>regulatory burden.</w:t>
      </w:r>
    </w:p>
    <w:p w14:paraId="28BE843B" w14:textId="65117303" w:rsidR="00905F22" w:rsidRPr="00731031" w:rsidRDefault="00C03FE9" w:rsidP="00905F22">
      <w:pPr>
        <w:pStyle w:val="Heading3"/>
      </w:pPr>
      <w:bookmarkStart w:id="189" w:name="_Ref194321433"/>
      <w:bookmarkStart w:id="190" w:name="_Toc194505336"/>
      <w:r w:rsidRPr="00731031">
        <w:t>Improved safety to all female students and staff in HEPs</w:t>
      </w:r>
      <w:bookmarkEnd w:id="189"/>
      <w:bookmarkEnd w:id="190"/>
    </w:p>
    <w:p w14:paraId="5D8EBBB3" w14:textId="77777777" w:rsidR="00E04320" w:rsidRDefault="00905F22" w:rsidP="00905F22">
      <w:pPr>
        <w:jc w:val="both"/>
        <w:rPr>
          <w:rFonts w:cs="Calibri Light"/>
        </w:rPr>
      </w:pPr>
      <w:r w:rsidRPr="00731031">
        <w:rPr>
          <w:rFonts w:cs="Calibri Light"/>
        </w:rPr>
        <w:t xml:space="preserve">The Code aims to improve the safety culture within HEPs more broadly by improving accountability and transparency in leadership. Current literature affirms the importance of culture and leadership in improving psychological safety in the workplace. In particular, research shows that psychosocial hazards can be influenced by macro-level factors such as the psychosocial safety climate (PSC) within the workplace. PSC is a theoretical framework used to measure workers’ workplace safety experience of policies, practices, and procedures for the protection of worker mental health and safety (see </w:t>
      </w:r>
      <w:r w:rsidR="00FA1F5D" w:rsidRPr="00731031">
        <w:rPr>
          <w:rFonts w:cs="Calibri Light"/>
        </w:rPr>
        <w:fldChar w:fldCharType="begin"/>
      </w:r>
      <w:r w:rsidR="00FA1F5D" w:rsidRPr="00731031">
        <w:rPr>
          <w:rFonts w:cs="Calibri Light"/>
        </w:rPr>
        <w:instrText xml:space="preserve"> REF _Ref194414995 \r \h </w:instrText>
      </w:r>
      <w:r w:rsidR="003031B7" w:rsidRPr="00731031">
        <w:rPr>
          <w:rFonts w:cs="Calibri Light"/>
        </w:rPr>
        <w:instrText xml:space="preserve"> \* MERGEFORMAT </w:instrText>
      </w:r>
      <w:r w:rsidR="00FA1F5D" w:rsidRPr="00731031">
        <w:rPr>
          <w:rFonts w:cs="Calibri Light"/>
        </w:rPr>
      </w:r>
      <w:r w:rsidR="00FA1F5D" w:rsidRPr="00731031">
        <w:rPr>
          <w:rFonts w:cs="Calibri Light"/>
        </w:rPr>
        <w:fldChar w:fldCharType="separate"/>
      </w:r>
      <w:r w:rsidR="00844A8F">
        <w:rPr>
          <w:rFonts w:cs="Calibri Light"/>
        </w:rPr>
        <w:t>Figure 3.9</w:t>
      </w:r>
      <w:r w:rsidR="00FA1F5D" w:rsidRPr="00731031">
        <w:rPr>
          <w:rFonts w:cs="Calibri Light"/>
        </w:rPr>
        <w:fldChar w:fldCharType="end"/>
      </w:r>
      <w:r w:rsidR="00C03FE9" w:rsidRPr="00731031">
        <w:rPr>
          <w:rFonts w:cs="Calibri Light"/>
        </w:rPr>
        <w:t xml:space="preserve"> </w:t>
      </w:r>
      <w:r w:rsidRPr="00731031">
        <w:rPr>
          <w:rFonts w:cs="Calibri Light"/>
        </w:rPr>
        <w:t>below).</w:t>
      </w:r>
    </w:p>
    <w:p w14:paraId="38A0C9E7" w14:textId="77777777" w:rsidR="00E04320" w:rsidRDefault="00E04320">
      <w:pPr>
        <w:spacing w:after="0"/>
        <w:rPr>
          <w:rFonts w:cs="Calibri Light"/>
        </w:rPr>
      </w:pPr>
      <w:r>
        <w:rPr>
          <w:rFonts w:cs="Calibri Light"/>
        </w:rPr>
        <w:br w:type="page"/>
      </w:r>
    </w:p>
    <w:p w14:paraId="4B0EC2B0" w14:textId="7034B03D" w:rsidR="00905F22" w:rsidRDefault="006C3F62" w:rsidP="006C3F62">
      <w:pPr>
        <w:pStyle w:val="CaptionFigure"/>
        <w:rPr>
          <w:rFonts w:cs="Calibri Light"/>
        </w:rPr>
      </w:pPr>
      <w:r w:rsidRPr="00731031">
        <w:lastRenderedPageBreak/>
        <w:t xml:space="preserve"> </w:t>
      </w:r>
      <w:bookmarkStart w:id="191" w:name="_Ref194414995"/>
      <w:r w:rsidRPr="00731031">
        <w:t xml:space="preserve">The </w:t>
      </w:r>
      <w:r w:rsidR="00905F22" w:rsidRPr="00731031">
        <w:rPr>
          <w:rFonts w:cs="Calibri Light"/>
        </w:rPr>
        <w:t>Psychosocial Safety Climate</w:t>
      </w:r>
      <w:r w:rsidRPr="00731031">
        <w:rPr>
          <w:rFonts w:cs="Calibri Light"/>
        </w:rPr>
        <w:t xml:space="preserve"> framework</w:t>
      </w:r>
      <w:bookmarkEnd w:id="191"/>
    </w:p>
    <w:p w14:paraId="305A0FA5" w14:textId="7FB5D5C2" w:rsidR="00E04320" w:rsidRPr="00E04320" w:rsidRDefault="00E04320" w:rsidP="00E04320">
      <w:r>
        <w:object w:dxaOrig="9026" w:dyaOrig="13958" w14:anchorId="7DD67C12">
          <v:shape id="_x0000_i1032" type="#_x0000_t75" style="width:451.4pt;height:698.05pt" o:ole="">
            <v:imagedata r:id="rId57" o:title=""/>
          </v:shape>
          <o:OLEObject Type="Embed" ProgID="Word.Document.12" ShapeID="_x0000_i1032" DrawAspect="Content" ObjectID="_1822736855" r:id="rId58">
            <o:FieldCodes>\s</o:FieldCodes>
          </o:OLEObject>
        </w:object>
      </w:r>
    </w:p>
    <w:p w14:paraId="2FB2B42C" w14:textId="0767E597" w:rsidR="00905F22" w:rsidRPr="00731031" w:rsidRDefault="00905F22" w:rsidP="00905F22">
      <w:pPr>
        <w:pStyle w:val="Source"/>
        <w:jc w:val="both"/>
        <w:rPr>
          <w:rFonts w:cs="Calibri Light"/>
        </w:rPr>
      </w:pPr>
      <w:r w:rsidRPr="00731031">
        <w:rPr>
          <w:rFonts w:cs="Calibri Light"/>
        </w:rPr>
        <w:lastRenderedPageBreak/>
        <w:t xml:space="preserve">Source: Deloitte Access Economics, </w:t>
      </w:r>
      <w:r w:rsidR="00405661" w:rsidRPr="00731031">
        <w:rPr>
          <w:rFonts w:cs="Calibri Light"/>
        </w:rPr>
        <w:t xml:space="preserve">2025, </w:t>
      </w:r>
      <w:r w:rsidRPr="00731031">
        <w:rPr>
          <w:rFonts w:cs="Calibri Light"/>
        </w:rPr>
        <w:t xml:space="preserve">adapted from Hall G, Dollard M &amp; Coward J ‘Psychosocial Safety Climate: Development of the PSC-12’ 17 </w:t>
      </w:r>
      <w:r w:rsidRPr="00731031">
        <w:rPr>
          <w:rFonts w:cs="Calibri Light"/>
          <w:i/>
        </w:rPr>
        <w:t>International Journal of Stress Management</w:t>
      </w:r>
      <w:r w:rsidRPr="00731031">
        <w:rPr>
          <w:rFonts w:cs="Calibri Light"/>
        </w:rPr>
        <w:t xml:space="preserve"> (2010) </w:t>
      </w:r>
      <w:r w:rsidR="00555390" w:rsidRPr="00731031">
        <w:rPr>
          <w:rFonts w:cs="Calibri Light"/>
        </w:rPr>
        <w:t xml:space="preserve">353 </w:t>
      </w:r>
      <w:r w:rsidRPr="00731031">
        <w:rPr>
          <w:rFonts w:cs="Calibri Light"/>
        </w:rPr>
        <w:t>&lt;doi.org/10.1037/a0021320&gt;.</w:t>
      </w:r>
    </w:p>
    <w:p w14:paraId="75B6C5DC" w14:textId="1C29342D" w:rsidR="00905F22" w:rsidRPr="00731031" w:rsidRDefault="00905F22" w:rsidP="00905F22">
      <w:r w:rsidRPr="00731031">
        <w:rPr>
          <w:rFonts w:cs="Calibri Light"/>
        </w:rPr>
        <w:t xml:space="preserve">PSC was used in this CBA to measure incremental improvements in the level of psychological risk within higher education </w:t>
      </w:r>
      <w:r w:rsidR="009756EC">
        <w:rPr>
          <w:rFonts w:cs="Calibri Light"/>
        </w:rPr>
        <w:t>providers</w:t>
      </w:r>
      <w:r w:rsidRPr="00731031">
        <w:rPr>
          <w:rFonts w:cs="Calibri Light"/>
        </w:rPr>
        <w:t xml:space="preserve"> as a result of the Code, and the flow on benefits to students and staff. To determine the flow-on benefits associated with improvements in PSC, a number of assumptions were made in this analysis regarding the degree of impact associated with improving a HEPs’ PSC rating. This was a conservative approach to estimating benefits by assuming that the proposed reforms are unlikely to eliminate GBV, but instead lessen the degree of risk present. For the purpose of this analysis, and based on current prevalence rates, it is assumed that all HEPs are classified as high-risk.</w:t>
      </w:r>
    </w:p>
    <w:p w14:paraId="7FD18CDE" w14:textId="77777777" w:rsidR="00905F22" w:rsidRPr="00731031" w:rsidRDefault="00905F22" w:rsidP="00905F22">
      <w:pPr>
        <w:jc w:val="both"/>
        <w:rPr>
          <w:rFonts w:cs="Calibri Light"/>
        </w:rPr>
      </w:pPr>
      <w:r w:rsidRPr="00731031">
        <w:t xml:space="preserve">This analysis assumes that the Code </w:t>
      </w:r>
      <w:r w:rsidRPr="00731031">
        <w:rPr>
          <w:rFonts w:cs="Calibri Light"/>
        </w:rPr>
        <w:t>would be expected to improve a HEP’s PSC subscales and corresponding PSC rating through:</w:t>
      </w:r>
    </w:p>
    <w:p w14:paraId="25161BE8" w14:textId="746882B5" w:rsidR="00905F22" w:rsidRPr="00731031" w:rsidRDefault="00905F22" w:rsidP="00263455">
      <w:pPr>
        <w:pStyle w:val="ListParagraph"/>
        <w:numPr>
          <w:ilvl w:val="0"/>
          <w:numId w:val="43"/>
        </w:numPr>
        <w:jc w:val="both"/>
        <w:rPr>
          <w:rFonts w:cs="Calibri Light"/>
        </w:rPr>
      </w:pPr>
      <w:r w:rsidRPr="00731031">
        <w:rPr>
          <w:rFonts w:cs="Calibri Light"/>
        </w:rPr>
        <w:t xml:space="preserve">improvements in </w:t>
      </w:r>
      <w:r w:rsidR="00831293">
        <w:rPr>
          <w:rFonts w:cs="Calibri Light"/>
        </w:rPr>
        <w:t>students’</w:t>
      </w:r>
      <w:r w:rsidR="0057212E" w:rsidRPr="00731031">
        <w:rPr>
          <w:rFonts w:cs="Calibri Light"/>
        </w:rPr>
        <w:t xml:space="preserve"> and staff</w:t>
      </w:r>
      <w:r w:rsidRPr="00731031">
        <w:rPr>
          <w:rFonts w:cs="Calibri Light"/>
        </w:rPr>
        <w:t>’s perceptions of management commitment to, and prioritisation of, psychological health, and</w:t>
      </w:r>
    </w:p>
    <w:p w14:paraId="39912ED9" w14:textId="2C1AFFC2" w:rsidR="00EB3F82" w:rsidRPr="00731031" w:rsidRDefault="00905F22" w:rsidP="00263455">
      <w:pPr>
        <w:pStyle w:val="ListParagraph"/>
        <w:numPr>
          <w:ilvl w:val="0"/>
          <w:numId w:val="43"/>
        </w:numPr>
        <w:rPr>
          <w:rFonts w:cs="Calibri Light"/>
        </w:rPr>
      </w:pPr>
      <w:r w:rsidRPr="00731031">
        <w:rPr>
          <w:rFonts w:cs="Calibri Light"/>
        </w:rPr>
        <w:t xml:space="preserve">improvements in the level of communication and collaboration with </w:t>
      </w:r>
      <w:r w:rsidR="0057212E" w:rsidRPr="00731031">
        <w:rPr>
          <w:rFonts w:cs="Calibri Light"/>
        </w:rPr>
        <w:t>students and staff</w:t>
      </w:r>
      <w:r w:rsidRPr="00731031">
        <w:rPr>
          <w:rFonts w:cs="Calibri Light"/>
        </w:rPr>
        <w:t xml:space="preserve"> on matters relating to psychological health and safety.</w:t>
      </w:r>
      <w:r w:rsidRPr="00731031">
        <w:rPr>
          <w:rStyle w:val="FootnoteReference"/>
          <w:rFonts w:cs="Calibri Light"/>
        </w:rPr>
        <w:footnoteReference w:id="205"/>
      </w:r>
    </w:p>
    <w:p w14:paraId="493AF24F" w14:textId="2CEE3DFE" w:rsidR="00EB3F82" w:rsidRPr="00731031" w:rsidRDefault="00EB3F82" w:rsidP="00EB3F82">
      <w:r w:rsidRPr="00731031">
        <w:t xml:space="preserve">A key assumption of this </w:t>
      </w:r>
      <w:r w:rsidR="00C03FE9" w:rsidRPr="00731031">
        <w:t>benefits calculation</w:t>
      </w:r>
      <w:r w:rsidRPr="00731031">
        <w:t xml:space="preserve"> is that it only considers </w:t>
      </w:r>
      <w:r w:rsidR="00C03FE9" w:rsidRPr="00731031">
        <w:t xml:space="preserve">the benefits of </w:t>
      </w:r>
      <w:r w:rsidR="00861224" w:rsidRPr="00731031">
        <w:t xml:space="preserve">improved safety to </w:t>
      </w:r>
      <w:r w:rsidRPr="00731031">
        <w:t>students and staff who identify as female (female students and staff). While people of all genders experience GBV, it is a term most often used to describe violence against women, because most GBV is perpetrated by men against women.</w:t>
      </w:r>
      <w:r w:rsidRPr="00731031">
        <w:rPr>
          <w:rStyle w:val="FootnoteReference"/>
        </w:rPr>
        <w:footnoteReference w:id="206"/>
      </w:r>
      <w:r w:rsidRPr="00731031">
        <w:t xml:space="preserve"> Further, most prevalence studies on GBV, including the ABS’s Personal Safety Surveys, focus on women.</w:t>
      </w:r>
      <w:r w:rsidRPr="00731031">
        <w:rPr>
          <w:rStyle w:val="FootnoteReference"/>
        </w:rPr>
        <w:footnoteReference w:id="207"/>
      </w:r>
      <w:r w:rsidRPr="00731031">
        <w:t xml:space="preserve"> It is acknowledged that research indicates that transgender, non-binary and gender diverse people </w:t>
      </w:r>
      <w:r w:rsidR="00861224" w:rsidRPr="00731031">
        <w:t xml:space="preserve">also </w:t>
      </w:r>
      <w:r w:rsidRPr="00731031">
        <w:t>face a disproportionate risk of experiencing GBV in their lifetime.</w:t>
      </w:r>
      <w:r w:rsidRPr="00731031">
        <w:rPr>
          <w:rStyle w:val="FootnoteReference"/>
        </w:rPr>
        <w:footnoteReference w:id="208"/>
      </w:r>
      <w:r w:rsidRPr="00731031">
        <w:t xml:space="preserve"> However, as discussed in section </w:t>
      </w:r>
      <w:r w:rsidRPr="00731031">
        <w:fldChar w:fldCharType="begin"/>
      </w:r>
      <w:r w:rsidRPr="00731031">
        <w:instrText xml:space="preserve"> REF _Ref200448885 \r \h  \* MERGEFORMAT </w:instrText>
      </w:r>
      <w:r w:rsidRPr="00731031">
        <w:fldChar w:fldCharType="separate"/>
      </w:r>
      <w:r w:rsidR="00844A8F">
        <w:t>3.1.2.1</w:t>
      </w:r>
      <w:r w:rsidRPr="00731031">
        <w:fldChar w:fldCharType="end"/>
      </w:r>
      <w:r w:rsidRPr="00731031">
        <w:t xml:space="preserve">, the lack of comprehensive data on the number of students and staff who identify as transgender, non-binary and/or gender diverse and how GBV impacts this cohort over their lifetimes, limits the ability for this CBA to estimate the impact of the Code </w:t>
      </w:r>
      <w:r w:rsidR="00F1061B" w:rsidRPr="00731031">
        <w:t>on</w:t>
      </w:r>
      <w:r w:rsidRPr="00731031">
        <w:t xml:space="preserve"> this cohort. As a result, this CBA has taken a conservative approach to estimate the scale of benefits of the Code </w:t>
      </w:r>
      <w:r w:rsidR="00F1061B" w:rsidRPr="00731031">
        <w:t>for</w:t>
      </w:r>
      <w:r w:rsidRPr="00731031">
        <w:t xml:space="preserve"> victim-survivors, considering only the impact </w:t>
      </w:r>
      <w:r w:rsidR="006542E6" w:rsidRPr="00731031">
        <w:t>on</w:t>
      </w:r>
      <w:r w:rsidRPr="00731031">
        <w:t xml:space="preserve"> students and staff who identify as female. </w:t>
      </w:r>
    </w:p>
    <w:p w14:paraId="20F6DD21" w14:textId="77777777" w:rsidR="00905F22" w:rsidRPr="00731031" w:rsidRDefault="00905F22" w:rsidP="00171AF5">
      <w:pPr>
        <w:pStyle w:val="Heading4"/>
      </w:pPr>
      <w:bookmarkStart w:id="192" w:name="_Ref198298927"/>
      <w:r w:rsidRPr="00731031">
        <w:t>Wellbeing benefits to students and staff with existing mental health conditions</w:t>
      </w:r>
      <w:bookmarkEnd w:id="192"/>
    </w:p>
    <w:p w14:paraId="398DEC5E" w14:textId="77777777" w:rsidR="00905F22" w:rsidRPr="00731031" w:rsidRDefault="00905F22" w:rsidP="00905F22">
      <w:pPr>
        <w:jc w:val="both"/>
        <w:rPr>
          <w:rFonts w:cs="Calibri Light"/>
        </w:rPr>
      </w:pPr>
      <w:r w:rsidRPr="00731031">
        <w:rPr>
          <w:rFonts w:cs="Calibri Light"/>
        </w:rPr>
        <w:t>This CBA assumed that wellbeing benefits would be felt by those female students and staff who avoid the disability associated with psychological injuries and illnesses that may be exacerbated by unsafe work and learning environments, regardless of whether these individuals are exposed to GBV. This is based on the logic that those with existing mental health conditions may be at most risk of harm from working or studying within an environment where there is a high risk of GBV.</w:t>
      </w:r>
    </w:p>
    <w:p w14:paraId="3237DEAE" w14:textId="0A329A44" w:rsidR="00802AAE" w:rsidRPr="00731031" w:rsidRDefault="00802AAE" w:rsidP="00905F22">
      <w:pPr>
        <w:jc w:val="both"/>
        <w:rPr>
          <w:rFonts w:cs="Calibri Light"/>
        </w:rPr>
      </w:pPr>
      <w:r w:rsidRPr="00731031">
        <w:rPr>
          <w:rFonts w:cs="Calibri Light"/>
        </w:rPr>
        <w:t>This wellbeing benefit is only applied to female students and staff due to the disproportionately higher rates of women compared to men who are impacted by GBV.</w:t>
      </w:r>
      <w:r w:rsidRPr="00731031">
        <w:rPr>
          <w:rStyle w:val="FootnoteReference"/>
          <w:rFonts w:cs="Calibri Light"/>
        </w:rPr>
        <w:footnoteReference w:id="209"/>
      </w:r>
      <w:r w:rsidRPr="00731031">
        <w:rPr>
          <w:rFonts w:cs="Calibri Light"/>
        </w:rPr>
        <w:t xml:space="preserve"> </w:t>
      </w:r>
      <w:r w:rsidR="009B3BF3" w:rsidRPr="00731031">
        <w:rPr>
          <w:rFonts w:cs="Calibri Light"/>
        </w:rPr>
        <w:t>This</w:t>
      </w:r>
      <w:r w:rsidRPr="00731031">
        <w:rPr>
          <w:rFonts w:cs="Calibri Light"/>
        </w:rPr>
        <w:t xml:space="preserve"> disproportionate risk</w:t>
      </w:r>
      <w:r w:rsidR="006B72B0" w:rsidRPr="00731031">
        <w:rPr>
          <w:rFonts w:cs="Calibri Light"/>
        </w:rPr>
        <w:t xml:space="preserve"> </w:t>
      </w:r>
      <w:r w:rsidRPr="00731031">
        <w:rPr>
          <w:rFonts w:cs="Calibri Light"/>
        </w:rPr>
        <w:t xml:space="preserve">creates </w:t>
      </w:r>
      <w:r w:rsidR="00A62BB6" w:rsidRPr="00731031">
        <w:rPr>
          <w:rFonts w:cs="Calibri Light"/>
        </w:rPr>
        <w:t xml:space="preserve">an additional </w:t>
      </w:r>
      <w:r w:rsidR="00332DA3" w:rsidRPr="00731031">
        <w:rPr>
          <w:rFonts w:cs="Calibri Light"/>
        </w:rPr>
        <w:t xml:space="preserve">psychological </w:t>
      </w:r>
      <w:r w:rsidR="00A62BB6" w:rsidRPr="00731031">
        <w:rPr>
          <w:rFonts w:cs="Calibri Light"/>
        </w:rPr>
        <w:t xml:space="preserve">burden of </w:t>
      </w:r>
      <w:r w:rsidR="00332DA3" w:rsidRPr="00731031">
        <w:rPr>
          <w:rFonts w:cs="Calibri Light"/>
        </w:rPr>
        <w:t xml:space="preserve">fear and </w:t>
      </w:r>
      <w:r w:rsidRPr="00731031">
        <w:rPr>
          <w:rFonts w:cs="Calibri Light"/>
        </w:rPr>
        <w:t>stress among women</w:t>
      </w:r>
      <w:r w:rsidR="00A62BB6" w:rsidRPr="00731031">
        <w:rPr>
          <w:rFonts w:cs="Calibri Light"/>
        </w:rPr>
        <w:t xml:space="preserve"> compared to men</w:t>
      </w:r>
      <w:r w:rsidRPr="00731031">
        <w:rPr>
          <w:rFonts w:cs="Calibri Light"/>
        </w:rPr>
        <w:t>.</w:t>
      </w:r>
      <w:r w:rsidR="00332DA3" w:rsidRPr="00731031">
        <w:rPr>
          <w:rStyle w:val="FootnoteReference"/>
          <w:rFonts w:cs="Calibri Light"/>
        </w:rPr>
        <w:footnoteReference w:id="210"/>
      </w:r>
      <w:r w:rsidR="00A62BB6" w:rsidRPr="00731031">
        <w:rPr>
          <w:rFonts w:cs="Calibri Light"/>
        </w:rPr>
        <w:t xml:space="preserve"> As a </w:t>
      </w:r>
      <w:r w:rsidR="00A21EBB" w:rsidRPr="00731031">
        <w:rPr>
          <w:rFonts w:cs="Calibri Light"/>
        </w:rPr>
        <w:t>result,</w:t>
      </w:r>
      <w:r w:rsidR="009006D4" w:rsidRPr="00731031">
        <w:rPr>
          <w:rFonts w:cs="Calibri Light"/>
        </w:rPr>
        <w:t xml:space="preserve"> </w:t>
      </w:r>
      <w:r w:rsidR="00751F3C" w:rsidRPr="00731031">
        <w:rPr>
          <w:rFonts w:cs="Calibri Light"/>
        </w:rPr>
        <w:t xml:space="preserve">the </w:t>
      </w:r>
      <w:r w:rsidR="00B4424F" w:rsidRPr="00731031">
        <w:rPr>
          <w:rFonts w:cs="Calibri Light"/>
        </w:rPr>
        <w:t xml:space="preserve">scale of </w:t>
      </w:r>
      <w:r w:rsidR="00751F3C" w:rsidRPr="00731031">
        <w:rPr>
          <w:rFonts w:cs="Calibri Light"/>
        </w:rPr>
        <w:t>benefit</w:t>
      </w:r>
      <w:r w:rsidR="009A78D2" w:rsidRPr="00731031">
        <w:rPr>
          <w:rFonts w:cs="Calibri Light"/>
        </w:rPr>
        <w:t>s</w:t>
      </w:r>
      <w:r w:rsidR="00751F3C" w:rsidRPr="00731031">
        <w:rPr>
          <w:rFonts w:cs="Calibri Light"/>
        </w:rPr>
        <w:t xml:space="preserve"> </w:t>
      </w:r>
      <w:r w:rsidR="00B4424F" w:rsidRPr="00731031">
        <w:rPr>
          <w:rFonts w:cs="Calibri Light"/>
        </w:rPr>
        <w:t>associated with</w:t>
      </w:r>
      <w:r w:rsidR="00751F3C" w:rsidRPr="00731031">
        <w:rPr>
          <w:rFonts w:cs="Calibri Light"/>
        </w:rPr>
        <w:t xml:space="preserve"> </w:t>
      </w:r>
      <w:r w:rsidR="00301B15" w:rsidRPr="00731031">
        <w:rPr>
          <w:rFonts w:cs="Calibri Light"/>
        </w:rPr>
        <w:t xml:space="preserve">studying </w:t>
      </w:r>
      <w:r w:rsidR="008F3874" w:rsidRPr="00731031">
        <w:rPr>
          <w:rFonts w:cs="Calibri Light"/>
        </w:rPr>
        <w:t xml:space="preserve">and/or </w:t>
      </w:r>
      <w:r w:rsidR="00301B15" w:rsidRPr="00731031">
        <w:rPr>
          <w:rFonts w:cs="Calibri Light"/>
        </w:rPr>
        <w:t xml:space="preserve">working </w:t>
      </w:r>
      <w:r w:rsidR="008F3874" w:rsidRPr="00731031">
        <w:rPr>
          <w:rFonts w:cs="Calibri Light"/>
        </w:rPr>
        <w:t>in a</w:t>
      </w:r>
      <w:r w:rsidR="00301B15" w:rsidRPr="00731031">
        <w:rPr>
          <w:rFonts w:cs="Calibri Light"/>
        </w:rPr>
        <w:t xml:space="preserve">n </w:t>
      </w:r>
      <w:r w:rsidR="008F3874" w:rsidRPr="00731031">
        <w:rPr>
          <w:rFonts w:cs="Calibri Light"/>
        </w:rPr>
        <w:t xml:space="preserve">environment </w:t>
      </w:r>
      <w:r w:rsidR="00301B15" w:rsidRPr="00731031">
        <w:rPr>
          <w:rFonts w:cs="Calibri Light"/>
        </w:rPr>
        <w:t xml:space="preserve">that better prevents and responds to GBV </w:t>
      </w:r>
      <w:r w:rsidR="0096700F">
        <w:rPr>
          <w:rFonts w:cs="Calibri Light"/>
        </w:rPr>
        <w:t>is</w:t>
      </w:r>
      <w:r w:rsidR="008F3874" w:rsidRPr="00731031">
        <w:rPr>
          <w:rFonts w:cs="Calibri Light"/>
        </w:rPr>
        <w:t xml:space="preserve"> </w:t>
      </w:r>
      <w:r w:rsidR="0019421F" w:rsidRPr="00731031">
        <w:rPr>
          <w:rFonts w:cs="Calibri Light"/>
        </w:rPr>
        <w:t>expected</w:t>
      </w:r>
      <w:r w:rsidR="008F3874" w:rsidRPr="00731031">
        <w:rPr>
          <w:rFonts w:cs="Calibri Light"/>
        </w:rPr>
        <w:t xml:space="preserve"> to</w:t>
      </w:r>
      <w:r w:rsidR="00751F3C" w:rsidRPr="00731031">
        <w:rPr>
          <w:rFonts w:cs="Calibri Light"/>
        </w:rPr>
        <w:t xml:space="preserve"> be notably </w:t>
      </w:r>
      <w:r w:rsidR="0019421F" w:rsidRPr="00731031">
        <w:rPr>
          <w:rFonts w:cs="Calibri Light"/>
        </w:rPr>
        <w:t>higher</w:t>
      </w:r>
      <w:r w:rsidR="008F3874" w:rsidRPr="00731031">
        <w:rPr>
          <w:rFonts w:cs="Calibri Light"/>
        </w:rPr>
        <w:t xml:space="preserve"> </w:t>
      </w:r>
      <w:r w:rsidR="00301B15" w:rsidRPr="00731031">
        <w:rPr>
          <w:rFonts w:cs="Calibri Light"/>
        </w:rPr>
        <w:t xml:space="preserve">for women </w:t>
      </w:r>
      <w:r w:rsidR="008F3874" w:rsidRPr="00731031">
        <w:rPr>
          <w:rFonts w:cs="Calibri Light"/>
        </w:rPr>
        <w:t>than for men</w:t>
      </w:r>
      <w:r w:rsidR="009006D4" w:rsidRPr="00731031">
        <w:rPr>
          <w:rFonts w:cs="Calibri Light"/>
        </w:rPr>
        <w:t xml:space="preserve">. </w:t>
      </w:r>
    </w:p>
    <w:p w14:paraId="14B1A087" w14:textId="34CE3177" w:rsidR="00905F22" w:rsidRPr="00731031" w:rsidRDefault="00905F22" w:rsidP="00905F22">
      <w:pPr>
        <w:jc w:val="both"/>
        <w:rPr>
          <w:rFonts w:cs="Calibri Light"/>
        </w:rPr>
      </w:pPr>
      <w:r w:rsidRPr="00731031">
        <w:rPr>
          <w:rFonts w:cs="Calibri Light"/>
        </w:rPr>
        <w:t xml:space="preserve">Data for Australians aged 15-49 was used as the best available approximation for the age group captured by our model (working age population). Estimates for ‘all mental disorders’ (which includes substance abuse, depressive and anxiety disorders) have been used. The GBD study estimates that mental disorders result in 397,231 YLDs and 229 YLLs, affecting approximately 35 per cent of Australians. This equates to 0.15 DALYS per person with a mental disorder per year. Applying the </w:t>
      </w:r>
      <w:r w:rsidRPr="00731031">
        <w:rPr>
          <w:rFonts w:cs="Calibri Light"/>
        </w:rPr>
        <w:lastRenderedPageBreak/>
        <w:t xml:space="preserve">VSLY (see </w:t>
      </w:r>
      <w:r w:rsidR="003143A0">
        <w:rPr>
          <w:rFonts w:cs="Calibri Light"/>
        </w:rPr>
        <w:fldChar w:fldCharType="begin"/>
      </w:r>
      <w:r w:rsidR="003143A0">
        <w:rPr>
          <w:rFonts w:cs="Calibri Light"/>
        </w:rPr>
        <w:instrText xml:space="preserve"> REF _Ref194414995 \r \h </w:instrText>
      </w:r>
      <w:r w:rsidR="003143A0">
        <w:rPr>
          <w:rFonts w:cs="Calibri Light"/>
        </w:rPr>
      </w:r>
      <w:r w:rsidR="003143A0">
        <w:rPr>
          <w:rFonts w:cs="Calibri Light"/>
        </w:rPr>
        <w:fldChar w:fldCharType="separate"/>
      </w:r>
      <w:r w:rsidR="00844A8F">
        <w:rPr>
          <w:rFonts w:cs="Calibri Light"/>
        </w:rPr>
        <w:t>Figure 3.9</w:t>
      </w:r>
      <w:r w:rsidR="003143A0">
        <w:rPr>
          <w:rFonts w:cs="Calibri Light"/>
        </w:rPr>
        <w:fldChar w:fldCharType="end"/>
      </w:r>
      <w:r w:rsidRPr="00731031">
        <w:rPr>
          <w:rFonts w:cs="Calibri Light"/>
        </w:rPr>
        <w:t xml:space="preserve"> above) the wellbeing cost of having a mental health condition is approximately $53,000 annually per person.</w:t>
      </w:r>
    </w:p>
    <w:p w14:paraId="7D680E5E" w14:textId="77777777" w:rsidR="00905F22" w:rsidRPr="00731031" w:rsidRDefault="00905F22" w:rsidP="00905F22">
      <w:pPr>
        <w:jc w:val="both"/>
        <w:rPr>
          <w:rFonts w:cs="Calibri Light"/>
        </w:rPr>
      </w:pPr>
      <w:r w:rsidRPr="00731031">
        <w:rPr>
          <w:rFonts w:cs="Calibri Light"/>
        </w:rPr>
        <w:t>The most recent AWB report determined that a 10 per cent increase in PSC is expected to lead to a 3 per cent decrease in psychological health problems.</w:t>
      </w:r>
      <w:r w:rsidRPr="00731031">
        <w:rPr>
          <w:rStyle w:val="FootnoteReference"/>
          <w:rFonts w:cs="Calibri Light"/>
        </w:rPr>
        <w:footnoteReference w:id="211"/>
      </w:r>
      <w:r w:rsidRPr="00731031">
        <w:rPr>
          <w:rFonts w:cs="Calibri Light"/>
        </w:rPr>
        <w:t xml:space="preserve"> This was used to determine the improvement in overall psychological health outcomes to workers as a result of reductions in their workplace’s PSC rating. This translates to avoided disability costs of approximately $11,000 per worker with a mental health condition who moves from a high-risk workplace to a medium-risk workplace.</w:t>
      </w:r>
    </w:p>
    <w:p w14:paraId="1BFC1640" w14:textId="5254C744" w:rsidR="00905F22" w:rsidRPr="00731031" w:rsidRDefault="00905F22" w:rsidP="00905F22">
      <w:pPr>
        <w:jc w:val="both"/>
        <w:rPr>
          <w:rFonts w:cs="Calibri Light"/>
          <w:lang w:val="en-GB"/>
        </w:rPr>
      </w:pPr>
      <w:r w:rsidRPr="00731031">
        <w:rPr>
          <w:rFonts w:cs="Calibri Light"/>
          <w:lang w:val="en-GB"/>
        </w:rPr>
        <w:t xml:space="preserve">This reduced risk was applied to the wellbeing cost outlined in the burden of disease methodology, to estimate the total benefit for the total population who would benefit from avoided harm (the quantity of workers with mental health conditions who would be employed within safer workplaces relative to the base case). </w:t>
      </w:r>
    </w:p>
    <w:p w14:paraId="30EE5085" w14:textId="377E79AD" w:rsidR="00905F22" w:rsidRPr="00731031" w:rsidRDefault="00905F22" w:rsidP="00905F22">
      <w:r w:rsidRPr="00731031">
        <w:t xml:space="preserve">The total value of avoided exacerbation of </w:t>
      </w:r>
      <w:r w:rsidRPr="00731031">
        <w:rPr>
          <w:rFonts w:cs="Calibri Light"/>
        </w:rPr>
        <w:t>psychological injuries and illnesses</w:t>
      </w:r>
      <w:r w:rsidRPr="00731031">
        <w:t xml:space="preserve"> from </w:t>
      </w:r>
      <w:r w:rsidRPr="00731031">
        <w:rPr>
          <w:rFonts w:cs="Calibri Light"/>
        </w:rPr>
        <w:t>unsafe work and learning environments</w:t>
      </w:r>
      <w:r w:rsidRPr="00731031">
        <w:t xml:space="preserve"> is therefore calculated by multiplying the $53,000 unit cost by the number of female students and staff with existing mental health conditions. The number of female students and staff with existing mental health conditions is calculated using data from the ABS, which estimates that 30 </w:t>
      </w:r>
      <w:r w:rsidR="001F65D0" w:rsidRPr="00731031">
        <w:t>per cent</w:t>
      </w:r>
      <w:r w:rsidRPr="00731031">
        <w:t xml:space="preserve"> of Australians aged 15 to 49 have a mental disorder of some kind. This proportion is applied to the annual number of students and staff in universities not currently compliant under the base case to find the number with existing mental health conditions.</w:t>
      </w:r>
    </w:p>
    <w:p w14:paraId="4193CBCB" w14:textId="09CB65AB" w:rsidR="00905F22" w:rsidRPr="00731031" w:rsidRDefault="00905F22" w:rsidP="00905F22">
      <w:pPr>
        <w:pStyle w:val="Heading4"/>
        <w:rPr>
          <w:lang w:val="en-GB"/>
        </w:rPr>
      </w:pPr>
      <w:r w:rsidRPr="00731031">
        <w:rPr>
          <w:lang w:val="en-GB"/>
        </w:rPr>
        <w:t>Productivity improvements to all</w:t>
      </w:r>
      <w:r w:rsidR="00393AFD" w:rsidRPr="00731031">
        <w:rPr>
          <w:lang w:val="en-GB"/>
        </w:rPr>
        <w:t xml:space="preserve"> female</w:t>
      </w:r>
      <w:r w:rsidRPr="00731031">
        <w:rPr>
          <w:lang w:val="en-GB"/>
        </w:rPr>
        <w:t xml:space="preserve"> students and staff as a result of a safer environment </w:t>
      </w:r>
    </w:p>
    <w:p w14:paraId="5DFDFD8A" w14:textId="06D89BF4" w:rsidR="00905F22" w:rsidRPr="00731031" w:rsidRDefault="00905F22" w:rsidP="00394767">
      <w:pPr>
        <w:jc w:val="both"/>
      </w:pPr>
      <w:r w:rsidRPr="00731031">
        <w:rPr>
          <w:rFonts w:cs="Calibri Light"/>
        </w:rPr>
        <w:t>Research on the PSC indicates that there are productivity benefits to all staff that move to safer PSC work environments.</w:t>
      </w:r>
      <w:r w:rsidRPr="00731031">
        <w:rPr>
          <w:rStyle w:val="FootnoteReference"/>
          <w:rFonts w:cs="Calibri Light"/>
        </w:rPr>
        <w:footnoteReference w:id="212"/>
      </w:r>
      <w:r w:rsidR="00394767" w:rsidRPr="00731031">
        <w:rPr>
          <w:rFonts w:cs="Calibri Light"/>
        </w:rPr>
        <w:t xml:space="preserve"> </w:t>
      </w:r>
      <w:r w:rsidRPr="00731031">
        <w:rPr>
          <w:rFonts w:cs="Calibri Light"/>
        </w:rPr>
        <w:t>This literature determined that the average annual cost of absenteeism per person employed in a workplace with a high-risk PSC rating (compared to a medium-risk PSC rating) is $42.</w:t>
      </w:r>
      <w:r w:rsidRPr="00731031">
        <w:rPr>
          <w:rStyle w:val="FootnoteReference"/>
          <w:rFonts w:cs="Calibri Light"/>
        </w:rPr>
        <w:footnoteReference w:id="213"/>
      </w:r>
      <w:r w:rsidRPr="00731031">
        <w:rPr>
          <w:rFonts w:cs="Calibri Light"/>
        </w:rPr>
        <w:t xml:space="preserve"> This same research estimates that the average cost of presenteeism per person employed in a workplace with a high-risk PSC rating (compared to a medium-risk PSC rating) is $71.</w:t>
      </w:r>
    </w:p>
    <w:p w14:paraId="73F48C51" w14:textId="14B7A773" w:rsidR="00905F22" w:rsidRPr="00731031" w:rsidRDefault="00905F22" w:rsidP="00905F22">
      <w:r w:rsidRPr="00731031">
        <w:t xml:space="preserve">Therefore, improvements in work outcomes (a reduction in absenteeism and presenteeism) would be expected to be felt economy-wide in the form of productivity gains. These productivity gains are associated with providing both </w:t>
      </w:r>
      <w:r w:rsidR="0057212E" w:rsidRPr="00731031">
        <w:t>students and staff</w:t>
      </w:r>
      <w:r w:rsidRPr="00731031">
        <w:t xml:space="preserve"> with an environment that is more psychologically safe. These parameters were used in the benefits model for psychosocial hazards</w:t>
      </w:r>
      <w:r w:rsidR="00A41CF0">
        <w:t>,</w:t>
      </w:r>
      <w:r w:rsidRPr="00731031">
        <w:t xml:space="preserve"> psychological injury</w:t>
      </w:r>
      <w:r w:rsidR="00A41CF0">
        <w:t>,</w:t>
      </w:r>
      <w:r w:rsidRPr="00731031">
        <w:t xml:space="preserve"> and illness as the best available estimates of the benefits in terms of improved PSC in workplaces. </w:t>
      </w:r>
    </w:p>
    <w:p w14:paraId="07B802EE" w14:textId="76D26E0D" w:rsidR="00905F22" w:rsidRPr="00731031" w:rsidRDefault="00905F22" w:rsidP="00905F22">
      <w:r w:rsidRPr="00731031">
        <w:rPr>
          <w:rFonts w:cs="Calibri Light"/>
        </w:rPr>
        <w:t>As above, the degree to which this benefit would be realised is dependent on the effectiveness of the Code in reducing the level of risk in HEPs. To be conservative, this analysis determines how effective the Code would need to be in reducing psychosocial risk in HEPs across Australia to allow the costs of the Code to break</w:t>
      </w:r>
      <w:r w:rsidR="00E43128" w:rsidRPr="00731031">
        <w:rPr>
          <w:rFonts w:cs="Calibri Light"/>
        </w:rPr>
        <w:t xml:space="preserve"> </w:t>
      </w:r>
      <w:r w:rsidRPr="00731031">
        <w:rPr>
          <w:rFonts w:cs="Calibri Light"/>
        </w:rPr>
        <w:t>even with the benefits.</w:t>
      </w:r>
    </w:p>
    <w:p w14:paraId="629928C9" w14:textId="294F4FDC" w:rsidR="00905F22" w:rsidRPr="00731031" w:rsidRDefault="00905F22" w:rsidP="0095246A">
      <w:r w:rsidRPr="00731031">
        <w:t xml:space="preserve">The total value of avoided productivity losses from an unsafe learning and working environment can be found by multiplying the unit cost of $113 </w:t>
      </w:r>
      <w:r w:rsidR="00C21315" w:rsidRPr="00731031">
        <w:t xml:space="preserve">by </w:t>
      </w:r>
      <w:r w:rsidRPr="00731031">
        <w:t xml:space="preserve">the number of female </w:t>
      </w:r>
      <w:r w:rsidR="0057212E" w:rsidRPr="00731031">
        <w:t>students and staff</w:t>
      </w:r>
      <w:r w:rsidRPr="00731031">
        <w:t xml:space="preserve"> at universities not currently compliant with the Code in the base case.</w:t>
      </w:r>
    </w:p>
    <w:p w14:paraId="503A8C03" w14:textId="719007EF" w:rsidR="006225C8" w:rsidRPr="00731031" w:rsidRDefault="006225C8" w:rsidP="00F33EEA">
      <w:pPr>
        <w:pStyle w:val="Heading3"/>
      </w:pPr>
      <w:bookmarkStart w:id="193" w:name="_Toc193822151"/>
      <w:bookmarkStart w:id="194" w:name="_Toc193822152"/>
      <w:bookmarkStart w:id="195" w:name="_Ref194390843"/>
      <w:bookmarkStart w:id="196" w:name="_Toc194505337"/>
      <w:bookmarkEnd w:id="193"/>
      <w:r w:rsidRPr="00731031">
        <w:t>Improved response</w:t>
      </w:r>
      <w:r w:rsidR="004104B2" w:rsidRPr="00731031">
        <w:t>s</w:t>
      </w:r>
      <w:r w:rsidRPr="00731031">
        <w:t xml:space="preserve"> to disclosure of GBV</w:t>
      </w:r>
      <w:bookmarkEnd w:id="194"/>
      <w:bookmarkEnd w:id="195"/>
      <w:bookmarkEnd w:id="196"/>
    </w:p>
    <w:p w14:paraId="5A8C646B" w14:textId="257F113B" w:rsidR="00E95521" w:rsidRPr="00731031" w:rsidRDefault="00971022" w:rsidP="00971022">
      <w:r w:rsidRPr="00731031">
        <w:t>By improving institutions</w:t>
      </w:r>
      <w:r w:rsidR="00355A8E" w:rsidRPr="00731031">
        <w:t>’</w:t>
      </w:r>
      <w:r w:rsidRPr="00731031">
        <w:t xml:space="preserve"> response</w:t>
      </w:r>
      <w:r w:rsidR="00355A8E" w:rsidRPr="00731031">
        <w:t>s</w:t>
      </w:r>
      <w:r w:rsidRPr="00731031">
        <w:t xml:space="preserve"> to disclosures</w:t>
      </w:r>
      <w:r w:rsidR="00914C91" w:rsidRPr="00731031">
        <w:t xml:space="preserve"> and formal reports</w:t>
      </w:r>
      <w:r w:rsidRPr="00731031">
        <w:t xml:space="preserve"> of GBV, </w:t>
      </w:r>
      <w:r w:rsidR="00BA6C15" w:rsidRPr="00731031">
        <w:t xml:space="preserve">victims of GBV will have more timely access to appropriate support services </w:t>
      </w:r>
      <w:r w:rsidR="009D6026" w:rsidRPr="00731031">
        <w:t xml:space="preserve">that </w:t>
      </w:r>
      <w:r w:rsidR="00BA6C15" w:rsidRPr="00731031">
        <w:t>can reduce the harm they experience. This is relative to the base case, where responses may be slower or less effective.</w:t>
      </w:r>
      <w:r w:rsidR="004D5D52" w:rsidRPr="00731031">
        <w:t xml:space="preserve"> These benefits are measure</w:t>
      </w:r>
      <w:r w:rsidR="005C5256" w:rsidRPr="00731031">
        <w:t>d</w:t>
      </w:r>
      <w:r w:rsidR="004D5D52" w:rsidRPr="00731031">
        <w:t xml:space="preserve"> on an annual basis, as opposed to the lifetime benefits associated with prevention, as they reflect incremental improvements in ongoing wellbeing during the </w:t>
      </w:r>
      <w:r w:rsidR="003A043D" w:rsidRPr="00731031">
        <w:t>ten-year</w:t>
      </w:r>
      <w:r w:rsidR="004D5D52" w:rsidRPr="00731031">
        <w:t xml:space="preserve"> analysis period.</w:t>
      </w:r>
      <w:r w:rsidR="00487E07" w:rsidRPr="00731031">
        <w:t xml:space="preserve"> To be conservative, the analysis only measures the reduction in harm </w:t>
      </w:r>
      <w:r w:rsidR="00031739" w:rsidRPr="00731031">
        <w:t>to the discloser in the first year that they make the disclos</w:t>
      </w:r>
      <w:r w:rsidR="006F448E" w:rsidRPr="00731031">
        <w:t>ure</w:t>
      </w:r>
      <w:r w:rsidR="00031739" w:rsidRPr="00731031">
        <w:t>.</w:t>
      </w:r>
      <w:r w:rsidR="0069579B" w:rsidRPr="00731031">
        <w:t xml:space="preserve"> This is to reflect that the benefits in the first year, soon after the exposure has occurred, are likely to be the largest. To this degree, </w:t>
      </w:r>
      <w:r w:rsidR="00540A1E" w:rsidRPr="00731031">
        <w:t xml:space="preserve">actual </w:t>
      </w:r>
      <w:r w:rsidR="0069579B" w:rsidRPr="00731031">
        <w:t xml:space="preserve">benefits may be larger </w:t>
      </w:r>
      <w:r w:rsidR="00540A1E" w:rsidRPr="00731031">
        <w:t>than those estimated in this analysis</w:t>
      </w:r>
      <w:r w:rsidR="00042FC4">
        <w:t>,</w:t>
      </w:r>
      <w:r w:rsidR="00E95521" w:rsidRPr="00731031">
        <w:t xml:space="preserve"> given that </w:t>
      </w:r>
      <w:r w:rsidR="00367E8B" w:rsidRPr="00731031">
        <w:t xml:space="preserve">these </w:t>
      </w:r>
      <w:r w:rsidR="00E95521" w:rsidRPr="00731031">
        <w:t>benefits would likely continue at a decreasing rate over time.</w:t>
      </w:r>
      <w:r w:rsidR="0010727E" w:rsidRPr="00731031">
        <w:t xml:space="preserve"> </w:t>
      </w:r>
    </w:p>
    <w:p w14:paraId="474DAB36" w14:textId="323559F7" w:rsidR="0010727E" w:rsidRPr="00731031" w:rsidRDefault="0010727E" w:rsidP="00971022">
      <w:r w:rsidRPr="00731031">
        <w:t xml:space="preserve">Based on the method outlined in this section, each disclosure of GBV is associated with a potential yearly cost (in terms of wellbeing, productivity, </w:t>
      </w:r>
      <w:r w:rsidR="00014345" w:rsidRPr="00731031">
        <w:t xml:space="preserve">education attainment and other costs) </w:t>
      </w:r>
      <w:r w:rsidRPr="00731031">
        <w:t>of $57,</w:t>
      </w:r>
      <w:r w:rsidR="000425B9" w:rsidRPr="00731031">
        <w:t>000</w:t>
      </w:r>
      <w:r w:rsidRPr="00731031">
        <w:t xml:space="preserve"> if the individual is a student, and $</w:t>
      </w:r>
      <w:r w:rsidR="0043282D" w:rsidRPr="00731031">
        <w:t>15</w:t>
      </w:r>
      <w:r w:rsidR="00127D2C" w:rsidRPr="00731031">
        <w:t>8</w:t>
      </w:r>
      <w:r w:rsidRPr="00731031">
        <w:t>,</w:t>
      </w:r>
      <w:r w:rsidR="00127D2C" w:rsidRPr="00731031">
        <w:t>00</w:t>
      </w:r>
      <w:r w:rsidR="000425B9" w:rsidRPr="00731031">
        <w:t>0</w:t>
      </w:r>
      <w:r w:rsidRPr="00731031">
        <w:t xml:space="preserve"> if the </w:t>
      </w:r>
      <w:r w:rsidRPr="00731031">
        <w:lastRenderedPageBreak/>
        <w:t xml:space="preserve">individual is </w:t>
      </w:r>
      <w:r w:rsidR="007D1DA3" w:rsidRPr="00731031">
        <w:t>a staff</w:t>
      </w:r>
      <w:r w:rsidRPr="00731031">
        <w:t xml:space="preserve"> member.</w:t>
      </w:r>
      <w:r w:rsidR="00400BB5" w:rsidRPr="00731031">
        <w:t xml:space="preserve"> </w:t>
      </w:r>
      <w:r w:rsidR="009379BC" w:rsidRPr="00731031">
        <w:t xml:space="preserve">The higher benefits for students </w:t>
      </w:r>
      <w:r w:rsidR="00742BBF" w:rsidRPr="00731031">
        <w:t>reflect</w:t>
      </w:r>
      <w:r w:rsidR="009379BC" w:rsidRPr="00731031">
        <w:t xml:space="preserve"> greater reductions in harm as a result of improved education outcomes</w:t>
      </w:r>
      <w:r w:rsidR="004205BA" w:rsidRPr="00731031">
        <w:t>, assuming</w:t>
      </w:r>
      <w:r w:rsidR="009379BC" w:rsidRPr="00731031">
        <w:t xml:space="preserve"> staff have already a</w:t>
      </w:r>
      <w:r w:rsidR="004205BA" w:rsidRPr="00731031">
        <w:t>ttained</w:t>
      </w:r>
      <w:r w:rsidR="009379BC" w:rsidRPr="00731031">
        <w:t xml:space="preserve"> their relevant qualifications.</w:t>
      </w:r>
    </w:p>
    <w:p w14:paraId="3707BA2E" w14:textId="418C72B3" w:rsidR="004A449D" w:rsidRPr="00731031" w:rsidRDefault="00F076B2" w:rsidP="004A449D">
      <w:r w:rsidRPr="00731031">
        <w:t>As above, b</w:t>
      </w:r>
      <w:r w:rsidR="00EC60C8" w:rsidRPr="00731031">
        <w:t xml:space="preserve">ased on the total potential harm to one person (either staff or student), this CBA calculates the required effectiveness of the Code in </w:t>
      </w:r>
      <w:r w:rsidRPr="00731031">
        <w:t>improving response to GBV</w:t>
      </w:r>
      <w:r w:rsidR="00325976" w:rsidRPr="00731031">
        <w:t xml:space="preserve"> (and the corresponding reduction in ongoing harm to that individual)</w:t>
      </w:r>
      <w:r w:rsidRPr="00731031">
        <w:t xml:space="preserve"> in the event of a disclosure</w:t>
      </w:r>
      <w:r w:rsidR="00EC60C8" w:rsidRPr="00731031">
        <w:t xml:space="preserve"> for the costs and benefits of the Code to break</w:t>
      </w:r>
      <w:r w:rsidR="00E43128" w:rsidRPr="00731031">
        <w:t xml:space="preserve"> </w:t>
      </w:r>
      <w:r w:rsidR="00EC60C8" w:rsidRPr="00731031">
        <w:t>even</w:t>
      </w:r>
      <w:r w:rsidR="00325617" w:rsidRPr="00731031">
        <w:t>,</w:t>
      </w:r>
      <w:r w:rsidR="006777B2" w:rsidRPr="00731031">
        <w:t xml:space="preserve"> even if the only impact of the Code was to improve responses. This represents the minimum level of improvement required for the Code to be considered worthwhile based on the improvement of responses to disclosures</w:t>
      </w:r>
      <w:r w:rsidR="00914C91" w:rsidRPr="00731031">
        <w:t xml:space="preserve"> </w:t>
      </w:r>
      <w:r w:rsidR="004B65E7" w:rsidRPr="00731031">
        <w:t>and</w:t>
      </w:r>
      <w:r w:rsidR="00914C91" w:rsidRPr="00731031">
        <w:t xml:space="preserve"> formal reports</w:t>
      </w:r>
      <w:r w:rsidR="006777B2" w:rsidRPr="00731031">
        <w:t xml:space="preserve"> of GBV alone.</w:t>
      </w:r>
      <w:r w:rsidR="006777B2" w:rsidRPr="00731031" w:rsidDel="006777B2">
        <w:t xml:space="preserve"> </w:t>
      </w:r>
      <w:bookmarkStart w:id="197" w:name="_Ref193889687"/>
    </w:p>
    <w:p w14:paraId="7D02CCE8" w14:textId="18F98248" w:rsidR="005C5256" w:rsidRPr="00731031" w:rsidRDefault="005C1DE0" w:rsidP="00F076B2">
      <w:pPr>
        <w:pStyle w:val="Heading4"/>
      </w:pPr>
      <w:bookmarkStart w:id="198" w:name="_Ref194390782"/>
      <w:r w:rsidRPr="00731031">
        <w:t>Yearly impacts</w:t>
      </w:r>
      <w:r w:rsidR="00923D6D" w:rsidRPr="00731031">
        <w:t xml:space="preserve"> on health and wellbeing</w:t>
      </w:r>
      <w:bookmarkEnd w:id="197"/>
      <w:bookmarkEnd w:id="198"/>
    </w:p>
    <w:p w14:paraId="31D9C35E" w14:textId="425D4EEB" w:rsidR="009551CA" w:rsidRPr="00731031" w:rsidRDefault="00B14192" w:rsidP="00DE6CC5">
      <w:pPr>
        <w:jc w:val="both"/>
        <w:rPr>
          <w:rFonts w:cs="Calibri Light"/>
        </w:rPr>
      </w:pPr>
      <w:r w:rsidRPr="00731031">
        <w:t>Previous work by Deloitte on the economic costs of sexual harassment</w:t>
      </w:r>
      <w:r w:rsidR="00A340DB" w:rsidRPr="00731031">
        <w:t xml:space="preserve"> in the workplace</w:t>
      </w:r>
      <w:r w:rsidRPr="00731031">
        <w:t xml:space="preserve"> estimates that </w:t>
      </w:r>
      <w:r w:rsidR="00A27F7B" w:rsidRPr="00731031">
        <w:t>the reduction in wellbeing due to</w:t>
      </w:r>
      <w:r w:rsidR="00ED6B60">
        <w:t xml:space="preserve"> each case of</w:t>
      </w:r>
      <w:r w:rsidR="00A27F7B" w:rsidRPr="00731031">
        <w:t xml:space="preserve"> sexual </w:t>
      </w:r>
      <w:r w:rsidR="00AF5916" w:rsidRPr="00731031">
        <w:t xml:space="preserve">harassment </w:t>
      </w:r>
      <w:r w:rsidR="00A27F7B" w:rsidRPr="00731031">
        <w:t>is estimated at $6,106 per year</w:t>
      </w:r>
      <w:r w:rsidR="00AA3AA1">
        <w:t xml:space="preserve"> on a per person basis</w:t>
      </w:r>
      <w:r w:rsidR="00D63DD5" w:rsidRPr="00731031">
        <w:t xml:space="preserve"> (adjusted to 2024 dollars)</w:t>
      </w:r>
      <w:r w:rsidR="00EA0923" w:rsidRPr="00731031">
        <w:t>, based on</w:t>
      </w:r>
      <w:r w:rsidR="00AF5916" w:rsidRPr="00731031">
        <w:t xml:space="preserve"> the prevalence of workplace sexual harassment reported in the </w:t>
      </w:r>
      <w:r w:rsidR="00DE6CC5" w:rsidRPr="00731031">
        <w:t xml:space="preserve">Australian Human Rights Commission’s </w:t>
      </w:r>
      <w:r w:rsidR="00DE6CC5" w:rsidRPr="00731031">
        <w:rPr>
          <w:i/>
          <w:iCs/>
        </w:rPr>
        <w:t>2018 Fourth national survey on sexual harassment in Australian workplaces</w:t>
      </w:r>
      <w:r w:rsidR="00A27F7B" w:rsidRPr="00731031">
        <w:t>.</w:t>
      </w:r>
      <w:r w:rsidR="00FD6993" w:rsidRPr="00731031">
        <w:rPr>
          <w:rStyle w:val="FootnoteReference"/>
        </w:rPr>
        <w:footnoteReference w:id="214"/>
      </w:r>
      <w:r w:rsidR="00A27F7B" w:rsidRPr="00731031">
        <w:t xml:space="preserve"> This figure represents the </w:t>
      </w:r>
      <w:r w:rsidR="001D6DF5" w:rsidRPr="00731031">
        <w:t xml:space="preserve">loss of </w:t>
      </w:r>
      <w:r w:rsidR="00D55158" w:rsidRPr="00731031">
        <w:t>quality of</w:t>
      </w:r>
      <w:r w:rsidR="001D6DF5" w:rsidRPr="00731031">
        <w:t xml:space="preserve"> life, which can be measured using disability-adjusted life years (DALYs) and monetised using the value of a statistical life year</w:t>
      </w:r>
      <w:r w:rsidR="009551CA" w:rsidRPr="00731031">
        <w:t>.</w:t>
      </w:r>
      <w:r w:rsidR="00607BFA" w:rsidRPr="00731031">
        <w:t xml:space="preserve"> </w:t>
      </w:r>
      <w:r w:rsidR="00607BFA" w:rsidRPr="00731031">
        <w:rPr>
          <w:rFonts w:cs="Calibri Light"/>
        </w:rPr>
        <w:t xml:space="preserve">A description of the Burden of Disease methodology taken to quantify these benefits is summarised in </w:t>
      </w:r>
      <w:r w:rsidR="005F7516" w:rsidRPr="00731031">
        <w:rPr>
          <w:rFonts w:cs="Calibri Light"/>
        </w:rPr>
        <w:fldChar w:fldCharType="begin"/>
      </w:r>
      <w:r w:rsidR="005F7516" w:rsidRPr="00731031">
        <w:rPr>
          <w:rFonts w:cs="Calibri Light"/>
        </w:rPr>
        <w:instrText xml:space="preserve"> REF _Ref198134618 \r \h </w:instrText>
      </w:r>
      <w:r w:rsidR="003031B7" w:rsidRPr="00731031">
        <w:rPr>
          <w:rFonts w:cs="Calibri Light"/>
        </w:rPr>
        <w:instrText xml:space="preserve"> \* MERGEFORMAT </w:instrText>
      </w:r>
      <w:r w:rsidR="005F7516" w:rsidRPr="00731031">
        <w:rPr>
          <w:rFonts w:cs="Calibri Light"/>
        </w:rPr>
      </w:r>
      <w:r w:rsidR="005F7516" w:rsidRPr="00731031">
        <w:rPr>
          <w:rFonts w:cs="Calibri Light"/>
        </w:rPr>
        <w:fldChar w:fldCharType="separate"/>
      </w:r>
      <w:r w:rsidR="00844A8F">
        <w:rPr>
          <w:rFonts w:cs="Calibri Light"/>
        </w:rPr>
        <w:t>Figure 3.10</w:t>
      </w:r>
      <w:r w:rsidR="005F7516" w:rsidRPr="00731031">
        <w:rPr>
          <w:rFonts w:cs="Calibri Light"/>
        </w:rPr>
        <w:fldChar w:fldCharType="end"/>
      </w:r>
      <w:r w:rsidR="005F7516" w:rsidRPr="00731031">
        <w:rPr>
          <w:rFonts w:cs="Calibri Light"/>
        </w:rPr>
        <w:t xml:space="preserve"> </w:t>
      </w:r>
      <w:r w:rsidR="00607BFA" w:rsidRPr="00731031">
        <w:rPr>
          <w:rFonts w:cs="Calibri Light"/>
        </w:rPr>
        <w:t>below.</w:t>
      </w:r>
    </w:p>
    <w:p w14:paraId="1F413887" w14:textId="50B931CD" w:rsidR="00607BFA" w:rsidRPr="00731031" w:rsidRDefault="001D6DF5" w:rsidP="00F13A69">
      <w:pPr>
        <w:rPr>
          <w:rFonts w:cs="Calibri Light"/>
        </w:rPr>
      </w:pPr>
      <w:r w:rsidRPr="00731031">
        <w:t xml:space="preserve">Due to limitations in the available evidence, the modelled loss of wellbeing was limited to </w:t>
      </w:r>
      <w:r w:rsidR="00D55158" w:rsidRPr="00731031">
        <w:t>survivors</w:t>
      </w:r>
      <w:r w:rsidRPr="00731031">
        <w:t xml:space="preserve"> of actual or attempted sexual assault only. </w:t>
      </w:r>
      <w:r w:rsidR="00932004" w:rsidRPr="00731031">
        <w:t xml:space="preserve">Victims of </w:t>
      </w:r>
      <w:r w:rsidR="00EA17AD" w:rsidRPr="00731031">
        <w:t xml:space="preserve">other types of </w:t>
      </w:r>
      <w:r w:rsidR="00932004" w:rsidRPr="00731031">
        <w:t>GBV</w:t>
      </w:r>
      <w:r w:rsidRPr="00731031">
        <w:t xml:space="preserve"> will also experience a loss of wellbeing, but </w:t>
      </w:r>
      <w:r w:rsidR="00EA17AD" w:rsidRPr="00731031">
        <w:t xml:space="preserve">due to the cross-sectional nature of existing data, it is not possible to include wellbeing costs for </w:t>
      </w:r>
      <w:r w:rsidR="0037037D" w:rsidRPr="00731031">
        <w:t xml:space="preserve">more subtle </w:t>
      </w:r>
      <w:r w:rsidR="00CA2A2A" w:rsidRPr="00731031">
        <w:t xml:space="preserve">or covert </w:t>
      </w:r>
      <w:r w:rsidR="0037037D" w:rsidRPr="00731031">
        <w:t>forms</w:t>
      </w:r>
      <w:r w:rsidR="00EA17AD" w:rsidRPr="00731031">
        <w:t xml:space="preserve"> of GBV</w:t>
      </w:r>
      <w:r w:rsidRPr="00731031">
        <w:t>.</w:t>
      </w:r>
      <w:r w:rsidR="00D55158" w:rsidRPr="00731031">
        <w:t xml:space="preserve"> </w:t>
      </w:r>
      <w:r w:rsidR="00715924" w:rsidRPr="00731031">
        <w:t>This</w:t>
      </w:r>
      <w:r w:rsidR="00706BF1" w:rsidRPr="00731031">
        <w:t xml:space="preserve"> </w:t>
      </w:r>
      <w:r w:rsidR="00031A53" w:rsidRPr="00731031">
        <w:t>approach</w:t>
      </w:r>
      <w:r w:rsidR="00706BF1" w:rsidRPr="00731031">
        <w:t xml:space="preserve"> assume</w:t>
      </w:r>
      <w:r w:rsidR="00031A53" w:rsidRPr="00731031">
        <w:t>s that the estimated wellbeing benefits</w:t>
      </w:r>
      <w:r w:rsidR="00706BF1" w:rsidRPr="00731031">
        <w:t xml:space="preserve"> apply to </w:t>
      </w:r>
      <w:r w:rsidR="007D1DA3" w:rsidRPr="00731031">
        <w:t>both students</w:t>
      </w:r>
      <w:r w:rsidR="00706BF1" w:rsidRPr="00731031">
        <w:t xml:space="preserve"> and staff exposed to G</w:t>
      </w:r>
      <w:r w:rsidR="00314C8E" w:rsidRPr="00731031">
        <w:t>BV.</w:t>
      </w:r>
    </w:p>
    <w:p w14:paraId="1D6DABE1" w14:textId="1974697A" w:rsidR="00523D63" w:rsidRDefault="00E50EAE" w:rsidP="006C3F62">
      <w:pPr>
        <w:pStyle w:val="CaptionFigure"/>
        <w:rPr>
          <w:rFonts w:cs="Calibri Light"/>
        </w:rPr>
      </w:pPr>
      <w:bookmarkStart w:id="199" w:name="_Ref194415049"/>
      <w:r w:rsidRPr="00731031">
        <w:rPr>
          <w:rFonts w:cs="Calibri Light"/>
        </w:rPr>
        <w:lastRenderedPageBreak/>
        <w:t xml:space="preserve"> </w:t>
      </w:r>
      <w:bookmarkStart w:id="200" w:name="_Ref198134618"/>
      <w:r w:rsidR="00523D63" w:rsidRPr="00731031">
        <w:rPr>
          <w:rFonts w:cs="Calibri Light"/>
        </w:rPr>
        <w:t>Burden of disease methodology</w:t>
      </w:r>
      <w:bookmarkEnd w:id="199"/>
      <w:bookmarkEnd w:id="200"/>
    </w:p>
    <w:p w14:paraId="21FF25F8" w14:textId="78D9D6AA" w:rsidR="0090065A" w:rsidRPr="0090065A" w:rsidRDefault="0090065A" w:rsidP="0090065A">
      <w:r>
        <w:object w:dxaOrig="9026" w:dyaOrig="13958" w14:anchorId="580D2800">
          <v:shape id="_x0000_i1033" type="#_x0000_t75" style="width:451.4pt;height:698.05pt" o:ole="">
            <v:imagedata r:id="rId59" o:title=""/>
          </v:shape>
          <o:OLEObject Type="Embed" ProgID="Word.Document.12" ShapeID="_x0000_i1033" DrawAspect="Content" ObjectID="_1822736856" r:id="rId60">
            <o:FieldCodes>\s</o:FieldCodes>
          </o:OLEObject>
        </w:object>
      </w:r>
    </w:p>
    <w:p w14:paraId="127DA70E" w14:textId="4D54ED25" w:rsidR="00607BFA" w:rsidRPr="00731031" w:rsidRDefault="00607BFA" w:rsidP="008F597F">
      <w:pPr>
        <w:pStyle w:val="Source"/>
        <w:jc w:val="both"/>
        <w:rPr>
          <w:rFonts w:cs="Calibri Light"/>
        </w:rPr>
      </w:pPr>
      <w:r w:rsidRPr="00731031">
        <w:rPr>
          <w:rFonts w:cs="Calibri Light"/>
        </w:rPr>
        <w:lastRenderedPageBreak/>
        <w:t>Source: Deloitte Access Economics</w:t>
      </w:r>
      <w:r w:rsidR="00EC0B8B" w:rsidRPr="00731031">
        <w:rPr>
          <w:rFonts w:cs="Calibri Light"/>
        </w:rPr>
        <w:t xml:space="preserve">, 2025. </w:t>
      </w:r>
    </w:p>
    <w:p w14:paraId="0AF56C4B" w14:textId="27C8E82F" w:rsidR="00B400CC" w:rsidRPr="00731031" w:rsidRDefault="00B400CC" w:rsidP="00B400CC">
      <w:r w:rsidRPr="00731031">
        <w:t xml:space="preserve">The total value of avoided harm from exposure to GBV is calculated by multiplying </w:t>
      </w:r>
      <w:r w:rsidR="00CE35D5" w:rsidRPr="00731031">
        <w:t>the</w:t>
      </w:r>
      <w:r w:rsidRPr="00731031">
        <w:t xml:space="preserve"> unit cost </w:t>
      </w:r>
      <w:r w:rsidR="00CE35D5" w:rsidRPr="00731031">
        <w:t xml:space="preserve">of productivity losses </w:t>
      </w:r>
      <w:r w:rsidRPr="00731031">
        <w:t xml:space="preserve">by the number of students and staff affected by GBV on </w:t>
      </w:r>
      <w:r w:rsidR="008D6BDF" w:rsidRPr="00731031">
        <w:t xml:space="preserve">or off </w:t>
      </w:r>
      <w:r w:rsidRPr="00731031">
        <w:t>campus each year</w:t>
      </w:r>
      <w:r w:rsidR="00A33538" w:rsidRPr="00731031">
        <w:t xml:space="preserve"> who seek help for it</w:t>
      </w:r>
      <w:r w:rsidRPr="00731031">
        <w:t xml:space="preserve">. </w:t>
      </w:r>
    </w:p>
    <w:p w14:paraId="727F6AC2" w14:textId="444F96C5" w:rsidR="00B400CC" w:rsidRPr="00731031" w:rsidRDefault="7E94647E" w:rsidP="000948FC">
      <w:r w:rsidRPr="00731031">
        <w:t>The</w:t>
      </w:r>
      <w:r w:rsidR="6B40EEE3" w:rsidRPr="00731031">
        <w:t xml:space="preserve"> </w:t>
      </w:r>
      <w:r w:rsidRPr="00731031">
        <w:t xml:space="preserve">number of female students </w:t>
      </w:r>
      <w:r w:rsidR="3125F9D9" w:rsidRPr="00731031">
        <w:t>and staff</w:t>
      </w:r>
      <w:r w:rsidR="6B40EEE3" w:rsidRPr="00731031">
        <w:t xml:space="preserve"> </w:t>
      </w:r>
      <w:r w:rsidRPr="00731031">
        <w:t xml:space="preserve">affected by GBV </w:t>
      </w:r>
      <w:r w:rsidR="0F64342C" w:rsidRPr="00731031">
        <w:t>on or off campus each year who seek help for it is calculated</w:t>
      </w:r>
      <w:r w:rsidR="559FCB3A" w:rsidRPr="00731031">
        <w:t xml:space="preserve"> using results from</w:t>
      </w:r>
      <w:r w:rsidR="7812465B" w:rsidRPr="00731031">
        <w:t xml:space="preserve"> </w:t>
      </w:r>
      <w:r w:rsidR="559FCB3A" w:rsidRPr="00731031">
        <w:t xml:space="preserve">the </w:t>
      </w:r>
      <w:r w:rsidR="342A243C" w:rsidRPr="00731031">
        <w:t xml:space="preserve">2021 </w:t>
      </w:r>
      <w:r w:rsidR="43BEAD26" w:rsidRPr="00731031">
        <w:t>NS</w:t>
      </w:r>
      <w:r w:rsidR="6C008E7E" w:rsidRPr="00731031">
        <w:t>S</w:t>
      </w:r>
      <w:r w:rsidR="43BEAD26" w:rsidRPr="00731031">
        <w:t>S</w:t>
      </w:r>
      <w:r w:rsidR="559FCB3A" w:rsidRPr="00731031">
        <w:t>, which</w:t>
      </w:r>
      <w:r w:rsidR="43BEAD26" w:rsidRPr="00731031">
        <w:t xml:space="preserve"> found that 3</w:t>
      </w:r>
      <w:r w:rsidR="3E55B36A" w:rsidRPr="00731031">
        <w:t xml:space="preserve"> </w:t>
      </w:r>
      <w:r w:rsidR="21D89445" w:rsidRPr="00731031">
        <w:t>per cent</w:t>
      </w:r>
      <w:r w:rsidR="3E55B36A" w:rsidRPr="00731031">
        <w:t xml:space="preserve"> </w:t>
      </w:r>
      <w:r w:rsidR="43BEAD26" w:rsidRPr="00731031">
        <w:t xml:space="preserve">of </w:t>
      </w:r>
      <w:r w:rsidR="0ECC3926" w:rsidRPr="00731031">
        <w:t>university</w:t>
      </w:r>
      <w:r w:rsidR="43BEAD26" w:rsidRPr="00731031">
        <w:t xml:space="preserve"> students and staff who experienced GBV </w:t>
      </w:r>
      <w:r w:rsidR="27B25F9B" w:rsidRPr="00731031">
        <w:t>sought support or assistance.</w:t>
      </w:r>
      <w:r w:rsidR="009A74F9" w:rsidRPr="00731031">
        <w:rPr>
          <w:rStyle w:val="FootnoteReference"/>
        </w:rPr>
        <w:footnoteReference w:id="215"/>
      </w:r>
      <w:r w:rsidR="27B25F9B" w:rsidRPr="00731031">
        <w:t xml:space="preserve"> </w:t>
      </w:r>
      <w:r w:rsidR="43BEAD26" w:rsidRPr="00731031">
        <w:t xml:space="preserve">This proportion was applied to the number of students and staff at universities not currently compliant with the </w:t>
      </w:r>
      <w:r w:rsidR="403141D5" w:rsidRPr="00731031">
        <w:t>Code</w:t>
      </w:r>
      <w:r w:rsidR="43BEAD26" w:rsidRPr="00731031">
        <w:t xml:space="preserve"> in the base case who are affected by GBV, both on and off campus. Given a student or staff </w:t>
      </w:r>
      <w:r w:rsidR="7FC7EB7C" w:rsidRPr="00731031">
        <w:t>mem</w:t>
      </w:r>
      <w:r w:rsidR="7FC7EB7C">
        <w:t xml:space="preserve">ber </w:t>
      </w:r>
      <w:r w:rsidR="43BEAD26" w:rsidRPr="00731031">
        <w:t xml:space="preserve">may disclose a case of GBV regardless of whether it occurs on campus or not, the broader societal rate of GBV at 20 </w:t>
      </w:r>
      <w:r w:rsidR="21D89445" w:rsidRPr="00731031">
        <w:t>per cent</w:t>
      </w:r>
      <w:r w:rsidR="43BEAD26" w:rsidRPr="00731031">
        <w:t xml:space="preserve"> was used to determine the </w:t>
      </w:r>
      <w:r w:rsidR="65FE60D5" w:rsidRPr="00731031">
        <w:t>incidence of GBV</w:t>
      </w:r>
      <w:r w:rsidR="33CA7697" w:rsidRPr="00731031">
        <w:t xml:space="preserve"> (see section </w:t>
      </w:r>
      <w:r w:rsidR="00712439" w:rsidRPr="00731031">
        <w:fldChar w:fldCharType="begin"/>
      </w:r>
      <w:r w:rsidR="00712439" w:rsidRPr="00731031">
        <w:instrText xml:space="preserve"> REF _Ref194046735 \w \h </w:instrText>
      </w:r>
      <w:r w:rsidR="00D12BB0" w:rsidRPr="00731031">
        <w:instrText xml:space="preserve"> \* MERGEFORMAT </w:instrText>
      </w:r>
      <w:r w:rsidR="00712439" w:rsidRPr="00731031">
        <w:fldChar w:fldCharType="separate"/>
      </w:r>
      <w:r w:rsidR="0DA979A4">
        <w:t>3.2.4</w:t>
      </w:r>
      <w:r w:rsidR="00712439" w:rsidRPr="00731031">
        <w:fldChar w:fldCharType="end"/>
      </w:r>
      <w:r w:rsidR="33CA7697" w:rsidRPr="00731031">
        <w:t>)</w:t>
      </w:r>
      <w:r w:rsidR="65FE60D5" w:rsidRPr="00731031">
        <w:t>.</w:t>
      </w:r>
    </w:p>
    <w:p w14:paraId="47312820" w14:textId="6BB86D3F" w:rsidR="00314C8E" w:rsidRPr="00731031" w:rsidRDefault="00394767" w:rsidP="00314C8E">
      <w:pPr>
        <w:pStyle w:val="Heading4"/>
      </w:pPr>
      <w:bookmarkStart w:id="201" w:name="_Ref194390803"/>
      <w:r w:rsidRPr="00731031">
        <w:t>Avoided y</w:t>
      </w:r>
      <w:r w:rsidR="005C1DE0" w:rsidRPr="00731031">
        <w:t>early</w:t>
      </w:r>
      <w:r w:rsidR="00314C8E" w:rsidRPr="00731031">
        <w:t xml:space="preserve"> productivity losses</w:t>
      </w:r>
      <w:bookmarkEnd w:id="201"/>
    </w:p>
    <w:p w14:paraId="22CA667A" w14:textId="1AD4172A" w:rsidR="000E169D" w:rsidRPr="00731031" w:rsidRDefault="000948FC" w:rsidP="002B14C3">
      <w:r w:rsidRPr="00731031">
        <w:t xml:space="preserve">Improving the </w:t>
      </w:r>
      <w:r w:rsidR="002B14C3" w:rsidRPr="00731031">
        <w:t xml:space="preserve">response </w:t>
      </w:r>
      <w:r w:rsidRPr="00731031">
        <w:t>of institutions to disclosures and formal reports of GBV</w:t>
      </w:r>
      <w:r w:rsidR="002B14C3" w:rsidRPr="00731031">
        <w:t xml:space="preserve"> is also expected to reduce the negative impacts of GBV on productivity, </w:t>
      </w:r>
      <w:r w:rsidR="008D7791" w:rsidRPr="00731031">
        <w:t>including absenteeism,</w:t>
      </w:r>
      <w:r w:rsidR="005C20A8" w:rsidRPr="00731031">
        <w:t xml:space="preserve"> </w:t>
      </w:r>
      <w:r w:rsidR="00355DBC" w:rsidRPr="00731031">
        <w:t>presenteeism, staff turnover</w:t>
      </w:r>
      <w:r w:rsidR="00853F71" w:rsidRPr="00731031">
        <w:t xml:space="preserve"> and</w:t>
      </w:r>
      <w:r w:rsidR="00355DBC" w:rsidRPr="00731031">
        <w:t xml:space="preserve"> manager time</w:t>
      </w:r>
      <w:r w:rsidR="00CB328A" w:rsidRPr="00731031">
        <w:t xml:space="preserve">. </w:t>
      </w:r>
      <w:r w:rsidR="00F10C27" w:rsidRPr="00731031">
        <w:t xml:space="preserve">Productivity costs reduce gross domestic product as they disrupt production from its normal level, </w:t>
      </w:r>
      <w:r w:rsidR="00C27129" w:rsidRPr="00731031">
        <w:t>reducing a society’s overall ability to produce goods and services.</w:t>
      </w:r>
      <w:r w:rsidR="00ED2A49" w:rsidRPr="00731031">
        <w:t xml:space="preserve"> </w:t>
      </w:r>
      <w:r w:rsidR="00C27129" w:rsidRPr="00731031">
        <w:t xml:space="preserve">Previous work undertaken by Deloitte Access Economics to measure the economic cost of sexual harassment </w:t>
      </w:r>
      <w:r w:rsidR="0023147F" w:rsidRPr="00731031">
        <w:t xml:space="preserve">valued </w:t>
      </w:r>
      <w:r w:rsidR="006B26EB" w:rsidRPr="00731031">
        <w:t xml:space="preserve">lost productivity </w:t>
      </w:r>
      <w:r w:rsidR="00CD7B8F" w:rsidRPr="00731031">
        <w:t>at</w:t>
      </w:r>
      <w:r w:rsidR="006B26EB" w:rsidRPr="00731031">
        <w:t xml:space="preserve"> </w:t>
      </w:r>
      <w:r w:rsidR="005A3FF1" w:rsidRPr="00731031">
        <w:t xml:space="preserve">$1,289 per person </w:t>
      </w:r>
      <w:r w:rsidR="006B26EB" w:rsidRPr="00731031">
        <w:t>each year</w:t>
      </w:r>
      <w:r w:rsidR="00C27129" w:rsidRPr="00731031">
        <w:t xml:space="preserve"> (adjusted to 202</w:t>
      </w:r>
      <w:r w:rsidR="00B44073" w:rsidRPr="00731031">
        <w:t>4</w:t>
      </w:r>
      <w:r w:rsidR="00C27129" w:rsidRPr="00731031">
        <w:t xml:space="preserve"> dollars)</w:t>
      </w:r>
      <w:r w:rsidR="006B26EB" w:rsidRPr="00731031">
        <w:t>.</w:t>
      </w:r>
      <w:r w:rsidR="00C27129" w:rsidRPr="00731031">
        <w:rPr>
          <w:rStyle w:val="FootnoteReference"/>
        </w:rPr>
        <w:footnoteReference w:id="216"/>
      </w:r>
      <w:r w:rsidR="000B4D4A" w:rsidRPr="00731031">
        <w:t xml:space="preserve"> </w:t>
      </w:r>
      <w:r w:rsidR="000E169D" w:rsidRPr="00731031">
        <w:t>This</w:t>
      </w:r>
      <w:r w:rsidR="000B4D4A" w:rsidRPr="00731031">
        <w:t xml:space="preserve"> work </w:t>
      </w:r>
      <w:r w:rsidR="00184F14" w:rsidRPr="00731031">
        <w:t xml:space="preserve">suggests that victims of sexual violence experience absenteeism averaging 0.8 days per year and presenteeism that results in a 3.2 </w:t>
      </w:r>
      <w:r w:rsidR="001F65D0" w:rsidRPr="00731031">
        <w:t>per cent</w:t>
      </w:r>
      <w:r w:rsidR="00184F14" w:rsidRPr="00731031">
        <w:t xml:space="preserve"> productivity reduction.</w:t>
      </w:r>
      <w:r w:rsidR="000E169D" w:rsidRPr="00731031">
        <w:t xml:space="preserve"> </w:t>
      </w:r>
      <w:r w:rsidR="00184F14" w:rsidRPr="00731031">
        <w:t xml:space="preserve">Increased turnover costs arise as 10 </w:t>
      </w:r>
      <w:r w:rsidR="001F65D0" w:rsidRPr="00731031">
        <w:t>per cent</w:t>
      </w:r>
      <w:r w:rsidR="00184F14" w:rsidRPr="00731031">
        <w:t xml:space="preserve"> of individuals </w:t>
      </w:r>
      <w:r w:rsidR="00B93452" w:rsidRPr="00731031">
        <w:t xml:space="preserve">exposed to sexual </w:t>
      </w:r>
      <w:r w:rsidR="005C1DE0" w:rsidRPr="00731031">
        <w:t>violence</w:t>
      </w:r>
      <w:r w:rsidR="00B93452" w:rsidRPr="00731031">
        <w:t xml:space="preserve"> leave the organisation. Manager time spent addressing complaints also leads to productivity losses equal to the opportunity cost of their time.</w:t>
      </w:r>
    </w:p>
    <w:p w14:paraId="1E192FB0" w14:textId="5143478C" w:rsidR="00394767" w:rsidRPr="00731031" w:rsidRDefault="00447ECD" w:rsidP="002B14C3">
      <w:r w:rsidRPr="00731031">
        <w:t xml:space="preserve">The unit cost of $1,289 was multiplied by the number of students and staff affected by GBV on or off campus each year who seek help, estimated using the method outlined in </w:t>
      </w:r>
      <w:r w:rsidR="00D11620" w:rsidRPr="00731031">
        <w:t>section</w:t>
      </w:r>
      <w:r w:rsidR="008F06B5">
        <w:t xml:space="preserve"> </w:t>
      </w:r>
      <w:r w:rsidR="008F06B5">
        <w:fldChar w:fldCharType="begin"/>
      </w:r>
      <w:r w:rsidR="008F06B5">
        <w:instrText xml:space="preserve"> REF _Ref205564149 \r \h </w:instrText>
      </w:r>
      <w:r w:rsidR="008F06B5">
        <w:fldChar w:fldCharType="separate"/>
      </w:r>
      <w:r w:rsidR="00844A8F">
        <w:t>3.3</w:t>
      </w:r>
      <w:r w:rsidR="008F06B5">
        <w:fldChar w:fldCharType="end"/>
      </w:r>
      <w:r w:rsidRPr="00731031">
        <w:t>, to find the total value of avoided productivity losses from exposure to GBV each year.</w:t>
      </w:r>
    </w:p>
    <w:p w14:paraId="3A79C03A" w14:textId="77777777" w:rsidR="00104E28" w:rsidRPr="00731031" w:rsidRDefault="007D78DB" w:rsidP="007D78DB">
      <w:r w:rsidRPr="00731031">
        <w:t xml:space="preserve">For staff only, there are also avoided costs to the economy where improved </w:t>
      </w:r>
      <w:r w:rsidR="002E6541" w:rsidRPr="00731031">
        <w:t xml:space="preserve">institutional </w:t>
      </w:r>
      <w:r w:rsidRPr="00731031">
        <w:t>responses to GBV reduce the amount of time staff are absent from work. It is assumed that individuals who disclose GBV may take, on average, 10 working days (equivalent to two weeks) of leave per year due to its impacts. This assumption aligns with family and domestic violence (FDV) leave entitlements endorsed by the Fair Work Ombudsman.</w:t>
      </w:r>
      <w:r w:rsidR="006505AA" w:rsidRPr="00731031">
        <w:rPr>
          <w:rStyle w:val="FootnoteReference"/>
        </w:rPr>
        <w:footnoteReference w:id="217"/>
      </w:r>
    </w:p>
    <w:p w14:paraId="048054AC" w14:textId="09ED2548" w:rsidR="007D78DB" w:rsidRPr="00731031" w:rsidRDefault="007D78DB" w:rsidP="007D78DB">
      <w:r w:rsidRPr="00731031">
        <w:t xml:space="preserve">This CBA estimates the economic benefit to HEPs and to the broader economy by quantifying the productive value of </w:t>
      </w:r>
      <w:r w:rsidR="00334DF5" w:rsidRPr="00731031">
        <w:t xml:space="preserve">the work </w:t>
      </w:r>
      <w:r w:rsidR="00140760" w:rsidRPr="00731031">
        <w:t xml:space="preserve">that </w:t>
      </w:r>
      <w:r w:rsidR="00334DF5" w:rsidRPr="00731031">
        <w:t xml:space="preserve">would have </w:t>
      </w:r>
      <w:r w:rsidR="00140760" w:rsidRPr="00731031">
        <w:t xml:space="preserve">been </w:t>
      </w:r>
      <w:r w:rsidR="00334DF5" w:rsidRPr="00731031">
        <w:t>undertaken had</w:t>
      </w:r>
      <w:r w:rsidRPr="00731031">
        <w:t xml:space="preserve"> </w:t>
      </w:r>
      <w:r w:rsidR="00140760" w:rsidRPr="00731031">
        <w:t xml:space="preserve">the staff member </w:t>
      </w:r>
      <w:r w:rsidR="00334DF5" w:rsidRPr="00731031">
        <w:t xml:space="preserve">been at work and less </w:t>
      </w:r>
      <w:r w:rsidR="00140760" w:rsidRPr="00731031">
        <w:t>affected</w:t>
      </w:r>
      <w:r w:rsidR="00334DF5" w:rsidRPr="00731031">
        <w:t xml:space="preserve"> by </w:t>
      </w:r>
      <w:r w:rsidR="00140760" w:rsidRPr="00731031">
        <w:t>the ongoing impacts of GBV</w:t>
      </w:r>
      <w:r w:rsidRPr="00731031">
        <w:t>. The avoided loss is estimated at approximately $7,000 per staff discloser</w:t>
      </w:r>
      <w:r w:rsidR="00140760" w:rsidRPr="00731031">
        <w:t xml:space="preserve"> annually</w:t>
      </w:r>
      <w:r w:rsidRPr="00731031">
        <w:t>, which reflects on two weeks of average wages for staff in the education sector</w:t>
      </w:r>
      <w:r w:rsidR="00140760" w:rsidRPr="00731031">
        <w:t xml:space="preserve"> (including on costs and overheads)</w:t>
      </w:r>
      <w:r w:rsidRPr="00731031">
        <w:t xml:space="preserve">. This is used as the best available proxy for the value of their productive </w:t>
      </w:r>
      <w:r w:rsidR="00140760" w:rsidRPr="00731031">
        <w:t>contribution</w:t>
      </w:r>
      <w:r w:rsidRPr="00731031">
        <w:t xml:space="preserve"> whil</w:t>
      </w:r>
      <w:r w:rsidR="00140760" w:rsidRPr="00731031">
        <w:t>e</w:t>
      </w:r>
      <w:r w:rsidRPr="00731031">
        <w:t xml:space="preserve"> at work.</w:t>
      </w:r>
    </w:p>
    <w:p w14:paraId="7ADB6D70" w14:textId="77777777" w:rsidR="00394767" w:rsidRPr="00731031" w:rsidRDefault="00394767" w:rsidP="00394767">
      <w:pPr>
        <w:jc w:val="both"/>
        <w:rPr>
          <w:rFonts w:cs="Calibri Light"/>
        </w:rPr>
      </w:pPr>
      <w:r w:rsidRPr="00731031">
        <w:rPr>
          <w:rFonts w:cs="Calibri Light"/>
        </w:rPr>
        <w:t>This productivity benefit is expected to be felt at a higher scale among population cohorts who face a statistically higher risk of experiencing GBV. As a result, female students and staff are generally expected to experience stronger productivity improvements than male students.</w:t>
      </w:r>
      <w:r w:rsidRPr="00731031">
        <w:rPr>
          <w:rStyle w:val="FootnoteReference"/>
          <w:rFonts w:cs="Calibri Light"/>
        </w:rPr>
        <w:footnoteReference w:id="218"/>
      </w:r>
      <w:r w:rsidRPr="00731031">
        <w:rPr>
          <w:rFonts w:cs="Calibri Light"/>
        </w:rPr>
        <w:t xml:space="preserve"> Further, population cohorts of women who research indicates face a higher risk of experiencing GBV, including women with a disability, culturally and linguistically diverse women, and First Nations women, are expected to face a higher productivity improvement.</w:t>
      </w:r>
      <w:r w:rsidRPr="00731031">
        <w:rPr>
          <w:rStyle w:val="FootnoteReference"/>
          <w:rFonts w:cs="Calibri Light"/>
        </w:rPr>
        <w:footnoteReference w:id="219"/>
      </w:r>
    </w:p>
    <w:p w14:paraId="0A5FBA5F" w14:textId="596F0838" w:rsidR="00394767" w:rsidRPr="00731031" w:rsidRDefault="00394767" w:rsidP="00394767">
      <w:pPr>
        <w:jc w:val="both"/>
        <w:rPr>
          <w:rFonts w:cs="Calibri Light"/>
        </w:rPr>
      </w:pPr>
      <w:r w:rsidRPr="00731031">
        <w:rPr>
          <w:rFonts w:cs="Calibri Light"/>
        </w:rPr>
        <w:t>In higher education settings</w:t>
      </w:r>
      <w:r w:rsidR="005B2B7D">
        <w:rPr>
          <w:rFonts w:cs="Calibri Light"/>
        </w:rPr>
        <w:t>,</w:t>
      </w:r>
      <w:r w:rsidRPr="00731031">
        <w:rPr>
          <w:rFonts w:cs="Calibri Light"/>
        </w:rPr>
        <w:t xml:space="preserve"> in particular</w:t>
      </w:r>
      <w:r w:rsidR="005B2B7D">
        <w:rPr>
          <w:rFonts w:cs="Calibri Light"/>
        </w:rPr>
        <w:t>,</w:t>
      </w:r>
      <w:r w:rsidRPr="00731031">
        <w:rPr>
          <w:rFonts w:cs="Calibri Light"/>
        </w:rPr>
        <w:t xml:space="preserve"> recent studies reveal that female international students face high rates of sexual and intimate partner violence, while at the same time being less likely to seek support or make formal reports and disclosures due to barriers such as financial stress, housing insecurity, and low social support.</w:t>
      </w:r>
      <w:r w:rsidRPr="00731031">
        <w:rPr>
          <w:rStyle w:val="FootnoteReference"/>
          <w:rFonts w:cs="Calibri Light"/>
        </w:rPr>
        <w:footnoteReference w:id="220"/>
      </w:r>
      <w:r w:rsidRPr="00731031">
        <w:rPr>
          <w:rFonts w:cs="Calibri Light"/>
        </w:rPr>
        <w:t xml:space="preserve"> Barriers to reporting were also found to </w:t>
      </w:r>
      <w:r w:rsidRPr="00731031">
        <w:rPr>
          <w:rFonts w:cs="Calibri Light"/>
        </w:rPr>
        <w:lastRenderedPageBreak/>
        <w:t>be compounded by unfamiliarity with Australian service systems and ineligibility for certain services due to their status as non-citizens. While the impacts of these experiences for this cohort remain under researched, it is understood that they have serious impacts on the health and wellbeing of victim-survivors which can lead to reduced academic achievement as well as non-completion or delaying of their studies.</w:t>
      </w:r>
      <w:r w:rsidRPr="00731031">
        <w:rPr>
          <w:rStyle w:val="FootnoteReference"/>
          <w:rFonts w:cs="Calibri Light"/>
        </w:rPr>
        <w:footnoteReference w:id="221"/>
      </w:r>
    </w:p>
    <w:p w14:paraId="7C0E77EB" w14:textId="12C379A5" w:rsidR="005C1DE0" w:rsidRPr="00731031" w:rsidRDefault="005C1DE0" w:rsidP="005C1DE0">
      <w:pPr>
        <w:pStyle w:val="Heading4"/>
      </w:pPr>
      <w:r w:rsidRPr="00731031">
        <w:t>Other yearly costs</w:t>
      </w:r>
    </w:p>
    <w:p w14:paraId="3435DADE" w14:textId="6F7535DB" w:rsidR="009241CC" w:rsidRPr="00731031" w:rsidRDefault="002D2AE3" w:rsidP="009241CC">
      <w:r w:rsidRPr="00731031">
        <w:t xml:space="preserve">Exposure to </w:t>
      </w:r>
      <w:r w:rsidR="00FF73D9" w:rsidRPr="00731031">
        <w:t>GBV</w:t>
      </w:r>
      <w:r w:rsidR="00EA7D59" w:rsidRPr="00731031">
        <w:t xml:space="preserve"> </w:t>
      </w:r>
      <w:r w:rsidRPr="00731031">
        <w:t xml:space="preserve">by </w:t>
      </w:r>
      <w:r w:rsidR="00DD5FAA" w:rsidRPr="00731031">
        <w:t>students and staff</w:t>
      </w:r>
      <w:r w:rsidR="00EA7D59" w:rsidRPr="00731031">
        <w:t xml:space="preserve"> can also result in a range of other costs,</w:t>
      </w:r>
      <w:r w:rsidR="003A179E" w:rsidRPr="00731031">
        <w:t xml:space="preserve"> such as visits to a mental health professional or a general practitioner (GP), the costs of an investigation by the AHRC</w:t>
      </w:r>
      <w:r w:rsidR="007172A9" w:rsidRPr="00731031">
        <w:t>, National Student Ombudsman</w:t>
      </w:r>
      <w:r w:rsidR="003A179E" w:rsidRPr="00731031">
        <w:t xml:space="preserve"> or a jurisdictional </w:t>
      </w:r>
      <w:r w:rsidR="00AD37D0" w:rsidRPr="00731031">
        <w:t xml:space="preserve">complaints body or </w:t>
      </w:r>
      <w:r w:rsidR="003A179E" w:rsidRPr="00731031">
        <w:t xml:space="preserve">anti-discrimination agency, and costs to the justice system and police services for </w:t>
      </w:r>
      <w:r w:rsidR="00F01B5B" w:rsidRPr="00731031">
        <w:t xml:space="preserve">high-risk </w:t>
      </w:r>
      <w:r w:rsidR="003A179E" w:rsidRPr="00731031">
        <w:t>cases. There are also associated deadweight losses from reduced tax (due to productivity losses), increased welfare payments (for unemployment while changing jobs), and government expenditure. The</w:t>
      </w:r>
      <w:r w:rsidR="00797718" w:rsidRPr="00731031">
        <w:t>se costs</w:t>
      </w:r>
      <w:r w:rsidR="000458F6" w:rsidRPr="00731031">
        <w:t xml:space="preserve"> were </w:t>
      </w:r>
      <w:r w:rsidR="00797718" w:rsidRPr="00731031">
        <w:t xml:space="preserve">estimated </w:t>
      </w:r>
      <w:r w:rsidR="000458F6" w:rsidRPr="00731031">
        <w:t xml:space="preserve">to be </w:t>
      </w:r>
      <w:r w:rsidR="00DD49D9" w:rsidRPr="00731031">
        <w:t xml:space="preserve">$459 per </w:t>
      </w:r>
      <w:r w:rsidR="002E6154" w:rsidRPr="00731031">
        <w:t xml:space="preserve">victim </w:t>
      </w:r>
      <w:r w:rsidR="00DD49D9" w:rsidRPr="00731031">
        <w:t>each year</w:t>
      </w:r>
      <w:r w:rsidR="0043766C" w:rsidRPr="00731031">
        <w:t xml:space="preserve"> (</w:t>
      </w:r>
      <w:r w:rsidR="00D63DD5" w:rsidRPr="00731031">
        <w:t xml:space="preserve">adjusted to </w:t>
      </w:r>
      <w:r w:rsidR="00F30FF5" w:rsidRPr="00731031">
        <w:t>202</w:t>
      </w:r>
      <w:r w:rsidR="0012525A" w:rsidRPr="00731031">
        <w:t>4</w:t>
      </w:r>
      <w:r w:rsidR="0043766C" w:rsidRPr="00731031">
        <w:t xml:space="preserve"> dollars)</w:t>
      </w:r>
      <w:r w:rsidR="000458F6" w:rsidRPr="00731031">
        <w:t xml:space="preserve"> in previous work by Deloitte Access Economics</w:t>
      </w:r>
      <w:r w:rsidR="002E6154" w:rsidRPr="00731031">
        <w:t>.</w:t>
      </w:r>
      <w:r w:rsidR="002E6154" w:rsidRPr="00731031">
        <w:rPr>
          <w:rStyle w:val="FootnoteReference"/>
        </w:rPr>
        <w:footnoteReference w:id="222"/>
      </w:r>
      <w:r w:rsidR="00047885" w:rsidRPr="00731031">
        <w:t xml:space="preserve"> By improving responses to disclosures, the burden on these systems can be reduced</w:t>
      </w:r>
      <w:r w:rsidR="00296CBE" w:rsidRPr="00731031">
        <w:t>,</w:t>
      </w:r>
      <w:r w:rsidR="00047885" w:rsidRPr="00731031">
        <w:t xml:space="preserve"> contributing to overall cost savings.</w:t>
      </w:r>
    </w:p>
    <w:p w14:paraId="20275A9F" w14:textId="6FB6F5B8" w:rsidR="00447ECD" w:rsidRPr="00731031" w:rsidRDefault="00447ECD" w:rsidP="009241CC">
      <w:r w:rsidRPr="00731031">
        <w:t xml:space="preserve">This unit cost was multiplied by the number of female students and staff affected by GBV on or off campus each year who seek help, estimated using the method outlined in </w:t>
      </w:r>
      <w:r w:rsidR="00443CD8" w:rsidRPr="00731031">
        <w:t xml:space="preserve">section </w:t>
      </w:r>
      <w:r w:rsidR="008F06B5">
        <w:fldChar w:fldCharType="begin"/>
      </w:r>
      <w:r w:rsidR="008F06B5">
        <w:instrText xml:space="preserve"> REF _Ref205564156 \r \h </w:instrText>
      </w:r>
      <w:r w:rsidR="008F06B5">
        <w:fldChar w:fldCharType="separate"/>
      </w:r>
      <w:r w:rsidR="00844A8F">
        <w:t>3.3</w:t>
      </w:r>
      <w:r w:rsidR="008F06B5">
        <w:fldChar w:fldCharType="end"/>
      </w:r>
      <w:r w:rsidRPr="00731031">
        <w:t xml:space="preserve"> to find the total value of avoided other costs from exposure to GBV each year.</w:t>
      </w:r>
    </w:p>
    <w:p w14:paraId="1B8DC5AE" w14:textId="3AE5653A" w:rsidR="00047885" w:rsidRPr="00731031" w:rsidRDefault="00047885" w:rsidP="00047885">
      <w:pPr>
        <w:pStyle w:val="Heading4"/>
      </w:pPr>
      <w:r w:rsidRPr="00731031">
        <w:t xml:space="preserve">Reduced costs from non-completion </w:t>
      </w:r>
      <w:r w:rsidR="006A0D23" w:rsidRPr="00731031">
        <w:t xml:space="preserve">or delaying </w:t>
      </w:r>
      <w:r w:rsidRPr="00731031">
        <w:t>of a degree (benefit to students only)</w:t>
      </w:r>
    </w:p>
    <w:p w14:paraId="4F30B904" w14:textId="64320053" w:rsidR="00012E86" w:rsidRPr="00731031" w:rsidRDefault="00012E86" w:rsidP="00012E86">
      <w:r w:rsidRPr="00731031">
        <w:t xml:space="preserve">GBV can lead to physical and psychological trauma. Multiple journal articles have researched the link between sexual violence and </w:t>
      </w:r>
      <w:r w:rsidR="0059495D">
        <w:t>educational</w:t>
      </w:r>
      <w:r w:rsidRPr="00731031">
        <w:t xml:space="preserve"> attainment. </w:t>
      </w:r>
      <w:r w:rsidR="00405EFE">
        <w:t>A US study found that in a high school</w:t>
      </w:r>
      <w:r w:rsidRPr="00731031">
        <w:t xml:space="preserve"> education environment, students who experienced sexual violence </w:t>
      </w:r>
      <w:r w:rsidR="00BA3041" w:rsidRPr="00731031">
        <w:t xml:space="preserve">and </w:t>
      </w:r>
      <w:r w:rsidR="00701C6E" w:rsidRPr="00731031">
        <w:t>other forms of GBV</w:t>
      </w:r>
      <w:r w:rsidRPr="00731031">
        <w:t xml:space="preserve"> </w:t>
      </w:r>
      <w:r w:rsidR="0018103C" w:rsidRPr="00731031">
        <w:t xml:space="preserve">from peers </w:t>
      </w:r>
      <w:r w:rsidRPr="00731031">
        <w:t xml:space="preserve">were more likely to </w:t>
      </w:r>
      <w:r w:rsidR="00C269E1" w:rsidRPr="00731031">
        <w:t xml:space="preserve">be </w:t>
      </w:r>
      <w:r w:rsidR="00B900CF">
        <w:t>absent</w:t>
      </w:r>
      <w:r w:rsidR="00B900CF" w:rsidRPr="00731031">
        <w:t xml:space="preserve"> </w:t>
      </w:r>
      <w:r w:rsidRPr="00731031">
        <w:t>than their peers due to safety concerns.</w:t>
      </w:r>
      <w:r w:rsidRPr="00731031">
        <w:rPr>
          <w:rStyle w:val="FootnoteReference"/>
        </w:rPr>
        <w:footnoteReference w:id="223"/>
      </w:r>
      <w:r w:rsidRPr="00731031">
        <w:t xml:space="preserve"> </w:t>
      </w:r>
      <w:r w:rsidR="006D0CB3">
        <w:t xml:space="preserve">Similar </w:t>
      </w:r>
      <w:r w:rsidR="00F96C36">
        <w:t>impacts on university attendance</w:t>
      </w:r>
      <w:r w:rsidR="006D0CB3">
        <w:t xml:space="preserve"> are expected among Australian students who have experienced GBV due to the </w:t>
      </w:r>
      <w:r w:rsidR="008507F5">
        <w:t>physical, psychological and social impacts</w:t>
      </w:r>
      <w:r w:rsidR="006D0CB3">
        <w:t>.</w:t>
      </w:r>
      <w:r w:rsidR="00DA4560">
        <w:t xml:space="preserve"> </w:t>
      </w:r>
      <w:r w:rsidRPr="00731031">
        <w:t>In a university setting, a survey to undergraduate students reflected that those who experienced sexual violence and sexual assaults responded by trying to avoid the assailant, drop a class and move residence.</w:t>
      </w:r>
      <w:r w:rsidRPr="00731031">
        <w:rPr>
          <w:rStyle w:val="FootnoteReference"/>
        </w:rPr>
        <w:footnoteReference w:id="224"/>
      </w:r>
      <w:r w:rsidRPr="00731031">
        <w:t xml:space="preserve"> Other studies also revealed that:</w:t>
      </w:r>
    </w:p>
    <w:p w14:paraId="1B36AB4B" w14:textId="238528BD" w:rsidR="00012E86" w:rsidRPr="00731031" w:rsidRDefault="00012E86" w:rsidP="00263455">
      <w:pPr>
        <w:pStyle w:val="ListParagraph"/>
        <w:numPr>
          <w:ilvl w:val="0"/>
          <w:numId w:val="29"/>
        </w:numPr>
      </w:pPr>
      <w:r w:rsidRPr="00731031">
        <w:t xml:space="preserve">sexual violence was the only significant predictor of leaving </w:t>
      </w:r>
      <w:r w:rsidR="00545AA7" w:rsidRPr="00731031">
        <w:t>higher education</w:t>
      </w:r>
      <w:r w:rsidRPr="00731031">
        <w:rPr>
          <w:rStyle w:val="FootnoteReference"/>
        </w:rPr>
        <w:footnoteReference w:id="225"/>
      </w:r>
      <w:r w:rsidRPr="00731031">
        <w:t xml:space="preserve"> </w:t>
      </w:r>
    </w:p>
    <w:p w14:paraId="1B5611BF" w14:textId="00D52C6A" w:rsidR="00012E86" w:rsidRPr="00731031" w:rsidRDefault="00012E86" w:rsidP="00263455">
      <w:pPr>
        <w:pStyle w:val="ListParagraph"/>
        <w:numPr>
          <w:ilvl w:val="0"/>
          <w:numId w:val="29"/>
        </w:numPr>
      </w:pPr>
      <w:r w:rsidRPr="00731031">
        <w:t>students who were sexually assaulted and raped were more likely to have a</w:t>
      </w:r>
      <w:r w:rsidR="006854C0">
        <w:t xml:space="preserve"> lower academic performance score</w:t>
      </w:r>
      <w:r w:rsidRPr="00731031">
        <w:t xml:space="preserve"> than those who had not</w:t>
      </w:r>
      <w:r w:rsidRPr="00731031">
        <w:rPr>
          <w:rStyle w:val="FootnoteReference"/>
        </w:rPr>
        <w:footnoteReference w:id="226"/>
      </w:r>
    </w:p>
    <w:p w14:paraId="0122EDDB" w14:textId="0E6D460C" w:rsidR="00DD724D" w:rsidRPr="00731031" w:rsidRDefault="00012E86" w:rsidP="00263455">
      <w:pPr>
        <w:pStyle w:val="ListParagraph"/>
        <w:numPr>
          <w:ilvl w:val="0"/>
          <w:numId w:val="29"/>
        </w:numPr>
      </w:pPr>
      <w:r w:rsidRPr="00731031">
        <w:t>students that were sexually assaulted saw significant drop</w:t>
      </w:r>
      <w:r w:rsidR="006854C0">
        <w:t xml:space="preserve"> in their academic </w:t>
      </w:r>
      <w:r w:rsidR="00DC0252">
        <w:t>performance</w:t>
      </w:r>
      <w:r w:rsidRPr="00731031">
        <w:t xml:space="preserve">, while </w:t>
      </w:r>
      <w:r w:rsidR="00DC0252">
        <w:t>a drop in their academic performance</w:t>
      </w:r>
      <w:r w:rsidRPr="00731031">
        <w:t xml:space="preserve"> after sexual violence was significantly related to dropping out</w:t>
      </w:r>
      <w:r w:rsidRPr="00731031">
        <w:rPr>
          <w:rStyle w:val="FootnoteReference"/>
        </w:rPr>
        <w:footnoteReference w:id="227"/>
      </w:r>
      <w:r w:rsidRPr="00731031">
        <w:t xml:space="preserve"> </w:t>
      </w:r>
    </w:p>
    <w:p w14:paraId="4FF39A63" w14:textId="1124F050" w:rsidR="00012E86" w:rsidRPr="00731031" w:rsidRDefault="00DD724D" w:rsidP="00263455">
      <w:pPr>
        <w:pStyle w:val="ListParagraph"/>
        <w:numPr>
          <w:ilvl w:val="0"/>
          <w:numId w:val="29"/>
        </w:numPr>
      </w:pPr>
      <w:r w:rsidRPr="00731031">
        <w:t>s</w:t>
      </w:r>
      <w:r w:rsidR="00012E86" w:rsidRPr="00731031">
        <w:t xml:space="preserve">exual violence was related to reduced likelihood of </w:t>
      </w:r>
      <w:r w:rsidR="00DC0252">
        <w:t>high academic performance</w:t>
      </w:r>
      <w:r w:rsidR="00012E86" w:rsidRPr="00731031">
        <w:t xml:space="preserve">, </w:t>
      </w:r>
      <w:r w:rsidR="00F06926" w:rsidRPr="00731031">
        <w:t xml:space="preserve">as well as </w:t>
      </w:r>
      <w:r w:rsidR="00012E86" w:rsidRPr="00731031">
        <w:t>increased academic delay, failure, and nonattendance</w:t>
      </w:r>
      <w:r w:rsidR="00012E86" w:rsidRPr="00731031">
        <w:rPr>
          <w:rStyle w:val="FootnoteReference"/>
        </w:rPr>
        <w:footnoteReference w:id="228"/>
      </w:r>
      <w:r w:rsidR="00012E86" w:rsidRPr="00731031">
        <w:t xml:space="preserve"> </w:t>
      </w:r>
    </w:p>
    <w:p w14:paraId="4F76A52D" w14:textId="77777777" w:rsidR="00012E86" w:rsidRPr="00731031" w:rsidRDefault="00012E86" w:rsidP="00263455">
      <w:pPr>
        <w:pStyle w:val="ListParagraph"/>
        <w:numPr>
          <w:ilvl w:val="0"/>
          <w:numId w:val="29"/>
        </w:numPr>
      </w:pPr>
      <w:r w:rsidRPr="00731031">
        <w:t>individuals who experienced sexual assault were two times more at risk to have negative academic consequences</w:t>
      </w:r>
      <w:r w:rsidRPr="00731031">
        <w:rPr>
          <w:rStyle w:val="FootnoteReference"/>
        </w:rPr>
        <w:footnoteReference w:id="229"/>
      </w:r>
      <w:r w:rsidRPr="00731031">
        <w:t xml:space="preserve"> and sexual assault/rape was the second most impactful stressor that impacted academic work.</w:t>
      </w:r>
      <w:r w:rsidRPr="00731031">
        <w:rPr>
          <w:rStyle w:val="FootnoteReference"/>
        </w:rPr>
        <w:footnoteReference w:id="230"/>
      </w:r>
    </w:p>
    <w:p w14:paraId="6FCAB939" w14:textId="7D6575DA" w:rsidR="00012E86" w:rsidRPr="00731031" w:rsidRDefault="00012E86" w:rsidP="00012E86">
      <w:r w:rsidRPr="00731031">
        <w:t xml:space="preserve">These results highlight that the consequences of students experiencing sexual assault and sexual violence are not just physical and psychological, but they also negatively impact their academic outcomes. The impacts of the Code resulting in </w:t>
      </w:r>
      <w:r w:rsidRPr="00731031">
        <w:lastRenderedPageBreak/>
        <w:t xml:space="preserve">either avoidance of these incidents or more timely and more appropriate response to the accidents </w:t>
      </w:r>
      <w:r w:rsidR="00B774BA" w:rsidRPr="00731031">
        <w:t xml:space="preserve">will </w:t>
      </w:r>
      <w:r w:rsidRPr="00731031">
        <w:t>benefit students’ wellbeing as well as their academic performance and career path.</w:t>
      </w:r>
    </w:p>
    <w:p w14:paraId="21E81606" w14:textId="2443257A" w:rsidR="006A0D23" w:rsidRPr="00731031" w:rsidRDefault="00012E86" w:rsidP="006A0D23">
      <w:r w:rsidRPr="00731031">
        <w:t>As vi</w:t>
      </w:r>
      <w:r w:rsidR="006A0D23" w:rsidRPr="00731031">
        <w:t>ctims of GBV may experience disruptions to their education</w:t>
      </w:r>
      <w:r w:rsidR="009C6948" w:rsidRPr="00731031">
        <w:t xml:space="preserve"> this may </w:t>
      </w:r>
      <w:r w:rsidR="00E74439" w:rsidRPr="00731031">
        <w:t>result in a delay or complete cessation of their studies. The average</w:t>
      </w:r>
      <w:r w:rsidR="00F218BB" w:rsidRPr="00731031">
        <w:t xml:space="preserve"> lost income from not finishing a degree (due to factors such as prolonged absence or dropout) as well as the costs of repeating units </w:t>
      </w:r>
      <w:r w:rsidR="00224281" w:rsidRPr="00731031">
        <w:t xml:space="preserve">are factored in as </w:t>
      </w:r>
      <w:r w:rsidR="00CC14FF" w:rsidRPr="00731031">
        <w:t>a part</w:t>
      </w:r>
      <w:r w:rsidR="00224281" w:rsidRPr="00731031">
        <w:t xml:space="preserve"> of the reduced impact on education outcomes from improved response</w:t>
      </w:r>
      <w:r w:rsidR="004104B2" w:rsidRPr="00731031">
        <w:t>s to disclosures</w:t>
      </w:r>
      <w:r w:rsidR="00224281" w:rsidRPr="00731031">
        <w:t>.</w:t>
      </w:r>
    </w:p>
    <w:p w14:paraId="66BE8392" w14:textId="5CDF89BD" w:rsidR="00FD66D0" w:rsidRPr="00731031" w:rsidRDefault="00337D2E" w:rsidP="007849D9">
      <w:r w:rsidRPr="00731031">
        <w:t>While the experience of victims may differ depending on their unique circumstances, this analysis assumes that</w:t>
      </w:r>
      <w:r w:rsidR="00127218" w:rsidRPr="00731031">
        <w:t xml:space="preserve"> exposure to GBV that results in a disclosure may delay a victim’s graduation by one year.</w:t>
      </w:r>
      <w:r w:rsidRPr="00731031">
        <w:t xml:space="preserve"> </w:t>
      </w:r>
      <w:r w:rsidR="00C70DCD" w:rsidRPr="00731031">
        <w:t>The</w:t>
      </w:r>
      <w:r w:rsidR="00900418" w:rsidRPr="00731031">
        <w:t xml:space="preserve"> annual cost of</w:t>
      </w:r>
      <w:r w:rsidR="0033795C" w:rsidRPr="00731031">
        <w:t xml:space="preserve"> </w:t>
      </w:r>
      <w:r w:rsidR="00065110" w:rsidRPr="00731031">
        <w:t xml:space="preserve">delaying </w:t>
      </w:r>
      <w:r w:rsidR="008A0274" w:rsidRPr="00731031">
        <w:t>graduation</w:t>
      </w:r>
      <w:r w:rsidR="003302F8" w:rsidRPr="00731031">
        <w:t xml:space="preserve"> </w:t>
      </w:r>
      <w:r w:rsidR="00E17808" w:rsidRPr="00731031">
        <w:t>was</w:t>
      </w:r>
      <w:r w:rsidR="0033795C" w:rsidRPr="00731031">
        <w:t xml:space="preserve"> </w:t>
      </w:r>
      <w:r w:rsidR="0095570C" w:rsidRPr="00731031">
        <w:t xml:space="preserve">calculated as a weighted average of the cost </w:t>
      </w:r>
      <w:r w:rsidR="001147E4" w:rsidRPr="00731031">
        <w:t>for both domestic and international students</w:t>
      </w:r>
      <w:r w:rsidR="008A0274" w:rsidRPr="00731031">
        <w:t xml:space="preserve"> (noting the difference in financial costs across these cohorts)</w:t>
      </w:r>
      <w:r w:rsidR="0095570C" w:rsidRPr="00731031">
        <w:t>.</w:t>
      </w:r>
      <w:r w:rsidR="00F61BF2" w:rsidRPr="00731031">
        <w:t xml:space="preserve"> </w:t>
      </w:r>
      <w:r w:rsidR="00C92FB0" w:rsidRPr="00731031">
        <w:t>While the distribution of domestic and international students was informed by 2023 data from the Commonwealth Department of Education</w:t>
      </w:r>
      <w:r w:rsidR="005E5658" w:rsidRPr="00731031">
        <w:t>,</w:t>
      </w:r>
      <w:r w:rsidR="00C92FB0" w:rsidRPr="00731031">
        <w:rPr>
          <w:rStyle w:val="FootnoteReference"/>
        </w:rPr>
        <w:footnoteReference w:id="231"/>
      </w:r>
      <w:r w:rsidR="005E5658" w:rsidRPr="00731031">
        <w:t xml:space="preserve"> the</w:t>
      </w:r>
      <w:r w:rsidR="00256F20" w:rsidRPr="00731031">
        <w:t xml:space="preserve"> annual cost of delaying graduation </w:t>
      </w:r>
      <w:r w:rsidR="001B5F63" w:rsidRPr="00731031">
        <w:t xml:space="preserve">was calculated as the sum of the </w:t>
      </w:r>
      <w:r w:rsidR="00FD66D0" w:rsidRPr="00731031">
        <w:t>following:</w:t>
      </w:r>
    </w:p>
    <w:p w14:paraId="2F6FCDC3" w14:textId="31A7FB8A" w:rsidR="00D24FEF" w:rsidRPr="00731031" w:rsidRDefault="00543D12" w:rsidP="00263455">
      <w:pPr>
        <w:pStyle w:val="ListParagraph"/>
        <w:numPr>
          <w:ilvl w:val="0"/>
          <w:numId w:val="33"/>
        </w:numPr>
      </w:pPr>
      <w:r>
        <w:t xml:space="preserve">the estimated cost of delaying graduation from a bachelor’s degree by one year is assumed to be equivalent to one year of full-time wages for someone with a bachelor’s degree </w:t>
      </w:r>
      <w:r w:rsidR="00304D02">
        <w:t>– t</w:t>
      </w:r>
      <w:r>
        <w:t>his amount is valued at $32,954 for domestic students and $45,000 for international students</w:t>
      </w:r>
    </w:p>
    <w:p w14:paraId="6B842B5D" w14:textId="0CF342B0" w:rsidR="00256F20" w:rsidRPr="00731031" w:rsidRDefault="006A0EFA" w:rsidP="00263455">
      <w:pPr>
        <w:pStyle w:val="ListParagraph"/>
        <w:numPr>
          <w:ilvl w:val="0"/>
          <w:numId w:val="33"/>
        </w:numPr>
      </w:pPr>
      <w:r w:rsidRPr="00731031">
        <w:t>t</w:t>
      </w:r>
      <w:r w:rsidR="00D24FEF" w:rsidRPr="00731031">
        <w:t xml:space="preserve">he </w:t>
      </w:r>
      <w:r w:rsidR="001B5F63" w:rsidRPr="00731031">
        <w:t>cost of repeating a university unit</w:t>
      </w:r>
      <w:r w:rsidR="00D24FEF" w:rsidRPr="00731031">
        <w:t xml:space="preserve"> </w:t>
      </w:r>
      <w:r w:rsidR="00304D02">
        <w:t>– t</w:t>
      </w:r>
      <w:r w:rsidR="00D24FEF" w:rsidRPr="00731031">
        <w:t xml:space="preserve">his is calculated as the average </w:t>
      </w:r>
      <w:r w:rsidR="00E66021" w:rsidRPr="00731031">
        <w:t xml:space="preserve">course cost </w:t>
      </w:r>
      <w:r w:rsidR="00F601A6" w:rsidRPr="00731031">
        <w:t>across undergraduate</w:t>
      </w:r>
      <w:r w:rsidR="001B5F63" w:rsidRPr="00731031">
        <w:t xml:space="preserve"> and </w:t>
      </w:r>
      <w:r w:rsidR="00F601A6" w:rsidRPr="00731031">
        <w:t>postgraduate degrees</w:t>
      </w:r>
      <w:r w:rsidR="001E0581" w:rsidRPr="00731031">
        <w:t>, valued at $4,188</w:t>
      </w:r>
      <w:r w:rsidR="002D1FBD" w:rsidRPr="00731031">
        <w:t xml:space="preserve"> </w:t>
      </w:r>
      <w:r w:rsidR="00A55373">
        <w:t xml:space="preserve">for domestic students </w:t>
      </w:r>
      <w:r w:rsidR="002D1FBD" w:rsidRPr="00731031">
        <w:t>and $4,625 international students</w:t>
      </w:r>
      <w:r w:rsidR="00A55373">
        <w:t>.</w:t>
      </w:r>
    </w:p>
    <w:p w14:paraId="50B7D65E" w14:textId="27477018" w:rsidR="003A531E" w:rsidRPr="00731031" w:rsidRDefault="00A14555" w:rsidP="009A4B14">
      <w:r w:rsidRPr="00731031">
        <w:t>Based on this approach, this CBA estimates that t</w:t>
      </w:r>
      <w:r w:rsidR="003A531E" w:rsidRPr="00731031">
        <w:t xml:space="preserve">he </w:t>
      </w:r>
      <w:r w:rsidRPr="00731031">
        <w:t>potential economic cost of delaying graduation by one year is equivalent to</w:t>
      </w:r>
      <w:r w:rsidR="00A53675" w:rsidRPr="00731031">
        <w:t xml:space="preserve"> </w:t>
      </w:r>
      <w:r w:rsidR="0096384D" w:rsidRPr="00731031">
        <w:t>$41,560 per person per year.</w:t>
      </w:r>
      <w:r w:rsidR="00A239E1" w:rsidRPr="00731031">
        <w:t xml:space="preserve"> This reflect</w:t>
      </w:r>
      <w:r w:rsidRPr="00731031">
        <w:t>s</w:t>
      </w:r>
      <w:r w:rsidR="00A239E1" w:rsidRPr="00731031">
        <w:t xml:space="preserve"> the average weighted cost across all students (both </w:t>
      </w:r>
      <w:r w:rsidR="003A531E" w:rsidRPr="00731031">
        <w:t>domestic and international).</w:t>
      </w:r>
    </w:p>
    <w:p w14:paraId="2995AD25" w14:textId="59080643" w:rsidR="00A1277B" w:rsidRPr="00731031" w:rsidRDefault="00480884" w:rsidP="007849D9">
      <w:r w:rsidRPr="00731031">
        <w:t xml:space="preserve">Some students </w:t>
      </w:r>
      <w:r w:rsidR="00A14555" w:rsidRPr="00731031">
        <w:t xml:space="preserve">who experience GBV and make a disclosure </w:t>
      </w:r>
      <w:r w:rsidR="00EE7EE2" w:rsidRPr="00731031">
        <w:t xml:space="preserve">may not finish their </w:t>
      </w:r>
      <w:r w:rsidR="009B460F" w:rsidRPr="00731031">
        <w:t>qualification</w:t>
      </w:r>
      <w:r w:rsidR="00EE7EE2" w:rsidRPr="00731031">
        <w:t xml:space="preserve"> all together. </w:t>
      </w:r>
      <w:r w:rsidR="00083AF0" w:rsidRPr="00731031">
        <w:t xml:space="preserve">The </w:t>
      </w:r>
      <w:r w:rsidR="007B7BFF" w:rsidRPr="00731031">
        <w:t xml:space="preserve">annual </w:t>
      </w:r>
      <w:r w:rsidR="00083AF0" w:rsidRPr="00731031">
        <w:t xml:space="preserve">cost of incompletion per student </w:t>
      </w:r>
      <w:r w:rsidR="00ED4879" w:rsidRPr="00731031">
        <w:t>who discloses a case of GBV</w:t>
      </w:r>
      <w:r w:rsidR="00083AF0" w:rsidRPr="00731031">
        <w:t xml:space="preserve"> </w:t>
      </w:r>
      <w:r w:rsidR="009D5B2E" w:rsidRPr="00731031">
        <w:t>wa</w:t>
      </w:r>
      <w:r w:rsidR="00EE7EE2" w:rsidRPr="00731031">
        <w:t xml:space="preserve">s calculated as </w:t>
      </w:r>
      <w:r w:rsidR="00733BAE" w:rsidRPr="00731031">
        <w:t xml:space="preserve">the </w:t>
      </w:r>
      <w:r w:rsidR="00EE7EE2" w:rsidRPr="00731031">
        <w:t xml:space="preserve">weighted average </w:t>
      </w:r>
      <w:r w:rsidR="00913E47" w:rsidRPr="00731031">
        <w:t>income losses associated with</w:t>
      </w:r>
      <w:r w:rsidR="00EE7EE2" w:rsidRPr="00731031">
        <w:t xml:space="preserve"> not completing a</w:t>
      </w:r>
      <w:r w:rsidR="00733BAE" w:rsidRPr="00731031">
        <w:t>n</w:t>
      </w:r>
      <w:r w:rsidR="00EE7EE2" w:rsidRPr="00731031">
        <w:t xml:space="preserve"> undergraduate</w:t>
      </w:r>
      <w:r w:rsidR="009B460F" w:rsidRPr="00731031">
        <w:t xml:space="preserve"> degree</w:t>
      </w:r>
      <w:r w:rsidR="00D1118A" w:rsidRPr="00731031">
        <w:t xml:space="preserve">, </w:t>
      </w:r>
      <w:r w:rsidR="00EE7EE2" w:rsidRPr="00731031">
        <w:t>p</w:t>
      </w:r>
      <w:r w:rsidR="00D1118A" w:rsidRPr="00731031">
        <w:t>ostgrad</w:t>
      </w:r>
      <w:r w:rsidR="00EE7EE2" w:rsidRPr="00731031">
        <w:t>uat</w:t>
      </w:r>
      <w:r w:rsidR="009B460F" w:rsidRPr="00731031">
        <w:t>e degree</w:t>
      </w:r>
      <w:r w:rsidR="00D1118A" w:rsidRPr="00731031">
        <w:t xml:space="preserve">, or </w:t>
      </w:r>
      <w:r w:rsidR="00C06589" w:rsidRPr="00731031">
        <w:t>other course</w:t>
      </w:r>
      <w:r w:rsidR="003B7C79" w:rsidRPr="00731031">
        <w:t xml:space="preserve"> (</w:t>
      </w:r>
      <w:r w:rsidR="00C06589" w:rsidRPr="00731031">
        <w:t xml:space="preserve">e.g., </w:t>
      </w:r>
      <w:r w:rsidR="00EE7EE2" w:rsidRPr="00731031">
        <w:t>e</w:t>
      </w:r>
      <w:r w:rsidR="00D1118A" w:rsidRPr="00731031">
        <w:t>nabling</w:t>
      </w:r>
      <w:r w:rsidR="003B7C79" w:rsidRPr="00731031">
        <w:t xml:space="preserve">, </w:t>
      </w:r>
      <w:r w:rsidR="00EE7EE2" w:rsidRPr="00731031">
        <w:t>n</w:t>
      </w:r>
      <w:r w:rsidR="00D1118A" w:rsidRPr="00731031">
        <w:t xml:space="preserve">on-award </w:t>
      </w:r>
      <w:r w:rsidR="003B7C79" w:rsidRPr="00731031">
        <w:t>or micro credentials</w:t>
      </w:r>
      <w:r w:rsidR="00D1118A" w:rsidRPr="00731031">
        <w:t xml:space="preserve"> Course</w:t>
      </w:r>
      <w:r w:rsidR="003B7C79" w:rsidRPr="00731031">
        <w:t>)</w:t>
      </w:r>
      <w:r w:rsidR="00ED4879" w:rsidRPr="00731031">
        <w:t>.</w:t>
      </w:r>
    </w:p>
    <w:p w14:paraId="2F2A0CC3" w14:textId="35926322" w:rsidR="00E740DE" w:rsidRPr="00731031" w:rsidRDefault="009D18C0" w:rsidP="00E4690A">
      <w:r w:rsidRPr="00731031">
        <w:t>The</w:t>
      </w:r>
      <w:r w:rsidR="00014EC3" w:rsidRPr="00731031">
        <w:t xml:space="preserve"> distribution of students across qualification types was informed by 2023 data from the Commonwealth Department of Education</w:t>
      </w:r>
      <w:r w:rsidRPr="00731031">
        <w:t>.</w:t>
      </w:r>
      <w:r w:rsidR="00014EC3" w:rsidRPr="00731031">
        <w:rPr>
          <w:rStyle w:val="FootnoteReference"/>
        </w:rPr>
        <w:footnoteReference w:id="232"/>
      </w:r>
      <w:r w:rsidR="00014EC3" w:rsidRPr="00731031">
        <w:t xml:space="preserve"> </w:t>
      </w:r>
      <w:r w:rsidRPr="00731031">
        <w:t>The</w:t>
      </w:r>
      <w:r w:rsidR="00014EC3" w:rsidRPr="00731031">
        <w:t xml:space="preserve"> </w:t>
      </w:r>
      <w:r w:rsidR="005E6BE0" w:rsidRPr="00731031">
        <w:t>lifetime lost premium per student for not completing a bachelor’s degree due to GBV</w:t>
      </w:r>
      <w:r w:rsidR="00733BAE" w:rsidRPr="00731031">
        <w:t xml:space="preserve"> </w:t>
      </w:r>
      <w:r w:rsidR="00066529" w:rsidRPr="00731031">
        <w:t xml:space="preserve">was calculated </w:t>
      </w:r>
      <w:r w:rsidR="00414C1F" w:rsidRPr="00731031">
        <w:t xml:space="preserve">by </w:t>
      </w:r>
      <w:r w:rsidR="005E6BE0" w:rsidRPr="00731031">
        <w:t>summing and discounting</w:t>
      </w:r>
      <w:r w:rsidR="00066529" w:rsidRPr="00731031">
        <w:t xml:space="preserve"> </w:t>
      </w:r>
      <w:r w:rsidR="00FE44A1" w:rsidRPr="00731031">
        <w:t xml:space="preserve">the </w:t>
      </w:r>
      <w:r w:rsidR="005E6BE0" w:rsidRPr="00731031">
        <w:t xml:space="preserve">annual </w:t>
      </w:r>
      <w:r w:rsidR="007446F0" w:rsidRPr="00731031">
        <w:t xml:space="preserve">full-time wages for an individual with </w:t>
      </w:r>
      <w:r w:rsidR="005E6BE0" w:rsidRPr="00731031">
        <w:t>the</w:t>
      </w:r>
      <w:r w:rsidR="007446F0" w:rsidRPr="00731031">
        <w:t xml:space="preserve"> highest qualification of a bachelor’s degree</w:t>
      </w:r>
      <w:r w:rsidR="00B131C7" w:rsidRPr="00731031">
        <w:t xml:space="preserve"> </w:t>
      </w:r>
      <w:r w:rsidR="005E6BE0" w:rsidRPr="00731031">
        <w:t xml:space="preserve">over 45 years, which is </w:t>
      </w:r>
      <w:r w:rsidR="007614E6" w:rsidRPr="00731031">
        <w:t>the average working life</w:t>
      </w:r>
      <w:r w:rsidR="005E6BE0" w:rsidRPr="00731031">
        <w:t>, then divided by 45 to find the annual cost.</w:t>
      </w:r>
      <w:r w:rsidR="00A1277B" w:rsidRPr="00731031">
        <w:rPr>
          <w:rStyle w:val="FootnoteReference"/>
        </w:rPr>
        <w:footnoteReference w:id="233"/>
      </w:r>
      <w:r w:rsidR="005E6BE0" w:rsidRPr="00731031">
        <w:t xml:space="preserve"> This same approach was used with wages of individuals with post-graduate</w:t>
      </w:r>
      <w:r w:rsidR="009D5B2E" w:rsidRPr="00731031">
        <w:t xml:space="preserve"> degrees</w:t>
      </w:r>
      <w:r w:rsidR="005E6BE0" w:rsidRPr="00731031">
        <w:t xml:space="preserve"> to estimate the lifetime lost premium per student</w:t>
      </w:r>
      <w:r w:rsidR="00BE349A" w:rsidRPr="00731031">
        <w:t xml:space="preserve"> for </w:t>
      </w:r>
      <w:r w:rsidR="005E6BE0" w:rsidRPr="00731031">
        <w:t xml:space="preserve">not completing a </w:t>
      </w:r>
      <w:r w:rsidR="00A62BBC" w:rsidRPr="00731031">
        <w:t xml:space="preserve">postgraduate </w:t>
      </w:r>
      <w:r w:rsidR="005E6BE0" w:rsidRPr="00731031">
        <w:t>degree due to GBV.</w:t>
      </w:r>
      <w:r w:rsidR="00A1277B" w:rsidRPr="00731031">
        <w:rPr>
          <w:rStyle w:val="FootnoteReference"/>
        </w:rPr>
        <w:footnoteReference w:id="234"/>
      </w:r>
      <w:r w:rsidR="00972E24" w:rsidRPr="00731031">
        <w:t xml:space="preserve"> </w:t>
      </w:r>
      <w:r w:rsidR="00C3397F" w:rsidRPr="00731031">
        <w:t>Using this approach</w:t>
      </w:r>
      <w:r w:rsidR="00E4690A" w:rsidRPr="00731031">
        <w:t>, the annual value of each avoided GBV-related qualification incompletion was calculated as the weighted average of these amounts, totalling $8,033.</w:t>
      </w:r>
    </w:p>
    <w:p w14:paraId="577BEF6F" w14:textId="1378BE49" w:rsidR="006225C8" w:rsidRPr="00731031" w:rsidRDefault="00447ECD" w:rsidP="006225C8">
      <w:r w:rsidRPr="00731031">
        <w:t xml:space="preserve">This unit cost was multiplied by the number of students affected by GBV on or off campus each year who seek help, estimated using the method outlined in </w:t>
      </w:r>
      <w:r w:rsidR="00FF38D0" w:rsidRPr="00731031">
        <w:t>section</w:t>
      </w:r>
      <w:r w:rsidR="008F06B5">
        <w:t xml:space="preserve"> </w:t>
      </w:r>
      <w:r w:rsidR="008F06B5">
        <w:fldChar w:fldCharType="begin"/>
      </w:r>
      <w:r w:rsidR="008F06B5">
        <w:instrText xml:space="preserve"> REF _Ref205564165 \r \h </w:instrText>
      </w:r>
      <w:r w:rsidR="008F06B5">
        <w:fldChar w:fldCharType="separate"/>
      </w:r>
      <w:r w:rsidR="00844A8F">
        <w:t>3.3</w:t>
      </w:r>
      <w:r w:rsidR="008F06B5">
        <w:fldChar w:fldCharType="end"/>
      </w:r>
      <w:r w:rsidRPr="00731031">
        <w:t>, to find the total value of avoided non-completion or delaying of degrees from exposure to GBV each year.</w:t>
      </w:r>
    </w:p>
    <w:p w14:paraId="43B1D589" w14:textId="5DB1D7F3" w:rsidR="00905F22" w:rsidRPr="00731031" w:rsidRDefault="00905F22" w:rsidP="00905F22">
      <w:pPr>
        <w:pStyle w:val="Heading3"/>
      </w:pPr>
      <w:bookmarkStart w:id="202" w:name="_Toc193822150"/>
      <w:bookmarkStart w:id="203" w:name="_Ref194390870"/>
      <w:bookmarkStart w:id="204" w:name="_Toc194505338"/>
      <w:bookmarkStart w:id="205" w:name="_Ref193982434"/>
      <w:r w:rsidRPr="00731031">
        <w:t xml:space="preserve">Prevention of </w:t>
      </w:r>
      <w:r w:rsidR="00CC33C7" w:rsidRPr="00731031">
        <w:t>physical and sexual assault</w:t>
      </w:r>
      <w:r w:rsidR="00CC33C7" w:rsidRPr="00731031" w:rsidDel="00CC33C7">
        <w:t xml:space="preserve"> </w:t>
      </w:r>
      <w:r w:rsidR="00CC33C7" w:rsidRPr="00731031">
        <w:t>on campus</w:t>
      </w:r>
      <w:bookmarkEnd w:id="202"/>
      <w:bookmarkEnd w:id="203"/>
      <w:bookmarkEnd w:id="204"/>
    </w:p>
    <w:p w14:paraId="1859CB87" w14:textId="0AB65DC5" w:rsidR="00905F22" w:rsidRPr="00731031" w:rsidRDefault="00905F22" w:rsidP="00905F22">
      <w:r w:rsidRPr="00731031">
        <w:t xml:space="preserve">HEPs who adapt their practices or processes in response to the Code are expected to create a safer environment for both students and staff by preventing exposure to GBV on campus and mitigating the lifetime harms associated with such exposure. Over time, through education, the Code is likely to improve the ability for students and staff to identify risks of GBV and be empowered to speak up. This may reduce the risk of perpetration and contributing towards prevention. For the purpose of this analysis, harm from exposure </w:t>
      </w:r>
      <w:r w:rsidR="00F01B5B" w:rsidRPr="00731031">
        <w:t xml:space="preserve">to </w:t>
      </w:r>
      <w:r w:rsidRPr="00731031">
        <w:t xml:space="preserve">GBV is assumed to include </w:t>
      </w:r>
      <w:r w:rsidR="00F01B5B" w:rsidRPr="00731031">
        <w:t xml:space="preserve">significant </w:t>
      </w:r>
      <w:r w:rsidRPr="00731031">
        <w:t xml:space="preserve">physical and/or psychological injury for female students and staff as well as wage scarring for female students. </w:t>
      </w:r>
      <w:r w:rsidR="00034733" w:rsidRPr="00731031">
        <w:t>However, due to limitations on available research on the economic impacts of all forms of GBV, this report estimates the benefit of GBV prevention focus on the benefits of avoided cases of physical and sexual assault on campus.</w:t>
      </w:r>
    </w:p>
    <w:p w14:paraId="47E1BCF4" w14:textId="22A808BF" w:rsidR="00905F22" w:rsidRPr="00731031" w:rsidRDefault="00905F22" w:rsidP="00905F22">
      <w:r w:rsidRPr="00731031">
        <w:t xml:space="preserve">In total, each prevented exposure to GBV is expected to result in a benefit of $363,950 if the individual is a student and $260,000 if the individual is a staff member. Based on the total potential harm to one person (either staff or student), this </w:t>
      </w:r>
      <w:r w:rsidRPr="00731031">
        <w:lastRenderedPageBreak/>
        <w:t xml:space="preserve">CBA calculates the required effectiveness of the Code in preventing cases of </w:t>
      </w:r>
      <w:r w:rsidR="005D322D" w:rsidRPr="00731031">
        <w:t xml:space="preserve">physical and sexual assault </w:t>
      </w:r>
      <w:r w:rsidRPr="00731031">
        <w:t xml:space="preserve">on the costs and benefits of the Code to breakeven even if the only impact of the Code was to avoid these cases of </w:t>
      </w:r>
      <w:r w:rsidR="003741BB" w:rsidRPr="00731031">
        <w:t>physical and sexual assault</w:t>
      </w:r>
      <w:r w:rsidRPr="00731031">
        <w:t xml:space="preserve">. This represents the minimum level of improvement required for the Code to be considered worthwhile based on </w:t>
      </w:r>
      <w:r w:rsidR="005B2B7D">
        <w:t xml:space="preserve">the </w:t>
      </w:r>
      <w:r w:rsidRPr="00731031">
        <w:t xml:space="preserve">prevention of cases of </w:t>
      </w:r>
      <w:r w:rsidR="003741BB" w:rsidRPr="00731031">
        <w:t xml:space="preserve">physical and sexual assault </w:t>
      </w:r>
      <w:r w:rsidRPr="00731031">
        <w:t xml:space="preserve">alone. </w:t>
      </w:r>
    </w:p>
    <w:p w14:paraId="3A1ABE59" w14:textId="77777777" w:rsidR="00905F22" w:rsidRPr="00731031" w:rsidRDefault="00905F22" w:rsidP="00905F22">
      <w:pPr>
        <w:pStyle w:val="Heading4"/>
      </w:pPr>
      <w:bookmarkStart w:id="206" w:name="_Ref193882504"/>
      <w:r w:rsidRPr="00731031">
        <w:t>Avoided harm to students and staff</w:t>
      </w:r>
      <w:bookmarkEnd w:id="206"/>
    </w:p>
    <w:p w14:paraId="2F0530C7" w14:textId="18261441" w:rsidR="00905F22" w:rsidRPr="00731031" w:rsidRDefault="00905F22" w:rsidP="00905F22">
      <w:r w:rsidRPr="00731031">
        <w:t>GBV can cause significant physical and/or psychological injury to both students and staff. The degree of harm can differ based on the nature, severity and duration of exposure. To provide a conservative estimate of benefits, this CBA focuses only on testing how effective the Code would need to be to prevent harms associated with exposure to</w:t>
      </w:r>
      <w:r w:rsidR="008A2AC0" w:rsidRPr="00731031">
        <w:t xml:space="preserve"> </w:t>
      </w:r>
      <w:r w:rsidR="00644A15" w:rsidRPr="00731031">
        <w:t>high-risk</w:t>
      </w:r>
      <w:r w:rsidR="004D0FF4" w:rsidRPr="00731031">
        <w:t xml:space="preserve"> forms</w:t>
      </w:r>
      <w:r w:rsidRPr="00731031">
        <w:t xml:space="preserve"> </w:t>
      </w:r>
      <w:r w:rsidR="003E35A2" w:rsidRPr="00731031">
        <w:t xml:space="preserve">of </w:t>
      </w:r>
      <w:r w:rsidRPr="00731031">
        <w:t xml:space="preserve">GBV. </w:t>
      </w:r>
    </w:p>
    <w:p w14:paraId="752D10F7" w14:textId="07E3BDEF" w:rsidR="00905F22" w:rsidRPr="00731031" w:rsidRDefault="00905F22" w:rsidP="00905F22">
      <w:r w:rsidRPr="00731031">
        <w:t xml:space="preserve">To monetise this benefit, research was undertaken to determine the most appropriate approach to valuation of </w:t>
      </w:r>
      <w:r w:rsidR="003E35A2" w:rsidRPr="00731031">
        <w:t xml:space="preserve">higher risk </w:t>
      </w:r>
      <w:r w:rsidRPr="00731031">
        <w:t>types of GBV. The first method assumes that the benefit of avoided harm to victims of GBV is equivalent to the average compensation awarded to injured workers for psychological injuries to compensate them for their pain and suffering, medical treatment and lost earnings. The average value of a claim was used to reflect the long tail nature of severe injury claims at approximately $260,000 (adjusted to 2024 dollars).</w:t>
      </w:r>
      <w:r w:rsidR="002541B6" w:rsidRPr="00731031">
        <w:rPr>
          <w:rStyle w:val="FootnoteReference"/>
        </w:rPr>
        <w:footnoteReference w:id="235"/>
      </w:r>
      <w:r w:rsidRPr="00731031">
        <w:t xml:space="preserve"> This method reflects the real-world costs incurred by staff who experience severe psychological harm (including GBV such as sexual assault, harassment, abuse and hostility) in their workplace. </w:t>
      </w:r>
    </w:p>
    <w:p w14:paraId="5CF0C94B" w14:textId="4C4626BE" w:rsidR="00905F22" w:rsidRPr="00731031" w:rsidRDefault="00905F22" w:rsidP="00905F22">
      <w:r w:rsidRPr="00731031">
        <w:t>This same value is also applied to students in this analysis because the nature of harm caused by GBV is similar in both settings. Although students are not typically covered by workplace compensation schemes, the psychological and economic impacts of GBV can be closely aligned with those experienced by staff. In both contexts, the lives of victim-survivors can be disrupted and damaged by the trauma of GBV</w:t>
      </w:r>
      <w:r w:rsidR="0059495D">
        <w:t>,</w:t>
      </w:r>
      <w:r w:rsidRPr="00731031">
        <w:t xml:space="preserve"> which </w:t>
      </w:r>
      <w:r w:rsidR="0059495D">
        <w:t>has</w:t>
      </w:r>
      <w:r w:rsidRPr="00731031">
        <w:t xml:space="preserve"> impacts on their health and wellbeing. Students may be more vulnerable than staff due to factors such as their dependence on staff for academic progression, </w:t>
      </w:r>
      <w:r w:rsidR="0011578C" w:rsidRPr="00731031">
        <w:t xml:space="preserve">having </w:t>
      </w:r>
      <w:r w:rsidR="00AE47B6" w:rsidRPr="00731031">
        <w:t xml:space="preserve">comparatively less understanding of </w:t>
      </w:r>
      <w:r w:rsidR="00392C4C" w:rsidRPr="00731031">
        <w:t xml:space="preserve">HEP </w:t>
      </w:r>
      <w:r w:rsidR="00540E3B" w:rsidRPr="00731031">
        <w:t>policies and protocols,</w:t>
      </w:r>
      <w:r w:rsidRPr="00731031">
        <w:t xml:space="preserve"> and potential lack of confidence in challenging inappropriate behaviour (particularly where power dynamics are at play). As a result, the benefits of avoided harm may be even greater for students.</w:t>
      </w:r>
    </w:p>
    <w:p w14:paraId="2B650B5B" w14:textId="3CC60CAD" w:rsidR="00905F22" w:rsidRPr="00731031" w:rsidRDefault="00905F22" w:rsidP="00905F22">
      <w:r w:rsidRPr="00731031">
        <w:t xml:space="preserve">Additional research conducted on the lifetime economic burden associated with sexual assault estimates that the lifetime costs to an average victim of sexual assault also equals approximately $260,000 (adjusted to 2024 </w:t>
      </w:r>
      <w:r w:rsidR="30568457" w:rsidRPr="00731031">
        <w:t>dollars</w:t>
      </w:r>
      <w:r w:rsidRPr="00731031">
        <w:t>).</w:t>
      </w:r>
      <w:r w:rsidR="00C109C6" w:rsidRPr="00731031">
        <w:rPr>
          <w:rStyle w:val="FootnoteReference"/>
        </w:rPr>
        <w:footnoteReference w:id="236"/>
      </w:r>
      <w:r w:rsidRPr="00731031">
        <w:t xml:space="preserve"> This estimate includes medical costs (including immediate injuries treated, rape-related pregnancy, and long-term psychological health outcomes), lost productivity costs and other costs (including property damage and criminal justice costs). This research provides a comprehensive estimate of the broader economic impact of severe injury from GBV, reflecting the immediate and long-term effects on a victim’s health, productivity and overall life outcomes. </w:t>
      </w:r>
      <w:r w:rsidR="7A89DE4A" w:rsidRPr="00731031">
        <w:t xml:space="preserve"> </w:t>
      </w:r>
    </w:p>
    <w:p w14:paraId="4863045E" w14:textId="132E62B1" w:rsidR="00905F22" w:rsidRPr="00731031" w:rsidRDefault="00905F22" w:rsidP="00905F22">
      <w:pPr>
        <w:rPr>
          <w:color w:val="FF0000"/>
        </w:rPr>
      </w:pPr>
      <w:r w:rsidRPr="00731031">
        <w:t xml:space="preserve">The total value of avoided harm from exposure to GBV is therefore calculated by multiplying this unit cost by the number of students and staff affected by GBV on campus each year. The number of students affected by GBV on campus each year is estimated using results from the 2021 NSSS, which found that 16.1 </w:t>
      </w:r>
      <w:r w:rsidR="001F65D0" w:rsidRPr="00731031">
        <w:t>per cent</w:t>
      </w:r>
      <w:r w:rsidRPr="00731031">
        <w:t xml:space="preserve"> of students reported experiencing sexual harassment and 4.5 </w:t>
      </w:r>
      <w:r w:rsidR="001F65D0" w:rsidRPr="00731031">
        <w:t>per cent</w:t>
      </w:r>
      <w:r w:rsidRPr="00731031">
        <w:t xml:space="preserve"> reported experiencing sexual assault since commencing at university.</w:t>
      </w:r>
      <w:r w:rsidRPr="00731031">
        <w:rPr>
          <w:rStyle w:val="FootnoteReference"/>
        </w:rPr>
        <w:footnoteReference w:id="237"/>
      </w:r>
      <w:r w:rsidRPr="00731031">
        <w:t xml:space="preserve"> The average of these two values was divided by 3.5 to account for the average number of years in a degree, resulting in 2.9</w:t>
      </w:r>
      <w:r w:rsidR="001F65D0" w:rsidRPr="00731031">
        <w:t xml:space="preserve"> per cent</w:t>
      </w:r>
      <w:r w:rsidRPr="00731031">
        <w:t>, a conservative estimate of the proportion of students experiencing GBV each year.</w:t>
      </w:r>
      <w:r w:rsidR="00514FFF" w:rsidRPr="00731031">
        <w:rPr>
          <w:rStyle w:val="FootnoteReference"/>
        </w:rPr>
        <w:footnoteReference w:id="238"/>
      </w:r>
      <w:r w:rsidRPr="00731031">
        <w:t xml:space="preserve"> This proportion was then applied to the number of students at universities not currently compliant with the Code in the base case each year to estimate the number affected by GBV each year. </w:t>
      </w:r>
    </w:p>
    <w:p w14:paraId="19AB57A1" w14:textId="34816068" w:rsidR="00905F22" w:rsidRPr="00731031" w:rsidRDefault="00905F22" w:rsidP="00905F22">
      <w:r w:rsidRPr="00731031">
        <w:t xml:space="preserve">The number of staff currently affected by GBV on campus each year is estimated using results from the 2023 National Tertiary Education Union (NTEU) survey, which identified that 29 </w:t>
      </w:r>
      <w:r w:rsidR="001F65D0" w:rsidRPr="00731031">
        <w:t>per cent</w:t>
      </w:r>
      <w:r w:rsidRPr="00731031">
        <w:t xml:space="preserve"> of staff reported experiencing sexual harassment in the workplace.</w:t>
      </w:r>
      <w:r w:rsidRPr="00731031">
        <w:rPr>
          <w:rStyle w:val="FootnoteReference"/>
        </w:rPr>
        <w:footnoteReference w:id="239"/>
      </w:r>
      <w:r w:rsidRPr="00731031">
        <w:t xml:space="preserve"> This value was divided by 4 to account for the average number of years of employment, resulting in 7.25 </w:t>
      </w:r>
      <w:r w:rsidR="001F65D0" w:rsidRPr="00731031">
        <w:t>per cent</w:t>
      </w:r>
      <w:r w:rsidRPr="00731031">
        <w:t xml:space="preserve"> as </w:t>
      </w:r>
      <w:r w:rsidR="008945AB" w:rsidRPr="00731031">
        <w:t>the</w:t>
      </w:r>
      <w:r w:rsidRPr="00731031">
        <w:t xml:space="preserve"> estimate</w:t>
      </w:r>
      <w:r w:rsidR="008945AB" w:rsidRPr="00731031">
        <w:t>d</w:t>
      </w:r>
      <w:r w:rsidRPr="00731031">
        <w:t xml:space="preserve"> proportion of staff experiencing GBV each year.</w:t>
      </w:r>
      <w:r w:rsidR="009B3901" w:rsidRPr="00731031">
        <w:rPr>
          <w:rStyle w:val="FootnoteReference"/>
        </w:rPr>
        <w:footnoteReference w:id="240"/>
      </w:r>
      <w:r w:rsidRPr="00731031">
        <w:t xml:space="preserve"> This proportion was applied to the number of </w:t>
      </w:r>
      <w:r w:rsidRPr="00731031">
        <w:lastRenderedPageBreak/>
        <w:t>female staff at universities assumed not to be currently compliant with the Code in the base case each year to estimate the number impacted by GBV each year.</w:t>
      </w:r>
    </w:p>
    <w:p w14:paraId="5D4D67EB" w14:textId="77777777" w:rsidR="00905F22" w:rsidRPr="00731031" w:rsidRDefault="00905F22" w:rsidP="00905F22">
      <w:pPr>
        <w:pStyle w:val="Heading4"/>
      </w:pPr>
      <w:r w:rsidRPr="00731031">
        <w:t>Avoided impacts on education</w:t>
      </w:r>
    </w:p>
    <w:p w14:paraId="7D98978E" w14:textId="4FB51F07" w:rsidR="00905F22" w:rsidRPr="00731031" w:rsidRDefault="00905F22" w:rsidP="00905F22">
      <w:r w:rsidRPr="00731031">
        <w:t>In the long term, exposure to GBV during one’s education can also impact earning potential and career progression. This is typically referred to as wage scarring. Research shows that experiencing victimisation as a young person can be linked to a decline in academic engagement and poorer academic performance.</w:t>
      </w:r>
      <w:r w:rsidRPr="00731031">
        <w:rPr>
          <w:rStyle w:val="FootnoteReference"/>
        </w:rPr>
        <w:footnoteReference w:id="241"/>
      </w:r>
    </w:p>
    <w:p w14:paraId="61FB2615" w14:textId="21997A88" w:rsidR="00905F22" w:rsidRPr="00731031" w:rsidRDefault="00905F22" w:rsidP="00905F22">
      <w:r w:rsidRPr="00731031">
        <w:t>One study suggests that women who experienced intimate-partner violence during adolescence obtained, on average, 0.5 fewer years of education than those who did not experience violence and that partner violence increases the likelihood of dropping out completely.</w:t>
      </w:r>
      <w:r w:rsidRPr="00731031">
        <w:rPr>
          <w:rStyle w:val="FootnoteReference"/>
        </w:rPr>
        <w:footnoteReference w:id="242"/>
      </w:r>
      <w:r w:rsidRPr="00731031">
        <w:t xml:space="preserve"> Reduced work hours and lower educational attainment lead to significant income losses over the lifetime for those who experience GBV. Research has found </w:t>
      </w:r>
      <w:r w:rsidRPr="00731031" w:rsidDel="00002D64">
        <w:t xml:space="preserve">that </w:t>
      </w:r>
      <w:r w:rsidRPr="00731031">
        <w:t xml:space="preserve">over their lifetime, a victim of sexual violence may experience income losses valued at $103,950 per person (adjusted to 2024 </w:t>
      </w:r>
      <w:r w:rsidR="00FC4F59" w:rsidRPr="00731031">
        <w:t>dollars</w:t>
      </w:r>
      <w:r w:rsidRPr="00731031">
        <w:t>).</w:t>
      </w:r>
      <w:r w:rsidRPr="00731031">
        <w:rPr>
          <w:rStyle w:val="FootnoteReference"/>
        </w:rPr>
        <w:footnoteReference w:id="243"/>
      </w:r>
      <w:r w:rsidRPr="00731031">
        <w:rPr>
          <w:vertAlign w:val="superscript"/>
        </w:rPr>
        <w:t>,</w:t>
      </w:r>
      <w:r w:rsidRPr="00731031">
        <w:rPr>
          <w:rStyle w:val="FootnoteReference"/>
        </w:rPr>
        <w:footnoteReference w:id="244"/>
      </w:r>
    </w:p>
    <w:p w14:paraId="7AF0EB70" w14:textId="77777777" w:rsidR="00905F22" w:rsidRPr="00731031" w:rsidRDefault="00905F22" w:rsidP="00905F22">
      <w:pPr>
        <w:rPr>
          <w:color w:val="000000" w:themeColor="text1"/>
        </w:rPr>
      </w:pPr>
      <w:r w:rsidRPr="00731031">
        <w:t xml:space="preserve">For the purpose of this analysis, wage scarring was only assumed to impact female students who experience GBV in a higher education setting due to the possible disruption of their studies. Staff who experience GBV were not included on the assumption that they are not currently studying. This makes the estimates of benefits conservative because some staff who experience GBV may be undertaking further studies and so may </w:t>
      </w:r>
      <w:r w:rsidRPr="00731031">
        <w:rPr>
          <w:color w:val="000000" w:themeColor="text1"/>
        </w:rPr>
        <w:t>also experience disruption and loss of future income.</w:t>
      </w:r>
    </w:p>
    <w:p w14:paraId="0785128A" w14:textId="245395B7" w:rsidR="00905F22" w:rsidRPr="00731031" w:rsidRDefault="00905F22" w:rsidP="00905F22">
      <w:pPr>
        <w:rPr>
          <w:color w:val="000000" w:themeColor="text1"/>
        </w:rPr>
      </w:pPr>
      <w:r w:rsidRPr="00731031">
        <w:rPr>
          <w:color w:val="000000" w:themeColor="text1"/>
        </w:rPr>
        <w:t xml:space="preserve">The unit cost of $103,950 was multiplied by the number of students currently affected by GBV on campus each year, estimated using the method outlined in </w:t>
      </w:r>
      <w:r w:rsidR="00D11620" w:rsidRPr="00731031">
        <w:rPr>
          <w:color w:val="000000" w:themeColor="text1"/>
        </w:rPr>
        <w:t>section</w:t>
      </w:r>
      <w:r w:rsidR="00E2263C" w:rsidRPr="00731031">
        <w:rPr>
          <w:color w:val="000000" w:themeColor="text1"/>
        </w:rPr>
        <w:t xml:space="preserve"> </w:t>
      </w:r>
      <w:r w:rsidRPr="00731031">
        <w:rPr>
          <w:color w:val="000000" w:themeColor="text1"/>
        </w:rPr>
        <w:fldChar w:fldCharType="begin"/>
      </w:r>
      <w:r w:rsidRPr="00731031">
        <w:rPr>
          <w:color w:val="000000" w:themeColor="text1"/>
        </w:rPr>
        <w:instrText xml:space="preserve"> REF _Ref193882504 \n \h  \* MERGEFORMAT </w:instrText>
      </w:r>
      <w:r w:rsidRPr="00731031">
        <w:rPr>
          <w:color w:val="000000" w:themeColor="text1"/>
        </w:rPr>
      </w:r>
      <w:r w:rsidRPr="00731031">
        <w:rPr>
          <w:color w:val="000000" w:themeColor="text1"/>
        </w:rPr>
        <w:fldChar w:fldCharType="separate"/>
      </w:r>
      <w:r w:rsidR="00844A8F">
        <w:rPr>
          <w:color w:val="000000" w:themeColor="text1"/>
        </w:rPr>
        <w:t>3.3.3.1</w:t>
      </w:r>
      <w:r w:rsidRPr="00731031">
        <w:rPr>
          <w:color w:val="000000" w:themeColor="text1"/>
        </w:rPr>
        <w:fldChar w:fldCharType="end"/>
      </w:r>
      <w:r w:rsidRPr="00731031">
        <w:rPr>
          <w:color w:val="000000" w:themeColor="text1"/>
        </w:rPr>
        <w:t>, to find the total value of avoided wage scarring from exposure to GBV each year.</w:t>
      </w:r>
    </w:p>
    <w:p w14:paraId="53D3921E" w14:textId="77777777" w:rsidR="00C42012" w:rsidRPr="00731031" w:rsidRDefault="00C42012" w:rsidP="00905F22">
      <w:pPr>
        <w:rPr>
          <w:color w:val="000000" w:themeColor="text1"/>
        </w:rPr>
      </w:pPr>
    </w:p>
    <w:p w14:paraId="1F7293F2" w14:textId="4D025849" w:rsidR="008278D9" w:rsidRPr="00731031" w:rsidRDefault="008278D9" w:rsidP="00DE2896">
      <w:pPr>
        <w:pStyle w:val="Heading1"/>
      </w:pPr>
      <w:bookmarkStart w:id="207" w:name="_Ref194335776"/>
      <w:bookmarkStart w:id="208" w:name="_Toc194505339"/>
      <w:r w:rsidRPr="00731031">
        <w:lastRenderedPageBreak/>
        <w:t>Costs</w:t>
      </w:r>
      <w:r w:rsidR="00785D83" w:rsidRPr="00731031">
        <w:t xml:space="preserve"> of the Code</w:t>
      </w:r>
      <w:bookmarkEnd w:id="205"/>
      <w:bookmarkEnd w:id="207"/>
      <w:bookmarkEnd w:id="208"/>
    </w:p>
    <w:p w14:paraId="55F70B1B" w14:textId="1B448B97" w:rsidR="00191A1A" w:rsidRPr="00731031" w:rsidRDefault="00191A1A" w:rsidP="00191A1A">
      <w:pPr>
        <w:pStyle w:val="Sectionintro"/>
      </w:pPr>
      <w:r w:rsidRPr="00731031">
        <w:t>This chapter outlines the costs to key stakeholders associated with each standard under the Code.</w:t>
      </w:r>
    </w:p>
    <w:p w14:paraId="6BB4D30E" w14:textId="37D4DA36" w:rsidR="006125E1" w:rsidRPr="00731031" w:rsidRDefault="006125E1" w:rsidP="00DE2896">
      <w:pPr>
        <w:pStyle w:val="Heading2"/>
      </w:pPr>
      <w:bookmarkStart w:id="209" w:name="_Toc194505340"/>
      <w:r w:rsidRPr="00731031">
        <w:t>Standard 1</w:t>
      </w:r>
      <w:r w:rsidR="00AD7A80" w:rsidRPr="00731031">
        <w:t>: Accountable leadership and governance</w:t>
      </w:r>
      <w:bookmarkEnd w:id="209"/>
    </w:p>
    <w:p w14:paraId="41900B1B" w14:textId="1F3AD36B" w:rsidR="009B166C" w:rsidRPr="00731031" w:rsidRDefault="00445BF3" w:rsidP="001835AF">
      <w:r w:rsidRPr="00731031">
        <w:t xml:space="preserve">Standard 1 </w:t>
      </w:r>
      <w:r w:rsidR="0075682E" w:rsidRPr="00731031">
        <w:t xml:space="preserve">requires </w:t>
      </w:r>
      <w:r w:rsidR="00CB3A07" w:rsidRPr="00731031">
        <w:t>HEP</w:t>
      </w:r>
      <w:r w:rsidR="0075682E" w:rsidRPr="00731031">
        <w:t xml:space="preserve">s to </w:t>
      </w:r>
      <w:r w:rsidR="00E575FD" w:rsidRPr="00731031">
        <w:t>implement</w:t>
      </w:r>
      <w:r w:rsidR="0075682E" w:rsidRPr="00731031">
        <w:t xml:space="preserve"> </w:t>
      </w:r>
      <w:r w:rsidR="00E575FD" w:rsidRPr="00731031">
        <w:t>appropriate</w:t>
      </w:r>
      <w:r w:rsidR="00B37301" w:rsidRPr="00731031">
        <w:t xml:space="preserve"> </w:t>
      </w:r>
      <w:r w:rsidR="00C654C0" w:rsidRPr="00731031">
        <w:t xml:space="preserve">leadership and </w:t>
      </w:r>
      <w:r w:rsidR="00E575FD" w:rsidRPr="00731031">
        <w:t>governance</w:t>
      </w:r>
      <w:r w:rsidR="009D7736" w:rsidRPr="00731031">
        <w:t xml:space="preserve"> and</w:t>
      </w:r>
      <w:r w:rsidR="00C654C0" w:rsidRPr="00731031">
        <w:t xml:space="preserve"> a whole</w:t>
      </w:r>
      <w:r w:rsidR="00495F5C" w:rsidRPr="00731031">
        <w:t xml:space="preserve"> of </w:t>
      </w:r>
      <w:r w:rsidR="00911043" w:rsidRPr="00731031">
        <w:t>organisation</w:t>
      </w:r>
      <w:r w:rsidR="00C654C0" w:rsidRPr="00731031">
        <w:t xml:space="preserve"> approach to </w:t>
      </w:r>
      <w:r w:rsidR="005879DD" w:rsidRPr="00731031">
        <w:t>preventing</w:t>
      </w:r>
      <w:r w:rsidR="00C654C0" w:rsidRPr="00731031">
        <w:t xml:space="preserve"> and responding to GBV</w:t>
      </w:r>
      <w:r w:rsidR="00CC14FF" w:rsidRPr="00731031">
        <w:t xml:space="preserve"> and</w:t>
      </w:r>
      <w:r w:rsidR="00C654C0" w:rsidRPr="00731031">
        <w:t xml:space="preserve"> </w:t>
      </w:r>
      <w:r w:rsidR="00B92408" w:rsidRPr="00731031">
        <w:t xml:space="preserve">follow </w:t>
      </w:r>
      <w:r w:rsidR="00C654C0" w:rsidRPr="00731031">
        <w:t xml:space="preserve">reporting requirements. </w:t>
      </w:r>
      <w:r w:rsidR="009B166C" w:rsidRPr="00731031">
        <w:t xml:space="preserve">For this standard, </w:t>
      </w:r>
      <w:r w:rsidR="00412433" w:rsidRPr="00731031">
        <w:t xml:space="preserve">each individual </w:t>
      </w:r>
      <w:r w:rsidR="005A1AA5" w:rsidRPr="00731031">
        <w:t xml:space="preserve">HEP </w:t>
      </w:r>
      <w:r w:rsidR="009B166C" w:rsidRPr="00731031">
        <w:t xml:space="preserve">will incur both transition costs and ongoing costs. The transition costs will </w:t>
      </w:r>
      <w:r w:rsidR="00BF4B64" w:rsidRPr="00731031">
        <w:t>relate</w:t>
      </w:r>
      <w:r w:rsidR="009B166C" w:rsidRPr="00731031">
        <w:t xml:space="preserve"> to implementing appropriate leadership and governance and a whole of organisation approach, while the ongoing costs will be related to ongoing reviews and reporting. </w:t>
      </w:r>
      <w:r w:rsidR="00412433" w:rsidRPr="00731031">
        <w:t>HEPs will not incur costs based on the number of employees, new employees or GBV disclosures.</w:t>
      </w:r>
    </w:p>
    <w:p w14:paraId="4C5ED3CA" w14:textId="318D2FF1" w:rsidR="00AE710C" w:rsidRPr="00731031" w:rsidRDefault="00983338" w:rsidP="001835AF">
      <w:r w:rsidRPr="00731031">
        <w:t xml:space="preserve">For </w:t>
      </w:r>
      <w:r w:rsidR="00CB3A07" w:rsidRPr="00731031">
        <w:t>HEP</w:t>
      </w:r>
      <w:r w:rsidRPr="00731031">
        <w:t xml:space="preserve">s to meet the requirements of </w:t>
      </w:r>
      <w:r w:rsidR="00917F96" w:rsidRPr="00731031">
        <w:t>S</w:t>
      </w:r>
      <w:r w:rsidRPr="00731031">
        <w:t xml:space="preserve">tandard 1 they require </w:t>
      </w:r>
      <w:r w:rsidR="0011385C" w:rsidRPr="00731031">
        <w:t xml:space="preserve">input from students and staff </w:t>
      </w:r>
      <w:r w:rsidR="00AE710C" w:rsidRPr="00731031">
        <w:t xml:space="preserve">as such costs </w:t>
      </w:r>
      <w:r w:rsidR="004D3965" w:rsidRPr="00731031">
        <w:t xml:space="preserve">have </w:t>
      </w:r>
      <w:r w:rsidR="00AE710C" w:rsidRPr="00731031">
        <w:t xml:space="preserve">been attributed to a portion of students and staff, specifically in relation to the number of hours they will spend engaging with the </w:t>
      </w:r>
      <w:r w:rsidR="00CB3A07" w:rsidRPr="00731031">
        <w:t>HEP</w:t>
      </w:r>
      <w:r w:rsidR="00AE710C" w:rsidRPr="00731031">
        <w:t xml:space="preserve"> to help develop the prevention and response plan. </w:t>
      </w:r>
    </w:p>
    <w:p w14:paraId="6566A7C6" w14:textId="57751497" w:rsidR="009603A7" w:rsidRDefault="00A82D5C" w:rsidP="00D36C2C">
      <w:r>
        <w:t>Some members of the Expert Reference Group consulted for this CBA</w:t>
      </w:r>
      <w:r w:rsidR="00E103B5">
        <w:t xml:space="preserve"> indicated </w:t>
      </w:r>
      <w:r w:rsidR="006478E7">
        <w:t>that some HEPs are</w:t>
      </w:r>
      <w:r w:rsidR="00E103B5">
        <w:t xml:space="preserve"> likely have existing data analytics capabilities, so they should not need to hire new teams to meet </w:t>
      </w:r>
      <w:r w:rsidR="006478E7">
        <w:t>the requirements of this standard</w:t>
      </w:r>
      <w:r w:rsidR="00E103B5">
        <w:t xml:space="preserve">. Based on the information from these consultations, a reduction in time and effort has been incorporated into the modelling </w:t>
      </w:r>
      <w:r w:rsidR="00C95E00">
        <w:t xml:space="preserve">through attribution factors of </w:t>
      </w:r>
      <w:r w:rsidR="00141E70">
        <w:t>70% for small HEPs, 50% for medium HEPs and 25% for large HEPs</w:t>
      </w:r>
      <w:r w:rsidR="00C85BFE">
        <w:t>,</w:t>
      </w:r>
      <w:r w:rsidR="00141E70">
        <w:t xml:space="preserve"> </w:t>
      </w:r>
      <w:r w:rsidR="00E103B5">
        <w:t xml:space="preserve">due to existing governance, policy frameworks, IT infrastructure, and platforms. </w:t>
      </w:r>
    </w:p>
    <w:p w14:paraId="6F220E88" w14:textId="0830181B" w:rsidR="00D36C2C" w:rsidRPr="00731031" w:rsidRDefault="00EF52BA" w:rsidP="00D36C2C">
      <w:r>
        <w:t>Additionally</w:t>
      </w:r>
      <w:r w:rsidR="00E103B5">
        <w:t>, the modelling assumes that some capabilities needed for Standard 6 will also support meeting Standard 1. As a result of these efficiency gains</w:t>
      </w:r>
      <w:r w:rsidR="00AB4431">
        <w:t xml:space="preserve"> from both assumptions</w:t>
      </w:r>
      <w:r w:rsidR="00E103B5">
        <w:t xml:space="preserve">, the modelling </w:t>
      </w:r>
      <w:r w:rsidR="00830C2E">
        <w:t>has reduced</w:t>
      </w:r>
      <w:r w:rsidR="00E103B5">
        <w:t xml:space="preserve"> the </w:t>
      </w:r>
      <w:r w:rsidR="00364FE3">
        <w:t xml:space="preserve">incremental unit </w:t>
      </w:r>
      <w:r w:rsidR="00E103B5">
        <w:t>costs HEPs face</w:t>
      </w:r>
      <w:r w:rsidR="00E103B5">
        <w:rPr>
          <w:rStyle w:val="CommentReference"/>
        </w:rPr>
        <w:t xml:space="preserve"> </w:t>
      </w:r>
      <w:r w:rsidR="00C4208D">
        <w:rPr>
          <w:rStyle w:val="CommentReference"/>
        </w:rPr>
        <w:t>t</w:t>
      </w:r>
      <w:r w:rsidR="00E103B5">
        <w:t xml:space="preserve">o </w:t>
      </w:r>
      <w:r w:rsidR="00E13D12">
        <w:t>meet the requirements of</w:t>
      </w:r>
      <w:r w:rsidR="00E103B5">
        <w:t xml:space="preserve"> Standard 1.</w:t>
      </w:r>
      <w:r w:rsidR="00364FE3">
        <w:t xml:space="preserve"> This was done</w:t>
      </w:r>
      <w:r w:rsidR="00B856FF">
        <w:t xml:space="preserve"> for each overlapping activity</w:t>
      </w:r>
      <w:r w:rsidR="00364FE3">
        <w:t xml:space="preserve"> by a factor of one half to </w:t>
      </w:r>
      <w:r w:rsidR="00B856FF">
        <w:t>avoid double counting.</w:t>
      </w:r>
      <w:r w:rsidR="00E103B5">
        <w:t xml:space="preserve"> </w:t>
      </w:r>
    </w:p>
    <w:p w14:paraId="238B798B" w14:textId="4D6367C5" w:rsidR="00A87C7A" w:rsidRPr="00731031" w:rsidRDefault="00A87C7A" w:rsidP="001835AF">
      <w:r w:rsidRPr="00731031">
        <w:t>In total</w:t>
      </w:r>
      <w:r w:rsidR="003F7B35" w:rsidRPr="00731031">
        <w:t>,</w:t>
      </w:r>
      <w:r w:rsidRPr="00731031">
        <w:t xml:space="preserve"> </w:t>
      </w:r>
      <w:r w:rsidR="00D1397A" w:rsidRPr="00731031">
        <w:t xml:space="preserve">it is estimated that </w:t>
      </w:r>
      <w:r w:rsidRPr="00731031">
        <w:t>Standard 1 will impose</w:t>
      </w:r>
      <w:r w:rsidR="004F6AFF" w:rsidRPr="00731031">
        <w:t xml:space="preserve"> costs of $</w:t>
      </w:r>
      <w:r w:rsidR="008D6FA9" w:rsidRPr="00731031">
        <w:t>6</w:t>
      </w:r>
      <w:r w:rsidR="003F7B35" w:rsidRPr="00731031" w:rsidDel="00040A6D">
        <w:t>.</w:t>
      </w:r>
      <w:r w:rsidR="008D6FA9" w:rsidRPr="00731031">
        <w:t>7</w:t>
      </w:r>
      <w:r w:rsidR="003F7B35" w:rsidRPr="00731031">
        <w:t xml:space="preserve"> million</w:t>
      </w:r>
      <w:r w:rsidR="004F6AFF" w:rsidRPr="00731031">
        <w:t xml:space="preserve"> (present value over ten years). This reflects an average annual cost of $</w:t>
      </w:r>
      <w:r w:rsidR="006D7D5E" w:rsidRPr="00731031">
        <w:t>956,000</w:t>
      </w:r>
      <w:r w:rsidR="004F6AFF" w:rsidRPr="00731031">
        <w:t xml:space="preserve"> (undiscounted).</w:t>
      </w:r>
    </w:p>
    <w:p w14:paraId="3F7F539E" w14:textId="67291147" w:rsidR="00B2623F" w:rsidRPr="00731031" w:rsidRDefault="00B2623F" w:rsidP="00DE2896">
      <w:pPr>
        <w:pStyle w:val="Heading3"/>
      </w:pPr>
      <w:bookmarkStart w:id="210" w:name="_Toc193822157"/>
      <w:bookmarkStart w:id="211" w:name="_Toc194505341"/>
      <w:r w:rsidRPr="00731031">
        <w:t xml:space="preserve">Costs to </w:t>
      </w:r>
      <w:r w:rsidR="00CB3A07" w:rsidRPr="00731031">
        <w:t>HEP</w:t>
      </w:r>
      <w:r w:rsidRPr="00731031">
        <w:t>s</w:t>
      </w:r>
      <w:bookmarkEnd w:id="210"/>
      <w:bookmarkEnd w:id="211"/>
    </w:p>
    <w:p w14:paraId="4150630B" w14:textId="7CAE9B18" w:rsidR="00467C52" w:rsidRPr="00731031" w:rsidRDefault="00467C52" w:rsidP="00467C52">
      <w:r w:rsidRPr="00731031">
        <w:t xml:space="preserve">Standard 1 will require </w:t>
      </w:r>
      <w:r w:rsidR="00CB3A07" w:rsidRPr="00731031">
        <w:t>HEP</w:t>
      </w:r>
      <w:r w:rsidRPr="00731031">
        <w:t xml:space="preserve">s to develop a whole-of-organisation approach to prevent and respond to </w:t>
      </w:r>
      <w:r w:rsidR="00C61BFF" w:rsidRPr="00731031">
        <w:t xml:space="preserve">GBV, </w:t>
      </w:r>
      <w:r w:rsidR="00C61BFF" w:rsidRPr="00731031" w:rsidDel="00DE57FE">
        <w:t>which</w:t>
      </w:r>
      <w:r w:rsidRPr="00731031">
        <w:t xml:space="preserve"> prioritises safety and support</w:t>
      </w:r>
      <w:r w:rsidR="00DE57FE" w:rsidRPr="00731031">
        <w:t>,</w:t>
      </w:r>
      <w:r w:rsidR="003E1838" w:rsidRPr="00731031">
        <w:t xml:space="preserve"> as part of its transition costs</w:t>
      </w:r>
      <w:r w:rsidR="001B5938" w:rsidRPr="00731031">
        <w:t xml:space="preserve"> (that occur </w:t>
      </w:r>
      <w:r w:rsidR="00DE57FE" w:rsidRPr="00731031">
        <w:t>as a once-off cost</w:t>
      </w:r>
      <w:r w:rsidR="001B5938" w:rsidRPr="00731031">
        <w:t>)</w:t>
      </w:r>
      <w:r w:rsidRPr="00731031">
        <w:t xml:space="preserve">. From a cost-creation perspective, the following requirements of this </w:t>
      </w:r>
      <w:r w:rsidR="00D763F3" w:rsidRPr="00731031">
        <w:t>s</w:t>
      </w:r>
      <w:r w:rsidRPr="00731031">
        <w:t>tandard are expected to generate costs:</w:t>
      </w:r>
    </w:p>
    <w:p w14:paraId="43F485F9" w14:textId="328AF905" w:rsidR="00467C52" w:rsidRPr="00731031" w:rsidRDefault="00467C52" w:rsidP="00105D5D">
      <w:pPr>
        <w:pStyle w:val="ListParagraph"/>
        <w:numPr>
          <w:ilvl w:val="0"/>
          <w:numId w:val="20"/>
        </w:numPr>
      </w:pPr>
      <w:r w:rsidRPr="00731031">
        <w:t xml:space="preserve">have </w:t>
      </w:r>
      <w:r w:rsidR="00031D78" w:rsidRPr="00731031">
        <w:t xml:space="preserve">expertise in student and staff safety and wellbeing within the membership of the </w:t>
      </w:r>
      <w:r w:rsidR="00CB3A07" w:rsidRPr="00731031">
        <w:t>HEP</w:t>
      </w:r>
      <w:r w:rsidR="00031D78" w:rsidRPr="00731031">
        <w:t xml:space="preserve">'s governing body or a subcommittee that reports directly to the </w:t>
      </w:r>
      <w:r w:rsidR="00CB3A07" w:rsidRPr="00731031">
        <w:t>HEP</w:t>
      </w:r>
      <w:r w:rsidR="00031D78" w:rsidRPr="00731031">
        <w:t>'s governing body that has delegated responsibility for student and staff safety and wellbeing</w:t>
      </w:r>
      <w:r w:rsidR="00511AE6" w:rsidRPr="00731031">
        <w:t xml:space="preserve"> [transition costs and ongoing costs] </w:t>
      </w:r>
    </w:p>
    <w:p w14:paraId="16C4674B" w14:textId="2B432144" w:rsidR="00467C52" w:rsidRPr="00731031" w:rsidRDefault="00467C52" w:rsidP="00105D5D">
      <w:pPr>
        <w:pStyle w:val="ListParagraph"/>
        <w:numPr>
          <w:ilvl w:val="0"/>
          <w:numId w:val="20"/>
        </w:numPr>
      </w:pPr>
      <w:r w:rsidRPr="00731031">
        <w:t xml:space="preserve">prepare, implement and publish on its website a </w:t>
      </w:r>
      <w:r w:rsidR="00970732" w:rsidRPr="00731031">
        <w:t>whole</w:t>
      </w:r>
      <w:r w:rsidRPr="00731031">
        <w:t>-of-</w:t>
      </w:r>
      <w:r w:rsidR="00970732" w:rsidRPr="00731031">
        <w:t>organisation</w:t>
      </w:r>
      <w:r w:rsidRPr="00731031">
        <w:t xml:space="preserve"> Prevention and Response Plan</w:t>
      </w:r>
      <w:r w:rsidR="00CC7D4B" w:rsidRPr="00731031">
        <w:t xml:space="preserve"> [transition costs]</w:t>
      </w:r>
    </w:p>
    <w:p w14:paraId="07BB66D1" w14:textId="1FEEA7AC" w:rsidR="00467C52" w:rsidRPr="00731031" w:rsidRDefault="00467C52" w:rsidP="00105D5D">
      <w:pPr>
        <w:pStyle w:val="ListParagraph"/>
        <w:numPr>
          <w:ilvl w:val="0"/>
          <w:numId w:val="20"/>
        </w:numPr>
      </w:pPr>
      <w:r w:rsidRPr="00731031">
        <w:t xml:space="preserve">if the </w:t>
      </w:r>
      <w:r w:rsidR="00CB3A07" w:rsidRPr="00731031">
        <w:t>HEP</w:t>
      </w:r>
      <w:r w:rsidRPr="00731031">
        <w:t xml:space="preserve"> owns and/or manages a student accommodation it must comprehensively address how it will comply with its obligations under the Code in the Student Accommodation</w:t>
      </w:r>
      <w:r w:rsidR="00CC7D4B" w:rsidRPr="00731031">
        <w:t xml:space="preserve"> [transition costs]</w:t>
      </w:r>
    </w:p>
    <w:p w14:paraId="3B6406BD" w14:textId="616D8CCA" w:rsidR="00467C52" w:rsidRPr="00731031" w:rsidRDefault="00467C52" w:rsidP="00105D5D">
      <w:pPr>
        <w:pStyle w:val="ListParagraph"/>
        <w:numPr>
          <w:ilvl w:val="0"/>
          <w:numId w:val="20"/>
        </w:numPr>
      </w:pPr>
      <w:r w:rsidRPr="00731031">
        <w:t>develop and implement an outcomes framework to track and measure the effectiveness of actions under their Prevention and Response Plan</w:t>
      </w:r>
      <w:r w:rsidR="00970732" w:rsidRPr="00731031">
        <w:t xml:space="preserve"> </w:t>
      </w:r>
      <w:r w:rsidR="00CC7D4B" w:rsidRPr="00731031">
        <w:t>[transition costs and ongoing costs]</w:t>
      </w:r>
    </w:p>
    <w:p w14:paraId="07635DF3" w14:textId="42BF0A52" w:rsidR="00467C52" w:rsidRPr="00731031" w:rsidRDefault="00467C52" w:rsidP="00105D5D">
      <w:pPr>
        <w:pStyle w:val="ListParagraph"/>
        <w:numPr>
          <w:ilvl w:val="0"/>
          <w:numId w:val="20"/>
        </w:numPr>
      </w:pPr>
      <w:r w:rsidRPr="00731031">
        <w:t xml:space="preserve">give the Secretary a copy of the Prevention and Response Plan and outcomes framework by the Initial Reporting Date and every four years thereafter and must include a systemic review and analysis and is informed by the </w:t>
      </w:r>
      <w:r w:rsidR="00CB3A07" w:rsidRPr="00731031">
        <w:t>HEP</w:t>
      </w:r>
      <w:r w:rsidRPr="00731031">
        <w:t>’s analysis of data</w:t>
      </w:r>
      <w:r w:rsidR="00CC7D4B" w:rsidRPr="00731031">
        <w:t xml:space="preserve"> [ongoing costs]</w:t>
      </w:r>
    </w:p>
    <w:p w14:paraId="0A17EC3A" w14:textId="1635AA89" w:rsidR="00467C52" w:rsidRPr="00731031" w:rsidRDefault="00467C52" w:rsidP="00105D5D">
      <w:pPr>
        <w:pStyle w:val="ListParagraph"/>
        <w:numPr>
          <w:ilvl w:val="0"/>
          <w:numId w:val="20"/>
        </w:numPr>
      </w:pPr>
      <w:r w:rsidRPr="00731031">
        <w:t>report to the Governing Body at least every six months against the outcomes</w:t>
      </w:r>
      <w:r w:rsidR="00BF4B64" w:rsidRPr="00731031">
        <w:t>’</w:t>
      </w:r>
      <w:r w:rsidRPr="00731031">
        <w:t xml:space="preserve"> framework for its Prevention and Response Plan, with de-identified data on incidents of </w:t>
      </w:r>
      <w:r w:rsidR="00031D78" w:rsidRPr="00731031">
        <w:t>GBV</w:t>
      </w:r>
      <w:r w:rsidRPr="00731031">
        <w:t xml:space="preserve"> since the last report, including identification of any trends in the </w:t>
      </w:r>
      <w:r w:rsidR="00970732" w:rsidRPr="00731031">
        <w:t>data [ongoing costs]</w:t>
      </w:r>
    </w:p>
    <w:p w14:paraId="52CE2258" w14:textId="23DC0185" w:rsidR="00467C52" w:rsidRPr="00731031" w:rsidRDefault="00467C52" w:rsidP="00105D5D">
      <w:pPr>
        <w:pStyle w:val="ListParagraph"/>
        <w:numPr>
          <w:ilvl w:val="0"/>
          <w:numId w:val="20"/>
        </w:numPr>
      </w:pPr>
      <w:r w:rsidRPr="00731031">
        <w:t>must give to the Secretary every two years a report on the Prevention and Response Plan and its outcomes framework – the Secretary has the authority to determine the manner and form of these reports</w:t>
      </w:r>
      <w:r w:rsidR="00970732" w:rsidRPr="00731031">
        <w:t xml:space="preserve"> [ongoing costs]</w:t>
      </w:r>
      <w:r w:rsidR="00BF4B64" w:rsidRPr="00731031">
        <w:t>.</w:t>
      </w:r>
      <w:r w:rsidR="00970732" w:rsidRPr="00731031">
        <w:t xml:space="preserve"> </w:t>
      </w:r>
    </w:p>
    <w:p w14:paraId="376FF270" w14:textId="271090B8" w:rsidR="00841229" w:rsidRPr="00731031" w:rsidRDefault="00841229" w:rsidP="00DE2896">
      <w:pPr>
        <w:pStyle w:val="Heading4"/>
      </w:pPr>
      <w:bookmarkStart w:id="212" w:name="_Ref193812675"/>
      <w:r w:rsidRPr="00731031">
        <w:lastRenderedPageBreak/>
        <w:t xml:space="preserve">Transition costs to </w:t>
      </w:r>
      <w:r w:rsidR="00CB3A07" w:rsidRPr="00731031">
        <w:t>HEP</w:t>
      </w:r>
      <w:r w:rsidRPr="00731031">
        <w:t>s under Standard 1</w:t>
      </w:r>
      <w:bookmarkEnd w:id="212"/>
    </w:p>
    <w:p w14:paraId="49B1C633" w14:textId="5180E333" w:rsidR="00B56BE1" w:rsidRPr="00731031" w:rsidRDefault="00467C52" w:rsidP="00B56BE1">
      <w:r w:rsidRPr="00731031">
        <w:t xml:space="preserve">Transition costs </w:t>
      </w:r>
      <w:r w:rsidR="007871AB" w:rsidRPr="00731031">
        <w:t xml:space="preserve">created by Standard </w:t>
      </w:r>
      <w:r w:rsidR="00D763F3" w:rsidRPr="00731031">
        <w:t>1</w:t>
      </w:r>
      <w:r w:rsidR="007871AB" w:rsidRPr="00731031">
        <w:t xml:space="preserve"> will largely be </w:t>
      </w:r>
      <w:r w:rsidRPr="00731031">
        <w:t>the cost</w:t>
      </w:r>
      <w:r w:rsidR="007871AB" w:rsidRPr="00731031">
        <w:t>s</w:t>
      </w:r>
      <w:r w:rsidRPr="00731031">
        <w:t xml:space="preserve"> of developing the </w:t>
      </w:r>
      <w:r w:rsidR="007871AB" w:rsidRPr="00731031">
        <w:t xml:space="preserve">whole-of-organisation prevention and response plan </w:t>
      </w:r>
      <w:r w:rsidRPr="00731031">
        <w:t xml:space="preserve">and the associated outcomes framework. It is expected that the development of these documents will require a dedicated, skilled team of staff that have an extensive understanding of the </w:t>
      </w:r>
      <w:r w:rsidR="00CB3A07" w:rsidRPr="00731031">
        <w:t>HEP</w:t>
      </w:r>
      <w:r w:rsidRPr="00731031">
        <w:t xml:space="preserve">, its current (if any) </w:t>
      </w:r>
      <w:r w:rsidR="00031D78" w:rsidRPr="00731031">
        <w:t>GBV</w:t>
      </w:r>
      <w:r w:rsidRPr="00731031">
        <w:t xml:space="preserve"> prevention and response strategies, the Code, and the required level of expertise in student and staff safety and wellbeing as required by the Code (which may require hiring new expert staff</w:t>
      </w:r>
      <w:r w:rsidR="00727F21" w:rsidRPr="00731031">
        <w:t xml:space="preserve">, </w:t>
      </w:r>
      <w:r w:rsidRPr="00731031">
        <w:t>providing additional training</w:t>
      </w:r>
      <w:r w:rsidR="00727F21" w:rsidRPr="00731031">
        <w:t xml:space="preserve"> to current staff, or seeking support from external experts</w:t>
      </w:r>
      <w:r w:rsidRPr="00731031">
        <w:t xml:space="preserve">). The plan must also be publicly published via the </w:t>
      </w:r>
      <w:r w:rsidR="00CB3A07" w:rsidRPr="00731031">
        <w:t>HEP</w:t>
      </w:r>
      <w:r w:rsidRPr="00731031">
        <w:t xml:space="preserve">’s website, which is expected to require additional time spent communicating with </w:t>
      </w:r>
      <w:r w:rsidR="0057212E" w:rsidRPr="00731031">
        <w:t>students and staff</w:t>
      </w:r>
      <w:r w:rsidRPr="00731031">
        <w:t xml:space="preserve"> regarding the new plan and how it is intended to be interpreted and how it will be carried out. </w:t>
      </w:r>
      <w:r w:rsidR="00B56BE1" w:rsidRPr="00731031">
        <w:t>This transition cost has been calculated</w:t>
      </w:r>
      <w:r w:rsidR="00B56BE1" w:rsidRPr="00731031">
        <w:rPr>
          <w:bCs/>
        </w:rPr>
        <w:t xml:space="preserve"> with the assumption that there will be some savings in costs due to similar requirements already in place in HEPs through compliance with Standard 6.</w:t>
      </w:r>
      <w:r w:rsidR="0092189F" w:rsidRPr="00731031">
        <w:rPr>
          <w:bCs/>
        </w:rPr>
        <w:t xml:space="preserve"> </w:t>
      </w:r>
    </w:p>
    <w:p w14:paraId="63D8C890" w14:textId="7725AD75" w:rsidR="004E4D52" w:rsidRPr="00731031" w:rsidRDefault="00CE1CFF" w:rsidP="00F13A69">
      <w:r w:rsidRPr="00731031">
        <w:t xml:space="preserve">These costs are outlined in </w:t>
      </w:r>
      <w:r w:rsidR="00E220F9" w:rsidRPr="00731031">
        <w:fldChar w:fldCharType="begin"/>
      </w:r>
      <w:r w:rsidR="00E220F9" w:rsidRPr="00731031">
        <w:instrText xml:space="preserve"> REF _Ref194415154 \n \h </w:instrText>
      </w:r>
      <w:r w:rsidR="00D12BB0" w:rsidRPr="00731031">
        <w:instrText xml:space="preserve"> \* MERGEFORMAT </w:instrText>
      </w:r>
      <w:r w:rsidR="00E220F9" w:rsidRPr="00731031">
        <w:fldChar w:fldCharType="separate"/>
      </w:r>
      <w:r w:rsidR="00844A8F">
        <w:t>Table 4.1</w:t>
      </w:r>
      <w:r w:rsidR="00E220F9" w:rsidRPr="00731031">
        <w:fldChar w:fldCharType="end"/>
      </w:r>
      <w:r w:rsidR="00E220F9" w:rsidRPr="00731031">
        <w:t xml:space="preserve"> </w:t>
      </w:r>
      <w:r w:rsidRPr="00731031">
        <w:t>below.</w:t>
      </w:r>
    </w:p>
    <w:p w14:paraId="692F4656" w14:textId="59F5D499" w:rsidR="00324F6A" w:rsidRPr="00731031" w:rsidRDefault="006C3F62" w:rsidP="002508F3">
      <w:pPr>
        <w:pStyle w:val="CaptionTable"/>
      </w:pPr>
      <w:r w:rsidRPr="00731031">
        <w:t xml:space="preserve"> </w:t>
      </w:r>
      <w:bookmarkStart w:id="213" w:name="_Ref194415154"/>
      <w:r w:rsidR="00324F6A" w:rsidRPr="00731031">
        <w:t>Transition costs to HEPs for Standard 1</w:t>
      </w:r>
      <w:bookmarkEnd w:id="213"/>
    </w:p>
    <w:p w14:paraId="3C0B6BFA" w14:textId="20153649" w:rsidR="004E4D52" w:rsidRPr="00731031" w:rsidRDefault="0090065A" w:rsidP="008F597F">
      <w:pPr>
        <w:pStyle w:val="Source"/>
      </w:pPr>
      <w:r>
        <w:object w:dxaOrig="9026" w:dyaOrig="3086" w14:anchorId="68D05C11">
          <v:shape id="_x0000_i1034" type="#_x0000_t75" style="width:451.4pt;height:154.2pt" o:ole="">
            <v:imagedata r:id="rId61" o:title=""/>
          </v:shape>
          <o:OLEObject Type="Embed" ProgID="Word.Document.12" ShapeID="_x0000_i1034" DrawAspect="Content" ObjectID="_1822736857" r:id="rId62">
            <o:FieldCodes>\s</o:FieldCodes>
          </o:OLEObject>
        </w:object>
      </w:r>
      <w:r w:rsidR="004E4D52" w:rsidRPr="00731031">
        <w:t>Source: Deloitte Access Economics</w:t>
      </w:r>
      <w:r w:rsidR="00EC0B8B" w:rsidRPr="00731031">
        <w:t>, 2025.</w:t>
      </w:r>
    </w:p>
    <w:p w14:paraId="5A4BB0B7" w14:textId="25AC3568" w:rsidR="004E4D52" w:rsidRPr="00731031" w:rsidRDefault="004E4D52" w:rsidP="008F597F">
      <w:pPr>
        <w:pStyle w:val="Heading4"/>
      </w:pPr>
      <w:r w:rsidRPr="00731031">
        <w:t xml:space="preserve">Ongoing costs to </w:t>
      </w:r>
      <w:r w:rsidR="00CB3A07" w:rsidRPr="00731031">
        <w:t>HEP</w:t>
      </w:r>
      <w:r w:rsidRPr="00731031">
        <w:t>s under Standard 1</w:t>
      </w:r>
    </w:p>
    <w:p w14:paraId="149B1DA7" w14:textId="1E0972FC" w:rsidR="00CF79D2" w:rsidRPr="00731031" w:rsidRDefault="00467C52" w:rsidP="00F13A69">
      <w:bookmarkStart w:id="214" w:name="_Ref194415249"/>
      <w:r w:rsidRPr="00731031">
        <w:t xml:space="preserve">Ongoing costs for </w:t>
      </w:r>
      <w:r w:rsidR="00CB3A07" w:rsidRPr="00731031">
        <w:t>HEP</w:t>
      </w:r>
      <w:r w:rsidRPr="00731031">
        <w:t xml:space="preserve">s will stem from the regular review and reporting requirements. A dedicated, skilled team of staff with the aforementioned </w:t>
      </w:r>
      <w:r w:rsidR="00B367A4" w:rsidRPr="00731031">
        <w:t>knowledge</w:t>
      </w:r>
      <w:r w:rsidR="00BA6B1B" w:rsidRPr="00731031">
        <w:t xml:space="preserve"> </w:t>
      </w:r>
      <w:r w:rsidR="00B367A4" w:rsidRPr="00731031">
        <w:t>base</w:t>
      </w:r>
      <w:r w:rsidR="00BA6B1B" w:rsidRPr="00731031">
        <w:t xml:space="preserve"> (see </w:t>
      </w:r>
      <w:r w:rsidR="00191A1A" w:rsidRPr="00731031">
        <w:t>s</w:t>
      </w:r>
      <w:r w:rsidR="00BA6B1B" w:rsidRPr="00731031">
        <w:t xml:space="preserve">ection </w:t>
      </w:r>
      <w:r w:rsidR="00712439" w:rsidRPr="00731031">
        <w:fldChar w:fldCharType="begin"/>
      </w:r>
      <w:r w:rsidR="00712439" w:rsidRPr="00731031">
        <w:instrText xml:space="preserve"> REF _Ref193812675 \w \h </w:instrText>
      </w:r>
      <w:r w:rsidR="00D12BB0" w:rsidRPr="00731031">
        <w:instrText xml:space="preserve"> \* MERGEFORMAT </w:instrText>
      </w:r>
      <w:r w:rsidR="00712439" w:rsidRPr="00731031">
        <w:fldChar w:fldCharType="separate"/>
      </w:r>
      <w:r w:rsidR="00844A8F">
        <w:t>4.1.1.1</w:t>
      </w:r>
      <w:r w:rsidR="00712439" w:rsidRPr="00731031">
        <w:fldChar w:fldCharType="end"/>
      </w:r>
      <w:r w:rsidR="00BA6B1B" w:rsidRPr="00731031">
        <w:t>)</w:t>
      </w:r>
      <w:r w:rsidRPr="00731031">
        <w:t xml:space="preserve"> will be required to prepare and submit to the Secretary a report on the </w:t>
      </w:r>
      <w:r w:rsidR="00BA6B1B" w:rsidRPr="00731031">
        <w:t xml:space="preserve">prevention and response plan </w:t>
      </w:r>
      <w:r w:rsidRPr="00731031">
        <w:t xml:space="preserve">and its outcomes framework every two years as well as a new copy of the plan and framework with a systemic review and analysis of data every four years. This staff team is also required to </w:t>
      </w:r>
      <w:r w:rsidR="0027627A" w:rsidRPr="00731031">
        <w:t xml:space="preserve">report every six months </w:t>
      </w:r>
      <w:r w:rsidRPr="00731031">
        <w:t xml:space="preserve">against the outcomes framework to their internal Governing Body, including de-identified data on incidents of </w:t>
      </w:r>
      <w:r w:rsidR="00031D78" w:rsidRPr="00731031">
        <w:t>GBV</w:t>
      </w:r>
      <w:r w:rsidRPr="00731031">
        <w:t xml:space="preserve"> since the last report and any trends in the data. These review and reporting requirements each require a level of data analysis, meaning the dedicated staff team must include data analytic capabilities, which may </w:t>
      </w:r>
      <w:r w:rsidR="00490681" w:rsidRPr="00731031">
        <w:t xml:space="preserve">for some HEPs </w:t>
      </w:r>
      <w:r w:rsidRPr="00731031">
        <w:t xml:space="preserve">require hiring new expert staff or providing additional training. </w:t>
      </w:r>
      <w:r w:rsidR="00E14F7F" w:rsidRPr="00731031">
        <w:t>The costs associated with the data analysis have been</w:t>
      </w:r>
      <w:r w:rsidR="00181294" w:rsidRPr="00731031">
        <w:t xml:space="preserve"> calculated</w:t>
      </w:r>
      <w:r w:rsidR="00181294" w:rsidRPr="00731031">
        <w:rPr>
          <w:bCs/>
        </w:rPr>
        <w:t xml:space="preserve"> with the assumption that there will be some savings in costs due to similar requirements already in place in HEPs through compliance with Standard 6. </w:t>
      </w:r>
      <w:r w:rsidRPr="00731031">
        <w:t>New or upgraded IT systems may also be required to meet these data collection requirements.</w:t>
      </w:r>
      <w:r w:rsidR="00C93010" w:rsidRPr="00731031">
        <w:t xml:space="preserve"> These costs are outlined in </w:t>
      </w:r>
      <w:r w:rsidR="00E220F9" w:rsidRPr="00731031">
        <w:fldChar w:fldCharType="begin"/>
      </w:r>
      <w:r w:rsidR="00E220F9" w:rsidRPr="00731031">
        <w:instrText xml:space="preserve"> REF _Ref194415463 \n \h </w:instrText>
      </w:r>
      <w:r w:rsidR="00D12BB0" w:rsidRPr="00731031">
        <w:instrText xml:space="preserve"> \* MERGEFORMAT </w:instrText>
      </w:r>
      <w:r w:rsidR="00E220F9" w:rsidRPr="00731031">
        <w:fldChar w:fldCharType="separate"/>
      </w:r>
      <w:r w:rsidR="00844A8F">
        <w:t>Table 4.2</w:t>
      </w:r>
      <w:r w:rsidR="00E220F9" w:rsidRPr="00731031">
        <w:fldChar w:fldCharType="end"/>
      </w:r>
      <w:bookmarkEnd w:id="214"/>
      <w:r w:rsidR="00C93010" w:rsidRPr="00731031">
        <w:t xml:space="preserve"> below.</w:t>
      </w:r>
    </w:p>
    <w:p w14:paraId="35C80C84" w14:textId="7B72658E" w:rsidR="00324F6A" w:rsidRDefault="00C2706D" w:rsidP="002508F3">
      <w:pPr>
        <w:pStyle w:val="CaptionTable"/>
      </w:pPr>
      <w:bookmarkStart w:id="215" w:name="_Ref194415463"/>
      <w:r w:rsidRPr="00731031">
        <w:t xml:space="preserve"> </w:t>
      </w:r>
      <w:r w:rsidR="00324F6A" w:rsidRPr="00731031">
        <w:t>Ongoing costs to HEPs for Standard 1</w:t>
      </w:r>
      <w:bookmarkEnd w:id="215"/>
    </w:p>
    <w:p w14:paraId="6EAEF5B7" w14:textId="13BCF0CE" w:rsidR="0090065A" w:rsidRPr="0090065A" w:rsidRDefault="0090065A" w:rsidP="0090065A">
      <w:r>
        <w:object w:dxaOrig="9026" w:dyaOrig="2530" w14:anchorId="526ED8F0">
          <v:shape id="_x0000_i1035" type="#_x0000_t75" style="width:451.4pt;height:126.65pt" o:ole="">
            <v:imagedata r:id="rId63" o:title=""/>
          </v:shape>
          <o:OLEObject Type="Embed" ProgID="Word.Document.12" ShapeID="_x0000_i1035" DrawAspect="Content" ObjectID="_1822736858" r:id="rId64">
            <o:FieldCodes>\s</o:FieldCodes>
          </o:OLEObject>
        </w:object>
      </w:r>
    </w:p>
    <w:p w14:paraId="66D9A727" w14:textId="77777777" w:rsidR="00F45550" w:rsidRPr="00731031" w:rsidRDefault="00F45550" w:rsidP="00F45550">
      <w:pPr>
        <w:spacing w:after="0"/>
        <w:rPr>
          <w:iCs/>
          <w:color w:val="75787B" w:themeColor="accent6"/>
          <w:sz w:val="14"/>
        </w:rPr>
      </w:pPr>
      <w:r w:rsidRPr="00731031">
        <w:rPr>
          <w:iCs/>
          <w:color w:val="75787B" w:themeColor="accent6"/>
          <w:sz w:val="14"/>
        </w:rPr>
        <w:t>Note: Dollar values are rounded to the nearest thousand.</w:t>
      </w:r>
    </w:p>
    <w:p w14:paraId="75814D04" w14:textId="2FA218D2" w:rsidR="00CF79D2" w:rsidRPr="00731031" w:rsidRDefault="004E4D52" w:rsidP="00CB7617">
      <w:pPr>
        <w:pStyle w:val="Source"/>
        <w:spacing w:before="0"/>
      </w:pPr>
      <w:r w:rsidRPr="00731031">
        <w:t>Source: Deloitte Access Economics</w:t>
      </w:r>
      <w:r w:rsidR="00EC0B8B" w:rsidRPr="00731031">
        <w:t>, 2025.</w:t>
      </w:r>
    </w:p>
    <w:p w14:paraId="2D627857" w14:textId="3C1C53D8" w:rsidR="00784C39" w:rsidRPr="00731031" w:rsidRDefault="004E4D52" w:rsidP="00DE2896">
      <w:pPr>
        <w:pStyle w:val="Heading4"/>
      </w:pPr>
      <w:r w:rsidRPr="00731031">
        <w:lastRenderedPageBreak/>
        <w:t xml:space="preserve">Total </w:t>
      </w:r>
      <w:r w:rsidR="00784C39" w:rsidRPr="00731031">
        <w:t xml:space="preserve">cost to </w:t>
      </w:r>
      <w:r w:rsidR="00CB3A07" w:rsidRPr="00731031">
        <w:t>HEP</w:t>
      </w:r>
      <w:r w:rsidR="00784C39" w:rsidRPr="00731031">
        <w:t>s under Standard 1</w:t>
      </w:r>
    </w:p>
    <w:p w14:paraId="7413EF16" w14:textId="0C54A15C" w:rsidR="00AE0F07" w:rsidRPr="00731031" w:rsidRDefault="00064BBF" w:rsidP="00AE0F07">
      <w:r w:rsidRPr="00731031">
        <w:t xml:space="preserve">Based on the number of HEPs, </w:t>
      </w:r>
      <w:r w:rsidR="00720F4A" w:rsidRPr="00731031">
        <w:t>t</w:t>
      </w:r>
      <w:r w:rsidR="00AE0F07" w:rsidRPr="00731031">
        <w:t xml:space="preserve">he total costs to </w:t>
      </w:r>
      <w:r w:rsidR="00CB3A07" w:rsidRPr="00731031">
        <w:t>HEP</w:t>
      </w:r>
      <w:r w:rsidR="00AE0F07" w:rsidRPr="00731031">
        <w:t>s as a result of Standard 1 of the Code are</w:t>
      </w:r>
      <w:r w:rsidR="006F4C10" w:rsidRPr="00731031">
        <w:t xml:space="preserve"> $</w:t>
      </w:r>
      <w:r w:rsidR="0097243E" w:rsidRPr="00731031">
        <w:t>1</w:t>
      </w:r>
      <w:r w:rsidR="001842F3" w:rsidRPr="00731031">
        <w:t>.</w:t>
      </w:r>
      <w:r w:rsidR="0097243E" w:rsidRPr="00731031">
        <w:t>5</w:t>
      </w:r>
      <w:r w:rsidR="001842F3" w:rsidRPr="00731031">
        <w:t xml:space="preserve"> million</w:t>
      </w:r>
      <w:r w:rsidR="006F4C10" w:rsidRPr="00731031">
        <w:t xml:space="preserve"> </w:t>
      </w:r>
      <w:r w:rsidR="0097040B" w:rsidRPr="00731031">
        <w:t>(</w:t>
      </w:r>
      <w:r w:rsidR="00E02B11" w:rsidRPr="00731031">
        <w:t xml:space="preserve">present value over the </w:t>
      </w:r>
      <w:r w:rsidR="00B10674" w:rsidRPr="00731031">
        <w:t>ten-</w:t>
      </w:r>
      <w:r w:rsidR="00E02B11" w:rsidRPr="00731031">
        <w:t>year analysis period) or $</w:t>
      </w:r>
      <w:r w:rsidR="00B77D16" w:rsidRPr="00731031">
        <w:t>202</w:t>
      </w:r>
      <w:r w:rsidR="00C0455E" w:rsidRPr="00731031">
        <w:t>,000</w:t>
      </w:r>
      <w:r w:rsidR="00E02B11" w:rsidRPr="00731031">
        <w:t xml:space="preserve"> </w:t>
      </w:r>
      <w:r w:rsidR="003857B9" w:rsidRPr="00731031">
        <w:t>on average per year (undiscounted)</w:t>
      </w:r>
      <w:r w:rsidR="001D7607" w:rsidRPr="00731031">
        <w:t>.</w:t>
      </w:r>
      <w:r w:rsidR="004A14E2" w:rsidRPr="00731031">
        <w:t xml:space="preserve"> </w:t>
      </w:r>
      <w:r w:rsidR="0092189F" w:rsidRPr="00731031">
        <w:t xml:space="preserve">In each size category, the attribution factor applied varies, as does the number of compliant HEPs and the ongoing and initial costs, all of which cause variations in the total costs between small, medium and large HEPs. </w:t>
      </w:r>
      <w:r w:rsidR="000F0953" w:rsidRPr="00731031">
        <w:t>Specifically,</w:t>
      </w:r>
      <w:r w:rsidR="00B04D83" w:rsidRPr="00731031">
        <w:t xml:space="preserve"> a</w:t>
      </w:r>
      <w:r w:rsidR="0092189F" w:rsidRPr="00731031">
        <w:t xml:space="preserve"> larger portion of the costs resulting from the code are attributed to small HEPs, as the largest attribution factor is applied to them, with smaller scaled attribution factors applied to medium and large HEPs</w:t>
      </w:r>
      <w:r w:rsidR="00A1318D" w:rsidRPr="00731031">
        <w:t>,</w:t>
      </w:r>
      <w:r w:rsidR="0092189F" w:rsidRPr="00731031">
        <w:t xml:space="preserve"> respectively. </w:t>
      </w:r>
      <w:r w:rsidR="00936D02" w:rsidRPr="00731031">
        <w:t>As such</w:t>
      </w:r>
      <w:r w:rsidR="0092189F" w:rsidRPr="00731031">
        <w:t>, larger portions of the respective costs are attributed to small and medium HEPs compared to large. Additionally, there is a much larger number of small compliant HEPs, and a much smaller number of medium and large compliant HEPs (with the number of compliant medium and large HEPs being relatively similar)</w:t>
      </w:r>
      <w:r w:rsidR="000F1248" w:rsidRPr="00731031">
        <w:t>, as such,</w:t>
      </w:r>
      <w:r w:rsidR="0092189F" w:rsidRPr="00731031">
        <w:t xml:space="preserve"> due to the larger quantity, a much larger cost is attributed to small HEPs.</w:t>
      </w:r>
      <w:r w:rsidR="00A75B1B" w:rsidRPr="00731031">
        <w:t xml:space="preserve"> </w:t>
      </w:r>
      <w:r w:rsidR="004A14E2" w:rsidRPr="00731031">
        <w:t>The total cost</w:t>
      </w:r>
      <w:r w:rsidR="00D16729" w:rsidRPr="00731031">
        <w:t>s</w:t>
      </w:r>
      <w:r w:rsidR="004A14E2" w:rsidRPr="00731031">
        <w:t xml:space="preserve"> per small, medium, and large HEPs </w:t>
      </w:r>
      <w:r w:rsidR="001C41C3">
        <w:t>are</w:t>
      </w:r>
      <w:r w:rsidR="004A14E2" w:rsidRPr="00731031">
        <w:t xml:space="preserve"> summarised in </w:t>
      </w:r>
      <w:r w:rsidR="00E220F9" w:rsidRPr="00731031">
        <w:fldChar w:fldCharType="begin"/>
      </w:r>
      <w:r w:rsidR="00E220F9" w:rsidRPr="00731031">
        <w:instrText xml:space="preserve"> REF _Ref194418250 \n \h </w:instrText>
      </w:r>
      <w:r w:rsidR="00D12BB0" w:rsidRPr="00731031">
        <w:instrText xml:space="preserve"> \* MERGEFORMAT </w:instrText>
      </w:r>
      <w:r w:rsidR="00E220F9" w:rsidRPr="00731031">
        <w:fldChar w:fldCharType="separate"/>
      </w:r>
      <w:r w:rsidR="00844A8F">
        <w:t>Table 4.3</w:t>
      </w:r>
      <w:r w:rsidR="00E220F9" w:rsidRPr="00731031">
        <w:fldChar w:fldCharType="end"/>
      </w:r>
      <w:r w:rsidR="004A14E2" w:rsidRPr="00731031">
        <w:t xml:space="preserve"> below.</w:t>
      </w:r>
    </w:p>
    <w:p w14:paraId="25E86783" w14:textId="73850AFC" w:rsidR="00450F98" w:rsidRDefault="004A14E2" w:rsidP="002508F3">
      <w:pPr>
        <w:pStyle w:val="CaptionTable"/>
      </w:pPr>
      <w:r w:rsidRPr="00731031">
        <w:t xml:space="preserve"> </w:t>
      </w:r>
      <w:bookmarkStart w:id="216" w:name="_Ref194418250"/>
      <w:r w:rsidR="00450F98" w:rsidRPr="00731031">
        <w:t>Total costs to HEPs for Standard 1</w:t>
      </w:r>
      <w:bookmarkEnd w:id="216"/>
    </w:p>
    <w:p w14:paraId="52034F92" w14:textId="2B9F4A3D" w:rsidR="0090065A" w:rsidRPr="0090065A" w:rsidRDefault="0090065A" w:rsidP="0090065A">
      <w:r>
        <w:object w:dxaOrig="9026" w:dyaOrig="2518" w14:anchorId="18EFCDCB">
          <v:shape id="_x0000_i1036" type="#_x0000_t75" style="width:451.4pt;height:126.15pt" o:ole="">
            <v:imagedata r:id="rId65" o:title=""/>
          </v:shape>
          <o:OLEObject Type="Embed" ProgID="Word.Document.12" ShapeID="_x0000_i1036" DrawAspect="Content" ObjectID="_1822736859" r:id="rId66">
            <o:FieldCodes>\s</o:FieldCodes>
          </o:OLEObject>
        </w:object>
      </w:r>
    </w:p>
    <w:p w14:paraId="6940676E" w14:textId="77777777" w:rsidR="00F45550" w:rsidRPr="00731031" w:rsidRDefault="00F45550" w:rsidP="00F45550">
      <w:pPr>
        <w:spacing w:after="0"/>
        <w:rPr>
          <w:iCs/>
          <w:color w:val="75787B" w:themeColor="accent6"/>
          <w:sz w:val="14"/>
        </w:rPr>
      </w:pPr>
      <w:r w:rsidRPr="00731031">
        <w:rPr>
          <w:iCs/>
          <w:color w:val="75787B" w:themeColor="accent6"/>
          <w:sz w:val="14"/>
        </w:rPr>
        <w:t>Note: Dollar values are rounded to the nearest thousand.</w:t>
      </w:r>
    </w:p>
    <w:p w14:paraId="1B3684CD" w14:textId="375D57FC" w:rsidR="00F45550" w:rsidRPr="00731031" w:rsidRDefault="00C52C47" w:rsidP="004402F0">
      <w:pPr>
        <w:pStyle w:val="Source"/>
        <w:spacing w:before="0"/>
      </w:pPr>
      <w:r w:rsidRPr="00731031">
        <w:t>Source: Deloitte Access Economics, 2025.</w:t>
      </w:r>
    </w:p>
    <w:p w14:paraId="65F62E76" w14:textId="2BF35534" w:rsidR="00467C52" w:rsidRPr="00731031" w:rsidRDefault="00467C52" w:rsidP="00DE2896">
      <w:pPr>
        <w:pStyle w:val="Heading3"/>
      </w:pPr>
      <w:bookmarkStart w:id="217" w:name="_Ref193097445"/>
      <w:bookmarkStart w:id="218" w:name="_Toc193822158"/>
      <w:bookmarkStart w:id="219" w:name="_Toc194505342"/>
      <w:r w:rsidRPr="00731031">
        <w:t>Costs to students</w:t>
      </w:r>
      <w:bookmarkEnd w:id="217"/>
      <w:bookmarkEnd w:id="218"/>
      <w:bookmarkEnd w:id="219"/>
    </w:p>
    <w:p w14:paraId="7EAFC608" w14:textId="68B61DFC" w:rsidR="001F4595" w:rsidRPr="00731031" w:rsidRDefault="00764CD6" w:rsidP="00B02ADB">
      <w:r w:rsidRPr="00731031">
        <w:t xml:space="preserve">The only </w:t>
      </w:r>
      <w:r w:rsidR="00842B35" w:rsidRPr="00731031">
        <w:t>requirement of Standard 1 that is expected to create costs to students, is th</w:t>
      </w:r>
      <w:r w:rsidR="00D50536" w:rsidRPr="00731031">
        <w:t xml:space="preserve">at the </w:t>
      </w:r>
      <w:r w:rsidR="00D37463" w:rsidRPr="00731031">
        <w:t xml:space="preserve">Prevention and Response Plan must be developed </w:t>
      </w:r>
      <w:r w:rsidR="00135100" w:rsidRPr="00731031">
        <w:t xml:space="preserve">through engagement and collaboration with students, including those who have experienced </w:t>
      </w:r>
      <w:r w:rsidR="00031D78" w:rsidRPr="00731031">
        <w:t>GBV</w:t>
      </w:r>
      <w:r w:rsidR="00135100" w:rsidRPr="00731031">
        <w:t>.</w:t>
      </w:r>
      <w:r w:rsidR="00780C4F" w:rsidRPr="00731031">
        <w:t xml:space="preserve"> </w:t>
      </w:r>
      <w:r w:rsidR="00FB1B90" w:rsidRPr="00731031">
        <w:t xml:space="preserve">This consultation period will require time from a select number of students, proportionate to what would be considered representative relative to the size of the </w:t>
      </w:r>
      <w:r w:rsidR="00CB3A07" w:rsidRPr="00731031">
        <w:t>HEP</w:t>
      </w:r>
      <w:r w:rsidR="00FB1B90" w:rsidRPr="00731031">
        <w:t xml:space="preserve">, </w:t>
      </w:r>
      <w:r w:rsidR="007040B0" w:rsidRPr="00731031">
        <w:t xml:space="preserve">to share </w:t>
      </w:r>
      <w:r w:rsidR="006A4240" w:rsidRPr="00731031">
        <w:t>their</w:t>
      </w:r>
      <w:r w:rsidR="007040B0" w:rsidRPr="00731031">
        <w:t xml:space="preserve"> </w:t>
      </w:r>
      <w:r w:rsidR="0097747E" w:rsidRPr="00731031">
        <w:t xml:space="preserve">experiences and views </w:t>
      </w:r>
      <w:r w:rsidR="007C31F5" w:rsidRPr="00731031">
        <w:t xml:space="preserve">on how the </w:t>
      </w:r>
      <w:r w:rsidR="00CB3A07" w:rsidRPr="00731031">
        <w:t>HEP</w:t>
      </w:r>
      <w:r w:rsidR="007C31F5" w:rsidRPr="00731031">
        <w:t xml:space="preserve"> can </w:t>
      </w:r>
      <w:r w:rsidR="00AF72F6" w:rsidRPr="00731031">
        <w:t xml:space="preserve">effectively cater to the needs of students affected by GBV. </w:t>
      </w:r>
      <w:r w:rsidR="00DD1CB7" w:rsidRPr="00731031">
        <w:t>As feedback from the sector</w:t>
      </w:r>
      <w:r w:rsidR="00D2632B" w:rsidRPr="00731031">
        <w:t xml:space="preserve"> received during stakeholder consultations</w:t>
      </w:r>
      <w:r w:rsidR="00DD1CB7" w:rsidRPr="00731031">
        <w:t xml:space="preserve"> ranged widely on the amount of time that would be required from students, staff and volunteers </w:t>
      </w:r>
      <w:r w:rsidR="00CA6519" w:rsidRPr="00731031">
        <w:t>for consultations</w:t>
      </w:r>
      <w:r w:rsidR="00DD1CB7" w:rsidRPr="00731031">
        <w:t xml:space="preserve">, it has been assumed that students will have a lower </w:t>
      </w:r>
      <w:r w:rsidR="00E06951" w:rsidRPr="00731031">
        <w:t>level</w:t>
      </w:r>
      <w:r w:rsidR="00DD1CB7" w:rsidRPr="00731031">
        <w:t xml:space="preserve"> of involvement in consultation</w:t>
      </w:r>
      <w:r w:rsidR="00CA6519" w:rsidRPr="00731031">
        <w:t>s</w:t>
      </w:r>
      <w:r w:rsidR="00DD1CB7" w:rsidRPr="00731031">
        <w:t xml:space="preserve"> (e.g</w:t>
      </w:r>
      <w:r w:rsidR="00E06951" w:rsidRPr="00731031">
        <w:t>.,</w:t>
      </w:r>
      <w:r w:rsidR="00DD1CB7" w:rsidRPr="00731031">
        <w:t xml:space="preserve"> an online survey sent to all students to be completed within 30 minutes), whereas hour-long focus groups </w:t>
      </w:r>
      <w:r w:rsidR="00E06951" w:rsidRPr="00731031">
        <w:t>will</w:t>
      </w:r>
      <w:r w:rsidR="00DD1CB7" w:rsidRPr="00731031">
        <w:t xml:space="preserve"> occur for staff and volunteers.</w:t>
      </w:r>
    </w:p>
    <w:p w14:paraId="70881941" w14:textId="28A2D3F4" w:rsidR="00B02ADB" w:rsidRPr="00731031" w:rsidRDefault="00387902" w:rsidP="00B02ADB">
      <w:r w:rsidRPr="00731031">
        <w:t xml:space="preserve">The cost per student </w:t>
      </w:r>
      <w:r w:rsidR="00B80FFC" w:rsidRPr="00731031">
        <w:t xml:space="preserve">of </w:t>
      </w:r>
      <w:r w:rsidR="007B6115" w:rsidRPr="00731031">
        <w:t>participating</w:t>
      </w:r>
      <w:r w:rsidR="0061551A" w:rsidRPr="00731031">
        <w:t xml:space="preserve"> in consultations is expected to be $</w:t>
      </w:r>
      <w:r w:rsidR="00B83006" w:rsidRPr="00731031">
        <w:t>18</w:t>
      </w:r>
      <w:r w:rsidR="0061551A" w:rsidRPr="00731031">
        <w:t>.</w:t>
      </w:r>
      <w:r w:rsidR="008169C9" w:rsidRPr="00731031">
        <w:t>5</w:t>
      </w:r>
      <w:r w:rsidR="0061551A" w:rsidRPr="00731031">
        <w:t>. This was</w:t>
      </w:r>
      <w:r w:rsidR="0039401C" w:rsidRPr="00731031">
        <w:t xml:space="preserve"> estimate</w:t>
      </w:r>
      <w:r w:rsidR="0061551A" w:rsidRPr="00731031">
        <w:t>d by</w:t>
      </w:r>
      <w:r w:rsidR="0039401C" w:rsidRPr="00731031">
        <w:t xml:space="preserve"> </w:t>
      </w:r>
      <w:r w:rsidR="00F743E9" w:rsidRPr="00731031">
        <w:t>consider</w:t>
      </w:r>
      <w:r w:rsidR="0061551A" w:rsidRPr="00731031">
        <w:t>ing</w:t>
      </w:r>
      <w:r w:rsidR="00F743E9" w:rsidRPr="00731031">
        <w:t xml:space="preserve"> the opportunity cost to students </w:t>
      </w:r>
      <w:r w:rsidR="0061551A" w:rsidRPr="00731031">
        <w:t>of</w:t>
      </w:r>
      <w:r w:rsidR="00F743E9" w:rsidRPr="00731031">
        <w:t xml:space="preserve"> </w:t>
      </w:r>
      <w:r w:rsidR="00850507" w:rsidRPr="00731031">
        <w:t>sacrificing their personal time to partake in</w:t>
      </w:r>
      <w:r w:rsidR="007A30FB" w:rsidRPr="00731031">
        <w:t xml:space="preserve"> a consultation. </w:t>
      </w:r>
      <w:r w:rsidR="004F4293" w:rsidRPr="00731031">
        <w:t xml:space="preserve">The price of </w:t>
      </w:r>
      <w:r w:rsidR="001B15A0" w:rsidRPr="00731031">
        <w:t xml:space="preserve">personal time, also </w:t>
      </w:r>
      <w:r w:rsidR="00C0499E" w:rsidRPr="00731031">
        <w:t xml:space="preserve">known as leisure time, </w:t>
      </w:r>
      <w:r w:rsidR="008536FC" w:rsidRPr="00731031">
        <w:t>is valued at $3</w:t>
      </w:r>
      <w:r w:rsidR="00AE1815" w:rsidRPr="00731031">
        <w:t>7</w:t>
      </w:r>
      <w:r w:rsidR="00FC25B5" w:rsidRPr="00731031">
        <w:t xml:space="preserve"> per hour, </w:t>
      </w:r>
      <w:r w:rsidR="00104036" w:rsidRPr="00731031">
        <w:t>in line with OIA’s Regulatory Burden Measurement Framework.</w:t>
      </w:r>
      <w:r w:rsidR="00D751BB" w:rsidRPr="00731031">
        <w:t xml:space="preserve"> </w:t>
      </w:r>
      <w:r w:rsidR="0061551A" w:rsidRPr="00731031">
        <w:t xml:space="preserve">This figure </w:t>
      </w:r>
      <w:r w:rsidR="005E44B7" w:rsidRPr="00731031">
        <w:t xml:space="preserve">is then multiplied by </w:t>
      </w:r>
      <w:r w:rsidR="007A16C6" w:rsidRPr="00731031">
        <w:t xml:space="preserve">the number of hours </w:t>
      </w:r>
      <w:r w:rsidR="0006782E" w:rsidRPr="00731031">
        <w:t xml:space="preserve">spent </w:t>
      </w:r>
      <w:r w:rsidR="00D51596" w:rsidRPr="00731031">
        <w:t>participating in consultations</w:t>
      </w:r>
      <w:r w:rsidR="00637EB9" w:rsidRPr="00731031">
        <w:t xml:space="preserve"> (</w:t>
      </w:r>
      <w:r w:rsidR="007C2C8C" w:rsidRPr="00731031">
        <w:t>assumed to be 30 minutes per student</w:t>
      </w:r>
      <w:r w:rsidR="00637EB9" w:rsidRPr="00731031">
        <w:t>)</w:t>
      </w:r>
      <w:r w:rsidR="007C2C8C" w:rsidRPr="00731031">
        <w:t>.</w:t>
      </w:r>
      <w:r w:rsidRPr="00731031">
        <w:t xml:space="preserve"> </w:t>
      </w:r>
      <w:r w:rsidR="00251F83" w:rsidRPr="00731031">
        <w:t xml:space="preserve">The modelling has taken into account that both standards 1 and 2 require stakeholder consultation and has costed appropriately given the possibility that HEPs may combine the stakeholder consultations. </w:t>
      </w:r>
      <w:r w:rsidR="007B6115" w:rsidRPr="00731031">
        <w:t>Th</w:t>
      </w:r>
      <w:r w:rsidR="00AB5F46" w:rsidRPr="00731031">
        <w:t xml:space="preserve">is is summarised in </w:t>
      </w:r>
      <w:r w:rsidR="009F46F2" w:rsidRPr="00731031">
        <w:fldChar w:fldCharType="begin"/>
      </w:r>
      <w:r w:rsidR="009F46F2" w:rsidRPr="00731031">
        <w:instrText xml:space="preserve"> REF _Ref194418438 \n \h </w:instrText>
      </w:r>
      <w:r w:rsidR="00D12BB0" w:rsidRPr="00731031">
        <w:instrText xml:space="preserve"> \* MERGEFORMAT </w:instrText>
      </w:r>
      <w:r w:rsidR="009F46F2" w:rsidRPr="00731031">
        <w:fldChar w:fldCharType="separate"/>
      </w:r>
      <w:r w:rsidR="00844A8F">
        <w:t>Table 4.4</w:t>
      </w:r>
      <w:r w:rsidR="009F46F2" w:rsidRPr="00731031">
        <w:fldChar w:fldCharType="end"/>
      </w:r>
      <w:r w:rsidR="00AB5F46" w:rsidRPr="00731031">
        <w:t xml:space="preserve"> below.</w:t>
      </w:r>
      <w:r w:rsidR="00AD1390" w:rsidRPr="00731031">
        <w:t xml:space="preserve"> </w:t>
      </w:r>
    </w:p>
    <w:p w14:paraId="40E6E1D6" w14:textId="6BAE63ED" w:rsidR="00324F6A" w:rsidRDefault="00C2706D" w:rsidP="002508F3">
      <w:pPr>
        <w:pStyle w:val="CaptionTable"/>
      </w:pPr>
      <w:bookmarkStart w:id="220" w:name="_Ref194418438"/>
      <w:r w:rsidRPr="00731031">
        <w:t xml:space="preserve"> </w:t>
      </w:r>
      <w:r w:rsidR="009109DB" w:rsidRPr="00731031">
        <w:t>Cost per</w:t>
      </w:r>
      <w:r w:rsidR="00324F6A" w:rsidRPr="00731031">
        <w:t xml:space="preserve"> student for Standard 1</w:t>
      </w:r>
      <w:bookmarkEnd w:id="220"/>
    </w:p>
    <w:p w14:paraId="1C3C7C80" w14:textId="56A65DBF" w:rsidR="0090065A" w:rsidRPr="0090065A" w:rsidRDefault="0090065A" w:rsidP="0090065A">
      <w:r>
        <w:object w:dxaOrig="9026" w:dyaOrig="2290" w14:anchorId="47674FF0">
          <v:shape id="_x0000_i1037" type="#_x0000_t75" style="width:451.4pt;height:114.4pt" o:ole="">
            <v:imagedata r:id="rId67" o:title=""/>
          </v:shape>
          <o:OLEObject Type="Embed" ProgID="Word.Document.12" ShapeID="_x0000_i1037" DrawAspect="Content" ObjectID="_1822736860" r:id="rId68">
            <o:FieldCodes>\s</o:FieldCodes>
          </o:OLEObject>
        </w:object>
      </w:r>
    </w:p>
    <w:p w14:paraId="2EB8D09B" w14:textId="075456D2" w:rsidR="001F4595" w:rsidRPr="00731031" w:rsidRDefault="00024556" w:rsidP="00024556">
      <w:pPr>
        <w:pStyle w:val="Source"/>
      </w:pPr>
      <w:r w:rsidRPr="00731031">
        <w:t>Source: Deloitte Access Economics</w:t>
      </w:r>
      <w:r w:rsidR="00EC0B8B" w:rsidRPr="00731031">
        <w:t>, 2025.</w:t>
      </w:r>
    </w:p>
    <w:p w14:paraId="73E5DB1E" w14:textId="418E4748" w:rsidR="00DE6C31" w:rsidRPr="00731031" w:rsidRDefault="00DE6C31" w:rsidP="00DE6C31">
      <w:r w:rsidRPr="00731031">
        <w:lastRenderedPageBreak/>
        <w:t xml:space="preserve">Based on the total number of students expected to participate in consultation (assumed to be approximately </w:t>
      </w:r>
      <w:r w:rsidR="00E01B3B" w:rsidRPr="00731031">
        <w:t>2</w:t>
      </w:r>
      <w:r w:rsidRPr="00731031">
        <w:t xml:space="preserve"> per cent per cent of all students</w:t>
      </w:r>
      <w:r w:rsidR="00D16F9C" w:rsidRPr="00731031">
        <w:t xml:space="preserve"> in the first year of the </w:t>
      </w:r>
      <w:r w:rsidR="00273BDB" w:rsidRPr="00731031">
        <w:t>C</w:t>
      </w:r>
      <w:r w:rsidR="00D16F9C" w:rsidRPr="00731031">
        <w:t>ode’s imple</w:t>
      </w:r>
      <w:r w:rsidR="00BF35D0" w:rsidRPr="00731031">
        <w:t xml:space="preserve">mentation and 1 </w:t>
      </w:r>
      <w:r w:rsidR="001F65D0" w:rsidRPr="00731031">
        <w:t>per cent</w:t>
      </w:r>
      <w:r w:rsidR="00BF35D0" w:rsidRPr="00731031">
        <w:t xml:space="preserve"> in all subsequent years</w:t>
      </w:r>
      <w:r w:rsidRPr="00731031">
        <w:t>), the total costs to students associated with Standard 1 is $</w:t>
      </w:r>
      <w:r w:rsidR="003A31CF" w:rsidRPr="00731031">
        <w:t>698</w:t>
      </w:r>
      <w:r w:rsidR="00352A0F" w:rsidRPr="00731031">
        <w:t>,000 (present value over ten years)</w:t>
      </w:r>
      <w:r w:rsidR="0080032F" w:rsidRPr="00731031">
        <w:t>, or approximately $10</w:t>
      </w:r>
      <w:r w:rsidR="00D45D50" w:rsidRPr="00731031">
        <w:t>2</w:t>
      </w:r>
      <w:r w:rsidR="0080032F" w:rsidRPr="00731031">
        <w:t>,000 on average per year (undiscounted)</w:t>
      </w:r>
      <w:r w:rsidR="00352A0F" w:rsidRPr="00731031">
        <w:t>.</w:t>
      </w:r>
    </w:p>
    <w:p w14:paraId="105840F1" w14:textId="7C47A3ED" w:rsidR="00467C52" w:rsidRPr="00731031" w:rsidRDefault="00467C52" w:rsidP="00092D76">
      <w:pPr>
        <w:pStyle w:val="Heading3"/>
      </w:pPr>
      <w:bookmarkStart w:id="221" w:name="_Ref193114121"/>
      <w:bookmarkStart w:id="222" w:name="_Toc193822159"/>
      <w:bookmarkStart w:id="223" w:name="_Toc194505343"/>
      <w:r w:rsidRPr="00731031">
        <w:t>Costs to staff</w:t>
      </w:r>
      <w:bookmarkEnd w:id="221"/>
      <w:bookmarkEnd w:id="222"/>
      <w:bookmarkEnd w:id="223"/>
    </w:p>
    <w:p w14:paraId="51EDD2A5" w14:textId="5CA12B07" w:rsidR="00135100" w:rsidRPr="00731031" w:rsidRDefault="00C36339" w:rsidP="00597A3C">
      <w:r w:rsidRPr="00731031">
        <w:t xml:space="preserve">As discussed in </w:t>
      </w:r>
      <w:r w:rsidR="00191A1A" w:rsidRPr="00731031">
        <w:t>s</w:t>
      </w:r>
      <w:r w:rsidRPr="00731031">
        <w:t xml:space="preserve">ection </w:t>
      </w:r>
      <w:r w:rsidR="009001D5" w:rsidRPr="00731031">
        <w:fldChar w:fldCharType="begin"/>
      </w:r>
      <w:r w:rsidR="009001D5" w:rsidRPr="00731031">
        <w:instrText xml:space="preserve"> REF _Ref193097445 \r \h </w:instrText>
      </w:r>
      <w:r w:rsidR="00D12BB0" w:rsidRPr="00731031">
        <w:instrText xml:space="preserve"> \* MERGEFORMAT </w:instrText>
      </w:r>
      <w:r w:rsidR="009001D5" w:rsidRPr="00731031">
        <w:fldChar w:fldCharType="separate"/>
      </w:r>
      <w:r w:rsidR="00844A8F">
        <w:t>4.1.2</w:t>
      </w:r>
      <w:r w:rsidR="009001D5" w:rsidRPr="00731031">
        <w:fldChar w:fldCharType="end"/>
      </w:r>
      <w:r w:rsidRPr="00731031">
        <w:t xml:space="preserve"> on costs to students, </w:t>
      </w:r>
      <w:r w:rsidR="007C272C" w:rsidRPr="00731031">
        <w:t>under Standard 1</w:t>
      </w:r>
      <w:r w:rsidR="00597A3C" w:rsidRPr="00731031">
        <w:t xml:space="preserve"> costs to staff </w:t>
      </w:r>
      <w:r w:rsidR="00681FB4" w:rsidRPr="00731031">
        <w:t>will stem from</w:t>
      </w:r>
      <w:r w:rsidR="00597A3C" w:rsidRPr="00731031">
        <w:t xml:space="preserve"> the requirement for </w:t>
      </w:r>
      <w:r w:rsidR="00135100" w:rsidRPr="00731031">
        <w:t xml:space="preserve">the Prevention and Response Plan </w:t>
      </w:r>
      <w:r w:rsidR="00597A3C" w:rsidRPr="00731031">
        <w:t>to</w:t>
      </w:r>
      <w:r w:rsidR="00135100" w:rsidRPr="00731031">
        <w:t xml:space="preserve"> be developed through engagement and collaboration with </w:t>
      </w:r>
      <w:r w:rsidR="00597A3C" w:rsidRPr="00731031">
        <w:t>staff</w:t>
      </w:r>
      <w:r w:rsidR="00135100" w:rsidRPr="00731031">
        <w:t xml:space="preserve">, including those who have experienced </w:t>
      </w:r>
      <w:r w:rsidR="00031D78" w:rsidRPr="00731031">
        <w:t>GBV</w:t>
      </w:r>
      <w:r w:rsidR="00135100" w:rsidRPr="00731031">
        <w:t>.</w:t>
      </w:r>
      <w:r w:rsidR="00681FB4" w:rsidRPr="00731031">
        <w:t xml:space="preserve"> </w:t>
      </w:r>
      <w:r w:rsidR="007F133B" w:rsidRPr="00731031">
        <w:t xml:space="preserve">This will require a select number of staff members, considered to be representative of the broader body, to share their experiences and views on how the </w:t>
      </w:r>
      <w:r w:rsidR="00CB3A07" w:rsidRPr="00731031">
        <w:t>HEP</w:t>
      </w:r>
      <w:r w:rsidR="007F133B" w:rsidRPr="00731031">
        <w:t xml:space="preserve"> can effectively cater to the needs of </w:t>
      </w:r>
      <w:r w:rsidR="006731BF" w:rsidRPr="00731031">
        <w:t>staff</w:t>
      </w:r>
      <w:r w:rsidR="007F133B" w:rsidRPr="00731031">
        <w:t xml:space="preserve"> affected by GBV.</w:t>
      </w:r>
      <w:r w:rsidR="00E0564C" w:rsidRPr="00731031">
        <w:t xml:space="preserve"> These costs are ultimately costs to the HEP based on the additional time and effort </w:t>
      </w:r>
      <w:r w:rsidR="00B7420B" w:rsidRPr="00731031">
        <w:t xml:space="preserve">required of the </w:t>
      </w:r>
      <w:r w:rsidR="00E0564C" w:rsidRPr="00731031">
        <w:t xml:space="preserve">broader cohort of </w:t>
      </w:r>
      <w:r w:rsidR="003B2B1C" w:rsidRPr="00731031">
        <w:t>teaching, support and administrative</w:t>
      </w:r>
      <w:r w:rsidR="00B7420B" w:rsidRPr="00731031">
        <w:t xml:space="preserve"> </w:t>
      </w:r>
      <w:r w:rsidR="00E0564C" w:rsidRPr="00731031">
        <w:t>staff.</w:t>
      </w:r>
      <w:r w:rsidR="00E33214" w:rsidRPr="00731031">
        <w:t xml:space="preserve"> </w:t>
      </w:r>
    </w:p>
    <w:p w14:paraId="0A57A382" w14:textId="4BE64EA7" w:rsidR="008E75FB" w:rsidRPr="00731031" w:rsidRDefault="007222F0" w:rsidP="00F13A69">
      <w:r w:rsidRPr="00731031">
        <w:t xml:space="preserve">This CBA estimates that the cost </w:t>
      </w:r>
      <w:r w:rsidR="008048B6" w:rsidRPr="00731031">
        <w:t>per</w:t>
      </w:r>
      <w:r w:rsidRPr="00731031">
        <w:t xml:space="preserve"> staff </w:t>
      </w:r>
      <w:r w:rsidR="008048B6" w:rsidRPr="00731031">
        <w:t>member</w:t>
      </w:r>
      <w:r w:rsidRPr="00731031">
        <w:t xml:space="preserve"> of </w:t>
      </w:r>
      <w:r w:rsidR="001B5786" w:rsidRPr="00731031">
        <w:t>consultations</w:t>
      </w:r>
      <w:r w:rsidRPr="00731031">
        <w:t xml:space="preserve"> will be $</w:t>
      </w:r>
      <w:r w:rsidR="008048B6" w:rsidRPr="00731031">
        <w:t>140</w:t>
      </w:r>
      <w:r w:rsidR="00CB1875" w:rsidRPr="00731031">
        <w:t xml:space="preserve"> per consultation</w:t>
      </w:r>
      <w:r w:rsidR="001B5786" w:rsidRPr="00731031">
        <w:t>.</w:t>
      </w:r>
      <w:r w:rsidR="00486454" w:rsidRPr="00731031">
        <w:t xml:space="preserve"> This figure </w:t>
      </w:r>
      <w:r w:rsidR="00125F54" w:rsidRPr="00731031">
        <w:t xml:space="preserve">is based on the opportunity cost that staff members face in </w:t>
      </w:r>
      <w:r w:rsidR="00BE076E" w:rsidRPr="00731031">
        <w:t xml:space="preserve">being required to use work hours to participate in a consultation, rather than to complete </w:t>
      </w:r>
      <w:r w:rsidR="00561ABC" w:rsidRPr="00731031">
        <w:t>their usual work tasks.</w:t>
      </w:r>
      <w:r w:rsidR="00AE1E6E" w:rsidRPr="00731031">
        <w:t xml:space="preserve"> </w:t>
      </w:r>
      <w:r w:rsidR="00300017" w:rsidRPr="00731031">
        <w:t xml:space="preserve">To </w:t>
      </w:r>
      <w:r w:rsidR="00BA2EE1" w:rsidRPr="00731031">
        <w:t>calculate</w:t>
      </w:r>
      <w:r w:rsidR="00300017" w:rsidRPr="00731031">
        <w:t xml:space="preserve"> this cost </w:t>
      </w:r>
      <w:r w:rsidR="00BA2EE1" w:rsidRPr="00731031">
        <w:t xml:space="preserve">the CBA multiplied the average hourly wage rate </w:t>
      </w:r>
      <w:r w:rsidR="00E8782B" w:rsidRPr="00731031">
        <w:t>per</w:t>
      </w:r>
      <w:r w:rsidR="00BA2EE1" w:rsidRPr="00731031">
        <w:t xml:space="preserve"> staff</w:t>
      </w:r>
      <w:r w:rsidR="00E8782B" w:rsidRPr="00731031">
        <w:t xml:space="preserve"> member</w:t>
      </w:r>
      <w:r w:rsidR="00BA2EE1" w:rsidRPr="00731031">
        <w:t>, estimated at $</w:t>
      </w:r>
      <w:r w:rsidR="00952EA9" w:rsidRPr="00731031">
        <w:t>140</w:t>
      </w:r>
      <w:r w:rsidR="00BA2EE1" w:rsidRPr="00731031">
        <w:t xml:space="preserve"> per hour</w:t>
      </w:r>
      <w:r w:rsidR="00A50827" w:rsidRPr="00731031">
        <w:t xml:space="preserve"> (including on-costs and overheads)</w:t>
      </w:r>
      <w:r w:rsidR="00E8782B" w:rsidRPr="00731031">
        <w:t xml:space="preserve"> by the </w:t>
      </w:r>
      <w:r w:rsidR="008E75FB" w:rsidRPr="00731031">
        <w:t>assumed duration of a consultation</w:t>
      </w:r>
      <w:r w:rsidR="00637EB9" w:rsidRPr="00731031">
        <w:t xml:space="preserve"> (assumed to be</w:t>
      </w:r>
      <w:r w:rsidR="008E75FB" w:rsidRPr="00731031">
        <w:t xml:space="preserve">, </w:t>
      </w:r>
      <w:r w:rsidR="003F39B0" w:rsidRPr="00731031">
        <w:t>one</w:t>
      </w:r>
      <w:r w:rsidR="008E75FB" w:rsidRPr="00731031">
        <w:t xml:space="preserve"> hour</w:t>
      </w:r>
      <w:r w:rsidR="00637EB9" w:rsidRPr="00731031">
        <w:t xml:space="preserve"> per staff member)</w:t>
      </w:r>
      <w:r w:rsidR="008E75FB" w:rsidRPr="00731031">
        <w:t xml:space="preserve">. </w:t>
      </w:r>
      <w:r w:rsidR="007C5E5E" w:rsidRPr="00731031">
        <w:t xml:space="preserve">The modelling has taken into account that both standards 1 and 2 require stakeholder consultation and has costed appropriately given the possibility that HEPs may combine the stakeholder consultations. </w:t>
      </w:r>
      <w:r w:rsidR="008E75FB" w:rsidRPr="00731031">
        <w:t xml:space="preserve">This is summarised in </w:t>
      </w:r>
      <w:r w:rsidR="009F46F2" w:rsidRPr="00731031">
        <w:fldChar w:fldCharType="begin"/>
      </w:r>
      <w:r w:rsidR="009F46F2" w:rsidRPr="00731031">
        <w:instrText xml:space="preserve"> REF _Ref194418485 \n \h </w:instrText>
      </w:r>
      <w:r w:rsidR="00D12BB0" w:rsidRPr="00731031">
        <w:instrText xml:space="preserve"> \* MERGEFORMAT </w:instrText>
      </w:r>
      <w:r w:rsidR="009F46F2" w:rsidRPr="00731031">
        <w:fldChar w:fldCharType="separate"/>
      </w:r>
      <w:r w:rsidR="00844A8F">
        <w:t>Table 4.5</w:t>
      </w:r>
      <w:r w:rsidR="009F46F2" w:rsidRPr="00731031">
        <w:fldChar w:fldCharType="end"/>
      </w:r>
      <w:r w:rsidR="008E75FB" w:rsidRPr="00731031">
        <w:t xml:space="preserve"> below. </w:t>
      </w:r>
    </w:p>
    <w:p w14:paraId="1C333CB1" w14:textId="38E5D67F" w:rsidR="00C57B6A" w:rsidRDefault="00912059" w:rsidP="002508F3">
      <w:pPr>
        <w:pStyle w:val="CaptionTable"/>
      </w:pPr>
      <w:bookmarkStart w:id="224" w:name="_Ref194418485"/>
      <w:r w:rsidRPr="00731031">
        <w:t xml:space="preserve"> </w:t>
      </w:r>
      <w:r w:rsidR="008048B6" w:rsidRPr="00731031">
        <w:t>Cost per</w:t>
      </w:r>
      <w:r w:rsidR="00C57B6A" w:rsidRPr="00731031">
        <w:t xml:space="preserve"> staff for Standard 1</w:t>
      </w:r>
      <w:bookmarkEnd w:id="224"/>
    </w:p>
    <w:p w14:paraId="6462A478" w14:textId="7AAFAA9B" w:rsidR="0090065A" w:rsidRPr="0090065A" w:rsidRDefault="0090065A" w:rsidP="0090065A">
      <w:r>
        <w:object w:dxaOrig="9026" w:dyaOrig="2290" w14:anchorId="4031025B">
          <v:shape id="_x0000_i1038" type="#_x0000_t75" style="width:451.4pt;height:114.4pt" o:ole="">
            <v:imagedata r:id="rId69" o:title=""/>
          </v:shape>
          <o:OLEObject Type="Embed" ProgID="Word.Document.12" ShapeID="_x0000_i1038" DrawAspect="Content" ObjectID="_1822736861" r:id="rId70">
            <o:FieldCodes>\s</o:FieldCodes>
          </o:OLEObject>
        </w:object>
      </w:r>
    </w:p>
    <w:p w14:paraId="439B9CCE" w14:textId="4C2EC3DF" w:rsidR="008E75FB" w:rsidRPr="00731031" w:rsidRDefault="00024556" w:rsidP="00024556">
      <w:pPr>
        <w:pStyle w:val="Source"/>
      </w:pPr>
      <w:r w:rsidRPr="00731031">
        <w:t>Source: Deloitte Access Economics</w:t>
      </w:r>
      <w:r w:rsidR="00EC0B8B" w:rsidRPr="00731031">
        <w:t>, 2025.</w:t>
      </w:r>
    </w:p>
    <w:p w14:paraId="4EF331AF" w14:textId="685092F2" w:rsidR="003B2B1C" w:rsidRPr="00731031" w:rsidRDefault="003B2B1C" w:rsidP="003B2B1C">
      <w:r w:rsidRPr="00731031">
        <w:t xml:space="preserve">Based on the total number of staff expected to participate in consultation (assumed to be approximately </w:t>
      </w:r>
      <w:r w:rsidR="00294CA9" w:rsidRPr="00731031">
        <w:t>1</w:t>
      </w:r>
      <w:r w:rsidR="00B35B11" w:rsidRPr="00731031">
        <w:t>0</w:t>
      </w:r>
      <w:r w:rsidRPr="00731031">
        <w:t xml:space="preserve"> per cent of all staff</w:t>
      </w:r>
      <w:r w:rsidR="00294CA9" w:rsidRPr="00731031">
        <w:t xml:space="preserve"> in the first years of the </w:t>
      </w:r>
      <w:r w:rsidR="00273BDB" w:rsidRPr="00731031">
        <w:t>C</w:t>
      </w:r>
      <w:r w:rsidR="00294CA9" w:rsidRPr="00731031">
        <w:t xml:space="preserve">ode’s implementation and </w:t>
      </w:r>
      <w:r w:rsidR="00736F11" w:rsidRPr="00731031">
        <w:t>5</w:t>
      </w:r>
      <w:r w:rsidR="00294CA9" w:rsidRPr="00731031">
        <w:t xml:space="preserve"> </w:t>
      </w:r>
      <w:r w:rsidR="001F65D0" w:rsidRPr="00731031">
        <w:t>per cent</w:t>
      </w:r>
      <w:r w:rsidR="00294CA9" w:rsidRPr="00731031">
        <w:t xml:space="preserve"> in all </w:t>
      </w:r>
      <w:r w:rsidR="0079714C" w:rsidRPr="00731031">
        <w:t>subsequent</w:t>
      </w:r>
      <w:r w:rsidR="00294CA9" w:rsidRPr="00731031">
        <w:t xml:space="preserve"> years </w:t>
      </w:r>
      <w:r w:rsidR="00B42211" w:rsidRPr="00731031">
        <w:t xml:space="preserve">of the </w:t>
      </w:r>
      <w:r w:rsidR="00273BDB" w:rsidRPr="00731031">
        <w:t>C</w:t>
      </w:r>
      <w:r w:rsidR="00B42211" w:rsidRPr="00731031">
        <w:t>ode’s implementation</w:t>
      </w:r>
      <w:r w:rsidRPr="00731031">
        <w:t xml:space="preserve">), the total costs to </w:t>
      </w:r>
      <w:r w:rsidR="005716B8" w:rsidRPr="00731031">
        <w:t>staff</w:t>
      </w:r>
      <w:r w:rsidRPr="00731031">
        <w:t xml:space="preserve"> associated with Standard 1 is $</w:t>
      </w:r>
      <w:r w:rsidR="00536E94" w:rsidRPr="00731031">
        <w:t>4.</w:t>
      </w:r>
      <w:r w:rsidR="008901BA" w:rsidRPr="00731031">
        <w:t>4</w:t>
      </w:r>
      <w:r w:rsidR="00077307" w:rsidRPr="00731031">
        <w:t xml:space="preserve"> </w:t>
      </w:r>
      <w:r w:rsidR="00536E94" w:rsidRPr="00731031">
        <w:t>m</w:t>
      </w:r>
      <w:r w:rsidR="00077307" w:rsidRPr="00731031">
        <w:t>illion</w:t>
      </w:r>
      <w:r w:rsidRPr="00731031">
        <w:t xml:space="preserve"> (present value over ten years), or approximately </w:t>
      </w:r>
      <w:r w:rsidR="008E595C" w:rsidRPr="00731031">
        <w:t>$640</w:t>
      </w:r>
      <w:r w:rsidRPr="00731031">
        <w:t>,000 on average per year (undiscounted).</w:t>
      </w:r>
    </w:p>
    <w:p w14:paraId="7DA57589" w14:textId="23EA7B39" w:rsidR="00DD1A26" w:rsidRPr="00731031" w:rsidRDefault="00DD1A26" w:rsidP="00DD1A26">
      <w:pPr>
        <w:pStyle w:val="Heading3"/>
        <w:numPr>
          <w:ilvl w:val="2"/>
          <w:numId w:val="1"/>
        </w:numPr>
      </w:pPr>
      <w:bookmarkStart w:id="225" w:name="_Ref198114567"/>
      <w:r w:rsidRPr="00731031">
        <w:t>Costs to volunteers</w:t>
      </w:r>
      <w:bookmarkEnd w:id="225"/>
    </w:p>
    <w:p w14:paraId="48939403" w14:textId="57E2BA1C" w:rsidR="00AD73D3" w:rsidRPr="00731031" w:rsidRDefault="00855BDB" w:rsidP="00DD1A26">
      <w:r w:rsidRPr="00731031">
        <w:t xml:space="preserve">As described </w:t>
      </w:r>
      <w:r w:rsidR="00BD0959" w:rsidRPr="00731031">
        <w:t xml:space="preserve">in </w:t>
      </w:r>
      <w:r w:rsidRPr="00731031">
        <w:t>above</w:t>
      </w:r>
      <w:r w:rsidR="00BD0959" w:rsidRPr="00731031">
        <w:t xml:space="preserve"> sections</w:t>
      </w:r>
      <w:r w:rsidRPr="00731031">
        <w:t>, S</w:t>
      </w:r>
      <w:r w:rsidR="005A2D92" w:rsidRPr="00731031">
        <w:t xml:space="preserve">tandard 1 </w:t>
      </w:r>
      <w:r w:rsidRPr="00731031">
        <w:t>will create</w:t>
      </w:r>
      <w:r w:rsidR="00512D40" w:rsidRPr="00731031">
        <w:t xml:space="preserve"> cost</w:t>
      </w:r>
      <w:r w:rsidRPr="00731031">
        <w:t>s</w:t>
      </w:r>
      <w:r w:rsidR="00512D40" w:rsidRPr="00731031">
        <w:t xml:space="preserve"> to </w:t>
      </w:r>
      <w:r w:rsidR="002E7EE8" w:rsidRPr="00731031">
        <w:t>community</w:t>
      </w:r>
      <w:r w:rsidR="00512D40" w:rsidRPr="00731031">
        <w:t xml:space="preserve"> volunteers </w:t>
      </w:r>
      <w:r w:rsidRPr="00731031">
        <w:t xml:space="preserve">due to the requirement that the Prevention and Response Plan be developed through engagement and collaboration with </w:t>
      </w:r>
      <w:r w:rsidR="00921E08" w:rsidRPr="00731031">
        <w:t>staff</w:t>
      </w:r>
      <w:r w:rsidR="00D740DE" w:rsidRPr="00731031">
        <w:t xml:space="preserve">, which according to the </w:t>
      </w:r>
      <w:r w:rsidR="00D740DE" w:rsidRPr="00731031">
        <w:rPr>
          <w:i/>
          <w:iCs/>
        </w:rPr>
        <w:t xml:space="preserve">WHS Act </w:t>
      </w:r>
      <w:r w:rsidR="00B3546E" w:rsidRPr="00731031">
        <w:rPr>
          <w:i/>
          <w:iCs/>
        </w:rPr>
        <w:t>2011</w:t>
      </w:r>
      <w:r w:rsidR="00B3546E" w:rsidRPr="00731031">
        <w:t xml:space="preserve"> </w:t>
      </w:r>
      <w:r w:rsidR="00921E08" w:rsidRPr="00731031">
        <w:t>includ</w:t>
      </w:r>
      <w:r w:rsidR="00D740DE" w:rsidRPr="00731031">
        <w:t xml:space="preserve">es </w:t>
      </w:r>
      <w:r w:rsidR="00921E08" w:rsidRPr="00731031">
        <w:t>volunteers</w:t>
      </w:r>
      <w:r w:rsidR="00D740DE" w:rsidRPr="00731031">
        <w:t xml:space="preserve"> (see Glossary)</w:t>
      </w:r>
      <w:r w:rsidR="002E7EE8" w:rsidRPr="00731031">
        <w:t>.</w:t>
      </w:r>
      <w:r w:rsidRPr="00731031">
        <w:t xml:space="preserve"> </w:t>
      </w:r>
      <w:r w:rsidR="00082354" w:rsidRPr="00731031">
        <w:t xml:space="preserve">While this report considers </w:t>
      </w:r>
      <w:r w:rsidR="002E7EE8" w:rsidRPr="00731031">
        <w:t>three</w:t>
      </w:r>
      <w:r w:rsidR="00082354" w:rsidRPr="00731031">
        <w:t xml:space="preserve"> types of volunteers</w:t>
      </w:r>
      <w:r w:rsidR="00735F3E" w:rsidRPr="00731031">
        <w:t xml:space="preserve">, </w:t>
      </w:r>
      <w:r w:rsidR="009C61A3" w:rsidRPr="00731031">
        <w:t xml:space="preserve">this section </w:t>
      </w:r>
      <w:r w:rsidR="00E911D6" w:rsidRPr="00731031">
        <w:t>outlines</w:t>
      </w:r>
      <w:r w:rsidR="00CC4AE2" w:rsidRPr="00731031">
        <w:t xml:space="preserve"> the costs incurred by</w:t>
      </w:r>
      <w:r w:rsidR="00735F3E" w:rsidRPr="00731031">
        <w:t xml:space="preserve"> </w:t>
      </w:r>
      <w:r w:rsidR="00EF0BFE" w:rsidRPr="00731031">
        <w:t xml:space="preserve">only </w:t>
      </w:r>
      <w:r w:rsidR="00735F3E" w:rsidRPr="00731031">
        <w:t>community volunteers</w:t>
      </w:r>
      <w:r w:rsidR="00CC4AE2" w:rsidRPr="00731031">
        <w:t xml:space="preserve">, because the cost to student volunteers </w:t>
      </w:r>
      <w:r w:rsidR="00F90B6D" w:rsidRPr="00731031">
        <w:t>and staff volunteers</w:t>
      </w:r>
      <w:r w:rsidR="00CC4AE2" w:rsidRPr="00731031">
        <w:t xml:space="preserve"> i</w:t>
      </w:r>
      <w:r w:rsidR="008825D4" w:rsidRPr="00731031">
        <w:t xml:space="preserve">s already captured in </w:t>
      </w:r>
      <w:r w:rsidR="00326409" w:rsidRPr="00731031">
        <w:t>s</w:t>
      </w:r>
      <w:r w:rsidR="008825D4" w:rsidRPr="00731031">
        <w:t>ection</w:t>
      </w:r>
      <w:r w:rsidR="00F90B6D" w:rsidRPr="00731031">
        <w:t>s</w:t>
      </w:r>
      <w:r w:rsidR="008825D4" w:rsidRPr="00731031">
        <w:t xml:space="preserve"> </w:t>
      </w:r>
      <w:r w:rsidR="005B26B8" w:rsidRPr="00731031">
        <w:fldChar w:fldCharType="begin"/>
      </w:r>
      <w:r w:rsidR="005B26B8" w:rsidRPr="00731031">
        <w:instrText xml:space="preserve"> REF _Ref193097445 \w \h </w:instrText>
      </w:r>
      <w:r w:rsidR="00D12BB0" w:rsidRPr="00731031">
        <w:instrText xml:space="preserve"> \* MERGEFORMAT </w:instrText>
      </w:r>
      <w:r w:rsidR="005B26B8" w:rsidRPr="00731031">
        <w:fldChar w:fldCharType="separate"/>
      </w:r>
      <w:r w:rsidR="00844A8F">
        <w:t>4.1.2</w:t>
      </w:r>
      <w:r w:rsidR="005B26B8" w:rsidRPr="00731031">
        <w:fldChar w:fldCharType="end"/>
      </w:r>
      <w:r w:rsidR="002E7EE8" w:rsidRPr="00731031">
        <w:t xml:space="preserve"> and</w:t>
      </w:r>
      <w:r w:rsidR="005B26B8" w:rsidRPr="00731031">
        <w:t xml:space="preserve"> </w:t>
      </w:r>
      <w:r w:rsidR="005B26B8" w:rsidRPr="00731031">
        <w:fldChar w:fldCharType="begin"/>
      </w:r>
      <w:r w:rsidR="005B26B8" w:rsidRPr="00731031">
        <w:instrText xml:space="preserve"> REF _Ref193114121 \w \h </w:instrText>
      </w:r>
      <w:r w:rsidR="00D12BB0" w:rsidRPr="00731031">
        <w:instrText xml:space="preserve"> \* MERGEFORMAT </w:instrText>
      </w:r>
      <w:r w:rsidR="005B26B8" w:rsidRPr="00731031">
        <w:fldChar w:fldCharType="separate"/>
      </w:r>
      <w:r w:rsidR="00844A8F">
        <w:t>4.1.3</w:t>
      </w:r>
      <w:r w:rsidR="005B26B8" w:rsidRPr="00731031">
        <w:fldChar w:fldCharType="end"/>
      </w:r>
      <w:r w:rsidR="003555BE" w:rsidRPr="00731031">
        <w:t xml:space="preserve">. </w:t>
      </w:r>
      <w:r w:rsidR="0076549D" w:rsidRPr="00731031">
        <w:t xml:space="preserve">This is due to the assumption that student </w:t>
      </w:r>
      <w:r w:rsidR="002E7EE8" w:rsidRPr="00731031">
        <w:t>and staff</w:t>
      </w:r>
      <w:r w:rsidR="0076549D" w:rsidRPr="00731031">
        <w:t xml:space="preserve"> volunteers will not be obliged to provide their perspectives in </w:t>
      </w:r>
      <w:r w:rsidR="00F90B6D" w:rsidRPr="00731031">
        <w:t>additional consultation</w:t>
      </w:r>
      <w:r w:rsidR="002E7EE8" w:rsidRPr="00731031">
        <w:t xml:space="preserve"> to </w:t>
      </w:r>
      <w:r w:rsidR="00A70A86" w:rsidRPr="00731031">
        <w:t xml:space="preserve">any consultation undertaken </w:t>
      </w:r>
      <w:r w:rsidR="000E699F" w:rsidRPr="00731031">
        <w:t xml:space="preserve">specifically for </w:t>
      </w:r>
      <w:r w:rsidR="00765AD8" w:rsidRPr="00731031">
        <w:t>student</w:t>
      </w:r>
      <w:r w:rsidR="003D5CEB" w:rsidRPr="00731031">
        <w:t>s</w:t>
      </w:r>
      <w:r w:rsidR="00765AD8" w:rsidRPr="00731031">
        <w:t xml:space="preserve"> </w:t>
      </w:r>
      <w:r w:rsidR="000E699F" w:rsidRPr="00731031">
        <w:t xml:space="preserve">or </w:t>
      </w:r>
      <w:r w:rsidR="003D5CEB" w:rsidRPr="00731031">
        <w:t>employees</w:t>
      </w:r>
      <w:r w:rsidR="009B66FC" w:rsidRPr="00731031">
        <w:t>.</w:t>
      </w:r>
    </w:p>
    <w:p w14:paraId="525A1915" w14:textId="2587464B" w:rsidR="002E1CA1" w:rsidRPr="00731031" w:rsidRDefault="0076549D" w:rsidP="00DD1A26">
      <w:r w:rsidRPr="00731031">
        <w:t>The cost of participating in consultations is expected to be $</w:t>
      </w:r>
      <w:r w:rsidR="00AF70B2" w:rsidRPr="00731031">
        <w:t>37</w:t>
      </w:r>
      <w:r w:rsidRPr="00731031">
        <w:t xml:space="preserve"> per community volunteer. This was estimated by considering the opportunity cost to community volunteers of sacrificing their personal time to partake in a consultation. The price of personal time, also known as leisure time, is valued at $37 per hour, in line with OIA’s Regulatory Burden Measurement Framework. This figure is then multiplied by the number of hours spent participating in consultations</w:t>
      </w:r>
      <w:r w:rsidR="00637EB9" w:rsidRPr="00731031">
        <w:t xml:space="preserve"> (</w:t>
      </w:r>
      <w:r w:rsidRPr="00731031">
        <w:t xml:space="preserve">assumed to be </w:t>
      </w:r>
      <w:r w:rsidR="00E67476" w:rsidRPr="00731031">
        <w:t xml:space="preserve">the </w:t>
      </w:r>
      <w:r w:rsidR="00637EB9" w:rsidRPr="00731031">
        <w:t>same duration as staff, therefore one</w:t>
      </w:r>
      <w:r w:rsidR="0007577E" w:rsidRPr="00731031">
        <w:t xml:space="preserve"> hour</w:t>
      </w:r>
      <w:r w:rsidRPr="00731031">
        <w:t xml:space="preserve"> per </w:t>
      </w:r>
      <w:r w:rsidR="0007577E" w:rsidRPr="00731031">
        <w:t>volunteer</w:t>
      </w:r>
      <w:r w:rsidR="00637EB9" w:rsidRPr="00731031">
        <w:t>)</w:t>
      </w:r>
      <w:r w:rsidR="00DD1A26" w:rsidRPr="00731031">
        <w:t xml:space="preserve">. This is summarised in </w:t>
      </w:r>
      <w:r w:rsidR="0007577E" w:rsidRPr="00731031">
        <w:fldChar w:fldCharType="begin"/>
      </w:r>
      <w:r w:rsidR="0007577E" w:rsidRPr="00731031">
        <w:instrText xml:space="preserve"> REF _Ref198126058 \r \h </w:instrText>
      </w:r>
      <w:r w:rsidR="00D12BB0" w:rsidRPr="00731031">
        <w:instrText xml:space="preserve"> \* MERGEFORMAT </w:instrText>
      </w:r>
      <w:r w:rsidR="0007577E" w:rsidRPr="00731031">
        <w:fldChar w:fldCharType="separate"/>
      </w:r>
      <w:r w:rsidR="00844A8F">
        <w:t>Table 4.6</w:t>
      </w:r>
      <w:r w:rsidR="0007577E" w:rsidRPr="00731031">
        <w:fldChar w:fldCharType="end"/>
      </w:r>
      <w:r w:rsidR="00DD1A26" w:rsidRPr="00731031">
        <w:t xml:space="preserve"> below. </w:t>
      </w:r>
    </w:p>
    <w:p w14:paraId="78569615" w14:textId="1545B5B9" w:rsidR="00DD1A26" w:rsidRDefault="00DD1A26" w:rsidP="00DD1A26">
      <w:pPr>
        <w:pStyle w:val="CaptionTable"/>
        <w:numPr>
          <w:ilvl w:val="6"/>
          <w:numId w:val="1"/>
        </w:numPr>
      </w:pPr>
      <w:r w:rsidRPr="00731031">
        <w:lastRenderedPageBreak/>
        <w:t xml:space="preserve"> </w:t>
      </w:r>
      <w:bookmarkStart w:id="226" w:name="_Ref198126058"/>
      <w:r w:rsidRPr="00731031">
        <w:t xml:space="preserve">Cost per </w:t>
      </w:r>
      <w:r w:rsidR="0093023F" w:rsidRPr="00731031">
        <w:t>community volunteer</w:t>
      </w:r>
      <w:r w:rsidRPr="00731031">
        <w:t xml:space="preserve"> for Standard 1</w:t>
      </w:r>
      <w:bookmarkEnd w:id="226"/>
    </w:p>
    <w:p w14:paraId="2E593E8B" w14:textId="31F86FEA" w:rsidR="0090065A" w:rsidRPr="0090065A" w:rsidRDefault="0090065A" w:rsidP="0090065A">
      <w:r>
        <w:object w:dxaOrig="9026" w:dyaOrig="2530" w14:anchorId="22EA2499">
          <v:shape id="_x0000_i1039" type="#_x0000_t75" style="width:451.4pt;height:126.65pt" o:ole="">
            <v:imagedata r:id="rId71" o:title=""/>
          </v:shape>
          <o:OLEObject Type="Embed" ProgID="Word.Document.12" ShapeID="_x0000_i1039" DrawAspect="Content" ObjectID="_1822736862" r:id="rId72">
            <o:FieldCodes>\s</o:FieldCodes>
          </o:OLEObject>
        </w:object>
      </w:r>
    </w:p>
    <w:p w14:paraId="17839FA8" w14:textId="77777777" w:rsidR="00DD1A26" w:rsidRPr="00731031" w:rsidRDefault="00DD1A26" w:rsidP="00DD1A26">
      <w:pPr>
        <w:pStyle w:val="Source"/>
      </w:pPr>
      <w:r w:rsidRPr="00731031">
        <w:t>Source: Deloitte Access Economics, 2025.</w:t>
      </w:r>
    </w:p>
    <w:p w14:paraId="7B3B2DDA" w14:textId="6D71577D" w:rsidR="00DD1CB7" w:rsidRPr="00731031" w:rsidRDefault="00DD1A26" w:rsidP="003B2B1C">
      <w:r w:rsidRPr="00731031">
        <w:t xml:space="preserve">Based on the total number of </w:t>
      </w:r>
      <w:r w:rsidR="004A2569" w:rsidRPr="00731031">
        <w:t>community volunteers</w:t>
      </w:r>
      <w:r w:rsidRPr="00731031">
        <w:t xml:space="preserve"> expected to participate in consultation</w:t>
      </w:r>
      <w:r w:rsidR="000B514E" w:rsidRPr="00731031">
        <w:t>s</w:t>
      </w:r>
      <w:r w:rsidRPr="00731031">
        <w:t xml:space="preserve"> (assumed to be approximately 1</w:t>
      </w:r>
      <w:r w:rsidR="003526C3" w:rsidRPr="00731031">
        <w:t>0</w:t>
      </w:r>
      <w:r w:rsidRPr="00731031">
        <w:t xml:space="preserve"> per cent of all </w:t>
      </w:r>
      <w:r w:rsidR="00B21472" w:rsidRPr="00731031">
        <w:t>community volunteers</w:t>
      </w:r>
      <w:r w:rsidRPr="00731031">
        <w:t xml:space="preserve"> in the first years of the Code’s implementation and </w:t>
      </w:r>
      <w:r w:rsidR="003526C3" w:rsidRPr="00731031">
        <w:t>5</w:t>
      </w:r>
      <w:r w:rsidRPr="00731031">
        <w:t xml:space="preserve"> per cent in all subsequent years of the Code’s implementation), the total costs to </w:t>
      </w:r>
      <w:r w:rsidR="006264D5" w:rsidRPr="00731031">
        <w:t>volunteers</w:t>
      </w:r>
      <w:r w:rsidRPr="00731031">
        <w:t xml:space="preserve"> associated with Standard 1 is </w:t>
      </w:r>
      <w:r w:rsidR="009A3153" w:rsidRPr="00731031">
        <w:t xml:space="preserve">estimated to be </w:t>
      </w:r>
      <w:r w:rsidRPr="00731031">
        <w:t>$</w:t>
      </w:r>
      <w:r w:rsidR="000853DC" w:rsidRPr="00731031">
        <w:t>82</w:t>
      </w:r>
      <w:r w:rsidR="004744A8" w:rsidRPr="00731031">
        <w:t xml:space="preserve">,000 </w:t>
      </w:r>
      <w:r w:rsidRPr="00731031">
        <w:t>(present value over ten years), or approximately $</w:t>
      </w:r>
      <w:r w:rsidR="00B43A51" w:rsidRPr="00731031">
        <w:t>12</w:t>
      </w:r>
      <w:r w:rsidR="004744A8" w:rsidRPr="00731031">
        <w:t>,000</w:t>
      </w:r>
      <w:r w:rsidRPr="00731031">
        <w:t xml:space="preserve"> on average per year (undiscounted).</w:t>
      </w:r>
    </w:p>
    <w:p w14:paraId="1A98DBE0" w14:textId="5B1762E4" w:rsidR="006125E1" w:rsidRPr="00731031" w:rsidRDefault="006125E1" w:rsidP="00092D76">
      <w:pPr>
        <w:pStyle w:val="Heading2"/>
      </w:pPr>
      <w:bookmarkStart w:id="227" w:name="_Toc193822160"/>
      <w:bookmarkStart w:id="228" w:name="_Toc194505344"/>
      <w:bookmarkStart w:id="229" w:name="_Ref198117050"/>
      <w:bookmarkEnd w:id="227"/>
      <w:r w:rsidRPr="00731031">
        <w:t>Standard 2</w:t>
      </w:r>
      <w:r w:rsidR="00AD7A80" w:rsidRPr="00731031">
        <w:t>: Safe environments and systems</w:t>
      </w:r>
      <w:bookmarkEnd w:id="228"/>
      <w:bookmarkEnd w:id="229"/>
    </w:p>
    <w:p w14:paraId="0259CCEA" w14:textId="69258BCA" w:rsidR="00605E85" w:rsidRPr="00731031" w:rsidRDefault="00605E85" w:rsidP="00605E85">
      <w:r w:rsidRPr="00731031">
        <w:t xml:space="preserve">Standard 2 requires </w:t>
      </w:r>
      <w:r w:rsidR="00CB3A07" w:rsidRPr="00731031">
        <w:t>HEP</w:t>
      </w:r>
      <w:r w:rsidRPr="00731031">
        <w:t xml:space="preserve">s to implement additional safety check requirements for current and prospective employees, policies on preventing and responding to GBV and reporting requirements. Under </w:t>
      </w:r>
      <w:r w:rsidR="00801A11" w:rsidRPr="00731031">
        <w:t>Standard</w:t>
      </w:r>
      <w:r w:rsidRPr="00731031">
        <w:t xml:space="preserve"> 2 </w:t>
      </w:r>
      <w:r w:rsidR="00CB3A07" w:rsidRPr="00731031">
        <w:t>HEP</w:t>
      </w:r>
      <w:r w:rsidRPr="00731031">
        <w:t>s will incur both transition and ongoing costs</w:t>
      </w:r>
      <w:r w:rsidR="002321C9" w:rsidRPr="00731031">
        <w:t>.</w:t>
      </w:r>
      <w:r w:rsidR="00FA1F5D" w:rsidRPr="00731031">
        <w:t xml:space="preserve"> </w:t>
      </w:r>
      <w:r w:rsidR="002321C9" w:rsidRPr="00731031">
        <w:t>T</w:t>
      </w:r>
      <w:r w:rsidRPr="00731031">
        <w:t xml:space="preserve">ransition costs will be related to implementing </w:t>
      </w:r>
      <w:r w:rsidR="00E0516A" w:rsidRPr="00731031">
        <w:t xml:space="preserve">amending or aligning </w:t>
      </w:r>
      <w:r w:rsidR="008C02BD" w:rsidRPr="00731031">
        <w:t>policies</w:t>
      </w:r>
      <w:r w:rsidRPr="00731031">
        <w:t xml:space="preserve"> to prevent and respond to GBV, including the capital costs of new systems. Ongoing costs are related to safety check requirements, reviews of policies and reporting</w:t>
      </w:r>
    </w:p>
    <w:p w14:paraId="4A16D6AB" w14:textId="61FE5CD6" w:rsidR="001D236D" w:rsidRPr="00731031" w:rsidRDefault="000F728E" w:rsidP="00217444">
      <w:r w:rsidRPr="00731031">
        <w:t xml:space="preserve">For </w:t>
      </w:r>
      <w:r w:rsidR="00CB3A07" w:rsidRPr="00731031">
        <w:t>HEP</w:t>
      </w:r>
      <w:r w:rsidRPr="00731031">
        <w:t xml:space="preserve">s to meet the requirements of </w:t>
      </w:r>
      <w:r w:rsidR="00522B22" w:rsidRPr="00731031">
        <w:t>Standard</w:t>
      </w:r>
      <w:r w:rsidRPr="00731031">
        <w:t xml:space="preserve"> 2</w:t>
      </w:r>
      <w:r w:rsidR="00522B22" w:rsidRPr="00731031">
        <w:t xml:space="preserve">, they will incur safety check costs based on the number of employees and new employees. </w:t>
      </w:r>
      <w:r w:rsidR="006C594D" w:rsidRPr="00731031">
        <w:t>For disclosure costs</w:t>
      </w:r>
      <w:r w:rsidR="001D236D" w:rsidRPr="00731031">
        <w:t xml:space="preserve">, it is assumed that </w:t>
      </w:r>
      <w:r w:rsidR="00522B22" w:rsidRPr="00731031">
        <w:t xml:space="preserve">only a </w:t>
      </w:r>
      <w:r w:rsidR="001D236D" w:rsidRPr="00731031">
        <w:t>portion of employees and new employees will make a declaration</w:t>
      </w:r>
      <w:r w:rsidR="00605E85" w:rsidRPr="00731031">
        <w:t>. As</w:t>
      </w:r>
      <w:r w:rsidR="001D236D" w:rsidRPr="00731031">
        <w:t xml:space="preserve"> such, </w:t>
      </w:r>
      <w:r w:rsidR="00CB3A07" w:rsidRPr="00731031">
        <w:t>HEP</w:t>
      </w:r>
      <w:r w:rsidR="001D236D" w:rsidRPr="00731031">
        <w:t xml:space="preserve">s will incur </w:t>
      </w:r>
      <w:r w:rsidR="006C594D" w:rsidRPr="00731031">
        <w:t>those</w:t>
      </w:r>
      <w:r w:rsidR="001D236D" w:rsidRPr="00731031">
        <w:t xml:space="preserve"> costs </w:t>
      </w:r>
      <w:r w:rsidR="006C594D" w:rsidRPr="00731031">
        <w:t xml:space="preserve">based on the proportion of </w:t>
      </w:r>
      <w:r w:rsidR="001D236D" w:rsidRPr="00731031">
        <w:t>decelerations</w:t>
      </w:r>
      <w:r w:rsidR="006C594D" w:rsidRPr="00731031">
        <w:t xml:space="preserve"> made and, therefore, the need to</w:t>
      </w:r>
      <w:r w:rsidR="001D236D" w:rsidRPr="00731031">
        <w:t xml:space="preserve"> make alternative arrangements and manage conflict of interest plans.</w:t>
      </w:r>
    </w:p>
    <w:p w14:paraId="2B42D357" w14:textId="161AAD62" w:rsidR="009B166C" w:rsidRPr="00731031" w:rsidRDefault="009B166C" w:rsidP="00217444">
      <w:r w:rsidRPr="00731031">
        <w:t xml:space="preserve">Within </w:t>
      </w:r>
      <w:r w:rsidR="00801A11" w:rsidRPr="00731031">
        <w:t>Standard</w:t>
      </w:r>
      <w:r w:rsidRPr="00731031">
        <w:t xml:space="preserve"> 2, costs have also been attributed to a portion of students and staff, specifically in relation to the number of hours they will spend engaging with the </w:t>
      </w:r>
      <w:r w:rsidR="00CB3A07" w:rsidRPr="00731031">
        <w:t>HEP</w:t>
      </w:r>
      <w:r w:rsidRPr="00731031">
        <w:t xml:space="preserve"> to help develop GBV policies. All staff </w:t>
      </w:r>
      <w:r w:rsidR="00140677" w:rsidRPr="00731031">
        <w:t>are</w:t>
      </w:r>
      <w:r w:rsidRPr="00731031">
        <w:t xml:space="preserve"> assumed to incur the cost of spending time complying with the additional safety checks.</w:t>
      </w:r>
    </w:p>
    <w:p w14:paraId="455B320E" w14:textId="7108C627" w:rsidR="00BA3A68" w:rsidRPr="00731031" w:rsidRDefault="00BA3A68" w:rsidP="00217444">
      <w:r w:rsidRPr="00731031">
        <w:t xml:space="preserve">In total, </w:t>
      </w:r>
      <w:r w:rsidR="00D1397A" w:rsidRPr="00731031">
        <w:t xml:space="preserve">it is estimated that </w:t>
      </w:r>
      <w:r w:rsidRPr="00731031">
        <w:t>Standard 2 will impose costs of $</w:t>
      </w:r>
      <w:r w:rsidR="00946768" w:rsidRPr="00731031">
        <w:t xml:space="preserve">263 </w:t>
      </w:r>
      <w:r w:rsidRPr="00731031">
        <w:t>million (present value over ten years). This reflects an average annual cost of $</w:t>
      </w:r>
      <w:r w:rsidR="001B0D63" w:rsidRPr="00731031">
        <w:t xml:space="preserve">39 </w:t>
      </w:r>
      <w:r w:rsidR="0052674C" w:rsidRPr="00731031">
        <w:t>million</w:t>
      </w:r>
      <w:r w:rsidRPr="00731031">
        <w:t xml:space="preserve"> (undiscounted).</w:t>
      </w:r>
    </w:p>
    <w:p w14:paraId="6E10530B" w14:textId="66D7F0BF" w:rsidR="00323EAC" w:rsidRPr="00731031" w:rsidRDefault="00323EAC" w:rsidP="00092D76">
      <w:pPr>
        <w:pStyle w:val="Heading3"/>
      </w:pPr>
      <w:bookmarkStart w:id="230" w:name="_Toc193822163"/>
      <w:bookmarkStart w:id="231" w:name="_Toc194505345"/>
      <w:bookmarkStart w:id="232" w:name="_Hlk192774219"/>
      <w:r w:rsidRPr="00731031">
        <w:t xml:space="preserve">Costs to </w:t>
      </w:r>
      <w:r w:rsidR="00CB3A07" w:rsidRPr="00731031">
        <w:t>HEP</w:t>
      </w:r>
      <w:r w:rsidR="00290271" w:rsidRPr="00731031">
        <w:t>s</w:t>
      </w:r>
      <w:bookmarkEnd w:id="230"/>
      <w:bookmarkEnd w:id="231"/>
    </w:p>
    <w:bookmarkEnd w:id="232"/>
    <w:p w14:paraId="3ADAE00C" w14:textId="25795044" w:rsidR="00467C52" w:rsidRPr="00731031" w:rsidRDefault="00467C52" w:rsidP="00467C52">
      <w:r w:rsidRPr="00731031">
        <w:t xml:space="preserve">Standard 2 requires that </w:t>
      </w:r>
      <w:r w:rsidR="00CB3A07" w:rsidRPr="00731031">
        <w:t>HEP</w:t>
      </w:r>
      <w:r w:rsidRPr="00731031">
        <w:t xml:space="preserve">s take measures to foster safe environments and systems to prevent and respond to </w:t>
      </w:r>
      <w:r w:rsidR="00031D78" w:rsidRPr="00731031">
        <w:t>GBV</w:t>
      </w:r>
      <w:r w:rsidRPr="00731031">
        <w:t xml:space="preserve">. </w:t>
      </w:r>
      <w:r w:rsidR="00253E4E" w:rsidRPr="00731031">
        <w:t xml:space="preserve">The </w:t>
      </w:r>
      <w:r w:rsidRPr="00731031">
        <w:t xml:space="preserve">following requirements of this </w:t>
      </w:r>
      <w:r w:rsidR="00253E4E" w:rsidRPr="00731031">
        <w:t>s</w:t>
      </w:r>
      <w:r w:rsidRPr="00731031">
        <w:t xml:space="preserve">tandard are expected to generate costs to </w:t>
      </w:r>
      <w:r w:rsidR="00CB3A07" w:rsidRPr="00731031">
        <w:t>HEP</w:t>
      </w:r>
      <w:r w:rsidRPr="00731031">
        <w:t>s:</w:t>
      </w:r>
    </w:p>
    <w:p w14:paraId="79D1F9D5" w14:textId="5C9691FF" w:rsidR="00467C52" w:rsidRPr="00731031" w:rsidRDefault="00467C52" w:rsidP="00105D5D">
      <w:pPr>
        <w:pStyle w:val="ListParagraph"/>
        <w:numPr>
          <w:ilvl w:val="0"/>
          <w:numId w:val="20"/>
        </w:numPr>
      </w:pPr>
      <w:r w:rsidRPr="00731031">
        <w:t xml:space="preserve">ensure </w:t>
      </w:r>
      <w:r w:rsidR="00253E4E" w:rsidRPr="00731031">
        <w:t xml:space="preserve">staff comply with the </w:t>
      </w:r>
      <w:r w:rsidR="0092414C" w:rsidRPr="00731031">
        <w:t>Working</w:t>
      </w:r>
      <w:r w:rsidR="00253E4E" w:rsidRPr="00731031">
        <w:t xml:space="preserve"> with </w:t>
      </w:r>
      <w:r w:rsidR="0092414C" w:rsidRPr="00731031">
        <w:t>Children Check</w:t>
      </w:r>
      <w:r w:rsidR="00253E4E" w:rsidRPr="00731031">
        <w:t xml:space="preserve"> requirements</w:t>
      </w:r>
      <w:r w:rsidR="00970732" w:rsidRPr="00731031">
        <w:t xml:space="preserve"> [transition costs and ongoing costs]</w:t>
      </w:r>
    </w:p>
    <w:p w14:paraId="076A598B" w14:textId="176BBC34" w:rsidR="00467C52" w:rsidRPr="00731031" w:rsidRDefault="00467C52" w:rsidP="00105D5D">
      <w:pPr>
        <w:pStyle w:val="ListParagraph"/>
        <w:numPr>
          <w:ilvl w:val="0"/>
          <w:numId w:val="20"/>
        </w:numPr>
      </w:pPr>
      <w:r w:rsidRPr="00731031">
        <w:t xml:space="preserve">ask prospective employees and members of </w:t>
      </w:r>
      <w:r w:rsidR="00253E4E" w:rsidRPr="00731031">
        <w:t xml:space="preserve">the governing body to declare whether they have been </w:t>
      </w:r>
      <w:r w:rsidRPr="00731031">
        <w:t xml:space="preserve">investigated for an allegation of </w:t>
      </w:r>
      <w:r w:rsidR="00031D78" w:rsidRPr="00731031">
        <w:t>GBV</w:t>
      </w:r>
      <w:r w:rsidRPr="00731031">
        <w:t xml:space="preserve">, or determined to have engaged in conduct that constitutes </w:t>
      </w:r>
      <w:r w:rsidR="00031D78" w:rsidRPr="00731031">
        <w:t>GBV</w:t>
      </w:r>
      <w:r w:rsidRPr="00731031">
        <w:t xml:space="preserve"> during the course of their previous employment, or otherwise in a legal process, and take into consideration any risks arising from any declaration in determining the person’s suitability for their position</w:t>
      </w:r>
      <w:r w:rsidR="00970732" w:rsidRPr="00731031">
        <w:t xml:space="preserve"> [ongoing costs]</w:t>
      </w:r>
    </w:p>
    <w:p w14:paraId="15F9D209" w14:textId="1B1FE531" w:rsidR="00467C52" w:rsidRPr="00731031" w:rsidRDefault="00467C52" w:rsidP="00105D5D">
      <w:pPr>
        <w:pStyle w:val="ListParagraph"/>
        <w:numPr>
          <w:ilvl w:val="0"/>
          <w:numId w:val="20"/>
        </w:numPr>
      </w:pPr>
      <w:r w:rsidRPr="00731031">
        <w:t>require employees to declare any existing or previous intimate personal relationship they have with an employee or a student, where the employee has academic, supervisory, oversight or decision</w:t>
      </w:r>
      <w:r w:rsidRPr="00731031">
        <w:rPr>
          <w:b/>
        </w:rPr>
        <w:noBreakHyphen/>
      </w:r>
      <w:r w:rsidRPr="00731031">
        <w:t>making responsibilities in relation to them</w:t>
      </w:r>
      <w:r w:rsidR="00970732" w:rsidRPr="00731031">
        <w:t xml:space="preserve"> [ongoing costs]</w:t>
      </w:r>
    </w:p>
    <w:p w14:paraId="3386229A" w14:textId="31A85B86" w:rsidR="00B42FD8" w:rsidRPr="00731031" w:rsidRDefault="00B42FD8" w:rsidP="00105D5D">
      <w:pPr>
        <w:pStyle w:val="ListParagraph"/>
        <w:numPr>
          <w:ilvl w:val="0"/>
          <w:numId w:val="20"/>
        </w:numPr>
      </w:pPr>
      <w:r w:rsidRPr="00731031">
        <w:t xml:space="preserve">set up processes and/or systems to ask all prospective employees to make these declarations </w:t>
      </w:r>
      <w:r w:rsidR="00970732" w:rsidRPr="00731031">
        <w:t>[transition costs]</w:t>
      </w:r>
    </w:p>
    <w:p w14:paraId="55E26CF8" w14:textId="22CBEB8A" w:rsidR="00B42FD8" w:rsidRPr="00731031" w:rsidRDefault="008766ED" w:rsidP="00105D5D">
      <w:pPr>
        <w:pStyle w:val="ListParagraph"/>
        <w:numPr>
          <w:ilvl w:val="0"/>
          <w:numId w:val="20"/>
        </w:numPr>
      </w:pPr>
      <w:r w:rsidRPr="00731031">
        <w:t xml:space="preserve">consider any declarations and any risks that arise from declarations </w:t>
      </w:r>
      <w:r w:rsidR="00CE472D" w:rsidRPr="00731031">
        <w:t xml:space="preserve">of GBV or alleged GBV </w:t>
      </w:r>
      <w:r w:rsidRPr="00731031">
        <w:t>in determining the prospective employee’s suitability for their position</w:t>
      </w:r>
      <w:r w:rsidR="00970732" w:rsidRPr="00731031">
        <w:t xml:space="preserve"> [ongoing costs]</w:t>
      </w:r>
    </w:p>
    <w:p w14:paraId="57E09765" w14:textId="0417C808" w:rsidR="00864AFE" w:rsidRPr="00731031" w:rsidRDefault="00CE472D" w:rsidP="00105D5D">
      <w:pPr>
        <w:pStyle w:val="ListParagraph"/>
        <w:numPr>
          <w:ilvl w:val="0"/>
          <w:numId w:val="20"/>
        </w:numPr>
      </w:pPr>
      <w:r w:rsidRPr="00731031">
        <w:t xml:space="preserve">develop a conflict-of-interest plan </w:t>
      </w:r>
      <w:r w:rsidR="008F3EA7" w:rsidRPr="00731031">
        <w:t xml:space="preserve">where a declaration is made of a current or previous intimate personal relationship with a person the staff member has academic, supervisory, oversight or </w:t>
      </w:r>
      <w:r w:rsidR="009273EF" w:rsidRPr="00731031">
        <w:t>decision-making</w:t>
      </w:r>
      <w:r w:rsidR="008F3EA7" w:rsidRPr="00731031">
        <w:t xml:space="preserve"> responsibilities in relation to</w:t>
      </w:r>
      <w:r w:rsidR="004E21E7" w:rsidRPr="00731031">
        <w:t xml:space="preserve"> [ongoing costs]</w:t>
      </w:r>
    </w:p>
    <w:p w14:paraId="2BFB6103" w14:textId="17EA9BAA" w:rsidR="00467C52" w:rsidRPr="00731031" w:rsidRDefault="00467C52" w:rsidP="00105D5D">
      <w:pPr>
        <w:pStyle w:val="ListParagraph"/>
        <w:numPr>
          <w:ilvl w:val="0"/>
          <w:numId w:val="20"/>
        </w:numPr>
      </w:pPr>
      <w:r w:rsidRPr="00731031">
        <w:t xml:space="preserve">develop and implement a policy on preventing and responding to </w:t>
      </w:r>
      <w:r w:rsidR="00031D78" w:rsidRPr="00731031">
        <w:t>GBV</w:t>
      </w:r>
      <w:r w:rsidRPr="00731031">
        <w:t xml:space="preserve"> that applies to all students, leadership, </w:t>
      </w:r>
      <w:r w:rsidR="00567E82" w:rsidRPr="00731031">
        <w:t>staff,</w:t>
      </w:r>
      <w:r w:rsidRPr="00731031">
        <w:t xml:space="preserve"> and affiliated organisations, and accords to the Code’s required information and approach</w:t>
      </w:r>
      <w:r w:rsidR="00567E82" w:rsidRPr="00731031">
        <w:t xml:space="preserve"> [transition costs]</w:t>
      </w:r>
    </w:p>
    <w:p w14:paraId="0729D161" w14:textId="6AA3796D" w:rsidR="00864AFE" w:rsidRPr="00731031" w:rsidRDefault="00994C89" w:rsidP="00105D5D">
      <w:pPr>
        <w:pStyle w:val="ListParagraph"/>
        <w:numPr>
          <w:ilvl w:val="0"/>
          <w:numId w:val="20"/>
        </w:numPr>
      </w:pPr>
      <w:r w:rsidRPr="00731031">
        <w:lastRenderedPageBreak/>
        <w:t>implement alternative teaching, research, research supervision, employment, or living arrangements as necessary to ensure the safety of students and staff where a disclosure</w:t>
      </w:r>
      <w:r w:rsidR="00864AFE" w:rsidRPr="00731031">
        <w:t xml:space="preserve"> or formal report of GBV</w:t>
      </w:r>
      <w:r w:rsidRPr="00731031">
        <w:t xml:space="preserve"> is made</w:t>
      </w:r>
      <w:r w:rsidR="007D6BC5" w:rsidRPr="00731031">
        <w:t xml:space="preserve"> [ongoing costs]</w:t>
      </w:r>
    </w:p>
    <w:p w14:paraId="754E44C6" w14:textId="1C762E68" w:rsidR="00994C89" w:rsidRPr="00731031" w:rsidRDefault="00467C52" w:rsidP="00105D5D">
      <w:pPr>
        <w:pStyle w:val="ListParagraph"/>
        <w:numPr>
          <w:ilvl w:val="0"/>
          <w:numId w:val="20"/>
        </w:numPr>
      </w:pPr>
      <w:r w:rsidRPr="00731031">
        <w:t xml:space="preserve">develop and review its policy on preventing and responding to </w:t>
      </w:r>
      <w:r w:rsidR="00031D78" w:rsidRPr="00731031">
        <w:t>GBV</w:t>
      </w:r>
      <w:r w:rsidRPr="00731031">
        <w:t xml:space="preserve"> at least every three years including through engagement and collaboration with the required stakeholder bodies</w:t>
      </w:r>
      <w:r w:rsidR="007D6BC5" w:rsidRPr="00731031">
        <w:t xml:space="preserve"> [ongoing costs]</w:t>
      </w:r>
    </w:p>
    <w:p w14:paraId="646656DC" w14:textId="2FE91CE8" w:rsidR="00467C52" w:rsidRPr="00731031" w:rsidRDefault="00467C52" w:rsidP="00105D5D">
      <w:pPr>
        <w:pStyle w:val="ListParagraph"/>
        <w:numPr>
          <w:ilvl w:val="0"/>
          <w:numId w:val="20"/>
        </w:numPr>
      </w:pPr>
      <w:r w:rsidRPr="00731031">
        <w:t xml:space="preserve">Secretary may require a </w:t>
      </w:r>
      <w:r w:rsidR="00CB3A07" w:rsidRPr="00731031">
        <w:t>HEP</w:t>
      </w:r>
      <w:r w:rsidRPr="00731031">
        <w:t xml:space="preserve"> to report on how the engagement with and the views of stakeholders informed the development and review of the </w:t>
      </w:r>
      <w:r w:rsidR="007D6BC5" w:rsidRPr="00731031">
        <w:t>policy [ongoing costs]</w:t>
      </w:r>
    </w:p>
    <w:p w14:paraId="451F111C" w14:textId="274B8708" w:rsidR="00467C52" w:rsidRPr="00731031" w:rsidRDefault="00467C52" w:rsidP="00105D5D">
      <w:pPr>
        <w:pStyle w:val="ListParagraph"/>
        <w:numPr>
          <w:ilvl w:val="0"/>
          <w:numId w:val="20"/>
        </w:numPr>
      </w:pPr>
      <w:r w:rsidRPr="00731031">
        <w:t xml:space="preserve">Secretary may require a </w:t>
      </w:r>
      <w:r w:rsidR="00CB3A07" w:rsidRPr="00731031">
        <w:t>HEP</w:t>
      </w:r>
      <w:r w:rsidRPr="00731031">
        <w:t xml:space="preserve"> to report on how it has complied with its obligations under this </w:t>
      </w:r>
      <w:r w:rsidR="00F4388F" w:rsidRPr="00731031">
        <w:t>s</w:t>
      </w:r>
      <w:r w:rsidRPr="00731031">
        <w:t xml:space="preserve">tandard in a manner and form to be prescribed by the </w:t>
      </w:r>
      <w:r w:rsidR="007D6BC5" w:rsidRPr="00731031">
        <w:t>Secretary [ongoing costs]</w:t>
      </w:r>
      <w:r w:rsidR="00BF4B64" w:rsidRPr="00731031">
        <w:t>.</w:t>
      </w:r>
    </w:p>
    <w:p w14:paraId="66D2A00F" w14:textId="0E817997" w:rsidR="00736462" w:rsidRPr="00731031" w:rsidRDefault="00736462" w:rsidP="00092D76">
      <w:pPr>
        <w:pStyle w:val="Heading4"/>
      </w:pPr>
      <w:r w:rsidRPr="00731031">
        <w:t xml:space="preserve">Transition costs to </w:t>
      </w:r>
      <w:r w:rsidR="00CB3A07" w:rsidRPr="00731031">
        <w:t>HEP</w:t>
      </w:r>
      <w:r w:rsidRPr="00731031">
        <w:t xml:space="preserve">s under Standard </w:t>
      </w:r>
      <w:r w:rsidR="00135277" w:rsidRPr="00731031">
        <w:t>2</w:t>
      </w:r>
    </w:p>
    <w:p w14:paraId="6CB70105" w14:textId="316298D8" w:rsidR="0092189F" w:rsidRPr="00731031" w:rsidRDefault="00467C52" w:rsidP="0092189F">
      <w:r w:rsidRPr="00731031">
        <w:t xml:space="preserve">The primary transition cost introduced by this </w:t>
      </w:r>
      <w:r w:rsidR="008F3EA7" w:rsidRPr="00731031">
        <w:t>s</w:t>
      </w:r>
      <w:r w:rsidRPr="00731031">
        <w:t xml:space="preserve">tandard will be to develop and implement an organisation-wide policy on preventing and responding to </w:t>
      </w:r>
      <w:r w:rsidR="00031D78" w:rsidRPr="00731031">
        <w:t>GBV</w:t>
      </w:r>
      <w:r w:rsidRPr="00731031">
        <w:t xml:space="preserve"> that meets the </w:t>
      </w:r>
      <w:r w:rsidR="008F3EA7" w:rsidRPr="00731031">
        <w:t>requirements of</w:t>
      </w:r>
      <w:r w:rsidRPr="00731031">
        <w:t xml:space="preserve"> the Code. It is expected that this policy will require additional time and resources to develop in line with the expectations of the Code, and will likely require a dedicated, skilled team of staff that have an extensive understanding of the </w:t>
      </w:r>
      <w:r w:rsidR="00CB3A07" w:rsidRPr="00731031">
        <w:t>HEP</w:t>
      </w:r>
      <w:r w:rsidRPr="00731031">
        <w:t xml:space="preserve">, the requirements of the Code, and expertise on best practice approaches to discussing </w:t>
      </w:r>
      <w:r w:rsidR="00031D78" w:rsidRPr="00731031">
        <w:t>GBV</w:t>
      </w:r>
      <w:r w:rsidRPr="00731031">
        <w:t xml:space="preserve"> as required by the Code (for example, how to be person centred and trauma informed in content and application). To meet these requirements the </w:t>
      </w:r>
      <w:r w:rsidR="00CB3A07" w:rsidRPr="00731031">
        <w:t>HEP</w:t>
      </w:r>
      <w:r w:rsidRPr="00731031">
        <w:t xml:space="preserve"> may need to hire new expert staff or provide additional training to current staff</w:t>
      </w:r>
      <w:r w:rsidR="007A5205" w:rsidRPr="00731031">
        <w:t>, some of the transition cost has been calculated</w:t>
      </w:r>
      <w:r w:rsidR="007A5205" w:rsidRPr="00731031">
        <w:rPr>
          <w:bCs/>
        </w:rPr>
        <w:t xml:space="preserve"> with the assumption that there will be some savings in costs due to similar requirements already in place in HEPs</w:t>
      </w:r>
    </w:p>
    <w:p w14:paraId="53E03B2F" w14:textId="145E02D8" w:rsidR="00467C52" w:rsidRPr="00731031" w:rsidRDefault="0092189F" w:rsidP="00467C52">
      <w:r w:rsidRPr="00731031">
        <w:t xml:space="preserve">The total costs for HEPs in each size category (small, medium and large) is based on the corresponding attribution factor, the number of compliant HEPs and the ongoing and initial costs. </w:t>
      </w:r>
      <w:r w:rsidR="00077307" w:rsidRPr="00731031">
        <w:t xml:space="preserve">These costs are outlined in </w:t>
      </w:r>
      <w:r w:rsidR="00BF3D9B" w:rsidRPr="00731031">
        <w:fldChar w:fldCharType="begin"/>
      </w:r>
      <w:r w:rsidR="00BF3D9B" w:rsidRPr="00731031">
        <w:instrText xml:space="preserve"> REF _Ref194418653 \w \h </w:instrText>
      </w:r>
      <w:r w:rsidR="00D12BB0" w:rsidRPr="00731031">
        <w:instrText xml:space="preserve"> \* MERGEFORMAT </w:instrText>
      </w:r>
      <w:r w:rsidR="00BF3D9B" w:rsidRPr="00731031">
        <w:fldChar w:fldCharType="separate"/>
      </w:r>
      <w:r w:rsidR="00844A8F">
        <w:t>Table 4.7</w:t>
      </w:r>
      <w:r w:rsidR="00BF3D9B" w:rsidRPr="00731031">
        <w:fldChar w:fldCharType="end"/>
      </w:r>
      <w:r w:rsidR="00077307" w:rsidRPr="00731031">
        <w:t>.</w:t>
      </w:r>
    </w:p>
    <w:p w14:paraId="0B7D443F" w14:textId="5A5660C2" w:rsidR="00FE7D99" w:rsidRDefault="00077307" w:rsidP="002508F3">
      <w:pPr>
        <w:pStyle w:val="CaptionTable"/>
      </w:pPr>
      <w:r w:rsidRPr="00731031">
        <w:t xml:space="preserve"> </w:t>
      </w:r>
      <w:bookmarkStart w:id="233" w:name="_Ref194418653"/>
      <w:r w:rsidR="00FE7D99" w:rsidRPr="00731031">
        <w:t xml:space="preserve">Transition costs to HEPs for Standard </w:t>
      </w:r>
      <w:r w:rsidR="00957346" w:rsidRPr="00731031">
        <w:t>2</w:t>
      </w:r>
      <w:bookmarkEnd w:id="233"/>
    </w:p>
    <w:p w14:paraId="3ECAE20C" w14:textId="5EBCA1CF" w:rsidR="0090065A" w:rsidRPr="0090065A" w:rsidRDefault="0090065A" w:rsidP="0090065A">
      <w:r>
        <w:object w:dxaOrig="9026" w:dyaOrig="2530" w14:anchorId="059859DF">
          <v:shape id="_x0000_i1040" type="#_x0000_t75" style="width:451.4pt;height:126.65pt" o:ole="">
            <v:imagedata r:id="rId73" o:title=""/>
          </v:shape>
          <o:OLEObject Type="Embed" ProgID="Word.Document.12" ShapeID="_x0000_i1040" DrawAspect="Content" ObjectID="_1822736863" r:id="rId74">
            <o:FieldCodes>\s</o:FieldCodes>
          </o:OLEObject>
        </w:object>
      </w:r>
    </w:p>
    <w:p w14:paraId="3DCD63DF" w14:textId="6D5032C1" w:rsidR="00FE7D99" w:rsidRPr="00731031" w:rsidRDefault="00FE7D99" w:rsidP="00EE53EC">
      <w:pPr>
        <w:pStyle w:val="Source"/>
      </w:pPr>
      <w:r w:rsidRPr="00731031">
        <w:t>Source: Deloitte Access Economics</w:t>
      </w:r>
      <w:r w:rsidR="00EC0B8B" w:rsidRPr="00731031">
        <w:t>, 2025.</w:t>
      </w:r>
    </w:p>
    <w:p w14:paraId="4B7704EA" w14:textId="504B78D1" w:rsidR="00736462" w:rsidRPr="00731031" w:rsidRDefault="00736462" w:rsidP="00467C52">
      <w:pPr>
        <w:pStyle w:val="Heading4"/>
      </w:pPr>
      <w:r w:rsidRPr="00731031">
        <w:t xml:space="preserve">Ongoing costs to </w:t>
      </w:r>
      <w:r w:rsidR="00CB3A07" w:rsidRPr="00731031">
        <w:t>HEP</w:t>
      </w:r>
      <w:r w:rsidRPr="00731031">
        <w:t xml:space="preserve">s under Standard </w:t>
      </w:r>
      <w:r w:rsidR="00135277" w:rsidRPr="00731031">
        <w:t>2</w:t>
      </w:r>
    </w:p>
    <w:p w14:paraId="5F32E75D" w14:textId="64254BC3" w:rsidR="00061445" w:rsidRPr="00731031" w:rsidRDefault="008F3EA7" w:rsidP="008F3EA7">
      <w:pPr>
        <w:rPr>
          <w:rFonts w:asciiTheme="minorHAnsi" w:hAnsiTheme="minorHAnsi"/>
        </w:rPr>
      </w:pPr>
      <w:r w:rsidRPr="00731031">
        <w:t xml:space="preserve">The requirements to conduct the required safety checks and to address any identified risks are also expected to create ongoing costs. While it is assumed that some of these checks will already be required by HEPs (such as attaining a Working with Children Check) it may be that additional time and resources will be required to ensure consistent compliance throughout the organisation. However, the ongoing costs for safety checks are expected to be minimal overall, given all universities are already required to </w:t>
      </w:r>
      <w:r w:rsidR="005B2BDD" w:rsidRPr="00731031">
        <w:t>complete</w:t>
      </w:r>
      <w:r w:rsidRPr="00731031">
        <w:t xml:space="preserve"> other background checks, such as verifying legal work rights in Australia and conducting criminal history checks, and therefore will have established processes</w:t>
      </w:r>
      <w:r w:rsidR="006178B1" w:rsidRPr="00731031">
        <w:t xml:space="preserve"> and IT systems</w:t>
      </w:r>
      <w:r w:rsidRPr="00731031">
        <w:t xml:space="preserve">. </w:t>
      </w:r>
      <w:r w:rsidR="000A3CDC" w:rsidRPr="00731031">
        <w:t xml:space="preserve">As </w:t>
      </w:r>
      <w:r w:rsidR="00061445" w:rsidRPr="00731031">
        <w:t>it</w:t>
      </w:r>
      <w:r w:rsidR="003A69A7" w:rsidRPr="00731031">
        <w:t xml:space="preserve"> may </w:t>
      </w:r>
      <w:r w:rsidR="00061445" w:rsidRPr="00731031">
        <w:t xml:space="preserve">be the case </w:t>
      </w:r>
      <w:r w:rsidR="000A5949" w:rsidRPr="00731031">
        <w:t>that</w:t>
      </w:r>
      <w:r w:rsidR="00061445" w:rsidRPr="00731031">
        <w:t xml:space="preserve"> HEPs </w:t>
      </w:r>
      <w:r w:rsidR="00612C52" w:rsidRPr="00731031">
        <w:t>will only need to make minor adjustments to systems to conduct the Working with Children Check</w:t>
      </w:r>
      <w:r w:rsidR="00F460E0" w:rsidRPr="00731031">
        <w:t>s</w:t>
      </w:r>
      <w:r w:rsidR="00612C52" w:rsidRPr="00731031">
        <w:t xml:space="preserve"> and additional required safety checks relating to GBV</w:t>
      </w:r>
      <w:r w:rsidR="00324245" w:rsidRPr="00731031">
        <w:t>, a sensitivity analysis has been conducted in Section 6,</w:t>
      </w:r>
      <w:r w:rsidR="00D253E3" w:rsidRPr="00731031">
        <w:t xml:space="preserve"> </w:t>
      </w:r>
      <w:r w:rsidR="00324245" w:rsidRPr="00731031">
        <w:t xml:space="preserve">showcasing </w:t>
      </w:r>
      <w:r w:rsidR="00D253E3" w:rsidRPr="00731031">
        <w:t>results if reduced time and labour is used</w:t>
      </w:r>
      <w:r w:rsidR="00324245" w:rsidRPr="00731031">
        <w:t xml:space="preserve"> to conduct these checks</w:t>
      </w:r>
      <w:r w:rsidR="00404503" w:rsidRPr="00731031">
        <w:t>.</w:t>
      </w:r>
      <w:r w:rsidR="0097458B" w:rsidRPr="00731031">
        <w:t xml:space="preserve"> </w:t>
      </w:r>
      <w:r w:rsidR="00634737" w:rsidRPr="00731031">
        <w:t xml:space="preserve">Additionally, many HEP </w:t>
      </w:r>
      <w:r w:rsidR="0070599E" w:rsidRPr="00731031">
        <w:t>employees</w:t>
      </w:r>
      <w:r w:rsidR="00634737" w:rsidRPr="00731031">
        <w:t xml:space="preserve"> may already have declared relationships or preexisting allegations, as such, a sensitivity test has been conducted in Section 6 to showcase the results if a reduced number of staff make a GBV declaration. </w:t>
      </w:r>
    </w:p>
    <w:p w14:paraId="5C0E2ABF" w14:textId="05D868FC" w:rsidR="00FD54EA" w:rsidRPr="00731031" w:rsidRDefault="00FD54EA" w:rsidP="008F3EA7">
      <w:r w:rsidRPr="00731031">
        <w:t xml:space="preserve">Where a declaration is made </w:t>
      </w:r>
      <w:r w:rsidR="00692C91" w:rsidRPr="00731031">
        <w:t>it is expected that HEPs will</w:t>
      </w:r>
      <w:r w:rsidR="00BF7304" w:rsidRPr="00731031">
        <w:t xml:space="preserve"> need</w:t>
      </w:r>
      <w:r w:rsidR="00692C91" w:rsidRPr="00731031">
        <w:t xml:space="preserve"> </w:t>
      </w:r>
      <w:r w:rsidR="00BF7304" w:rsidRPr="00731031">
        <w:t xml:space="preserve">to dedicate a team to consider the declaration, assess </w:t>
      </w:r>
      <w:r w:rsidR="003E3FAE" w:rsidRPr="00731031">
        <w:t xml:space="preserve">and address </w:t>
      </w:r>
      <w:r w:rsidR="00BF7304" w:rsidRPr="00731031">
        <w:t xml:space="preserve">any risks, and, where required, develop a conflict-of-interest plan. However, this </w:t>
      </w:r>
      <w:r w:rsidR="000A13B9" w:rsidRPr="00731031">
        <w:t>is not required to be done by a specialist GBV expert team and is anticipated will be absorbed into the role of existing hiring or human relations (HR) team.</w:t>
      </w:r>
    </w:p>
    <w:p w14:paraId="5C4B5603" w14:textId="0CEA2567" w:rsidR="00467C52" w:rsidRPr="00731031" w:rsidRDefault="00467C52" w:rsidP="00467C52">
      <w:r w:rsidRPr="00731031">
        <w:t xml:space="preserve">The </w:t>
      </w:r>
      <w:r w:rsidR="008F3EA7" w:rsidRPr="00731031">
        <w:t xml:space="preserve">prevention and response </w:t>
      </w:r>
      <w:r w:rsidRPr="00731031">
        <w:t xml:space="preserve">policy will also generate ongoing costs </w:t>
      </w:r>
      <w:r w:rsidR="003F488A" w:rsidRPr="00731031">
        <w:t>approximately</w:t>
      </w:r>
      <w:r w:rsidRPr="00731031">
        <w:t xml:space="preserve"> every three years</w:t>
      </w:r>
      <w:r w:rsidR="003F488A" w:rsidRPr="00731031">
        <w:t xml:space="preserve"> </w:t>
      </w:r>
      <w:r w:rsidRPr="00731031">
        <w:t xml:space="preserve">due to the requirement to review it. Costs are primarily expected to stem from the obligation to </w:t>
      </w:r>
      <w:r w:rsidR="005B1399" w:rsidRPr="00731031">
        <w:t>conduct</w:t>
      </w:r>
      <w:r w:rsidRPr="00731031">
        <w:t xml:space="preserve"> stakeholder engagement for each review, which includes students and staff as well as subject matter experts, lived experience stakeholders, and groups disproportionately affected by </w:t>
      </w:r>
      <w:r w:rsidR="00031D78" w:rsidRPr="00731031">
        <w:t>GBV</w:t>
      </w:r>
      <w:r w:rsidRPr="00731031">
        <w:t xml:space="preserve">. This will require a dedicated, skilled team of staff that have an extensive understanding of the </w:t>
      </w:r>
      <w:r w:rsidR="00CB3A07" w:rsidRPr="00731031">
        <w:t>HEP</w:t>
      </w:r>
      <w:r w:rsidRPr="00731031">
        <w:t xml:space="preserve">, the requirements of the Code, stakeholder engagement, and expertise on how to approach discussions on </w:t>
      </w:r>
      <w:r w:rsidRPr="00731031">
        <w:lastRenderedPageBreak/>
        <w:t xml:space="preserve">sensitive subject matter and lived experience of </w:t>
      </w:r>
      <w:r w:rsidR="00031D78" w:rsidRPr="00731031">
        <w:t>GBV</w:t>
      </w:r>
      <w:r w:rsidRPr="00731031">
        <w:t xml:space="preserve">. To meet these requirements the </w:t>
      </w:r>
      <w:r w:rsidR="00CB3A07" w:rsidRPr="00731031">
        <w:t>HEP</w:t>
      </w:r>
      <w:r w:rsidRPr="00731031">
        <w:t xml:space="preserve"> may need to hire new expert staff, provide additional training to current staff, or contract a third-party organisation. The </w:t>
      </w:r>
      <w:r w:rsidR="00CB3A07" w:rsidRPr="00731031">
        <w:t>HEP</w:t>
      </w:r>
      <w:r w:rsidRPr="00731031">
        <w:t xml:space="preserve"> will also need to dedicate additional time and resources if the Secretary requires a stakeholder engagement report and/or a report on how the </w:t>
      </w:r>
      <w:r w:rsidR="00CB3A07" w:rsidRPr="00731031">
        <w:t>HEP</w:t>
      </w:r>
      <w:r w:rsidRPr="00731031">
        <w:t xml:space="preserve"> has complied with its obligations under this </w:t>
      </w:r>
      <w:r w:rsidR="00F4388F" w:rsidRPr="00731031">
        <w:t>s</w:t>
      </w:r>
      <w:r w:rsidRPr="00731031">
        <w:t xml:space="preserve">tandard. </w:t>
      </w:r>
      <w:r w:rsidR="00077307" w:rsidRPr="00731031">
        <w:t xml:space="preserve">These costs are outlined in </w:t>
      </w:r>
      <w:r w:rsidR="00997FC1" w:rsidRPr="00731031">
        <w:fldChar w:fldCharType="begin"/>
      </w:r>
      <w:r w:rsidR="00997FC1" w:rsidRPr="00731031">
        <w:instrText xml:space="preserve"> REF _Ref194418706 \w \h </w:instrText>
      </w:r>
      <w:r w:rsidR="00D12BB0" w:rsidRPr="00731031">
        <w:instrText xml:space="preserve"> \* MERGEFORMAT </w:instrText>
      </w:r>
      <w:r w:rsidR="00997FC1" w:rsidRPr="00731031">
        <w:fldChar w:fldCharType="separate"/>
      </w:r>
      <w:r w:rsidR="00844A8F">
        <w:t>Table 4.8</w:t>
      </w:r>
      <w:r w:rsidR="00997FC1" w:rsidRPr="00731031">
        <w:fldChar w:fldCharType="end"/>
      </w:r>
      <w:r w:rsidR="00077307" w:rsidRPr="00731031">
        <w:t xml:space="preserve"> below.</w:t>
      </w:r>
    </w:p>
    <w:p w14:paraId="77C42B13" w14:textId="27E2A5D7" w:rsidR="00957346" w:rsidRPr="00731031" w:rsidRDefault="00077307" w:rsidP="002508F3">
      <w:pPr>
        <w:pStyle w:val="CaptionTable"/>
      </w:pPr>
      <w:r w:rsidRPr="00731031">
        <w:t xml:space="preserve"> </w:t>
      </w:r>
      <w:bookmarkStart w:id="234" w:name="_Ref194418706"/>
      <w:r w:rsidR="00957346" w:rsidRPr="00731031">
        <w:t>Ongoing costs to HEPs for Standard 2</w:t>
      </w:r>
      <w:bookmarkEnd w:id="234"/>
    </w:p>
    <w:p w14:paraId="23949177" w14:textId="61D682C3" w:rsidR="00C9667B" w:rsidRPr="00731031" w:rsidRDefault="0090065A" w:rsidP="008154AB">
      <w:pPr>
        <w:pStyle w:val="Source"/>
      </w:pPr>
      <w:r>
        <w:object w:dxaOrig="9026" w:dyaOrig="2530" w14:anchorId="7D6369E6">
          <v:shape id="_x0000_i1041" type="#_x0000_t75" style="width:451.4pt;height:126.65pt" o:ole="">
            <v:imagedata r:id="rId75" o:title=""/>
          </v:shape>
          <o:OLEObject Type="Embed" ProgID="Word.Document.12" ShapeID="_x0000_i1041" DrawAspect="Content" ObjectID="_1822736864" r:id="rId76">
            <o:FieldCodes>\s</o:FieldCodes>
          </o:OLEObject>
        </w:object>
      </w:r>
      <w:r w:rsidR="00957346" w:rsidRPr="00731031">
        <w:t>Source: Deloitte Access Economics</w:t>
      </w:r>
      <w:r w:rsidR="00EC0B8B" w:rsidRPr="00731031">
        <w:t>, 2025.</w:t>
      </w:r>
    </w:p>
    <w:p w14:paraId="053CDB8C" w14:textId="61E55B05" w:rsidR="00C9667B" w:rsidRPr="00731031" w:rsidRDefault="00C9667B" w:rsidP="00C9667B">
      <w:pPr>
        <w:pStyle w:val="Heading4"/>
      </w:pPr>
      <w:r w:rsidRPr="00731031">
        <w:t>Total cost to HEPs under Standard 2</w:t>
      </w:r>
    </w:p>
    <w:p w14:paraId="0ABF3B47" w14:textId="3FAC2121" w:rsidR="00C9667B" w:rsidRPr="00731031" w:rsidRDefault="00C9667B" w:rsidP="00C9667B">
      <w:r w:rsidRPr="00731031">
        <w:t>The total costs to HEPs as a result of Standard 2 of the Code are $</w:t>
      </w:r>
      <w:r w:rsidR="0092256B" w:rsidRPr="00731031">
        <w:t>173</w:t>
      </w:r>
      <w:r w:rsidR="00966C35" w:rsidRPr="00731031">
        <w:t>.2</w:t>
      </w:r>
      <w:r w:rsidRPr="00731031">
        <w:t xml:space="preserve"> million (present value over the </w:t>
      </w:r>
      <w:r w:rsidR="003A043D" w:rsidRPr="00731031">
        <w:t>ten-year</w:t>
      </w:r>
      <w:r w:rsidRPr="00731031">
        <w:t xml:space="preserve"> analysis period) or $</w:t>
      </w:r>
      <w:r w:rsidR="007E762D" w:rsidRPr="00731031">
        <w:t>26.0</w:t>
      </w:r>
      <w:r w:rsidR="00CF0BA6" w:rsidRPr="00731031">
        <w:t xml:space="preserve"> million</w:t>
      </w:r>
      <w:r w:rsidRPr="00731031">
        <w:t xml:space="preserve"> on average per year (undiscounted).</w:t>
      </w:r>
      <w:r w:rsidR="00077307" w:rsidRPr="00731031">
        <w:t xml:space="preserve"> </w:t>
      </w:r>
    </w:p>
    <w:p w14:paraId="6551D178" w14:textId="20D883FF" w:rsidR="00C9667B" w:rsidRPr="00731031" w:rsidRDefault="00997FC1" w:rsidP="002508F3">
      <w:pPr>
        <w:pStyle w:val="CaptionTable"/>
      </w:pPr>
      <w:r w:rsidRPr="00731031">
        <w:t xml:space="preserve"> </w:t>
      </w:r>
      <w:r w:rsidR="00C9667B" w:rsidRPr="00731031">
        <w:t xml:space="preserve">Total costs to HEPs for Standard </w:t>
      </w:r>
      <w:r w:rsidR="008C3355" w:rsidRPr="00731031">
        <w:t>2</w:t>
      </w:r>
    </w:p>
    <w:p w14:paraId="4FAB7E2D" w14:textId="0DDFD142" w:rsidR="00C9667B" w:rsidRPr="00731031" w:rsidRDefault="0090065A" w:rsidP="00CB7617">
      <w:pPr>
        <w:pStyle w:val="Source"/>
      </w:pPr>
      <w:r>
        <w:object w:dxaOrig="9026" w:dyaOrig="2518" w14:anchorId="5E6B9190">
          <v:shape id="_x0000_i1042" type="#_x0000_t75" style="width:451.4pt;height:126.15pt" o:ole="">
            <v:imagedata r:id="rId77" o:title=""/>
          </v:shape>
          <o:OLEObject Type="Embed" ProgID="Word.Document.12" ShapeID="_x0000_i1042" DrawAspect="Content" ObjectID="_1822736865" r:id="rId78">
            <o:FieldCodes>\s</o:FieldCodes>
          </o:OLEObject>
        </w:object>
      </w:r>
      <w:r w:rsidR="007E762D" w:rsidRPr="00731031">
        <w:t>Source: Deloitte Access Economics, 2025.</w:t>
      </w:r>
    </w:p>
    <w:p w14:paraId="1DAED202" w14:textId="3EA8BF03" w:rsidR="00024556" w:rsidRPr="00731031" w:rsidRDefault="00467C52" w:rsidP="00092D76">
      <w:pPr>
        <w:pStyle w:val="Heading3"/>
      </w:pPr>
      <w:bookmarkStart w:id="235" w:name="_Toc193822164"/>
      <w:bookmarkStart w:id="236" w:name="_Toc194505346"/>
      <w:bookmarkStart w:id="237" w:name="_Ref198114886"/>
      <w:r w:rsidRPr="00731031">
        <w:t>Costs to students</w:t>
      </w:r>
      <w:bookmarkEnd w:id="235"/>
      <w:bookmarkEnd w:id="236"/>
      <w:bookmarkEnd w:id="237"/>
    </w:p>
    <w:p w14:paraId="322F9F3A" w14:textId="0625B78B" w:rsidR="005433E8" w:rsidRPr="00731031" w:rsidRDefault="00B06F3A" w:rsidP="005433E8">
      <w:bookmarkStart w:id="238" w:name="_Hlk198113488"/>
      <w:r w:rsidRPr="00731031">
        <w:t xml:space="preserve">Standard 2 </w:t>
      </w:r>
      <w:r w:rsidR="00E4785F" w:rsidRPr="00731031">
        <w:t>requires that</w:t>
      </w:r>
      <w:r w:rsidR="00A748E1" w:rsidRPr="00731031">
        <w:t xml:space="preserve"> </w:t>
      </w:r>
      <w:r w:rsidR="00CB3A07" w:rsidRPr="00731031">
        <w:t>HEP</w:t>
      </w:r>
      <w:r w:rsidR="00A748E1" w:rsidRPr="00731031">
        <w:t>s</w:t>
      </w:r>
      <w:r w:rsidR="00BC1932" w:rsidRPr="00731031">
        <w:t xml:space="preserve"> in developing and reviewing </w:t>
      </w:r>
      <w:r w:rsidR="00244E72" w:rsidRPr="00731031">
        <w:t>their</w:t>
      </w:r>
      <w:r w:rsidR="00BC1932" w:rsidRPr="00731031">
        <w:t xml:space="preserve"> policy on preventing and responding to GBV must engage and collaborate with student</w:t>
      </w:r>
      <w:r w:rsidR="001A0E34" w:rsidRPr="00731031">
        <w:t>s</w:t>
      </w:r>
      <w:r w:rsidR="00653E06" w:rsidRPr="00731031">
        <w:t xml:space="preserve">. This consultation requirement, similar to Standard 1, will require </w:t>
      </w:r>
      <w:r w:rsidR="00CD29ED" w:rsidRPr="00731031">
        <w:t xml:space="preserve">a select number of </w:t>
      </w:r>
      <w:r w:rsidR="00653E06" w:rsidRPr="00731031">
        <w:t>students to sacrifice their personal time to p</w:t>
      </w:r>
      <w:r w:rsidR="00CD376F" w:rsidRPr="00731031">
        <w:t xml:space="preserve">rovide their </w:t>
      </w:r>
      <w:r w:rsidR="00727AAE" w:rsidRPr="00731031">
        <w:t xml:space="preserve">insights and ensure their </w:t>
      </w:r>
      <w:r w:rsidR="00CB3A07" w:rsidRPr="00731031">
        <w:t>HEP</w:t>
      </w:r>
      <w:r w:rsidR="00727AAE" w:rsidRPr="00731031">
        <w:t xml:space="preserve"> is compliant.</w:t>
      </w:r>
      <w:r w:rsidR="00760506" w:rsidRPr="00731031">
        <w:t xml:space="preserve"> </w:t>
      </w:r>
      <w:r w:rsidR="003B1673" w:rsidRPr="00731031">
        <w:t xml:space="preserve">As with Standard 1, </w:t>
      </w:r>
      <w:r w:rsidR="00760506" w:rsidRPr="00731031">
        <w:t xml:space="preserve">it has been assumed that students will have a lower </w:t>
      </w:r>
      <w:r w:rsidR="00E06951" w:rsidRPr="00731031">
        <w:t>level</w:t>
      </w:r>
      <w:r w:rsidR="00760506" w:rsidRPr="00731031">
        <w:t xml:space="preserve"> of involvement in consultations (e.g</w:t>
      </w:r>
      <w:r w:rsidR="00E06951" w:rsidRPr="00731031">
        <w:t>.,</w:t>
      </w:r>
      <w:r w:rsidR="00760506" w:rsidRPr="00731031">
        <w:t xml:space="preserve"> an online survey sent to all students to be completed within 30 minutes), whereas hour-long focus groups </w:t>
      </w:r>
      <w:r w:rsidR="00E06951" w:rsidRPr="00731031">
        <w:t>will</w:t>
      </w:r>
      <w:r w:rsidR="00760506" w:rsidRPr="00731031">
        <w:t xml:space="preserve"> occur for staff and volunteers. </w:t>
      </w:r>
    </w:p>
    <w:p w14:paraId="3B89707B" w14:textId="3D568CF8" w:rsidR="004F13BA" w:rsidRPr="00731031" w:rsidRDefault="00A64849" w:rsidP="004F13BA">
      <w:r w:rsidRPr="00731031">
        <w:t>Due to the similarities with S</w:t>
      </w:r>
      <w:r w:rsidR="002445C2" w:rsidRPr="00731031">
        <w:t xml:space="preserve">tandard 1, the cost </w:t>
      </w:r>
      <w:r w:rsidR="00B42211" w:rsidRPr="00731031">
        <w:t>per student</w:t>
      </w:r>
      <w:r w:rsidR="002445C2" w:rsidRPr="00731031">
        <w:t xml:space="preserve"> is </w:t>
      </w:r>
      <w:r w:rsidR="004F13BA" w:rsidRPr="00731031">
        <w:t>$</w:t>
      </w:r>
      <w:r w:rsidR="00AE1815" w:rsidRPr="00731031">
        <w:t>18.5</w:t>
      </w:r>
      <w:r w:rsidR="004F13BA" w:rsidRPr="00731031">
        <w:t xml:space="preserve">. </w:t>
      </w:r>
      <w:r w:rsidR="000E2AEE" w:rsidRPr="00731031">
        <w:t>This was estimated using the same method of calculation, which multiplied t</w:t>
      </w:r>
      <w:r w:rsidR="004F13BA" w:rsidRPr="00731031">
        <w:t xml:space="preserve">he price of </w:t>
      </w:r>
      <w:r w:rsidR="000E2AEE" w:rsidRPr="00731031">
        <w:t xml:space="preserve">student’s </w:t>
      </w:r>
      <w:r w:rsidR="004F13BA" w:rsidRPr="00731031">
        <w:t>personal time, valued at $3</w:t>
      </w:r>
      <w:r w:rsidR="00AE1815" w:rsidRPr="00731031">
        <w:t>7</w:t>
      </w:r>
      <w:r w:rsidR="004F13BA" w:rsidRPr="00731031">
        <w:t xml:space="preserve"> per hour, by the </w:t>
      </w:r>
      <w:r w:rsidR="00D83EE3" w:rsidRPr="00731031">
        <w:t>duration</w:t>
      </w:r>
      <w:r w:rsidR="004F13BA" w:rsidRPr="00731031">
        <w:t xml:space="preserve"> of </w:t>
      </w:r>
      <w:r w:rsidR="00D83EE3" w:rsidRPr="00731031">
        <w:t>time</w:t>
      </w:r>
      <w:r w:rsidR="004F13BA" w:rsidRPr="00731031">
        <w:t xml:space="preserve"> spent participating in consultations</w:t>
      </w:r>
      <w:r w:rsidR="003E3EDF" w:rsidRPr="00731031">
        <w:t xml:space="preserve"> (</w:t>
      </w:r>
      <w:r w:rsidR="004F13BA" w:rsidRPr="00731031">
        <w:t>30 minutes</w:t>
      </w:r>
      <w:r w:rsidR="003E3EDF" w:rsidRPr="00731031">
        <w:t>)</w:t>
      </w:r>
      <w:r w:rsidR="004F13BA" w:rsidRPr="00731031">
        <w:t xml:space="preserve">. </w:t>
      </w:r>
      <w:r w:rsidR="008618D6" w:rsidRPr="00731031">
        <w:t>The modelling has taken into account that both standards</w:t>
      </w:r>
      <w:r w:rsidR="00585083" w:rsidRPr="00731031">
        <w:t xml:space="preserve"> 1 and 2 </w:t>
      </w:r>
      <w:r w:rsidR="008618D6" w:rsidRPr="00731031">
        <w:t xml:space="preserve">require stakeholder consultation and has costed appropriately given the </w:t>
      </w:r>
      <w:r w:rsidR="00550DD2" w:rsidRPr="00731031">
        <w:t xml:space="preserve">possibility that HEPs may </w:t>
      </w:r>
      <w:r w:rsidR="00226694" w:rsidRPr="00731031">
        <w:t>combine the stakeholder consultations.</w:t>
      </w:r>
      <w:r w:rsidR="00585083" w:rsidRPr="00731031">
        <w:t xml:space="preserve"> </w:t>
      </w:r>
      <w:r w:rsidR="004F13BA" w:rsidRPr="00731031">
        <w:t xml:space="preserve">This is summarised in </w:t>
      </w:r>
      <w:r w:rsidR="00FC46CB" w:rsidRPr="00731031">
        <w:fldChar w:fldCharType="begin"/>
      </w:r>
      <w:r w:rsidR="00FC46CB" w:rsidRPr="00731031">
        <w:instrText xml:space="preserve"> REF _Ref194418854 \w \h </w:instrText>
      </w:r>
      <w:r w:rsidR="00D12BB0" w:rsidRPr="00731031">
        <w:instrText xml:space="preserve"> \* MERGEFORMAT </w:instrText>
      </w:r>
      <w:r w:rsidR="00FC46CB" w:rsidRPr="00731031">
        <w:fldChar w:fldCharType="separate"/>
      </w:r>
      <w:r w:rsidR="00844A8F">
        <w:t>Table 4.10</w:t>
      </w:r>
      <w:r w:rsidR="00FC46CB" w:rsidRPr="00731031">
        <w:fldChar w:fldCharType="end"/>
      </w:r>
      <w:r w:rsidR="00E220F9" w:rsidRPr="00731031">
        <w:t xml:space="preserve"> </w:t>
      </w:r>
      <w:r w:rsidR="004F13BA" w:rsidRPr="00731031">
        <w:t>below.</w:t>
      </w:r>
    </w:p>
    <w:p w14:paraId="56676626" w14:textId="4AF336C0" w:rsidR="007759E3" w:rsidRPr="00731031" w:rsidRDefault="006B6B4E" w:rsidP="002508F3">
      <w:pPr>
        <w:pStyle w:val="CaptionTable"/>
      </w:pPr>
      <w:r w:rsidRPr="00731031">
        <w:lastRenderedPageBreak/>
        <w:t xml:space="preserve"> </w:t>
      </w:r>
      <w:bookmarkStart w:id="239" w:name="_Ref194418854"/>
      <w:r w:rsidR="007759E3" w:rsidRPr="00731031">
        <w:t>Total costs to students for Standard 2</w:t>
      </w:r>
      <w:bookmarkEnd w:id="239"/>
    </w:p>
    <w:p w14:paraId="189FF525" w14:textId="33341E8E" w:rsidR="00E462E5" w:rsidRPr="00731031" w:rsidRDefault="0090065A" w:rsidP="00366AB1">
      <w:pPr>
        <w:pStyle w:val="Source"/>
      </w:pPr>
      <w:r>
        <w:object w:dxaOrig="9026" w:dyaOrig="2290" w14:anchorId="7184E987">
          <v:shape id="_x0000_i1043" type="#_x0000_t75" style="width:451.4pt;height:114.4pt" o:ole="">
            <v:imagedata r:id="rId79" o:title=""/>
          </v:shape>
          <o:OLEObject Type="Embed" ProgID="Word.Document.12" ShapeID="_x0000_i1043" DrawAspect="Content" ObjectID="_1822736866" r:id="rId80">
            <o:FieldCodes>\s</o:FieldCodes>
          </o:OLEObject>
        </w:object>
      </w:r>
      <w:r w:rsidR="000E2AEE" w:rsidRPr="00731031">
        <w:t>Source: Deloitte Access Economics</w:t>
      </w:r>
      <w:r w:rsidR="00EC0B8B" w:rsidRPr="00731031">
        <w:t>, 2025.</w:t>
      </w:r>
    </w:p>
    <w:p w14:paraId="7838A969" w14:textId="4D0BAE4C" w:rsidR="003207B4" w:rsidRPr="00731031" w:rsidRDefault="008367B9" w:rsidP="003207B4">
      <w:r w:rsidRPr="00731031">
        <w:t>Given that this</w:t>
      </w:r>
      <w:r w:rsidR="003207B4" w:rsidRPr="00731031">
        <w:t xml:space="preserve"> standard </w:t>
      </w:r>
      <w:r w:rsidRPr="00731031">
        <w:t>imposes</w:t>
      </w:r>
      <w:r w:rsidR="003207B4" w:rsidRPr="00731031">
        <w:t xml:space="preserve"> the </w:t>
      </w:r>
      <w:r w:rsidRPr="00731031">
        <w:t>same costs to</w:t>
      </w:r>
      <w:r w:rsidR="003207B4" w:rsidRPr="00731031">
        <w:t xml:space="preserve"> students </w:t>
      </w:r>
      <w:r w:rsidR="00823968" w:rsidRPr="00731031">
        <w:t>as</w:t>
      </w:r>
      <w:r w:rsidR="003207B4" w:rsidRPr="00731031">
        <w:t xml:space="preserve"> </w:t>
      </w:r>
      <w:r w:rsidR="00625F7B" w:rsidRPr="00731031">
        <w:t>S</w:t>
      </w:r>
      <w:r w:rsidR="003207B4" w:rsidRPr="00731031">
        <w:t>tandard 1</w:t>
      </w:r>
      <w:r w:rsidR="00E83524" w:rsidRPr="00731031">
        <w:t xml:space="preserve">, </w:t>
      </w:r>
      <w:r w:rsidR="003207B4" w:rsidRPr="00731031">
        <w:t xml:space="preserve">the total costs to students associated with Standard </w:t>
      </w:r>
      <w:r w:rsidR="00963040" w:rsidRPr="00731031">
        <w:t>2</w:t>
      </w:r>
      <w:r w:rsidR="003207B4" w:rsidRPr="00731031">
        <w:t xml:space="preserve"> is </w:t>
      </w:r>
      <w:r w:rsidR="00823968" w:rsidRPr="00731031">
        <w:t>also</w:t>
      </w:r>
      <w:r w:rsidR="003207B4" w:rsidRPr="00731031">
        <w:t xml:space="preserve"> $</w:t>
      </w:r>
      <w:r w:rsidR="00C227FA" w:rsidRPr="00731031">
        <w:t>698</w:t>
      </w:r>
      <w:r w:rsidR="003207B4" w:rsidRPr="00731031">
        <w:t>,000 (present value over ten years), or approximately $10</w:t>
      </w:r>
      <w:r w:rsidR="008B6789" w:rsidRPr="00731031">
        <w:t>2</w:t>
      </w:r>
      <w:r w:rsidR="003207B4" w:rsidRPr="00731031">
        <w:t>,000 on average per year (undiscounted).</w:t>
      </w:r>
    </w:p>
    <w:p w14:paraId="7FC8FBFB" w14:textId="77777777" w:rsidR="00467C52" w:rsidRPr="00731031" w:rsidRDefault="00467C52" w:rsidP="00092D76">
      <w:pPr>
        <w:pStyle w:val="Heading3"/>
      </w:pPr>
      <w:bookmarkStart w:id="240" w:name="_Ref193796361"/>
      <w:bookmarkStart w:id="241" w:name="_Toc193822165"/>
      <w:bookmarkStart w:id="242" w:name="_Toc194505347"/>
      <w:bookmarkEnd w:id="238"/>
      <w:r w:rsidRPr="00731031">
        <w:t>Costs to staff</w:t>
      </w:r>
      <w:bookmarkEnd w:id="240"/>
      <w:bookmarkEnd w:id="241"/>
      <w:bookmarkEnd w:id="242"/>
    </w:p>
    <w:p w14:paraId="20894A5C" w14:textId="2B5DE8DB" w:rsidR="00773F86" w:rsidRPr="00731031" w:rsidRDefault="00CB4645" w:rsidP="00366AB1">
      <w:r w:rsidRPr="00731031">
        <w:t xml:space="preserve">For a </w:t>
      </w:r>
      <w:r w:rsidR="00CB3A07" w:rsidRPr="00731031">
        <w:t>HEP</w:t>
      </w:r>
      <w:r w:rsidRPr="00731031">
        <w:t xml:space="preserve"> to comply with Standard 2 </w:t>
      </w:r>
      <w:r w:rsidR="00852C81" w:rsidRPr="00731031">
        <w:t xml:space="preserve">their staff must </w:t>
      </w:r>
      <w:r w:rsidR="008C73DE" w:rsidRPr="00731031">
        <w:t>complete a variety of safety checks. For</w:t>
      </w:r>
      <w:r w:rsidR="00A441CB" w:rsidRPr="00731031">
        <w:t xml:space="preserve"> all</w:t>
      </w:r>
      <w:r w:rsidR="008C73DE" w:rsidRPr="00731031">
        <w:t xml:space="preserve"> existing staff, </w:t>
      </w:r>
      <w:r w:rsidR="00CB3A07" w:rsidRPr="00731031">
        <w:t>HEP</w:t>
      </w:r>
      <w:r w:rsidR="008C73DE" w:rsidRPr="00731031">
        <w:t xml:space="preserve">s must ensure </w:t>
      </w:r>
      <w:r w:rsidR="00D05C0D" w:rsidRPr="00731031">
        <w:t xml:space="preserve">all employees comply with their </w:t>
      </w:r>
      <w:r w:rsidR="009F6C8A" w:rsidRPr="00731031">
        <w:t xml:space="preserve">governing </w:t>
      </w:r>
      <w:r w:rsidR="00376D66" w:rsidRPr="00731031">
        <w:t>s</w:t>
      </w:r>
      <w:r w:rsidR="009F6C8A" w:rsidRPr="00731031">
        <w:t>tate or</w:t>
      </w:r>
      <w:r w:rsidR="00376D66" w:rsidRPr="00731031">
        <w:t xml:space="preserve"> t</w:t>
      </w:r>
      <w:r w:rsidR="009F6C8A" w:rsidRPr="00731031">
        <w:t xml:space="preserve">erritory’s </w:t>
      </w:r>
      <w:r w:rsidR="0092414C" w:rsidRPr="00731031">
        <w:t>Working</w:t>
      </w:r>
      <w:r w:rsidR="009812BB" w:rsidRPr="00731031">
        <w:t xml:space="preserve"> with </w:t>
      </w:r>
      <w:r w:rsidR="0092414C" w:rsidRPr="00731031">
        <w:t>Children Check</w:t>
      </w:r>
      <w:r w:rsidR="00862B09" w:rsidRPr="00731031">
        <w:t xml:space="preserve"> </w:t>
      </w:r>
      <w:r w:rsidR="00376D66" w:rsidRPr="00731031">
        <w:t>requirements and</w:t>
      </w:r>
      <w:r w:rsidR="00542546" w:rsidRPr="00731031">
        <w:t xml:space="preserve"> </w:t>
      </w:r>
      <w:r w:rsidR="009A6AC1" w:rsidRPr="00731031">
        <w:t>declare any existing or previous intimate personal relationship the</w:t>
      </w:r>
      <w:r w:rsidR="00BC4AFB" w:rsidRPr="00731031">
        <w:t>y</w:t>
      </w:r>
      <w:r w:rsidR="009A6AC1" w:rsidRPr="00731031">
        <w:t xml:space="preserve"> have with </w:t>
      </w:r>
      <w:r w:rsidR="00BC4AFB" w:rsidRPr="00731031">
        <w:t>any student or staff</w:t>
      </w:r>
      <w:r w:rsidR="00EC2FE0" w:rsidRPr="00731031">
        <w:t xml:space="preserve"> </w:t>
      </w:r>
      <w:r w:rsidR="00BC4AFB" w:rsidRPr="00731031">
        <w:t>where the</w:t>
      </w:r>
      <w:r w:rsidR="00EC2FE0" w:rsidRPr="00731031">
        <w:t xml:space="preserve">y </w:t>
      </w:r>
      <w:r w:rsidR="00BC4AFB" w:rsidRPr="00731031">
        <w:t>ha</w:t>
      </w:r>
      <w:r w:rsidR="00EC2FE0" w:rsidRPr="00731031">
        <w:t>ve</w:t>
      </w:r>
      <w:r w:rsidR="00BC4AFB" w:rsidRPr="00731031">
        <w:t xml:space="preserve">, or </w:t>
      </w:r>
      <w:r w:rsidR="00EC2FE0" w:rsidRPr="00731031">
        <w:t>are</w:t>
      </w:r>
      <w:r w:rsidR="00BC4AFB" w:rsidRPr="00731031">
        <w:t xml:space="preserve"> likely to have, decision-making responsibilities in relation to</w:t>
      </w:r>
      <w:r w:rsidR="00EC2FE0" w:rsidRPr="00731031">
        <w:t>. For prospective staff</w:t>
      </w:r>
      <w:r w:rsidR="006E1B1A" w:rsidRPr="00731031">
        <w:t xml:space="preserve"> and </w:t>
      </w:r>
      <w:r w:rsidR="00A441CB" w:rsidRPr="00731031">
        <w:t>members of the</w:t>
      </w:r>
      <w:r w:rsidR="006E1B1A" w:rsidRPr="00731031">
        <w:t xml:space="preserve"> </w:t>
      </w:r>
      <w:r w:rsidR="00A441CB" w:rsidRPr="00731031">
        <w:t>governing body</w:t>
      </w:r>
      <w:r w:rsidR="00EC2FE0" w:rsidRPr="00731031">
        <w:t xml:space="preserve">, </w:t>
      </w:r>
      <w:r w:rsidR="00CB3A07" w:rsidRPr="00731031">
        <w:t>HEP</w:t>
      </w:r>
      <w:r w:rsidR="00EC2FE0" w:rsidRPr="00731031">
        <w:t>s must</w:t>
      </w:r>
      <w:r w:rsidR="00C755D2" w:rsidRPr="00731031">
        <w:t xml:space="preserve"> require they declare whether they have been investigated for an allegation of, or determined to have engaged in conduct that constitutes </w:t>
      </w:r>
      <w:r w:rsidR="00376D66" w:rsidRPr="00731031">
        <w:t>GBV</w:t>
      </w:r>
      <w:r w:rsidR="00C755D2" w:rsidRPr="00731031">
        <w:t xml:space="preserve"> </w:t>
      </w:r>
      <w:r w:rsidR="00F503D8" w:rsidRPr="00731031">
        <w:t>during</w:t>
      </w:r>
      <w:r w:rsidR="00C755D2" w:rsidRPr="00731031">
        <w:t xml:space="preserve"> their previous employment or otherwise in a legal process</w:t>
      </w:r>
      <w:r w:rsidR="00376D66" w:rsidRPr="00731031">
        <w:t xml:space="preserve">. </w:t>
      </w:r>
      <w:r w:rsidR="00894281" w:rsidRPr="00731031">
        <w:t>This</w:t>
      </w:r>
      <w:r w:rsidR="00417A9F" w:rsidRPr="00731031">
        <w:t xml:space="preserve"> will</w:t>
      </w:r>
      <w:r w:rsidR="002C215A" w:rsidRPr="00731031">
        <w:t xml:space="preserve"> </w:t>
      </w:r>
      <w:r w:rsidR="00894281" w:rsidRPr="00731031">
        <w:t>require staff to</w:t>
      </w:r>
      <w:r w:rsidR="000C4897" w:rsidRPr="00731031">
        <w:t xml:space="preserve"> spend time </w:t>
      </w:r>
      <w:r w:rsidR="00761EEE" w:rsidRPr="00731031">
        <w:t xml:space="preserve">ensuring they </w:t>
      </w:r>
      <w:r w:rsidR="000C68BC" w:rsidRPr="00731031">
        <w:t>have</w:t>
      </w:r>
      <w:r w:rsidR="0079017F" w:rsidRPr="00731031">
        <w:t xml:space="preserve"> completed and provided these safety checks</w:t>
      </w:r>
      <w:r w:rsidR="00A120CA" w:rsidRPr="00731031">
        <w:t>,</w:t>
      </w:r>
      <w:r w:rsidR="007B7D46" w:rsidRPr="00731031">
        <w:t xml:space="preserve"> </w:t>
      </w:r>
      <w:r w:rsidR="00A120CA" w:rsidRPr="00731031">
        <w:t xml:space="preserve">creating an opportunity cost </w:t>
      </w:r>
      <w:r w:rsidR="006B4484" w:rsidRPr="00731031">
        <w:t xml:space="preserve">by diverting time away from </w:t>
      </w:r>
      <w:r w:rsidR="00350E47" w:rsidRPr="00731031">
        <w:t xml:space="preserve">their </w:t>
      </w:r>
      <w:r w:rsidR="006B4484" w:rsidRPr="00731031">
        <w:t>business-as-usual</w:t>
      </w:r>
      <w:r w:rsidR="00350E47" w:rsidRPr="00731031">
        <w:t xml:space="preserve"> tasks</w:t>
      </w:r>
      <w:r w:rsidR="006B2A00" w:rsidRPr="00731031">
        <w:t>.</w:t>
      </w:r>
      <w:r w:rsidR="006B2A00" w:rsidRPr="00731031">
        <w:rPr>
          <w:rStyle w:val="FootnoteReference"/>
        </w:rPr>
        <w:footnoteReference w:id="245"/>
      </w:r>
      <w:r w:rsidR="0079017F" w:rsidRPr="00731031">
        <w:t xml:space="preserve"> </w:t>
      </w:r>
    </w:p>
    <w:p w14:paraId="5D700FD6" w14:textId="0116BB49" w:rsidR="00C443BC" w:rsidRPr="00731031" w:rsidRDefault="00773F86" w:rsidP="00366AB1">
      <w:r w:rsidRPr="00731031">
        <w:t xml:space="preserve">This CBA estimates that the cost per staff member </w:t>
      </w:r>
      <w:r w:rsidR="00CF661C" w:rsidRPr="00731031">
        <w:t xml:space="preserve">to complete all safety checks </w:t>
      </w:r>
      <w:r w:rsidRPr="00731031">
        <w:t>will be $</w:t>
      </w:r>
      <w:r w:rsidR="00417BAF" w:rsidRPr="00731031">
        <w:t>14</w:t>
      </w:r>
      <w:r w:rsidR="001E42B9" w:rsidRPr="00731031">
        <w:t>0</w:t>
      </w:r>
      <w:r w:rsidRPr="00731031">
        <w:t xml:space="preserve">. </w:t>
      </w:r>
      <w:r w:rsidR="0017561E" w:rsidRPr="00731031">
        <w:t>To calculate this cost</w:t>
      </w:r>
      <w:r w:rsidR="00C3393B" w:rsidRPr="00731031">
        <w:t xml:space="preserve"> the CBA multiplied the average hourly wage rate per staff member</w:t>
      </w:r>
      <w:r w:rsidR="00C5174F" w:rsidRPr="00731031">
        <w:t>, estimated at $140</w:t>
      </w:r>
      <w:r w:rsidR="00C3393B" w:rsidRPr="00731031">
        <w:t xml:space="preserve"> per hour</w:t>
      </w:r>
      <w:r w:rsidR="00012B60" w:rsidRPr="00731031">
        <w:t xml:space="preserve"> (</w:t>
      </w:r>
      <w:r w:rsidR="00C5174F" w:rsidRPr="00731031">
        <w:t>including on-costs and overheads)</w:t>
      </w:r>
      <w:r w:rsidR="00C3393B" w:rsidRPr="00731031">
        <w:t xml:space="preserve"> by the assumed duration of </w:t>
      </w:r>
      <w:r w:rsidR="00FE4857" w:rsidRPr="00731031">
        <w:t>time per staff member required to meet each safety check requirement</w:t>
      </w:r>
      <w:r w:rsidR="00C3393B" w:rsidRPr="00731031">
        <w:t xml:space="preserve"> </w:t>
      </w:r>
      <w:r w:rsidR="002518A1" w:rsidRPr="00731031">
        <w:t>(</w:t>
      </w:r>
      <w:r w:rsidR="000C2D88" w:rsidRPr="00731031">
        <w:t>one</w:t>
      </w:r>
      <w:r w:rsidR="00C3393B" w:rsidRPr="00731031">
        <w:t xml:space="preserve"> hour</w:t>
      </w:r>
      <w:r w:rsidR="002518A1" w:rsidRPr="00731031">
        <w:t>)</w:t>
      </w:r>
      <w:r w:rsidR="00FE4857" w:rsidRPr="00731031">
        <w:t>.</w:t>
      </w:r>
      <w:r w:rsidR="0088677F" w:rsidRPr="00731031">
        <w:t xml:space="preserve"> </w:t>
      </w:r>
      <w:r w:rsidR="001642DB" w:rsidRPr="00731031">
        <w:t xml:space="preserve">Similar to the costs for students, the modelling has taken into account that both standards 1 and 2 require stakeholder consultation and has costed appropriately given the possibility that HEPs may combine the stakeholder consultations. </w:t>
      </w:r>
    </w:p>
    <w:p w14:paraId="1240EFE2" w14:textId="7BE7B57D" w:rsidR="002D1265" w:rsidRPr="00731031" w:rsidRDefault="009473E8" w:rsidP="002D1265">
      <w:r w:rsidRPr="00731031">
        <w:t>Further</w:t>
      </w:r>
      <w:r w:rsidR="006A44CE" w:rsidRPr="00731031">
        <w:t>, Standard 2 also requires</w:t>
      </w:r>
      <w:r w:rsidR="00A2256B" w:rsidRPr="00731031">
        <w:t xml:space="preserve"> that staff are engaged and </w:t>
      </w:r>
      <w:r w:rsidR="00FB7585" w:rsidRPr="00731031">
        <w:t>collaborated with</w:t>
      </w:r>
      <w:r w:rsidR="00C80FA6" w:rsidRPr="00731031">
        <w:t xml:space="preserve"> in the development and </w:t>
      </w:r>
      <w:r w:rsidR="00417C03" w:rsidRPr="00731031">
        <w:t xml:space="preserve">reviews of the </w:t>
      </w:r>
      <w:r w:rsidR="00CB3A07" w:rsidRPr="00731031">
        <w:t>HEP</w:t>
      </w:r>
      <w:r w:rsidR="00417C03" w:rsidRPr="00731031">
        <w:t xml:space="preserve">’s policy on preventing and responding to GBV. </w:t>
      </w:r>
      <w:r w:rsidR="002D1265" w:rsidRPr="00731031">
        <w:t xml:space="preserve">This will </w:t>
      </w:r>
      <w:r w:rsidR="006D3038" w:rsidRPr="00731031">
        <w:t xml:space="preserve">similarly </w:t>
      </w:r>
      <w:r w:rsidR="002D1265" w:rsidRPr="00731031">
        <w:t>impose</w:t>
      </w:r>
      <w:r w:rsidR="006D3038" w:rsidRPr="00731031">
        <w:t xml:space="preserve"> an opportunity cost </w:t>
      </w:r>
      <w:r w:rsidR="009B2486" w:rsidRPr="00731031">
        <w:t xml:space="preserve">on </w:t>
      </w:r>
      <w:r w:rsidR="001A03DE" w:rsidRPr="00731031">
        <w:t xml:space="preserve">a </w:t>
      </w:r>
      <w:r w:rsidR="006D3038" w:rsidRPr="00731031">
        <w:t xml:space="preserve">select </w:t>
      </w:r>
      <w:r w:rsidR="001A03DE" w:rsidRPr="00731031">
        <w:t xml:space="preserve">number of </w:t>
      </w:r>
      <w:r w:rsidR="006D3038" w:rsidRPr="00731031">
        <w:t>staff</w:t>
      </w:r>
      <w:r w:rsidR="002D1265" w:rsidRPr="00731031">
        <w:t xml:space="preserve">, considered to be representative of the broader body, to </w:t>
      </w:r>
      <w:r w:rsidR="001A03DE" w:rsidRPr="00731031">
        <w:t>divert their time to participate in a consultation rather than to complete their usual work tasks</w:t>
      </w:r>
      <w:r w:rsidR="002D1265" w:rsidRPr="00731031">
        <w:t>.</w:t>
      </w:r>
      <w:r w:rsidR="001642DB" w:rsidRPr="00731031">
        <w:t xml:space="preserve"> </w:t>
      </w:r>
    </w:p>
    <w:p w14:paraId="3943A2D3" w14:textId="4E9151E2" w:rsidR="001E42B9" w:rsidRPr="00731031" w:rsidRDefault="001E42B9" w:rsidP="002D1265">
      <w:r w:rsidRPr="00731031">
        <w:t xml:space="preserve">This CBA estimates that the cost per staff member will be $140 per consultation. This figure is based on the opportunity cost that staff members face in being required to use work hours to participate in a consultation, rather than to complete their usual work tasks. To calculate this cost the CBA multiplied the average hourly wage rate per staff member, estimated at $140 per hour (including on-costs and overheads) by the assumed duration of a consultation </w:t>
      </w:r>
      <w:r w:rsidR="002518A1" w:rsidRPr="00731031">
        <w:t>(</w:t>
      </w:r>
      <w:r w:rsidRPr="00731031">
        <w:t>one hour</w:t>
      </w:r>
      <w:r w:rsidR="002518A1" w:rsidRPr="00731031">
        <w:t>)</w:t>
      </w:r>
      <w:r w:rsidRPr="00731031">
        <w:t>.</w:t>
      </w:r>
    </w:p>
    <w:p w14:paraId="7CA44F86" w14:textId="25087178" w:rsidR="00C95C03" w:rsidRPr="00731031" w:rsidRDefault="001E42B9" w:rsidP="00F13A69">
      <w:r w:rsidRPr="00731031">
        <w:t>Overall, t</w:t>
      </w:r>
      <w:r w:rsidR="00A63205" w:rsidRPr="00731031">
        <w:t>he</w:t>
      </w:r>
      <w:r w:rsidR="002D1265" w:rsidRPr="00731031">
        <w:t xml:space="preserve"> </w:t>
      </w:r>
      <w:r w:rsidR="00206EAA" w:rsidRPr="00731031">
        <w:t>total</w:t>
      </w:r>
      <w:r w:rsidR="002D1265" w:rsidRPr="00731031">
        <w:t xml:space="preserve"> cost </w:t>
      </w:r>
      <w:r w:rsidR="00904566" w:rsidRPr="00731031">
        <w:t>per</w:t>
      </w:r>
      <w:r w:rsidR="002D1265" w:rsidRPr="00731031">
        <w:t xml:space="preserve"> staff </w:t>
      </w:r>
      <w:r w:rsidRPr="00731031">
        <w:t>member</w:t>
      </w:r>
      <w:r w:rsidR="002D1265" w:rsidRPr="00731031">
        <w:t xml:space="preserve"> of </w:t>
      </w:r>
      <w:r w:rsidR="00F96249" w:rsidRPr="00731031">
        <w:t xml:space="preserve">both </w:t>
      </w:r>
      <w:r w:rsidR="00A63205" w:rsidRPr="00731031">
        <w:t>the safety requirements and the consultations</w:t>
      </w:r>
      <w:r w:rsidR="002D1265" w:rsidRPr="00731031">
        <w:t xml:space="preserve"> will be </w:t>
      </w:r>
      <w:r w:rsidR="000B3783" w:rsidRPr="00731031">
        <w:t>on average</w:t>
      </w:r>
      <w:r w:rsidR="00F527B5" w:rsidRPr="00731031">
        <w:t xml:space="preserve"> </w:t>
      </w:r>
      <w:r w:rsidR="002D1265" w:rsidRPr="00731031">
        <w:t>$</w:t>
      </w:r>
      <w:r w:rsidR="00417BAF" w:rsidRPr="00731031">
        <w:t>28</w:t>
      </w:r>
      <w:r w:rsidR="00F527B5" w:rsidRPr="00731031">
        <w:t>0</w:t>
      </w:r>
      <w:r w:rsidR="002D1265" w:rsidRPr="00731031">
        <w:t xml:space="preserve">. </w:t>
      </w:r>
      <w:r w:rsidR="00A63205" w:rsidRPr="00731031">
        <w:t xml:space="preserve">These figures are calculated by adding the respective costs of each activity, which are </w:t>
      </w:r>
      <w:r w:rsidR="00AD2BAC" w:rsidRPr="00731031">
        <w:t>estimated by mult</w:t>
      </w:r>
      <w:r w:rsidR="00E31722" w:rsidRPr="00731031">
        <w:t>ipl</w:t>
      </w:r>
      <w:r w:rsidR="00AD2BAC" w:rsidRPr="00731031">
        <w:t>ying the average rate per staff member, the amount of time spent, and the</w:t>
      </w:r>
      <w:r w:rsidR="00E31722" w:rsidRPr="00731031">
        <w:t xml:space="preserve"> number of staff affected. This is summarised</w:t>
      </w:r>
      <w:r w:rsidR="00C95C03" w:rsidRPr="00731031">
        <w:t xml:space="preserve"> in </w:t>
      </w:r>
      <w:r w:rsidR="00FC46CB" w:rsidRPr="00731031">
        <w:fldChar w:fldCharType="begin"/>
      </w:r>
      <w:r w:rsidR="00FC46CB" w:rsidRPr="00731031">
        <w:instrText xml:space="preserve"> REF _Ref198133599 \w \h </w:instrText>
      </w:r>
      <w:r w:rsidR="00D12BB0" w:rsidRPr="00731031">
        <w:instrText xml:space="preserve"> \* MERGEFORMAT </w:instrText>
      </w:r>
      <w:r w:rsidR="00FC46CB" w:rsidRPr="00731031">
        <w:fldChar w:fldCharType="separate"/>
      </w:r>
      <w:r w:rsidR="00844A8F">
        <w:t>Table 4.11</w:t>
      </w:r>
      <w:r w:rsidR="00FC46CB" w:rsidRPr="00731031">
        <w:fldChar w:fldCharType="end"/>
      </w:r>
      <w:r w:rsidR="009F46F2" w:rsidRPr="00731031">
        <w:t xml:space="preserve"> </w:t>
      </w:r>
      <w:r w:rsidR="00C95C03" w:rsidRPr="00731031">
        <w:t>below.</w:t>
      </w:r>
    </w:p>
    <w:p w14:paraId="5C3FFE3F" w14:textId="4F133022" w:rsidR="007759E3" w:rsidRPr="00731031" w:rsidRDefault="001B3291" w:rsidP="001B3291">
      <w:pPr>
        <w:pStyle w:val="CaptionTable"/>
        <w:rPr>
          <w:color w:val="62B5E5" w:themeColor="accent3"/>
        </w:rPr>
      </w:pPr>
      <w:bookmarkStart w:id="243" w:name="_Ref194418803"/>
      <w:r w:rsidRPr="00731031">
        <w:lastRenderedPageBreak/>
        <w:t xml:space="preserve"> </w:t>
      </w:r>
      <w:bookmarkStart w:id="244" w:name="_Ref198133599"/>
      <w:r w:rsidR="007759E3" w:rsidRPr="00731031">
        <w:t>Total costs to staff for Standard 2</w:t>
      </w:r>
      <w:bookmarkEnd w:id="243"/>
      <w:bookmarkEnd w:id="244"/>
    </w:p>
    <w:p w14:paraId="455FBE85" w14:textId="514880CC" w:rsidR="00C95C03" w:rsidRPr="00731031" w:rsidRDefault="0090065A" w:rsidP="009273EF">
      <w:pPr>
        <w:pStyle w:val="Source"/>
      </w:pPr>
      <w:r>
        <w:object w:dxaOrig="9026" w:dyaOrig="4340" w14:anchorId="6581E474">
          <v:shape id="_x0000_i1044" type="#_x0000_t75" style="width:451.4pt;height:217pt" o:ole="">
            <v:imagedata r:id="rId81" o:title=""/>
          </v:shape>
          <o:OLEObject Type="Embed" ProgID="Word.Document.12" ShapeID="_x0000_i1044" DrawAspect="Content" ObjectID="_1822736867" r:id="rId82">
            <o:FieldCodes>\s</o:FieldCodes>
          </o:OLEObject>
        </w:object>
      </w:r>
      <w:r w:rsidR="00C95C03" w:rsidRPr="00731031">
        <w:t>Source: Deloitte Access Economics</w:t>
      </w:r>
      <w:r w:rsidR="00EC0B8B" w:rsidRPr="00731031">
        <w:t>, 2025.</w:t>
      </w:r>
    </w:p>
    <w:p w14:paraId="749B68B2" w14:textId="639CF5D6" w:rsidR="005716B8" w:rsidRPr="00731031" w:rsidRDefault="00206EAA" w:rsidP="005716B8">
      <w:r w:rsidRPr="00731031">
        <w:t>T</w:t>
      </w:r>
      <w:r w:rsidR="005716B8" w:rsidRPr="00731031">
        <w:t xml:space="preserve">he total costs to staff associated with Standard </w:t>
      </w:r>
      <w:r w:rsidR="00A6264B" w:rsidRPr="00731031">
        <w:t>2</w:t>
      </w:r>
      <w:r w:rsidR="005716B8" w:rsidRPr="00731031">
        <w:t xml:space="preserve"> is $</w:t>
      </w:r>
      <w:r w:rsidR="001B3625" w:rsidRPr="00731031">
        <w:t>85</w:t>
      </w:r>
      <w:r w:rsidR="009815F8" w:rsidRPr="00731031">
        <w:t>.</w:t>
      </w:r>
      <w:r w:rsidR="001B3625" w:rsidRPr="00731031">
        <w:t>8</w:t>
      </w:r>
      <w:r w:rsidR="00463D34" w:rsidRPr="00731031">
        <w:t xml:space="preserve"> million</w:t>
      </w:r>
      <w:r w:rsidR="009815F8" w:rsidRPr="00731031">
        <w:t xml:space="preserve"> </w:t>
      </w:r>
      <w:r w:rsidR="005716B8" w:rsidRPr="00731031">
        <w:t>(present value over ten years), or approximately $</w:t>
      </w:r>
      <w:r w:rsidR="00FD0CE9" w:rsidRPr="00731031">
        <w:t>12</w:t>
      </w:r>
      <w:r w:rsidR="009815F8" w:rsidRPr="00731031">
        <w:t>.</w:t>
      </w:r>
      <w:r w:rsidR="00FD0CE9" w:rsidRPr="00731031">
        <w:t>8</w:t>
      </w:r>
      <w:r w:rsidR="00463D34" w:rsidRPr="00731031">
        <w:t xml:space="preserve"> million</w:t>
      </w:r>
      <w:r w:rsidR="005716B8" w:rsidRPr="00731031">
        <w:t xml:space="preserve"> on average per year (undiscounted).</w:t>
      </w:r>
      <w:r w:rsidRPr="00731031">
        <w:t xml:space="preserve"> </w:t>
      </w:r>
      <w:r w:rsidR="00702BB6" w:rsidRPr="00731031">
        <w:t>This considers that all staff members will need</w:t>
      </w:r>
      <w:r w:rsidR="005716B8" w:rsidRPr="00731031">
        <w:t xml:space="preserve"> to </w:t>
      </w:r>
      <w:r w:rsidR="00702BB6" w:rsidRPr="00731031">
        <w:t xml:space="preserve">complete </w:t>
      </w:r>
      <w:r w:rsidR="001C2C2F" w:rsidRPr="00731031">
        <w:t xml:space="preserve">safety check requirements and a select proportion will </w:t>
      </w:r>
      <w:r w:rsidR="005716B8" w:rsidRPr="00731031">
        <w:t xml:space="preserve">participate in </w:t>
      </w:r>
      <w:r w:rsidR="001C2C2F" w:rsidRPr="00731031">
        <w:t>consultations</w:t>
      </w:r>
      <w:r w:rsidR="005716B8" w:rsidRPr="00731031">
        <w:t xml:space="preserve"> (assumed to be approximately 1</w:t>
      </w:r>
      <w:r w:rsidR="006E2330" w:rsidRPr="00731031">
        <w:t>0</w:t>
      </w:r>
      <w:r w:rsidR="005716B8" w:rsidRPr="00731031">
        <w:t xml:space="preserve"> per cent of all staff in the first </w:t>
      </w:r>
      <w:r w:rsidR="001C2C2F" w:rsidRPr="00731031">
        <w:t>year</w:t>
      </w:r>
      <w:r w:rsidR="005716B8" w:rsidRPr="00731031">
        <w:t xml:space="preserve"> of the </w:t>
      </w:r>
      <w:r w:rsidR="00273BDB" w:rsidRPr="00731031">
        <w:t>C</w:t>
      </w:r>
      <w:r w:rsidR="005716B8" w:rsidRPr="00731031">
        <w:t xml:space="preserve">ode’s implementation and </w:t>
      </w:r>
      <w:r w:rsidR="006E2330" w:rsidRPr="00731031">
        <w:t>5</w:t>
      </w:r>
      <w:r w:rsidR="005716B8" w:rsidRPr="00731031">
        <w:t xml:space="preserve"> </w:t>
      </w:r>
      <w:r w:rsidR="001F65D0" w:rsidRPr="00731031">
        <w:t>per cent</w:t>
      </w:r>
      <w:r w:rsidR="005716B8" w:rsidRPr="00731031">
        <w:t xml:space="preserve"> in all subsequent years of the </w:t>
      </w:r>
      <w:r w:rsidR="00C71FF4" w:rsidRPr="00731031">
        <w:t>C</w:t>
      </w:r>
      <w:r w:rsidR="005716B8" w:rsidRPr="00731031">
        <w:t>ode’s implementation</w:t>
      </w:r>
      <w:r w:rsidR="001C2C2F" w:rsidRPr="00731031">
        <w:t>).</w:t>
      </w:r>
    </w:p>
    <w:p w14:paraId="003BD036" w14:textId="74BC490D" w:rsidR="0020152D" w:rsidRPr="00731031" w:rsidRDefault="0020152D" w:rsidP="0020152D">
      <w:pPr>
        <w:pStyle w:val="Heading3"/>
        <w:numPr>
          <w:ilvl w:val="2"/>
          <w:numId w:val="1"/>
        </w:numPr>
      </w:pPr>
      <w:bookmarkStart w:id="245" w:name="_Ref198135440"/>
      <w:r w:rsidRPr="00731031">
        <w:t>Costs to volunteers</w:t>
      </w:r>
      <w:bookmarkEnd w:id="245"/>
    </w:p>
    <w:p w14:paraId="34D62EF6" w14:textId="4C5F0858" w:rsidR="001063B2" w:rsidRPr="00731031" w:rsidRDefault="003D2287" w:rsidP="001063B2">
      <w:r w:rsidRPr="00731031">
        <w:t xml:space="preserve">As outlined in </w:t>
      </w:r>
      <w:r w:rsidR="00326409" w:rsidRPr="00731031">
        <w:t>s</w:t>
      </w:r>
      <w:r w:rsidRPr="00731031">
        <w:t xml:space="preserve">ection </w:t>
      </w:r>
      <w:r w:rsidRPr="00731031">
        <w:fldChar w:fldCharType="begin"/>
      </w:r>
      <w:r w:rsidRPr="00731031">
        <w:instrText xml:space="preserve"> REF _Ref193796361 \r \h </w:instrText>
      </w:r>
      <w:r w:rsidR="00D12BB0" w:rsidRPr="00731031">
        <w:instrText xml:space="preserve"> \* MERGEFORMAT </w:instrText>
      </w:r>
      <w:r w:rsidRPr="00731031">
        <w:fldChar w:fldCharType="separate"/>
      </w:r>
      <w:r w:rsidR="00844A8F">
        <w:t>4.2.3</w:t>
      </w:r>
      <w:r w:rsidRPr="00731031">
        <w:fldChar w:fldCharType="end"/>
      </w:r>
      <w:r w:rsidRPr="00731031">
        <w:t xml:space="preserve">, for a HEP to comply with Standard 2 their staff must complete a variety of safety checks. </w:t>
      </w:r>
      <w:r w:rsidR="00147BB3" w:rsidRPr="00731031">
        <w:t xml:space="preserve">This will require </w:t>
      </w:r>
      <w:r w:rsidR="008F1DE6" w:rsidRPr="00731031">
        <w:t>all volunteers</w:t>
      </w:r>
      <w:r w:rsidR="00147BB3" w:rsidRPr="00731031">
        <w:t xml:space="preserve"> to spend time ensuring they have completed and provided these safety checks, creating an opportunity cost by diverting time away from their business-as-usual tasks. </w:t>
      </w:r>
      <w:r w:rsidR="007E1C68" w:rsidRPr="00731031">
        <w:t xml:space="preserve">The cost per </w:t>
      </w:r>
      <w:r w:rsidR="00764216" w:rsidRPr="00731031">
        <w:t>volunteer</w:t>
      </w:r>
      <w:r w:rsidR="007E1C68" w:rsidRPr="00731031">
        <w:t xml:space="preserve"> </w:t>
      </w:r>
      <w:r w:rsidR="00764216" w:rsidRPr="00731031">
        <w:t>to complete these checks is</w:t>
      </w:r>
      <w:r w:rsidR="007E1C68" w:rsidRPr="00731031">
        <w:t xml:space="preserve"> $</w:t>
      </w:r>
      <w:r w:rsidR="00F61C80" w:rsidRPr="00731031">
        <w:t>74</w:t>
      </w:r>
      <w:r w:rsidR="007E1C68" w:rsidRPr="00731031">
        <w:t xml:space="preserve">. This was estimated by </w:t>
      </w:r>
      <w:r w:rsidR="00F61C80" w:rsidRPr="00731031">
        <w:t>multiplying</w:t>
      </w:r>
      <w:r w:rsidR="00147BB3" w:rsidRPr="00731031">
        <w:t xml:space="preserve"> the hourly </w:t>
      </w:r>
      <w:r w:rsidR="00F61C80" w:rsidRPr="00731031">
        <w:t>rate for</w:t>
      </w:r>
      <w:r w:rsidR="00147BB3" w:rsidRPr="00731031">
        <w:t xml:space="preserve"> </w:t>
      </w:r>
      <w:r w:rsidR="008A7D5A" w:rsidRPr="00731031">
        <w:t xml:space="preserve">leisure time, valued at $37 per hour, </w:t>
      </w:r>
      <w:r w:rsidR="00147BB3" w:rsidRPr="00731031">
        <w:t xml:space="preserve">by the assumed duration of time per </w:t>
      </w:r>
      <w:r w:rsidR="008A7D5A" w:rsidRPr="00731031">
        <w:t>volunteer</w:t>
      </w:r>
      <w:r w:rsidR="00147BB3" w:rsidRPr="00731031">
        <w:t xml:space="preserve"> required to meet each safety check requirement</w:t>
      </w:r>
      <w:r w:rsidR="003E3EDF" w:rsidRPr="00731031">
        <w:t xml:space="preserve"> (</w:t>
      </w:r>
      <w:r w:rsidR="00147BB3" w:rsidRPr="00731031">
        <w:t>two hours</w:t>
      </w:r>
      <w:r w:rsidR="003E3EDF" w:rsidRPr="00731031">
        <w:t>)</w:t>
      </w:r>
      <w:r w:rsidR="00CF0A99" w:rsidRPr="00731031">
        <w:t xml:space="preserve"> (see </w:t>
      </w:r>
      <w:r w:rsidR="007A6C87" w:rsidRPr="00731031">
        <w:fldChar w:fldCharType="begin"/>
      </w:r>
      <w:r w:rsidR="007A6C87" w:rsidRPr="00731031">
        <w:instrText xml:space="preserve"> REF _Ref198133719 \w \h </w:instrText>
      </w:r>
      <w:r w:rsidR="00D12BB0" w:rsidRPr="00731031">
        <w:instrText xml:space="preserve"> \* MERGEFORMAT </w:instrText>
      </w:r>
      <w:r w:rsidR="007A6C87" w:rsidRPr="00731031">
        <w:fldChar w:fldCharType="separate"/>
      </w:r>
      <w:r w:rsidR="00844A8F">
        <w:t>Table 4.12</w:t>
      </w:r>
      <w:r w:rsidR="007A6C87" w:rsidRPr="00731031">
        <w:fldChar w:fldCharType="end"/>
      </w:r>
      <w:r w:rsidR="007A6C87" w:rsidRPr="00731031">
        <w:t xml:space="preserve"> and </w:t>
      </w:r>
      <w:r w:rsidR="00927DA6" w:rsidRPr="00731031">
        <w:fldChar w:fldCharType="begin"/>
      </w:r>
      <w:r w:rsidR="00927DA6" w:rsidRPr="00731031">
        <w:instrText xml:space="preserve"> REF _Ref198133662 \w \h </w:instrText>
      </w:r>
      <w:r w:rsidR="00D12BB0" w:rsidRPr="00731031">
        <w:instrText xml:space="preserve"> \* MERGEFORMAT </w:instrText>
      </w:r>
      <w:r w:rsidR="00927DA6" w:rsidRPr="00731031">
        <w:fldChar w:fldCharType="separate"/>
      </w:r>
      <w:r w:rsidR="00844A8F">
        <w:t>Table 4.13</w:t>
      </w:r>
      <w:r w:rsidR="00927DA6" w:rsidRPr="00731031">
        <w:fldChar w:fldCharType="end"/>
      </w:r>
      <w:r w:rsidR="00CF0A99" w:rsidRPr="00731031">
        <w:t>)</w:t>
      </w:r>
      <w:r w:rsidR="00147BB3" w:rsidRPr="00731031">
        <w:t>.</w:t>
      </w:r>
      <w:r w:rsidR="001063B2" w:rsidRPr="00731031">
        <w:t xml:space="preserve"> </w:t>
      </w:r>
    </w:p>
    <w:p w14:paraId="71867152" w14:textId="451DE6F7" w:rsidR="001063B2" w:rsidRPr="00731031" w:rsidRDefault="00FA39AC" w:rsidP="001063B2">
      <w:r w:rsidRPr="00731031">
        <w:t>Standard 2</w:t>
      </w:r>
      <w:r w:rsidR="009D49BD" w:rsidRPr="00731031">
        <w:t xml:space="preserve"> also</w:t>
      </w:r>
      <w:r w:rsidRPr="00731031">
        <w:t xml:space="preserve"> requires HEPs </w:t>
      </w:r>
      <w:r w:rsidR="009D49BD" w:rsidRPr="00731031">
        <w:t xml:space="preserve">to </w:t>
      </w:r>
      <w:r w:rsidRPr="00731031">
        <w:t xml:space="preserve">engage and collaborate with </w:t>
      </w:r>
      <w:r w:rsidR="009D49BD" w:rsidRPr="00731031">
        <w:t>st</w:t>
      </w:r>
      <w:r w:rsidR="00FA3E38" w:rsidRPr="00731031">
        <w:t>udents and staff</w:t>
      </w:r>
      <w:r w:rsidR="00395F4A" w:rsidRPr="00731031">
        <w:t xml:space="preserve"> when developing and reviewing their policy on preventing and responding to GBV</w:t>
      </w:r>
      <w:r w:rsidRPr="00731031">
        <w:t>. This consultation requiremen</w:t>
      </w:r>
      <w:r w:rsidR="00395F4A" w:rsidRPr="00731031">
        <w:t>t</w:t>
      </w:r>
      <w:r w:rsidRPr="00731031">
        <w:t xml:space="preserve"> will </w:t>
      </w:r>
      <w:r w:rsidR="00395F4A" w:rsidRPr="00731031">
        <w:t xml:space="preserve">similarly </w:t>
      </w:r>
      <w:r w:rsidRPr="00731031">
        <w:t xml:space="preserve">require a select number of </w:t>
      </w:r>
      <w:r w:rsidR="00395F4A" w:rsidRPr="00731031">
        <w:t>volunteers</w:t>
      </w:r>
      <w:r w:rsidRPr="00731031">
        <w:t xml:space="preserve"> to </w:t>
      </w:r>
      <w:r w:rsidR="00395F4A" w:rsidRPr="00731031">
        <w:t>divert time to participate in a consultation rather than to complete their usual work tasks</w:t>
      </w:r>
      <w:r w:rsidR="00881D20" w:rsidRPr="00731031">
        <w:t>.</w:t>
      </w:r>
      <w:r w:rsidR="00D83EE3" w:rsidRPr="00731031">
        <w:t xml:space="preserve"> </w:t>
      </w:r>
      <w:r w:rsidR="00AC58A5" w:rsidRPr="00731031">
        <w:t>As</w:t>
      </w:r>
      <w:r w:rsidR="00221409" w:rsidRPr="00731031">
        <w:t xml:space="preserve"> described in </w:t>
      </w:r>
      <w:r w:rsidR="00326409" w:rsidRPr="00731031">
        <w:t>s</w:t>
      </w:r>
      <w:r w:rsidR="00221409" w:rsidRPr="00731031">
        <w:t xml:space="preserve">ection </w:t>
      </w:r>
      <w:r w:rsidR="00221409" w:rsidRPr="00731031">
        <w:fldChar w:fldCharType="begin"/>
      </w:r>
      <w:r w:rsidR="00221409" w:rsidRPr="00731031">
        <w:instrText xml:space="preserve"> REF _Ref198114567 \r \h </w:instrText>
      </w:r>
      <w:r w:rsidR="00D12BB0" w:rsidRPr="00731031">
        <w:instrText xml:space="preserve"> \* MERGEFORMAT </w:instrText>
      </w:r>
      <w:r w:rsidR="00221409" w:rsidRPr="00731031">
        <w:fldChar w:fldCharType="separate"/>
      </w:r>
      <w:r w:rsidR="00844A8F">
        <w:t>4.1.4</w:t>
      </w:r>
      <w:r w:rsidR="00221409" w:rsidRPr="00731031">
        <w:fldChar w:fldCharType="end"/>
      </w:r>
      <w:r w:rsidR="00221409" w:rsidRPr="00731031">
        <w:t xml:space="preserve">, </w:t>
      </w:r>
      <w:r w:rsidR="00FF7E16" w:rsidRPr="00731031">
        <w:t>this section will not consider the opportunity cost of consultation for student volunteers. I</w:t>
      </w:r>
      <w:r w:rsidR="003B3B3B" w:rsidRPr="00731031">
        <w:t>t is assumed th</w:t>
      </w:r>
      <w:r w:rsidR="00075C13" w:rsidRPr="00731031">
        <w:t xml:space="preserve">at </w:t>
      </w:r>
      <w:r w:rsidR="0072538E" w:rsidRPr="00731031">
        <w:t xml:space="preserve">the views of </w:t>
      </w:r>
      <w:r w:rsidR="00075C13" w:rsidRPr="00731031">
        <w:t>student</w:t>
      </w:r>
      <w:r w:rsidR="001548C5" w:rsidRPr="00731031">
        <w:t xml:space="preserve"> volunteers</w:t>
      </w:r>
      <w:r w:rsidR="00075C13" w:rsidRPr="00731031">
        <w:t xml:space="preserve"> </w:t>
      </w:r>
      <w:r w:rsidR="001548C5" w:rsidRPr="00731031">
        <w:t xml:space="preserve">will be </w:t>
      </w:r>
      <w:r w:rsidR="0072538E" w:rsidRPr="00731031">
        <w:t>captured during consultations with students</w:t>
      </w:r>
      <w:r w:rsidR="0009195A" w:rsidRPr="00731031">
        <w:t xml:space="preserve">, and therefore their </w:t>
      </w:r>
      <w:r w:rsidR="00B6034B" w:rsidRPr="00731031">
        <w:t xml:space="preserve">opportunity cost is captured in </w:t>
      </w:r>
      <w:r w:rsidR="00326409" w:rsidRPr="00731031">
        <w:t>s</w:t>
      </w:r>
      <w:r w:rsidR="00B6034B" w:rsidRPr="00731031">
        <w:t xml:space="preserve">ection </w:t>
      </w:r>
      <w:r w:rsidR="00B6034B" w:rsidRPr="00731031">
        <w:fldChar w:fldCharType="begin"/>
      </w:r>
      <w:r w:rsidR="00B6034B" w:rsidRPr="00731031">
        <w:instrText xml:space="preserve"> REF _Ref198114886 \r \h </w:instrText>
      </w:r>
      <w:r w:rsidR="00D12BB0" w:rsidRPr="00731031">
        <w:instrText xml:space="preserve"> \* MERGEFORMAT </w:instrText>
      </w:r>
      <w:r w:rsidR="00B6034B" w:rsidRPr="00731031">
        <w:fldChar w:fldCharType="separate"/>
      </w:r>
      <w:r w:rsidR="00844A8F">
        <w:t>4.2.2</w:t>
      </w:r>
      <w:r w:rsidR="00B6034B" w:rsidRPr="00731031">
        <w:fldChar w:fldCharType="end"/>
      </w:r>
      <w:r w:rsidR="00B6034B" w:rsidRPr="00731031">
        <w:t>.</w:t>
      </w:r>
      <w:r w:rsidR="0072538E" w:rsidRPr="00731031">
        <w:t xml:space="preserve"> </w:t>
      </w:r>
      <w:r w:rsidR="002B7554" w:rsidRPr="00731031">
        <w:t xml:space="preserve">The </w:t>
      </w:r>
      <w:r w:rsidR="004257D2" w:rsidRPr="00731031">
        <w:t xml:space="preserve">opportunity </w:t>
      </w:r>
      <w:r w:rsidR="002B7554" w:rsidRPr="00731031">
        <w:t xml:space="preserve">cost per community volunteer </w:t>
      </w:r>
      <w:r w:rsidR="00DC2A99" w:rsidRPr="00731031">
        <w:t xml:space="preserve">is </w:t>
      </w:r>
      <w:r w:rsidR="002B7554" w:rsidRPr="00731031">
        <w:t>$37 per consultation.</w:t>
      </w:r>
      <w:r w:rsidR="004257D2" w:rsidRPr="00731031">
        <w:t xml:space="preserve"> </w:t>
      </w:r>
      <w:r w:rsidR="007C5E5E" w:rsidRPr="00731031">
        <w:t xml:space="preserve">The modelling has taken into account that both standards 1 and 2 require stakeholder consultation and has costed appropriately given the possibility that HEPs may combine the stakeholder consultations. </w:t>
      </w:r>
      <w:r w:rsidR="004257D2" w:rsidRPr="00731031">
        <w:t>This</w:t>
      </w:r>
      <w:r w:rsidR="00D83EE3" w:rsidRPr="00731031">
        <w:t xml:space="preserve"> estimate </w:t>
      </w:r>
      <w:r w:rsidR="004257D2" w:rsidRPr="00731031">
        <w:t>was calculated by</w:t>
      </w:r>
      <w:r w:rsidR="00D83EE3" w:rsidRPr="00731031">
        <w:t xml:space="preserve"> multipl</w:t>
      </w:r>
      <w:r w:rsidR="004257D2" w:rsidRPr="00731031">
        <w:t>ying</w:t>
      </w:r>
      <w:r w:rsidR="00D83EE3" w:rsidRPr="00731031">
        <w:t xml:space="preserve"> the hourly leisure time</w:t>
      </w:r>
      <w:r w:rsidR="0001623F" w:rsidRPr="00731031">
        <w:t xml:space="preserve"> rate</w:t>
      </w:r>
      <w:r w:rsidR="00D83EE3" w:rsidRPr="00731031">
        <w:t xml:space="preserve"> by the assumed number of hours spent participating in consultations</w:t>
      </w:r>
      <w:r w:rsidR="003E3EDF" w:rsidRPr="00731031">
        <w:t xml:space="preserve"> (</w:t>
      </w:r>
      <w:r w:rsidR="00D83EE3" w:rsidRPr="00731031">
        <w:t>one hour</w:t>
      </w:r>
      <w:r w:rsidR="003E3EDF" w:rsidRPr="00731031">
        <w:t>)</w:t>
      </w:r>
      <w:r w:rsidR="00CF0A99" w:rsidRPr="00731031">
        <w:t xml:space="preserve"> (see</w:t>
      </w:r>
      <w:r w:rsidR="007A6C87" w:rsidRPr="00731031">
        <w:t xml:space="preserve"> </w:t>
      </w:r>
      <w:r w:rsidR="00927DA6" w:rsidRPr="00731031">
        <w:fldChar w:fldCharType="begin"/>
      </w:r>
      <w:r w:rsidR="00927DA6" w:rsidRPr="00731031">
        <w:instrText xml:space="preserve"> REF _Ref198133662 \w \h </w:instrText>
      </w:r>
      <w:r w:rsidR="00D12BB0" w:rsidRPr="00731031">
        <w:instrText xml:space="preserve"> \* MERGEFORMAT </w:instrText>
      </w:r>
      <w:r w:rsidR="00927DA6" w:rsidRPr="00731031">
        <w:fldChar w:fldCharType="separate"/>
      </w:r>
      <w:r w:rsidR="00844A8F">
        <w:t>Table 4.13</w:t>
      </w:r>
      <w:r w:rsidR="00927DA6" w:rsidRPr="00731031">
        <w:fldChar w:fldCharType="end"/>
      </w:r>
      <w:r w:rsidR="00CF0A99" w:rsidRPr="00731031">
        <w:t>).</w:t>
      </w:r>
    </w:p>
    <w:p w14:paraId="575C4AB2" w14:textId="0FCBFD47" w:rsidR="00FA39AC" w:rsidRPr="00731031" w:rsidRDefault="00413037" w:rsidP="00FA39AC">
      <w:pPr>
        <w:pStyle w:val="CaptionTable"/>
        <w:numPr>
          <w:ilvl w:val="6"/>
          <w:numId w:val="1"/>
        </w:numPr>
      </w:pPr>
      <w:r w:rsidRPr="00731031">
        <w:t xml:space="preserve"> </w:t>
      </w:r>
      <w:bookmarkStart w:id="246" w:name="_Ref198133719"/>
      <w:r w:rsidR="00FA39AC" w:rsidRPr="00731031">
        <w:t xml:space="preserve">Total costs to student </w:t>
      </w:r>
      <w:r w:rsidR="00DF2390" w:rsidRPr="00731031">
        <w:t>volunteers</w:t>
      </w:r>
      <w:r w:rsidR="00FA39AC" w:rsidRPr="00731031">
        <w:t xml:space="preserve"> for Standard 2</w:t>
      </w:r>
      <w:bookmarkEnd w:id="246"/>
    </w:p>
    <w:p w14:paraId="44B8E59E" w14:textId="6236D43F" w:rsidR="00FA39AC" w:rsidRPr="00731031" w:rsidRDefault="0090065A" w:rsidP="00FA39AC">
      <w:pPr>
        <w:pStyle w:val="Source"/>
      </w:pPr>
      <w:r>
        <w:object w:dxaOrig="9026" w:dyaOrig="2700" w14:anchorId="6C795C10">
          <v:shape id="_x0000_i1045" type="#_x0000_t75" style="width:451.4pt;height:134.8pt" o:ole="">
            <v:imagedata r:id="rId83" o:title=""/>
          </v:shape>
          <o:OLEObject Type="Embed" ProgID="Word.Document.12" ShapeID="_x0000_i1045" DrawAspect="Content" ObjectID="_1822736868" r:id="rId84">
            <o:FieldCodes>\s</o:FieldCodes>
          </o:OLEObject>
        </w:object>
      </w:r>
      <w:r w:rsidR="00FA39AC" w:rsidRPr="00731031">
        <w:t>Source: Deloitte Access Economics, 2025.</w:t>
      </w:r>
    </w:p>
    <w:p w14:paraId="06D226CE" w14:textId="1449C539" w:rsidR="005000CD" w:rsidRPr="00731031" w:rsidRDefault="005000CD" w:rsidP="005000CD">
      <w:pPr>
        <w:pStyle w:val="CaptionTable"/>
        <w:numPr>
          <w:ilvl w:val="6"/>
          <w:numId w:val="1"/>
        </w:numPr>
        <w:rPr>
          <w:color w:val="62B5E5" w:themeColor="accent3"/>
        </w:rPr>
      </w:pPr>
      <w:r w:rsidRPr="00731031">
        <w:lastRenderedPageBreak/>
        <w:t xml:space="preserve"> </w:t>
      </w:r>
      <w:bookmarkStart w:id="247" w:name="_Ref198133662"/>
      <w:r w:rsidRPr="00731031">
        <w:t>Total costs to community volunteer</w:t>
      </w:r>
      <w:r w:rsidR="00AB3547" w:rsidRPr="00731031">
        <w:t>s</w:t>
      </w:r>
      <w:r w:rsidRPr="00731031">
        <w:t xml:space="preserve"> for Standard 2</w:t>
      </w:r>
      <w:bookmarkEnd w:id="247"/>
    </w:p>
    <w:p w14:paraId="5A8F8A96" w14:textId="56B7E243" w:rsidR="005000CD" w:rsidRPr="00731031" w:rsidRDefault="0090065A" w:rsidP="00B874CF">
      <w:pPr>
        <w:pStyle w:val="Source"/>
      </w:pPr>
      <w:r>
        <w:object w:dxaOrig="9026" w:dyaOrig="4580" w14:anchorId="677018C7">
          <v:shape id="_x0000_i1046" type="#_x0000_t75" style="width:451.4pt;height:228.75pt" o:ole="">
            <v:imagedata r:id="rId85" o:title=""/>
          </v:shape>
          <o:OLEObject Type="Embed" ProgID="Word.Document.12" ShapeID="_x0000_i1046" DrawAspect="Content" ObjectID="_1822736869" r:id="rId86">
            <o:FieldCodes>\s</o:FieldCodes>
          </o:OLEObject>
        </w:object>
      </w:r>
      <w:r w:rsidR="005000CD" w:rsidRPr="00731031">
        <w:t>Source: Deloitte Access Economics, 2025.</w:t>
      </w:r>
    </w:p>
    <w:p w14:paraId="362C1FBC" w14:textId="52A196CE" w:rsidR="006125E1" w:rsidRPr="00731031" w:rsidRDefault="00CF0A99" w:rsidP="007C5E5E">
      <w:r w:rsidRPr="00731031">
        <w:t>Overall, the</w:t>
      </w:r>
      <w:r w:rsidR="00BD17CA" w:rsidRPr="00731031">
        <w:t xml:space="preserve"> total</w:t>
      </w:r>
      <w:r w:rsidRPr="00731031">
        <w:t xml:space="preserve"> cost</w:t>
      </w:r>
      <w:r w:rsidR="00FA4260" w:rsidRPr="00731031">
        <w:t xml:space="preserve">s </w:t>
      </w:r>
      <w:r w:rsidR="003D343E" w:rsidRPr="00731031">
        <w:t>to</w:t>
      </w:r>
      <w:r w:rsidRPr="00731031" w:rsidDel="00FA4260">
        <w:t xml:space="preserve"> </w:t>
      </w:r>
      <w:r w:rsidRPr="00731031">
        <w:t>student volunteer</w:t>
      </w:r>
      <w:r w:rsidR="009933FD" w:rsidRPr="00731031">
        <w:t>s</w:t>
      </w:r>
      <w:r w:rsidRPr="00731031">
        <w:t xml:space="preserve"> </w:t>
      </w:r>
      <w:r w:rsidR="003D343E" w:rsidRPr="00731031">
        <w:t>associated with</w:t>
      </w:r>
      <w:r w:rsidRPr="00731031">
        <w:t xml:space="preserve"> Standard 2 is $1</w:t>
      </w:r>
      <w:r w:rsidR="00574446" w:rsidRPr="00731031">
        <w:t>.5 million</w:t>
      </w:r>
      <w:r w:rsidR="00B95E3C" w:rsidRPr="00731031">
        <w:t xml:space="preserve"> (present value over ten years), and the </w:t>
      </w:r>
      <w:r w:rsidR="00AC4CC5" w:rsidRPr="00731031">
        <w:t xml:space="preserve">total </w:t>
      </w:r>
      <w:r w:rsidR="00B95E3C" w:rsidRPr="00731031">
        <w:t>cost</w:t>
      </w:r>
      <w:r w:rsidR="00AC4CC5" w:rsidRPr="00731031">
        <w:t>s</w:t>
      </w:r>
      <w:r w:rsidR="00B95E3C" w:rsidRPr="00731031">
        <w:t xml:space="preserve"> </w:t>
      </w:r>
      <w:r w:rsidR="00AC4CC5" w:rsidRPr="00731031">
        <w:t>to</w:t>
      </w:r>
      <w:r w:rsidR="00B95E3C" w:rsidRPr="00731031">
        <w:t xml:space="preserve"> community volunteer </w:t>
      </w:r>
      <w:r w:rsidR="00AC4CC5" w:rsidRPr="00731031">
        <w:t xml:space="preserve">associated with Standard 2 </w:t>
      </w:r>
      <w:r w:rsidR="00B95E3C" w:rsidRPr="00731031">
        <w:t>is $3.</w:t>
      </w:r>
      <w:r w:rsidR="00AB6DF0" w:rsidRPr="00731031">
        <w:t>1</w:t>
      </w:r>
      <w:r w:rsidR="00B95E3C" w:rsidRPr="00731031">
        <w:t xml:space="preserve"> million (present value over ten years). These estimates assume that all volunteers will complete safety checks, and that 1</w:t>
      </w:r>
      <w:r w:rsidR="00B846C4" w:rsidRPr="00731031">
        <w:t xml:space="preserve">0 </w:t>
      </w:r>
      <w:r w:rsidR="00B95E3C" w:rsidRPr="00731031">
        <w:t>to 5 per cent of community volunteers will participate in consultations.</w:t>
      </w:r>
      <w:r w:rsidR="007C5E5E" w:rsidRPr="00731031">
        <w:t xml:space="preserve"> </w:t>
      </w:r>
      <w:bookmarkStart w:id="248" w:name="_Toc193822166"/>
      <w:bookmarkStart w:id="249" w:name="_Toc194505348"/>
      <w:bookmarkStart w:id="250" w:name="_Ref198117059"/>
      <w:bookmarkEnd w:id="248"/>
      <w:r w:rsidR="006125E1" w:rsidRPr="00731031">
        <w:t>Standard 3</w:t>
      </w:r>
      <w:r w:rsidR="00AD7A80" w:rsidRPr="00731031">
        <w:t>: Knowledge and capability</w:t>
      </w:r>
      <w:bookmarkEnd w:id="249"/>
      <w:bookmarkEnd w:id="250"/>
    </w:p>
    <w:p w14:paraId="17D76C30" w14:textId="18F6C943" w:rsidR="006C42A0" w:rsidRPr="00731031" w:rsidRDefault="006C42A0" w:rsidP="00263455">
      <w:pPr>
        <w:pStyle w:val="Heading2"/>
        <w:numPr>
          <w:ilvl w:val="1"/>
          <w:numId w:val="68"/>
        </w:numPr>
      </w:pPr>
      <w:r w:rsidRPr="00731031">
        <w:t xml:space="preserve">Standard 3: </w:t>
      </w:r>
      <w:r w:rsidR="004D4D88" w:rsidRPr="00731031">
        <w:t xml:space="preserve">Knowledge and capability </w:t>
      </w:r>
    </w:p>
    <w:p w14:paraId="1FFE12AF" w14:textId="2F60064C" w:rsidR="00687C6F" w:rsidRPr="00731031" w:rsidRDefault="00EF043B" w:rsidP="00687C6F">
      <w:r w:rsidRPr="00731031">
        <w:t xml:space="preserve">Standard </w:t>
      </w:r>
      <w:r w:rsidR="007D05DE" w:rsidRPr="00731031">
        <w:t>3</w:t>
      </w:r>
      <w:r w:rsidRPr="00731031">
        <w:t xml:space="preserve"> requires </w:t>
      </w:r>
      <w:r w:rsidR="00CB3A07" w:rsidRPr="00731031">
        <w:t>HEP</w:t>
      </w:r>
      <w:r w:rsidRPr="00731031">
        <w:t>s to</w:t>
      </w:r>
      <w:r w:rsidR="008E0D13" w:rsidRPr="00731031">
        <w:t xml:space="preserve"> </w:t>
      </w:r>
      <w:r w:rsidRPr="00731031">
        <w:t>implement</w:t>
      </w:r>
      <w:r w:rsidR="00F46BBC" w:rsidRPr="00731031">
        <w:t xml:space="preserve"> </w:t>
      </w:r>
      <w:r w:rsidR="00E0372D" w:rsidRPr="00731031">
        <w:t xml:space="preserve">training, </w:t>
      </w:r>
      <w:r w:rsidR="008778FE" w:rsidRPr="00731031">
        <w:t>communicate initiatives,</w:t>
      </w:r>
      <w:r w:rsidR="00E0372D" w:rsidRPr="00731031">
        <w:t xml:space="preserve"> conduct risk assessments, and complete formal reports. </w:t>
      </w:r>
      <w:r w:rsidR="00687C6F" w:rsidRPr="00731031">
        <w:t xml:space="preserve">Within this standard, </w:t>
      </w:r>
      <w:r w:rsidR="00CB3A07" w:rsidRPr="00731031">
        <w:t>HEP</w:t>
      </w:r>
      <w:r w:rsidR="00687C6F" w:rsidRPr="00731031">
        <w:t xml:space="preserve">s will incur both transition costs and ongoing costs, the transition costs will be related to developing and implementing the training, while the ongoing costs are associated with the delivery of the training and reporting. Some of the ongoing costs, such as the delivery of training, are dependent on the number of employees a </w:t>
      </w:r>
      <w:r w:rsidR="00CB3A07" w:rsidRPr="00731031">
        <w:t>HEP</w:t>
      </w:r>
      <w:r w:rsidR="00687C6F" w:rsidRPr="00731031">
        <w:t xml:space="preserve"> has. </w:t>
      </w:r>
    </w:p>
    <w:p w14:paraId="3D35DAA7" w14:textId="73F7170D" w:rsidR="000D5B4B" w:rsidRPr="00731031" w:rsidRDefault="00687C6F" w:rsidP="00E1474E">
      <w:r w:rsidRPr="00731031">
        <w:t xml:space="preserve">Within </w:t>
      </w:r>
      <w:r w:rsidR="00103F31" w:rsidRPr="00731031">
        <w:t>S</w:t>
      </w:r>
      <w:r w:rsidRPr="00731031">
        <w:t>tandard 3, costs have also been attributed to a portion of students</w:t>
      </w:r>
      <w:r w:rsidR="00D75F66" w:rsidRPr="00731031">
        <w:t xml:space="preserve"> and staff (alongside a skilled team of staff and external experts if needed)</w:t>
      </w:r>
      <w:r w:rsidR="00134F87" w:rsidRPr="00731031">
        <w:t xml:space="preserve">, </w:t>
      </w:r>
      <w:r w:rsidRPr="00731031">
        <w:t xml:space="preserve">spending time assisting the </w:t>
      </w:r>
      <w:r w:rsidR="00CB3A07" w:rsidRPr="00731031">
        <w:t>HEP</w:t>
      </w:r>
      <w:r w:rsidRPr="00731031">
        <w:t xml:space="preserve"> in developing GBV education and training. All </w:t>
      </w:r>
      <w:r w:rsidR="0057212E" w:rsidRPr="00731031">
        <w:t>students and staff</w:t>
      </w:r>
      <w:r w:rsidRPr="00731031">
        <w:t xml:space="preserve"> will also incur the cost of spending time completing the trainings, with staff and student leaders completing additional specialised disclosure training. </w:t>
      </w:r>
    </w:p>
    <w:p w14:paraId="337B7D53" w14:textId="3992B3A3" w:rsidR="00B2146F" w:rsidRPr="00731031" w:rsidRDefault="00A74826" w:rsidP="00E1474E">
      <w:r>
        <w:t>Additionally, stakeholder consultations indicated that some HEPs are likely to have existing capabilities and resources to draw on, including training programmes, delivery platforms, and education technology specialists with expertise in creating training models. As a result of the expected efficiency gains from these existing capabilities, the modelling has reduced some of the costs HEPs incur to develop and deliver training and education and to disseminate evidence-informed prevention communication and key messaging.</w:t>
      </w:r>
    </w:p>
    <w:p w14:paraId="5B2D4AE6" w14:textId="739F4F57" w:rsidR="004B7CBA" w:rsidRPr="00731031" w:rsidRDefault="004B7CBA" w:rsidP="00E1474E">
      <w:r w:rsidRPr="00731031">
        <w:t>This will require a dedicated, skilled team of staff that have an extensive understanding of the HEP, the requirements of the Code, stakeholder engagement, and expertise on how to approach discussions on sensitive subject matter and lived experience of GBV. To meet these requirements the HEP may need to hire new expert staff, provide additional training to current staff, or contract a third-party organisation</w:t>
      </w:r>
    </w:p>
    <w:p w14:paraId="639FFB61" w14:textId="2015233F" w:rsidR="006D328D" w:rsidRPr="00731031" w:rsidRDefault="006D328D" w:rsidP="00E1474E">
      <w:r w:rsidRPr="00731031">
        <w:t xml:space="preserve">In total, </w:t>
      </w:r>
      <w:r w:rsidR="00D1397A" w:rsidRPr="00731031">
        <w:t xml:space="preserve">it is estimated that </w:t>
      </w:r>
      <w:r w:rsidRPr="00731031">
        <w:t>Standard 3 will impose costs of $</w:t>
      </w:r>
      <w:r w:rsidR="00AD15EA" w:rsidRPr="00731031">
        <w:t>663</w:t>
      </w:r>
      <w:r w:rsidR="009C174F" w:rsidRPr="00731031">
        <w:t>.</w:t>
      </w:r>
      <w:r w:rsidR="00F6104B" w:rsidRPr="00731031">
        <w:t>4</w:t>
      </w:r>
      <w:r w:rsidRPr="00731031">
        <w:t xml:space="preserve"> million (present value over ten years). This reflects an average annual cost of $</w:t>
      </w:r>
      <w:r w:rsidR="00F810D7" w:rsidRPr="00731031">
        <w:t>97</w:t>
      </w:r>
      <w:r w:rsidR="009C174F" w:rsidRPr="00731031">
        <w:t>.</w:t>
      </w:r>
      <w:r w:rsidR="00F810D7" w:rsidRPr="00731031">
        <w:t>5</w:t>
      </w:r>
      <w:r w:rsidR="009C174F" w:rsidRPr="00731031">
        <w:t xml:space="preserve"> million</w:t>
      </w:r>
      <w:r w:rsidRPr="00731031">
        <w:t xml:space="preserve"> (undiscounted).</w:t>
      </w:r>
    </w:p>
    <w:p w14:paraId="7A82BCC7" w14:textId="703A6861" w:rsidR="00467C52" w:rsidRPr="00731031" w:rsidRDefault="00467C52" w:rsidP="00092D76">
      <w:pPr>
        <w:pStyle w:val="Heading3"/>
      </w:pPr>
      <w:bookmarkStart w:id="251" w:name="_Toc193822169"/>
      <w:bookmarkStart w:id="252" w:name="_Toc194505349"/>
      <w:r w:rsidRPr="00731031">
        <w:t xml:space="preserve">Costs to </w:t>
      </w:r>
      <w:r w:rsidR="00CB3A07" w:rsidRPr="00731031">
        <w:t>HEP</w:t>
      </w:r>
      <w:r w:rsidRPr="00731031">
        <w:t>s</w:t>
      </w:r>
      <w:bookmarkEnd w:id="251"/>
      <w:bookmarkEnd w:id="252"/>
    </w:p>
    <w:p w14:paraId="406DF815" w14:textId="6A98E5CB" w:rsidR="006D126A" w:rsidRPr="00731031" w:rsidRDefault="00FF530F" w:rsidP="006D126A">
      <w:r w:rsidRPr="00731031">
        <w:t xml:space="preserve">Standard 3 </w:t>
      </w:r>
      <w:r w:rsidR="00777A18" w:rsidRPr="00731031">
        <w:t xml:space="preserve">requires </w:t>
      </w:r>
      <w:r w:rsidR="00CB3A07" w:rsidRPr="00731031">
        <w:t>HEP</w:t>
      </w:r>
      <w:r w:rsidR="00777A18" w:rsidRPr="00731031">
        <w:t xml:space="preserve">s </w:t>
      </w:r>
      <w:r w:rsidR="000102FA" w:rsidRPr="00731031">
        <w:t>to</w:t>
      </w:r>
      <w:r w:rsidR="00777A18" w:rsidRPr="00731031">
        <w:t xml:space="preserve"> build </w:t>
      </w:r>
      <w:r w:rsidR="00A35C9E" w:rsidRPr="00731031">
        <w:t xml:space="preserve">the </w:t>
      </w:r>
      <w:r w:rsidR="00777A18" w:rsidRPr="00731031">
        <w:t>knowledge and capability</w:t>
      </w:r>
      <w:r w:rsidR="00A35C9E" w:rsidRPr="00731031">
        <w:t xml:space="preserve"> necessary to safely and effectively </w:t>
      </w:r>
      <w:r w:rsidR="00BE714D" w:rsidRPr="00731031">
        <w:t xml:space="preserve">prevent and respond to </w:t>
      </w:r>
      <w:r w:rsidR="00A307EB" w:rsidRPr="00731031">
        <w:t>GBV</w:t>
      </w:r>
      <w:r w:rsidR="00726BAF" w:rsidRPr="00731031">
        <w:t xml:space="preserve"> </w:t>
      </w:r>
      <w:r w:rsidR="008302D3" w:rsidRPr="00731031">
        <w:t>affecting its staff and/or students</w:t>
      </w:r>
      <w:r w:rsidR="00777A18" w:rsidRPr="00731031">
        <w:t>.</w:t>
      </w:r>
      <w:r w:rsidR="00F05F76" w:rsidRPr="00731031">
        <w:t xml:space="preserve"> </w:t>
      </w:r>
      <w:r w:rsidR="004237A3" w:rsidRPr="00731031">
        <w:t xml:space="preserve">Within this standard, </w:t>
      </w:r>
      <w:r w:rsidR="00CB3A07" w:rsidRPr="00731031">
        <w:t>HEP</w:t>
      </w:r>
      <w:r w:rsidR="004237A3" w:rsidRPr="00731031">
        <w:t xml:space="preserve">s will incur both transition costs and ongoing costs, the transition costs will be related to developing and implementing the training, while the ongoing costs are associated with the </w:t>
      </w:r>
      <w:r w:rsidR="004237A3" w:rsidRPr="00731031">
        <w:lastRenderedPageBreak/>
        <w:t xml:space="preserve">delivery of the training and reporting. Some of the ongoing costs, such as the delivery of training, are dependent on the number of employees a </w:t>
      </w:r>
      <w:r w:rsidR="00CB3A07" w:rsidRPr="00731031">
        <w:t>HEP</w:t>
      </w:r>
      <w:r w:rsidR="004237A3" w:rsidRPr="00731031">
        <w:t xml:space="preserve"> has. </w:t>
      </w:r>
      <w:r w:rsidR="00407B08" w:rsidRPr="00731031">
        <w:t>The following requirements are expected to generate such costs:</w:t>
      </w:r>
    </w:p>
    <w:p w14:paraId="2041A398" w14:textId="53FB2483" w:rsidR="00D149C2" w:rsidRPr="00731031" w:rsidRDefault="0033523C" w:rsidP="00263455">
      <w:pPr>
        <w:pStyle w:val="ListParagraph"/>
        <w:numPr>
          <w:ilvl w:val="0"/>
          <w:numId w:val="35"/>
        </w:numPr>
      </w:pPr>
      <w:r w:rsidRPr="00731031">
        <w:t>self-education to understand the requirements and what must be included in the prevention education and training</w:t>
      </w:r>
      <w:r w:rsidR="007D6BC5" w:rsidRPr="00731031">
        <w:t xml:space="preserve"> [transition costs]</w:t>
      </w:r>
    </w:p>
    <w:p w14:paraId="238C9212" w14:textId="37739067" w:rsidR="00CE5174" w:rsidRPr="00731031" w:rsidRDefault="00CE5174" w:rsidP="00263455">
      <w:pPr>
        <w:pStyle w:val="ListParagraph"/>
        <w:numPr>
          <w:ilvl w:val="0"/>
          <w:numId w:val="35"/>
        </w:numPr>
      </w:pPr>
      <w:r w:rsidRPr="00731031">
        <w:t>promote and widely disseminate evidence</w:t>
      </w:r>
      <w:r w:rsidR="00D93389" w:rsidRPr="00731031">
        <w:t xml:space="preserve"> informed</w:t>
      </w:r>
      <w:r w:rsidRPr="00731031">
        <w:t xml:space="preserve"> </w:t>
      </w:r>
      <w:r w:rsidR="00B44DBB" w:rsidRPr="00731031">
        <w:t xml:space="preserve">GBV </w:t>
      </w:r>
      <w:r w:rsidRPr="00731031">
        <w:t xml:space="preserve">prevention communication and key messaging across its study, work, living and social </w:t>
      </w:r>
      <w:r w:rsidR="007D6BC5" w:rsidRPr="00731031">
        <w:t>environments [transition costs and ongoing costs]</w:t>
      </w:r>
    </w:p>
    <w:p w14:paraId="330F18DD" w14:textId="32BCD01C" w:rsidR="00034D63" w:rsidRPr="00731031" w:rsidRDefault="00D31761" w:rsidP="00263455">
      <w:pPr>
        <w:pStyle w:val="ListParagraph"/>
        <w:numPr>
          <w:ilvl w:val="0"/>
          <w:numId w:val="35"/>
        </w:numPr>
      </w:pPr>
      <w:r w:rsidRPr="00731031">
        <w:t xml:space="preserve">develop </w:t>
      </w:r>
      <w:r w:rsidR="00B44DBB" w:rsidRPr="00731031">
        <w:t xml:space="preserve">GBV </w:t>
      </w:r>
      <w:r w:rsidRPr="00731031">
        <w:t xml:space="preserve">prevention education and training for </w:t>
      </w:r>
      <w:r w:rsidR="00AB4A13" w:rsidRPr="00731031">
        <w:t xml:space="preserve">students, leadership and staff </w:t>
      </w:r>
      <w:r w:rsidRPr="00731031">
        <w:t xml:space="preserve">that </w:t>
      </w:r>
      <w:r w:rsidR="00AB4A13" w:rsidRPr="00731031">
        <w:t xml:space="preserve">is compliant with the requirements of the </w:t>
      </w:r>
      <w:r w:rsidR="007D6BC5" w:rsidRPr="00731031">
        <w:t>Code [transition costs]</w:t>
      </w:r>
    </w:p>
    <w:p w14:paraId="0DBFDE16" w14:textId="6E99BB49" w:rsidR="00034D63" w:rsidRPr="00731031" w:rsidRDefault="00D53E44" w:rsidP="00263455">
      <w:pPr>
        <w:pStyle w:val="ListParagraph"/>
        <w:numPr>
          <w:ilvl w:val="0"/>
          <w:numId w:val="35"/>
        </w:numPr>
      </w:pPr>
      <w:r w:rsidRPr="00731031">
        <w:t xml:space="preserve">develop specialised education and training on responding to </w:t>
      </w:r>
      <w:r w:rsidR="00B44DBB" w:rsidRPr="00731031">
        <w:t xml:space="preserve">GBV </w:t>
      </w:r>
      <w:r w:rsidRPr="00731031">
        <w:t xml:space="preserve">disclosures </w:t>
      </w:r>
      <w:r w:rsidR="003C2C33" w:rsidRPr="00731031">
        <w:t>for</w:t>
      </w:r>
      <w:r w:rsidRPr="00731031">
        <w:t xml:space="preserve"> students in leadership positions, leadership, staff and any other person whom the </w:t>
      </w:r>
      <w:r w:rsidR="00CB3A07" w:rsidRPr="00731031">
        <w:t>HEP</w:t>
      </w:r>
      <w:r w:rsidRPr="00731031">
        <w:t xml:space="preserve"> considers </w:t>
      </w:r>
      <w:r w:rsidR="007D6BC5" w:rsidRPr="00731031">
        <w:t>necessary [transition costs]</w:t>
      </w:r>
    </w:p>
    <w:p w14:paraId="3B347D48" w14:textId="2D1FD261" w:rsidR="00D53E44" w:rsidRPr="00731031" w:rsidRDefault="00D53E44" w:rsidP="00263455">
      <w:pPr>
        <w:pStyle w:val="ListParagraph"/>
        <w:numPr>
          <w:ilvl w:val="0"/>
          <w:numId w:val="35"/>
        </w:numPr>
      </w:pPr>
      <w:r w:rsidRPr="00731031">
        <w:t xml:space="preserve">organise, administer, and conduct stakeholder engagement with experts, staff, students, lived experience stakeholders, and </w:t>
      </w:r>
      <w:r w:rsidR="002773AE" w:rsidRPr="00731031">
        <w:t>cohorts</w:t>
      </w:r>
      <w:r w:rsidRPr="00731031">
        <w:t xml:space="preserve"> disproportionately affected by GBV, to inform development of all GBV training and </w:t>
      </w:r>
      <w:r w:rsidR="007D6BC5" w:rsidRPr="00731031">
        <w:t>education [transition costs]</w:t>
      </w:r>
    </w:p>
    <w:p w14:paraId="67B71217" w14:textId="1C3C86A6" w:rsidR="00D53E44" w:rsidRPr="00731031" w:rsidRDefault="00D53E44" w:rsidP="00263455">
      <w:pPr>
        <w:pStyle w:val="ListParagraph"/>
        <w:numPr>
          <w:ilvl w:val="0"/>
          <w:numId w:val="35"/>
        </w:numPr>
      </w:pPr>
      <w:r w:rsidRPr="00731031">
        <w:t xml:space="preserve">if required by the Secretary – develop a report on how stakeholder engagement informed the development of </w:t>
      </w:r>
      <w:r w:rsidR="00D824FD" w:rsidRPr="00731031">
        <w:t>all</w:t>
      </w:r>
      <w:r w:rsidRPr="00731031">
        <w:t xml:space="preserve"> </w:t>
      </w:r>
      <w:r w:rsidR="00B44DBB" w:rsidRPr="00731031">
        <w:t xml:space="preserve">GBV </w:t>
      </w:r>
      <w:r w:rsidRPr="00731031">
        <w:t xml:space="preserve">education and </w:t>
      </w:r>
      <w:r w:rsidR="00B44DBB" w:rsidRPr="00731031">
        <w:t xml:space="preserve">training </w:t>
      </w:r>
      <w:r w:rsidR="007D6BC5" w:rsidRPr="00731031">
        <w:t>[transition costs]</w:t>
      </w:r>
    </w:p>
    <w:p w14:paraId="2A45D373" w14:textId="121EDB4B" w:rsidR="002773AE" w:rsidRPr="00731031" w:rsidRDefault="003F766B" w:rsidP="00263455">
      <w:pPr>
        <w:pStyle w:val="ListParagraph"/>
        <w:numPr>
          <w:ilvl w:val="0"/>
          <w:numId w:val="35"/>
        </w:numPr>
      </w:pPr>
      <w:r w:rsidRPr="00731031">
        <w:t xml:space="preserve">deliver all GBV education and training </w:t>
      </w:r>
      <w:r w:rsidR="007D6BC5" w:rsidRPr="00731031">
        <w:t>[ongoing costs]</w:t>
      </w:r>
    </w:p>
    <w:p w14:paraId="24D7853E" w14:textId="467B36E2" w:rsidR="00034D63" w:rsidRPr="00731031" w:rsidRDefault="00621EC2" w:rsidP="00263455">
      <w:pPr>
        <w:pStyle w:val="ListParagraph"/>
        <w:numPr>
          <w:ilvl w:val="0"/>
          <w:numId w:val="35"/>
        </w:numPr>
      </w:pPr>
      <w:r w:rsidRPr="00731031">
        <w:t>time required</w:t>
      </w:r>
      <w:r w:rsidR="009E3BED" w:rsidRPr="00731031">
        <w:t xml:space="preserve"> </w:t>
      </w:r>
      <w:r w:rsidR="006B481D" w:rsidRPr="00731031">
        <w:t xml:space="preserve">for </w:t>
      </w:r>
      <w:r w:rsidR="009E3BED" w:rsidRPr="00731031">
        <w:t xml:space="preserve">all staff </w:t>
      </w:r>
      <w:r w:rsidR="006B481D" w:rsidRPr="00731031">
        <w:t>to complete all GBV education and training</w:t>
      </w:r>
      <w:r w:rsidR="009E3BED" w:rsidRPr="00731031">
        <w:t xml:space="preserve"> during staff </w:t>
      </w:r>
      <w:r w:rsidR="007D6BC5" w:rsidRPr="00731031">
        <w:t>hours [ongoing costs]</w:t>
      </w:r>
    </w:p>
    <w:p w14:paraId="61FC16BA" w14:textId="024D0EE3" w:rsidR="00EC7C38" w:rsidRPr="00731031" w:rsidRDefault="003938B5" w:rsidP="00263455">
      <w:pPr>
        <w:pStyle w:val="ListParagraph"/>
        <w:numPr>
          <w:ilvl w:val="0"/>
          <w:numId w:val="35"/>
        </w:numPr>
      </w:pPr>
      <w:r w:rsidRPr="00731031">
        <w:t xml:space="preserve">undertake ongoing monitoring and evaluation </w:t>
      </w:r>
      <w:r w:rsidR="00231794" w:rsidRPr="00731031">
        <w:t xml:space="preserve">of </w:t>
      </w:r>
      <w:r w:rsidR="00E740D7" w:rsidRPr="00731031">
        <w:t xml:space="preserve">all GBV </w:t>
      </w:r>
      <w:r w:rsidR="00231794" w:rsidRPr="00731031">
        <w:t>education and training</w:t>
      </w:r>
      <w:r w:rsidR="00734DA6" w:rsidRPr="00731031">
        <w:t xml:space="preserve">, and use results to inform future education and </w:t>
      </w:r>
      <w:r w:rsidR="007D6BC5" w:rsidRPr="00731031">
        <w:t>training [ongoing costs]</w:t>
      </w:r>
    </w:p>
    <w:p w14:paraId="486DA7AE" w14:textId="0DED0AF2" w:rsidR="00EC7C38" w:rsidRPr="00731031" w:rsidRDefault="002841DC" w:rsidP="00263455">
      <w:pPr>
        <w:pStyle w:val="ListParagraph"/>
        <w:numPr>
          <w:ilvl w:val="0"/>
          <w:numId w:val="35"/>
        </w:numPr>
      </w:pPr>
      <w:r w:rsidRPr="00731031">
        <w:t xml:space="preserve">conduct regular </w:t>
      </w:r>
      <w:r w:rsidR="00BC7B20" w:rsidRPr="00731031">
        <w:t xml:space="preserve">GBV </w:t>
      </w:r>
      <w:r w:rsidRPr="00731031">
        <w:t xml:space="preserve">risk assessments </w:t>
      </w:r>
      <w:r w:rsidR="007D6BC5" w:rsidRPr="00731031">
        <w:t>[ongoing costs]</w:t>
      </w:r>
    </w:p>
    <w:p w14:paraId="7D1A59A0" w14:textId="25286D59" w:rsidR="0082736C" w:rsidRPr="00731031" w:rsidRDefault="00734DA6" w:rsidP="00263455">
      <w:pPr>
        <w:pStyle w:val="ListParagraph"/>
        <w:numPr>
          <w:ilvl w:val="0"/>
          <w:numId w:val="35"/>
        </w:numPr>
      </w:pPr>
      <w:r w:rsidRPr="00731031">
        <w:t>if required by the Secretary – develop</w:t>
      </w:r>
      <w:r w:rsidR="00910C81" w:rsidRPr="00731031">
        <w:t xml:space="preserve"> a </w:t>
      </w:r>
      <w:r w:rsidR="00542C40" w:rsidRPr="00731031">
        <w:t>report on how it has complied with its obligations</w:t>
      </w:r>
      <w:r w:rsidR="007D6BC5" w:rsidRPr="00731031">
        <w:t xml:space="preserve"> [ongoing costs]</w:t>
      </w:r>
      <w:r w:rsidR="00D93389" w:rsidRPr="00731031">
        <w:t>.</w:t>
      </w:r>
      <w:r w:rsidR="00542C40" w:rsidRPr="00731031">
        <w:t xml:space="preserve"> </w:t>
      </w:r>
    </w:p>
    <w:p w14:paraId="1AAABF5B" w14:textId="18DA6A96" w:rsidR="007B2475" w:rsidRPr="00731031" w:rsidRDefault="007B2475" w:rsidP="00092D76">
      <w:pPr>
        <w:pStyle w:val="Heading4"/>
      </w:pPr>
      <w:r w:rsidRPr="00731031">
        <w:t xml:space="preserve">Transition costs to </w:t>
      </w:r>
      <w:r w:rsidR="00CB3A07" w:rsidRPr="00731031">
        <w:t>HEP</w:t>
      </w:r>
      <w:r w:rsidRPr="00731031">
        <w:t xml:space="preserve">s under Standard </w:t>
      </w:r>
      <w:r w:rsidR="001D4BB8" w:rsidRPr="00731031">
        <w:t>3</w:t>
      </w:r>
    </w:p>
    <w:p w14:paraId="33B164B8" w14:textId="61EB6915" w:rsidR="001D4BB8" w:rsidRPr="00731031" w:rsidRDefault="00BB320F" w:rsidP="001D4BB8">
      <w:r w:rsidRPr="00731031">
        <w:t>To</w:t>
      </w:r>
      <w:r w:rsidR="00407B08" w:rsidRPr="00731031">
        <w:t xml:space="preserve"> develop</w:t>
      </w:r>
      <w:r w:rsidRPr="00731031">
        <w:t xml:space="preserve"> </w:t>
      </w:r>
      <w:r w:rsidR="00407B08" w:rsidRPr="00731031">
        <w:t xml:space="preserve">and implement </w:t>
      </w:r>
      <w:r w:rsidR="009C74FD" w:rsidRPr="00731031">
        <w:t>all</w:t>
      </w:r>
      <w:r w:rsidR="008C12AD" w:rsidRPr="00731031">
        <w:t xml:space="preserve"> mandatory GBV</w:t>
      </w:r>
      <w:r w:rsidR="00407B08" w:rsidRPr="00731031">
        <w:t xml:space="preserve"> </w:t>
      </w:r>
      <w:r w:rsidRPr="00731031">
        <w:t xml:space="preserve">education and </w:t>
      </w:r>
      <w:r w:rsidR="00407B08" w:rsidRPr="00731031">
        <w:t>training</w:t>
      </w:r>
      <w:r w:rsidR="009C74FD" w:rsidRPr="00731031">
        <w:t xml:space="preserve">, HEPs will face a variety of </w:t>
      </w:r>
      <w:r w:rsidR="00BD7CFD" w:rsidRPr="00731031">
        <w:t>transition cost</w:t>
      </w:r>
      <w:r w:rsidR="00386E7B" w:rsidRPr="00731031">
        <w:t>s</w:t>
      </w:r>
      <w:r w:rsidR="00833E08" w:rsidRPr="00731031">
        <w:t xml:space="preserve">. </w:t>
      </w:r>
      <w:r w:rsidR="00DB0DA1" w:rsidRPr="00731031">
        <w:t>It is anticipated that the</w:t>
      </w:r>
      <w:r w:rsidR="00833E08" w:rsidRPr="00731031">
        <w:t xml:space="preserve"> </w:t>
      </w:r>
      <w:r w:rsidR="00DB0DA1" w:rsidRPr="00731031">
        <w:t>p</w:t>
      </w:r>
      <w:r w:rsidR="00833E08" w:rsidRPr="00731031">
        <w:t xml:space="preserve">rimary </w:t>
      </w:r>
      <w:r w:rsidR="00DB0DA1" w:rsidRPr="00731031">
        <w:t xml:space="preserve">transition cost </w:t>
      </w:r>
      <w:r w:rsidR="00882E13" w:rsidRPr="00731031">
        <w:t xml:space="preserve">under this standard </w:t>
      </w:r>
      <w:r w:rsidR="00DB0DA1" w:rsidRPr="00731031">
        <w:t xml:space="preserve">will be </w:t>
      </w:r>
      <w:r w:rsidR="008B07CE" w:rsidRPr="00731031">
        <w:t xml:space="preserve">associated with </w:t>
      </w:r>
      <w:r w:rsidR="00C54ACF" w:rsidRPr="00731031">
        <w:t>develop</w:t>
      </w:r>
      <w:r w:rsidR="00975107" w:rsidRPr="00731031">
        <w:t>ing</w:t>
      </w:r>
      <w:r w:rsidR="00C54ACF" w:rsidRPr="00731031">
        <w:t xml:space="preserve"> </w:t>
      </w:r>
      <w:r w:rsidR="008B07CE" w:rsidRPr="00731031">
        <w:t>all</w:t>
      </w:r>
      <w:r w:rsidR="00601BC3" w:rsidRPr="00731031">
        <w:t xml:space="preserve"> </w:t>
      </w:r>
      <w:r w:rsidR="00975107" w:rsidRPr="00731031">
        <w:t xml:space="preserve">GBV </w:t>
      </w:r>
      <w:r w:rsidR="00DB5449" w:rsidRPr="00731031">
        <w:t xml:space="preserve">messaging, </w:t>
      </w:r>
      <w:r w:rsidR="003C7EF6" w:rsidRPr="00731031">
        <w:t xml:space="preserve">education and </w:t>
      </w:r>
      <w:r w:rsidR="00D528EA" w:rsidRPr="00731031">
        <w:t xml:space="preserve">training (including promoting and widely disseminating </w:t>
      </w:r>
      <w:r w:rsidR="00DF0C25" w:rsidRPr="00731031">
        <w:t>evidence informed</w:t>
      </w:r>
      <w:r w:rsidR="00D528EA" w:rsidRPr="00731031">
        <w:t xml:space="preserve"> GBV prevention communication and key messaging across its study, work, living and social environments)</w:t>
      </w:r>
      <w:r w:rsidR="008B07CE" w:rsidRPr="00731031">
        <w:t>.</w:t>
      </w:r>
      <w:r w:rsidR="00975107" w:rsidRPr="00731031">
        <w:t xml:space="preserve"> </w:t>
      </w:r>
      <w:r w:rsidR="00C715A7" w:rsidRPr="00731031">
        <w:t xml:space="preserve">Due to the scale of these programs, </w:t>
      </w:r>
      <w:r w:rsidR="000A6AE8" w:rsidRPr="00731031">
        <w:t xml:space="preserve">it is anticipated that each </w:t>
      </w:r>
      <w:r w:rsidR="00B922F2" w:rsidRPr="00731031">
        <w:t xml:space="preserve">set of education and training, prevention and disclosure responses, </w:t>
      </w:r>
      <w:r w:rsidR="00EB7FB4" w:rsidRPr="00731031">
        <w:t xml:space="preserve">will require a dedicated team of staff </w:t>
      </w:r>
      <w:r w:rsidR="002C0FAF" w:rsidRPr="00731031">
        <w:t>with</w:t>
      </w:r>
      <w:r w:rsidR="0013279D" w:rsidRPr="00731031">
        <w:t xml:space="preserve"> specialised subject-matter expertise</w:t>
      </w:r>
      <w:r w:rsidR="002C0FAF" w:rsidRPr="00731031">
        <w:t>.</w:t>
      </w:r>
      <w:r w:rsidR="005D4FF6" w:rsidRPr="00731031">
        <w:t xml:space="preserve"> </w:t>
      </w:r>
      <w:r w:rsidR="00B6060A" w:rsidRPr="00731031">
        <w:t xml:space="preserve">To meet these </w:t>
      </w:r>
      <w:r w:rsidR="002E0F1D" w:rsidRPr="00731031">
        <w:t>requirements</w:t>
      </w:r>
      <w:r w:rsidR="00D93389" w:rsidRPr="00731031">
        <w:t>,</w:t>
      </w:r>
      <w:r w:rsidR="002E0F1D" w:rsidRPr="00731031">
        <w:t xml:space="preserve"> it</w:t>
      </w:r>
      <w:r w:rsidR="0053584B" w:rsidRPr="00731031">
        <w:t xml:space="preserve"> i</w:t>
      </w:r>
      <w:r w:rsidR="00F16EE6" w:rsidRPr="00731031">
        <w:t xml:space="preserve">s anticipated that some </w:t>
      </w:r>
      <w:r w:rsidR="00CB3A07" w:rsidRPr="00731031">
        <w:t>HEP</w:t>
      </w:r>
      <w:r w:rsidR="00F16EE6" w:rsidRPr="00731031">
        <w:t>s</w:t>
      </w:r>
      <w:r w:rsidR="00B6060A" w:rsidRPr="00731031">
        <w:t xml:space="preserve"> may need to hire new expert staff, provide additional training to current staff, </w:t>
      </w:r>
      <w:r w:rsidR="00DE6311" w:rsidRPr="00731031">
        <w:t>and/</w:t>
      </w:r>
      <w:r w:rsidR="00B6060A" w:rsidRPr="00731031">
        <w:t xml:space="preserve">or </w:t>
      </w:r>
      <w:r w:rsidR="00400A4D" w:rsidRPr="00731031">
        <w:t>contract a</w:t>
      </w:r>
      <w:r w:rsidR="00B6060A" w:rsidRPr="00731031">
        <w:t xml:space="preserve"> third-party </w:t>
      </w:r>
      <w:r w:rsidR="00BC566D" w:rsidRPr="00731031">
        <w:t xml:space="preserve">expert/specialist </w:t>
      </w:r>
      <w:r w:rsidR="00F16EE6" w:rsidRPr="00731031">
        <w:t>organisation</w:t>
      </w:r>
      <w:r w:rsidR="00B6060A" w:rsidRPr="00731031">
        <w:t>.</w:t>
      </w:r>
      <w:r w:rsidR="00EC1403" w:rsidRPr="00731031">
        <w:t xml:space="preserve"> </w:t>
      </w:r>
    </w:p>
    <w:p w14:paraId="394BA4D5" w14:textId="47C5D3FD" w:rsidR="00794C10" w:rsidRPr="00731031" w:rsidRDefault="00AD60B2" w:rsidP="00F13A69">
      <w:r w:rsidRPr="00731031">
        <w:t xml:space="preserve">Additionally, the requirement for all education and training to be informed by stakeholder engagement is expected to generate costs, particularly </w:t>
      </w:r>
      <w:r w:rsidR="00034B15" w:rsidRPr="00731031">
        <w:t xml:space="preserve">as a result of </w:t>
      </w:r>
      <w:r w:rsidRPr="00731031">
        <w:t>the length of time</w:t>
      </w:r>
      <w:r w:rsidR="005C0A5E" w:rsidRPr="00731031">
        <w:t xml:space="preserve"> it </w:t>
      </w:r>
      <w:r w:rsidR="009C751D" w:rsidRPr="00731031">
        <w:t>could</w:t>
      </w:r>
      <w:r w:rsidR="005C0A5E" w:rsidRPr="00731031">
        <w:t xml:space="preserve"> require. </w:t>
      </w:r>
    </w:p>
    <w:p w14:paraId="39F21DDE" w14:textId="2B136A38" w:rsidR="007759E3" w:rsidRPr="00731031" w:rsidRDefault="006B6B4E" w:rsidP="0036057E">
      <w:pPr>
        <w:pStyle w:val="CaptionTable"/>
      </w:pPr>
      <w:r w:rsidRPr="00731031">
        <w:t xml:space="preserve"> </w:t>
      </w:r>
      <w:r w:rsidR="007759E3" w:rsidRPr="00731031">
        <w:t xml:space="preserve">Transition costs to HEPs for Standard </w:t>
      </w:r>
      <w:r w:rsidR="00923534" w:rsidRPr="00731031">
        <w:t>3</w:t>
      </w:r>
    </w:p>
    <w:p w14:paraId="1D329A06" w14:textId="78B4B7E2" w:rsidR="00794C10" w:rsidRPr="00731031" w:rsidRDefault="0090065A" w:rsidP="006B6B4E">
      <w:pPr>
        <w:pStyle w:val="Source"/>
      </w:pPr>
      <w:r>
        <w:object w:dxaOrig="9026" w:dyaOrig="2530" w14:anchorId="47FF5E40">
          <v:shape id="_x0000_i1047" type="#_x0000_t75" style="width:451.4pt;height:126.65pt" o:ole="">
            <v:imagedata r:id="rId87" o:title=""/>
          </v:shape>
          <o:OLEObject Type="Embed" ProgID="Word.Document.12" ShapeID="_x0000_i1047" DrawAspect="Content" ObjectID="_1822736870" r:id="rId88">
            <o:FieldCodes>\s</o:FieldCodes>
          </o:OLEObject>
        </w:object>
      </w:r>
      <w:r w:rsidR="006B6B4E" w:rsidRPr="00731031">
        <w:t>Source: Deloitte Access Economics, 2025.</w:t>
      </w:r>
    </w:p>
    <w:p w14:paraId="237BBB8F" w14:textId="43081C70" w:rsidR="007B2475" w:rsidRPr="00731031" w:rsidRDefault="007B2475" w:rsidP="00092D76">
      <w:pPr>
        <w:pStyle w:val="Heading4"/>
      </w:pPr>
      <w:r w:rsidRPr="00731031">
        <w:t xml:space="preserve">Ongoing costs to </w:t>
      </w:r>
      <w:r w:rsidR="00CB3A07" w:rsidRPr="00731031">
        <w:t>HEP</w:t>
      </w:r>
      <w:r w:rsidRPr="00731031">
        <w:t xml:space="preserve">s under Standard </w:t>
      </w:r>
      <w:r w:rsidR="001D4BB8" w:rsidRPr="00731031">
        <w:t>3</w:t>
      </w:r>
    </w:p>
    <w:p w14:paraId="2EAF55E9" w14:textId="462F9181" w:rsidR="00F24B01" w:rsidRPr="00731031" w:rsidRDefault="00174E85" w:rsidP="00641BF5">
      <w:r w:rsidRPr="00731031">
        <w:t xml:space="preserve">Ongoing costs for </w:t>
      </w:r>
      <w:r w:rsidR="00CB3A07" w:rsidRPr="00731031">
        <w:t>HEP</w:t>
      </w:r>
      <w:r w:rsidRPr="00731031">
        <w:t xml:space="preserve">s will </w:t>
      </w:r>
      <w:r w:rsidR="002303B3" w:rsidRPr="00731031">
        <w:t xml:space="preserve">be generated </w:t>
      </w:r>
      <w:r w:rsidRPr="00731031">
        <w:t>as H</w:t>
      </w:r>
      <w:r w:rsidR="00AD60B2" w:rsidRPr="00731031">
        <w:t>EP</w:t>
      </w:r>
      <w:r w:rsidRPr="00731031">
        <w:t xml:space="preserve">s deliver training and </w:t>
      </w:r>
      <w:r w:rsidR="00840160" w:rsidRPr="00731031">
        <w:t>education and</w:t>
      </w:r>
      <w:r w:rsidRPr="00731031">
        <w:t xml:space="preserve"> monitor and evaluate </w:t>
      </w:r>
      <w:r w:rsidR="000B77D3" w:rsidRPr="00731031">
        <w:t xml:space="preserve">the </w:t>
      </w:r>
      <w:r w:rsidRPr="00731031">
        <w:t>effectiveness</w:t>
      </w:r>
      <w:r w:rsidR="000B77D3" w:rsidRPr="00731031">
        <w:t xml:space="preserve"> of each course</w:t>
      </w:r>
      <w:r w:rsidRPr="00731031">
        <w:t xml:space="preserve">. </w:t>
      </w:r>
      <w:r w:rsidR="00E203B5" w:rsidRPr="00731031">
        <w:t xml:space="preserve">The delivery of training and education is expected to incur opportunity costs due to existing staff diverting their productive hours to </w:t>
      </w:r>
      <w:r w:rsidR="00547903" w:rsidRPr="00731031">
        <w:t>deliver these</w:t>
      </w:r>
      <w:r w:rsidR="00E203B5" w:rsidRPr="00731031">
        <w:t xml:space="preserve"> courses and </w:t>
      </w:r>
      <w:r w:rsidR="00284AA7" w:rsidRPr="00731031">
        <w:t>for</w:t>
      </w:r>
      <w:r w:rsidR="00E203B5" w:rsidRPr="00731031">
        <w:t xml:space="preserve"> all employees, including leadership, to complete the courses during work hours.</w:t>
      </w:r>
      <w:r w:rsidR="00284AA7" w:rsidRPr="00731031">
        <w:t xml:space="preserve"> </w:t>
      </w:r>
      <w:r w:rsidR="00D82203" w:rsidRPr="00731031">
        <w:t xml:space="preserve">HEPs will also incur costs </w:t>
      </w:r>
      <w:r w:rsidR="00AA4417" w:rsidRPr="00731031">
        <w:t xml:space="preserve">to </w:t>
      </w:r>
      <w:r w:rsidR="00C202FB" w:rsidRPr="00731031">
        <w:t xml:space="preserve">dedicate a team of staff to </w:t>
      </w:r>
      <w:r w:rsidR="009C0F81" w:rsidRPr="00731031">
        <w:t xml:space="preserve">disseminate </w:t>
      </w:r>
      <w:r w:rsidR="00C202FB" w:rsidRPr="00731031">
        <w:t>evidence-informed prevention communication and key messaging across its study, work, living and social environments</w:t>
      </w:r>
      <w:r w:rsidR="002F6AB6" w:rsidRPr="00731031">
        <w:t xml:space="preserve">, as well as to run prevention </w:t>
      </w:r>
      <w:r w:rsidR="00C44D61" w:rsidRPr="00731031">
        <w:t>initiatives, including programs and campaigns</w:t>
      </w:r>
      <w:r w:rsidR="00C202FB" w:rsidRPr="00731031">
        <w:t xml:space="preserve">. </w:t>
      </w:r>
    </w:p>
    <w:p w14:paraId="109C3948" w14:textId="5C0F2D51" w:rsidR="00EB6513" w:rsidRPr="00731031" w:rsidRDefault="00422C37" w:rsidP="00EB6513">
      <w:bookmarkStart w:id="253" w:name="_Hlk193730172"/>
      <w:r w:rsidRPr="00731031">
        <w:lastRenderedPageBreak/>
        <w:t xml:space="preserve">The requirement to regularly </w:t>
      </w:r>
      <w:r w:rsidR="00377916" w:rsidRPr="00731031">
        <w:t xml:space="preserve">monitor </w:t>
      </w:r>
      <w:r w:rsidR="002119FC" w:rsidRPr="00731031">
        <w:t xml:space="preserve">and </w:t>
      </w:r>
      <w:r w:rsidRPr="00731031">
        <w:t xml:space="preserve">evaluate the effectiveness of </w:t>
      </w:r>
      <w:r w:rsidR="00D06B02" w:rsidRPr="00731031">
        <w:t xml:space="preserve">all GBV education and training courses </w:t>
      </w:r>
      <w:r w:rsidR="000A2506" w:rsidRPr="00731031">
        <w:t xml:space="preserve">and to use these findings to inform future iterations of the courses </w:t>
      </w:r>
      <w:r w:rsidR="00C75022" w:rsidRPr="00731031">
        <w:t>will also require a dedicated, skilled team of staff that have</w:t>
      </w:r>
      <w:r w:rsidR="00887289" w:rsidRPr="00731031">
        <w:t xml:space="preserve"> </w:t>
      </w:r>
      <w:r w:rsidR="00C75022" w:rsidRPr="00731031">
        <w:t xml:space="preserve">extensive understanding of the </w:t>
      </w:r>
      <w:r w:rsidR="00955F98" w:rsidRPr="00731031">
        <w:t xml:space="preserve">training and education courses and </w:t>
      </w:r>
      <w:r w:rsidR="00C75022" w:rsidRPr="00731031">
        <w:t>the requirements of the Code</w:t>
      </w:r>
      <w:r w:rsidR="0019776C" w:rsidRPr="00731031">
        <w:t>.</w:t>
      </w:r>
      <w:r w:rsidR="00EB6513" w:rsidRPr="00731031">
        <w:t xml:space="preserve"> </w:t>
      </w:r>
      <w:r w:rsidR="0039196E" w:rsidRPr="00731031">
        <w:t xml:space="preserve">This team will also need to dedicate additional time and resources if the Secretary requires a report on how the </w:t>
      </w:r>
      <w:r w:rsidR="00CB3A07" w:rsidRPr="00731031">
        <w:t>HEP</w:t>
      </w:r>
      <w:r w:rsidR="0039196E" w:rsidRPr="00731031">
        <w:t xml:space="preserve"> has complied with its obligations under this </w:t>
      </w:r>
      <w:r w:rsidR="00CF6AFC" w:rsidRPr="00731031">
        <w:t>s</w:t>
      </w:r>
      <w:r w:rsidR="0039196E" w:rsidRPr="00731031">
        <w:t>tandard.</w:t>
      </w:r>
    </w:p>
    <w:p w14:paraId="6E59996B" w14:textId="4895D3DA" w:rsidR="00794C10" w:rsidRPr="00731031" w:rsidRDefault="00416B96" w:rsidP="00F13A69">
      <w:r w:rsidRPr="00731031">
        <w:t>T</w:t>
      </w:r>
      <w:r w:rsidR="00DE6A9C" w:rsidRPr="00731031">
        <w:t>his</w:t>
      </w:r>
      <w:r w:rsidR="00EB6513" w:rsidRPr="00731031">
        <w:t xml:space="preserve"> standard </w:t>
      </w:r>
      <w:r w:rsidRPr="00731031">
        <w:t xml:space="preserve">also requires that </w:t>
      </w:r>
      <w:r w:rsidR="00FB1F2D" w:rsidRPr="00731031">
        <w:t>all staff</w:t>
      </w:r>
      <w:r w:rsidR="00BC1C0C" w:rsidRPr="00731031">
        <w:t xml:space="preserve"> involved in risk assessments and in responding to formal reports, investigations, </w:t>
      </w:r>
      <w:r w:rsidR="001631A6" w:rsidRPr="00731031">
        <w:t xml:space="preserve">and disciplinary proceedings have </w:t>
      </w:r>
      <w:r w:rsidR="008B5C8D" w:rsidRPr="00731031">
        <w:t xml:space="preserve">specific knowledge and </w:t>
      </w:r>
      <w:r w:rsidR="00643203" w:rsidRPr="00731031">
        <w:t xml:space="preserve">expertise </w:t>
      </w:r>
      <w:r w:rsidR="008B5C8D" w:rsidRPr="00731031">
        <w:t xml:space="preserve">relating to GBV. </w:t>
      </w:r>
      <w:r w:rsidR="00404B9C" w:rsidRPr="00731031">
        <w:t>To meet these requirements HEPs may need to hire new expert staff, provide additional training to current staff, or contract a third-party organisation.</w:t>
      </w:r>
      <w:bookmarkEnd w:id="253"/>
    </w:p>
    <w:p w14:paraId="074E9F92" w14:textId="7405670E" w:rsidR="007759E3" w:rsidRPr="00731031" w:rsidRDefault="006B6B4E" w:rsidP="0036057E">
      <w:pPr>
        <w:pStyle w:val="CaptionTable"/>
      </w:pPr>
      <w:r w:rsidRPr="00731031">
        <w:t xml:space="preserve"> </w:t>
      </w:r>
      <w:r w:rsidR="00BE4810" w:rsidRPr="00731031">
        <w:t xml:space="preserve">Ongoing </w:t>
      </w:r>
      <w:r w:rsidR="002C080C" w:rsidRPr="00731031">
        <w:t xml:space="preserve">costs to HEPs for Standard </w:t>
      </w:r>
      <w:r w:rsidR="00923534" w:rsidRPr="00731031">
        <w:t>3</w:t>
      </w:r>
    </w:p>
    <w:p w14:paraId="7ED36537" w14:textId="2AB276AF" w:rsidR="007B2475" w:rsidRPr="00731031" w:rsidRDefault="0090065A" w:rsidP="006B6B4E">
      <w:pPr>
        <w:pStyle w:val="Source"/>
      </w:pPr>
      <w:r>
        <w:object w:dxaOrig="9026" w:dyaOrig="2530" w14:anchorId="1B7FE14E">
          <v:shape id="_x0000_i1048" type="#_x0000_t75" style="width:451.4pt;height:126.65pt" o:ole="">
            <v:imagedata r:id="rId89" o:title=""/>
          </v:shape>
          <o:OLEObject Type="Embed" ProgID="Word.Document.12" ShapeID="_x0000_i1048" DrawAspect="Content" ObjectID="_1822736871" r:id="rId90">
            <o:FieldCodes>\s</o:FieldCodes>
          </o:OLEObject>
        </w:object>
      </w:r>
      <w:r w:rsidR="006B6B4E" w:rsidRPr="00731031">
        <w:t>Source: Deloitte Access Economics, 2025.</w:t>
      </w:r>
    </w:p>
    <w:p w14:paraId="146EE963" w14:textId="562B7CBD" w:rsidR="00D453C0" w:rsidRPr="00731031" w:rsidRDefault="00D453C0" w:rsidP="00D453C0">
      <w:pPr>
        <w:pStyle w:val="Heading4"/>
      </w:pPr>
      <w:r w:rsidRPr="00731031">
        <w:t xml:space="preserve">Total cost to HEPs under Standard </w:t>
      </w:r>
      <w:r w:rsidR="008C3355" w:rsidRPr="00731031">
        <w:t>3</w:t>
      </w:r>
    </w:p>
    <w:p w14:paraId="7DFC3C00" w14:textId="23CC10DA" w:rsidR="00D453C0" w:rsidRPr="00731031" w:rsidRDefault="00D453C0" w:rsidP="00D453C0">
      <w:r w:rsidRPr="00731031">
        <w:t>The total costs to HEPs as a result of Standard 3 of the Code are $</w:t>
      </w:r>
      <w:r w:rsidR="00D21921" w:rsidRPr="00731031">
        <w:t>3</w:t>
      </w:r>
      <w:r w:rsidR="0020231F" w:rsidRPr="00731031">
        <w:t>7</w:t>
      </w:r>
      <w:r w:rsidR="00FA30E9" w:rsidRPr="00731031">
        <w:t>5</w:t>
      </w:r>
      <w:r w:rsidR="0020231F" w:rsidRPr="00731031">
        <w:t>.</w:t>
      </w:r>
      <w:r w:rsidR="001D03C1" w:rsidRPr="00731031">
        <w:t>6</w:t>
      </w:r>
      <w:r w:rsidRPr="00731031">
        <w:t xml:space="preserve"> million (present value over the </w:t>
      </w:r>
      <w:r w:rsidR="00B10674" w:rsidRPr="00731031">
        <w:t>ten-year</w:t>
      </w:r>
      <w:r w:rsidRPr="00731031">
        <w:t xml:space="preserve"> analysis period) or $</w:t>
      </w:r>
      <w:r w:rsidR="0020231F" w:rsidRPr="00731031">
        <w:t>5</w:t>
      </w:r>
      <w:r w:rsidR="00FA30E9" w:rsidRPr="00731031">
        <w:t>4</w:t>
      </w:r>
      <w:r w:rsidR="0020231F" w:rsidRPr="00731031">
        <w:t>.</w:t>
      </w:r>
      <w:r w:rsidR="00E5313C" w:rsidRPr="00731031">
        <w:t>6</w:t>
      </w:r>
      <w:r w:rsidR="00E212B4" w:rsidRPr="00731031">
        <w:t xml:space="preserve"> million</w:t>
      </w:r>
      <w:r w:rsidRPr="00731031">
        <w:t xml:space="preserve"> on average per year (undiscounted).</w:t>
      </w:r>
    </w:p>
    <w:p w14:paraId="5096BF50" w14:textId="4B8337C5" w:rsidR="00D453C0" w:rsidRPr="00731031" w:rsidRDefault="00815875" w:rsidP="0036057E">
      <w:pPr>
        <w:pStyle w:val="CaptionTable"/>
      </w:pPr>
      <w:r w:rsidRPr="00731031">
        <w:t xml:space="preserve"> </w:t>
      </w:r>
      <w:r w:rsidR="00D453C0" w:rsidRPr="00731031">
        <w:t xml:space="preserve">Total costs to HEPs for Standard </w:t>
      </w:r>
      <w:r w:rsidR="008C3355" w:rsidRPr="00731031">
        <w:t>3</w:t>
      </w:r>
    </w:p>
    <w:p w14:paraId="61F1CDBE" w14:textId="3F1DDFD2" w:rsidR="00D453C0" w:rsidRPr="00731031" w:rsidRDefault="0090065A" w:rsidP="006B6B4E">
      <w:pPr>
        <w:pStyle w:val="Source"/>
      </w:pPr>
      <w:r>
        <w:object w:dxaOrig="9026" w:dyaOrig="2518" w14:anchorId="78204D55">
          <v:shape id="_x0000_i1049" type="#_x0000_t75" style="width:451.4pt;height:126.15pt" o:ole="">
            <v:imagedata r:id="rId91" o:title=""/>
          </v:shape>
          <o:OLEObject Type="Embed" ProgID="Word.Document.12" ShapeID="_x0000_i1049" DrawAspect="Content" ObjectID="_1822736872" r:id="rId92">
            <o:FieldCodes>\s</o:FieldCodes>
          </o:OLEObject>
        </w:object>
      </w:r>
      <w:r w:rsidR="006B6B4E" w:rsidRPr="00731031">
        <w:t>Source: Deloitte Access Economics, 2025.</w:t>
      </w:r>
    </w:p>
    <w:p w14:paraId="04910F70" w14:textId="77777777" w:rsidR="00467C52" w:rsidRPr="00731031" w:rsidRDefault="00467C52" w:rsidP="00092D76">
      <w:pPr>
        <w:pStyle w:val="Heading3"/>
      </w:pPr>
      <w:bookmarkStart w:id="254" w:name="_Toc193822170"/>
      <w:bookmarkStart w:id="255" w:name="_Toc194505350"/>
      <w:bookmarkStart w:id="256" w:name="_Ref198297789"/>
      <w:bookmarkStart w:id="257" w:name="_Hlk198115492"/>
      <w:r w:rsidRPr="00731031">
        <w:t>Costs to students</w:t>
      </w:r>
      <w:bookmarkEnd w:id="254"/>
      <w:bookmarkEnd w:id="255"/>
      <w:bookmarkEnd w:id="256"/>
    </w:p>
    <w:p w14:paraId="66573743" w14:textId="56F51808" w:rsidR="00081AF5" w:rsidRPr="00731031" w:rsidRDefault="00C47750" w:rsidP="00F13A69">
      <w:r w:rsidRPr="00731031">
        <w:t xml:space="preserve">Standard 3 </w:t>
      </w:r>
      <w:r w:rsidR="00913DE5" w:rsidRPr="00731031">
        <w:t>will</w:t>
      </w:r>
      <w:r w:rsidR="009D214C" w:rsidRPr="00731031">
        <w:t xml:space="preserve"> create two types of costs to students: </w:t>
      </w:r>
      <w:r w:rsidR="00DA09B1" w:rsidRPr="00731031">
        <w:t>completing</w:t>
      </w:r>
      <w:r w:rsidR="00F05FF4" w:rsidRPr="00731031">
        <w:t xml:space="preserve"> GBV education and </w:t>
      </w:r>
      <w:r w:rsidR="00F845F6" w:rsidRPr="00731031">
        <w:t>training</w:t>
      </w:r>
      <w:r w:rsidR="00876DDE" w:rsidRPr="00731031">
        <w:t xml:space="preserve"> (through online courses or seminars lasting approximately 30 minutes)</w:t>
      </w:r>
      <w:r w:rsidR="00F845F6" w:rsidRPr="00731031">
        <w:t xml:space="preserve"> and</w:t>
      </w:r>
      <w:r w:rsidR="00F05FF4" w:rsidRPr="00731031">
        <w:t xml:space="preserve"> providing insights </w:t>
      </w:r>
      <w:r w:rsidR="00DA09B1" w:rsidRPr="00731031">
        <w:t>to shape the</w:t>
      </w:r>
      <w:r w:rsidR="00F05FF4" w:rsidRPr="00731031">
        <w:t xml:space="preserve"> development </w:t>
      </w:r>
      <w:r w:rsidR="007A7E5D" w:rsidRPr="00731031">
        <w:t xml:space="preserve">of GBV prevention education and training </w:t>
      </w:r>
      <w:r w:rsidR="00F05FF4" w:rsidRPr="00731031">
        <w:t xml:space="preserve">and </w:t>
      </w:r>
      <w:r w:rsidR="001E6735" w:rsidRPr="00731031">
        <w:t>future reviews</w:t>
      </w:r>
      <w:r w:rsidR="00876DDE" w:rsidRPr="00731031">
        <w:t xml:space="preserve"> (through online surveys to be completed within 30 minutes)</w:t>
      </w:r>
      <w:r w:rsidR="00C05E56" w:rsidRPr="00731031">
        <w:t>.</w:t>
      </w:r>
      <w:r w:rsidR="00AA44B7" w:rsidRPr="00731031">
        <w:t xml:space="preserve"> </w:t>
      </w:r>
      <w:r w:rsidR="00154B50" w:rsidRPr="00731031">
        <w:t xml:space="preserve">The </w:t>
      </w:r>
      <w:r w:rsidR="006D1420" w:rsidRPr="00731031">
        <w:t>S</w:t>
      </w:r>
      <w:r w:rsidR="00154B50" w:rsidRPr="00731031">
        <w:t xml:space="preserve">tandard requires </w:t>
      </w:r>
      <w:r w:rsidR="00CB3A07" w:rsidRPr="00731031">
        <w:t>HEP</w:t>
      </w:r>
      <w:r w:rsidR="00154B50" w:rsidRPr="00731031">
        <w:t>s to ensure that all stude</w:t>
      </w:r>
      <w:r w:rsidR="00971ADB" w:rsidRPr="00731031">
        <w:t xml:space="preserve">nts </w:t>
      </w:r>
      <w:r w:rsidR="002E2172" w:rsidRPr="00731031">
        <w:t xml:space="preserve">complete </w:t>
      </w:r>
      <w:r w:rsidR="00D240CA" w:rsidRPr="00731031">
        <w:t>ongoing, comprehensive prevention education and training</w:t>
      </w:r>
      <w:r w:rsidR="00C750A9" w:rsidRPr="00731031">
        <w:t>.</w:t>
      </w:r>
      <w:r w:rsidR="00F157D5" w:rsidRPr="00731031">
        <w:t xml:space="preserve"> </w:t>
      </w:r>
      <w:r w:rsidR="00C750A9" w:rsidRPr="00731031">
        <w:t>S</w:t>
      </w:r>
      <w:r w:rsidR="00F157D5" w:rsidRPr="00731031">
        <w:t>tudents in leadership positions</w:t>
      </w:r>
      <w:r w:rsidR="00C750A9" w:rsidRPr="00731031">
        <w:t xml:space="preserve"> must</w:t>
      </w:r>
      <w:r w:rsidR="00A6398C" w:rsidRPr="00731031">
        <w:t xml:space="preserve"> also be required to</w:t>
      </w:r>
      <w:r w:rsidR="00C750A9" w:rsidRPr="00731031">
        <w:t xml:space="preserve">, as part of the onboarding process and subsequently on at least an annual basis, </w:t>
      </w:r>
      <w:r w:rsidR="00A6398C" w:rsidRPr="00731031">
        <w:t>complete</w:t>
      </w:r>
      <w:r w:rsidR="00C750A9" w:rsidRPr="00731031">
        <w:t xml:space="preserve"> specialised education and training on responding to</w:t>
      </w:r>
      <w:r w:rsidR="00A6398C" w:rsidRPr="00731031">
        <w:t xml:space="preserve"> d</w:t>
      </w:r>
      <w:r w:rsidR="00C750A9" w:rsidRPr="00731031">
        <w:t>isclosures</w:t>
      </w:r>
      <w:r w:rsidR="00A6398C" w:rsidRPr="00731031">
        <w:t xml:space="preserve"> </w:t>
      </w:r>
      <w:r w:rsidR="00CD6E2A" w:rsidRPr="00731031">
        <w:t xml:space="preserve">and formal reports </w:t>
      </w:r>
      <w:r w:rsidR="00A6398C" w:rsidRPr="00731031">
        <w:t>of GBV.</w:t>
      </w:r>
      <w:r w:rsidR="008D2F19" w:rsidRPr="00731031">
        <w:t xml:space="preserve"> This will create opportunity costs as students sacrifice their personal time to </w:t>
      </w:r>
      <w:r w:rsidR="00643E05" w:rsidRPr="00731031">
        <w:t>complete all their required GBV education and training.</w:t>
      </w:r>
      <w:r w:rsidR="002D1273" w:rsidRPr="00731031">
        <w:t xml:space="preserve"> </w:t>
      </w:r>
    </w:p>
    <w:p w14:paraId="27F89C77" w14:textId="522DAA8A" w:rsidR="00DA09B1" w:rsidRPr="00731031" w:rsidRDefault="00E57177" w:rsidP="00F13A69">
      <w:bookmarkStart w:id="258" w:name="_Ref198128427"/>
      <w:r w:rsidRPr="00731031">
        <w:t xml:space="preserve">Similarly, select students will also sacrifice their personal time to participate in consultations that shape the development and reviews of the prevention education and training. </w:t>
      </w:r>
      <w:r w:rsidR="00091483" w:rsidRPr="00731031">
        <w:t>This</w:t>
      </w:r>
      <w:r w:rsidRPr="00731031">
        <w:t xml:space="preserve"> opportunity </w:t>
      </w:r>
      <w:r w:rsidR="00091483" w:rsidRPr="00731031">
        <w:t>cost per student is estimated at $18.5 per consultation. This figure was</w:t>
      </w:r>
      <w:r w:rsidRPr="00731031">
        <w:t xml:space="preserve"> calculated by multiplying the price of student’s personal time, valued at $3</w:t>
      </w:r>
      <w:r w:rsidR="00AE1815" w:rsidRPr="00731031">
        <w:t>7</w:t>
      </w:r>
      <w:r w:rsidRPr="00731031">
        <w:t xml:space="preserve"> per hour, by the duration of each education and training course and each consultation</w:t>
      </w:r>
      <w:r w:rsidR="00377AB9" w:rsidRPr="00731031">
        <w:t xml:space="preserve"> (</w:t>
      </w:r>
      <w:r w:rsidRPr="00731031">
        <w:t xml:space="preserve">30 minutes </w:t>
      </w:r>
      <w:r w:rsidR="00377AB9" w:rsidRPr="00731031">
        <w:t xml:space="preserve">each) </w:t>
      </w:r>
      <w:r w:rsidR="00567FCE" w:rsidRPr="00731031">
        <w:t xml:space="preserve">(see </w:t>
      </w:r>
      <w:bookmarkEnd w:id="258"/>
      <w:r w:rsidR="00310C65" w:rsidRPr="00731031">
        <w:fldChar w:fldCharType="begin"/>
      </w:r>
      <w:r w:rsidR="00310C65" w:rsidRPr="00731031">
        <w:instrText xml:space="preserve"> REF _Ref198128522 \w \h </w:instrText>
      </w:r>
      <w:r w:rsidR="00D12BB0" w:rsidRPr="00731031">
        <w:instrText xml:space="preserve"> \* MERGEFORMAT </w:instrText>
      </w:r>
      <w:r w:rsidR="00310C65" w:rsidRPr="00731031">
        <w:fldChar w:fldCharType="separate"/>
      </w:r>
      <w:r w:rsidR="00844A8F">
        <w:t>Table 4.17</w:t>
      </w:r>
      <w:r w:rsidR="00310C65" w:rsidRPr="00731031">
        <w:fldChar w:fldCharType="end"/>
      </w:r>
      <w:r w:rsidR="00567FCE" w:rsidRPr="00731031">
        <w:t>)</w:t>
      </w:r>
      <w:r w:rsidRPr="00731031">
        <w:t>.</w:t>
      </w:r>
    </w:p>
    <w:p w14:paraId="7CF42792" w14:textId="1CF2D9E2" w:rsidR="0062689A" w:rsidRPr="00731031" w:rsidRDefault="006B6B4E" w:rsidP="0036057E">
      <w:pPr>
        <w:pStyle w:val="CaptionTable"/>
      </w:pPr>
      <w:r w:rsidRPr="00731031">
        <w:lastRenderedPageBreak/>
        <w:t xml:space="preserve"> </w:t>
      </w:r>
      <w:bookmarkStart w:id="259" w:name="_Ref198128522"/>
      <w:r w:rsidR="0062689A" w:rsidRPr="00731031">
        <w:t>Total costs to students for Standard 3</w:t>
      </w:r>
      <w:bookmarkEnd w:id="259"/>
    </w:p>
    <w:p w14:paraId="5FD1D614" w14:textId="7BA2B338" w:rsidR="00DA09B1" w:rsidRPr="00731031" w:rsidRDefault="0090065A" w:rsidP="00DA09B1">
      <w:pPr>
        <w:pStyle w:val="Source"/>
      </w:pPr>
      <w:r>
        <w:object w:dxaOrig="9026" w:dyaOrig="6220" w14:anchorId="2BC2755D">
          <v:shape id="_x0000_i1050" type="#_x0000_t75" style="width:451.4pt;height:311pt" o:ole="">
            <v:imagedata r:id="rId93" o:title=""/>
          </v:shape>
          <o:OLEObject Type="Embed" ProgID="Word.Document.12" ShapeID="_x0000_i1050" DrawAspect="Content" ObjectID="_1822736873" r:id="rId94">
            <o:FieldCodes>\s</o:FieldCodes>
          </o:OLEObject>
        </w:object>
      </w:r>
      <w:r w:rsidR="00DA09B1" w:rsidRPr="00731031">
        <w:t>Source: Deloitte Access Economics</w:t>
      </w:r>
      <w:r w:rsidR="00EC0B8B" w:rsidRPr="00731031">
        <w:t>, 2025.</w:t>
      </w:r>
    </w:p>
    <w:p w14:paraId="06244469" w14:textId="092D9355" w:rsidR="009F1DF5" w:rsidRPr="00731031" w:rsidRDefault="001D1D7E" w:rsidP="009F1DF5">
      <w:r w:rsidRPr="00731031">
        <w:t xml:space="preserve">As described in the </w:t>
      </w:r>
      <w:r w:rsidR="00B45502" w:rsidRPr="00731031">
        <w:t>costs</w:t>
      </w:r>
      <w:r w:rsidR="009F1DF5" w:rsidRPr="00731031">
        <w:t xml:space="preserve"> to </w:t>
      </w:r>
      <w:r w:rsidR="00517654" w:rsidRPr="00731031">
        <w:t>students</w:t>
      </w:r>
      <w:r w:rsidRPr="00731031">
        <w:t xml:space="preserve"> of</w:t>
      </w:r>
      <w:r w:rsidR="009F1DF5" w:rsidRPr="00731031">
        <w:t xml:space="preserve"> </w:t>
      </w:r>
      <w:r w:rsidR="00A532A0" w:rsidRPr="00731031">
        <w:t xml:space="preserve">Standards </w:t>
      </w:r>
      <w:r w:rsidR="007A394C" w:rsidRPr="00731031">
        <w:t>1 and</w:t>
      </w:r>
      <w:r w:rsidR="009F1DF5" w:rsidRPr="00731031">
        <w:t xml:space="preserve"> </w:t>
      </w:r>
      <w:r w:rsidR="00764C84" w:rsidRPr="00731031">
        <w:t>2</w:t>
      </w:r>
      <w:r w:rsidRPr="00731031">
        <w:t>, based on</w:t>
      </w:r>
      <w:r w:rsidR="009F1DF5" w:rsidRPr="00731031">
        <w:t xml:space="preserve"> the total number of </w:t>
      </w:r>
      <w:r w:rsidR="00764C84" w:rsidRPr="00731031">
        <w:t>students</w:t>
      </w:r>
      <w:r w:rsidR="009F1DF5" w:rsidRPr="00731031">
        <w:t xml:space="preserve"> expected to participate in consultation (assumed to be approximately </w:t>
      </w:r>
      <w:r w:rsidR="00144C74" w:rsidRPr="00731031">
        <w:t>2</w:t>
      </w:r>
      <w:r w:rsidR="009F1DF5" w:rsidRPr="00731031">
        <w:t xml:space="preserve"> per cent</w:t>
      </w:r>
      <w:r w:rsidR="00A91F47" w:rsidRPr="00731031">
        <w:t xml:space="preserve"> </w:t>
      </w:r>
      <w:r w:rsidR="009F1DF5" w:rsidRPr="00731031">
        <w:t xml:space="preserve">of all </w:t>
      </w:r>
      <w:r w:rsidR="00764C84" w:rsidRPr="00731031">
        <w:t>students</w:t>
      </w:r>
      <w:r w:rsidR="009F1DF5" w:rsidRPr="00731031">
        <w:t xml:space="preserve"> in the first </w:t>
      </w:r>
      <w:r w:rsidR="00764C84" w:rsidRPr="00731031">
        <w:t xml:space="preserve">year </w:t>
      </w:r>
      <w:r w:rsidR="009F1DF5" w:rsidRPr="00731031">
        <w:t xml:space="preserve">of the </w:t>
      </w:r>
      <w:r w:rsidR="00273BDB" w:rsidRPr="00731031">
        <w:t>C</w:t>
      </w:r>
      <w:r w:rsidR="009F1DF5" w:rsidRPr="00731031">
        <w:t>ode’s implementation</w:t>
      </w:r>
      <w:r w:rsidR="00A91F47" w:rsidRPr="00731031">
        <w:t xml:space="preserve">, approximately 900 students, </w:t>
      </w:r>
      <w:r w:rsidR="009F1DF5" w:rsidRPr="00731031">
        <w:t xml:space="preserve">and </w:t>
      </w:r>
      <w:r w:rsidR="00764C84" w:rsidRPr="00731031">
        <w:t>1</w:t>
      </w:r>
      <w:r w:rsidR="009F1DF5" w:rsidRPr="00731031">
        <w:t xml:space="preserve"> </w:t>
      </w:r>
      <w:r w:rsidR="001F65D0" w:rsidRPr="00731031">
        <w:t>per cent</w:t>
      </w:r>
      <w:r w:rsidR="00A91F47" w:rsidRPr="00731031">
        <w:t>, approximately 600 students per year,</w:t>
      </w:r>
      <w:r w:rsidR="009F1DF5" w:rsidRPr="00731031">
        <w:t xml:space="preserve"> in all subsequent years</w:t>
      </w:r>
      <w:r w:rsidR="00674492" w:rsidRPr="00731031">
        <w:t xml:space="preserve">, while </w:t>
      </w:r>
      <w:r w:rsidR="0065745A" w:rsidRPr="00731031">
        <w:t>600 students leaders are expe</w:t>
      </w:r>
      <w:r w:rsidR="00AA4541" w:rsidRPr="00731031">
        <w:t>c</w:t>
      </w:r>
      <w:r w:rsidR="0065745A" w:rsidRPr="00731031">
        <w:t>ted to participate in consultation every year</w:t>
      </w:r>
      <w:r w:rsidR="009F1DF5" w:rsidRPr="00731031">
        <w:t>)</w:t>
      </w:r>
      <w:r w:rsidR="002532EB" w:rsidRPr="00731031">
        <w:t xml:space="preserve">. </w:t>
      </w:r>
      <w:r w:rsidR="0065745A" w:rsidRPr="00731031">
        <w:t>T</w:t>
      </w:r>
      <w:r w:rsidR="009F1DF5" w:rsidRPr="00731031">
        <w:t xml:space="preserve">he total costs to </w:t>
      </w:r>
      <w:r w:rsidR="00764C84" w:rsidRPr="00731031">
        <w:t>students</w:t>
      </w:r>
      <w:r w:rsidR="009F1DF5" w:rsidRPr="00731031">
        <w:t xml:space="preserve"> associated with Standard </w:t>
      </w:r>
      <w:r w:rsidR="00C00529" w:rsidRPr="00731031">
        <w:t>3</w:t>
      </w:r>
      <w:r w:rsidR="009F1DF5" w:rsidRPr="00731031">
        <w:t xml:space="preserve"> is $</w:t>
      </w:r>
      <w:r w:rsidR="000D55C2" w:rsidRPr="00731031">
        <w:t>6</w:t>
      </w:r>
      <w:r w:rsidR="00855D75" w:rsidRPr="00731031">
        <w:t>6</w:t>
      </w:r>
      <w:r w:rsidR="000D55C2" w:rsidRPr="00731031">
        <w:t>.</w:t>
      </w:r>
      <w:r w:rsidR="00855D75" w:rsidRPr="00731031">
        <w:t>3</w:t>
      </w:r>
      <w:r w:rsidR="00463D34" w:rsidRPr="00731031">
        <w:t xml:space="preserve"> </w:t>
      </w:r>
      <w:r w:rsidR="005A76C3" w:rsidRPr="00731031">
        <w:t>m</w:t>
      </w:r>
      <w:r w:rsidR="00463D34" w:rsidRPr="00731031">
        <w:t>illion</w:t>
      </w:r>
      <w:r w:rsidR="009F1DF5" w:rsidRPr="00731031">
        <w:t xml:space="preserve"> (present value over </w:t>
      </w:r>
      <w:r w:rsidR="00B10674" w:rsidRPr="00731031">
        <w:t>ten</w:t>
      </w:r>
      <w:r w:rsidR="00D6610F" w:rsidRPr="00731031">
        <w:t xml:space="preserve"> </w:t>
      </w:r>
      <w:r w:rsidR="009F1DF5" w:rsidRPr="00731031">
        <w:t>years), or approximately $</w:t>
      </w:r>
      <w:r w:rsidR="006847A2" w:rsidRPr="00731031">
        <w:t>9.</w:t>
      </w:r>
      <w:r w:rsidR="002737A8" w:rsidRPr="00731031">
        <w:t>9</w:t>
      </w:r>
      <w:r w:rsidR="00DD0E5C">
        <w:t xml:space="preserve"> </w:t>
      </w:r>
      <w:r w:rsidR="006847A2" w:rsidRPr="00731031">
        <w:t>m</w:t>
      </w:r>
      <w:r w:rsidR="00463D34" w:rsidRPr="00731031">
        <w:t>illio</w:t>
      </w:r>
      <w:r w:rsidR="009F0583" w:rsidRPr="00731031">
        <w:t>n</w:t>
      </w:r>
      <w:r w:rsidR="009F1DF5" w:rsidRPr="00731031">
        <w:t xml:space="preserve"> on average per year (undiscounted).</w:t>
      </w:r>
    </w:p>
    <w:p w14:paraId="4C09F9F4" w14:textId="77777777" w:rsidR="00467C52" w:rsidRPr="00731031" w:rsidRDefault="00467C52" w:rsidP="00092D76">
      <w:pPr>
        <w:pStyle w:val="Heading3"/>
      </w:pPr>
      <w:bookmarkStart w:id="260" w:name="_Ref193796351"/>
      <w:bookmarkStart w:id="261" w:name="_Toc193822171"/>
      <w:bookmarkStart w:id="262" w:name="_Toc194505351"/>
      <w:bookmarkEnd w:id="257"/>
      <w:r w:rsidRPr="00731031">
        <w:t>Costs to staff</w:t>
      </w:r>
      <w:bookmarkEnd w:id="260"/>
      <w:bookmarkEnd w:id="261"/>
      <w:bookmarkEnd w:id="262"/>
    </w:p>
    <w:p w14:paraId="2EA57A37" w14:textId="67BF561E" w:rsidR="00C873AD" w:rsidRPr="00731031" w:rsidRDefault="00E91747" w:rsidP="00F13A69">
      <w:r w:rsidRPr="00731031">
        <w:t>Standard</w:t>
      </w:r>
      <w:r w:rsidRPr="00731031" w:rsidDel="00801A11">
        <w:t xml:space="preserve"> </w:t>
      </w:r>
      <w:r w:rsidR="00923534" w:rsidRPr="00731031">
        <w:t>3</w:t>
      </w:r>
      <w:r w:rsidRPr="00731031">
        <w:t xml:space="preserve"> c</w:t>
      </w:r>
      <w:r w:rsidR="00CE69DE" w:rsidRPr="00731031">
        <w:t xml:space="preserve">reates three requirements </w:t>
      </w:r>
      <w:r w:rsidR="00125701" w:rsidRPr="00731031">
        <w:t>that will create costs for staff: completing GBV prevention education and training, completing specialised GBV disclosure responses education and training, and providing insights to shape the development of prevention education and training and future reviews</w:t>
      </w:r>
      <w:r w:rsidR="002650E1" w:rsidRPr="00731031">
        <w:t>. Unlike for students, all sta</w:t>
      </w:r>
      <w:r w:rsidR="00044FD8" w:rsidRPr="00731031">
        <w:t>ff members are required to undergo both streams of GBV education and training</w:t>
      </w:r>
      <w:r w:rsidR="005C4177" w:rsidRPr="00731031">
        <w:t>, creating e</w:t>
      </w:r>
      <w:r w:rsidR="009C0E86" w:rsidRPr="00731031">
        <w:t xml:space="preserve">xtra </w:t>
      </w:r>
      <w:r w:rsidR="00FF56FC" w:rsidRPr="00731031">
        <w:t>time r</w:t>
      </w:r>
      <w:r w:rsidR="00497771" w:rsidRPr="00731031">
        <w:t xml:space="preserve">equirements for this cohort. </w:t>
      </w:r>
      <w:r w:rsidR="008E3990" w:rsidRPr="00731031">
        <w:t xml:space="preserve">A variation in the number of hours of education and training between small, medium and large HEPs (with medium and large providers providing more education and training) is assumed to occur, due to larger HEPs having the resources to provide more hours of education and training. Additionally, due to the higher number of staff in large HEPs, it is assumed that an increased amount of education and training will be required to ensure all staff members receive the same level of knowledge. </w:t>
      </w:r>
      <w:r w:rsidR="004A663F" w:rsidRPr="00731031">
        <w:t xml:space="preserve">Additionally small HEPs are also assumed to have </w:t>
      </w:r>
      <w:r w:rsidR="00DF0C25" w:rsidRPr="00731031">
        <w:t>fewer</w:t>
      </w:r>
      <w:r w:rsidR="004A663F" w:rsidRPr="00731031">
        <w:t xml:space="preserve"> financial resources, but also less complex systems and less students reducing the time needed, while larger HEPs more likely of to have teams of people (or more sophisticated processes) which </w:t>
      </w:r>
      <w:r w:rsidR="00DD434E" w:rsidRPr="00731031">
        <w:t>whilst making them</w:t>
      </w:r>
      <w:r w:rsidR="004A663F" w:rsidRPr="00731031">
        <w:t xml:space="preserve"> more efficient</w:t>
      </w:r>
      <w:r w:rsidR="00DD434E" w:rsidRPr="00731031">
        <w:t xml:space="preserve"> is</w:t>
      </w:r>
      <w:r w:rsidR="004A663F" w:rsidRPr="00731031">
        <w:t xml:space="preserve"> also </w:t>
      </w:r>
      <w:r w:rsidR="00DD434E" w:rsidRPr="00731031">
        <w:t xml:space="preserve">due </w:t>
      </w:r>
      <w:r w:rsidR="003D5802" w:rsidRPr="00731031">
        <w:t>to</w:t>
      </w:r>
      <w:r w:rsidR="00DD434E" w:rsidRPr="00731031">
        <w:t xml:space="preserve"> the fact they are </w:t>
      </w:r>
      <w:r w:rsidR="004A663F" w:rsidRPr="00731031">
        <w:t>dealing with more complex systems</w:t>
      </w:r>
      <w:r w:rsidR="00DD434E" w:rsidRPr="00731031">
        <w:t xml:space="preserve"> and </w:t>
      </w:r>
      <w:r w:rsidR="004A663F" w:rsidRPr="00731031">
        <w:t>more students.</w:t>
      </w:r>
      <w:r w:rsidR="003A658A" w:rsidRPr="00731031">
        <w:t xml:space="preserve"> </w:t>
      </w:r>
      <w:r w:rsidR="00371F88" w:rsidRPr="00731031">
        <w:t>Additionally</w:t>
      </w:r>
      <w:r w:rsidR="003A658A" w:rsidRPr="00731031">
        <w:t>,</w:t>
      </w:r>
      <w:r w:rsidR="00371F88" w:rsidRPr="00731031">
        <w:t xml:space="preserve"> it has been assumed that the training required under Standard 3 for staff may be an extension of existing program</w:t>
      </w:r>
      <w:r w:rsidR="003A658A" w:rsidRPr="00731031">
        <w:t xml:space="preserve">s rather than new initiatives. </w:t>
      </w:r>
      <w:r w:rsidR="00343206" w:rsidRPr="00731031">
        <w:t xml:space="preserve">The </w:t>
      </w:r>
      <w:r w:rsidR="00431060" w:rsidRPr="00731031">
        <w:t xml:space="preserve">cost </w:t>
      </w:r>
      <w:r w:rsidR="004E3067" w:rsidRPr="00731031">
        <w:t>per staff member for</w:t>
      </w:r>
      <w:r w:rsidR="002D4221" w:rsidRPr="00731031">
        <w:t xml:space="preserve"> Standard 3 is </w:t>
      </w:r>
      <w:r w:rsidR="00EA29EB" w:rsidRPr="00731031">
        <w:t xml:space="preserve">summarised in </w:t>
      </w:r>
      <w:r w:rsidR="00EA29EB" w:rsidRPr="00731031">
        <w:fldChar w:fldCharType="begin"/>
      </w:r>
      <w:r w:rsidR="00EA29EB" w:rsidRPr="00731031">
        <w:instrText xml:space="preserve"> REF _Ref198133806 \w \h  \* MERGEFORMAT </w:instrText>
      </w:r>
      <w:r w:rsidR="00EA29EB" w:rsidRPr="00731031">
        <w:fldChar w:fldCharType="separate"/>
      </w:r>
      <w:r w:rsidR="00844A8F">
        <w:t>Table 4.18</w:t>
      </w:r>
      <w:r w:rsidR="00EA29EB" w:rsidRPr="00731031">
        <w:fldChar w:fldCharType="end"/>
      </w:r>
      <w:r w:rsidR="002D4221" w:rsidRPr="00731031">
        <w:t xml:space="preserve">. </w:t>
      </w:r>
      <w:r w:rsidR="00EA29EB" w:rsidRPr="00731031">
        <w:t>These are</w:t>
      </w:r>
      <w:r w:rsidR="002D4221" w:rsidRPr="00731031">
        <w:t xml:space="preserve"> estimated to be $</w:t>
      </w:r>
      <w:r w:rsidR="003E610B" w:rsidRPr="00731031">
        <w:t>2</w:t>
      </w:r>
      <w:r w:rsidR="0020688A" w:rsidRPr="00731031">
        <w:t>,</w:t>
      </w:r>
      <w:r w:rsidR="003E610B" w:rsidRPr="00731031">
        <w:t>590</w:t>
      </w:r>
      <w:r w:rsidR="002D4221" w:rsidRPr="00731031">
        <w:t>. This is an estimate of</w:t>
      </w:r>
      <w:r w:rsidR="001C00D3" w:rsidRPr="00731031">
        <w:t xml:space="preserve"> opportunity cost</w:t>
      </w:r>
      <w:r w:rsidR="002D4221" w:rsidRPr="00731031">
        <w:t xml:space="preserve">, </w:t>
      </w:r>
      <w:r w:rsidR="001C00D3" w:rsidRPr="00731031">
        <w:t xml:space="preserve">calculated by multiplying </w:t>
      </w:r>
      <w:r w:rsidR="00422B4A" w:rsidRPr="00731031">
        <w:t>the duration of each activity</w:t>
      </w:r>
      <w:r w:rsidR="00806C77" w:rsidRPr="00731031">
        <w:t xml:space="preserve"> by the </w:t>
      </w:r>
      <w:r w:rsidR="00343206" w:rsidRPr="00731031">
        <w:t xml:space="preserve">average hourly wage rate per staff member </w:t>
      </w:r>
      <w:r w:rsidR="00410505" w:rsidRPr="00731031">
        <w:t>of</w:t>
      </w:r>
      <w:r w:rsidR="00343206" w:rsidRPr="00731031">
        <w:t xml:space="preserve"> $</w:t>
      </w:r>
      <w:r w:rsidR="00EA29EB" w:rsidRPr="00731031">
        <w:t>140</w:t>
      </w:r>
      <w:r w:rsidR="00343206" w:rsidRPr="00731031">
        <w:t xml:space="preserve"> per hour</w:t>
      </w:r>
      <w:r w:rsidR="00AE46A5" w:rsidRPr="00731031">
        <w:t xml:space="preserve"> (</w:t>
      </w:r>
      <w:r w:rsidR="00964BE6" w:rsidRPr="00731031">
        <w:t>including on-costs and overheads</w:t>
      </w:r>
      <w:r w:rsidR="00AE46A5" w:rsidRPr="00731031">
        <w:t xml:space="preserve"> 3.2.2)</w:t>
      </w:r>
      <w:r w:rsidR="00343206" w:rsidRPr="00731031">
        <w:t>.</w:t>
      </w:r>
    </w:p>
    <w:p w14:paraId="6791E92B" w14:textId="783D7010" w:rsidR="0062689A" w:rsidRPr="00731031" w:rsidRDefault="006B6B4E" w:rsidP="00162D90">
      <w:pPr>
        <w:pStyle w:val="CaptionTable"/>
      </w:pPr>
      <w:r w:rsidRPr="00731031">
        <w:lastRenderedPageBreak/>
        <w:t xml:space="preserve"> </w:t>
      </w:r>
      <w:bookmarkStart w:id="263" w:name="_Ref198133806"/>
      <w:r w:rsidR="00513D16" w:rsidRPr="00731031">
        <w:t xml:space="preserve">Total costs to </w:t>
      </w:r>
      <w:r w:rsidR="00FA0A95" w:rsidRPr="00731031">
        <w:t xml:space="preserve">staff </w:t>
      </w:r>
      <w:r w:rsidR="00513D16" w:rsidRPr="00731031">
        <w:t>for Standard 3</w:t>
      </w:r>
      <w:bookmarkEnd w:id="263"/>
    </w:p>
    <w:bookmarkStart w:id="264" w:name="_Hlk193896458"/>
    <w:p w14:paraId="64BF04F0" w14:textId="3DA28243" w:rsidR="00467C52" w:rsidRPr="00731031" w:rsidRDefault="0090065A" w:rsidP="00F13A69">
      <w:pPr>
        <w:pStyle w:val="Source"/>
      </w:pPr>
      <w:r>
        <w:object w:dxaOrig="9026" w:dyaOrig="5980" w14:anchorId="1E6C16FD">
          <v:shape id="_x0000_i1051" type="#_x0000_t75" style="width:451.4pt;height:299.25pt" o:ole="">
            <v:imagedata r:id="rId95" o:title=""/>
          </v:shape>
          <o:OLEObject Type="Embed" ProgID="Word.Document.12" ShapeID="_x0000_i1051" DrawAspect="Content" ObjectID="_1822736874" r:id="rId96">
            <o:FieldCodes>\s</o:FieldCodes>
          </o:OLEObject>
        </w:object>
      </w:r>
      <w:r w:rsidR="00C873AD" w:rsidRPr="00731031">
        <w:t>Source: Deloitte Access Economics</w:t>
      </w:r>
      <w:bookmarkEnd w:id="264"/>
      <w:r w:rsidR="00EC0B8B" w:rsidRPr="00731031">
        <w:t>, 2025.</w:t>
      </w:r>
    </w:p>
    <w:p w14:paraId="451D9361" w14:textId="0784A322" w:rsidR="00764C84" w:rsidRPr="00731031" w:rsidRDefault="00764C84" w:rsidP="00764C84">
      <w:r w:rsidRPr="00731031">
        <w:t>Similar to standard</w:t>
      </w:r>
      <w:r w:rsidR="00764FCE" w:rsidRPr="00731031">
        <w:t>s</w:t>
      </w:r>
      <w:r w:rsidRPr="00731031">
        <w:t xml:space="preserve"> </w:t>
      </w:r>
      <w:r w:rsidR="007A394C" w:rsidRPr="00731031">
        <w:t>1 and</w:t>
      </w:r>
      <w:r w:rsidRPr="00731031">
        <w:t xml:space="preserve"> </w:t>
      </w:r>
      <w:r w:rsidR="003C7516" w:rsidRPr="00731031">
        <w:t>2</w:t>
      </w:r>
      <w:r w:rsidRPr="00731031">
        <w:t>, the total number of staff expected to participate in consultation</w:t>
      </w:r>
      <w:r w:rsidR="00CC147C" w:rsidRPr="00731031">
        <w:t xml:space="preserve"> is a</w:t>
      </w:r>
      <w:r w:rsidRPr="00731031">
        <w:t>ssumed to be approximately 1</w:t>
      </w:r>
      <w:r w:rsidR="00A1470E" w:rsidRPr="00731031">
        <w:t>0</w:t>
      </w:r>
      <w:r w:rsidRPr="00731031">
        <w:t xml:space="preserve"> per cent of all staff in the first years of the </w:t>
      </w:r>
      <w:r w:rsidR="00273BDB" w:rsidRPr="00731031">
        <w:t>C</w:t>
      </w:r>
      <w:r w:rsidRPr="00731031">
        <w:t xml:space="preserve">ode’s implementation and </w:t>
      </w:r>
      <w:r w:rsidR="00A1470E" w:rsidRPr="00731031">
        <w:t xml:space="preserve">5 </w:t>
      </w:r>
      <w:r w:rsidR="001F65D0" w:rsidRPr="00731031">
        <w:t>per cent</w:t>
      </w:r>
      <w:r w:rsidRPr="00731031">
        <w:t xml:space="preserve"> in all subsequent years of the </w:t>
      </w:r>
      <w:r w:rsidR="00273BDB" w:rsidRPr="00731031">
        <w:t>C</w:t>
      </w:r>
      <w:r w:rsidRPr="00731031">
        <w:t>ode’s implementation</w:t>
      </w:r>
      <w:r w:rsidR="00CC147C" w:rsidRPr="00731031">
        <w:t>.</w:t>
      </w:r>
      <w:r w:rsidR="00D868C9" w:rsidRPr="00731031">
        <w:t xml:space="preserve"> </w:t>
      </w:r>
      <w:r w:rsidR="00582851" w:rsidRPr="00731031">
        <w:t>Accounting for this proportion participating in consultation and that</w:t>
      </w:r>
      <w:r w:rsidR="00EC5D8C" w:rsidRPr="00731031">
        <w:t xml:space="preserve"> all staff must complete all GBV trainings</w:t>
      </w:r>
      <w:r w:rsidR="004611A4" w:rsidRPr="00731031">
        <w:t>, t</w:t>
      </w:r>
      <w:r w:rsidRPr="00731031">
        <w:t xml:space="preserve">he total costs to staff associated with Standard </w:t>
      </w:r>
      <w:r w:rsidR="0022432A" w:rsidRPr="00731031">
        <w:t>3</w:t>
      </w:r>
      <w:r w:rsidRPr="00731031">
        <w:t xml:space="preserve"> is $2</w:t>
      </w:r>
      <w:r w:rsidR="00650F16" w:rsidRPr="00731031">
        <w:t>05</w:t>
      </w:r>
      <w:r w:rsidRPr="00731031">
        <w:t>.</w:t>
      </w:r>
      <w:r w:rsidR="00650F16" w:rsidRPr="00731031">
        <w:t>9</w:t>
      </w:r>
      <w:r w:rsidRPr="00731031">
        <w:t>m (present value over ten years), or approximately $</w:t>
      </w:r>
      <w:r w:rsidR="00A50391" w:rsidRPr="00731031">
        <w:t>3</w:t>
      </w:r>
      <w:r w:rsidR="000B2E34" w:rsidRPr="00731031">
        <w:t>0</w:t>
      </w:r>
      <w:r w:rsidR="00A50391" w:rsidRPr="00731031">
        <w:t>.</w:t>
      </w:r>
      <w:r w:rsidR="000B2E34" w:rsidRPr="00731031">
        <w:t>7</w:t>
      </w:r>
      <w:r w:rsidR="00463D34" w:rsidRPr="00731031">
        <w:t xml:space="preserve"> million</w:t>
      </w:r>
      <w:r w:rsidRPr="00731031">
        <w:t xml:space="preserve"> on average per year (undiscounted).</w:t>
      </w:r>
    </w:p>
    <w:p w14:paraId="344C2920" w14:textId="13344D57" w:rsidR="002D5717" w:rsidRPr="00731031" w:rsidRDefault="002D5717" w:rsidP="002D5717">
      <w:pPr>
        <w:pStyle w:val="Heading3"/>
        <w:numPr>
          <w:ilvl w:val="2"/>
          <w:numId w:val="1"/>
        </w:numPr>
      </w:pPr>
      <w:bookmarkStart w:id="265" w:name="_Ref198135452"/>
      <w:r w:rsidRPr="00731031">
        <w:t>Costs to volunteers</w:t>
      </w:r>
      <w:bookmarkEnd w:id="265"/>
    </w:p>
    <w:p w14:paraId="6BFF82E2" w14:textId="6A99C4A4" w:rsidR="008F34BA" w:rsidRPr="00731031" w:rsidRDefault="00240C90" w:rsidP="008F34BA">
      <w:r w:rsidRPr="00731031">
        <w:t xml:space="preserve">Volunteers are expected to meet the same obligations as staff members, which include </w:t>
      </w:r>
      <w:r w:rsidR="00534631" w:rsidRPr="00731031">
        <w:t xml:space="preserve">completing GBV prevention </w:t>
      </w:r>
      <w:r w:rsidRPr="00731031">
        <w:t xml:space="preserve">and </w:t>
      </w:r>
      <w:r w:rsidR="00534631" w:rsidRPr="00731031">
        <w:t xml:space="preserve">specialised GBV disclosure responses education and training, </w:t>
      </w:r>
      <w:r w:rsidRPr="00731031">
        <w:t xml:space="preserve">as well as </w:t>
      </w:r>
      <w:r w:rsidR="00534631" w:rsidRPr="00731031">
        <w:t>providing insights to shape the development of prevention education and training and future reviews</w:t>
      </w:r>
      <w:r w:rsidRPr="00731031">
        <w:t>.</w:t>
      </w:r>
      <w:r w:rsidR="008F34BA" w:rsidRPr="00731031">
        <w:t xml:space="preserve"> As described in previous sections, the opportunity cost to student volunteers of participating in consultations is captured in </w:t>
      </w:r>
      <w:r w:rsidR="00326409" w:rsidRPr="00731031">
        <w:t>s</w:t>
      </w:r>
      <w:r w:rsidR="008F34BA" w:rsidRPr="00731031">
        <w:t>ection</w:t>
      </w:r>
      <w:r w:rsidR="0095798A" w:rsidRPr="00731031">
        <w:t xml:space="preserve"> </w:t>
      </w:r>
      <w:r w:rsidR="0095798A" w:rsidRPr="00731031">
        <w:fldChar w:fldCharType="begin"/>
      </w:r>
      <w:r w:rsidR="0095798A" w:rsidRPr="00731031">
        <w:instrText xml:space="preserve"> REF _Ref198297789 \r \h </w:instrText>
      </w:r>
      <w:r w:rsidR="003031B7" w:rsidRPr="00731031">
        <w:instrText xml:space="preserve"> \* MERGEFORMAT </w:instrText>
      </w:r>
      <w:r w:rsidR="0095798A" w:rsidRPr="00731031">
        <w:fldChar w:fldCharType="separate"/>
      </w:r>
      <w:r w:rsidR="00844A8F">
        <w:t>4.1.2</w:t>
      </w:r>
      <w:r w:rsidR="0095798A" w:rsidRPr="00731031">
        <w:fldChar w:fldCharType="end"/>
      </w:r>
      <w:r w:rsidR="008F34BA" w:rsidRPr="00731031">
        <w:t xml:space="preserve">, and therefore will not be outlined in this section. However, as staff members, student volunteers are expected to complete the specialised disclosure training </w:t>
      </w:r>
      <w:r w:rsidR="00106A5E" w:rsidRPr="00731031">
        <w:t>which</w:t>
      </w:r>
      <w:r w:rsidR="008F34BA" w:rsidRPr="00731031">
        <w:t xml:space="preserve"> is not required of students generally. </w:t>
      </w:r>
    </w:p>
    <w:p w14:paraId="6DA704F7" w14:textId="2325F85A" w:rsidR="002D5717" w:rsidRPr="00731031" w:rsidRDefault="008F34BA" w:rsidP="008F34BA">
      <w:r w:rsidRPr="00731031">
        <w:t xml:space="preserve">The cost per student volunteer </w:t>
      </w:r>
      <w:r w:rsidR="0011017A" w:rsidRPr="00731031">
        <w:t xml:space="preserve">and </w:t>
      </w:r>
      <w:r w:rsidRPr="00731031">
        <w:t xml:space="preserve">community volunteer for Standard 3 are </w:t>
      </w:r>
      <w:r w:rsidR="0011017A" w:rsidRPr="00731031">
        <w:t xml:space="preserve">summarised in </w:t>
      </w:r>
      <w:r w:rsidR="0011017A" w:rsidRPr="00731031">
        <w:fldChar w:fldCharType="begin"/>
      </w:r>
      <w:r w:rsidR="0011017A" w:rsidRPr="00731031">
        <w:instrText xml:space="preserve"> REF _Ref198197330 \r \h </w:instrText>
      </w:r>
      <w:r w:rsidR="00CC488F" w:rsidRPr="00731031">
        <w:instrText xml:space="preserve"> \* MERGEFORMAT </w:instrText>
      </w:r>
      <w:r w:rsidR="0011017A" w:rsidRPr="00731031">
        <w:fldChar w:fldCharType="separate"/>
      </w:r>
      <w:r w:rsidR="00844A8F">
        <w:t>Table 4.19</w:t>
      </w:r>
      <w:r w:rsidR="0011017A" w:rsidRPr="00731031">
        <w:fldChar w:fldCharType="end"/>
      </w:r>
      <w:r w:rsidRPr="00731031">
        <w:t xml:space="preserve"> and </w:t>
      </w:r>
      <w:r w:rsidR="0011017A" w:rsidRPr="00731031">
        <w:fldChar w:fldCharType="begin"/>
      </w:r>
      <w:r w:rsidR="0011017A" w:rsidRPr="00731031">
        <w:instrText xml:space="preserve"> REF _Ref198197334 \r \h </w:instrText>
      </w:r>
      <w:r w:rsidR="00CC488F" w:rsidRPr="00731031">
        <w:instrText xml:space="preserve"> \* MERGEFORMAT </w:instrText>
      </w:r>
      <w:r w:rsidR="0011017A" w:rsidRPr="00731031">
        <w:fldChar w:fldCharType="separate"/>
      </w:r>
      <w:r w:rsidR="00844A8F">
        <w:t>Table 4.20</w:t>
      </w:r>
      <w:r w:rsidR="0011017A" w:rsidRPr="00731031">
        <w:fldChar w:fldCharType="end"/>
      </w:r>
      <w:r w:rsidRPr="00731031">
        <w:t>, respectively. These estimates of opportunity cost are calculated by multiplying the duration of each activity by the hourly leisure time rate</w:t>
      </w:r>
      <w:r w:rsidR="000E7C16" w:rsidRPr="00731031">
        <w:t xml:space="preserve">. </w:t>
      </w:r>
      <w:r w:rsidR="002D3DB4" w:rsidRPr="00731031">
        <w:t>The</w:t>
      </w:r>
      <w:r w:rsidR="002D5717" w:rsidRPr="00731031">
        <w:t xml:space="preserve"> duration of each education and training course and each consultation</w:t>
      </w:r>
      <w:r w:rsidR="002D3DB4" w:rsidRPr="00731031">
        <w:t xml:space="preserve"> are </w:t>
      </w:r>
      <w:r w:rsidR="002D5717" w:rsidRPr="00731031">
        <w:t xml:space="preserve">assumed to be </w:t>
      </w:r>
      <w:r w:rsidR="002D3DB4" w:rsidRPr="00731031">
        <w:t>1 hour</w:t>
      </w:r>
      <w:r w:rsidR="002D5717" w:rsidRPr="00731031">
        <w:t xml:space="preserve"> per session respectively.</w:t>
      </w:r>
      <w:r w:rsidR="00486F2E" w:rsidRPr="00731031">
        <w:t xml:space="preserve"> </w:t>
      </w:r>
    </w:p>
    <w:p w14:paraId="3B765D09" w14:textId="6D3DFF3B" w:rsidR="002D5717" w:rsidRPr="00731031" w:rsidRDefault="002D5717" w:rsidP="002D5717">
      <w:pPr>
        <w:pStyle w:val="CaptionTable"/>
        <w:numPr>
          <w:ilvl w:val="6"/>
          <w:numId w:val="1"/>
        </w:numPr>
      </w:pPr>
      <w:r w:rsidRPr="00731031" w:rsidDel="006B6B4E">
        <w:lastRenderedPageBreak/>
        <w:t xml:space="preserve"> </w:t>
      </w:r>
      <w:bookmarkStart w:id="266" w:name="_Ref198197330"/>
      <w:r w:rsidRPr="00731031">
        <w:t>Total costs to student</w:t>
      </w:r>
      <w:r w:rsidR="008C7FAE" w:rsidRPr="00731031">
        <w:t xml:space="preserve"> volunteers </w:t>
      </w:r>
      <w:r w:rsidRPr="00731031">
        <w:t>for Standard 3</w:t>
      </w:r>
      <w:bookmarkEnd w:id="266"/>
    </w:p>
    <w:p w14:paraId="395DA219" w14:textId="1FBD3795" w:rsidR="002D5717" w:rsidRPr="00731031" w:rsidRDefault="0090065A" w:rsidP="002D5717">
      <w:pPr>
        <w:pStyle w:val="Source"/>
      </w:pPr>
      <w:r>
        <w:object w:dxaOrig="9026" w:dyaOrig="4340" w14:anchorId="390A1809">
          <v:shape id="_x0000_i1052" type="#_x0000_t75" style="width:451.4pt;height:217pt" o:ole="">
            <v:imagedata r:id="rId97" o:title=""/>
          </v:shape>
          <o:OLEObject Type="Embed" ProgID="Word.Document.12" ShapeID="_x0000_i1052" DrawAspect="Content" ObjectID="_1822736875" r:id="rId98">
            <o:FieldCodes>\s</o:FieldCodes>
          </o:OLEObject>
        </w:object>
      </w:r>
      <w:r w:rsidR="002D5717" w:rsidRPr="00731031">
        <w:t>Source: Deloitte Access Economics, 2025.</w:t>
      </w:r>
    </w:p>
    <w:p w14:paraId="76A51673" w14:textId="667F37F6" w:rsidR="002D5717" w:rsidRPr="00731031" w:rsidRDefault="00B77A37" w:rsidP="002D5717">
      <w:r w:rsidRPr="00731031">
        <w:t>Overall,</w:t>
      </w:r>
      <w:r w:rsidR="002D5717" w:rsidRPr="00731031">
        <w:t xml:space="preserve"> the total costs to </w:t>
      </w:r>
      <w:r w:rsidR="006D58B4" w:rsidRPr="00731031">
        <w:t>student</w:t>
      </w:r>
      <w:r w:rsidR="00312102" w:rsidRPr="00731031">
        <w:t xml:space="preserve"> </w:t>
      </w:r>
      <w:r w:rsidR="006C04AE" w:rsidRPr="00731031">
        <w:t>volunteers</w:t>
      </w:r>
      <w:r w:rsidR="002D5717" w:rsidRPr="00731031">
        <w:t xml:space="preserve"> associated with Standard 3 is $</w:t>
      </w:r>
      <w:r w:rsidR="00B5495F" w:rsidRPr="00731031">
        <w:t>3</w:t>
      </w:r>
      <w:r w:rsidR="002D5717" w:rsidRPr="00731031">
        <w:t>.</w:t>
      </w:r>
      <w:r w:rsidR="00770891" w:rsidRPr="00731031">
        <w:t>5</w:t>
      </w:r>
      <w:r w:rsidR="00463D34" w:rsidRPr="00731031">
        <w:t xml:space="preserve"> million </w:t>
      </w:r>
      <w:r w:rsidR="002D5717" w:rsidRPr="00731031">
        <w:t xml:space="preserve">(present value over </w:t>
      </w:r>
      <w:r w:rsidR="002D5717" w:rsidRPr="00731031" w:rsidDel="00B10674">
        <w:t xml:space="preserve">ten </w:t>
      </w:r>
      <w:r w:rsidR="002D5717" w:rsidRPr="00731031">
        <w:t>years), or approximately $</w:t>
      </w:r>
      <w:r w:rsidR="00770891" w:rsidRPr="00731031">
        <w:t>51</w:t>
      </w:r>
      <w:r w:rsidR="00AB3FEF" w:rsidRPr="00731031">
        <w:t>2</w:t>
      </w:r>
      <w:r w:rsidR="002D5717" w:rsidRPr="00731031">
        <w:t>,000 on average per year (undiscounted).</w:t>
      </w:r>
    </w:p>
    <w:p w14:paraId="6A7BBD15" w14:textId="57646EA7" w:rsidR="00770891" w:rsidRPr="00731031" w:rsidRDefault="00770891" w:rsidP="00770891">
      <w:pPr>
        <w:pStyle w:val="CaptionTable"/>
        <w:numPr>
          <w:ilvl w:val="6"/>
          <w:numId w:val="1"/>
        </w:numPr>
      </w:pPr>
      <w:r w:rsidRPr="00731031" w:rsidDel="006B6B4E">
        <w:t xml:space="preserve"> </w:t>
      </w:r>
      <w:bookmarkStart w:id="267" w:name="_Ref198197334"/>
      <w:r w:rsidRPr="00731031">
        <w:t xml:space="preserve">Total costs to </w:t>
      </w:r>
      <w:r w:rsidR="002122FB" w:rsidRPr="00731031">
        <w:t>community</w:t>
      </w:r>
      <w:r w:rsidRPr="00731031">
        <w:t xml:space="preserve"> volunteers for Standard 3</w:t>
      </w:r>
      <w:bookmarkEnd w:id="267"/>
    </w:p>
    <w:p w14:paraId="65B4DD89" w14:textId="3E6AF4FC" w:rsidR="00770891" w:rsidRPr="00731031" w:rsidRDefault="0090065A" w:rsidP="00770891">
      <w:pPr>
        <w:pStyle w:val="Source"/>
      </w:pPr>
      <w:r>
        <w:object w:dxaOrig="9026" w:dyaOrig="6220" w14:anchorId="2845479B">
          <v:shape id="_x0000_i1053" type="#_x0000_t75" style="width:451.4pt;height:311pt" o:ole="">
            <v:imagedata r:id="rId99" o:title=""/>
          </v:shape>
          <o:OLEObject Type="Embed" ProgID="Word.Document.12" ShapeID="_x0000_i1053" DrawAspect="Content" ObjectID="_1822736876" r:id="rId100">
            <o:FieldCodes>\s</o:FieldCodes>
          </o:OLEObject>
        </w:object>
      </w:r>
      <w:r w:rsidR="00770891" w:rsidRPr="00731031">
        <w:t>Source: Deloitte Access Economics, 2025.</w:t>
      </w:r>
    </w:p>
    <w:p w14:paraId="540F03A0" w14:textId="2B239ECF" w:rsidR="00770891" w:rsidRPr="00731031" w:rsidRDefault="00770891" w:rsidP="002D5717">
      <w:r w:rsidRPr="00731031">
        <w:t xml:space="preserve">Overall, the total costs to </w:t>
      </w:r>
      <w:r w:rsidR="00B955C2" w:rsidRPr="00731031">
        <w:t xml:space="preserve">community </w:t>
      </w:r>
      <w:r w:rsidRPr="00731031">
        <w:t>volunteers associated with Standard 3 is $</w:t>
      </w:r>
      <w:r w:rsidR="006D58B4" w:rsidRPr="00731031">
        <w:t>1</w:t>
      </w:r>
      <w:r w:rsidR="00286A9C" w:rsidRPr="00731031">
        <w:t>9</w:t>
      </w:r>
      <w:r w:rsidRPr="00731031">
        <w:t>.</w:t>
      </w:r>
      <w:r w:rsidR="00286A9C" w:rsidRPr="00731031">
        <w:t>0</w:t>
      </w:r>
      <w:r w:rsidR="00B66B41" w:rsidRPr="00731031">
        <w:t xml:space="preserve"> </w:t>
      </w:r>
      <w:r w:rsidRPr="00731031">
        <w:t>m</w:t>
      </w:r>
      <w:r w:rsidR="00B66B41" w:rsidRPr="00731031">
        <w:t>illion</w:t>
      </w:r>
      <w:r w:rsidRPr="00731031">
        <w:t xml:space="preserve"> (present value over </w:t>
      </w:r>
      <w:r w:rsidRPr="00731031" w:rsidDel="00B10674">
        <w:t xml:space="preserve">ten </w:t>
      </w:r>
      <w:r w:rsidRPr="00731031">
        <w:t>years), or approximately $</w:t>
      </w:r>
      <w:r w:rsidR="004B1258" w:rsidRPr="00731031">
        <w:t>2.</w:t>
      </w:r>
      <w:r w:rsidR="000509FD" w:rsidRPr="00731031">
        <w:t>8</w:t>
      </w:r>
      <w:r w:rsidR="00B66B41" w:rsidRPr="00731031">
        <w:t xml:space="preserve"> million</w:t>
      </w:r>
      <w:r w:rsidRPr="00731031">
        <w:t xml:space="preserve"> on average per year (undiscounted).</w:t>
      </w:r>
    </w:p>
    <w:p w14:paraId="4502A0D1" w14:textId="3B4C2BAF" w:rsidR="006125E1" w:rsidRPr="00731031" w:rsidRDefault="006125E1" w:rsidP="00092D76">
      <w:pPr>
        <w:pStyle w:val="Heading2"/>
      </w:pPr>
      <w:bookmarkStart w:id="268" w:name="_Toc194505352"/>
      <w:r w:rsidRPr="00731031">
        <w:lastRenderedPageBreak/>
        <w:t>Standard 4</w:t>
      </w:r>
      <w:r w:rsidR="00AD7A80" w:rsidRPr="00731031">
        <w:t>: Safety and support</w:t>
      </w:r>
      <w:bookmarkEnd w:id="268"/>
    </w:p>
    <w:p w14:paraId="747CDF8E" w14:textId="4DD90EF8" w:rsidR="00345E00" w:rsidRPr="00731031" w:rsidRDefault="00345E00" w:rsidP="00345E00">
      <w:r w:rsidRPr="00731031">
        <w:t xml:space="preserve">For </w:t>
      </w:r>
      <w:r w:rsidR="00CB3A07" w:rsidRPr="00731031">
        <w:t>HEP</w:t>
      </w:r>
      <w:r w:rsidRPr="00731031">
        <w:t xml:space="preserve">s to meet the requirements of </w:t>
      </w:r>
      <w:r w:rsidR="00801A11" w:rsidRPr="00731031">
        <w:t>Standard 4</w:t>
      </w:r>
      <w:r w:rsidRPr="00731031">
        <w:t xml:space="preserve">, they will not require input from students and staff. </w:t>
      </w:r>
      <w:r w:rsidR="00CB3A07" w:rsidRPr="00731031">
        <w:t>HEP</w:t>
      </w:r>
      <w:r w:rsidRPr="00731031">
        <w:t xml:space="preserve">s will incur </w:t>
      </w:r>
      <w:r w:rsidR="00441A77" w:rsidRPr="00731031">
        <w:t>one-off transition</w:t>
      </w:r>
      <w:r w:rsidRPr="00731031">
        <w:t xml:space="preserve"> costs related to developing</w:t>
      </w:r>
      <w:r w:rsidR="00B97D53" w:rsidRPr="00731031">
        <w:t xml:space="preserve"> compliant</w:t>
      </w:r>
      <w:r w:rsidRPr="00731031">
        <w:t xml:space="preserve"> responses, support services and systems, as well as ongoing costs associated with providing</w:t>
      </w:r>
      <w:r w:rsidR="00EA3EE2" w:rsidRPr="00731031">
        <w:t xml:space="preserve"> in-house </w:t>
      </w:r>
      <w:r w:rsidRPr="00731031">
        <w:t xml:space="preserve">support services, monitoring the effectiveness of the services, and reporting. </w:t>
      </w:r>
    </w:p>
    <w:p w14:paraId="50C46756" w14:textId="1B200EFF" w:rsidR="00A64D8D" w:rsidRPr="00731031" w:rsidRDefault="00CE5230" w:rsidP="00A82BA0">
      <w:r w:rsidRPr="00731031">
        <w:t xml:space="preserve">Some ongoing costs will </w:t>
      </w:r>
      <w:r w:rsidR="00345E00" w:rsidRPr="00731031">
        <w:t>depend</w:t>
      </w:r>
      <w:r w:rsidRPr="00731031">
        <w:t xml:space="preserve"> on the number of GBV disclosures</w:t>
      </w:r>
      <w:r w:rsidR="00176B69" w:rsidRPr="00731031">
        <w:t xml:space="preserve"> and formal reports</w:t>
      </w:r>
      <w:r w:rsidRPr="00731031">
        <w:t xml:space="preserve"> a </w:t>
      </w:r>
      <w:r w:rsidR="00CB3A07" w:rsidRPr="00731031">
        <w:t>HEP</w:t>
      </w:r>
      <w:r w:rsidRPr="00731031">
        <w:t xml:space="preserve"> incurs. </w:t>
      </w:r>
      <w:r w:rsidR="000E5D73" w:rsidRPr="00731031">
        <w:t>While</w:t>
      </w:r>
      <w:r w:rsidRPr="00731031">
        <w:t xml:space="preserve"> </w:t>
      </w:r>
      <w:r w:rsidR="00DE6AAF" w:rsidRPr="00731031">
        <w:t>many</w:t>
      </w:r>
      <w:r w:rsidRPr="00731031">
        <w:t xml:space="preserve"> students and staff experience GBV both within and outside higher education institutions, evidence demonstrates that only a portion </w:t>
      </w:r>
      <w:r w:rsidR="00DE6AAF" w:rsidRPr="00731031">
        <w:t>of those</w:t>
      </w:r>
      <w:r w:rsidRPr="00731031">
        <w:t xml:space="preserve"> </w:t>
      </w:r>
      <w:r w:rsidR="00345E00" w:rsidRPr="00731031">
        <w:t xml:space="preserve">affected by GBV </w:t>
      </w:r>
      <w:r w:rsidRPr="00731031">
        <w:t>seek help and make a disclosure. As such, the modelling only assumes a small portion of those students and staff experiencing staff GBV will make a disclosure</w:t>
      </w:r>
      <w:r w:rsidR="00AB1C25" w:rsidRPr="00731031">
        <w:t xml:space="preserve">. It is assumed that through the implementation </w:t>
      </w:r>
      <w:r w:rsidR="009D5AAC" w:rsidRPr="00731031">
        <w:t>of</w:t>
      </w:r>
      <w:r w:rsidR="00AB1C25" w:rsidRPr="00731031">
        <w:t xml:space="preserve"> the </w:t>
      </w:r>
      <w:r w:rsidR="00801A11" w:rsidRPr="00731031">
        <w:t>Code</w:t>
      </w:r>
      <w:r w:rsidR="009D5AAC" w:rsidRPr="00731031">
        <w:t>,</w:t>
      </w:r>
      <w:r w:rsidR="00AB1C25" w:rsidRPr="00731031">
        <w:t xml:space="preserve"> the proportion of disclosures</w:t>
      </w:r>
      <w:r w:rsidR="00176B69" w:rsidRPr="00731031">
        <w:t xml:space="preserve"> and formal reports</w:t>
      </w:r>
      <w:r w:rsidR="00AB1C25" w:rsidRPr="00731031">
        <w:t xml:space="preserve"> will increase</w:t>
      </w:r>
      <w:r w:rsidR="009D5AAC" w:rsidRPr="00731031">
        <w:t>,</w:t>
      </w:r>
      <w:r w:rsidR="00AB1C25" w:rsidRPr="00731031">
        <w:t xml:space="preserve"> resulting in increased costs </w:t>
      </w:r>
      <w:r w:rsidR="009D5AAC" w:rsidRPr="00731031">
        <w:t xml:space="preserve">for the </w:t>
      </w:r>
      <w:r w:rsidR="00CB3A07" w:rsidRPr="00731031">
        <w:t>HEP</w:t>
      </w:r>
      <w:r w:rsidR="00AB1C25" w:rsidRPr="00731031">
        <w:t xml:space="preserve">. </w:t>
      </w:r>
      <w:r w:rsidR="00E5491B" w:rsidRPr="00731031">
        <w:t>Additionally,</w:t>
      </w:r>
      <w:r w:rsidR="00A34B51" w:rsidRPr="00731031">
        <w:t xml:space="preserve"> the costing for this standard has been done </w:t>
      </w:r>
      <w:r w:rsidR="00E5491B" w:rsidRPr="00731031">
        <w:t>with the assumption that HEPs would be aligning and enhancing existing services rather than building entirely new systems and offering new services.</w:t>
      </w:r>
    </w:p>
    <w:p w14:paraId="457D8028" w14:textId="7556F87D" w:rsidR="00E34652" w:rsidRPr="00731031" w:rsidRDefault="00E34652" w:rsidP="00A82BA0">
      <w:r w:rsidRPr="00731031">
        <w:t xml:space="preserve">Additionally, it has been assumed that some of the capabilities needed to meet the requirements of Standard 4 in relation to accessible and anonymous reporting are likely to already exist in HEPs, as such the modelling has reduced some of the related transition and ongoing costs due to </w:t>
      </w:r>
      <w:r w:rsidR="00483F0F" w:rsidRPr="00731031">
        <w:t xml:space="preserve">HEPs aligning and </w:t>
      </w:r>
      <w:r w:rsidR="00387F20" w:rsidRPr="00731031">
        <w:t>enhancing</w:t>
      </w:r>
      <w:r w:rsidR="00483F0F" w:rsidRPr="00731031">
        <w:t xml:space="preserve"> existing services</w:t>
      </w:r>
      <w:r w:rsidRPr="00731031">
        <w:t>.</w:t>
      </w:r>
    </w:p>
    <w:p w14:paraId="4D6A3077" w14:textId="1BA34350" w:rsidR="00801197" w:rsidRPr="00731031" w:rsidRDefault="00801197" w:rsidP="00A82BA0">
      <w:r w:rsidRPr="00731031">
        <w:t xml:space="preserve">In total, </w:t>
      </w:r>
      <w:r w:rsidR="005D42A8" w:rsidRPr="00731031">
        <w:t xml:space="preserve">it is estimated that </w:t>
      </w:r>
      <w:r w:rsidRPr="00731031">
        <w:t>Standard 4 will impose costs of $</w:t>
      </w:r>
      <w:r w:rsidR="009001AF" w:rsidRPr="00731031">
        <w:t>13</w:t>
      </w:r>
      <w:r w:rsidR="002D4178" w:rsidRPr="00731031">
        <w:t>4</w:t>
      </w:r>
      <w:r w:rsidR="009001AF" w:rsidRPr="00731031">
        <w:t>.</w:t>
      </w:r>
      <w:r w:rsidR="002D4178" w:rsidRPr="00731031">
        <w:t>9</w:t>
      </w:r>
      <w:r w:rsidRPr="00731031">
        <w:t xml:space="preserve"> million (present value over </w:t>
      </w:r>
      <w:r w:rsidR="00B10674" w:rsidRPr="00731031">
        <w:t>ten</w:t>
      </w:r>
      <w:r w:rsidR="000A4C11" w:rsidRPr="00731031">
        <w:t xml:space="preserve"> </w:t>
      </w:r>
      <w:r w:rsidRPr="00731031">
        <w:t>years). This reflects an average annual cost of $</w:t>
      </w:r>
      <w:r w:rsidR="009001AF" w:rsidRPr="00731031">
        <w:t>22.</w:t>
      </w:r>
      <w:r w:rsidR="0036459E" w:rsidRPr="00731031">
        <w:t>0</w:t>
      </w:r>
      <w:r w:rsidRPr="00731031">
        <w:t xml:space="preserve"> </w:t>
      </w:r>
      <w:r w:rsidR="00191C71" w:rsidRPr="00731031">
        <w:t xml:space="preserve">million </w:t>
      </w:r>
      <w:r w:rsidRPr="00731031">
        <w:t>(undiscounted).</w:t>
      </w:r>
    </w:p>
    <w:p w14:paraId="08B06E57" w14:textId="6821D9B9" w:rsidR="00467C52" w:rsidRPr="00731031" w:rsidRDefault="00467C52" w:rsidP="00092D76">
      <w:pPr>
        <w:pStyle w:val="Heading3"/>
      </w:pPr>
      <w:bookmarkStart w:id="269" w:name="_Toc193822174"/>
      <w:bookmarkStart w:id="270" w:name="_Toc194505353"/>
      <w:r w:rsidRPr="00731031">
        <w:t xml:space="preserve">Costs to </w:t>
      </w:r>
      <w:r w:rsidR="00CB3A07" w:rsidRPr="00731031">
        <w:t>HEP</w:t>
      </w:r>
      <w:r w:rsidRPr="00731031">
        <w:t>s</w:t>
      </w:r>
      <w:bookmarkEnd w:id="269"/>
      <w:bookmarkEnd w:id="270"/>
    </w:p>
    <w:p w14:paraId="79A9D265" w14:textId="1654835A" w:rsidR="00BB595F" w:rsidRPr="00731031" w:rsidRDefault="00BB595F" w:rsidP="00485481">
      <w:r w:rsidRPr="00731031">
        <w:t xml:space="preserve">Standard 4 requires </w:t>
      </w:r>
      <w:r w:rsidR="00CB3A07" w:rsidRPr="00731031">
        <w:t>HEP</w:t>
      </w:r>
      <w:r w:rsidRPr="00731031">
        <w:t>s to implement responses and support services that are safe and person-centred, including the provision of effective safety and support for disclose</w:t>
      </w:r>
      <w:r w:rsidR="00176B69" w:rsidRPr="00731031">
        <w:t>r</w:t>
      </w:r>
      <w:r w:rsidRPr="00731031">
        <w:t xml:space="preserve">s and respondents. Additionally, </w:t>
      </w:r>
      <w:r w:rsidR="00CB3A07" w:rsidRPr="00731031">
        <w:t>HEP</w:t>
      </w:r>
      <w:r w:rsidRPr="00731031">
        <w:t xml:space="preserve">s must also comply with the </w:t>
      </w:r>
      <w:r w:rsidR="006D1420" w:rsidRPr="00731031">
        <w:t>S</w:t>
      </w:r>
      <w:r w:rsidRPr="00731031">
        <w:t xml:space="preserve">tandard’s reporting requirements. </w:t>
      </w:r>
      <w:r w:rsidR="000275F1" w:rsidRPr="00731031">
        <w:t xml:space="preserve">The following requirements are expected to generate costs to </w:t>
      </w:r>
      <w:r w:rsidR="00CB3A07" w:rsidRPr="00731031">
        <w:t>HEP</w:t>
      </w:r>
      <w:r w:rsidR="000275F1" w:rsidRPr="00731031">
        <w:t>s:</w:t>
      </w:r>
    </w:p>
    <w:p w14:paraId="57A5A562" w14:textId="032A193E" w:rsidR="00050527" w:rsidRPr="00731031" w:rsidRDefault="007D6410" w:rsidP="00263455">
      <w:pPr>
        <w:pStyle w:val="ListParagraph"/>
        <w:numPr>
          <w:ilvl w:val="0"/>
          <w:numId w:val="36"/>
        </w:numPr>
      </w:pPr>
      <w:r w:rsidRPr="00731031">
        <w:t xml:space="preserve">opportunity cost of time developing responses, practices and support </w:t>
      </w:r>
      <w:r w:rsidR="007D6BC5" w:rsidRPr="00731031">
        <w:t>services [transition costs]</w:t>
      </w:r>
    </w:p>
    <w:p w14:paraId="55061B61" w14:textId="493B0ED8" w:rsidR="004F3089" w:rsidRPr="00731031" w:rsidRDefault="007D6410" w:rsidP="00263455">
      <w:pPr>
        <w:pStyle w:val="ListParagraph"/>
        <w:numPr>
          <w:ilvl w:val="0"/>
          <w:numId w:val="36"/>
        </w:numPr>
      </w:pPr>
      <w:r w:rsidRPr="00731031">
        <w:t>opp</w:t>
      </w:r>
      <w:r w:rsidR="00273BDB" w:rsidRPr="00731031">
        <w:t>o</w:t>
      </w:r>
      <w:r w:rsidRPr="00731031">
        <w:t xml:space="preserve">rtunity cost associated with complying with </w:t>
      </w:r>
      <w:r w:rsidR="00273BDB" w:rsidRPr="00731031">
        <w:t>C</w:t>
      </w:r>
      <w:r w:rsidRPr="00731031">
        <w:t xml:space="preserve">ode requirements, person-centred, trauma-informed approach and best </w:t>
      </w:r>
      <w:r w:rsidR="007D6BC5" w:rsidRPr="00731031">
        <w:t>practice [ongoing costs]</w:t>
      </w:r>
    </w:p>
    <w:p w14:paraId="1A8E3D4B" w14:textId="5570A1DD" w:rsidR="00F121F9" w:rsidRPr="00731031" w:rsidRDefault="007D6410" w:rsidP="00263455">
      <w:pPr>
        <w:pStyle w:val="ListParagraph"/>
        <w:numPr>
          <w:ilvl w:val="0"/>
          <w:numId w:val="36"/>
        </w:numPr>
      </w:pPr>
      <w:r w:rsidRPr="00731031">
        <w:t xml:space="preserve">opportunity cost associated with explaining the available supports to persons making disclosures and/or formal reports and to </w:t>
      </w:r>
      <w:r w:rsidR="007D6BC5" w:rsidRPr="00731031">
        <w:t>respondents [ongoing costs]</w:t>
      </w:r>
    </w:p>
    <w:p w14:paraId="49CC8E4B" w14:textId="26FF52AD" w:rsidR="002978C7" w:rsidRPr="00731031" w:rsidRDefault="007D6410" w:rsidP="00263455">
      <w:pPr>
        <w:pStyle w:val="ListParagraph"/>
        <w:numPr>
          <w:ilvl w:val="0"/>
          <w:numId w:val="36"/>
        </w:numPr>
      </w:pPr>
      <w:r w:rsidRPr="00731031">
        <w:t xml:space="preserve">opportunity cost of promoting and making widely available information (in English and other languages) about how students and staff can access internal and/or external </w:t>
      </w:r>
      <w:r w:rsidR="007D6BC5" w:rsidRPr="00731031">
        <w:t>supports [transition costs]</w:t>
      </w:r>
    </w:p>
    <w:p w14:paraId="4C8B0E00" w14:textId="0580032A" w:rsidR="00801BDD" w:rsidRPr="00731031" w:rsidRDefault="007D6410" w:rsidP="00263455">
      <w:pPr>
        <w:pStyle w:val="ListParagraph"/>
        <w:numPr>
          <w:ilvl w:val="0"/>
          <w:numId w:val="36"/>
        </w:numPr>
      </w:pPr>
      <w:r w:rsidRPr="00731031">
        <w:t xml:space="preserve">opportunity cost of providing support services that are safe, person centred and consistent with a trauma informed approach and best </w:t>
      </w:r>
      <w:r w:rsidR="007D6BC5" w:rsidRPr="00731031">
        <w:t>practice [ongoing costs]</w:t>
      </w:r>
    </w:p>
    <w:p w14:paraId="1D934281" w14:textId="5514CC9A" w:rsidR="00F14F7B" w:rsidRPr="00731031" w:rsidRDefault="007D6410" w:rsidP="00263455">
      <w:pPr>
        <w:pStyle w:val="ListParagraph"/>
        <w:numPr>
          <w:ilvl w:val="0"/>
          <w:numId w:val="36"/>
        </w:numPr>
      </w:pPr>
      <w:r w:rsidRPr="00731031">
        <w:t xml:space="preserve">opportunity cost of implementing safety measures in response to disclosures or formal </w:t>
      </w:r>
      <w:r w:rsidR="007D6BC5" w:rsidRPr="00731031">
        <w:t>reports [transition costs]</w:t>
      </w:r>
    </w:p>
    <w:p w14:paraId="0F7397F0" w14:textId="19FA25F6" w:rsidR="0078537F" w:rsidRPr="00731031" w:rsidRDefault="007D6410" w:rsidP="00263455">
      <w:pPr>
        <w:pStyle w:val="ListParagraph"/>
        <w:numPr>
          <w:ilvl w:val="0"/>
          <w:numId w:val="36"/>
        </w:numPr>
      </w:pPr>
      <w:r w:rsidRPr="00731031">
        <w:t xml:space="preserve">opportunity cost of having expert staff develop a tailored safety plan with the discloser </w:t>
      </w:r>
      <w:r w:rsidR="007D6BC5" w:rsidRPr="00731031">
        <w:t>[ongoing costs]</w:t>
      </w:r>
    </w:p>
    <w:p w14:paraId="45846DE6" w14:textId="05C22795" w:rsidR="003C28BB" w:rsidRPr="00731031" w:rsidRDefault="007D6410" w:rsidP="00263455">
      <w:pPr>
        <w:pStyle w:val="ListParagraph"/>
        <w:numPr>
          <w:ilvl w:val="0"/>
          <w:numId w:val="36"/>
        </w:numPr>
      </w:pPr>
      <w:r w:rsidRPr="00731031">
        <w:t xml:space="preserve">enacting the plan developed and/or prioritising urgent access to services (accredited specialist/translation and interpreter services), and undertaking ongoing risk </w:t>
      </w:r>
      <w:r w:rsidR="007D6BC5" w:rsidRPr="00731031">
        <w:t>assessments [ongoing costs]</w:t>
      </w:r>
    </w:p>
    <w:p w14:paraId="21C3FF7E" w14:textId="21427D8A" w:rsidR="00FA4621" w:rsidRPr="00731031" w:rsidRDefault="007D6410" w:rsidP="00263455">
      <w:pPr>
        <w:pStyle w:val="ListParagraph"/>
        <w:numPr>
          <w:ilvl w:val="0"/>
          <w:numId w:val="36"/>
        </w:numPr>
      </w:pPr>
      <w:r w:rsidRPr="00731031">
        <w:t xml:space="preserve">opportunity cost of implementing safety measures for </w:t>
      </w:r>
      <w:r w:rsidR="007D6BC5" w:rsidRPr="00731031">
        <w:t>respondents [transition costs]</w:t>
      </w:r>
    </w:p>
    <w:p w14:paraId="145A7F8E" w14:textId="0ED6E4E9" w:rsidR="00872709" w:rsidRPr="00731031" w:rsidRDefault="007D6410" w:rsidP="00263455">
      <w:pPr>
        <w:pStyle w:val="ListParagraph"/>
        <w:numPr>
          <w:ilvl w:val="0"/>
          <w:numId w:val="36"/>
        </w:numPr>
      </w:pPr>
      <w:r w:rsidRPr="00731031">
        <w:t>opportunity cost associated with staff developing in consultation with the respondent a tailored support plan (someone with expertise must do this)</w:t>
      </w:r>
      <w:r w:rsidR="007D6BC5" w:rsidRPr="00731031">
        <w:t xml:space="preserve"> [ongoing costs]</w:t>
      </w:r>
    </w:p>
    <w:p w14:paraId="7E6134CE" w14:textId="78FDFCFA" w:rsidR="00506D8B" w:rsidRPr="00731031" w:rsidRDefault="007D6410" w:rsidP="00263455">
      <w:pPr>
        <w:pStyle w:val="ListParagraph"/>
        <w:numPr>
          <w:ilvl w:val="0"/>
          <w:numId w:val="36"/>
        </w:numPr>
      </w:pPr>
      <w:r w:rsidRPr="00731031">
        <w:t xml:space="preserve">enacting the plan developed and/or prioritising access to services (accredited specialist/translation and interpreter services), and undertaking ongoing risk </w:t>
      </w:r>
      <w:r w:rsidR="007D6BC5" w:rsidRPr="00731031">
        <w:t>assessments [ongoing costs]</w:t>
      </w:r>
    </w:p>
    <w:p w14:paraId="36BE3B72" w14:textId="013BC6A7" w:rsidR="00506D8B" w:rsidRPr="00731031" w:rsidRDefault="007D6410" w:rsidP="00263455">
      <w:pPr>
        <w:pStyle w:val="ListParagraph"/>
        <w:numPr>
          <w:ilvl w:val="0"/>
          <w:numId w:val="36"/>
        </w:numPr>
      </w:pPr>
      <w:r w:rsidRPr="00731031">
        <w:t xml:space="preserve">opportunity cost associated with monitoring and evaluating the effectiveness of those services every three </w:t>
      </w:r>
      <w:r w:rsidR="007D6BC5" w:rsidRPr="00731031">
        <w:t>years [ongoing costs]</w:t>
      </w:r>
    </w:p>
    <w:p w14:paraId="285CECB7" w14:textId="66317196" w:rsidR="00506D8B" w:rsidRPr="00731031" w:rsidRDefault="007D6410" w:rsidP="00263455">
      <w:pPr>
        <w:pStyle w:val="ListParagraph"/>
        <w:numPr>
          <w:ilvl w:val="0"/>
          <w:numId w:val="36"/>
        </w:numPr>
      </w:pPr>
      <w:r w:rsidRPr="00731031">
        <w:t xml:space="preserve">opportunity cost of undertaking a risk assessment in response to all disclosures and formal reports on GBV, as well as monitor and manage the </w:t>
      </w:r>
      <w:r w:rsidR="007D6BC5" w:rsidRPr="00731031">
        <w:t>risks [ongoing costs]</w:t>
      </w:r>
    </w:p>
    <w:p w14:paraId="00420A81" w14:textId="420D46E5" w:rsidR="00486824" w:rsidRPr="00731031" w:rsidRDefault="007D6410" w:rsidP="00263455">
      <w:pPr>
        <w:pStyle w:val="ListParagraph"/>
        <w:numPr>
          <w:ilvl w:val="0"/>
          <w:numId w:val="36"/>
        </w:numPr>
      </w:pPr>
      <w:r w:rsidRPr="00731031">
        <w:t xml:space="preserve">opportunity cost of reporting to the secretary on its compliance with obligations under the </w:t>
      </w:r>
      <w:r w:rsidR="00577B4B" w:rsidRPr="00731031">
        <w:t>S</w:t>
      </w:r>
      <w:r w:rsidR="007D6BC5" w:rsidRPr="00731031">
        <w:t>tandard [ongoing costs]</w:t>
      </w:r>
      <w:r w:rsidR="00D93389" w:rsidRPr="00731031">
        <w:t>.</w:t>
      </w:r>
    </w:p>
    <w:p w14:paraId="2FE5E42E" w14:textId="36EF0316" w:rsidR="00794C10" w:rsidRPr="00731031" w:rsidRDefault="007B2475">
      <w:pPr>
        <w:pStyle w:val="Heading4"/>
      </w:pPr>
      <w:bookmarkStart w:id="271" w:name="_Ref193796047"/>
      <w:bookmarkStart w:id="272" w:name="_Hlk192776506"/>
      <w:r w:rsidRPr="00731031">
        <w:t xml:space="preserve">Transition costs to </w:t>
      </w:r>
      <w:r w:rsidR="00CB3A07" w:rsidRPr="00731031">
        <w:t>HEP</w:t>
      </w:r>
      <w:r w:rsidRPr="00731031">
        <w:t xml:space="preserve">s under Standard </w:t>
      </w:r>
      <w:r w:rsidR="00E648FD" w:rsidRPr="00731031">
        <w:t>4</w:t>
      </w:r>
      <w:bookmarkEnd w:id="271"/>
    </w:p>
    <w:p w14:paraId="0ABC8CBB" w14:textId="0A5643A7" w:rsidR="00977828" w:rsidRPr="00731031" w:rsidRDefault="00793CFE" w:rsidP="00977828">
      <w:r w:rsidRPr="00731031">
        <w:t xml:space="preserve">To implement the requirements of Standard 4, HEPs will need to develop </w:t>
      </w:r>
      <w:r w:rsidR="00301F93" w:rsidRPr="00731031">
        <w:t>responses, practices</w:t>
      </w:r>
      <w:r w:rsidR="00CB47DF" w:rsidRPr="00731031">
        <w:t>, safety measures,</w:t>
      </w:r>
      <w:r w:rsidR="00301F93" w:rsidRPr="00731031">
        <w:t xml:space="preserve"> and support services </w:t>
      </w:r>
      <w:r w:rsidR="00DA3A2B" w:rsidRPr="00731031">
        <w:t>for disclosers an</w:t>
      </w:r>
      <w:r w:rsidR="00CB56D3" w:rsidRPr="00731031">
        <w:t>d respondents</w:t>
      </w:r>
      <w:r w:rsidR="00AE28DF" w:rsidRPr="00731031">
        <w:t xml:space="preserve"> that are safe, person centred and consistent with a trauma informed approach and best practice. </w:t>
      </w:r>
      <w:r w:rsidR="00460D8A" w:rsidRPr="00731031">
        <w:t>Consequently, to</w:t>
      </w:r>
      <w:r w:rsidR="00AE28DF" w:rsidRPr="00731031">
        <w:t xml:space="preserve"> develop these </w:t>
      </w:r>
      <w:r w:rsidR="00460D8A" w:rsidRPr="00731031">
        <w:t xml:space="preserve">tools and </w:t>
      </w:r>
      <w:r w:rsidR="00E27B37" w:rsidRPr="00731031">
        <w:t xml:space="preserve">services, staff must have </w:t>
      </w:r>
      <w:r w:rsidR="00EA0305" w:rsidRPr="00731031">
        <w:t>relevant</w:t>
      </w:r>
      <w:r w:rsidR="00E27B37" w:rsidRPr="00731031">
        <w:t xml:space="preserve"> knowledge and expertise</w:t>
      </w:r>
      <w:r w:rsidR="00E7298B" w:rsidRPr="00731031">
        <w:t xml:space="preserve"> on GBV</w:t>
      </w:r>
      <w:r w:rsidR="00F56854" w:rsidRPr="00731031">
        <w:t>,</w:t>
      </w:r>
      <w:r w:rsidR="00650540" w:rsidRPr="00731031">
        <w:t xml:space="preserve"> including how to respond to perpetrators,</w:t>
      </w:r>
      <w:r w:rsidR="00934326" w:rsidRPr="00731031">
        <w:t xml:space="preserve"> as well as </w:t>
      </w:r>
      <w:r w:rsidR="006A4D2E" w:rsidRPr="00731031">
        <w:t>how to deliver trauma-informed care,</w:t>
      </w:r>
      <w:r w:rsidR="00F56854" w:rsidRPr="00731031">
        <w:t xml:space="preserve"> which may require some HEPs to hire new expert staff, provide additional training to current staff, </w:t>
      </w:r>
      <w:r w:rsidR="006A4D2E" w:rsidRPr="00731031">
        <w:t>and/</w:t>
      </w:r>
      <w:r w:rsidR="00F56854" w:rsidRPr="00731031">
        <w:t xml:space="preserve">or contract a third-party organisation. </w:t>
      </w:r>
    </w:p>
    <w:p w14:paraId="147EFCEE" w14:textId="57612FF1" w:rsidR="00794C10" w:rsidRPr="00731031" w:rsidRDefault="006A4D2E" w:rsidP="00F13A69">
      <w:r w:rsidRPr="00731031">
        <w:t xml:space="preserve">HEPs will also be required to develop, promote, and make widely available information, in </w:t>
      </w:r>
      <w:r w:rsidR="00133608" w:rsidRPr="00731031">
        <w:t xml:space="preserve">plain </w:t>
      </w:r>
      <w:r w:rsidRPr="00731031">
        <w:t>English and other languages, about how students and staff can access internal and</w:t>
      </w:r>
      <w:r w:rsidR="006A5CAD" w:rsidRPr="00731031">
        <w:t>/or external services. This is expec</w:t>
      </w:r>
      <w:r w:rsidR="00614830" w:rsidRPr="00731031">
        <w:t>ted to re</w:t>
      </w:r>
      <w:r w:rsidR="0095719E" w:rsidRPr="00731031">
        <w:t xml:space="preserve">quire relatively fewer </w:t>
      </w:r>
      <w:r w:rsidR="00400FDA" w:rsidRPr="00731031">
        <w:t xml:space="preserve">time and </w:t>
      </w:r>
      <w:r w:rsidR="00914117" w:rsidRPr="00731031">
        <w:t xml:space="preserve">resources </w:t>
      </w:r>
      <w:r w:rsidR="00400FDA" w:rsidRPr="00731031">
        <w:t>from staff,</w:t>
      </w:r>
      <w:r w:rsidR="00274AF9" w:rsidRPr="00731031">
        <w:t xml:space="preserve"> given there is likely </w:t>
      </w:r>
      <w:r w:rsidR="00D04F95" w:rsidRPr="00731031">
        <w:t>to be established processes</w:t>
      </w:r>
      <w:r w:rsidR="00323708" w:rsidRPr="00731031">
        <w:t xml:space="preserve"> to develop and disseminate these types of materials</w:t>
      </w:r>
      <w:r w:rsidR="00133608" w:rsidRPr="00731031">
        <w:t xml:space="preserve"> around campus.</w:t>
      </w:r>
    </w:p>
    <w:p w14:paraId="61552D43" w14:textId="1BDE2200" w:rsidR="00513D16" w:rsidRPr="00731031" w:rsidRDefault="006B6B4E" w:rsidP="00162D90">
      <w:pPr>
        <w:pStyle w:val="CaptionTable"/>
      </w:pPr>
      <w:r w:rsidRPr="00731031">
        <w:lastRenderedPageBreak/>
        <w:t xml:space="preserve"> </w:t>
      </w:r>
      <w:r w:rsidR="00513D16" w:rsidRPr="00731031">
        <w:t>Transition costs to HEPs for Standard 4</w:t>
      </w:r>
    </w:p>
    <w:p w14:paraId="4E36B556" w14:textId="0A869C38" w:rsidR="00794C10" w:rsidRPr="00731031" w:rsidRDefault="0090065A" w:rsidP="009C6948">
      <w:pPr>
        <w:pStyle w:val="Source"/>
      </w:pPr>
      <w:r>
        <w:object w:dxaOrig="9026" w:dyaOrig="2530" w14:anchorId="6923CD8F">
          <v:shape id="_x0000_i1054" type="#_x0000_t75" style="width:451.4pt;height:126.65pt" o:ole="">
            <v:imagedata r:id="rId101" o:title=""/>
          </v:shape>
          <o:OLEObject Type="Embed" ProgID="Word.Document.12" ShapeID="_x0000_i1054" DrawAspect="Content" ObjectID="_1822736877" r:id="rId102">
            <o:FieldCodes>\s</o:FieldCodes>
          </o:OLEObject>
        </w:object>
      </w:r>
      <w:r w:rsidR="00513D16" w:rsidRPr="00731031">
        <w:t>Source: Deloitte Access Economics</w:t>
      </w:r>
      <w:r w:rsidR="00EC0B8B" w:rsidRPr="00731031">
        <w:t>, 2025.</w:t>
      </w:r>
    </w:p>
    <w:p w14:paraId="40843C64" w14:textId="7CF83AA0" w:rsidR="007B2475" w:rsidRPr="00731031" w:rsidRDefault="007B2475" w:rsidP="00092D76">
      <w:pPr>
        <w:pStyle w:val="Heading4"/>
      </w:pPr>
      <w:r w:rsidRPr="00731031">
        <w:t xml:space="preserve">Ongoing costs to </w:t>
      </w:r>
      <w:r w:rsidR="00CB3A07" w:rsidRPr="00731031">
        <w:t>HEPs</w:t>
      </w:r>
      <w:r w:rsidRPr="00731031">
        <w:t xml:space="preserve"> under Standard </w:t>
      </w:r>
      <w:r w:rsidR="00414B28" w:rsidRPr="00731031">
        <w:t>4</w:t>
      </w:r>
    </w:p>
    <w:p w14:paraId="46BC1001" w14:textId="257341C1" w:rsidR="00E66874" w:rsidRPr="00731031" w:rsidRDefault="00FB5F16" w:rsidP="0060204E">
      <w:r w:rsidRPr="00731031">
        <w:t xml:space="preserve">The ongoing costs to HEPs of Standard 4 are associated with </w:t>
      </w:r>
      <w:r w:rsidR="00187032" w:rsidRPr="00731031">
        <w:t xml:space="preserve">responding to disclosures </w:t>
      </w:r>
      <w:r w:rsidR="00176B69" w:rsidRPr="00731031">
        <w:t xml:space="preserve">and formal reports, </w:t>
      </w:r>
      <w:r w:rsidR="00187032" w:rsidRPr="00731031">
        <w:t xml:space="preserve">and providing the necessary responses, safety measures, and support services. </w:t>
      </w:r>
      <w:r w:rsidR="00CB3A07" w:rsidRPr="00731031">
        <w:t>HEP</w:t>
      </w:r>
      <w:r w:rsidR="003559DC" w:rsidRPr="00731031">
        <w:t xml:space="preserve">s are also required to </w:t>
      </w:r>
      <w:r w:rsidR="00F6473A" w:rsidRPr="00731031">
        <w:t xml:space="preserve">undertake a risk assessment in response to every </w:t>
      </w:r>
      <w:r w:rsidR="00A40EE8" w:rsidRPr="00731031">
        <w:t>disclosure</w:t>
      </w:r>
      <w:r w:rsidR="00F6473A" w:rsidRPr="00731031">
        <w:t xml:space="preserve"> and formal report of GBV and manage and monitor any identified risks on an ongoing basis. To provide each of these responses to the quality required by the Code, HEPs will </w:t>
      </w:r>
      <w:r w:rsidR="007B5549" w:rsidRPr="00731031">
        <w:t>require a dedicated, skilled team of staff that have an extensive understanding of all GBV policies and procedures, the requirements of the Code, and how to provide safe and trauma-informed care to both disclosers and respondents.</w:t>
      </w:r>
      <w:r w:rsidR="00F3195C" w:rsidRPr="00731031">
        <w:t xml:space="preserve"> To meet these requirements the </w:t>
      </w:r>
      <w:r w:rsidR="00CB3A07" w:rsidRPr="00731031">
        <w:t>HEP</w:t>
      </w:r>
      <w:r w:rsidR="00F3195C" w:rsidRPr="00731031">
        <w:t xml:space="preserve"> may need to hire new expert staff (such as social workers), provide additional training to current staff, or contract a third-party organisation.</w:t>
      </w:r>
    </w:p>
    <w:p w14:paraId="53DC2EE0" w14:textId="679E67AC" w:rsidR="00794C10" w:rsidRPr="00731031" w:rsidRDefault="00DC43CB" w:rsidP="00F13A69">
      <w:r w:rsidRPr="00731031">
        <w:t xml:space="preserve">The requirement to monitor and evaluate the effectiveness of </w:t>
      </w:r>
      <w:r w:rsidR="00450D71" w:rsidRPr="00731031">
        <w:t>its support services</w:t>
      </w:r>
      <w:r w:rsidRPr="00731031">
        <w:t xml:space="preserve"> and to use these findings to inform future </w:t>
      </w:r>
      <w:r w:rsidR="00450D71" w:rsidRPr="00731031">
        <w:t>service delivery</w:t>
      </w:r>
      <w:r w:rsidRPr="00731031">
        <w:t xml:space="preserve"> will also require a dedicated, skilled team of staff that have extensive understanding of </w:t>
      </w:r>
      <w:r w:rsidR="00450D71" w:rsidRPr="00731031">
        <w:t xml:space="preserve">all internal </w:t>
      </w:r>
      <w:r w:rsidR="00F3195C" w:rsidRPr="00731031">
        <w:t xml:space="preserve">GBV policies and procedures </w:t>
      </w:r>
      <w:r w:rsidRPr="00731031">
        <w:t xml:space="preserve">and the requirements of the Code. This team will also need to dedicate additional time and resources if the Secretary requires a report on </w:t>
      </w:r>
      <w:r w:rsidR="00D04785" w:rsidRPr="00731031">
        <w:t>how the monitoring and evaluation of its support services has informed future service delivery</w:t>
      </w:r>
      <w:r w:rsidRPr="00731031">
        <w:t>.</w:t>
      </w:r>
      <w:bookmarkEnd w:id="272"/>
    </w:p>
    <w:p w14:paraId="1CFE7D89" w14:textId="765E2227" w:rsidR="00513D16" w:rsidRPr="00731031" w:rsidRDefault="006B6B4E" w:rsidP="00162D90">
      <w:pPr>
        <w:pStyle w:val="CaptionTable"/>
      </w:pPr>
      <w:r w:rsidRPr="00731031">
        <w:t xml:space="preserve"> </w:t>
      </w:r>
      <w:r w:rsidR="004C57B8" w:rsidRPr="00731031">
        <w:t xml:space="preserve">Ongoing </w:t>
      </w:r>
      <w:r w:rsidR="00513D16" w:rsidRPr="00731031">
        <w:t>costs to HEPs for Standard 4</w:t>
      </w:r>
    </w:p>
    <w:p w14:paraId="241C4EFF" w14:textId="21875763" w:rsidR="00530914" w:rsidRPr="00731031" w:rsidRDefault="0090065A" w:rsidP="009C6948">
      <w:pPr>
        <w:pStyle w:val="Source"/>
      </w:pPr>
      <w:r>
        <w:object w:dxaOrig="9026" w:dyaOrig="2530" w14:anchorId="60303A8B">
          <v:shape id="_x0000_i1055" type="#_x0000_t75" style="width:451.4pt;height:126.65pt" o:ole="">
            <v:imagedata r:id="rId103" o:title=""/>
          </v:shape>
          <o:OLEObject Type="Embed" ProgID="Word.Document.12" ShapeID="_x0000_i1055" DrawAspect="Content" ObjectID="_1822736878" r:id="rId104">
            <o:FieldCodes>\s</o:FieldCodes>
          </o:OLEObject>
        </w:object>
      </w:r>
      <w:r w:rsidR="00513D16" w:rsidRPr="00731031">
        <w:t>Source: Deloitte Access Economics</w:t>
      </w:r>
      <w:r w:rsidR="00EC0B8B" w:rsidRPr="00731031">
        <w:t>, 2025.</w:t>
      </w:r>
    </w:p>
    <w:p w14:paraId="555BD7A7" w14:textId="0B6CA248" w:rsidR="00122646" w:rsidRPr="00731031" w:rsidRDefault="00122646" w:rsidP="00122646">
      <w:pPr>
        <w:pStyle w:val="Heading4"/>
      </w:pPr>
      <w:r w:rsidRPr="00731031">
        <w:t xml:space="preserve">Total cost to HEPs under Standard </w:t>
      </w:r>
      <w:r w:rsidR="00F15541" w:rsidRPr="00731031">
        <w:t>4</w:t>
      </w:r>
    </w:p>
    <w:p w14:paraId="3F6CF5E3" w14:textId="43CDE45E" w:rsidR="00122646" w:rsidRPr="00731031" w:rsidRDefault="00122646" w:rsidP="00122646">
      <w:r w:rsidRPr="00731031">
        <w:t xml:space="preserve">The total costs to HEPs as a result of Standard </w:t>
      </w:r>
      <w:r w:rsidR="00F15541" w:rsidRPr="00731031">
        <w:t>4</w:t>
      </w:r>
      <w:r w:rsidRPr="00731031">
        <w:t xml:space="preserve"> of the Code are $</w:t>
      </w:r>
      <w:r w:rsidR="002850B0" w:rsidRPr="00731031">
        <w:t>13</w:t>
      </w:r>
      <w:r w:rsidR="008D60D4" w:rsidRPr="00731031">
        <w:t>4</w:t>
      </w:r>
      <w:r w:rsidR="002850B0" w:rsidRPr="00731031">
        <w:t>.</w:t>
      </w:r>
      <w:r w:rsidR="008D60D4" w:rsidRPr="00731031">
        <w:t>9</w:t>
      </w:r>
      <w:r w:rsidRPr="00731031">
        <w:t xml:space="preserve"> million (present value over the </w:t>
      </w:r>
      <w:r w:rsidR="00B10674" w:rsidRPr="00731031">
        <w:t>ten-year</w:t>
      </w:r>
      <w:r w:rsidRPr="00731031">
        <w:t xml:space="preserve"> analysis period) or $</w:t>
      </w:r>
      <w:r w:rsidR="00623857" w:rsidRPr="00731031">
        <w:t>22.</w:t>
      </w:r>
      <w:r w:rsidR="004365D5" w:rsidRPr="00731031">
        <w:t>0</w:t>
      </w:r>
      <w:r w:rsidRPr="00731031">
        <w:t xml:space="preserve"> million on average per year (undiscounted).</w:t>
      </w:r>
    </w:p>
    <w:p w14:paraId="5221E599" w14:textId="77B33519" w:rsidR="00122646" w:rsidRPr="00731031" w:rsidRDefault="00122646" w:rsidP="00162D90">
      <w:pPr>
        <w:pStyle w:val="CaptionTable"/>
      </w:pPr>
      <w:r w:rsidRPr="00731031">
        <w:lastRenderedPageBreak/>
        <w:t xml:space="preserve">Total costs to HEPs for Standard </w:t>
      </w:r>
      <w:r w:rsidR="00F15541" w:rsidRPr="00731031">
        <w:t>4</w:t>
      </w:r>
    </w:p>
    <w:p w14:paraId="2E1777CE" w14:textId="5B54E3A7" w:rsidR="00122646" w:rsidRPr="00731031" w:rsidRDefault="0090065A" w:rsidP="006B6B4E">
      <w:pPr>
        <w:pStyle w:val="Source"/>
      </w:pPr>
      <w:r>
        <w:object w:dxaOrig="9026" w:dyaOrig="2518" w14:anchorId="62AE75C7">
          <v:shape id="_x0000_i1056" type="#_x0000_t75" style="width:451.4pt;height:126.15pt" o:ole="">
            <v:imagedata r:id="rId105" o:title=""/>
          </v:shape>
          <o:OLEObject Type="Embed" ProgID="Word.Document.12" ShapeID="_x0000_i1056" DrawAspect="Content" ObjectID="_1822736879" r:id="rId106">
            <o:FieldCodes>\s</o:FieldCodes>
          </o:OLEObject>
        </w:object>
      </w:r>
      <w:r w:rsidR="006B6B4E" w:rsidRPr="00731031">
        <w:t>Source: Deloitte Access Economics, 2025.</w:t>
      </w:r>
    </w:p>
    <w:p w14:paraId="7385C5BD" w14:textId="77777777" w:rsidR="00467C52" w:rsidRPr="00731031" w:rsidRDefault="00467C52" w:rsidP="00092D76">
      <w:pPr>
        <w:pStyle w:val="Heading3"/>
      </w:pPr>
      <w:bookmarkStart w:id="273" w:name="_Toc193822175"/>
      <w:bookmarkStart w:id="274" w:name="_Toc194505354"/>
      <w:r w:rsidRPr="00731031">
        <w:t>Costs to students</w:t>
      </w:r>
      <w:bookmarkEnd w:id="273"/>
      <w:bookmarkEnd w:id="274"/>
    </w:p>
    <w:p w14:paraId="45539F94" w14:textId="515F2475" w:rsidR="006B161D" w:rsidRPr="00731031" w:rsidRDefault="005044DF" w:rsidP="00E648FD">
      <w:bookmarkStart w:id="275" w:name="_Hlk193703735"/>
      <w:r w:rsidRPr="00731031">
        <w:t>Students are not expected to incur any direct costs related to Standard 4, because it</w:t>
      </w:r>
      <w:r w:rsidR="00D750D1" w:rsidRPr="00731031">
        <w:t xml:space="preserve"> </w:t>
      </w:r>
      <w:r w:rsidR="004B28A0" w:rsidRPr="00731031">
        <w:t>will</w:t>
      </w:r>
      <w:r w:rsidR="00D750D1" w:rsidRPr="00731031">
        <w:t xml:space="preserve"> not </w:t>
      </w:r>
      <w:r w:rsidR="004B28A0" w:rsidRPr="00731031">
        <w:t>introduce requirements</w:t>
      </w:r>
      <w:r w:rsidR="00D750D1" w:rsidRPr="00731031">
        <w:t xml:space="preserve"> that</w:t>
      </w:r>
      <w:r w:rsidRPr="00731031">
        <w:t xml:space="preserve"> </w:t>
      </w:r>
      <w:r w:rsidR="004B28A0" w:rsidRPr="00731031">
        <w:t xml:space="preserve">necessitate their </w:t>
      </w:r>
      <w:r w:rsidRPr="00731031">
        <w:t xml:space="preserve">time, resources, or </w:t>
      </w:r>
      <w:r w:rsidR="004B28A0" w:rsidRPr="00731031">
        <w:t>labour</w:t>
      </w:r>
      <w:r w:rsidR="00AA2737" w:rsidRPr="00731031">
        <w:t xml:space="preserve"> over and above the base case</w:t>
      </w:r>
      <w:r w:rsidRPr="00731031">
        <w:t>.</w:t>
      </w:r>
    </w:p>
    <w:p w14:paraId="6DFFD517" w14:textId="119C2C12" w:rsidR="00467C52" w:rsidRPr="00731031" w:rsidRDefault="00467C52" w:rsidP="00092D76">
      <w:pPr>
        <w:pStyle w:val="Heading3"/>
      </w:pPr>
      <w:bookmarkStart w:id="276" w:name="_Toc193822176"/>
      <w:bookmarkStart w:id="277" w:name="_Toc194505355"/>
      <w:bookmarkEnd w:id="275"/>
      <w:r w:rsidRPr="00731031">
        <w:t>Costs to staff</w:t>
      </w:r>
      <w:bookmarkEnd w:id="276"/>
      <w:bookmarkEnd w:id="277"/>
    </w:p>
    <w:p w14:paraId="594A0ED0" w14:textId="4185AD9F" w:rsidR="00467C52" w:rsidRPr="00731031" w:rsidRDefault="004B28A0" w:rsidP="00467C52">
      <w:r w:rsidRPr="00731031">
        <w:t>Staff are not expected to incur any direct costs related to Standard 4, because it will not introduce requirements that necessitate their time, resources, or labour</w:t>
      </w:r>
      <w:r w:rsidR="00AA2737" w:rsidRPr="00731031">
        <w:t xml:space="preserve"> over and above the base case</w:t>
      </w:r>
      <w:r w:rsidRPr="00731031">
        <w:t>.</w:t>
      </w:r>
    </w:p>
    <w:p w14:paraId="1DDFBBC2" w14:textId="7ACFD8F5" w:rsidR="00743E1C" w:rsidRPr="00731031" w:rsidRDefault="00743E1C" w:rsidP="00743E1C">
      <w:pPr>
        <w:pStyle w:val="Heading3"/>
        <w:numPr>
          <w:ilvl w:val="2"/>
          <w:numId w:val="1"/>
        </w:numPr>
      </w:pPr>
      <w:r w:rsidRPr="00731031">
        <w:t>Costs to volunteers</w:t>
      </w:r>
    </w:p>
    <w:p w14:paraId="47E94495" w14:textId="5CFD763F" w:rsidR="00743E1C" w:rsidRPr="00731031" w:rsidRDefault="00743E1C" w:rsidP="00467C52">
      <w:r w:rsidRPr="00731031">
        <w:t>Volunteers are not expected to incur any direct costs related to Standard 4, because it will not introduce requirements that necessitate their time, resources, or labour over and above the base case.</w:t>
      </w:r>
    </w:p>
    <w:p w14:paraId="2C980AF1" w14:textId="730D381C" w:rsidR="00467C52" w:rsidRPr="00731031" w:rsidRDefault="006125E1" w:rsidP="00225258">
      <w:pPr>
        <w:pStyle w:val="Heading2"/>
      </w:pPr>
      <w:bookmarkStart w:id="278" w:name="_Toc194505356"/>
      <w:r w:rsidRPr="00731031">
        <w:t>Standard 5</w:t>
      </w:r>
      <w:r w:rsidR="00AD7A80" w:rsidRPr="00731031">
        <w:t>: Safe processes</w:t>
      </w:r>
      <w:bookmarkEnd w:id="278"/>
    </w:p>
    <w:p w14:paraId="651C3CC2" w14:textId="71554C1F" w:rsidR="00225258" w:rsidRPr="00731031" w:rsidRDefault="00402789" w:rsidP="00CC7F36">
      <w:r w:rsidRPr="00731031">
        <w:t xml:space="preserve">Standard 5 requires </w:t>
      </w:r>
      <w:r w:rsidR="00CB3A07" w:rsidRPr="00731031">
        <w:t>HEP</w:t>
      </w:r>
      <w:r w:rsidRPr="00731031">
        <w:t xml:space="preserve">s to implement processes that provide safe and timely support. Additionally, </w:t>
      </w:r>
      <w:r w:rsidR="00CB3A07" w:rsidRPr="00731031">
        <w:t>HEP</w:t>
      </w:r>
      <w:r w:rsidRPr="00731031">
        <w:t xml:space="preserve">s must also comply with the reporting requirements. For </w:t>
      </w:r>
      <w:r w:rsidR="00CB3A07" w:rsidRPr="00731031">
        <w:t>HEP</w:t>
      </w:r>
      <w:r w:rsidRPr="00731031">
        <w:t xml:space="preserve">s to meet the requirements of </w:t>
      </w:r>
      <w:r w:rsidR="00801A11" w:rsidRPr="00731031">
        <w:t>Standard 5</w:t>
      </w:r>
      <w:r w:rsidRPr="00731031">
        <w:t xml:space="preserve">, they will not require input from students and staff. </w:t>
      </w:r>
    </w:p>
    <w:p w14:paraId="0FBAE886" w14:textId="2BE38524" w:rsidR="00CC7F36" w:rsidRPr="00731031" w:rsidRDefault="00CB3A07" w:rsidP="00CC7F36">
      <w:r w:rsidRPr="00731031">
        <w:t>HEP</w:t>
      </w:r>
      <w:r w:rsidR="00402789" w:rsidRPr="00731031">
        <w:t xml:space="preserve">s will incur transition costs related to developing accessible and anonymous reporting mechanisms and ongoing costs for promoting and running the channels and identifying trends. Additional ongoing costs associated with running investigations, managing outcomes, disciplinary processes, and appeals will occur per disclosure to the </w:t>
      </w:r>
      <w:r w:rsidRPr="00731031">
        <w:t>HEP</w:t>
      </w:r>
      <w:r w:rsidR="00402789" w:rsidRPr="00731031">
        <w:t xml:space="preserve">. As detailed </w:t>
      </w:r>
      <w:r w:rsidR="00402789" w:rsidRPr="00731031" w:rsidDel="00F540BE">
        <w:t>in</w:t>
      </w:r>
      <w:r w:rsidR="00402789" w:rsidRPr="00731031" w:rsidDel="00D93389">
        <w:t xml:space="preserve"> </w:t>
      </w:r>
      <w:r w:rsidR="00801A11" w:rsidRPr="00731031">
        <w:t>Standard</w:t>
      </w:r>
      <w:r w:rsidR="00402789" w:rsidRPr="00731031">
        <w:t xml:space="preserve"> 4, of the students and staff experiencing GBV, only a portion will make a disclosure, as disclosures</w:t>
      </w:r>
      <w:r w:rsidR="00176B69" w:rsidRPr="00731031">
        <w:t xml:space="preserve"> and formal repots</w:t>
      </w:r>
      <w:r w:rsidR="00402789" w:rsidRPr="00731031">
        <w:t xml:space="preserve"> increase, the ongoing costs for this standard will also increase. </w:t>
      </w:r>
    </w:p>
    <w:p w14:paraId="4975B39C" w14:textId="45E97C93" w:rsidR="00B50B75" w:rsidRPr="00731031" w:rsidRDefault="00B50B75" w:rsidP="00CC7F36">
      <w:r w:rsidRPr="00731031">
        <w:t xml:space="preserve">In total, </w:t>
      </w:r>
      <w:r w:rsidR="00EF641E" w:rsidRPr="00731031">
        <w:t xml:space="preserve">it is estimated that </w:t>
      </w:r>
      <w:r w:rsidRPr="00731031">
        <w:t xml:space="preserve">Standard </w:t>
      </w:r>
      <w:r w:rsidR="008B127F" w:rsidRPr="00731031">
        <w:t>5</w:t>
      </w:r>
      <w:r w:rsidRPr="00731031">
        <w:t xml:space="preserve"> will impose costs of $</w:t>
      </w:r>
      <w:r w:rsidR="00AB0290" w:rsidRPr="00731031">
        <w:t>40.</w:t>
      </w:r>
      <w:r w:rsidR="00EA0C6A" w:rsidRPr="00731031">
        <w:t>1</w:t>
      </w:r>
      <w:r w:rsidRPr="00731031">
        <w:t xml:space="preserve"> million (present value over </w:t>
      </w:r>
      <w:r w:rsidR="00B10674" w:rsidRPr="00731031">
        <w:t>ten</w:t>
      </w:r>
      <w:r w:rsidR="000A4C11" w:rsidRPr="00731031">
        <w:t xml:space="preserve"> </w:t>
      </w:r>
      <w:r w:rsidRPr="00731031">
        <w:t>years). This reflects an average annual cost of $</w:t>
      </w:r>
      <w:r w:rsidR="000A0897" w:rsidRPr="00731031">
        <w:t>6.</w:t>
      </w:r>
      <w:r w:rsidR="00EA0C6A" w:rsidRPr="00731031">
        <w:t>4</w:t>
      </w:r>
      <w:r w:rsidRPr="00731031">
        <w:t xml:space="preserve"> </w:t>
      </w:r>
      <w:r w:rsidR="00191C71" w:rsidRPr="00731031">
        <w:t>million</w:t>
      </w:r>
      <w:r w:rsidRPr="00731031">
        <w:t xml:space="preserve"> (undiscounted).</w:t>
      </w:r>
    </w:p>
    <w:p w14:paraId="74E8AB5B" w14:textId="1BF2D768" w:rsidR="00467C52" w:rsidRPr="00731031" w:rsidRDefault="00467C52" w:rsidP="00092D76">
      <w:pPr>
        <w:pStyle w:val="Heading3"/>
      </w:pPr>
      <w:bookmarkStart w:id="279" w:name="_Toc193822179"/>
      <w:bookmarkStart w:id="280" w:name="_Toc194505357"/>
      <w:r w:rsidRPr="00731031">
        <w:t xml:space="preserve">Costs to </w:t>
      </w:r>
      <w:r w:rsidR="00CB3A07" w:rsidRPr="00731031">
        <w:t>HEP</w:t>
      </w:r>
      <w:r w:rsidRPr="00731031">
        <w:t>s</w:t>
      </w:r>
      <w:bookmarkEnd w:id="279"/>
      <w:bookmarkEnd w:id="280"/>
    </w:p>
    <w:p w14:paraId="4F0FB6D0" w14:textId="6FD4F70C" w:rsidR="00F7664C" w:rsidRPr="00731031" w:rsidRDefault="00245E76" w:rsidP="00F7664C">
      <w:r w:rsidRPr="00731031">
        <w:t xml:space="preserve">Standard 5 </w:t>
      </w:r>
      <w:r w:rsidR="00B77C4D" w:rsidRPr="00731031">
        <w:t xml:space="preserve">aims to </w:t>
      </w:r>
      <w:r w:rsidR="00B263E4" w:rsidRPr="00731031">
        <w:t xml:space="preserve">ensure that </w:t>
      </w:r>
      <w:r w:rsidR="00CB3A07" w:rsidRPr="00731031">
        <w:t>HEP</w:t>
      </w:r>
      <w:r w:rsidR="003D2BFE" w:rsidRPr="00731031">
        <w:t xml:space="preserve">s provide safe and timely </w:t>
      </w:r>
      <w:r w:rsidR="00A8317E" w:rsidRPr="00731031">
        <w:t>responses to disclosures</w:t>
      </w:r>
      <w:r w:rsidR="00176B69" w:rsidRPr="00731031">
        <w:t xml:space="preserve"> and formal reports</w:t>
      </w:r>
      <w:r w:rsidR="00A8317E" w:rsidRPr="00731031">
        <w:t xml:space="preserve"> of GBV. To achieve this aim</w:t>
      </w:r>
      <w:r w:rsidR="009C52E0" w:rsidRPr="00731031">
        <w:t>,</w:t>
      </w:r>
      <w:r w:rsidR="00A8317E" w:rsidRPr="00731031">
        <w:t xml:space="preserve"> the </w:t>
      </w:r>
      <w:r w:rsidR="00194CFC" w:rsidRPr="00731031">
        <w:t>S</w:t>
      </w:r>
      <w:r w:rsidR="00A8317E" w:rsidRPr="00731031">
        <w:t xml:space="preserve">tandard creates several requirements that aim to improve the </w:t>
      </w:r>
      <w:r w:rsidR="00895982" w:rsidRPr="00731031">
        <w:t xml:space="preserve">availability, accessibility, and transparency of reporting and investigation processes. </w:t>
      </w:r>
      <w:r w:rsidR="009C52E0" w:rsidRPr="00731031">
        <w:t xml:space="preserve">To estimate the costs that these requirements will impose on </w:t>
      </w:r>
      <w:r w:rsidR="00CB3A07" w:rsidRPr="00731031">
        <w:t>HEP</w:t>
      </w:r>
      <w:r w:rsidR="009C52E0" w:rsidRPr="00731031">
        <w:t>s, this report has identified the following costs:</w:t>
      </w:r>
    </w:p>
    <w:p w14:paraId="5D530BFD" w14:textId="539A4160" w:rsidR="009C52E0" w:rsidRPr="00731031" w:rsidRDefault="007D6410" w:rsidP="00263455">
      <w:pPr>
        <w:pStyle w:val="ListParagraph"/>
        <w:numPr>
          <w:ilvl w:val="0"/>
          <w:numId w:val="37"/>
        </w:numPr>
      </w:pPr>
      <w:r w:rsidRPr="00731031">
        <w:t xml:space="preserve">opportunity cost associated with establishing multiple channels for staff, students and third parties to make a disclosure or formal report of </w:t>
      </w:r>
      <w:r w:rsidR="007D6BC5" w:rsidRPr="00731031">
        <w:t>GBV [transition costs]</w:t>
      </w:r>
    </w:p>
    <w:p w14:paraId="23FD498D" w14:textId="05CC9F1C" w:rsidR="00EC18BC" w:rsidRPr="00731031" w:rsidRDefault="007D6410" w:rsidP="00263455">
      <w:pPr>
        <w:pStyle w:val="ListParagraph"/>
        <w:numPr>
          <w:ilvl w:val="0"/>
          <w:numId w:val="37"/>
        </w:numPr>
      </w:pPr>
      <w:r w:rsidRPr="00731031">
        <w:t xml:space="preserve">opportunity cost associated with promoting multiple </w:t>
      </w:r>
      <w:r w:rsidR="007D6BC5" w:rsidRPr="00731031">
        <w:t>channels [ongoing costs]</w:t>
      </w:r>
    </w:p>
    <w:p w14:paraId="7853E04C" w14:textId="505D76AC" w:rsidR="00D74D5E" w:rsidRPr="00731031" w:rsidRDefault="007D6410" w:rsidP="00263455">
      <w:pPr>
        <w:pStyle w:val="ListParagraph"/>
        <w:numPr>
          <w:ilvl w:val="0"/>
          <w:numId w:val="37"/>
        </w:numPr>
      </w:pPr>
      <w:r w:rsidRPr="00731031">
        <w:t>opportunity cost associated with running multiple channels/pathways and identifying any trends and risk</w:t>
      </w:r>
      <w:r w:rsidR="001B0842" w:rsidRPr="00731031">
        <w:t>s</w:t>
      </w:r>
      <w:r w:rsidRPr="00731031">
        <w:t xml:space="preserve"> to inform future </w:t>
      </w:r>
      <w:r w:rsidR="007D6BC5" w:rsidRPr="00731031">
        <w:t>actions [ongoing costs]</w:t>
      </w:r>
    </w:p>
    <w:p w14:paraId="6F27823F" w14:textId="4B5669EC" w:rsidR="00D74D5E" w:rsidRPr="00731031" w:rsidRDefault="007D6410" w:rsidP="00263455">
      <w:pPr>
        <w:pStyle w:val="ListParagraph"/>
        <w:numPr>
          <w:ilvl w:val="0"/>
          <w:numId w:val="37"/>
        </w:numPr>
      </w:pPr>
      <w:r w:rsidRPr="00731031">
        <w:t xml:space="preserve">opportunity cost associated with running </w:t>
      </w:r>
      <w:r w:rsidR="007D6BC5" w:rsidRPr="00731031">
        <w:t>investigations [ongoing costs]</w:t>
      </w:r>
    </w:p>
    <w:p w14:paraId="59BCA11F" w14:textId="6BC1357F" w:rsidR="00D74D5E" w:rsidRPr="00731031" w:rsidRDefault="007D6410" w:rsidP="00263455">
      <w:pPr>
        <w:pStyle w:val="ListParagraph"/>
        <w:numPr>
          <w:ilvl w:val="0"/>
          <w:numId w:val="37"/>
        </w:numPr>
      </w:pPr>
      <w:r w:rsidRPr="00731031">
        <w:t xml:space="preserve">opportunity cost associated with managing </w:t>
      </w:r>
      <w:r w:rsidR="007D6BC5" w:rsidRPr="00731031">
        <w:t>outcomes [ongoing costs]</w:t>
      </w:r>
    </w:p>
    <w:p w14:paraId="779AF9CD" w14:textId="0543EFAB" w:rsidR="00D74D5E" w:rsidRPr="00731031" w:rsidRDefault="007D6410" w:rsidP="00263455">
      <w:pPr>
        <w:pStyle w:val="ListParagraph"/>
        <w:numPr>
          <w:ilvl w:val="0"/>
          <w:numId w:val="37"/>
        </w:numPr>
      </w:pPr>
      <w:r w:rsidRPr="00731031">
        <w:t xml:space="preserve">opportunity cost associated with disciplinary </w:t>
      </w:r>
      <w:r w:rsidR="007D6BC5" w:rsidRPr="00731031">
        <w:t>processes [ongoing costs]</w:t>
      </w:r>
    </w:p>
    <w:p w14:paraId="0113DA57" w14:textId="5788C210" w:rsidR="00D74D5E" w:rsidRPr="00731031" w:rsidRDefault="007D6410" w:rsidP="00263455">
      <w:pPr>
        <w:pStyle w:val="ListParagraph"/>
        <w:numPr>
          <w:ilvl w:val="0"/>
          <w:numId w:val="37"/>
        </w:numPr>
      </w:pPr>
      <w:r w:rsidRPr="00731031">
        <w:t xml:space="preserve">opportunity cost associated with </w:t>
      </w:r>
      <w:r w:rsidR="007D6BC5" w:rsidRPr="00731031">
        <w:t>appeals [ongoing costs]</w:t>
      </w:r>
    </w:p>
    <w:p w14:paraId="73281686" w14:textId="295CDB2F" w:rsidR="00B50491" w:rsidRPr="00731031" w:rsidRDefault="007D6410" w:rsidP="00263455">
      <w:pPr>
        <w:pStyle w:val="ListParagraph"/>
        <w:numPr>
          <w:ilvl w:val="0"/>
          <w:numId w:val="37"/>
        </w:numPr>
      </w:pPr>
      <w:r w:rsidRPr="00731031">
        <w:t xml:space="preserve">opportunity cost of reporting to the </w:t>
      </w:r>
      <w:r w:rsidR="001B0842" w:rsidRPr="00731031">
        <w:t xml:space="preserve">secretary </w:t>
      </w:r>
      <w:r w:rsidRPr="00731031">
        <w:t xml:space="preserve">on its </w:t>
      </w:r>
      <w:r w:rsidR="007D6BC5" w:rsidRPr="00731031">
        <w:t>compliance [ongoing costs]</w:t>
      </w:r>
      <w:r w:rsidR="00F540BE" w:rsidRPr="00731031">
        <w:t>.</w:t>
      </w:r>
    </w:p>
    <w:p w14:paraId="7739EEA2" w14:textId="1CF547AC" w:rsidR="00D8639B" w:rsidRPr="00731031" w:rsidRDefault="00D8639B" w:rsidP="00092D76">
      <w:pPr>
        <w:pStyle w:val="Heading4"/>
        <w:rPr>
          <w:rFonts w:eastAsia="MingLiU" w:cs="Times New Roman"/>
        </w:rPr>
      </w:pPr>
      <w:r w:rsidRPr="00731031">
        <w:rPr>
          <w:rFonts w:eastAsia="MingLiU" w:cs="Times New Roman"/>
        </w:rPr>
        <w:lastRenderedPageBreak/>
        <w:t xml:space="preserve">Transition costs to </w:t>
      </w:r>
      <w:r w:rsidR="00CB3A07" w:rsidRPr="00731031">
        <w:rPr>
          <w:rFonts w:eastAsia="MingLiU" w:cs="Times New Roman"/>
        </w:rPr>
        <w:t>HEP</w:t>
      </w:r>
      <w:r w:rsidRPr="00731031">
        <w:rPr>
          <w:rFonts w:eastAsia="MingLiU" w:cs="Times New Roman"/>
        </w:rPr>
        <w:t>s under Standard 5</w:t>
      </w:r>
    </w:p>
    <w:p w14:paraId="66A1E58F" w14:textId="7D7C7B0B" w:rsidR="00794C10" w:rsidRPr="00731031" w:rsidRDefault="00646BEC" w:rsidP="00F13A69">
      <w:r w:rsidRPr="00731031">
        <w:t xml:space="preserve">Transition costs for </w:t>
      </w:r>
      <w:r w:rsidR="00801A11" w:rsidRPr="00731031">
        <w:t>Standard</w:t>
      </w:r>
      <w:r w:rsidRPr="00731031">
        <w:t xml:space="preserve"> 5 are anticipated to stem </w:t>
      </w:r>
      <w:r w:rsidR="004359CE" w:rsidRPr="00731031">
        <w:t xml:space="preserve">from the requirement for HEPs to establish multiple reporting </w:t>
      </w:r>
      <w:r w:rsidR="00E43CBC" w:rsidRPr="00731031">
        <w:t>options for staff, students and third parties to make disclosures or formal reports of GBV</w:t>
      </w:r>
      <w:r w:rsidR="000F3A70" w:rsidRPr="00731031">
        <w:t>. Th</w:t>
      </w:r>
      <w:r w:rsidR="003F0556" w:rsidRPr="00731031">
        <w:t>is must include anonymous reporting</w:t>
      </w:r>
      <w:r w:rsidR="006072B1" w:rsidRPr="00731031">
        <w:t xml:space="preserve">, as well as </w:t>
      </w:r>
      <w:r w:rsidR="00546899" w:rsidRPr="00731031">
        <w:t xml:space="preserve">different avenues of reporting including in-person and online. </w:t>
      </w:r>
      <w:r w:rsidR="00985C1A" w:rsidRPr="00731031">
        <w:t>This is expected</w:t>
      </w:r>
      <w:r w:rsidR="00347B3E" w:rsidRPr="00731031">
        <w:t xml:space="preserve"> to require </w:t>
      </w:r>
      <w:r w:rsidR="00353719" w:rsidRPr="00731031">
        <w:t xml:space="preserve">capital costs to </w:t>
      </w:r>
      <w:r w:rsidR="0082058D" w:rsidRPr="00731031">
        <w:t xml:space="preserve">buy </w:t>
      </w:r>
      <w:r w:rsidR="00347B3E" w:rsidRPr="00731031">
        <w:t xml:space="preserve">new or </w:t>
      </w:r>
      <w:r w:rsidR="0082058D" w:rsidRPr="00731031">
        <w:t xml:space="preserve">to </w:t>
      </w:r>
      <w:r w:rsidR="00347B3E" w:rsidRPr="00731031">
        <w:t xml:space="preserve">update IT systems and software, and </w:t>
      </w:r>
      <w:r w:rsidR="0082058D" w:rsidRPr="00731031">
        <w:t xml:space="preserve">labour costs to allocate </w:t>
      </w:r>
      <w:r w:rsidR="00347B3E" w:rsidRPr="00731031">
        <w:t xml:space="preserve">a skilled team to monitor and operate </w:t>
      </w:r>
      <w:r w:rsidR="00B803C3" w:rsidRPr="00731031">
        <w:t>each channel.</w:t>
      </w:r>
      <w:r w:rsidR="00F8241F" w:rsidRPr="00731031">
        <w:t xml:space="preserve"> </w:t>
      </w:r>
      <w:r w:rsidR="00C50D59" w:rsidRPr="00731031">
        <w:t>To meet these requirements the provider may need to hire new expert staff, provide additional training to current staff, or contract a third-party organisation.</w:t>
      </w:r>
    </w:p>
    <w:p w14:paraId="164325EA" w14:textId="2298AFFA" w:rsidR="00513D16" w:rsidRPr="00731031" w:rsidRDefault="006B6B4E" w:rsidP="00162D90">
      <w:pPr>
        <w:pStyle w:val="CaptionTable"/>
      </w:pPr>
      <w:r w:rsidRPr="00731031">
        <w:t xml:space="preserve"> </w:t>
      </w:r>
      <w:r w:rsidR="00513D16" w:rsidRPr="00731031">
        <w:t xml:space="preserve">Transition costs to HEPs for Standard </w:t>
      </w:r>
      <w:r w:rsidR="009400D1" w:rsidRPr="00731031">
        <w:t>5</w:t>
      </w:r>
    </w:p>
    <w:p w14:paraId="72869D24" w14:textId="64E1E436" w:rsidR="00D8639B" w:rsidRPr="00731031" w:rsidRDefault="0090065A" w:rsidP="009C6948">
      <w:pPr>
        <w:pStyle w:val="Source"/>
      </w:pPr>
      <w:r>
        <w:object w:dxaOrig="9026" w:dyaOrig="2530" w14:anchorId="48FCC60E">
          <v:shape id="_x0000_i1057" type="#_x0000_t75" style="width:451.4pt;height:126.65pt" o:ole="">
            <v:imagedata r:id="rId107" o:title=""/>
          </v:shape>
          <o:OLEObject Type="Embed" ProgID="Word.Document.12" ShapeID="_x0000_i1057" DrawAspect="Content" ObjectID="_1822736880" r:id="rId108">
            <o:FieldCodes>\s</o:FieldCodes>
          </o:OLEObject>
        </w:object>
      </w:r>
      <w:r w:rsidR="00513D16" w:rsidRPr="00731031">
        <w:t>Source: Deloitte Access Economics</w:t>
      </w:r>
      <w:r w:rsidR="00EC0B8B" w:rsidRPr="00731031">
        <w:t>, 2025.</w:t>
      </w:r>
    </w:p>
    <w:p w14:paraId="1BD1B851" w14:textId="0EB5379C" w:rsidR="00D8639B" w:rsidRPr="00731031" w:rsidRDefault="00160211" w:rsidP="00092D76">
      <w:pPr>
        <w:pStyle w:val="Heading4"/>
        <w:rPr>
          <w:rFonts w:eastAsia="MingLiU" w:cs="Times New Roman"/>
        </w:rPr>
      </w:pPr>
      <w:r w:rsidRPr="00731031">
        <w:rPr>
          <w:rFonts w:eastAsia="MingLiU" w:cs="Times New Roman"/>
        </w:rPr>
        <w:t xml:space="preserve">Ongoing costs to </w:t>
      </w:r>
      <w:r w:rsidR="00CB3A07" w:rsidRPr="00731031">
        <w:rPr>
          <w:rFonts w:eastAsia="MingLiU" w:cs="Times New Roman"/>
        </w:rPr>
        <w:t>HEP</w:t>
      </w:r>
      <w:r w:rsidRPr="00731031">
        <w:rPr>
          <w:rFonts w:eastAsia="MingLiU" w:cs="Times New Roman"/>
        </w:rPr>
        <w:t>s under Standard 5</w:t>
      </w:r>
    </w:p>
    <w:p w14:paraId="1297EFBA" w14:textId="58167EA5" w:rsidR="00794C10" w:rsidRPr="00731031" w:rsidRDefault="0064051C" w:rsidP="00F13A69">
      <w:r w:rsidRPr="00731031">
        <w:t>The</w:t>
      </w:r>
      <w:r w:rsidR="00097936" w:rsidRPr="00731031">
        <w:t xml:space="preserve"> ongoing</w:t>
      </w:r>
      <w:r w:rsidRPr="00731031">
        <w:t xml:space="preserve"> costs</w:t>
      </w:r>
      <w:r w:rsidR="005F6769" w:rsidRPr="00731031">
        <w:t xml:space="preserve"> </w:t>
      </w:r>
      <w:r w:rsidR="00097936" w:rsidRPr="00731031">
        <w:t>of</w:t>
      </w:r>
      <w:r w:rsidR="00AD0EA1" w:rsidRPr="00731031">
        <w:t xml:space="preserve"> S</w:t>
      </w:r>
      <w:r w:rsidR="00097936" w:rsidRPr="00731031">
        <w:t xml:space="preserve">tandard 5 </w:t>
      </w:r>
      <w:r w:rsidR="005F6769" w:rsidRPr="00731031">
        <w:t xml:space="preserve">generally stem </w:t>
      </w:r>
      <w:r w:rsidR="00097936" w:rsidRPr="00731031">
        <w:t xml:space="preserve">from responses to disclosures, including running investigations, managing outcomes, disciplinary processes, and appeals. </w:t>
      </w:r>
      <w:r w:rsidR="00983BFD" w:rsidRPr="00731031">
        <w:t xml:space="preserve">The </w:t>
      </w:r>
      <w:r w:rsidR="00194CFC" w:rsidRPr="00731031">
        <w:t>S</w:t>
      </w:r>
      <w:r w:rsidR="00983BFD" w:rsidRPr="00731031">
        <w:t xml:space="preserve">tandard requires that </w:t>
      </w:r>
      <w:r w:rsidR="009024FC" w:rsidRPr="00731031">
        <w:t xml:space="preserve">HEPs </w:t>
      </w:r>
      <w:r w:rsidR="0033784C" w:rsidRPr="00731031">
        <w:t xml:space="preserve">take reasonable and proportionate action in respect of anonymous disclosures or formal reports, including identifying any trends and risks to inform future action to prevent </w:t>
      </w:r>
      <w:r w:rsidR="006D2510" w:rsidRPr="00731031">
        <w:t xml:space="preserve">GBV. </w:t>
      </w:r>
      <w:r w:rsidR="00341287" w:rsidRPr="00731031">
        <w:t xml:space="preserve">To comply with this </w:t>
      </w:r>
      <w:r w:rsidR="00AD0EA1" w:rsidRPr="00731031">
        <w:t>requirement,</w:t>
      </w:r>
      <w:r w:rsidR="00341287" w:rsidRPr="00731031">
        <w:t xml:space="preserve"> it is expected that a </w:t>
      </w:r>
      <w:r w:rsidR="00E50D96" w:rsidRPr="00731031">
        <w:t>full-tine</w:t>
      </w:r>
      <w:r w:rsidR="00C50D59" w:rsidRPr="00731031">
        <w:t xml:space="preserve">, skilled </w:t>
      </w:r>
      <w:r w:rsidR="00341287" w:rsidRPr="00731031">
        <w:t>team</w:t>
      </w:r>
      <w:r w:rsidR="00AD0EA1" w:rsidRPr="00731031">
        <w:t xml:space="preserve"> will be required to</w:t>
      </w:r>
      <w:r w:rsidR="00E50D96" w:rsidRPr="00731031">
        <w:t xml:space="preserve"> </w:t>
      </w:r>
      <w:r w:rsidR="00BE554D" w:rsidRPr="00731031">
        <w:t>manage responses to all</w:t>
      </w:r>
      <w:r w:rsidR="00E50D96" w:rsidRPr="00731031">
        <w:t xml:space="preserve"> disclosures</w:t>
      </w:r>
      <w:r w:rsidR="00176B69" w:rsidRPr="00731031">
        <w:t xml:space="preserve"> and formal reports</w:t>
      </w:r>
      <w:r w:rsidR="00BE554D" w:rsidRPr="00731031">
        <w:t xml:space="preserve"> within the required time limits, as well as to</w:t>
      </w:r>
      <w:r w:rsidR="00596FF9" w:rsidRPr="00731031">
        <w:t xml:space="preserve"> </w:t>
      </w:r>
      <w:r w:rsidR="00AD0EA1" w:rsidRPr="00731031">
        <w:t xml:space="preserve">collect and analyse </w:t>
      </w:r>
      <w:r w:rsidR="006D5475" w:rsidRPr="00731031">
        <w:t>the required</w:t>
      </w:r>
      <w:r w:rsidR="00AD0EA1" w:rsidRPr="00731031">
        <w:t xml:space="preserve"> </w:t>
      </w:r>
      <w:r w:rsidR="00A76C63" w:rsidRPr="00731031">
        <w:t>data</w:t>
      </w:r>
      <w:r w:rsidR="00AD0EA1" w:rsidRPr="00731031">
        <w:t>.</w:t>
      </w:r>
    </w:p>
    <w:p w14:paraId="0425F731" w14:textId="64627289" w:rsidR="00513D16" w:rsidRPr="00731031" w:rsidRDefault="006B6B4E" w:rsidP="00162D90">
      <w:pPr>
        <w:pStyle w:val="CaptionTable"/>
      </w:pPr>
      <w:r w:rsidRPr="00731031">
        <w:t xml:space="preserve"> </w:t>
      </w:r>
      <w:r w:rsidR="006604D5" w:rsidRPr="00731031">
        <w:t xml:space="preserve">Ongoing </w:t>
      </w:r>
      <w:r w:rsidR="00513D16" w:rsidRPr="00731031">
        <w:t xml:space="preserve">costs to HEPs for Standard </w:t>
      </w:r>
      <w:r w:rsidR="009400D1" w:rsidRPr="00731031">
        <w:t>5</w:t>
      </w:r>
    </w:p>
    <w:p w14:paraId="64D9CCF0" w14:textId="0A6F3F13" w:rsidR="00794C10" w:rsidRPr="00731031" w:rsidRDefault="0090065A" w:rsidP="009C6948">
      <w:pPr>
        <w:pStyle w:val="Source"/>
      </w:pPr>
      <w:r>
        <w:object w:dxaOrig="9026" w:dyaOrig="2530" w14:anchorId="68D36DCD">
          <v:shape id="_x0000_i1058" type="#_x0000_t75" style="width:451.4pt;height:126.65pt" o:ole="">
            <v:imagedata r:id="rId109" o:title=""/>
          </v:shape>
          <o:OLEObject Type="Embed" ProgID="Word.Document.12" ShapeID="_x0000_i1058" DrawAspect="Content" ObjectID="_1822736881" r:id="rId110">
            <o:FieldCodes>\s</o:FieldCodes>
          </o:OLEObject>
        </w:object>
      </w:r>
      <w:r w:rsidR="00513D16" w:rsidRPr="00731031">
        <w:t>Source: Deloitte Access Economics</w:t>
      </w:r>
      <w:r w:rsidR="00EC0B8B" w:rsidRPr="00731031">
        <w:t>, 2025.</w:t>
      </w:r>
    </w:p>
    <w:p w14:paraId="71C74E76" w14:textId="7A6CA793" w:rsidR="004E31A6" w:rsidRPr="00731031" w:rsidRDefault="004E31A6" w:rsidP="004E31A6">
      <w:pPr>
        <w:pStyle w:val="Heading4"/>
      </w:pPr>
      <w:r w:rsidRPr="00731031">
        <w:t>Total cost to HEPs under Standard 5</w:t>
      </w:r>
    </w:p>
    <w:p w14:paraId="061A0706" w14:textId="0155AE15" w:rsidR="004E31A6" w:rsidRPr="00731031" w:rsidRDefault="004E31A6" w:rsidP="004E31A6">
      <w:r w:rsidRPr="00731031">
        <w:t xml:space="preserve">The total costs to HEPs as a result of Standard </w:t>
      </w:r>
      <w:r w:rsidR="0082549D" w:rsidRPr="00731031">
        <w:t>5</w:t>
      </w:r>
      <w:r w:rsidRPr="00731031">
        <w:t xml:space="preserve"> of the Code are $</w:t>
      </w:r>
      <w:r w:rsidR="008251DB" w:rsidRPr="00731031">
        <w:t>40.</w:t>
      </w:r>
      <w:r w:rsidR="00BF33C8" w:rsidRPr="00731031">
        <w:t>1</w:t>
      </w:r>
      <w:r w:rsidRPr="00731031">
        <w:t xml:space="preserve"> million (present value over the </w:t>
      </w:r>
      <w:r w:rsidR="00B10674" w:rsidRPr="00731031">
        <w:t>ten-year</w:t>
      </w:r>
      <w:r w:rsidRPr="00731031">
        <w:t xml:space="preserve"> analysis period) or $</w:t>
      </w:r>
      <w:r w:rsidR="00747B34" w:rsidRPr="00731031">
        <w:t>6.</w:t>
      </w:r>
      <w:r w:rsidR="00BF33C8" w:rsidRPr="00731031">
        <w:t>4</w:t>
      </w:r>
      <w:r w:rsidRPr="00731031">
        <w:t xml:space="preserve"> million on average per year (undiscounted).</w:t>
      </w:r>
    </w:p>
    <w:p w14:paraId="2F8C11ED" w14:textId="640CF686" w:rsidR="004E31A6" w:rsidRPr="00731031" w:rsidRDefault="004E31A6" w:rsidP="00975C59">
      <w:pPr>
        <w:pStyle w:val="CaptionTable"/>
      </w:pPr>
      <w:r w:rsidRPr="00731031">
        <w:lastRenderedPageBreak/>
        <w:t xml:space="preserve">Total costs to HEPs for Standard </w:t>
      </w:r>
      <w:r w:rsidR="004D4377" w:rsidRPr="00731031">
        <w:t>5</w:t>
      </w:r>
    </w:p>
    <w:p w14:paraId="62DDCB26" w14:textId="3CFA4569" w:rsidR="004E31A6" w:rsidRPr="00731031" w:rsidRDefault="0090065A" w:rsidP="006B6B4E">
      <w:pPr>
        <w:pStyle w:val="Source"/>
      </w:pPr>
      <w:r>
        <w:object w:dxaOrig="9026" w:dyaOrig="2518" w14:anchorId="6845B4D8">
          <v:shape id="_x0000_i1059" type="#_x0000_t75" style="width:451.4pt;height:126.15pt" o:ole="">
            <v:imagedata r:id="rId111" o:title=""/>
          </v:shape>
          <o:OLEObject Type="Embed" ProgID="Word.Document.12" ShapeID="_x0000_i1059" DrawAspect="Content" ObjectID="_1822736882" r:id="rId112">
            <o:FieldCodes>\s</o:FieldCodes>
          </o:OLEObject>
        </w:object>
      </w:r>
      <w:r w:rsidR="006B6B4E" w:rsidRPr="00731031">
        <w:t>Source: Deloitte Access Economics, 2025.</w:t>
      </w:r>
    </w:p>
    <w:p w14:paraId="1D02A544" w14:textId="77777777" w:rsidR="00467C52" w:rsidRPr="00731031" w:rsidRDefault="00467C52" w:rsidP="00092D76">
      <w:pPr>
        <w:pStyle w:val="Heading3"/>
      </w:pPr>
      <w:bookmarkStart w:id="281" w:name="_Toc193822180"/>
      <w:bookmarkStart w:id="282" w:name="_Toc194505358"/>
      <w:r w:rsidRPr="00731031">
        <w:t>Costs to students</w:t>
      </w:r>
      <w:bookmarkEnd w:id="281"/>
      <w:bookmarkEnd w:id="282"/>
    </w:p>
    <w:p w14:paraId="01689068" w14:textId="3B147FAE" w:rsidR="00EC6F95" w:rsidRPr="00731031" w:rsidRDefault="00EC6F95" w:rsidP="00EC6F95">
      <w:r w:rsidRPr="00731031">
        <w:t xml:space="preserve">Students are not expected to incur any direct costs related to Standard </w:t>
      </w:r>
      <w:r w:rsidR="009400D1" w:rsidRPr="00731031">
        <w:t>5</w:t>
      </w:r>
      <w:r w:rsidRPr="00731031">
        <w:t>, because it will not introduce requirements that necessitate their time, resources, or labour</w:t>
      </w:r>
      <w:r w:rsidR="00F90AAD" w:rsidRPr="00731031">
        <w:t xml:space="preserve"> over and above the base case</w:t>
      </w:r>
      <w:r w:rsidRPr="00731031">
        <w:t>.</w:t>
      </w:r>
    </w:p>
    <w:p w14:paraId="098AE810" w14:textId="77777777" w:rsidR="00467C52" w:rsidRPr="00731031" w:rsidRDefault="00467C52" w:rsidP="00092D76">
      <w:pPr>
        <w:pStyle w:val="Heading3"/>
      </w:pPr>
      <w:bookmarkStart w:id="283" w:name="_Toc193822181"/>
      <w:bookmarkStart w:id="284" w:name="_Toc194505359"/>
      <w:r w:rsidRPr="00731031">
        <w:t>Costs to staff</w:t>
      </w:r>
      <w:bookmarkEnd w:id="283"/>
      <w:bookmarkEnd w:id="284"/>
    </w:p>
    <w:p w14:paraId="5B0B8B9B" w14:textId="283E1695" w:rsidR="00467C52" w:rsidRPr="00731031" w:rsidRDefault="00EC6F95" w:rsidP="00280640">
      <w:bookmarkStart w:id="285" w:name="_Toc193463197"/>
      <w:r w:rsidRPr="00731031">
        <w:t xml:space="preserve">Staff are not expected to incur any direct costs related to Standard </w:t>
      </w:r>
      <w:r w:rsidR="009400D1" w:rsidRPr="00731031">
        <w:t>5</w:t>
      </w:r>
      <w:r w:rsidRPr="00731031">
        <w:t>, because it will not introduce requirements that necessitate their time, resources, or labour</w:t>
      </w:r>
      <w:r w:rsidR="00F90AAD" w:rsidRPr="00731031">
        <w:t xml:space="preserve"> over and above the base case</w:t>
      </w:r>
      <w:r w:rsidRPr="00731031">
        <w:t>.</w:t>
      </w:r>
      <w:bookmarkEnd w:id="285"/>
    </w:p>
    <w:p w14:paraId="222BC592" w14:textId="77777777" w:rsidR="00743E1C" w:rsidRPr="00731031" w:rsidRDefault="00743E1C" w:rsidP="00743E1C">
      <w:pPr>
        <w:pStyle w:val="Heading3"/>
        <w:numPr>
          <w:ilvl w:val="2"/>
          <w:numId w:val="1"/>
        </w:numPr>
      </w:pPr>
      <w:r w:rsidRPr="00731031">
        <w:t>Costs to volunteers</w:t>
      </w:r>
    </w:p>
    <w:p w14:paraId="2408B58B" w14:textId="3D141948" w:rsidR="00743E1C" w:rsidRPr="00731031" w:rsidRDefault="00743E1C" w:rsidP="00280640">
      <w:r w:rsidRPr="00731031">
        <w:t>Volunteers are not expected to incur any direct costs related to Standard 5, because it will not introduce requirements that necessitate their time, resources, or labour over and above the base case.</w:t>
      </w:r>
    </w:p>
    <w:p w14:paraId="1006652F" w14:textId="1A133D2D" w:rsidR="006125E1" w:rsidRPr="00731031" w:rsidRDefault="006125E1" w:rsidP="00E84A43">
      <w:pPr>
        <w:pStyle w:val="Heading2"/>
      </w:pPr>
      <w:bookmarkStart w:id="286" w:name="_Toc194505360"/>
      <w:r w:rsidRPr="00731031">
        <w:t>Standard 6</w:t>
      </w:r>
      <w:r w:rsidR="00AD7A80" w:rsidRPr="00731031">
        <w:t>: Data, evidence and impact</w:t>
      </w:r>
      <w:bookmarkEnd w:id="286"/>
    </w:p>
    <w:p w14:paraId="0F60805D" w14:textId="7CD92A15" w:rsidR="007F5748" w:rsidRPr="00731031" w:rsidRDefault="007F5748" w:rsidP="007F5748">
      <w:r w:rsidRPr="00731031">
        <w:t xml:space="preserve">Standard 6 requires </w:t>
      </w:r>
      <w:r w:rsidR="00CB3A07" w:rsidRPr="00731031">
        <w:t>HEP</w:t>
      </w:r>
      <w:r w:rsidRPr="00731031">
        <w:t xml:space="preserve">s to implement data collection systems to inform their approach, measure change and help build the national evidence base. Additionally, under the </w:t>
      </w:r>
      <w:r w:rsidR="00801A11" w:rsidRPr="00731031">
        <w:t>Code</w:t>
      </w:r>
      <w:r w:rsidRPr="00731031">
        <w:t xml:space="preserve">, annual reporting, including disaggregated demographic data, data on each disclosure, formal report, and a </w:t>
      </w:r>
      <w:r w:rsidR="00CB3A07" w:rsidRPr="00731031">
        <w:t>HEP</w:t>
      </w:r>
      <w:r w:rsidRPr="00731031">
        <w:t xml:space="preserve">’s response following a disclosure and outcomes on the investigations and disciplinary process, must be included. </w:t>
      </w:r>
    </w:p>
    <w:p w14:paraId="51452079" w14:textId="68FF65D0" w:rsidR="007378EC" w:rsidRPr="00731031" w:rsidRDefault="007F5748" w:rsidP="007378EC">
      <w:r w:rsidRPr="00731031">
        <w:t xml:space="preserve">For </w:t>
      </w:r>
      <w:r w:rsidR="00CB3A07" w:rsidRPr="00731031">
        <w:t>HEP</w:t>
      </w:r>
      <w:r w:rsidRPr="00731031">
        <w:t xml:space="preserve">s to meet the requirements of </w:t>
      </w:r>
      <w:r w:rsidR="00470FD0" w:rsidRPr="00731031">
        <w:t>S</w:t>
      </w:r>
      <w:r w:rsidRPr="00731031">
        <w:t xml:space="preserve">tandard 6, they will not require input from students and staff. </w:t>
      </w:r>
      <w:r w:rsidR="00CB3A07" w:rsidRPr="00731031">
        <w:t>HEP</w:t>
      </w:r>
      <w:r w:rsidRPr="00731031">
        <w:t xml:space="preserve">s will not incur costs based on the number of employees, new employees or GBV disclosures but will incur both transition costs and ongoing costs. The transition costs will be related to the capital costs to purchase new systems and the </w:t>
      </w:r>
      <w:r w:rsidR="003A043D" w:rsidRPr="00731031">
        <w:t>setup</w:t>
      </w:r>
      <w:r w:rsidRPr="00731031">
        <w:t xml:space="preserve"> of those systems, whereas the ongoing costs will be associated with data gathering, the use of the data and annual reporting.</w:t>
      </w:r>
    </w:p>
    <w:p w14:paraId="75330DF4" w14:textId="5E7F35EC" w:rsidR="007774EB" w:rsidRPr="00731031" w:rsidRDefault="007774EB" w:rsidP="007378EC">
      <w:r w:rsidRPr="00731031">
        <w:t xml:space="preserve">In total, </w:t>
      </w:r>
      <w:r w:rsidR="00EF641E" w:rsidRPr="00731031">
        <w:t xml:space="preserve">it is estimated that </w:t>
      </w:r>
      <w:r w:rsidRPr="00731031">
        <w:t>Standard 6 will impose costs of $</w:t>
      </w:r>
      <w:r w:rsidR="006A7C3E" w:rsidRPr="00731031">
        <w:t>11.3</w:t>
      </w:r>
      <w:r w:rsidRPr="00731031">
        <w:t xml:space="preserve"> million (present value over </w:t>
      </w:r>
      <w:r w:rsidR="00B10674" w:rsidRPr="00731031">
        <w:t>ten</w:t>
      </w:r>
      <w:r w:rsidR="000A4C11" w:rsidRPr="00731031">
        <w:t xml:space="preserve"> </w:t>
      </w:r>
      <w:r w:rsidRPr="00731031">
        <w:t>years). This reflects an average annual cost of $</w:t>
      </w:r>
      <w:r w:rsidR="007532D6" w:rsidRPr="00731031">
        <w:t>1.</w:t>
      </w:r>
      <w:r w:rsidRPr="00731031">
        <w:t xml:space="preserve">5 </w:t>
      </w:r>
      <w:r w:rsidR="00191C71" w:rsidRPr="00731031">
        <w:t>million</w:t>
      </w:r>
      <w:r w:rsidRPr="00731031">
        <w:t xml:space="preserve"> (undiscounted).</w:t>
      </w:r>
    </w:p>
    <w:p w14:paraId="773ACE8E" w14:textId="25629D73" w:rsidR="00467C52" w:rsidRPr="00731031" w:rsidRDefault="00467C52" w:rsidP="00E84A43">
      <w:pPr>
        <w:pStyle w:val="Heading3"/>
      </w:pPr>
      <w:bookmarkStart w:id="287" w:name="_Toc193822184"/>
      <w:bookmarkStart w:id="288" w:name="_Toc194505362"/>
      <w:r w:rsidRPr="00731031">
        <w:t xml:space="preserve">Costs to </w:t>
      </w:r>
      <w:r w:rsidR="00CB3A07" w:rsidRPr="00731031">
        <w:t>HEP</w:t>
      </w:r>
      <w:r w:rsidRPr="00731031">
        <w:t>s</w:t>
      </w:r>
      <w:bookmarkEnd w:id="287"/>
      <w:bookmarkEnd w:id="288"/>
    </w:p>
    <w:p w14:paraId="4AFB7DFE" w14:textId="2BE6B024" w:rsidR="00400A4D" w:rsidRPr="00731031" w:rsidRDefault="005B0B1B" w:rsidP="00400A4D">
      <w:r w:rsidRPr="00731031">
        <w:t xml:space="preserve">Standard 6 requires </w:t>
      </w:r>
      <w:r w:rsidR="00CB3A07" w:rsidRPr="00731031">
        <w:t>HEP</w:t>
      </w:r>
      <w:r w:rsidRPr="00731031">
        <w:t xml:space="preserve">s to implement data collection systems to inform their approach, measure change and help build the national evidence base. Additionally, under the </w:t>
      </w:r>
      <w:r w:rsidR="00801A11" w:rsidRPr="00731031">
        <w:t>Code</w:t>
      </w:r>
      <w:r w:rsidRPr="00731031">
        <w:t xml:space="preserve">, annual reporting, including disaggregated demographic data, data on each disclosure, formal report, and a </w:t>
      </w:r>
      <w:r w:rsidR="00CB3A07" w:rsidRPr="00731031">
        <w:t>HEP</w:t>
      </w:r>
      <w:r w:rsidRPr="00731031">
        <w:t>’s response following a disclosure and outcomes on the investigations and disciplinary process, must be included.</w:t>
      </w:r>
      <w:r w:rsidR="00F836F6" w:rsidRPr="00731031">
        <w:t xml:space="preserve"> The transition costs of this </w:t>
      </w:r>
      <w:r w:rsidR="00382E96" w:rsidRPr="00731031">
        <w:t>s</w:t>
      </w:r>
      <w:r w:rsidR="00F836F6" w:rsidRPr="00731031">
        <w:t>tandard are related to the capital costs to purchase new systems and the setup of those systems, whereas the ongoing costs will be associated with data gathering, the use of the data</w:t>
      </w:r>
      <w:r w:rsidR="00473ED8" w:rsidRPr="00731031">
        <w:t>,</w:t>
      </w:r>
      <w:r w:rsidR="00F836F6" w:rsidRPr="00731031">
        <w:t xml:space="preserve"> and annual reporting. </w:t>
      </w:r>
      <w:r w:rsidR="003F5BFF" w:rsidRPr="00731031">
        <w:t>These costs include:</w:t>
      </w:r>
    </w:p>
    <w:p w14:paraId="09E07BFC" w14:textId="74206A07" w:rsidR="003F5BFF" w:rsidRPr="00731031" w:rsidRDefault="0067020D" w:rsidP="00263455">
      <w:pPr>
        <w:pStyle w:val="ListParagraph"/>
        <w:numPr>
          <w:ilvl w:val="0"/>
          <w:numId w:val="38"/>
        </w:numPr>
      </w:pPr>
      <w:r w:rsidRPr="00731031">
        <w:t>costs associated with setting up new IT systems to run safety checks</w:t>
      </w:r>
      <w:r w:rsidR="007D6BC5" w:rsidRPr="00731031">
        <w:t xml:space="preserve"> [transition costs]</w:t>
      </w:r>
    </w:p>
    <w:p w14:paraId="0421A32F" w14:textId="368789B9" w:rsidR="007311C2" w:rsidRPr="00731031" w:rsidRDefault="0067020D" w:rsidP="00263455">
      <w:pPr>
        <w:pStyle w:val="ListParagraph"/>
        <w:numPr>
          <w:ilvl w:val="0"/>
          <w:numId w:val="38"/>
        </w:numPr>
      </w:pPr>
      <w:r w:rsidRPr="00731031">
        <w:t xml:space="preserve">costs associated with data </w:t>
      </w:r>
      <w:r w:rsidR="007D6BC5" w:rsidRPr="00731031">
        <w:t>gathering [transition costs]</w:t>
      </w:r>
    </w:p>
    <w:p w14:paraId="7204AA87" w14:textId="0179FD13" w:rsidR="005D2052" w:rsidRPr="00731031" w:rsidRDefault="0067020D" w:rsidP="00263455">
      <w:pPr>
        <w:pStyle w:val="ListParagraph"/>
        <w:numPr>
          <w:ilvl w:val="0"/>
          <w:numId w:val="38"/>
        </w:numPr>
      </w:pPr>
      <w:r w:rsidRPr="00731031">
        <w:t xml:space="preserve">opportunity cost of data collection </w:t>
      </w:r>
      <w:r w:rsidR="007D6BC5" w:rsidRPr="00731031">
        <w:t>[ongoing costs]</w:t>
      </w:r>
    </w:p>
    <w:p w14:paraId="76E65DB5" w14:textId="409A76FA" w:rsidR="00B73270" w:rsidRPr="00731031" w:rsidRDefault="0067020D" w:rsidP="00263455">
      <w:pPr>
        <w:pStyle w:val="ListParagraph"/>
        <w:numPr>
          <w:ilvl w:val="0"/>
          <w:numId w:val="38"/>
        </w:numPr>
      </w:pPr>
      <w:r w:rsidRPr="00731031">
        <w:t xml:space="preserve">opportunity cost associated with complying with the </w:t>
      </w:r>
      <w:r w:rsidR="00801A11" w:rsidRPr="00731031">
        <w:t>Code</w:t>
      </w:r>
      <w:r w:rsidRPr="00731031">
        <w:t xml:space="preserve"> for data collection i.e. de-identifying data associated policies and </w:t>
      </w:r>
      <w:r w:rsidR="007D6BC5" w:rsidRPr="00731031">
        <w:t>procedures [ongoing costs]</w:t>
      </w:r>
    </w:p>
    <w:p w14:paraId="69A982A9" w14:textId="41599FA4" w:rsidR="00B73270" w:rsidRPr="00731031" w:rsidRDefault="0067020D" w:rsidP="00263455">
      <w:pPr>
        <w:pStyle w:val="ListParagraph"/>
        <w:numPr>
          <w:ilvl w:val="0"/>
          <w:numId w:val="38"/>
        </w:numPr>
      </w:pPr>
      <w:r w:rsidRPr="00731031">
        <w:t xml:space="preserve">opportunity cost associated with complying with the </w:t>
      </w:r>
      <w:r w:rsidR="00801A11" w:rsidRPr="00731031">
        <w:t>Code</w:t>
      </w:r>
      <w:r w:rsidRPr="00731031">
        <w:t xml:space="preserve"> for the use of the data </w:t>
      </w:r>
      <w:r w:rsidR="007D6BC5" w:rsidRPr="00731031">
        <w:t>collected [ongoing costs]</w:t>
      </w:r>
    </w:p>
    <w:p w14:paraId="260FAA60" w14:textId="45EDDB80" w:rsidR="00B73270" w:rsidRPr="00731031" w:rsidRDefault="0067020D" w:rsidP="00263455">
      <w:pPr>
        <w:pStyle w:val="ListParagraph"/>
        <w:numPr>
          <w:ilvl w:val="0"/>
          <w:numId w:val="38"/>
        </w:numPr>
      </w:pPr>
      <w:r w:rsidRPr="00731031">
        <w:t xml:space="preserve">opportunity cost of time spent using the data to strengthen the </w:t>
      </w:r>
      <w:r w:rsidR="00CB3A07" w:rsidRPr="00731031">
        <w:t>HEP</w:t>
      </w:r>
      <w:r w:rsidRPr="00731031">
        <w:t xml:space="preserve">'s whole-of-organisation </w:t>
      </w:r>
      <w:r w:rsidR="007D6BC5" w:rsidRPr="00731031">
        <w:t>plan [ongoing costs]</w:t>
      </w:r>
    </w:p>
    <w:p w14:paraId="56D852AF" w14:textId="529C56E1" w:rsidR="00F565B3" w:rsidRPr="00731031" w:rsidRDefault="0067020D" w:rsidP="00263455">
      <w:pPr>
        <w:pStyle w:val="ListParagraph"/>
        <w:numPr>
          <w:ilvl w:val="0"/>
          <w:numId w:val="38"/>
        </w:numPr>
      </w:pPr>
      <w:r w:rsidRPr="00731031">
        <w:t xml:space="preserve">opportunity cost of time spent using the data to inform impact and planning and enables a systemic approach to preventing and responding to </w:t>
      </w:r>
      <w:r w:rsidR="007D6BC5" w:rsidRPr="00731031">
        <w:t>GBV [ongoing costs]</w:t>
      </w:r>
    </w:p>
    <w:p w14:paraId="14E675B5" w14:textId="514491AD" w:rsidR="00091FFB" w:rsidRPr="00731031" w:rsidRDefault="0067020D" w:rsidP="00263455">
      <w:pPr>
        <w:pStyle w:val="ListParagraph"/>
        <w:numPr>
          <w:ilvl w:val="0"/>
          <w:numId w:val="38"/>
        </w:numPr>
      </w:pPr>
      <w:r w:rsidRPr="00731031">
        <w:t xml:space="preserve">opportunity cost of using the </w:t>
      </w:r>
      <w:r w:rsidR="001B0842" w:rsidRPr="00731031">
        <w:t xml:space="preserve">data </w:t>
      </w:r>
      <w:r w:rsidRPr="00731031">
        <w:t xml:space="preserve">to evaluate systems and providing timely recommendations to </w:t>
      </w:r>
      <w:r w:rsidR="00CB3A07" w:rsidRPr="00731031">
        <w:t>HEP</w:t>
      </w:r>
      <w:r w:rsidRPr="00731031">
        <w:t xml:space="preserve">s to strengthen systems </w:t>
      </w:r>
      <w:r w:rsidR="007D6BC5" w:rsidRPr="00731031">
        <w:t>[ongoing costs]</w:t>
      </w:r>
    </w:p>
    <w:p w14:paraId="05342029" w14:textId="4DC83157" w:rsidR="005B0B1B" w:rsidRPr="00731031" w:rsidRDefault="0067020D" w:rsidP="00263455">
      <w:pPr>
        <w:pStyle w:val="ListParagraph"/>
        <w:numPr>
          <w:ilvl w:val="0"/>
          <w:numId w:val="38"/>
        </w:numPr>
      </w:pPr>
      <w:r w:rsidRPr="00731031">
        <w:lastRenderedPageBreak/>
        <w:t xml:space="preserve">opportunity cost of time spent reporting to the secretary data required under the </w:t>
      </w:r>
      <w:r w:rsidR="00801A11" w:rsidRPr="00731031">
        <w:t>Code</w:t>
      </w:r>
      <w:r w:rsidRPr="00731031">
        <w:t xml:space="preserve"> (including publishing data if required)</w:t>
      </w:r>
      <w:r w:rsidR="007D6BC5" w:rsidRPr="00731031">
        <w:t xml:space="preserve"> [ongoing costs]</w:t>
      </w:r>
      <w:r w:rsidR="00F540BE" w:rsidRPr="00731031">
        <w:t>.</w:t>
      </w:r>
      <w:r w:rsidR="007D6BC5" w:rsidRPr="00731031">
        <w:t xml:space="preserve"> </w:t>
      </w:r>
    </w:p>
    <w:p w14:paraId="04406538" w14:textId="5737CD76" w:rsidR="007B2475" w:rsidRPr="00731031" w:rsidRDefault="007B2475" w:rsidP="00E84A43">
      <w:pPr>
        <w:pStyle w:val="Heading4"/>
      </w:pPr>
      <w:r w:rsidRPr="00731031">
        <w:t xml:space="preserve">Transition costs to </w:t>
      </w:r>
      <w:r w:rsidR="00CB3A07" w:rsidRPr="00731031">
        <w:t>HEP</w:t>
      </w:r>
      <w:r w:rsidRPr="00731031">
        <w:t>s under Standard 6</w:t>
      </w:r>
    </w:p>
    <w:p w14:paraId="568E00CE" w14:textId="1D984E6E" w:rsidR="00637EEB" w:rsidRPr="00731031" w:rsidRDefault="00901565" w:rsidP="00637EEB">
      <w:r w:rsidRPr="00731031">
        <w:t xml:space="preserve">Standard 6 </w:t>
      </w:r>
      <w:r w:rsidR="005A78EC" w:rsidRPr="00731031">
        <w:t>is anticipated to</w:t>
      </w:r>
      <w:r w:rsidRPr="00731031">
        <w:t xml:space="preserve"> </w:t>
      </w:r>
      <w:r w:rsidR="005A78EC" w:rsidRPr="00731031">
        <w:t>generate</w:t>
      </w:r>
      <w:r w:rsidRPr="00731031">
        <w:t xml:space="preserve"> </w:t>
      </w:r>
      <w:r w:rsidR="007E1B27" w:rsidRPr="00731031">
        <w:t xml:space="preserve">a number of capital </w:t>
      </w:r>
      <w:r w:rsidR="005A78EC" w:rsidRPr="00731031">
        <w:t>cost</w:t>
      </w:r>
      <w:r w:rsidR="00513CD1" w:rsidRPr="00731031">
        <w:t>s</w:t>
      </w:r>
      <w:r w:rsidR="005A78EC" w:rsidRPr="00731031">
        <w:t xml:space="preserve"> to HEPs</w:t>
      </w:r>
      <w:r w:rsidR="00090ECE" w:rsidRPr="00731031">
        <w:t xml:space="preserve">, </w:t>
      </w:r>
      <w:r w:rsidR="00C04936" w:rsidRPr="00731031">
        <w:t>associated</w:t>
      </w:r>
      <w:r w:rsidR="00090ECE" w:rsidRPr="00731031">
        <w:t xml:space="preserve"> with </w:t>
      </w:r>
      <w:r w:rsidR="00C04936" w:rsidRPr="00731031">
        <w:t xml:space="preserve">upgrading or adopting new IT systems capable of tracking the </w:t>
      </w:r>
      <w:r w:rsidR="00144467" w:rsidRPr="00731031">
        <w:t>s</w:t>
      </w:r>
      <w:r w:rsidR="00C04936" w:rsidRPr="00731031">
        <w:t>cale of data required.</w:t>
      </w:r>
      <w:r w:rsidR="001371BF" w:rsidRPr="00731031">
        <w:t xml:space="preserve"> This data includes:</w:t>
      </w:r>
    </w:p>
    <w:p w14:paraId="66C25398" w14:textId="75C69B13" w:rsidR="001371BF" w:rsidRPr="00731031" w:rsidRDefault="001371BF" w:rsidP="00263455">
      <w:pPr>
        <w:pStyle w:val="ListParagraph"/>
        <w:numPr>
          <w:ilvl w:val="0"/>
          <w:numId w:val="39"/>
        </w:numPr>
      </w:pPr>
      <w:r w:rsidRPr="00731031">
        <w:t xml:space="preserve">process data on </w:t>
      </w:r>
      <w:r w:rsidR="001B0842" w:rsidRPr="00731031">
        <w:t xml:space="preserve">the </w:t>
      </w:r>
      <w:r w:rsidRPr="00731031">
        <w:t>implementation of policies, procedures, plans and related activities</w:t>
      </w:r>
    </w:p>
    <w:p w14:paraId="480DCD4D" w14:textId="47441025" w:rsidR="001371BF" w:rsidRPr="00731031" w:rsidRDefault="001371BF" w:rsidP="00263455">
      <w:pPr>
        <w:pStyle w:val="ListParagraph"/>
        <w:numPr>
          <w:ilvl w:val="0"/>
          <w:numId w:val="39"/>
        </w:numPr>
      </w:pPr>
      <w:r w:rsidRPr="00731031">
        <w:t xml:space="preserve">de-identified data on incidents of GBV enabling trend analysis and systemic responses </w:t>
      </w:r>
    </w:p>
    <w:p w14:paraId="5489F011" w14:textId="56B34E53" w:rsidR="001371BF" w:rsidRPr="00731031" w:rsidRDefault="001371BF" w:rsidP="00263455">
      <w:pPr>
        <w:pStyle w:val="ListParagraph"/>
        <w:numPr>
          <w:ilvl w:val="0"/>
          <w:numId w:val="39"/>
        </w:numPr>
      </w:pPr>
      <w:r w:rsidRPr="00731031">
        <w:t>administrative de-identified demographic</w:t>
      </w:r>
      <w:r w:rsidR="00CD5CA2" w:rsidRPr="00731031">
        <w:t>, characteristic,</w:t>
      </w:r>
      <w:r w:rsidRPr="00731031">
        <w:t xml:space="preserve"> </w:t>
      </w:r>
      <w:r w:rsidR="00CD5CA2" w:rsidRPr="00731031">
        <w:t xml:space="preserve">and enrolment </w:t>
      </w:r>
      <w:r w:rsidRPr="00731031">
        <w:t>data of disclosers and respondents</w:t>
      </w:r>
      <w:r w:rsidR="00CD5CA2" w:rsidRPr="00731031">
        <w:t>.</w:t>
      </w:r>
    </w:p>
    <w:p w14:paraId="7DED051C" w14:textId="4E957423" w:rsidR="00794C10" w:rsidRPr="00731031" w:rsidRDefault="002E38A2" w:rsidP="00F13A69">
      <w:r w:rsidRPr="00731031">
        <w:t xml:space="preserve">The scale of this requirement is </w:t>
      </w:r>
      <w:r w:rsidR="00F66D8C" w:rsidRPr="00731031">
        <w:t xml:space="preserve">therefore anticipated to necessitate </w:t>
      </w:r>
      <w:r w:rsidR="00FB4822" w:rsidRPr="00731031">
        <w:t>sophisticated IT systems</w:t>
      </w:r>
      <w:r w:rsidR="00D220B8" w:rsidRPr="00731031">
        <w:t>, including significant data storage capacity</w:t>
      </w:r>
      <w:r w:rsidR="00FB4822" w:rsidRPr="00731031">
        <w:t>.</w:t>
      </w:r>
      <w:r w:rsidR="00E10981" w:rsidRPr="00731031">
        <w:t xml:space="preserve"> Further,</w:t>
      </w:r>
      <w:r w:rsidR="00740269" w:rsidRPr="00731031">
        <w:t xml:space="preserve"> HEPs will be required to dedicate a team of staff with requisite data </w:t>
      </w:r>
      <w:r w:rsidR="00C43141" w:rsidRPr="00731031">
        <w:t xml:space="preserve">analysis and IT expertise to </w:t>
      </w:r>
      <w:r w:rsidR="00455B76" w:rsidRPr="00731031">
        <w:t>monitor</w:t>
      </w:r>
      <w:r w:rsidR="00C43141" w:rsidRPr="00731031">
        <w:t xml:space="preserve"> these</w:t>
      </w:r>
      <w:r w:rsidR="00455B76" w:rsidRPr="00731031">
        <w:t xml:space="preserve"> systems and analyse and report on the data generated</w:t>
      </w:r>
      <w:r w:rsidR="004901CA" w:rsidRPr="00731031">
        <w:t xml:space="preserve"> to the governing body and the Secretary</w:t>
      </w:r>
      <w:r w:rsidR="00455B76" w:rsidRPr="00731031">
        <w:t>.</w:t>
      </w:r>
      <w:r w:rsidR="00863B2A" w:rsidRPr="00731031">
        <w:t xml:space="preserve"> Where this capability does not already exist within the organisation, </w:t>
      </w:r>
      <w:r w:rsidR="004901CA" w:rsidRPr="00731031">
        <w:t>HEPs will need to hire new expert staff, provide additional training to current staff, and/or contract a third-party organisation</w:t>
      </w:r>
      <w:r w:rsidR="00BE10DE" w:rsidRPr="00731031">
        <w:t xml:space="preserve"> (to ensure data is inputted correctly)</w:t>
      </w:r>
      <w:r w:rsidR="004901CA" w:rsidRPr="00731031">
        <w:t xml:space="preserve">. </w:t>
      </w:r>
      <w:r w:rsidR="001E547D" w:rsidRPr="00731031">
        <w:t xml:space="preserve">Consequently, </w:t>
      </w:r>
      <w:r w:rsidR="009F3C98" w:rsidRPr="00731031">
        <w:t xml:space="preserve">Standard 6 </w:t>
      </w:r>
      <w:r w:rsidR="00713C39" w:rsidRPr="00731031">
        <w:t>is</w:t>
      </w:r>
      <w:r w:rsidR="009F3C98" w:rsidRPr="00731031">
        <w:t xml:space="preserve"> </w:t>
      </w:r>
      <w:r w:rsidR="00D220B8" w:rsidRPr="00731031">
        <w:t xml:space="preserve">anticipated to </w:t>
      </w:r>
      <w:r w:rsidR="00713C39" w:rsidRPr="00731031">
        <w:t>generate the highest transition costs of the Code.</w:t>
      </w:r>
    </w:p>
    <w:p w14:paraId="6C13E9B5" w14:textId="034CFD64" w:rsidR="00513D16" w:rsidRPr="00731031" w:rsidRDefault="006B6B4E" w:rsidP="00162D90">
      <w:pPr>
        <w:pStyle w:val="CaptionTable"/>
      </w:pPr>
      <w:r w:rsidRPr="00731031">
        <w:t xml:space="preserve"> </w:t>
      </w:r>
      <w:r w:rsidR="00513D16" w:rsidRPr="00731031">
        <w:t xml:space="preserve">Transition costs to HEPs for Standard </w:t>
      </w:r>
      <w:r w:rsidR="00382E96" w:rsidRPr="00731031">
        <w:t>6</w:t>
      </w:r>
    </w:p>
    <w:p w14:paraId="60B0E924" w14:textId="3980C881" w:rsidR="00794C10" w:rsidRPr="00731031" w:rsidRDefault="0090065A" w:rsidP="009C6948">
      <w:pPr>
        <w:pStyle w:val="Source"/>
      </w:pPr>
      <w:r>
        <w:object w:dxaOrig="9026" w:dyaOrig="2530" w14:anchorId="1C98C638">
          <v:shape id="_x0000_i1060" type="#_x0000_t75" style="width:451.4pt;height:126.65pt" o:ole="">
            <v:imagedata r:id="rId113" o:title=""/>
          </v:shape>
          <o:OLEObject Type="Embed" ProgID="Word.Document.12" ShapeID="_x0000_i1060" DrawAspect="Content" ObjectID="_1822736883" r:id="rId114">
            <o:FieldCodes>\s</o:FieldCodes>
          </o:OLEObject>
        </w:object>
      </w:r>
      <w:r w:rsidR="00A4766B" w:rsidRPr="00731031">
        <w:t>Source: Deloitte Access Economics</w:t>
      </w:r>
      <w:r w:rsidR="00EC0B8B" w:rsidRPr="00731031">
        <w:t>, 2025.</w:t>
      </w:r>
    </w:p>
    <w:p w14:paraId="3577D1E3" w14:textId="5114DA42" w:rsidR="007B2475" w:rsidRPr="00731031" w:rsidRDefault="007B2475" w:rsidP="00E84A43">
      <w:pPr>
        <w:pStyle w:val="Heading4"/>
      </w:pPr>
      <w:r w:rsidRPr="00731031">
        <w:t xml:space="preserve">Ongoing costs to </w:t>
      </w:r>
      <w:r w:rsidR="004C449C" w:rsidRPr="00731031">
        <w:t>HEP</w:t>
      </w:r>
      <w:r w:rsidRPr="00731031">
        <w:t>s under Standard 6</w:t>
      </w:r>
    </w:p>
    <w:p w14:paraId="371EFA4A" w14:textId="569537D5" w:rsidR="000D4B62" w:rsidRPr="00731031" w:rsidRDefault="00DC425A" w:rsidP="004E0366">
      <w:r w:rsidRPr="00731031">
        <w:t xml:space="preserve">Once IT systems are in place, </w:t>
      </w:r>
      <w:r w:rsidR="00420CA3" w:rsidRPr="00731031">
        <w:t xml:space="preserve">ongoing costs are expected to </w:t>
      </w:r>
      <w:r w:rsidR="009663CA" w:rsidRPr="00731031">
        <w:t xml:space="preserve">stem from </w:t>
      </w:r>
      <w:r w:rsidR="00CF79FF" w:rsidRPr="00731031">
        <w:t>subscription</w:t>
      </w:r>
      <w:r w:rsidR="00D45733" w:rsidRPr="00731031">
        <w:t xml:space="preserve"> costs and </w:t>
      </w:r>
      <w:r w:rsidR="00E11E2A" w:rsidRPr="00731031">
        <w:t>gathering an</w:t>
      </w:r>
      <w:r w:rsidR="001B3587" w:rsidRPr="00731031">
        <w:t xml:space="preserve">d using the data </w:t>
      </w:r>
      <w:r w:rsidR="00FB2F3A" w:rsidRPr="00731031">
        <w:t xml:space="preserve">to inform </w:t>
      </w:r>
      <w:r w:rsidR="00E66431" w:rsidRPr="00731031">
        <w:t xml:space="preserve">future practice. </w:t>
      </w:r>
      <w:r w:rsidR="006354F4" w:rsidRPr="00731031">
        <w:t>Due to the scale of data and the frequency of evaluations and general reporting it</w:t>
      </w:r>
      <w:r w:rsidR="00FB293D" w:rsidRPr="00731031">
        <w:t xml:space="preserve"> </w:t>
      </w:r>
      <w:r w:rsidR="00224DC8" w:rsidRPr="00731031">
        <w:t xml:space="preserve">is likely to require a full-time </w:t>
      </w:r>
      <w:r w:rsidR="00923853" w:rsidRPr="00731031">
        <w:t xml:space="preserve">dedicated group of staff, </w:t>
      </w:r>
      <w:r w:rsidR="006354F4" w:rsidRPr="00731031">
        <w:t>whose</w:t>
      </w:r>
      <w:r w:rsidR="00923853" w:rsidRPr="00731031">
        <w:t xml:space="preserve"> size </w:t>
      </w:r>
      <w:r w:rsidR="006354F4" w:rsidRPr="00731031">
        <w:t xml:space="preserve">will </w:t>
      </w:r>
      <w:r w:rsidR="00923853" w:rsidRPr="00731031">
        <w:t xml:space="preserve">likely depend on the organisation. </w:t>
      </w:r>
      <w:r w:rsidR="00270F8B" w:rsidRPr="00731031">
        <w:t xml:space="preserve">Furthermore, </w:t>
      </w:r>
      <w:r w:rsidR="008C6824" w:rsidRPr="00731031">
        <w:t xml:space="preserve">HEPs will need to dedicate </w:t>
      </w:r>
      <w:r w:rsidR="00923853" w:rsidRPr="00731031">
        <w:t xml:space="preserve">additional </w:t>
      </w:r>
      <w:r w:rsidR="008C6824" w:rsidRPr="00731031">
        <w:t xml:space="preserve">time and resources </w:t>
      </w:r>
      <w:r w:rsidR="006354F4" w:rsidRPr="00731031">
        <w:t xml:space="preserve">in the lead up to </w:t>
      </w:r>
      <w:r w:rsidR="00C73482" w:rsidRPr="00731031">
        <w:t xml:space="preserve">federal reporting dates, such as </w:t>
      </w:r>
      <w:r w:rsidR="008C6824" w:rsidRPr="00731031">
        <w:t xml:space="preserve">to </w:t>
      </w:r>
      <w:r w:rsidR="00BE0EAB" w:rsidRPr="00731031">
        <w:t>com</w:t>
      </w:r>
      <w:r w:rsidR="006179C0" w:rsidRPr="00731031">
        <w:t>pile and report</w:t>
      </w:r>
      <w:r w:rsidR="00444CDB" w:rsidRPr="00731031">
        <w:t xml:space="preserve"> this data to the Australian Government annually</w:t>
      </w:r>
      <w:r w:rsidR="006179C0" w:rsidRPr="00731031">
        <w:t>.</w:t>
      </w:r>
      <w:r w:rsidR="009B485A" w:rsidRPr="00731031">
        <w:t xml:space="preserve"> </w:t>
      </w:r>
    </w:p>
    <w:p w14:paraId="03B8E588" w14:textId="065C2781" w:rsidR="00794C10" w:rsidRPr="00731031" w:rsidRDefault="009B485A" w:rsidP="00F13A69">
      <w:r w:rsidRPr="00731031">
        <w:t xml:space="preserve">However, </w:t>
      </w:r>
      <w:r w:rsidR="00FA7B96" w:rsidRPr="00731031">
        <w:t xml:space="preserve">ongoing costs are expected to reduce over time </w:t>
      </w:r>
      <w:r w:rsidR="004A0194" w:rsidRPr="00731031">
        <w:t xml:space="preserve">as </w:t>
      </w:r>
      <w:r w:rsidR="00987B09" w:rsidRPr="00731031">
        <w:t xml:space="preserve">the HEPs become more familiar with </w:t>
      </w:r>
      <w:r w:rsidR="00E5106C" w:rsidRPr="00731031">
        <w:t xml:space="preserve">systems and the data requirements, and processes begin to </w:t>
      </w:r>
      <w:r w:rsidR="001E547D" w:rsidRPr="00731031">
        <w:t>become streamlined.</w:t>
      </w:r>
    </w:p>
    <w:p w14:paraId="46C5568F" w14:textId="6AC369BA" w:rsidR="00A4766B" w:rsidRPr="00731031" w:rsidRDefault="006B6B4E" w:rsidP="002508F3">
      <w:pPr>
        <w:pStyle w:val="CaptionTable"/>
      </w:pPr>
      <w:r w:rsidRPr="00731031">
        <w:t xml:space="preserve"> </w:t>
      </w:r>
      <w:r w:rsidR="00F24C60" w:rsidRPr="00731031">
        <w:t>Transition costs to HEPs for Standard 6</w:t>
      </w:r>
    </w:p>
    <w:p w14:paraId="0E2AB3CE" w14:textId="18354F5B" w:rsidR="007B2475" w:rsidRPr="00731031" w:rsidRDefault="0090065A" w:rsidP="009C6948">
      <w:pPr>
        <w:pStyle w:val="Source"/>
      </w:pPr>
      <w:r>
        <w:object w:dxaOrig="9026" w:dyaOrig="2530" w14:anchorId="503211ED">
          <v:shape id="_x0000_i1061" type="#_x0000_t75" style="width:451.4pt;height:126.65pt" o:ole="">
            <v:imagedata r:id="rId115" o:title=""/>
          </v:shape>
          <o:OLEObject Type="Embed" ProgID="Word.Document.12" ShapeID="_x0000_i1061" DrawAspect="Content" ObjectID="_1822736884" r:id="rId116">
            <o:FieldCodes>\s</o:FieldCodes>
          </o:OLEObject>
        </w:object>
      </w:r>
      <w:r w:rsidR="00A4766B" w:rsidRPr="00731031">
        <w:t>Source: Deloitte Access Economics</w:t>
      </w:r>
      <w:r w:rsidR="00EC0B8B" w:rsidRPr="00731031">
        <w:t xml:space="preserve">, 2025. </w:t>
      </w:r>
    </w:p>
    <w:p w14:paraId="1C8F6B05" w14:textId="787FF274" w:rsidR="004D4377" w:rsidRPr="00731031" w:rsidRDefault="004D4377" w:rsidP="004D4377">
      <w:pPr>
        <w:pStyle w:val="Heading4"/>
      </w:pPr>
      <w:r w:rsidRPr="00731031">
        <w:lastRenderedPageBreak/>
        <w:t>Total cost to HEPs under Standard 6</w:t>
      </w:r>
    </w:p>
    <w:p w14:paraId="4509640D" w14:textId="4F53DF41" w:rsidR="004D4377" w:rsidRPr="00731031" w:rsidRDefault="004D4377" w:rsidP="004D4377">
      <w:r w:rsidRPr="00731031">
        <w:t>The total costs to HEPs as a result of Standard 6 of the Code are $</w:t>
      </w:r>
      <w:r w:rsidR="00C13724" w:rsidRPr="00731031">
        <w:t>30</w:t>
      </w:r>
      <w:r w:rsidRPr="00731031">
        <w:t xml:space="preserve">.9 million (present value over the </w:t>
      </w:r>
      <w:r w:rsidR="00B10674" w:rsidRPr="00731031">
        <w:t>ten-year</w:t>
      </w:r>
      <w:r w:rsidRPr="00731031">
        <w:t xml:space="preserve"> analysis period) or $</w:t>
      </w:r>
      <w:r w:rsidR="00C13724" w:rsidRPr="00731031">
        <w:t>4.3</w:t>
      </w:r>
      <w:r w:rsidRPr="00731031">
        <w:t xml:space="preserve"> million on average per year (undiscounted).</w:t>
      </w:r>
    </w:p>
    <w:p w14:paraId="14501A45" w14:textId="44CB9454" w:rsidR="004D4377" w:rsidRPr="00731031" w:rsidRDefault="004D4377" w:rsidP="002508F3">
      <w:pPr>
        <w:pStyle w:val="CaptionTable"/>
      </w:pPr>
      <w:r w:rsidRPr="00731031">
        <w:t>Total costs to HEPs for Standard 6</w:t>
      </w:r>
    </w:p>
    <w:p w14:paraId="5F856C0F" w14:textId="36712D9D" w:rsidR="004D4377" w:rsidRPr="00731031" w:rsidRDefault="0090065A" w:rsidP="006B6B4E">
      <w:pPr>
        <w:pStyle w:val="Source"/>
      </w:pPr>
      <w:r>
        <w:object w:dxaOrig="9026" w:dyaOrig="2518" w14:anchorId="2EEFBA07">
          <v:shape id="_x0000_i1062" type="#_x0000_t75" style="width:451.4pt;height:126.15pt" o:ole="">
            <v:imagedata r:id="rId117" o:title=""/>
          </v:shape>
          <o:OLEObject Type="Embed" ProgID="Word.Document.12" ShapeID="_x0000_i1062" DrawAspect="Content" ObjectID="_1822736885" r:id="rId118">
            <o:FieldCodes>\s</o:FieldCodes>
          </o:OLEObject>
        </w:object>
      </w:r>
      <w:r w:rsidR="006B6B4E" w:rsidRPr="00731031">
        <w:t>Source: Deloitte Access Economics, 2025.</w:t>
      </w:r>
    </w:p>
    <w:p w14:paraId="26132104" w14:textId="77777777" w:rsidR="00467C52" w:rsidRPr="00731031" w:rsidRDefault="00467C52" w:rsidP="00E84A43">
      <w:pPr>
        <w:pStyle w:val="Heading3"/>
      </w:pPr>
      <w:bookmarkStart w:id="289" w:name="_Toc193822185"/>
      <w:bookmarkStart w:id="290" w:name="_Toc194505363"/>
      <w:r w:rsidRPr="00731031">
        <w:t>Costs to students</w:t>
      </w:r>
      <w:bookmarkEnd w:id="289"/>
      <w:bookmarkEnd w:id="290"/>
    </w:p>
    <w:p w14:paraId="2DF4CDAE" w14:textId="6716CA5D" w:rsidR="006D012F" w:rsidRPr="00731031" w:rsidRDefault="006D012F" w:rsidP="006D012F">
      <w:r w:rsidRPr="00731031">
        <w:t xml:space="preserve">Students are not expected to incur any direct costs related to Standard </w:t>
      </w:r>
      <w:r w:rsidR="00596949" w:rsidRPr="00731031">
        <w:t>6</w:t>
      </w:r>
      <w:r w:rsidRPr="00731031">
        <w:t>, because it will not introduce requirements that necessitate their time, resources, or labour.</w:t>
      </w:r>
    </w:p>
    <w:p w14:paraId="46E65192" w14:textId="77777777" w:rsidR="00467C52" w:rsidRPr="00731031" w:rsidRDefault="00467C52" w:rsidP="00E84A43">
      <w:pPr>
        <w:pStyle w:val="Heading3"/>
      </w:pPr>
      <w:bookmarkStart w:id="291" w:name="_Toc193822186"/>
      <w:bookmarkStart w:id="292" w:name="_Toc194505364"/>
      <w:r w:rsidRPr="00731031">
        <w:t>Costs to staff</w:t>
      </w:r>
      <w:bookmarkEnd w:id="291"/>
      <w:bookmarkEnd w:id="292"/>
    </w:p>
    <w:p w14:paraId="577EE8EC" w14:textId="6B31C2F6" w:rsidR="00467C52" w:rsidRPr="00731031" w:rsidRDefault="006D012F" w:rsidP="00280640">
      <w:bookmarkStart w:id="293" w:name="_Toc193463205"/>
      <w:r w:rsidRPr="00731031">
        <w:t xml:space="preserve">Staff are not expected to incur any direct costs related to Standard </w:t>
      </w:r>
      <w:r w:rsidR="00596949" w:rsidRPr="00731031">
        <w:t>6</w:t>
      </w:r>
      <w:r w:rsidRPr="00731031">
        <w:t>, because it will not introduce requirements that necessitate their time, resources, or labour.</w:t>
      </w:r>
      <w:bookmarkEnd w:id="293"/>
    </w:p>
    <w:p w14:paraId="7D3915C4" w14:textId="77777777" w:rsidR="00743E1C" w:rsidRPr="00731031" w:rsidRDefault="00743E1C" w:rsidP="00743E1C">
      <w:pPr>
        <w:pStyle w:val="Heading3"/>
        <w:numPr>
          <w:ilvl w:val="2"/>
          <w:numId w:val="1"/>
        </w:numPr>
      </w:pPr>
      <w:r w:rsidRPr="00731031">
        <w:t>Costs to volunteers</w:t>
      </w:r>
    </w:p>
    <w:p w14:paraId="74116BB3" w14:textId="12630CEA" w:rsidR="00743E1C" w:rsidRPr="00731031" w:rsidRDefault="00743E1C" w:rsidP="00280640">
      <w:r w:rsidRPr="00731031">
        <w:t>Volunteers are not expected to incur any direct costs related to Standard 6, because it will not introduce requirements that necessitate their time, resources, or labour over and above the base case.</w:t>
      </w:r>
    </w:p>
    <w:p w14:paraId="624E7892" w14:textId="6F1153F8" w:rsidR="006125E1" w:rsidRPr="00731031" w:rsidRDefault="006125E1" w:rsidP="00E84A43">
      <w:pPr>
        <w:pStyle w:val="Heading2"/>
      </w:pPr>
      <w:bookmarkStart w:id="294" w:name="_Toc194505365"/>
      <w:r w:rsidRPr="00731031">
        <w:t>Standard 7</w:t>
      </w:r>
      <w:r w:rsidR="00AD7A80" w:rsidRPr="00731031">
        <w:t>: Safe Student Accommodation</w:t>
      </w:r>
      <w:bookmarkEnd w:id="294"/>
    </w:p>
    <w:p w14:paraId="059ABCEC" w14:textId="64D0988A" w:rsidR="00952D64" w:rsidRPr="00731031" w:rsidRDefault="00413AF7" w:rsidP="00413AF7">
      <w:r w:rsidRPr="00731031">
        <w:t xml:space="preserve">Standard 7 </w:t>
      </w:r>
      <w:r w:rsidR="008652D8" w:rsidRPr="00731031">
        <w:t xml:space="preserve">requires that </w:t>
      </w:r>
      <w:r w:rsidR="00075453" w:rsidRPr="00731031">
        <w:t>SAPs</w:t>
      </w:r>
      <w:r w:rsidR="00721A47" w:rsidRPr="00731031">
        <w:t xml:space="preserve"> that are owned, operated, managed or under </w:t>
      </w:r>
      <w:r w:rsidRPr="00731031">
        <w:t xml:space="preserve">the </w:t>
      </w:r>
      <w:r w:rsidR="00721A47" w:rsidRPr="00731031">
        <w:t xml:space="preserve">control of </w:t>
      </w:r>
      <w:r w:rsidR="005C148D" w:rsidRPr="00731031">
        <w:t>HEP</w:t>
      </w:r>
      <w:r w:rsidR="00725899" w:rsidRPr="00731031">
        <w:t>s</w:t>
      </w:r>
      <w:r w:rsidR="00721A47" w:rsidRPr="00731031">
        <w:t xml:space="preserve"> </w:t>
      </w:r>
      <w:r w:rsidR="005C24E6" w:rsidRPr="00731031">
        <w:t>comply with relevant</w:t>
      </w:r>
      <w:r w:rsidR="005C148D" w:rsidRPr="00731031">
        <w:t xml:space="preserve"> requirements of Standards 1 to 6</w:t>
      </w:r>
      <w:r w:rsidR="005C24E6" w:rsidRPr="00731031">
        <w:t>,</w:t>
      </w:r>
      <w:r w:rsidR="00CB54CA" w:rsidRPr="00731031">
        <w:t xml:space="preserve"> tailored</w:t>
      </w:r>
      <w:r w:rsidR="00721A47" w:rsidRPr="00731031">
        <w:t xml:space="preserve"> to the unique context of residential settings</w:t>
      </w:r>
      <w:r w:rsidR="005C148D" w:rsidRPr="00731031">
        <w:t>.</w:t>
      </w:r>
      <w:r w:rsidR="005C24E6" w:rsidRPr="00731031">
        <w:t xml:space="preserve"> </w:t>
      </w:r>
      <w:r w:rsidR="00B813CD" w:rsidRPr="00731031">
        <w:t xml:space="preserve">Under </w:t>
      </w:r>
      <w:r w:rsidR="00991E8E" w:rsidRPr="00731031">
        <w:t>the Code</w:t>
      </w:r>
      <w:r w:rsidR="00B813CD" w:rsidRPr="00731031">
        <w:t xml:space="preserve">, </w:t>
      </w:r>
      <w:r w:rsidR="004C449C" w:rsidRPr="00731031">
        <w:t>HEP</w:t>
      </w:r>
      <w:r w:rsidRPr="00731031">
        <w:t xml:space="preserve">s will </w:t>
      </w:r>
      <w:r w:rsidR="00991E8E" w:rsidRPr="00731031">
        <w:t xml:space="preserve">not be permitted to promote, reserve </w:t>
      </w:r>
      <w:r w:rsidR="0098758B" w:rsidRPr="00731031">
        <w:t>spaces</w:t>
      </w:r>
      <w:r w:rsidR="00920978" w:rsidRPr="00731031">
        <w:t xml:space="preserve"> in</w:t>
      </w:r>
      <w:r w:rsidR="00991E8E" w:rsidRPr="00731031">
        <w:t>, or allow</w:t>
      </w:r>
      <w:r w:rsidRPr="00731031">
        <w:t xml:space="preserve"> a </w:t>
      </w:r>
      <w:r w:rsidR="004505EE" w:rsidRPr="00731031">
        <w:t>SAP</w:t>
      </w:r>
      <w:r w:rsidR="00991E8E" w:rsidRPr="00731031">
        <w:t xml:space="preserve"> to utilise their logo or </w:t>
      </w:r>
      <w:r w:rsidR="00B817DE" w:rsidRPr="00731031">
        <w:t>intellectual property,</w:t>
      </w:r>
      <w:r w:rsidR="00991E8E" w:rsidRPr="00731031">
        <w:t xml:space="preserve"> unless a legally binding agreement is in place which meets the requirements of this standard</w:t>
      </w:r>
      <w:r w:rsidR="002E042B" w:rsidRPr="00731031">
        <w:t>.</w:t>
      </w:r>
      <w:r w:rsidRPr="00731031">
        <w:t xml:space="preserve"> </w:t>
      </w:r>
    </w:p>
    <w:p w14:paraId="3D0B1075" w14:textId="0259123C" w:rsidR="002210A4" w:rsidRPr="00731031" w:rsidRDefault="004A4AD6" w:rsidP="00413AF7">
      <w:r w:rsidRPr="00731031">
        <w:t xml:space="preserve">Given </w:t>
      </w:r>
      <w:r w:rsidR="007370FF" w:rsidRPr="00731031">
        <w:t>Standard 7</w:t>
      </w:r>
      <w:r w:rsidRPr="00731031">
        <w:t xml:space="preserve"> </w:t>
      </w:r>
      <w:r w:rsidR="009017BB" w:rsidRPr="00731031">
        <w:t>makes</w:t>
      </w:r>
      <w:r w:rsidRPr="00731031">
        <w:t xml:space="preserve"> requirements for </w:t>
      </w:r>
      <w:r w:rsidR="00F66A1F" w:rsidRPr="00731031">
        <w:t>SAPs</w:t>
      </w:r>
      <w:r w:rsidR="00B31C34" w:rsidRPr="00731031">
        <w:t xml:space="preserve">, it is considered that </w:t>
      </w:r>
      <w:r w:rsidR="00D749DC" w:rsidRPr="00731031">
        <w:t xml:space="preserve">these </w:t>
      </w:r>
      <w:r w:rsidR="00B31C34" w:rsidRPr="00731031">
        <w:t xml:space="preserve">requirements </w:t>
      </w:r>
      <w:r w:rsidR="00A92499" w:rsidRPr="00731031">
        <w:t xml:space="preserve">apply </w:t>
      </w:r>
      <w:r w:rsidR="00D749DC" w:rsidRPr="00731031">
        <w:t>equally to</w:t>
      </w:r>
      <w:r w:rsidR="00B31C34" w:rsidRPr="00731031">
        <w:t xml:space="preserve"> </w:t>
      </w:r>
      <w:r w:rsidR="00D81DC7" w:rsidRPr="00731031">
        <w:t>the HEPs that own</w:t>
      </w:r>
      <w:r w:rsidR="00A32420" w:rsidRPr="00731031">
        <w:t xml:space="preserve">, operate, manage, or are affiliated with </w:t>
      </w:r>
      <w:r w:rsidR="00473343" w:rsidRPr="00731031">
        <w:t>them. This is because HEPs will need</w:t>
      </w:r>
      <w:r w:rsidR="00FA25F0" w:rsidRPr="00731031">
        <w:t xml:space="preserve"> to ensure the SAPs they have relationships with are compliant with the Code</w:t>
      </w:r>
      <w:r w:rsidR="00A32420" w:rsidRPr="00731031">
        <w:t xml:space="preserve">. </w:t>
      </w:r>
      <w:r w:rsidR="002E042B" w:rsidRPr="00731031">
        <w:t xml:space="preserve">As a result, </w:t>
      </w:r>
      <w:r w:rsidR="00075453" w:rsidRPr="00731031">
        <w:t xml:space="preserve">in some cases </w:t>
      </w:r>
      <w:r w:rsidR="002E042B" w:rsidRPr="00731031">
        <w:t>this CBA assumes that costs</w:t>
      </w:r>
      <w:r w:rsidR="00F31831" w:rsidRPr="00731031">
        <w:t xml:space="preserve"> incurred by</w:t>
      </w:r>
      <w:r w:rsidR="002E042B" w:rsidRPr="00731031">
        <w:t xml:space="preserve"> </w:t>
      </w:r>
      <w:r w:rsidR="00361D8C" w:rsidRPr="00731031">
        <w:t>SAPs</w:t>
      </w:r>
      <w:r w:rsidR="002E042B" w:rsidRPr="00731031">
        <w:t xml:space="preserve"> </w:t>
      </w:r>
      <w:r w:rsidR="00F31831" w:rsidRPr="00731031">
        <w:t>to</w:t>
      </w:r>
      <w:r w:rsidR="002E042B" w:rsidRPr="00731031">
        <w:t xml:space="preserve"> comply with Standard 7 </w:t>
      </w:r>
      <w:r w:rsidR="00361D8C" w:rsidRPr="00731031">
        <w:t>may be shared or</w:t>
      </w:r>
      <w:r w:rsidR="002E042B" w:rsidRPr="00731031">
        <w:t xml:space="preserve"> passed on to the HEPs</w:t>
      </w:r>
      <w:r w:rsidR="0099004F" w:rsidRPr="00731031">
        <w:t xml:space="preserve"> they </w:t>
      </w:r>
      <w:r w:rsidR="00193715" w:rsidRPr="00731031">
        <w:t>are affiliated with</w:t>
      </w:r>
      <w:r w:rsidR="002E042B" w:rsidRPr="00731031">
        <w:t>.</w:t>
      </w:r>
      <w:r w:rsidR="00A5468E" w:rsidRPr="00731031">
        <w:t xml:space="preserve"> </w:t>
      </w:r>
      <w:r w:rsidR="00075453" w:rsidRPr="00731031">
        <w:t xml:space="preserve">This depends on the arrangements between the HEP and the SAP. </w:t>
      </w:r>
      <w:r w:rsidR="00A5468E" w:rsidRPr="00731031">
        <w:t xml:space="preserve">The CBA does, however, </w:t>
      </w:r>
      <w:r w:rsidR="00646870" w:rsidRPr="00731031">
        <w:t xml:space="preserve">separately </w:t>
      </w:r>
      <w:r w:rsidR="00A5468E" w:rsidRPr="00731031">
        <w:t xml:space="preserve">quantify the opportunity costs to the staff of </w:t>
      </w:r>
      <w:r w:rsidR="00646870" w:rsidRPr="00731031">
        <w:t>SAPs</w:t>
      </w:r>
      <w:r w:rsidR="00A5468E" w:rsidRPr="00731031">
        <w:t xml:space="preserve"> who will be required to undertake additional activities to support compliance with the Code, including training, consultation and submitting the relevant checks (section </w:t>
      </w:r>
      <w:r w:rsidR="00A5468E" w:rsidRPr="00731031">
        <w:fldChar w:fldCharType="begin"/>
      </w:r>
      <w:r w:rsidR="00A5468E" w:rsidRPr="00731031">
        <w:instrText xml:space="preserve"> REF _Ref200621381 \r \h </w:instrText>
      </w:r>
      <w:r w:rsidR="003031B7" w:rsidRPr="00731031">
        <w:instrText xml:space="preserve"> \* MERGEFORMAT </w:instrText>
      </w:r>
      <w:r w:rsidR="00A5468E" w:rsidRPr="00731031">
        <w:fldChar w:fldCharType="separate"/>
      </w:r>
      <w:r w:rsidR="00844A8F">
        <w:t>4.5.3</w:t>
      </w:r>
      <w:r w:rsidR="00A5468E" w:rsidRPr="00731031">
        <w:fldChar w:fldCharType="end"/>
      </w:r>
      <w:r w:rsidR="00A5468E" w:rsidRPr="00731031">
        <w:t>).</w:t>
      </w:r>
      <w:r w:rsidR="00EA3DC1" w:rsidRPr="00731031">
        <w:t xml:space="preserve"> Consultation with broader industry including, affiliated/associated Student Accommodation Providers (SAPs), was not in scope for this analysis. To estimate the costs to these stakeholders, this analysis relies on inputs and assumptions determined in consultation with the Department’s Expert Reference Group.</w:t>
      </w:r>
    </w:p>
    <w:p w14:paraId="4F899B00" w14:textId="16B4200D" w:rsidR="00485FCF" w:rsidRPr="00731031" w:rsidRDefault="00485FCF" w:rsidP="00485FCF">
      <w:r w:rsidRPr="00731031">
        <w:t xml:space="preserve">The costs per HEP of </w:t>
      </w:r>
      <w:r w:rsidR="005035F1" w:rsidRPr="00731031">
        <w:t>S</w:t>
      </w:r>
      <w:r w:rsidRPr="00731031">
        <w:t xml:space="preserve">tandard 7 will increase with the number of student accommodations they are affiliated with and the number of their students who live in them. Based on data provided by the Department of Education on the number of </w:t>
      </w:r>
      <w:r w:rsidR="004505EE" w:rsidRPr="00731031">
        <w:t>SAPs</w:t>
      </w:r>
      <w:r w:rsidRPr="00731031">
        <w:t xml:space="preserve"> that are owned, operated, managed or under the control of HEPs, it is estimated that:</w:t>
      </w:r>
    </w:p>
    <w:p w14:paraId="6D0C386C" w14:textId="77777777" w:rsidR="00485FCF" w:rsidRPr="00731031" w:rsidRDefault="00485FCF" w:rsidP="00263455">
      <w:pPr>
        <w:pStyle w:val="ListParagraph"/>
        <w:numPr>
          <w:ilvl w:val="0"/>
          <w:numId w:val="58"/>
        </w:numPr>
      </w:pPr>
      <w:r w:rsidRPr="00731031">
        <w:t>1 per cent of these student accommodations are affiliated with small HEPs</w:t>
      </w:r>
    </w:p>
    <w:p w14:paraId="08DD76E2" w14:textId="77777777" w:rsidR="00485FCF" w:rsidRPr="00731031" w:rsidRDefault="00485FCF" w:rsidP="00263455">
      <w:pPr>
        <w:pStyle w:val="ListParagraph"/>
        <w:numPr>
          <w:ilvl w:val="0"/>
          <w:numId w:val="58"/>
        </w:numPr>
      </w:pPr>
      <w:r w:rsidRPr="00731031">
        <w:t>44 per cent are affiliated with medium HEPs</w:t>
      </w:r>
    </w:p>
    <w:p w14:paraId="156FA89F" w14:textId="57111839" w:rsidR="00485FCF" w:rsidRPr="00731031" w:rsidRDefault="00485FCF" w:rsidP="00263455">
      <w:pPr>
        <w:pStyle w:val="ListParagraph"/>
        <w:numPr>
          <w:ilvl w:val="0"/>
          <w:numId w:val="58"/>
        </w:numPr>
      </w:pPr>
      <w:r w:rsidRPr="00731031">
        <w:t xml:space="preserve">55 per cent are affiliated with </w:t>
      </w:r>
      <w:r w:rsidR="0071720F" w:rsidRPr="00731031">
        <w:t xml:space="preserve">large </w:t>
      </w:r>
      <w:r w:rsidRPr="00731031">
        <w:t>HEPs.</w:t>
      </w:r>
    </w:p>
    <w:p w14:paraId="5AABE915" w14:textId="26D5748F" w:rsidR="00413AF7" w:rsidRPr="00731031" w:rsidRDefault="002210A4" w:rsidP="00413AF7">
      <w:r w:rsidRPr="00731031">
        <w:t>The</w:t>
      </w:r>
      <w:r w:rsidR="00413AF7" w:rsidRPr="00731031">
        <w:t xml:space="preserve"> costs include ensuring that accommodation providers have appropriate leadership and governance</w:t>
      </w:r>
      <w:r w:rsidR="00F540BE" w:rsidRPr="00731031">
        <w:t>,</w:t>
      </w:r>
      <w:r w:rsidR="00413AF7" w:rsidRPr="00731031">
        <w:t xml:space="preserve"> and that the accommodation providers' staff comply with the </w:t>
      </w:r>
      <w:r w:rsidR="00801A11" w:rsidRPr="00731031">
        <w:t>Code</w:t>
      </w:r>
      <w:r w:rsidR="00413AF7" w:rsidRPr="00731031">
        <w:t xml:space="preserve">. </w:t>
      </w:r>
      <w:r w:rsidR="00801A11" w:rsidRPr="00731031">
        <w:t>The Code</w:t>
      </w:r>
      <w:r w:rsidR="00413AF7" w:rsidRPr="00731031">
        <w:t xml:space="preserve"> requires accommodation providers to have safe environments and systems, including support services for disclosures or formal reports. Additionally, the </w:t>
      </w:r>
      <w:r w:rsidR="00801A11" w:rsidRPr="00731031">
        <w:t>Code</w:t>
      </w:r>
      <w:r w:rsidR="00413AF7" w:rsidRPr="00731031">
        <w:t xml:space="preserve"> requires the </w:t>
      </w:r>
      <w:r w:rsidR="004C449C" w:rsidRPr="00731031">
        <w:t>HEP</w:t>
      </w:r>
      <w:r w:rsidR="00413AF7" w:rsidRPr="00731031">
        <w:t xml:space="preserve"> to report how it complies with its obligations. </w:t>
      </w:r>
    </w:p>
    <w:p w14:paraId="1019A9A4" w14:textId="5AC637A6" w:rsidR="00413AF7" w:rsidRPr="00731031" w:rsidRDefault="004C449C" w:rsidP="00413AF7">
      <w:r w:rsidRPr="00731031">
        <w:lastRenderedPageBreak/>
        <w:t>HEP</w:t>
      </w:r>
      <w:r w:rsidR="00413AF7" w:rsidRPr="00731031">
        <w:t xml:space="preserve">s will incur both transition costs and ongoing costs, the transition costs will be related to setting up appropriate leadership and governance, and safe environments and support systems. The ongoing costs will be related to ensuring accommodation providers comply with the </w:t>
      </w:r>
      <w:r w:rsidR="00801A11" w:rsidRPr="00731031">
        <w:t>Code</w:t>
      </w:r>
      <w:r w:rsidR="00413AF7" w:rsidRPr="00731031">
        <w:t>, monitoring and measuring progress and reviewing policies and procedures. A portion of the ongoing costs will be directly affected by the number of disclosures</w:t>
      </w:r>
      <w:r w:rsidR="00AA1A7F" w:rsidRPr="00731031">
        <w:t xml:space="preserve"> and formal reports</w:t>
      </w:r>
      <w:r w:rsidR="00413AF7" w:rsidRPr="00731031">
        <w:t xml:space="preserve"> from residents in accommodation providers. Similar to </w:t>
      </w:r>
      <w:r w:rsidR="0008693C" w:rsidRPr="00731031">
        <w:t>S</w:t>
      </w:r>
      <w:r w:rsidR="00413AF7" w:rsidRPr="00731031">
        <w:t>tandards 4 and 5, the number of disclosures</w:t>
      </w:r>
      <w:r w:rsidR="00AA1A7F" w:rsidRPr="00731031">
        <w:t xml:space="preserve"> and formal reports</w:t>
      </w:r>
      <w:r w:rsidR="00413AF7" w:rsidRPr="00731031">
        <w:t xml:space="preserve"> is proportionate to the number of residents who seek help after being affected by GBV. </w:t>
      </w:r>
    </w:p>
    <w:p w14:paraId="5270DDDE" w14:textId="4F7904AB" w:rsidR="005D70B0" w:rsidRPr="00731031" w:rsidRDefault="0069549D" w:rsidP="00413AF7">
      <w:r w:rsidRPr="00731031">
        <w:t>Additionally</w:t>
      </w:r>
      <w:r w:rsidR="00230909" w:rsidRPr="00731031">
        <w:t xml:space="preserve">, it is assumed that some of the capabilities for risk assessments needed to meet the requirements of Standard 3 will also help meet the requirements of Standard 7, as such, the modelling has reduced the costs HEPs are expected to </w:t>
      </w:r>
      <w:r w:rsidR="005D70B0" w:rsidRPr="00731031">
        <w:t xml:space="preserve">incur to meet the requirements of Standard </w:t>
      </w:r>
      <w:r w:rsidRPr="00731031">
        <w:t>7</w:t>
      </w:r>
      <w:r w:rsidR="005D70B0" w:rsidRPr="00731031">
        <w:t xml:space="preserve">. </w:t>
      </w:r>
    </w:p>
    <w:p w14:paraId="7AD169E0" w14:textId="3C561A73" w:rsidR="00420214" w:rsidRPr="00731031" w:rsidRDefault="00420214" w:rsidP="00413AF7">
      <w:r w:rsidRPr="00731031">
        <w:t xml:space="preserve">In total, </w:t>
      </w:r>
      <w:r w:rsidR="00EF641E" w:rsidRPr="00731031">
        <w:t xml:space="preserve">it is estimated that </w:t>
      </w:r>
      <w:r w:rsidRPr="00731031">
        <w:t>Standard 7 will impose costs of $</w:t>
      </w:r>
      <w:r w:rsidR="00BC56A7" w:rsidRPr="00731031">
        <w:t>3</w:t>
      </w:r>
      <w:r w:rsidR="006D316B" w:rsidRPr="00731031">
        <w:t>1</w:t>
      </w:r>
      <w:r w:rsidR="00BA1F59" w:rsidRPr="00731031">
        <w:t>.</w:t>
      </w:r>
      <w:r w:rsidR="006D316B" w:rsidRPr="00731031">
        <w:t xml:space="preserve">2 </w:t>
      </w:r>
      <w:r w:rsidRPr="00731031">
        <w:t xml:space="preserve">million (present value over </w:t>
      </w:r>
      <w:r w:rsidR="00B10674" w:rsidRPr="00731031">
        <w:t>ten</w:t>
      </w:r>
      <w:r w:rsidR="00763C21" w:rsidRPr="00731031">
        <w:t xml:space="preserve"> </w:t>
      </w:r>
      <w:r w:rsidRPr="00731031">
        <w:t>years). This reflects an average annual cost of $</w:t>
      </w:r>
      <w:r w:rsidR="006D316B" w:rsidRPr="00731031">
        <w:t>4</w:t>
      </w:r>
      <w:r w:rsidR="00A97646" w:rsidRPr="00731031">
        <w:t>.</w:t>
      </w:r>
      <w:r w:rsidR="006D316B" w:rsidRPr="00731031">
        <w:t>8</w:t>
      </w:r>
      <w:r w:rsidRPr="00731031">
        <w:t xml:space="preserve"> million (undiscounted).</w:t>
      </w:r>
    </w:p>
    <w:p w14:paraId="432A4E0E" w14:textId="1491EC57" w:rsidR="007B2475" w:rsidRPr="00731031" w:rsidRDefault="00467C52" w:rsidP="007B2475">
      <w:pPr>
        <w:pStyle w:val="Heading3"/>
      </w:pPr>
      <w:bookmarkStart w:id="295" w:name="_Toc193822189"/>
      <w:bookmarkStart w:id="296" w:name="_Toc194505366"/>
      <w:r w:rsidRPr="00731031">
        <w:t xml:space="preserve">Costs to </w:t>
      </w:r>
      <w:r w:rsidR="004C449C" w:rsidRPr="00731031">
        <w:t>HEP</w:t>
      </w:r>
      <w:r w:rsidRPr="00731031">
        <w:t>s</w:t>
      </w:r>
      <w:bookmarkEnd w:id="295"/>
      <w:bookmarkEnd w:id="296"/>
      <w:r w:rsidR="00241989" w:rsidRPr="00731031">
        <w:t>/SAPs</w:t>
      </w:r>
    </w:p>
    <w:p w14:paraId="36062F52" w14:textId="77297991" w:rsidR="00382C39" w:rsidRPr="00731031" w:rsidRDefault="00D50D00" w:rsidP="002D778B">
      <w:r w:rsidRPr="00731031">
        <w:t xml:space="preserve">Standard 7 strengthens the role and accountability of HEPs </w:t>
      </w:r>
      <w:r w:rsidR="0056554D" w:rsidRPr="00731031">
        <w:t>and/or their</w:t>
      </w:r>
      <w:r w:rsidR="005B49DA" w:rsidRPr="00731031">
        <w:t xml:space="preserve"> affiliated</w:t>
      </w:r>
      <w:r w:rsidRPr="00731031">
        <w:t xml:space="preserve"> student accommodations</w:t>
      </w:r>
      <w:r w:rsidR="00C0329E" w:rsidRPr="00731031">
        <w:t>.</w:t>
      </w:r>
      <w:r w:rsidRPr="00731031">
        <w:t xml:space="preserve"> It requires HEPs</w:t>
      </w:r>
      <w:r w:rsidR="008D6F8C" w:rsidRPr="00731031">
        <w:t xml:space="preserve">/SAPs </w:t>
      </w:r>
      <w:r w:rsidRPr="00731031">
        <w:t xml:space="preserve">to develop and enforce a comprehensive suite of policies, procedures, and support services designed to prevent GBV and </w:t>
      </w:r>
      <w:r w:rsidR="005B49DA" w:rsidRPr="00731031">
        <w:t>improve</w:t>
      </w:r>
      <w:r w:rsidRPr="00731031">
        <w:t xml:space="preserve"> responses to disclosures</w:t>
      </w:r>
      <w:r w:rsidR="00AA1A7F" w:rsidRPr="00731031">
        <w:t xml:space="preserve"> and formal reports</w:t>
      </w:r>
      <w:r w:rsidRPr="00731031">
        <w:t xml:space="preserve"> within student residences.</w:t>
      </w:r>
      <w:r w:rsidR="00634D2E" w:rsidRPr="00731031">
        <w:t xml:space="preserve"> </w:t>
      </w:r>
      <w:r w:rsidR="00F02788" w:rsidRPr="00731031">
        <w:t>Such costs may be borne by either HEPs</w:t>
      </w:r>
      <w:r w:rsidR="00593BB7" w:rsidRPr="00731031">
        <w:t xml:space="preserve"> or </w:t>
      </w:r>
      <w:r w:rsidR="00F02788" w:rsidRPr="00731031">
        <w:t xml:space="preserve">SAPs, depending on </w:t>
      </w:r>
      <w:r w:rsidR="00B24C5B" w:rsidRPr="00731031">
        <w:t>the contractual and legal arrangement between</w:t>
      </w:r>
      <w:r w:rsidR="00F02788" w:rsidRPr="00731031">
        <w:t xml:space="preserve"> the </w:t>
      </w:r>
      <w:r w:rsidR="00B24C5B" w:rsidRPr="00731031">
        <w:t>HEP and SAP</w:t>
      </w:r>
      <w:r w:rsidR="00F02788" w:rsidRPr="00731031">
        <w:t xml:space="preserve">. </w:t>
      </w:r>
      <w:r w:rsidR="00B02797" w:rsidRPr="00731031">
        <w:t>To be compliant, HEPs</w:t>
      </w:r>
      <w:r w:rsidR="00F2762B" w:rsidRPr="00731031">
        <w:t>/SAPs</w:t>
      </w:r>
      <w:r w:rsidR="00B02797" w:rsidRPr="00731031">
        <w:t xml:space="preserve"> </w:t>
      </w:r>
      <w:r w:rsidR="00382C39" w:rsidRPr="00731031">
        <w:t>are anticipated to face a variety of transition and ongoing costs, including:</w:t>
      </w:r>
    </w:p>
    <w:p w14:paraId="28982D41" w14:textId="3A2824DA" w:rsidR="00B50A1E" w:rsidRPr="00731031" w:rsidRDefault="00B50A1E" w:rsidP="00263455">
      <w:pPr>
        <w:pStyle w:val="ListParagraph"/>
        <w:numPr>
          <w:ilvl w:val="0"/>
          <w:numId w:val="47"/>
        </w:numPr>
      </w:pPr>
      <w:bookmarkStart w:id="297" w:name="_Hlk193793941"/>
      <w:bookmarkStart w:id="298" w:name="_Hlk193799062"/>
      <w:r w:rsidRPr="00731031">
        <w:t xml:space="preserve">prepare, implement and publish on its website a Whole-of-Organisation Prevention and Response </w:t>
      </w:r>
      <w:r w:rsidR="007D6BC5" w:rsidRPr="00731031">
        <w:t>Plan [transition costs]</w:t>
      </w:r>
    </w:p>
    <w:bookmarkEnd w:id="297"/>
    <w:p w14:paraId="710CE25D" w14:textId="311A92F7" w:rsidR="00B50A1E" w:rsidRPr="00731031" w:rsidRDefault="00B50A1E" w:rsidP="00263455">
      <w:pPr>
        <w:pStyle w:val="ListParagraph"/>
        <w:numPr>
          <w:ilvl w:val="0"/>
          <w:numId w:val="47"/>
        </w:numPr>
      </w:pPr>
      <w:r w:rsidRPr="00731031">
        <w:t xml:space="preserve">monitor and measure the impact of the Prevention and Response Plan on an ongoing basis </w:t>
      </w:r>
      <w:r w:rsidR="007D6BC5" w:rsidRPr="00731031">
        <w:t>[ongoing costs]</w:t>
      </w:r>
    </w:p>
    <w:p w14:paraId="1654FC21" w14:textId="7D21D8CB" w:rsidR="00B50A1E" w:rsidRPr="00731031" w:rsidRDefault="00B50A1E" w:rsidP="00263455">
      <w:pPr>
        <w:pStyle w:val="ListParagraph"/>
        <w:numPr>
          <w:ilvl w:val="0"/>
          <w:numId w:val="47"/>
        </w:numPr>
      </w:pPr>
      <w:r w:rsidRPr="00731031">
        <w:t xml:space="preserve">update the Prevention and Response Plan at least every four </w:t>
      </w:r>
      <w:r w:rsidR="007D6BC5" w:rsidRPr="00731031">
        <w:t>years [ongoing costs]</w:t>
      </w:r>
    </w:p>
    <w:p w14:paraId="555938A8" w14:textId="1686E05B" w:rsidR="00B50A1E" w:rsidRPr="00731031" w:rsidRDefault="00B50A1E" w:rsidP="00263455">
      <w:pPr>
        <w:pStyle w:val="ListParagraph"/>
        <w:numPr>
          <w:ilvl w:val="0"/>
          <w:numId w:val="47"/>
        </w:numPr>
      </w:pPr>
      <w:r w:rsidRPr="00731031">
        <w:t xml:space="preserve">adopt the HEP’s GBV policies and procedures on preventing and responding to GBV </w:t>
      </w:r>
      <w:r w:rsidR="007D6BC5" w:rsidRPr="00731031">
        <w:t>[transition costs]</w:t>
      </w:r>
    </w:p>
    <w:p w14:paraId="5ADF677C" w14:textId="4023F2C9" w:rsidR="00B50A1E" w:rsidRPr="00731031" w:rsidRDefault="00B50A1E" w:rsidP="00263455">
      <w:pPr>
        <w:pStyle w:val="ListParagraph"/>
        <w:numPr>
          <w:ilvl w:val="0"/>
          <w:numId w:val="47"/>
        </w:numPr>
      </w:pPr>
      <w:r w:rsidRPr="00731031">
        <w:t xml:space="preserve">prepare and implement its own policy on preventing and responding to GBV that applies to residents and student accommodation </w:t>
      </w:r>
      <w:r w:rsidR="007D6BC5" w:rsidRPr="00731031">
        <w:t>staff [transition costs]</w:t>
      </w:r>
    </w:p>
    <w:p w14:paraId="4791F3D0" w14:textId="4F2F1B93" w:rsidR="00B50A1E" w:rsidRPr="00731031" w:rsidRDefault="00B50A1E" w:rsidP="00263455">
      <w:pPr>
        <w:pStyle w:val="ListParagraph"/>
        <w:numPr>
          <w:ilvl w:val="0"/>
          <w:numId w:val="47"/>
        </w:numPr>
      </w:pPr>
      <w:r w:rsidRPr="00731031">
        <w:t xml:space="preserve">develop and review the student accommodation’s prevention and response policy for residents and staff at least every three years, including through engagement and collaboration with key </w:t>
      </w:r>
      <w:r w:rsidR="007D6BC5" w:rsidRPr="00731031">
        <w:t>stakeholders [ongoing costs]</w:t>
      </w:r>
    </w:p>
    <w:p w14:paraId="45433E64" w14:textId="0D299EA6" w:rsidR="00B50A1E" w:rsidRPr="00731031" w:rsidRDefault="00B50A1E" w:rsidP="00263455">
      <w:pPr>
        <w:pStyle w:val="ListParagraph"/>
        <w:numPr>
          <w:ilvl w:val="0"/>
          <w:numId w:val="47"/>
        </w:numPr>
      </w:pPr>
      <w:r w:rsidRPr="00731031">
        <w:t xml:space="preserve">have arrangements in place with a </w:t>
      </w:r>
      <w:r w:rsidR="00926FED" w:rsidRPr="00731031">
        <w:t>SAP</w:t>
      </w:r>
      <w:r w:rsidRPr="00731031">
        <w:t xml:space="preserve"> to ensure that risk assessments are only undertaken by persons who have the requisite expertise and experience outlined in Standard 3</w:t>
      </w:r>
      <w:r w:rsidR="007D6BC5" w:rsidRPr="00731031">
        <w:t xml:space="preserve"> [transition costs]</w:t>
      </w:r>
    </w:p>
    <w:p w14:paraId="3FBD5546" w14:textId="1FFD3130" w:rsidR="00B50A1E" w:rsidRPr="00731031" w:rsidRDefault="00B50A1E" w:rsidP="00263455">
      <w:pPr>
        <w:pStyle w:val="ListParagraph"/>
        <w:numPr>
          <w:ilvl w:val="0"/>
          <w:numId w:val="47"/>
        </w:numPr>
      </w:pPr>
      <w:r w:rsidRPr="00731031">
        <w:rPr>
          <w:bCs/>
        </w:rPr>
        <w:t xml:space="preserve">undertake a risk assessment within 48 hours of receiving a disclosure or formal report of GBV, determine safety measures to be implemented to protect the safety of the discloser and other residents, and manage and monitor any identified risks on an ongoing </w:t>
      </w:r>
      <w:r w:rsidR="007D6BC5" w:rsidRPr="00731031">
        <w:rPr>
          <w:bCs/>
        </w:rPr>
        <w:t>basis [ongoing</w:t>
      </w:r>
      <w:r w:rsidR="007D6BC5" w:rsidRPr="00731031">
        <w:t xml:space="preserve"> </w:t>
      </w:r>
      <w:r w:rsidR="007D6BC5" w:rsidRPr="00731031">
        <w:rPr>
          <w:bCs/>
        </w:rPr>
        <w:t>costs]</w:t>
      </w:r>
    </w:p>
    <w:p w14:paraId="5D7D3B30" w14:textId="4F54BEE0" w:rsidR="00B50A1E" w:rsidRPr="00731031" w:rsidRDefault="00B50A1E" w:rsidP="00263455">
      <w:pPr>
        <w:pStyle w:val="ListParagraph"/>
        <w:numPr>
          <w:ilvl w:val="0"/>
          <w:numId w:val="47"/>
        </w:numPr>
        <w:rPr>
          <w:bCs/>
        </w:rPr>
      </w:pPr>
      <w:r w:rsidRPr="00731031">
        <w:rPr>
          <w:bCs/>
        </w:rPr>
        <w:t>within 48 hours of a disclosure or formal report develop and implement a support plan collaboratively with and as desired by the discloser in accordance with the requirements in Standard 4</w:t>
      </w:r>
      <w:r w:rsidR="007D6BC5" w:rsidRPr="00731031">
        <w:rPr>
          <w:bCs/>
        </w:rPr>
        <w:t xml:space="preserve"> [ongoing</w:t>
      </w:r>
      <w:r w:rsidR="007D6BC5" w:rsidRPr="00731031">
        <w:t xml:space="preserve"> </w:t>
      </w:r>
      <w:r w:rsidR="007D6BC5" w:rsidRPr="00731031">
        <w:rPr>
          <w:bCs/>
        </w:rPr>
        <w:t>costs]</w:t>
      </w:r>
    </w:p>
    <w:p w14:paraId="28549BB2" w14:textId="012B794F" w:rsidR="00B50A1E" w:rsidRPr="00731031" w:rsidRDefault="00B50A1E" w:rsidP="00263455">
      <w:pPr>
        <w:pStyle w:val="ListParagraph"/>
        <w:numPr>
          <w:ilvl w:val="0"/>
          <w:numId w:val="47"/>
        </w:numPr>
        <w:rPr>
          <w:bCs/>
        </w:rPr>
      </w:pPr>
      <w:r w:rsidRPr="00731031">
        <w:rPr>
          <w:bCs/>
        </w:rPr>
        <w:t>within 48 hours of a disclosure or formal report, develop and implement a support plan collaboratively with and as desired by the respondent in accordance with the requirements in Standard 4</w:t>
      </w:r>
      <w:r w:rsidR="007D6BC5" w:rsidRPr="00731031">
        <w:rPr>
          <w:bCs/>
        </w:rPr>
        <w:t xml:space="preserve"> [ongoing</w:t>
      </w:r>
      <w:r w:rsidR="007D6BC5" w:rsidRPr="00731031">
        <w:t xml:space="preserve"> </w:t>
      </w:r>
      <w:r w:rsidR="007D6BC5" w:rsidRPr="00731031">
        <w:rPr>
          <w:bCs/>
        </w:rPr>
        <w:t>costs]</w:t>
      </w:r>
    </w:p>
    <w:p w14:paraId="50E5CDC9" w14:textId="15004B31" w:rsidR="00B50A1E" w:rsidRPr="00731031" w:rsidRDefault="00B50A1E" w:rsidP="00263455">
      <w:pPr>
        <w:pStyle w:val="ListParagraph"/>
        <w:numPr>
          <w:ilvl w:val="0"/>
          <w:numId w:val="47"/>
        </w:numPr>
        <w:rPr>
          <w:bCs/>
        </w:rPr>
      </w:pPr>
      <w:r w:rsidRPr="00731031">
        <w:rPr>
          <w:bCs/>
        </w:rPr>
        <w:t xml:space="preserve">provide information to the HEP about the disclosure, including informing the HEP of the outcome of the risk assessment and for assistance with managing and monitoring any identified </w:t>
      </w:r>
      <w:r w:rsidR="007D6BC5" w:rsidRPr="00731031">
        <w:rPr>
          <w:bCs/>
        </w:rPr>
        <w:t>risks [ongoing</w:t>
      </w:r>
      <w:r w:rsidR="007D6BC5" w:rsidRPr="00731031">
        <w:t xml:space="preserve"> </w:t>
      </w:r>
      <w:r w:rsidR="007D6BC5" w:rsidRPr="00731031">
        <w:rPr>
          <w:bCs/>
        </w:rPr>
        <w:t>costs]</w:t>
      </w:r>
    </w:p>
    <w:p w14:paraId="1B1474DC" w14:textId="10B7FA3C" w:rsidR="00B50A1E" w:rsidRPr="00731031" w:rsidRDefault="00B50A1E" w:rsidP="00263455">
      <w:pPr>
        <w:pStyle w:val="ListParagraph"/>
        <w:numPr>
          <w:ilvl w:val="0"/>
          <w:numId w:val="47"/>
        </w:numPr>
        <w:rPr>
          <w:bCs/>
        </w:rPr>
      </w:pPr>
      <w:r w:rsidRPr="00731031">
        <w:rPr>
          <w:bCs/>
        </w:rPr>
        <w:t xml:space="preserve">enable a discloser to elect that the HEP leads the response to the disclosure, including supports, and any investigation and/or disciplinary process, and if the discloser so elects, require the </w:t>
      </w:r>
      <w:r w:rsidR="00837434" w:rsidRPr="00731031">
        <w:rPr>
          <w:bCs/>
        </w:rPr>
        <w:t>SAP</w:t>
      </w:r>
      <w:r w:rsidRPr="00731031">
        <w:rPr>
          <w:bCs/>
        </w:rPr>
        <w:t xml:space="preserve"> to co-operate fully with the HEP and implement any outcomes decided by the HEP </w:t>
      </w:r>
      <w:r w:rsidR="007D6BC5" w:rsidRPr="00731031">
        <w:rPr>
          <w:bCs/>
        </w:rPr>
        <w:t>[ongoing</w:t>
      </w:r>
      <w:r w:rsidR="007D6BC5" w:rsidRPr="00731031">
        <w:t xml:space="preserve"> </w:t>
      </w:r>
      <w:r w:rsidR="007D6BC5" w:rsidRPr="00731031">
        <w:rPr>
          <w:bCs/>
        </w:rPr>
        <w:t>costs]</w:t>
      </w:r>
    </w:p>
    <w:p w14:paraId="7AD3D16B" w14:textId="7D077E8C" w:rsidR="00B50A1E" w:rsidRPr="00731031" w:rsidRDefault="00B50A1E" w:rsidP="00263455">
      <w:pPr>
        <w:pStyle w:val="ListParagraph"/>
        <w:numPr>
          <w:ilvl w:val="0"/>
          <w:numId w:val="47"/>
        </w:numPr>
      </w:pPr>
      <w:r w:rsidRPr="00731031">
        <w:t xml:space="preserve">have arrangements in place with a </w:t>
      </w:r>
      <w:r w:rsidR="00837434" w:rsidRPr="00731031">
        <w:t>SAP</w:t>
      </w:r>
      <w:r w:rsidRPr="00731031">
        <w:t xml:space="preserve"> that requires data collection and reporting to the HEP consistent with Standard 6</w:t>
      </w:r>
      <w:r w:rsidR="007D6BC5" w:rsidRPr="00731031">
        <w:t xml:space="preserve"> [ongoing costs]</w:t>
      </w:r>
    </w:p>
    <w:p w14:paraId="2B15EA3D" w14:textId="238ECE40" w:rsidR="00B50A1E" w:rsidRPr="00731031" w:rsidRDefault="005B1399" w:rsidP="00263455">
      <w:pPr>
        <w:pStyle w:val="ListParagraph"/>
        <w:numPr>
          <w:ilvl w:val="0"/>
          <w:numId w:val="47"/>
        </w:numPr>
      </w:pPr>
      <w:r w:rsidRPr="00731031">
        <w:t>complete</w:t>
      </w:r>
      <w:r w:rsidR="00B50A1E" w:rsidRPr="00731031">
        <w:t xml:space="preserve"> additional safety checks for student accommodation staff (including to require staff to declare whether they have been investigated for an allegation of GBV, whether they have been determined to have engaged in conduct that constitutes GBV, and any existing or previous intimate personal relationship with a resident), and manage any risks that arise from any </w:t>
      </w:r>
      <w:r w:rsidR="007D6BC5" w:rsidRPr="00731031">
        <w:t>declaration [ongoing costs]</w:t>
      </w:r>
    </w:p>
    <w:p w14:paraId="02C7DD16" w14:textId="741DD4AD" w:rsidR="00B50A1E" w:rsidRPr="00731031" w:rsidRDefault="00B50A1E" w:rsidP="00263455">
      <w:pPr>
        <w:pStyle w:val="ListParagraph"/>
        <w:numPr>
          <w:ilvl w:val="0"/>
          <w:numId w:val="47"/>
        </w:numPr>
      </w:pPr>
      <w:r w:rsidRPr="00731031">
        <w:t>require residents, student accommodation staff, and any staff whose substantive role is in connection with the student accommodation, to undertake prevention and responding to disclosures education and training that meets the requirements of Standard 3 and is tailored to the student accommodation environment</w:t>
      </w:r>
      <w:r w:rsidR="007D6BC5" w:rsidRPr="00731031">
        <w:t xml:space="preserve"> [ongoing costs]</w:t>
      </w:r>
    </w:p>
    <w:p w14:paraId="48794DF0" w14:textId="3774DFF8" w:rsidR="00B50A1E" w:rsidRPr="00731031" w:rsidRDefault="00B50A1E" w:rsidP="00263455">
      <w:pPr>
        <w:pStyle w:val="ListParagraph"/>
        <w:numPr>
          <w:ilvl w:val="0"/>
          <w:numId w:val="47"/>
        </w:numPr>
      </w:pPr>
      <w:r w:rsidRPr="00731031">
        <w:t>actively promote and make accessible and widely available information about how residents and student accommodation staff can access policies and procedures and internal and/or external support services, drafted in plain English and able to be translated into different languages</w:t>
      </w:r>
      <w:r w:rsidR="007D6BC5" w:rsidRPr="00731031">
        <w:t xml:space="preserve"> [transition costs]</w:t>
      </w:r>
    </w:p>
    <w:p w14:paraId="70AFCBD3" w14:textId="19C0EEF5" w:rsidR="00B50A1E" w:rsidRPr="00731031" w:rsidRDefault="00B50A1E" w:rsidP="00263455">
      <w:pPr>
        <w:pStyle w:val="ListParagraph"/>
        <w:numPr>
          <w:ilvl w:val="0"/>
          <w:numId w:val="47"/>
        </w:numPr>
      </w:pPr>
      <w:r w:rsidRPr="00731031">
        <w:t xml:space="preserve">ensure responses, practices and support services available for victim-survivors of GBV are safe, </w:t>
      </w:r>
      <w:r w:rsidRPr="00731031">
        <w:rPr>
          <w:bCs/>
        </w:rPr>
        <w:t>person</w:t>
      </w:r>
      <w:r w:rsidRPr="00731031">
        <w:rPr>
          <w:bCs/>
        </w:rPr>
        <w:noBreakHyphen/>
        <w:t>centred and consistent with a trauma</w:t>
      </w:r>
      <w:r w:rsidRPr="00731031">
        <w:rPr>
          <w:bCs/>
        </w:rPr>
        <w:noBreakHyphen/>
        <w:t>informed approach</w:t>
      </w:r>
      <w:r w:rsidR="007D6BC5" w:rsidRPr="00731031">
        <w:rPr>
          <w:bCs/>
        </w:rPr>
        <w:t xml:space="preserve"> </w:t>
      </w:r>
      <w:r w:rsidR="007D6BC5" w:rsidRPr="00731031">
        <w:t>[transition costs]</w:t>
      </w:r>
    </w:p>
    <w:p w14:paraId="232B541E" w14:textId="388B3DCC" w:rsidR="00B50A1E" w:rsidRPr="00731031" w:rsidRDefault="00B50A1E" w:rsidP="00263455">
      <w:pPr>
        <w:pStyle w:val="ListParagraph"/>
        <w:numPr>
          <w:ilvl w:val="0"/>
          <w:numId w:val="47"/>
        </w:numPr>
      </w:pPr>
      <w:r w:rsidRPr="00731031">
        <w:rPr>
          <w:bCs/>
        </w:rPr>
        <w:lastRenderedPageBreak/>
        <w:t xml:space="preserve">require any prevention initiatives, including programs and campaigns, delivered by the </w:t>
      </w:r>
      <w:r w:rsidR="00837434" w:rsidRPr="00731031">
        <w:rPr>
          <w:bCs/>
        </w:rPr>
        <w:t>SAP</w:t>
      </w:r>
      <w:r w:rsidRPr="00731031">
        <w:rPr>
          <w:bCs/>
        </w:rPr>
        <w:t xml:space="preserve"> to be evidence-based and evaluated, and evaluation findings must inform future prevention </w:t>
      </w:r>
      <w:r w:rsidR="007D6BC5" w:rsidRPr="00731031">
        <w:rPr>
          <w:bCs/>
        </w:rPr>
        <w:t>initiatives [ongoing</w:t>
      </w:r>
      <w:r w:rsidR="007D6BC5" w:rsidRPr="00731031">
        <w:t xml:space="preserve"> </w:t>
      </w:r>
      <w:r w:rsidR="007D6BC5" w:rsidRPr="00731031">
        <w:rPr>
          <w:bCs/>
        </w:rPr>
        <w:t>costs]</w:t>
      </w:r>
    </w:p>
    <w:p w14:paraId="5046BD1E" w14:textId="4507EABE" w:rsidR="00B50A1E" w:rsidRPr="00731031" w:rsidRDefault="00B50A1E" w:rsidP="00263455">
      <w:pPr>
        <w:pStyle w:val="ListParagraph"/>
        <w:numPr>
          <w:ilvl w:val="0"/>
          <w:numId w:val="47"/>
        </w:numPr>
      </w:pPr>
      <w:r w:rsidRPr="00731031">
        <w:rPr>
          <w:bCs/>
        </w:rPr>
        <w:t xml:space="preserve">take all necessary immediate action proportionate to the risk arising from the disclosure to ensure the safety of the discloser or other residents or student accommodation staff, including relocation of the respondent to alternative accommodation and/or arranging available urgent support services for the </w:t>
      </w:r>
      <w:r w:rsidR="007D6BC5" w:rsidRPr="00731031">
        <w:rPr>
          <w:bCs/>
        </w:rPr>
        <w:t>discloser [ongoing</w:t>
      </w:r>
      <w:r w:rsidR="007D6BC5" w:rsidRPr="00731031">
        <w:t xml:space="preserve"> </w:t>
      </w:r>
      <w:r w:rsidR="007D6BC5" w:rsidRPr="00731031">
        <w:rPr>
          <w:bCs/>
        </w:rPr>
        <w:t>costs]</w:t>
      </w:r>
    </w:p>
    <w:p w14:paraId="44D206E8" w14:textId="6117C282" w:rsidR="00B50A1E" w:rsidRPr="00731031" w:rsidRDefault="00B50A1E" w:rsidP="00263455">
      <w:pPr>
        <w:pStyle w:val="ListParagraph"/>
        <w:numPr>
          <w:ilvl w:val="0"/>
          <w:numId w:val="47"/>
        </w:numPr>
      </w:pPr>
      <w:r w:rsidRPr="00731031">
        <w:rPr>
          <w:bCs/>
        </w:rPr>
        <w:t xml:space="preserve">ensure student accommodation complies with the </w:t>
      </w:r>
      <w:r w:rsidR="007D6BC5" w:rsidRPr="00731031">
        <w:rPr>
          <w:bCs/>
        </w:rPr>
        <w:t>Code [ongoing</w:t>
      </w:r>
      <w:r w:rsidR="007D6BC5" w:rsidRPr="00731031">
        <w:t xml:space="preserve"> </w:t>
      </w:r>
      <w:r w:rsidR="007D6BC5" w:rsidRPr="00731031">
        <w:rPr>
          <w:bCs/>
        </w:rPr>
        <w:t>costs]</w:t>
      </w:r>
    </w:p>
    <w:p w14:paraId="4ACF267F" w14:textId="5A6D6462" w:rsidR="00A018C9" w:rsidRPr="00731031" w:rsidRDefault="00B50A1E" w:rsidP="00263455">
      <w:pPr>
        <w:pStyle w:val="ListParagraph"/>
        <w:numPr>
          <w:ilvl w:val="0"/>
          <w:numId w:val="47"/>
        </w:numPr>
      </w:pPr>
      <w:r w:rsidRPr="00731031">
        <w:t xml:space="preserve">provide by 30 June each year the names of all the HEPs student accommodations and, if required by the Secretary, develop a report on how it has complied with its obligations under this standard in a manner and form to be prescribed by the </w:t>
      </w:r>
      <w:bookmarkEnd w:id="298"/>
      <w:r w:rsidR="007D6BC5" w:rsidRPr="00731031">
        <w:t>Secretary [ongoing costs]</w:t>
      </w:r>
      <w:r w:rsidR="0046368E" w:rsidRPr="00731031">
        <w:t>.</w:t>
      </w:r>
    </w:p>
    <w:p w14:paraId="4E9B7343" w14:textId="4138045D" w:rsidR="007B2475" w:rsidRPr="00731031" w:rsidRDefault="007B2475" w:rsidP="00E84A43">
      <w:pPr>
        <w:pStyle w:val="Heading4"/>
      </w:pPr>
      <w:r w:rsidRPr="00731031">
        <w:t xml:space="preserve">Transition costs to </w:t>
      </w:r>
      <w:r w:rsidR="004C449C" w:rsidRPr="00731031">
        <w:t>HEP</w:t>
      </w:r>
      <w:r w:rsidRPr="00731031">
        <w:t>s</w:t>
      </w:r>
      <w:r w:rsidR="00506E22" w:rsidRPr="00731031">
        <w:t>/SAPs</w:t>
      </w:r>
      <w:r w:rsidRPr="00731031">
        <w:t xml:space="preserve"> under Standard 7</w:t>
      </w:r>
    </w:p>
    <w:p w14:paraId="63D89B51" w14:textId="1D2D5840" w:rsidR="006B62C1" w:rsidRPr="00731031" w:rsidRDefault="00D71CDA" w:rsidP="00576D76">
      <w:r w:rsidRPr="00731031">
        <w:t xml:space="preserve">To </w:t>
      </w:r>
      <w:r w:rsidR="00990C61" w:rsidRPr="00731031">
        <w:t xml:space="preserve">comply </w:t>
      </w:r>
      <w:r w:rsidR="00D27D14" w:rsidRPr="00731031">
        <w:t>with Standard 7</w:t>
      </w:r>
      <w:r w:rsidR="00D43EEF" w:rsidRPr="00731031">
        <w:t xml:space="preserve"> as </w:t>
      </w:r>
      <w:r w:rsidR="00801A11" w:rsidRPr="00731031">
        <w:t>the</w:t>
      </w:r>
      <w:r w:rsidR="00D43EEF" w:rsidRPr="00731031">
        <w:t xml:space="preserve"> Code is introduced</w:t>
      </w:r>
      <w:r w:rsidR="00990C61" w:rsidRPr="00731031">
        <w:t xml:space="preserve">, </w:t>
      </w:r>
      <w:r w:rsidR="00D35569" w:rsidRPr="00731031">
        <w:t>HEPs</w:t>
      </w:r>
      <w:r w:rsidR="008D6CB0" w:rsidRPr="00731031">
        <w:t>/SAPs</w:t>
      </w:r>
      <w:r w:rsidR="00D35569" w:rsidRPr="00731031">
        <w:t xml:space="preserve"> will need to take a number of immediate actions to ensure their student accommodation</w:t>
      </w:r>
      <w:r w:rsidR="00E87CA5" w:rsidRPr="00731031">
        <w:t>/</w:t>
      </w:r>
      <w:r w:rsidR="00D35569" w:rsidRPr="00731031">
        <w:t xml:space="preserve">s meet all requirements. </w:t>
      </w:r>
      <w:r w:rsidR="007D4AFD" w:rsidRPr="00731031">
        <w:t xml:space="preserve">Transition costs will stem from the requirement that student accommodations both adopt the </w:t>
      </w:r>
      <w:r w:rsidR="00D54E96" w:rsidRPr="00731031">
        <w:t>HEP</w:t>
      </w:r>
      <w:r w:rsidR="008D6CB0" w:rsidRPr="00731031">
        <w:t>/SAP</w:t>
      </w:r>
      <w:r w:rsidR="00D54E96" w:rsidRPr="00731031">
        <w:t>’s</w:t>
      </w:r>
      <w:r w:rsidR="007D4AFD" w:rsidRPr="00731031">
        <w:t xml:space="preserve"> plans and polic</w:t>
      </w:r>
      <w:r w:rsidR="004C6E30" w:rsidRPr="00731031">
        <w:t>y</w:t>
      </w:r>
      <w:r w:rsidR="007D4AFD" w:rsidRPr="00731031">
        <w:t xml:space="preserve"> to prevent and respond to GBV, but also develop their own iterations that are tailored to their context.</w:t>
      </w:r>
      <w:r w:rsidR="00A11CCA" w:rsidRPr="00731031">
        <w:t xml:space="preserve"> This is assumed to require a dedicated </w:t>
      </w:r>
      <w:r w:rsidR="00DE4A48" w:rsidRPr="00731031">
        <w:t xml:space="preserve">team of staff that </w:t>
      </w:r>
      <w:r w:rsidR="004C6E30" w:rsidRPr="00731031">
        <w:t>have extensive knowledge of both the Code</w:t>
      </w:r>
      <w:r w:rsidR="00C52D4F" w:rsidRPr="00731031">
        <w:t xml:space="preserve">, </w:t>
      </w:r>
      <w:r w:rsidR="004C6E30" w:rsidRPr="00731031">
        <w:t>the HEP</w:t>
      </w:r>
      <w:r w:rsidR="00DA4AFC" w:rsidRPr="00731031">
        <w:t>/SAP</w:t>
      </w:r>
      <w:r w:rsidR="004C6E30" w:rsidRPr="00731031">
        <w:t>’s organisation-wide plan and policy</w:t>
      </w:r>
      <w:r w:rsidR="00C52D4F" w:rsidRPr="00731031">
        <w:t>, a</w:t>
      </w:r>
      <w:r w:rsidR="00D27310" w:rsidRPr="00731031">
        <w:t>s well as expertise on GB</w:t>
      </w:r>
      <w:r w:rsidR="00D75590" w:rsidRPr="00731031">
        <w:t>V</w:t>
      </w:r>
      <w:r w:rsidR="00D27310" w:rsidRPr="00731031">
        <w:t xml:space="preserve">, person-centred </w:t>
      </w:r>
      <w:r w:rsidR="00D75590" w:rsidRPr="00731031">
        <w:t xml:space="preserve">and trauma-informed </w:t>
      </w:r>
      <w:r w:rsidR="00D27310" w:rsidRPr="00731031">
        <w:t>approach</w:t>
      </w:r>
      <w:r w:rsidR="00D75590" w:rsidRPr="00731031">
        <w:t xml:space="preserve">, and what support services are available. </w:t>
      </w:r>
      <w:r w:rsidR="003D676B" w:rsidRPr="00731031">
        <w:t xml:space="preserve">Where this </w:t>
      </w:r>
      <w:r w:rsidR="00B77B8F" w:rsidRPr="00731031">
        <w:t>knowledge and expertise is not already available among student accommodation staff, the HEP</w:t>
      </w:r>
      <w:r w:rsidR="008D6CB0" w:rsidRPr="00731031">
        <w:t>/SAP</w:t>
      </w:r>
      <w:r w:rsidR="00B77B8F" w:rsidRPr="00731031">
        <w:t xml:space="preserve"> </w:t>
      </w:r>
      <w:r w:rsidR="00326C62" w:rsidRPr="00731031">
        <w:t xml:space="preserve">may need to hire new expert staff, provide additional training to current staff, or </w:t>
      </w:r>
      <w:r w:rsidR="005804FE" w:rsidRPr="00731031">
        <w:t xml:space="preserve">allocate its </w:t>
      </w:r>
      <w:r w:rsidR="004E4208" w:rsidRPr="00731031">
        <w:t>on-campus</w:t>
      </w:r>
      <w:r w:rsidR="00B60C7C" w:rsidRPr="00731031">
        <w:t xml:space="preserve"> staff to help with the </w:t>
      </w:r>
      <w:r w:rsidR="0016470D" w:rsidRPr="00731031">
        <w:t xml:space="preserve">adoption, </w:t>
      </w:r>
      <w:r w:rsidR="00B60C7C" w:rsidRPr="00731031">
        <w:t>development</w:t>
      </w:r>
      <w:r w:rsidR="0016470D" w:rsidRPr="00731031">
        <w:t>,</w:t>
      </w:r>
      <w:r w:rsidR="00B60C7C" w:rsidRPr="00731031">
        <w:t xml:space="preserve"> and implementation of the</w:t>
      </w:r>
      <w:r w:rsidR="00951883" w:rsidRPr="00731031">
        <w:t xml:space="preserve"> plan</w:t>
      </w:r>
      <w:r w:rsidR="0016470D" w:rsidRPr="00731031">
        <w:t>s</w:t>
      </w:r>
      <w:r w:rsidR="00951883" w:rsidRPr="00731031">
        <w:t xml:space="preserve"> and polic</w:t>
      </w:r>
      <w:r w:rsidR="0016470D" w:rsidRPr="00731031">
        <w:t>ies</w:t>
      </w:r>
      <w:r w:rsidR="00951883" w:rsidRPr="00731031">
        <w:t>.</w:t>
      </w:r>
      <w:r w:rsidR="00955CEB" w:rsidRPr="00731031">
        <w:t xml:space="preserve"> This transition cost has been calculated</w:t>
      </w:r>
      <w:r w:rsidR="00955CEB" w:rsidRPr="00731031">
        <w:rPr>
          <w:bCs/>
        </w:rPr>
        <w:t xml:space="preserve"> with the assumption that there will be some savings in costs due to similar requirements already in place in HEP</w:t>
      </w:r>
      <w:r w:rsidR="00DA4AFC" w:rsidRPr="00731031">
        <w:rPr>
          <w:bCs/>
        </w:rPr>
        <w:t>/SAP</w:t>
      </w:r>
      <w:r w:rsidR="00955CEB" w:rsidRPr="00731031">
        <w:rPr>
          <w:bCs/>
        </w:rPr>
        <w:t>s through compliance with Standard 3</w:t>
      </w:r>
      <w:r w:rsidR="00B56BE1" w:rsidRPr="00731031">
        <w:rPr>
          <w:bCs/>
        </w:rPr>
        <w:t>.</w:t>
      </w:r>
    </w:p>
    <w:p w14:paraId="1DFD1595" w14:textId="3E1C5FEE" w:rsidR="006B62C1" w:rsidRPr="00731031" w:rsidRDefault="00007DEA" w:rsidP="00576D76">
      <w:r w:rsidRPr="00731031">
        <w:t xml:space="preserve">Similarly, student accommodation staff will need to be </w:t>
      </w:r>
      <w:r w:rsidR="0058715C" w:rsidRPr="00731031">
        <w:t xml:space="preserve">equipped to </w:t>
      </w:r>
      <w:r w:rsidR="00413347" w:rsidRPr="00731031">
        <w:t xml:space="preserve">undertake GBV risk assessment </w:t>
      </w:r>
      <w:r w:rsidR="003943FB" w:rsidRPr="00731031">
        <w:t>and to deliver responses, practices and support services to disclosers that are safe, person centred and consistent with a trauma informed approach.</w:t>
      </w:r>
      <w:r w:rsidR="00EC3826" w:rsidRPr="00731031">
        <w:t xml:space="preserve"> </w:t>
      </w:r>
      <w:r w:rsidR="00801A11" w:rsidRPr="00731031">
        <w:t>The</w:t>
      </w:r>
      <w:r w:rsidR="00EC3826" w:rsidRPr="00731031">
        <w:t xml:space="preserve"> Code makes specific requirements around the level of expertise and experience </w:t>
      </w:r>
      <w:r w:rsidR="00764DF8" w:rsidRPr="00731031">
        <w:t xml:space="preserve">that staff in these roles must have which </w:t>
      </w:r>
      <w:r w:rsidR="004E4208" w:rsidRPr="00731031">
        <w:t xml:space="preserve">is assumed </w:t>
      </w:r>
      <w:r w:rsidR="00764DF8" w:rsidRPr="00731031">
        <w:t xml:space="preserve">may not be currently available in most student accommodations, or at least not to the full extent mandated. </w:t>
      </w:r>
      <w:r w:rsidR="00337A3B" w:rsidRPr="00731031">
        <w:t xml:space="preserve">As a result, </w:t>
      </w:r>
      <w:r w:rsidR="00131B7F" w:rsidRPr="00731031">
        <w:t>the HEP</w:t>
      </w:r>
      <w:r w:rsidR="00DA4AFC" w:rsidRPr="00731031">
        <w:t>/SAP</w:t>
      </w:r>
      <w:r w:rsidR="00131B7F" w:rsidRPr="00731031">
        <w:t xml:space="preserve"> may need to hire additional expert staff</w:t>
      </w:r>
      <w:r w:rsidR="004E4208" w:rsidRPr="00731031">
        <w:t xml:space="preserve"> or</w:t>
      </w:r>
      <w:r w:rsidR="007F717F" w:rsidRPr="00731031">
        <w:t xml:space="preserve"> an external </w:t>
      </w:r>
      <w:r w:rsidR="00AD2C99" w:rsidRPr="00731031">
        <w:t>organisation or</w:t>
      </w:r>
      <w:r w:rsidR="007F717F" w:rsidRPr="00731031">
        <w:t xml:space="preserve"> may </w:t>
      </w:r>
      <w:r w:rsidR="004E4208" w:rsidRPr="00731031">
        <w:t xml:space="preserve">choose to </w:t>
      </w:r>
      <w:r w:rsidR="00B92999" w:rsidRPr="00731031">
        <w:t xml:space="preserve">streamline </w:t>
      </w:r>
      <w:r w:rsidR="004E4208" w:rsidRPr="00731031">
        <w:t>these roles to be performed by the same team who respond to on-campus disclosures.</w:t>
      </w:r>
    </w:p>
    <w:p w14:paraId="545E0E91" w14:textId="31CE3CBB" w:rsidR="00794C10" w:rsidRPr="00731031" w:rsidRDefault="004E4208" w:rsidP="00F13A69">
      <w:r w:rsidRPr="00731031">
        <w:t>Lastly, HEP</w:t>
      </w:r>
      <w:r w:rsidR="00DA4AFC" w:rsidRPr="00731031">
        <w:t>/SA</w:t>
      </w:r>
      <w:r w:rsidR="00822128" w:rsidRPr="00731031">
        <w:t>P</w:t>
      </w:r>
      <w:r w:rsidRPr="00731031">
        <w:t xml:space="preserve">s must allocate resources to </w:t>
      </w:r>
      <w:r w:rsidR="00133608" w:rsidRPr="00731031">
        <w:t xml:space="preserve">develop, promote, and make widely available information, in plain English and other languages, about how </w:t>
      </w:r>
      <w:r w:rsidRPr="00731031">
        <w:t>residents and student accommodation staff can access policies and procedures and internal and/or external support services</w:t>
      </w:r>
      <w:r w:rsidR="001051C8" w:rsidRPr="00731031">
        <w:t xml:space="preserve">. </w:t>
      </w:r>
      <w:r w:rsidR="00E8396E" w:rsidRPr="00731031">
        <w:t xml:space="preserve">As mentioned in </w:t>
      </w:r>
      <w:r w:rsidR="00F355E2" w:rsidRPr="00731031">
        <w:t>s</w:t>
      </w:r>
      <w:r w:rsidR="00E8396E" w:rsidRPr="00731031">
        <w:t xml:space="preserve">ection </w:t>
      </w:r>
      <w:r w:rsidR="00824680" w:rsidRPr="00731031">
        <w:fldChar w:fldCharType="begin"/>
      </w:r>
      <w:r w:rsidR="00824680" w:rsidRPr="00731031">
        <w:instrText xml:space="preserve"> REF _Ref193796047 \r \h </w:instrText>
      </w:r>
      <w:r w:rsidR="00D12BB0" w:rsidRPr="00731031">
        <w:instrText xml:space="preserve"> \* MERGEFORMAT </w:instrText>
      </w:r>
      <w:r w:rsidR="00824680" w:rsidRPr="00731031">
        <w:fldChar w:fldCharType="separate"/>
      </w:r>
      <w:r w:rsidR="00844A8F">
        <w:t>4.2.1.1</w:t>
      </w:r>
      <w:r w:rsidR="00824680" w:rsidRPr="00731031">
        <w:fldChar w:fldCharType="end"/>
      </w:r>
      <w:r w:rsidR="00824680" w:rsidRPr="00731031">
        <w:t>, t</w:t>
      </w:r>
      <w:r w:rsidR="00133608" w:rsidRPr="00731031">
        <w:t xml:space="preserve">his is expected to require relatively </w:t>
      </w:r>
      <w:r w:rsidR="00824680" w:rsidRPr="00731031">
        <w:t>less</w:t>
      </w:r>
      <w:r w:rsidR="00133608" w:rsidRPr="00731031">
        <w:t xml:space="preserve"> time and resources from staff</w:t>
      </w:r>
      <w:r w:rsidR="00824680" w:rsidRPr="00731031">
        <w:t xml:space="preserve"> compared to other requirements</w:t>
      </w:r>
      <w:r w:rsidR="00133608" w:rsidRPr="00731031">
        <w:t>, given there is likely to be established processes to develop and disseminate these types of materials around campus.</w:t>
      </w:r>
    </w:p>
    <w:p w14:paraId="6B060C69" w14:textId="4DB5BA86" w:rsidR="00F24C60" w:rsidRPr="00731031" w:rsidRDefault="00D772E8" w:rsidP="002508F3">
      <w:pPr>
        <w:pStyle w:val="CaptionTable"/>
      </w:pPr>
      <w:r w:rsidRPr="00731031">
        <w:t xml:space="preserve"> </w:t>
      </w:r>
      <w:r w:rsidR="00F24C60" w:rsidRPr="00731031">
        <w:t xml:space="preserve">Transition costs to </w:t>
      </w:r>
      <w:r w:rsidR="00F06EB5" w:rsidRPr="00731031">
        <w:t>HEPs/SAPs</w:t>
      </w:r>
      <w:r w:rsidR="0017090A" w:rsidRPr="00731031" w:rsidDel="0017090A">
        <w:t xml:space="preserve"> </w:t>
      </w:r>
      <w:r w:rsidR="00F24C60" w:rsidRPr="00731031">
        <w:t>for Standard 7</w:t>
      </w:r>
    </w:p>
    <w:p w14:paraId="0E0E4447" w14:textId="39644EF3" w:rsidR="00794C10" w:rsidRPr="00731031" w:rsidRDefault="0090065A" w:rsidP="007B2C25">
      <w:pPr>
        <w:pStyle w:val="Source"/>
      </w:pPr>
      <w:r>
        <w:object w:dxaOrig="9026" w:dyaOrig="2530" w14:anchorId="583591B9">
          <v:shape id="_x0000_i1063" type="#_x0000_t75" style="width:451.4pt;height:126.65pt" o:ole="">
            <v:imagedata r:id="rId119" o:title=""/>
          </v:shape>
          <o:OLEObject Type="Embed" ProgID="Word.Document.12" ShapeID="_x0000_i1063" DrawAspect="Content" ObjectID="_1822736886" r:id="rId120">
            <o:FieldCodes>\s</o:FieldCodes>
          </o:OLEObject>
        </w:object>
      </w:r>
      <w:r w:rsidR="00A4766B" w:rsidRPr="00731031">
        <w:t>Source: Deloitte Access Economics</w:t>
      </w:r>
      <w:r w:rsidR="00EC0B8B" w:rsidRPr="00731031">
        <w:t>, 2025.</w:t>
      </w:r>
    </w:p>
    <w:p w14:paraId="3CA1A15D" w14:textId="0B3D4703" w:rsidR="007B2475" w:rsidRPr="00731031" w:rsidRDefault="007B2475" w:rsidP="00E84A43">
      <w:pPr>
        <w:pStyle w:val="Heading4"/>
      </w:pPr>
      <w:r w:rsidRPr="00731031">
        <w:t xml:space="preserve">Ongoing costs to </w:t>
      </w:r>
      <w:r w:rsidR="004C449C" w:rsidRPr="00731031">
        <w:t>HEP</w:t>
      </w:r>
      <w:r w:rsidRPr="00731031">
        <w:t>s</w:t>
      </w:r>
      <w:r w:rsidR="00506E22" w:rsidRPr="00731031">
        <w:t>/SAPs</w:t>
      </w:r>
      <w:r w:rsidRPr="00731031">
        <w:t xml:space="preserve"> under Standard 7</w:t>
      </w:r>
    </w:p>
    <w:p w14:paraId="5BBE58A0" w14:textId="3ED1465E" w:rsidR="00952232" w:rsidRPr="00731031" w:rsidRDefault="00EB3561" w:rsidP="009A68E8">
      <w:pPr>
        <w:rPr>
          <w:bCs/>
        </w:rPr>
      </w:pPr>
      <w:r w:rsidRPr="00731031">
        <w:t xml:space="preserve">Standard 7 </w:t>
      </w:r>
      <w:r w:rsidR="0069546F" w:rsidRPr="00731031">
        <w:t>imposes</w:t>
      </w:r>
      <w:r w:rsidR="00C13624" w:rsidRPr="00731031">
        <w:t xml:space="preserve"> a number of </w:t>
      </w:r>
      <w:r w:rsidR="0069546F" w:rsidRPr="00731031">
        <w:t xml:space="preserve">ongoing </w:t>
      </w:r>
      <w:r w:rsidR="00C13624" w:rsidRPr="00731031">
        <w:t xml:space="preserve">requirements </w:t>
      </w:r>
      <w:r w:rsidR="00AB5884" w:rsidRPr="00731031">
        <w:t xml:space="preserve">that </w:t>
      </w:r>
      <w:r w:rsidR="00C13624" w:rsidRPr="00731031">
        <w:t xml:space="preserve">will </w:t>
      </w:r>
      <w:r w:rsidR="0069546F" w:rsidRPr="00731031">
        <w:t>lead to recurring</w:t>
      </w:r>
      <w:r w:rsidR="00C13624" w:rsidRPr="00731031">
        <w:t xml:space="preserve"> </w:t>
      </w:r>
      <w:r w:rsidR="000D62F4" w:rsidRPr="00731031">
        <w:t>costs to HEPs</w:t>
      </w:r>
      <w:r w:rsidR="004E2F48" w:rsidRPr="00731031">
        <w:t>/SAPs</w:t>
      </w:r>
      <w:r w:rsidR="000D62F4" w:rsidRPr="00731031">
        <w:t xml:space="preserve">. </w:t>
      </w:r>
      <w:r w:rsidR="002E762D" w:rsidRPr="00731031">
        <w:t xml:space="preserve">The </w:t>
      </w:r>
      <w:r w:rsidR="00F90F01" w:rsidRPr="00731031">
        <w:t>recurring</w:t>
      </w:r>
      <w:r w:rsidR="002E762D" w:rsidRPr="00731031">
        <w:t xml:space="preserve"> </w:t>
      </w:r>
      <w:r w:rsidR="00421DBC" w:rsidRPr="00731031">
        <w:t xml:space="preserve">costs for </w:t>
      </w:r>
      <w:r w:rsidR="00AB5884" w:rsidRPr="00731031">
        <w:t xml:space="preserve">Standard </w:t>
      </w:r>
      <w:r w:rsidR="00955CEB" w:rsidRPr="00731031">
        <w:t>7</w:t>
      </w:r>
      <w:r w:rsidR="00421DBC" w:rsidRPr="00731031">
        <w:t xml:space="preserve"> have been calculated</w:t>
      </w:r>
      <w:r w:rsidR="00421DBC" w:rsidRPr="00731031">
        <w:rPr>
          <w:bCs/>
        </w:rPr>
        <w:t xml:space="preserve"> with the assumption that there will be some savings in costs due to similar requirements </w:t>
      </w:r>
      <w:r w:rsidR="00F90F01" w:rsidRPr="00731031">
        <w:rPr>
          <w:bCs/>
        </w:rPr>
        <w:t>already in place in HEP</w:t>
      </w:r>
      <w:r w:rsidR="00BD2385" w:rsidRPr="00731031">
        <w:rPr>
          <w:bCs/>
        </w:rPr>
        <w:t>s</w:t>
      </w:r>
      <w:r w:rsidR="00822128" w:rsidRPr="00731031">
        <w:rPr>
          <w:bCs/>
        </w:rPr>
        <w:t>/SAP</w:t>
      </w:r>
      <w:r w:rsidR="00F90F01" w:rsidRPr="00731031">
        <w:rPr>
          <w:bCs/>
        </w:rPr>
        <w:t>s through compliance with</w:t>
      </w:r>
      <w:r w:rsidR="00421DBC" w:rsidRPr="00731031">
        <w:rPr>
          <w:bCs/>
        </w:rPr>
        <w:t xml:space="preserve"> Standard 3. </w:t>
      </w:r>
      <w:r w:rsidR="00952232" w:rsidRPr="00731031">
        <w:t xml:space="preserve">A key </w:t>
      </w:r>
      <w:r w:rsidR="00CE0560" w:rsidRPr="00731031">
        <w:t xml:space="preserve">recurring cost of Standard 7 will be to conduct risk assessments </w:t>
      </w:r>
      <w:r w:rsidR="00FC1908" w:rsidRPr="00731031">
        <w:t xml:space="preserve">and </w:t>
      </w:r>
      <w:r w:rsidR="009B19AE" w:rsidRPr="00731031">
        <w:t>support</w:t>
      </w:r>
      <w:r w:rsidR="00FC1908" w:rsidRPr="00731031">
        <w:t xml:space="preserve"> plans</w:t>
      </w:r>
      <w:r w:rsidR="009B19AE" w:rsidRPr="00731031">
        <w:t xml:space="preserve"> for disclosers and respondents</w:t>
      </w:r>
      <w:r w:rsidR="00FC1908" w:rsidRPr="00731031">
        <w:t xml:space="preserve"> </w:t>
      </w:r>
      <w:r w:rsidR="00DB3A60" w:rsidRPr="00731031">
        <w:rPr>
          <w:bCs/>
        </w:rPr>
        <w:t xml:space="preserve">within 48 hours of receiving any disclosure or formal report of GBV, </w:t>
      </w:r>
      <w:r w:rsidR="002D54BE" w:rsidRPr="00731031">
        <w:rPr>
          <w:bCs/>
        </w:rPr>
        <w:t>to report on the outcomes to the HEP</w:t>
      </w:r>
      <w:r w:rsidR="00822128" w:rsidRPr="00731031">
        <w:rPr>
          <w:bCs/>
        </w:rPr>
        <w:t>/SAP</w:t>
      </w:r>
      <w:r w:rsidR="002D54BE" w:rsidRPr="00731031">
        <w:rPr>
          <w:bCs/>
        </w:rPr>
        <w:t xml:space="preserve">, and </w:t>
      </w:r>
      <w:r w:rsidR="00DB3A60" w:rsidRPr="00731031">
        <w:rPr>
          <w:bCs/>
        </w:rPr>
        <w:t>to manage and monitor any identified risks on an ongoing basis</w:t>
      </w:r>
      <w:r w:rsidR="009B19AE" w:rsidRPr="00731031">
        <w:rPr>
          <w:bCs/>
        </w:rPr>
        <w:t xml:space="preserve">. </w:t>
      </w:r>
      <w:r w:rsidR="00887615" w:rsidRPr="00731031">
        <w:rPr>
          <w:bCs/>
        </w:rPr>
        <w:t>As a result, it is likely that HEP</w:t>
      </w:r>
      <w:r w:rsidR="00BD2385" w:rsidRPr="00731031">
        <w:rPr>
          <w:bCs/>
        </w:rPr>
        <w:t>s</w:t>
      </w:r>
      <w:r w:rsidR="002E3715" w:rsidRPr="00731031">
        <w:rPr>
          <w:bCs/>
        </w:rPr>
        <w:t>/SAP</w:t>
      </w:r>
      <w:r w:rsidR="00887615" w:rsidRPr="00731031">
        <w:rPr>
          <w:bCs/>
        </w:rPr>
        <w:t>s will have to establish a dedicated, and potentially full-time, skilled team to perform these funct</w:t>
      </w:r>
      <w:r w:rsidR="00D60C5A" w:rsidRPr="00731031">
        <w:rPr>
          <w:bCs/>
        </w:rPr>
        <w:t xml:space="preserve">ions. </w:t>
      </w:r>
      <w:r w:rsidR="00AB5884" w:rsidRPr="00731031">
        <w:rPr>
          <w:bCs/>
        </w:rPr>
        <w:t>Risk assessments are also required to be undertaken only by persons who have expertise and experience in GBV risk assessments, working with specific at-risk cohorts, and in GBV and evidence-based practice. To meet this requirement,</w:t>
      </w:r>
      <w:r w:rsidR="00902279" w:rsidRPr="00731031">
        <w:rPr>
          <w:bCs/>
        </w:rPr>
        <w:t xml:space="preserve"> </w:t>
      </w:r>
      <w:r w:rsidR="00902279" w:rsidRPr="00731031">
        <w:rPr>
          <w:bCs/>
        </w:rPr>
        <w:lastRenderedPageBreak/>
        <w:t xml:space="preserve">the </w:t>
      </w:r>
      <w:r w:rsidR="004C449C" w:rsidRPr="00731031">
        <w:rPr>
          <w:bCs/>
        </w:rPr>
        <w:t>HEP</w:t>
      </w:r>
      <w:r w:rsidR="002E3715" w:rsidRPr="00731031">
        <w:rPr>
          <w:bCs/>
        </w:rPr>
        <w:t>/SAP</w:t>
      </w:r>
      <w:r w:rsidR="00902279" w:rsidRPr="00731031">
        <w:rPr>
          <w:bCs/>
        </w:rPr>
        <w:t xml:space="preserve"> may need to hire new expert staff, provide additional training to current staff, or contract a third-party organisation to </w:t>
      </w:r>
      <w:r w:rsidR="006A3B45" w:rsidRPr="00731031">
        <w:rPr>
          <w:bCs/>
        </w:rPr>
        <w:t>conduct</w:t>
      </w:r>
      <w:r w:rsidR="00902279" w:rsidRPr="00731031">
        <w:rPr>
          <w:bCs/>
        </w:rPr>
        <w:t xml:space="preserve"> risk assessments.</w:t>
      </w:r>
    </w:p>
    <w:p w14:paraId="7BB653CE" w14:textId="243F738D" w:rsidR="00F661ED" w:rsidRPr="00731031" w:rsidRDefault="00F661ED" w:rsidP="009A68E8">
      <w:r w:rsidRPr="00731031">
        <w:t>The delivery of</w:t>
      </w:r>
      <w:r w:rsidR="0001137F" w:rsidRPr="00731031">
        <w:t xml:space="preserve"> </w:t>
      </w:r>
      <w:r w:rsidR="00716CE9" w:rsidRPr="00731031">
        <w:t xml:space="preserve">tailored </w:t>
      </w:r>
      <w:r w:rsidR="0001137F" w:rsidRPr="00731031">
        <w:t>GBV</w:t>
      </w:r>
      <w:r w:rsidRPr="00731031">
        <w:t xml:space="preserve"> </w:t>
      </w:r>
      <w:r w:rsidR="0001137F" w:rsidRPr="00731031">
        <w:t xml:space="preserve">prevention and response </w:t>
      </w:r>
      <w:r w:rsidRPr="00731031">
        <w:t>training and education is expected to incur opportunity costs due to existing staff diverting their productive hours to deliver these courses and for all employees, including leadership, to complete the courses during work hours.</w:t>
      </w:r>
    </w:p>
    <w:p w14:paraId="198425E0" w14:textId="543C0428" w:rsidR="002F1FC2" w:rsidRPr="00731031" w:rsidRDefault="00F723CA" w:rsidP="009A68E8">
      <w:r w:rsidRPr="00731031">
        <w:t>All education and training and other key</w:t>
      </w:r>
      <w:r w:rsidR="00AE67C6" w:rsidRPr="00731031">
        <w:t xml:space="preserve"> requirements, such as the student accommodation's Prevention and Response Plan, prevention and response policy, and prevention initiatives and campaigns, require continuous monitoring, review, evaluation, and updates to ensure their effectiveness. </w:t>
      </w:r>
      <w:r w:rsidR="00B56E6E" w:rsidRPr="00731031">
        <w:t xml:space="preserve">This will require a dedicated, skilled monitoring and evaluation team who have the necessary skills in line with the Code, and in-depth understanding of the </w:t>
      </w:r>
      <w:r w:rsidR="0033347A" w:rsidRPr="00731031">
        <w:t>requirements of the Code.</w:t>
      </w:r>
      <w:r w:rsidR="007946D0" w:rsidRPr="00731031">
        <w:t xml:space="preserve"> </w:t>
      </w:r>
      <w:r w:rsidR="003E246A" w:rsidRPr="00731031">
        <w:t>Reviews of the</w:t>
      </w:r>
      <w:r w:rsidR="00F53D1D" w:rsidRPr="00731031">
        <w:t xml:space="preserve"> prevention and response policy also </w:t>
      </w:r>
      <w:r w:rsidR="003E246A" w:rsidRPr="00731031">
        <w:t>must include engagement and collaboration with key stakeholders</w:t>
      </w:r>
      <w:r w:rsidR="00732F4A" w:rsidRPr="00731031">
        <w:t xml:space="preserve">. This will </w:t>
      </w:r>
      <w:r w:rsidR="000578D0" w:rsidRPr="00731031">
        <w:t xml:space="preserve">also </w:t>
      </w:r>
      <w:r w:rsidR="003E246A" w:rsidRPr="00731031">
        <w:t xml:space="preserve">require a </w:t>
      </w:r>
      <w:r w:rsidR="009A68E8" w:rsidRPr="00731031">
        <w:t xml:space="preserve">dedicated and skilled team of staff that have </w:t>
      </w:r>
      <w:r w:rsidR="000578D0" w:rsidRPr="00731031">
        <w:t>expertise on</w:t>
      </w:r>
      <w:r w:rsidR="009A68E8" w:rsidRPr="00731031">
        <w:t xml:space="preserve"> stakeholder engagement and </w:t>
      </w:r>
      <w:r w:rsidR="00952232" w:rsidRPr="00731031">
        <w:t xml:space="preserve">an understanding of </w:t>
      </w:r>
      <w:r w:rsidR="009A68E8" w:rsidRPr="00731031">
        <w:t xml:space="preserve">how to </w:t>
      </w:r>
      <w:r w:rsidR="000578D0" w:rsidRPr="00731031">
        <w:t xml:space="preserve">appropriately conduct </w:t>
      </w:r>
      <w:r w:rsidR="00952232" w:rsidRPr="00731031">
        <w:t xml:space="preserve">consultations with </w:t>
      </w:r>
      <w:r w:rsidR="000578D0" w:rsidRPr="00731031">
        <w:t xml:space="preserve">people with </w:t>
      </w:r>
      <w:r w:rsidR="009A68E8" w:rsidRPr="00731031">
        <w:t xml:space="preserve">lived experience of </w:t>
      </w:r>
      <w:r w:rsidR="000578D0" w:rsidRPr="00731031">
        <w:t>GBV</w:t>
      </w:r>
      <w:r w:rsidR="009A68E8" w:rsidRPr="00731031">
        <w:t>.</w:t>
      </w:r>
    </w:p>
    <w:p w14:paraId="37DDC5CE" w14:textId="757DB154" w:rsidR="00676A57" w:rsidRPr="00731031" w:rsidRDefault="00F76C0C" w:rsidP="009A68E8">
      <w:r w:rsidRPr="00731031">
        <w:t>HEP</w:t>
      </w:r>
      <w:r w:rsidR="00BD2385" w:rsidRPr="00731031">
        <w:t>s</w:t>
      </w:r>
      <w:r w:rsidR="003C7E44" w:rsidRPr="00731031">
        <w:t>/SAP</w:t>
      </w:r>
      <w:r w:rsidRPr="00731031">
        <w:t xml:space="preserve">s will also need to require staff to </w:t>
      </w:r>
      <w:r w:rsidR="00741AB7" w:rsidRPr="00731031">
        <w:t>disclose</w:t>
      </w:r>
      <w:r w:rsidRPr="00731031">
        <w:t xml:space="preserve"> </w:t>
      </w:r>
      <w:r w:rsidR="00A97293" w:rsidRPr="00731031">
        <w:t>whether they have ever been investigated for or determined to have engaged in conduct that constitutes GBV, and any existing or previous intimate personal relationship with a resident</w:t>
      </w:r>
      <w:r w:rsidR="006B599B" w:rsidRPr="00731031">
        <w:t>/s</w:t>
      </w:r>
      <w:r w:rsidR="00A97293" w:rsidRPr="00731031">
        <w:t xml:space="preserve">. </w:t>
      </w:r>
      <w:r w:rsidR="00676A57" w:rsidRPr="00731031">
        <w:t>While it is assumed that not all HEPs</w:t>
      </w:r>
      <w:r w:rsidR="00936334" w:rsidRPr="00731031">
        <w:t>/SAP</w:t>
      </w:r>
      <w:r w:rsidR="00676A57" w:rsidRPr="00731031">
        <w:t xml:space="preserve">s already require </w:t>
      </w:r>
      <w:r w:rsidR="009228BE" w:rsidRPr="00731031">
        <w:t xml:space="preserve">staff to make </w:t>
      </w:r>
      <w:r w:rsidR="00676A57" w:rsidRPr="00731031">
        <w:t>th</w:t>
      </w:r>
      <w:r w:rsidR="00EB2F24" w:rsidRPr="00731031">
        <w:t xml:space="preserve">ese declarations, it is </w:t>
      </w:r>
      <w:r w:rsidR="00A62806" w:rsidRPr="00731031">
        <w:t>anticipated</w:t>
      </w:r>
      <w:r w:rsidR="00EB2F24" w:rsidRPr="00731031">
        <w:t xml:space="preserve"> that almost all HEPs </w:t>
      </w:r>
      <w:r w:rsidR="00337C39" w:rsidRPr="00731031">
        <w:t>already require other conflict-of-interest disclosures and have systems that can be adapted to include these additional requirements</w:t>
      </w:r>
      <w:r w:rsidR="00183B65" w:rsidRPr="00731031">
        <w:t>.</w:t>
      </w:r>
    </w:p>
    <w:p w14:paraId="1F6F29B5" w14:textId="127065C1" w:rsidR="00794C10" w:rsidRPr="00731031" w:rsidRDefault="00455A2B" w:rsidP="00F13A69">
      <w:r w:rsidRPr="00731031">
        <w:t xml:space="preserve">Other ongoing costs will stem from reporting requirements. </w:t>
      </w:r>
      <w:r w:rsidR="009D42CF" w:rsidRPr="00731031">
        <w:t>For example, a</w:t>
      </w:r>
      <w:r w:rsidR="004B4E6A" w:rsidRPr="00731031">
        <w:t xml:space="preserve"> dedicated team will be required to collect and report on all data requirements </w:t>
      </w:r>
      <w:r w:rsidR="006B04C9" w:rsidRPr="00731031">
        <w:t xml:space="preserve">of </w:t>
      </w:r>
      <w:r w:rsidR="00801A11" w:rsidRPr="00731031">
        <w:t>Standard 6</w:t>
      </w:r>
      <w:r w:rsidR="006B04C9" w:rsidRPr="00731031">
        <w:t xml:space="preserve"> that apply to student accommodations</w:t>
      </w:r>
      <w:r w:rsidR="007D73F4" w:rsidRPr="00731031">
        <w:t xml:space="preserve">. Further, </w:t>
      </w:r>
      <w:r w:rsidR="00F201B1" w:rsidRPr="00731031">
        <w:t>HEPs</w:t>
      </w:r>
      <w:r w:rsidR="00936334" w:rsidRPr="00731031">
        <w:t>/SAP</w:t>
      </w:r>
      <w:r w:rsidR="00F201B1" w:rsidRPr="00731031">
        <w:t xml:space="preserve">s will have to dedicate </w:t>
      </w:r>
      <w:r w:rsidR="005E3282" w:rsidRPr="00731031">
        <w:t xml:space="preserve">staff to </w:t>
      </w:r>
      <w:r w:rsidR="00982477" w:rsidRPr="00731031">
        <w:t>report e</w:t>
      </w:r>
      <w:r w:rsidR="00A760CB" w:rsidRPr="00731031">
        <w:t>a</w:t>
      </w:r>
      <w:r w:rsidR="00982477" w:rsidRPr="00731031">
        <w:t xml:space="preserve">ch year to the Secretary on </w:t>
      </w:r>
      <w:r w:rsidR="00A760CB" w:rsidRPr="00731031">
        <w:t xml:space="preserve">the names of any student </w:t>
      </w:r>
      <w:r w:rsidR="005C028E" w:rsidRPr="00731031">
        <w:t>accommodations</w:t>
      </w:r>
      <w:r w:rsidR="00A760CB" w:rsidRPr="00731031">
        <w:t xml:space="preserve"> they own, operate, </w:t>
      </w:r>
      <w:r w:rsidR="005C028E" w:rsidRPr="00731031">
        <w:t>manage</w:t>
      </w:r>
      <w:r w:rsidR="00A760CB" w:rsidRPr="00731031">
        <w:t>, or are affiliated with</w:t>
      </w:r>
      <w:r w:rsidR="00DD540B" w:rsidRPr="00731031">
        <w:t>, and, if required, to develop a report</w:t>
      </w:r>
      <w:r w:rsidR="005C028E" w:rsidRPr="00731031">
        <w:t xml:space="preserve"> on how </w:t>
      </w:r>
      <w:r w:rsidR="006B7AD9" w:rsidRPr="00731031">
        <w:t>they have</w:t>
      </w:r>
      <w:r w:rsidR="005C028E" w:rsidRPr="00731031">
        <w:t xml:space="preserve"> complied with </w:t>
      </w:r>
      <w:r w:rsidR="006B7AD9" w:rsidRPr="00731031">
        <w:t>their</w:t>
      </w:r>
      <w:r w:rsidR="005C028E" w:rsidRPr="00731031">
        <w:t xml:space="preserve"> obligations under this </w:t>
      </w:r>
      <w:r w:rsidR="006B7AD9" w:rsidRPr="00731031">
        <w:t>s</w:t>
      </w:r>
      <w:r w:rsidR="005C028E" w:rsidRPr="00731031">
        <w:t>tandard.</w:t>
      </w:r>
    </w:p>
    <w:p w14:paraId="10D83510" w14:textId="7D8549E7" w:rsidR="00F24C60" w:rsidRPr="00731031" w:rsidRDefault="00D772E8" w:rsidP="002508F3">
      <w:pPr>
        <w:pStyle w:val="CaptionTable"/>
      </w:pPr>
      <w:r w:rsidRPr="00731031">
        <w:t xml:space="preserve"> </w:t>
      </w:r>
      <w:r w:rsidR="00A50F6B" w:rsidRPr="00731031">
        <w:t>Ongoing</w:t>
      </w:r>
      <w:r w:rsidR="00F24C60" w:rsidRPr="00731031">
        <w:t xml:space="preserve"> costs to HEPs</w:t>
      </w:r>
      <w:r w:rsidR="00506E22" w:rsidRPr="00731031">
        <w:t>/SAPs</w:t>
      </w:r>
      <w:r w:rsidR="00F24C60" w:rsidRPr="00731031">
        <w:t xml:space="preserve"> for Standard </w:t>
      </w:r>
      <w:r w:rsidR="00893423" w:rsidRPr="00731031">
        <w:t>7</w:t>
      </w:r>
    </w:p>
    <w:p w14:paraId="5120E03A" w14:textId="1CDEC9A1" w:rsidR="007B2475" w:rsidRPr="00731031" w:rsidRDefault="0090065A" w:rsidP="007B2C25">
      <w:pPr>
        <w:pStyle w:val="Source"/>
      </w:pPr>
      <w:r>
        <w:object w:dxaOrig="9026" w:dyaOrig="2530" w14:anchorId="29E9EC4C">
          <v:shape id="_x0000_i1064" type="#_x0000_t75" style="width:451.4pt;height:126.65pt" o:ole="">
            <v:imagedata r:id="rId121" o:title=""/>
          </v:shape>
          <o:OLEObject Type="Embed" ProgID="Word.Document.12" ShapeID="_x0000_i1064" DrawAspect="Content" ObjectID="_1822736887" r:id="rId122">
            <o:FieldCodes>\s</o:FieldCodes>
          </o:OLEObject>
        </w:object>
      </w:r>
      <w:r w:rsidR="00A4766B" w:rsidRPr="00731031">
        <w:t>Source: Deloitte Access Economics</w:t>
      </w:r>
      <w:r w:rsidR="00EC0B8B" w:rsidRPr="00731031">
        <w:t>, 2025.</w:t>
      </w:r>
    </w:p>
    <w:p w14:paraId="273163A2" w14:textId="5017CB1F" w:rsidR="009B1FCF" w:rsidRPr="00731031" w:rsidRDefault="009B1FCF" w:rsidP="009B1FCF">
      <w:pPr>
        <w:pStyle w:val="Heading4"/>
      </w:pPr>
      <w:r w:rsidRPr="00731031">
        <w:t>Total cost to HEPs</w:t>
      </w:r>
      <w:r w:rsidR="00BD2385" w:rsidRPr="00731031">
        <w:t>/SAP</w:t>
      </w:r>
      <w:r w:rsidRPr="00731031">
        <w:t>s under Standard 7</w:t>
      </w:r>
    </w:p>
    <w:p w14:paraId="2CC7FF6A" w14:textId="22EB491C" w:rsidR="009B1FCF" w:rsidRPr="00731031" w:rsidRDefault="009B1FCF" w:rsidP="009B1FCF">
      <w:r w:rsidRPr="00731031">
        <w:t>The total costs to HEPs</w:t>
      </w:r>
      <w:r w:rsidR="00BD2385" w:rsidRPr="00731031">
        <w:t>/SAP</w:t>
      </w:r>
      <w:r w:rsidRPr="00731031">
        <w:t>s as a result of Standard 7 of the Code are $</w:t>
      </w:r>
      <w:r w:rsidR="001F2524" w:rsidRPr="00731031">
        <w:t>21.0</w:t>
      </w:r>
      <w:r w:rsidRPr="00731031">
        <w:t xml:space="preserve"> million (present value over the </w:t>
      </w:r>
      <w:r w:rsidR="00B10674" w:rsidRPr="00731031">
        <w:t>ten-year</w:t>
      </w:r>
      <w:r w:rsidRPr="00731031">
        <w:t xml:space="preserve"> analysis period) or $</w:t>
      </w:r>
      <w:r w:rsidR="001F2524" w:rsidRPr="00731031">
        <w:t>3.</w:t>
      </w:r>
      <w:r w:rsidR="009F3C2A" w:rsidRPr="00731031">
        <w:t>3</w:t>
      </w:r>
      <w:r w:rsidR="00DD0E5C">
        <w:t xml:space="preserve"> </w:t>
      </w:r>
      <w:r w:rsidRPr="00731031">
        <w:t>million on average per year (undiscounted).</w:t>
      </w:r>
    </w:p>
    <w:p w14:paraId="0F9E5CE1" w14:textId="7E10E485" w:rsidR="009B1FCF" w:rsidRPr="00731031" w:rsidRDefault="009B1FCF" w:rsidP="00162D90">
      <w:pPr>
        <w:pStyle w:val="CaptionTable"/>
      </w:pPr>
      <w:r w:rsidRPr="00731031">
        <w:t xml:space="preserve"> Total costs to HEPs</w:t>
      </w:r>
      <w:r w:rsidR="00506E22" w:rsidRPr="00731031">
        <w:t>/SAPs</w:t>
      </w:r>
      <w:r w:rsidRPr="00731031">
        <w:t xml:space="preserve"> for Standard 7</w:t>
      </w:r>
    </w:p>
    <w:p w14:paraId="0E1DC593" w14:textId="411C9AD1" w:rsidR="009B1FCF" w:rsidRPr="00731031" w:rsidRDefault="0090065A" w:rsidP="006B6B4E">
      <w:pPr>
        <w:pStyle w:val="Source"/>
      </w:pPr>
      <w:r>
        <w:object w:dxaOrig="9026" w:dyaOrig="2518" w14:anchorId="016C0D6F">
          <v:shape id="_x0000_i1065" type="#_x0000_t75" style="width:451.4pt;height:126.15pt" o:ole="">
            <v:imagedata r:id="rId123" o:title=""/>
          </v:shape>
          <o:OLEObject Type="Embed" ProgID="Word.Document.12" ShapeID="_x0000_i1065" DrawAspect="Content" ObjectID="_1822736888" r:id="rId124">
            <o:FieldCodes>\s</o:FieldCodes>
          </o:OLEObject>
        </w:object>
      </w:r>
      <w:r w:rsidR="006B6B4E" w:rsidRPr="00731031">
        <w:t>Source: Deloitte Access Economics, 2025.</w:t>
      </w:r>
    </w:p>
    <w:p w14:paraId="0C082C43" w14:textId="6C562881" w:rsidR="00467C52" w:rsidRPr="00731031" w:rsidRDefault="00467C52" w:rsidP="00E84A43">
      <w:pPr>
        <w:pStyle w:val="Heading3"/>
      </w:pPr>
      <w:bookmarkStart w:id="299" w:name="_Toc193822190"/>
      <w:bookmarkStart w:id="300" w:name="_Toc194505367"/>
      <w:r w:rsidRPr="00731031">
        <w:lastRenderedPageBreak/>
        <w:t>Costs to student</w:t>
      </w:r>
      <w:r w:rsidR="00871F0E" w:rsidRPr="00731031">
        <w:t xml:space="preserve"> resident</w:t>
      </w:r>
      <w:r w:rsidRPr="00731031">
        <w:t>s</w:t>
      </w:r>
      <w:bookmarkEnd w:id="299"/>
      <w:bookmarkEnd w:id="300"/>
    </w:p>
    <w:p w14:paraId="01F65BCF" w14:textId="2AB5A3D8" w:rsidR="00E17439" w:rsidRPr="00731031" w:rsidRDefault="00362E49" w:rsidP="00F13A69">
      <w:r w:rsidRPr="00731031">
        <w:t>Standard 7 requires that student</w:t>
      </w:r>
      <w:r w:rsidR="005D159C" w:rsidRPr="00731031">
        <w:t xml:space="preserve"> resident</w:t>
      </w:r>
      <w:r w:rsidRPr="00731031">
        <w:t>s living in student accommodation complete GBV prevention education and training</w:t>
      </w:r>
      <w:r w:rsidR="00C556E6" w:rsidRPr="00731031">
        <w:t>. This will create opportunity costs to students</w:t>
      </w:r>
      <w:r w:rsidR="00EB1CBE" w:rsidRPr="00731031">
        <w:t xml:space="preserve"> of their personal time spent completing this education and training during their personal time. </w:t>
      </w:r>
      <w:r w:rsidR="00F4334A" w:rsidRPr="00731031">
        <w:t xml:space="preserve">The cost </w:t>
      </w:r>
      <w:r w:rsidR="00721E11" w:rsidRPr="00731031">
        <w:t>per student for</w:t>
      </w:r>
      <w:r w:rsidR="00F4334A" w:rsidRPr="00731031">
        <w:t xml:space="preserve"> training is </w:t>
      </w:r>
      <w:r w:rsidR="00721E11" w:rsidRPr="00731031">
        <w:t>$18</w:t>
      </w:r>
      <w:r w:rsidR="00A60C2A" w:rsidRPr="00731031">
        <w:t>.5</w:t>
      </w:r>
      <w:r w:rsidR="00721E11" w:rsidRPr="00731031">
        <w:t xml:space="preserve"> per hour</w:t>
      </w:r>
      <w:r w:rsidR="00315D25" w:rsidRPr="00731031">
        <w:t xml:space="preserve">. </w:t>
      </w:r>
      <w:r w:rsidR="00EB1CBE" w:rsidRPr="00731031">
        <w:t xml:space="preserve">This </w:t>
      </w:r>
      <w:r w:rsidR="00315D25" w:rsidRPr="00731031">
        <w:t xml:space="preserve">overall </w:t>
      </w:r>
      <w:r w:rsidR="00EB1CBE" w:rsidRPr="00731031">
        <w:t xml:space="preserve">cost is calculated by multiplying the </w:t>
      </w:r>
      <w:r w:rsidR="00DD470D" w:rsidRPr="00731031">
        <w:t xml:space="preserve">price of their personal </w:t>
      </w:r>
      <w:r w:rsidR="00433535" w:rsidRPr="00731031">
        <w:t>time</w:t>
      </w:r>
      <w:r w:rsidR="00DD470D" w:rsidRPr="00731031">
        <w:t>, $</w:t>
      </w:r>
      <w:r w:rsidR="00294E40" w:rsidRPr="00731031">
        <w:t>37</w:t>
      </w:r>
      <w:r w:rsidR="002137E9" w:rsidRPr="00731031">
        <w:t xml:space="preserve"> per hour, by the expected duration of</w:t>
      </w:r>
      <w:r w:rsidR="00433535" w:rsidRPr="00731031">
        <w:t xml:space="preserve"> the training per student</w:t>
      </w:r>
      <w:r w:rsidR="00292FA3" w:rsidRPr="00731031">
        <w:t xml:space="preserve"> </w:t>
      </w:r>
      <w:r w:rsidR="00523AF0" w:rsidRPr="00731031">
        <w:t>(</w:t>
      </w:r>
      <w:r w:rsidR="00433535" w:rsidRPr="00731031">
        <w:t>30 minutes</w:t>
      </w:r>
      <w:r w:rsidR="00292FA3" w:rsidRPr="00731031">
        <w:t>)</w:t>
      </w:r>
      <w:r w:rsidR="00433535" w:rsidRPr="00731031">
        <w:t>.</w:t>
      </w:r>
      <w:r w:rsidR="00315D25" w:rsidRPr="00731031">
        <w:t xml:space="preserve"> This </w:t>
      </w:r>
      <w:r w:rsidR="00E17439" w:rsidRPr="00731031">
        <w:t xml:space="preserve">is summarised in </w:t>
      </w:r>
      <w:r w:rsidR="002D213A" w:rsidRPr="00731031">
        <w:fldChar w:fldCharType="begin"/>
      </w:r>
      <w:r w:rsidR="002D213A" w:rsidRPr="00731031">
        <w:instrText xml:space="preserve"> REF _Ref194420199 \r \h </w:instrText>
      </w:r>
      <w:r w:rsidR="003031B7" w:rsidRPr="00731031">
        <w:instrText xml:space="preserve"> \* MERGEFORMAT </w:instrText>
      </w:r>
      <w:r w:rsidR="002D213A" w:rsidRPr="00731031">
        <w:fldChar w:fldCharType="separate"/>
      </w:r>
      <w:r w:rsidR="00844A8F">
        <w:t>Table 4.33</w:t>
      </w:r>
      <w:r w:rsidR="002D213A" w:rsidRPr="00731031">
        <w:fldChar w:fldCharType="end"/>
      </w:r>
      <w:r w:rsidR="0095798A" w:rsidRPr="00731031">
        <w:t xml:space="preserve"> </w:t>
      </w:r>
      <w:r w:rsidR="00E17439" w:rsidRPr="00731031">
        <w:t>below.</w:t>
      </w:r>
    </w:p>
    <w:p w14:paraId="571F92CB" w14:textId="4B4388CD" w:rsidR="00F24C60" w:rsidRPr="00731031" w:rsidRDefault="00D772E8" w:rsidP="00162D90">
      <w:pPr>
        <w:pStyle w:val="CaptionTable"/>
      </w:pPr>
      <w:r w:rsidRPr="00731031">
        <w:t xml:space="preserve"> </w:t>
      </w:r>
      <w:bookmarkStart w:id="301" w:name="_Ref194420199"/>
      <w:r w:rsidR="00F24C60" w:rsidRPr="00731031">
        <w:t xml:space="preserve">Total costs to </w:t>
      </w:r>
      <w:r w:rsidR="003D1514" w:rsidRPr="00731031">
        <w:t xml:space="preserve">student accommodation </w:t>
      </w:r>
      <w:r w:rsidR="00F24C60" w:rsidRPr="00731031">
        <w:t xml:space="preserve">students for Standard </w:t>
      </w:r>
      <w:r w:rsidR="00893423" w:rsidRPr="00731031">
        <w:t>7</w:t>
      </w:r>
      <w:bookmarkEnd w:id="301"/>
    </w:p>
    <w:p w14:paraId="06017BC8" w14:textId="0A947CC2" w:rsidR="00E17439" w:rsidRPr="00731031" w:rsidRDefault="0090065A" w:rsidP="00E17439">
      <w:pPr>
        <w:pStyle w:val="Source"/>
      </w:pPr>
      <w:r>
        <w:object w:dxaOrig="9026" w:dyaOrig="2290" w14:anchorId="7D82CECD">
          <v:shape id="_x0000_i1066" type="#_x0000_t75" style="width:451.4pt;height:114.4pt" o:ole="">
            <v:imagedata r:id="rId125" o:title=""/>
          </v:shape>
          <o:OLEObject Type="Embed" ProgID="Word.Document.12" ShapeID="_x0000_i1066" DrawAspect="Content" ObjectID="_1822736889" r:id="rId126">
            <o:FieldCodes>\s</o:FieldCodes>
          </o:OLEObject>
        </w:object>
      </w:r>
      <w:r w:rsidR="00E17439" w:rsidRPr="00731031">
        <w:t>Source: Deloitte Access Economics</w:t>
      </w:r>
      <w:r w:rsidR="00EC0B8B" w:rsidRPr="00731031">
        <w:t>, 2025.</w:t>
      </w:r>
    </w:p>
    <w:p w14:paraId="2DE81A30" w14:textId="669F3AD6" w:rsidR="00764FCE" w:rsidRPr="00731031" w:rsidRDefault="00764FCE" w:rsidP="00764FCE">
      <w:r w:rsidRPr="00731031">
        <w:t>Similar to standards 1, 2 and 3</w:t>
      </w:r>
      <w:r w:rsidR="00EC2F9D" w:rsidRPr="00731031">
        <w:t>, and based on</w:t>
      </w:r>
      <w:r w:rsidRPr="00731031">
        <w:t xml:space="preserve"> the total number of students</w:t>
      </w:r>
      <w:r w:rsidR="006760CE" w:rsidRPr="00731031">
        <w:t xml:space="preserve"> </w:t>
      </w:r>
      <w:r w:rsidR="00225222" w:rsidRPr="00731031">
        <w:t>per student accommodation</w:t>
      </w:r>
      <w:r w:rsidRPr="00731031">
        <w:t xml:space="preserve"> expected to participate in consultation (assumed to be approximately </w:t>
      </w:r>
      <w:r w:rsidR="00C30D95" w:rsidRPr="00731031">
        <w:t>2</w:t>
      </w:r>
      <w:r w:rsidRPr="00731031">
        <w:t xml:space="preserve"> per cent of all students in the first year of the </w:t>
      </w:r>
      <w:r w:rsidR="00273BDB" w:rsidRPr="00731031">
        <w:t>C</w:t>
      </w:r>
      <w:r w:rsidRPr="00731031">
        <w:t xml:space="preserve">ode’s implementation and 1 </w:t>
      </w:r>
      <w:r w:rsidR="001F65D0" w:rsidRPr="00731031">
        <w:t>per cent</w:t>
      </w:r>
      <w:r w:rsidRPr="00731031">
        <w:t xml:space="preserve"> in all subsequent years), the total costs to students associated with Standard </w:t>
      </w:r>
      <w:r w:rsidR="0072154C" w:rsidRPr="00731031">
        <w:t>7</w:t>
      </w:r>
      <w:r w:rsidRPr="00731031">
        <w:t xml:space="preserve"> is $</w:t>
      </w:r>
      <w:r w:rsidR="00272E0F" w:rsidRPr="00731031">
        <w:t>4.0</w:t>
      </w:r>
      <w:r w:rsidR="002A47BE" w:rsidRPr="00731031">
        <w:t xml:space="preserve"> million</w:t>
      </w:r>
      <w:r w:rsidR="00956791" w:rsidRPr="00731031">
        <w:t xml:space="preserve"> </w:t>
      </w:r>
      <w:r w:rsidRPr="00731031">
        <w:t>(present value over ten years), or approximately $</w:t>
      </w:r>
      <w:r w:rsidR="0088215C" w:rsidRPr="00731031">
        <w:t>5</w:t>
      </w:r>
      <w:r w:rsidR="00272E0F" w:rsidRPr="00731031">
        <w:t>97</w:t>
      </w:r>
      <w:r w:rsidRPr="00731031">
        <w:t>,000 on average per year (undiscounted).</w:t>
      </w:r>
    </w:p>
    <w:p w14:paraId="135311C2" w14:textId="54D6DDE5" w:rsidR="00824680" w:rsidRPr="00731031" w:rsidRDefault="00EA115B" w:rsidP="00CB7617">
      <w:pPr>
        <w:pStyle w:val="Heading3"/>
      </w:pPr>
      <w:bookmarkStart w:id="302" w:name="_Toc193822191"/>
      <w:bookmarkStart w:id="303" w:name="_Ref200621381"/>
      <w:bookmarkEnd w:id="302"/>
      <w:r w:rsidRPr="00731031">
        <w:t xml:space="preserve">Costs to </w:t>
      </w:r>
      <w:r w:rsidR="002E1C3D" w:rsidRPr="00731031">
        <w:t>SAP</w:t>
      </w:r>
      <w:r w:rsidR="00FD0A37" w:rsidRPr="00731031">
        <w:t xml:space="preserve"> staff</w:t>
      </w:r>
      <w:bookmarkEnd w:id="303"/>
    </w:p>
    <w:p w14:paraId="304BA905" w14:textId="617487C4" w:rsidR="00FD0A37" w:rsidRPr="00731031" w:rsidRDefault="00AD56E6" w:rsidP="00FD0A37">
      <w:r w:rsidRPr="00731031">
        <w:t>Where HEPs</w:t>
      </w:r>
      <w:r w:rsidR="00411A0B" w:rsidRPr="00731031">
        <w:t>/SAP</w:t>
      </w:r>
      <w:r w:rsidRPr="00731031">
        <w:t xml:space="preserve">s own and operate student accommodation, it is assumed that </w:t>
      </w:r>
      <w:r w:rsidR="00A47DA9" w:rsidRPr="00731031">
        <w:t>the opportunity cost to HEPs</w:t>
      </w:r>
      <w:r w:rsidR="00411A0B" w:rsidRPr="00731031">
        <w:t>/SAPs</w:t>
      </w:r>
      <w:r w:rsidR="00A47DA9" w:rsidRPr="00731031">
        <w:t xml:space="preserve"> of the time that those staff members spend undertaking training, submitting the relevant checks or participating in consultation, is already quantified under </w:t>
      </w:r>
      <w:r w:rsidR="00AB3F5A" w:rsidRPr="00731031">
        <w:t>S</w:t>
      </w:r>
      <w:r w:rsidR="00A47DA9" w:rsidRPr="00731031">
        <w:t>tandar</w:t>
      </w:r>
      <w:r w:rsidR="00AB3F5A" w:rsidRPr="00731031">
        <w:t xml:space="preserve">ds 1,2 and 3. </w:t>
      </w:r>
    </w:p>
    <w:p w14:paraId="1BAC6FFA" w14:textId="6FCFBB1C" w:rsidR="00AB3F5A" w:rsidRPr="00731031" w:rsidRDefault="00AB3F5A" w:rsidP="00FD0A37">
      <w:r w:rsidRPr="00731031">
        <w:t xml:space="preserve">However, there are likely to be additional costs imposed on staff members within affiliated student accommodations providers who will now need to ensure that their staff members are </w:t>
      </w:r>
      <w:r w:rsidR="000C3494" w:rsidRPr="00731031">
        <w:t xml:space="preserve">compliant with Standards 1 through 6 of the Code. </w:t>
      </w:r>
      <w:r w:rsidR="0075711F" w:rsidRPr="00731031">
        <w:t xml:space="preserve">As such the costs per student accommodation staff member is equal to the </w:t>
      </w:r>
      <w:r w:rsidR="008E267B" w:rsidRPr="00731031">
        <w:t>HEP</w:t>
      </w:r>
      <w:r w:rsidR="00411A0B" w:rsidRPr="00731031">
        <w:t>/SAP</w:t>
      </w:r>
      <w:r w:rsidR="008E267B" w:rsidRPr="00731031">
        <w:t xml:space="preserve"> </w:t>
      </w:r>
      <w:r w:rsidR="0075711F" w:rsidRPr="00731031">
        <w:t>staff costs for all other Standards</w:t>
      </w:r>
      <w:r w:rsidR="00E9373E" w:rsidRPr="00731031">
        <w:t xml:space="preserve"> combined</w:t>
      </w:r>
      <w:r w:rsidR="008E267B" w:rsidRPr="00731031">
        <w:t xml:space="preserve"> (see </w:t>
      </w:r>
      <w:r w:rsidR="008E267B" w:rsidRPr="00731031">
        <w:fldChar w:fldCharType="begin"/>
      </w:r>
      <w:r w:rsidR="008E267B" w:rsidRPr="00731031">
        <w:instrText xml:space="preserve"> REF _Ref198231496 \r \h </w:instrText>
      </w:r>
      <w:r w:rsidR="00DF62D7" w:rsidRPr="00731031">
        <w:instrText xml:space="preserve"> \* MERGEFORMAT </w:instrText>
      </w:r>
      <w:r w:rsidR="008E267B" w:rsidRPr="00731031">
        <w:fldChar w:fldCharType="separate"/>
      </w:r>
      <w:r w:rsidR="00844A8F">
        <w:t>Table 4.34</w:t>
      </w:r>
      <w:r w:rsidR="008E267B" w:rsidRPr="00731031">
        <w:fldChar w:fldCharType="end"/>
      </w:r>
      <w:r w:rsidR="008E267B" w:rsidRPr="00731031">
        <w:t>)</w:t>
      </w:r>
      <w:r w:rsidR="0075711F" w:rsidRPr="00731031">
        <w:t>.</w:t>
      </w:r>
    </w:p>
    <w:p w14:paraId="6DAF32AB" w14:textId="506FB9CA" w:rsidR="00E9373E" w:rsidRPr="00731031" w:rsidRDefault="00E9373E" w:rsidP="00E9373E">
      <w:pPr>
        <w:pStyle w:val="CaptionTable"/>
        <w:numPr>
          <w:ilvl w:val="6"/>
          <w:numId w:val="1"/>
        </w:numPr>
      </w:pPr>
      <w:r w:rsidRPr="00731031">
        <w:t xml:space="preserve"> </w:t>
      </w:r>
      <w:bookmarkStart w:id="304" w:name="_Ref198231496"/>
      <w:r w:rsidRPr="00731031">
        <w:t>Total costs to student accommodation staff for Standard 7</w:t>
      </w:r>
      <w:bookmarkEnd w:id="304"/>
    </w:p>
    <w:p w14:paraId="0AD8645C" w14:textId="60249ED0" w:rsidR="00E9373E" w:rsidRPr="00731031" w:rsidRDefault="0090065A" w:rsidP="00E9373E">
      <w:pPr>
        <w:pStyle w:val="Source"/>
      </w:pPr>
      <w:r>
        <w:object w:dxaOrig="9026" w:dyaOrig="2530" w14:anchorId="77ED804E">
          <v:shape id="_x0000_i1067" type="#_x0000_t75" style="width:451.4pt;height:126.65pt" o:ole="">
            <v:imagedata r:id="rId127" o:title=""/>
          </v:shape>
          <o:OLEObject Type="Embed" ProgID="Word.Document.12" ShapeID="_x0000_i1067" DrawAspect="Content" ObjectID="_1822736890" r:id="rId128">
            <o:FieldCodes>\s</o:FieldCodes>
          </o:OLEObject>
        </w:object>
      </w:r>
      <w:r w:rsidR="00E9373E" w:rsidRPr="00731031">
        <w:t>Source: Deloitte Access Economics, 2025.</w:t>
      </w:r>
    </w:p>
    <w:p w14:paraId="5881E6B7" w14:textId="5D0758B6" w:rsidR="00EE2579" w:rsidRPr="00731031" w:rsidRDefault="009C78D5" w:rsidP="00EE2579">
      <w:r w:rsidRPr="00731031">
        <w:t xml:space="preserve">Based on an average of approximately 2,900 staff members employed by affiliated </w:t>
      </w:r>
      <w:r w:rsidR="002E1C3D" w:rsidRPr="00731031">
        <w:t>SAPs</w:t>
      </w:r>
      <w:r w:rsidRPr="00731031">
        <w:t xml:space="preserve"> over the ten-year analysis period, the total estimated cost to these providers (which is ultimately passed on to HEPs</w:t>
      </w:r>
      <w:r w:rsidR="00F564E6" w:rsidRPr="00731031">
        <w:t>/SAPs</w:t>
      </w:r>
      <w:r w:rsidRPr="00731031">
        <w:t>) is approximately $</w:t>
      </w:r>
      <w:r w:rsidR="00D26DCF" w:rsidRPr="00731031">
        <w:t>9</w:t>
      </w:r>
      <w:r w:rsidRPr="00731031">
        <w:t>.</w:t>
      </w:r>
      <w:r w:rsidR="00D26DCF" w:rsidRPr="00731031">
        <w:t>8</w:t>
      </w:r>
      <w:r w:rsidRPr="00731031">
        <w:t xml:space="preserve"> million in present value over ten years. This equates to an average </w:t>
      </w:r>
      <w:r w:rsidR="0024025B" w:rsidRPr="00731031">
        <w:t>annual</w:t>
      </w:r>
      <w:r w:rsidRPr="00731031">
        <w:t xml:space="preserve"> cost of approximately $1.</w:t>
      </w:r>
      <w:r w:rsidR="009216A7" w:rsidRPr="00731031">
        <w:t>5</w:t>
      </w:r>
      <w:r w:rsidRPr="00731031">
        <w:t xml:space="preserve"> million (undiscounted)</w:t>
      </w:r>
      <w:r w:rsidR="004D3323" w:rsidRPr="00731031">
        <w:t>.</w:t>
      </w:r>
    </w:p>
    <w:p w14:paraId="7B13117B" w14:textId="405BD927" w:rsidR="00E84A43" w:rsidRPr="00731031" w:rsidRDefault="00E84A43" w:rsidP="00E84A43">
      <w:pPr>
        <w:pStyle w:val="Heading2"/>
      </w:pPr>
      <w:bookmarkStart w:id="305" w:name="_Toc194505369"/>
      <w:r w:rsidRPr="00731031">
        <w:t>Cost to the Australian Government</w:t>
      </w:r>
      <w:bookmarkEnd w:id="305"/>
      <w:r w:rsidRPr="00731031">
        <w:t xml:space="preserve"> </w:t>
      </w:r>
    </w:p>
    <w:p w14:paraId="5D8AAD74" w14:textId="28A1C0A0" w:rsidR="00F24C60" w:rsidRPr="00731031" w:rsidRDefault="00E84A43" w:rsidP="00F13A69">
      <w:r w:rsidRPr="00731031">
        <w:t xml:space="preserve">To estimate the total cumulative cost to the Australian Government of introducing the Code, this CBA estimated the number of staff required to administer the Code and their average annual salaries. To do this, the Department of Education provided Average Staffing Level (ASL) figures per employee in the base year and forward estimates until 2027-28. These ASL figures </w:t>
      </w:r>
      <w:r w:rsidRPr="00731031">
        <w:lastRenderedPageBreak/>
        <w:t>reflect the average number of employees receiving salary or wages per financial year, including adjustments for casual and part-time employees to show the full time equivalent.</w:t>
      </w:r>
      <w:r w:rsidRPr="00731031">
        <w:rPr>
          <w:rStyle w:val="FootnoteReference"/>
        </w:rPr>
        <w:footnoteReference w:id="246"/>
      </w:r>
      <w:r w:rsidRPr="00731031">
        <w:t xml:space="preserve"> This is captured in </w:t>
      </w:r>
      <w:r w:rsidR="0095798A" w:rsidRPr="00731031">
        <w:fldChar w:fldCharType="begin"/>
      </w:r>
      <w:r w:rsidR="0095798A" w:rsidRPr="00731031">
        <w:instrText xml:space="preserve"> REF _Ref198297940 \r \h </w:instrText>
      </w:r>
      <w:r w:rsidR="003031B7" w:rsidRPr="00731031">
        <w:instrText xml:space="preserve"> \* MERGEFORMAT </w:instrText>
      </w:r>
      <w:r w:rsidR="0095798A" w:rsidRPr="00731031">
        <w:fldChar w:fldCharType="separate"/>
      </w:r>
      <w:r w:rsidR="00844A8F">
        <w:t>Table 4.35</w:t>
      </w:r>
      <w:r w:rsidR="0095798A" w:rsidRPr="00731031">
        <w:fldChar w:fldCharType="end"/>
      </w:r>
      <w:r w:rsidR="0095798A" w:rsidRPr="00731031">
        <w:t xml:space="preserve"> </w:t>
      </w:r>
      <w:r w:rsidRPr="00731031">
        <w:t xml:space="preserve">below. The Department also provided the Australian Public Service (APS) salary rate per role level in the base year and forward estimates until 2027-28, this is captured in </w:t>
      </w:r>
      <w:r w:rsidR="000A483A" w:rsidRPr="00731031">
        <w:t>bel</w:t>
      </w:r>
      <w:r w:rsidRPr="00731031">
        <w:t>ow.</w:t>
      </w:r>
      <w:r w:rsidR="00A9010A">
        <w:t xml:space="preserve"> </w:t>
      </w:r>
      <w:r w:rsidR="005A06E2">
        <w:t>Because</w:t>
      </w:r>
      <w:r w:rsidR="00BE536E">
        <w:t xml:space="preserve"> the average </w:t>
      </w:r>
      <w:r w:rsidR="00BC2E61">
        <w:t>salaries</w:t>
      </w:r>
      <w:r w:rsidR="00BE536E">
        <w:t xml:space="preserve"> for each role level were used in the modelling, </w:t>
      </w:r>
      <w:r w:rsidR="00466C26">
        <w:t>as opposed to salary classifications within each level</w:t>
      </w:r>
      <w:r w:rsidR="00813D9C">
        <w:t xml:space="preserve"> (i.e. EL1.1, EL1.2, E</w:t>
      </w:r>
      <w:r w:rsidR="00BC4523">
        <w:t>L1.3)</w:t>
      </w:r>
      <w:r w:rsidR="00466C26">
        <w:t xml:space="preserve">, </w:t>
      </w:r>
      <w:r w:rsidR="00BC2E61">
        <w:t xml:space="preserve">there may be slight variations to the final costs for the Australian Government. </w:t>
      </w:r>
    </w:p>
    <w:p w14:paraId="04BDE1DA" w14:textId="4A031C4E" w:rsidR="00E84A43" w:rsidRPr="00731031" w:rsidRDefault="00D772E8" w:rsidP="00162D90">
      <w:pPr>
        <w:pStyle w:val="CaptionTable"/>
      </w:pPr>
      <w:r w:rsidRPr="00731031">
        <w:t xml:space="preserve"> </w:t>
      </w:r>
      <w:bookmarkStart w:id="306" w:name="_Ref198297940"/>
      <w:r w:rsidR="003B0B77" w:rsidRPr="00731031">
        <w:t>Summary of total number of ASL over the forward estimates</w:t>
      </w:r>
      <w:bookmarkEnd w:id="306"/>
      <w:r w:rsidR="003B0B77" w:rsidRPr="00731031">
        <w:t xml:space="preserve"> </w:t>
      </w:r>
      <w:r w:rsidR="00E84A43" w:rsidRPr="00731031">
        <w:rPr>
          <w:rFonts w:eastAsiaTheme="minorHAnsi"/>
        </w:rPr>
        <w:fldChar w:fldCharType="begin"/>
      </w:r>
      <w:r w:rsidR="00E84A43" w:rsidRPr="00731031">
        <w:instrText xml:space="preserve"> LINK Excel.Sheet.12 https://ausdeloitte.sharepoint.com/sites/DoE-NationalCodeforGBVCBA/Shared%20Documents/Project/08%20CBA%20Model/DE-DAE_CBA%20of%20National%20Higher%20Education%20Cost%20for%20GBV_%20CBA%20Model%20V5%20Post%20Consults%2010%20March%202023.xlsx ASL&amp;Salaries!R5C1:R12C5 \a \f 5 \h  \* MERGEFORMAT </w:instrText>
      </w:r>
      <w:r w:rsidR="00E84A43" w:rsidRPr="00731031">
        <w:rPr>
          <w:rFonts w:eastAsiaTheme="minorHAnsi"/>
        </w:rPr>
        <w:fldChar w:fldCharType="separate"/>
      </w:r>
    </w:p>
    <w:p w14:paraId="788BACAC" w14:textId="51560572" w:rsidR="003B0B77" w:rsidRPr="00731031" w:rsidRDefault="0090065A" w:rsidP="00F13A69">
      <w:pPr>
        <w:pStyle w:val="Source"/>
      </w:pPr>
      <w:r>
        <w:object w:dxaOrig="9026" w:dyaOrig="3690" w14:anchorId="6C1BB862">
          <v:shape id="_x0000_i1068" type="#_x0000_t75" style="width:451.4pt;height:184.35pt" o:ole="">
            <v:imagedata r:id="rId129" o:title=""/>
          </v:shape>
          <o:OLEObject Type="Embed" ProgID="Word.Document.12" ShapeID="_x0000_i1068" DrawAspect="Content" ObjectID="_1822736891" r:id="rId130">
            <o:FieldCodes>\s</o:FieldCodes>
          </o:OLEObject>
        </w:object>
      </w:r>
      <w:r w:rsidR="00E84A43" w:rsidRPr="00731031">
        <w:fldChar w:fldCharType="end"/>
      </w:r>
      <w:r w:rsidR="00E84A43" w:rsidRPr="00731031">
        <w:t>Source: Department of Education, 2025.</w:t>
      </w:r>
    </w:p>
    <w:p w14:paraId="69E8E843" w14:textId="530E6298" w:rsidR="00E84A43" w:rsidRPr="00731031" w:rsidRDefault="00D772E8" w:rsidP="00162D90">
      <w:pPr>
        <w:pStyle w:val="CaptionTable"/>
      </w:pPr>
      <w:r w:rsidRPr="00731031">
        <w:t xml:space="preserve"> </w:t>
      </w:r>
      <w:r w:rsidR="005A1CC9" w:rsidRPr="00731031">
        <w:t xml:space="preserve">Summary of individual annual salaries per role level </w:t>
      </w:r>
      <w:r w:rsidR="00E84A43" w:rsidRPr="00731031">
        <w:rPr>
          <w:rFonts w:eastAsiaTheme="minorHAnsi"/>
        </w:rPr>
        <w:fldChar w:fldCharType="begin"/>
      </w:r>
      <w:r w:rsidR="00E84A43" w:rsidRPr="00731031">
        <w:instrText xml:space="preserve"> LINK Excel.Sheet.12 https://ausdeloitte.sharepoint.com/sites/DoE-NationalCodeforGBVCBA/Shared%20Documents/Project/08%20CBA%20Model/DE-DAE_CBA%20of%20National%20Higher%20Education%20Cost%20for%20GBV_%20CBA%20Model%20V5%20Post%20Consults%2010%20March%202023.xlsx ASL&amp;Salaries!R4C13:R11C18 \a \f 5 \h  \* MERGEFORMAT </w:instrText>
      </w:r>
      <w:r w:rsidR="00E84A43" w:rsidRPr="00731031">
        <w:rPr>
          <w:rFonts w:eastAsiaTheme="minorHAnsi"/>
        </w:rPr>
        <w:fldChar w:fldCharType="separate"/>
      </w:r>
    </w:p>
    <w:p w14:paraId="67E80D8E" w14:textId="5508C3C7" w:rsidR="00E84A43" w:rsidRPr="00731031" w:rsidRDefault="0090065A" w:rsidP="00E84A43">
      <w:pPr>
        <w:pStyle w:val="Source"/>
      </w:pPr>
      <w:r>
        <w:object w:dxaOrig="9026" w:dyaOrig="3690" w14:anchorId="4C4B9677">
          <v:shape id="_x0000_i1069" type="#_x0000_t75" style="width:451.4pt;height:184.35pt" o:ole="">
            <v:imagedata r:id="rId131" o:title=""/>
          </v:shape>
          <o:OLEObject Type="Embed" ProgID="Word.Document.12" ShapeID="_x0000_i1069" DrawAspect="Content" ObjectID="_1822736892" r:id="rId132">
            <o:FieldCodes>\s</o:FieldCodes>
          </o:OLEObject>
        </w:object>
      </w:r>
      <w:r w:rsidR="00E84A43" w:rsidRPr="00731031">
        <w:fldChar w:fldCharType="end"/>
      </w:r>
      <w:r w:rsidR="00E84A43" w:rsidRPr="00731031">
        <w:t xml:space="preserve"> Source: Department of Education, 2025.</w:t>
      </w:r>
    </w:p>
    <w:p w14:paraId="4C5CDF98" w14:textId="0B7895E6" w:rsidR="00E84A43" w:rsidRPr="00731031" w:rsidRDefault="00E84A43" w:rsidP="00E84A43">
      <w:r w:rsidRPr="00731031">
        <w:t>The cost of the Code to the Australian Government also includes costs associated with necessary IT system upgrades and to provide communication and support to the higher education sector. The Department provide estimates of both of these costs indicating that they would create the following costs:</w:t>
      </w:r>
    </w:p>
    <w:p w14:paraId="21FAB059" w14:textId="310BEB6E" w:rsidR="00E84A43" w:rsidRPr="00731031" w:rsidRDefault="00E84A43" w:rsidP="00263455">
      <w:pPr>
        <w:pStyle w:val="ListParagraph"/>
        <w:numPr>
          <w:ilvl w:val="0"/>
          <w:numId w:val="34"/>
        </w:numPr>
      </w:pPr>
      <w:r w:rsidRPr="00731031">
        <w:rPr>
          <w:b/>
        </w:rPr>
        <w:t>IT systems</w:t>
      </w:r>
      <w:r w:rsidRPr="00731031">
        <w:t>: $1.7 million over four years from 2024-25</w:t>
      </w:r>
    </w:p>
    <w:p w14:paraId="294C0FEA" w14:textId="4B97B21B" w:rsidR="00E84A43" w:rsidRPr="00731031" w:rsidRDefault="00C65028" w:rsidP="00263455">
      <w:pPr>
        <w:pStyle w:val="ListParagraph"/>
        <w:numPr>
          <w:ilvl w:val="0"/>
          <w:numId w:val="34"/>
        </w:numPr>
      </w:pPr>
      <w:r w:rsidRPr="00731031">
        <w:rPr>
          <w:b/>
        </w:rPr>
        <w:t>t</w:t>
      </w:r>
      <w:r w:rsidR="00E84A43" w:rsidRPr="00731031">
        <w:rPr>
          <w:b/>
        </w:rPr>
        <w:t>ravel costs associated with having a physical presence at higher education campuses to educate and support the implementation of the Code</w:t>
      </w:r>
      <w:r w:rsidR="00E84A43" w:rsidRPr="00731031">
        <w:t>: $0.3 million over four years from 2024-25 and $0.5 million over the medium term to 2034-35</w:t>
      </w:r>
    </w:p>
    <w:p w14:paraId="660B45B8" w14:textId="16FCD9CD" w:rsidR="00E84A43" w:rsidRPr="00731031" w:rsidRDefault="00C65028" w:rsidP="00263455">
      <w:pPr>
        <w:pStyle w:val="ListParagraph"/>
        <w:numPr>
          <w:ilvl w:val="0"/>
          <w:numId w:val="34"/>
        </w:numPr>
      </w:pPr>
      <w:r w:rsidRPr="00731031">
        <w:rPr>
          <w:b/>
          <w:bCs/>
        </w:rPr>
        <w:lastRenderedPageBreak/>
        <w:t>c</w:t>
      </w:r>
      <w:r w:rsidR="00E84A43" w:rsidRPr="00731031">
        <w:rPr>
          <w:b/>
          <w:bCs/>
        </w:rPr>
        <w:t>ost of sector transition support, marketing, communication, toolkits and best-practice guides</w:t>
      </w:r>
      <w:r w:rsidR="00742B1F" w:rsidRPr="00731031">
        <w:rPr>
          <w:b/>
          <w:bCs/>
        </w:rPr>
        <w:t xml:space="preserve"> (including </w:t>
      </w:r>
      <w:r w:rsidR="00A3519C" w:rsidRPr="00731031">
        <w:rPr>
          <w:b/>
          <w:bCs/>
        </w:rPr>
        <w:t>to guide the design and development of mandatory GBV prevention and response trainings)</w:t>
      </w:r>
      <w:r w:rsidR="00E84A43" w:rsidRPr="00731031">
        <w:t>: $0.6 million over four years from 2024-25 and 1.1 million over the medium term to 2034-35</w:t>
      </w:r>
    </w:p>
    <w:p w14:paraId="538385F3" w14:textId="67D16610" w:rsidR="008E0E30" w:rsidRPr="00731031" w:rsidRDefault="00C65028" w:rsidP="00263455">
      <w:pPr>
        <w:pStyle w:val="ListParagraph"/>
        <w:numPr>
          <w:ilvl w:val="0"/>
          <w:numId w:val="34"/>
        </w:numPr>
      </w:pPr>
      <w:r w:rsidRPr="00731031">
        <w:rPr>
          <w:b/>
          <w:bCs/>
        </w:rPr>
        <w:t>e</w:t>
      </w:r>
      <w:r w:rsidR="008E0E30" w:rsidRPr="00731031">
        <w:rPr>
          <w:b/>
          <w:bCs/>
        </w:rPr>
        <w:t>xpert advice and specialist consultations</w:t>
      </w:r>
      <w:r w:rsidR="008E0E30" w:rsidRPr="00731031">
        <w:t>: $1.9 million over four yea</w:t>
      </w:r>
      <w:r w:rsidR="0028383C" w:rsidRPr="00731031">
        <w:t>r</w:t>
      </w:r>
      <w:r w:rsidR="008E0E30" w:rsidRPr="00731031">
        <w:t>s from 2024-2025 and $1.5 million over the medium term to 2034-2035.</w:t>
      </w:r>
      <w:r w:rsidR="001A21AA" w:rsidRPr="00731031">
        <w:rPr>
          <w:rStyle w:val="FootnoteReference"/>
        </w:rPr>
        <w:footnoteReference w:id="247"/>
      </w:r>
      <w:r w:rsidR="00AC1EBD" w:rsidRPr="00731031">
        <w:t xml:space="preserve"> </w:t>
      </w:r>
    </w:p>
    <w:p w14:paraId="6D2A602A" w14:textId="4AC3658C" w:rsidR="00E84A43" w:rsidRPr="00731031" w:rsidRDefault="00E84A43" w:rsidP="00E84A43">
      <w:pPr>
        <w:pStyle w:val="Heading2"/>
      </w:pPr>
      <w:bookmarkStart w:id="307" w:name="_Toc194505370"/>
      <w:r w:rsidRPr="00731031">
        <w:t>Total costs</w:t>
      </w:r>
      <w:bookmarkEnd w:id="307"/>
    </w:p>
    <w:p w14:paraId="627F50C3" w14:textId="7E84F4D7" w:rsidR="00191EE6" w:rsidRPr="00731031" w:rsidRDefault="00191EE6" w:rsidP="00191EE6">
      <w:r w:rsidRPr="00731031">
        <w:t>Per year, the additional regulatory burden estimated on key stakeholders is $</w:t>
      </w:r>
      <w:r w:rsidR="00A237CE" w:rsidRPr="00731031">
        <w:t>173</w:t>
      </w:r>
      <w:r w:rsidR="00B246C4" w:rsidRPr="00731031">
        <w:t>.</w:t>
      </w:r>
      <w:r w:rsidR="00A237CE" w:rsidRPr="00731031">
        <w:t>2</w:t>
      </w:r>
      <w:r w:rsidRPr="00731031">
        <w:t xml:space="preserve"> million on average (undiscounted). In alignment with OIA’s Regulatory Burden Measurement Framework, the average annual costs to businesses</w:t>
      </w:r>
      <w:r w:rsidR="001F20C5" w:rsidRPr="00731031">
        <w:t xml:space="preserve"> (including HEPs and HEP staff)</w:t>
      </w:r>
      <w:r w:rsidRPr="00731031">
        <w:t>, community organisations, individuals</w:t>
      </w:r>
      <w:r w:rsidR="001F20C5" w:rsidRPr="00731031">
        <w:t xml:space="preserve"> (students)</w:t>
      </w:r>
      <w:r w:rsidRPr="00731031">
        <w:t xml:space="preserve"> and government is outlined in </w:t>
      </w:r>
      <w:r w:rsidR="00CF79FF" w:rsidRPr="00731031">
        <w:fldChar w:fldCharType="begin"/>
      </w:r>
      <w:r w:rsidR="00CF79FF" w:rsidRPr="00731031">
        <w:instrText xml:space="preserve"> REF _Ref194419363 \r \h </w:instrText>
      </w:r>
      <w:r w:rsidR="003031B7" w:rsidRPr="00731031">
        <w:instrText xml:space="preserve"> \* MERGEFORMAT </w:instrText>
      </w:r>
      <w:r w:rsidR="00CF79FF" w:rsidRPr="00731031">
        <w:fldChar w:fldCharType="separate"/>
      </w:r>
      <w:r w:rsidR="00844A8F">
        <w:t>Table 4.37</w:t>
      </w:r>
      <w:r w:rsidR="00CF79FF" w:rsidRPr="00731031">
        <w:fldChar w:fldCharType="end"/>
      </w:r>
      <w:r w:rsidRPr="00731031">
        <w:t>.</w:t>
      </w:r>
      <w:r w:rsidR="002F080F" w:rsidRPr="00731031">
        <w:t xml:space="preserve"> The OIA Regulatory Burden Measurement Framework </w:t>
      </w:r>
      <w:r w:rsidR="002103F8" w:rsidRPr="00731031">
        <w:t>defines regulatory burden as including costs</w:t>
      </w:r>
      <w:r w:rsidR="002103F8" w:rsidRPr="00731031" w:rsidDel="002103F8">
        <w:t xml:space="preserve"> </w:t>
      </w:r>
      <w:r w:rsidR="002F080F" w:rsidRPr="00731031">
        <w:t xml:space="preserve">to individuals, communities and businesses only, as such Australian Government costs of $4.7m have been omitted from the regulatory burden estimates. </w:t>
      </w:r>
    </w:p>
    <w:p w14:paraId="494A345D" w14:textId="1A256F75" w:rsidR="00191EE6" w:rsidRPr="00731031" w:rsidRDefault="00191EE6" w:rsidP="00162D90">
      <w:pPr>
        <w:pStyle w:val="CaptionTable"/>
      </w:pPr>
      <w:r w:rsidRPr="00731031">
        <w:t xml:space="preserve"> </w:t>
      </w:r>
      <w:bookmarkStart w:id="308" w:name="_Ref194419363"/>
      <w:bookmarkStart w:id="309" w:name="_Ref194245732"/>
      <w:r w:rsidRPr="00731031">
        <w:t>Regulatory burden estimate</w:t>
      </w:r>
      <w:r w:rsidR="008F2AE1" w:rsidRPr="00731031">
        <w:t>s</w:t>
      </w:r>
      <w:r w:rsidRPr="00731031">
        <w:t xml:space="preserve"> (RBE</w:t>
      </w:r>
      <w:r w:rsidR="008F2AE1" w:rsidRPr="00731031">
        <w:t>s</w:t>
      </w:r>
      <w:r w:rsidRPr="00731031">
        <w:t>)</w:t>
      </w:r>
      <w:bookmarkEnd w:id="308"/>
      <w:r w:rsidRPr="00731031">
        <w:t xml:space="preserve"> </w:t>
      </w:r>
      <w:bookmarkEnd w:id="309"/>
    </w:p>
    <w:p w14:paraId="07709475" w14:textId="5CE4314F" w:rsidR="00191EE6" w:rsidRPr="00731031" w:rsidRDefault="0090065A" w:rsidP="00191EE6">
      <w:pPr>
        <w:pStyle w:val="Source"/>
      </w:pPr>
      <w:r>
        <w:object w:dxaOrig="9026" w:dyaOrig="1516" w14:anchorId="39449A03">
          <v:shape id="_x0000_i1070" type="#_x0000_t75" style="width:451.4pt;height:75.55pt" o:ole="">
            <v:imagedata r:id="rId133" o:title=""/>
          </v:shape>
          <o:OLEObject Type="Embed" ProgID="Word.Document.12" ShapeID="_x0000_i1070" DrawAspect="Content" ObjectID="_1822736893" r:id="rId134">
            <o:FieldCodes>\s</o:FieldCodes>
          </o:OLEObject>
        </w:object>
      </w:r>
      <w:r w:rsidR="00191EE6" w:rsidRPr="00731031">
        <w:t>Source: Deloitte Access Economics</w:t>
      </w:r>
      <w:r w:rsidR="00EC0B8B" w:rsidRPr="00731031">
        <w:t>, 2025.</w:t>
      </w:r>
    </w:p>
    <w:p w14:paraId="4002B20E" w14:textId="5B88ADE7" w:rsidR="0018446C" w:rsidRPr="00731031" w:rsidRDefault="00DA75C0" w:rsidP="0018446C">
      <w:r w:rsidRPr="00731031">
        <w:t xml:space="preserve">It is important to note that this CBA only considers the direct cost implications of introducing the Code. As a result, while this CBA estimates the cost to community organisations to be $0, it is acknowledged that if the Code successfully results in an increase in GBV reporting that more victim-survivors (and potentially perpetrators) will seek support that would result in increased pressure and ultimately costs for external GBV and broader mental and physical health support services. </w:t>
      </w:r>
      <w:r w:rsidR="001A4472" w:rsidRPr="00731031">
        <w:t>This is consistent with the conventional approach in CBA</w:t>
      </w:r>
      <w:r w:rsidR="00663FD1" w:rsidRPr="00731031">
        <w:t>, which accounts</w:t>
      </w:r>
      <w:r w:rsidR="001A4472" w:rsidRPr="00731031">
        <w:t xml:space="preserve"> for direct impacts and those where there is a higher degree of confidence. Noting that impacts on community organisations would be secondary or indirect impacts, </w:t>
      </w:r>
      <w:r w:rsidR="00663FD1" w:rsidRPr="00731031">
        <w:t>they</w:t>
      </w:r>
      <w:r w:rsidR="001A4472" w:rsidRPr="00731031">
        <w:t xml:space="preserve"> are considered challenging to </w:t>
      </w:r>
      <w:r w:rsidR="00AC5B93" w:rsidRPr="00731031">
        <w:t>estimate</w:t>
      </w:r>
      <w:r w:rsidR="001A4472" w:rsidRPr="00731031">
        <w:t xml:space="preserve"> with confidence prior to implementation of the Code.</w:t>
      </w:r>
    </w:p>
    <w:p w14:paraId="5BEE5A2D" w14:textId="3D09E11A" w:rsidR="00103C1D" w:rsidRPr="00DB2E2B" w:rsidRDefault="00103C1D" w:rsidP="00103C1D">
      <w:r>
        <w:t xml:space="preserve">The undiscounted costs per year outlined in </w:t>
      </w:r>
      <w:r w:rsidR="008E7A24">
        <w:fldChar w:fldCharType="begin"/>
      </w:r>
      <w:r w:rsidR="008E7A24">
        <w:instrText xml:space="preserve"> REF _Ref205556041 \r \h </w:instrText>
      </w:r>
      <w:r w:rsidR="008E7A24">
        <w:fldChar w:fldCharType="separate"/>
      </w:r>
      <w:r w:rsidR="00844A8F">
        <w:t>Table 4.38</w:t>
      </w:r>
      <w:r w:rsidR="008E7A24">
        <w:fldChar w:fldCharType="end"/>
      </w:r>
      <w:r>
        <w:t xml:space="preserve"> show changes in costs over ten years. The costs change due to several factors including increases in compliance, the reporting of GBV and the number of students and staff. </w:t>
      </w:r>
      <w:r w:rsidR="00DD2E4E">
        <w:t>The present value of the total costs is estimated at $1.2</w:t>
      </w:r>
      <w:r w:rsidR="00936D68">
        <w:t xml:space="preserve"> billion, calculated using a 7 per cent real discount rate in accordance with OIA guidelines. This figure reflects the discounted value of the undiscounted costs of $1.8b</w:t>
      </w:r>
      <w:r w:rsidR="00567119">
        <w:t xml:space="preserve">, which corresponds to </w:t>
      </w:r>
      <w:r w:rsidR="00756292">
        <w:t xml:space="preserve">total </w:t>
      </w:r>
      <w:r w:rsidR="00567119">
        <w:t xml:space="preserve">average annual </w:t>
      </w:r>
      <w:r w:rsidR="00756292">
        <w:t>undiscounted</w:t>
      </w:r>
      <w:r w:rsidR="00567119">
        <w:t xml:space="preserve"> costs fo</w:t>
      </w:r>
      <w:r w:rsidR="00756292">
        <w:t>r</w:t>
      </w:r>
      <w:r w:rsidR="00567119">
        <w:t xml:space="preserve"> approximately </w:t>
      </w:r>
      <w:r w:rsidR="00756292">
        <w:t>$177.9 million.</w:t>
      </w:r>
    </w:p>
    <w:p w14:paraId="62064BAF" w14:textId="02650C3F" w:rsidR="00103C1D" w:rsidRDefault="00103C1D" w:rsidP="00103C1D">
      <w:pPr>
        <w:pStyle w:val="CaptionTable"/>
      </w:pPr>
      <w:bookmarkStart w:id="310" w:name="_Ref205543283"/>
      <w:r>
        <w:lastRenderedPageBreak/>
        <w:t xml:space="preserve"> </w:t>
      </w:r>
      <w:bookmarkStart w:id="311" w:name="_Ref205556041"/>
      <w:r>
        <w:t>Total undiscounted costs</w:t>
      </w:r>
      <w:bookmarkEnd w:id="310"/>
      <w:r>
        <w:t xml:space="preserve"> per year, 2026-35</w:t>
      </w:r>
      <w:bookmarkEnd w:id="311"/>
    </w:p>
    <w:p w14:paraId="49ED6432" w14:textId="46FEAE98" w:rsidR="00103C1D" w:rsidRPr="00731031" w:rsidRDefault="0090065A" w:rsidP="0018446C">
      <w:r>
        <w:object w:dxaOrig="9026" w:dyaOrig="5062" w14:anchorId="337CD7A9">
          <v:shape id="_x0000_i1071" type="#_x0000_t75" style="width:451.4pt;height:253.3pt" o:ole="">
            <v:imagedata r:id="rId135" o:title=""/>
          </v:shape>
          <o:OLEObject Type="Embed" ProgID="Word.Document.12" ShapeID="_x0000_i1071" DrawAspect="Content" ObjectID="_1822736894" r:id="rId136">
            <o:FieldCodes>\s</o:FieldCodes>
          </o:OLEObject>
        </w:object>
      </w:r>
      <w:r w:rsidR="00756292">
        <w:br/>
      </w:r>
      <w:r w:rsidR="00103C1D" w:rsidRPr="00731031">
        <w:t xml:space="preserve">The total costs to each stakeholder group are outlined in </w:t>
      </w:r>
      <w:r w:rsidR="00103C1D" w:rsidRPr="00731031">
        <w:fldChar w:fldCharType="begin"/>
      </w:r>
      <w:r w:rsidR="00103C1D" w:rsidRPr="00731031">
        <w:instrText xml:space="preserve"> REF _Ref194245742 \r \h  \* MERGEFORMAT </w:instrText>
      </w:r>
      <w:r w:rsidR="00103C1D" w:rsidRPr="00731031">
        <w:fldChar w:fldCharType="separate"/>
      </w:r>
      <w:r w:rsidR="00844A8F">
        <w:t>Table 4.39</w:t>
      </w:r>
      <w:r w:rsidR="00103C1D" w:rsidRPr="00731031">
        <w:fldChar w:fldCharType="end"/>
      </w:r>
      <w:r w:rsidR="00103C1D" w:rsidRPr="00731031">
        <w:t>. Standards 2 and 3 are the costliest, making up 22 and 56 per cent of total costs respectively.</w:t>
      </w:r>
    </w:p>
    <w:p w14:paraId="50E8E541" w14:textId="065616FE" w:rsidR="00191EE6" w:rsidRPr="00731031" w:rsidRDefault="00191EE6" w:rsidP="00162D90">
      <w:pPr>
        <w:pStyle w:val="CaptionTable"/>
      </w:pPr>
      <w:r w:rsidRPr="00731031">
        <w:t xml:space="preserve"> </w:t>
      </w:r>
      <w:bookmarkStart w:id="312" w:name="_Ref194245742"/>
      <w:r w:rsidRPr="00731031">
        <w:t xml:space="preserve">Total costs of the Code in present value over ten </w:t>
      </w:r>
      <w:r w:rsidR="003A043D" w:rsidRPr="00731031">
        <w:t>years,</w:t>
      </w:r>
      <w:r w:rsidRPr="00731031">
        <w:t xml:space="preserve"> by stakeholder group</w:t>
      </w:r>
      <w:bookmarkEnd w:id="312"/>
      <w:r w:rsidR="00E73655" w:rsidRPr="00731031">
        <w:t xml:space="preserve"> (including Australian Government costs)</w:t>
      </w:r>
    </w:p>
    <w:p w14:paraId="2CC1ADE4" w14:textId="4573BCC5" w:rsidR="00191EE6" w:rsidRPr="00731031" w:rsidRDefault="0090065A" w:rsidP="00191EE6">
      <w:pPr>
        <w:pStyle w:val="Source"/>
      </w:pPr>
      <w:r>
        <w:object w:dxaOrig="9026" w:dyaOrig="3280" w14:anchorId="041DA650">
          <v:shape id="_x0000_i1072" type="#_x0000_t75" style="width:451.4pt;height:163.9pt" o:ole="">
            <v:imagedata r:id="rId137" o:title=""/>
          </v:shape>
          <o:OLEObject Type="Embed" ProgID="Word.Document.12" ShapeID="_x0000_i1072" DrawAspect="Content" ObjectID="_1822736895" r:id="rId138">
            <o:FieldCodes>\s</o:FieldCodes>
          </o:OLEObject>
        </w:object>
      </w:r>
      <w:r w:rsidR="00191EE6" w:rsidRPr="00731031">
        <w:t>Source: Deloitte Access Economics</w:t>
      </w:r>
      <w:r w:rsidR="006B7276" w:rsidRPr="00731031">
        <w:t xml:space="preserve">, 2025. </w:t>
      </w:r>
    </w:p>
    <w:p w14:paraId="26B0CEB0" w14:textId="5905DF34" w:rsidR="00AC2089" w:rsidRPr="00731031" w:rsidRDefault="003C118A" w:rsidP="00F13A69">
      <w:r w:rsidRPr="00731031">
        <w:t xml:space="preserve">Of total costs, </w:t>
      </w:r>
      <w:r w:rsidR="008E5211" w:rsidRPr="00731031">
        <w:t>9</w:t>
      </w:r>
      <w:r w:rsidR="0006700E" w:rsidRPr="00731031">
        <w:t>0</w:t>
      </w:r>
      <w:r w:rsidR="001F65D0" w:rsidRPr="00731031">
        <w:t xml:space="preserve"> per cent</w:t>
      </w:r>
      <w:r w:rsidRPr="00731031">
        <w:t xml:space="preserve"> of costs are</w:t>
      </w:r>
      <w:r w:rsidR="00AC2089" w:rsidRPr="00731031">
        <w:t xml:space="preserve"> likely to be</w:t>
      </w:r>
      <w:r w:rsidRPr="00731031">
        <w:t xml:space="preserve"> borne by HEPs </w:t>
      </w:r>
      <w:r w:rsidR="00191EE6" w:rsidRPr="00731031">
        <w:t>(this includes costs to staff, whose time is ultimately an institutional expense).</w:t>
      </w:r>
      <w:r w:rsidRPr="00731031">
        <w:t xml:space="preserve"> Across all standards, the </w:t>
      </w:r>
      <w:r w:rsidR="00BF6158" w:rsidRPr="00731031">
        <w:t xml:space="preserve">average </w:t>
      </w:r>
      <w:r w:rsidR="00F74467" w:rsidRPr="00731031">
        <w:t>transition,</w:t>
      </w:r>
      <w:r w:rsidR="008152F4" w:rsidRPr="00731031">
        <w:t xml:space="preserve"> and ongoing </w:t>
      </w:r>
      <w:r w:rsidR="00BF6158" w:rsidRPr="00731031">
        <w:t>cost</w:t>
      </w:r>
      <w:r w:rsidR="008152F4" w:rsidRPr="00731031">
        <w:t>s</w:t>
      </w:r>
      <w:r w:rsidR="00BF6158" w:rsidRPr="00731031">
        <w:t xml:space="preserve"> </w:t>
      </w:r>
      <w:r w:rsidR="006A29F5" w:rsidRPr="00731031">
        <w:t xml:space="preserve">to each </w:t>
      </w:r>
      <w:r w:rsidR="00AC2089" w:rsidRPr="00731031">
        <w:t>HEP</w:t>
      </w:r>
      <w:r w:rsidR="00FF1F61" w:rsidRPr="00731031">
        <w:t xml:space="preserve"> is outlined in </w:t>
      </w:r>
      <w:r w:rsidR="00A82D5C">
        <w:fldChar w:fldCharType="begin"/>
      </w:r>
      <w:r w:rsidR="00A82D5C">
        <w:instrText xml:space="preserve"> REF _Ref194420232 \r \h </w:instrText>
      </w:r>
      <w:r w:rsidR="00A82D5C">
        <w:fldChar w:fldCharType="separate"/>
      </w:r>
      <w:r w:rsidR="00844A8F">
        <w:t>Table 4.40</w:t>
      </w:r>
      <w:r w:rsidR="00A82D5C">
        <w:fldChar w:fldCharType="end"/>
      </w:r>
      <w:r w:rsidR="00A82D5C">
        <w:t>.</w:t>
      </w:r>
      <w:r w:rsidR="00A82D5C" w:rsidRPr="00731031" w:rsidDel="00A82D5C">
        <w:t xml:space="preserve"> </w:t>
      </w:r>
      <w:r w:rsidR="00191EE6" w:rsidRPr="00731031">
        <w:t>This cost differs depending on the size of the provider where the size of the provider is determined by the percentage of total Australian higher education students it provides education to. Average transition costs are additional to the average ongoing costs per provider in the first year of implementation and are associated with system and process upgrades.</w:t>
      </w:r>
    </w:p>
    <w:p w14:paraId="4DAEE705" w14:textId="6D7E0B7A" w:rsidR="00385629" w:rsidRPr="00731031" w:rsidRDefault="00385629" w:rsidP="00162D90">
      <w:pPr>
        <w:pStyle w:val="CaptionTable"/>
      </w:pPr>
      <w:bookmarkStart w:id="313" w:name="_Ref194245764"/>
      <w:r w:rsidRPr="00731031">
        <w:lastRenderedPageBreak/>
        <w:t xml:space="preserve"> </w:t>
      </w:r>
      <w:bookmarkStart w:id="314" w:name="_Ref194420232"/>
      <w:r w:rsidRPr="00731031">
        <w:t>Average cost of Code to HEP</w:t>
      </w:r>
      <w:r w:rsidR="00E73655" w:rsidRPr="00731031">
        <w:t>s</w:t>
      </w:r>
      <w:r w:rsidRPr="00731031">
        <w:t xml:space="preserve"> across standards, by HEP size</w:t>
      </w:r>
      <w:bookmarkEnd w:id="313"/>
      <w:bookmarkEnd w:id="314"/>
    </w:p>
    <w:p w14:paraId="031FD8D2" w14:textId="1F8A40AE" w:rsidR="00AC2089" w:rsidRPr="00731031" w:rsidRDefault="0090065A" w:rsidP="00AC2089">
      <w:pPr>
        <w:pStyle w:val="Source"/>
      </w:pPr>
      <w:r>
        <w:object w:dxaOrig="9026" w:dyaOrig="2290" w14:anchorId="15E01D9E">
          <v:shape id="_x0000_i1073" type="#_x0000_t75" style="width:451.4pt;height:114.4pt" o:ole="">
            <v:imagedata r:id="rId139" o:title=""/>
          </v:shape>
          <o:OLEObject Type="Embed" ProgID="Word.Document.12" ShapeID="_x0000_i1073" DrawAspect="Content" ObjectID="_1822736896" r:id="rId140">
            <o:FieldCodes>\s</o:FieldCodes>
          </o:OLEObject>
        </w:object>
      </w:r>
      <w:r w:rsidR="00AC2089" w:rsidRPr="00731031">
        <w:t>Source: Deloitte Access Economics</w:t>
      </w:r>
      <w:r w:rsidR="00582159" w:rsidRPr="00731031">
        <w:t>, 2025.</w:t>
      </w:r>
    </w:p>
    <w:p w14:paraId="6F458E7F" w14:textId="77777777" w:rsidR="00AC2089" w:rsidRPr="00731031" w:rsidRDefault="00AC2089" w:rsidP="007B2C25"/>
    <w:p w14:paraId="3111697E" w14:textId="77F17DD4" w:rsidR="00785D83" w:rsidRPr="00731031" w:rsidRDefault="00785D83" w:rsidP="008F597F">
      <w:pPr>
        <w:pStyle w:val="Heading1"/>
      </w:pPr>
      <w:bookmarkStart w:id="315" w:name="_Toc193822195"/>
      <w:bookmarkStart w:id="316" w:name="_Toc194505371"/>
      <w:bookmarkStart w:id="317" w:name="_Ref199862826"/>
      <w:bookmarkEnd w:id="315"/>
      <w:r w:rsidRPr="00731031">
        <w:lastRenderedPageBreak/>
        <w:t>Benefits of the Code</w:t>
      </w:r>
      <w:bookmarkEnd w:id="316"/>
      <w:bookmarkEnd w:id="317"/>
    </w:p>
    <w:p w14:paraId="3A09DDCC" w14:textId="45384890" w:rsidR="00191A1A" w:rsidRPr="00731031" w:rsidRDefault="00191A1A" w:rsidP="00191A1A">
      <w:pPr>
        <w:pStyle w:val="Sectionintro"/>
      </w:pPr>
      <w:r w:rsidRPr="00731031">
        <w:t>This chapter outlines the benefits to key stakeholders as a result of the Code.</w:t>
      </w:r>
    </w:p>
    <w:p w14:paraId="2A7B828B" w14:textId="269BFD69" w:rsidR="00047978" w:rsidRPr="00731031" w:rsidRDefault="00785D83" w:rsidP="00DF7C52">
      <w:pPr>
        <w:pStyle w:val="Heading2"/>
        <w:rPr>
          <w:b w:val="0"/>
          <w:bCs w:val="0"/>
        </w:rPr>
      </w:pPr>
      <w:bookmarkStart w:id="318" w:name="_Ref194334411"/>
      <w:bookmarkStart w:id="319" w:name="_Toc194505372"/>
      <w:r w:rsidRPr="00731031">
        <w:t>Quantified benefits</w:t>
      </w:r>
      <w:bookmarkStart w:id="320" w:name="_Toc193822198"/>
      <w:bookmarkEnd w:id="318"/>
      <w:bookmarkEnd w:id="319"/>
      <w:r w:rsidR="00047978" w:rsidRPr="00731031">
        <w:rPr>
          <w:b w:val="0"/>
          <w:bCs w:val="0"/>
        </w:rPr>
        <w:t xml:space="preserve"> </w:t>
      </w:r>
    </w:p>
    <w:p w14:paraId="627D7B08" w14:textId="007A6060" w:rsidR="00E01A1A" w:rsidRPr="00731031" w:rsidRDefault="00E01A1A" w:rsidP="00E01A1A">
      <w:r w:rsidRPr="00731031">
        <w:t>This analysis evaluates three distinct benefit streams arising from the implementation of the Code</w:t>
      </w:r>
      <w:r w:rsidR="00B815C4" w:rsidRPr="00731031">
        <w:t xml:space="preserve"> for all students and staff</w:t>
      </w:r>
      <w:r w:rsidRPr="00731031">
        <w:t xml:space="preserve">. Each benefit stream is measured </w:t>
      </w:r>
      <w:r w:rsidR="00A3317D" w:rsidRPr="00731031">
        <w:t>in isolation from the others</w:t>
      </w:r>
      <w:r w:rsidRPr="00731031">
        <w:t>, providing individual estimates of the wellbeing and productivity benefits that can be attributed to the Code’s effects. Th</w:t>
      </w:r>
      <w:r w:rsidR="00A3317D" w:rsidRPr="00731031">
        <w:t>is approach allows</w:t>
      </w:r>
      <w:r w:rsidRPr="00731031">
        <w:t xml:space="preserve"> </w:t>
      </w:r>
      <w:r w:rsidR="00A3317D" w:rsidRPr="00731031">
        <w:t>these benefits</w:t>
      </w:r>
      <w:r w:rsidRPr="00731031">
        <w:t xml:space="preserve"> </w:t>
      </w:r>
      <w:r w:rsidR="00A3317D" w:rsidRPr="00731031">
        <w:t>to be</w:t>
      </w:r>
      <w:r w:rsidRPr="00731031">
        <w:t xml:space="preserve"> </w:t>
      </w:r>
      <w:r w:rsidR="00A3317D" w:rsidRPr="00731031">
        <w:t>combined</w:t>
      </w:r>
      <w:r w:rsidRPr="00731031">
        <w:t xml:space="preserve"> in the final comparison of benefits and costs.</w:t>
      </w:r>
    </w:p>
    <w:p w14:paraId="38DAEF2C" w14:textId="5FE61758" w:rsidR="0056233D" w:rsidRPr="00731031" w:rsidRDefault="001C5E51" w:rsidP="00E01A1A">
      <w:r w:rsidRPr="00731031">
        <w:t>Given uncertainty regarding the Code</w:t>
      </w:r>
      <w:r w:rsidR="00D75E59" w:rsidRPr="00731031">
        <w:t>’</w:t>
      </w:r>
      <w:r w:rsidRPr="00731031">
        <w:t>s expected effectiveness, b</w:t>
      </w:r>
      <w:r w:rsidR="0056233D" w:rsidRPr="00731031">
        <w:t xml:space="preserve">reakeven analysis has been used to estimate the minimum level of benefits required for the Code to </w:t>
      </w:r>
      <w:r w:rsidR="00B85C99" w:rsidRPr="00731031">
        <w:t>equal</w:t>
      </w:r>
      <w:r w:rsidR="0056233D" w:rsidRPr="00731031">
        <w:t xml:space="preserve"> its costs. These estimates represent the benefits </w:t>
      </w:r>
      <w:r w:rsidR="00E15DCA" w:rsidRPr="00731031">
        <w:t>needed to ensure that the</w:t>
      </w:r>
      <w:r w:rsidR="002516CB" w:rsidRPr="00731031">
        <w:t xml:space="preserve"> benefits</w:t>
      </w:r>
      <w:r w:rsidR="00E15DCA" w:rsidRPr="00731031">
        <w:t xml:space="preserve"> of introducing the Code at least</w:t>
      </w:r>
      <w:r w:rsidR="002516CB" w:rsidRPr="00731031">
        <w:t xml:space="preserve"> equal </w:t>
      </w:r>
      <w:r w:rsidR="00E15DCA" w:rsidRPr="00731031">
        <w:t xml:space="preserve">the </w:t>
      </w:r>
      <w:r w:rsidR="002516CB" w:rsidRPr="00731031">
        <w:t>costs</w:t>
      </w:r>
      <w:r w:rsidR="00E15DCA" w:rsidRPr="00731031">
        <w:t xml:space="preserve"> of implementation</w:t>
      </w:r>
      <w:r w:rsidR="002516CB" w:rsidRPr="00731031">
        <w:t>. However, based on research</w:t>
      </w:r>
      <w:r w:rsidR="00C103D1" w:rsidRPr="00731031">
        <w:t>,</w:t>
      </w:r>
      <w:r w:rsidR="002516CB" w:rsidRPr="00731031">
        <w:t xml:space="preserve"> it is possible that </w:t>
      </w:r>
      <w:r w:rsidR="00663FD1" w:rsidRPr="00731031">
        <w:t xml:space="preserve">the </w:t>
      </w:r>
      <w:r w:rsidR="002516CB" w:rsidRPr="00731031">
        <w:t>actual benefit could exceed these minimum thresholds.</w:t>
      </w:r>
    </w:p>
    <w:p w14:paraId="16AF0995" w14:textId="77777777" w:rsidR="001B27AA" w:rsidRPr="00731031" w:rsidRDefault="001B27AA" w:rsidP="001B27AA">
      <w:pPr>
        <w:pStyle w:val="Heading3"/>
      </w:pPr>
      <w:bookmarkStart w:id="321" w:name="_Toc194505373"/>
      <w:r w:rsidRPr="00731031">
        <w:t xml:space="preserve">Improved safety </w:t>
      </w:r>
      <w:r w:rsidR="004C7552" w:rsidRPr="00731031">
        <w:t xml:space="preserve">to all </w:t>
      </w:r>
      <w:r w:rsidR="002D676C" w:rsidRPr="00731031">
        <w:t>female</w:t>
      </w:r>
      <w:r w:rsidR="004C7552" w:rsidRPr="00731031">
        <w:t xml:space="preserve"> students and staff</w:t>
      </w:r>
      <w:r w:rsidRPr="00731031">
        <w:t xml:space="preserve"> in HEPs</w:t>
      </w:r>
      <w:bookmarkEnd w:id="321"/>
    </w:p>
    <w:p w14:paraId="1FEC8C9A" w14:textId="5669012E" w:rsidR="009C0459" w:rsidRPr="00731031" w:rsidRDefault="009C0459" w:rsidP="009C0459">
      <w:r w:rsidRPr="00731031">
        <w:t>The Code aims to ensure students and staff feel safe regardless of where they study, work</w:t>
      </w:r>
      <w:r w:rsidR="00CE5DD7">
        <w:t>,</w:t>
      </w:r>
      <w:r w:rsidRPr="00731031">
        <w:t xml:space="preserve"> or live.</w:t>
      </w:r>
      <w:r w:rsidRPr="00731031">
        <w:rPr>
          <w:rStyle w:val="FootnoteReference"/>
        </w:rPr>
        <w:footnoteReference w:id="248"/>
      </w:r>
      <w:r w:rsidRPr="00731031">
        <w:t xml:space="preserve"> If effective in improving this sense of safety, the Code will generate wellbeing and productivity benefits for all </w:t>
      </w:r>
      <w:r w:rsidR="003873BC" w:rsidRPr="00731031">
        <w:t>female</w:t>
      </w:r>
      <w:r w:rsidRPr="00731031">
        <w:t xml:space="preserve"> students and staff regardless of whether they will, or would have, experienced GBV.</w:t>
      </w:r>
      <w:r w:rsidRPr="00731031">
        <w:rPr>
          <w:rStyle w:val="FootnoteReference"/>
        </w:rPr>
        <w:footnoteReference w:id="249"/>
      </w:r>
      <w:r w:rsidR="004C7552" w:rsidRPr="00731031">
        <w:t xml:space="preserve"> </w:t>
      </w:r>
    </w:p>
    <w:p w14:paraId="50DAB374" w14:textId="55DD0056" w:rsidR="009C0459" w:rsidRPr="00731031" w:rsidRDefault="009C0459" w:rsidP="009C0459">
      <w:r w:rsidRPr="00731031">
        <w:t>For those with existing mental health conditions, the wellbeing benefits of a marginally safer environment are valued at approximately $11,000 per person annually</w:t>
      </w:r>
      <w:r w:rsidR="003D3748" w:rsidRPr="00731031">
        <w:t xml:space="preserve"> (see</w:t>
      </w:r>
      <w:r w:rsidR="00266675" w:rsidRPr="00731031">
        <w:t xml:space="preserve"> section</w:t>
      </w:r>
      <w:r w:rsidR="003D3748" w:rsidRPr="00731031">
        <w:t xml:space="preserve"> </w:t>
      </w:r>
      <w:r w:rsidR="00266675" w:rsidRPr="00731031">
        <w:fldChar w:fldCharType="begin"/>
      </w:r>
      <w:r w:rsidR="00266675" w:rsidRPr="00731031">
        <w:instrText xml:space="preserve"> REF _Ref194390782 \r \h </w:instrText>
      </w:r>
      <w:r w:rsidR="00D12BB0" w:rsidRPr="00731031">
        <w:instrText xml:space="preserve"> \* MERGEFORMAT </w:instrText>
      </w:r>
      <w:r w:rsidR="00266675" w:rsidRPr="00731031">
        <w:fldChar w:fldCharType="separate"/>
      </w:r>
      <w:r w:rsidR="00844A8F">
        <w:t>3.3.2.1</w:t>
      </w:r>
      <w:r w:rsidR="00266675" w:rsidRPr="00731031">
        <w:fldChar w:fldCharType="end"/>
      </w:r>
      <w:r w:rsidR="00266675" w:rsidRPr="00731031">
        <w:t>)</w:t>
      </w:r>
      <w:r w:rsidRPr="00731031">
        <w:t>.</w:t>
      </w:r>
      <w:r w:rsidRPr="00731031">
        <w:rPr>
          <w:rStyle w:val="FootnoteReference"/>
        </w:rPr>
        <w:footnoteReference w:id="250"/>
      </w:r>
      <w:r w:rsidRPr="00731031">
        <w:rPr>
          <w:vertAlign w:val="superscript"/>
        </w:rPr>
        <w:t>,</w:t>
      </w:r>
      <w:r w:rsidRPr="00731031">
        <w:rPr>
          <w:rStyle w:val="FootnoteReference"/>
        </w:rPr>
        <w:footnoteReference w:id="251"/>
      </w:r>
      <w:r w:rsidRPr="00731031">
        <w:t xml:space="preserve"> This represents the harm avoided for individuals whose mental health could deteriorate as a result of living, working or studying in an environment that is of high psychosocial risk. Psychosocial risks are aspects of the design, management and social context of work and study that have the potential to cause psychological or physical harm. Additionally, regardless of mental health status, all students</w:t>
      </w:r>
      <w:r w:rsidR="00075EC3" w:rsidRPr="00731031">
        <w:t xml:space="preserve">, </w:t>
      </w:r>
      <w:r w:rsidRPr="00731031">
        <w:t xml:space="preserve">staff and </w:t>
      </w:r>
      <w:r w:rsidR="00075EC3" w:rsidRPr="00731031">
        <w:t>volunteers</w:t>
      </w:r>
      <w:r w:rsidRPr="00731031">
        <w:t xml:space="preserve"> who benefit from a reduction in psychosocial risk will experience productivity gains estimated at $110 per person due to reduced absenteeism and presenteeism</w:t>
      </w:r>
      <w:r w:rsidR="00EE5EE8" w:rsidRPr="00731031">
        <w:t xml:space="preserve"> (see section</w:t>
      </w:r>
      <w:r w:rsidR="00266675" w:rsidRPr="00731031">
        <w:t xml:space="preserve"> </w:t>
      </w:r>
      <w:r w:rsidR="00266675" w:rsidRPr="00731031">
        <w:fldChar w:fldCharType="begin"/>
      </w:r>
      <w:r w:rsidR="00266675" w:rsidRPr="00731031">
        <w:instrText xml:space="preserve"> REF _Ref194390803 \r \h </w:instrText>
      </w:r>
      <w:r w:rsidR="00D12BB0" w:rsidRPr="00731031">
        <w:instrText xml:space="preserve"> \* MERGEFORMAT </w:instrText>
      </w:r>
      <w:r w:rsidR="00266675" w:rsidRPr="00731031">
        <w:fldChar w:fldCharType="separate"/>
      </w:r>
      <w:r w:rsidR="00844A8F">
        <w:t>3.3.2.2</w:t>
      </w:r>
      <w:r w:rsidR="00266675" w:rsidRPr="00731031">
        <w:fldChar w:fldCharType="end"/>
      </w:r>
      <w:r w:rsidR="00EE5EE8" w:rsidRPr="00731031">
        <w:t>)</w:t>
      </w:r>
      <w:r w:rsidRPr="00731031">
        <w:t>.</w:t>
      </w:r>
    </w:p>
    <w:p w14:paraId="71235C3A" w14:textId="00B022B2" w:rsidR="009C0459" w:rsidRPr="00731031" w:rsidRDefault="009C0459" w:rsidP="009C0459">
      <w:r w:rsidRPr="00731031">
        <w:t xml:space="preserve">This analysis suggests that improving psychosocial safety for just 1 in </w:t>
      </w:r>
      <w:r w:rsidR="00BF597A" w:rsidRPr="00731031">
        <w:t>4</w:t>
      </w:r>
      <w:r w:rsidRPr="00731031">
        <w:t xml:space="preserve"> </w:t>
      </w:r>
      <w:r w:rsidR="0057212E" w:rsidRPr="00731031">
        <w:t>students</w:t>
      </w:r>
      <w:r w:rsidR="00075EC3" w:rsidRPr="00731031">
        <w:t>,</w:t>
      </w:r>
      <w:r w:rsidR="0057212E" w:rsidRPr="00731031">
        <w:t xml:space="preserve"> staff</w:t>
      </w:r>
      <w:r w:rsidRPr="00731031">
        <w:t xml:space="preserve"> </w:t>
      </w:r>
      <w:r w:rsidR="00075EC3" w:rsidRPr="00731031">
        <w:t>and volunteers</w:t>
      </w:r>
      <w:r w:rsidRPr="00731031">
        <w:t xml:space="preserve"> would be sufficient to equal the costs of the Code. This threshold represents the minimum level of effectiveness required before the Code can be considered to yield a net benefit even if the only benefit it achieves is an improvement in the sense of safety of students and staff. </w:t>
      </w:r>
    </w:p>
    <w:p w14:paraId="74961D45" w14:textId="43385AEA" w:rsidR="009C0459" w:rsidRPr="00731031" w:rsidRDefault="009C0459" w:rsidP="009C0459">
      <w:r w:rsidRPr="00731031">
        <w:t xml:space="preserve">The widespread and systematic nature of the Code means that, to some degree, all students could experience improvements in their sense of safety. If this was the case, benefits would exceed this minimum threshold. The estimate is also inherently conservative, as it only focuses on reducing risk from high to medium level rather than reducing risk to lower levels for at least some staff or students. If the Code leads to even greater safety improvements, the total benefits would also be higher. This threshold of an improvement in psychosocial safety for 1 in </w:t>
      </w:r>
      <w:r w:rsidR="00BF597A" w:rsidRPr="00731031">
        <w:t>4</w:t>
      </w:r>
      <w:r w:rsidRPr="00731031">
        <w:t xml:space="preserve"> </w:t>
      </w:r>
      <w:r w:rsidR="0057212E" w:rsidRPr="00731031">
        <w:t>students</w:t>
      </w:r>
      <w:r w:rsidR="00075EC3" w:rsidRPr="00731031">
        <w:t xml:space="preserve">, </w:t>
      </w:r>
      <w:r w:rsidR="0057212E" w:rsidRPr="00731031">
        <w:t xml:space="preserve">staff and </w:t>
      </w:r>
      <w:r w:rsidR="00075EC3" w:rsidRPr="00731031">
        <w:t>volunteers</w:t>
      </w:r>
      <w:r w:rsidRPr="00731031">
        <w:t xml:space="preserve"> is therefore considered feasible to achieve through the introduction of the Code.</w:t>
      </w:r>
      <w:r w:rsidR="00075EC3" w:rsidRPr="00731031">
        <w:t xml:space="preserve"> </w:t>
      </w:r>
    </w:p>
    <w:bookmarkEnd w:id="320"/>
    <w:p w14:paraId="0E7E2AC5" w14:textId="5B548DBA" w:rsidR="001B27AA" w:rsidRPr="00731031" w:rsidRDefault="001B27AA" w:rsidP="001B27AA">
      <w:r w:rsidRPr="00731031">
        <w:t>At this breakeven point, the total economy-wide benefits of improved safety are estimated at approximately $</w:t>
      </w:r>
      <w:r w:rsidR="00C35827" w:rsidRPr="00731031">
        <w:t>1</w:t>
      </w:r>
      <w:r w:rsidRPr="00731031">
        <w:t>.</w:t>
      </w:r>
      <w:r w:rsidR="004D0019" w:rsidRPr="00731031">
        <w:t>2</w:t>
      </w:r>
      <w:r w:rsidRPr="00731031">
        <w:t xml:space="preserve"> </w:t>
      </w:r>
      <w:r w:rsidR="00C35827" w:rsidRPr="00731031">
        <w:t>billion</w:t>
      </w:r>
      <w:r w:rsidRPr="00731031">
        <w:t xml:space="preserve"> in present value over ten years, with an average annual benefit of approximately $</w:t>
      </w:r>
      <w:r w:rsidR="00BD6F27" w:rsidRPr="00731031">
        <w:t>1</w:t>
      </w:r>
      <w:r w:rsidR="00B27853" w:rsidRPr="00731031">
        <w:t>77</w:t>
      </w:r>
      <w:r w:rsidR="00BD6F27" w:rsidRPr="00731031">
        <w:t>.</w:t>
      </w:r>
      <w:r w:rsidR="00B27853" w:rsidRPr="00731031">
        <w:t>9</w:t>
      </w:r>
      <w:r w:rsidRPr="00731031">
        <w:t xml:space="preserve"> million. </w:t>
      </w:r>
      <w:r w:rsidR="003873BC" w:rsidRPr="00731031">
        <w:t xml:space="preserve">In reality, it is likely that students and staff who do not identify as female would also benefit from broad improvements in safety on campus. </w:t>
      </w:r>
      <w:r w:rsidR="003873BC" w:rsidRPr="00731031">
        <w:lastRenderedPageBreak/>
        <w:t xml:space="preserve">Sensitivity analysis has been conducted to determine the additional benefits that may accrue if students and staff of all genders yielded benefits (see section </w:t>
      </w:r>
      <w:r w:rsidR="003873BC" w:rsidRPr="00731031">
        <w:fldChar w:fldCharType="begin"/>
      </w:r>
      <w:r w:rsidR="003873BC" w:rsidRPr="00731031">
        <w:instrText xml:space="preserve"> REF _Ref198213204 \r \h </w:instrText>
      </w:r>
      <w:r w:rsidR="00DF62D7" w:rsidRPr="00731031">
        <w:instrText xml:space="preserve"> \* MERGEFORMAT </w:instrText>
      </w:r>
      <w:r w:rsidR="003873BC" w:rsidRPr="00731031">
        <w:fldChar w:fldCharType="separate"/>
      </w:r>
      <w:r w:rsidR="00844A8F">
        <w:t>6.2.4</w:t>
      </w:r>
      <w:r w:rsidR="003873BC" w:rsidRPr="00731031">
        <w:fldChar w:fldCharType="end"/>
      </w:r>
      <w:r w:rsidR="003873BC" w:rsidRPr="00731031">
        <w:t xml:space="preserve">). Holding effectiveness constant, </w:t>
      </w:r>
      <w:r w:rsidR="003873BC" w:rsidRPr="00731031">
        <w:rPr>
          <w:rFonts w:cs="Calibri Light"/>
        </w:rPr>
        <w:t>the additional benefits associated with broader improvements in campus safety to all students and staff could be up to $</w:t>
      </w:r>
      <w:r w:rsidR="00EB456B" w:rsidRPr="00731031">
        <w:rPr>
          <w:rFonts w:cs="Calibri Light"/>
        </w:rPr>
        <w:t>162</w:t>
      </w:r>
      <w:r w:rsidRPr="00731031">
        <w:t xml:space="preserve"> million</w:t>
      </w:r>
      <w:r w:rsidR="00FD58CB" w:rsidRPr="00731031">
        <w:rPr>
          <w:rFonts w:cs="Calibri Light"/>
        </w:rPr>
        <w:t xml:space="preserve"> in present value over ten years</w:t>
      </w:r>
      <w:r w:rsidR="003873BC" w:rsidRPr="00731031">
        <w:rPr>
          <w:rFonts w:cs="Calibri Light"/>
        </w:rPr>
        <w:t>. Noting this does not differentiate between students and staff in terms of risk.</w:t>
      </w:r>
    </w:p>
    <w:p w14:paraId="37DC3317" w14:textId="6BBC36CB" w:rsidR="00DF7C52" w:rsidRPr="00731031" w:rsidRDefault="008D36FF" w:rsidP="00DF7C52">
      <w:pPr>
        <w:pStyle w:val="Heading3"/>
      </w:pPr>
      <w:bookmarkStart w:id="322" w:name="_Toc194505374"/>
      <w:r w:rsidRPr="00731031">
        <w:t>Improved response</w:t>
      </w:r>
      <w:r w:rsidR="004104B2" w:rsidRPr="00731031">
        <w:t>s</w:t>
      </w:r>
      <w:r w:rsidRPr="00731031">
        <w:t xml:space="preserve"> to disclosures </w:t>
      </w:r>
      <w:r w:rsidR="00825CB2" w:rsidRPr="00731031">
        <w:t xml:space="preserve">and formal reports </w:t>
      </w:r>
      <w:r w:rsidRPr="00731031">
        <w:t>of GBV</w:t>
      </w:r>
      <w:bookmarkEnd w:id="322"/>
    </w:p>
    <w:p w14:paraId="2D3AF947" w14:textId="30DC1DFD" w:rsidR="007B58E2" w:rsidRPr="00731031" w:rsidRDefault="009C0459" w:rsidP="009C0459">
      <w:r w:rsidRPr="00731031">
        <w:t xml:space="preserve">The Code is also intended to </w:t>
      </w:r>
      <w:r w:rsidR="009F47DB" w:rsidRPr="00731031">
        <w:t>ensure</w:t>
      </w:r>
      <w:r w:rsidRPr="00731031">
        <w:t xml:space="preserve"> that those affected by GBV receive timely and effective support.</w:t>
      </w:r>
      <w:r w:rsidRPr="00731031">
        <w:rPr>
          <w:rStyle w:val="FootnoteReference"/>
        </w:rPr>
        <w:footnoteReference w:id="252"/>
      </w:r>
      <w:r w:rsidRPr="00731031">
        <w:t xml:space="preserve"> </w:t>
      </w:r>
      <w:r w:rsidR="001F36E8" w:rsidRPr="00731031">
        <w:t xml:space="preserve">Standard 4 in particular ensures that both disclosers and respondents receive safe and person-centred responses and support planning, including mandatory provision or facilitated access to support services. </w:t>
      </w:r>
      <w:r w:rsidRPr="00731031">
        <w:t xml:space="preserve">If effective, the Code should reduce the ongoing harm to those students and staff who experience </w:t>
      </w:r>
      <w:r w:rsidR="00AA59B8" w:rsidRPr="00731031">
        <w:t>GBV</w:t>
      </w:r>
      <w:r w:rsidRPr="00731031">
        <w:t xml:space="preserve">, regardless of whether it occurs on campus. Research suggests that trauma-informed, person-centric responses can lead to improved recovery outcomes for victim-survivors in </w:t>
      </w:r>
      <w:r w:rsidR="00A54CF1">
        <w:t xml:space="preserve">the </w:t>
      </w:r>
      <w:r w:rsidRPr="00731031">
        <w:t>future thereby reducing ongoing levels of potential harm.</w:t>
      </w:r>
      <w:r w:rsidRPr="00731031">
        <w:rPr>
          <w:rStyle w:val="FootnoteReference"/>
        </w:rPr>
        <w:footnoteReference w:id="253"/>
      </w:r>
      <w:r w:rsidRPr="00731031">
        <w:rPr>
          <w:vertAlign w:val="superscript"/>
        </w:rPr>
        <w:t>,</w:t>
      </w:r>
      <w:r w:rsidRPr="00731031">
        <w:rPr>
          <w:rStyle w:val="FootnoteReference"/>
        </w:rPr>
        <w:footnoteReference w:id="254"/>
      </w:r>
      <w:r w:rsidR="00612FCD" w:rsidRPr="00731031">
        <w:rPr>
          <w:vertAlign w:val="superscript"/>
        </w:rPr>
        <w:t xml:space="preserve"> </w:t>
      </w:r>
      <w:r w:rsidR="00E130FD" w:rsidRPr="00731031">
        <w:t>Evidence also shows that support for alleged perpetrators can lead to changed behaviours and a reduction in the risk of re-perpetration.</w:t>
      </w:r>
      <w:r w:rsidR="00E130FD" w:rsidRPr="00731031">
        <w:rPr>
          <w:rStyle w:val="FootnoteReference"/>
        </w:rPr>
        <w:footnoteReference w:id="255"/>
      </w:r>
      <w:r w:rsidR="00E130FD" w:rsidRPr="00731031">
        <w:t xml:space="preserve"> Thereby, by </w:t>
      </w:r>
      <w:r w:rsidR="001E3A64" w:rsidRPr="00731031">
        <w:t>facilitating access to support services and services of an accredited specialist</w:t>
      </w:r>
      <w:r w:rsidR="00041F9F" w:rsidRPr="00731031">
        <w:t xml:space="preserve"> as well as</w:t>
      </w:r>
      <w:r w:rsidR="004F1053" w:rsidRPr="00731031">
        <w:t xml:space="preserve"> </w:t>
      </w:r>
      <w:r w:rsidR="0071608B" w:rsidRPr="00731031">
        <w:t>disciplinary processes where necessary</w:t>
      </w:r>
      <w:r w:rsidR="005C59BF" w:rsidRPr="00731031">
        <w:t xml:space="preserve">, </w:t>
      </w:r>
      <w:r w:rsidR="007B58E2" w:rsidRPr="00731031">
        <w:t xml:space="preserve">the Code should </w:t>
      </w:r>
      <w:r w:rsidR="0016774D" w:rsidRPr="00731031">
        <w:t>promote</w:t>
      </w:r>
      <w:r w:rsidR="007B58E2" w:rsidRPr="00731031">
        <w:t xml:space="preserve"> behaviour change and</w:t>
      </w:r>
      <w:r w:rsidR="00FD2846" w:rsidRPr="00731031">
        <w:t xml:space="preserve"> an</w:t>
      </w:r>
      <w:r w:rsidR="007B58E2" w:rsidRPr="00731031">
        <w:t xml:space="preserve"> improved sense of accountability </w:t>
      </w:r>
      <w:r w:rsidR="00910129" w:rsidRPr="00731031">
        <w:t xml:space="preserve">among </w:t>
      </w:r>
      <w:r w:rsidR="00FD2846" w:rsidRPr="00731031">
        <w:t>persons using violence</w:t>
      </w:r>
      <w:r w:rsidR="00861FAE" w:rsidRPr="00731031">
        <w:t xml:space="preserve">, </w:t>
      </w:r>
      <w:r w:rsidR="005A5AB1" w:rsidRPr="00731031">
        <w:t>reduc</w:t>
      </w:r>
      <w:r w:rsidR="00861FAE" w:rsidRPr="00731031">
        <w:t>ing</w:t>
      </w:r>
      <w:r w:rsidR="005A5AB1" w:rsidRPr="00731031">
        <w:t xml:space="preserve"> the risk of </w:t>
      </w:r>
      <w:r w:rsidR="00E80AF6" w:rsidRPr="00731031">
        <w:t>re-perpetration</w:t>
      </w:r>
      <w:r w:rsidR="00041F9F" w:rsidRPr="00731031">
        <w:t>.</w:t>
      </w:r>
    </w:p>
    <w:p w14:paraId="5D9F5F4D" w14:textId="5B8B58C7" w:rsidR="0004103F" w:rsidRPr="00731031" w:rsidRDefault="009C0459" w:rsidP="009C0459">
      <w:r w:rsidRPr="00731031">
        <w:t>Each disclosure of GBV is associated with a potential ongoing yearly cost of $57,500 for students and $</w:t>
      </w:r>
      <w:r w:rsidR="00EC5C77" w:rsidRPr="00731031">
        <w:t>15</w:t>
      </w:r>
      <w:r w:rsidRPr="00731031">
        <w:t>,000 for staff</w:t>
      </w:r>
      <w:r w:rsidR="00075EC3" w:rsidRPr="00731031">
        <w:t xml:space="preserve"> and volunteers</w:t>
      </w:r>
      <w:r w:rsidRPr="00731031">
        <w:t>, reflecting the impact on wellbeing, productivity</w:t>
      </w:r>
      <w:r w:rsidR="00A54CF1">
        <w:t>,</w:t>
      </w:r>
      <w:r w:rsidRPr="00731031">
        <w:t xml:space="preserve"> and </w:t>
      </w:r>
      <w:r w:rsidR="00A54CF1">
        <w:t>educational</w:t>
      </w:r>
      <w:r w:rsidRPr="00731031">
        <w:t xml:space="preserve"> attainment imposed on individuals by exposure to GBV</w:t>
      </w:r>
      <w:r w:rsidR="00266675" w:rsidRPr="00731031">
        <w:t xml:space="preserve"> (see section </w:t>
      </w:r>
      <w:r w:rsidR="00266675" w:rsidRPr="00731031">
        <w:fldChar w:fldCharType="begin"/>
      </w:r>
      <w:r w:rsidR="00266675" w:rsidRPr="00731031">
        <w:instrText xml:space="preserve"> REF _Ref194390843 \r \h </w:instrText>
      </w:r>
      <w:r w:rsidR="00D12BB0" w:rsidRPr="00731031">
        <w:instrText xml:space="preserve"> \* MERGEFORMAT </w:instrText>
      </w:r>
      <w:r w:rsidR="00266675" w:rsidRPr="00731031">
        <w:fldChar w:fldCharType="separate"/>
      </w:r>
      <w:r w:rsidR="00844A8F">
        <w:t>3.3.2</w:t>
      </w:r>
      <w:r w:rsidR="00266675" w:rsidRPr="00731031">
        <w:fldChar w:fldCharType="end"/>
      </w:r>
      <w:r w:rsidR="00266675" w:rsidRPr="00731031">
        <w:t>)</w:t>
      </w:r>
      <w:r w:rsidRPr="00731031">
        <w:t xml:space="preserve">. </w:t>
      </w:r>
    </w:p>
    <w:p w14:paraId="7A8067AF" w14:textId="14F1087C" w:rsidR="0006130E" w:rsidRPr="00731031" w:rsidRDefault="009C0459" w:rsidP="009C0459">
      <w:r w:rsidRPr="00731031">
        <w:t xml:space="preserve">Based on these values </w:t>
      </w:r>
      <w:r w:rsidR="0023741C" w:rsidRPr="00731031">
        <w:t xml:space="preserve">and </w:t>
      </w:r>
      <w:r w:rsidRPr="00731031">
        <w:t xml:space="preserve">in isolation of all other benefits, </w:t>
      </w:r>
      <w:r w:rsidR="00562436" w:rsidRPr="00731031">
        <w:t xml:space="preserve">if </w:t>
      </w:r>
      <w:r w:rsidR="0023741C" w:rsidRPr="00731031">
        <w:t xml:space="preserve">the </w:t>
      </w:r>
      <w:r w:rsidR="00562436" w:rsidRPr="00731031">
        <w:t>Code reduce</w:t>
      </w:r>
      <w:r w:rsidR="008F4867">
        <w:t>s</w:t>
      </w:r>
      <w:r w:rsidR="00562436" w:rsidRPr="00731031">
        <w:t xml:space="preserve"> ongoing harm by </w:t>
      </w:r>
      <w:r w:rsidR="0023741C" w:rsidRPr="00731031">
        <w:t>approximately</w:t>
      </w:r>
      <w:r w:rsidRPr="00731031">
        <w:t xml:space="preserve"> </w:t>
      </w:r>
      <w:r w:rsidR="00562436" w:rsidRPr="00731031">
        <w:t>half (57</w:t>
      </w:r>
      <w:r w:rsidR="008D452B" w:rsidRPr="00731031">
        <w:t xml:space="preserve"> per cent</w:t>
      </w:r>
      <w:r w:rsidR="00562436" w:rsidRPr="00731031">
        <w:t>) for staff and students who disclose</w:t>
      </w:r>
      <w:r w:rsidRPr="00731031">
        <w:t xml:space="preserve"> or </w:t>
      </w:r>
      <w:r w:rsidR="00562436" w:rsidRPr="00731031">
        <w:t>formally report GBV, the resulting</w:t>
      </w:r>
      <w:r w:rsidRPr="00731031">
        <w:t xml:space="preserve"> benefits </w:t>
      </w:r>
      <w:r w:rsidR="00C45585" w:rsidRPr="00731031">
        <w:t>will</w:t>
      </w:r>
      <w:r w:rsidR="00562436" w:rsidRPr="00731031">
        <w:t xml:space="preserve"> outweigh</w:t>
      </w:r>
      <w:r w:rsidRPr="00731031">
        <w:t xml:space="preserve"> the costs.</w:t>
      </w:r>
      <w:r w:rsidR="0006130E" w:rsidRPr="00731031">
        <w:t xml:space="preserve"> </w:t>
      </w:r>
      <w:r w:rsidR="00562436" w:rsidRPr="00731031">
        <w:t>This is regardless of whether the exposure to GBV occurs on or off campus</w:t>
      </w:r>
      <w:r w:rsidRPr="00731031">
        <w:t>.</w:t>
      </w:r>
      <w:r w:rsidR="0006130E" w:rsidRPr="00731031">
        <w:t xml:space="preserve"> </w:t>
      </w:r>
      <w:r w:rsidR="008D452B" w:rsidRPr="00731031">
        <w:t>T</w:t>
      </w:r>
      <w:r w:rsidR="0006130E" w:rsidRPr="00731031">
        <w:t>his means that</w:t>
      </w:r>
      <w:r w:rsidR="008D452B" w:rsidRPr="00731031">
        <w:t xml:space="preserve"> there must be either</w:t>
      </w:r>
      <w:r w:rsidR="0006130E" w:rsidRPr="00731031">
        <w:t>:</w:t>
      </w:r>
    </w:p>
    <w:p w14:paraId="01943196" w14:textId="42FA67E3" w:rsidR="0006130E" w:rsidRPr="00731031" w:rsidRDefault="008D452B" w:rsidP="00263455">
      <w:pPr>
        <w:pStyle w:val="ListParagraph"/>
        <w:numPr>
          <w:ilvl w:val="0"/>
          <w:numId w:val="61"/>
        </w:numPr>
      </w:pPr>
      <w:r w:rsidRPr="00731031">
        <w:t xml:space="preserve">a 100 per cent improvement in outcomes for </w:t>
      </w:r>
      <w:r w:rsidR="00022A09" w:rsidRPr="00731031">
        <w:t>5</w:t>
      </w:r>
      <w:r w:rsidR="008E3FC2" w:rsidRPr="00731031">
        <w:t>1</w:t>
      </w:r>
      <w:r w:rsidR="00022A09" w:rsidRPr="00731031">
        <w:t xml:space="preserve"> </w:t>
      </w:r>
      <w:r w:rsidRPr="00731031">
        <w:t>per cent of</w:t>
      </w:r>
      <w:r w:rsidR="009C0459" w:rsidRPr="00731031">
        <w:t xml:space="preserve"> disclosures or formal reports </w:t>
      </w:r>
      <w:r w:rsidR="00022A09" w:rsidRPr="00731031">
        <w:t>(or 1 in 2)</w:t>
      </w:r>
      <w:r w:rsidRPr="00731031">
        <w:t>, or</w:t>
      </w:r>
    </w:p>
    <w:p w14:paraId="3E4B688A" w14:textId="1B7052F9" w:rsidR="008D452B" w:rsidRPr="00731031" w:rsidRDefault="008D452B" w:rsidP="00263455">
      <w:pPr>
        <w:pStyle w:val="ListParagraph"/>
        <w:numPr>
          <w:ilvl w:val="0"/>
          <w:numId w:val="61"/>
        </w:numPr>
      </w:pPr>
      <w:r w:rsidRPr="00731031">
        <w:t xml:space="preserve">a </w:t>
      </w:r>
      <w:r w:rsidR="00022A09" w:rsidRPr="00731031">
        <w:t>5</w:t>
      </w:r>
      <w:r w:rsidR="008E3FC2" w:rsidRPr="00731031">
        <w:t>1</w:t>
      </w:r>
      <w:r w:rsidRPr="00731031">
        <w:t xml:space="preserve"> per cent improvement in outcomes for 100 per cent of disclosures of formal reports.</w:t>
      </w:r>
    </w:p>
    <w:p w14:paraId="01605D37" w14:textId="21BA5020" w:rsidR="009C0459" w:rsidRPr="00731031" w:rsidRDefault="0023741C" w:rsidP="009C0459">
      <w:r w:rsidRPr="00731031">
        <w:t>This includes a fixed assumption that the rate of disclosure would increase by 2 per cent</w:t>
      </w:r>
      <w:r w:rsidR="000E377A" w:rsidRPr="00731031">
        <w:t xml:space="preserve"> </w:t>
      </w:r>
      <w:r w:rsidR="00A26677" w:rsidRPr="00731031">
        <w:t>per year starting from the fourth year of the code’s</w:t>
      </w:r>
      <w:r w:rsidR="00FF6AE8" w:rsidRPr="00731031">
        <w:t xml:space="preserve"> implementation</w:t>
      </w:r>
      <w:r w:rsidR="00A26677" w:rsidRPr="00731031">
        <w:t xml:space="preserve">, before </w:t>
      </w:r>
      <w:r w:rsidR="00FF6AE8" w:rsidRPr="00731031">
        <w:t>plateauing on the ninth year of</w:t>
      </w:r>
      <w:r w:rsidR="009C0459" w:rsidRPr="00731031">
        <w:t xml:space="preserve"> the </w:t>
      </w:r>
      <w:r w:rsidR="009F47DB" w:rsidRPr="00731031">
        <w:t>ten-year</w:t>
      </w:r>
      <w:r w:rsidR="009C0459" w:rsidRPr="00731031">
        <w:t xml:space="preserve"> analysis period</w:t>
      </w:r>
      <w:r w:rsidRPr="00731031">
        <w:t>.</w:t>
      </w:r>
      <w:r w:rsidR="00CE1020" w:rsidRPr="00731031">
        <w:rPr>
          <w:rStyle w:val="FootnoteReference"/>
        </w:rPr>
        <w:footnoteReference w:id="256"/>
      </w:r>
      <w:r w:rsidR="009C0459" w:rsidRPr="00731031">
        <w:t xml:space="preserve"> This represents the minimum level of improvement required before the Code can be considered to yield a net benefit</w:t>
      </w:r>
      <w:r w:rsidR="00A54CF1">
        <w:t>,</w:t>
      </w:r>
      <w:r w:rsidR="009C0459" w:rsidRPr="00731031">
        <w:t xml:space="preserve"> even if the only benefit it achieves is an improvement in response to GBV disclosures and formal reports alone.</w:t>
      </w:r>
      <w:r w:rsidR="0060167F" w:rsidRPr="00731031">
        <w:t xml:space="preserve"> </w:t>
      </w:r>
    </w:p>
    <w:p w14:paraId="68E4CA44" w14:textId="4695B615" w:rsidR="009C0459" w:rsidRPr="00731031" w:rsidRDefault="009C0459" w:rsidP="009C0459">
      <w:r w:rsidRPr="00731031">
        <w:t xml:space="preserve">This breakeven point is </w:t>
      </w:r>
      <w:r w:rsidR="00D575DD" w:rsidRPr="00731031">
        <w:t xml:space="preserve">more challenging than other effectiveness </w:t>
      </w:r>
      <w:r w:rsidR="00D92FF1" w:rsidRPr="00731031">
        <w:t>rates but</w:t>
      </w:r>
      <w:r w:rsidR="00D575DD" w:rsidRPr="00731031">
        <w:t xml:space="preserve"> remains</w:t>
      </w:r>
      <w:r w:rsidRPr="00731031">
        <w:t xml:space="preserve"> feasible </w:t>
      </w:r>
      <w:r w:rsidR="00D575DD" w:rsidRPr="00731031">
        <w:t>provided</w:t>
      </w:r>
      <w:r w:rsidRPr="00731031">
        <w:t xml:space="preserve"> that the Code </w:t>
      </w:r>
      <w:r w:rsidR="00D575DD" w:rsidRPr="00731031">
        <w:t xml:space="preserve">and its requirements </w:t>
      </w:r>
      <w:r w:rsidRPr="00731031">
        <w:t xml:space="preserve">are </w:t>
      </w:r>
      <w:r w:rsidR="00D575DD" w:rsidRPr="00731031">
        <w:t>implemented, enforced</w:t>
      </w:r>
      <w:r w:rsidR="00A043A9">
        <w:t>,</w:t>
      </w:r>
      <w:r w:rsidR="00D575DD" w:rsidRPr="00731031">
        <w:t xml:space="preserve"> and evaluated</w:t>
      </w:r>
      <w:r w:rsidRPr="00731031">
        <w:t xml:space="preserve"> to </w:t>
      </w:r>
      <w:r w:rsidR="00D575DD" w:rsidRPr="00731031">
        <w:t>a high standard, as intended</w:t>
      </w:r>
      <w:r w:rsidRPr="00731031">
        <w:t xml:space="preserve">. While a numerical improvement in recovery rates is unable to be quantified, there is substantial evidence supporting the effectiveness of trauma-based, </w:t>
      </w:r>
      <w:r w:rsidR="00A043A9">
        <w:t>person-centric</w:t>
      </w:r>
      <w:r w:rsidRPr="00731031">
        <w:t xml:space="preserve"> support services and improving recovery outcomes.</w:t>
      </w:r>
    </w:p>
    <w:p w14:paraId="04619837" w14:textId="528E77CD" w:rsidR="00A53FC0" w:rsidRPr="00731031" w:rsidRDefault="00A53FC0" w:rsidP="008D36FF">
      <w:r w:rsidRPr="00731031">
        <w:t>Based on these improvements, the total economy-wide benefits of enhance</w:t>
      </w:r>
      <w:r w:rsidR="00BC54B4" w:rsidRPr="00731031">
        <w:t>d</w:t>
      </w:r>
      <w:r w:rsidRPr="00731031">
        <w:t xml:space="preserve"> GBV response are estimated at $</w:t>
      </w:r>
      <w:r w:rsidR="00070DFC" w:rsidRPr="00731031">
        <w:t>1.</w:t>
      </w:r>
      <w:r w:rsidR="00B916F9" w:rsidRPr="00731031">
        <w:t>1</w:t>
      </w:r>
      <w:r w:rsidR="00245DF8" w:rsidRPr="00731031">
        <w:t xml:space="preserve"> </w:t>
      </w:r>
      <w:r w:rsidR="00070DFC" w:rsidRPr="00731031">
        <w:t>billion</w:t>
      </w:r>
      <w:r w:rsidRPr="00731031">
        <w:t xml:space="preserve"> in present value over ten years, with an average annual benefit of </w:t>
      </w:r>
      <w:r w:rsidR="00245DF8" w:rsidRPr="00731031">
        <w:t>$</w:t>
      </w:r>
      <w:r w:rsidR="000D0D3D" w:rsidRPr="00731031">
        <w:t>1</w:t>
      </w:r>
      <w:r w:rsidR="00B916F9" w:rsidRPr="00731031">
        <w:t>77</w:t>
      </w:r>
      <w:r w:rsidR="000D0D3D" w:rsidRPr="00731031">
        <w:t>.</w:t>
      </w:r>
      <w:r w:rsidR="00A046E5" w:rsidRPr="00731031">
        <w:t>9</w:t>
      </w:r>
      <w:r w:rsidR="00245DF8" w:rsidRPr="00731031">
        <w:t xml:space="preserve"> million</w:t>
      </w:r>
      <w:r w:rsidRPr="00731031">
        <w:t>. These benefits reflect reductions in long-term health consequences, improved academic and professional outcomes, and increased productivity.</w:t>
      </w:r>
    </w:p>
    <w:p w14:paraId="7BE976AA" w14:textId="407BA4FE" w:rsidR="001B27AA" w:rsidRPr="00731031" w:rsidRDefault="001B27AA" w:rsidP="001B27AA">
      <w:pPr>
        <w:pStyle w:val="Heading3"/>
      </w:pPr>
      <w:bookmarkStart w:id="323" w:name="_Toc194505375"/>
      <w:r w:rsidRPr="00731031">
        <w:t xml:space="preserve">Prevention of </w:t>
      </w:r>
      <w:r w:rsidR="003741BB" w:rsidRPr="00731031">
        <w:t xml:space="preserve">physical and sexual assault </w:t>
      </w:r>
      <w:r w:rsidRPr="00731031">
        <w:t>on campus</w:t>
      </w:r>
      <w:bookmarkEnd w:id="323"/>
    </w:p>
    <w:p w14:paraId="692DA676" w14:textId="2F01F508" w:rsidR="009C0459" w:rsidRPr="00731031" w:rsidRDefault="009C0459" w:rsidP="009C0459">
      <w:r w:rsidRPr="00731031">
        <w:t>By addressing the drivers of GBV, the Code aims to prevent exposure to GBV.</w:t>
      </w:r>
      <w:r w:rsidRPr="00731031">
        <w:rPr>
          <w:rStyle w:val="FootnoteReference"/>
        </w:rPr>
        <w:footnoteReference w:id="257"/>
      </w:r>
      <w:r w:rsidRPr="00731031">
        <w:t xml:space="preserve"> Preventing GBV before it occurs eliminates the long-term harms that can have adverse effects on individuals.</w:t>
      </w:r>
      <w:r w:rsidRPr="00731031">
        <w:rPr>
          <w:rStyle w:val="FootnoteReference"/>
        </w:rPr>
        <w:footnoteReference w:id="258"/>
      </w:r>
      <w:r w:rsidRPr="00731031">
        <w:t xml:space="preserve"> This CBA quantifies the avoided costs to individuals in </w:t>
      </w:r>
      <w:r w:rsidRPr="00731031">
        <w:lastRenderedPageBreak/>
        <w:t>terms of physical and psychological trauma, earnings lost while injured, and lost long-term earning potential.</w:t>
      </w:r>
      <w:r w:rsidRPr="00731031">
        <w:rPr>
          <w:rStyle w:val="FootnoteReference"/>
        </w:rPr>
        <w:t xml:space="preserve"> </w:t>
      </w:r>
      <w:r w:rsidR="009A6F97" w:rsidRPr="00731031">
        <w:rPr>
          <w:rStyle w:val="FootnoteReference"/>
          <w:vertAlign w:val="baseline"/>
        </w:rPr>
        <w:t xml:space="preserve">However, </w:t>
      </w:r>
      <w:r w:rsidR="008D1864" w:rsidRPr="00731031">
        <w:t>due to data limitations on the economic impacts of broader forms of GBV,</w:t>
      </w:r>
      <w:r w:rsidR="009A6F97" w:rsidRPr="00731031">
        <w:rPr>
          <w:rStyle w:val="FootnoteReference"/>
          <w:vertAlign w:val="baseline"/>
        </w:rPr>
        <w:t xml:space="preserve"> the figures in this section </w:t>
      </w:r>
      <w:r w:rsidR="00586943" w:rsidRPr="00731031">
        <w:t xml:space="preserve">specifically </w:t>
      </w:r>
      <w:r w:rsidR="009A6F97" w:rsidRPr="00731031">
        <w:rPr>
          <w:rStyle w:val="FootnoteReference"/>
          <w:vertAlign w:val="baseline"/>
        </w:rPr>
        <w:t>estimate the benefit of preventing cases of physical and sexual assault on campus</w:t>
      </w:r>
      <w:r w:rsidR="008D1864" w:rsidRPr="00731031">
        <w:t>.</w:t>
      </w:r>
      <w:r w:rsidR="009A6F97" w:rsidRPr="00731031">
        <w:rPr>
          <w:rStyle w:val="FootnoteReference"/>
          <w:vertAlign w:val="baseline"/>
        </w:rPr>
        <w:t xml:space="preserve"> </w:t>
      </w:r>
      <w:r w:rsidR="008D1864" w:rsidRPr="00731031">
        <w:rPr>
          <w:rStyle w:val="FootnoteReference"/>
          <w:vertAlign w:val="baseline"/>
        </w:rPr>
        <w:t>D</w:t>
      </w:r>
      <w:r w:rsidR="008D1864" w:rsidRPr="00731031">
        <w:t>ue to this,</w:t>
      </w:r>
      <w:r w:rsidR="009A6F97" w:rsidRPr="00731031">
        <w:rPr>
          <w:rStyle w:val="FootnoteReference"/>
          <w:vertAlign w:val="baseline"/>
        </w:rPr>
        <w:t xml:space="preserve"> </w:t>
      </w:r>
      <w:r w:rsidR="008D1864" w:rsidRPr="00731031">
        <w:rPr>
          <w:rStyle w:val="FootnoteReference"/>
          <w:vertAlign w:val="baseline"/>
        </w:rPr>
        <w:t>t</w:t>
      </w:r>
      <w:r w:rsidR="008D1864" w:rsidRPr="00731031">
        <w:t xml:space="preserve">hese </w:t>
      </w:r>
      <w:r w:rsidR="00285660" w:rsidRPr="00731031">
        <w:t>figures</w:t>
      </w:r>
      <w:r w:rsidR="009A6F97" w:rsidRPr="00731031">
        <w:rPr>
          <w:rStyle w:val="FootnoteReference"/>
          <w:vertAlign w:val="baseline"/>
        </w:rPr>
        <w:t xml:space="preserve"> will likely underestimate the broader benefit of preventing all forms of GBV</w:t>
      </w:r>
      <w:r w:rsidR="00586943" w:rsidRPr="00731031">
        <w:t xml:space="preserve"> on campus</w:t>
      </w:r>
      <w:r w:rsidR="00DF61D8" w:rsidRPr="00731031">
        <w:t xml:space="preserve">. </w:t>
      </w:r>
      <w:r w:rsidRPr="00731031">
        <w:t xml:space="preserve">Each prevented exposure to </w:t>
      </w:r>
      <w:r w:rsidR="00BB6211" w:rsidRPr="00731031">
        <w:t xml:space="preserve">physical and sexual assault </w:t>
      </w:r>
      <w:r w:rsidRPr="00731031">
        <w:t>is expected to result in a benefit of $364,000 if the individual is a student, and $260,000 if the individual is a staff member</w:t>
      </w:r>
      <w:r w:rsidR="00266675" w:rsidRPr="00731031">
        <w:t xml:space="preserve"> </w:t>
      </w:r>
      <w:r w:rsidR="00477984" w:rsidRPr="00731031">
        <w:t>or volunteer</w:t>
      </w:r>
      <w:r w:rsidR="001247FF" w:rsidRPr="00731031">
        <w:t>.</w:t>
      </w:r>
      <w:r w:rsidRPr="00731031">
        <w:t xml:space="preserve"> Based on these values, the results </w:t>
      </w:r>
      <w:r w:rsidR="00663FD1" w:rsidRPr="00731031">
        <w:t>suggest</w:t>
      </w:r>
      <w:r w:rsidRPr="00731031">
        <w:t xml:space="preserve"> that the benefits of preventing even a small percentage of </w:t>
      </w:r>
      <w:r w:rsidR="007D13AA" w:rsidRPr="00731031">
        <w:t xml:space="preserve">physical and sexual assault </w:t>
      </w:r>
      <w:r w:rsidRPr="00731031">
        <w:t>cases on campus are substantial.</w:t>
      </w:r>
    </w:p>
    <w:p w14:paraId="1757DA4E" w14:textId="0C08BDE6" w:rsidR="009C0459" w:rsidRPr="00731031" w:rsidRDefault="009C0459" w:rsidP="009C0459">
      <w:r w:rsidRPr="00731031">
        <w:t>Breakeven analysis indicates that if the Code prevents just 1</w:t>
      </w:r>
      <w:r w:rsidR="00B82DB5" w:rsidRPr="00731031">
        <w:t>.</w:t>
      </w:r>
      <w:r w:rsidR="00F85101" w:rsidRPr="00731031">
        <w:t>2</w:t>
      </w:r>
      <w:r w:rsidRPr="00731031">
        <w:t xml:space="preserve"> per cent of </w:t>
      </w:r>
      <w:r w:rsidR="007D13AA" w:rsidRPr="00731031">
        <w:t xml:space="preserve">physical and sexual assault </w:t>
      </w:r>
      <w:r w:rsidRPr="00731031">
        <w:t xml:space="preserve">cases on campus (equivalent to approximately </w:t>
      </w:r>
      <w:r w:rsidR="0022648A" w:rsidRPr="00731031">
        <w:t>4</w:t>
      </w:r>
      <w:r w:rsidR="00F85101" w:rsidRPr="00731031">
        <w:t>14</w:t>
      </w:r>
      <w:r w:rsidRPr="00731031">
        <w:t xml:space="preserve"> cases per year across 211 providers)</w:t>
      </w:r>
      <w:r w:rsidR="00A043A9">
        <w:t>,</w:t>
      </w:r>
      <w:r w:rsidRPr="00731031">
        <w:t xml:space="preserve"> the benefits would equal the costs of implementation. This threshold represents the minimum level of effectiveness required before the Code can be considered to yield a net benefit</w:t>
      </w:r>
      <w:r w:rsidR="00A043A9">
        <w:t>,</w:t>
      </w:r>
      <w:r w:rsidRPr="00731031">
        <w:t xml:space="preserve"> even if the only benefit it achieves is avoided cases of </w:t>
      </w:r>
      <w:r w:rsidR="001302AF" w:rsidRPr="00731031">
        <w:t>physical and sexual assault</w:t>
      </w:r>
      <w:r w:rsidRPr="00731031">
        <w:t xml:space="preserve">. This represents the minimum level of improvement required for the Code to be considered worthwhile based on </w:t>
      </w:r>
      <w:r w:rsidR="00663FD1" w:rsidRPr="00731031">
        <w:t xml:space="preserve">the </w:t>
      </w:r>
      <w:r w:rsidRPr="00731031">
        <w:t xml:space="preserve">prevention of cases of </w:t>
      </w:r>
      <w:r w:rsidR="001302AF" w:rsidRPr="00731031">
        <w:t xml:space="preserve">physical and sexual assault </w:t>
      </w:r>
      <w:r w:rsidRPr="00731031">
        <w:t>alone.</w:t>
      </w:r>
    </w:p>
    <w:p w14:paraId="205EA938" w14:textId="78A36CC9" w:rsidR="009C0459" w:rsidRPr="00731031" w:rsidRDefault="009C0459" w:rsidP="009C0459">
      <w:r w:rsidRPr="00731031">
        <w:t>Given existing research showing that targeted GBV interventions in educational settings can reduce sexual violence and bullying by approximately 3 per cent, the actual benefits of prevention could be as much as</w:t>
      </w:r>
      <w:r w:rsidR="00EC3D8B" w:rsidRPr="00731031">
        <w:t xml:space="preserve"> </w:t>
      </w:r>
      <w:r w:rsidR="004A6CBE" w:rsidRPr="00731031">
        <w:t>twice</w:t>
      </w:r>
      <w:r w:rsidRPr="00731031">
        <w:t xml:space="preserve"> as high as the breakeven point, resulting in up to $</w:t>
      </w:r>
      <w:r w:rsidR="000755B0" w:rsidRPr="00731031">
        <w:t>2.</w:t>
      </w:r>
      <w:r w:rsidR="0096689E" w:rsidRPr="00731031">
        <w:t>7</w:t>
      </w:r>
      <w:r w:rsidRPr="00731031">
        <w:t xml:space="preserve"> billion (</w:t>
      </w:r>
      <w:r w:rsidR="000755B0" w:rsidRPr="00731031">
        <w:t>in present value</w:t>
      </w:r>
      <w:r w:rsidRPr="00731031">
        <w:t>) over ten years.</w:t>
      </w:r>
      <w:r w:rsidR="000E7966" w:rsidRPr="00731031">
        <w:rPr>
          <w:rStyle w:val="FootnoteReference"/>
        </w:rPr>
        <w:footnoteReference w:id="259"/>
      </w:r>
      <w:r w:rsidRPr="00731031">
        <w:t xml:space="preserve"> However, given </w:t>
      </w:r>
      <w:r w:rsidR="00A043A9">
        <w:t xml:space="preserve">that </w:t>
      </w:r>
      <w:r w:rsidRPr="00731031">
        <w:t>the Code is the first of its kind in introducing a prescriptive approach to preventing and addressing GBV in higher education settings, there is uncertainty regarding its direct and attributable impacts. As such, the analysis adopts conservative assumptions</w:t>
      </w:r>
      <w:r w:rsidR="00A043A9">
        <w:t>,</w:t>
      </w:r>
      <w:r w:rsidRPr="00731031">
        <w:t xml:space="preserve"> particularly in relation to prevention</w:t>
      </w:r>
      <w:r w:rsidR="00A043A9">
        <w:t>,</w:t>
      </w:r>
      <w:r w:rsidRPr="00731031">
        <w:t xml:space="preserve"> as this may be the hardest benefit to achieve and/or take the longest to occur.</w:t>
      </w:r>
    </w:p>
    <w:p w14:paraId="63BCA998" w14:textId="16BBC89A" w:rsidR="001B27AA" w:rsidRPr="00731031" w:rsidRDefault="001B27AA" w:rsidP="001B27AA">
      <w:r w:rsidRPr="00731031">
        <w:t xml:space="preserve">At </w:t>
      </w:r>
      <w:r w:rsidR="009C0459" w:rsidRPr="00731031">
        <w:t>this effectiveness</w:t>
      </w:r>
      <w:r w:rsidRPr="00731031">
        <w:t xml:space="preserve"> rate, the total economy-wide benefits of prevention are estimated at $</w:t>
      </w:r>
      <w:r w:rsidR="00847CEE" w:rsidRPr="00731031">
        <w:t>1.</w:t>
      </w:r>
      <w:r w:rsidR="00877A6B" w:rsidRPr="00731031">
        <w:t>2</w:t>
      </w:r>
      <w:r w:rsidRPr="00731031">
        <w:t xml:space="preserve"> </w:t>
      </w:r>
      <w:r w:rsidR="00847CEE" w:rsidRPr="00731031">
        <w:t xml:space="preserve">billion </w:t>
      </w:r>
      <w:r w:rsidRPr="00731031">
        <w:t>(present value over ten years), or $</w:t>
      </w:r>
      <w:r w:rsidR="007B1CC8" w:rsidRPr="00731031">
        <w:t>1</w:t>
      </w:r>
      <w:r w:rsidR="00877A6B" w:rsidRPr="00731031">
        <w:t>7</w:t>
      </w:r>
      <w:r w:rsidR="005D0B70" w:rsidRPr="00731031">
        <w:t>7</w:t>
      </w:r>
      <w:r w:rsidR="007B1CC8" w:rsidRPr="00731031">
        <w:t>.</w:t>
      </w:r>
      <w:r w:rsidR="00877A6B" w:rsidRPr="00731031">
        <w:t>9</w:t>
      </w:r>
      <w:r w:rsidRPr="00731031">
        <w:t xml:space="preserve"> million annually (undiscounted).</w:t>
      </w:r>
    </w:p>
    <w:p w14:paraId="5477267C" w14:textId="6BF3B316" w:rsidR="00DF7C52" w:rsidRPr="00731031" w:rsidRDefault="00C53280" w:rsidP="00DF7C52">
      <w:pPr>
        <w:pStyle w:val="Heading3"/>
      </w:pPr>
      <w:bookmarkStart w:id="324" w:name="_Toc194505376"/>
      <w:r w:rsidRPr="00731031">
        <w:t>Total benefits</w:t>
      </w:r>
      <w:bookmarkEnd w:id="324"/>
    </w:p>
    <w:p w14:paraId="447C7BAE" w14:textId="4F96F738" w:rsidR="00451EC6" w:rsidRPr="00731031" w:rsidRDefault="009F62FF" w:rsidP="00451EC6">
      <w:r w:rsidRPr="00731031">
        <w:t xml:space="preserve">The total economy-wide benefits of the Code are derived by combining the individual benefit streams associated with the prevention of </w:t>
      </w:r>
      <w:r w:rsidR="00A32E2B" w:rsidRPr="00731031">
        <w:t xml:space="preserve">physical and sexual assault </w:t>
      </w:r>
      <w:r w:rsidRPr="00731031">
        <w:t>cases</w:t>
      </w:r>
      <w:r w:rsidR="00A32E2B" w:rsidRPr="00731031">
        <w:t xml:space="preserve"> on campus</w:t>
      </w:r>
      <w:r w:rsidRPr="00731031">
        <w:t>, improved response</w:t>
      </w:r>
      <w:r w:rsidR="004104B2" w:rsidRPr="00731031">
        <w:t>s</w:t>
      </w:r>
      <w:r w:rsidRPr="00731031">
        <w:t xml:space="preserve"> to disclosures </w:t>
      </w:r>
      <w:r w:rsidR="00825CB2" w:rsidRPr="00731031">
        <w:t xml:space="preserve">and formal reports </w:t>
      </w:r>
      <w:r w:rsidRPr="00731031">
        <w:t>of GBV</w:t>
      </w:r>
      <w:r w:rsidR="00A043A9">
        <w:t>,</w:t>
      </w:r>
      <w:r w:rsidRPr="00731031">
        <w:t xml:space="preserve"> and improved safety within HEPs.</w:t>
      </w:r>
      <w:r w:rsidR="00512092" w:rsidRPr="00731031">
        <w:t xml:space="preserve"> Each benefit stream represents a distinct yet </w:t>
      </w:r>
      <w:r w:rsidR="00114EAD" w:rsidRPr="00731031">
        <w:t>complementary</w:t>
      </w:r>
      <w:r w:rsidR="00512092" w:rsidRPr="00731031">
        <w:t xml:space="preserve"> impact. </w:t>
      </w:r>
      <w:r w:rsidR="00451EC6" w:rsidRPr="00731031">
        <w:t>Prevention addresses harm before GBV occurs, improved responses ensure timely and effective support for those affected by GBV</w:t>
      </w:r>
      <w:r w:rsidR="00A043A9">
        <w:t>,</w:t>
      </w:r>
      <w:r w:rsidR="00451EC6" w:rsidRPr="00731031">
        <w:t xml:space="preserve"> and improved safety contributes to a more supportive and productive environment for all students and staff. Together, these streams aim to capture the Code’s potential to create positive change across higher education, improving wellbeing, productivity, and education outcomes. </w:t>
      </w:r>
    </w:p>
    <w:p w14:paraId="45A0C2C1" w14:textId="2D418B5D" w:rsidR="00D35C5D" w:rsidRPr="00731031" w:rsidRDefault="00451EC6" w:rsidP="0051791E">
      <w:r w:rsidRPr="00731031">
        <w:t xml:space="preserve">Over the ten-year analysis period, </w:t>
      </w:r>
      <w:r w:rsidR="0051791E" w:rsidRPr="00731031">
        <w:t xml:space="preserve">it is feasible that </w:t>
      </w:r>
      <w:r w:rsidRPr="00731031">
        <w:t xml:space="preserve">the Code </w:t>
      </w:r>
      <w:r w:rsidR="0051791E" w:rsidRPr="00731031">
        <w:t xml:space="preserve">could </w:t>
      </w:r>
      <w:r w:rsidRPr="00731031">
        <w:t>yield benefits of at least $3</w:t>
      </w:r>
      <w:r w:rsidR="00C87575" w:rsidRPr="00731031">
        <w:t>.</w:t>
      </w:r>
      <w:r w:rsidR="00E50276" w:rsidRPr="00731031">
        <w:t>5</w:t>
      </w:r>
      <w:r w:rsidRPr="00731031">
        <w:t xml:space="preserve"> billion in present value</w:t>
      </w:r>
      <w:r w:rsidR="0051791E" w:rsidRPr="00731031">
        <w:t>.</w:t>
      </w:r>
      <w:r w:rsidRPr="00731031">
        <w:t xml:space="preserve"> This translates to approximately $</w:t>
      </w:r>
      <w:r w:rsidR="00C87575" w:rsidRPr="00731031">
        <w:t>5</w:t>
      </w:r>
      <w:r w:rsidR="006A590E" w:rsidRPr="00731031">
        <w:t>33</w:t>
      </w:r>
      <w:r w:rsidR="00C87575" w:rsidRPr="00731031">
        <w:t>.</w:t>
      </w:r>
      <w:r w:rsidR="0099530B" w:rsidRPr="00731031">
        <w:t>7</w:t>
      </w:r>
      <w:r w:rsidR="0051791E" w:rsidRPr="00731031">
        <w:t xml:space="preserve"> million</w:t>
      </w:r>
      <w:r w:rsidRPr="00731031">
        <w:t xml:space="preserve"> in benefits per year on average (undiscounted). </w:t>
      </w:r>
      <w:r w:rsidR="00D35C5D" w:rsidRPr="00731031">
        <w:t>It is important to note that, in reality, benefits may take longer to materialise</w:t>
      </w:r>
      <w:r w:rsidR="00A043A9">
        <w:t>,</w:t>
      </w:r>
      <w:r w:rsidR="00D35C5D" w:rsidRPr="00731031">
        <w:t xml:space="preserve"> particularly where system-level change is required to have a real impact. In this case</w:t>
      </w:r>
      <w:r w:rsidR="00A043A9">
        <w:t>,</w:t>
      </w:r>
      <w:r w:rsidR="00D35C5D" w:rsidRPr="00731031">
        <w:t xml:space="preserve"> benefits would be delayed or deferred beyond the analysis period.</w:t>
      </w:r>
    </w:p>
    <w:p w14:paraId="2848CA08" w14:textId="77777777" w:rsidR="00AD116B" w:rsidRPr="00731031" w:rsidRDefault="00AD116B" w:rsidP="00AD116B">
      <w:r w:rsidRPr="00731031">
        <w:t xml:space="preserve">These estimates assume that the Code achieves benefits equal to its costs in each of the three benefit areas. There is strong evidence supporting the likely achievement of these levels of effectiveness for two key benefit streams: the prevention of GBV on campus and improved campus safety. Achieving the required levels of effectiveness for improving responses to disclosures (approximately half the harm experienced by staff and students as a result of exposure to GBV is reduced for those who disclose or formally report a case GBV) is more challenging but feasible if, as intended, there is a high standard of implementation, enforcement and ongoing evaluation of the Code and its requirements. </w:t>
      </w:r>
    </w:p>
    <w:p w14:paraId="76A19B4C" w14:textId="3CC6B34A" w:rsidR="00451EC6" w:rsidRPr="00731031" w:rsidRDefault="0051791E" w:rsidP="00451EC6">
      <w:r w:rsidRPr="00731031">
        <w:t xml:space="preserve">The realisation of these benefits is also </w:t>
      </w:r>
      <w:r w:rsidR="00451EC6" w:rsidRPr="00731031">
        <w:t xml:space="preserve">considered feasible given the conservative assumptions made for each benefit stream within this analysis and </w:t>
      </w:r>
      <w:r w:rsidRPr="00731031">
        <w:t xml:space="preserve">that </w:t>
      </w:r>
      <w:r w:rsidR="00A043A9">
        <w:t>peer-reviewed</w:t>
      </w:r>
      <w:r w:rsidRPr="00731031">
        <w:t xml:space="preserve"> studies of similar interventions suggest the</w:t>
      </w:r>
      <w:r w:rsidR="00451EC6" w:rsidRPr="00731031">
        <w:t xml:space="preserve"> potential effectiveness </w:t>
      </w:r>
      <w:r w:rsidRPr="00731031">
        <w:t xml:space="preserve">of the Code </w:t>
      </w:r>
      <w:r w:rsidR="00451EC6" w:rsidRPr="00731031">
        <w:t>may be stronger.</w:t>
      </w:r>
      <w:r w:rsidR="00534866">
        <w:rPr>
          <w:rStyle w:val="FootnoteReference"/>
        </w:rPr>
        <w:footnoteReference w:id="260"/>
      </w:r>
      <w:r w:rsidR="00716AA6" w:rsidRPr="00731031">
        <w:rPr>
          <w:vertAlign w:val="superscript"/>
        </w:rPr>
        <w:t>,</w:t>
      </w:r>
      <w:r w:rsidR="000767F8">
        <w:rPr>
          <w:vertAlign w:val="superscript"/>
        </w:rPr>
        <w:t xml:space="preserve"> </w:t>
      </w:r>
      <w:r w:rsidR="00F976A7">
        <w:rPr>
          <w:rStyle w:val="FootnoteReference"/>
        </w:rPr>
        <w:footnoteReference w:id="261"/>
      </w:r>
      <w:r w:rsidR="00451EC6" w:rsidRPr="00731031">
        <w:t xml:space="preserve"> Further, the actual </w:t>
      </w:r>
      <w:r w:rsidRPr="00731031">
        <w:t xml:space="preserve">total </w:t>
      </w:r>
      <w:r w:rsidR="00451EC6" w:rsidRPr="00731031">
        <w:t xml:space="preserve">benefits are likely to be higher </w:t>
      </w:r>
      <w:r w:rsidRPr="00731031">
        <w:t xml:space="preserve">than the quantified estimates in this CBA </w:t>
      </w:r>
      <w:r w:rsidR="00451EC6" w:rsidRPr="00731031">
        <w:t xml:space="preserve">given the additional benefits </w:t>
      </w:r>
      <w:r w:rsidRPr="00731031">
        <w:t>that have not been</w:t>
      </w:r>
      <w:r w:rsidR="00451EC6" w:rsidRPr="00731031">
        <w:t xml:space="preserve"> quantified</w:t>
      </w:r>
      <w:r w:rsidRPr="00731031">
        <w:t>,</w:t>
      </w:r>
      <w:r w:rsidR="00451EC6" w:rsidRPr="00731031">
        <w:t xml:space="preserve"> including </w:t>
      </w:r>
      <w:r w:rsidRPr="00731031">
        <w:t xml:space="preserve">the benefits to other individuals who may not identify as female as well as benefits of </w:t>
      </w:r>
      <w:r w:rsidR="00451EC6" w:rsidRPr="00731031">
        <w:t xml:space="preserve">improvements in </w:t>
      </w:r>
      <w:r w:rsidRPr="00731031">
        <w:t>women’s</w:t>
      </w:r>
      <w:r w:rsidR="00451EC6" w:rsidRPr="00731031">
        <w:t xml:space="preserve"> workforce participation, increased attraction and retention for HEPs and broader improvements in community safety.</w:t>
      </w:r>
      <w:r w:rsidR="002341C0" w:rsidRPr="00731031">
        <w:t xml:space="preserve"> This also includes benefits to perpetrators of GBV</w:t>
      </w:r>
      <w:r w:rsidR="00A043A9">
        <w:t>,</w:t>
      </w:r>
      <w:r w:rsidR="002341C0" w:rsidRPr="00731031">
        <w:t xml:space="preserve"> </w:t>
      </w:r>
      <w:r w:rsidR="002341C0" w:rsidRPr="00731031">
        <w:lastRenderedPageBreak/>
        <w:t>including, for example, behaviour change and reduced reoffending, improved relationships</w:t>
      </w:r>
      <w:r w:rsidR="00A043A9">
        <w:t>,</w:t>
      </w:r>
      <w:r w:rsidR="002341C0" w:rsidRPr="00731031">
        <w:t xml:space="preserve"> and avoidance of legal consequences.</w:t>
      </w:r>
    </w:p>
    <w:p w14:paraId="6450B957" w14:textId="23D7FA25" w:rsidR="00755731" w:rsidRPr="00731031" w:rsidRDefault="008F2AE1" w:rsidP="00162D90">
      <w:pPr>
        <w:pStyle w:val="CaptionTable"/>
      </w:pPr>
      <w:r w:rsidRPr="00731031">
        <w:t xml:space="preserve"> </w:t>
      </w:r>
      <w:bookmarkStart w:id="325" w:name="_Ref194420261"/>
      <w:r w:rsidR="00755731" w:rsidRPr="00731031">
        <w:t>Total benefits associated with the introduction of the Code</w:t>
      </w:r>
      <w:bookmarkEnd w:id="325"/>
    </w:p>
    <w:p w14:paraId="2CBF4884" w14:textId="72508401" w:rsidR="0034385F" w:rsidRPr="00731031" w:rsidRDefault="0090065A" w:rsidP="0034385F">
      <w:pPr>
        <w:pStyle w:val="Source"/>
      </w:pPr>
      <w:r>
        <w:object w:dxaOrig="9026" w:dyaOrig="2940" w14:anchorId="15E52030">
          <v:shape id="_x0000_i1074" type="#_x0000_t75" style="width:451.4pt;height:147.05pt" o:ole="">
            <v:imagedata r:id="rId141" o:title=""/>
          </v:shape>
          <o:OLEObject Type="Embed" ProgID="Word.Document.12" ShapeID="_x0000_i1074" DrawAspect="Content" ObjectID="_1822736897" r:id="rId142">
            <o:FieldCodes>\s</o:FieldCodes>
          </o:OLEObject>
        </w:object>
      </w:r>
      <w:r w:rsidR="0034385F" w:rsidRPr="00731031">
        <w:t>Source: Deloitte Access Economics</w:t>
      </w:r>
      <w:r w:rsidR="00582159" w:rsidRPr="00731031">
        <w:t>, 2025.</w:t>
      </w:r>
    </w:p>
    <w:p w14:paraId="68213085" w14:textId="77777777" w:rsidR="00B601F4" w:rsidRDefault="00040A4C" w:rsidP="00040A4C">
      <w:r w:rsidRPr="00040A4C">
        <w:t xml:space="preserve">This CBA used analysis of break-even points to identify the level of effectiveness required for each benefit stream to yield sufficient benefits to offset the costs of the code. This was done based on the point at which, for each benefit stream, the average annual benefits would exactly offset the average annual costs. </w:t>
      </w:r>
    </w:p>
    <w:p w14:paraId="24385BE6" w14:textId="77777777" w:rsidR="00B601F4" w:rsidRDefault="00040A4C" w:rsidP="00040A4C">
      <w:pPr>
        <w:rPr>
          <w:b/>
          <w:bCs/>
        </w:rPr>
      </w:pPr>
      <w:r w:rsidRPr="00040A4C">
        <w:t xml:space="preserve">Each benefit stream has a different benefits profile associated with each avoided instance of harm or improvement in outcomes. For example, </w:t>
      </w:r>
      <w:r w:rsidRPr="00575BD8">
        <w:t xml:space="preserve">the </w:t>
      </w:r>
      <w:r w:rsidR="00575BD8" w:rsidRPr="00575BD8">
        <w:t>prevention</w:t>
      </w:r>
      <w:r w:rsidRPr="00575BD8">
        <w:t xml:space="preserve"> of physical and sexual assault on campus </w:t>
      </w:r>
      <w:r w:rsidR="00575BD8" w:rsidRPr="00575BD8">
        <w:t>accounts</w:t>
      </w:r>
      <w:r w:rsidRPr="00575BD8">
        <w:t xml:space="preserve"> only </w:t>
      </w:r>
      <w:r w:rsidR="00575BD8" w:rsidRPr="00575BD8">
        <w:t xml:space="preserve">for </w:t>
      </w:r>
      <w:r w:rsidRPr="00575BD8">
        <w:t xml:space="preserve">the avoided costs in the year the </w:t>
      </w:r>
      <w:r w:rsidR="00672FC8" w:rsidRPr="00575BD8">
        <w:t>assault would have occurred if not for the Code</w:t>
      </w:r>
      <w:r w:rsidR="00575BD8" w:rsidRPr="00575BD8">
        <w:t>. In contrast,</w:t>
      </w:r>
      <w:r w:rsidRPr="00040A4C">
        <w:t xml:space="preserve"> </w:t>
      </w:r>
      <w:r w:rsidR="00672FC8">
        <w:t xml:space="preserve">improved responses to disclosures and formal reports </w:t>
      </w:r>
      <w:r w:rsidR="00575BD8" w:rsidRPr="00575BD8">
        <w:t>of gender-based violence (</w:t>
      </w:r>
      <w:r w:rsidR="00672FC8">
        <w:t>GBV</w:t>
      </w:r>
      <w:r w:rsidR="00575BD8" w:rsidRPr="00575BD8">
        <w:t>) capture</w:t>
      </w:r>
      <w:r>
        <w:t xml:space="preserve"> </w:t>
      </w:r>
      <w:r w:rsidR="00672FC8">
        <w:t>the ongoing reduction in costs to victim</w:t>
      </w:r>
      <w:r w:rsidR="00575BD8" w:rsidRPr="00575BD8">
        <w:t>-</w:t>
      </w:r>
      <w:r w:rsidR="00672FC8">
        <w:t xml:space="preserve">survivors for each year </w:t>
      </w:r>
      <w:r w:rsidR="00575BD8" w:rsidRPr="00575BD8">
        <w:t>throughout</w:t>
      </w:r>
      <w:r w:rsidR="00672FC8">
        <w:t xml:space="preserve"> the analysis period</w:t>
      </w:r>
      <w:r w:rsidRPr="00040A4C">
        <w:t>.</w:t>
      </w:r>
      <w:r>
        <w:rPr>
          <w:b/>
        </w:rPr>
        <w:t xml:space="preserve"> </w:t>
      </w:r>
    </w:p>
    <w:p w14:paraId="5CC26AC4" w14:textId="52EAB14B" w:rsidR="00040A4C" w:rsidRPr="00040A4C" w:rsidRDefault="00040A4C" w:rsidP="00040A4C">
      <w:r w:rsidRPr="00040A4C">
        <w:t>This means that, after discounting the forecast benefits for the break-even level of effectiveness for each benefit stream, the present values of the benefits of each stream vary slightly</w:t>
      </w:r>
      <w:r w:rsidR="00C33C4C">
        <w:t xml:space="preserve">. For example, the present value of the benefits </w:t>
      </w:r>
      <w:r w:rsidR="00CE39AE">
        <w:t xml:space="preserve">of improved responses to disclosures and formal reports of GBV is slightly lower than the present value of </w:t>
      </w:r>
      <w:r w:rsidR="00621F32">
        <w:t>the other two benefit streams, even though all three benefit streams have the same average annual benefit.</w:t>
      </w:r>
    </w:p>
    <w:p w14:paraId="5B788D1A" w14:textId="2914BEF1" w:rsidR="00235E96" w:rsidRPr="00731031" w:rsidRDefault="00E373EA" w:rsidP="00235E96">
      <w:pPr>
        <w:pStyle w:val="Heading2"/>
      </w:pPr>
      <w:bookmarkStart w:id="326" w:name="_Toc194505377"/>
      <w:bookmarkStart w:id="327" w:name="_Ref198299608"/>
      <w:r w:rsidRPr="00731031">
        <w:t>Broader</w:t>
      </w:r>
      <w:r w:rsidR="00AE033A" w:rsidRPr="00731031">
        <w:t xml:space="preserve"> benefits</w:t>
      </w:r>
      <w:r w:rsidRPr="00731031">
        <w:t xml:space="preserve"> </w:t>
      </w:r>
      <w:r w:rsidR="002006CA" w:rsidRPr="00731031">
        <w:t>associated with the Code</w:t>
      </w:r>
      <w:bookmarkEnd w:id="326"/>
      <w:bookmarkEnd w:id="327"/>
    </w:p>
    <w:p w14:paraId="27B82A7C" w14:textId="4A538B5A" w:rsidR="00E84A43" w:rsidRPr="00731031" w:rsidRDefault="00E84A43" w:rsidP="00E84A43">
      <w:r w:rsidRPr="00731031">
        <w:t xml:space="preserve">Compliance with the Code enables </w:t>
      </w:r>
      <w:r w:rsidR="004C449C" w:rsidRPr="00731031">
        <w:t>HEP</w:t>
      </w:r>
      <w:r w:rsidRPr="00731031">
        <w:t>s to provide an environment that is safer for staff members and students to work and study. Beyond the direct impacts that have been quantified in this CBA, there are broader social and economic benefits that, while not quantifiable, contribute meaningfully to individuals and society at large. This section explores these broad and indirect benefits in more detail.</w:t>
      </w:r>
    </w:p>
    <w:p w14:paraId="52560F6A" w14:textId="77777777" w:rsidR="00866800" w:rsidRPr="00731031" w:rsidRDefault="00866800" w:rsidP="00866800">
      <w:pPr>
        <w:pStyle w:val="Heading3"/>
      </w:pPr>
      <w:bookmarkStart w:id="328" w:name="_Toc194505378"/>
      <w:r w:rsidRPr="00731031">
        <w:t>Women’s participation in the workforce and leadership positions</w:t>
      </w:r>
      <w:bookmarkEnd w:id="328"/>
    </w:p>
    <w:p w14:paraId="4B56F116" w14:textId="16E3C4A4" w:rsidR="00712BEF" w:rsidRPr="00731031" w:rsidRDefault="00712BEF" w:rsidP="00712BEF">
      <w:r w:rsidRPr="00731031">
        <w:t>Addressing GBV within higher education can promote women’s educational attainment and subsequent career advancement. Experiences of GBV can severely disrupt a woman’s education, leading to decreased academic performance, higher dropout rates and diminished career prospects. Being a victim of intimate partner violence, for example, resulted in negative implications for women’s earnings into adulthood. Survivors earned significantly less and experienced significantly less growth in earnings over time as a consequence of lower educational attainment and reduced working hours, when compared with demographically similar women.</w:t>
      </w:r>
      <w:r w:rsidRPr="00731031">
        <w:rPr>
          <w:rStyle w:val="FootnoteReference"/>
        </w:rPr>
        <w:footnoteReference w:id="262"/>
      </w:r>
      <w:r w:rsidR="00A91701" w:rsidRPr="00731031">
        <w:t xml:space="preserve"> Educational setbacks not only affect individual women but have broader economic implications, as they limit the diversity and talent available in the workforce.</w:t>
      </w:r>
      <w:r w:rsidR="007340D6" w:rsidRPr="00731031">
        <w:rPr>
          <w:rStyle w:val="FootnoteReference"/>
        </w:rPr>
        <w:footnoteReference w:id="263"/>
      </w:r>
    </w:p>
    <w:p w14:paraId="063459CE" w14:textId="710088C9" w:rsidR="00866800" w:rsidRPr="00731031" w:rsidRDefault="004E63B4" w:rsidP="00866800">
      <w:pPr>
        <w:rPr>
          <w:rFonts w:cs="Calibri Light"/>
        </w:rPr>
      </w:pPr>
      <w:r w:rsidRPr="00731031">
        <w:t xml:space="preserve">By implementing effective GBV prevention and response programs, HEPs can create safer learning environments that support women’s full participation in education. This in turn, enables women to pursue and complete higher education degrees, which are essential for accessing leadership roles and achieving economic independence. </w:t>
      </w:r>
      <w:r w:rsidR="00866800" w:rsidRPr="00731031">
        <w:rPr>
          <w:rFonts w:cs="Calibri Light"/>
        </w:rPr>
        <w:t xml:space="preserve">Research in Australia and </w:t>
      </w:r>
      <w:r w:rsidR="00866800" w:rsidRPr="00731031">
        <w:rPr>
          <w:rFonts w:cs="Calibri Light"/>
        </w:rPr>
        <w:lastRenderedPageBreak/>
        <w:t>around the world has found that companies with gender balanced leadership teams perform better on average. They deliver greater profits, have stronger talent attraction and retention, achieve higher returns, drive better ESG outcomes, have lower risk profiles, and better credit ratings.</w:t>
      </w:r>
      <w:r w:rsidR="00866800" w:rsidRPr="00731031">
        <w:rPr>
          <w:rStyle w:val="FootnoteReference"/>
          <w:rFonts w:cs="Calibri Light"/>
        </w:rPr>
        <w:footnoteReference w:id="264"/>
      </w:r>
    </w:p>
    <w:p w14:paraId="619DE5F0" w14:textId="73EA4927" w:rsidR="009A78BA" w:rsidRPr="00731031" w:rsidRDefault="009A78BA" w:rsidP="00866800">
      <w:r w:rsidRPr="00731031">
        <w:rPr>
          <w:rFonts w:cs="Calibri Light"/>
        </w:rPr>
        <w:t xml:space="preserve">This may extend to increased civic and political engagement by women. </w:t>
      </w:r>
      <w:r w:rsidR="00C61A9A" w:rsidRPr="00731031">
        <w:rPr>
          <w:rFonts w:cs="Calibri Light"/>
        </w:rPr>
        <w:t>When free from the threat of violence and abuse, women are better positioned to engage in community organisations, advocate for policy changes and assume political leadership roles.</w:t>
      </w:r>
      <w:r w:rsidR="00EB5E0F" w:rsidRPr="00731031">
        <w:rPr>
          <w:rStyle w:val="FootnoteReference"/>
          <w:rFonts w:cs="Calibri Light"/>
        </w:rPr>
        <w:footnoteReference w:id="265"/>
      </w:r>
    </w:p>
    <w:p w14:paraId="45937404" w14:textId="54574A0B" w:rsidR="000D5C30" w:rsidRPr="00731031" w:rsidRDefault="000D5C30" w:rsidP="00E84A43">
      <w:pPr>
        <w:rPr>
          <w:rFonts w:cs="Calibri Light"/>
        </w:rPr>
      </w:pPr>
      <w:r w:rsidRPr="00731031">
        <w:rPr>
          <w:rFonts w:cs="Calibri Light"/>
        </w:rPr>
        <w:t>Educational attainment is a</w:t>
      </w:r>
      <w:r w:rsidR="00157663" w:rsidRPr="00731031">
        <w:rPr>
          <w:rFonts w:cs="Calibri Light"/>
        </w:rPr>
        <w:t>lso</w:t>
      </w:r>
      <w:r w:rsidRPr="00731031">
        <w:rPr>
          <w:rFonts w:cs="Calibri Light"/>
        </w:rPr>
        <w:t xml:space="preserve"> </w:t>
      </w:r>
      <w:r w:rsidR="00663FD1" w:rsidRPr="00731031">
        <w:rPr>
          <w:rFonts w:cs="Calibri Light"/>
        </w:rPr>
        <w:t xml:space="preserve">a </w:t>
      </w:r>
      <w:r w:rsidRPr="00731031">
        <w:rPr>
          <w:rFonts w:cs="Calibri Light"/>
        </w:rPr>
        <w:t xml:space="preserve">key factor in addressing wage disparities between men and women. Studies indicate that </w:t>
      </w:r>
      <w:r w:rsidR="00717F56" w:rsidRPr="00731031">
        <w:rPr>
          <w:rFonts w:cs="Calibri Light"/>
        </w:rPr>
        <w:t xml:space="preserve">education can improve a </w:t>
      </w:r>
      <w:r w:rsidR="00663FD1" w:rsidRPr="00731031">
        <w:rPr>
          <w:rFonts w:cs="Calibri Light"/>
        </w:rPr>
        <w:t>woman’s ability to acquire skills needed for higher-paying jobs, contributing</w:t>
      </w:r>
      <w:r w:rsidR="00717F56" w:rsidRPr="00731031">
        <w:rPr>
          <w:rFonts w:cs="Calibri Light"/>
        </w:rPr>
        <w:t xml:space="preserve"> to economic advancement.</w:t>
      </w:r>
      <w:r w:rsidR="00806938" w:rsidRPr="00731031">
        <w:rPr>
          <w:rStyle w:val="FootnoteReference"/>
          <w:rFonts w:cs="Calibri Light"/>
        </w:rPr>
        <w:footnoteReference w:id="266"/>
      </w:r>
      <w:r w:rsidR="00717F56" w:rsidRPr="00731031">
        <w:rPr>
          <w:rFonts w:cs="Calibri Light"/>
        </w:rPr>
        <w:t xml:space="preserve"> </w:t>
      </w:r>
      <w:r w:rsidR="00806938" w:rsidRPr="00731031">
        <w:rPr>
          <w:rFonts w:cs="Calibri Light"/>
        </w:rPr>
        <w:t>W</w:t>
      </w:r>
      <w:r w:rsidRPr="00731031">
        <w:rPr>
          <w:rFonts w:cs="Calibri Light"/>
        </w:rPr>
        <w:t xml:space="preserve">omen’s higher representation in high-skill jobs and elevated education levels </w:t>
      </w:r>
      <w:r w:rsidR="00806938" w:rsidRPr="00731031">
        <w:rPr>
          <w:rFonts w:cs="Calibri Light"/>
        </w:rPr>
        <w:t>can contribute</w:t>
      </w:r>
      <w:r w:rsidRPr="00731031">
        <w:rPr>
          <w:rFonts w:cs="Calibri Light"/>
        </w:rPr>
        <w:t xml:space="preserve"> to narrowing the gender-wage gap. Specifically, women’s increased presence in such roles has been estimated to raise their earnings relative to men’s by approximately 2 cents to the dollar</w:t>
      </w:r>
      <w:r w:rsidR="00C64553" w:rsidRPr="00731031">
        <w:rPr>
          <w:rFonts w:cs="Calibri Light"/>
        </w:rPr>
        <w:t xml:space="preserve"> (USD)</w:t>
      </w:r>
      <w:r w:rsidRPr="00731031">
        <w:rPr>
          <w:rFonts w:cs="Calibri Light"/>
        </w:rPr>
        <w:t>.</w:t>
      </w:r>
      <w:r w:rsidR="00697146" w:rsidRPr="00731031">
        <w:rPr>
          <w:rStyle w:val="FootnoteReference"/>
          <w:rFonts w:cs="Calibri Light"/>
        </w:rPr>
        <w:footnoteReference w:id="267"/>
      </w:r>
    </w:p>
    <w:p w14:paraId="44A550D2" w14:textId="7CF10EC1" w:rsidR="006F0227" w:rsidRPr="00731031" w:rsidRDefault="0075054F" w:rsidP="0075054F">
      <w:pPr>
        <w:pStyle w:val="Heading3"/>
      </w:pPr>
      <w:bookmarkStart w:id="329" w:name="_Toc193822207"/>
      <w:bookmarkStart w:id="330" w:name="_Toc194505379"/>
      <w:r w:rsidRPr="00731031">
        <w:t>I</w:t>
      </w:r>
      <w:r w:rsidR="006F0227" w:rsidRPr="00731031">
        <w:t>mproved student attraction and retention</w:t>
      </w:r>
      <w:bookmarkEnd w:id="329"/>
      <w:bookmarkEnd w:id="330"/>
    </w:p>
    <w:p w14:paraId="22D05F6F" w14:textId="33C06CED" w:rsidR="00B23AAE" w:rsidRPr="00731031" w:rsidRDefault="004159A7" w:rsidP="00184965">
      <w:r w:rsidRPr="00731031">
        <w:t>Prospective students and their families increasingly prioritise safety and a supportive environment when selecting a university.</w:t>
      </w:r>
      <w:r w:rsidR="00B16CE8" w:rsidRPr="00731031">
        <w:rPr>
          <w:rStyle w:val="FootnoteReference"/>
        </w:rPr>
        <w:footnoteReference w:id="268"/>
      </w:r>
      <w:r w:rsidR="002A354C" w:rsidRPr="00731031">
        <w:rPr>
          <w:vertAlign w:val="superscript"/>
        </w:rPr>
        <w:t>,</w:t>
      </w:r>
      <w:r w:rsidR="002A354C" w:rsidRPr="00731031">
        <w:rPr>
          <w:rStyle w:val="FootnoteReference"/>
        </w:rPr>
        <w:footnoteReference w:id="269"/>
      </w:r>
      <w:r w:rsidR="00477BDA" w:rsidRPr="00731031">
        <w:t xml:space="preserve"> Research also shows that women are willing to pay more</w:t>
      </w:r>
      <w:r w:rsidR="009B05A2" w:rsidRPr="00731031">
        <w:t xml:space="preserve"> than men for education that is safer, even if it is of </w:t>
      </w:r>
      <w:r w:rsidR="00663FD1" w:rsidRPr="00731031">
        <w:t>lower quality than</w:t>
      </w:r>
      <w:r w:rsidR="009B05A2" w:rsidRPr="00731031">
        <w:t xml:space="preserve"> other education providers.</w:t>
      </w:r>
      <w:r w:rsidR="009B05A2" w:rsidRPr="00731031">
        <w:rPr>
          <w:rStyle w:val="FootnoteReference"/>
        </w:rPr>
        <w:footnoteReference w:id="270"/>
      </w:r>
      <w:r w:rsidR="009B05A2" w:rsidRPr="00731031">
        <w:t xml:space="preserve"> </w:t>
      </w:r>
      <w:r w:rsidR="00B63770" w:rsidRPr="00731031">
        <w:t>Therefore, if a HEP is</w:t>
      </w:r>
      <w:r w:rsidRPr="00731031">
        <w:t xml:space="preserve"> known for </w:t>
      </w:r>
      <w:r w:rsidR="00B63770" w:rsidRPr="00731031">
        <w:t xml:space="preserve">providing a safe environment </w:t>
      </w:r>
      <w:r w:rsidR="003F140D" w:rsidRPr="00731031">
        <w:t xml:space="preserve">it may be more likely to </w:t>
      </w:r>
      <w:r w:rsidRPr="00731031">
        <w:t xml:space="preserve">attract applicants who value a secure and inclusive campus culture. </w:t>
      </w:r>
    </w:p>
    <w:p w14:paraId="7CF2711A" w14:textId="6D7B93B7" w:rsidR="00F924CB" w:rsidRPr="00731031" w:rsidRDefault="003D2A7A" w:rsidP="00F924CB">
      <w:pPr>
        <w:rPr>
          <w:vertAlign w:val="superscript"/>
        </w:rPr>
      </w:pPr>
      <w:r w:rsidRPr="00731031">
        <w:t>Students are more li</w:t>
      </w:r>
      <w:r w:rsidR="004259FD" w:rsidRPr="00731031">
        <w:t>kely to remain enrolled and engaged in an environment where they feel secure and supported.</w:t>
      </w:r>
      <w:r w:rsidR="00D72050" w:rsidRPr="00731031">
        <w:rPr>
          <w:rStyle w:val="FootnoteReference"/>
        </w:rPr>
        <w:footnoteReference w:id="271"/>
      </w:r>
      <w:r w:rsidR="00B83B9D" w:rsidRPr="00731031">
        <w:t xml:space="preserve"> Research shows that experiences of sexual harassment and assault can lead to declines in academic achievement and </w:t>
      </w:r>
      <w:r w:rsidR="00663FD1" w:rsidRPr="00731031">
        <w:t xml:space="preserve">an </w:t>
      </w:r>
      <w:r w:rsidR="00B83B9D" w:rsidRPr="00731031">
        <w:t>increased likelihood of students leaving school or transferring</w:t>
      </w:r>
      <w:r w:rsidR="00DC589B" w:rsidRPr="00731031">
        <w:t>.</w:t>
      </w:r>
      <w:r w:rsidR="00B30131" w:rsidRPr="00731031">
        <w:rPr>
          <w:rStyle w:val="FootnoteReference"/>
        </w:rPr>
        <w:footnoteReference w:id="272"/>
      </w:r>
      <w:r w:rsidR="004A53C6" w:rsidRPr="00731031">
        <w:rPr>
          <w:vertAlign w:val="superscript"/>
        </w:rPr>
        <w:t>,</w:t>
      </w:r>
      <w:r w:rsidR="004A53C6" w:rsidRPr="00731031">
        <w:rPr>
          <w:rStyle w:val="FootnoteReference"/>
        </w:rPr>
        <w:footnoteReference w:id="273"/>
      </w:r>
      <w:r w:rsidR="00DC589B" w:rsidRPr="00731031">
        <w:t xml:space="preserve"> </w:t>
      </w:r>
      <w:r w:rsidR="00DB6A20" w:rsidRPr="00731031">
        <w:t>By implementing comprehensive GBV interventions, universities can create a supportive environment that encourages students to remain enrolled and engaged. Engaged students are more likely to stay enrolled, graduate on time an</w:t>
      </w:r>
      <w:r w:rsidR="003F5F17" w:rsidRPr="00731031">
        <w:t>d</w:t>
      </w:r>
      <w:r w:rsidR="00DB6A20" w:rsidRPr="00731031">
        <w:t xml:space="preserve"> </w:t>
      </w:r>
      <w:r w:rsidR="00663FD1" w:rsidRPr="00731031">
        <w:t xml:space="preserve">succeed </w:t>
      </w:r>
      <w:r w:rsidR="00DB6A20" w:rsidRPr="00731031">
        <w:t>in their chosen careers, leading to better outcomes for both students and HEPs.</w:t>
      </w:r>
      <w:r w:rsidR="00581F48" w:rsidRPr="00731031">
        <w:rPr>
          <w:rStyle w:val="FootnoteReference"/>
        </w:rPr>
        <w:footnoteReference w:id="274"/>
      </w:r>
      <w:r w:rsidR="00033561" w:rsidRPr="00731031">
        <w:rPr>
          <w:vertAlign w:val="superscript"/>
        </w:rPr>
        <w:t>,</w:t>
      </w:r>
      <w:r w:rsidR="00033561" w:rsidRPr="00731031">
        <w:rPr>
          <w:rStyle w:val="FootnoteReference"/>
        </w:rPr>
        <w:footnoteReference w:id="275"/>
      </w:r>
    </w:p>
    <w:p w14:paraId="03E72B32" w14:textId="06151CAE" w:rsidR="00DB6A20" w:rsidRPr="00731031" w:rsidRDefault="00DB6A20" w:rsidP="00F924CB">
      <w:r w:rsidRPr="00731031">
        <w:t xml:space="preserve">The ability to attract and retain students directly impacts a HEP’s </w:t>
      </w:r>
      <w:r w:rsidR="00EE4892" w:rsidRPr="00731031">
        <w:t xml:space="preserve">financial sustainability. Increased applications can lead to higher enrolment numbers, allowing universities to maintain or grow tuition revenue. Additionally, retaining students reduces the costs associated with </w:t>
      </w:r>
      <w:r w:rsidR="00663FD1" w:rsidRPr="00731031">
        <w:t xml:space="preserve">the </w:t>
      </w:r>
      <w:r w:rsidR="00EE4892" w:rsidRPr="00731031">
        <w:t>recruitment and orientation of new students.</w:t>
      </w:r>
    </w:p>
    <w:p w14:paraId="1C96819A" w14:textId="31A0B2A7" w:rsidR="004573C8" w:rsidRPr="00731031" w:rsidRDefault="00D2606E" w:rsidP="004573C8">
      <w:pPr>
        <w:pStyle w:val="Heading3"/>
      </w:pPr>
      <w:bookmarkStart w:id="331" w:name="_Toc194505380"/>
      <w:r w:rsidRPr="00731031">
        <w:t>Increased community awareness and changing social norms</w:t>
      </w:r>
      <w:bookmarkEnd w:id="331"/>
    </w:p>
    <w:p w14:paraId="73F443F1" w14:textId="3DA67989" w:rsidR="000C1E7A" w:rsidRPr="00731031" w:rsidRDefault="00ED5848" w:rsidP="00F924CB">
      <w:r w:rsidRPr="00731031">
        <w:t xml:space="preserve">Addressing GBV in HEPs not only enhances safety on campus, but also influences the broader community by increasing awareness and changing societal norms. </w:t>
      </w:r>
      <w:r w:rsidR="00206D88" w:rsidRPr="00731031">
        <w:t xml:space="preserve">Implementing GBV prevention programs in higher education settings has been </w:t>
      </w:r>
      <w:r w:rsidR="00EB6C7B" w:rsidRPr="00731031">
        <w:t>shown</w:t>
      </w:r>
      <w:r w:rsidR="00206D88" w:rsidRPr="00731031">
        <w:t xml:space="preserve"> to raise awareness about GBV among students. These interventions often aim to challenge stereotypes and improve relationships within the academic community.</w:t>
      </w:r>
      <w:r w:rsidR="00045E57" w:rsidRPr="00731031">
        <w:rPr>
          <w:rStyle w:val="FootnoteReference"/>
        </w:rPr>
        <w:footnoteReference w:id="276"/>
      </w:r>
      <w:r w:rsidR="00EB6C7B" w:rsidRPr="00731031">
        <w:t xml:space="preserve"> By promoting values of equality and respect, GBV programs can address </w:t>
      </w:r>
      <w:r w:rsidR="00EB6C7B" w:rsidRPr="00731031">
        <w:lastRenderedPageBreak/>
        <w:t xml:space="preserve">deeply ingrained </w:t>
      </w:r>
      <w:r w:rsidR="00E42F81" w:rsidRPr="00731031">
        <w:t xml:space="preserve">beliefs </w:t>
      </w:r>
      <w:r w:rsidR="004829C5" w:rsidRPr="00731031">
        <w:t>within individuals</w:t>
      </w:r>
      <w:r w:rsidR="00EB6C7B" w:rsidRPr="00731031">
        <w:t xml:space="preserve"> </w:t>
      </w:r>
      <w:r w:rsidR="00B410A3" w:rsidRPr="00731031">
        <w:t xml:space="preserve">and social norms within the broader community </w:t>
      </w:r>
      <w:r w:rsidR="00EB6C7B" w:rsidRPr="00731031">
        <w:t>that contribute to GBV.</w:t>
      </w:r>
      <w:r w:rsidR="004829C5" w:rsidRPr="00731031">
        <w:rPr>
          <w:rStyle w:val="FootnoteReference"/>
        </w:rPr>
        <w:footnoteReference w:id="277"/>
      </w:r>
      <w:r w:rsidR="00D7431F" w:rsidRPr="00731031">
        <w:rPr>
          <w:vertAlign w:val="superscript"/>
        </w:rPr>
        <w:t>,</w:t>
      </w:r>
      <w:r w:rsidR="00D7431F" w:rsidRPr="00731031">
        <w:rPr>
          <w:rStyle w:val="FootnoteReference"/>
        </w:rPr>
        <w:footnoteReference w:id="278"/>
      </w:r>
      <w:r w:rsidR="00B410A3" w:rsidRPr="00731031">
        <w:t xml:space="preserve"> </w:t>
      </w:r>
      <w:r w:rsidR="00296D20" w:rsidRPr="00731031">
        <w:t xml:space="preserve">Improving social norms regarding gender-based violence </w:t>
      </w:r>
      <w:r w:rsidR="000119C9" w:rsidRPr="00731031">
        <w:t>has been found to reduce sexual aggression among college men by</w:t>
      </w:r>
      <w:r w:rsidR="005516B9" w:rsidRPr="00731031">
        <w:t xml:space="preserve"> </w:t>
      </w:r>
      <w:r w:rsidR="000119C9" w:rsidRPr="00731031">
        <w:t>changing</w:t>
      </w:r>
      <w:r w:rsidR="005516B9" w:rsidRPr="00731031">
        <w:t xml:space="preserve"> expectations regarding </w:t>
      </w:r>
      <w:r w:rsidR="001D684E" w:rsidRPr="00731031">
        <w:t>a</w:t>
      </w:r>
      <w:r w:rsidR="00CE2690" w:rsidRPr="00731031">
        <w:t>ppropriate</w:t>
      </w:r>
      <w:r w:rsidR="001D684E" w:rsidRPr="00731031">
        <w:t xml:space="preserve"> behaviour</w:t>
      </w:r>
      <w:r w:rsidR="00C5749F" w:rsidRPr="00731031">
        <w:t>, increas</w:t>
      </w:r>
      <w:r w:rsidR="009832D4">
        <w:t>ing</w:t>
      </w:r>
      <w:r w:rsidR="00C5749F" w:rsidRPr="00731031">
        <w:t xml:space="preserve"> awareness about conditions of consent</w:t>
      </w:r>
      <w:r w:rsidR="000119C9" w:rsidRPr="00731031">
        <w:t xml:space="preserve">, </w:t>
      </w:r>
      <w:r w:rsidR="009832D4">
        <w:t xml:space="preserve">and </w:t>
      </w:r>
      <w:r w:rsidR="000119C9" w:rsidRPr="00731031">
        <w:t>foster</w:t>
      </w:r>
      <w:r w:rsidR="009832D4">
        <w:t>ing</w:t>
      </w:r>
      <w:r w:rsidR="000119C9" w:rsidRPr="00731031">
        <w:t xml:space="preserve"> bystander intervention</w:t>
      </w:r>
      <w:r w:rsidR="00E77033" w:rsidRPr="00731031">
        <w:t>.</w:t>
      </w:r>
      <w:r w:rsidR="00E77033" w:rsidRPr="00731031">
        <w:rPr>
          <w:rStyle w:val="FootnoteReference"/>
        </w:rPr>
        <w:footnoteReference w:id="279"/>
      </w:r>
    </w:p>
    <w:p w14:paraId="50140E24" w14:textId="563556F9" w:rsidR="00A37D29" w:rsidRPr="00731031" w:rsidRDefault="00E100D9" w:rsidP="00F924CB">
      <w:r w:rsidRPr="00731031">
        <w:t>E</w:t>
      </w:r>
      <w:r w:rsidR="000C1E7A" w:rsidRPr="00731031">
        <w:t xml:space="preserve">ntrenched norms can contribute to the stigmatisation of survivors, often deterring them from seeking help or reporting incidents. </w:t>
      </w:r>
      <w:r w:rsidR="000135D9" w:rsidRPr="00731031">
        <w:t>In some cultures, beliefs that prioritise family honour over individual safety can pressure survivors into silence to avoid bringing perceived shame upon their families.</w:t>
      </w:r>
      <w:r w:rsidR="000135D9" w:rsidRPr="00731031">
        <w:rPr>
          <w:rStyle w:val="FootnoteReference"/>
        </w:rPr>
        <w:footnoteReference w:id="280"/>
      </w:r>
      <w:r w:rsidR="004333B0" w:rsidRPr="00731031">
        <w:t xml:space="preserve"> </w:t>
      </w:r>
      <w:r w:rsidR="00D91612" w:rsidRPr="00731031">
        <w:t>Additionally, survivors may experience victim-blaming messages from broader society or internalise stigma as self-blame and shame</w:t>
      </w:r>
      <w:r w:rsidR="00B02CBF" w:rsidRPr="00731031">
        <w:t>.</w:t>
      </w:r>
      <w:r w:rsidR="00E84B13" w:rsidRPr="00731031">
        <w:rPr>
          <w:rStyle w:val="FootnoteReference"/>
        </w:rPr>
        <w:footnoteReference w:id="281"/>
      </w:r>
      <w:r w:rsidR="00E84B13" w:rsidRPr="00731031">
        <w:t xml:space="preserve"> </w:t>
      </w:r>
      <w:r w:rsidR="00A37D29" w:rsidRPr="00731031">
        <w:t>Challenging and transforming social norms can reduce the sti</w:t>
      </w:r>
      <w:r w:rsidR="00D91612" w:rsidRPr="00731031">
        <w:t>g</w:t>
      </w:r>
      <w:r w:rsidR="00A37D29" w:rsidRPr="00731031">
        <w:t xml:space="preserve">ma associated with reporting and </w:t>
      </w:r>
      <w:r w:rsidR="00A043A9">
        <w:t>make</w:t>
      </w:r>
      <w:r w:rsidR="00A37D29" w:rsidRPr="00731031">
        <w:t xml:space="preserve"> it more acceptable for survivors to come forward.</w:t>
      </w:r>
      <w:r w:rsidR="00D91612" w:rsidRPr="00731031">
        <w:t xml:space="preserve"> Higher reporting rates can ensure that victim-survivors get the support they need and reduce the likelihood of ongoing harm. Reduced barriers to reporting can also allow HEPs to gain a more accurate understanding of the prevalence of GBV on campus, enabling them to allocate resources more </w:t>
      </w:r>
      <w:r w:rsidR="00A0784A" w:rsidRPr="00731031">
        <w:t>effectively towards prevention.</w:t>
      </w:r>
    </w:p>
    <w:p w14:paraId="1F6A4A14" w14:textId="77777777" w:rsidR="00B33901" w:rsidRPr="00731031" w:rsidRDefault="00CF7849" w:rsidP="00CF7849">
      <w:pPr>
        <w:pStyle w:val="Heading1"/>
        <w:rPr>
          <w:lang w:eastAsia="en-AU"/>
        </w:rPr>
      </w:pPr>
      <w:bookmarkStart w:id="332" w:name="_Toc194505381"/>
      <w:bookmarkStart w:id="333" w:name="_Toc463002439"/>
      <w:bookmarkStart w:id="334" w:name="_Toc472586353"/>
      <w:bookmarkStart w:id="335" w:name="_Toc482168131"/>
      <w:bookmarkStart w:id="336" w:name="_Toc482174916"/>
      <w:r w:rsidRPr="00731031">
        <w:rPr>
          <w:lang w:eastAsia="en-AU"/>
        </w:rPr>
        <w:lastRenderedPageBreak/>
        <w:t>Summary of impact and conclusion</w:t>
      </w:r>
      <w:bookmarkEnd w:id="332"/>
    </w:p>
    <w:p w14:paraId="677C4A89" w14:textId="240A04F4" w:rsidR="00DE35E1" w:rsidRPr="00731031" w:rsidRDefault="00DE35E1" w:rsidP="007B2C25">
      <w:pPr>
        <w:pStyle w:val="Sectionintro"/>
        <w:rPr>
          <w:lang w:eastAsia="en-AU"/>
        </w:rPr>
      </w:pPr>
      <w:r w:rsidRPr="00731031">
        <w:rPr>
          <w:lang w:eastAsia="en-AU"/>
        </w:rPr>
        <w:t>This chapter summarises the total cost-benefit analysis and impact.</w:t>
      </w:r>
    </w:p>
    <w:p w14:paraId="42A12AF3" w14:textId="16522AC6" w:rsidR="00931865" w:rsidRPr="00731031" w:rsidRDefault="00C63571" w:rsidP="00B33901">
      <w:pPr>
        <w:pStyle w:val="Heading2"/>
        <w:rPr>
          <w:lang w:eastAsia="en-AU"/>
        </w:rPr>
      </w:pPr>
      <w:bookmarkStart w:id="337" w:name="_Toc194505382"/>
      <w:bookmarkStart w:id="338" w:name="_Ref198299627"/>
      <w:r w:rsidRPr="00731031">
        <w:rPr>
          <w:lang w:eastAsia="en-AU"/>
        </w:rPr>
        <w:t>Primary results</w:t>
      </w:r>
      <w:bookmarkEnd w:id="337"/>
      <w:bookmarkEnd w:id="338"/>
    </w:p>
    <w:p w14:paraId="5E337A47" w14:textId="468C3657" w:rsidR="00B97652" w:rsidRPr="00731031" w:rsidRDefault="00B97652" w:rsidP="00B97652">
      <w:r w:rsidRPr="00731031">
        <w:t>In this CBA, the costs associated with each standard are aggregated and compared to the benefits of the Code as a whole. This is to reflect the fact that the standards are intended to work together to achieve benefits. The difference between the benefits the Code delivers (e.g.</w:t>
      </w:r>
      <w:r w:rsidR="00A043A9">
        <w:t>,</w:t>
      </w:r>
      <w:r w:rsidRPr="00731031">
        <w:t xml:space="preserve"> incremental benefits and improvements in the form of increased safety and wellbeing) and the cost of additional time, effort and other resources to implement the </w:t>
      </w:r>
      <w:r w:rsidR="00273BDB" w:rsidRPr="00731031">
        <w:t>C</w:t>
      </w:r>
      <w:r w:rsidRPr="00731031">
        <w:t xml:space="preserve">ode is measured both in terms of net present value (NPV) of the total costs and benefits, as well as the BCR). </w:t>
      </w:r>
    </w:p>
    <w:p w14:paraId="77E6E402" w14:textId="77777777" w:rsidR="00B97652" w:rsidRPr="00731031" w:rsidRDefault="00B97652" w:rsidP="00B97652">
      <w:r w:rsidRPr="00731031">
        <w:t>The BCR refers to the scale of quantified benefits relative to quantified costs, expressed in the form of a ratio (where benefits are divided by costs). A BCR greater than one indicates that the quantified benefits related to the Code are greater than quantified costs (or, for every $1 of cost incurred, a benefit of greater than $1 is achieved). As such, any BCR that is equal to or greater than one can be expected to result in a positive impact in aggregate.</w:t>
      </w:r>
    </w:p>
    <w:p w14:paraId="4770B4FA" w14:textId="2DD8EBF6" w:rsidR="00733AE8" w:rsidRPr="00731031" w:rsidRDefault="00733AE8" w:rsidP="00733AE8">
      <w:pPr>
        <w:rPr>
          <w:lang w:eastAsia="en-AU"/>
        </w:rPr>
      </w:pPr>
      <w:r w:rsidRPr="00731031">
        <w:rPr>
          <w:lang w:eastAsia="en-AU"/>
        </w:rPr>
        <w:t xml:space="preserve">This </w:t>
      </w:r>
      <w:r w:rsidR="00B97652" w:rsidRPr="00731031">
        <w:rPr>
          <w:lang w:eastAsia="en-AU"/>
        </w:rPr>
        <w:t xml:space="preserve">CBA </w:t>
      </w:r>
      <w:r w:rsidRPr="00731031">
        <w:rPr>
          <w:lang w:eastAsia="en-AU"/>
        </w:rPr>
        <w:t>indicates</w:t>
      </w:r>
      <w:r w:rsidR="00B97652" w:rsidRPr="00731031">
        <w:rPr>
          <w:lang w:eastAsia="en-AU"/>
        </w:rPr>
        <w:t xml:space="preserve"> that</w:t>
      </w:r>
      <w:r w:rsidRPr="00731031">
        <w:rPr>
          <w:lang w:eastAsia="en-AU"/>
        </w:rPr>
        <w:t>, even when considering just two of the</w:t>
      </w:r>
      <w:r w:rsidR="00B97652" w:rsidRPr="00731031">
        <w:rPr>
          <w:lang w:eastAsia="en-AU"/>
        </w:rPr>
        <w:t xml:space="preserve"> three </w:t>
      </w:r>
      <w:r w:rsidRPr="00731031">
        <w:rPr>
          <w:lang w:eastAsia="en-AU"/>
        </w:rPr>
        <w:t>quantified</w:t>
      </w:r>
      <w:r w:rsidR="00B97652" w:rsidRPr="00731031">
        <w:rPr>
          <w:lang w:eastAsia="en-AU"/>
        </w:rPr>
        <w:t xml:space="preserve"> benefit streams (prevention </w:t>
      </w:r>
      <w:r w:rsidR="006048B7" w:rsidRPr="00731031">
        <w:rPr>
          <w:lang w:eastAsia="en-AU"/>
        </w:rPr>
        <w:t>of physical and sexual assault on campus</w:t>
      </w:r>
      <w:r w:rsidR="000B1FF7" w:rsidRPr="00731031">
        <w:rPr>
          <w:lang w:eastAsia="en-AU"/>
        </w:rPr>
        <w:t xml:space="preserve"> </w:t>
      </w:r>
      <w:r w:rsidR="00B97652" w:rsidRPr="00731031">
        <w:rPr>
          <w:lang w:eastAsia="en-AU"/>
        </w:rPr>
        <w:t xml:space="preserve">and broader safety improvements </w:t>
      </w:r>
      <w:r w:rsidRPr="00731031">
        <w:rPr>
          <w:lang w:eastAsia="en-AU"/>
        </w:rPr>
        <w:t>for</w:t>
      </w:r>
      <w:r w:rsidR="00B97652" w:rsidRPr="00731031">
        <w:rPr>
          <w:lang w:eastAsia="en-AU"/>
        </w:rPr>
        <w:t xml:space="preserve"> all </w:t>
      </w:r>
      <w:r w:rsidRPr="00731031">
        <w:rPr>
          <w:lang w:eastAsia="en-AU"/>
        </w:rPr>
        <w:t xml:space="preserve">female </w:t>
      </w:r>
      <w:r w:rsidR="00B97652" w:rsidRPr="00731031">
        <w:rPr>
          <w:lang w:eastAsia="en-AU"/>
        </w:rPr>
        <w:t>students and staff</w:t>
      </w:r>
      <w:r w:rsidRPr="00731031">
        <w:rPr>
          <w:lang w:eastAsia="en-AU"/>
        </w:rPr>
        <w:t xml:space="preserve">), the Code is likely to achieve a BCR of at least 2. If the third benefit stream (improved responses to disclosed cases of GBV) is also realised, it </w:t>
      </w:r>
      <w:r w:rsidR="00B97652" w:rsidRPr="00731031">
        <w:rPr>
          <w:lang w:eastAsia="en-AU"/>
        </w:rPr>
        <w:t xml:space="preserve">is considered feasible </w:t>
      </w:r>
      <w:r w:rsidRPr="00731031">
        <w:rPr>
          <w:lang w:eastAsia="en-AU"/>
        </w:rPr>
        <w:t>that the Code could achieve a BCR of 3. This outcome would be dependent</w:t>
      </w:r>
      <w:r w:rsidR="00B97652" w:rsidRPr="00731031">
        <w:rPr>
          <w:lang w:eastAsia="en-AU"/>
        </w:rPr>
        <w:t xml:space="preserve"> on </w:t>
      </w:r>
      <w:r w:rsidRPr="00731031">
        <w:rPr>
          <w:lang w:eastAsia="en-AU"/>
        </w:rPr>
        <w:t>effective implementation, robust compliance monitoring</w:t>
      </w:r>
      <w:r w:rsidR="00A043A9">
        <w:rPr>
          <w:lang w:eastAsia="en-AU"/>
        </w:rPr>
        <w:t>,</w:t>
      </w:r>
      <w:r w:rsidRPr="00731031">
        <w:rPr>
          <w:lang w:eastAsia="en-AU"/>
        </w:rPr>
        <w:t xml:space="preserve"> and regular evaluation to ensure strong recovery outcomes in response to disclosures.</w:t>
      </w:r>
    </w:p>
    <w:p w14:paraId="3DD4F68B" w14:textId="55D59490" w:rsidR="00733AE8" w:rsidRPr="00731031" w:rsidRDefault="00733AE8" w:rsidP="00B97652">
      <w:pPr>
        <w:rPr>
          <w:lang w:eastAsia="en-AU"/>
        </w:rPr>
      </w:pPr>
      <w:r w:rsidRPr="00731031">
        <w:rPr>
          <w:lang w:eastAsia="en-AU"/>
        </w:rPr>
        <w:t>When accounting for additional potential benefits</w:t>
      </w:r>
      <w:r w:rsidR="00A043A9">
        <w:rPr>
          <w:lang w:eastAsia="en-AU"/>
        </w:rPr>
        <w:t>,</w:t>
      </w:r>
      <w:r w:rsidRPr="00731031">
        <w:rPr>
          <w:lang w:eastAsia="en-AU"/>
        </w:rPr>
        <w:t xml:space="preserve"> including impacts on staff and students who do not identify as female </w:t>
      </w:r>
      <w:r w:rsidRPr="00731031">
        <w:t xml:space="preserve">(see </w:t>
      </w:r>
      <w:r w:rsidR="003953C3" w:rsidRPr="00731031">
        <w:t xml:space="preserve">section </w:t>
      </w:r>
      <w:r w:rsidR="003953C3" w:rsidRPr="00731031">
        <w:fldChar w:fldCharType="begin"/>
      </w:r>
      <w:r w:rsidR="003953C3" w:rsidRPr="00731031">
        <w:instrText xml:space="preserve"> REF _Ref198213204 \n \h </w:instrText>
      </w:r>
      <w:r w:rsidR="003031B7" w:rsidRPr="00731031">
        <w:instrText xml:space="preserve"> \* MERGEFORMAT </w:instrText>
      </w:r>
      <w:r w:rsidR="003953C3" w:rsidRPr="00731031">
        <w:fldChar w:fldCharType="separate"/>
      </w:r>
      <w:r w:rsidR="00844A8F">
        <w:t>6.2.4</w:t>
      </w:r>
      <w:r w:rsidR="003953C3" w:rsidRPr="00731031">
        <w:fldChar w:fldCharType="end"/>
      </w:r>
      <w:r w:rsidR="00045183" w:rsidRPr="00731031">
        <w:t xml:space="preserve"> </w:t>
      </w:r>
      <w:r w:rsidRPr="00731031">
        <w:t xml:space="preserve">below), </w:t>
      </w:r>
      <w:r w:rsidRPr="00731031">
        <w:rPr>
          <w:lang w:eastAsia="en-AU"/>
        </w:rPr>
        <w:t>and other unquantifiable benefits (for example, increased participation in the workforce and leadership positions)</w:t>
      </w:r>
      <w:r w:rsidR="008A230A" w:rsidRPr="00731031">
        <w:t xml:space="preserve"> (see </w:t>
      </w:r>
      <w:r w:rsidR="003953C3" w:rsidRPr="00731031">
        <w:t xml:space="preserve">section </w:t>
      </w:r>
      <w:r w:rsidR="003953C3" w:rsidRPr="00731031">
        <w:fldChar w:fldCharType="begin"/>
      </w:r>
      <w:r w:rsidR="003953C3" w:rsidRPr="00731031">
        <w:instrText xml:space="preserve"> REF _Ref198299608 \n \h </w:instrText>
      </w:r>
      <w:r w:rsidR="003031B7" w:rsidRPr="00731031">
        <w:instrText xml:space="preserve"> \* MERGEFORMAT </w:instrText>
      </w:r>
      <w:r w:rsidR="003953C3" w:rsidRPr="00731031">
        <w:fldChar w:fldCharType="separate"/>
      </w:r>
      <w:r w:rsidR="00844A8F">
        <w:t>5.2</w:t>
      </w:r>
      <w:r w:rsidR="003953C3" w:rsidRPr="00731031">
        <w:fldChar w:fldCharType="end"/>
      </w:r>
      <w:r w:rsidRPr="00731031">
        <w:rPr>
          <w:lang w:eastAsia="en-AU"/>
        </w:rPr>
        <w:t xml:space="preserve">), the BCR for the Code is considered likely to exceed 3. This is supported by </w:t>
      </w:r>
      <w:r w:rsidR="00B97652" w:rsidRPr="00731031">
        <w:rPr>
          <w:lang w:eastAsia="en-AU"/>
        </w:rPr>
        <w:t xml:space="preserve">evidence </w:t>
      </w:r>
      <w:r w:rsidRPr="00731031">
        <w:rPr>
          <w:lang w:eastAsia="en-AU"/>
        </w:rPr>
        <w:t xml:space="preserve">from literature and research on the scale of impact that broadly </w:t>
      </w:r>
      <w:r w:rsidR="00B97652" w:rsidRPr="00731031">
        <w:rPr>
          <w:lang w:eastAsia="en-AU"/>
        </w:rPr>
        <w:t xml:space="preserve">similar interventions </w:t>
      </w:r>
      <w:r w:rsidRPr="00731031">
        <w:rPr>
          <w:lang w:eastAsia="en-AU"/>
        </w:rPr>
        <w:t>have been able to achieve</w:t>
      </w:r>
      <w:r w:rsidR="008A230A" w:rsidRPr="00731031">
        <w:rPr>
          <w:lang w:eastAsia="en-AU"/>
        </w:rPr>
        <w:t xml:space="preserve"> (</w:t>
      </w:r>
      <w:r w:rsidR="008A230A" w:rsidRPr="00731031">
        <w:t>see section</w:t>
      </w:r>
      <w:r w:rsidR="00045183" w:rsidRPr="00731031">
        <w:t xml:space="preserve"> </w:t>
      </w:r>
      <w:r w:rsidR="00510010" w:rsidRPr="00731031">
        <w:fldChar w:fldCharType="begin"/>
      </w:r>
      <w:r w:rsidR="00510010" w:rsidRPr="00731031">
        <w:instrText xml:space="preserve"> REF _Ref194334411 \r \h </w:instrText>
      </w:r>
      <w:r w:rsidR="003031B7" w:rsidRPr="00731031">
        <w:instrText xml:space="preserve"> \* MERGEFORMAT </w:instrText>
      </w:r>
      <w:r w:rsidR="00510010" w:rsidRPr="00731031">
        <w:fldChar w:fldCharType="separate"/>
      </w:r>
      <w:r w:rsidR="00844A8F">
        <w:t>5.1</w:t>
      </w:r>
      <w:r w:rsidR="00510010" w:rsidRPr="00731031">
        <w:fldChar w:fldCharType="end"/>
      </w:r>
      <w:r w:rsidR="008A230A" w:rsidRPr="00731031">
        <w:t>)</w:t>
      </w:r>
      <w:r w:rsidRPr="00731031">
        <w:rPr>
          <w:lang w:eastAsia="en-AU"/>
        </w:rPr>
        <w:t xml:space="preserve">. </w:t>
      </w:r>
    </w:p>
    <w:p w14:paraId="6FC62858" w14:textId="60F36F63" w:rsidR="00B97652" w:rsidRPr="00731031" w:rsidRDefault="00B97652" w:rsidP="00B97652">
      <w:pPr>
        <w:rPr>
          <w:lang w:eastAsia="en-AU"/>
        </w:rPr>
      </w:pPr>
      <w:r w:rsidRPr="00731031">
        <w:rPr>
          <w:lang w:eastAsia="en-AU"/>
        </w:rPr>
        <w:t>In total, the results of the CBA suggest that the Code is likely to create a net benefit of approximately $</w:t>
      </w:r>
      <w:r w:rsidR="004E721C" w:rsidRPr="00731031">
        <w:rPr>
          <w:lang w:eastAsia="en-AU"/>
        </w:rPr>
        <w:t>2.</w:t>
      </w:r>
      <w:r w:rsidR="003D58D4" w:rsidRPr="00731031">
        <w:rPr>
          <w:lang w:eastAsia="en-AU"/>
        </w:rPr>
        <w:t>3</w:t>
      </w:r>
      <w:r w:rsidRPr="00731031">
        <w:rPr>
          <w:lang w:eastAsia="en-AU"/>
        </w:rPr>
        <w:t xml:space="preserve"> billion in net present value over ten years, or approximately $</w:t>
      </w:r>
      <w:r w:rsidR="004E721C" w:rsidRPr="00731031">
        <w:rPr>
          <w:lang w:eastAsia="en-AU"/>
        </w:rPr>
        <w:t>3</w:t>
      </w:r>
      <w:r w:rsidR="003D58D4" w:rsidRPr="00731031">
        <w:rPr>
          <w:lang w:eastAsia="en-AU"/>
        </w:rPr>
        <w:t>55</w:t>
      </w:r>
      <w:r w:rsidR="004921DA" w:rsidRPr="00731031">
        <w:rPr>
          <w:lang w:eastAsia="en-AU"/>
        </w:rPr>
        <w:t>.</w:t>
      </w:r>
      <w:r w:rsidR="003D58D4" w:rsidRPr="00731031">
        <w:rPr>
          <w:lang w:eastAsia="en-AU"/>
        </w:rPr>
        <w:t>8</w:t>
      </w:r>
      <w:r w:rsidRPr="00731031">
        <w:rPr>
          <w:lang w:eastAsia="en-AU"/>
        </w:rPr>
        <w:t xml:space="preserve"> million per year (on average). </w:t>
      </w:r>
    </w:p>
    <w:p w14:paraId="5ADA14C4" w14:textId="4AA067E1" w:rsidR="00755731" w:rsidRPr="00731031" w:rsidRDefault="00BE1F8E" w:rsidP="00BE1F8E">
      <w:pPr>
        <w:pStyle w:val="CaptionTable"/>
        <w:rPr>
          <w:lang w:eastAsia="en-AU"/>
        </w:rPr>
      </w:pPr>
      <w:r w:rsidRPr="00731031">
        <w:rPr>
          <w:lang w:eastAsia="en-AU"/>
        </w:rPr>
        <w:t xml:space="preserve"> </w:t>
      </w:r>
      <w:bookmarkStart w:id="339" w:name="_Ref198134050"/>
      <w:r w:rsidR="00755731" w:rsidRPr="00731031">
        <w:rPr>
          <w:lang w:eastAsia="en-AU"/>
        </w:rPr>
        <w:t xml:space="preserve">Primary </w:t>
      </w:r>
      <w:r w:rsidR="00755731" w:rsidRPr="00731031">
        <w:t>CBA</w:t>
      </w:r>
      <w:r w:rsidR="00755731" w:rsidRPr="00731031">
        <w:rPr>
          <w:lang w:eastAsia="en-AU"/>
        </w:rPr>
        <w:t xml:space="preserve"> results</w:t>
      </w:r>
      <w:bookmarkEnd w:id="339"/>
    </w:p>
    <w:p w14:paraId="5DAA5F14" w14:textId="2E73C1B7" w:rsidR="0073316C" w:rsidRPr="00731031" w:rsidRDefault="0090065A" w:rsidP="006C4F1E">
      <w:pPr>
        <w:pStyle w:val="Source"/>
        <w:rPr>
          <w:lang w:eastAsia="en-AU"/>
        </w:rPr>
      </w:pPr>
      <w:r>
        <w:rPr>
          <w:lang w:eastAsia="en-AU"/>
        </w:rPr>
        <w:object w:dxaOrig="9026" w:dyaOrig="2700" w14:anchorId="29DB5503">
          <v:shape id="_x0000_i1075" type="#_x0000_t75" style="width:451.4pt;height:134.8pt" o:ole="">
            <v:imagedata r:id="rId143" o:title=""/>
          </v:shape>
          <o:OLEObject Type="Embed" ProgID="Word.Document.12" ShapeID="_x0000_i1075" DrawAspect="Content" ObjectID="_1822736898" r:id="rId144">
            <o:FieldCodes>\s</o:FieldCodes>
          </o:OLEObject>
        </w:object>
      </w:r>
      <w:r w:rsidR="006C4F1E" w:rsidRPr="00731031">
        <w:rPr>
          <w:lang w:eastAsia="en-AU"/>
        </w:rPr>
        <w:t>Source: Deloitte Access Economics</w:t>
      </w:r>
      <w:r w:rsidR="00582159" w:rsidRPr="00731031">
        <w:rPr>
          <w:lang w:eastAsia="en-AU"/>
        </w:rPr>
        <w:t>, 2025.</w:t>
      </w:r>
    </w:p>
    <w:p w14:paraId="6086CF6D" w14:textId="566CCA4C" w:rsidR="0052758E" w:rsidRPr="0052758E" w:rsidRDefault="0052758E" w:rsidP="0052758E">
      <w:pPr>
        <w:pStyle w:val="Heading3"/>
        <w:rPr>
          <w:lang w:eastAsia="en-AU"/>
        </w:rPr>
      </w:pPr>
      <w:r>
        <w:rPr>
          <w:lang w:eastAsia="en-AU"/>
        </w:rPr>
        <w:t>Likelihood of achieving benefits</w:t>
      </w:r>
    </w:p>
    <w:p w14:paraId="766F1DBF" w14:textId="13EEBC0C" w:rsidR="009772D8" w:rsidRPr="00731031" w:rsidRDefault="009772D8" w:rsidP="009772D8">
      <w:pPr>
        <w:rPr>
          <w:lang w:eastAsia="en-AU"/>
        </w:rPr>
      </w:pPr>
      <w:r w:rsidRPr="00731031">
        <w:rPr>
          <w:lang w:eastAsia="en-AU"/>
        </w:rPr>
        <w:t xml:space="preserve">Importantly, research suggests that each benefit is not only feasible but likely to be achieved with potential benefits exceeding </w:t>
      </w:r>
      <w:r w:rsidR="00FA7F48" w:rsidRPr="00731031">
        <w:rPr>
          <w:lang w:eastAsia="en-AU"/>
        </w:rPr>
        <w:t>the breakeven estimates.</w:t>
      </w:r>
      <w:r w:rsidR="00C80C85" w:rsidRPr="00731031">
        <w:rPr>
          <w:lang w:eastAsia="en-AU"/>
        </w:rPr>
        <w:t xml:space="preserve"> The breakeven thresholds used in this </w:t>
      </w:r>
      <w:r w:rsidR="00BC4A03" w:rsidRPr="00731031">
        <w:rPr>
          <w:lang w:eastAsia="en-AU"/>
        </w:rPr>
        <w:t>analysis</w:t>
      </w:r>
      <w:r w:rsidR="00C80C85" w:rsidRPr="00731031">
        <w:rPr>
          <w:lang w:eastAsia="en-AU"/>
        </w:rPr>
        <w:t xml:space="preserve"> present the minimum levels of effectiveness required for the Code to </w:t>
      </w:r>
      <w:r w:rsidR="00B85C99" w:rsidRPr="00731031">
        <w:rPr>
          <w:lang w:eastAsia="en-AU"/>
        </w:rPr>
        <w:t>equal</w:t>
      </w:r>
      <w:r w:rsidR="00C80C85" w:rsidRPr="00731031">
        <w:rPr>
          <w:lang w:eastAsia="en-AU"/>
        </w:rPr>
        <w:t xml:space="preserve"> its costs. </w:t>
      </w:r>
      <w:r w:rsidR="007025F4" w:rsidRPr="00731031">
        <w:rPr>
          <w:lang w:eastAsia="en-AU"/>
        </w:rPr>
        <w:t>Research also</w:t>
      </w:r>
      <w:r w:rsidR="00C80C85" w:rsidRPr="00731031">
        <w:rPr>
          <w:lang w:eastAsia="en-AU"/>
        </w:rPr>
        <w:t xml:space="preserve"> </w:t>
      </w:r>
      <w:r w:rsidR="00DB3804" w:rsidRPr="00731031">
        <w:rPr>
          <w:lang w:eastAsia="en-AU"/>
        </w:rPr>
        <w:t xml:space="preserve">suggests that actual benefits may be higher. For instance, research on </w:t>
      </w:r>
      <w:r w:rsidR="00287A4D" w:rsidRPr="00731031">
        <w:rPr>
          <w:lang w:eastAsia="en-AU"/>
        </w:rPr>
        <w:t xml:space="preserve">different </w:t>
      </w:r>
      <w:r w:rsidR="00DB3804" w:rsidRPr="00731031">
        <w:rPr>
          <w:lang w:eastAsia="en-AU"/>
        </w:rPr>
        <w:t xml:space="preserve">GBV interventions in education settings </w:t>
      </w:r>
      <w:r w:rsidR="00BC4A03" w:rsidRPr="00731031">
        <w:rPr>
          <w:lang w:eastAsia="en-AU"/>
        </w:rPr>
        <w:t xml:space="preserve">has demonstrated measurable impacts on both </w:t>
      </w:r>
      <w:r w:rsidR="00BC4A03" w:rsidRPr="00731031">
        <w:rPr>
          <w:lang w:eastAsia="en-AU"/>
        </w:rPr>
        <w:lastRenderedPageBreak/>
        <w:t>prevention and response</w:t>
      </w:r>
      <w:r w:rsidR="00A043A9">
        <w:rPr>
          <w:lang w:eastAsia="en-AU"/>
        </w:rPr>
        <w:t>,</w:t>
      </w:r>
      <w:r w:rsidR="007025F4" w:rsidRPr="00731031">
        <w:rPr>
          <w:lang w:eastAsia="en-AU"/>
        </w:rPr>
        <w:t xml:space="preserve"> with some intervention effects exceeding the level required to break even by approximately threefold. For example, </w:t>
      </w:r>
      <w:r w:rsidR="007025F4" w:rsidRPr="00731031">
        <w:t xml:space="preserve">for the benefits associated with the prevention of GBV to be achieved, a reduction of approximately 1 per cent of GBV cases on campus is required. Some studies suggest that GBV interventions can </w:t>
      </w:r>
      <w:r w:rsidR="00663FD1" w:rsidRPr="00731031">
        <w:t>reduce</w:t>
      </w:r>
      <w:r w:rsidR="007025F4" w:rsidRPr="00731031">
        <w:t xml:space="preserve"> cases of sexual violence and bullying by approximately 3 per cent.</w:t>
      </w:r>
      <w:r w:rsidR="000E7966" w:rsidRPr="00731031">
        <w:rPr>
          <w:rStyle w:val="FootnoteReference"/>
        </w:rPr>
        <w:footnoteReference w:id="282"/>
      </w:r>
      <w:r w:rsidR="007025F4" w:rsidRPr="00731031">
        <w:t xml:space="preserve"> </w:t>
      </w:r>
      <w:r w:rsidR="00820AB4" w:rsidRPr="00731031">
        <w:rPr>
          <w:lang w:eastAsia="en-AU"/>
        </w:rPr>
        <w:t>Sensitivity</w:t>
      </w:r>
      <w:r w:rsidR="00C80C85" w:rsidRPr="00731031">
        <w:rPr>
          <w:lang w:eastAsia="en-AU"/>
        </w:rPr>
        <w:t xml:space="preserve"> </w:t>
      </w:r>
      <w:r w:rsidR="00BC4A03" w:rsidRPr="00731031">
        <w:rPr>
          <w:lang w:eastAsia="en-AU"/>
        </w:rPr>
        <w:t>analysis</w:t>
      </w:r>
      <w:r w:rsidR="00C80C85" w:rsidRPr="00731031">
        <w:rPr>
          <w:lang w:eastAsia="en-AU"/>
        </w:rPr>
        <w:t xml:space="preserve"> </w:t>
      </w:r>
      <w:r w:rsidR="00BC4A03" w:rsidRPr="00731031">
        <w:rPr>
          <w:lang w:eastAsia="en-AU"/>
        </w:rPr>
        <w:t xml:space="preserve">has </w:t>
      </w:r>
      <w:r w:rsidR="007C4D1E" w:rsidRPr="00731031">
        <w:rPr>
          <w:lang w:eastAsia="en-AU"/>
        </w:rPr>
        <w:t>been</w:t>
      </w:r>
      <w:r w:rsidR="00820AB4" w:rsidRPr="00731031">
        <w:rPr>
          <w:lang w:eastAsia="en-AU"/>
        </w:rPr>
        <w:t xml:space="preserve"> undertaken in </w:t>
      </w:r>
      <w:r w:rsidR="00F355E2" w:rsidRPr="00731031">
        <w:rPr>
          <w:lang w:eastAsia="en-AU"/>
        </w:rPr>
        <w:t>s</w:t>
      </w:r>
      <w:r w:rsidR="003F73D0" w:rsidRPr="00731031">
        <w:rPr>
          <w:lang w:eastAsia="en-AU"/>
        </w:rPr>
        <w:t>ection</w:t>
      </w:r>
      <w:r w:rsidR="00820AB4" w:rsidRPr="00731031">
        <w:rPr>
          <w:lang w:eastAsia="en-AU"/>
        </w:rPr>
        <w:t xml:space="preserve"> </w:t>
      </w:r>
      <w:r w:rsidR="003F73D0" w:rsidRPr="00731031">
        <w:rPr>
          <w:lang w:eastAsia="en-AU"/>
        </w:rPr>
        <w:fldChar w:fldCharType="begin"/>
      </w:r>
      <w:r w:rsidR="003F73D0" w:rsidRPr="00731031">
        <w:rPr>
          <w:lang w:eastAsia="en-AU"/>
        </w:rPr>
        <w:instrText xml:space="preserve"> REF _Ref194498123 \n \h </w:instrText>
      </w:r>
      <w:r w:rsidR="00D12BB0" w:rsidRPr="00731031">
        <w:rPr>
          <w:lang w:eastAsia="en-AU"/>
        </w:rPr>
        <w:instrText xml:space="preserve"> \* MERGEFORMAT </w:instrText>
      </w:r>
      <w:r w:rsidR="003F73D0" w:rsidRPr="00731031">
        <w:rPr>
          <w:lang w:eastAsia="en-AU"/>
        </w:rPr>
      </w:r>
      <w:r w:rsidR="003F73D0" w:rsidRPr="00731031">
        <w:rPr>
          <w:lang w:eastAsia="en-AU"/>
        </w:rPr>
        <w:fldChar w:fldCharType="separate"/>
      </w:r>
      <w:r w:rsidR="00844A8F">
        <w:rPr>
          <w:lang w:eastAsia="en-AU"/>
        </w:rPr>
        <w:t>6.2</w:t>
      </w:r>
      <w:r w:rsidR="003F73D0" w:rsidRPr="00731031">
        <w:rPr>
          <w:lang w:eastAsia="en-AU"/>
        </w:rPr>
        <w:fldChar w:fldCharType="end"/>
      </w:r>
      <w:r w:rsidR="003F73D0" w:rsidRPr="00731031">
        <w:rPr>
          <w:lang w:eastAsia="en-AU"/>
        </w:rPr>
        <w:t xml:space="preserve"> </w:t>
      </w:r>
      <w:r w:rsidR="00820AB4" w:rsidRPr="00731031">
        <w:rPr>
          <w:lang w:eastAsia="en-AU"/>
        </w:rPr>
        <w:t xml:space="preserve">to demonstrate the </w:t>
      </w:r>
      <w:r w:rsidR="000F4090" w:rsidRPr="00731031">
        <w:rPr>
          <w:lang w:eastAsia="en-AU"/>
        </w:rPr>
        <w:t>dependencies of these results on key assumptions.</w:t>
      </w:r>
    </w:p>
    <w:p w14:paraId="3BA7AB4D" w14:textId="42D6136A" w:rsidR="00E862D3" w:rsidRPr="00731031" w:rsidRDefault="00621D87" w:rsidP="00621D87">
      <w:r w:rsidRPr="00731031">
        <w:t xml:space="preserve">Although no existing policy fully captures the depth and complexity of the Code and its objectives, international programs addressing specific impacts, such as the value of training and mental health improvements, offer relevant comparisons (see </w:t>
      </w:r>
      <w:r w:rsidR="004A2635" w:rsidRPr="00731031">
        <w:fldChar w:fldCharType="begin"/>
      </w:r>
      <w:r w:rsidR="004A2635" w:rsidRPr="00731031">
        <w:instrText xml:space="preserve"> REF _Ref198134090 \w \h </w:instrText>
      </w:r>
      <w:r w:rsidR="00D12BB0" w:rsidRPr="00731031">
        <w:instrText xml:space="preserve"> \* MERGEFORMAT </w:instrText>
      </w:r>
      <w:r w:rsidR="004A2635" w:rsidRPr="00731031">
        <w:fldChar w:fldCharType="separate"/>
      </w:r>
      <w:r w:rsidR="00844A8F">
        <w:t>Table 6.2</w:t>
      </w:r>
      <w:r w:rsidR="004A2635" w:rsidRPr="00731031">
        <w:fldChar w:fldCharType="end"/>
      </w:r>
      <w:r w:rsidRPr="00731031">
        <w:rPr>
          <w:noProof/>
        </w:rPr>
        <w:t>)</w:t>
      </w:r>
      <w:r w:rsidRPr="00731031">
        <w:t>. These programs report BCRs ranging from 4 to 100, with an estimated 90 per cent likelihood (on average) that benefits will outweigh costs.</w:t>
      </w:r>
      <w:r w:rsidRPr="00731031">
        <w:rPr>
          <w:rStyle w:val="FootnoteReference"/>
          <w:lang w:eastAsia="en-AU"/>
        </w:rPr>
        <w:footnoteReference w:id="283"/>
      </w:r>
      <w:r w:rsidRPr="00731031">
        <w:t xml:space="preserve"> Within this context, a BCR of three for the Code is considered feasible</w:t>
      </w:r>
      <w:r w:rsidR="00A043A9">
        <w:t>,</w:t>
      </w:r>
      <w:r w:rsidRPr="00731031">
        <w:t xml:space="preserve"> given this reflects a conservative effort or the minimum level of benefits that may be achieved. This analysis suggests that the Code’s benefits are likely to exceed its costs by more than three times.</w:t>
      </w:r>
    </w:p>
    <w:p w14:paraId="215EC271" w14:textId="26C64A52" w:rsidR="009F55A0" w:rsidRPr="00731031" w:rsidRDefault="00844E22" w:rsidP="00CB7617">
      <w:pPr>
        <w:pStyle w:val="CaptionTable"/>
      </w:pPr>
      <w:r w:rsidRPr="00731031">
        <w:lastRenderedPageBreak/>
        <w:t xml:space="preserve"> </w:t>
      </w:r>
      <w:bookmarkStart w:id="340" w:name="_Ref198134090"/>
      <w:r w:rsidRPr="00731031">
        <w:t xml:space="preserve">Benefits-Cost Ratios of other programs/policies </w:t>
      </w:r>
      <w:r w:rsidR="00C61FF8" w:rsidRPr="00731031">
        <w:t>implemented worldwide</w:t>
      </w:r>
      <w:bookmarkEnd w:id="340"/>
    </w:p>
    <w:p w14:paraId="58DCE329" w14:textId="57A9BE2F" w:rsidR="0086616B" w:rsidRPr="00731031" w:rsidRDefault="0090065A" w:rsidP="00690A6C">
      <w:pPr>
        <w:pStyle w:val="Source"/>
        <w:rPr>
          <w:lang w:eastAsia="en-AU"/>
        </w:rPr>
      </w:pPr>
      <w:r>
        <w:rPr>
          <w:lang w:eastAsia="en-AU"/>
        </w:rPr>
        <w:object w:dxaOrig="9026" w:dyaOrig="13320" w14:anchorId="25F1FCE6">
          <v:shape id="_x0000_i1076" type="#_x0000_t75" style="width:451.4pt;height:665.85pt" o:ole="">
            <v:imagedata r:id="rId145" o:title=""/>
          </v:shape>
          <o:OLEObject Type="Embed" ProgID="Word.Document.12" ShapeID="_x0000_i1076" DrawAspect="Content" ObjectID="_1822736899" r:id="rId146">
            <o:FieldCodes>\s</o:FieldCodes>
          </o:OLEObject>
        </w:object>
      </w:r>
      <w:r w:rsidR="00690A6C" w:rsidRPr="00731031">
        <w:rPr>
          <w:lang w:eastAsia="en-AU"/>
        </w:rPr>
        <w:t xml:space="preserve">Source: </w:t>
      </w:r>
      <w:r w:rsidR="00032C99" w:rsidRPr="00731031">
        <w:rPr>
          <w:lang w:eastAsia="en-AU"/>
        </w:rPr>
        <w:t>Washington State Institute for Public Policy, ‘Benefit-Cost Results’ (2024)</w:t>
      </w:r>
    </w:p>
    <w:p w14:paraId="6A6823EA" w14:textId="77777777" w:rsidR="0064299E" w:rsidRDefault="0064299E" w:rsidP="0064299E">
      <w:pPr>
        <w:pStyle w:val="Heading4un-numbered"/>
      </w:pPr>
      <w:r>
        <w:lastRenderedPageBreak/>
        <w:t>Summary of underlying assumptions</w:t>
      </w:r>
    </w:p>
    <w:p w14:paraId="3836ADFC" w14:textId="3FD16F2C" w:rsidR="0064299E" w:rsidRDefault="0064299E" w:rsidP="0064299E">
      <w:r>
        <w:t xml:space="preserve">The modelling results are underpinned by several key assumptions that shape the estimated costs and benefits of the Code (see Appendix C). These assumptions are informed by </w:t>
      </w:r>
      <w:r w:rsidRPr="00731031">
        <w:t xml:space="preserve">the Department’s Expert Reference Group </w:t>
      </w:r>
      <w:r>
        <w:t>and align with best practice CBA guidelines</w:t>
      </w:r>
      <w:r w:rsidR="00907E71">
        <w:t>,</w:t>
      </w:r>
      <w:r>
        <w:t xml:space="preserve"> including the Australian Government Guide to Policy Impact Analysis. These assumptions relate to: </w:t>
      </w:r>
    </w:p>
    <w:p w14:paraId="24BD7E8E" w14:textId="3DA83A63" w:rsidR="0064299E" w:rsidRDefault="0064299E" w:rsidP="0064299E">
      <w:pPr>
        <w:pStyle w:val="ListParagraph"/>
        <w:numPr>
          <w:ilvl w:val="0"/>
          <w:numId w:val="70"/>
        </w:numPr>
      </w:pPr>
      <w:r w:rsidRPr="00537BC0">
        <w:rPr>
          <w:b/>
        </w:rPr>
        <w:t>compliance</w:t>
      </w:r>
      <w:r>
        <w:t xml:space="preserve">: partial and growing compliance over time across the 211 HEPs, </w:t>
      </w:r>
      <w:r w:rsidR="0038216B">
        <w:t>as well as</w:t>
      </w:r>
      <w:r>
        <w:t xml:space="preserve"> affiliated student accommodation</w:t>
      </w:r>
    </w:p>
    <w:p w14:paraId="14ACD78B" w14:textId="60A2B34A" w:rsidR="0064299E" w:rsidRDefault="0064299E" w:rsidP="0064299E">
      <w:pPr>
        <w:pStyle w:val="ListParagraph"/>
        <w:numPr>
          <w:ilvl w:val="0"/>
          <w:numId w:val="70"/>
        </w:numPr>
      </w:pPr>
      <w:r w:rsidRPr="00537BC0">
        <w:rPr>
          <w:b/>
        </w:rPr>
        <w:t>variation based on provider size:</w:t>
      </w:r>
      <w:r>
        <w:t xml:space="preserve"> unit cost estimates and compliance rates scale according to the size of each HEP, reflecting variation in the volume of activity, risk profile</w:t>
      </w:r>
      <w:r w:rsidR="00907E71">
        <w:t>,</w:t>
      </w:r>
      <w:r>
        <w:t xml:space="preserve"> and availability of financial and labour resources</w:t>
      </w:r>
    </w:p>
    <w:p w14:paraId="45D5ADB0" w14:textId="77777777" w:rsidR="0064299E" w:rsidRDefault="0064299E" w:rsidP="0064299E">
      <w:pPr>
        <w:pStyle w:val="ListParagraph"/>
        <w:numPr>
          <w:ilvl w:val="0"/>
          <w:numId w:val="70"/>
        </w:numPr>
      </w:pPr>
      <w:r>
        <w:rPr>
          <w:b/>
          <w:bCs/>
        </w:rPr>
        <w:t>existing effort undertake by HEPs to manage GBV under the base case</w:t>
      </w:r>
      <w:r w:rsidRPr="00537BC0">
        <w:rPr>
          <w:b/>
          <w:bCs/>
        </w:rPr>
        <w:t>:</w:t>
      </w:r>
      <w:r>
        <w:t xml:space="preserve"> attribution factors reduce costs</w:t>
      </w:r>
      <w:r w:rsidRPr="00C96A1A">
        <w:t xml:space="preserve"> based on stakeholder insights</w:t>
      </w:r>
      <w:r>
        <w:t xml:space="preserve"> </w:t>
      </w:r>
      <w:r w:rsidRPr="00C96A1A">
        <w:t>that some HEPs</w:t>
      </w:r>
      <w:r>
        <w:t xml:space="preserve"> may</w:t>
      </w:r>
      <w:r w:rsidRPr="00C96A1A">
        <w:t xml:space="preserve"> already have relevant infrastructure and resources in place</w:t>
      </w:r>
      <w:r>
        <w:t xml:space="preserve"> that align with, or contribute to, compliance with multiple standards of the Code (this includes existing</w:t>
      </w:r>
      <w:r w:rsidRPr="00C96A1A">
        <w:t xml:space="preserve"> governance frameworks, IT systems, training platforms, and education technology specialists</w:t>
      </w:r>
      <w:r>
        <w:t>)</w:t>
      </w:r>
      <w:r w:rsidRPr="00C96A1A">
        <w:t xml:space="preserve"> </w:t>
      </w:r>
    </w:p>
    <w:p w14:paraId="317509A3" w14:textId="5CC50296" w:rsidR="0064299E" w:rsidRDefault="0064299E" w:rsidP="0064299E">
      <w:pPr>
        <w:pStyle w:val="ListParagraph"/>
        <w:numPr>
          <w:ilvl w:val="0"/>
          <w:numId w:val="70"/>
        </w:numPr>
      </w:pPr>
      <w:r>
        <w:rPr>
          <w:b/>
          <w:bCs/>
        </w:rPr>
        <w:t>data limitations</w:t>
      </w:r>
      <w:r w:rsidRPr="00C95D68">
        <w:rPr>
          <w:b/>
          <w:bCs/>
        </w:rPr>
        <w:t>:</w:t>
      </w:r>
      <w:r>
        <w:t xml:space="preserve"> w</w:t>
      </w:r>
      <w:r w:rsidRPr="00C95D68">
        <w:t xml:space="preserve">here </w:t>
      </w:r>
      <w:r>
        <w:t>robust</w:t>
      </w:r>
      <w:r w:rsidRPr="00C95D68">
        <w:t xml:space="preserve"> data is </w:t>
      </w:r>
      <w:r>
        <w:t>not available</w:t>
      </w:r>
      <w:r w:rsidRPr="00C95D68">
        <w:t xml:space="preserve">, such as </w:t>
      </w:r>
      <w:r w:rsidR="00907E71">
        <w:t xml:space="preserve">the </w:t>
      </w:r>
      <w:r w:rsidRPr="00C95D68">
        <w:t xml:space="preserve">prevalence </w:t>
      </w:r>
      <w:r>
        <w:t>of GBV</w:t>
      </w:r>
      <w:r w:rsidRPr="00C95D68">
        <w:t>, the model draws on sector-wide averages for key variables</w:t>
      </w:r>
    </w:p>
    <w:p w14:paraId="71FF7DBD" w14:textId="77777777" w:rsidR="0064299E" w:rsidRPr="00463762" w:rsidRDefault="0064299E" w:rsidP="0064299E">
      <w:pPr>
        <w:pStyle w:val="ListParagraph"/>
        <w:numPr>
          <w:ilvl w:val="0"/>
          <w:numId w:val="70"/>
        </w:numPr>
      </w:pPr>
      <w:r>
        <w:rPr>
          <w:b/>
          <w:bCs/>
        </w:rPr>
        <w:t>quantification of direct impacts only</w:t>
      </w:r>
      <w:r>
        <w:t>: estimated b</w:t>
      </w:r>
      <w:r w:rsidRPr="00333DCA">
        <w:t xml:space="preserve">enefits </w:t>
      </w:r>
      <w:r>
        <w:t xml:space="preserve">incorporate </w:t>
      </w:r>
      <w:r w:rsidRPr="00333DCA">
        <w:t>only direct and quantifiable impacts for female students and staff</w:t>
      </w:r>
      <w:r>
        <w:t xml:space="preserve"> – i</w:t>
      </w:r>
      <w:r w:rsidRPr="00333DCA">
        <w:t>ndirect and unquantified effects</w:t>
      </w:r>
      <w:r>
        <w:t xml:space="preserve"> </w:t>
      </w:r>
      <w:r w:rsidRPr="00333DCA">
        <w:t>such as reduced pressure on support services, benefits to broader cohorts, and long-term cultural change</w:t>
      </w:r>
      <w:r>
        <w:t xml:space="preserve"> </w:t>
      </w:r>
      <w:r w:rsidRPr="00333DCA">
        <w:t>are excluded from the analysis</w:t>
      </w:r>
      <w:r>
        <w:t>, so the estimated benefits are likely to be conservative in this regard</w:t>
      </w:r>
      <w:r w:rsidRPr="00333DCA">
        <w:t>.</w:t>
      </w:r>
    </w:p>
    <w:p w14:paraId="7187BF75" w14:textId="77777777" w:rsidR="0064299E" w:rsidRPr="00463762" w:rsidRDefault="0064299E" w:rsidP="0064299E">
      <w:r>
        <w:t>Taken together, these assumptions have been designed to provide a credible estimate of regulatory impact. In areas of uncertainty, conservative assumptions have been applied. This is particularly the case in relation to benefit estimation and the estimation of existing provider capabilities. This means the analysis is more likely to understate rather than overstate the potential net benefits of implementation. While this approach strengthens the reliability of results, it also means that the full social and economic value of the reforms may be higher than reported. Equally, if key assumptions (such as compliance or effectiveness) are not realised in practice, actual costs may be higher. These limitations should be considered when interpreting the results and their implications for implementation.</w:t>
      </w:r>
    </w:p>
    <w:p w14:paraId="522BF6C5" w14:textId="374BC98A" w:rsidR="00A91B27" w:rsidRPr="00731031" w:rsidRDefault="00931865" w:rsidP="00D17028">
      <w:pPr>
        <w:pStyle w:val="Heading2"/>
        <w:rPr>
          <w:lang w:eastAsia="en-AU"/>
        </w:rPr>
      </w:pPr>
      <w:bookmarkStart w:id="341" w:name="_Ref194392250"/>
      <w:bookmarkStart w:id="342" w:name="_Ref194498123"/>
      <w:bookmarkStart w:id="343" w:name="_Toc194505383"/>
      <w:r w:rsidRPr="00731031">
        <w:rPr>
          <w:lang w:eastAsia="en-AU"/>
        </w:rPr>
        <w:t>Sensitivity analysis of economy-wide costs</w:t>
      </w:r>
      <w:bookmarkEnd w:id="341"/>
      <w:bookmarkEnd w:id="342"/>
      <w:bookmarkEnd w:id="343"/>
    </w:p>
    <w:p w14:paraId="163E88BE" w14:textId="0D011321" w:rsidR="00F64C07" w:rsidRPr="00731031" w:rsidRDefault="00B766F5" w:rsidP="00F801FE">
      <w:pPr>
        <w:rPr>
          <w:lang w:eastAsia="en-AU"/>
        </w:rPr>
      </w:pPr>
      <w:r w:rsidRPr="00731031">
        <w:rPr>
          <w:lang w:eastAsia="en-AU"/>
        </w:rPr>
        <w:t>Sensitivity analysis has been conducted on attribution factors, discount rates</w:t>
      </w:r>
      <w:r w:rsidR="00057839" w:rsidRPr="00731031">
        <w:rPr>
          <w:lang w:eastAsia="en-AU"/>
        </w:rPr>
        <w:t xml:space="preserve">, </w:t>
      </w:r>
      <w:r w:rsidRPr="00731031">
        <w:rPr>
          <w:lang w:eastAsia="en-AU"/>
        </w:rPr>
        <w:t>effectiveness rate</w:t>
      </w:r>
      <w:r w:rsidR="00BD48B4" w:rsidRPr="00731031">
        <w:rPr>
          <w:lang w:eastAsia="en-AU"/>
        </w:rPr>
        <w:t xml:space="preserve">s, </w:t>
      </w:r>
      <w:r w:rsidR="001742D4" w:rsidRPr="00731031">
        <w:rPr>
          <w:lang w:eastAsia="en-AU"/>
        </w:rPr>
        <w:t>compliance rates</w:t>
      </w:r>
      <w:r w:rsidR="003A1B37" w:rsidRPr="00731031">
        <w:rPr>
          <w:lang w:eastAsia="en-AU"/>
        </w:rPr>
        <w:t xml:space="preserve">, declarations of GBV from employees, </w:t>
      </w:r>
      <w:r w:rsidR="001742D4" w:rsidRPr="00731031">
        <w:rPr>
          <w:lang w:eastAsia="en-AU"/>
        </w:rPr>
        <w:t xml:space="preserve">and </w:t>
      </w:r>
      <w:r w:rsidR="0025377D" w:rsidRPr="00731031">
        <w:rPr>
          <w:lang w:eastAsia="en-AU"/>
        </w:rPr>
        <w:t>the</w:t>
      </w:r>
      <w:r w:rsidR="001742D4" w:rsidRPr="00731031">
        <w:rPr>
          <w:lang w:eastAsia="en-AU"/>
        </w:rPr>
        <w:t xml:space="preserve"> time and labour used to set up processes relating to the GBV and working with children checks</w:t>
      </w:r>
      <w:r w:rsidR="008E3893" w:rsidRPr="00731031">
        <w:rPr>
          <w:lang w:eastAsia="en-AU"/>
        </w:rPr>
        <w:t xml:space="preserve">. The summary tables below demonstrate that the results of the analysis </w:t>
      </w:r>
      <w:r w:rsidR="009B5CAD" w:rsidRPr="00731031">
        <w:rPr>
          <w:lang w:eastAsia="en-AU"/>
        </w:rPr>
        <w:t>are</w:t>
      </w:r>
      <w:r w:rsidR="008E3893" w:rsidRPr="00731031">
        <w:rPr>
          <w:lang w:eastAsia="en-AU"/>
        </w:rPr>
        <w:t xml:space="preserve"> not highly se</w:t>
      </w:r>
      <w:r w:rsidR="00C52BE6" w:rsidRPr="00731031">
        <w:rPr>
          <w:lang w:eastAsia="en-AU"/>
        </w:rPr>
        <w:t>nsitive to the attribution factors</w:t>
      </w:r>
      <w:r w:rsidR="002A5566" w:rsidRPr="00731031">
        <w:rPr>
          <w:lang w:eastAsia="en-AU"/>
        </w:rPr>
        <w:t xml:space="preserve"> or </w:t>
      </w:r>
      <w:r w:rsidR="00C52BE6" w:rsidRPr="00731031">
        <w:rPr>
          <w:lang w:eastAsia="en-AU"/>
        </w:rPr>
        <w:t>the discount rate</w:t>
      </w:r>
      <w:r w:rsidR="00907E71">
        <w:rPr>
          <w:lang w:eastAsia="en-AU"/>
        </w:rPr>
        <w:t>,</w:t>
      </w:r>
      <w:r w:rsidR="00C52BE6" w:rsidRPr="00731031">
        <w:rPr>
          <w:lang w:eastAsia="en-AU"/>
        </w:rPr>
        <w:t xml:space="preserve"> as benefits and costs scale accordingly on both side</w:t>
      </w:r>
      <w:r w:rsidR="008849F5" w:rsidRPr="00731031">
        <w:rPr>
          <w:lang w:eastAsia="en-AU"/>
        </w:rPr>
        <w:t>s</w:t>
      </w:r>
      <w:r w:rsidR="009B5CAD" w:rsidRPr="00731031">
        <w:rPr>
          <w:lang w:eastAsia="en-AU"/>
        </w:rPr>
        <w:t>,</w:t>
      </w:r>
      <w:r w:rsidR="008849F5" w:rsidRPr="00731031">
        <w:rPr>
          <w:lang w:eastAsia="en-AU"/>
        </w:rPr>
        <w:t xml:space="preserve"> resulting in similar net benefits and BCRs regardless of whether lower or higher attribution </w:t>
      </w:r>
      <w:r w:rsidR="009B5CAD" w:rsidRPr="00731031">
        <w:rPr>
          <w:lang w:eastAsia="en-AU"/>
        </w:rPr>
        <w:t>factors</w:t>
      </w:r>
      <w:r w:rsidR="008849F5" w:rsidRPr="00731031">
        <w:rPr>
          <w:lang w:eastAsia="en-AU"/>
        </w:rPr>
        <w:t xml:space="preserve"> </w:t>
      </w:r>
      <w:r w:rsidR="003A290E" w:rsidRPr="00731031">
        <w:rPr>
          <w:lang w:eastAsia="en-AU"/>
        </w:rPr>
        <w:t xml:space="preserve">and discount rates are chosen. </w:t>
      </w:r>
      <w:r w:rsidR="001A3CD9" w:rsidRPr="00731031">
        <w:rPr>
          <w:lang w:eastAsia="en-AU"/>
        </w:rPr>
        <w:t>Similarly</w:t>
      </w:r>
      <w:r w:rsidR="0036253C" w:rsidRPr="00731031">
        <w:rPr>
          <w:lang w:eastAsia="en-AU"/>
        </w:rPr>
        <w:t>,</w:t>
      </w:r>
      <w:r w:rsidR="002A5566" w:rsidRPr="00731031">
        <w:rPr>
          <w:lang w:eastAsia="en-AU"/>
        </w:rPr>
        <w:t xml:space="preserve"> when changes </w:t>
      </w:r>
      <w:r w:rsidR="00BC10EA" w:rsidRPr="00731031">
        <w:rPr>
          <w:lang w:eastAsia="en-AU"/>
        </w:rPr>
        <w:t xml:space="preserve">are made </w:t>
      </w:r>
      <w:r w:rsidR="002A5566" w:rsidRPr="00731031">
        <w:rPr>
          <w:lang w:eastAsia="en-AU"/>
        </w:rPr>
        <w:t>to the compliance rates</w:t>
      </w:r>
      <w:r w:rsidR="00BE1480" w:rsidRPr="00731031">
        <w:rPr>
          <w:lang w:eastAsia="en-AU"/>
        </w:rPr>
        <w:t>, declarations of GBV from employees</w:t>
      </w:r>
      <w:r w:rsidR="002A5566" w:rsidRPr="00731031">
        <w:rPr>
          <w:lang w:eastAsia="en-AU"/>
        </w:rPr>
        <w:t xml:space="preserve"> </w:t>
      </w:r>
      <w:r w:rsidR="00BE1480" w:rsidRPr="00731031">
        <w:rPr>
          <w:lang w:eastAsia="en-AU"/>
        </w:rPr>
        <w:t>or</w:t>
      </w:r>
      <w:r w:rsidR="002A5566" w:rsidRPr="00731031">
        <w:rPr>
          <w:lang w:eastAsia="en-AU"/>
        </w:rPr>
        <w:t xml:space="preserve"> </w:t>
      </w:r>
      <w:r w:rsidR="00423ACD" w:rsidRPr="00731031">
        <w:rPr>
          <w:lang w:eastAsia="en-AU"/>
        </w:rPr>
        <w:t xml:space="preserve">the </w:t>
      </w:r>
      <w:r w:rsidR="002A5566" w:rsidRPr="00731031">
        <w:rPr>
          <w:lang w:eastAsia="en-AU"/>
        </w:rPr>
        <w:t xml:space="preserve">time and labour </w:t>
      </w:r>
      <w:r w:rsidR="00423ACD" w:rsidRPr="00731031">
        <w:rPr>
          <w:lang w:eastAsia="en-AU"/>
        </w:rPr>
        <w:t xml:space="preserve">used to set up processes relating to GBV and working with children checks, the </w:t>
      </w:r>
      <w:r w:rsidR="00F64C07" w:rsidRPr="00731031">
        <w:rPr>
          <w:lang w:eastAsia="en-AU"/>
        </w:rPr>
        <w:t xml:space="preserve">corresponding summary tables also </w:t>
      </w:r>
      <w:r w:rsidR="00BE1480" w:rsidRPr="00731031">
        <w:rPr>
          <w:lang w:eastAsia="en-AU"/>
        </w:rPr>
        <w:t>demonstrate</w:t>
      </w:r>
      <w:r w:rsidR="00F64C07" w:rsidRPr="00731031">
        <w:rPr>
          <w:lang w:eastAsia="en-AU"/>
        </w:rPr>
        <w:t xml:space="preserve"> that </w:t>
      </w:r>
      <w:r w:rsidR="008C34B6" w:rsidRPr="00731031">
        <w:rPr>
          <w:lang w:eastAsia="en-AU"/>
        </w:rPr>
        <w:t xml:space="preserve">the analysis is not highly sensitive </w:t>
      </w:r>
      <w:r w:rsidR="00BE7FF7" w:rsidRPr="00731031">
        <w:rPr>
          <w:lang w:eastAsia="en-AU"/>
        </w:rPr>
        <w:t>to those factors.</w:t>
      </w:r>
      <w:r w:rsidR="00EC3D8B" w:rsidRPr="00731031">
        <w:rPr>
          <w:lang w:eastAsia="en-AU"/>
        </w:rPr>
        <w:t xml:space="preserve"> </w:t>
      </w:r>
    </w:p>
    <w:p w14:paraId="53AEF53B" w14:textId="328C3AEE" w:rsidR="00532EF6" w:rsidRPr="00731031" w:rsidRDefault="003A290E" w:rsidP="00F801FE">
      <w:r w:rsidRPr="00731031">
        <w:rPr>
          <w:lang w:eastAsia="en-AU"/>
        </w:rPr>
        <w:t xml:space="preserve">The </w:t>
      </w:r>
      <w:r w:rsidR="009B5CAD" w:rsidRPr="00731031">
        <w:rPr>
          <w:lang w:eastAsia="en-AU"/>
        </w:rPr>
        <w:t>effectiveness rates</w:t>
      </w:r>
      <w:r w:rsidR="00A03254" w:rsidRPr="00731031">
        <w:rPr>
          <w:lang w:eastAsia="en-AU"/>
        </w:rPr>
        <w:t>,</w:t>
      </w:r>
      <w:r w:rsidR="009B5CAD" w:rsidRPr="00731031">
        <w:rPr>
          <w:lang w:eastAsia="en-AU"/>
        </w:rPr>
        <w:t xml:space="preserve"> </w:t>
      </w:r>
      <w:r w:rsidR="00837B37" w:rsidRPr="00731031">
        <w:rPr>
          <w:lang w:eastAsia="en-AU"/>
        </w:rPr>
        <w:t>on the other hand</w:t>
      </w:r>
      <w:r w:rsidR="00A03254" w:rsidRPr="00731031">
        <w:rPr>
          <w:lang w:eastAsia="en-AU"/>
        </w:rPr>
        <w:t>,</w:t>
      </w:r>
      <w:r w:rsidR="00837B37" w:rsidRPr="00731031">
        <w:rPr>
          <w:lang w:eastAsia="en-AU"/>
        </w:rPr>
        <w:t xml:space="preserve"> do impact the net benefits and </w:t>
      </w:r>
      <w:r w:rsidR="00402F29" w:rsidRPr="00731031">
        <w:rPr>
          <w:lang w:eastAsia="en-AU"/>
        </w:rPr>
        <w:t>the</w:t>
      </w:r>
      <w:r w:rsidR="00837B37" w:rsidRPr="00731031">
        <w:rPr>
          <w:lang w:eastAsia="en-AU"/>
        </w:rPr>
        <w:t xml:space="preserve"> BCRs</w:t>
      </w:r>
      <w:r w:rsidR="00AA7DB5" w:rsidRPr="00731031">
        <w:rPr>
          <w:lang w:eastAsia="en-AU"/>
        </w:rPr>
        <w:t>,</w:t>
      </w:r>
      <w:r w:rsidR="00837B37" w:rsidRPr="00731031">
        <w:rPr>
          <w:lang w:eastAsia="en-AU"/>
        </w:rPr>
        <w:t xml:space="preserve"> </w:t>
      </w:r>
      <w:r w:rsidR="00402F29" w:rsidRPr="00731031">
        <w:rPr>
          <w:lang w:eastAsia="en-AU"/>
        </w:rPr>
        <w:t>with</w:t>
      </w:r>
      <w:r w:rsidR="00837B37" w:rsidRPr="00731031">
        <w:rPr>
          <w:lang w:eastAsia="en-AU"/>
        </w:rPr>
        <w:t xml:space="preserve"> </w:t>
      </w:r>
      <w:r w:rsidR="00BD20C7" w:rsidRPr="00731031">
        <w:rPr>
          <w:lang w:eastAsia="en-AU"/>
        </w:rPr>
        <w:t xml:space="preserve">changes to </w:t>
      </w:r>
      <w:r w:rsidR="00402F29" w:rsidRPr="00731031">
        <w:rPr>
          <w:lang w:eastAsia="en-AU"/>
        </w:rPr>
        <w:t>any of the</w:t>
      </w:r>
      <w:r w:rsidR="00BD20C7" w:rsidRPr="00731031">
        <w:rPr>
          <w:lang w:eastAsia="en-AU"/>
        </w:rPr>
        <w:t xml:space="preserve"> three </w:t>
      </w:r>
      <w:r w:rsidR="008B31E5" w:rsidRPr="00731031">
        <w:rPr>
          <w:lang w:eastAsia="en-AU"/>
        </w:rPr>
        <w:t>effectiveness</w:t>
      </w:r>
      <w:r w:rsidR="00BD20C7" w:rsidRPr="00731031">
        <w:rPr>
          <w:lang w:eastAsia="en-AU"/>
        </w:rPr>
        <w:t xml:space="preserve"> rates</w:t>
      </w:r>
      <w:r w:rsidR="00AA7DB5" w:rsidRPr="00731031">
        <w:rPr>
          <w:lang w:eastAsia="en-AU"/>
        </w:rPr>
        <w:t xml:space="preserve"> (</w:t>
      </w:r>
      <w:r w:rsidR="00BD20C7" w:rsidRPr="00731031">
        <w:rPr>
          <w:lang w:eastAsia="en-AU"/>
        </w:rPr>
        <w:t>prevention, response</w:t>
      </w:r>
      <w:r w:rsidR="00AA7DB5" w:rsidRPr="00731031">
        <w:rPr>
          <w:lang w:eastAsia="en-AU"/>
        </w:rPr>
        <w:t>,</w:t>
      </w:r>
      <w:r w:rsidR="00BD20C7" w:rsidRPr="00731031">
        <w:rPr>
          <w:lang w:eastAsia="en-AU"/>
        </w:rPr>
        <w:t xml:space="preserve"> and cumulative wellbeing</w:t>
      </w:r>
      <w:r w:rsidR="00AA7DB5" w:rsidRPr="00731031">
        <w:rPr>
          <w:lang w:eastAsia="en-AU"/>
        </w:rPr>
        <w:t>)</w:t>
      </w:r>
      <w:r w:rsidR="008B31E5" w:rsidRPr="00731031">
        <w:rPr>
          <w:lang w:eastAsia="en-AU"/>
        </w:rPr>
        <w:t xml:space="preserve"> </w:t>
      </w:r>
      <w:r w:rsidR="00402F29" w:rsidRPr="00731031">
        <w:rPr>
          <w:lang w:eastAsia="en-AU"/>
        </w:rPr>
        <w:t>causing subsequent changes to benefits</w:t>
      </w:r>
      <w:r w:rsidR="00AA7DB5" w:rsidRPr="00731031">
        <w:rPr>
          <w:lang w:eastAsia="en-AU"/>
        </w:rPr>
        <w:t>, net benefits and the BCR</w:t>
      </w:r>
      <w:r w:rsidR="00402F29" w:rsidRPr="00731031">
        <w:rPr>
          <w:lang w:eastAsia="en-AU"/>
        </w:rPr>
        <w:t>.</w:t>
      </w:r>
      <w:r w:rsidR="008B31E5" w:rsidRPr="00731031">
        <w:rPr>
          <w:lang w:eastAsia="en-AU"/>
        </w:rPr>
        <w:t xml:space="preserve"> </w:t>
      </w:r>
    </w:p>
    <w:p w14:paraId="2F27F162" w14:textId="1C672C39" w:rsidR="00F801FE" w:rsidRPr="00731031" w:rsidRDefault="00175F2E" w:rsidP="00F801FE">
      <w:pPr>
        <w:rPr>
          <w:lang w:eastAsia="en-AU"/>
        </w:rPr>
      </w:pPr>
      <w:r w:rsidRPr="00731031">
        <w:rPr>
          <w:lang w:eastAsia="en-AU"/>
        </w:rPr>
        <w:t>As the</w:t>
      </w:r>
      <w:r w:rsidR="001D77C5" w:rsidRPr="00731031">
        <w:rPr>
          <w:lang w:eastAsia="en-AU"/>
        </w:rPr>
        <w:t xml:space="preserve"> </w:t>
      </w:r>
      <w:r w:rsidR="0073461C" w:rsidRPr="00731031">
        <w:rPr>
          <w:lang w:eastAsia="en-AU"/>
        </w:rPr>
        <w:t>effectiveness rates drive benefits</w:t>
      </w:r>
      <w:r w:rsidR="00392E11" w:rsidRPr="00731031">
        <w:rPr>
          <w:lang w:eastAsia="en-AU"/>
        </w:rPr>
        <w:t>,</w:t>
      </w:r>
      <w:r w:rsidRPr="00731031">
        <w:rPr>
          <w:lang w:eastAsia="en-AU"/>
        </w:rPr>
        <w:t xml:space="preserve"> this analysis is highly sensitive </w:t>
      </w:r>
      <w:r w:rsidR="00954B7E" w:rsidRPr="00731031">
        <w:rPr>
          <w:lang w:eastAsia="en-AU"/>
        </w:rPr>
        <w:t xml:space="preserve">to the effectiveness rates </w:t>
      </w:r>
      <w:r w:rsidR="00392E11" w:rsidRPr="00731031">
        <w:rPr>
          <w:lang w:eastAsia="en-AU"/>
        </w:rPr>
        <w:t xml:space="preserve">assumptions. Any increases </w:t>
      </w:r>
      <w:r w:rsidR="007A4CEE" w:rsidRPr="00731031">
        <w:rPr>
          <w:lang w:eastAsia="en-AU"/>
        </w:rPr>
        <w:t>in</w:t>
      </w:r>
      <w:r w:rsidR="00106B84" w:rsidRPr="00731031">
        <w:rPr>
          <w:lang w:eastAsia="en-AU"/>
        </w:rPr>
        <w:t xml:space="preserve"> the </w:t>
      </w:r>
      <w:r w:rsidR="00E45FED" w:rsidRPr="00731031">
        <w:rPr>
          <w:lang w:eastAsia="en-AU"/>
        </w:rPr>
        <w:t>effectiveness</w:t>
      </w:r>
      <w:r w:rsidR="00106B84" w:rsidRPr="00731031">
        <w:rPr>
          <w:lang w:eastAsia="en-AU"/>
        </w:rPr>
        <w:t xml:space="preserve"> rates </w:t>
      </w:r>
      <w:r w:rsidR="00392E11" w:rsidRPr="00731031">
        <w:rPr>
          <w:lang w:eastAsia="en-AU"/>
        </w:rPr>
        <w:t>will result</w:t>
      </w:r>
      <w:r w:rsidR="00106B84" w:rsidRPr="00731031">
        <w:rPr>
          <w:lang w:eastAsia="en-AU"/>
        </w:rPr>
        <w:t xml:space="preserve"> in a </w:t>
      </w:r>
      <w:r w:rsidR="007A4CEE" w:rsidRPr="00731031">
        <w:rPr>
          <w:lang w:eastAsia="en-AU"/>
        </w:rPr>
        <w:t>BCR above 3, however,</w:t>
      </w:r>
      <w:r w:rsidR="00251C70" w:rsidRPr="00731031">
        <w:rPr>
          <w:lang w:eastAsia="en-AU"/>
        </w:rPr>
        <w:t xml:space="preserve"> if one or more of the break</w:t>
      </w:r>
      <w:r w:rsidR="00392E11" w:rsidRPr="00731031">
        <w:rPr>
          <w:lang w:eastAsia="en-AU"/>
        </w:rPr>
        <w:t>-</w:t>
      </w:r>
      <w:r w:rsidR="00251C70" w:rsidRPr="00731031">
        <w:rPr>
          <w:lang w:eastAsia="en-AU"/>
        </w:rPr>
        <w:t>even effectiveness rates are not achieved</w:t>
      </w:r>
      <w:r w:rsidR="00392E11" w:rsidRPr="00731031">
        <w:rPr>
          <w:lang w:eastAsia="en-AU"/>
        </w:rPr>
        <w:t xml:space="preserve">, </w:t>
      </w:r>
      <w:r w:rsidR="00251C70" w:rsidRPr="00731031">
        <w:rPr>
          <w:lang w:eastAsia="en-AU"/>
        </w:rPr>
        <w:t xml:space="preserve">a BCR of less than 3 will occur. </w:t>
      </w:r>
      <w:r w:rsidR="00CB51AC" w:rsidRPr="00731031">
        <w:t>However, as all three benefit components are cumulative, even incremental variations in their effectiveness still result in total benefits outweighing costs and a BCR of greater than one.</w:t>
      </w:r>
    </w:p>
    <w:p w14:paraId="3839658A" w14:textId="01E95B8B" w:rsidR="007363B3" w:rsidRPr="00731031" w:rsidRDefault="00AC40C5" w:rsidP="004B25D5">
      <w:pPr>
        <w:pStyle w:val="Heading3"/>
        <w:rPr>
          <w:lang w:eastAsia="en-AU"/>
        </w:rPr>
      </w:pPr>
      <w:bookmarkStart w:id="344" w:name="_Toc194505384"/>
      <w:r w:rsidRPr="00731031">
        <w:rPr>
          <w:lang w:eastAsia="en-AU"/>
        </w:rPr>
        <w:t>Changes in attribution factors</w:t>
      </w:r>
      <w:bookmarkEnd w:id="344"/>
    </w:p>
    <w:p w14:paraId="3F402679" w14:textId="68D6BE4C" w:rsidR="00E62B9B" w:rsidRPr="00731031" w:rsidRDefault="00E61384" w:rsidP="00E61384">
      <w:pPr>
        <w:jc w:val="both"/>
        <w:rPr>
          <w:rFonts w:cs="Calibri Light"/>
        </w:rPr>
      </w:pPr>
      <w:r w:rsidRPr="00731031">
        <w:rPr>
          <w:rFonts w:cs="Calibri Light"/>
        </w:rPr>
        <w:t>Sensitivity analysis on attribution rates has been undertaken on the economy-wide costs in</w:t>
      </w:r>
      <w:r w:rsidR="00E220F9" w:rsidRPr="00731031">
        <w:rPr>
          <w:rFonts w:cs="Calibri Light"/>
        </w:rPr>
        <w:t xml:space="preserve"> </w:t>
      </w:r>
      <w:r w:rsidR="001B10EB" w:rsidRPr="00731031">
        <w:rPr>
          <w:rFonts w:cs="Calibri Light"/>
        </w:rPr>
        <w:fldChar w:fldCharType="begin"/>
      </w:r>
      <w:r w:rsidR="001B10EB" w:rsidRPr="00731031">
        <w:rPr>
          <w:rFonts w:cs="Calibri Light"/>
        </w:rPr>
        <w:instrText xml:space="preserve"> REF _Ref194420276 \w \h </w:instrText>
      </w:r>
      <w:r w:rsidR="00D12BB0" w:rsidRPr="00731031">
        <w:rPr>
          <w:rFonts w:cs="Calibri Light"/>
        </w:rPr>
        <w:instrText xml:space="preserve"> \* MERGEFORMAT </w:instrText>
      </w:r>
      <w:r w:rsidR="001B10EB" w:rsidRPr="00731031">
        <w:rPr>
          <w:rFonts w:cs="Calibri Light"/>
        </w:rPr>
      </w:r>
      <w:r w:rsidR="001B10EB" w:rsidRPr="00731031">
        <w:rPr>
          <w:rFonts w:cs="Calibri Light"/>
        </w:rPr>
        <w:fldChar w:fldCharType="separate"/>
      </w:r>
      <w:r w:rsidR="00844A8F">
        <w:rPr>
          <w:rFonts w:cs="Calibri Light"/>
        </w:rPr>
        <w:t>Table 6.3</w:t>
      </w:r>
      <w:r w:rsidR="001B10EB" w:rsidRPr="00731031">
        <w:rPr>
          <w:rFonts w:cs="Calibri Light"/>
        </w:rPr>
        <w:fldChar w:fldCharType="end"/>
      </w:r>
      <w:r w:rsidRPr="00731031">
        <w:rPr>
          <w:rFonts w:cs="Calibri Light"/>
        </w:rPr>
        <w:t xml:space="preserve">. Given the break-even approach taken in this CBA, the economy-wide benefits are equal to these costs by definition. The results of this sensitivity analysis suggest that the costs of the proposed reform options are </w:t>
      </w:r>
      <w:r w:rsidR="00710795" w:rsidRPr="00731031">
        <w:rPr>
          <w:rFonts w:cs="Calibri Light"/>
        </w:rPr>
        <w:t>marginally</w:t>
      </w:r>
      <w:r w:rsidR="00FC1312" w:rsidRPr="00731031">
        <w:rPr>
          <w:rFonts w:cs="Calibri Light"/>
        </w:rPr>
        <w:t xml:space="preserve"> </w:t>
      </w:r>
      <w:r w:rsidRPr="00731031">
        <w:rPr>
          <w:rFonts w:cs="Calibri Light"/>
        </w:rPr>
        <w:t xml:space="preserve">sensitive to the attribution factor. </w:t>
      </w:r>
      <w:r w:rsidR="00FC1312" w:rsidRPr="00731031">
        <w:rPr>
          <w:rFonts w:cs="Calibri Light"/>
        </w:rPr>
        <w:t>This is because attribution impacts the</w:t>
      </w:r>
      <w:r w:rsidR="00EC34A0" w:rsidRPr="00731031">
        <w:rPr>
          <w:rFonts w:cs="Calibri Light"/>
        </w:rPr>
        <w:t xml:space="preserve"> scale of</w:t>
      </w:r>
      <w:r w:rsidR="00FC1312" w:rsidRPr="00731031">
        <w:rPr>
          <w:rFonts w:cs="Calibri Light"/>
        </w:rPr>
        <w:t xml:space="preserve"> both costs and benefits</w:t>
      </w:r>
      <w:r w:rsidR="00EC34A0" w:rsidRPr="00731031">
        <w:rPr>
          <w:rFonts w:cs="Calibri Light"/>
        </w:rPr>
        <w:t>.</w:t>
      </w:r>
    </w:p>
    <w:p w14:paraId="592767A2" w14:textId="37D6F476" w:rsidR="00C82F3B" w:rsidRPr="00731031" w:rsidRDefault="0020688A" w:rsidP="00E61384">
      <w:pPr>
        <w:jc w:val="both"/>
        <w:rPr>
          <w:rFonts w:cs="Calibri Light"/>
        </w:rPr>
      </w:pPr>
      <w:r w:rsidRPr="00731031">
        <w:rPr>
          <w:rFonts w:cs="Calibri Light"/>
        </w:rPr>
        <w:t xml:space="preserve">The attribution factor is </w:t>
      </w:r>
      <w:r w:rsidR="00665D2B" w:rsidRPr="00731031">
        <w:rPr>
          <w:rFonts w:cs="Calibri Light"/>
        </w:rPr>
        <w:t xml:space="preserve">applied to the costs to ensure only the additional costs </w:t>
      </w:r>
      <w:r w:rsidR="006B0386" w:rsidRPr="00731031">
        <w:rPr>
          <w:rFonts w:cs="Calibri Light"/>
        </w:rPr>
        <w:t xml:space="preserve">that HEPs will incur following the </w:t>
      </w:r>
      <w:r w:rsidR="00273BDB" w:rsidRPr="00731031">
        <w:rPr>
          <w:rFonts w:cs="Calibri Light"/>
        </w:rPr>
        <w:t>C</w:t>
      </w:r>
      <w:r w:rsidR="006B0386" w:rsidRPr="00731031">
        <w:rPr>
          <w:rFonts w:cs="Calibri Light"/>
        </w:rPr>
        <w:t xml:space="preserve">ode’s implementation are counted. It </w:t>
      </w:r>
      <w:r w:rsidR="00663FD1" w:rsidRPr="00731031">
        <w:rPr>
          <w:rFonts w:cs="Calibri Light"/>
        </w:rPr>
        <w:t>is assumed that HEPs are currently undertaking some of the activities that will be required of them under the Code, and as such,</w:t>
      </w:r>
      <w:r w:rsidR="004236CC" w:rsidRPr="00731031">
        <w:rPr>
          <w:rFonts w:cs="Calibri Light"/>
        </w:rPr>
        <w:t xml:space="preserve"> will not </w:t>
      </w:r>
      <w:r w:rsidR="00D42FC7" w:rsidRPr="00731031">
        <w:rPr>
          <w:rFonts w:cs="Calibri Light"/>
        </w:rPr>
        <w:t xml:space="preserve">encounter the full costs of the </w:t>
      </w:r>
      <w:r w:rsidR="00273BDB" w:rsidRPr="00731031">
        <w:rPr>
          <w:rFonts w:cs="Calibri Light"/>
        </w:rPr>
        <w:t>C</w:t>
      </w:r>
      <w:r w:rsidR="00D42FC7" w:rsidRPr="00731031">
        <w:rPr>
          <w:rFonts w:cs="Calibri Light"/>
        </w:rPr>
        <w:t>ode.</w:t>
      </w:r>
      <w:r w:rsidR="000B2979" w:rsidRPr="00731031">
        <w:rPr>
          <w:rFonts w:cs="Calibri Light"/>
        </w:rPr>
        <w:t xml:space="preserve"> </w:t>
      </w:r>
      <w:r w:rsidR="008F02F9" w:rsidRPr="00731031">
        <w:rPr>
          <w:rFonts w:cs="Calibri Light"/>
        </w:rPr>
        <w:t xml:space="preserve">Variations </w:t>
      </w:r>
      <w:r w:rsidR="007D754C" w:rsidRPr="00731031">
        <w:rPr>
          <w:rFonts w:cs="Calibri Light"/>
        </w:rPr>
        <w:t xml:space="preserve">in the </w:t>
      </w:r>
      <w:r w:rsidR="008F02F9" w:rsidRPr="00731031">
        <w:rPr>
          <w:rFonts w:cs="Calibri Light"/>
        </w:rPr>
        <w:t xml:space="preserve">attribution rate have been applied </w:t>
      </w:r>
      <w:r w:rsidR="00FD3B4F" w:rsidRPr="00731031">
        <w:rPr>
          <w:rFonts w:cs="Calibri Light"/>
        </w:rPr>
        <w:t>across small, medium</w:t>
      </w:r>
      <w:r w:rsidR="001218CF" w:rsidRPr="00731031">
        <w:rPr>
          <w:rFonts w:cs="Calibri Light"/>
        </w:rPr>
        <w:t>,</w:t>
      </w:r>
      <w:r w:rsidR="00FD3B4F" w:rsidRPr="00731031">
        <w:rPr>
          <w:rFonts w:cs="Calibri Light"/>
        </w:rPr>
        <w:t xml:space="preserve"> and large HEPs, </w:t>
      </w:r>
      <w:r w:rsidR="001218CF" w:rsidRPr="00731031">
        <w:rPr>
          <w:rFonts w:cs="Calibri Light"/>
        </w:rPr>
        <w:t xml:space="preserve">with a </w:t>
      </w:r>
      <w:r w:rsidR="00510BBD" w:rsidRPr="00731031">
        <w:rPr>
          <w:rFonts w:cs="Calibri Light"/>
        </w:rPr>
        <w:t xml:space="preserve">larger </w:t>
      </w:r>
      <w:r w:rsidR="001218CF" w:rsidRPr="00731031">
        <w:rPr>
          <w:rFonts w:cs="Calibri Light"/>
        </w:rPr>
        <w:t xml:space="preserve">attribution factor being applied to medium and large HEPs, under the assumption that they </w:t>
      </w:r>
      <w:r w:rsidR="0013429A" w:rsidRPr="00731031">
        <w:rPr>
          <w:rFonts w:cs="Calibri Light"/>
        </w:rPr>
        <w:t xml:space="preserve">are undertaking a greater </w:t>
      </w:r>
      <w:r w:rsidR="00D92FF1" w:rsidRPr="00731031">
        <w:rPr>
          <w:rFonts w:cs="Calibri Light"/>
        </w:rPr>
        <w:t>number</w:t>
      </w:r>
      <w:r w:rsidR="0013429A" w:rsidRPr="00731031">
        <w:rPr>
          <w:rFonts w:cs="Calibri Light"/>
        </w:rPr>
        <w:t xml:space="preserve"> of activities required under the </w:t>
      </w:r>
      <w:r w:rsidR="00273BDB" w:rsidRPr="00731031">
        <w:rPr>
          <w:rFonts w:cs="Calibri Light"/>
        </w:rPr>
        <w:t>C</w:t>
      </w:r>
      <w:r w:rsidR="0013429A" w:rsidRPr="00731031">
        <w:rPr>
          <w:rFonts w:cs="Calibri Light"/>
        </w:rPr>
        <w:t>ode</w:t>
      </w:r>
      <w:r w:rsidR="001218CF" w:rsidRPr="00731031">
        <w:rPr>
          <w:rFonts w:cs="Calibri Light"/>
        </w:rPr>
        <w:t xml:space="preserve">. </w:t>
      </w:r>
      <w:r w:rsidR="00C82F3B" w:rsidRPr="00731031">
        <w:rPr>
          <w:rFonts w:cs="Calibri Light"/>
        </w:rPr>
        <w:t xml:space="preserve">A lower attribution factor assumes that more HEPs </w:t>
      </w:r>
      <w:r w:rsidR="00134666" w:rsidRPr="00731031">
        <w:rPr>
          <w:rFonts w:cs="Calibri Light"/>
        </w:rPr>
        <w:t>have</w:t>
      </w:r>
      <w:r w:rsidR="00C82F3B" w:rsidRPr="00731031">
        <w:rPr>
          <w:rFonts w:cs="Calibri Light"/>
        </w:rPr>
        <w:t xml:space="preserve"> already undertaken activities compliant with the </w:t>
      </w:r>
      <w:r w:rsidR="00F64B4E" w:rsidRPr="00731031">
        <w:rPr>
          <w:rFonts w:cs="Calibri Light"/>
        </w:rPr>
        <w:t>C</w:t>
      </w:r>
      <w:r w:rsidR="00C82F3B" w:rsidRPr="00731031">
        <w:rPr>
          <w:rFonts w:cs="Calibri Light"/>
        </w:rPr>
        <w:t xml:space="preserve">ode (and so would not incur additional costs </w:t>
      </w:r>
      <w:r w:rsidR="00C82F3B" w:rsidRPr="00731031">
        <w:rPr>
          <w:rFonts w:cs="Calibri Light"/>
        </w:rPr>
        <w:lastRenderedPageBreak/>
        <w:t>of new activities and do not realise additional benefits from improvements)</w:t>
      </w:r>
      <w:r w:rsidR="0050128B" w:rsidRPr="00731031">
        <w:rPr>
          <w:rFonts w:cs="Calibri Light"/>
        </w:rPr>
        <w:t xml:space="preserve"> than in the central </w:t>
      </w:r>
      <w:r w:rsidR="00711215" w:rsidRPr="00731031">
        <w:rPr>
          <w:rFonts w:cs="Calibri Light"/>
        </w:rPr>
        <w:t>scenario. A higher attribution factor assumes the reverse, and so results in higher costs as well as higher benefits.</w:t>
      </w:r>
    </w:p>
    <w:p w14:paraId="60E64B31" w14:textId="5E60473E" w:rsidR="00F94334" w:rsidRPr="00731031" w:rsidRDefault="00E61384" w:rsidP="00E61384">
      <w:pPr>
        <w:jc w:val="both"/>
        <w:rPr>
          <w:rFonts w:cs="Calibri Light"/>
        </w:rPr>
      </w:pPr>
      <w:r w:rsidRPr="00731031">
        <w:rPr>
          <w:rFonts w:cs="Calibri Light"/>
        </w:rPr>
        <w:t xml:space="preserve">When the attribution factor is </w:t>
      </w:r>
      <w:r w:rsidR="009128ED" w:rsidRPr="00731031">
        <w:rPr>
          <w:rFonts w:cs="Calibri Light"/>
        </w:rPr>
        <w:t>increased</w:t>
      </w:r>
      <w:r w:rsidRPr="00731031">
        <w:rPr>
          <w:rFonts w:cs="Calibri Light"/>
        </w:rPr>
        <w:t xml:space="preserve"> by 10 per cent (across small, medium and large HEPs), the total costs associated with the proposed reforms are approximately $</w:t>
      </w:r>
      <w:r w:rsidR="00057839" w:rsidRPr="00731031">
        <w:rPr>
          <w:rFonts w:cs="Calibri Light"/>
        </w:rPr>
        <w:t>3</w:t>
      </w:r>
      <w:r w:rsidR="00C55902" w:rsidRPr="00731031">
        <w:rPr>
          <w:rFonts w:cs="Calibri Light"/>
        </w:rPr>
        <w:t>00</w:t>
      </w:r>
      <w:r w:rsidRPr="00731031">
        <w:rPr>
          <w:rFonts w:cs="Calibri Light"/>
        </w:rPr>
        <w:t xml:space="preserve"> million more than the modelled scenario. Alternatively when the attribution factor is </w:t>
      </w:r>
      <w:r w:rsidR="00A7700A" w:rsidRPr="00731031">
        <w:rPr>
          <w:rFonts w:cs="Calibri Light"/>
        </w:rPr>
        <w:t>decreased</w:t>
      </w:r>
      <w:r w:rsidRPr="00731031">
        <w:rPr>
          <w:rFonts w:cs="Calibri Light"/>
        </w:rPr>
        <w:t xml:space="preserve"> </w:t>
      </w:r>
      <w:r w:rsidR="00F23AFD" w:rsidRPr="00731031">
        <w:rPr>
          <w:rFonts w:cs="Calibri Light"/>
        </w:rPr>
        <w:t>by</w:t>
      </w:r>
      <w:r w:rsidRPr="00731031">
        <w:rPr>
          <w:rFonts w:cs="Calibri Light"/>
        </w:rPr>
        <w:t xml:space="preserve"> 10 per cent (across small, medium and large HEPs), the total costs associated with the proposed reforms are approximately $</w:t>
      </w:r>
      <w:r w:rsidR="00057839" w:rsidRPr="00731031">
        <w:rPr>
          <w:rFonts w:cs="Calibri Light"/>
        </w:rPr>
        <w:t>3</w:t>
      </w:r>
      <w:r w:rsidR="000445DC" w:rsidRPr="00731031">
        <w:rPr>
          <w:rFonts w:cs="Calibri Light"/>
        </w:rPr>
        <w:t>00</w:t>
      </w:r>
      <w:r w:rsidRPr="00731031">
        <w:rPr>
          <w:rFonts w:cs="Calibri Light"/>
        </w:rPr>
        <w:t xml:space="preserve"> million less than the modelled scenario.</w:t>
      </w:r>
      <w:r w:rsidR="00831095" w:rsidRPr="00731031">
        <w:rPr>
          <w:rFonts w:cs="Calibri Light"/>
        </w:rPr>
        <w:t xml:space="preserve"> </w:t>
      </w:r>
    </w:p>
    <w:p w14:paraId="197A46A1" w14:textId="2B9F307D" w:rsidR="00E61384" w:rsidRPr="00731031" w:rsidRDefault="00380625" w:rsidP="00E61384">
      <w:pPr>
        <w:jc w:val="both"/>
        <w:rPr>
          <w:rFonts w:cs="Calibri Light"/>
        </w:rPr>
      </w:pPr>
      <w:r w:rsidRPr="00731031">
        <w:rPr>
          <w:rFonts w:cs="Calibri Light"/>
        </w:rPr>
        <w:t xml:space="preserve">The results of this sensitivity analysis suggest that </w:t>
      </w:r>
      <w:r w:rsidR="00AC3647" w:rsidRPr="00731031">
        <w:rPr>
          <w:rFonts w:cs="Calibri Light"/>
        </w:rPr>
        <w:t>the</w:t>
      </w:r>
      <w:r w:rsidRPr="00731031">
        <w:rPr>
          <w:rFonts w:cs="Calibri Light"/>
        </w:rPr>
        <w:t xml:space="preserve"> </w:t>
      </w:r>
      <w:r w:rsidR="001317B4" w:rsidRPr="00731031">
        <w:rPr>
          <w:rFonts w:cs="Calibri Light"/>
        </w:rPr>
        <w:t>BCR is</w:t>
      </w:r>
      <w:r w:rsidRPr="00731031">
        <w:rPr>
          <w:rFonts w:cs="Calibri Light"/>
        </w:rPr>
        <w:t xml:space="preserve"> </w:t>
      </w:r>
      <w:r w:rsidR="007A0F04" w:rsidRPr="00731031">
        <w:rPr>
          <w:rFonts w:cs="Calibri Light"/>
        </w:rPr>
        <w:t>marginally</w:t>
      </w:r>
      <w:r w:rsidR="00061B08" w:rsidRPr="00731031">
        <w:rPr>
          <w:rFonts w:cs="Calibri Light"/>
        </w:rPr>
        <w:t xml:space="preserve"> </w:t>
      </w:r>
      <w:r w:rsidRPr="00731031">
        <w:rPr>
          <w:rFonts w:cs="Calibri Light"/>
        </w:rPr>
        <w:t xml:space="preserve">sensitive to the </w:t>
      </w:r>
      <w:r w:rsidR="007F3B31" w:rsidRPr="00731031">
        <w:rPr>
          <w:rFonts w:cs="Calibri Light"/>
        </w:rPr>
        <w:t xml:space="preserve">attribution </w:t>
      </w:r>
      <w:r w:rsidR="001317B4" w:rsidRPr="00731031">
        <w:rPr>
          <w:rFonts w:cs="Calibri Light"/>
        </w:rPr>
        <w:t xml:space="preserve">factor, </w:t>
      </w:r>
      <w:r w:rsidR="00821035" w:rsidRPr="00731031">
        <w:rPr>
          <w:rFonts w:cs="Calibri Light"/>
        </w:rPr>
        <w:t>with</w:t>
      </w:r>
      <w:r w:rsidR="001317B4" w:rsidRPr="00731031">
        <w:rPr>
          <w:rFonts w:cs="Calibri Light"/>
        </w:rPr>
        <w:t xml:space="preserve"> costs and benefits </w:t>
      </w:r>
      <w:r w:rsidR="00821035" w:rsidRPr="00731031">
        <w:rPr>
          <w:rFonts w:cs="Calibri Light"/>
        </w:rPr>
        <w:t>scaling</w:t>
      </w:r>
      <w:r w:rsidR="001317B4" w:rsidRPr="00731031">
        <w:rPr>
          <w:rFonts w:cs="Calibri Light"/>
        </w:rPr>
        <w:t xml:space="preserve"> together.</w:t>
      </w:r>
      <w:r w:rsidRPr="00731031">
        <w:rPr>
          <w:rFonts w:cs="Calibri Light"/>
        </w:rPr>
        <w:t xml:space="preserve"> </w:t>
      </w:r>
      <w:r w:rsidR="00FC3D90" w:rsidRPr="00731031">
        <w:rPr>
          <w:rFonts w:cs="Calibri Light"/>
        </w:rPr>
        <w:t>However, the</w:t>
      </w:r>
      <w:r w:rsidR="00E935EB" w:rsidRPr="00731031">
        <w:rPr>
          <w:rFonts w:cs="Calibri Light"/>
        </w:rPr>
        <w:t xml:space="preserve"> overall scale of </w:t>
      </w:r>
      <w:r w:rsidR="00FC3D90" w:rsidRPr="00731031">
        <w:rPr>
          <w:rFonts w:cs="Calibri Light"/>
        </w:rPr>
        <w:t>impact does change</w:t>
      </w:r>
      <w:r w:rsidR="00635AA2" w:rsidRPr="00731031">
        <w:rPr>
          <w:rFonts w:cs="Calibri Light"/>
        </w:rPr>
        <w:t xml:space="preserve"> as a </w:t>
      </w:r>
      <w:r w:rsidR="00FC3D90" w:rsidRPr="00731031">
        <w:rPr>
          <w:rFonts w:cs="Calibri Light"/>
        </w:rPr>
        <w:t>result.</w:t>
      </w:r>
      <w:r w:rsidR="001317B4" w:rsidRPr="00731031">
        <w:rPr>
          <w:rFonts w:cs="Calibri Light"/>
        </w:rPr>
        <w:t xml:space="preserve"> </w:t>
      </w:r>
      <w:r w:rsidR="00E67D09" w:rsidRPr="00731031">
        <w:rPr>
          <w:rFonts w:cs="Calibri Light"/>
        </w:rPr>
        <w:t>Greater</w:t>
      </w:r>
      <w:r w:rsidR="00C775F4" w:rsidRPr="00731031">
        <w:rPr>
          <w:rFonts w:cs="Calibri Light"/>
        </w:rPr>
        <w:t xml:space="preserve"> costs and benefits occur as a </w:t>
      </w:r>
      <w:r w:rsidR="00695E2D" w:rsidRPr="00731031">
        <w:rPr>
          <w:rFonts w:cs="Calibri Light"/>
        </w:rPr>
        <w:t xml:space="preserve">result of the higher attribution rate, </w:t>
      </w:r>
      <w:r w:rsidR="006E50FE" w:rsidRPr="00731031">
        <w:rPr>
          <w:rFonts w:cs="Calibri Light"/>
        </w:rPr>
        <w:t xml:space="preserve">resulting from the impact of HEPs undertaking more of the activities required under the </w:t>
      </w:r>
      <w:r w:rsidR="00072DEF" w:rsidRPr="00731031">
        <w:rPr>
          <w:rFonts w:cs="Calibri Light"/>
        </w:rPr>
        <w:t>C</w:t>
      </w:r>
      <w:r w:rsidR="006E50FE" w:rsidRPr="00731031">
        <w:rPr>
          <w:rFonts w:cs="Calibri Light"/>
        </w:rPr>
        <w:t>ode</w:t>
      </w:r>
      <w:r w:rsidR="00695E2D" w:rsidRPr="00731031">
        <w:rPr>
          <w:rFonts w:cs="Calibri Light"/>
        </w:rPr>
        <w:t>.</w:t>
      </w:r>
      <w:r w:rsidR="00F57BA7" w:rsidRPr="00731031">
        <w:rPr>
          <w:rFonts w:cs="Calibri Light"/>
        </w:rPr>
        <w:t xml:space="preserve"> </w:t>
      </w:r>
      <w:r w:rsidR="003B650D" w:rsidRPr="00731031">
        <w:rPr>
          <w:rFonts w:cs="Calibri Light"/>
        </w:rPr>
        <w:t>While a lower attribution factor implies that more HEPs are already implementing best practices under the base case that align</w:t>
      </w:r>
      <w:r w:rsidR="005564B5" w:rsidRPr="00731031">
        <w:rPr>
          <w:rFonts w:cs="Calibri Light"/>
        </w:rPr>
        <w:t xml:space="preserve"> with the Code’s requirements</w:t>
      </w:r>
      <w:r w:rsidR="00D30105" w:rsidRPr="00731031">
        <w:rPr>
          <w:rFonts w:cs="Calibri Light"/>
        </w:rPr>
        <w:t xml:space="preserve">, </w:t>
      </w:r>
      <w:r w:rsidR="005564B5" w:rsidRPr="00731031">
        <w:rPr>
          <w:rFonts w:cs="Calibri Light"/>
        </w:rPr>
        <w:t>result</w:t>
      </w:r>
      <w:r w:rsidR="00D30105" w:rsidRPr="00731031">
        <w:rPr>
          <w:rFonts w:cs="Calibri Light"/>
        </w:rPr>
        <w:t xml:space="preserve">ing </w:t>
      </w:r>
      <w:r w:rsidR="005564B5" w:rsidRPr="00731031">
        <w:rPr>
          <w:rFonts w:cs="Calibri Light"/>
        </w:rPr>
        <w:t>in lower incremental costs</w:t>
      </w:r>
      <w:r w:rsidR="00637287" w:rsidRPr="00731031">
        <w:rPr>
          <w:rFonts w:cs="Calibri Light"/>
        </w:rPr>
        <w:t xml:space="preserve"> to the base case</w:t>
      </w:r>
      <w:r w:rsidR="005564B5" w:rsidRPr="00731031">
        <w:rPr>
          <w:rFonts w:cs="Calibri Light"/>
        </w:rPr>
        <w:t xml:space="preserve">, as fewer activities are </w:t>
      </w:r>
      <w:r w:rsidR="00F54C01" w:rsidRPr="00731031">
        <w:rPr>
          <w:rFonts w:cs="Calibri Light"/>
        </w:rPr>
        <w:t>needed</w:t>
      </w:r>
      <w:r w:rsidR="005564B5" w:rsidRPr="00731031">
        <w:rPr>
          <w:rFonts w:cs="Calibri Light"/>
        </w:rPr>
        <w:t xml:space="preserve"> to achieve best practice. However, it </w:t>
      </w:r>
      <w:r w:rsidR="008808DB" w:rsidRPr="00731031">
        <w:rPr>
          <w:rFonts w:cs="Calibri Light"/>
        </w:rPr>
        <w:t xml:space="preserve">also reduces the number of students and staff who will benefit, </w:t>
      </w:r>
      <w:r w:rsidR="004B1923" w:rsidRPr="00731031">
        <w:rPr>
          <w:rFonts w:cs="Calibri Light"/>
        </w:rPr>
        <w:t xml:space="preserve">resulting in </w:t>
      </w:r>
      <w:r w:rsidR="008808DB" w:rsidRPr="00731031">
        <w:rPr>
          <w:rFonts w:cs="Calibri Light"/>
        </w:rPr>
        <w:t>a larger reduction in overall benefits.</w:t>
      </w:r>
    </w:p>
    <w:p w14:paraId="5F0513B9" w14:textId="581A222A" w:rsidR="00755731" w:rsidRPr="00731031" w:rsidRDefault="008F2AE1" w:rsidP="00162D90">
      <w:pPr>
        <w:pStyle w:val="CaptionTable"/>
      </w:pPr>
      <w:r w:rsidRPr="00731031">
        <w:t xml:space="preserve"> </w:t>
      </w:r>
      <w:bookmarkStart w:id="345" w:name="_Ref194420276"/>
      <w:r w:rsidR="00755731" w:rsidRPr="00731031">
        <w:t xml:space="preserve">Sensitivity CBA results with </w:t>
      </w:r>
      <w:r w:rsidR="00802A86" w:rsidRPr="00731031">
        <w:t xml:space="preserve">changes in the </w:t>
      </w:r>
      <w:r w:rsidR="00755731" w:rsidRPr="00731031">
        <w:t>attribution factor</w:t>
      </w:r>
      <w:bookmarkEnd w:id="345"/>
    </w:p>
    <w:p w14:paraId="6C3CBB3E" w14:textId="1C72E532" w:rsidR="00E61384" w:rsidRPr="00731031" w:rsidRDefault="0090065A" w:rsidP="006B6B4E">
      <w:pPr>
        <w:pStyle w:val="Source"/>
      </w:pPr>
      <w:r>
        <w:object w:dxaOrig="9026" w:dyaOrig="2700" w14:anchorId="7ECF67CE">
          <v:shape id="_x0000_i1077" type="#_x0000_t75" style="width:451.4pt;height:134.8pt" o:ole="">
            <v:imagedata r:id="rId147" o:title=""/>
          </v:shape>
          <o:OLEObject Type="Embed" ProgID="Word.Document.12" ShapeID="_x0000_i1077" DrawAspect="Content" ObjectID="_1822736900" r:id="rId148">
            <o:FieldCodes>\s</o:FieldCodes>
          </o:OLEObject>
        </w:object>
      </w:r>
      <w:r w:rsidR="006B6B4E" w:rsidRPr="00731031">
        <w:t>Source: Deloitte Access Economics, 2025.</w:t>
      </w:r>
    </w:p>
    <w:p w14:paraId="47B05E87" w14:textId="308775D3" w:rsidR="004F0194" w:rsidRPr="00731031" w:rsidRDefault="004F0194" w:rsidP="00072260">
      <w:pPr>
        <w:pStyle w:val="Source"/>
      </w:pPr>
      <w:r w:rsidRPr="00731031">
        <w:t>Note: When rounding, the BCRs between the central and low and high scenario</w:t>
      </w:r>
      <w:r w:rsidR="00061B08" w:rsidRPr="00731031">
        <w:t>s</w:t>
      </w:r>
      <w:r w:rsidRPr="00731031">
        <w:t xml:space="preserve"> remain the same however, in reality, there is a small marginal difference in BCRs as a result of changes in the attribution factor.</w:t>
      </w:r>
    </w:p>
    <w:p w14:paraId="4D192793" w14:textId="57BFF48C" w:rsidR="00AC40C5" w:rsidRPr="00731031" w:rsidRDefault="00CF2A83" w:rsidP="00B920AE">
      <w:pPr>
        <w:pStyle w:val="Heading3"/>
        <w:rPr>
          <w:lang w:eastAsia="en-AU"/>
        </w:rPr>
      </w:pPr>
      <w:bookmarkStart w:id="346" w:name="_Toc194505385"/>
      <w:r w:rsidRPr="00731031">
        <w:rPr>
          <w:lang w:eastAsia="en-AU"/>
        </w:rPr>
        <w:t>Changes in disclosure rates</w:t>
      </w:r>
      <w:bookmarkEnd w:id="346"/>
    </w:p>
    <w:p w14:paraId="183F4A29" w14:textId="2E842345" w:rsidR="00A63171" w:rsidRPr="00731031" w:rsidRDefault="00D42663" w:rsidP="00D42663">
      <w:pPr>
        <w:jc w:val="both"/>
        <w:rPr>
          <w:rFonts w:cs="Calibri Light"/>
        </w:rPr>
      </w:pPr>
      <w:r w:rsidRPr="00731031">
        <w:rPr>
          <w:rFonts w:cs="Calibri Light"/>
        </w:rPr>
        <w:t xml:space="preserve">Sensitivity analysis on </w:t>
      </w:r>
      <w:r w:rsidR="0013429A" w:rsidRPr="00731031">
        <w:rPr>
          <w:rFonts w:cs="Calibri Light"/>
        </w:rPr>
        <w:t>disclosure</w:t>
      </w:r>
      <w:r w:rsidRPr="00731031">
        <w:rPr>
          <w:rFonts w:cs="Calibri Light"/>
        </w:rPr>
        <w:t xml:space="preserve"> rates has been undertaken on the economy-wide costs in </w:t>
      </w:r>
      <w:r w:rsidR="00E220F9" w:rsidRPr="00731031">
        <w:rPr>
          <w:rFonts w:cs="Calibri Light"/>
        </w:rPr>
        <w:fldChar w:fldCharType="begin"/>
      </w:r>
      <w:r w:rsidR="00E220F9" w:rsidRPr="00731031">
        <w:rPr>
          <w:rFonts w:cs="Calibri Light"/>
        </w:rPr>
        <w:instrText xml:space="preserve"> REF _Ref194420287 \n \h </w:instrText>
      </w:r>
      <w:r w:rsidR="00D12BB0" w:rsidRPr="00731031">
        <w:rPr>
          <w:rFonts w:cs="Calibri Light"/>
        </w:rPr>
        <w:instrText xml:space="preserve"> \* MERGEFORMAT </w:instrText>
      </w:r>
      <w:r w:rsidR="00E220F9" w:rsidRPr="00731031">
        <w:rPr>
          <w:rFonts w:cs="Calibri Light"/>
        </w:rPr>
      </w:r>
      <w:r w:rsidR="00E220F9" w:rsidRPr="00731031">
        <w:rPr>
          <w:rFonts w:cs="Calibri Light"/>
        </w:rPr>
        <w:fldChar w:fldCharType="separate"/>
      </w:r>
      <w:r w:rsidR="00844A8F">
        <w:rPr>
          <w:rFonts w:cs="Calibri Light"/>
        </w:rPr>
        <w:t>Table 6.4</w:t>
      </w:r>
      <w:r w:rsidR="00E220F9" w:rsidRPr="00731031">
        <w:rPr>
          <w:rFonts w:cs="Calibri Light"/>
        </w:rPr>
        <w:fldChar w:fldCharType="end"/>
      </w:r>
      <w:r w:rsidR="007B1D2E" w:rsidRPr="00731031">
        <w:rPr>
          <w:rFonts w:cs="Calibri Light"/>
        </w:rPr>
        <w:t>.</w:t>
      </w:r>
      <w:r w:rsidRPr="00731031">
        <w:rPr>
          <w:rFonts w:cs="Calibri Light"/>
        </w:rPr>
        <w:t xml:space="preserve"> The results of this sensitivity analysis suggest that the costs of the proposed reform options are sensitive to the disclosure rate</w:t>
      </w:r>
      <w:r w:rsidR="007B1D2E" w:rsidRPr="00731031">
        <w:rPr>
          <w:rFonts w:cs="Calibri Light"/>
        </w:rPr>
        <w:t>.</w:t>
      </w:r>
      <w:r w:rsidRPr="00731031">
        <w:rPr>
          <w:rFonts w:cs="Calibri Light"/>
        </w:rPr>
        <w:t xml:space="preserve"> </w:t>
      </w:r>
      <w:r w:rsidR="00540FC6" w:rsidRPr="00731031">
        <w:rPr>
          <w:rFonts w:cs="Calibri Light"/>
        </w:rPr>
        <w:t>The central scenario assume</w:t>
      </w:r>
      <w:r w:rsidR="0030151C" w:rsidRPr="00731031">
        <w:rPr>
          <w:rFonts w:cs="Calibri Light"/>
        </w:rPr>
        <w:t>s</w:t>
      </w:r>
      <w:r w:rsidR="00540FC6" w:rsidRPr="00731031">
        <w:rPr>
          <w:rFonts w:cs="Calibri Light"/>
        </w:rPr>
        <w:t xml:space="preserve"> that disclosure rates would increase from 3 per cent in the base case to 1</w:t>
      </w:r>
      <w:r w:rsidR="005606D1" w:rsidRPr="00731031">
        <w:rPr>
          <w:rFonts w:cs="Calibri Light"/>
        </w:rPr>
        <w:t>5</w:t>
      </w:r>
      <w:r w:rsidR="00540FC6" w:rsidRPr="00731031">
        <w:rPr>
          <w:rFonts w:cs="Calibri Light"/>
        </w:rPr>
        <w:t xml:space="preserve"> per cent by year 10. </w:t>
      </w:r>
      <w:r w:rsidRPr="00731031">
        <w:rPr>
          <w:rFonts w:cs="Calibri Light"/>
        </w:rPr>
        <w:t xml:space="preserve">When the </w:t>
      </w:r>
      <w:r w:rsidR="0013429A" w:rsidRPr="00731031">
        <w:rPr>
          <w:rFonts w:cs="Calibri Light"/>
        </w:rPr>
        <w:t>disclosure</w:t>
      </w:r>
      <w:r w:rsidR="00CA5E84" w:rsidRPr="00731031">
        <w:rPr>
          <w:rFonts w:cs="Calibri Light"/>
        </w:rPr>
        <w:t xml:space="preserve"> rate</w:t>
      </w:r>
      <w:r w:rsidRPr="00731031">
        <w:rPr>
          <w:rFonts w:cs="Calibri Light"/>
        </w:rPr>
        <w:t xml:space="preserve"> is increased to reach 20 per cent by year 10 (beginning from 3 </w:t>
      </w:r>
      <w:r w:rsidR="001F65D0" w:rsidRPr="00731031">
        <w:rPr>
          <w:rFonts w:cs="Calibri Light"/>
        </w:rPr>
        <w:t>per cent</w:t>
      </w:r>
      <w:r w:rsidRPr="00731031">
        <w:rPr>
          <w:rFonts w:cs="Calibri Light"/>
        </w:rPr>
        <w:t xml:space="preserve"> in year 1, and then increasing by 2 </w:t>
      </w:r>
      <w:r w:rsidR="001F65D0" w:rsidRPr="00731031">
        <w:rPr>
          <w:rFonts w:cs="Calibri Light"/>
        </w:rPr>
        <w:t>per cent</w:t>
      </w:r>
      <w:r w:rsidRPr="00731031">
        <w:rPr>
          <w:rFonts w:cs="Calibri Light"/>
        </w:rPr>
        <w:t xml:space="preserve"> every year until reaching 20</w:t>
      </w:r>
      <w:r w:rsidRPr="00731031" w:rsidDel="00C910EA">
        <w:rPr>
          <w:rFonts w:cs="Calibri Light"/>
        </w:rPr>
        <w:t xml:space="preserve"> </w:t>
      </w:r>
      <w:r w:rsidR="001F65D0" w:rsidRPr="00731031">
        <w:rPr>
          <w:rFonts w:cs="Calibri Light"/>
        </w:rPr>
        <w:t>per cent</w:t>
      </w:r>
      <w:r w:rsidRPr="00731031" w:rsidDel="00C910EA">
        <w:rPr>
          <w:rFonts w:cs="Calibri Light"/>
        </w:rPr>
        <w:t xml:space="preserve"> </w:t>
      </w:r>
      <w:r w:rsidRPr="00731031">
        <w:rPr>
          <w:rFonts w:cs="Calibri Light"/>
        </w:rPr>
        <w:t>and then plateauing), the total costs associated with the proposed reforms are approximately $</w:t>
      </w:r>
      <w:r w:rsidR="001B2F0C" w:rsidRPr="00731031">
        <w:rPr>
          <w:rFonts w:cs="Calibri Light"/>
        </w:rPr>
        <w:t>1</w:t>
      </w:r>
      <w:r w:rsidR="003B185D" w:rsidRPr="00731031">
        <w:rPr>
          <w:rFonts w:cs="Calibri Light"/>
        </w:rPr>
        <w:t>00</w:t>
      </w:r>
      <w:r w:rsidRPr="00731031">
        <w:rPr>
          <w:rFonts w:cs="Calibri Light"/>
        </w:rPr>
        <w:t xml:space="preserve"> million more than the modelled scenario. </w:t>
      </w:r>
    </w:p>
    <w:p w14:paraId="346F26B8" w14:textId="7F86BBE3" w:rsidR="00D42663" w:rsidRPr="00731031" w:rsidRDefault="00D42663" w:rsidP="00D42663">
      <w:pPr>
        <w:jc w:val="both"/>
        <w:rPr>
          <w:lang w:eastAsia="en-AU"/>
        </w:rPr>
      </w:pPr>
      <w:r w:rsidRPr="00731031">
        <w:rPr>
          <w:rFonts w:cs="Calibri Light"/>
        </w:rPr>
        <w:t>Alternatively</w:t>
      </w:r>
      <w:r w:rsidR="00DF6701" w:rsidRPr="00731031">
        <w:rPr>
          <w:rFonts w:cs="Calibri Light"/>
        </w:rPr>
        <w:t>,</w:t>
      </w:r>
      <w:r w:rsidRPr="00731031">
        <w:rPr>
          <w:rFonts w:cs="Calibri Light"/>
        </w:rPr>
        <w:t xml:space="preserve"> when the </w:t>
      </w:r>
      <w:r w:rsidR="000034BD" w:rsidRPr="00731031">
        <w:rPr>
          <w:rFonts w:cs="Calibri Light"/>
        </w:rPr>
        <w:t>disclosure rate</w:t>
      </w:r>
      <w:r w:rsidRPr="00731031">
        <w:rPr>
          <w:rFonts w:cs="Calibri Light"/>
        </w:rPr>
        <w:t xml:space="preserve"> is increased to 30 per cent by year </w:t>
      </w:r>
      <w:r w:rsidR="00D04A72" w:rsidRPr="00731031">
        <w:rPr>
          <w:rFonts w:cs="Calibri Light"/>
        </w:rPr>
        <w:t>10</w:t>
      </w:r>
      <w:r w:rsidRPr="00731031">
        <w:rPr>
          <w:rFonts w:cs="Calibri Light"/>
        </w:rPr>
        <w:t xml:space="preserve"> (beginning from 3 </w:t>
      </w:r>
      <w:r w:rsidR="001F65D0" w:rsidRPr="00731031">
        <w:rPr>
          <w:rFonts w:cs="Calibri Light"/>
        </w:rPr>
        <w:t>per cent</w:t>
      </w:r>
      <w:r w:rsidRPr="00731031">
        <w:rPr>
          <w:rFonts w:cs="Calibri Light"/>
        </w:rPr>
        <w:t xml:space="preserve"> in year 1, and then increasing by 3 </w:t>
      </w:r>
      <w:r w:rsidR="001F65D0" w:rsidRPr="00731031">
        <w:rPr>
          <w:rFonts w:cs="Calibri Light"/>
        </w:rPr>
        <w:t>per cent</w:t>
      </w:r>
      <w:r w:rsidRPr="00731031">
        <w:rPr>
          <w:rFonts w:cs="Calibri Light"/>
        </w:rPr>
        <w:t xml:space="preserve"> every year until reaching 30 </w:t>
      </w:r>
      <w:r w:rsidR="001F65D0" w:rsidRPr="00731031">
        <w:rPr>
          <w:rFonts w:cs="Calibri Light"/>
        </w:rPr>
        <w:t>per cent</w:t>
      </w:r>
      <w:r w:rsidRPr="00731031">
        <w:rPr>
          <w:rFonts w:cs="Calibri Light"/>
        </w:rPr>
        <w:t xml:space="preserve"> year 10), the total costs associated with the proposed reforms are approximately $</w:t>
      </w:r>
      <w:r w:rsidR="001B2F0C" w:rsidRPr="00731031">
        <w:rPr>
          <w:rFonts w:cs="Calibri Light"/>
        </w:rPr>
        <w:t>2</w:t>
      </w:r>
      <w:r w:rsidR="009108CC" w:rsidRPr="00731031">
        <w:rPr>
          <w:rFonts w:cs="Calibri Light"/>
        </w:rPr>
        <w:t>00</w:t>
      </w:r>
      <w:r w:rsidRPr="00731031">
        <w:rPr>
          <w:rFonts w:cs="Calibri Light"/>
        </w:rPr>
        <w:t xml:space="preserve"> million more than the modelled scenario.</w:t>
      </w:r>
      <w:r w:rsidR="00DF6701" w:rsidRPr="00731031">
        <w:rPr>
          <w:rFonts w:cs="Calibri Light"/>
        </w:rPr>
        <w:t xml:space="preserve"> </w:t>
      </w:r>
    </w:p>
    <w:p w14:paraId="4ADAF61E" w14:textId="2FBD3480" w:rsidR="00D93BF1" w:rsidRPr="00731031" w:rsidRDefault="00D93BF1" w:rsidP="00D42663">
      <w:pPr>
        <w:jc w:val="both"/>
        <w:rPr>
          <w:lang w:eastAsia="en-AU"/>
        </w:rPr>
      </w:pPr>
      <w:r w:rsidRPr="00731031">
        <w:rPr>
          <w:rFonts w:cs="Calibri Light"/>
        </w:rPr>
        <w:t>Alongside the rise in costs, both the total benefits and net benefits also increase as a result of higher disclosure rates. This reflects the fact that the expected benefits generated from each additional disclosure outweigh the associated costs of service provision</w:t>
      </w:r>
      <w:r w:rsidR="009C0BBE" w:rsidRPr="00731031">
        <w:rPr>
          <w:rFonts w:cs="Calibri Light"/>
        </w:rPr>
        <w:t>. As a result, net benefits rise alongside higher disclosure rates.</w:t>
      </w:r>
    </w:p>
    <w:p w14:paraId="6F224EC1" w14:textId="06266515" w:rsidR="007D30BF" w:rsidRPr="00731031" w:rsidRDefault="008F2AE1" w:rsidP="00162D90">
      <w:pPr>
        <w:pStyle w:val="CaptionTable"/>
      </w:pPr>
      <w:r w:rsidRPr="00731031">
        <w:lastRenderedPageBreak/>
        <w:t xml:space="preserve"> </w:t>
      </w:r>
      <w:bookmarkStart w:id="347" w:name="_Ref194420287"/>
      <w:r w:rsidR="001D549B" w:rsidRPr="00731031">
        <w:t>Sensitivity</w:t>
      </w:r>
      <w:r w:rsidR="0084641E" w:rsidRPr="00731031">
        <w:t xml:space="preserve"> CBA results with a </w:t>
      </w:r>
      <w:r w:rsidR="008A1436" w:rsidRPr="00731031">
        <w:t>higher</w:t>
      </w:r>
      <w:r w:rsidR="007A7BC4" w:rsidRPr="00731031">
        <w:t xml:space="preserve"> disclosure rate </w:t>
      </w:r>
      <w:r w:rsidR="008A1436" w:rsidRPr="00731031">
        <w:t>(20</w:t>
      </w:r>
      <w:r w:rsidR="00540FC6" w:rsidRPr="00731031">
        <w:t xml:space="preserve"> per cent</w:t>
      </w:r>
      <w:r w:rsidR="008A1436" w:rsidRPr="00731031">
        <w:t xml:space="preserve"> by year 10</w:t>
      </w:r>
      <w:r w:rsidR="006F2E01" w:rsidRPr="00731031">
        <w:t xml:space="preserve"> and 30</w:t>
      </w:r>
      <w:r w:rsidR="00540FC6" w:rsidRPr="00731031">
        <w:t xml:space="preserve"> pe</w:t>
      </w:r>
      <w:r w:rsidR="002B649A" w:rsidRPr="00731031">
        <w:t>r</w:t>
      </w:r>
      <w:r w:rsidR="00540FC6" w:rsidRPr="00731031">
        <w:t xml:space="preserve"> cent</w:t>
      </w:r>
      <w:r w:rsidR="000D2705" w:rsidRPr="00731031">
        <w:t xml:space="preserve"> </w:t>
      </w:r>
      <w:r w:rsidR="00C11340" w:rsidRPr="00731031">
        <w:t>by year 10</w:t>
      </w:r>
      <w:r w:rsidR="008A1436" w:rsidRPr="00731031">
        <w:t>)</w:t>
      </w:r>
      <w:bookmarkEnd w:id="347"/>
    </w:p>
    <w:p w14:paraId="0573590A" w14:textId="792509D9" w:rsidR="00802A86" w:rsidRPr="00731031" w:rsidRDefault="0090065A" w:rsidP="006B6B4E">
      <w:pPr>
        <w:pStyle w:val="Source"/>
      </w:pPr>
      <w:r>
        <w:object w:dxaOrig="9026" w:dyaOrig="3065" w14:anchorId="1CF7B0C9">
          <v:shape id="_x0000_i1078" type="#_x0000_t75" style="width:451.4pt;height:153.2pt" o:ole="">
            <v:imagedata r:id="rId149" o:title=""/>
          </v:shape>
          <o:OLEObject Type="Embed" ProgID="Word.Document.12" ShapeID="_x0000_i1078" DrawAspect="Content" ObjectID="_1822736901" r:id="rId150">
            <o:FieldCodes>\s</o:FieldCodes>
          </o:OLEObject>
        </w:object>
      </w:r>
      <w:r w:rsidR="006B6B4E" w:rsidRPr="00731031">
        <w:t>Source: Deloitte Access Economics, 2025.</w:t>
      </w:r>
    </w:p>
    <w:p w14:paraId="404EFBCF" w14:textId="07BEF78E" w:rsidR="00CF2A83" w:rsidRPr="00731031" w:rsidRDefault="00CF2A83" w:rsidP="00B920AE">
      <w:pPr>
        <w:pStyle w:val="Heading3"/>
        <w:rPr>
          <w:lang w:eastAsia="en-AU"/>
        </w:rPr>
      </w:pPr>
      <w:bookmarkStart w:id="348" w:name="_Toc194505386"/>
      <w:r w:rsidRPr="00731031">
        <w:rPr>
          <w:lang w:eastAsia="en-AU"/>
        </w:rPr>
        <w:t>Changes in discount rates</w:t>
      </w:r>
      <w:bookmarkEnd w:id="348"/>
    </w:p>
    <w:p w14:paraId="0A1DDD0C" w14:textId="77790472" w:rsidR="005F7313" w:rsidRPr="00731031" w:rsidRDefault="005F7313" w:rsidP="005F7313">
      <w:pPr>
        <w:jc w:val="both"/>
        <w:rPr>
          <w:rFonts w:cs="Calibri Light"/>
        </w:rPr>
      </w:pPr>
      <w:r w:rsidRPr="00731031">
        <w:rPr>
          <w:rFonts w:cs="Calibri Light"/>
        </w:rPr>
        <w:t>It is considered best practice to undertake sensitivity analysis on the discount rate given there is general uncertainty about the appropriate discount rate to use for regulatory proposals.</w:t>
      </w:r>
      <w:r w:rsidRPr="00731031">
        <w:rPr>
          <w:rStyle w:val="FootnoteReference"/>
          <w:rFonts w:cs="Calibri Light"/>
        </w:rPr>
        <w:footnoteReference w:id="284"/>
      </w:r>
      <w:r w:rsidRPr="00731031">
        <w:rPr>
          <w:rFonts w:cs="Calibri Light"/>
        </w:rPr>
        <w:t xml:space="preserve"> The Australian Government recommends a discount rate of 7 per cent which has been applied in this analysis</w:t>
      </w:r>
      <w:r w:rsidR="00F330F2" w:rsidRPr="00731031">
        <w:rPr>
          <w:rFonts w:cs="Calibri Light"/>
        </w:rPr>
        <w:t xml:space="preserve"> as the central scenario</w:t>
      </w:r>
      <w:r w:rsidRPr="00731031">
        <w:rPr>
          <w:rFonts w:cs="Calibri Light"/>
        </w:rPr>
        <w:t xml:space="preserve">. The Australian Government recommends sensitivity analysis of the </w:t>
      </w:r>
      <w:r w:rsidR="007E6865" w:rsidRPr="00731031">
        <w:rPr>
          <w:rFonts w:cs="Calibri Light"/>
        </w:rPr>
        <w:t xml:space="preserve">net </w:t>
      </w:r>
      <w:r w:rsidRPr="00731031">
        <w:rPr>
          <w:rFonts w:cs="Calibri Light"/>
        </w:rPr>
        <w:t>present value using discount rate</w:t>
      </w:r>
      <w:r w:rsidR="00663FD1" w:rsidRPr="00731031">
        <w:rPr>
          <w:rFonts w:cs="Calibri Light"/>
        </w:rPr>
        <w:t>s</w:t>
      </w:r>
      <w:r w:rsidRPr="00731031">
        <w:rPr>
          <w:rFonts w:cs="Calibri Light"/>
        </w:rPr>
        <w:t xml:space="preserve"> of 3 and 10 per cent.</w:t>
      </w:r>
    </w:p>
    <w:p w14:paraId="09B3B93C" w14:textId="13724B0B" w:rsidR="005D0F38" w:rsidRPr="00731031" w:rsidRDefault="005F7313" w:rsidP="005F7313">
      <w:pPr>
        <w:jc w:val="both"/>
        <w:rPr>
          <w:rFonts w:cs="Calibri Light"/>
        </w:rPr>
      </w:pPr>
      <w:r w:rsidRPr="00731031">
        <w:rPr>
          <w:rFonts w:cs="Calibri Light"/>
        </w:rPr>
        <w:t xml:space="preserve">Sensitivity analysis on discount rates has been undertaken on </w:t>
      </w:r>
      <w:r w:rsidR="002C581B" w:rsidRPr="00731031">
        <w:rPr>
          <w:rFonts w:cs="Calibri Light"/>
        </w:rPr>
        <w:t>impacts</w:t>
      </w:r>
      <w:r w:rsidRPr="00731031">
        <w:rPr>
          <w:rFonts w:cs="Calibri Light"/>
        </w:rPr>
        <w:t xml:space="preserve"> in</w:t>
      </w:r>
      <w:r w:rsidR="00E220F9" w:rsidRPr="00731031">
        <w:rPr>
          <w:rFonts w:cs="Calibri Light"/>
        </w:rPr>
        <w:t xml:space="preserve"> </w:t>
      </w:r>
      <w:r w:rsidR="001B10EB" w:rsidRPr="00731031">
        <w:rPr>
          <w:rFonts w:cs="Calibri Light"/>
        </w:rPr>
        <w:fldChar w:fldCharType="begin"/>
      </w:r>
      <w:r w:rsidR="001B10EB" w:rsidRPr="00731031">
        <w:rPr>
          <w:rFonts w:cs="Calibri Light"/>
        </w:rPr>
        <w:instrText xml:space="preserve"> REF _Ref194420298 \w \h </w:instrText>
      </w:r>
      <w:r w:rsidR="00D12BB0" w:rsidRPr="00731031">
        <w:rPr>
          <w:rFonts w:cs="Calibri Light"/>
        </w:rPr>
        <w:instrText xml:space="preserve"> \* MERGEFORMAT </w:instrText>
      </w:r>
      <w:r w:rsidR="001B10EB" w:rsidRPr="00731031">
        <w:rPr>
          <w:rFonts w:cs="Calibri Light"/>
        </w:rPr>
      </w:r>
      <w:r w:rsidR="001B10EB" w:rsidRPr="00731031">
        <w:rPr>
          <w:rFonts w:cs="Calibri Light"/>
        </w:rPr>
        <w:fldChar w:fldCharType="separate"/>
      </w:r>
      <w:r w:rsidR="00844A8F">
        <w:rPr>
          <w:rFonts w:cs="Calibri Light"/>
        </w:rPr>
        <w:t>Table 6.5</w:t>
      </w:r>
      <w:r w:rsidR="001B10EB" w:rsidRPr="00731031">
        <w:rPr>
          <w:rFonts w:cs="Calibri Light"/>
        </w:rPr>
        <w:fldChar w:fldCharType="end"/>
      </w:r>
      <w:r w:rsidRPr="00731031">
        <w:rPr>
          <w:rFonts w:cs="Calibri Light"/>
        </w:rPr>
        <w:t xml:space="preserve">. The results of this sensitivity analysis suggest that </w:t>
      </w:r>
      <w:r w:rsidR="006A0F04" w:rsidRPr="00731031">
        <w:rPr>
          <w:rFonts w:cs="Calibri Light"/>
        </w:rPr>
        <w:t xml:space="preserve">while </w:t>
      </w:r>
      <w:r w:rsidR="000502D2" w:rsidRPr="00731031">
        <w:rPr>
          <w:rFonts w:cs="Calibri Light"/>
        </w:rPr>
        <w:t>changes</w:t>
      </w:r>
      <w:r w:rsidRPr="00731031">
        <w:rPr>
          <w:rFonts w:cs="Calibri Light"/>
        </w:rPr>
        <w:t xml:space="preserve"> </w:t>
      </w:r>
      <w:r w:rsidR="00157577" w:rsidRPr="00731031">
        <w:rPr>
          <w:rFonts w:cs="Calibri Light"/>
        </w:rPr>
        <w:t>to</w:t>
      </w:r>
      <w:r w:rsidRPr="00731031">
        <w:rPr>
          <w:rFonts w:cs="Calibri Light"/>
        </w:rPr>
        <w:t xml:space="preserve"> the discount rate</w:t>
      </w:r>
      <w:r w:rsidR="000502D2" w:rsidRPr="00731031">
        <w:rPr>
          <w:rFonts w:cs="Calibri Light"/>
        </w:rPr>
        <w:t xml:space="preserve"> </w:t>
      </w:r>
      <w:r w:rsidR="00097235" w:rsidRPr="00731031">
        <w:rPr>
          <w:rFonts w:cs="Calibri Light"/>
        </w:rPr>
        <w:t>influence the total estimated cost and benefits,</w:t>
      </w:r>
      <w:r w:rsidR="000502D2" w:rsidRPr="00731031">
        <w:rPr>
          <w:rFonts w:cs="Calibri Light"/>
        </w:rPr>
        <w:t xml:space="preserve"> </w:t>
      </w:r>
      <w:r w:rsidR="006A0F04" w:rsidRPr="00731031">
        <w:rPr>
          <w:rFonts w:cs="Calibri Light"/>
        </w:rPr>
        <w:t xml:space="preserve">they have only a </w:t>
      </w:r>
      <w:r w:rsidR="004678EA" w:rsidRPr="00731031">
        <w:rPr>
          <w:rFonts w:cs="Calibri Light"/>
        </w:rPr>
        <w:t>marginal</w:t>
      </w:r>
      <w:r w:rsidR="006A0F04" w:rsidRPr="00731031">
        <w:rPr>
          <w:rFonts w:cs="Calibri Light"/>
        </w:rPr>
        <w:t xml:space="preserve"> effect on</w:t>
      </w:r>
      <w:r w:rsidR="00F24D7A" w:rsidRPr="00731031">
        <w:rPr>
          <w:rFonts w:cs="Calibri Light"/>
        </w:rPr>
        <w:t xml:space="preserve"> the BCR</w:t>
      </w:r>
      <w:r w:rsidR="006A0F04" w:rsidRPr="00731031">
        <w:rPr>
          <w:rFonts w:cs="Calibri Light"/>
        </w:rPr>
        <w:t xml:space="preserve">. This is because benefits and costs are proportionately linked </w:t>
      </w:r>
      <w:r w:rsidR="005D0F38" w:rsidRPr="00731031">
        <w:rPr>
          <w:rFonts w:cs="Calibri Light"/>
        </w:rPr>
        <w:t>through</w:t>
      </w:r>
      <w:r w:rsidR="006A0F04" w:rsidRPr="00731031">
        <w:rPr>
          <w:rFonts w:cs="Calibri Light"/>
        </w:rPr>
        <w:t xml:space="preserve"> the </w:t>
      </w:r>
      <w:r w:rsidR="005D0F38" w:rsidRPr="00731031">
        <w:rPr>
          <w:rFonts w:cs="Calibri Light"/>
        </w:rPr>
        <w:t>break-even approach used in this CBA</w:t>
      </w:r>
      <w:r w:rsidR="006A0F04" w:rsidRPr="00731031">
        <w:rPr>
          <w:rFonts w:cs="Calibri Light"/>
        </w:rPr>
        <w:t>, so they tend to scale together</w:t>
      </w:r>
      <w:r w:rsidR="005D0F38" w:rsidRPr="00731031">
        <w:rPr>
          <w:rFonts w:cs="Calibri Light"/>
        </w:rPr>
        <w:t xml:space="preserve"> as a result of discounting</w:t>
      </w:r>
      <w:r w:rsidR="006A0F04" w:rsidRPr="00731031">
        <w:rPr>
          <w:rFonts w:cs="Calibri Light"/>
        </w:rPr>
        <w:t>.</w:t>
      </w:r>
      <w:r w:rsidR="000502D2" w:rsidRPr="00731031">
        <w:rPr>
          <w:rFonts w:cs="Calibri Light"/>
        </w:rPr>
        <w:t xml:space="preserve"> </w:t>
      </w:r>
    </w:p>
    <w:p w14:paraId="36B5D4F9" w14:textId="5BFB7234" w:rsidR="005F7313" w:rsidRPr="00731031" w:rsidRDefault="005F7313" w:rsidP="005F7313">
      <w:pPr>
        <w:jc w:val="both"/>
        <w:rPr>
          <w:rFonts w:cs="Calibri Light"/>
        </w:rPr>
      </w:pPr>
      <w:r w:rsidRPr="00731031">
        <w:rPr>
          <w:rFonts w:cs="Calibri Light"/>
        </w:rPr>
        <w:t>When the discount rate is reduced to 3 per cent, the total costs associated with the proposed reforms are approximately $</w:t>
      </w:r>
      <w:r w:rsidR="001C38C4" w:rsidRPr="00731031">
        <w:rPr>
          <w:rFonts w:cs="Calibri Light"/>
        </w:rPr>
        <w:t>3</w:t>
      </w:r>
      <w:r w:rsidR="0016113C" w:rsidRPr="00731031">
        <w:rPr>
          <w:rFonts w:cs="Calibri Light"/>
        </w:rPr>
        <w:t>00</w:t>
      </w:r>
      <w:r w:rsidRPr="00731031">
        <w:rPr>
          <w:rFonts w:cs="Calibri Light"/>
        </w:rPr>
        <w:t xml:space="preserve"> million more than the modelled scenario. </w:t>
      </w:r>
      <w:r w:rsidR="00E220F9" w:rsidRPr="00731031">
        <w:rPr>
          <w:rFonts w:cs="Calibri Light"/>
        </w:rPr>
        <w:t>Alternatively,</w:t>
      </w:r>
      <w:r w:rsidRPr="00731031">
        <w:rPr>
          <w:rFonts w:cs="Calibri Light"/>
        </w:rPr>
        <w:t xml:space="preserve"> when the discount rate is increased to 10 per cent, the total costs associated with the proposed reforms are approximately $</w:t>
      </w:r>
      <w:r w:rsidR="0016113C" w:rsidRPr="00731031">
        <w:rPr>
          <w:rFonts w:cs="Calibri Light"/>
        </w:rPr>
        <w:t>200</w:t>
      </w:r>
      <w:r w:rsidRPr="00731031">
        <w:rPr>
          <w:rFonts w:cs="Calibri Light"/>
        </w:rPr>
        <w:t xml:space="preserve"> million less than the modelled scenario.</w:t>
      </w:r>
    </w:p>
    <w:p w14:paraId="3B3ADD5A" w14:textId="50CD89E3" w:rsidR="0078797A" w:rsidRPr="00731031" w:rsidRDefault="003117B2" w:rsidP="00162D90">
      <w:pPr>
        <w:pStyle w:val="CaptionTable"/>
        <w:rPr>
          <w:lang w:eastAsia="en-AU"/>
        </w:rPr>
      </w:pPr>
      <w:r w:rsidRPr="00731031">
        <w:t xml:space="preserve"> </w:t>
      </w:r>
      <w:bookmarkStart w:id="349" w:name="_Ref194420298"/>
      <w:r w:rsidR="0078797A" w:rsidRPr="00731031">
        <w:t>Sensitivity CBA results with a discount rate of 3</w:t>
      </w:r>
      <w:r w:rsidR="00E93FAE">
        <w:t xml:space="preserve"> per cent</w:t>
      </w:r>
      <w:r w:rsidR="007E4FE0" w:rsidRPr="00731031">
        <w:t xml:space="preserve"> and 10</w:t>
      </w:r>
      <w:r w:rsidR="00E93FAE">
        <w:t xml:space="preserve"> per cent</w:t>
      </w:r>
      <w:bookmarkEnd w:id="349"/>
    </w:p>
    <w:p w14:paraId="328C67AB" w14:textId="3916BD89" w:rsidR="00A74536" w:rsidRPr="00731031" w:rsidRDefault="0090065A" w:rsidP="006B6B4E">
      <w:pPr>
        <w:pStyle w:val="Source"/>
        <w:rPr>
          <w:lang w:eastAsia="en-AU"/>
        </w:rPr>
      </w:pPr>
      <w:r>
        <w:object w:dxaOrig="9026" w:dyaOrig="3180" w14:anchorId="387215C6">
          <v:shape id="_x0000_i1079" type="#_x0000_t75" style="width:451.4pt;height:158.8pt" o:ole="">
            <v:imagedata r:id="rId151" o:title=""/>
          </v:shape>
          <o:OLEObject Type="Embed" ProgID="Word.Document.12" ShapeID="_x0000_i1079" DrawAspect="Content" ObjectID="_1822736902" r:id="rId152">
            <o:FieldCodes>\s</o:FieldCodes>
          </o:OLEObject>
        </w:object>
      </w:r>
      <w:r w:rsidR="00666B79" w:rsidRPr="00731031">
        <w:t>Note: When rounding, all BCRs remain the same but</w:t>
      </w:r>
      <w:r w:rsidR="005200C7" w:rsidRPr="00731031">
        <w:t>,</w:t>
      </w:r>
      <w:r w:rsidR="00666B79" w:rsidRPr="00731031">
        <w:t xml:space="preserve"> in </w:t>
      </w:r>
      <w:r w:rsidR="00F54C01" w:rsidRPr="00731031">
        <w:t>reality,</w:t>
      </w:r>
      <w:r w:rsidR="00666B79" w:rsidRPr="00731031">
        <w:t xml:space="preserve"> there is a small marginal difference in BCRs as a result of changes in the discount rate.</w:t>
      </w:r>
      <w:r w:rsidR="00666B79" w:rsidRPr="00731031">
        <w:br/>
      </w:r>
      <w:r w:rsidR="006B6B4E" w:rsidRPr="00731031">
        <w:t>Source: Deloitte Access Economics, 2025.</w:t>
      </w:r>
    </w:p>
    <w:p w14:paraId="74D13366" w14:textId="7A038005" w:rsidR="00925D6D" w:rsidRPr="00731031" w:rsidRDefault="00925D6D" w:rsidP="00925D6D">
      <w:pPr>
        <w:pStyle w:val="Heading3"/>
        <w:numPr>
          <w:ilvl w:val="2"/>
          <w:numId w:val="1"/>
        </w:numPr>
        <w:rPr>
          <w:lang w:eastAsia="en-AU"/>
        </w:rPr>
      </w:pPr>
      <w:bookmarkStart w:id="350" w:name="_Ref198213204"/>
      <w:r w:rsidRPr="00731031">
        <w:rPr>
          <w:lang w:eastAsia="en-AU"/>
        </w:rPr>
        <w:t>Changes in beneficiaries of wellbeing benefits</w:t>
      </w:r>
      <w:bookmarkEnd w:id="350"/>
      <w:r w:rsidRPr="00731031">
        <w:rPr>
          <w:lang w:eastAsia="en-AU"/>
        </w:rPr>
        <w:t xml:space="preserve"> </w:t>
      </w:r>
    </w:p>
    <w:p w14:paraId="6B018053" w14:textId="172C1EF7" w:rsidR="003D0772" w:rsidRPr="00731031" w:rsidRDefault="00024C85" w:rsidP="003D0772">
      <w:pPr>
        <w:jc w:val="both"/>
        <w:rPr>
          <w:rFonts w:cs="Calibri Light"/>
        </w:rPr>
      </w:pPr>
      <w:r w:rsidRPr="00731031">
        <w:rPr>
          <w:rFonts w:cs="Calibri Light"/>
        </w:rPr>
        <w:t>Sensitivity analysis on</w:t>
      </w:r>
      <w:r w:rsidR="00C21920" w:rsidRPr="00731031">
        <w:rPr>
          <w:rFonts w:cs="Calibri Light"/>
        </w:rPr>
        <w:t xml:space="preserve"> the cohorts of students and staff who are expected to benefit from the Code</w:t>
      </w:r>
      <w:r w:rsidRPr="00731031">
        <w:rPr>
          <w:rFonts w:cs="Calibri Light"/>
        </w:rPr>
        <w:t xml:space="preserve"> has been undertaken in </w:t>
      </w:r>
      <w:r w:rsidR="00D46AD7" w:rsidRPr="00731031">
        <w:rPr>
          <w:rFonts w:cs="Calibri Light"/>
        </w:rPr>
        <w:t>Table 6.6</w:t>
      </w:r>
      <w:r w:rsidRPr="00731031">
        <w:rPr>
          <w:rFonts w:cs="Calibri Light"/>
        </w:rPr>
        <w:t xml:space="preserve">. </w:t>
      </w:r>
      <w:r w:rsidR="00C21920" w:rsidRPr="00731031">
        <w:rPr>
          <w:rFonts w:cs="Calibri Light"/>
        </w:rPr>
        <w:t>The central scenario only focuses on the benefits to women</w:t>
      </w:r>
      <w:r w:rsidR="00A043A9">
        <w:rPr>
          <w:rFonts w:cs="Calibri Light"/>
        </w:rPr>
        <w:t>,</w:t>
      </w:r>
      <w:r w:rsidR="00C21920" w:rsidRPr="00731031">
        <w:rPr>
          <w:rFonts w:cs="Calibri Light"/>
        </w:rPr>
        <w:t xml:space="preserve"> given that research suggests they are generally at higher risk of GBV. However, it is possible that the Code will benefit students and staff of other genders</w:t>
      </w:r>
      <w:r w:rsidR="00663FD1" w:rsidRPr="00731031">
        <w:rPr>
          <w:rFonts w:cs="Calibri Light"/>
        </w:rPr>
        <w:t>, where the Code may contribute to increasing broader</w:t>
      </w:r>
      <w:r w:rsidR="00C21920" w:rsidRPr="00731031">
        <w:rPr>
          <w:rFonts w:cs="Calibri Light"/>
        </w:rPr>
        <w:t xml:space="preserve"> levels of safety within HEPs. In this sensitivity test, students and staff of other genders have </w:t>
      </w:r>
      <w:r w:rsidR="00C21920" w:rsidRPr="00731031">
        <w:rPr>
          <w:rFonts w:cs="Calibri Light"/>
        </w:rPr>
        <w:lastRenderedPageBreak/>
        <w:t xml:space="preserve">been added to the number of those expected to yield broader wellbeing benefits. </w:t>
      </w:r>
      <w:r w:rsidR="008E1848" w:rsidRPr="00731031">
        <w:rPr>
          <w:rFonts w:cs="Calibri Light"/>
        </w:rPr>
        <w:t xml:space="preserve">The results of this sensitivity analysis suggest </w:t>
      </w:r>
      <w:r w:rsidR="00663FD1" w:rsidRPr="00731031">
        <w:rPr>
          <w:rFonts w:cs="Calibri Light"/>
        </w:rPr>
        <w:t>that</w:t>
      </w:r>
      <w:r w:rsidR="008E1848" w:rsidRPr="00731031">
        <w:rPr>
          <w:rFonts w:cs="Calibri Light"/>
        </w:rPr>
        <w:t xml:space="preserve"> </w:t>
      </w:r>
      <w:r w:rsidR="003D0772" w:rsidRPr="00731031">
        <w:rPr>
          <w:rFonts w:cs="Calibri Light"/>
        </w:rPr>
        <w:t xml:space="preserve">if the effectiveness rate is held constant at </w:t>
      </w:r>
      <w:r w:rsidR="004233D7" w:rsidRPr="00731031">
        <w:rPr>
          <w:rFonts w:cs="Calibri Light"/>
        </w:rPr>
        <w:t>2</w:t>
      </w:r>
      <w:r w:rsidR="00783D86" w:rsidRPr="00731031">
        <w:rPr>
          <w:rFonts w:cs="Calibri Light"/>
        </w:rPr>
        <w:t>4.25</w:t>
      </w:r>
      <w:r w:rsidR="003D0772" w:rsidRPr="00731031">
        <w:rPr>
          <w:rFonts w:cs="Calibri Light"/>
        </w:rPr>
        <w:t xml:space="preserve"> per cent, and students and staff of all genders are included, the additional benefits associated with broader improvements in campus safety could be up to $</w:t>
      </w:r>
      <w:r w:rsidR="002E23C0" w:rsidRPr="00731031">
        <w:rPr>
          <w:rFonts w:cs="Calibri Light"/>
        </w:rPr>
        <w:t>162</w:t>
      </w:r>
      <w:r w:rsidR="003D0772" w:rsidRPr="00731031">
        <w:rPr>
          <w:rFonts w:cs="Calibri Light"/>
        </w:rPr>
        <w:t xml:space="preserve"> million</w:t>
      </w:r>
      <w:r w:rsidR="00AE479E" w:rsidRPr="00731031">
        <w:rPr>
          <w:rFonts w:cs="Calibri Light"/>
        </w:rPr>
        <w:t xml:space="preserve"> in present value over ten years</w:t>
      </w:r>
      <w:r w:rsidR="003D0772" w:rsidRPr="00731031">
        <w:rPr>
          <w:rFonts w:cs="Calibri Light"/>
        </w:rPr>
        <w:t>.</w:t>
      </w:r>
    </w:p>
    <w:p w14:paraId="5DCD1F91" w14:textId="2DC39351" w:rsidR="00024C85" w:rsidRPr="00731031" w:rsidRDefault="006A40A6" w:rsidP="00024C85">
      <w:pPr>
        <w:jc w:val="both"/>
        <w:rPr>
          <w:rFonts w:cs="Calibri Light"/>
        </w:rPr>
      </w:pPr>
      <w:r w:rsidRPr="00731031">
        <w:rPr>
          <w:rFonts w:cs="Calibri Light"/>
        </w:rPr>
        <w:t>Viewed differently, spreading benefits across a</w:t>
      </w:r>
      <w:r w:rsidR="00885B40" w:rsidRPr="00731031">
        <w:rPr>
          <w:rFonts w:cs="Calibri Light"/>
        </w:rPr>
        <w:t xml:space="preserve"> greater cohort </w:t>
      </w:r>
      <w:r w:rsidRPr="00731031">
        <w:rPr>
          <w:rFonts w:cs="Calibri Light"/>
        </w:rPr>
        <w:t>of students and staff</w:t>
      </w:r>
      <w:r w:rsidR="00885B40" w:rsidRPr="00731031">
        <w:rPr>
          <w:rFonts w:cs="Calibri Light"/>
        </w:rPr>
        <w:t xml:space="preserve"> will lower</w:t>
      </w:r>
      <w:r w:rsidR="00024C85" w:rsidRPr="00731031">
        <w:rPr>
          <w:rFonts w:cs="Calibri Light"/>
        </w:rPr>
        <w:t xml:space="preserve"> the</w:t>
      </w:r>
      <w:r w:rsidR="00C21920" w:rsidRPr="00731031">
        <w:rPr>
          <w:rFonts w:cs="Calibri Light"/>
        </w:rPr>
        <w:t xml:space="preserve"> required</w:t>
      </w:r>
      <w:r w:rsidR="004D7BB6" w:rsidRPr="00731031">
        <w:rPr>
          <w:rFonts w:cs="Calibri Light"/>
        </w:rPr>
        <w:t xml:space="preserve"> effectiveness rate </w:t>
      </w:r>
      <w:r w:rsidR="00C21920" w:rsidRPr="00731031">
        <w:rPr>
          <w:rFonts w:cs="Calibri Light"/>
        </w:rPr>
        <w:t xml:space="preserve">from </w:t>
      </w:r>
      <w:r w:rsidR="004233D7" w:rsidRPr="00731031">
        <w:rPr>
          <w:rFonts w:cs="Calibri Light"/>
        </w:rPr>
        <w:t>2</w:t>
      </w:r>
      <w:r w:rsidR="00783D86" w:rsidRPr="00731031">
        <w:rPr>
          <w:rFonts w:cs="Calibri Light"/>
        </w:rPr>
        <w:t>4</w:t>
      </w:r>
      <w:r w:rsidR="004233D7" w:rsidRPr="00731031">
        <w:rPr>
          <w:rFonts w:cs="Calibri Light"/>
        </w:rPr>
        <w:t>.</w:t>
      </w:r>
      <w:r w:rsidR="00783D86" w:rsidRPr="00731031">
        <w:rPr>
          <w:rFonts w:cs="Calibri Light"/>
        </w:rPr>
        <w:t>25</w:t>
      </w:r>
      <w:r w:rsidR="00C21920" w:rsidRPr="00731031">
        <w:rPr>
          <w:rFonts w:cs="Calibri Light"/>
        </w:rPr>
        <w:t xml:space="preserve"> per cent </w:t>
      </w:r>
      <w:r w:rsidR="004D7BB6" w:rsidRPr="00731031">
        <w:rPr>
          <w:rFonts w:cs="Calibri Light"/>
        </w:rPr>
        <w:t xml:space="preserve">to </w:t>
      </w:r>
      <w:r w:rsidR="00711D18" w:rsidRPr="00731031">
        <w:rPr>
          <w:rFonts w:cs="Calibri Light"/>
        </w:rPr>
        <w:t>2</w:t>
      </w:r>
      <w:r w:rsidR="00783D86" w:rsidRPr="00731031">
        <w:rPr>
          <w:rFonts w:cs="Calibri Light"/>
        </w:rPr>
        <w:t>1</w:t>
      </w:r>
      <w:r w:rsidR="00711D18" w:rsidRPr="00731031">
        <w:rPr>
          <w:rFonts w:cs="Calibri Light"/>
        </w:rPr>
        <w:t>.</w:t>
      </w:r>
      <w:r w:rsidR="00783D86" w:rsidRPr="00731031">
        <w:rPr>
          <w:rFonts w:cs="Calibri Light"/>
        </w:rPr>
        <w:t>89</w:t>
      </w:r>
      <w:r w:rsidR="004D7BB6" w:rsidRPr="00731031">
        <w:rPr>
          <w:rFonts w:cs="Calibri Light"/>
        </w:rPr>
        <w:t xml:space="preserve"> per cent</w:t>
      </w:r>
      <w:r w:rsidR="00CC09FF" w:rsidRPr="00731031">
        <w:rPr>
          <w:rFonts w:cs="Calibri Light"/>
        </w:rPr>
        <w:t xml:space="preserve"> (</w:t>
      </w:r>
      <w:r w:rsidR="00CC09FF" w:rsidRPr="00731031">
        <w:rPr>
          <w:rFonts w:cs="Calibri Light"/>
        </w:rPr>
        <w:fldChar w:fldCharType="begin"/>
      </w:r>
      <w:r w:rsidR="00CC09FF" w:rsidRPr="00731031">
        <w:rPr>
          <w:rFonts w:cs="Calibri Light"/>
        </w:rPr>
        <w:instrText xml:space="preserve"> REF _Ref198299469 \r \h </w:instrText>
      </w:r>
      <w:r w:rsidR="003031B7" w:rsidRPr="00731031">
        <w:rPr>
          <w:rFonts w:cs="Calibri Light"/>
        </w:rPr>
        <w:instrText xml:space="preserve"> \* MERGEFORMAT </w:instrText>
      </w:r>
      <w:r w:rsidR="00CC09FF" w:rsidRPr="00731031">
        <w:rPr>
          <w:rFonts w:cs="Calibri Light"/>
        </w:rPr>
      </w:r>
      <w:r w:rsidR="00CC09FF" w:rsidRPr="00731031">
        <w:rPr>
          <w:rFonts w:cs="Calibri Light"/>
        </w:rPr>
        <w:fldChar w:fldCharType="separate"/>
      </w:r>
      <w:r w:rsidR="00844A8F">
        <w:rPr>
          <w:rFonts w:cs="Calibri Light"/>
        </w:rPr>
        <w:t>Table 6.6</w:t>
      </w:r>
      <w:r w:rsidR="00CC09FF" w:rsidRPr="00731031">
        <w:rPr>
          <w:rFonts w:cs="Calibri Light"/>
        </w:rPr>
        <w:fldChar w:fldCharType="end"/>
      </w:r>
      <w:r w:rsidR="00CC09FF" w:rsidRPr="00731031">
        <w:rPr>
          <w:rFonts w:cs="Calibri Light"/>
        </w:rPr>
        <w:t>)</w:t>
      </w:r>
      <w:r w:rsidR="00024C85" w:rsidRPr="00731031">
        <w:rPr>
          <w:rFonts w:cs="Calibri Light"/>
        </w:rPr>
        <w:t>.</w:t>
      </w:r>
      <w:r w:rsidR="005567EB" w:rsidRPr="00731031">
        <w:rPr>
          <w:rFonts w:cs="Calibri Light"/>
        </w:rPr>
        <w:t xml:space="preserve"> </w:t>
      </w:r>
    </w:p>
    <w:p w14:paraId="4FE80C50" w14:textId="760880DA" w:rsidR="00925D6D" w:rsidRPr="00731031" w:rsidRDefault="004233D7" w:rsidP="00925D6D">
      <w:pPr>
        <w:pStyle w:val="CaptionTable"/>
        <w:numPr>
          <w:ilvl w:val="6"/>
          <w:numId w:val="1"/>
        </w:numPr>
        <w:rPr>
          <w:lang w:eastAsia="en-AU"/>
        </w:rPr>
      </w:pPr>
      <w:r w:rsidRPr="00731031">
        <w:t xml:space="preserve"> </w:t>
      </w:r>
      <w:bookmarkStart w:id="351" w:name="_Ref198299469"/>
      <w:r w:rsidR="00925D6D" w:rsidRPr="00731031">
        <w:t xml:space="preserve">Sensitivity CBA results including men </w:t>
      </w:r>
      <w:r w:rsidR="00B33BA9" w:rsidRPr="00731031">
        <w:t xml:space="preserve">and women </w:t>
      </w:r>
      <w:r w:rsidR="00925D6D" w:rsidRPr="00731031">
        <w:t xml:space="preserve">in </w:t>
      </w:r>
      <w:r w:rsidR="00663FD1" w:rsidRPr="00731031">
        <w:t xml:space="preserve">the </w:t>
      </w:r>
      <w:r w:rsidR="00925D6D" w:rsidRPr="00731031">
        <w:t>wellbeing benefit</w:t>
      </w:r>
      <w:bookmarkEnd w:id="351"/>
      <w:r w:rsidR="00925D6D" w:rsidRPr="00731031">
        <w:t xml:space="preserve"> </w:t>
      </w:r>
    </w:p>
    <w:p w14:paraId="2B7EEFAE" w14:textId="52ED9B0B" w:rsidR="00925D6D" w:rsidRPr="00731031" w:rsidRDefault="0090065A" w:rsidP="0088223B">
      <w:pPr>
        <w:pStyle w:val="Source"/>
      </w:pPr>
      <w:r>
        <w:object w:dxaOrig="9026" w:dyaOrig="2879" w14:anchorId="0061CE9D">
          <v:shape id="_x0000_i1080" type="#_x0000_t75" style="width:451.4pt;height:2in" o:ole="">
            <v:imagedata r:id="rId153" o:title=""/>
          </v:shape>
          <o:OLEObject Type="Embed" ProgID="Word.Document.12" ShapeID="_x0000_i1080" DrawAspect="Content" ObjectID="_1822736903" r:id="rId154">
            <o:FieldCodes>\s</o:FieldCodes>
          </o:OLEObject>
        </w:object>
      </w:r>
      <w:r w:rsidR="00925D6D" w:rsidRPr="00731031">
        <w:t>Source: Deloitte Access Economics, 2025.</w:t>
      </w:r>
    </w:p>
    <w:p w14:paraId="3B642C53" w14:textId="46CCE06E" w:rsidR="00CF2A83" w:rsidRPr="00731031" w:rsidRDefault="00CF2A83" w:rsidP="007E4FE0">
      <w:pPr>
        <w:pStyle w:val="Heading3"/>
        <w:rPr>
          <w:lang w:eastAsia="en-AU"/>
        </w:rPr>
      </w:pPr>
      <w:bookmarkStart w:id="352" w:name="_Toc194505387"/>
      <w:r w:rsidRPr="00731031">
        <w:rPr>
          <w:lang w:eastAsia="en-AU"/>
        </w:rPr>
        <w:t>Changes in effectiveness rates</w:t>
      </w:r>
      <w:bookmarkEnd w:id="352"/>
    </w:p>
    <w:p w14:paraId="2CB4861D" w14:textId="21AEC936" w:rsidR="007E4FE0" w:rsidRPr="00731031" w:rsidRDefault="007E4FE0" w:rsidP="00EE4006">
      <w:pPr>
        <w:jc w:val="both"/>
        <w:rPr>
          <w:rFonts w:cs="Calibri Light"/>
        </w:rPr>
      </w:pPr>
      <w:r w:rsidRPr="00731031">
        <w:rPr>
          <w:rFonts w:cs="Calibri Light"/>
        </w:rPr>
        <w:t xml:space="preserve">Sensitivity analysis on effectiveness rates has been undertaken on the economy-wide </w:t>
      </w:r>
      <w:r w:rsidR="004E6A99" w:rsidRPr="00731031">
        <w:rPr>
          <w:rFonts w:cs="Calibri Light"/>
        </w:rPr>
        <w:t xml:space="preserve">impacts </w:t>
      </w:r>
      <w:r w:rsidRPr="00731031">
        <w:rPr>
          <w:rFonts w:cs="Calibri Light"/>
        </w:rPr>
        <w:t xml:space="preserve">in </w:t>
      </w:r>
      <w:r w:rsidR="00E76883" w:rsidRPr="00731031">
        <w:rPr>
          <w:rFonts w:cs="Calibri Light"/>
        </w:rPr>
        <w:fldChar w:fldCharType="begin"/>
      </w:r>
      <w:r w:rsidR="00E76883" w:rsidRPr="00731031">
        <w:rPr>
          <w:rFonts w:cs="Calibri Light"/>
        </w:rPr>
        <w:instrText xml:space="preserve"> REF _Ref198304379 \r \h </w:instrText>
      </w:r>
      <w:r w:rsidR="003031B7" w:rsidRPr="00731031">
        <w:rPr>
          <w:rFonts w:cs="Calibri Light"/>
        </w:rPr>
        <w:instrText xml:space="preserve"> \* MERGEFORMAT </w:instrText>
      </w:r>
      <w:r w:rsidR="00E76883" w:rsidRPr="00731031">
        <w:rPr>
          <w:rFonts w:cs="Calibri Light"/>
        </w:rPr>
      </w:r>
      <w:r w:rsidR="00E76883" w:rsidRPr="00731031">
        <w:rPr>
          <w:rFonts w:cs="Calibri Light"/>
        </w:rPr>
        <w:fldChar w:fldCharType="separate"/>
      </w:r>
      <w:r w:rsidR="00844A8F">
        <w:rPr>
          <w:rFonts w:cs="Calibri Light"/>
        </w:rPr>
        <w:t>Table 6.7</w:t>
      </w:r>
      <w:r w:rsidR="00E76883" w:rsidRPr="00731031">
        <w:rPr>
          <w:rFonts w:cs="Calibri Light"/>
        </w:rPr>
        <w:fldChar w:fldCharType="end"/>
      </w:r>
      <w:r w:rsidR="00E76883" w:rsidRPr="00731031">
        <w:rPr>
          <w:rFonts w:cs="Calibri Light"/>
        </w:rPr>
        <w:t xml:space="preserve">, </w:t>
      </w:r>
      <w:r w:rsidR="00E76883" w:rsidRPr="00731031">
        <w:rPr>
          <w:rFonts w:cs="Calibri Light"/>
        </w:rPr>
        <w:fldChar w:fldCharType="begin"/>
      </w:r>
      <w:r w:rsidR="00E76883" w:rsidRPr="00731031">
        <w:rPr>
          <w:rFonts w:cs="Calibri Light"/>
        </w:rPr>
        <w:instrText xml:space="preserve"> REF _Ref198304387 \r \h </w:instrText>
      </w:r>
      <w:r w:rsidR="003031B7" w:rsidRPr="00731031">
        <w:rPr>
          <w:rFonts w:cs="Calibri Light"/>
        </w:rPr>
        <w:instrText xml:space="preserve"> \* MERGEFORMAT </w:instrText>
      </w:r>
      <w:r w:rsidR="00E76883" w:rsidRPr="00731031">
        <w:rPr>
          <w:rFonts w:cs="Calibri Light"/>
        </w:rPr>
      </w:r>
      <w:r w:rsidR="00E76883" w:rsidRPr="00731031">
        <w:rPr>
          <w:rFonts w:cs="Calibri Light"/>
        </w:rPr>
        <w:fldChar w:fldCharType="separate"/>
      </w:r>
      <w:r w:rsidR="00844A8F">
        <w:rPr>
          <w:rFonts w:cs="Calibri Light"/>
        </w:rPr>
        <w:t>Table 6.8</w:t>
      </w:r>
      <w:r w:rsidR="00E76883" w:rsidRPr="00731031">
        <w:rPr>
          <w:rFonts w:cs="Calibri Light"/>
        </w:rPr>
        <w:fldChar w:fldCharType="end"/>
      </w:r>
      <w:r w:rsidR="001C60AC" w:rsidRPr="00731031">
        <w:rPr>
          <w:rFonts w:cs="Calibri Light"/>
        </w:rPr>
        <w:t xml:space="preserve">, </w:t>
      </w:r>
      <w:r w:rsidR="00E76883" w:rsidRPr="00731031">
        <w:rPr>
          <w:rFonts w:cs="Calibri Light"/>
        </w:rPr>
        <w:fldChar w:fldCharType="begin"/>
      </w:r>
      <w:r w:rsidR="00E76883" w:rsidRPr="00731031">
        <w:rPr>
          <w:rFonts w:cs="Calibri Light"/>
        </w:rPr>
        <w:instrText xml:space="preserve"> REF _Ref198304391 \r \h </w:instrText>
      </w:r>
      <w:r w:rsidR="003031B7" w:rsidRPr="00731031">
        <w:rPr>
          <w:rFonts w:cs="Calibri Light"/>
        </w:rPr>
        <w:instrText xml:space="preserve"> \* MERGEFORMAT </w:instrText>
      </w:r>
      <w:r w:rsidR="00E76883" w:rsidRPr="00731031">
        <w:rPr>
          <w:rFonts w:cs="Calibri Light"/>
        </w:rPr>
      </w:r>
      <w:r w:rsidR="00E76883" w:rsidRPr="00731031">
        <w:rPr>
          <w:rFonts w:cs="Calibri Light"/>
        </w:rPr>
        <w:fldChar w:fldCharType="separate"/>
      </w:r>
      <w:r w:rsidR="00844A8F">
        <w:rPr>
          <w:rFonts w:cs="Calibri Light"/>
        </w:rPr>
        <w:t>Table 6.9</w:t>
      </w:r>
      <w:r w:rsidR="00E76883" w:rsidRPr="00731031">
        <w:rPr>
          <w:rFonts w:cs="Calibri Light"/>
        </w:rPr>
        <w:fldChar w:fldCharType="end"/>
      </w:r>
      <w:r w:rsidR="00E76883" w:rsidRPr="00731031">
        <w:rPr>
          <w:rFonts w:cs="Calibri Light"/>
        </w:rPr>
        <w:t>,</w:t>
      </w:r>
      <w:r w:rsidRPr="00731031" w:rsidDel="0070104A">
        <w:rPr>
          <w:rFonts w:cs="Calibri Light"/>
        </w:rPr>
        <w:t xml:space="preserve"> and </w:t>
      </w:r>
      <w:r w:rsidR="00E76883" w:rsidRPr="00731031">
        <w:rPr>
          <w:rFonts w:cs="Calibri Light"/>
        </w:rPr>
        <w:fldChar w:fldCharType="begin"/>
      </w:r>
      <w:r w:rsidR="00E76883" w:rsidRPr="00731031">
        <w:rPr>
          <w:rFonts w:cs="Calibri Light"/>
        </w:rPr>
        <w:instrText xml:space="preserve"> REF _Ref198304396 \r \h </w:instrText>
      </w:r>
      <w:r w:rsidR="003031B7" w:rsidRPr="00731031">
        <w:rPr>
          <w:rFonts w:cs="Calibri Light"/>
        </w:rPr>
        <w:instrText xml:space="preserve"> \* MERGEFORMAT </w:instrText>
      </w:r>
      <w:r w:rsidR="00E76883" w:rsidRPr="00731031">
        <w:rPr>
          <w:rFonts w:cs="Calibri Light"/>
        </w:rPr>
      </w:r>
      <w:r w:rsidR="00E76883" w:rsidRPr="00731031">
        <w:rPr>
          <w:rFonts w:cs="Calibri Light"/>
        </w:rPr>
        <w:fldChar w:fldCharType="separate"/>
      </w:r>
      <w:r w:rsidR="00844A8F">
        <w:rPr>
          <w:rFonts w:cs="Calibri Light"/>
        </w:rPr>
        <w:t>Table 6.10</w:t>
      </w:r>
      <w:r w:rsidR="00E76883" w:rsidRPr="00731031">
        <w:rPr>
          <w:rFonts w:cs="Calibri Light"/>
        </w:rPr>
        <w:fldChar w:fldCharType="end"/>
      </w:r>
      <w:r w:rsidRPr="00731031">
        <w:rPr>
          <w:rFonts w:cs="Calibri Light"/>
        </w:rPr>
        <w:t>. Given the break-even approach taken in this CBA, the economy-wide benefits are equal to these costs by definition</w:t>
      </w:r>
      <w:r w:rsidR="00EF1E87" w:rsidRPr="00731031">
        <w:rPr>
          <w:rFonts w:cs="Calibri Light"/>
        </w:rPr>
        <w:t xml:space="preserve"> in the central scenario</w:t>
      </w:r>
      <w:r w:rsidR="00F96B53" w:rsidRPr="00731031">
        <w:rPr>
          <w:rFonts w:cs="Calibri Light"/>
        </w:rPr>
        <w:t xml:space="preserve">. </w:t>
      </w:r>
      <w:r w:rsidRPr="00731031">
        <w:rPr>
          <w:rFonts w:cs="Calibri Light"/>
        </w:rPr>
        <w:t xml:space="preserve">The results of this sensitivity analysis suggest that the benefits of the proposed reform options are </w:t>
      </w:r>
      <w:r w:rsidR="005B1105" w:rsidRPr="00731031">
        <w:rPr>
          <w:rFonts w:cs="Calibri Light"/>
        </w:rPr>
        <w:t>highly</w:t>
      </w:r>
      <w:r w:rsidRPr="00731031">
        <w:rPr>
          <w:rFonts w:cs="Calibri Light"/>
        </w:rPr>
        <w:t xml:space="preserve"> </w:t>
      </w:r>
      <w:r w:rsidR="00312E1A" w:rsidRPr="00731031">
        <w:rPr>
          <w:rFonts w:cs="Calibri Light"/>
        </w:rPr>
        <w:t>sensitiv</w:t>
      </w:r>
      <w:r w:rsidR="00594915" w:rsidRPr="00731031">
        <w:rPr>
          <w:rFonts w:cs="Calibri Light"/>
        </w:rPr>
        <w:t>e</w:t>
      </w:r>
      <w:r w:rsidRPr="00731031">
        <w:rPr>
          <w:rFonts w:cs="Calibri Light"/>
        </w:rPr>
        <w:t xml:space="preserve"> to the </w:t>
      </w:r>
      <w:r w:rsidR="00EE4006" w:rsidRPr="00731031">
        <w:rPr>
          <w:rFonts w:cs="Calibri Light"/>
        </w:rPr>
        <w:t>effectiveness</w:t>
      </w:r>
      <w:r w:rsidRPr="00731031">
        <w:rPr>
          <w:rFonts w:cs="Calibri Light"/>
        </w:rPr>
        <w:t xml:space="preserve"> rate</w:t>
      </w:r>
      <w:r w:rsidR="0092689F" w:rsidRPr="00731031">
        <w:rPr>
          <w:rFonts w:cs="Calibri Light"/>
        </w:rPr>
        <w:t>s</w:t>
      </w:r>
      <w:r w:rsidRPr="00731031">
        <w:rPr>
          <w:rFonts w:cs="Calibri Light"/>
        </w:rPr>
        <w:t>.</w:t>
      </w:r>
    </w:p>
    <w:p w14:paraId="6E3A3B6E" w14:textId="0697BC00" w:rsidR="00AC30F1" w:rsidRPr="00731031" w:rsidRDefault="00AC30F1" w:rsidP="00AC30F1">
      <w:pPr>
        <w:rPr>
          <w:lang w:eastAsia="en-AU"/>
        </w:rPr>
      </w:pPr>
      <w:r w:rsidRPr="00731031">
        <w:rPr>
          <w:rFonts w:cs="Calibri Light"/>
        </w:rPr>
        <w:t xml:space="preserve">When only the prevention effectiveness rate is increased to 3 </w:t>
      </w:r>
      <w:r w:rsidR="001F65D0" w:rsidRPr="00731031">
        <w:rPr>
          <w:rFonts w:cs="Calibri Light"/>
        </w:rPr>
        <w:t>per cent</w:t>
      </w:r>
      <w:r w:rsidRPr="00731031">
        <w:rPr>
          <w:rFonts w:cs="Calibri Light"/>
        </w:rPr>
        <w:t xml:space="preserve"> from 1</w:t>
      </w:r>
      <w:r w:rsidR="00B37723" w:rsidRPr="00731031">
        <w:rPr>
          <w:rFonts w:cs="Calibri Light"/>
        </w:rPr>
        <w:t>.</w:t>
      </w:r>
      <w:r w:rsidR="00403FBB" w:rsidRPr="00731031">
        <w:rPr>
          <w:rFonts w:cs="Calibri Light"/>
        </w:rPr>
        <w:t>2</w:t>
      </w:r>
      <w:r w:rsidR="001F65D0" w:rsidRPr="00731031">
        <w:rPr>
          <w:rFonts w:cs="Calibri Light"/>
        </w:rPr>
        <w:t xml:space="preserve"> per cent</w:t>
      </w:r>
      <w:r w:rsidRPr="00731031">
        <w:rPr>
          <w:rFonts w:cs="Calibri Light"/>
        </w:rPr>
        <w:t xml:space="preserve"> and the response and wellbeing effectiveness rates remain the same, the increase in benefits is $1.</w:t>
      </w:r>
      <w:r w:rsidR="002563A2" w:rsidRPr="00731031">
        <w:rPr>
          <w:rFonts w:cs="Calibri Light"/>
        </w:rPr>
        <w:t>7</w:t>
      </w:r>
      <w:r w:rsidRPr="00731031">
        <w:rPr>
          <w:rFonts w:cs="Calibri Light"/>
        </w:rPr>
        <w:t xml:space="preserve"> billion</w:t>
      </w:r>
      <w:r w:rsidR="00EF1E87" w:rsidRPr="00731031">
        <w:rPr>
          <w:rFonts w:cs="Calibri Light"/>
        </w:rPr>
        <w:t>, as research suggests that prevention effectiveness could be as high as 3</w:t>
      </w:r>
      <w:r w:rsidR="001F65D0" w:rsidRPr="00731031">
        <w:rPr>
          <w:rFonts w:cs="Calibri Light"/>
        </w:rPr>
        <w:t xml:space="preserve"> per cent</w:t>
      </w:r>
      <w:r w:rsidRPr="00731031">
        <w:rPr>
          <w:rFonts w:cs="Calibri Light"/>
        </w:rPr>
        <w:t xml:space="preserve">. When compared to the results from changes in the other effectiveness rates, changes to the prevention effectiveness have the largest effect on the net benefit and BCR. </w:t>
      </w:r>
      <w:r w:rsidR="00B305B2" w:rsidRPr="00731031">
        <w:rPr>
          <w:rFonts w:cs="Calibri Light"/>
        </w:rPr>
        <w:t xml:space="preserve">Decreases to the prevention effectiveness rate to 0.5 </w:t>
      </w:r>
      <w:r w:rsidR="001F65D0" w:rsidRPr="00731031">
        <w:rPr>
          <w:rFonts w:cs="Calibri Light"/>
        </w:rPr>
        <w:t>per cent</w:t>
      </w:r>
      <w:r w:rsidR="00B305B2" w:rsidRPr="00731031">
        <w:rPr>
          <w:rFonts w:cs="Calibri Light"/>
        </w:rPr>
        <w:t xml:space="preserve"> from </w:t>
      </w:r>
      <w:r w:rsidR="00EE0DC2" w:rsidRPr="00731031">
        <w:rPr>
          <w:rFonts w:cs="Calibri Light"/>
        </w:rPr>
        <w:t>1.</w:t>
      </w:r>
      <w:r w:rsidR="00BB167E" w:rsidRPr="00731031">
        <w:rPr>
          <w:rFonts w:cs="Calibri Light"/>
        </w:rPr>
        <w:t>2</w:t>
      </w:r>
      <w:r w:rsidR="001F65D0" w:rsidRPr="00731031">
        <w:rPr>
          <w:rFonts w:cs="Calibri Light"/>
        </w:rPr>
        <w:t xml:space="preserve"> per cent</w:t>
      </w:r>
      <w:r w:rsidR="00B305B2" w:rsidRPr="00731031">
        <w:rPr>
          <w:rFonts w:cs="Calibri Light"/>
        </w:rPr>
        <w:t xml:space="preserve"> result in significant decreases to benefits and an overall lower net benefit</w:t>
      </w:r>
      <w:r w:rsidR="00D44203" w:rsidRPr="00731031">
        <w:rPr>
          <w:rFonts w:cs="Calibri Light"/>
        </w:rPr>
        <w:t>.</w:t>
      </w:r>
    </w:p>
    <w:p w14:paraId="193A6896" w14:textId="59A52BC1" w:rsidR="00B86E08" w:rsidRPr="00731031" w:rsidRDefault="003117B2" w:rsidP="00162D90">
      <w:pPr>
        <w:pStyle w:val="CaptionTable"/>
        <w:rPr>
          <w:lang w:eastAsia="en-AU"/>
        </w:rPr>
      </w:pPr>
      <w:r w:rsidRPr="00731031">
        <w:t xml:space="preserve"> </w:t>
      </w:r>
      <w:bookmarkStart w:id="353" w:name="_Ref198304379"/>
      <w:r w:rsidR="00B86E08" w:rsidRPr="00731031">
        <w:t xml:space="preserve">Sensitivity CBA results with </w:t>
      </w:r>
      <w:r w:rsidR="006E458D" w:rsidRPr="00731031">
        <w:t xml:space="preserve">changes to the </w:t>
      </w:r>
      <w:r w:rsidR="00B86E08" w:rsidRPr="00731031">
        <w:t xml:space="preserve">prevention effectiveness </w:t>
      </w:r>
      <w:r w:rsidR="006E458D" w:rsidRPr="00731031">
        <w:t>rate</w:t>
      </w:r>
      <w:bookmarkEnd w:id="353"/>
      <w:r w:rsidR="006E458D" w:rsidRPr="00731031">
        <w:t xml:space="preserve"> </w:t>
      </w:r>
    </w:p>
    <w:p w14:paraId="36059FC3" w14:textId="40B89AC7" w:rsidR="00684B0B" w:rsidRPr="00731031" w:rsidRDefault="0090065A" w:rsidP="006B6B4E">
      <w:pPr>
        <w:pStyle w:val="Source"/>
        <w:rPr>
          <w:lang w:eastAsia="en-AU"/>
        </w:rPr>
      </w:pPr>
      <w:r>
        <w:object w:dxaOrig="9026" w:dyaOrig="2940" w14:anchorId="051688EE">
          <v:shape id="_x0000_i1081" type="#_x0000_t75" style="width:451.4pt;height:147.05pt" o:ole="">
            <v:imagedata r:id="rId155" o:title=""/>
          </v:shape>
          <o:OLEObject Type="Embed" ProgID="Word.Document.12" ShapeID="_x0000_i1081" DrawAspect="Content" ObjectID="_1822736904" r:id="rId156">
            <o:FieldCodes>\s</o:FieldCodes>
          </o:OLEObject>
        </w:object>
      </w:r>
      <w:r w:rsidR="006B6B4E" w:rsidRPr="00731031">
        <w:t>Source: Deloitte Access Economics, 2025.</w:t>
      </w:r>
    </w:p>
    <w:p w14:paraId="40482C58" w14:textId="2F92CB7F" w:rsidR="0094110F" w:rsidRPr="00731031" w:rsidRDefault="0094110F" w:rsidP="0088345A">
      <w:pPr>
        <w:rPr>
          <w:rFonts w:cs="Calibri Light"/>
        </w:rPr>
      </w:pPr>
      <w:r w:rsidRPr="00731031">
        <w:rPr>
          <w:rFonts w:cs="Calibri Light"/>
        </w:rPr>
        <w:t xml:space="preserve">When the response effectiveness rate is increased to </w:t>
      </w:r>
      <w:r w:rsidR="00B554F4" w:rsidRPr="00731031">
        <w:rPr>
          <w:rFonts w:cs="Calibri Light"/>
        </w:rPr>
        <w:t>6</w:t>
      </w:r>
      <w:r w:rsidR="00DC01B9" w:rsidRPr="00731031">
        <w:rPr>
          <w:rFonts w:cs="Calibri Light"/>
        </w:rPr>
        <w:t>1</w:t>
      </w:r>
      <w:r w:rsidRPr="00731031">
        <w:rPr>
          <w:rFonts w:cs="Calibri Light"/>
        </w:rPr>
        <w:t xml:space="preserve"> </w:t>
      </w:r>
      <w:r w:rsidR="001F65D0" w:rsidRPr="00731031">
        <w:rPr>
          <w:rFonts w:cs="Calibri Light"/>
        </w:rPr>
        <w:t>per cent</w:t>
      </w:r>
      <w:r w:rsidRPr="00731031">
        <w:rPr>
          <w:rFonts w:cs="Calibri Light"/>
        </w:rPr>
        <w:t xml:space="preserve"> from </w:t>
      </w:r>
      <w:r w:rsidR="009E1E41" w:rsidRPr="00731031">
        <w:rPr>
          <w:rFonts w:cs="Calibri Light"/>
        </w:rPr>
        <w:t>5</w:t>
      </w:r>
      <w:r w:rsidR="00DC01B9" w:rsidRPr="00731031">
        <w:rPr>
          <w:rFonts w:cs="Calibri Light"/>
        </w:rPr>
        <w:t>1</w:t>
      </w:r>
      <w:r w:rsidR="001F65D0" w:rsidRPr="00731031">
        <w:rPr>
          <w:rFonts w:cs="Calibri Light"/>
        </w:rPr>
        <w:t xml:space="preserve"> per cent</w:t>
      </w:r>
      <w:r w:rsidRPr="00731031">
        <w:rPr>
          <w:rFonts w:cs="Calibri Light"/>
        </w:rPr>
        <w:t xml:space="preserve"> and the prevention and wellbeing effectiveness rates remain the same, the increase in benefits is </w:t>
      </w:r>
      <w:r w:rsidR="00371B5C" w:rsidRPr="00731031">
        <w:rPr>
          <w:rFonts w:cs="Calibri Light"/>
        </w:rPr>
        <w:t xml:space="preserve">approximately </w:t>
      </w:r>
      <w:r w:rsidRPr="00731031">
        <w:rPr>
          <w:rFonts w:cs="Calibri Light"/>
        </w:rPr>
        <w:t>$</w:t>
      </w:r>
      <w:r w:rsidR="00DC01B9" w:rsidRPr="00731031">
        <w:rPr>
          <w:rFonts w:cs="Calibri Light"/>
        </w:rPr>
        <w:t>2</w:t>
      </w:r>
      <w:r w:rsidRPr="00731031">
        <w:rPr>
          <w:rFonts w:cs="Calibri Light"/>
        </w:rPr>
        <w:t xml:space="preserve">00 million. </w:t>
      </w:r>
      <w:r w:rsidR="00E05C89" w:rsidRPr="00731031">
        <w:rPr>
          <w:rFonts w:cs="Calibri Light"/>
        </w:rPr>
        <w:t>When compared to the results from changes in the other effectiveness rates, changes to the response effectiveness have a minor impact on the net benefit and BCR.</w:t>
      </w:r>
      <w:r w:rsidRPr="00731031">
        <w:rPr>
          <w:rFonts w:cs="Calibri Light"/>
        </w:rPr>
        <w:t xml:space="preserve"> </w:t>
      </w:r>
      <w:r w:rsidR="00B305B2" w:rsidRPr="00731031">
        <w:rPr>
          <w:rFonts w:cs="Calibri Light"/>
        </w:rPr>
        <w:t xml:space="preserve">Decreases to the prevention effectiveness rate to </w:t>
      </w:r>
      <w:r w:rsidR="00283868" w:rsidRPr="00731031">
        <w:rPr>
          <w:rFonts w:cs="Calibri Light"/>
        </w:rPr>
        <w:t>4</w:t>
      </w:r>
      <w:r w:rsidR="00434543" w:rsidRPr="00731031">
        <w:rPr>
          <w:rFonts w:cs="Calibri Light"/>
        </w:rPr>
        <w:t>1</w:t>
      </w:r>
      <w:r w:rsidR="00B305B2" w:rsidRPr="00731031">
        <w:rPr>
          <w:rFonts w:cs="Calibri Light"/>
        </w:rPr>
        <w:t xml:space="preserve"> </w:t>
      </w:r>
      <w:r w:rsidR="001F65D0" w:rsidRPr="00731031">
        <w:rPr>
          <w:rFonts w:cs="Calibri Light"/>
        </w:rPr>
        <w:t>per cent</w:t>
      </w:r>
      <w:r w:rsidR="00B305B2" w:rsidRPr="00731031">
        <w:rPr>
          <w:rFonts w:cs="Calibri Light"/>
        </w:rPr>
        <w:t xml:space="preserve"> from </w:t>
      </w:r>
      <w:r w:rsidR="00283868" w:rsidRPr="00731031">
        <w:rPr>
          <w:rFonts w:cs="Calibri Light"/>
        </w:rPr>
        <w:t>5</w:t>
      </w:r>
      <w:r w:rsidR="00434543" w:rsidRPr="00731031">
        <w:rPr>
          <w:rFonts w:cs="Calibri Light"/>
        </w:rPr>
        <w:t>1</w:t>
      </w:r>
      <w:r w:rsidR="001F65D0" w:rsidRPr="00731031">
        <w:rPr>
          <w:rFonts w:cs="Calibri Light"/>
        </w:rPr>
        <w:t xml:space="preserve"> per cent</w:t>
      </w:r>
      <w:r w:rsidR="00B305B2" w:rsidRPr="00731031">
        <w:rPr>
          <w:rFonts w:cs="Calibri Light"/>
        </w:rPr>
        <w:t xml:space="preserve"> results in decreases to benefits and an overall lower net benefit.</w:t>
      </w:r>
    </w:p>
    <w:p w14:paraId="665DE659" w14:textId="42775151" w:rsidR="006B4266" w:rsidRPr="00731031" w:rsidRDefault="003117B2" w:rsidP="00162D90">
      <w:pPr>
        <w:pStyle w:val="CaptionTable"/>
        <w:rPr>
          <w:lang w:eastAsia="en-AU"/>
        </w:rPr>
      </w:pPr>
      <w:r w:rsidRPr="00731031">
        <w:lastRenderedPageBreak/>
        <w:t xml:space="preserve"> </w:t>
      </w:r>
      <w:bookmarkStart w:id="354" w:name="_Ref198304387"/>
      <w:r w:rsidR="006B4266" w:rsidRPr="00731031">
        <w:t xml:space="preserve">Sensitivity CBA results with response effectiveness </w:t>
      </w:r>
      <w:r w:rsidR="00B5172A" w:rsidRPr="00731031">
        <w:t>changes</w:t>
      </w:r>
      <w:bookmarkEnd w:id="354"/>
    </w:p>
    <w:p w14:paraId="5DA32B2D" w14:textId="71284CA4" w:rsidR="00684B0B" w:rsidRPr="00731031" w:rsidRDefault="0090065A" w:rsidP="006B6B4E">
      <w:pPr>
        <w:pStyle w:val="Source"/>
        <w:rPr>
          <w:rFonts w:cs="Calibri Light"/>
        </w:rPr>
      </w:pPr>
      <w:r>
        <w:object w:dxaOrig="9026" w:dyaOrig="2940" w14:anchorId="3211187B">
          <v:shape id="_x0000_i1082" type="#_x0000_t75" style="width:451.4pt;height:147.05pt" o:ole="">
            <v:imagedata r:id="rId157" o:title=""/>
          </v:shape>
          <o:OLEObject Type="Embed" ProgID="Word.Document.12" ShapeID="_x0000_i1082" DrawAspect="Content" ObjectID="_1822736905" r:id="rId158">
            <o:FieldCodes>\s</o:FieldCodes>
          </o:OLEObject>
        </w:object>
      </w:r>
      <w:r w:rsidR="006B6B4E" w:rsidRPr="00731031">
        <w:t>Source: Deloitte Access Economics, 2025.</w:t>
      </w:r>
    </w:p>
    <w:p w14:paraId="352A74E8" w14:textId="1E9D7A18" w:rsidR="00143391" w:rsidRPr="00731031" w:rsidRDefault="00482E2F" w:rsidP="00055AE2">
      <w:pPr>
        <w:rPr>
          <w:lang w:eastAsia="en-AU"/>
        </w:rPr>
      </w:pPr>
      <w:r w:rsidRPr="00731031">
        <w:rPr>
          <w:rFonts w:cs="Calibri Light"/>
        </w:rPr>
        <w:t xml:space="preserve">When the cumulative wellbeing effectiveness rate is increased to </w:t>
      </w:r>
      <w:r w:rsidR="005C6C11" w:rsidRPr="00731031">
        <w:rPr>
          <w:rFonts w:cs="Calibri Light"/>
        </w:rPr>
        <w:t>3</w:t>
      </w:r>
      <w:r w:rsidR="00CC0ECF" w:rsidRPr="00731031">
        <w:rPr>
          <w:rFonts w:cs="Calibri Light"/>
        </w:rPr>
        <w:t>4</w:t>
      </w:r>
      <w:r w:rsidRPr="00731031">
        <w:rPr>
          <w:rFonts w:cs="Calibri Light"/>
        </w:rPr>
        <w:t xml:space="preserve"> </w:t>
      </w:r>
      <w:r w:rsidR="001F65D0" w:rsidRPr="00731031">
        <w:rPr>
          <w:rFonts w:cs="Calibri Light"/>
        </w:rPr>
        <w:t>per cent</w:t>
      </w:r>
      <w:r w:rsidRPr="00731031">
        <w:rPr>
          <w:rFonts w:cs="Calibri Light"/>
        </w:rPr>
        <w:t xml:space="preserve"> from </w:t>
      </w:r>
      <w:r w:rsidR="005C6C11" w:rsidRPr="00731031">
        <w:rPr>
          <w:rFonts w:cs="Calibri Light"/>
        </w:rPr>
        <w:t>2</w:t>
      </w:r>
      <w:r w:rsidR="00CC0ECF" w:rsidRPr="00731031">
        <w:rPr>
          <w:rFonts w:cs="Calibri Light"/>
        </w:rPr>
        <w:t>4</w:t>
      </w:r>
      <w:r w:rsidR="001F65D0" w:rsidRPr="00731031">
        <w:rPr>
          <w:rFonts w:cs="Calibri Light"/>
        </w:rPr>
        <w:t xml:space="preserve"> per cent</w:t>
      </w:r>
      <w:r w:rsidRPr="00731031">
        <w:rPr>
          <w:rFonts w:cs="Calibri Light"/>
        </w:rPr>
        <w:t xml:space="preserve"> and the prevention and response effectiveness rates remain the same, the increase in benefits is $</w:t>
      </w:r>
      <w:r w:rsidR="00CC0ECF" w:rsidRPr="00731031">
        <w:rPr>
          <w:rFonts w:cs="Calibri Light"/>
        </w:rPr>
        <w:t>5</w:t>
      </w:r>
      <w:r w:rsidR="00EA5D5C" w:rsidRPr="00731031">
        <w:rPr>
          <w:rFonts w:cs="Calibri Light"/>
        </w:rPr>
        <w:t>00</w:t>
      </w:r>
      <w:r w:rsidRPr="00731031">
        <w:rPr>
          <w:rFonts w:cs="Calibri Light"/>
        </w:rPr>
        <w:t xml:space="preserve"> million. </w:t>
      </w:r>
      <w:r w:rsidR="0037577F" w:rsidRPr="00731031">
        <w:rPr>
          <w:rFonts w:cs="Calibri Light"/>
        </w:rPr>
        <w:t xml:space="preserve">When compared to the results from changes in the other effectiveness rates, changes to the wellbeing effectiveness </w:t>
      </w:r>
      <w:r w:rsidR="0002324C" w:rsidRPr="00731031">
        <w:rPr>
          <w:rFonts w:cs="Calibri Light"/>
        </w:rPr>
        <w:t>have</w:t>
      </w:r>
      <w:r w:rsidR="0037577F" w:rsidRPr="00731031">
        <w:rPr>
          <w:rFonts w:cs="Calibri Light"/>
        </w:rPr>
        <w:t xml:space="preserve"> a relatively small effect on the net benefit BCR.</w:t>
      </w:r>
      <w:r w:rsidRPr="00731031">
        <w:rPr>
          <w:rFonts w:cs="Calibri Light"/>
        </w:rPr>
        <w:t xml:space="preserve"> </w:t>
      </w:r>
      <w:r w:rsidR="00104573" w:rsidRPr="00731031">
        <w:rPr>
          <w:rFonts w:cs="Calibri Light"/>
        </w:rPr>
        <w:t xml:space="preserve">Decreases to the </w:t>
      </w:r>
      <w:r w:rsidR="00B305B2" w:rsidRPr="00731031">
        <w:rPr>
          <w:rFonts w:cs="Calibri Light"/>
        </w:rPr>
        <w:t>cumulative</w:t>
      </w:r>
      <w:r w:rsidR="00104573" w:rsidRPr="00731031">
        <w:rPr>
          <w:rFonts w:cs="Calibri Light"/>
        </w:rPr>
        <w:t xml:space="preserve"> wellbeing effectiveness rate </w:t>
      </w:r>
      <w:r w:rsidR="00B305B2" w:rsidRPr="00731031">
        <w:rPr>
          <w:rFonts w:cs="Calibri Light"/>
        </w:rPr>
        <w:t xml:space="preserve">to </w:t>
      </w:r>
      <w:r w:rsidR="005418BC" w:rsidRPr="00731031">
        <w:rPr>
          <w:rFonts w:cs="Calibri Light"/>
        </w:rPr>
        <w:t>1</w:t>
      </w:r>
      <w:r w:rsidR="00CC0ECF" w:rsidRPr="00731031">
        <w:rPr>
          <w:rFonts w:cs="Calibri Light"/>
        </w:rPr>
        <w:t>4</w:t>
      </w:r>
      <w:r w:rsidR="00B305B2" w:rsidRPr="00731031">
        <w:rPr>
          <w:rFonts w:cs="Calibri Light"/>
        </w:rPr>
        <w:t xml:space="preserve"> </w:t>
      </w:r>
      <w:r w:rsidR="001F65D0" w:rsidRPr="00731031">
        <w:rPr>
          <w:rFonts w:cs="Calibri Light"/>
        </w:rPr>
        <w:t>per cent</w:t>
      </w:r>
      <w:r w:rsidR="00B305B2" w:rsidRPr="00731031">
        <w:rPr>
          <w:rFonts w:cs="Calibri Light"/>
        </w:rPr>
        <w:t xml:space="preserve"> from </w:t>
      </w:r>
      <w:r w:rsidR="005418BC" w:rsidRPr="00731031">
        <w:rPr>
          <w:rFonts w:cs="Calibri Light"/>
        </w:rPr>
        <w:t>2</w:t>
      </w:r>
      <w:r w:rsidR="00CC0ECF" w:rsidRPr="00731031">
        <w:rPr>
          <w:rFonts w:cs="Calibri Light"/>
        </w:rPr>
        <w:t>4</w:t>
      </w:r>
      <w:r w:rsidR="001F65D0" w:rsidRPr="00731031">
        <w:rPr>
          <w:rFonts w:cs="Calibri Light"/>
        </w:rPr>
        <w:t xml:space="preserve"> per cent</w:t>
      </w:r>
      <w:r w:rsidR="00104573" w:rsidRPr="00731031">
        <w:rPr>
          <w:rFonts w:cs="Calibri Light"/>
        </w:rPr>
        <w:t xml:space="preserve"> </w:t>
      </w:r>
      <w:r w:rsidR="009331DB" w:rsidRPr="00731031">
        <w:rPr>
          <w:rFonts w:cs="Calibri Light"/>
        </w:rPr>
        <w:t xml:space="preserve">also </w:t>
      </w:r>
      <w:r w:rsidR="00104573" w:rsidRPr="00731031">
        <w:rPr>
          <w:rFonts w:cs="Calibri Light"/>
        </w:rPr>
        <w:t xml:space="preserve">results in decreases </w:t>
      </w:r>
      <w:r w:rsidR="00B305B2" w:rsidRPr="00731031">
        <w:rPr>
          <w:rFonts w:cs="Calibri Light"/>
        </w:rPr>
        <w:t>to</w:t>
      </w:r>
      <w:r w:rsidR="00104573" w:rsidRPr="00731031">
        <w:rPr>
          <w:rFonts w:cs="Calibri Light"/>
        </w:rPr>
        <w:t xml:space="preserve"> benefit</w:t>
      </w:r>
      <w:r w:rsidR="00B305B2" w:rsidRPr="00731031">
        <w:rPr>
          <w:rFonts w:cs="Calibri Light"/>
        </w:rPr>
        <w:t>s and an overall</w:t>
      </w:r>
      <w:r w:rsidR="00104573" w:rsidRPr="00731031">
        <w:rPr>
          <w:rFonts w:cs="Calibri Light"/>
        </w:rPr>
        <w:t xml:space="preserve"> lower </w:t>
      </w:r>
      <w:r w:rsidR="00B305B2" w:rsidRPr="00731031">
        <w:rPr>
          <w:rFonts w:cs="Calibri Light"/>
        </w:rPr>
        <w:t>net</w:t>
      </w:r>
      <w:r w:rsidR="00104573" w:rsidRPr="00731031">
        <w:rPr>
          <w:rFonts w:cs="Calibri Light"/>
        </w:rPr>
        <w:t xml:space="preserve"> benefit</w:t>
      </w:r>
      <w:r w:rsidR="00D44203" w:rsidRPr="00731031">
        <w:rPr>
          <w:rFonts w:cs="Calibri Light"/>
        </w:rPr>
        <w:t>.</w:t>
      </w:r>
    </w:p>
    <w:p w14:paraId="6C5A8B68" w14:textId="6BC1FC30" w:rsidR="00041458" w:rsidRPr="00731031" w:rsidRDefault="00041458" w:rsidP="00162D90">
      <w:pPr>
        <w:pStyle w:val="CaptionTable"/>
      </w:pPr>
      <w:r w:rsidRPr="00731031">
        <w:t xml:space="preserve"> </w:t>
      </w:r>
      <w:bookmarkStart w:id="355" w:name="_Ref198304391"/>
      <w:r w:rsidRPr="00731031">
        <w:t xml:space="preserve">Sensitivity CBA results with </w:t>
      </w:r>
      <w:r w:rsidR="00684B0B" w:rsidRPr="00731031">
        <w:t xml:space="preserve">cumulative </w:t>
      </w:r>
      <w:r w:rsidR="008F25D9" w:rsidRPr="00731031">
        <w:t>wellbeing</w:t>
      </w:r>
      <w:r w:rsidR="00684B0B" w:rsidRPr="00731031">
        <w:t xml:space="preserve"> effectiveness </w:t>
      </w:r>
      <w:r w:rsidR="00E36F04" w:rsidRPr="00731031">
        <w:t>changes</w:t>
      </w:r>
      <w:bookmarkEnd w:id="355"/>
    </w:p>
    <w:p w14:paraId="697FA8D2" w14:textId="0F5744C9" w:rsidR="00684B0B" w:rsidRPr="00731031" w:rsidRDefault="0090065A" w:rsidP="006B6B4E">
      <w:pPr>
        <w:pStyle w:val="Source"/>
      </w:pPr>
      <w:r>
        <w:object w:dxaOrig="9026" w:dyaOrig="2940" w14:anchorId="21F693D6">
          <v:shape id="_x0000_i1083" type="#_x0000_t75" style="width:451.4pt;height:147.05pt" o:ole="">
            <v:imagedata r:id="rId159" o:title=""/>
          </v:shape>
          <o:OLEObject Type="Embed" ProgID="Word.Document.12" ShapeID="_x0000_i1083" DrawAspect="Content" ObjectID="_1822736906" r:id="rId160">
            <o:FieldCodes>\s</o:FieldCodes>
          </o:OLEObject>
        </w:object>
      </w:r>
      <w:r w:rsidR="006B6B4E" w:rsidRPr="00731031">
        <w:t>Source: Deloitte Access Economics, 2025.</w:t>
      </w:r>
    </w:p>
    <w:p w14:paraId="32A23EB9" w14:textId="6D008C28" w:rsidR="00482E2F" w:rsidRPr="00731031" w:rsidRDefault="00482E2F" w:rsidP="00482E2F">
      <w:pPr>
        <w:rPr>
          <w:rFonts w:cs="Calibri Light"/>
        </w:rPr>
      </w:pPr>
      <w:r w:rsidRPr="00731031">
        <w:rPr>
          <w:rFonts w:cs="Calibri Light"/>
        </w:rPr>
        <w:t>When the effectiveness rate</w:t>
      </w:r>
      <w:r w:rsidR="00691614" w:rsidRPr="00731031">
        <w:rPr>
          <w:rFonts w:cs="Calibri Light"/>
        </w:rPr>
        <w:t>s increase</w:t>
      </w:r>
      <w:r w:rsidRPr="00731031">
        <w:rPr>
          <w:rFonts w:cs="Calibri Light"/>
        </w:rPr>
        <w:t xml:space="preserve"> for prevention (3 </w:t>
      </w:r>
      <w:r w:rsidR="001F65D0" w:rsidRPr="00731031">
        <w:rPr>
          <w:rFonts w:cs="Calibri Light"/>
        </w:rPr>
        <w:t>per cent</w:t>
      </w:r>
      <w:r w:rsidRPr="00731031">
        <w:rPr>
          <w:rFonts w:cs="Calibri Light"/>
        </w:rPr>
        <w:t xml:space="preserve"> from 1.</w:t>
      </w:r>
      <w:r w:rsidR="00D11B60" w:rsidRPr="00731031">
        <w:rPr>
          <w:rFonts w:cs="Calibri Light"/>
        </w:rPr>
        <w:t>2</w:t>
      </w:r>
      <w:r w:rsidR="001F65D0" w:rsidRPr="00731031">
        <w:rPr>
          <w:rFonts w:cs="Calibri Light"/>
        </w:rPr>
        <w:t xml:space="preserve"> per cent</w:t>
      </w:r>
      <w:r w:rsidRPr="00731031">
        <w:rPr>
          <w:rFonts w:cs="Calibri Light"/>
        </w:rPr>
        <w:t>), response (</w:t>
      </w:r>
      <w:r w:rsidR="001577B3" w:rsidRPr="00731031">
        <w:rPr>
          <w:rFonts w:cs="Calibri Light"/>
        </w:rPr>
        <w:t>6</w:t>
      </w:r>
      <w:r w:rsidR="00434543" w:rsidRPr="00731031">
        <w:rPr>
          <w:rFonts w:cs="Calibri Light"/>
        </w:rPr>
        <w:t>1</w:t>
      </w:r>
      <w:r w:rsidRPr="00731031">
        <w:rPr>
          <w:rFonts w:cs="Calibri Light"/>
        </w:rPr>
        <w:t xml:space="preserve"> </w:t>
      </w:r>
      <w:r w:rsidR="001F65D0" w:rsidRPr="00731031">
        <w:rPr>
          <w:rFonts w:cs="Calibri Light"/>
        </w:rPr>
        <w:t>per cent</w:t>
      </w:r>
      <w:r w:rsidRPr="00731031">
        <w:rPr>
          <w:rFonts w:cs="Calibri Light"/>
        </w:rPr>
        <w:t xml:space="preserve"> to </w:t>
      </w:r>
      <w:r w:rsidR="001577B3" w:rsidRPr="00731031">
        <w:rPr>
          <w:rFonts w:cs="Calibri Light"/>
        </w:rPr>
        <w:t>5</w:t>
      </w:r>
      <w:r w:rsidR="00434543" w:rsidRPr="00731031">
        <w:rPr>
          <w:rFonts w:cs="Calibri Light"/>
        </w:rPr>
        <w:t>1</w:t>
      </w:r>
      <w:r w:rsidR="001F65D0" w:rsidRPr="00731031">
        <w:rPr>
          <w:rFonts w:cs="Calibri Light"/>
        </w:rPr>
        <w:t xml:space="preserve"> per cent</w:t>
      </w:r>
      <w:r w:rsidRPr="00731031">
        <w:rPr>
          <w:rFonts w:cs="Calibri Light"/>
        </w:rPr>
        <w:t>) and cumulative wellbeing (</w:t>
      </w:r>
      <w:r w:rsidR="001577B3" w:rsidRPr="00731031">
        <w:rPr>
          <w:rFonts w:cs="Calibri Light"/>
        </w:rPr>
        <w:t>3</w:t>
      </w:r>
      <w:r w:rsidR="00434543" w:rsidRPr="00731031">
        <w:rPr>
          <w:rFonts w:cs="Calibri Light"/>
        </w:rPr>
        <w:t>4</w:t>
      </w:r>
      <w:r w:rsidRPr="00731031">
        <w:rPr>
          <w:rFonts w:cs="Calibri Light"/>
        </w:rPr>
        <w:t xml:space="preserve"> </w:t>
      </w:r>
      <w:r w:rsidR="001F65D0" w:rsidRPr="00731031">
        <w:rPr>
          <w:rFonts w:cs="Calibri Light"/>
        </w:rPr>
        <w:t>per cent</w:t>
      </w:r>
      <w:r w:rsidRPr="00731031">
        <w:rPr>
          <w:rFonts w:cs="Calibri Light"/>
        </w:rPr>
        <w:t xml:space="preserve"> from </w:t>
      </w:r>
      <w:r w:rsidR="001577B3" w:rsidRPr="00731031">
        <w:rPr>
          <w:rFonts w:cs="Calibri Light"/>
        </w:rPr>
        <w:t>2</w:t>
      </w:r>
      <w:r w:rsidR="00434543" w:rsidRPr="00731031">
        <w:rPr>
          <w:rFonts w:cs="Calibri Light"/>
        </w:rPr>
        <w:t>4</w:t>
      </w:r>
      <w:r w:rsidR="001F65D0" w:rsidRPr="00731031">
        <w:rPr>
          <w:rFonts w:cs="Calibri Light"/>
        </w:rPr>
        <w:t xml:space="preserve"> per cent</w:t>
      </w:r>
      <w:r w:rsidRPr="00731031">
        <w:rPr>
          <w:rFonts w:cs="Calibri Light"/>
        </w:rPr>
        <w:t>), the total benefits associated with the proposed reforms are approximately $</w:t>
      </w:r>
      <w:r w:rsidR="00E25DC2" w:rsidRPr="00731031">
        <w:rPr>
          <w:rFonts w:cs="Calibri Light"/>
        </w:rPr>
        <w:t>2</w:t>
      </w:r>
      <w:r w:rsidRPr="00731031">
        <w:rPr>
          <w:rFonts w:cs="Calibri Light"/>
        </w:rPr>
        <w:t>.</w:t>
      </w:r>
      <w:r w:rsidR="00F71379" w:rsidRPr="00731031">
        <w:rPr>
          <w:rFonts w:cs="Calibri Light"/>
        </w:rPr>
        <w:t>5</w:t>
      </w:r>
      <w:r w:rsidRPr="00731031">
        <w:rPr>
          <w:rFonts w:cs="Calibri Light"/>
        </w:rPr>
        <w:t xml:space="preserve"> billion more than the modelled scenario.</w:t>
      </w:r>
      <w:r w:rsidR="00EC3D8B" w:rsidRPr="00731031">
        <w:rPr>
          <w:rFonts w:cs="Calibri Light"/>
        </w:rPr>
        <w:t xml:space="preserve"> </w:t>
      </w:r>
      <w:r w:rsidR="00EC0EDD" w:rsidRPr="00731031">
        <w:rPr>
          <w:rFonts w:cs="Calibri Light"/>
        </w:rPr>
        <w:t xml:space="preserve">Changes to the net benefit and BCR are primarily driven </w:t>
      </w:r>
      <w:r w:rsidR="00663FD1" w:rsidRPr="00731031">
        <w:rPr>
          <w:rFonts w:cs="Calibri Light"/>
        </w:rPr>
        <w:t>by</w:t>
      </w:r>
      <w:r w:rsidR="00EC0EDD" w:rsidRPr="00731031">
        <w:rPr>
          <w:rFonts w:cs="Calibri Light"/>
        </w:rPr>
        <w:t xml:space="preserve"> the changes to the prevention effectiveness rate, whereas the response and cumulative wellbeing effectiveness rates only have </w:t>
      </w:r>
      <w:r w:rsidR="00663FD1" w:rsidRPr="00731031">
        <w:rPr>
          <w:rFonts w:cs="Calibri Light"/>
        </w:rPr>
        <w:t>a marginal effect</w:t>
      </w:r>
      <w:r w:rsidR="00EC0EDD" w:rsidRPr="00731031">
        <w:rPr>
          <w:rFonts w:cs="Calibri Light"/>
        </w:rPr>
        <w:t xml:space="preserve"> on the net benefit and BCR</w:t>
      </w:r>
      <w:r w:rsidR="006C104E" w:rsidRPr="00731031">
        <w:rPr>
          <w:rFonts w:cs="Calibri Light"/>
        </w:rPr>
        <w:t xml:space="preserve">. </w:t>
      </w:r>
      <w:r w:rsidR="00691614" w:rsidRPr="00731031">
        <w:rPr>
          <w:rFonts w:cs="Calibri Light"/>
        </w:rPr>
        <w:t>Decreases to the effecti</w:t>
      </w:r>
      <w:r w:rsidR="00104573" w:rsidRPr="00731031">
        <w:rPr>
          <w:rFonts w:cs="Calibri Light"/>
        </w:rPr>
        <w:t xml:space="preserve">veness rates for </w:t>
      </w:r>
      <w:r w:rsidR="00D5787F" w:rsidRPr="00731031">
        <w:rPr>
          <w:rFonts w:cs="Calibri Light"/>
        </w:rPr>
        <w:t xml:space="preserve">prevention (0.5 </w:t>
      </w:r>
      <w:r w:rsidR="001F65D0" w:rsidRPr="00731031">
        <w:rPr>
          <w:rFonts w:cs="Calibri Light"/>
        </w:rPr>
        <w:t>per cent</w:t>
      </w:r>
      <w:r w:rsidR="00D5787F" w:rsidRPr="00731031">
        <w:rPr>
          <w:rFonts w:cs="Calibri Light"/>
        </w:rPr>
        <w:t xml:space="preserve"> from 1.</w:t>
      </w:r>
      <w:r w:rsidR="00F71379" w:rsidRPr="00731031">
        <w:rPr>
          <w:rFonts w:cs="Calibri Light"/>
        </w:rPr>
        <w:t xml:space="preserve">2 </w:t>
      </w:r>
      <w:r w:rsidR="001F65D0" w:rsidRPr="00731031">
        <w:rPr>
          <w:rFonts w:cs="Calibri Light"/>
        </w:rPr>
        <w:t>per cent</w:t>
      </w:r>
      <w:r w:rsidR="00D5787F" w:rsidRPr="00731031">
        <w:rPr>
          <w:rFonts w:cs="Calibri Light"/>
        </w:rPr>
        <w:t>), response (</w:t>
      </w:r>
      <w:r w:rsidR="002950F4" w:rsidRPr="00731031">
        <w:rPr>
          <w:rFonts w:cs="Calibri Light"/>
        </w:rPr>
        <w:t>41</w:t>
      </w:r>
      <w:r w:rsidR="00E66D15" w:rsidRPr="00731031">
        <w:rPr>
          <w:rFonts w:cs="Calibri Light"/>
        </w:rPr>
        <w:t xml:space="preserve"> </w:t>
      </w:r>
      <w:r w:rsidR="001F65D0" w:rsidRPr="00731031">
        <w:rPr>
          <w:rFonts w:cs="Calibri Light"/>
        </w:rPr>
        <w:t>per cent</w:t>
      </w:r>
      <w:r w:rsidR="00E66D15" w:rsidRPr="00731031">
        <w:rPr>
          <w:rFonts w:cs="Calibri Light"/>
        </w:rPr>
        <w:t xml:space="preserve"> from </w:t>
      </w:r>
      <w:r w:rsidR="00FD4430" w:rsidRPr="00731031">
        <w:rPr>
          <w:rFonts w:cs="Calibri Light"/>
        </w:rPr>
        <w:t>5</w:t>
      </w:r>
      <w:r w:rsidR="002950F4" w:rsidRPr="00731031">
        <w:rPr>
          <w:rFonts w:cs="Calibri Light"/>
        </w:rPr>
        <w:t>1</w:t>
      </w:r>
      <w:r w:rsidR="001F65D0" w:rsidRPr="00731031">
        <w:rPr>
          <w:rFonts w:cs="Calibri Light"/>
        </w:rPr>
        <w:t xml:space="preserve"> per cent</w:t>
      </w:r>
      <w:r w:rsidR="00E66D15" w:rsidRPr="00731031">
        <w:rPr>
          <w:rFonts w:cs="Calibri Light"/>
        </w:rPr>
        <w:t>) and cumulative wellbeing (</w:t>
      </w:r>
      <w:r w:rsidR="002950F4" w:rsidRPr="00731031">
        <w:rPr>
          <w:rFonts w:cs="Calibri Light"/>
        </w:rPr>
        <w:t>14</w:t>
      </w:r>
      <w:r w:rsidR="00CD0EC4" w:rsidRPr="00731031">
        <w:rPr>
          <w:rFonts w:cs="Calibri Light"/>
        </w:rPr>
        <w:t xml:space="preserve"> </w:t>
      </w:r>
      <w:r w:rsidR="001F65D0" w:rsidRPr="00731031">
        <w:rPr>
          <w:rFonts w:cs="Calibri Light"/>
        </w:rPr>
        <w:t>per cent</w:t>
      </w:r>
      <w:r w:rsidR="00CD0EC4" w:rsidRPr="00731031">
        <w:rPr>
          <w:rFonts w:cs="Calibri Light"/>
        </w:rPr>
        <w:t xml:space="preserve"> from </w:t>
      </w:r>
      <w:r w:rsidR="002950F4" w:rsidRPr="00731031">
        <w:rPr>
          <w:rFonts w:cs="Calibri Light"/>
        </w:rPr>
        <w:t>24</w:t>
      </w:r>
      <w:r w:rsidR="001F65D0" w:rsidRPr="00731031">
        <w:rPr>
          <w:rFonts w:cs="Calibri Light"/>
        </w:rPr>
        <w:t xml:space="preserve"> per cent</w:t>
      </w:r>
      <w:r w:rsidR="00CD0EC4" w:rsidRPr="00731031">
        <w:rPr>
          <w:rFonts w:cs="Calibri Light"/>
        </w:rPr>
        <w:t xml:space="preserve">) </w:t>
      </w:r>
      <w:r w:rsidR="00F13EEF" w:rsidRPr="00731031">
        <w:rPr>
          <w:rFonts w:cs="Calibri Light"/>
        </w:rPr>
        <w:t>result</w:t>
      </w:r>
      <w:r w:rsidR="00D45E71" w:rsidRPr="00731031">
        <w:rPr>
          <w:rFonts w:cs="Calibri Light"/>
        </w:rPr>
        <w:t xml:space="preserve"> in significant decreases in </w:t>
      </w:r>
      <w:r w:rsidR="00F13EEF" w:rsidRPr="00731031">
        <w:rPr>
          <w:rFonts w:cs="Calibri Light"/>
        </w:rPr>
        <w:t>benefits</w:t>
      </w:r>
      <w:r w:rsidR="00104573" w:rsidRPr="00731031">
        <w:rPr>
          <w:rFonts w:cs="Calibri Light"/>
        </w:rPr>
        <w:t xml:space="preserve"> compared to the central scenario</w:t>
      </w:r>
      <w:r w:rsidR="00E21052" w:rsidRPr="00731031">
        <w:rPr>
          <w:rFonts w:cs="Calibri Light"/>
        </w:rPr>
        <w:t xml:space="preserve"> (almost half)</w:t>
      </w:r>
      <w:r w:rsidR="00D44203" w:rsidRPr="00731031">
        <w:rPr>
          <w:rFonts w:cs="Calibri Light"/>
        </w:rPr>
        <w:t>.</w:t>
      </w:r>
    </w:p>
    <w:p w14:paraId="56F3571D" w14:textId="2BB73044" w:rsidR="00572FF0" w:rsidRPr="00731031" w:rsidRDefault="003117B2" w:rsidP="00162D90">
      <w:pPr>
        <w:pStyle w:val="CaptionTable"/>
      </w:pPr>
      <w:r w:rsidRPr="00731031">
        <w:lastRenderedPageBreak/>
        <w:t xml:space="preserve"> </w:t>
      </w:r>
      <w:bookmarkStart w:id="356" w:name="_Ref198304396"/>
      <w:r w:rsidR="00572FF0" w:rsidRPr="00731031">
        <w:t xml:space="preserve">Sensitivity CBA results with </w:t>
      </w:r>
      <w:r w:rsidR="00906602" w:rsidRPr="00731031">
        <w:t>changes to</w:t>
      </w:r>
      <w:r w:rsidR="00572FF0" w:rsidRPr="00731031">
        <w:t xml:space="preserve"> prevention effectiveness</w:t>
      </w:r>
      <w:r w:rsidR="00906602" w:rsidRPr="00731031">
        <w:t>,</w:t>
      </w:r>
      <w:r w:rsidR="00572FF0" w:rsidRPr="00731031">
        <w:t xml:space="preserve"> response effectiveness</w:t>
      </w:r>
      <w:r w:rsidR="00906602" w:rsidRPr="00731031">
        <w:t>,</w:t>
      </w:r>
      <w:r w:rsidR="00572FF0" w:rsidRPr="00731031">
        <w:t xml:space="preserve"> </w:t>
      </w:r>
      <w:r w:rsidR="0092689F" w:rsidRPr="00731031">
        <w:t>and</w:t>
      </w:r>
      <w:r w:rsidR="00572FF0" w:rsidRPr="00731031">
        <w:t xml:space="preserve"> cumulative </w:t>
      </w:r>
      <w:r w:rsidR="006D3A6F" w:rsidRPr="00731031">
        <w:t>wellbeing</w:t>
      </w:r>
      <w:r w:rsidR="00572FF0" w:rsidRPr="00731031">
        <w:t xml:space="preserve"> effectiveness</w:t>
      </w:r>
      <w:bookmarkEnd w:id="356"/>
    </w:p>
    <w:p w14:paraId="4870A353" w14:textId="5D8A575A" w:rsidR="00DE4EFB" w:rsidRPr="00731031" w:rsidRDefault="0090065A" w:rsidP="006B6B4E">
      <w:pPr>
        <w:pStyle w:val="Source"/>
      </w:pPr>
      <w:r>
        <w:object w:dxaOrig="9026" w:dyaOrig="2940" w14:anchorId="1F45F176">
          <v:shape id="_x0000_i1084" type="#_x0000_t75" style="width:451.4pt;height:147.05pt" o:ole="">
            <v:imagedata r:id="rId161" o:title=""/>
          </v:shape>
          <o:OLEObject Type="Embed" ProgID="Word.Document.12" ShapeID="_x0000_i1084" DrawAspect="Content" ObjectID="_1822736907" r:id="rId162">
            <o:FieldCodes>\s</o:FieldCodes>
          </o:OLEObject>
        </w:object>
      </w:r>
      <w:r w:rsidR="006B6B4E" w:rsidRPr="00731031">
        <w:t>Source: Deloitte Access Economics, 2025.</w:t>
      </w:r>
    </w:p>
    <w:p w14:paraId="60EE0B31" w14:textId="623979F2" w:rsidR="009A6B06" w:rsidRPr="00731031" w:rsidRDefault="009A6B06" w:rsidP="009A6B06">
      <w:pPr>
        <w:pStyle w:val="Heading3"/>
        <w:numPr>
          <w:ilvl w:val="2"/>
          <w:numId w:val="1"/>
        </w:numPr>
        <w:rPr>
          <w:lang w:eastAsia="en-AU"/>
        </w:rPr>
      </w:pPr>
      <w:r w:rsidRPr="00731031">
        <w:rPr>
          <w:lang w:eastAsia="en-AU"/>
        </w:rPr>
        <w:t xml:space="preserve">Changes in </w:t>
      </w:r>
      <w:r w:rsidR="00300F51" w:rsidRPr="00731031">
        <w:rPr>
          <w:lang w:eastAsia="en-AU"/>
        </w:rPr>
        <w:t>compliance rates</w:t>
      </w:r>
      <w:r w:rsidR="00EC3D8B" w:rsidRPr="00731031">
        <w:rPr>
          <w:lang w:eastAsia="en-AU"/>
        </w:rPr>
        <w:t xml:space="preserve"> </w:t>
      </w:r>
    </w:p>
    <w:p w14:paraId="4E99501E" w14:textId="7FA2695F" w:rsidR="00A454C0" w:rsidRPr="00731031" w:rsidRDefault="00A454C0" w:rsidP="00A454C0">
      <w:pPr>
        <w:jc w:val="both"/>
        <w:rPr>
          <w:rFonts w:cs="Calibri Light"/>
        </w:rPr>
      </w:pPr>
      <w:r w:rsidRPr="00731031">
        <w:rPr>
          <w:rFonts w:cs="Calibri Light"/>
        </w:rPr>
        <w:t>Sensitivity analysis on compliance rates has been undertaken on the economy-wide costs in</w:t>
      </w:r>
      <w:r w:rsidR="008766D7" w:rsidRPr="00731031">
        <w:rPr>
          <w:rFonts w:cs="Calibri Light"/>
        </w:rPr>
        <w:t xml:space="preserve"> </w:t>
      </w:r>
      <w:r w:rsidR="008766D7" w:rsidRPr="00731031">
        <w:rPr>
          <w:rFonts w:cs="Calibri Light"/>
        </w:rPr>
        <w:fldChar w:fldCharType="begin"/>
      </w:r>
      <w:r w:rsidR="008766D7" w:rsidRPr="00731031">
        <w:rPr>
          <w:rFonts w:cs="Calibri Light"/>
        </w:rPr>
        <w:instrText xml:space="preserve"> REF _Ref200610325 \r \h </w:instrText>
      </w:r>
      <w:r w:rsidR="003031B7" w:rsidRPr="00731031">
        <w:rPr>
          <w:rFonts w:cs="Calibri Light"/>
        </w:rPr>
        <w:instrText xml:space="preserve"> \* MERGEFORMAT </w:instrText>
      </w:r>
      <w:r w:rsidR="008766D7" w:rsidRPr="00731031">
        <w:rPr>
          <w:rFonts w:cs="Calibri Light"/>
        </w:rPr>
      </w:r>
      <w:r w:rsidR="008766D7" w:rsidRPr="00731031">
        <w:rPr>
          <w:rFonts w:cs="Calibri Light"/>
        </w:rPr>
        <w:fldChar w:fldCharType="separate"/>
      </w:r>
      <w:r w:rsidR="00844A8F">
        <w:rPr>
          <w:rFonts w:cs="Calibri Light"/>
        </w:rPr>
        <w:t>Table 6.11</w:t>
      </w:r>
      <w:r w:rsidR="008766D7" w:rsidRPr="00731031">
        <w:rPr>
          <w:rFonts w:cs="Calibri Light"/>
        </w:rPr>
        <w:fldChar w:fldCharType="end"/>
      </w:r>
      <w:r w:rsidRPr="00731031">
        <w:rPr>
          <w:rFonts w:cs="Calibri Light"/>
        </w:rPr>
        <w:t xml:space="preserve">. The results of this sensitivity analysis suggest that the costs of the proposed reform options are </w:t>
      </w:r>
      <w:r w:rsidR="0043547A" w:rsidRPr="00731031">
        <w:rPr>
          <w:rFonts w:cs="Calibri Light"/>
        </w:rPr>
        <w:t xml:space="preserve">marginally </w:t>
      </w:r>
      <w:r w:rsidRPr="00731031">
        <w:rPr>
          <w:rFonts w:cs="Calibri Light"/>
        </w:rPr>
        <w:t xml:space="preserve">sensitive to the compliance rate. The central scenario assumes that compliance rates would plateau </w:t>
      </w:r>
      <w:r w:rsidR="00116922" w:rsidRPr="00731031">
        <w:rPr>
          <w:rFonts w:cs="Calibri Light"/>
        </w:rPr>
        <w:t xml:space="preserve">by year 5 of the analysis </w:t>
      </w:r>
      <w:r w:rsidRPr="00731031">
        <w:rPr>
          <w:rFonts w:cs="Calibri Light"/>
        </w:rPr>
        <w:t xml:space="preserve">for small and medium providers at 69 per cent and 77 per cent respectively, whilst large providers reach 100 per cent. When the compliance </w:t>
      </w:r>
      <w:r w:rsidR="00212AC9" w:rsidRPr="00731031">
        <w:rPr>
          <w:rFonts w:cs="Calibri Light"/>
        </w:rPr>
        <w:t xml:space="preserve">rate </w:t>
      </w:r>
      <w:r w:rsidRPr="00731031">
        <w:rPr>
          <w:rFonts w:cs="Calibri Light"/>
        </w:rPr>
        <w:t xml:space="preserve">is increased for small and medium providers, such that </w:t>
      </w:r>
      <w:r w:rsidR="009E1CA0" w:rsidRPr="00731031">
        <w:rPr>
          <w:rFonts w:cs="Calibri Light"/>
        </w:rPr>
        <w:t>it</w:t>
      </w:r>
      <w:r w:rsidR="00EC3D8B" w:rsidRPr="00731031">
        <w:rPr>
          <w:rFonts w:cs="Calibri Light"/>
        </w:rPr>
        <w:t xml:space="preserve"> </w:t>
      </w:r>
      <w:r w:rsidRPr="00731031">
        <w:rPr>
          <w:rFonts w:cs="Calibri Light"/>
        </w:rPr>
        <w:t>gradually increase</w:t>
      </w:r>
      <w:r w:rsidR="00116922" w:rsidRPr="00731031">
        <w:rPr>
          <w:rFonts w:cs="Calibri Light"/>
        </w:rPr>
        <w:t>s</w:t>
      </w:r>
      <w:r w:rsidRPr="00731031">
        <w:rPr>
          <w:rFonts w:cs="Calibri Light"/>
        </w:rPr>
        <w:t xml:space="preserve"> by 10</w:t>
      </w:r>
      <w:r w:rsidR="00E93FAE">
        <w:rPr>
          <w:rFonts w:cs="Calibri Light"/>
        </w:rPr>
        <w:t xml:space="preserve"> per cent</w:t>
      </w:r>
      <w:r w:rsidRPr="00731031">
        <w:rPr>
          <w:rFonts w:cs="Calibri Light"/>
        </w:rPr>
        <w:t xml:space="preserve"> each year until 100</w:t>
      </w:r>
      <w:r w:rsidR="00E93FAE">
        <w:rPr>
          <w:rFonts w:cs="Calibri Light"/>
        </w:rPr>
        <w:t xml:space="preserve"> </w:t>
      </w:r>
      <w:r w:rsidR="00E93FAE" w:rsidRPr="00731031">
        <w:t>per cent</w:t>
      </w:r>
      <w:r w:rsidR="00E93FAE" w:rsidRPr="00731031">
        <w:rPr>
          <w:rFonts w:cs="Calibri Light"/>
        </w:rPr>
        <w:t xml:space="preserve"> </w:t>
      </w:r>
      <w:r w:rsidRPr="00731031">
        <w:rPr>
          <w:rFonts w:cs="Calibri Light"/>
        </w:rPr>
        <w:t xml:space="preserve">compliance </w:t>
      </w:r>
      <w:r w:rsidR="00116922" w:rsidRPr="00731031">
        <w:rPr>
          <w:rFonts w:cs="Calibri Light"/>
        </w:rPr>
        <w:t>is reached</w:t>
      </w:r>
      <w:r w:rsidRPr="00731031">
        <w:rPr>
          <w:rFonts w:cs="Calibri Light"/>
        </w:rPr>
        <w:t xml:space="preserve"> by year 7</w:t>
      </w:r>
      <w:r w:rsidR="0097125F" w:rsidRPr="00731031">
        <w:rPr>
          <w:rFonts w:cs="Calibri Light"/>
        </w:rPr>
        <w:t xml:space="preserve"> of the analysis</w:t>
      </w:r>
      <w:r w:rsidRPr="00731031">
        <w:rPr>
          <w:rFonts w:cs="Calibri Light"/>
        </w:rPr>
        <w:t>, the total costs associated with the proposed reforms are approximately $100 million more than the modelled scenario.</w:t>
      </w:r>
      <w:r w:rsidR="00EC3D8B" w:rsidRPr="00731031">
        <w:rPr>
          <w:rFonts w:cs="Calibri Light"/>
        </w:rPr>
        <w:t xml:space="preserve"> </w:t>
      </w:r>
    </w:p>
    <w:p w14:paraId="3698CBB3" w14:textId="015B3F37" w:rsidR="00300F51" w:rsidRPr="00731031" w:rsidRDefault="00300F51" w:rsidP="00300F51">
      <w:pPr>
        <w:pStyle w:val="CaptionTable"/>
      </w:pPr>
      <w:r w:rsidRPr="00731031">
        <w:t xml:space="preserve"> </w:t>
      </w:r>
      <w:bookmarkStart w:id="357" w:name="_Ref200610325"/>
      <w:r w:rsidRPr="00731031">
        <w:t xml:space="preserve">Sensitivity CBA results with </w:t>
      </w:r>
      <w:r w:rsidR="00287CB4" w:rsidRPr="00731031">
        <w:t xml:space="preserve">increases in </w:t>
      </w:r>
      <w:r w:rsidRPr="00731031">
        <w:t xml:space="preserve">compliance </w:t>
      </w:r>
      <w:r w:rsidR="00287CB4" w:rsidRPr="00731031">
        <w:t>rate to 100</w:t>
      </w:r>
      <w:r w:rsidR="00E93FAE">
        <w:t xml:space="preserve"> per cent</w:t>
      </w:r>
      <w:r w:rsidR="00287CB4" w:rsidRPr="00731031">
        <w:t xml:space="preserve"> for all providers</w:t>
      </w:r>
      <w:bookmarkEnd w:id="357"/>
    </w:p>
    <w:p w14:paraId="62F68F87" w14:textId="6CE7C0FE" w:rsidR="00300F51" w:rsidRPr="00731031" w:rsidRDefault="0090065A" w:rsidP="00300F51">
      <w:pPr>
        <w:pStyle w:val="Source"/>
      </w:pPr>
      <w:r>
        <w:object w:dxaOrig="9026" w:dyaOrig="2700" w14:anchorId="11E3D473">
          <v:shape id="_x0000_i1085" type="#_x0000_t75" style="width:451.4pt;height:134.8pt" o:ole="">
            <v:imagedata r:id="rId163" o:title=""/>
          </v:shape>
          <o:OLEObject Type="Embed" ProgID="Word.Document.12" ShapeID="_x0000_i1085" DrawAspect="Content" ObjectID="_1822736908" r:id="rId164">
            <o:FieldCodes>\s</o:FieldCodes>
          </o:OLEObject>
        </w:object>
      </w:r>
      <w:r w:rsidR="00300F51" w:rsidRPr="00731031">
        <w:t>Source: Deloitte Access Economics, 2025.</w:t>
      </w:r>
    </w:p>
    <w:p w14:paraId="4DFBC976" w14:textId="444F5B0D" w:rsidR="00A454C0" w:rsidRPr="00731031" w:rsidRDefault="000F6AD2" w:rsidP="00A454C0">
      <w:pPr>
        <w:pStyle w:val="Heading3"/>
        <w:numPr>
          <w:ilvl w:val="2"/>
          <w:numId w:val="1"/>
        </w:numPr>
        <w:rPr>
          <w:lang w:eastAsia="en-AU"/>
        </w:rPr>
      </w:pPr>
      <w:r w:rsidRPr="00731031">
        <w:rPr>
          <w:lang w:eastAsia="en-AU"/>
        </w:rPr>
        <w:t xml:space="preserve">Reduction in the </w:t>
      </w:r>
      <w:r w:rsidR="001B3890" w:rsidRPr="00731031">
        <w:rPr>
          <w:lang w:eastAsia="en-AU"/>
        </w:rPr>
        <w:t xml:space="preserve">time and labour to conduct GBV checks </w:t>
      </w:r>
    </w:p>
    <w:p w14:paraId="4F6C99B2" w14:textId="7593C8EA" w:rsidR="00A454C0" w:rsidRPr="00731031" w:rsidRDefault="00A454C0" w:rsidP="00A454C0">
      <w:pPr>
        <w:jc w:val="both"/>
        <w:rPr>
          <w:rFonts w:cs="Calibri Light"/>
        </w:rPr>
      </w:pPr>
      <w:r w:rsidRPr="00731031">
        <w:rPr>
          <w:rFonts w:cs="Calibri Light"/>
        </w:rPr>
        <w:t>Sensitivity analysis on compliance rates has been undertaken on the economy-wide costs in</w:t>
      </w:r>
      <w:r w:rsidR="008766D7" w:rsidRPr="00731031">
        <w:rPr>
          <w:rFonts w:cs="Calibri Light"/>
        </w:rPr>
        <w:t xml:space="preserve"> </w:t>
      </w:r>
      <w:r w:rsidR="008766D7" w:rsidRPr="00731031">
        <w:rPr>
          <w:rFonts w:cs="Calibri Light"/>
        </w:rPr>
        <w:fldChar w:fldCharType="begin"/>
      </w:r>
      <w:r w:rsidR="008766D7" w:rsidRPr="00731031">
        <w:rPr>
          <w:rFonts w:cs="Calibri Light"/>
        </w:rPr>
        <w:instrText xml:space="preserve"> REF _Ref200610345 \r \h </w:instrText>
      </w:r>
      <w:r w:rsidR="003031B7" w:rsidRPr="00731031">
        <w:rPr>
          <w:rFonts w:cs="Calibri Light"/>
        </w:rPr>
        <w:instrText xml:space="preserve"> \* MERGEFORMAT </w:instrText>
      </w:r>
      <w:r w:rsidR="008766D7" w:rsidRPr="00731031">
        <w:rPr>
          <w:rFonts w:cs="Calibri Light"/>
        </w:rPr>
      </w:r>
      <w:r w:rsidR="008766D7" w:rsidRPr="00731031">
        <w:rPr>
          <w:rFonts w:cs="Calibri Light"/>
        </w:rPr>
        <w:fldChar w:fldCharType="separate"/>
      </w:r>
      <w:r w:rsidR="00844A8F">
        <w:rPr>
          <w:rFonts w:cs="Calibri Light"/>
        </w:rPr>
        <w:t>Table 6.12</w:t>
      </w:r>
      <w:r w:rsidR="008766D7" w:rsidRPr="00731031">
        <w:rPr>
          <w:rFonts w:cs="Calibri Light"/>
        </w:rPr>
        <w:fldChar w:fldCharType="end"/>
      </w:r>
      <w:r w:rsidRPr="00731031">
        <w:rPr>
          <w:rFonts w:cs="Calibri Light"/>
        </w:rPr>
        <w:t xml:space="preserve">. The results of this sensitivity analysis suggest that the costs of the proposed reform options are </w:t>
      </w:r>
      <w:r w:rsidR="007024B8" w:rsidRPr="00731031">
        <w:rPr>
          <w:rFonts w:cs="Calibri Light"/>
        </w:rPr>
        <w:t xml:space="preserve">not sensitive to </w:t>
      </w:r>
      <w:r w:rsidR="00544BD0" w:rsidRPr="00731031">
        <w:rPr>
          <w:rFonts w:cs="Calibri Light"/>
        </w:rPr>
        <w:t>the time and labour providers spend to conduct GBV checks</w:t>
      </w:r>
      <w:r w:rsidRPr="00731031">
        <w:rPr>
          <w:rFonts w:cs="Calibri Light"/>
        </w:rPr>
        <w:t xml:space="preserve">. The central scenario assumes that </w:t>
      </w:r>
      <w:r w:rsidR="000D04E3" w:rsidRPr="00731031">
        <w:rPr>
          <w:rFonts w:cs="Calibri Light"/>
        </w:rPr>
        <w:t xml:space="preserve">small, medium and large providers each spend five, four and three </w:t>
      </w:r>
      <w:r w:rsidR="00CB5480" w:rsidRPr="00731031">
        <w:rPr>
          <w:rFonts w:cs="Calibri Light"/>
        </w:rPr>
        <w:t xml:space="preserve">hours </w:t>
      </w:r>
      <w:r w:rsidR="00E517AF" w:rsidRPr="00731031">
        <w:rPr>
          <w:rFonts w:cs="Calibri Light"/>
        </w:rPr>
        <w:t>respectively</w:t>
      </w:r>
      <w:r w:rsidR="000D04E3" w:rsidRPr="00731031">
        <w:rPr>
          <w:rFonts w:cs="Calibri Light"/>
        </w:rPr>
        <w:t xml:space="preserve"> </w:t>
      </w:r>
      <w:r w:rsidR="0022125B" w:rsidRPr="00731031">
        <w:rPr>
          <w:rFonts w:cs="Calibri Light"/>
        </w:rPr>
        <w:t xml:space="preserve">setting up </w:t>
      </w:r>
      <w:r w:rsidR="00663FD1" w:rsidRPr="00731031">
        <w:rPr>
          <w:rFonts w:cs="Calibri Light"/>
        </w:rPr>
        <w:t xml:space="preserve">the </w:t>
      </w:r>
      <w:r w:rsidR="0022125B" w:rsidRPr="00731031">
        <w:rPr>
          <w:rFonts w:cs="Calibri Light"/>
        </w:rPr>
        <w:t>process</w:t>
      </w:r>
      <w:r w:rsidR="000D04E3" w:rsidRPr="00731031" w:rsidDel="00EC3D8B">
        <w:rPr>
          <w:rFonts w:cs="Calibri Light"/>
        </w:rPr>
        <w:t xml:space="preserve"> </w:t>
      </w:r>
      <w:r w:rsidR="000D04E3" w:rsidRPr="00731031">
        <w:rPr>
          <w:rFonts w:cs="Calibri Light"/>
        </w:rPr>
        <w:t xml:space="preserve">to </w:t>
      </w:r>
      <w:r w:rsidR="000923C5" w:rsidRPr="00731031">
        <w:rPr>
          <w:rFonts w:cs="Calibri Light"/>
        </w:rPr>
        <w:t xml:space="preserve">conduct </w:t>
      </w:r>
      <w:r w:rsidR="000D04E3" w:rsidRPr="00731031">
        <w:rPr>
          <w:rFonts w:cs="Calibri Light"/>
        </w:rPr>
        <w:t xml:space="preserve">GBV checks, with </w:t>
      </w:r>
      <w:r w:rsidR="00727EC1" w:rsidRPr="00731031">
        <w:rPr>
          <w:rFonts w:cs="Calibri Light"/>
        </w:rPr>
        <w:t>small, medium and large</w:t>
      </w:r>
      <w:r w:rsidR="000D04E3" w:rsidRPr="00731031">
        <w:rPr>
          <w:rFonts w:cs="Calibri Light"/>
        </w:rPr>
        <w:t xml:space="preserve"> provider</w:t>
      </w:r>
      <w:r w:rsidR="00727EC1" w:rsidRPr="00731031">
        <w:rPr>
          <w:rFonts w:cs="Calibri Light"/>
        </w:rPr>
        <w:t>s</w:t>
      </w:r>
      <w:r w:rsidR="000D04E3" w:rsidRPr="00731031">
        <w:rPr>
          <w:rFonts w:cs="Calibri Light"/>
        </w:rPr>
        <w:t xml:space="preserve"> </w:t>
      </w:r>
      <w:r w:rsidR="000923C5" w:rsidRPr="00731031">
        <w:rPr>
          <w:rFonts w:cs="Calibri Light"/>
        </w:rPr>
        <w:t xml:space="preserve">using </w:t>
      </w:r>
      <w:r w:rsidR="00727EC1" w:rsidRPr="00731031">
        <w:rPr>
          <w:rFonts w:cs="Calibri Light"/>
        </w:rPr>
        <w:t>one, two or three</w:t>
      </w:r>
      <w:r w:rsidR="000923C5" w:rsidRPr="00731031">
        <w:rPr>
          <w:rFonts w:cs="Calibri Light"/>
        </w:rPr>
        <w:t xml:space="preserve"> labour resources</w:t>
      </w:r>
      <w:r w:rsidR="00727EC1" w:rsidRPr="00731031">
        <w:rPr>
          <w:rFonts w:cs="Calibri Light"/>
        </w:rPr>
        <w:t xml:space="preserve"> respectively</w:t>
      </w:r>
      <w:r w:rsidR="000923C5" w:rsidRPr="00731031">
        <w:rPr>
          <w:rFonts w:cs="Calibri Light"/>
        </w:rPr>
        <w:t xml:space="preserve">. </w:t>
      </w:r>
      <w:r w:rsidRPr="00731031">
        <w:rPr>
          <w:rFonts w:cs="Calibri Light"/>
        </w:rPr>
        <w:t xml:space="preserve">When the </w:t>
      </w:r>
      <w:r w:rsidR="000923C5" w:rsidRPr="00731031">
        <w:rPr>
          <w:rFonts w:cs="Calibri Light"/>
        </w:rPr>
        <w:t>time and labour to conduct GBV checks</w:t>
      </w:r>
      <w:r w:rsidRPr="00731031">
        <w:rPr>
          <w:rFonts w:cs="Calibri Light"/>
        </w:rPr>
        <w:t xml:space="preserve"> is </w:t>
      </w:r>
      <w:r w:rsidR="000923C5" w:rsidRPr="00731031">
        <w:rPr>
          <w:rFonts w:cs="Calibri Light"/>
        </w:rPr>
        <w:t xml:space="preserve">reduced for small, medium and large providers to </w:t>
      </w:r>
      <w:r w:rsidR="009D3C97" w:rsidRPr="00731031">
        <w:rPr>
          <w:rFonts w:cs="Calibri Light"/>
        </w:rPr>
        <w:t>two</w:t>
      </w:r>
      <w:r w:rsidR="000923C5" w:rsidRPr="00731031">
        <w:rPr>
          <w:rFonts w:cs="Calibri Light"/>
        </w:rPr>
        <w:t xml:space="preserve"> hours each</w:t>
      </w:r>
      <w:r w:rsidR="00AE7A8C" w:rsidRPr="00731031">
        <w:rPr>
          <w:rFonts w:cs="Calibri Light"/>
        </w:rPr>
        <w:t xml:space="preserve"> and the </w:t>
      </w:r>
      <w:r w:rsidR="005A7815" w:rsidRPr="00731031">
        <w:rPr>
          <w:rFonts w:cs="Calibri Light"/>
        </w:rPr>
        <w:t>number of labour resources is red</w:t>
      </w:r>
      <w:r w:rsidR="009D3C97" w:rsidRPr="00731031">
        <w:rPr>
          <w:rFonts w:cs="Calibri Light"/>
        </w:rPr>
        <w:t>uced to one</w:t>
      </w:r>
      <w:r w:rsidR="00727EC1" w:rsidRPr="00731031">
        <w:rPr>
          <w:rFonts w:cs="Calibri Light"/>
        </w:rPr>
        <w:t xml:space="preserve"> for all </w:t>
      </w:r>
      <w:r w:rsidR="00AF48CC" w:rsidRPr="00731031">
        <w:rPr>
          <w:rFonts w:cs="Calibri Light"/>
        </w:rPr>
        <w:t>providers</w:t>
      </w:r>
      <w:r w:rsidRPr="00731031">
        <w:rPr>
          <w:rFonts w:cs="Calibri Light"/>
        </w:rPr>
        <w:t xml:space="preserve">, total costs associated with the proposed reforms </w:t>
      </w:r>
      <w:r w:rsidR="00366591" w:rsidRPr="00731031">
        <w:rPr>
          <w:rFonts w:cs="Calibri Light"/>
        </w:rPr>
        <w:t>remain almost identical</w:t>
      </w:r>
      <w:r w:rsidR="00382CB9" w:rsidRPr="00731031">
        <w:rPr>
          <w:rFonts w:cs="Calibri Light"/>
        </w:rPr>
        <w:t>,</w:t>
      </w:r>
      <w:r w:rsidR="00366591" w:rsidRPr="00731031">
        <w:rPr>
          <w:rFonts w:cs="Calibri Light"/>
        </w:rPr>
        <w:t xml:space="preserve"> with</w:t>
      </w:r>
      <w:r w:rsidR="00E8059E" w:rsidRPr="00731031">
        <w:rPr>
          <w:rFonts w:cs="Calibri Light"/>
        </w:rPr>
        <w:t xml:space="preserve"> only </w:t>
      </w:r>
      <w:r w:rsidR="00366591" w:rsidRPr="00731031">
        <w:rPr>
          <w:rFonts w:cs="Calibri Light"/>
        </w:rPr>
        <w:t>a minor decrease occurring compared to</w:t>
      </w:r>
      <w:r w:rsidRPr="00731031">
        <w:rPr>
          <w:rFonts w:cs="Calibri Light"/>
        </w:rPr>
        <w:t xml:space="preserve"> the modelled scenario.</w:t>
      </w:r>
      <w:r w:rsidR="00EC3D8B" w:rsidRPr="00731031">
        <w:rPr>
          <w:rFonts w:cs="Calibri Light"/>
        </w:rPr>
        <w:t xml:space="preserve"> </w:t>
      </w:r>
    </w:p>
    <w:p w14:paraId="145115BD" w14:textId="3AFBAF4C" w:rsidR="00A454C0" w:rsidRPr="00731031" w:rsidRDefault="00A454C0" w:rsidP="00A454C0">
      <w:pPr>
        <w:pStyle w:val="CaptionTable"/>
      </w:pPr>
      <w:r w:rsidRPr="00731031">
        <w:lastRenderedPageBreak/>
        <w:t xml:space="preserve"> </w:t>
      </w:r>
      <w:bookmarkStart w:id="358" w:name="_Ref200610345"/>
      <w:r w:rsidRPr="00731031">
        <w:t xml:space="preserve">Sensitivity CBA results with </w:t>
      </w:r>
      <w:r w:rsidR="00874700" w:rsidRPr="00731031">
        <w:t>a reduction</w:t>
      </w:r>
      <w:r w:rsidRPr="00731031">
        <w:t xml:space="preserve"> in </w:t>
      </w:r>
      <w:r w:rsidR="00157AED" w:rsidRPr="00731031">
        <w:t>the time and labour spent</w:t>
      </w:r>
      <w:r w:rsidRPr="00731031">
        <w:t xml:space="preserve"> to </w:t>
      </w:r>
      <w:r w:rsidR="00157AED" w:rsidRPr="00731031">
        <w:t>conduct GBV checks</w:t>
      </w:r>
      <w:bookmarkEnd w:id="358"/>
      <w:r w:rsidR="00157AED" w:rsidRPr="00731031">
        <w:t xml:space="preserve"> </w:t>
      </w:r>
    </w:p>
    <w:p w14:paraId="373912CC" w14:textId="606F1833" w:rsidR="00495273" w:rsidRPr="00731031" w:rsidRDefault="0090065A" w:rsidP="008766D7">
      <w:pPr>
        <w:pStyle w:val="Source"/>
      </w:pPr>
      <w:r>
        <w:object w:dxaOrig="9026" w:dyaOrig="2700" w14:anchorId="21004401">
          <v:shape id="_x0000_i1086" type="#_x0000_t75" style="width:451.4pt;height:134.8pt" o:ole="">
            <v:imagedata r:id="rId165" o:title=""/>
          </v:shape>
          <o:OLEObject Type="Embed" ProgID="Word.Document.12" ShapeID="_x0000_i1086" DrawAspect="Content" ObjectID="_1822736909" r:id="rId166">
            <o:FieldCodes>\s</o:FieldCodes>
          </o:OLEObject>
        </w:object>
      </w:r>
      <w:r w:rsidR="00495273" w:rsidRPr="00731031">
        <w:t xml:space="preserve">Note: When rounding, </w:t>
      </w:r>
      <w:r w:rsidR="003621D7" w:rsidRPr="00731031">
        <w:t>total costs</w:t>
      </w:r>
      <w:r w:rsidR="00495273" w:rsidRPr="00731031">
        <w:t xml:space="preserve"> remain the same but, in reality, there is a small marginal difference in </w:t>
      </w:r>
      <w:r w:rsidR="003621D7" w:rsidRPr="00731031">
        <w:t>total costs</w:t>
      </w:r>
      <w:r w:rsidR="00EC3D8B" w:rsidRPr="00731031">
        <w:t xml:space="preserve"> </w:t>
      </w:r>
      <w:r w:rsidR="00495273" w:rsidRPr="00731031">
        <w:t xml:space="preserve">as a result of changes in the </w:t>
      </w:r>
      <w:r w:rsidR="003621D7" w:rsidRPr="00731031">
        <w:t>time and labour spent on GBV checks</w:t>
      </w:r>
      <w:r w:rsidR="00495273" w:rsidRPr="00731031">
        <w:t>.</w:t>
      </w:r>
      <w:r w:rsidR="00495273" w:rsidRPr="00731031">
        <w:br/>
        <w:t>Source: Deloitte Access Economics, 2025.</w:t>
      </w:r>
    </w:p>
    <w:p w14:paraId="2AF383E7" w14:textId="0B590422" w:rsidR="001B3890" w:rsidRPr="00731031" w:rsidRDefault="001B3890" w:rsidP="001B3890">
      <w:pPr>
        <w:pStyle w:val="Heading3"/>
        <w:numPr>
          <w:ilvl w:val="2"/>
          <w:numId w:val="1"/>
        </w:numPr>
        <w:rPr>
          <w:lang w:eastAsia="en-AU"/>
        </w:rPr>
      </w:pPr>
      <w:r w:rsidRPr="00731031">
        <w:rPr>
          <w:lang w:eastAsia="en-AU"/>
        </w:rPr>
        <w:t>Reduction in the time and labour for working with children checks</w:t>
      </w:r>
      <w:r w:rsidR="00EC3D8B" w:rsidRPr="00731031">
        <w:rPr>
          <w:lang w:eastAsia="en-AU"/>
        </w:rPr>
        <w:t xml:space="preserve"> </w:t>
      </w:r>
    </w:p>
    <w:p w14:paraId="657FD78B" w14:textId="40D848EA" w:rsidR="00FE0976" w:rsidRPr="00731031" w:rsidRDefault="00FE0976" w:rsidP="00F24BF0">
      <w:pPr>
        <w:jc w:val="both"/>
        <w:rPr>
          <w:rFonts w:cs="Calibri Light"/>
        </w:rPr>
      </w:pPr>
      <w:r w:rsidRPr="00731031">
        <w:rPr>
          <w:rFonts w:cs="Calibri Light"/>
        </w:rPr>
        <w:t>Sensitivity analysis on compliance rates has been undertaken on the economy-wide costs in</w:t>
      </w:r>
      <w:r w:rsidR="008766D7" w:rsidRPr="00731031">
        <w:rPr>
          <w:rFonts w:cs="Calibri Light"/>
        </w:rPr>
        <w:t xml:space="preserve"> </w:t>
      </w:r>
      <w:r w:rsidR="008766D7" w:rsidRPr="00731031">
        <w:rPr>
          <w:rFonts w:cs="Calibri Light"/>
        </w:rPr>
        <w:fldChar w:fldCharType="begin"/>
      </w:r>
      <w:r w:rsidR="008766D7" w:rsidRPr="00731031">
        <w:rPr>
          <w:rFonts w:cs="Calibri Light"/>
        </w:rPr>
        <w:instrText xml:space="preserve"> REF _Ref200610375 \r \h </w:instrText>
      </w:r>
      <w:r w:rsidR="003031B7" w:rsidRPr="00731031">
        <w:rPr>
          <w:rFonts w:cs="Calibri Light"/>
        </w:rPr>
        <w:instrText xml:space="preserve"> \* MERGEFORMAT </w:instrText>
      </w:r>
      <w:r w:rsidR="008766D7" w:rsidRPr="00731031">
        <w:rPr>
          <w:rFonts w:cs="Calibri Light"/>
        </w:rPr>
      </w:r>
      <w:r w:rsidR="008766D7" w:rsidRPr="00731031">
        <w:rPr>
          <w:rFonts w:cs="Calibri Light"/>
        </w:rPr>
        <w:fldChar w:fldCharType="separate"/>
      </w:r>
      <w:r w:rsidR="00844A8F">
        <w:rPr>
          <w:rFonts w:cs="Calibri Light"/>
        </w:rPr>
        <w:t>Table 6.13</w:t>
      </w:r>
      <w:r w:rsidR="008766D7" w:rsidRPr="00731031">
        <w:rPr>
          <w:rFonts w:cs="Calibri Light"/>
        </w:rPr>
        <w:fldChar w:fldCharType="end"/>
      </w:r>
      <w:r w:rsidRPr="00731031">
        <w:rPr>
          <w:rFonts w:cs="Calibri Light"/>
        </w:rPr>
        <w:t xml:space="preserve">. The results of this sensitivity analysis suggest that the costs of the proposed reform options are </w:t>
      </w:r>
      <w:r w:rsidR="007024B8" w:rsidRPr="00731031">
        <w:rPr>
          <w:rFonts w:cs="Calibri Light"/>
        </w:rPr>
        <w:t xml:space="preserve">not sensitive to </w:t>
      </w:r>
      <w:r w:rsidRPr="00731031">
        <w:rPr>
          <w:rFonts w:cs="Calibri Light"/>
        </w:rPr>
        <w:t xml:space="preserve">the time and labour providers spend to conduct </w:t>
      </w:r>
      <w:r w:rsidR="003B5B5B" w:rsidRPr="00731031">
        <w:rPr>
          <w:rFonts w:cs="Calibri Light"/>
        </w:rPr>
        <w:t>working with children checks</w:t>
      </w:r>
      <w:r w:rsidRPr="00731031">
        <w:rPr>
          <w:rFonts w:cs="Calibri Light"/>
        </w:rPr>
        <w:t xml:space="preserve">. The central scenario assumes that small, medium and large providers each spend five, four and three hours respectively to </w:t>
      </w:r>
      <w:r w:rsidR="001455DE" w:rsidRPr="00731031">
        <w:rPr>
          <w:rFonts w:cs="Calibri Light"/>
        </w:rPr>
        <w:t>settin</w:t>
      </w:r>
      <w:r w:rsidR="0022125B" w:rsidRPr="00731031">
        <w:rPr>
          <w:rFonts w:cs="Calibri Light"/>
        </w:rPr>
        <w:t xml:space="preserve">g up process to </w:t>
      </w:r>
      <w:r w:rsidRPr="00731031">
        <w:rPr>
          <w:rFonts w:cs="Calibri Light"/>
        </w:rPr>
        <w:t xml:space="preserve">conduct </w:t>
      </w:r>
      <w:r w:rsidR="006B12DE" w:rsidRPr="00731031">
        <w:rPr>
          <w:rFonts w:cs="Calibri Light"/>
        </w:rPr>
        <w:t>working with children</w:t>
      </w:r>
      <w:r w:rsidRPr="00731031">
        <w:rPr>
          <w:rFonts w:cs="Calibri Light"/>
        </w:rPr>
        <w:t xml:space="preserve"> checks, with </w:t>
      </w:r>
      <w:r w:rsidR="00727EC1" w:rsidRPr="00731031">
        <w:rPr>
          <w:rFonts w:cs="Calibri Light"/>
        </w:rPr>
        <w:t>small, medium and large providers using one, two or three labour resources respectively</w:t>
      </w:r>
      <w:r w:rsidRPr="00731031">
        <w:rPr>
          <w:rFonts w:cs="Calibri Light"/>
        </w:rPr>
        <w:t xml:space="preserve">. When the time and labour to conduct </w:t>
      </w:r>
      <w:r w:rsidR="006B12DE" w:rsidRPr="00731031">
        <w:rPr>
          <w:rFonts w:cs="Calibri Light"/>
        </w:rPr>
        <w:t>working with children</w:t>
      </w:r>
      <w:r w:rsidRPr="00731031">
        <w:rPr>
          <w:rFonts w:cs="Calibri Light"/>
        </w:rPr>
        <w:t xml:space="preserve"> checks is reduced for small, medium and large providers to two hours each and the number of labour resources is reduced to one</w:t>
      </w:r>
      <w:r w:rsidR="00727EC1" w:rsidRPr="00731031">
        <w:rPr>
          <w:rFonts w:cs="Calibri Light"/>
        </w:rPr>
        <w:t xml:space="preserve"> for all providers</w:t>
      </w:r>
      <w:r w:rsidRPr="00731031">
        <w:rPr>
          <w:rFonts w:cs="Calibri Light"/>
        </w:rPr>
        <w:t xml:space="preserve">, total costs associated with the proposed reforms </w:t>
      </w:r>
      <w:r w:rsidR="000C4684" w:rsidRPr="00731031">
        <w:rPr>
          <w:rFonts w:cs="Calibri Light"/>
        </w:rPr>
        <w:t>remain</w:t>
      </w:r>
      <w:r w:rsidR="00366591" w:rsidRPr="00731031">
        <w:rPr>
          <w:rFonts w:cs="Calibri Light"/>
        </w:rPr>
        <w:t xml:space="preserve"> </w:t>
      </w:r>
      <w:r w:rsidR="000C4684">
        <w:rPr>
          <w:rFonts w:cs="Calibri Light"/>
        </w:rPr>
        <w:t xml:space="preserve">similar </w:t>
      </w:r>
      <w:r w:rsidR="00366591" w:rsidRPr="00731031">
        <w:rPr>
          <w:rFonts w:cs="Calibri Light"/>
        </w:rPr>
        <w:t xml:space="preserve">with </w:t>
      </w:r>
      <w:r w:rsidR="00E8059E" w:rsidRPr="00731031">
        <w:rPr>
          <w:rFonts w:cs="Calibri Light"/>
        </w:rPr>
        <w:t xml:space="preserve">only </w:t>
      </w:r>
      <w:r w:rsidR="00366591" w:rsidRPr="00731031">
        <w:rPr>
          <w:rFonts w:cs="Calibri Light"/>
        </w:rPr>
        <w:t>a minor decrease occurring compared to</w:t>
      </w:r>
      <w:r w:rsidRPr="00731031">
        <w:rPr>
          <w:rFonts w:cs="Calibri Light"/>
        </w:rPr>
        <w:t xml:space="preserve"> the modelled scenario.</w:t>
      </w:r>
      <w:r w:rsidR="00EC3D8B" w:rsidRPr="00731031">
        <w:rPr>
          <w:rFonts w:cs="Calibri Light"/>
        </w:rPr>
        <w:t xml:space="preserve"> </w:t>
      </w:r>
    </w:p>
    <w:p w14:paraId="78ACF47B" w14:textId="13574341" w:rsidR="00794A3C" w:rsidRPr="00731031" w:rsidRDefault="001B3890" w:rsidP="00794A3C">
      <w:pPr>
        <w:pStyle w:val="CaptionTable"/>
      </w:pPr>
      <w:r w:rsidRPr="00731031">
        <w:t xml:space="preserve"> </w:t>
      </w:r>
      <w:bookmarkStart w:id="359" w:name="_Ref200610375"/>
      <w:r w:rsidR="00794A3C" w:rsidRPr="00731031">
        <w:t xml:space="preserve">Sensitivity CBA results with </w:t>
      </w:r>
      <w:r w:rsidR="00874700" w:rsidRPr="00731031">
        <w:t>a reduction</w:t>
      </w:r>
      <w:r w:rsidR="00794A3C" w:rsidRPr="00731031">
        <w:t xml:space="preserve"> in the time and labour spent to conduct working with children checks</w:t>
      </w:r>
      <w:bookmarkEnd w:id="359"/>
      <w:r w:rsidR="00794A3C" w:rsidRPr="00731031">
        <w:t xml:space="preserve"> </w:t>
      </w:r>
    </w:p>
    <w:p w14:paraId="6B60B8BD" w14:textId="02AEC2C6" w:rsidR="003621D7" w:rsidRPr="00731031" w:rsidRDefault="0090065A" w:rsidP="003621D7">
      <w:pPr>
        <w:pStyle w:val="Source"/>
        <w:rPr>
          <w:lang w:eastAsia="en-AU"/>
        </w:rPr>
      </w:pPr>
      <w:r>
        <w:object w:dxaOrig="9026" w:dyaOrig="2700" w14:anchorId="0572C9D3">
          <v:shape id="_x0000_i1087" type="#_x0000_t75" style="width:451.4pt;height:134.8pt" o:ole="">
            <v:imagedata r:id="rId167" o:title=""/>
          </v:shape>
          <o:OLEObject Type="Embed" ProgID="Word.Document.12" ShapeID="_x0000_i1087" DrawAspect="Content" ObjectID="_1822736910" r:id="rId168">
            <o:FieldCodes>\s</o:FieldCodes>
          </o:OLEObject>
        </w:object>
      </w:r>
      <w:r w:rsidR="003621D7" w:rsidRPr="00731031">
        <w:t>Note: When rounding, total costs remain the same but, in reality, there is a small marginal difference in total costs</w:t>
      </w:r>
      <w:r w:rsidR="00EC3D8B" w:rsidRPr="00731031">
        <w:t xml:space="preserve"> </w:t>
      </w:r>
      <w:r w:rsidR="003621D7" w:rsidRPr="00731031">
        <w:t>as a result of changes in the time and labour spent on working with children checks.</w:t>
      </w:r>
      <w:r w:rsidR="003621D7" w:rsidRPr="00731031">
        <w:br/>
        <w:t>Source: Deloitte Access Economics, 2025.</w:t>
      </w:r>
    </w:p>
    <w:p w14:paraId="20E0746F" w14:textId="4BC56CFB" w:rsidR="001B3890" w:rsidRPr="00731031" w:rsidRDefault="001B3890" w:rsidP="001B3890">
      <w:pPr>
        <w:pStyle w:val="Heading3"/>
        <w:numPr>
          <w:ilvl w:val="2"/>
          <w:numId w:val="1"/>
        </w:numPr>
        <w:rPr>
          <w:lang w:eastAsia="en-AU"/>
        </w:rPr>
      </w:pPr>
      <w:r w:rsidRPr="00731031">
        <w:rPr>
          <w:lang w:eastAsia="en-AU"/>
        </w:rPr>
        <w:t xml:space="preserve">Reduction </w:t>
      </w:r>
      <w:r w:rsidR="0050597A" w:rsidRPr="00731031">
        <w:rPr>
          <w:lang w:eastAsia="en-AU"/>
        </w:rPr>
        <w:t xml:space="preserve">in the number of employees </w:t>
      </w:r>
      <w:r w:rsidR="0070345A" w:rsidRPr="00731031">
        <w:rPr>
          <w:lang w:eastAsia="en-AU"/>
        </w:rPr>
        <w:t xml:space="preserve">who make a </w:t>
      </w:r>
      <w:r w:rsidR="004B30FD" w:rsidRPr="00731031">
        <w:rPr>
          <w:lang w:eastAsia="en-AU"/>
        </w:rPr>
        <w:t xml:space="preserve">GBV </w:t>
      </w:r>
      <w:r w:rsidR="00EE2F69" w:rsidRPr="00731031">
        <w:rPr>
          <w:lang w:eastAsia="en-AU"/>
        </w:rPr>
        <w:t>declaration</w:t>
      </w:r>
      <w:r w:rsidR="0070345A" w:rsidRPr="00731031">
        <w:rPr>
          <w:lang w:eastAsia="en-AU"/>
        </w:rPr>
        <w:t xml:space="preserve"> </w:t>
      </w:r>
    </w:p>
    <w:p w14:paraId="5DDF7A3F" w14:textId="67977D03" w:rsidR="001B3890" w:rsidRPr="00731031" w:rsidRDefault="004B30FD" w:rsidP="001B3890">
      <w:pPr>
        <w:jc w:val="both"/>
        <w:rPr>
          <w:rFonts w:cs="Calibri Light"/>
        </w:rPr>
      </w:pPr>
      <w:r w:rsidRPr="00731031">
        <w:rPr>
          <w:rFonts w:cs="Calibri Light"/>
        </w:rPr>
        <w:t>Sensitivity analysis on compliance rates has been undertaken on the economy-wide costs in</w:t>
      </w:r>
      <w:r w:rsidR="008766D7" w:rsidRPr="00731031">
        <w:rPr>
          <w:rFonts w:cs="Calibri Light"/>
        </w:rPr>
        <w:t xml:space="preserve"> </w:t>
      </w:r>
      <w:r w:rsidR="008766D7" w:rsidRPr="00731031">
        <w:rPr>
          <w:rFonts w:cs="Calibri Light"/>
        </w:rPr>
        <w:fldChar w:fldCharType="begin"/>
      </w:r>
      <w:r w:rsidR="008766D7" w:rsidRPr="00731031">
        <w:rPr>
          <w:rFonts w:cs="Calibri Light"/>
        </w:rPr>
        <w:instrText xml:space="preserve"> REF _Ref200610391 \r \h </w:instrText>
      </w:r>
      <w:r w:rsidR="003031B7" w:rsidRPr="00731031">
        <w:rPr>
          <w:rFonts w:cs="Calibri Light"/>
        </w:rPr>
        <w:instrText xml:space="preserve"> \* MERGEFORMAT </w:instrText>
      </w:r>
      <w:r w:rsidR="008766D7" w:rsidRPr="00731031">
        <w:rPr>
          <w:rFonts w:cs="Calibri Light"/>
        </w:rPr>
      </w:r>
      <w:r w:rsidR="008766D7" w:rsidRPr="00731031">
        <w:rPr>
          <w:rFonts w:cs="Calibri Light"/>
        </w:rPr>
        <w:fldChar w:fldCharType="separate"/>
      </w:r>
      <w:r w:rsidR="00844A8F">
        <w:rPr>
          <w:rFonts w:cs="Calibri Light"/>
        </w:rPr>
        <w:t>Table 6.14</w:t>
      </w:r>
      <w:r w:rsidR="008766D7" w:rsidRPr="00731031">
        <w:rPr>
          <w:rFonts w:cs="Calibri Light"/>
        </w:rPr>
        <w:fldChar w:fldCharType="end"/>
      </w:r>
      <w:r w:rsidRPr="00731031">
        <w:rPr>
          <w:rFonts w:cs="Calibri Light"/>
        </w:rPr>
        <w:t xml:space="preserve">. The results of this sensitivity analysis suggest that the costs of the proposed reform options are </w:t>
      </w:r>
      <w:r w:rsidR="0043547A" w:rsidRPr="00731031">
        <w:rPr>
          <w:rFonts w:cs="Calibri Light"/>
        </w:rPr>
        <w:t xml:space="preserve">marginally </w:t>
      </w:r>
      <w:r w:rsidRPr="00731031">
        <w:rPr>
          <w:rFonts w:cs="Calibri Light"/>
        </w:rPr>
        <w:t>sensitive to number of employees who make a GBV declaration. The central scenario assumes that 20</w:t>
      </w:r>
      <w:r w:rsidR="0034594E" w:rsidRPr="00731031">
        <w:rPr>
          <w:rFonts w:cs="Calibri Light"/>
        </w:rPr>
        <w:t xml:space="preserve"> per cent</w:t>
      </w:r>
      <w:r w:rsidRPr="00731031">
        <w:rPr>
          <w:rFonts w:cs="Calibri Light"/>
        </w:rPr>
        <w:t xml:space="preserve"> of employees make a GBV declaration. When the per cent of employees who make a declaration is reduced to 10 per cent, </w:t>
      </w:r>
      <w:r w:rsidR="000F378A" w:rsidRPr="00731031">
        <w:rPr>
          <w:rFonts w:cs="Calibri Light"/>
        </w:rPr>
        <w:t>the total costs associated with the proposed reforms are approximately $60 million more than the modelled scenario.</w:t>
      </w:r>
      <w:r w:rsidR="00EC3D8B" w:rsidRPr="00731031">
        <w:rPr>
          <w:rFonts w:cs="Calibri Light"/>
        </w:rPr>
        <w:t xml:space="preserve"> </w:t>
      </w:r>
    </w:p>
    <w:p w14:paraId="6161BE5E" w14:textId="0CC767AD" w:rsidR="001B3890" w:rsidRPr="00731031" w:rsidRDefault="001B3890" w:rsidP="001B3890">
      <w:pPr>
        <w:pStyle w:val="CaptionTable"/>
      </w:pPr>
      <w:r w:rsidRPr="00731031">
        <w:lastRenderedPageBreak/>
        <w:t xml:space="preserve"> </w:t>
      </w:r>
      <w:bookmarkStart w:id="360" w:name="_Ref200610391"/>
      <w:r w:rsidRPr="00731031">
        <w:t xml:space="preserve">Sensitivity CBA results with </w:t>
      </w:r>
      <w:r w:rsidR="00874700" w:rsidRPr="00731031">
        <w:t xml:space="preserve">a reduction in the number of employees who make a GBV </w:t>
      </w:r>
      <w:r w:rsidR="00EC3D8B" w:rsidRPr="00731031">
        <w:t>declaration</w:t>
      </w:r>
      <w:bookmarkEnd w:id="360"/>
      <w:r w:rsidR="00874700" w:rsidRPr="00731031">
        <w:t xml:space="preserve"> </w:t>
      </w:r>
    </w:p>
    <w:p w14:paraId="0C0BBF96" w14:textId="650BF51A" w:rsidR="003621D7" w:rsidRPr="00731031" w:rsidRDefault="0090065A" w:rsidP="003621D7">
      <w:pPr>
        <w:pStyle w:val="Source"/>
        <w:rPr>
          <w:lang w:eastAsia="en-AU"/>
        </w:rPr>
      </w:pPr>
      <w:r>
        <w:object w:dxaOrig="9026" w:dyaOrig="2700" w14:anchorId="16C6CC0D">
          <v:shape id="_x0000_i1088" type="#_x0000_t75" style="width:451.4pt;height:134.8pt" o:ole="">
            <v:imagedata r:id="rId169" o:title=""/>
          </v:shape>
          <o:OLEObject Type="Embed" ProgID="Word.Document.12" ShapeID="_x0000_i1088" DrawAspect="Content" ObjectID="_1822736911" r:id="rId170">
            <o:FieldCodes>\s</o:FieldCodes>
          </o:OLEObject>
        </w:object>
      </w:r>
      <w:r w:rsidR="003621D7" w:rsidRPr="00731031">
        <w:t xml:space="preserve">Note: The total figures presented in this table are rounded. </w:t>
      </w:r>
      <w:r w:rsidR="003621D7" w:rsidRPr="00731031">
        <w:br/>
        <w:t>Source: Deloitte Access Economics, 2025.</w:t>
      </w:r>
    </w:p>
    <w:p w14:paraId="05D418AC" w14:textId="77777777" w:rsidR="00B201E5" w:rsidRPr="00731031" w:rsidRDefault="00B201E5" w:rsidP="00B201E5">
      <w:pPr>
        <w:pStyle w:val="Heading2"/>
        <w:rPr>
          <w:lang w:eastAsia="en-AU"/>
        </w:rPr>
      </w:pPr>
      <w:bookmarkStart w:id="361" w:name="_Toc194505388"/>
      <w:r w:rsidRPr="00731031">
        <w:t>Implementation considerations</w:t>
      </w:r>
      <w:bookmarkEnd w:id="361"/>
    </w:p>
    <w:p w14:paraId="34C32BAB" w14:textId="77777777" w:rsidR="00B201E5" w:rsidRPr="00731031" w:rsidRDefault="00B201E5" w:rsidP="00B201E5">
      <w:pPr>
        <w:rPr>
          <w:lang w:eastAsia="en-AU"/>
        </w:rPr>
      </w:pPr>
      <w:r w:rsidRPr="00731031">
        <w:rPr>
          <w:lang w:eastAsia="en-AU"/>
        </w:rPr>
        <w:t>The realisation of net benefits will depend upon the effective implementation of the Code. Stakeholder consultations have highlighted the need for adequate support, clear definitions and requirements, and timeframes. Stakeholders expressed uncertainty about the definition and scope of certain terms in the Code and their practical implications. Key examples of this include:</w:t>
      </w:r>
    </w:p>
    <w:p w14:paraId="3E6F06E7" w14:textId="77777777" w:rsidR="00B201E5" w:rsidRPr="00731031" w:rsidRDefault="00B201E5" w:rsidP="00263455">
      <w:pPr>
        <w:pStyle w:val="ListParagraph"/>
        <w:numPr>
          <w:ilvl w:val="2"/>
          <w:numId w:val="44"/>
        </w:numPr>
        <w:rPr>
          <w:lang w:eastAsia="en-AU"/>
        </w:rPr>
      </w:pPr>
      <w:r w:rsidRPr="00731031">
        <w:rPr>
          <w:lang w:eastAsia="en-AU"/>
        </w:rPr>
        <w:t xml:space="preserve">Some stakeholders expressed uncertainty about the full extent of what constitutes </w:t>
      </w:r>
      <w:r w:rsidRPr="00731031">
        <w:rPr>
          <w:b/>
          <w:bCs/>
          <w:lang w:eastAsia="en-AU"/>
        </w:rPr>
        <w:t>gender-based violence</w:t>
      </w:r>
      <w:r w:rsidRPr="00731031">
        <w:rPr>
          <w:lang w:eastAsia="en-AU"/>
        </w:rPr>
        <w:t>. While all stakeholders recognised that sexual assault and harassment are included, there was some ambiguity around what other forms of violence fall under this category.</w:t>
      </w:r>
    </w:p>
    <w:p w14:paraId="4468A635" w14:textId="7A28B334" w:rsidR="00B201E5" w:rsidRPr="00731031" w:rsidRDefault="00B201E5" w:rsidP="00263455">
      <w:pPr>
        <w:pStyle w:val="ListParagraph"/>
        <w:numPr>
          <w:ilvl w:val="2"/>
          <w:numId w:val="44"/>
        </w:numPr>
        <w:rPr>
          <w:lang w:eastAsia="en-AU"/>
        </w:rPr>
      </w:pPr>
      <w:r w:rsidRPr="00731031">
        <w:rPr>
          <w:lang w:eastAsia="en-AU"/>
        </w:rPr>
        <w:t xml:space="preserve">The scope of the term </w:t>
      </w:r>
      <w:r w:rsidRPr="00731031">
        <w:rPr>
          <w:b/>
          <w:bCs/>
          <w:lang w:eastAsia="en-AU"/>
        </w:rPr>
        <w:t>staff</w:t>
      </w:r>
      <w:r w:rsidRPr="00731031">
        <w:rPr>
          <w:lang w:eastAsia="en-AU"/>
        </w:rPr>
        <w:t xml:space="preserve"> in the Code and specifically whether this includes temporary, third-party, or contracted employees, particularly in regard to GBV education and training requirements. Differentiation between requirements for different staff has practical implications on costs, for example where back of office staff are required to obtain </w:t>
      </w:r>
      <w:r w:rsidR="00BD1650" w:rsidRPr="00731031">
        <w:rPr>
          <w:lang w:eastAsia="en-AU"/>
        </w:rPr>
        <w:t>Working</w:t>
      </w:r>
      <w:r w:rsidRPr="00731031">
        <w:rPr>
          <w:lang w:eastAsia="en-AU"/>
        </w:rPr>
        <w:t xml:space="preserve"> with </w:t>
      </w:r>
      <w:r w:rsidR="00BD1650" w:rsidRPr="00731031">
        <w:rPr>
          <w:lang w:eastAsia="en-AU"/>
        </w:rPr>
        <w:t>Children Checks</w:t>
      </w:r>
      <w:r w:rsidRPr="00731031">
        <w:rPr>
          <w:lang w:eastAsia="en-AU"/>
        </w:rPr>
        <w:t xml:space="preserve"> regardless of whether they will be interacting with students directly.</w:t>
      </w:r>
    </w:p>
    <w:p w14:paraId="7DBD145E" w14:textId="77777777" w:rsidR="00B201E5" w:rsidRPr="00731031" w:rsidRDefault="00B201E5" w:rsidP="00263455">
      <w:pPr>
        <w:pStyle w:val="ListParagraph"/>
        <w:numPr>
          <w:ilvl w:val="2"/>
          <w:numId w:val="44"/>
        </w:numPr>
        <w:rPr>
          <w:lang w:eastAsia="en-AU"/>
        </w:rPr>
      </w:pPr>
      <w:r w:rsidRPr="00731031">
        <w:rPr>
          <w:lang w:eastAsia="en-AU"/>
        </w:rPr>
        <w:t xml:space="preserve">Additionally, there was a lack of clarity about what a </w:t>
      </w:r>
      <w:r w:rsidRPr="00731031">
        <w:rPr>
          <w:b/>
          <w:bCs/>
          <w:lang w:eastAsia="en-AU"/>
        </w:rPr>
        <w:t>whole-of-organisation approach</w:t>
      </w:r>
      <w:r w:rsidRPr="00731031">
        <w:rPr>
          <w:lang w:eastAsia="en-AU"/>
        </w:rPr>
        <w:t xml:space="preserve"> meant and what practical actions providers would be required to take to comply.</w:t>
      </w:r>
    </w:p>
    <w:p w14:paraId="59C36789" w14:textId="77777777" w:rsidR="00B201E5" w:rsidRPr="00731031" w:rsidRDefault="00B201E5" w:rsidP="00B201E5">
      <w:pPr>
        <w:rPr>
          <w:lang w:eastAsia="en-AU"/>
        </w:rPr>
      </w:pPr>
      <w:r w:rsidRPr="00731031">
        <w:rPr>
          <w:lang w:eastAsia="en-AU"/>
        </w:rPr>
        <w:t>Other stakeholders noted that the effectiveness of the Code will depend on the interrelated nature of the standards and how they work together in practice. For example, some higher education providers noted that the intended use of deidentified data remains unclear, particularly how it will inform other improvements in support services and campus safety initiatives. This underscores the complexity of implementation, as the overall strength of the Code is contingent on the effective execution of each of its standards.</w:t>
      </w:r>
    </w:p>
    <w:p w14:paraId="5205A2D7" w14:textId="4DACC75B" w:rsidR="00F66363" w:rsidRPr="00731031" w:rsidRDefault="00B201E5" w:rsidP="00F66363">
      <w:pPr>
        <w:rPr>
          <w:lang w:eastAsia="en-AU"/>
        </w:rPr>
      </w:pPr>
      <w:r w:rsidRPr="00731031">
        <w:rPr>
          <w:lang w:eastAsia="en-AU"/>
        </w:rPr>
        <w:t>These elements will be critical in ensuring effort by stakeholders (and associated costs) are not disproportionate to what is required to comply with the Code and to ensure that best practices are adopted with the best chance of realising the potential benefits.</w:t>
      </w:r>
      <w:r w:rsidRPr="00731031">
        <w:t xml:space="preserve"> To this degree, ongoing engagement with HEPs </w:t>
      </w:r>
      <w:r w:rsidR="000E5D73" w:rsidRPr="00731031">
        <w:t>while</w:t>
      </w:r>
      <w:r w:rsidRPr="00731031">
        <w:t xml:space="preserve"> implementing the Code will be essential to its success.</w:t>
      </w:r>
    </w:p>
    <w:p w14:paraId="38BFF4D0" w14:textId="7C76FB18" w:rsidR="00C75B4A" w:rsidRPr="00731031" w:rsidRDefault="001A2AC4" w:rsidP="003C659B">
      <w:pPr>
        <w:pStyle w:val="Appendixhead1"/>
        <w:rPr>
          <w:lang w:eastAsia="en-AU"/>
        </w:rPr>
      </w:pPr>
      <w:bookmarkStart w:id="362" w:name="_Ref194249413"/>
      <w:bookmarkStart w:id="363" w:name="_Toc194505389"/>
      <w:r w:rsidRPr="00731031">
        <w:rPr>
          <w:lang w:eastAsia="en-AU"/>
        </w:rPr>
        <w:lastRenderedPageBreak/>
        <w:t>Themes from stakeholder consultation</w:t>
      </w:r>
      <w:bookmarkEnd w:id="362"/>
      <w:bookmarkEnd w:id="363"/>
    </w:p>
    <w:p w14:paraId="5EC94BA9" w14:textId="7E671755" w:rsidR="0003260F" w:rsidRPr="00731031" w:rsidRDefault="005C448E" w:rsidP="0003260F">
      <w:pPr>
        <w:rPr>
          <w:lang w:eastAsia="en-AU"/>
        </w:rPr>
      </w:pPr>
      <w:r w:rsidRPr="00731031">
        <w:rPr>
          <w:lang w:eastAsia="en-AU"/>
        </w:rPr>
        <w:t xml:space="preserve">To </w:t>
      </w:r>
      <w:r w:rsidR="00BE270B" w:rsidRPr="00731031">
        <w:rPr>
          <w:lang w:eastAsia="en-AU"/>
        </w:rPr>
        <w:t>inform the results of this CBA, Deloitte Access Economics conducted stakeholder consultations with five higher education providers</w:t>
      </w:r>
      <w:r w:rsidR="00B35A93">
        <w:rPr>
          <w:lang w:eastAsia="en-AU"/>
        </w:rPr>
        <w:t xml:space="preserve"> within</w:t>
      </w:r>
      <w:r w:rsidR="00B35A93" w:rsidRPr="00731031">
        <w:t xml:space="preserve"> the Department’s Expert Reference Group</w:t>
      </w:r>
      <w:r w:rsidR="00BE270B" w:rsidRPr="00731031">
        <w:rPr>
          <w:lang w:eastAsia="en-AU"/>
        </w:rPr>
        <w:t xml:space="preserve">. The purpose of these </w:t>
      </w:r>
      <w:r w:rsidR="0003260F" w:rsidRPr="00731031">
        <w:rPr>
          <w:lang w:eastAsia="en-AU"/>
        </w:rPr>
        <w:t>consultations</w:t>
      </w:r>
      <w:r w:rsidR="0003260F" w:rsidRPr="00731031">
        <w:t xml:space="preserve"> </w:t>
      </w:r>
      <w:r w:rsidR="008F49C7" w:rsidRPr="00731031">
        <w:t xml:space="preserve">was to </w:t>
      </w:r>
      <w:r w:rsidR="0003260F" w:rsidRPr="00731031">
        <w:rPr>
          <w:lang w:eastAsia="en-AU"/>
        </w:rPr>
        <w:t>inform</w:t>
      </w:r>
      <w:r w:rsidR="008F49C7" w:rsidRPr="00731031">
        <w:rPr>
          <w:lang w:eastAsia="en-AU"/>
        </w:rPr>
        <w:t xml:space="preserve"> </w:t>
      </w:r>
      <w:r w:rsidR="006E462F" w:rsidRPr="00731031">
        <w:rPr>
          <w:lang w:eastAsia="en-AU"/>
        </w:rPr>
        <w:t xml:space="preserve">the report’s </w:t>
      </w:r>
      <w:r w:rsidR="0003260F" w:rsidRPr="00731031">
        <w:rPr>
          <w:lang w:eastAsia="en-AU"/>
        </w:rPr>
        <w:t xml:space="preserve">understanding and analysis of how higher education institutions may respond to the Code and the costs </w:t>
      </w:r>
      <w:r w:rsidR="006E462F" w:rsidRPr="00731031">
        <w:rPr>
          <w:lang w:eastAsia="en-AU"/>
        </w:rPr>
        <w:t xml:space="preserve">required to comply. More specifically, stakeholders were asked </w:t>
      </w:r>
      <w:r w:rsidR="00484C0D" w:rsidRPr="00731031">
        <w:rPr>
          <w:lang w:eastAsia="en-AU"/>
        </w:rPr>
        <w:t xml:space="preserve">to provide information on </w:t>
      </w:r>
      <w:r w:rsidR="006E462F" w:rsidRPr="00731031">
        <w:rPr>
          <w:lang w:eastAsia="en-AU"/>
        </w:rPr>
        <w:t>the following items</w:t>
      </w:r>
      <w:r w:rsidR="0003260F" w:rsidRPr="00731031">
        <w:rPr>
          <w:lang w:eastAsia="en-AU"/>
        </w:rPr>
        <w:t xml:space="preserve">: </w:t>
      </w:r>
    </w:p>
    <w:p w14:paraId="6B686BB5" w14:textId="559F1226" w:rsidR="0003260F" w:rsidRPr="00731031" w:rsidRDefault="0003260F" w:rsidP="00B35A93">
      <w:pPr>
        <w:pStyle w:val="ListParagraph"/>
        <w:numPr>
          <w:ilvl w:val="0"/>
          <w:numId w:val="71"/>
        </w:numPr>
        <w:rPr>
          <w:lang w:eastAsia="en-AU"/>
        </w:rPr>
      </w:pPr>
      <w:r w:rsidRPr="00731031">
        <w:rPr>
          <w:lang w:eastAsia="en-AU"/>
        </w:rPr>
        <w:t>whether the requirements of the Code may already be being met (or would be likely to be met in future) through existing resources, policies and practices, or regulatory requirements other than the Code</w:t>
      </w:r>
    </w:p>
    <w:p w14:paraId="1FF8EC60" w14:textId="6029607E" w:rsidR="0003260F" w:rsidRPr="00731031" w:rsidRDefault="0003260F" w:rsidP="00B35A93">
      <w:pPr>
        <w:pStyle w:val="ListParagraph"/>
        <w:numPr>
          <w:ilvl w:val="0"/>
          <w:numId w:val="71"/>
        </w:numPr>
        <w:rPr>
          <w:lang w:eastAsia="en-AU"/>
        </w:rPr>
      </w:pPr>
      <w:r w:rsidRPr="00731031">
        <w:rPr>
          <w:lang w:eastAsia="en-AU"/>
        </w:rPr>
        <w:t xml:space="preserve">if additional resources (e.g. time spent by employees, or new IT systems) will be needed to meet the requirements of National Code </w:t>
      </w:r>
    </w:p>
    <w:p w14:paraId="06992B3C" w14:textId="7094C4FA" w:rsidR="005C448E" w:rsidRPr="00731031" w:rsidRDefault="0003260F" w:rsidP="00B35A93">
      <w:pPr>
        <w:pStyle w:val="ListParagraph"/>
        <w:numPr>
          <w:ilvl w:val="0"/>
          <w:numId w:val="71"/>
        </w:numPr>
        <w:rPr>
          <w:lang w:eastAsia="en-AU"/>
        </w:rPr>
      </w:pPr>
      <w:r w:rsidRPr="00731031">
        <w:rPr>
          <w:lang w:eastAsia="en-AU"/>
        </w:rPr>
        <w:t xml:space="preserve">any additional information on actions higher education providers expect they may need to take to respond and comply with National Code (and their effects on </w:t>
      </w:r>
      <w:r w:rsidR="0057212E" w:rsidRPr="00731031">
        <w:rPr>
          <w:lang w:eastAsia="en-AU"/>
        </w:rPr>
        <w:t>students and staff</w:t>
      </w:r>
      <w:r w:rsidRPr="00731031">
        <w:rPr>
          <w:lang w:eastAsia="en-AU"/>
        </w:rPr>
        <w:t>).</w:t>
      </w:r>
    </w:p>
    <w:p w14:paraId="3F805F4C" w14:textId="52881CE9" w:rsidR="005C448E" w:rsidRPr="00731031" w:rsidRDefault="00617D41" w:rsidP="005C448E">
      <w:pPr>
        <w:rPr>
          <w:lang w:eastAsia="en-AU"/>
        </w:rPr>
      </w:pPr>
      <w:r w:rsidRPr="00731031">
        <w:rPr>
          <w:lang w:eastAsia="en-AU"/>
        </w:rPr>
        <w:t xml:space="preserve">Consultations were held with representatives from five higher education providers across Australia. </w:t>
      </w:r>
      <w:r w:rsidR="002C3157" w:rsidRPr="00731031">
        <w:rPr>
          <w:lang w:eastAsia="en-AU"/>
        </w:rPr>
        <w:t xml:space="preserve">These providers </w:t>
      </w:r>
      <w:r w:rsidR="008A68A5" w:rsidRPr="00731031">
        <w:rPr>
          <w:lang w:eastAsia="en-AU"/>
        </w:rPr>
        <w:t xml:space="preserve">were </w:t>
      </w:r>
      <w:r w:rsidR="006920B3" w:rsidRPr="00731031">
        <w:rPr>
          <w:lang w:eastAsia="en-AU"/>
        </w:rPr>
        <w:t xml:space="preserve">supplied by the Department of </w:t>
      </w:r>
      <w:r w:rsidR="00633293" w:rsidRPr="00731031">
        <w:rPr>
          <w:lang w:eastAsia="en-AU"/>
        </w:rPr>
        <w:t>Education and</w:t>
      </w:r>
      <w:r w:rsidR="006920B3" w:rsidRPr="00731031">
        <w:rPr>
          <w:lang w:eastAsia="en-AU"/>
        </w:rPr>
        <w:t xml:space="preserve"> </w:t>
      </w:r>
      <w:r w:rsidR="00633293" w:rsidRPr="00731031">
        <w:rPr>
          <w:lang w:eastAsia="en-AU"/>
        </w:rPr>
        <w:t>are members of a broader</w:t>
      </w:r>
      <w:r w:rsidR="00025E9F" w:rsidRPr="00731031">
        <w:rPr>
          <w:lang w:eastAsia="en-AU"/>
        </w:rPr>
        <w:t xml:space="preserve"> consultation group previousl</w:t>
      </w:r>
      <w:r w:rsidR="00916528" w:rsidRPr="00731031">
        <w:rPr>
          <w:lang w:eastAsia="en-AU"/>
        </w:rPr>
        <w:t>y engaged by the department</w:t>
      </w:r>
      <w:r w:rsidR="008A2FD9" w:rsidRPr="00731031">
        <w:rPr>
          <w:lang w:eastAsia="en-AU"/>
        </w:rPr>
        <w:t xml:space="preserve">. As a result, these representatives already </w:t>
      </w:r>
      <w:r w:rsidR="000C79CC" w:rsidRPr="00731031">
        <w:rPr>
          <w:lang w:eastAsia="en-AU"/>
        </w:rPr>
        <w:t>had</w:t>
      </w:r>
      <w:r w:rsidR="008A2FD9" w:rsidRPr="00731031">
        <w:rPr>
          <w:lang w:eastAsia="en-AU"/>
        </w:rPr>
        <w:t xml:space="preserve"> an in-depth understanding of the Code and the requirements of each standard</w:t>
      </w:r>
      <w:r w:rsidR="000C79CC" w:rsidRPr="00731031">
        <w:rPr>
          <w:lang w:eastAsia="en-AU"/>
        </w:rPr>
        <w:t xml:space="preserve"> prior to the consultation</w:t>
      </w:r>
      <w:r w:rsidR="00916528" w:rsidRPr="00731031">
        <w:rPr>
          <w:lang w:eastAsia="en-AU"/>
        </w:rPr>
        <w:t>.</w:t>
      </w:r>
      <w:r w:rsidR="008729EF" w:rsidRPr="00731031">
        <w:rPr>
          <w:lang w:eastAsia="en-AU"/>
        </w:rPr>
        <w:t xml:space="preserve"> </w:t>
      </w:r>
      <w:r w:rsidRPr="00731031">
        <w:rPr>
          <w:lang w:eastAsia="en-AU"/>
        </w:rPr>
        <w:t>Ea</w:t>
      </w:r>
      <w:r w:rsidR="00CB7B5B" w:rsidRPr="00731031">
        <w:rPr>
          <w:lang w:eastAsia="en-AU"/>
        </w:rPr>
        <w:t>ch consultation had a duration of one hour.</w:t>
      </w:r>
      <w:r w:rsidR="006215F8" w:rsidRPr="00731031">
        <w:rPr>
          <w:lang w:eastAsia="en-AU"/>
        </w:rPr>
        <w:t xml:space="preserve"> </w:t>
      </w:r>
      <w:r w:rsidR="00CC49A7" w:rsidRPr="00731031">
        <w:rPr>
          <w:lang w:eastAsia="en-AU"/>
        </w:rPr>
        <w:t>The views of each stakeholder are aggregated</w:t>
      </w:r>
      <w:r w:rsidR="00A25F33" w:rsidRPr="00731031">
        <w:rPr>
          <w:lang w:eastAsia="en-AU"/>
        </w:rPr>
        <w:t xml:space="preserve"> and will not be identified for the purposes of </w:t>
      </w:r>
      <w:r w:rsidR="00963AF9" w:rsidRPr="00731031">
        <w:rPr>
          <w:lang w:eastAsia="en-AU"/>
        </w:rPr>
        <w:t xml:space="preserve">privacy </w:t>
      </w:r>
      <w:r w:rsidR="007A52BD" w:rsidRPr="00731031">
        <w:rPr>
          <w:lang w:eastAsia="en-AU"/>
        </w:rPr>
        <w:t>to facilitate</w:t>
      </w:r>
      <w:r w:rsidR="00963AF9" w:rsidRPr="00731031">
        <w:rPr>
          <w:lang w:eastAsia="en-AU"/>
        </w:rPr>
        <w:t xml:space="preserve"> </w:t>
      </w:r>
      <w:r w:rsidR="007A52BD" w:rsidRPr="00731031">
        <w:rPr>
          <w:lang w:eastAsia="en-AU"/>
        </w:rPr>
        <w:t>open discussion.</w:t>
      </w:r>
    </w:p>
    <w:p w14:paraId="7738DB03" w14:textId="02D76930" w:rsidR="00466CFD" w:rsidRPr="00731031" w:rsidRDefault="008D6986" w:rsidP="005C448E">
      <w:pPr>
        <w:rPr>
          <w:lang w:eastAsia="en-AU"/>
        </w:rPr>
      </w:pPr>
      <w:r w:rsidRPr="00731031">
        <w:rPr>
          <w:lang w:eastAsia="en-AU"/>
        </w:rPr>
        <w:t xml:space="preserve">Given this report was only able to </w:t>
      </w:r>
      <w:r w:rsidR="00BB5F67" w:rsidRPr="00731031">
        <w:rPr>
          <w:lang w:eastAsia="en-AU"/>
        </w:rPr>
        <w:t>engage</w:t>
      </w:r>
      <w:r w:rsidRPr="00731031">
        <w:rPr>
          <w:lang w:eastAsia="en-AU"/>
        </w:rPr>
        <w:t xml:space="preserve"> </w:t>
      </w:r>
      <w:r w:rsidR="00BB5F67" w:rsidRPr="00731031">
        <w:rPr>
          <w:lang w:eastAsia="en-AU"/>
        </w:rPr>
        <w:t>with</w:t>
      </w:r>
      <w:r w:rsidRPr="00731031">
        <w:rPr>
          <w:lang w:eastAsia="en-AU"/>
        </w:rPr>
        <w:t xml:space="preserve"> a limited number of providers, it cannot be determined with certainty whether the views of these </w:t>
      </w:r>
      <w:r w:rsidR="00843839" w:rsidRPr="00731031">
        <w:rPr>
          <w:lang w:eastAsia="en-AU"/>
        </w:rPr>
        <w:t>stakeholders</w:t>
      </w:r>
      <w:r w:rsidRPr="00731031">
        <w:rPr>
          <w:lang w:eastAsia="en-AU"/>
        </w:rPr>
        <w:t xml:space="preserve"> reflect the experiences and perspectives of the sector more broadly. </w:t>
      </w:r>
      <w:r w:rsidR="002C648E" w:rsidRPr="00731031">
        <w:rPr>
          <w:lang w:eastAsia="en-AU"/>
        </w:rPr>
        <w:t xml:space="preserve">A particular gap was </w:t>
      </w:r>
      <w:r w:rsidR="000868C4" w:rsidRPr="00731031">
        <w:rPr>
          <w:lang w:eastAsia="en-AU"/>
        </w:rPr>
        <w:t xml:space="preserve">the inclusion of the views of small providers. </w:t>
      </w:r>
      <w:r w:rsidRPr="00731031">
        <w:rPr>
          <w:lang w:eastAsia="en-AU"/>
        </w:rPr>
        <w:t>Consequently, in future this report would recommend further consultation</w:t>
      </w:r>
      <w:r w:rsidR="003D03C7" w:rsidRPr="00731031">
        <w:rPr>
          <w:lang w:eastAsia="en-AU"/>
        </w:rPr>
        <w:t>s</w:t>
      </w:r>
      <w:r w:rsidRPr="00731031">
        <w:rPr>
          <w:lang w:eastAsia="en-AU"/>
        </w:rPr>
        <w:t xml:space="preserve"> with </w:t>
      </w:r>
      <w:r w:rsidR="00735AFC" w:rsidRPr="00731031">
        <w:rPr>
          <w:lang w:eastAsia="en-AU"/>
        </w:rPr>
        <w:t>more providers</w:t>
      </w:r>
      <w:r w:rsidR="003D03C7" w:rsidRPr="00731031">
        <w:rPr>
          <w:lang w:eastAsia="en-AU"/>
        </w:rPr>
        <w:t>.</w:t>
      </w:r>
    </w:p>
    <w:p w14:paraId="5B98996F" w14:textId="3A090E79" w:rsidR="00EF4DB4" w:rsidRPr="00731031" w:rsidRDefault="00425C96" w:rsidP="005C448E">
      <w:pPr>
        <w:rPr>
          <w:lang w:eastAsia="en-AU"/>
        </w:rPr>
      </w:pPr>
      <w:r w:rsidRPr="00731031">
        <w:rPr>
          <w:lang w:eastAsia="en-AU"/>
        </w:rPr>
        <w:t>Across the five consultations</w:t>
      </w:r>
      <w:r w:rsidR="00C46E7A" w:rsidRPr="00731031">
        <w:rPr>
          <w:lang w:eastAsia="en-AU"/>
        </w:rPr>
        <w:t xml:space="preserve">, </w:t>
      </w:r>
      <w:r w:rsidR="000427BE" w:rsidRPr="00731031">
        <w:rPr>
          <w:lang w:eastAsia="en-AU"/>
        </w:rPr>
        <w:t xml:space="preserve">several key themes </w:t>
      </w:r>
      <w:r w:rsidR="002B0C7C" w:rsidRPr="00731031">
        <w:rPr>
          <w:lang w:eastAsia="en-AU"/>
        </w:rPr>
        <w:t>were heard</w:t>
      </w:r>
      <w:r w:rsidR="000427BE" w:rsidRPr="00731031">
        <w:rPr>
          <w:lang w:eastAsia="en-AU"/>
        </w:rPr>
        <w:t xml:space="preserve"> </w:t>
      </w:r>
      <w:r w:rsidR="006F3E61" w:rsidRPr="00731031">
        <w:rPr>
          <w:lang w:eastAsia="en-AU"/>
        </w:rPr>
        <w:t>across</w:t>
      </w:r>
      <w:r w:rsidR="000427BE" w:rsidRPr="00731031">
        <w:rPr>
          <w:lang w:eastAsia="en-AU"/>
        </w:rPr>
        <w:t xml:space="preserve"> the costs of the Code to </w:t>
      </w:r>
      <w:r w:rsidR="0083568E" w:rsidRPr="00731031">
        <w:rPr>
          <w:lang w:eastAsia="en-AU"/>
        </w:rPr>
        <w:t>higher education providers</w:t>
      </w:r>
      <w:r w:rsidR="00723FC3" w:rsidRPr="00731031">
        <w:rPr>
          <w:lang w:eastAsia="en-AU"/>
        </w:rPr>
        <w:t xml:space="preserve">, </w:t>
      </w:r>
      <w:r w:rsidR="0083568E" w:rsidRPr="00731031">
        <w:rPr>
          <w:lang w:eastAsia="en-AU"/>
        </w:rPr>
        <w:t>the benefits to students, staff, and the providers as institutions</w:t>
      </w:r>
      <w:r w:rsidR="00723FC3" w:rsidRPr="00731031">
        <w:rPr>
          <w:lang w:eastAsia="en-AU"/>
        </w:rPr>
        <w:t xml:space="preserve">, </w:t>
      </w:r>
      <w:r w:rsidR="00BE6EB8" w:rsidRPr="00731031">
        <w:rPr>
          <w:lang w:eastAsia="en-AU"/>
        </w:rPr>
        <w:t xml:space="preserve">as well as the perceived </w:t>
      </w:r>
      <w:r w:rsidR="00723FC3" w:rsidRPr="00731031">
        <w:rPr>
          <w:lang w:eastAsia="en-AU"/>
        </w:rPr>
        <w:t>risks and uncertainties</w:t>
      </w:r>
      <w:r w:rsidR="0083568E" w:rsidRPr="00731031">
        <w:rPr>
          <w:lang w:eastAsia="en-AU"/>
        </w:rPr>
        <w:t xml:space="preserve">. </w:t>
      </w:r>
      <w:r w:rsidR="001F1168" w:rsidRPr="00731031">
        <w:rPr>
          <w:lang w:eastAsia="en-AU"/>
        </w:rPr>
        <w:t>The</w:t>
      </w:r>
      <w:r w:rsidR="00D967D3" w:rsidRPr="00731031">
        <w:rPr>
          <w:lang w:eastAsia="en-AU"/>
        </w:rPr>
        <w:t xml:space="preserve"> follow</w:t>
      </w:r>
      <w:r w:rsidR="009F394F" w:rsidRPr="00731031">
        <w:rPr>
          <w:lang w:eastAsia="en-AU"/>
        </w:rPr>
        <w:t xml:space="preserve">ing </w:t>
      </w:r>
      <w:r w:rsidR="00DD27FF" w:rsidRPr="00731031">
        <w:rPr>
          <w:lang w:eastAsia="en-AU"/>
        </w:rPr>
        <w:t>common</w:t>
      </w:r>
      <w:r w:rsidR="009F394F" w:rsidRPr="00731031">
        <w:rPr>
          <w:lang w:eastAsia="en-AU"/>
        </w:rPr>
        <w:t xml:space="preserve"> </w:t>
      </w:r>
      <w:r w:rsidR="001F1168" w:rsidRPr="00731031">
        <w:rPr>
          <w:lang w:eastAsia="en-AU"/>
        </w:rPr>
        <w:t xml:space="preserve">themes </w:t>
      </w:r>
      <w:r w:rsidR="009F394F" w:rsidRPr="00731031">
        <w:rPr>
          <w:lang w:eastAsia="en-AU"/>
        </w:rPr>
        <w:t>emerged across the five consultations</w:t>
      </w:r>
      <w:r w:rsidR="00A21150" w:rsidRPr="00731031">
        <w:rPr>
          <w:lang w:eastAsia="en-AU"/>
        </w:rPr>
        <w:t>:</w:t>
      </w:r>
    </w:p>
    <w:p w14:paraId="76FF8F60" w14:textId="3FFB5DF9" w:rsidR="008A2FD9" w:rsidRPr="00731031" w:rsidRDefault="00DA3BDA" w:rsidP="00263455">
      <w:pPr>
        <w:pStyle w:val="ListParagraph"/>
        <w:numPr>
          <w:ilvl w:val="0"/>
          <w:numId w:val="56"/>
        </w:numPr>
        <w:rPr>
          <w:lang w:eastAsia="en-AU"/>
        </w:rPr>
      </w:pPr>
      <w:r w:rsidRPr="00731031">
        <w:rPr>
          <w:lang w:eastAsia="en-AU"/>
        </w:rPr>
        <w:t xml:space="preserve">Across each consultation it was clear that there is </w:t>
      </w:r>
      <w:r w:rsidR="002E14DA" w:rsidRPr="00731031">
        <w:rPr>
          <w:lang w:eastAsia="en-AU"/>
        </w:rPr>
        <w:t xml:space="preserve">significant variation across different providers in the </w:t>
      </w:r>
      <w:r w:rsidR="008A1793" w:rsidRPr="00731031">
        <w:rPr>
          <w:lang w:eastAsia="en-AU"/>
        </w:rPr>
        <w:t>extent to which providers already have</w:t>
      </w:r>
      <w:r w:rsidR="002E14DA" w:rsidRPr="00731031">
        <w:rPr>
          <w:lang w:eastAsia="en-AU"/>
        </w:rPr>
        <w:t xml:space="preserve"> </w:t>
      </w:r>
      <w:r w:rsidR="00574F25" w:rsidRPr="00731031">
        <w:rPr>
          <w:lang w:eastAsia="en-AU"/>
        </w:rPr>
        <w:t xml:space="preserve">internal policies and procedures </w:t>
      </w:r>
      <w:r w:rsidR="008A1793" w:rsidRPr="00731031">
        <w:rPr>
          <w:lang w:eastAsia="en-AU"/>
        </w:rPr>
        <w:t xml:space="preserve">in place </w:t>
      </w:r>
      <w:r w:rsidR="00574F25" w:rsidRPr="00731031">
        <w:rPr>
          <w:lang w:eastAsia="en-AU"/>
        </w:rPr>
        <w:t xml:space="preserve">that </w:t>
      </w:r>
      <w:r w:rsidR="008A1793" w:rsidRPr="00731031">
        <w:rPr>
          <w:lang w:eastAsia="en-AU"/>
        </w:rPr>
        <w:t xml:space="preserve">will </w:t>
      </w:r>
      <w:r w:rsidR="00E562ED" w:rsidRPr="00731031">
        <w:rPr>
          <w:lang w:eastAsia="en-AU"/>
        </w:rPr>
        <w:t xml:space="preserve">meet or largely </w:t>
      </w:r>
      <w:r w:rsidR="008A1793" w:rsidRPr="00731031">
        <w:rPr>
          <w:lang w:eastAsia="en-AU"/>
        </w:rPr>
        <w:t>meet</w:t>
      </w:r>
      <w:r w:rsidR="00E562ED" w:rsidRPr="00731031">
        <w:rPr>
          <w:lang w:eastAsia="en-AU"/>
        </w:rPr>
        <w:t xml:space="preserve"> the </w:t>
      </w:r>
      <w:r w:rsidR="00473527" w:rsidRPr="00731031">
        <w:rPr>
          <w:lang w:eastAsia="en-AU"/>
        </w:rPr>
        <w:t xml:space="preserve">requirements of the Code. Consequently, while some providers consider that they are already largely </w:t>
      </w:r>
      <w:r w:rsidR="00A07F22" w:rsidRPr="00731031">
        <w:rPr>
          <w:lang w:eastAsia="en-AU"/>
        </w:rPr>
        <w:t xml:space="preserve">compliant with the Code, it is </w:t>
      </w:r>
      <w:r w:rsidR="00A679FD" w:rsidRPr="00731031">
        <w:rPr>
          <w:lang w:eastAsia="en-AU"/>
        </w:rPr>
        <w:t xml:space="preserve">also </w:t>
      </w:r>
      <w:r w:rsidR="00A07F22" w:rsidRPr="00731031">
        <w:rPr>
          <w:lang w:eastAsia="en-AU"/>
        </w:rPr>
        <w:t xml:space="preserve">expected that </w:t>
      </w:r>
      <w:r w:rsidR="00A858BA" w:rsidRPr="00731031">
        <w:rPr>
          <w:lang w:eastAsia="en-AU"/>
        </w:rPr>
        <w:t>there are</w:t>
      </w:r>
      <w:r w:rsidR="00A07F22" w:rsidRPr="00731031">
        <w:rPr>
          <w:lang w:eastAsia="en-AU"/>
        </w:rPr>
        <w:t xml:space="preserve"> providers </w:t>
      </w:r>
      <w:r w:rsidR="00A858BA" w:rsidRPr="00731031">
        <w:rPr>
          <w:lang w:eastAsia="en-AU"/>
        </w:rPr>
        <w:t xml:space="preserve">that </w:t>
      </w:r>
      <w:r w:rsidR="00A07F22" w:rsidRPr="00731031">
        <w:rPr>
          <w:lang w:eastAsia="en-AU"/>
        </w:rPr>
        <w:t xml:space="preserve">will need to </w:t>
      </w:r>
      <w:r w:rsidR="00C909C8" w:rsidRPr="00731031">
        <w:rPr>
          <w:lang w:eastAsia="en-AU"/>
        </w:rPr>
        <w:t xml:space="preserve">spend significant time </w:t>
      </w:r>
      <w:r w:rsidR="00A858BA" w:rsidRPr="00731031">
        <w:rPr>
          <w:lang w:eastAsia="en-AU"/>
        </w:rPr>
        <w:t xml:space="preserve">and resources </w:t>
      </w:r>
      <w:r w:rsidR="00C909C8" w:rsidRPr="00731031">
        <w:rPr>
          <w:lang w:eastAsia="en-AU"/>
        </w:rPr>
        <w:t xml:space="preserve">updating </w:t>
      </w:r>
      <w:r w:rsidR="00E03B51" w:rsidRPr="00731031">
        <w:rPr>
          <w:lang w:eastAsia="en-AU"/>
        </w:rPr>
        <w:t xml:space="preserve">or </w:t>
      </w:r>
      <w:r w:rsidR="009D6C53" w:rsidRPr="00731031">
        <w:rPr>
          <w:lang w:eastAsia="en-AU"/>
        </w:rPr>
        <w:t>developing new systems, policies, and procedures.</w:t>
      </w:r>
    </w:p>
    <w:p w14:paraId="6B7AD578" w14:textId="7868C19A" w:rsidR="00B22E65" w:rsidRPr="00731031" w:rsidRDefault="00B22E65" w:rsidP="00263455">
      <w:pPr>
        <w:pStyle w:val="ListParagraph"/>
        <w:numPr>
          <w:ilvl w:val="0"/>
          <w:numId w:val="56"/>
        </w:numPr>
        <w:rPr>
          <w:lang w:eastAsia="en-AU"/>
        </w:rPr>
      </w:pPr>
      <w:r w:rsidRPr="00731031">
        <w:rPr>
          <w:lang w:eastAsia="en-AU"/>
        </w:rPr>
        <w:t xml:space="preserve">While </w:t>
      </w:r>
      <w:r w:rsidR="00346A28" w:rsidRPr="00731031">
        <w:rPr>
          <w:lang w:eastAsia="en-AU"/>
        </w:rPr>
        <w:t xml:space="preserve">no </w:t>
      </w:r>
      <w:r w:rsidR="0050614D" w:rsidRPr="00731031">
        <w:rPr>
          <w:lang w:eastAsia="en-AU"/>
        </w:rPr>
        <w:t>single</w:t>
      </w:r>
      <w:r w:rsidR="00346A28" w:rsidRPr="00731031">
        <w:rPr>
          <w:lang w:eastAsia="en-AU"/>
        </w:rPr>
        <w:t xml:space="preserve"> standard </w:t>
      </w:r>
      <w:r w:rsidR="00C84ED5" w:rsidRPr="00731031">
        <w:rPr>
          <w:lang w:eastAsia="en-AU"/>
        </w:rPr>
        <w:t xml:space="preserve">stood out as the </w:t>
      </w:r>
      <w:r w:rsidR="00A12A23" w:rsidRPr="00731031">
        <w:rPr>
          <w:lang w:eastAsia="en-AU"/>
        </w:rPr>
        <w:t>costliest</w:t>
      </w:r>
      <w:r w:rsidR="00C84ED5" w:rsidRPr="00731031">
        <w:rPr>
          <w:lang w:eastAsia="en-AU"/>
        </w:rPr>
        <w:t xml:space="preserve">, </w:t>
      </w:r>
      <w:r w:rsidR="005C7D6A" w:rsidRPr="00731031">
        <w:rPr>
          <w:lang w:eastAsia="en-AU"/>
        </w:rPr>
        <w:t xml:space="preserve">stakeholders </w:t>
      </w:r>
      <w:r w:rsidR="00C84ED5" w:rsidRPr="00731031">
        <w:rPr>
          <w:lang w:eastAsia="en-AU"/>
        </w:rPr>
        <w:t xml:space="preserve">commonly </w:t>
      </w:r>
      <w:r w:rsidR="00805F83" w:rsidRPr="00731031">
        <w:rPr>
          <w:lang w:eastAsia="en-AU"/>
        </w:rPr>
        <w:t xml:space="preserve">suggested </w:t>
      </w:r>
      <w:r w:rsidR="005C7D6A" w:rsidRPr="00731031">
        <w:rPr>
          <w:lang w:eastAsia="en-AU"/>
        </w:rPr>
        <w:t xml:space="preserve">that standards </w:t>
      </w:r>
      <w:r w:rsidR="00297B50" w:rsidRPr="00731031">
        <w:rPr>
          <w:lang w:eastAsia="en-AU"/>
        </w:rPr>
        <w:t xml:space="preserve">that create requirements </w:t>
      </w:r>
      <w:r w:rsidR="00AB797B" w:rsidRPr="00731031">
        <w:rPr>
          <w:lang w:eastAsia="en-AU"/>
        </w:rPr>
        <w:t>around</w:t>
      </w:r>
      <w:r w:rsidR="00297B50" w:rsidRPr="00731031">
        <w:rPr>
          <w:lang w:eastAsia="en-AU"/>
        </w:rPr>
        <w:t xml:space="preserve"> embedded systems tend to be more expensive than those focused on polic</w:t>
      </w:r>
      <w:r w:rsidR="00AB797B" w:rsidRPr="00731031">
        <w:rPr>
          <w:lang w:eastAsia="en-AU"/>
        </w:rPr>
        <w:t>ies</w:t>
      </w:r>
      <w:r w:rsidR="00297B50" w:rsidRPr="00731031">
        <w:rPr>
          <w:lang w:eastAsia="en-AU"/>
        </w:rPr>
        <w:t xml:space="preserve"> or </w:t>
      </w:r>
      <w:r w:rsidR="00AB797B" w:rsidRPr="00731031">
        <w:rPr>
          <w:lang w:eastAsia="en-AU"/>
        </w:rPr>
        <w:t>procedures</w:t>
      </w:r>
      <w:r w:rsidR="00F34CBC" w:rsidRPr="00731031">
        <w:rPr>
          <w:lang w:eastAsia="en-AU"/>
        </w:rPr>
        <w:t xml:space="preserve">. Specifically, </w:t>
      </w:r>
      <w:r w:rsidR="00550413" w:rsidRPr="00731031">
        <w:rPr>
          <w:lang w:eastAsia="en-AU"/>
        </w:rPr>
        <w:t>s</w:t>
      </w:r>
      <w:r w:rsidR="00F34CBC" w:rsidRPr="00731031">
        <w:rPr>
          <w:lang w:eastAsia="en-AU"/>
        </w:rPr>
        <w:t xml:space="preserve">tandards </w:t>
      </w:r>
      <w:r w:rsidR="00AB797B" w:rsidRPr="00731031">
        <w:rPr>
          <w:lang w:eastAsia="en-AU"/>
        </w:rPr>
        <w:t>with</w:t>
      </w:r>
      <w:r w:rsidR="00A8102B" w:rsidRPr="00731031">
        <w:rPr>
          <w:lang w:eastAsia="en-AU"/>
        </w:rPr>
        <w:t xml:space="preserve"> </w:t>
      </w:r>
      <w:r w:rsidR="009073B3" w:rsidRPr="00731031">
        <w:rPr>
          <w:lang w:eastAsia="en-AU"/>
        </w:rPr>
        <w:t>detailed</w:t>
      </w:r>
      <w:r w:rsidR="00A8102B" w:rsidRPr="00731031">
        <w:rPr>
          <w:lang w:eastAsia="en-AU"/>
        </w:rPr>
        <w:t xml:space="preserve"> </w:t>
      </w:r>
      <w:r w:rsidR="009073B3" w:rsidRPr="00731031">
        <w:rPr>
          <w:lang w:eastAsia="en-AU"/>
        </w:rPr>
        <w:t xml:space="preserve">procedural </w:t>
      </w:r>
      <w:r w:rsidR="00A8102B" w:rsidRPr="00731031">
        <w:rPr>
          <w:lang w:eastAsia="en-AU"/>
        </w:rPr>
        <w:t xml:space="preserve">requirements </w:t>
      </w:r>
      <w:r w:rsidR="00C66083" w:rsidRPr="00731031">
        <w:rPr>
          <w:lang w:eastAsia="en-AU"/>
        </w:rPr>
        <w:t xml:space="preserve">impacting many students and staff are expected to incur the highest costs. </w:t>
      </w:r>
      <w:r w:rsidR="00C8037D" w:rsidRPr="00731031">
        <w:rPr>
          <w:lang w:eastAsia="en-AU"/>
        </w:rPr>
        <w:t>Common e</w:t>
      </w:r>
      <w:r w:rsidR="00C66083" w:rsidRPr="00731031">
        <w:rPr>
          <w:lang w:eastAsia="en-AU"/>
        </w:rPr>
        <w:t xml:space="preserve">xamples </w:t>
      </w:r>
      <w:r w:rsidR="00C8037D" w:rsidRPr="00731031">
        <w:rPr>
          <w:lang w:eastAsia="en-AU"/>
        </w:rPr>
        <w:t>highlighted</w:t>
      </w:r>
      <w:r w:rsidR="00C66083" w:rsidRPr="00731031">
        <w:rPr>
          <w:lang w:eastAsia="en-AU"/>
        </w:rPr>
        <w:t xml:space="preserve"> by stakeholders include </w:t>
      </w:r>
      <w:r w:rsidR="00A737DC" w:rsidRPr="00731031">
        <w:rPr>
          <w:lang w:eastAsia="en-AU"/>
        </w:rPr>
        <w:t xml:space="preserve">the </w:t>
      </w:r>
      <w:r w:rsidR="003A09AF" w:rsidRPr="00731031">
        <w:rPr>
          <w:lang w:eastAsia="en-AU"/>
        </w:rPr>
        <w:t xml:space="preserve">requirements around </w:t>
      </w:r>
      <w:r w:rsidR="00C66083" w:rsidRPr="00731031">
        <w:rPr>
          <w:lang w:eastAsia="en-AU"/>
        </w:rPr>
        <w:t xml:space="preserve">the delivery of </w:t>
      </w:r>
      <w:r w:rsidR="003A09AF" w:rsidRPr="00731031">
        <w:rPr>
          <w:lang w:eastAsia="en-AU"/>
        </w:rPr>
        <w:t>GBV education and training, case management</w:t>
      </w:r>
      <w:r w:rsidR="00C66083" w:rsidRPr="00731031">
        <w:rPr>
          <w:lang w:eastAsia="en-AU"/>
        </w:rPr>
        <w:t xml:space="preserve"> processes</w:t>
      </w:r>
      <w:r w:rsidR="003A09AF" w:rsidRPr="00731031">
        <w:rPr>
          <w:lang w:eastAsia="en-AU"/>
        </w:rPr>
        <w:t xml:space="preserve">, and </w:t>
      </w:r>
      <w:r w:rsidR="00C66083" w:rsidRPr="00731031">
        <w:rPr>
          <w:lang w:eastAsia="en-AU"/>
        </w:rPr>
        <w:t xml:space="preserve">the scale of </w:t>
      </w:r>
      <w:r w:rsidR="003A09AF" w:rsidRPr="00731031">
        <w:rPr>
          <w:lang w:eastAsia="en-AU"/>
        </w:rPr>
        <w:t>data collection.</w:t>
      </w:r>
    </w:p>
    <w:p w14:paraId="69238A1F" w14:textId="7A9F8657" w:rsidR="0067729A" w:rsidRPr="00731031" w:rsidRDefault="00CE6AF2" w:rsidP="00263455">
      <w:pPr>
        <w:pStyle w:val="ListParagraph"/>
        <w:numPr>
          <w:ilvl w:val="0"/>
          <w:numId w:val="56"/>
        </w:numPr>
        <w:rPr>
          <w:lang w:eastAsia="en-AU"/>
        </w:rPr>
      </w:pPr>
      <w:r w:rsidRPr="00731031">
        <w:rPr>
          <w:lang w:eastAsia="en-AU"/>
        </w:rPr>
        <w:t xml:space="preserve">All stakeholders interviewed </w:t>
      </w:r>
      <w:r w:rsidR="00F20425" w:rsidRPr="00731031">
        <w:rPr>
          <w:lang w:eastAsia="en-AU"/>
        </w:rPr>
        <w:t>agreed that</w:t>
      </w:r>
      <w:r w:rsidR="001525A9" w:rsidRPr="00731031">
        <w:rPr>
          <w:lang w:eastAsia="en-AU"/>
        </w:rPr>
        <w:t xml:space="preserve">, at least to some extent, the requirements of the Code </w:t>
      </w:r>
      <w:r w:rsidR="009F7697" w:rsidRPr="00731031">
        <w:rPr>
          <w:lang w:eastAsia="en-AU"/>
        </w:rPr>
        <w:t>will</w:t>
      </w:r>
      <w:r w:rsidR="001525A9" w:rsidRPr="00731031">
        <w:rPr>
          <w:lang w:eastAsia="en-AU"/>
        </w:rPr>
        <w:t xml:space="preserve"> </w:t>
      </w:r>
      <w:r w:rsidR="00E7583C" w:rsidRPr="00731031">
        <w:rPr>
          <w:lang w:eastAsia="en-AU"/>
        </w:rPr>
        <w:t>enhance the</w:t>
      </w:r>
      <w:r w:rsidR="001525A9" w:rsidRPr="00731031">
        <w:rPr>
          <w:lang w:eastAsia="en-AU"/>
        </w:rPr>
        <w:t xml:space="preserve"> </w:t>
      </w:r>
      <w:r w:rsidR="0033406C" w:rsidRPr="00731031">
        <w:rPr>
          <w:lang w:eastAsia="en-AU"/>
        </w:rPr>
        <w:t xml:space="preserve">wellbeing </w:t>
      </w:r>
      <w:r w:rsidR="00E7583C" w:rsidRPr="00731031">
        <w:rPr>
          <w:lang w:eastAsia="en-AU"/>
        </w:rPr>
        <w:t xml:space="preserve">of </w:t>
      </w:r>
      <w:r w:rsidR="0033406C" w:rsidRPr="00731031">
        <w:rPr>
          <w:lang w:eastAsia="en-AU"/>
        </w:rPr>
        <w:t>students and staff</w:t>
      </w:r>
      <w:r w:rsidR="003906BA" w:rsidRPr="00731031">
        <w:rPr>
          <w:lang w:eastAsia="en-AU"/>
        </w:rPr>
        <w:t xml:space="preserve">. </w:t>
      </w:r>
      <w:r w:rsidR="002D42E3" w:rsidRPr="00731031">
        <w:rPr>
          <w:lang w:eastAsia="en-AU"/>
        </w:rPr>
        <w:t xml:space="preserve">However, </w:t>
      </w:r>
      <w:r w:rsidR="002D2427" w:rsidRPr="00731031">
        <w:rPr>
          <w:lang w:eastAsia="en-AU"/>
        </w:rPr>
        <w:t>overall,</w:t>
      </w:r>
      <w:r w:rsidR="000364C9" w:rsidRPr="00731031">
        <w:rPr>
          <w:lang w:eastAsia="en-AU"/>
        </w:rPr>
        <w:t xml:space="preserve"> </w:t>
      </w:r>
      <w:r w:rsidR="002D42E3" w:rsidRPr="00731031">
        <w:rPr>
          <w:lang w:eastAsia="en-AU"/>
        </w:rPr>
        <w:t xml:space="preserve">there was limited discussion </w:t>
      </w:r>
      <w:r w:rsidR="00494C40" w:rsidRPr="00731031">
        <w:rPr>
          <w:lang w:eastAsia="en-AU"/>
        </w:rPr>
        <w:t>about</w:t>
      </w:r>
      <w:r w:rsidR="00695212" w:rsidRPr="00731031">
        <w:rPr>
          <w:lang w:eastAsia="en-AU"/>
        </w:rPr>
        <w:t xml:space="preserve"> the</w:t>
      </w:r>
      <w:r w:rsidR="002D42E3" w:rsidRPr="00731031">
        <w:rPr>
          <w:lang w:eastAsia="en-AU"/>
        </w:rPr>
        <w:t xml:space="preserve"> </w:t>
      </w:r>
      <w:r w:rsidR="00B40EDC" w:rsidRPr="00731031">
        <w:rPr>
          <w:lang w:eastAsia="en-AU"/>
        </w:rPr>
        <w:t xml:space="preserve">specific </w:t>
      </w:r>
      <w:r w:rsidR="002D42E3" w:rsidRPr="00731031">
        <w:rPr>
          <w:lang w:eastAsia="en-AU"/>
        </w:rPr>
        <w:t>benefits</w:t>
      </w:r>
      <w:r w:rsidR="00695212" w:rsidRPr="00731031">
        <w:rPr>
          <w:lang w:eastAsia="en-AU"/>
        </w:rPr>
        <w:t xml:space="preserve"> of </w:t>
      </w:r>
      <w:r w:rsidR="00B40EDC" w:rsidRPr="00731031">
        <w:rPr>
          <w:lang w:eastAsia="en-AU"/>
        </w:rPr>
        <w:t xml:space="preserve">each </w:t>
      </w:r>
      <w:r w:rsidR="00695212" w:rsidRPr="00731031">
        <w:rPr>
          <w:lang w:eastAsia="en-AU"/>
        </w:rPr>
        <w:t>requirement</w:t>
      </w:r>
      <w:r w:rsidR="000364C9" w:rsidRPr="00731031">
        <w:rPr>
          <w:lang w:eastAsia="en-AU"/>
        </w:rPr>
        <w:t>. This was because</w:t>
      </w:r>
      <w:r w:rsidR="00695212" w:rsidRPr="00731031">
        <w:rPr>
          <w:lang w:eastAsia="en-AU"/>
        </w:rPr>
        <w:t xml:space="preserve"> </w:t>
      </w:r>
      <w:r w:rsidR="00EA51DC" w:rsidRPr="00731031">
        <w:rPr>
          <w:lang w:eastAsia="en-AU"/>
        </w:rPr>
        <w:t xml:space="preserve">representatives </w:t>
      </w:r>
      <w:r w:rsidR="000364C9" w:rsidRPr="00731031">
        <w:rPr>
          <w:lang w:eastAsia="en-AU"/>
        </w:rPr>
        <w:t xml:space="preserve">generally had clearer scope over </w:t>
      </w:r>
      <w:r w:rsidR="00EA51DC" w:rsidRPr="00731031">
        <w:rPr>
          <w:lang w:eastAsia="en-AU"/>
        </w:rPr>
        <w:t>h</w:t>
      </w:r>
      <w:r w:rsidR="000364C9" w:rsidRPr="00731031">
        <w:rPr>
          <w:lang w:eastAsia="en-AU"/>
        </w:rPr>
        <w:t>ow these requirements will impact their organisation's operations and costs, than with the broader benefits to wellbeing that could be realised</w:t>
      </w:r>
      <w:r w:rsidR="005E5EEF" w:rsidRPr="00731031">
        <w:rPr>
          <w:lang w:eastAsia="en-AU"/>
        </w:rPr>
        <w:t>.</w:t>
      </w:r>
    </w:p>
    <w:p w14:paraId="07498FDC" w14:textId="2266D4C2" w:rsidR="002D2427" w:rsidRPr="00731031" w:rsidRDefault="007429E3" w:rsidP="00263455">
      <w:pPr>
        <w:pStyle w:val="ListParagraph"/>
        <w:numPr>
          <w:ilvl w:val="0"/>
          <w:numId w:val="56"/>
        </w:numPr>
        <w:rPr>
          <w:lang w:eastAsia="en-AU"/>
        </w:rPr>
      </w:pPr>
      <w:r w:rsidRPr="00731031">
        <w:rPr>
          <w:lang w:eastAsia="en-AU"/>
        </w:rPr>
        <w:t xml:space="preserve">Stakeholders </w:t>
      </w:r>
      <w:r w:rsidR="004F2CE2" w:rsidRPr="00731031">
        <w:rPr>
          <w:lang w:eastAsia="en-AU"/>
        </w:rPr>
        <w:t>expressed</w:t>
      </w:r>
      <w:r w:rsidR="00EE5F37" w:rsidRPr="00731031">
        <w:rPr>
          <w:lang w:eastAsia="en-AU"/>
        </w:rPr>
        <w:t xml:space="preserve"> concern</w:t>
      </w:r>
      <w:r w:rsidR="004F2CE2" w:rsidRPr="00731031">
        <w:rPr>
          <w:lang w:eastAsia="en-AU"/>
        </w:rPr>
        <w:t xml:space="preserve"> that </w:t>
      </w:r>
      <w:r w:rsidR="00B412C8" w:rsidRPr="00731031">
        <w:rPr>
          <w:lang w:eastAsia="en-AU"/>
        </w:rPr>
        <w:t>the re</w:t>
      </w:r>
      <w:r w:rsidR="00C836D7" w:rsidRPr="00731031">
        <w:rPr>
          <w:lang w:eastAsia="en-AU"/>
        </w:rPr>
        <w:t xml:space="preserve">quirement </w:t>
      </w:r>
      <w:r w:rsidR="00EE5F37" w:rsidRPr="00731031">
        <w:rPr>
          <w:lang w:eastAsia="en-AU"/>
        </w:rPr>
        <w:t>in</w:t>
      </w:r>
      <w:r w:rsidR="00C836D7" w:rsidRPr="00731031">
        <w:rPr>
          <w:lang w:eastAsia="en-AU"/>
        </w:rPr>
        <w:t xml:space="preserve"> Standard 6 to collect demographic data </w:t>
      </w:r>
      <w:r w:rsidR="00EE5F37" w:rsidRPr="00731031">
        <w:rPr>
          <w:lang w:eastAsia="en-AU"/>
        </w:rPr>
        <w:t>from</w:t>
      </w:r>
      <w:r w:rsidR="00DB3FE4" w:rsidRPr="00731031">
        <w:rPr>
          <w:lang w:eastAsia="en-AU"/>
        </w:rPr>
        <w:t xml:space="preserve"> disclosers and respondents</w:t>
      </w:r>
      <w:r w:rsidR="00644747" w:rsidRPr="00731031">
        <w:rPr>
          <w:lang w:eastAsia="en-AU"/>
        </w:rPr>
        <w:t xml:space="preserve"> might unintentionally discourage people from coming forward.</w:t>
      </w:r>
      <w:r w:rsidR="00DB3FE4" w:rsidRPr="00731031">
        <w:rPr>
          <w:lang w:eastAsia="en-AU"/>
        </w:rPr>
        <w:t xml:space="preserve"> </w:t>
      </w:r>
      <w:r w:rsidR="00644747" w:rsidRPr="00731031">
        <w:rPr>
          <w:lang w:eastAsia="en-AU"/>
        </w:rPr>
        <w:t xml:space="preserve">It was suggested that </w:t>
      </w:r>
      <w:r w:rsidR="00111EC2" w:rsidRPr="00731031">
        <w:rPr>
          <w:lang w:eastAsia="en-AU"/>
        </w:rPr>
        <w:t xml:space="preserve">victim-survivors may perceive </w:t>
      </w:r>
      <w:r w:rsidR="00644747" w:rsidRPr="00731031">
        <w:rPr>
          <w:lang w:eastAsia="en-AU"/>
        </w:rPr>
        <w:t>theses</w:t>
      </w:r>
      <w:r w:rsidR="00657D2A" w:rsidRPr="00731031">
        <w:rPr>
          <w:lang w:eastAsia="en-AU"/>
        </w:rPr>
        <w:t xml:space="preserve"> request </w:t>
      </w:r>
      <w:r w:rsidR="00D4259C" w:rsidRPr="00731031">
        <w:rPr>
          <w:lang w:eastAsia="en-AU"/>
        </w:rPr>
        <w:t>as a risk to their anonymity and safety</w:t>
      </w:r>
      <w:r w:rsidR="008D1704" w:rsidRPr="00731031">
        <w:rPr>
          <w:lang w:eastAsia="en-AU"/>
        </w:rPr>
        <w:t xml:space="preserve">, </w:t>
      </w:r>
      <w:r w:rsidR="006C1D33" w:rsidRPr="00731031">
        <w:rPr>
          <w:lang w:eastAsia="en-AU"/>
        </w:rPr>
        <w:t>potentially deterring them from making a disclosure or formal report out of fear of retaliation or other negative consequences</w:t>
      </w:r>
      <w:r w:rsidR="00B516E1" w:rsidRPr="00731031">
        <w:rPr>
          <w:lang w:eastAsia="en-AU"/>
        </w:rPr>
        <w:t>.</w:t>
      </w:r>
      <w:r w:rsidR="007C65B4" w:rsidRPr="00731031">
        <w:rPr>
          <w:lang w:eastAsia="en-AU"/>
        </w:rPr>
        <w:t xml:space="preserve"> </w:t>
      </w:r>
      <w:r w:rsidR="00EF61F0" w:rsidRPr="00731031">
        <w:rPr>
          <w:lang w:eastAsia="en-AU"/>
        </w:rPr>
        <w:t xml:space="preserve">However, stakeholders did explain that they were unsure whether this requirement, would allow </w:t>
      </w:r>
      <w:r w:rsidR="00826E28" w:rsidRPr="00731031">
        <w:rPr>
          <w:lang w:eastAsia="en-AU"/>
        </w:rPr>
        <w:t>disclosers the option of not disclosing certain information</w:t>
      </w:r>
      <w:r w:rsidR="000F67BA" w:rsidRPr="00731031">
        <w:rPr>
          <w:lang w:eastAsia="en-AU"/>
        </w:rPr>
        <w:t>.</w:t>
      </w:r>
      <w:r w:rsidR="00EF61F0" w:rsidRPr="00731031">
        <w:rPr>
          <w:lang w:eastAsia="en-AU"/>
        </w:rPr>
        <w:t xml:space="preserve"> </w:t>
      </w:r>
    </w:p>
    <w:p w14:paraId="123E8C83" w14:textId="10070EDF" w:rsidR="00CE4B7E" w:rsidRPr="00731031" w:rsidRDefault="00B8457E" w:rsidP="00263455">
      <w:pPr>
        <w:pStyle w:val="ListParagraph"/>
        <w:numPr>
          <w:ilvl w:val="0"/>
          <w:numId w:val="56"/>
        </w:numPr>
        <w:rPr>
          <w:lang w:eastAsia="en-AU"/>
        </w:rPr>
      </w:pPr>
      <w:r w:rsidRPr="00731031">
        <w:rPr>
          <w:lang w:eastAsia="en-AU"/>
        </w:rPr>
        <w:t>S</w:t>
      </w:r>
      <w:r w:rsidR="00AF133F" w:rsidRPr="00731031">
        <w:rPr>
          <w:lang w:eastAsia="en-AU"/>
        </w:rPr>
        <w:t xml:space="preserve">takeholders </w:t>
      </w:r>
      <w:r w:rsidR="00480AC0" w:rsidRPr="00731031">
        <w:rPr>
          <w:lang w:eastAsia="en-AU"/>
        </w:rPr>
        <w:t xml:space="preserve">expressed uncertainty </w:t>
      </w:r>
      <w:r w:rsidRPr="00731031">
        <w:rPr>
          <w:lang w:eastAsia="en-AU"/>
        </w:rPr>
        <w:t>about</w:t>
      </w:r>
      <w:r w:rsidR="00B13841" w:rsidRPr="00731031">
        <w:rPr>
          <w:lang w:eastAsia="en-AU"/>
        </w:rPr>
        <w:t xml:space="preserve"> the definition and scope of certain terms in the Code and </w:t>
      </w:r>
      <w:r w:rsidR="00C438D6" w:rsidRPr="00731031">
        <w:rPr>
          <w:lang w:eastAsia="en-AU"/>
        </w:rPr>
        <w:t>their practical implications</w:t>
      </w:r>
      <w:r w:rsidR="00B13841" w:rsidRPr="00731031">
        <w:rPr>
          <w:lang w:eastAsia="en-AU"/>
        </w:rPr>
        <w:t xml:space="preserve">. </w:t>
      </w:r>
      <w:r w:rsidR="00CE4B7E" w:rsidRPr="00731031">
        <w:rPr>
          <w:lang w:eastAsia="en-AU"/>
        </w:rPr>
        <w:t xml:space="preserve">Key examples of </w:t>
      </w:r>
      <w:r w:rsidR="00290664" w:rsidRPr="00731031">
        <w:rPr>
          <w:lang w:eastAsia="en-AU"/>
        </w:rPr>
        <w:t>this include:</w:t>
      </w:r>
    </w:p>
    <w:p w14:paraId="1D2BF74D" w14:textId="5A7BC9D3" w:rsidR="00257AFB" w:rsidRPr="00731031" w:rsidRDefault="00FC29A6" w:rsidP="00263455">
      <w:pPr>
        <w:pStyle w:val="ListParagraph"/>
        <w:numPr>
          <w:ilvl w:val="2"/>
          <w:numId w:val="56"/>
        </w:numPr>
        <w:rPr>
          <w:lang w:eastAsia="en-AU"/>
        </w:rPr>
      </w:pPr>
      <w:r w:rsidRPr="00731031">
        <w:rPr>
          <w:lang w:eastAsia="en-AU"/>
        </w:rPr>
        <w:lastRenderedPageBreak/>
        <w:t xml:space="preserve">Some stakeholders expressed uncertainty about the full extent of what constitutes </w:t>
      </w:r>
      <w:r w:rsidRPr="00731031">
        <w:rPr>
          <w:b/>
          <w:bCs/>
          <w:lang w:eastAsia="en-AU"/>
        </w:rPr>
        <w:t>gender-based violence</w:t>
      </w:r>
      <w:r w:rsidRPr="00731031">
        <w:rPr>
          <w:lang w:eastAsia="en-AU"/>
        </w:rPr>
        <w:t xml:space="preserve">. While </w:t>
      </w:r>
      <w:r w:rsidR="00A133BD" w:rsidRPr="00731031">
        <w:rPr>
          <w:lang w:eastAsia="en-AU"/>
        </w:rPr>
        <w:t>all stakeholders</w:t>
      </w:r>
      <w:r w:rsidRPr="00731031">
        <w:rPr>
          <w:lang w:eastAsia="en-AU"/>
        </w:rPr>
        <w:t xml:space="preserve"> recognise</w:t>
      </w:r>
      <w:r w:rsidR="00A133BD" w:rsidRPr="00731031">
        <w:rPr>
          <w:lang w:eastAsia="en-AU"/>
        </w:rPr>
        <w:t>d</w:t>
      </w:r>
      <w:r w:rsidRPr="00731031">
        <w:rPr>
          <w:lang w:eastAsia="en-AU"/>
        </w:rPr>
        <w:t xml:space="preserve"> that sexual </w:t>
      </w:r>
      <w:r w:rsidR="000741AE" w:rsidRPr="00731031">
        <w:rPr>
          <w:lang w:eastAsia="en-AU"/>
        </w:rPr>
        <w:t>assault</w:t>
      </w:r>
      <w:r w:rsidRPr="00731031">
        <w:rPr>
          <w:lang w:eastAsia="en-AU"/>
        </w:rPr>
        <w:t xml:space="preserve"> and harassment are included, there </w:t>
      </w:r>
      <w:r w:rsidR="00A133BD" w:rsidRPr="00731031">
        <w:rPr>
          <w:lang w:eastAsia="en-AU"/>
        </w:rPr>
        <w:t>was some</w:t>
      </w:r>
      <w:r w:rsidRPr="00731031">
        <w:rPr>
          <w:lang w:eastAsia="en-AU"/>
        </w:rPr>
        <w:t xml:space="preserve"> ambiguity </w:t>
      </w:r>
      <w:r w:rsidR="00257AFB" w:rsidRPr="00731031">
        <w:rPr>
          <w:lang w:eastAsia="en-AU"/>
        </w:rPr>
        <w:t>around what</w:t>
      </w:r>
      <w:r w:rsidRPr="00731031">
        <w:rPr>
          <w:lang w:eastAsia="en-AU"/>
        </w:rPr>
        <w:t xml:space="preserve"> other forms of violence fall under this category.</w:t>
      </w:r>
    </w:p>
    <w:p w14:paraId="3E653123" w14:textId="79D23875" w:rsidR="00A55931" w:rsidRPr="00731031" w:rsidRDefault="00257AFB" w:rsidP="00263455">
      <w:pPr>
        <w:pStyle w:val="ListParagraph"/>
        <w:numPr>
          <w:ilvl w:val="2"/>
          <w:numId w:val="56"/>
        </w:numPr>
        <w:rPr>
          <w:lang w:eastAsia="en-AU"/>
        </w:rPr>
      </w:pPr>
      <w:r w:rsidRPr="00731031">
        <w:rPr>
          <w:lang w:eastAsia="en-AU"/>
        </w:rPr>
        <w:t>The scope of the</w:t>
      </w:r>
      <w:r w:rsidR="0000707D" w:rsidRPr="00731031">
        <w:rPr>
          <w:lang w:eastAsia="en-AU"/>
        </w:rPr>
        <w:t xml:space="preserve"> term </w:t>
      </w:r>
      <w:r w:rsidR="0000707D" w:rsidRPr="00731031">
        <w:rPr>
          <w:b/>
          <w:bCs/>
          <w:lang w:eastAsia="en-AU"/>
        </w:rPr>
        <w:t>staff</w:t>
      </w:r>
      <w:r w:rsidR="0000707D" w:rsidRPr="00731031">
        <w:rPr>
          <w:lang w:eastAsia="en-AU"/>
        </w:rPr>
        <w:t xml:space="preserve"> </w:t>
      </w:r>
      <w:r w:rsidRPr="00731031">
        <w:rPr>
          <w:lang w:eastAsia="en-AU"/>
        </w:rPr>
        <w:t>in the Code</w:t>
      </w:r>
      <w:r w:rsidR="00A55931" w:rsidRPr="00731031">
        <w:rPr>
          <w:lang w:eastAsia="en-AU"/>
        </w:rPr>
        <w:t xml:space="preserve"> and specifically whether this </w:t>
      </w:r>
      <w:r w:rsidR="0000707D" w:rsidRPr="00731031">
        <w:rPr>
          <w:lang w:eastAsia="en-AU"/>
        </w:rPr>
        <w:t>include</w:t>
      </w:r>
      <w:r w:rsidR="00FB2E08" w:rsidRPr="00731031">
        <w:rPr>
          <w:lang w:eastAsia="en-AU"/>
        </w:rPr>
        <w:t>s</w:t>
      </w:r>
      <w:r w:rsidR="0000707D" w:rsidRPr="00731031">
        <w:rPr>
          <w:lang w:eastAsia="en-AU"/>
        </w:rPr>
        <w:t xml:space="preserve"> temporary, third-party, or contracted employees</w:t>
      </w:r>
      <w:r w:rsidR="00FB2E08" w:rsidRPr="00731031">
        <w:rPr>
          <w:lang w:eastAsia="en-AU"/>
        </w:rPr>
        <w:t>, particularly in regard to GBV education and training requirements</w:t>
      </w:r>
      <w:r w:rsidR="003F6EB5" w:rsidRPr="00731031">
        <w:rPr>
          <w:lang w:eastAsia="en-AU"/>
        </w:rPr>
        <w:t xml:space="preserve">. </w:t>
      </w:r>
    </w:p>
    <w:p w14:paraId="22F01591" w14:textId="3B64C4C7" w:rsidR="006C1D33" w:rsidRPr="00731031" w:rsidRDefault="00FB2E08" w:rsidP="00263455">
      <w:pPr>
        <w:pStyle w:val="ListParagraph"/>
        <w:numPr>
          <w:ilvl w:val="2"/>
          <w:numId w:val="56"/>
        </w:numPr>
        <w:rPr>
          <w:lang w:eastAsia="en-AU"/>
        </w:rPr>
      </w:pPr>
      <w:r w:rsidRPr="00731031">
        <w:rPr>
          <w:lang w:eastAsia="en-AU"/>
        </w:rPr>
        <w:t>Additionally, there was a lack of clarity about what</w:t>
      </w:r>
      <w:r w:rsidR="0086314D" w:rsidRPr="00731031">
        <w:rPr>
          <w:lang w:eastAsia="en-AU"/>
        </w:rPr>
        <w:t xml:space="preserve"> </w:t>
      </w:r>
      <w:r w:rsidR="00A55931" w:rsidRPr="00731031">
        <w:rPr>
          <w:lang w:eastAsia="en-AU"/>
        </w:rPr>
        <w:t xml:space="preserve">a </w:t>
      </w:r>
      <w:r w:rsidR="0086314D" w:rsidRPr="00731031">
        <w:rPr>
          <w:b/>
          <w:bCs/>
          <w:lang w:eastAsia="en-AU"/>
        </w:rPr>
        <w:t xml:space="preserve">whole-of-organisation </w:t>
      </w:r>
      <w:r w:rsidR="00630CC4" w:rsidRPr="00731031">
        <w:rPr>
          <w:b/>
          <w:bCs/>
          <w:lang w:eastAsia="en-AU"/>
        </w:rPr>
        <w:t>approach</w:t>
      </w:r>
      <w:r w:rsidR="00630CC4" w:rsidRPr="00731031">
        <w:rPr>
          <w:lang w:eastAsia="en-AU"/>
        </w:rPr>
        <w:t xml:space="preserve"> </w:t>
      </w:r>
      <w:r w:rsidRPr="00731031">
        <w:rPr>
          <w:lang w:eastAsia="en-AU"/>
        </w:rPr>
        <w:t xml:space="preserve">meant </w:t>
      </w:r>
      <w:r w:rsidR="00630CC4" w:rsidRPr="00731031">
        <w:rPr>
          <w:lang w:eastAsia="en-AU"/>
        </w:rPr>
        <w:t xml:space="preserve">and what </w:t>
      </w:r>
      <w:r w:rsidR="00C10278" w:rsidRPr="00731031">
        <w:rPr>
          <w:lang w:eastAsia="en-AU"/>
        </w:rPr>
        <w:t xml:space="preserve">practical </w:t>
      </w:r>
      <w:r w:rsidRPr="00731031">
        <w:rPr>
          <w:lang w:eastAsia="en-AU"/>
        </w:rPr>
        <w:t>actions</w:t>
      </w:r>
      <w:r w:rsidR="00630CC4" w:rsidRPr="00731031">
        <w:rPr>
          <w:lang w:eastAsia="en-AU"/>
        </w:rPr>
        <w:t xml:space="preserve"> </w:t>
      </w:r>
      <w:r w:rsidR="00045D52" w:rsidRPr="00731031">
        <w:rPr>
          <w:lang w:eastAsia="en-AU"/>
        </w:rPr>
        <w:t xml:space="preserve">providers </w:t>
      </w:r>
      <w:r w:rsidRPr="00731031">
        <w:rPr>
          <w:lang w:eastAsia="en-AU"/>
        </w:rPr>
        <w:t xml:space="preserve">would be required to take </w:t>
      </w:r>
      <w:r w:rsidR="00045D52" w:rsidRPr="00731031">
        <w:rPr>
          <w:lang w:eastAsia="en-AU"/>
        </w:rPr>
        <w:t>to comply.</w:t>
      </w:r>
    </w:p>
    <w:p w14:paraId="28E5CD19" w14:textId="1A690F10" w:rsidR="00235E96" w:rsidRPr="00731031" w:rsidRDefault="00235E96" w:rsidP="000C49F6">
      <w:pPr>
        <w:pStyle w:val="Appendixhead1"/>
        <w:rPr>
          <w:lang w:eastAsia="en-AU"/>
        </w:rPr>
      </w:pPr>
      <w:bookmarkStart w:id="364" w:name="_Toc194505390"/>
      <w:r w:rsidRPr="00731031">
        <w:rPr>
          <w:lang w:eastAsia="en-AU"/>
        </w:rPr>
        <w:lastRenderedPageBreak/>
        <w:t>Evidence of problem, size of at-risk cohorts and scale of potential impact</w:t>
      </w:r>
      <w:bookmarkEnd w:id="364"/>
    </w:p>
    <w:p w14:paraId="75729D8B" w14:textId="4E796AF0" w:rsidR="00452EF6" w:rsidRPr="00731031" w:rsidRDefault="00452EF6" w:rsidP="00452EF6">
      <w:pPr>
        <w:pStyle w:val="AppendixTableCaption"/>
      </w:pPr>
      <w:r w:rsidRPr="00731031">
        <w:t xml:space="preserve"> Key modelling inputs and data points</w:t>
      </w:r>
    </w:p>
    <w:p w14:paraId="3B6AB49E" w14:textId="75F634E2" w:rsidR="00235E96" w:rsidRPr="00731031" w:rsidRDefault="0090065A" w:rsidP="00235E96">
      <w:pPr>
        <w:rPr>
          <w:lang w:eastAsia="en-AU"/>
        </w:rPr>
      </w:pPr>
      <w:r>
        <w:rPr>
          <w:lang w:eastAsia="en-AU"/>
        </w:rPr>
        <w:object w:dxaOrig="9026" w:dyaOrig="11210" w14:anchorId="0157B4D2">
          <v:shape id="_x0000_i1089" type="#_x0000_t75" style="width:451.4pt;height:560.7pt" o:ole="">
            <v:imagedata r:id="rId171" o:title=""/>
          </v:shape>
          <o:OLEObject Type="Embed" ProgID="Word.Document.12" ShapeID="_x0000_i1089" DrawAspect="Content" ObjectID="_1822736912" r:id="rId172">
            <o:FieldCodes>\s</o:FieldCodes>
          </o:OLEObject>
        </w:object>
      </w:r>
    </w:p>
    <w:p w14:paraId="1613FED9" w14:textId="47C342C8" w:rsidR="000C49F6" w:rsidRPr="00731031" w:rsidRDefault="000C49F6" w:rsidP="000C49F6">
      <w:pPr>
        <w:pStyle w:val="Appendixhead1"/>
        <w:rPr>
          <w:lang w:eastAsia="en-AU"/>
        </w:rPr>
      </w:pPr>
      <w:bookmarkStart w:id="365" w:name="_Toc194505391"/>
      <w:bookmarkStart w:id="366" w:name="_Ref205543867"/>
      <w:r w:rsidRPr="00731031">
        <w:rPr>
          <w:lang w:eastAsia="en-AU"/>
        </w:rPr>
        <w:lastRenderedPageBreak/>
        <w:t>Cost modelling assumptions</w:t>
      </w:r>
      <w:bookmarkEnd w:id="365"/>
      <w:bookmarkEnd w:id="366"/>
    </w:p>
    <w:p w14:paraId="614FF3F8" w14:textId="499C30B7" w:rsidR="00452EF6" w:rsidRPr="00731031" w:rsidRDefault="000C49F6" w:rsidP="000C49F6">
      <w:r w:rsidRPr="00731031">
        <w:t>In modelling the costs, several key assumptions were required due to limitations in data. The following table lists assumptions</w:t>
      </w:r>
      <w:r w:rsidR="00452EF6" w:rsidRPr="00731031">
        <w:t>.</w:t>
      </w:r>
    </w:p>
    <w:p w14:paraId="6157F51E" w14:textId="6E14CABC" w:rsidR="00452EF6" w:rsidRPr="00731031" w:rsidRDefault="00452EF6" w:rsidP="00452EF6">
      <w:pPr>
        <w:pStyle w:val="AppendixTableCaption"/>
      </w:pPr>
      <w:r w:rsidRPr="00731031">
        <w:lastRenderedPageBreak/>
        <w:t xml:space="preserve"> Key assumptions used in CBA modelling</w:t>
      </w:r>
    </w:p>
    <w:p w14:paraId="0B5E4780" w14:textId="17193682" w:rsidR="000C49F6" w:rsidRPr="00731031" w:rsidRDefault="0016286D" w:rsidP="000C49F6">
      <w:pPr>
        <w:rPr>
          <w:lang w:eastAsia="en-AU"/>
        </w:rPr>
      </w:pPr>
      <w:r>
        <w:rPr>
          <w:lang w:eastAsia="en-AU"/>
        </w:rPr>
        <w:object w:dxaOrig="9026" w:dyaOrig="13920" w14:anchorId="3D4CC61C">
          <v:shape id="_x0000_i1090" type="#_x0000_t75" style="width:451.4pt;height:696pt" o:ole="">
            <v:imagedata r:id="rId173" o:title=""/>
          </v:shape>
          <o:OLEObject Type="Embed" ProgID="Word.Document.12" ShapeID="_x0000_i1090" DrawAspect="Content" ObjectID="_1822736913" r:id="rId174">
            <o:FieldCodes>\s</o:FieldCodes>
          </o:OLEObject>
        </w:object>
      </w:r>
    </w:p>
    <w:p w14:paraId="49210C4B" w14:textId="35632CF1" w:rsidR="005B00B8" w:rsidRPr="00731031" w:rsidRDefault="00BF4216" w:rsidP="00BF4216">
      <w:pPr>
        <w:pStyle w:val="Heading1un-numbered"/>
        <w:rPr>
          <w:lang w:eastAsia="en-AU"/>
        </w:rPr>
      </w:pPr>
      <w:bookmarkStart w:id="367" w:name="_Toc194505392"/>
      <w:r w:rsidRPr="00731031">
        <w:rPr>
          <w:lang w:eastAsia="en-AU"/>
        </w:rPr>
        <w:lastRenderedPageBreak/>
        <w:t>Limitation of our work</w:t>
      </w:r>
      <w:bookmarkEnd w:id="333"/>
      <w:bookmarkEnd w:id="334"/>
      <w:bookmarkEnd w:id="335"/>
      <w:bookmarkEnd w:id="336"/>
      <w:bookmarkEnd w:id="367"/>
    </w:p>
    <w:p w14:paraId="13E17D0E" w14:textId="77777777" w:rsidR="00BF4216" w:rsidRPr="00731031" w:rsidRDefault="00BF4216" w:rsidP="00BF4216">
      <w:pPr>
        <w:pStyle w:val="Heading2un-numbered"/>
      </w:pPr>
      <w:bookmarkStart w:id="368" w:name="_Toc463002440"/>
      <w:bookmarkStart w:id="369" w:name="_Toc472586354"/>
      <w:bookmarkStart w:id="370" w:name="_Toc482168132"/>
      <w:bookmarkStart w:id="371" w:name="_Toc482174917"/>
      <w:bookmarkStart w:id="372" w:name="_Toc194505393"/>
      <w:r w:rsidRPr="00731031">
        <w:t>General use restriction</w:t>
      </w:r>
      <w:bookmarkEnd w:id="368"/>
      <w:bookmarkEnd w:id="369"/>
      <w:bookmarkEnd w:id="370"/>
      <w:bookmarkEnd w:id="371"/>
      <w:bookmarkEnd w:id="372"/>
    </w:p>
    <w:p w14:paraId="4C873377" w14:textId="3365BEBC" w:rsidR="00DF06E9" w:rsidRPr="00731031" w:rsidRDefault="00581B33" w:rsidP="007C1760">
      <w:r w:rsidRPr="00731031">
        <w:t xml:space="preserve">This report is prepared solely for the internal use of </w:t>
      </w:r>
      <w:r w:rsidR="00D0604F" w:rsidRPr="00731031">
        <w:t xml:space="preserve">the Department of Education. </w:t>
      </w:r>
      <w:r w:rsidRPr="00731031">
        <w:t xml:space="preserve">This report is not intended to and should not be used or relied upon by anyone else and we accept no duty of care to any other person or entity. The report has been prepared for the purpose </w:t>
      </w:r>
      <w:r w:rsidR="00AB0676">
        <w:t>of estimating the costs and benefits associated with the proposed National Higher Education Code to Prevent and Address Gender-based Violence for input into the Department’s own Impact Analysis</w:t>
      </w:r>
      <w:r w:rsidR="001268BD" w:rsidRPr="00731031">
        <w:t>.</w:t>
      </w:r>
      <w:r w:rsidRPr="00731031">
        <w:t xml:space="preserve"> You should not refer to or use our name or the advice for any other purpose.</w:t>
      </w:r>
    </w:p>
    <w:p w14:paraId="79CE2A9A" w14:textId="77777777" w:rsidR="00983929" w:rsidRPr="00731031" w:rsidRDefault="004F1A53" w:rsidP="00983929">
      <w:pPr>
        <w:pageBreakBefore/>
      </w:pPr>
      <w:r w:rsidRPr="00731031">
        <w:rPr>
          <w:noProof/>
          <w:lang w:eastAsia="en-AU"/>
        </w:rPr>
        <w:lastRenderedPageBreak/>
        <w:drawing>
          <wp:anchor distT="0" distB="0" distL="114300" distR="114300" simplePos="0" relativeHeight="251658247" behindDoc="1" locked="0" layoutInCell="1" allowOverlap="1" wp14:anchorId="60A68830" wp14:editId="6FC396B7">
            <wp:simplePos x="0" y="0"/>
            <wp:positionH relativeFrom="margin">
              <wp:align>left</wp:align>
            </wp:positionH>
            <wp:positionV relativeFrom="paragraph">
              <wp:posOffset>2540</wp:posOffset>
            </wp:positionV>
            <wp:extent cx="2085975" cy="914400"/>
            <wp:effectExtent l="0" t="0" r="0" b="0"/>
            <wp:wrapNone/>
            <wp:docPr id="266776721" name="Picture 266776721"/>
            <wp:cNvGraphicFramePr/>
            <a:graphic xmlns:a="http://schemas.openxmlformats.org/drawingml/2006/main">
              <a:graphicData uri="http://schemas.openxmlformats.org/drawingml/2006/picture">
                <pic:pic xmlns:pic="http://schemas.openxmlformats.org/drawingml/2006/picture">
                  <pic:nvPicPr>
                    <pic:cNvPr id="266776721" name="Frontpage_Logo_Positiv"/>
                    <pic:cNvPicPr/>
                  </pic:nvPicPr>
                  <pic:blipFill>
                    <a:blip r:embed="rId8" cstate="print">
                      <a:extLst>
                        <a:ext uri="{28A0092B-C50C-407E-A947-70E740481C1C}">
                          <a14:useLocalDpi xmlns:a14="http://schemas.microsoft.com/office/drawing/2010/main" val="0"/>
                        </a:ext>
                      </a:extLst>
                    </a:blip>
                    <a:srcRect/>
                    <a:stretch/>
                  </pic:blipFill>
                  <pic:spPr>
                    <a:xfrm>
                      <a:off x="0" y="0"/>
                      <a:ext cx="2085975" cy="914400"/>
                    </a:xfrm>
                    <a:prstGeom prst="rect">
                      <a:avLst/>
                    </a:prstGeom>
                  </pic:spPr>
                </pic:pic>
              </a:graphicData>
            </a:graphic>
            <wp14:sizeRelH relativeFrom="margin">
              <wp14:pctWidth>0</wp14:pctWidth>
            </wp14:sizeRelH>
            <wp14:sizeRelV relativeFrom="margin">
              <wp14:pctHeight>0</wp14:pctHeight>
            </wp14:sizeRelV>
          </wp:anchor>
        </w:drawing>
      </w:r>
    </w:p>
    <w:p w14:paraId="754555FF" w14:textId="77777777" w:rsidR="00D01239" w:rsidRPr="00731031" w:rsidRDefault="00D01239" w:rsidP="00983929"/>
    <w:tbl>
      <w:tblPr>
        <w:tblStyle w:val="TableGrid"/>
        <w:tblpPr w:horzAnchor="margin" w:tblpYSpec="bottom"/>
        <w:tblOverlap w:val="never"/>
        <w:tblW w:w="9185" w:type="dxa"/>
        <w:tblLook w:val="04A0" w:firstRow="1" w:lastRow="0" w:firstColumn="1" w:lastColumn="0" w:noHBand="0" w:noVBand="1"/>
      </w:tblPr>
      <w:tblGrid>
        <w:gridCol w:w="9185"/>
      </w:tblGrid>
      <w:tr w:rsidR="00493AF9" w:rsidRPr="00731031" w14:paraId="483D92A6" w14:textId="77777777" w:rsidTr="00CC75FD">
        <w:trPr>
          <w:cnfStyle w:val="100000000000" w:firstRow="1" w:lastRow="0" w:firstColumn="0" w:lastColumn="0" w:oddVBand="0" w:evenVBand="0" w:oddHBand="0" w:evenHBand="0" w:firstRowFirstColumn="0" w:firstRowLastColumn="0" w:lastRowFirstColumn="0" w:lastRowLastColumn="0"/>
          <w:trHeight w:val="6379"/>
        </w:trPr>
        <w:tc>
          <w:tcPr>
            <w:tcW w:w="9214" w:type="dxa"/>
            <w:vAlign w:val="bottom"/>
          </w:tcPr>
          <w:p w14:paraId="000101D0" w14:textId="77777777" w:rsidR="00493AF9" w:rsidRPr="00731031" w:rsidRDefault="00493AF9" w:rsidP="004D6E06">
            <w:pPr>
              <w:pStyle w:val="Legaltext"/>
            </w:pPr>
          </w:p>
          <w:p w14:paraId="41AF4AE0" w14:textId="77777777" w:rsidR="00206BB8" w:rsidRPr="00731031" w:rsidRDefault="00206BB8" w:rsidP="00206BB8">
            <w:pPr>
              <w:pStyle w:val="Legaltext"/>
            </w:pPr>
          </w:p>
          <w:p w14:paraId="4FDD48B1" w14:textId="77777777" w:rsidR="00206BB8" w:rsidRPr="00731031" w:rsidRDefault="00206BB8" w:rsidP="00206BB8">
            <w:pPr>
              <w:pStyle w:val="Legaltext"/>
            </w:pPr>
          </w:p>
          <w:p w14:paraId="773A8F41" w14:textId="77777777" w:rsidR="0013686B" w:rsidRPr="00731031" w:rsidRDefault="0013686B" w:rsidP="0013686B">
            <w:pPr>
              <w:pStyle w:val="Legaltext"/>
            </w:pPr>
            <w:r w:rsidRPr="00731031">
              <w:t xml:space="preserve">Deloitte Access Economics is Australia’s pre-eminent economics advisory practice and a member of Deloitte's global economics group. For more information, please visit our website: </w:t>
            </w:r>
            <w:hyperlink r:id="rId175" w:history="1">
              <w:r w:rsidRPr="00731031">
                <w:rPr>
                  <w:rStyle w:val="Hyperlink"/>
                </w:rPr>
                <w:t>www.deloitte.com/au/deloitte-access-economics</w:t>
              </w:r>
            </w:hyperlink>
            <w:r w:rsidRPr="00731031">
              <w:t xml:space="preserve"> </w:t>
            </w:r>
          </w:p>
          <w:p w14:paraId="1C96B277" w14:textId="77777777" w:rsidR="006C0A40" w:rsidRPr="00731031" w:rsidRDefault="006C0A40" w:rsidP="0013686B">
            <w:pPr>
              <w:pStyle w:val="Legaltext"/>
            </w:pPr>
          </w:p>
          <w:p w14:paraId="5C4950D3" w14:textId="69D28EF9" w:rsidR="006C0A40" w:rsidRPr="00731031" w:rsidRDefault="00E04320" w:rsidP="0013686B">
            <w:pPr>
              <w:pStyle w:val="Legaltext"/>
            </w:pPr>
            <w:sdt>
              <w:sdtPr>
                <w:alias w:val="{{Form.Disclaimer.Disclaimer}}"/>
                <w:tag w:val="{&quot;templafy&quot;:{&quot;id&quot;:&quot;8552e139-6672-44b9-a743-c441cac465a2&quot;}}"/>
                <w:id w:val="459532176"/>
                <w:placeholder>
                  <w:docPart w:val="845904DE8F3A4DB0824655C8127A0AB2"/>
                </w:placeholder>
              </w:sdtPr>
              <w:sdtContent>
                <w:r w:rsidR="004F1A53" w:rsidRPr="00731031">
                  <w:t xml:space="preserve">Deloitte refers to one or more of Deloitte Touche Tohmatsu Limited (“DTTL”), its global network of </w:t>
                </w:r>
                <w:r w:rsidR="00AF02F0" w:rsidRPr="00731031">
                  <w:t>member</w:t>
                </w:r>
                <w:r w:rsidR="004F1A53" w:rsidRPr="00731031">
                  <w:t xml:space="preserve"> firms, and their related entities (collectively, the “Deloitte organization”).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r w:rsidR="004F1A53" w:rsidRPr="00731031">
                  <w:br/>
                  <w:t xml:space="preserve"> </w:t>
                </w:r>
                <w:r w:rsidR="004F1A53" w:rsidRPr="00731031">
                  <w:br/>
                  <w:t>Deloitte Asia Pacific Limited is a company limited by guarantee and a member firm of DTTL. Members of Deloitte Asia Pacific Limited and their related entities, each of which is a separate and independent legal entity, provide services from more than 100 cities across the region, including Auckland, Bangkok, Beijing, Bengaluru, Hanoi, Hong Kong, Jakarta, Kuala Lumpur, Manila, Melbourne, Mumbai, New Delhi, Osaka, Seoul, Shanghai, Singapore, Sydney, Taipei and Tokyo.</w:t>
                </w:r>
                <w:r w:rsidR="004F1A53" w:rsidRPr="00731031">
                  <w:br/>
                  <w:t xml:space="preserve"> </w:t>
                </w:r>
                <w:r w:rsidR="004F1A53" w:rsidRPr="00731031">
                  <w:br/>
                  <w:t xml:space="preserve">This communication contains general information only, and none of DTTL, its global network of member firms or their related entities is, by means of this communication, rendering professional advice or services. Before making any decision or taking any action that may affect your finances or your business, you should consult a qualified professional adviser. </w:t>
                </w:r>
                <w:r w:rsidR="004F1A53" w:rsidRPr="00731031">
                  <w:br/>
                  <w:t xml:space="preserve"> </w:t>
                </w:r>
                <w:r w:rsidR="004F1A53" w:rsidRPr="00731031">
                  <w:br/>
                  <w:t xml:space="preserve">No representations, warranties or undertakings (express or implied) are given as to the accuracy or completeness of the information in this communication, and none of DTTL, its member firms, related entities, employees or agents shall be liable or responsible for any loss or damage whatsoever arising directly or indirectly in connection with any person relying on this communication. </w:t>
                </w:r>
              </w:sdtContent>
            </w:sdt>
          </w:p>
          <w:p w14:paraId="03AEA771" w14:textId="77777777" w:rsidR="0013686B" w:rsidRPr="00731031" w:rsidRDefault="0013686B" w:rsidP="0013686B">
            <w:pPr>
              <w:pStyle w:val="Legaltext"/>
            </w:pPr>
          </w:p>
          <w:p w14:paraId="5E5A4608" w14:textId="77777777" w:rsidR="00417D85" w:rsidRPr="00731031" w:rsidRDefault="00417D85" w:rsidP="0013686B">
            <w:pPr>
              <w:pStyle w:val="Legaltext"/>
              <w:spacing w:line="0" w:lineRule="atLeast"/>
              <w:rPr>
                <w:sz w:val="2"/>
                <w:szCs w:val="2"/>
              </w:rPr>
            </w:pPr>
          </w:p>
        </w:tc>
      </w:tr>
    </w:tbl>
    <w:p w14:paraId="7D2FB9CD" w14:textId="77777777" w:rsidR="00BF6F8B" w:rsidRPr="000F05E4" w:rsidRDefault="00680CEC" w:rsidP="009B139F">
      <w:r w:rsidRPr="00731031">
        <w:rPr>
          <w:noProof/>
          <w:lang w:eastAsia="en-AU"/>
        </w:rPr>
        <mc:AlternateContent>
          <mc:Choice Requires="wps">
            <w:drawing>
              <wp:anchor distT="0" distB="0" distL="114300" distR="114300" simplePos="0" relativeHeight="251658240" behindDoc="1" locked="1" layoutInCell="1" allowOverlap="1" wp14:anchorId="3D79DF4B" wp14:editId="077820FB">
                <wp:simplePos x="0" y="0"/>
                <wp:positionH relativeFrom="page">
                  <wp:posOffset>0</wp:posOffset>
                </wp:positionH>
                <wp:positionV relativeFrom="page">
                  <wp:posOffset>0</wp:posOffset>
                </wp:positionV>
                <wp:extent cx="7563600" cy="1069560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600" cy="10695600"/>
                        </a:xfrm>
                        <a:prstGeom prst="rect">
                          <a:avLst/>
                        </a:prstGeom>
                        <a:solidFill>
                          <a:srgbClr val="FFFFFF"/>
                        </a:solidFill>
                        <a:ln w="19050" algn="ctr">
                          <a:noFill/>
                          <a:miter lim="800000"/>
                          <a:headEnd/>
                          <a:tailEnd/>
                        </a:ln>
                      </wps:spPr>
                      <wps:txbx>
                        <w:txbxContent>
                          <w:p w14:paraId="78B317EA" w14:textId="77777777" w:rsidR="00E04320" w:rsidRDefault="00E04320" w:rsidP="00A573F3">
                            <w:pPr>
                              <w:jc w:val="center"/>
                            </w:pP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9DF4B" id="Rectangle 3" o:spid="_x0000_s1027" style="position:absolute;margin-left:0;margin-top:0;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" stroked="f" strokeweight="1.5pt">
                <v:path arrowok="t"/>
                <o:lock v:ext="edit" aspectratio="t"/>
                <v:textbox inset="7pt,7pt,7pt,7pt">
                  <w:txbxContent>
                    <w:p w14:paraId="78B317EA" w14:textId="77777777" w:rsidR="00E04320" w:rsidRDefault="00E04320" w:rsidP="00A573F3">
                      <w:pPr>
                        <w:jc w:val="center"/>
                      </w:pPr>
                    </w:p>
                  </w:txbxContent>
                </v:textbox>
                <w10:wrap anchorx="page" anchory="page"/>
                <w10:anchorlock/>
              </v:rect>
            </w:pict>
          </mc:Fallback>
        </mc:AlternateContent>
      </w:r>
    </w:p>
    <w:p w14:paraId="2AF7E2F6" w14:textId="77777777" w:rsidR="007629C6" w:rsidRPr="000F05E4" w:rsidRDefault="007629C6" w:rsidP="009B139F"/>
    <w:sectPr w:rsidR="007629C6" w:rsidRPr="000F05E4" w:rsidSect="005F043A">
      <w:footerReference w:type="default" r:id="rId176"/>
      <w:pgSz w:w="11906" w:h="16838" w:code="9"/>
      <w:pgMar w:top="1440" w:right="1440" w:bottom="1440" w:left="1440"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69C14" w14:textId="77777777" w:rsidR="004E44C6" w:rsidRDefault="004E44C6" w:rsidP="00C702C7">
      <w:pPr>
        <w:spacing w:line="240" w:lineRule="auto"/>
      </w:pPr>
    </w:p>
  </w:endnote>
  <w:endnote w:type="continuationSeparator" w:id="0">
    <w:p w14:paraId="4A304C8A" w14:textId="77777777" w:rsidR="004E44C6" w:rsidRDefault="004E44C6" w:rsidP="00C702C7">
      <w:pPr>
        <w:spacing w:line="240" w:lineRule="auto"/>
      </w:pPr>
      <w:r>
        <w:continuationSeparator/>
      </w:r>
    </w:p>
  </w:endnote>
  <w:endnote w:type="continuationNotice" w:id="1">
    <w:p w14:paraId="0E9CA02C" w14:textId="77777777" w:rsidR="004E44C6" w:rsidRDefault="004E44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Microsoft JhengHei"/>
    <w:panose1 w:val="02010609000101010101"/>
    <w:charset w:val="88"/>
    <w:family w:val="modern"/>
    <w:pitch w:val="fixed"/>
    <w:sig w:usb0="00000000"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BA0DC" w14:textId="77777777" w:rsidR="00E04320" w:rsidRDefault="00E043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0D837" w14:textId="323580C5" w:rsidR="00E04320" w:rsidRPr="007E7D93" w:rsidRDefault="00E04320"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106</w:t>
    </w:r>
    <w:r w:rsidRPr="006C4F6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ayout w:type="fixed"/>
      <w:tblLook w:val="04A0" w:firstRow="1" w:lastRow="0" w:firstColumn="1" w:lastColumn="0" w:noHBand="0" w:noVBand="1"/>
    </w:tblPr>
    <w:tblGrid>
      <w:gridCol w:w="3544"/>
      <w:gridCol w:w="7002"/>
    </w:tblGrid>
    <w:tr w:rsidR="00E04320" w14:paraId="4A868663"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6F801081" w14:textId="5517F486" w:rsidR="00E04320" w:rsidRDefault="00E04320"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1</w:t>
          </w:r>
          <w:r w:rsidRPr="006C4F67">
            <w:rPr>
              <w:rStyle w:val="PageNumber"/>
            </w:rPr>
            <w:fldChar w:fldCharType="end"/>
          </w:r>
        </w:p>
      </w:tc>
      <w:tc>
        <w:tcPr>
          <w:tcW w:w="7002" w:type="dxa"/>
          <w:vAlign w:val="bottom"/>
        </w:tcPr>
        <w:p w14:paraId="1F062A03" w14:textId="77777777" w:rsidR="00E04320" w:rsidRPr="00904097" w:rsidRDefault="00E04320" w:rsidP="00536AB8">
          <w:pPr>
            <w:pStyle w:val="Footer"/>
            <w:spacing w:line="180" w:lineRule="atLeast"/>
            <w:rPr>
              <w:sz w:val="14"/>
              <w:szCs w:val="14"/>
            </w:rPr>
          </w:pPr>
        </w:p>
      </w:tc>
    </w:tr>
  </w:tbl>
  <w:p w14:paraId="25DE60E1" w14:textId="77777777" w:rsidR="00E04320" w:rsidRDefault="00E04320" w:rsidP="00536AB8">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3D17" w14:textId="77777777" w:rsidR="00E04320" w:rsidRDefault="00E043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6C5C0" w14:textId="016938F5" w:rsidR="00E04320" w:rsidRPr="00FD7D79" w:rsidRDefault="00E04320" w:rsidP="00FD7D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6A71" w14:textId="42406BF1" w:rsidR="00E04320" w:rsidRPr="00672300" w:rsidRDefault="00E04320"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ii</w:t>
    </w:r>
    <w:r w:rsidRPr="006C4F6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146C5" w14:textId="60F0B59F" w:rsidR="00E04320" w:rsidRPr="007E7D93" w:rsidRDefault="00E04320"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xi</w:t>
    </w:r>
    <w:r w:rsidRPr="006C4F6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1EEBE" w14:textId="381645B7" w:rsidR="00E04320" w:rsidRPr="007E7D93" w:rsidRDefault="00E04320"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xviii</w:t>
    </w:r>
    <w:r w:rsidRPr="006C4F6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CBA1F" w14:textId="5EB8CC5C" w:rsidR="00E04320" w:rsidRPr="007E7D93" w:rsidRDefault="00E04320"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27</w:t>
    </w:r>
    <w:r w:rsidRPr="006C4F6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586F2" w14:textId="6C6D5F32" w:rsidR="00E04320" w:rsidRPr="007E7D93" w:rsidRDefault="00E04320"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4F6CC0">
      <w:rPr>
        <w:rStyle w:val="PageNumber"/>
        <w:noProof/>
      </w:rPr>
      <w:t>28</w:t>
    </w:r>
    <w:r w:rsidRPr="006C4F6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50CA8" w14:textId="77777777" w:rsidR="004E44C6" w:rsidRDefault="004E44C6" w:rsidP="00C702C7">
      <w:pPr>
        <w:spacing w:line="240" w:lineRule="auto"/>
      </w:pPr>
      <w:r>
        <w:separator/>
      </w:r>
    </w:p>
  </w:footnote>
  <w:footnote w:type="continuationSeparator" w:id="0">
    <w:p w14:paraId="5FC4CC48" w14:textId="77777777" w:rsidR="004E44C6" w:rsidRDefault="004E44C6" w:rsidP="00C702C7">
      <w:pPr>
        <w:spacing w:line="240" w:lineRule="auto"/>
      </w:pPr>
      <w:r>
        <w:continuationSeparator/>
      </w:r>
    </w:p>
  </w:footnote>
  <w:footnote w:type="continuationNotice" w:id="1">
    <w:p w14:paraId="24B11018" w14:textId="77777777" w:rsidR="004E44C6" w:rsidRDefault="004E44C6">
      <w:pPr>
        <w:spacing w:after="0" w:line="240" w:lineRule="auto"/>
      </w:pPr>
    </w:p>
  </w:footnote>
  <w:footnote w:id="2">
    <w:p w14:paraId="18D655BE" w14:textId="3FE772A8" w:rsidR="00E04320" w:rsidRPr="00237E1E" w:rsidRDefault="00E04320">
      <w:pPr>
        <w:pStyle w:val="FootnoteText"/>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3">
    <w:p w14:paraId="5C5D84E1" w14:textId="1BC87FF8" w:rsidR="00E04320" w:rsidRDefault="00E04320">
      <w:pPr>
        <w:pStyle w:val="FootnoteText"/>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F14950">
        <w:t>https://www.education.gov.au/action-plan-addressing-genderbased-violence-higher-education</w:t>
      </w:r>
      <w:r>
        <w:t xml:space="preserve">&gt; </w:t>
      </w:r>
    </w:p>
  </w:footnote>
  <w:footnote w:id="4">
    <w:p w14:paraId="52FF46F1" w14:textId="2B87D82A" w:rsidR="00E04320" w:rsidRPr="00ED1884" w:rsidRDefault="00E04320">
      <w:pPr>
        <w:pStyle w:val="FootnoteText"/>
        <w:rPr>
          <w:i/>
          <w:iC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5">
    <w:p w14:paraId="6499D6B8" w14:textId="7DCB255D" w:rsidR="00E04320" w:rsidRPr="002D2337" w:rsidRDefault="00E04320">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 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6">
    <w:p w14:paraId="4A4C4ECF" w14:textId="4B5973AA" w:rsidR="00E04320" w:rsidRPr="00740405" w:rsidRDefault="00E04320">
      <w:pPr>
        <w:pStyle w:val="FootnoteText"/>
        <w:rPr>
          <w:lang w:val="en-US"/>
        </w:rPr>
      </w:pPr>
      <w:r>
        <w:rPr>
          <w:rStyle w:val="FootnoteReference"/>
        </w:rPr>
        <w:footnoteRef/>
      </w:r>
      <w:r>
        <w:t xml:space="preserve"> </w:t>
      </w:r>
      <w:r>
        <w:rPr>
          <w:lang w:val="en-US"/>
        </w:rPr>
        <w:t xml:space="preserve">OurWatch, </w:t>
      </w:r>
      <w:r w:rsidRPr="004647FB">
        <w:rPr>
          <w:lang w:val="en-US"/>
        </w:rPr>
        <w:t xml:space="preserve">Quick </w:t>
      </w:r>
      <w:r>
        <w:rPr>
          <w:lang w:val="en-US"/>
        </w:rPr>
        <w:t>F</w:t>
      </w:r>
      <w:r w:rsidRPr="004647FB">
        <w:rPr>
          <w:lang w:val="en-US"/>
        </w:rPr>
        <w:t xml:space="preserve">acts </w:t>
      </w:r>
      <w:r>
        <w:rPr>
          <w:lang w:val="en-US"/>
        </w:rPr>
        <w:t>A</w:t>
      </w:r>
      <w:r w:rsidRPr="004647FB">
        <w:rPr>
          <w:lang w:val="en-US"/>
        </w:rPr>
        <w:t xml:space="preserve">bout </w:t>
      </w:r>
      <w:r>
        <w:rPr>
          <w:lang w:val="en-US"/>
        </w:rPr>
        <w:t>V</w:t>
      </w:r>
      <w:r w:rsidRPr="004647FB">
        <w:rPr>
          <w:lang w:val="en-US"/>
        </w:rPr>
        <w:t xml:space="preserve">iolence </w:t>
      </w:r>
      <w:r>
        <w:rPr>
          <w:lang w:val="en-US"/>
        </w:rPr>
        <w:t>A</w:t>
      </w:r>
      <w:r w:rsidRPr="004647FB">
        <w:rPr>
          <w:lang w:val="en-US"/>
        </w:rPr>
        <w:t xml:space="preserve">gainst </w:t>
      </w:r>
      <w:r>
        <w:rPr>
          <w:lang w:val="en-US"/>
        </w:rPr>
        <w:t>W</w:t>
      </w:r>
      <w:r w:rsidRPr="004647FB">
        <w:rPr>
          <w:lang w:val="en-US"/>
        </w:rPr>
        <w:t>o</w:t>
      </w:r>
      <w:r>
        <w:rPr>
          <w:lang w:val="en-US"/>
        </w:rPr>
        <w:t xml:space="preserve">men,’ </w:t>
      </w:r>
      <w:r>
        <w:rPr>
          <w:i/>
          <w:iCs/>
          <w:lang w:val="en-US"/>
        </w:rPr>
        <w:t xml:space="preserve">OurWatch </w:t>
      </w:r>
      <w:r>
        <w:rPr>
          <w:lang w:val="en-US"/>
        </w:rPr>
        <w:t>(2025) &lt;</w:t>
      </w:r>
      <w:r w:rsidRPr="002F51EA">
        <w:t xml:space="preserve"> </w:t>
      </w:r>
      <w:r w:rsidRPr="002F51EA">
        <w:rPr>
          <w:lang w:val="en-US"/>
        </w:rPr>
        <w:t>https://www.ourwatch.org.au/quick-facts</w:t>
      </w:r>
      <w:r>
        <w:rPr>
          <w:lang w:val="en-US"/>
        </w:rPr>
        <w:t>&gt;.</w:t>
      </w:r>
    </w:p>
  </w:footnote>
  <w:footnote w:id="7">
    <w:p w14:paraId="6B759ED5" w14:textId="28E5ECDC" w:rsidR="00E04320" w:rsidRPr="0017038F" w:rsidRDefault="00E04320" w:rsidP="004449A0">
      <w:pPr>
        <w:pStyle w:val="FootnoteText"/>
        <w:rPr>
          <w:lang w:val="en-US"/>
        </w:rPr>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8">
    <w:p w14:paraId="3F187ED9" w14:textId="31B66459" w:rsidR="00E04320" w:rsidRPr="006622DC" w:rsidRDefault="00E04320">
      <w:pPr>
        <w:pStyle w:val="FootnoteText"/>
        <w:rPr>
          <w:lang w:val="en-US"/>
        </w:rPr>
      </w:pPr>
      <w:r>
        <w:rPr>
          <w:rStyle w:val="FootnoteReference"/>
        </w:rPr>
        <w:footnoteRef/>
      </w:r>
      <w:r>
        <w:t xml:space="preserve"> </w:t>
      </w:r>
      <w:r w:rsidRPr="006E36B8">
        <w:t>Hill, A</w:t>
      </w:r>
      <w:r>
        <w:t>, et al,</w:t>
      </w:r>
      <w:r w:rsidRPr="006E36B8">
        <w:t xml:space="preserve"> </w:t>
      </w:r>
      <w:r>
        <w:t>‘</w:t>
      </w:r>
      <w:r w:rsidRPr="006E36B8">
        <w:t>Private Lives 3: The health and wellbeing of LGBTIQ people in Australia</w:t>
      </w:r>
      <w:r>
        <w:t>’</w:t>
      </w:r>
      <w:r w:rsidRPr="006E36B8">
        <w:t>.</w:t>
      </w:r>
      <w:r>
        <w:t xml:space="preserve"> (2020) </w:t>
      </w:r>
      <w:r>
        <w:rPr>
          <w:i/>
          <w:iCs/>
        </w:rPr>
        <w:t>La Trobe University Australian Research Centre in Sex, Health and Society &lt;</w:t>
      </w:r>
      <w:r w:rsidRPr="0001310F">
        <w:rPr>
          <w:i/>
          <w:iCs/>
        </w:rPr>
        <w:t>https://www.latrobe.edu.au/__data/assets/pdf_file/0009/1185885/Private-Lives-3.pdf</w:t>
      </w:r>
      <w:r>
        <w:rPr>
          <w:i/>
          <w:iCs/>
        </w:rPr>
        <w:t xml:space="preserve">&gt; </w:t>
      </w:r>
    </w:p>
  </w:footnote>
  <w:footnote w:id="9">
    <w:p w14:paraId="7612F899" w14:textId="3801D329" w:rsidR="00E04320" w:rsidRPr="002024B5" w:rsidRDefault="00E04320">
      <w:pPr>
        <w:pStyle w:val="FootnoteText"/>
        <w:rPr>
          <w:lang w:val="en-US"/>
        </w:rPr>
      </w:pPr>
      <w:r>
        <w:rPr>
          <w:rStyle w:val="FootnoteReference"/>
        </w:rPr>
        <w:footnoteRef/>
      </w:r>
      <w:r>
        <w:t xml:space="preserve"> </w:t>
      </w:r>
      <w:r w:rsidRPr="00A80B1B">
        <w:t>Summers</w:t>
      </w:r>
      <w:r>
        <w:t>, A, et al., ‘</w:t>
      </w:r>
      <w:r w:rsidRPr="00A80B1B">
        <w:t>The Cost of domestic violence to women’s employment and education</w:t>
      </w:r>
      <w:r>
        <w:t xml:space="preserve">’. (2025) </w:t>
      </w:r>
      <w:r w:rsidRPr="00A80B1B">
        <w:rPr>
          <w:i/>
          <w:iCs/>
        </w:rPr>
        <w:t>University of Technology Sydney</w:t>
      </w:r>
      <w:r>
        <w:t xml:space="preserve"> &lt;</w:t>
      </w:r>
      <w:r w:rsidRPr="00721253">
        <w:t>https://www.uts.edu.au/news/2025/02/cost-domestic-violence-womens-employment</w:t>
      </w:r>
      <w:r>
        <w:t>&gt;</w:t>
      </w:r>
    </w:p>
  </w:footnote>
  <w:footnote w:id="10">
    <w:p w14:paraId="78C05007" w14:textId="390EA4C3" w:rsidR="00E04320" w:rsidRPr="00BC44B6" w:rsidRDefault="00E04320" w:rsidP="003B27CB">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1">
    <w:p w14:paraId="04CB2571" w14:textId="01D390A7" w:rsidR="00E04320" w:rsidRPr="00FB34DA" w:rsidRDefault="00E04320" w:rsidP="003B27CB">
      <w:pPr>
        <w:pStyle w:val="FootnoteText"/>
        <w:rPr>
          <w:lang w:val="en-US"/>
        </w:rPr>
      </w:pPr>
      <w:r>
        <w:rPr>
          <w:rStyle w:val="FootnoteReference"/>
        </w:rPr>
        <w:footnoteRef/>
      </w:r>
      <w:r>
        <w:t xml:space="preserve"> </w:t>
      </w:r>
      <w:r w:rsidRPr="00A849E5">
        <w:t>National Tertiary Education Union</w:t>
      </w:r>
      <w:r>
        <w:t>, ‘</w:t>
      </w:r>
      <w:r w:rsidRPr="00740CB1">
        <w:t>New survey reveals shocking rise in sexual harassment at universities</w:t>
      </w:r>
      <w:r>
        <w:t xml:space="preserve">’, </w:t>
      </w:r>
      <w:r>
        <w:rPr>
          <w:i/>
          <w:iCs/>
        </w:rPr>
        <w:t>National Tertiary Education Unit</w:t>
      </w:r>
      <w:r>
        <w:t xml:space="preserve"> (2023) &lt;</w:t>
      </w:r>
      <w:r w:rsidRPr="008D6A6B">
        <w:t>https://www.nteu.au/News_Articles/Media_Releases/Sexual_Harassment_Survey_Report.aspx</w:t>
      </w:r>
      <w:r>
        <w:t>&gt;</w:t>
      </w:r>
    </w:p>
  </w:footnote>
  <w:footnote w:id="12">
    <w:p w14:paraId="00680E23" w14:textId="2824D48D" w:rsidR="00E04320" w:rsidRPr="006730F1" w:rsidRDefault="00E04320" w:rsidP="003B27CB">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13">
    <w:p w14:paraId="34177036" w14:textId="49E7BEAB" w:rsidR="00E04320" w:rsidRPr="00A33341" w:rsidRDefault="00E04320" w:rsidP="002D2337">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4">
    <w:p w14:paraId="1FB865D2" w14:textId="31AC2CF2" w:rsidR="00E04320" w:rsidRPr="00A849E5" w:rsidRDefault="00E04320" w:rsidP="002D2337">
      <w:pPr>
        <w:pStyle w:val="FootnoteText"/>
        <w:rPr>
          <w:lang w:val="en-US"/>
        </w:rPr>
      </w:pPr>
      <w:r>
        <w:rPr>
          <w:rStyle w:val="FootnoteReference"/>
        </w:rPr>
        <w:footnoteRef/>
      </w:r>
      <w:r>
        <w:t xml:space="preserve"> </w:t>
      </w:r>
      <w:r w:rsidRPr="00A849E5">
        <w:t>National Tertiary Education Union</w:t>
      </w:r>
      <w:r>
        <w:t>, ‘</w:t>
      </w:r>
      <w:r w:rsidRPr="00740CB1">
        <w:t>New survey reveals shocking rise in sexual harassment at universities</w:t>
      </w:r>
      <w:r>
        <w:t xml:space="preserve">’, </w:t>
      </w:r>
      <w:r>
        <w:rPr>
          <w:i/>
          <w:iCs/>
        </w:rPr>
        <w:t>National Tertiary Education Unit</w:t>
      </w:r>
      <w:r>
        <w:t xml:space="preserve"> (2023) &lt;</w:t>
      </w:r>
      <w:r w:rsidRPr="008D6A6B">
        <w:t>https://www.nteu.au/News_Articles/Media_Releases/Sexual_Harassment_Survey_Report.aspx</w:t>
      </w:r>
      <w:r>
        <w:t>&gt;</w:t>
      </w:r>
    </w:p>
  </w:footnote>
  <w:footnote w:id="15">
    <w:p w14:paraId="1E81283D" w14:textId="3F06ADEC" w:rsidR="00E04320" w:rsidRPr="00C317DD" w:rsidRDefault="00E04320">
      <w:pPr>
        <w:pStyle w:val="FootnoteText"/>
        <w:rPr>
          <w:lang w:val="en-US"/>
        </w:rPr>
      </w:pPr>
      <w:r>
        <w:rPr>
          <w:rStyle w:val="FootnoteReference"/>
        </w:rPr>
        <w:footnoteRef/>
      </w:r>
      <w:r>
        <w:t xml:space="preserve"> Australian Government Department of the Prime Minister and Cabinet, </w:t>
      </w:r>
      <w:r w:rsidRPr="002B3004">
        <w:rPr>
          <w:i/>
          <w:iCs/>
        </w:rPr>
        <w:t>Unlocking the Prevention Potential: accelerating action to end domestic, family and sexual violence</w:t>
      </w:r>
      <w:r>
        <w:t xml:space="preserve"> (2024) &lt;</w:t>
      </w:r>
      <w:r w:rsidRPr="002B3004">
        <w:t>https://www.pmc.gov.au/resources/unlocking-the-prevention-potential</w:t>
      </w:r>
      <w:r>
        <w:t>&gt;</w:t>
      </w:r>
    </w:p>
  </w:footnote>
  <w:footnote w:id="16">
    <w:p w14:paraId="15C4B969" w14:textId="614DB339" w:rsidR="00E04320" w:rsidRDefault="00E04320">
      <w:pPr>
        <w:pStyle w:val="FootnoteText"/>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7">
    <w:p w14:paraId="1CFAF63E" w14:textId="4DC9BA33" w:rsidR="00E04320" w:rsidRPr="000C523F" w:rsidRDefault="00E04320" w:rsidP="00533F84">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18">
    <w:p w14:paraId="62C56A29" w14:textId="3A8DB6D9" w:rsidR="00E04320" w:rsidRPr="00423550" w:rsidRDefault="00E04320" w:rsidP="00533F84">
      <w:pPr>
        <w:pStyle w:val="FootnoteText"/>
        <w:rPr>
          <w:lang w:val="en-US"/>
        </w:rPr>
      </w:pPr>
      <w:r>
        <w:rPr>
          <w:rStyle w:val="FootnoteReference"/>
        </w:rPr>
        <w:footnoteRef/>
      </w:r>
      <w:r>
        <w:t xml:space="preserve"> Australian Government Tertiary Education Quality and Standards Agency, </w:t>
      </w:r>
      <w:r w:rsidRPr="007727DB">
        <w:rPr>
          <w:i/>
          <w:iCs/>
        </w:rPr>
        <w:t>Report to the Minister for Education: Higher education sector response to the issue of sexual assault and harassment</w:t>
      </w:r>
      <w:r>
        <w:t xml:space="preserve"> (2019) &lt;</w:t>
      </w:r>
      <w:r w:rsidRPr="00E92E71">
        <w:t>https://www.teqsa.gov.au/sites/default/files/sash-report-march-2019.pdf</w:t>
      </w:r>
      <w:r>
        <w:t>&gt;</w:t>
      </w:r>
    </w:p>
  </w:footnote>
  <w:footnote w:id="19">
    <w:p w14:paraId="4A86853B" w14:textId="0C06277F" w:rsidR="00E04320" w:rsidRPr="00F21A1C" w:rsidRDefault="00E04320" w:rsidP="00533F84">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20">
    <w:p w14:paraId="25B1F636" w14:textId="7DB40B88" w:rsidR="00E04320" w:rsidRPr="00F21A1C" w:rsidRDefault="00E04320" w:rsidP="00533F84">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21">
    <w:p w14:paraId="23D78339" w14:textId="2DE2A794" w:rsidR="00E04320" w:rsidRPr="008B471E" w:rsidRDefault="00E04320" w:rsidP="003B27CB">
      <w:pPr>
        <w:pStyle w:val="FootnoteText"/>
        <w:rPr>
          <w:lang w:val="en-US"/>
        </w:rPr>
      </w:pPr>
      <w:r>
        <w:rPr>
          <w:rStyle w:val="FootnoteReference"/>
        </w:rPr>
        <w:footnoteRef/>
      </w:r>
      <w:r>
        <w:t xml:space="preserve"> Australian Government Department of Education, </w:t>
      </w:r>
      <w:r w:rsidRPr="002641A0">
        <w:rPr>
          <w:i/>
          <w:iCs/>
        </w:rPr>
        <w:t>National Higher Education Code to Prevent and Respond to Gender-based Violence: Issues Paper Appendix B</w:t>
      </w:r>
      <w:r>
        <w:t xml:space="preserve"> (2024) &lt;</w:t>
      </w:r>
      <w:r w:rsidRPr="002C1ECF">
        <w:t>https://www.education.gov.au/action-plan-addressing-genderbased-violence-higher-education/resources/national-higher-education-code-prevent-and-respond-genderbased-violence-issues-paper</w:t>
      </w:r>
      <w:r>
        <w:t>&gt;</w:t>
      </w:r>
    </w:p>
  </w:footnote>
  <w:footnote w:id="22">
    <w:p w14:paraId="1DD1EE36" w14:textId="1BA3FE76" w:rsidR="00E04320" w:rsidRPr="00AE1FB4" w:rsidRDefault="00E04320" w:rsidP="003B27CB">
      <w:pPr>
        <w:pStyle w:val="FootnoteText"/>
        <w:rPr>
          <w:lang w:val="en-US"/>
        </w:rPr>
      </w:pPr>
      <w:r>
        <w:rPr>
          <w:rStyle w:val="FootnoteReference"/>
        </w:rPr>
        <w:footnoteRef/>
      </w:r>
      <w:r>
        <w:t xml:space="preserve"> </w:t>
      </w:r>
      <w:r>
        <w:rPr>
          <w:lang w:val="en-US"/>
        </w:rPr>
        <w:t>Australian Human Rights Institute, ‘</w:t>
      </w:r>
      <w:r w:rsidRPr="0072776F">
        <w:rPr>
          <w:lang w:val="en-US"/>
        </w:rPr>
        <w:t>How does your university respond to campus sexual violence?</w:t>
      </w:r>
      <w:r>
        <w:t xml:space="preserve">,’ </w:t>
      </w:r>
      <w:r w:rsidRPr="002A32EB">
        <w:rPr>
          <w:i/>
          <w:iCs/>
        </w:rPr>
        <w:t>UNSW Sydney</w:t>
      </w:r>
      <w:r>
        <w:t xml:space="preserve"> </w:t>
      </w:r>
      <w:r>
        <w:rPr>
          <w:lang w:val="en-US"/>
        </w:rPr>
        <w:t>(2024) &lt;</w:t>
      </w:r>
      <w:r w:rsidRPr="00FC4CC2">
        <w:rPr>
          <w:lang w:val="en-US"/>
        </w:rPr>
        <w:t>https://www.humanrights.unsw.edu.au/sites/default/files/documents/How%20Australian%20Universities%20are%20Responding%20to%20Campus%20Sexual%20Violence%20-%20February%202024.pdf</w:t>
      </w:r>
      <w:r>
        <w:rPr>
          <w:lang w:val="en-US"/>
        </w:rPr>
        <w:t>&gt;</w:t>
      </w:r>
    </w:p>
  </w:footnote>
  <w:footnote w:id="23">
    <w:p w14:paraId="57DED558" w14:textId="0250861C" w:rsidR="00E04320" w:rsidRPr="008D6058" w:rsidRDefault="00E04320">
      <w:pPr>
        <w:pStyle w:val="FootnoteText"/>
        <w:rPr>
          <w:lang w:val="en-US"/>
        </w:rPr>
      </w:pPr>
      <w:r>
        <w:rPr>
          <w:rStyle w:val="FootnoteReference"/>
        </w:rPr>
        <w:footnoteRef/>
      </w:r>
      <w:r>
        <w:t xml:space="preserve"> Australian Government Department of Education, </w:t>
      </w:r>
      <w:r w:rsidRPr="00E31884">
        <w:rPr>
          <w:i/>
          <w:iCs/>
          <w:lang w:val="en-US"/>
        </w:rPr>
        <w:t>Australian Universities Accord Interim Report</w:t>
      </w:r>
      <w:r>
        <w:t xml:space="preserve"> </w:t>
      </w:r>
      <w:r>
        <w:rPr>
          <w:lang w:val="en-US"/>
        </w:rPr>
        <w:t>(2024) &lt;</w:t>
      </w:r>
      <w:r w:rsidRPr="00E31884">
        <w:rPr>
          <w:lang w:val="en-US"/>
        </w:rPr>
        <w:t>https://www.education.gov.au/australian-universities-accord</w:t>
      </w:r>
      <w:r>
        <w:rPr>
          <w:lang w:val="en-US"/>
        </w:rPr>
        <w:t>&gt;</w:t>
      </w:r>
    </w:p>
  </w:footnote>
  <w:footnote w:id="24">
    <w:p w14:paraId="04F58EC1" w14:textId="3F8AC5F7" w:rsidR="00E04320" w:rsidRPr="00E31884" w:rsidRDefault="00E04320" w:rsidP="00A37CE5">
      <w:pPr>
        <w:pStyle w:val="FootnoteText"/>
      </w:pPr>
      <w:r>
        <w:rPr>
          <w:rStyle w:val="FootnoteReference"/>
        </w:rPr>
        <w:footnoteRef/>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E31884">
        <w:t>https://www.education.gov.au/action-plan-addressing-genderbased-violence-higher-education</w:t>
      </w:r>
      <w:r>
        <w:t xml:space="preserve">&gt; </w:t>
      </w:r>
    </w:p>
  </w:footnote>
  <w:footnote w:id="25">
    <w:p w14:paraId="6AD89D55" w14:textId="693393CE" w:rsidR="00E04320" w:rsidRPr="004418D5" w:rsidRDefault="00E04320">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26">
    <w:p w14:paraId="540FA87A" w14:textId="557DF821" w:rsidR="00E04320" w:rsidRPr="00643DEA" w:rsidRDefault="00E04320" w:rsidP="003B27CB">
      <w:pPr>
        <w:pStyle w:val="FootnoteText"/>
        <w:rPr>
          <w:lang w:val="en-US"/>
        </w:rPr>
      </w:pPr>
      <w:r>
        <w:rPr>
          <w:rStyle w:val="FootnoteReference"/>
        </w:rPr>
        <w:footnoteRef/>
      </w:r>
      <w:r>
        <w:t xml:space="preserve"> Ibid.</w:t>
      </w:r>
      <w:r>
        <w:rPr>
          <w:lang w:val="en-US"/>
        </w:rPr>
        <w:t xml:space="preserve"> </w:t>
      </w:r>
    </w:p>
  </w:footnote>
  <w:footnote w:id="27">
    <w:p w14:paraId="19E810D5" w14:textId="77777777" w:rsidR="00E04320" w:rsidRPr="00ED1884" w:rsidRDefault="00E04320" w:rsidP="00A51D38">
      <w:pPr>
        <w:pStyle w:val="FootnoteText"/>
        <w:rPr>
          <w:i/>
          <w:iC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p w14:paraId="3C23EF2E" w14:textId="437915DA" w:rsidR="00E04320" w:rsidRPr="00624BAB" w:rsidRDefault="00E04320">
      <w:pPr>
        <w:pStyle w:val="FootnoteText"/>
      </w:pPr>
    </w:p>
  </w:footnote>
  <w:footnote w:id="28">
    <w:p w14:paraId="79A908EE" w14:textId="62CED937" w:rsidR="00E04320" w:rsidRPr="007B2FC0" w:rsidRDefault="00E04320">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29">
    <w:p w14:paraId="64C87F08" w14:textId="370FF434" w:rsidR="00E04320" w:rsidRPr="000D74BD" w:rsidRDefault="00E04320">
      <w:pPr>
        <w:pStyle w:val="FootnoteText"/>
        <w:rPr>
          <w:lang w:val="en-US"/>
        </w:rPr>
      </w:pPr>
      <w:r>
        <w:rPr>
          <w:rStyle w:val="FootnoteReference"/>
        </w:rPr>
        <w:footnoteRef/>
      </w:r>
      <w:r>
        <w:t xml:space="preserve"> Australian Government Department of Social Services, </w:t>
      </w:r>
      <w:r w:rsidRPr="00AB0D34">
        <w:rPr>
          <w:i/>
          <w:iCs/>
        </w:rPr>
        <w:t>Theory of Change 2022–2032: Under the National Plan to End Violence against Women and Children 2022-2032</w:t>
      </w:r>
      <w:r>
        <w:t xml:space="preserve"> (2022) &lt;</w:t>
      </w:r>
      <w:r w:rsidRPr="00AB0D34">
        <w:t>https://www.dss.gov.au/national-plan-end-gender-based-violence/resource/theory-change-2022-2032</w:t>
      </w:r>
      <w:r>
        <w:t>&gt;</w:t>
      </w:r>
    </w:p>
  </w:footnote>
  <w:footnote w:id="30">
    <w:p w14:paraId="7ABE3762" w14:textId="327E294D" w:rsidR="00E04320" w:rsidRPr="00230128" w:rsidRDefault="00E04320" w:rsidP="00E825F0">
      <w:pPr>
        <w:pStyle w:val="FootnoteText"/>
        <w:rPr>
          <w:lang w:val="en-US"/>
        </w:rPr>
      </w:pPr>
      <w:r>
        <w:rPr>
          <w:rStyle w:val="FootnoteReference"/>
        </w:rPr>
        <w:footnoteRef/>
      </w:r>
      <w:r>
        <w:t xml:space="preserve"> </w:t>
      </w:r>
      <w:r w:rsidRPr="00721767">
        <w:t>Sperlich, M</w:t>
      </w:r>
      <w:r>
        <w:t xml:space="preserve">, et al., </w:t>
      </w:r>
      <w:r w:rsidRPr="00923F57">
        <w:rPr>
          <w:i/>
          <w:iCs/>
        </w:rPr>
        <w:t>Adopting a trauma-informed approach to gender-based violence across the life course. In Understanding gender-based violence: An essential textbook for nurses, healthcare professionals and social workers</w:t>
      </w:r>
      <w:r>
        <w:t xml:space="preserve"> </w:t>
      </w:r>
      <w:r w:rsidRPr="00721767">
        <w:t>(Cham: Springer International Publishing</w:t>
      </w:r>
      <w:r>
        <w:t xml:space="preserve">, </w:t>
      </w:r>
      <w:r w:rsidRPr="00721767">
        <w:t>2021)</w:t>
      </w:r>
      <w:r>
        <w:t xml:space="preserve"> 185.</w:t>
      </w:r>
    </w:p>
  </w:footnote>
  <w:footnote w:id="31">
    <w:p w14:paraId="6E5FB6DD" w14:textId="5098E89E" w:rsidR="00E04320" w:rsidRPr="00E227D5" w:rsidRDefault="00E04320" w:rsidP="00E825F0">
      <w:pPr>
        <w:pStyle w:val="FootnoteText"/>
        <w:rPr>
          <w:lang w:val="en-US"/>
        </w:rPr>
      </w:pPr>
      <w:r>
        <w:rPr>
          <w:rStyle w:val="FootnoteReference"/>
        </w:rPr>
        <w:footnoteRef/>
      </w:r>
      <w:r>
        <w:t xml:space="preserve"> </w:t>
      </w:r>
      <w:r w:rsidRPr="00AD5C2A">
        <w:t xml:space="preserve">Chu, Y, </w:t>
      </w:r>
      <w:r>
        <w:t>et al.,</w:t>
      </w:r>
      <w:r w:rsidRPr="00AD5C2A">
        <w:t xml:space="preserve"> </w:t>
      </w:r>
      <w:r>
        <w:t>‘</w:t>
      </w:r>
      <w:r w:rsidRPr="00AD5C2A">
        <w:t>Outcomes of trauma‐informed care on the psychological health of women experiencing intimate partner violence: a systematic review and meta‐analysis</w:t>
      </w:r>
      <w:r>
        <w:t xml:space="preserve">’ (2024) 31(2) </w:t>
      </w:r>
      <w:r w:rsidRPr="00AD5C2A">
        <w:rPr>
          <w:i/>
          <w:iCs/>
        </w:rPr>
        <w:t>Journal of psychiatric and mental health nursing</w:t>
      </w:r>
      <w:r w:rsidRPr="00773050">
        <w:t> </w:t>
      </w:r>
      <w:r w:rsidRPr="00AD5C2A">
        <w:t>203</w:t>
      </w:r>
      <w:r>
        <w:t>.</w:t>
      </w:r>
    </w:p>
  </w:footnote>
  <w:footnote w:id="32">
    <w:p w14:paraId="5F24920E" w14:textId="5990B188" w:rsidR="00E04320" w:rsidRPr="0032672E" w:rsidRDefault="00E04320" w:rsidP="003B27CB">
      <w:pPr>
        <w:pStyle w:val="FootnoteText"/>
        <w:rPr>
          <w:i/>
          <w:iCs/>
          <w:lang w:val="en-US"/>
        </w:rPr>
      </w:pPr>
      <w:r>
        <w:rPr>
          <w:rStyle w:val="FootnoteReference"/>
        </w:rPr>
        <w:footnoteRef/>
      </w:r>
      <w:r>
        <w:t xml:space="preserve"> Arango, D et al., ‘Interventions to Prevent or Reduce Violence Against Women and Girls: A Systematic Review of Reviews’ (2014) The World Bank </w:t>
      </w:r>
    </w:p>
  </w:footnote>
  <w:footnote w:id="33">
    <w:p w14:paraId="1D32A828" w14:textId="726B4B4F" w:rsidR="00E04320" w:rsidRPr="00BA12E0" w:rsidRDefault="00E04320" w:rsidP="00716C13">
      <w:pPr>
        <w:pStyle w:val="FootnoteText"/>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34">
    <w:p w14:paraId="0B41921D" w14:textId="503B9BD1" w:rsidR="00E04320" w:rsidRPr="00BC44B6" w:rsidRDefault="00E04320" w:rsidP="00F72822">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35">
    <w:p w14:paraId="6D8F23F2" w14:textId="5EA3B0B9" w:rsidR="00E04320" w:rsidRPr="00FB34DA" w:rsidRDefault="00E04320" w:rsidP="00F72822">
      <w:pPr>
        <w:pStyle w:val="FootnoteText"/>
        <w:rPr>
          <w:lang w:val="en-US"/>
        </w:rPr>
      </w:pPr>
      <w:r>
        <w:rPr>
          <w:rStyle w:val="FootnoteReference"/>
        </w:rPr>
        <w:footnoteRef/>
      </w:r>
      <w:r>
        <w:t xml:space="preserve"> </w:t>
      </w:r>
      <w:r w:rsidRPr="00A849E5">
        <w:t>National Tertiary Education Union</w:t>
      </w:r>
      <w:r>
        <w:t>, ‘</w:t>
      </w:r>
      <w:r w:rsidRPr="00740CB1">
        <w:t>New survey reveals shocking rise in sexual harassment at universities</w:t>
      </w:r>
      <w:r>
        <w:t xml:space="preserve">’, </w:t>
      </w:r>
      <w:r>
        <w:rPr>
          <w:i/>
          <w:iCs/>
        </w:rPr>
        <w:t>National Tertiary Education Unit</w:t>
      </w:r>
      <w:r>
        <w:t xml:space="preserve"> (2023) &lt;</w:t>
      </w:r>
      <w:r w:rsidRPr="008D6A6B">
        <w:t>https://www.nteu.au/News_Articles/Media_Releases/Sexual_Harassment_Survey_Report.aspx</w:t>
      </w:r>
      <w:r>
        <w:t>&gt;</w:t>
      </w:r>
    </w:p>
  </w:footnote>
  <w:footnote w:id="36">
    <w:p w14:paraId="2762EAB5" w14:textId="131B3AFE" w:rsidR="00E04320" w:rsidRPr="006730F1" w:rsidRDefault="00E04320" w:rsidP="00F72822">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37">
    <w:p w14:paraId="37CB312B" w14:textId="5E48CF8B" w:rsidR="00E04320" w:rsidRPr="008D004A" w:rsidRDefault="00E04320">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38">
    <w:p w14:paraId="07E7361A" w14:textId="6AD06710" w:rsidR="00E04320" w:rsidRPr="0042432B" w:rsidRDefault="00E04320">
      <w:pPr>
        <w:pStyle w:val="FootnoteText"/>
        <w:rPr>
          <w:i/>
          <w:iCs/>
          <w:lang w:val="en-US"/>
        </w:rPr>
      </w:pPr>
      <w:r>
        <w:rPr>
          <w:rStyle w:val="FootnoteReference"/>
        </w:rPr>
        <w:footnoteRef/>
      </w:r>
      <w:r>
        <w:t xml:space="preserve"> </w:t>
      </w:r>
      <w:r>
        <w:rPr>
          <w:lang w:val="en-US"/>
        </w:rPr>
        <w:t xml:space="preserve">Stevens, L, et al.,’ A critical analysis of gender-based violence reporting and evidence building applications (GBVxTech) for capturing memory reports’ (2024) 14 </w:t>
      </w:r>
      <w:r>
        <w:rPr>
          <w:i/>
          <w:iCs/>
          <w:lang w:val="en-US"/>
        </w:rPr>
        <w:t xml:space="preserve">Frontiers in psychology </w:t>
      </w:r>
      <w:r w:rsidRPr="0042432B">
        <w:rPr>
          <w:lang w:val="en-US"/>
        </w:rPr>
        <w:t>1289817</w:t>
      </w:r>
      <w:r>
        <w:rPr>
          <w:i/>
          <w:iCs/>
          <w:lang w:val="en-US"/>
        </w:rPr>
        <w:t>.</w:t>
      </w:r>
    </w:p>
  </w:footnote>
  <w:footnote w:id="39">
    <w:p w14:paraId="05B1D0A4" w14:textId="156F9510" w:rsidR="00E04320" w:rsidRPr="003B5B4A" w:rsidRDefault="00E04320" w:rsidP="00FD7108">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40">
    <w:p w14:paraId="119DD1E3" w14:textId="06B3241C" w:rsidR="00E04320" w:rsidRPr="005F6B13" w:rsidRDefault="00E04320" w:rsidP="00FD7108">
      <w:pPr>
        <w:pStyle w:val="FootnoteText"/>
        <w:rPr>
          <w:lang w:val="en-US"/>
        </w:rPr>
      </w:pPr>
      <w:r>
        <w:rPr>
          <w:rStyle w:val="FootnoteReference"/>
        </w:rPr>
        <w:footnoteRef/>
      </w:r>
      <w:r>
        <w:t xml:space="preserve"> Australian Government </w:t>
      </w:r>
      <w:r>
        <w:rPr>
          <w:lang w:val="en-US"/>
        </w:rPr>
        <w:t xml:space="preserve">eSafety Commissioner, </w:t>
      </w:r>
      <w:r w:rsidRPr="002942DD">
        <w:rPr>
          <w:i/>
          <w:iCs/>
        </w:rPr>
        <w:t>Children and technology-facilitated abuse in domestic and family violence situations</w:t>
      </w:r>
      <w:r>
        <w:t xml:space="preserve"> (2020) &lt;</w:t>
      </w:r>
      <w:r w:rsidRPr="004C6A00">
        <w:t>https://www.esafety.gov.au/research/children-and-technology-facilitated-abuse-in-domestic-and-family-violence-situations</w:t>
      </w:r>
      <w:r>
        <w:t>&gt;</w:t>
      </w:r>
    </w:p>
  </w:footnote>
  <w:footnote w:id="41">
    <w:p w14:paraId="6E89AEAE" w14:textId="250C2F28" w:rsidR="00E04320" w:rsidRPr="007A22BA" w:rsidRDefault="00E04320" w:rsidP="00FD7108">
      <w:pPr>
        <w:pStyle w:val="FootnoteText"/>
        <w:rPr>
          <w:lang w:val="en-US"/>
        </w:rPr>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42">
    <w:p w14:paraId="5CD2273C" w14:textId="0215E804" w:rsidR="00E04320" w:rsidRPr="00731031" w:rsidRDefault="00E04320" w:rsidP="003B27CB">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43">
    <w:p w14:paraId="7AC3BC60" w14:textId="24797451" w:rsidR="00E04320" w:rsidRPr="00731031" w:rsidRDefault="00E04320">
      <w:pPr>
        <w:pStyle w:val="FootnoteText"/>
      </w:pPr>
      <w:r w:rsidRPr="00731031">
        <w:rPr>
          <w:rStyle w:val="FootnoteReference"/>
        </w:rPr>
        <w:footnoteRef/>
      </w:r>
      <w:r w:rsidRPr="00731031">
        <w:t xml:space="preserve"> The code applies to HEPs and affiliated/associated SAPs. As the majority of standards are for HEPs the discussion is framed in terms of HEPs, with compliance costs to SAPs being either passed on to HEPs for S1 to S6 or estimated as additional costs borne by SAPs. </w:t>
      </w:r>
    </w:p>
  </w:footnote>
  <w:footnote w:id="44">
    <w:p w14:paraId="35C7874D" w14:textId="4CDBA85C" w:rsidR="00E04320" w:rsidRPr="00881A80" w:rsidRDefault="00E04320">
      <w:pPr>
        <w:pStyle w:val="FootnoteText"/>
        <w:rPr>
          <w:lang w:val="en-US"/>
        </w:rPr>
      </w:pPr>
      <w:r w:rsidRPr="00731031">
        <w:rPr>
          <w:rStyle w:val="FootnoteReference"/>
        </w:rPr>
        <w:footnoteRef/>
      </w:r>
      <w:r w:rsidRPr="00731031">
        <w:t xml:space="preserve"> Increased reporting and therefore service utilisation may have implications for the existing workforce that currently works with</w:t>
      </w:r>
      <w:r w:rsidRPr="008014FC">
        <w:t xml:space="preserve"> people experiencing GBV. This may include specialist workforce as well as mainstream workforce such as </w:t>
      </w:r>
      <w:r>
        <w:t>general practitioner</w:t>
      </w:r>
      <w:r w:rsidRPr="008014FC">
        <w:t>s. There will be a need to consider these impacts and ensure the workforce is sufficiently skilled in managing the potential increased demand.</w:t>
      </w:r>
    </w:p>
  </w:footnote>
  <w:footnote w:id="45">
    <w:p w14:paraId="053810E0" w14:textId="7A91147A" w:rsidR="00E04320" w:rsidRPr="00A805BB" w:rsidRDefault="00E04320" w:rsidP="003B27CB">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D756A2">
        <w:t>https://www.education.gov.au/action-plan-addressing-genderbased-violence-higher-education</w:t>
      </w:r>
      <w:r>
        <w:t xml:space="preserve">&gt; </w:t>
      </w:r>
    </w:p>
  </w:footnote>
  <w:footnote w:id="46">
    <w:p w14:paraId="52EC2050" w14:textId="7C3FCEB0" w:rsidR="00E04320" w:rsidRPr="00243541" w:rsidRDefault="00E04320" w:rsidP="003B27CB">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47">
    <w:p w14:paraId="5E51A411" w14:textId="4919895B" w:rsidR="00E04320" w:rsidRPr="004E4AB6" w:rsidRDefault="00E04320">
      <w:pPr>
        <w:pStyle w:val="FootnoteText"/>
        <w:rPr>
          <w:lang w:val="en-US"/>
        </w:rPr>
      </w:pPr>
      <w:r>
        <w:rPr>
          <w:rStyle w:val="FootnoteReference"/>
        </w:rPr>
        <w:footnoteRef/>
      </w:r>
      <w:r>
        <w:t xml:space="preserve"> Australian Institute of Health and Welfare, </w:t>
      </w:r>
      <w:r w:rsidRPr="006347FB">
        <w:rPr>
          <w:i/>
          <w:iCs/>
        </w:rPr>
        <w:t>Family, domestic and sexual violence: Health services</w:t>
      </w:r>
      <w:r>
        <w:t xml:space="preserve"> (2024) &lt;</w:t>
      </w:r>
      <w:r w:rsidRPr="007E7CAF">
        <w:t>https://www.aihw.gov.au/family-domestic-and-sexual-violence</w:t>
      </w:r>
      <w:r>
        <w:t>&gt;</w:t>
      </w:r>
    </w:p>
  </w:footnote>
  <w:footnote w:id="48">
    <w:p w14:paraId="0C72A068" w14:textId="6D523FA9" w:rsidR="00E04320" w:rsidRPr="000D5CD9" w:rsidRDefault="00E04320">
      <w:pPr>
        <w:pStyle w:val="FootnoteText"/>
        <w:rPr>
          <w:lang w:val="en-US"/>
        </w:rPr>
      </w:pPr>
      <w:r>
        <w:rPr>
          <w:rStyle w:val="FootnoteReference"/>
        </w:rPr>
        <w:footnoteRef/>
      </w:r>
      <w:r>
        <w:t xml:space="preserve"> </w:t>
      </w:r>
      <w:r w:rsidRPr="003F6B30">
        <w:t xml:space="preserve">Australian Institute of Health and Welfare, </w:t>
      </w:r>
      <w:r w:rsidRPr="006347FB">
        <w:rPr>
          <w:i/>
          <w:iCs/>
        </w:rPr>
        <w:t>Family, domestic and sexual violence: Economic and financial impacts</w:t>
      </w:r>
      <w:r w:rsidRPr="003F6B30">
        <w:t xml:space="preserve"> (2024)</w:t>
      </w:r>
      <w:r>
        <w:t xml:space="preserve"> &lt;</w:t>
      </w:r>
      <w:r w:rsidRPr="007E7CAF">
        <w:t>https://www.aihw.gov.au/family-domestic-and-sexual-violence</w:t>
      </w:r>
      <w:r>
        <w:t>&gt;</w:t>
      </w:r>
    </w:p>
  </w:footnote>
  <w:footnote w:id="49">
    <w:p w14:paraId="4F4572F1" w14:textId="0AE6C175" w:rsidR="00E04320" w:rsidRDefault="00E04320">
      <w:pPr>
        <w:pStyle w:val="FootnoteText"/>
      </w:pPr>
      <w:r>
        <w:rPr>
          <w:rStyle w:val="FootnoteReference"/>
        </w:rPr>
        <w:footnoteRef/>
      </w:r>
      <w:r>
        <w:t xml:space="preserve"> </w:t>
      </w:r>
      <w:r w:rsidRPr="000D02F8">
        <w:t>Garzón</w:t>
      </w:r>
      <w:r>
        <w:t>, S</w:t>
      </w:r>
      <w:r w:rsidRPr="000D02F8">
        <w:t xml:space="preserve">, </w:t>
      </w:r>
      <w:r>
        <w:t>et al.,</w:t>
      </w:r>
      <w:r w:rsidRPr="000D02F8">
        <w:t xml:space="preserve"> </w:t>
      </w:r>
      <w:r>
        <w:t>‘</w:t>
      </w:r>
      <w:r w:rsidRPr="000D02F8">
        <w:t>Effectiveness of a prevention program for gender-based intimate partner violence at a Colombian primary school</w:t>
      </w:r>
      <w:r>
        <w:t xml:space="preserve">’ </w:t>
      </w:r>
      <w:r w:rsidRPr="000D02F8">
        <w:t>(2020) </w:t>
      </w:r>
      <w:r w:rsidRPr="000D7989">
        <w:t>10</w:t>
      </w:r>
      <w:r>
        <w:rPr>
          <w:i/>
          <w:iCs/>
        </w:rPr>
        <w:t xml:space="preserve"> </w:t>
      </w:r>
      <w:r w:rsidRPr="000D02F8">
        <w:rPr>
          <w:i/>
          <w:iCs/>
        </w:rPr>
        <w:t>Frontiers in psychology</w:t>
      </w:r>
      <w:r w:rsidRPr="000D02F8">
        <w:t xml:space="preserve"> 3012.</w:t>
      </w:r>
    </w:p>
  </w:footnote>
  <w:footnote w:id="50">
    <w:p w14:paraId="7A2CF2B5" w14:textId="4369837A" w:rsidR="00E04320" w:rsidRDefault="00E04320">
      <w:pPr>
        <w:pStyle w:val="FootnoteText"/>
      </w:pPr>
      <w:r>
        <w:rPr>
          <w:rStyle w:val="FootnoteReference"/>
        </w:rPr>
        <w:footnoteRef/>
      </w:r>
      <w:r>
        <w:t xml:space="preserve"> </w:t>
      </w:r>
      <w:r w:rsidRPr="00FD2384">
        <w:t xml:space="preserve">Cronin, M, </w:t>
      </w:r>
      <w:r>
        <w:t>et al., ‘</w:t>
      </w:r>
      <w:r w:rsidRPr="00FD2384">
        <w:t>Testing the effectiveness of interactive training on sexual harassment and assault in field science</w:t>
      </w:r>
      <w:r>
        <w:t xml:space="preserve">’ </w:t>
      </w:r>
      <w:r w:rsidRPr="00FD2384">
        <w:t>(2024)</w:t>
      </w:r>
      <w:r>
        <w:t xml:space="preserve"> </w:t>
      </w:r>
      <w:r w:rsidRPr="00C3211D">
        <w:t>14</w:t>
      </w:r>
      <w:r w:rsidRPr="00FD2384">
        <w:t xml:space="preserve">(1) </w:t>
      </w:r>
      <w:r w:rsidRPr="00FD2384">
        <w:rPr>
          <w:i/>
          <w:iCs/>
        </w:rPr>
        <w:t>Scientific reports</w:t>
      </w:r>
      <w:r w:rsidRPr="00FD2384">
        <w:t xml:space="preserve"> 523.</w:t>
      </w:r>
    </w:p>
  </w:footnote>
  <w:footnote w:id="51">
    <w:p w14:paraId="2D74E234" w14:textId="5D8F6A90" w:rsidR="00E04320" w:rsidRPr="006F0904" w:rsidRDefault="00E04320" w:rsidP="003B27CB">
      <w:pPr>
        <w:pStyle w:val="FootnoteText"/>
        <w:rPr>
          <w:lang w:val="en-US"/>
        </w:rPr>
      </w:pPr>
      <w:r>
        <w:rPr>
          <w:rStyle w:val="FootnoteReference"/>
        </w:rPr>
        <w:footnoteRef/>
      </w:r>
      <w:r>
        <w:t xml:space="preserve"> Australian Government Department of Education, </w:t>
      </w:r>
      <w:r w:rsidRPr="002641A0">
        <w:rPr>
          <w:i/>
          <w:iCs/>
        </w:rPr>
        <w:t>National Higher Education Code to Prevent and Respond to Gender-based Violence: Issues Paper Appendix B</w:t>
      </w:r>
      <w:r>
        <w:t xml:space="preserve"> (2024) &lt;</w:t>
      </w:r>
      <w:r w:rsidRPr="002C1ECF">
        <w:t>https://www.education.gov.au/action-plan-addressing-genderbased-violence-higher-education/resources/national-higher-education-code-prevent-and-respond-genderbased-violence-issues-paper</w:t>
      </w:r>
      <w:r>
        <w:t>&gt;</w:t>
      </w:r>
    </w:p>
  </w:footnote>
  <w:footnote w:id="52">
    <w:p w14:paraId="3C4E55DA" w14:textId="7659F0AF" w:rsidR="00E04320" w:rsidRPr="00F1747F" w:rsidRDefault="00E04320">
      <w:pPr>
        <w:pStyle w:val="FootnoteText"/>
        <w:rPr>
          <w:lang w:val="en-US"/>
        </w:rPr>
      </w:pPr>
      <w:r>
        <w:rPr>
          <w:rStyle w:val="FootnoteReference"/>
        </w:rPr>
        <w:footnoteRef/>
      </w:r>
      <w:r>
        <w:t xml:space="preserve"> </w:t>
      </w:r>
      <w:r>
        <w:rPr>
          <w:lang w:val="en-US"/>
        </w:rPr>
        <w:t xml:space="preserve">Becher, H, et al., ‘Psychosocial Safety Climate and Better Productivity in Australian Workplaces.’ (2016) </w:t>
      </w:r>
      <w:r>
        <w:rPr>
          <w:i/>
          <w:iCs/>
          <w:lang w:val="en-US"/>
        </w:rPr>
        <w:t xml:space="preserve">Safe Work Australia, University of South Australia </w:t>
      </w:r>
      <w:r>
        <w:rPr>
          <w:lang w:val="en-US"/>
        </w:rPr>
        <w:t>&lt;</w:t>
      </w:r>
      <w:r w:rsidRPr="00F516F3">
        <w:rPr>
          <w:lang w:val="en-US"/>
        </w:rPr>
        <w:t>https://www.safeworkaustralia.gov.au/system/files/documents/1705/psychosocial-safety-climate-and-better-productivity-in-australian-workplaces-nov-2016.pdf</w:t>
      </w:r>
      <w:r>
        <w:rPr>
          <w:lang w:val="en-US"/>
        </w:rPr>
        <w:t>&gt;</w:t>
      </w:r>
    </w:p>
  </w:footnote>
  <w:footnote w:id="53">
    <w:p w14:paraId="5C3F0E27" w14:textId="29EEBA58" w:rsidR="00E04320" w:rsidRPr="00F75ADC" w:rsidRDefault="00E04320" w:rsidP="00C55766">
      <w:pPr>
        <w:pStyle w:val="FootnoteText"/>
        <w:rPr>
          <w:lang w:val="en-US"/>
        </w:rPr>
      </w:pPr>
      <w:r>
        <w:rPr>
          <w:rStyle w:val="FootnoteReference"/>
        </w:rPr>
        <w:footnoteRef/>
      </w:r>
      <w:r>
        <w:t xml:space="preserve"> The Australian Bureau of Statistics (ABS) suggests that approximately one third of the working population has or has had a mental health condition. ABS, ‘Mental Health Statistics.’ (2018).</w:t>
      </w:r>
    </w:p>
  </w:footnote>
  <w:footnote w:id="54">
    <w:p w14:paraId="2A93BFD2" w14:textId="31508E5A" w:rsidR="00E04320" w:rsidRPr="00F75ADC" w:rsidRDefault="00E04320" w:rsidP="00C55766">
      <w:pPr>
        <w:pStyle w:val="FootnoteText"/>
        <w:rPr>
          <w:lang w:val="en-US"/>
        </w:rPr>
      </w:pPr>
      <w:r>
        <w:rPr>
          <w:rStyle w:val="FootnoteReference"/>
        </w:rPr>
        <w:footnoteRef/>
      </w:r>
      <w:r>
        <w:t xml:space="preserve"> </w:t>
      </w:r>
      <w:r>
        <w:rPr>
          <w:lang w:val="en-US"/>
        </w:rPr>
        <w:t xml:space="preserve">This analysis quantifies the benefits to students and staff in cases where the level of psychosocial risk they are exposed to while they study, or work is reduced from high risk to medium risk. This risk level is determined using an assumption that all high education providers are currently considered high risk when measuring psychosocial safety climate (PSC). PSC </w:t>
      </w:r>
      <w:r w:rsidRPr="00FC5D5F">
        <w:rPr>
          <w:rFonts w:cs="Calibri Light"/>
        </w:rPr>
        <w:t xml:space="preserve">is used to measure </w:t>
      </w:r>
      <w:r>
        <w:rPr>
          <w:rFonts w:cs="Calibri Light"/>
        </w:rPr>
        <w:t>worker’s workplace</w:t>
      </w:r>
      <w:r w:rsidRPr="00FC5D5F">
        <w:rPr>
          <w:rFonts w:cs="Calibri Light"/>
        </w:rPr>
        <w:t xml:space="preserve"> safety experience of “policies, practices and procedures for the protection of worker mental health and safety.”</w:t>
      </w:r>
    </w:p>
  </w:footnote>
  <w:footnote w:id="55">
    <w:p w14:paraId="4C883761" w14:textId="383B1CB5" w:rsidR="00E04320" w:rsidRPr="00104D67" w:rsidRDefault="00E04320" w:rsidP="003B27CB">
      <w:pPr>
        <w:pStyle w:val="FootnoteText"/>
        <w:rPr>
          <w:lang w:val="en-US"/>
        </w:rPr>
      </w:pPr>
      <w:r>
        <w:rPr>
          <w:rStyle w:val="FootnoteReference"/>
        </w:rPr>
        <w:footnoteRef/>
      </w:r>
      <w:r>
        <w:rPr>
          <w:lang w:val="en-US"/>
        </w:rPr>
        <w:t xml:space="preserve"> </w:t>
      </w:r>
      <w:r>
        <w:t xml:space="preserve">This represents the reduction in </w:t>
      </w:r>
      <w:r w:rsidRPr="0063345B">
        <w:rPr>
          <w:rFonts w:cs="Calibri Light"/>
        </w:rPr>
        <w:t xml:space="preserve">the average annual cost of absenteeism </w:t>
      </w:r>
      <w:r>
        <w:rPr>
          <w:rFonts w:cs="Calibri Light"/>
        </w:rPr>
        <w:t xml:space="preserve">and presenteeism </w:t>
      </w:r>
      <w:r w:rsidRPr="0063345B">
        <w:rPr>
          <w:rFonts w:cs="Calibri Light"/>
        </w:rPr>
        <w:t>per person employed in a workplace with a high-risk PSC rating (compared to a medium-risk PSC rating)</w:t>
      </w:r>
      <w:r>
        <w:rPr>
          <w:rFonts w:cs="Calibri Light"/>
        </w:rPr>
        <w:t>.</w:t>
      </w:r>
    </w:p>
  </w:footnote>
  <w:footnote w:id="56">
    <w:p w14:paraId="052724BE" w14:textId="3866E052" w:rsidR="00E04320" w:rsidRPr="00BF3552" w:rsidRDefault="00E04320" w:rsidP="00FF0739">
      <w:pPr>
        <w:pStyle w:val="FootnoteText"/>
        <w:rPr>
          <w:lang w:val="en-US"/>
        </w:rPr>
      </w:pPr>
      <w:r>
        <w:rPr>
          <w:rStyle w:val="FootnoteReference"/>
        </w:rPr>
        <w:footnoteRef/>
      </w:r>
      <w:r>
        <w:t xml:space="preserve"> Australian Government Department of Education, </w:t>
      </w:r>
      <w:r w:rsidRPr="002641A0">
        <w:rPr>
          <w:i/>
          <w:iCs/>
        </w:rPr>
        <w:t>National Higher Education Code to Prevent and Respond to Gender-based Violence: Issues Paper Appendix B</w:t>
      </w:r>
      <w:r>
        <w:t xml:space="preserve"> (2024) &lt;</w:t>
      </w:r>
      <w:r w:rsidRPr="002C1ECF">
        <w:t>https://www.education.gov.au/action-plan-addressing-genderbased-violence-higher-education/resources/national-higher-education-code-prevent-and-respond-genderbased-violence-issues-paper</w:t>
      </w:r>
      <w:r>
        <w:t>&gt;</w:t>
      </w:r>
    </w:p>
  </w:footnote>
  <w:footnote w:id="57">
    <w:p w14:paraId="49B94CF0" w14:textId="3C5BEEA5" w:rsidR="00E04320" w:rsidRDefault="00E04320" w:rsidP="003873BC">
      <w:pPr>
        <w:pStyle w:val="FootnoteText"/>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58">
    <w:p w14:paraId="50ADD5EE" w14:textId="77777777" w:rsidR="00E04320" w:rsidRPr="00ED1884" w:rsidRDefault="00E04320" w:rsidP="00685673">
      <w:pPr>
        <w:pStyle w:val="FootnoteText"/>
        <w:rPr>
          <w:i/>
          <w:iCs/>
        </w:rPr>
      </w:pPr>
      <w:r>
        <w:rPr>
          <w:rStyle w:val="FootnoteReference"/>
        </w:rPr>
        <w:footnoteRef/>
      </w:r>
      <w:r>
        <w:t xml:space="preserve"> Australian Government</w:t>
      </w:r>
      <w:r w:rsidRPr="001D3989">
        <w:t xml:space="preserve">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p w14:paraId="64C96AB4" w14:textId="26E094F0" w:rsidR="00E04320" w:rsidRDefault="00E04320" w:rsidP="00FF0739">
      <w:pPr>
        <w:pStyle w:val="FootnoteText"/>
      </w:pPr>
    </w:p>
  </w:footnote>
  <w:footnote w:id="59">
    <w:p w14:paraId="5CE5E146" w14:textId="27C275FC" w:rsidR="00E04320" w:rsidRPr="006F0904" w:rsidRDefault="00E04320" w:rsidP="00B6011A">
      <w:pPr>
        <w:pStyle w:val="FootnoteText"/>
        <w:rPr>
          <w:lang w:val="en-US"/>
        </w:rPr>
      </w:pPr>
      <w:r>
        <w:rPr>
          <w:rStyle w:val="FootnoteReference"/>
        </w:rPr>
        <w:footnoteRef/>
      </w:r>
      <w:r>
        <w:t xml:space="preserve"> Australian Government Department of Education, </w:t>
      </w:r>
      <w:r w:rsidRPr="002641A0">
        <w:rPr>
          <w:i/>
          <w:iCs/>
        </w:rPr>
        <w:t>National Higher Education Code to Prevent and Respond to Gender-based Violence: Issues Paper Appendix B</w:t>
      </w:r>
      <w:r>
        <w:t xml:space="preserve"> (2024) &lt;</w:t>
      </w:r>
      <w:r w:rsidRPr="002C1ECF">
        <w:t>https://www.education.gov.au/action-plan-addressing-genderbased-violence-higher-education/resources/national-higher-education-code-prevent-and-respond-genderbased-violence-issues-paper</w:t>
      </w:r>
      <w:r>
        <w:t>&gt;</w:t>
      </w:r>
    </w:p>
  </w:footnote>
  <w:footnote w:id="60">
    <w:p w14:paraId="7D114C75" w14:textId="613770B7" w:rsidR="00E04320" w:rsidRDefault="00E04320">
      <w:pPr>
        <w:pStyle w:val="FootnoteText"/>
      </w:pPr>
      <w:r>
        <w:rPr>
          <w:rStyle w:val="FootnoteReference"/>
        </w:rPr>
        <w:footnoteRef/>
      </w:r>
      <w:r>
        <w:t xml:space="preserve"> </w:t>
      </w:r>
      <w:r w:rsidRPr="00B601F4">
        <w:t>This CBA used break-even analysis to determine the effectiveness level required for each benefit stream to offset the Code’s costs. Benefit streams differ in timing</w:t>
      </w:r>
      <w:r>
        <w:t>,</w:t>
      </w:r>
      <w:r w:rsidRPr="00B601F4">
        <w:t xml:space="preserve"> for example, prevented assaults count avoided costs in a single year, while improved GBV responses capture ongoing annual cost reductions. After discounting, the present values of benefits at break-even effectiveness range from $1.1 billion to $1.2 billion.</w:t>
      </w:r>
    </w:p>
  </w:footnote>
  <w:footnote w:id="61">
    <w:p w14:paraId="108A5AC7" w14:textId="49044D6F" w:rsidR="00E04320" w:rsidRPr="00230128" w:rsidRDefault="00E04320">
      <w:pPr>
        <w:pStyle w:val="FootnoteText"/>
        <w:rPr>
          <w:lang w:val="en-US"/>
        </w:rPr>
      </w:pPr>
      <w:r>
        <w:rPr>
          <w:rStyle w:val="FootnoteReference"/>
        </w:rPr>
        <w:footnoteRef/>
      </w:r>
      <w:r>
        <w:t xml:space="preserve"> </w:t>
      </w:r>
      <w:r w:rsidRPr="00721767">
        <w:t>Sperlich, M</w:t>
      </w:r>
      <w:r>
        <w:t xml:space="preserve">, et al., </w:t>
      </w:r>
      <w:r w:rsidRPr="00923F57">
        <w:rPr>
          <w:i/>
          <w:iCs/>
        </w:rPr>
        <w:t>Adopting a trauma-informed approach to gender-based violence across the life course. In Understanding gender-based violence: An essential textbook for nurses, healthcare professionals and social workers</w:t>
      </w:r>
      <w:r>
        <w:t xml:space="preserve"> </w:t>
      </w:r>
      <w:r w:rsidRPr="00721767">
        <w:t>(Cham: Springer International Publishing</w:t>
      </w:r>
      <w:r>
        <w:t xml:space="preserve">, </w:t>
      </w:r>
      <w:r w:rsidRPr="00721767">
        <w:t>2021)</w:t>
      </w:r>
      <w:r>
        <w:t xml:space="preserve"> 185.</w:t>
      </w:r>
    </w:p>
  </w:footnote>
  <w:footnote w:id="62">
    <w:p w14:paraId="05DC686C" w14:textId="5386C4A1" w:rsidR="00E04320" w:rsidRPr="00E227D5" w:rsidRDefault="00E04320">
      <w:pPr>
        <w:pStyle w:val="FootnoteText"/>
        <w:rPr>
          <w:lang w:val="en-US"/>
        </w:rPr>
      </w:pPr>
      <w:r>
        <w:rPr>
          <w:rStyle w:val="FootnoteReference"/>
        </w:rPr>
        <w:footnoteRef/>
      </w:r>
      <w:r>
        <w:t xml:space="preserve"> </w:t>
      </w:r>
      <w:r w:rsidRPr="00773050">
        <w:t>Chu, Y</w:t>
      </w:r>
      <w:r>
        <w:t>, et al.,</w:t>
      </w:r>
      <w:r w:rsidRPr="00773050">
        <w:t xml:space="preserve"> </w:t>
      </w:r>
      <w:r>
        <w:t>‘</w:t>
      </w:r>
      <w:r w:rsidRPr="00773050">
        <w:t>Outcomes of trauma‐informed care on the psychological health of women experiencing intimate partner violence: a systematic review and meta‐analysis</w:t>
      </w:r>
      <w:r>
        <w:t>’</w:t>
      </w:r>
      <w:r w:rsidRPr="00773050">
        <w:t>(2024)</w:t>
      </w:r>
      <w:r>
        <w:t xml:space="preserve"> 31(2) </w:t>
      </w:r>
      <w:r w:rsidRPr="00773050">
        <w:rPr>
          <w:i/>
          <w:iCs/>
        </w:rPr>
        <w:t>Journal of psychiatric and mental health nursing</w:t>
      </w:r>
      <w:r w:rsidRPr="00773050">
        <w:t> 203.</w:t>
      </w:r>
    </w:p>
  </w:footnote>
  <w:footnote w:id="63">
    <w:p w14:paraId="5F6A404F" w14:textId="7F267316" w:rsidR="00E04320" w:rsidRPr="00BF0657" w:rsidRDefault="00E04320" w:rsidP="003B27CB">
      <w:pPr>
        <w:pStyle w:val="FootnoteText"/>
        <w:rPr>
          <w:lang w:val="en-US"/>
        </w:rPr>
      </w:pPr>
      <w:r>
        <w:rPr>
          <w:rStyle w:val="FootnoteReference"/>
        </w:rPr>
        <w:footnoteRef/>
      </w:r>
      <w:r>
        <w:t xml:space="preserve"> </w:t>
      </w:r>
      <w:r>
        <w:rPr>
          <w:lang w:val="en-US"/>
        </w:rPr>
        <w:t xml:space="preserve">Victorian Government Family Violence Reform Implementation Monitor, </w:t>
      </w:r>
      <w:r w:rsidRPr="007F3036">
        <w:rPr>
          <w:i/>
          <w:iCs/>
          <w:lang w:val="en-US"/>
        </w:rPr>
        <w:t>Evidence base for perpetrator interventions</w:t>
      </w:r>
      <w:r>
        <w:rPr>
          <w:lang w:val="en-US"/>
        </w:rPr>
        <w:t xml:space="preserve"> (2023) &lt;</w:t>
      </w:r>
      <w:r w:rsidRPr="007F3036">
        <w:rPr>
          <w:lang w:val="en-US"/>
        </w:rPr>
        <w:t>https://www.fvrim.vic.gov.au/monitoring-victorias-family-violence-reforms-service-response-perpetrators-and-people-using-violence-within-family/evidence-base-perpetrator-interventions</w:t>
      </w:r>
      <w:r>
        <w:rPr>
          <w:lang w:val="en-US"/>
        </w:rPr>
        <w:t>&gt;</w:t>
      </w:r>
    </w:p>
  </w:footnote>
  <w:footnote w:id="64">
    <w:p w14:paraId="27C3B4CE" w14:textId="45A1122C" w:rsidR="00E04320" w:rsidRPr="00D6610F" w:rsidRDefault="00E04320">
      <w:pPr>
        <w:pStyle w:val="FootnoteText"/>
        <w:rPr>
          <w:lang w:val="en-US"/>
        </w:rPr>
      </w:pPr>
      <w:r>
        <w:rPr>
          <w:rStyle w:val="FootnoteReference"/>
        </w:rPr>
        <w:footnoteRef/>
      </w:r>
      <w:r>
        <w:t xml:space="preserve"> </w:t>
      </w:r>
      <w:r>
        <w:rPr>
          <w:lang w:val="en-US"/>
        </w:rPr>
        <w:t xml:space="preserve">Deloitte Access Economics, </w:t>
      </w:r>
      <w:r w:rsidRPr="00B52C22">
        <w:rPr>
          <w:i/>
          <w:iCs/>
          <w:lang w:val="en-US"/>
        </w:rPr>
        <w:t>The economic costs of sexual harassment in the workplace</w:t>
      </w:r>
      <w:r>
        <w:rPr>
          <w:lang w:val="en-US"/>
        </w:rPr>
        <w:t xml:space="preserve"> (report for the Sexual Harassment National Inquiry, March 2019) &lt;</w:t>
      </w:r>
      <w:r w:rsidRPr="00D450E7">
        <w:rPr>
          <w:lang w:val="en-US"/>
        </w:rPr>
        <w:t>https://www.deloitte.com/content/dam/assets-zone1/au/en/docs/services/economics/deloitte-au-economic-costs-sexual-harassment-workplace-240320.pdf</w:t>
      </w:r>
      <w:r>
        <w:rPr>
          <w:lang w:val="en-US"/>
        </w:rPr>
        <w:t>&gt;</w:t>
      </w:r>
    </w:p>
  </w:footnote>
  <w:footnote w:id="65">
    <w:p w14:paraId="57FDFE0E" w14:textId="58EBB201" w:rsidR="00E04320" w:rsidRPr="006F0904" w:rsidRDefault="00E04320" w:rsidP="009E449A">
      <w:pPr>
        <w:pStyle w:val="FootnoteText"/>
        <w:rPr>
          <w:lang w:val="en-US"/>
        </w:rPr>
      </w:pPr>
      <w:r>
        <w:rPr>
          <w:rStyle w:val="FootnoteReference"/>
        </w:rPr>
        <w:footnoteRef/>
      </w:r>
      <w:r>
        <w:t xml:space="preserve"> Australian Government Department of Education, </w:t>
      </w:r>
      <w:r w:rsidRPr="002641A0">
        <w:rPr>
          <w:i/>
          <w:iCs/>
        </w:rPr>
        <w:t>National Higher Education Code to Prevent and Respond to Gender-based Violence: Issues Paper Appendix B</w:t>
      </w:r>
      <w:r>
        <w:t xml:space="preserve"> (2024) &lt;</w:t>
      </w:r>
      <w:r w:rsidRPr="002C1ECF">
        <w:t>https://www.education.gov.au/action-plan-addressing-genderbased-violence-higher-education/resources/national-higher-education-code-prevent-and-respond-genderbased-violence-issues-paper</w:t>
      </w:r>
      <w:r>
        <w:t>&gt;</w:t>
      </w:r>
    </w:p>
  </w:footnote>
  <w:footnote w:id="66">
    <w:p w14:paraId="46084510" w14:textId="7DD6439A" w:rsidR="00E04320" w:rsidRPr="00785CE4" w:rsidRDefault="00E04320" w:rsidP="009E449A">
      <w:pPr>
        <w:pStyle w:val="FootnoteText"/>
        <w:rPr>
          <w:lang w:val="en-US"/>
        </w:rPr>
      </w:pPr>
      <w:r>
        <w:rPr>
          <w:rStyle w:val="FootnoteReference"/>
        </w:rPr>
        <w:footnoteRef/>
      </w:r>
      <w:r>
        <w:t xml:space="preserve"> </w:t>
      </w:r>
      <w:r>
        <w:rPr>
          <w:lang w:val="en-US"/>
        </w:rPr>
        <w:t>Peterson, C, et al., ‘</w:t>
      </w:r>
      <w:r w:rsidRPr="002E6704">
        <w:t>Systematic review of violence prevention economic evaluations</w:t>
      </w:r>
      <w:r>
        <w:t xml:space="preserve">’ (2021) 60(4) </w:t>
      </w:r>
      <w:r w:rsidRPr="00A060A9">
        <w:rPr>
          <w:i/>
          <w:iCs/>
        </w:rPr>
        <w:t>American journal of preventive medicine</w:t>
      </w:r>
      <w:r>
        <w:rPr>
          <w:lang w:val="en-US"/>
        </w:rPr>
        <w:t xml:space="preserve"> 552.</w:t>
      </w:r>
    </w:p>
  </w:footnote>
  <w:footnote w:id="67">
    <w:p w14:paraId="56A7D256" w14:textId="53F71F80" w:rsidR="00E04320" w:rsidRPr="00C806B3" w:rsidRDefault="00E04320">
      <w:pPr>
        <w:pStyle w:val="FootnoteText"/>
        <w:rPr>
          <w:lang w:val="en-US"/>
        </w:rPr>
      </w:pPr>
      <w:r>
        <w:rPr>
          <w:rStyle w:val="FootnoteReference"/>
        </w:rPr>
        <w:footnoteRef/>
      </w:r>
      <w:r>
        <w:t xml:space="preserve"> </w:t>
      </w:r>
      <w:r w:rsidRPr="001F6787">
        <w:t xml:space="preserve">Cahill, H., </w:t>
      </w:r>
      <w:r>
        <w:t>et al</w:t>
      </w:r>
      <w:r w:rsidRPr="001F6787">
        <w:t>.</w:t>
      </w:r>
      <w:r>
        <w:t>,</w:t>
      </w:r>
      <w:r w:rsidRPr="001F6787">
        <w:t> </w:t>
      </w:r>
      <w:r w:rsidRPr="001F6787">
        <w:rPr>
          <w:i/>
          <w:iCs/>
        </w:rPr>
        <w:t>A social network analysis and implementation study of an intervention designed to advance social and emotional learning and respectful relationships in secondary schools</w:t>
      </w:r>
      <w:r w:rsidRPr="001F6787">
        <w:t>. Australia's National Research Organisation for Women's Safety (ANROWS</w:t>
      </w:r>
      <w:r>
        <w:t xml:space="preserve">, </w:t>
      </w:r>
      <w:r w:rsidRPr="001F6787">
        <w:t>2023)</w:t>
      </w:r>
      <w:r>
        <w:t xml:space="preserve"> 95</w:t>
      </w:r>
      <w:r w:rsidRPr="001F6787">
        <w:t>.</w:t>
      </w:r>
    </w:p>
  </w:footnote>
  <w:footnote w:id="68">
    <w:p w14:paraId="69009CCE" w14:textId="2339E48A" w:rsidR="00E04320" w:rsidRPr="00D9668A" w:rsidRDefault="00E04320">
      <w:pPr>
        <w:pStyle w:val="FootnoteText"/>
        <w:rPr>
          <w:lang w:val="en-US"/>
        </w:rPr>
      </w:pPr>
      <w:r>
        <w:rPr>
          <w:rStyle w:val="FootnoteReference"/>
        </w:rPr>
        <w:footnoteRef/>
      </w:r>
      <w:r>
        <w:t xml:space="preserve"> Billions of dollars’ worth of avoided costs is considered commensurate with the scale of harm associated with gender-based violence more broadly. A report on the cost of violence against women and their children in Australia estimated the cost of FDV more broadly to be approximately $27 billion (adjusted to 2024 dollars). KMPG, ‘</w:t>
      </w:r>
    </w:p>
  </w:footnote>
  <w:footnote w:id="69">
    <w:p w14:paraId="65090323" w14:textId="4A805993" w:rsidR="00E04320" w:rsidRPr="001F73A6" w:rsidRDefault="00E04320" w:rsidP="00681125">
      <w:pPr>
        <w:pStyle w:val="FootnoteText"/>
        <w:rPr>
          <w:lang w:val="en-US"/>
        </w:rPr>
      </w:pPr>
      <w:r>
        <w:rPr>
          <w:rStyle w:val="FootnoteReference"/>
        </w:rPr>
        <w:footnoteRef/>
      </w:r>
      <w:r>
        <w:t xml:space="preserve"> </w:t>
      </w:r>
      <w:r>
        <w:rPr>
          <w:lang w:val="en-US"/>
        </w:rPr>
        <w:t xml:space="preserve">Deloitte Access Economics, </w:t>
      </w:r>
      <w:r w:rsidRPr="00B52C22">
        <w:rPr>
          <w:i/>
          <w:iCs/>
          <w:lang w:val="en-US"/>
        </w:rPr>
        <w:t>The economic costs of sexual harassment in the workplace</w:t>
      </w:r>
      <w:r>
        <w:rPr>
          <w:lang w:val="en-US"/>
        </w:rPr>
        <w:t xml:space="preserve"> (report for the Sexual Harassment National Inquiry, March 2019) &lt;</w:t>
      </w:r>
      <w:r w:rsidRPr="00D450E7">
        <w:rPr>
          <w:lang w:val="en-US"/>
        </w:rPr>
        <w:t>https://www.deloitte.com/content/dam/assets-zone1/au/en/docs/services/economics/deloitte-au-economic-costs-sexual-harassment-workplace-240320.pdf</w:t>
      </w:r>
      <w:r>
        <w:rPr>
          <w:lang w:val="en-US"/>
        </w:rPr>
        <w:t>&gt;</w:t>
      </w:r>
    </w:p>
  </w:footnote>
  <w:footnote w:id="70">
    <w:p w14:paraId="0D3B8767" w14:textId="577D1BBA" w:rsidR="00E04320" w:rsidRPr="00A75D3C" w:rsidRDefault="00E04320" w:rsidP="00681125">
      <w:pPr>
        <w:pStyle w:val="FootnoteText"/>
        <w:rPr>
          <w:lang w:val="en-US"/>
        </w:rPr>
      </w:pPr>
      <w:r>
        <w:rPr>
          <w:rStyle w:val="FootnoteReference"/>
        </w:rPr>
        <w:footnoteRef/>
      </w:r>
      <w:r>
        <w:t xml:space="preserve"> </w:t>
      </w:r>
      <w:r w:rsidRPr="00EB40C9">
        <w:t>Peterson, C</w:t>
      </w:r>
      <w:r>
        <w:t>, et al., ‘</w:t>
      </w:r>
      <w:r w:rsidRPr="00EB40C9">
        <w:t>Lifetime economic burden of rape among US adults</w:t>
      </w:r>
      <w:r>
        <w:t>’ (</w:t>
      </w:r>
      <w:r w:rsidRPr="00EB40C9">
        <w:t>2017)</w:t>
      </w:r>
      <w:r>
        <w:t xml:space="preserve"> </w:t>
      </w:r>
      <w:r w:rsidRPr="007A7C0E">
        <w:t>52(6)</w:t>
      </w:r>
      <w:r>
        <w:t xml:space="preserve"> </w:t>
      </w:r>
      <w:r w:rsidRPr="00EB40C9">
        <w:rPr>
          <w:i/>
          <w:iCs/>
        </w:rPr>
        <w:t>American journal of preventive medicine</w:t>
      </w:r>
      <w:r>
        <w:t xml:space="preserve"> </w:t>
      </w:r>
      <w:r w:rsidRPr="00EB40C9">
        <w:t>691.</w:t>
      </w:r>
    </w:p>
  </w:footnote>
  <w:footnote w:id="71">
    <w:p w14:paraId="7225C3B0" w14:textId="67CC1F3F" w:rsidR="00E04320" w:rsidRDefault="00E04320">
      <w:pPr>
        <w:pStyle w:val="FootnoteText"/>
      </w:pPr>
      <w:r>
        <w:rPr>
          <w:rStyle w:val="FootnoteReference"/>
        </w:rPr>
        <w:footnoteRef/>
      </w:r>
      <w:r>
        <w:t xml:space="preserve"> </w:t>
      </w:r>
      <w:r w:rsidRPr="001023FD">
        <w:t>Macmillan, R</w:t>
      </w:r>
      <w:r>
        <w:t>, ‘</w:t>
      </w:r>
      <w:r w:rsidRPr="001023FD">
        <w:t>Adolescent victimization and income deficits in adulthood: Rethinking the costs of criminal violence from a life‐course perspective</w:t>
      </w:r>
      <w:r>
        <w:t xml:space="preserve">’ </w:t>
      </w:r>
      <w:r w:rsidRPr="001023FD">
        <w:t>(2000)</w:t>
      </w:r>
      <w:r>
        <w:t xml:space="preserve"> </w:t>
      </w:r>
      <w:r w:rsidRPr="006C4F0C">
        <w:t>38</w:t>
      </w:r>
      <w:r w:rsidRPr="001023FD">
        <w:t>(2)</w:t>
      </w:r>
      <w:r>
        <w:t xml:space="preserve"> </w:t>
      </w:r>
      <w:r w:rsidRPr="001023FD">
        <w:rPr>
          <w:i/>
          <w:iCs/>
        </w:rPr>
        <w:t>Criminology</w:t>
      </w:r>
      <w:r w:rsidRPr="001023FD">
        <w:t xml:space="preserve"> 553.</w:t>
      </w:r>
    </w:p>
  </w:footnote>
  <w:footnote w:id="72">
    <w:p w14:paraId="3330DE37" w14:textId="32A54217" w:rsidR="00E04320" w:rsidRDefault="00E04320">
      <w:pPr>
        <w:pStyle w:val="FootnoteText"/>
      </w:pPr>
      <w:r>
        <w:rPr>
          <w:rStyle w:val="FootnoteReference"/>
        </w:rPr>
        <w:footnoteRef/>
      </w:r>
      <w:r>
        <w:t xml:space="preserve"> </w:t>
      </w:r>
      <w:r w:rsidRPr="007D4E91">
        <w:t>Brush, L</w:t>
      </w:r>
      <w:r>
        <w:t>, ‘</w:t>
      </w:r>
      <w:r w:rsidRPr="007D4E91">
        <w:t>Effects of work on hitting and hurting</w:t>
      </w:r>
      <w:r>
        <w:t xml:space="preserve">’ </w:t>
      </w:r>
      <w:r w:rsidRPr="007D4E91">
        <w:t>(2003)</w:t>
      </w:r>
      <w:r>
        <w:t xml:space="preserve"> 9(</w:t>
      </w:r>
      <w:r w:rsidRPr="007D4E91">
        <w:t>10)</w:t>
      </w:r>
      <w:r>
        <w:t xml:space="preserve"> </w:t>
      </w:r>
      <w:r w:rsidRPr="007D4E91">
        <w:rPr>
          <w:i/>
          <w:iCs/>
        </w:rPr>
        <w:t>Violence against women</w:t>
      </w:r>
      <w:r w:rsidRPr="007D4E91">
        <w:t xml:space="preserve"> 1213.</w:t>
      </w:r>
    </w:p>
  </w:footnote>
  <w:footnote w:id="73">
    <w:p w14:paraId="4D4D0AEF" w14:textId="25ECDF7B" w:rsidR="00E04320" w:rsidRPr="00823A17" w:rsidRDefault="00E04320" w:rsidP="00AC46DA">
      <w:pPr>
        <w:pStyle w:val="FootnoteText"/>
        <w:rPr>
          <w:lang w:val="en-US"/>
        </w:rPr>
      </w:pPr>
      <w:r>
        <w:rPr>
          <w:rStyle w:val="FootnoteReference"/>
        </w:rPr>
        <w:footnoteRef/>
      </w:r>
      <w:r>
        <w:t xml:space="preserve"> </w:t>
      </w:r>
      <w:r w:rsidRPr="001F6787">
        <w:t xml:space="preserve">Cahill, H., </w:t>
      </w:r>
      <w:r>
        <w:t>et al</w:t>
      </w:r>
      <w:r w:rsidRPr="001F6787">
        <w:t>.</w:t>
      </w:r>
      <w:r>
        <w:t>,</w:t>
      </w:r>
      <w:r w:rsidRPr="001F6787">
        <w:t> </w:t>
      </w:r>
      <w:r w:rsidRPr="001F6787">
        <w:rPr>
          <w:i/>
          <w:iCs/>
        </w:rPr>
        <w:t>A social network analysis and implementation study of an intervention designed to advance social and emotional learning and respectful relationships in secondary schools</w:t>
      </w:r>
      <w:r w:rsidRPr="001F6787">
        <w:t>. Australia's National Research Organisation for Women's Safety (ANROWS</w:t>
      </w:r>
      <w:r>
        <w:t xml:space="preserve">, </w:t>
      </w:r>
      <w:r w:rsidRPr="001F6787">
        <w:t>2023)</w:t>
      </w:r>
      <w:r>
        <w:t xml:space="preserve"> 95</w:t>
      </w:r>
      <w:r w:rsidRPr="001F6787">
        <w:t>.</w:t>
      </w:r>
    </w:p>
  </w:footnote>
  <w:footnote w:id="74">
    <w:p w14:paraId="6AFA19B6" w14:textId="1E347A40" w:rsidR="00E04320" w:rsidRPr="00397A09" w:rsidRDefault="00E04320" w:rsidP="00621D87">
      <w:pPr>
        <w:pStyle w:val="FootnoteText"/>
        <w:rPr>
          <w:lang w:val="en-US"/>
        </w:rPr>
      </w:pPr>
      <w:r>
        <w:rPr>
          <w:rStyle w:val="FootnoteReference"/>
        </w:rPr>
        <w:footnoteRef/>
      </w:r>
      <w:r>
        <w:t xml:space="preserve"> Graham, J, et al., ‘Co-Benefits, Countervailing Risks, and Cost-Benefit Analysis’ (2024) 2 </w:t>
      </w:r>
      <w:r>
        <w:rPr>
          <w:i/>
          <w:iCs/>
        </w:rPr>
        <w:t xml:space="preserve">Human and Ecological Risk assessment: Theory and Practice 1167. </w:t>
      </w:r>
    </w:p>
  </w:footnote>
  <w:footnote w:id="75">
    <w:p w14:paraId="4259320C" w14:textId="44F773D9" w:rsidR="00E04320" w:rsidRPr="002D2337" w:rsidRDefault="00E04320" w:rsidP="001006A3">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76">
    <w:p w14:paraId="72E1BC0A" w14:textId="5B6116A9" w:rsidR="00E04320" w:rsidRPr="00740405" w:rsidRDefault="00E04320" w:rsidP="001006A3">
      <w:pPr>
        <w:pStyle w:val="FootnoteText"/>
        <w:rPr>
          <w:lang w:val="en-US"/>
        </w:rPr>
      </w:pPr>
      <w:r>
        <w:rPr>
          <w:rStyle w:val="FootnoteReference"/>
        </w:rPr>
        <w:footnoteRef/>
      </w:r>
      <w:r>
        <w:t xml:space="preserve"> Australian Government Department of Education, </w:t>
      </w:r>
      <w:r w:rsidRPr="002641A0">
        <w:rPr>
          <w:i/>
          <w:iCs/>
        </w:rPr>
        <w:t>National Higher Education Code to Prevent and Respond to Gender-based Violence: Issues Paper Appendix B</w:t>
      </w:r>
      <w:r>
        <w:t xml:space="preserve"> (2024) &lt;</w:t>
      </w:r>
      <w:r w:rsidRPr="002C1ECF">
        <w:t>https://www.education.gov.au/action-plan-addressing-genderbased-violence-higher-education/resources/national-higher-education-code-prevent-and-respond-genderbased-violence-issues-paper</w:t>
      </w:r>
      <w:r>
        <w:t>&gt;</w:t>
      </w:r>
    </w:p>
  </w:footnote>
  <w:footnote w:id="77">
    <w:p w14:paraId="5AE5F4E4" w14:textId="36AF4349" w:rsidR="00E04320" w:rsidRPr="00AE1FB4" w:rsidRDefault="00E04320" w:rsidP="00E862F2">
      <w:pPr>
        <w:pStyle w:val="FootnoteText"/>
        <w:rPr>
          <w:lang w:val="en-US"/>
        </w:rPr>
      </w:pPr>
      <w:r>
        <w:rPr>
          <w:rStyle w:val="FootnoteReference"/>
        </w:rPr>
        <w:footnoteRef/>
      </w:r>
      <w:r>
        <w:t xml:space="preserve"> Ibid.</w:t>
      </w:r>
    </w:p>
  </w:footnote>
  <w:footnote w:id="78">
    <w:p w14:paraId="608B7E12" w14:textId="77D89317" w:rsidR="00E04320" w:rsidRPr="000C523F" w:rsidRDefault="00E04320" w:rsidP="003A72DD">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79">
    <w:p w14:paraId="62705706" w14:textId="0F7FAA3E" w:rsidR="00E04320" w:rsidRPr="00423550" w:rsidRDefault="00E04320" w:rsidP="003A72DD">
      <w:pPr>
        <w:pStyle w:val="FootnoteText"/>
        <w:rPr>
          <w:lang w:val="en-US"/>
        </w:rPr>
      </w:pPr>
      <w:r>
        <w:rPr>
          <w:rStyle w:val="FootnoteReference"/>
        </w:rPr>
        <w:footnoteRef/>
      </w:r>
      <w:r>
        <w:t xml:space="preserve"> Australian Government Tertiary Education Quality and Standards Agency, </w:t>
      </w:r>
      <w:r w:rsidRPr="007727DB">
        <w:rPr>
          <w:i/>
          <w:iCs/>
        </w:rPr>
        <w:t>Report to the Minister for Education: Higher education sector response to the issue of sexual assault and harassment</w:t>
      </w:r>
      <w:r>
        <w:t xml:space="preserve"> (2019) &lt;</w:t>
      </w:r>
      <w:r w:rsidRPr="00E92E71">
        <w:t>https://www.teqsa.gov.au/sites/default/files/sash-report-march-2019.pdf</w:t>
      </w:r>
      <w:r>
        <w:t>&gt;</w:t>
      </w:r>
    </w:p>
  </w:footnote>
  <w:footnote w:id="80">
    <w:p w14:paraId="0AC75CE5" w14:textId="7B5EF01B" w:rsidR="00E04320" w:rsidRPr="00F21A1C" w:rsidRDefault="00E04320" w:rsidP="003A72DD">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81">
    <w:p w14:paraId="1D437D42" w14:textId="79805300" w:rsidR="00E04320" w:rsidRPr="00F21A1C" w:rsidRDefault="00E04320" w:rsidP="003A72DD">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82">
    <w:p w14:paraId="41290C11" w14:textId="14ABA506" w:rsidR="00E04320" w:rsidRPr="008D6058" w:rsidRDefault="00E04320" w:rsidP="003A72DD">
      <w:pPr>
        <w:pStyle w:val="FootnoteText"/>
        <w:rPr>
          <w:lang w:val="en-US"/>
        </w:rPr>
      </w:pPr>
      <w:r>
        <w:rPr>
          <w:rStyle w:val="FootnoteReference"/>
        </w:rPr>
        <w:footnoteRef/>
      </w:r>
      <w:r>
        <w:t xml:space="preserve"> Australian Government Department of Education, </w:t>
      </w:r>
      <w:r w:rsidRPr="00E31884">
        <w:rPr>
          <w:i/>
          <w:iCs/>
          <w:lang w:val="en-US"/>
        </w:rPr>
        <w:t>Australian Universities Accord Interim Report</w:t>
      </w:r>
      <w:r>
        <w:t xml:space="preserve"> </w:t>
      </w:r>
      <w:r>
        <w:rPr>
          <w:lang w:val="en-US"/>
        </w:rPr>
        <w:t>(2024) &lt;</w:t>
      </w:r>
      <w:r w:rsidRPr="00E31884">
        <w:rPr>
          <w:lang w:val="en-US"/>
        </w:rPr>
        <w:t>https://www.education.gov.au/australian-universities-accord</w:t>
      </w:r>
      <w:r>
        <w:rPr>
          <w:lang w:val="en-US"/>
        </w:rPr>
        <w:t>&gt;</w:t>
      </w:r>
    </w:p>
  </w:footnote>
  <w:footnote w:id="83">
    <w:p w14:paraId="5EC0BFC4" w14:textId="564E2E41" w:rsidR="00E04320" w:rsidRPr="008D6058" w:rsidRDefault="00E04320" w:rsidP="003A72DD">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BA3E4E">
        <w:t>https://www.education.gov.au/action-plan-addressing-genderbased-violence-higher-education</w:t>
      </w:r>
      <w:r>
        <w:t xml:space="preserve">&gt; </w:t>
      </w:r>
    </w:p>
  </w:footnote>
  <w:footnote w:id="84">
    <w:p w14:paraId="24C84C4E" w14:textId="771B83AD" w:rsidR="00E04320" w:rsidRPr="0017038F" w:rsidRDefault="00E04320">
      <w:pPr>
        <w:pStyle w:val="FootnoteText"/>
        <w:rPr>
          <w:lang w:val="en-US"/>
        </w:rPr>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85">
    <w:p w14:paraId="1B1FCF68" w14:textId="5BED0D3D" w:rsidR="00E04320" w:rsidRPr="00C41DB9" w:rsidRDefault="00E04320" w:rsidP="00317245">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86">
    <w:p w14:paraId="1FEE1AF3" w14:textId="270DB743" w:rsidR="00E04320" w:rsidRPr="00C6395C" w:rsidRDefault="00E04320">
      <w:pPr>
        <w:pStyle w:val="FootnoteText"/>
        <w:rPr>
          <w:lang w:val="en-US"/>
        </w:rPr>
      </w:pPr>
      <w:r>
        <w:rPr>
          <w:rStyle w:val="FootnoteReference"/>
        </w:rPr>
        <w:footnoteRef/>
      </w:r>
      <w:r>
        <w:t xml:space="preserve"> Ibid.</w:t>
      </w:r>
    </w:p>
  </w:footnote>
  <w:footnote w:id="87">
    <w:p w14:paraId="64464DEB" w14:textId="533E8886" w:rsidR="00E04320" w:rsidRPr="00AF6F7A" w:rsidRDefault="00E04320">
      <w:pPr>
        <w:pStyle w:val="FootnoteText"/>
        <w:rPr>
          <w:lang w:val="en-US"/>
        </w:rPr>
      </w:pPr>
      <w:r>
        <w:rPr>
          <w:rStyle w:val="FootnoteReference"/>
        </w:rPr>
        <w:footnoteRef/>
      </w:r>
      <w:r>
        <w:t xml:space="preserve"> Ibid.</w:t>
      </w:r>
    </w:p>
  </w:footnote>
  <w:footnote w:id="88">
    <w:p w14:paraId="2E64851A" w14:textId="3221A91B" w:rsidR="00E04320" w:rsidRPr="00C41DB9" w:rsidRDefault="00E04320" w:rsidP="00317245">
      <w:pPr>
        <w:pStyle w:val="FootnoteText"/>
        <w:rPr>
          <w:lang w:val="en-US"/>
        </w:rPr>
      </w:pPr>
      <w:r>
        <w:rPr>
          <w:rStyle w:val="FootnoteReference"/>
        </w:rPr>
        <w:footnoteRef/>
      </w:r>
      <w:r>
        <w:t xml:space="preserve"> Ibid. </w:t>
      </w:r>
    </w:p>
  </w:footnote>
  <w:footnote w:id="89">
    <w:p w14:paraId="7025C4BA" w14:textId="17FC1309" w:rsidR="00E04320" w:rsidRPr="00A33341" w:rsidRDefault="00E04320">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90">
    <w:p w14:paraId="373752B2" w14:textId="7F5BD6E9" w:rsidR="00E04320" w:rsidRPr="009A65E4" w:rsidRDefault="00E04320">
      <w:pPr>
        <w:pStyle w:val="FootnoteText"/>
        <w:rPr>
          <w:lang w:val="en-US"/>
        </w:rPr>
      </w:pPr>
      <w:r>
        <w:rPr>
          <w:rStyle w:val="FootnoteReference"/>
        </w:rPr>
        <w:footnoteRef/>
      </w:r>
      <w:r>
        <w:t xml:space="preserve"> Ibid.</w:t>
      </w:r>
    </w:p>
  </w:footnote>
  <w:footnote w:id="91">
    <w:p w14:paraId="4F1C03FB" w14:textId="2E880283" w:rsidR="00E04320" w:rsidRPr="00A849E5" w:rsidRDefault="00E04320">
      <w:pPr>
        <w:pStyle w:val="FootnoteText"/>
        <w:rPr>
          <w:lang w:val="en-US"/>
        </w:rPr>
      </w:pPr>
      <w:r>
        <w:rPr>
          <w:rStyle w:val="FootnoteReference"/>
        </w:rPr>
        <w:footnoteRef/>
      </w:r>
      <w:r>
        <w:t xml:space="preserve"> </w:t>
      </w:r>
      <w:r w:rsidRPr="00A849E5">
        <w:t>National Tertiary Education Union</w:t>
      </w:r>
      <w:r>
        <w:t>, ‘</w:t>
      </w:r>
      <w:r w:rsidRPr="00740CB1">
        <w:t>New survey reveals shocking rise in sexual harassment at universities</w:t>
      </w:r>
      <w:r>
        <w:t xml:space="preserve">’, </w:t>
      </w:r>
      <w:r>
        <w:rPr>
          <w:i/>
          <w:iCs/>
        </w:rPr>
        <w:t>National Tertiary Education Unit</w:t>
      </w:r>
      <w:r>
        <w:t xml:space="preserve"> (2023) &lt;</w:t>
      </w:r>
      <w:r w:rsidRPr="008D6A6B">
        <w:t>https://www.nteu.au/News_Articles/Media_Releases/Sexual_Harassment_Survey_Report.aspx</w:t>
      </w:r>
      <w:r>
        <w:t>&gt;</w:t>
      </w:r>
    </w:p>
  </w:footnote>
  <w:footnote w:id="92">
    <w:p w14:paraId="423756DD" w14:textId="7CC543B9" w:rsidR="00E04320" w:rsidRPr="003D7EC8" w:rsidRDefault="00E04320">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D756A2">
        <w:t>https://www.education.gov.au/action-plan-addressing-genderbased-violence-higher-education</w:t>
      </w:r>
      <w:r>
        <w:t xml:space="preserve">&gt; </w:t>
      </w:r>
    </w:p>
  </w:footnote>
  <w:footnote w:id="93">
    <w:p w14:paraId="1523FE35" w14:textId="7702B1A4" w:rsidR="00E04320" w:rsidRPr="003D7EC8" w:rsidRDefault="00E04320" w:rsidP="00DC1488">
      <w:pPr>
        <w:pStyle w:val="FootnoteText"/>
        <w:rPr>
          <w:lang w:val="en-US"/>
        </w:rPr>
      </w:pPr>
      <w:r>
        <w:rPr>
          <w:rStyle w:val="FootnoteReference"/>
        </w:rPr>
        <w:footnoteRef/>
      </w:r>
      <w:r>
        <w:t xml:space="preserve"> </w:t>
      </w:r>
      <w:r>
        <w:rPr>
          <w:lang w:val="en-US"/>
        </w:rPr>
        <w:t>Ibid.</w:t>
      </w:r>
      <w:r w:rsidRPr="00C91D60">
        <w:t xml:space="preserve"> </w:t>
      </w:r>
    </w:p>
  </w:footnote>
  <w:footnote w:id="94">
    <w:p w14:paraId="7F92D6B7" w14:textId="622118E5" w:rsidR="00E04320" w:rsidRPr="00A62D10" w:rsidRDefault="00E04320">
      <w:pPr>
        <w:pStyle w:val="FootnoteText"/>
        <w:rPr>
          <w:lang w:val="en-US"/>
        </w:rPr>
      </w:pPr>
      <w:r>
        <w:rPr>
          <w:rStyle w:val="FootnoteReference"/>
        </w:rPr>
        <w:footnoteRef/>
      </w:r>
      <w:r>
        <w:t xml:space="preserve"> </w:t>
      </w:r>
      <w:r>
        <w:rPr>
          <w:lang w:val="en-US"/>
        </w:rPr>
        <w:t>The introduction of the Code (Action 3) will also help further Actions 2, 4, 5, and 6.</w:t>
      </w:r>
    </w:p>
  </w:footnote>
  <w:footnote w:id="95">
    <w:p w14:paraId="53C25907" w14:textId="1CD940D9" w:rsidR="00E04320" w:rsidRPr="005B5866" w:rsidRDefault="00E04320">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96">
    <w:p w14:paraId="41464D31" w14:textId="21A7FA1A" w:rsidR="00E04320" w:rsidRPr="00396168" w:rsidRDefault="00E04320">
      <w:pPr>
        <w:pStyle w:val="FootnoteText"/>
        <w:rPr>
          <w:lang w:val="en-US"/>
        </w:rPr>
      </w:pPr>
      <w:r>
        <w:rPr>
          <w:rStyle w:val="FootnoteReference"/>
        </w:rPr>
        <w:footnoteRef/>
      </w:r>
      <w:r>
        <w:t xml:space="preserve"> </w:t>
      </w:r>
      <w:r>
        <w:rPr>
          <w:lang w:val="en-US"/>
        </w:rPr>
        <w:t>Australian Human Rights Institute, ‘</w:t>
      </w:r>
      <w:r w:rsidRPr="0072776F">
        <w:rPr>
          <w:lang w:val="en-US"/>
        </w:rPr>
        <w:t>How does your university respond to campus sexual violence?</w:t>
      </w:r>
      <w:r>
        <w:t xml:space="preserve">’, </w:t>
      </w:r>
      <w:r w:rsidRPr="002A32EB">
        <w:rPr>
          <w:i/>
          <w:iCs/>
        </w:rPr>
        <w:t>UNSW Sydney</w:t>
      </w:r>
      <w:r>
        <w:t xml:space="preserve"> </w:t>
      </w:r>
      <w:r>
        <w:rPr>
          <w:lang w:val="en-US"/>
        </w:rPr>
        <w:t>(2024) &lt;</w:t>
      </w:r>
      <w:r w:rsidRPr="00FC4CC2">
        <w:rPr>
          <w:lang w:val="en-US"/>
        </w:rPr>
        <w:t>https://www.humanrights.unsw.edu.au/sites/default/files/documents/How%20Australian%20Universities%20are%20Responding%20to%20Campus%20Sexual%20Violence%20-%20February%202024.pdf</w:t>
      </w:r>
      <w:r>
        <w:rPr>
          <w:lang w:val="en-US"/>
        </w:rPr>
        <w:t>&gt;</w:t>
      </w:r>
    </w:p>
  </w:footnote>
  <w:footnote w:id="97">
    <w:p w14:paraId="28F00C71" w14:textId="4DBC5648" w:rsidR="00E04320" w:rsidRPr="000B28A0" w:rsidRDefault="00E04320">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98">
    <w:p w14:paraId="6A6C3ABA" w14:textId="65D48A12" w:rsidR="00E04320" w:rsidRPr="00A23B39" w:rsidRDefault="00E04320">
      <w:pPr>
        <w:pStyle w:val="FootnoteText"/>
        <w:rPr>
          <w:lang w:val="en-US"/>
        </w:rPr>
      </w:pPr>
      <w:r>
        <w:rPr>
          <w:rStyle w:val="FootnoteReference"/>
        </w:rPr>
        <w:footnoteRef/>
      </w:r>
      <w:r>
        <w:t xml:space="preserve"> </w:t>
      </w:r>
      <w:r w:rsidRPr="00D60E4A">
        <w:rPr>
          <w:i/>
          <w:iCs/>
        </w:rPr>
        <w:t>Sex Discrimination Act</w:t>
      </w:r>
      <w:r>
        <w:t>, Commonwealth of Australia</w:t>
      </w:r>
      <w:r w:rsidRPr="00D60E4A">
        <w:t xml:space="preserve"> </w:t>
      </w:r>
      <w:r>
        <w:t>(</w:t>
      </w:r>
      <w:r w:rsidRPr="00D60E4A">
        <w:t>1984</w:t>
      </w:r>
      <w:r>
        <w:t>).</w:t>
      </w:r>
    </w:p>
  </w:footnote>
  <w:footnote w:id="99">
    <w:p w14:paraId="1FD09CE8" w14:textId="1A162CE7" w:rsidR="00E04320" w:rsidRPr="002D146D" w:rsidRDefault="00E04320">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100">
    <w:p w14:paraId="200DB789" w14:textId="6D36502C" w:rsidR="00E04320" w:rsidRPr="00B23A1F" w:rsidRDefault="00E04320">
      <w:pPr>
        <w:pStyle w:val="FootnoteText"/>
        <w:rPr>
          <w:lang w:val="en-US"/>
        </w:rPr>
      </w:pPr>
      <w:r>
        <w:rPr>
          <w:rStyle w:val="FootnoteReference"/>
        </w:rPr>
        <w:footnoteRef/>
      </w:r>
      <w:r>
        <w:t xml:space="preserve"> </w:t>
      </w:r>
      <w:r>
        <w:rPr>
          <w:lang w:val="en-US"/>
        </w:rPr>
        <w:t>Australian Human Rights Institute, ‘</w:t>
      </w:r>
      <w:r w:rsidRPr="0072776F">
        <w:rPr>
          <w:lang w:val="en-US"/>
        </w:rPr>
        <w:t>How does your university respond to campus sexual violence?</w:t>
      </w:r>
      <w:r>
        <w:t xml:space="preserve">’, </w:t>
      </w:r>
      <w:r w:rsidRPr="002A32EB">
        <w:rPr>
          <w:i/>
          <w:iCs/>
        </w:rPr>
        <w:t>UNSW Sydney</w:t>
      </w:r>
      <w:r>
        <w:t xml:space="preserve"> </w:t>
      </w:r>
      <w:r>
        <w:rPr>
          <w:lang w:val="en-US"/>
        </w:rPr>
        <w:t>(2024) &lt;</w:t>
      </w:r>
      <w:r w:rsidRPr="00FC4CC2">
        <w:rPr>
          <w:lang w:val="en-US"/>
        </w:rPr>
        <w:t>https://www.humanrights.unsw.edu.au/sites/default/files/documents/How%20Australian%20Universities%20are%20Responding%20to%20Campus%20Sexual%20Violence%20-%20February%202024.pdf</w:t>
      </w:r>
      <w:r>
        <w:rPr>
          <w:lang w:val="en-US"/>
        </w:rPr>
        <w:t>&gt;</w:t>
      </w:r>
    </w:p>
  </w:footnote>
  <w:footnote w:id="101">
    <w:p w14:paraId="340982E2" w14:textId="6AA7F2E4" w:rsidR="00E04320" w:rsidRPr="005D51B0" w:rsidRDefault="00E04320">
      <w:pPr>
        <w:pStyle w:val="FootnoteText"/>
        <w:rPr>
          <w:lang w:val="en-US"/>
        </w:rPr>
      </w:pPr>
      <w:r>
        <w:rPr>
          <w:rStyle w:val="FootnoteReference"/>
        </w:rPr>
        <w:footnoteRef/>
      </w:r>
      <w:r>
        <w:t xml:space="preserve"> </w:t>
      </w:r>
      <w:r>
        <w:rPr>
          <w:lang w:val="en-US"/>
        </w:rPr>
        <w:t xml:space="preserve">The report also found that </w:t>
      </w:r>
      <w:r w:rsidRPr="005D51B0">
        <w:rPr>
          <w:lang w:val="en-US"/>
        </w:rPr>
        <w:t>higher education providers do not consistently have online reporting mechanisms, and there are general issues to do with a lack of clarity in reporting procedures about the difference between concerns, disclosures, reports and complaints and a lack of consistency across universities in the use of these terms</w:t>
      </w:r>
      <w:r>
        <w:rPr>
          <w:lang w:val="en-US"/>
        </w:rPr>
        <w:t>.</w:t>
      </w:r>
    </w:p>
  </w:footnote>
  <w:footnote w:id="102">
    <w:p w14:paraId="41006E14" w14:textId="1BDDB39E" w:rsidR="00E04320" w:rsidRDefault="00E04320" w:rsidP="008435A5">
      <w:pPr>
        <w:pStyle w:val="FootnoteText"/>
      </w:pPr>
      <w:r>
        <w:rPr>
          <w:rStyle w:val="FootnoteReference"/>
        </w:rPr>
        <w:footnoteRef/>
      </w:r>
      <w:r>
        <w:t xml:space="preserve"> Australian Human Rights Commission, ‘The Convention on the Elimination of All Forms of Discrimination against Women (CEDAW): Sex Discrimination- Intentional Activities’, </w:t>
      </w:r>
      <w:r>
        <w:rPr>
          <w:i/>
          <w:iCs/>
        </w:rPr>
        <w:t xml:space="preserve">Australian Human Rights Commission </w:t>
      </w:r>
      <w:r>
        <w:t>(1981) &lt;</w:t>
      </w:r>
      <w:r w:rsidRPr="00F3106D">
        <w:t>https://humanrights.gov.au/our-work/sex-discrimination/convention-elimination-all-forms-discrimination-against-women-cedaw-</w:t>
      </w:r>
      <w:r w:rsidRPr="00EA5445">
        <w:t>sex</w:t>
      </w:r>
      <w:r>
        <w:t xml:space="preserve">&gt; </w:t>
      </w:r>
    </w:p>
  </w:footnote>
  <w:footnote w:id="103">
    <w:p w14:paraId="488BBC86" w14:textId="5591A6AD" w:rsidR="00E04320" w:rsidRDefault="00E04320" w:rsidP="008435A5">
      <w:pPr>
        <w:pStyle w:val="FootnoteText"/>
      </w:pPr>
      <w:r>
        <w:rPr>
          <w:rStyle w:val="FootnoteReference"/>
        </w:rPr>
        <w:footnoteRef/>
      </w:r>
      <w:r>
        <w:t xml:space="preserve"> United Nations Office of the High Commission, ‘Declaration on the Elimination Violence against Women’ </w:t>
      </w:r>
      <w:r w:rsidRPr="000978D5">
        <w:rPr>
          <w:i/>
          <w:iCs/>
        </w:rPr>
        <w:t>United Nations</w:t>
      </w:r>
      <w:r>
        <w:t xml:space="preserve"> (1993) &lt;</w:t>
      </w:r>
      <w:r w:rsidRPr="000978D5">
        <w:t>https://www.ohchr.org/en/instruments-mechanisms/instruments/declaration-elimination-violence-against-women</w:t>
      </w:r>
      <w:r>
        <w:t>&gt;</w:t>
      </w:r>
    </w:p>
  </w:footnote>
  <w:footnote w:id="104">
    <w:p w14:paraId="33CC308E" w14:textId="5C9E3D93" w:rsidR="00E04320" w:rsidRDefault="00E04320" w:rsidP="008435A5">
      <w:pPr>
        <w:pStyle w:val="FootnoteText"/>
      </w:pPr>
      <w:r>
        <w:rPr>
          <w:rStyle w:val="FootnoteReference"/>
        </w:rPr>
        <w:footnoteRef/>
      </w:r>
      <w:r>
        <w:t xml:space="preserve"> Australian Government, ‘Australia’s international human rights obligations and development commitments’,</w:t>
      </w:r>
      <w:r w:rsidRPr="007A25EB">
        <w:rPr>
          <w:i/>
        </w:rPr>
        <w:t xml:space="preserve"> Working</w:t>
      </w:r>
      <w:r w:rsidRPr="007A25EB">
        <w:rPr>
          <w:i/>
          <w:iCs/>
        </w:rPr>
        <w:t xml:space="preserve"> </w:t>
      </w:r>
      <w:r>
        <w:rPr>
          <w:i/>
          <w:iCs/>
        </w:rPr>
        <w:t>F</w:t>
      </w:r>
      <w:r w:rsidRPr="007A25EB">
        <w:rPr>
          <w:i/>
          <w:iCs/>
        </w:rPr>
        <w:t xml:space="preserve">or </w:t>
      </w:r>
      <w:r>
        <w:rPr>
          <w:i/>
          <w:iCs/>
        </w:rPr>
        <w:t>W</w:t>
      </w:r>
      <w:r w:rsidRPr="007A25EB">
        <w:rPr>
          <w:i/>
          <w:iCs/>
        </w:rPr>
        <w:t>omen</w:t>
      </w:r>
      <w:r>
        <w:rPr>
          <w:i/>
          <w:iCs/>
        </w:rPr>
        <w:t xml:space="preserve"> A Strategy for Gender Equality</w:t>
      </w:r>
      <w:r>
        <w:t xml:space="preserve"> (2024) &lt;</w:t>
      </w:r>
      <w:r w:rsidRPr="00F64BE6">
        <w:t>https://genderequality.gov.au/working-for-women/more-information-and-accessing-support/appendix-1-australias-international-human</w:t>
      </w:r>
      <w:r>
        <w:t>&gt;</w:t>
      </w:r>
    </w:p>
  </w:footnote>
  <w:footnote w:id="105">
    <w:p w14:paraId="5BCAEA8B" w14:textId="77777777" w:rsidR="00E04320" w:rsidRPr="005D51B0" w:rsidRDefault="00E04320" w:rsidP="0080493A">
      <w:pPr>
        <w:pStyle w:val="FootnoteText"/>
        <w:rPr>
          <w:lang w:val="en-US"/>
        </w:rPr>
      </w:pPr>
      <w:r>
        <w:rPr>
          <w:rStyle w:val="FootnoteReference"/>
        </w:rPr>
        <w:footnoteRef/>
      </w:r>
      <w:r>
        <w:t xml:space="preserve"> </w:t>
      </w:r>
      <w:r>
        <w:rPr>
          <w:lang w:val="en-US"/>
        </w:rPr>
        <w:t xml:space="preserve">The report also found that </w:t>
      </w:r>
      <w:r w:rsidRPr="005D51B0">
        <w:rPr>
          <w:lang w:val="en-US"/>
        </w:rPr>
        <w:t>higher education providers do not consistently have online reporting mechanisms, and there are general issues to do with a lack of clarity in reporting procedures about the difference between concerns, disclosures, reports and complaints and a lack of consistency across universities in the use of these terms</w:t>
      </w:r>
      <w:r>
        <w:rPr>
          <w:lang w:val="en-US"/>
        </w:rPr>
        <w:t>.</w:t>
      </w:r>
    </w:p>
  </w:footnote>
  <w:footnote w:id="106">
    <w:p w14:paraId="013FE55D" w14:textId="1E6EEBA9" w:rsidR="00E04320" w:rsidRPr="004F481D" w:rsidRDefault="00E04320">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07">
    <w:p w14:paraId="2C33FB5F" w14:textId="712117D7" w:rsidR="00E04320" w:rsidRPr="008D37E1" w:rsidRDefault="00E04320">
      <w:pPr>
        <w:pStyle w:val="FootnoteText"/>
        <w:rPr>
          <w:lang w:val="en-US"/>
        </w:rPr>
      </w:pPr>
      <w:r>
        <w:rPr>
          <w:rStyle w:val="FootnoteReference"/>
        </w:rPr>
        <w:footnoteRef/>
      </w:r>
      <w:r>
        <w:t xml:space="preserve"> Ibid.</w:t>
      </w:r>
    </w:p>
  </w:footnote>
  <w:footnote w:id="108">
    <w:p w14:paraId="51822920" w14:textId="5BF83047" w:rsidR="00E04320" w:rsidRPr="00115A46" w:rsidRDefault="00E04320">
      <w:pPr>
        <w:pStyle w:val="FootnoteText"/>
        <w:rPr>
          <w:lang w:val="en-US"/>
        </w:rPr>
      </w:pPr>
      <w:r>
        <w:rPr>
          <w:rStyle w:val="FootnoteReference"/>
        </w:rPr>
        <w:footnoteRef/>
      </w:r>
      <w:r>
        <w:t xml:space="preserve"> </w:t>
      </w:r>
      <w:r w:rsidRPr="00A849E5">
        <w:t>National Tertiary Education Union</w:t>
      </w:r>
      <w:r>
        <w:t>, ‘</w:t>
      </w:r>
      <w:r w:rsidRPr="00740CB1">
        <w:t>New survey reveals shocking rise in sexual harassment at universities</w:t>
      </w:r>
      <w:r>
        <w:t xml:space="preserve">’, </w:t>
      </w:r>
      <w:r>
        <w:rPr>
          <w:i/>
          <w:iCs/>
        </w:rPr>
        <w:t>National Tertiary Education Unit</w:t>
      </w:r>
      <w:r>
        <w:t xml:space="preserve"> (2023) &lt;</w:t>
      </w:r>
      <w:r w:rsidRPr="008D6A6B">
        <w:t>https://www.nteu.au/News_Articles/Media_Releases/Sexual_Harassment_Survey_Report.aspx</w:t>
      </w:r>
      <w:r>
        <w:t>&gt;</w:t>
      </w:r>
    </w:p>
  </w:footnote>
  <w:footnote w:id="109">
    <w:p w14:paraId="2D99C269" w14:textId="316668A4" w:rsidR="00E04320" w:rsidRPr="007F2B58" w:rsidRDefault="00E04320">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110">
    <w:p w14:paraId="3EDF979E" w14:textId="40C935B8" w:rsidR="00E04320" w:rsidRPr="00E21B66" w:rsidRDefault="00E04320">
      <w:pPr>
        <w:pStyle w:val="FootnoteText"/>
        <w:rPr>
          <w:lang w:val="en-US"/>
        </w:rPr>
      </w:pPr>
      <w:r>
        <w:rPr>
          <w:rStyle w:val="FootnoteReference"/>
        </w:rPr>
        <w:footnoteRef/>
      </w:r>
      <w:r>
        <w:t xml:space="preserve"> </w:t>
      </w:r>
      <w:r w:rsidRPr="00EE2DD4">
        <w:t xml:space="preserve">Walklate, S., Maher, J., McCulloch, J., Fitzgibbon, K., &amp; Beavis, K. </w:t>
      </w:r>
      <w:r>
        <w:t>‘</w:t>
      </w:r>
      <w:r w:rsidRPr="00EE2DD4">
        <w:t>Victim stories and victim policy: Is there a case for a narrative victimology?</w:t>
      </w:r>
      <w:r>
        <w:t>’. (2018)</w:t>
      </w:r>
    </w:p>
  </w:footnote>
  <w:footnote w:id="111">
    <w:p w14:paraId="6748D80D" w14:textId="108E647D" w:rsidR="00E04320" w:rsidRPr="007F2B58" w:rsidRDefault="00E04320">
      <w:pPr>
        <w:pStyle w:val="FootnoteText"/>
        <w:rPr>
          <w:lang w:val="en-US"/>
        </w:rPr>
      </w:pPr>
      <w:r>
        <w:rPr>
          <w:rStyle w:val="FootnoteReference"/>
        </w:rPr>
        <w:footnoteRef/>
      </w:r>
      <w:r>
        <w:t xml:space="preserve"> </w:t>
      </w:r>
      <w:r w:rsidRPr="00C41DB9">
        <w:t>Commonwealth of Australia</w:t>
      </w:r>
      <w:r>
        <w:t xml:space="preserve"> - Department of Social Services, </w:t>
      </w:r>
      <w:r w:rsidRPr="00374060">
        <w:t>‘</w:t>
      </w:r>
      <w:r w:rsidRPr="00C41DB9">
        <w:t>National Plan to End Violence against Women and Children 2022-</w:t>
      </w:r>
      <w:r w:rsidRPr="00374060">
        <w:t>2032</w:t>
      </w:r>
      <w:r>
        <w:t>.</w:t>
      </w:r>
      <w:r w:rsidRPr="00374060">
        <w:t>’ (2022)</w:t>
      </w:r>
      <w:r>
        <w:t xml:space="preserve"> </w:t>
      </w:r>
    </w:p>
  </w:footnote>
  <w:footnote w:id="112">
    <w:p w14:paraId="5C56B41A" w14:textId="3AA55BAB" w:rsidR="00E04320" w:rsidRPr="00731031" w:rsidRDefault="00E04320">
      <w:pPr>
        <w:pStyle w:val="FootnoteText"/>
        <w:rPr>
          <w:lang w:val="en-US"/>
        </w:rPr>
      </w:pPr>
      <w:r>
        <w:rPr>
          <w:rStyle w:val="FootnoteReference"/>
        </w:rPr>
        <w:footnoteRef/>
      </w:r>
      <w:r>
        <w:t xml:space="preserve"> </w:t>
      </w:r>
      <w:r w:rsidRPr="00C026D2">
        <w:t>Daoud Jerab and</w:t>
      </w:r>
      <w:r>
        <w:t xml:space="preserve"> </w:t>
      </w:r>
      <w:r w:rsidRPr="00C026D2">
        <w:t>Tarek</w:t>
      </w:r>
      <w:r>
        <w:t xml:space="preserve"> </w:t>
      </w:r>
      <w:r w:rsidRPr="00C026D2">
        <w:t xml:space="preserve">Mabrouk, </w:t>
      </w:r>
      <w:r>
        <w:t>‘</w:t>
      </w:r>
      <w:r w:rsidRPr="00C026D2">
        <w:t>The Role of Leadership in Changing Organizational Culture</w:t>
      </w:r>
      <w:r>
        <w:t>.’</w:t>
      </w:r>
      <w:r w:rsidRPr="00C026D2">
        <w:t xml:space="preserve"> (2023)</w:t>
      </w:r>
    </w:p>
  </w:footnote>
  <w:footnote w:id="113">
    <w:p w14:paraId="3538ED62" w14:textId="13534DE6" w:rsidR="00E04320" w:rsidRPr="00731031" w:rsidRDefault="00E04320">
      <w:pPr>
        <w:pStyle w:val="FootnoteText"/>
        <w:rPr>
          <w:lang w:val="en-US"/>
        </w:rPr>
      </w:pPr>
      <w:r>
        <w:rPr>
          <w:rStyle w:val="FootnoteReference"/>
        </w:rPr>
        <w:footnoteRef/>
      </w:r>
      <w:r>
        <w:t xml:space="preserve"> </w:t>
      </w:r>
      <w:r w:rsidRPr="00C026D2">
        <w:t>Daoud Jerab and</w:t>
      </w:r>
      <w:r>
        <w:t xml:space="preserve"> </w:t>
      </w:r>
      <w:r w:rsidRPr="00C026D2">
        <w:t>Tarek</w:t>
      </w:r>
      <w:r>
        <w:t xml:space="preserve"> </w:t>
      </w:r>
      <w:r w:rsidRPr="00C026D2">
        <w:t xml:space="preserve">Mabrouk, </w:t>
      </w:r>
      <w:r>
        <w:t>‘</w:t>
      </w:r>
      <w:r w:rsidRPr="00C026D2">
        <w:t>The Role of Leadership in Changing Organizational Culture</w:t>
      </w:r>
      <w:r>
        <w:t>.’</w:t>
      </w:r>
      <w:r w:rsidRPr="00C026D2">
        <w:t xml:space="preserve"> (2023)</w:t>
      </w:r>
    </w:p>
  </w:footnote>
  <w:footnote w:id="114">
    <w:p w14:paraId="324EDAC7" w14:textId="7BA0DC46" w:rsidR="00E04320" w:rsidRPr="00752815" w:rsidRDefault="00E04320" w:rsidP="00922B17">
      <w:pPr>
        <w:pStyle w:val="FootnoteText"/>
        <w:rPr>
          <w:lang w:val="en-US"/>
        </w:rPr>
      </w:pPr>
      <w:r>
        <w:rPr>
          <w:rStyle w:val="FootnoteReference"/>
        </w:rPr>
        <w:footnoteRef/>
      </w:r>
      <w:r>
        <w:t xml:space="preserve"> </w:t>
      </w:r>
      <w:r w:rsidRPr="00C026D2">
        <w:t>Daoud Jerab and</w:t>
      </w:r>
      <w:r>
        <w:t xml:space="preserve"> </w:t>
      </w:r>
      <w:r w:rsidRPr="00C026D2">
        <w:t>Tarek</w:t>
      </w:r>
      <w:r>
        <w:t xml:space="preserve"> </w:t>
      </w:r>
      <w:r w:rsidRPr="00C026D2">
        <w:t xml:space="preserve">Mabrouk, </w:t>
      </w:r>
      <w:r>
        <w:t>‘</w:t>
      </w:r>
      <w:r w:rsidRPr="00C026D2">
        <w:t>The Role of Leadership in Changing Organizational Culture</w:t>
      </w:r>
      <w:r>
        <w:t>.’</w:t>
      </w:r>
      <w:r w:rsidRPr="00C026D2">
        <w:t xml:space="preserve"> (2023)</w:t>
      </w:r>
      <w:r>
        <w:t xml:space="preserve"> </w:t>
      </w:r>
    </w:p>
  </w:footnote>
  <w:footnote w:id="115">
    <w:p w14:paraId="28A706B6" w14:textId="77777777" w:rsidR="00E04320" w:rsidRPr="00154797" w:rsidRDefault="00E04320" w:rsidP="00BF1900">
      <w:pPr>
        <w:pStyle w:val="FootnoteText"/>
        <w:rPr>
          <w:lang w:val="en-US"/>
        </w:rPr>
      </w:pPr>
      <w:r>
        <w:rPr>
          <w:rStyle w:val="FootnoteReference"/>
        </w:rPr>
        <w:footnoteRef/>
      </w:r>
      <w:r>
        <w:t xml:space="preserve"> </w:t>
      </w:r>
      <w:r>
        <w:rPr>
          <w:lang w:val="en-US"/>
        </w:rPr>
        <w:t>Our Watch, ‘</w:t>
      </w:r>
      <w:r w:rsidRPr="0002543F">
        <w:rPr>
          <w:lang w:val="en-US"/>
        </w:rPr>
        <w:t>Workplace Equality and Respect Standards</w:t>
      </w:r>
      <w:r>
        <w:rPr>
          <w:lang w:val="en-US"/>
        </w:rPr>
        <w:t xml:space="preserve">’ </w:t>
      </w:r>
      <w:r>
        <w:rPr>
          <w:i/>
          <w:iCs/>
          <w:lang w:val="en-US"/>
        </w:rPr>
        <w:t>Our Watch</w:t>
      </w:r>
      <w:r>
        <w:rPr>
          <w:lang w:val="en-US"/>
        </w:rPr>
        <w:t xml:space="preserve"> (2022) &lt;</w:t>
      </w:r>
      <w:r w:rsidRPr="00C0444A">
        <w:rPr>
          <w:lang w:val="en-US"/>
        </w:rPr>
        <w:t>https://www.ourwatch.org.au/workplace/resources/workplace-equality-and-respect-standards</w:t>
      </w:r>
      <w:r>
        <w:rPr>
          <w:lang w:val="en-US"/>
        </w:rPr>
        <w:t>&gt;</w:t>
      </w:r>
    </w:p>
    <w:p w14:paraId="5D2E3698" w14:textId="70E3C315" w:rsidR="00E04320" w:rsidRPr="00914E69" w:rsidRDefault="00E04320">
      <w:pPr>
        <w:pStyle w:val="FootnoteText"/>
        <w:rPr>
          <w:lang w:val="en-US"/>
        </w:rPr>
      </w:pPr>
    </w:p>
  </w:footnote>
  <w:footnote w:id="116">
    <w:p w14:paraId="719825C2" w14:textId="65E4953E" w:rsidR="00E04320" w:rsidRPr="00125F16" w:rsidRDefault="00E04320" w:rsidP="00922B17">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117">
    <w:p w14:paraId="6A38E7D0" w14:textId="0D3E4BCF" w:rsidR="00E04320" w:rsidRPr="00154797" w:rsidRDefault="00E04320">
      <w:pPr>
        <w:pStyle w:val="FootnoteText"/>
        <w:rPr>
          <w:lang w:val="en-US"/>
        </w:rPr>
      </w:pPr>
      <w:r>
        <w:rPr>
          <w:rStyle w:val="FootnoteReference"/>
        </w:rPr>
        <w:footnoteRef/>
      </w:r>
      <w:r>
        <w:t xml:space="preserve"> </w:t>
      </w:r>
      <w:r>
        <w:rPr>
          <w:lang w:val="en-US"/>
        </w:rPr>
        <w:t>Our Watch, ‘</w:t>
      </w:r>
      <w:r w:rsidRPr="0002543F">
        <w:rPr>
          <w:lang w:val="en-US"/>
        </w:rPr>
        <w:t>Workplace Equality and Respect Standards</w:t>
      </w:r>
      <w:r>
        <w:rPr>
          <w:lang w:val="en-US"/>
        </w:rPr>
        <w:t xml:space="preserve">’ </w:t>
      </w:r>
      <w:r>
        <w:rPr>
          <w:i/>
          <w:iCs/>
          <w:lang w:val="en-US"/>
        </w:rPr>
        <w:t>Our Watch</w:t>
      </w:r>
      <w:r>
        <w:rPr>
          <w:lang w:val="en-US"/>
        </w:rPr>
        <w:t xml:space="preserve"> (2022) &lt;</w:t>
      </w:r>
      <w:r w:rsidRPr="00C0444A">
        <w:rPr>
          <w:lang w:val="en-US"/>
        </w:rPr>
        <w:t>https://www.ourwatch.org.au/workplace/resources/workplace-equality-and-respect-standards</w:t>
      </w:r>
      <w:r>
        <w:rPr>
          <w:lang w:val="en-US"/>
        </w:rPr>
        <w:t>&gt;</w:t>
      </w:r>
    </w:p>
  </w:footnote>
  <w:footnote w:id="118">
    <w:p w14:paraId="42FBA0F0" w14:textId="4C51FEEA" w:rsidR="00E04320" w:rsidRPr="00B5648C" w:rsidRDefault="00E04320" w:rsidP="00A75BD9">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119">
    <w:p w14:paraId="7CFBD5A7" w14:textId="3647C763" w:rsidR="00E04320" w:rsidRPr="000F5D24" w:rsidRDefault="00E04320">
      <w:pPr>
        <w:pStyle w:val="FootnoteText"/>
        <w:rPr>
          <w:lang w:val="en-US"/>
        </w:rPr>
      </w:pPr>
      <w:r>
        <w:rPr>
          <w:rStyle w:val="FootnoteReference"/>
        </w:rPr>
        <w:footnoteRef/>
      </w:r>
      <w:r>
        <w:t xml:space="preserve"> Sugahara, T, et al., </w:t>
      </w:r>
      <w:r w:rsidRPr="00596BBE">
        <w:rPr>
          <w:i/>
        </w:rPr>
        <w:t>Preventing Workplace Violence and Litigation Through Preemployment Screening and Enforcement of Workplace Conduct Expectations</w:t>
      </w:r>
      <w:r>
        <w:t xml:space="preserve"> (New York, NY: Springer New York, 2013) 185</w:t>
      </w:r>
    </w:p>
  </w:footnote>
  <w:footnote w:id="120">
    <w:p w14:paraId="6840F26F" w14:textId="17084D96" w:rsidR="00E04320" w:rsidRPr="00E872FF" w:rsidRDefault="00E04320">
      <w:pPr>
        <w:pStyle w:val="FootnoteText"/>
        <w:rPr>
          <w:lang w:val="en-US"/>
        </w:rPr>
      </w:pPr>
      <w:r>
        <w:rPr>
          <w:rStyle w:val="FootnoteReference"/>
        </w:rPr>
        <w:footnoteRef/>
      </w:r>
      <w:r>
        <w:t xml:space="preserve"> Princewill, A, ‘Comprehensive Analysis of Background Screening Impact on Employee Experience and Organisational Outcomes’ (2024) 15(5) </w:t>
      </w:r>
      <w:r>
        <w:rPr>
          <w:i/>
          <w:iCs/>
        </w:rPr>
        <w:t xml:space="preserve">Journal of Economic and Finance </w:t>
      </w:r>
      <w:r>
        <w:t>16.</w:t>
      </w:r>
    </w:p>
  </w:footnote>
  <w:footnote w:id="121">
    <w:p w14:paraId="4E00FCD3" w14:textId="08F38D0C" w:rsidR="00E04320" w:rsidRPr="003935E3" w:rsidRDefault="00E04320" w:rsidP="00CE5F12">
      <w:pPr>
        <w:pStyle w:val="FootnoteText"/>
        <w:rPr>
          <w:lang w:val="en-US"/>
        </w:rPr>
      </w:pPr>
      <w:r>
        <w:rPr>
          <w:rStyle w:val="FootnoteReference"/>
        </w:rPr>
        <w:footnoteRef/>
      </w:r>
      <w:r>
        <w:t xml:space="preserve"> Universities Australia, ‘Educating for Equality: A model to address gender-based violence at, and through, Australian universities’ </w:t>
      </w:r>
      <w:r>
        <w:rPr>
          <w:i/>
          <w:iCs/>
        </w:rPr>
        <w:t>Our Watch</w:t>
      </w:r>
      <w:r>
        <w:t xml:space="preserve"> (2021) &lt;</w:t>
      </w:r>
      <w:r w:rsidRPr="002F3EA7">
        <w:t>https://assets.ourwatch.org.au/assets/Unis-resources/1.1-Educating-for-Equality.pdf</w:t>
      </w:r>
      <w:r>
        <w:t>&gt;.</w:t>
      </w:r>
    </w:p>
  </w:footnote>
  <w:footnote w:id="122">
    <w:p w14:paraId="45207D65" w14:textId="33BB822A" w:rsidR="00E04320" w:rsidRPr="0061681B" w:rsidRDefault="00E04320">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107BF8">
        <w:t>https://www.education.gov.au/action-plan-addressing-genderbased-violence-higher-education</w:t>
      </w:r>
      <w:r>
        <w:t xml:space="preserve">&gt; </w:t>
      </w:r>
    </w:p>
  </w:footnote>
  <w:footnote w:id="123">
    <w:p w14:paraId="42012D53" w14:textId="3B7D54FB" w:rsidR="00E04320" w:rsidRPr="00230128" w:rsidRDefault="00E04320" w:rsidP="003708DC">
      <w:pPr>
        <w:pStyle w:val="FootnoteText"/>
        <w:rPr>
          <w:lang w:val="en-US"/>
        </w:rPr>
      </w:pPr>
      <w:r>
        <w:rPr>
          <w:rStyle w:val="FootnoteReference"/>
        </w:rPr>
        <w:footnoteRef/>
      </w:r>
      <w:r>
        <w:t xml:space="preserve"> </w:t>
      </w:r>
      <w:r w:rsidRPr="00721767">
        <w:t>Sperlich, M</w:t>
      </w:r>
      <w:r>
        <w:t xml:space="preserve">, et al., </w:t>
      </w:r>
      <w:r w:rsidRPr="00923F57">
        <w:rPr>
          <w:i/>
          <w:iCs/>
        </w:rPr>
        <w:t>Adopting a trauma-informed approach to gender-based violence across the life course. In Understanding gender-based violence: An essential textbook for nurses, healthcare professionals and social workers</w:t>
      </w:r>
      <w:r>
        <w:t xml:space="preserve"> </w:t>
      </w:r>
      <w:r w:rsidRPr="00721767">
        <w:t>(Cham: Springer International Publishing</w:t>
      </w:r>
      <w:r>
        <w:t xml:space="preserve">, </w:t>
      </w:r>
      <w:r w:rsidRPr="00721767">
        <w:t>2021)</w:t>
      </w:r>
      <w:r>
        <w:t xml:space="preserve"> 185.</w:t>
      </w:r>
    </w:p>
  </w:footnote>
  <w:footnote w:id="124">
    <w:p w14:paraId="4234A278" w14:textId="63FED543" w:rsidR="00E04320" w:rsidRPr="00E227D5" w:rsidRDefault="00E04320" w:rsidP="003708DC">
      <w:pPr>
        <w:pStyle w:val="FootnoteText"/>
        <w:rPr>
          <w:lang w:val="en-US"/>
        </w:rPr>
      </w:pPr>
      <w:r>
        <w:rPr>
          <w:rStyle w:val="FootnoteReference"/>
        </w:rPr>
        <w:footnoteRef/>
      </w:r>
      <w:r>
        <w:t xml:space="preserve"> </w:t>
      </w:r>
      <w:r w:rsidRPr="00773050">
        <w:t>Chu, Y</w:t>
      </w:r>
      <w:r>
        <w:t>, et al.,</w:t>
      </w:r>
      <w:r w:rsidRPr="00773050">
        <w:t xml:space="preserve"> </w:t>
      </w:r>
      <w:r>
        <w:t>‘</w:t>
      </w:r>
      <w:r w:rsidRPr="00773050">
        <w:t>Outcomes of trauma‐informed care on the psychological health of women experiencing intimate partner violence: a systematic review and meta‐analysis</w:t>
      </w:r>
      <w:r>
        <w:t>’</w:t>
      </w:r>
      <w:r w:rsidRPr="00773050">
        <w:t>(2024)</w:t>
      </w:r>
      <w:r>
        <w:t xml:space="preserve"> 31(2) </w:t>
      </w:r>
      <w:r w:rsidRPr="00773050">
        <w:rPr>
          <w:i/>
          <w:iCs/>
        </w:rPr>
        <w:t>Journal of psychiatric and mental health nursing</w:t>
      </w:r>
      <w:r w:rsidRPr="00773050">
        <w:t> 203.</w:t>
      </w:r>
    </w:p>
  </w:footnote>
  <w:footnote w:id="125">
    <w:p w14:paraId="6E0E42F8" w14:textId="424853B7" w:rsidR="00E04320" w:rsidRPr="000878D1" w:rsidRDefault="00E04320">
      <w:pPr>
        <w:pStyle w:val="FootnoteText"/>
        <w:rPr>
          <w:lang w:val="en-US"/>
        </w:rPr>
      </w:pPr>
      <w:r>
        <w:rPr>
          <w:rStyle w:val="FootnoteReference"/>
        </w:rPr>
        <w:footnoteRef/>
      </w:r>
      <w:r>
        <w:t xml:space="preserve"> </w:t>
      </w:r>
      <w:r>
        <w:rPr>
          <w:lang w:val="en-US"/>
        </w:rPr>
        <w:t xml:space="preserve">Baynard, V, ‘Improving College Campus-Based Prevention of Violence Against Women: A Strategic Plan for Research Built on Multipronged Practices and Policies.’ (2014) 15(4) </w:t>
      </w:r>
      <w:r>
        <w:rPr>
          <w:i/>
          <w:iCs/>
          <w:lang w:val="en-US"/>
        </w:rPr>
        <w:t xml:space="preserve">Trauma, Violence, &amp; Abuse </w:t>
      </w:r>
      <w:r w:rsidRPr="00F14950">
        <w:rPr>
          <w:lang w:val="en-US"/>
        </w:rPr>
        <w:t>339.</w:t>
      </w:r>
    </w:p>
  </w:footnote>
  <w:footnote w:id="126">
    <w:p w14:paraId="63CBCA96" w14:textId="505412C7" w:rsidR="00E04320" w:rsidRPr="001E137B" w:rsidRDefault="00E04320">
      <w:pPr>
        <w:pStyle w:val="FootnoteText"/>
      </w:pPr>
      <w:r>
        <w:rPr>
          <w:rStyle w:val="FootnoteReference"/>
        </w:rPr>
        <w:footnoteRef/>
      </w:r>
      <w:r>
        <w:t xml:space="preserve"> Pagan, V, ‘21</w:t>
      </w:r>
      <w:r w:rsidRPr="003308C0">
        <w:rPr>
          <w:vertAlign w:val="superscript"/>
        </w:rPr>
        <w:t>st</w:t>
      </w:r>
      <w:r>
        <w:t xml:space="preserve"> century bridling, Non-disclosure agreements in cases of organizational misconduct’ (2022) 76(11) </w:t>
      </w:r>
      <w:r>
        <w:rPr>
          <w:i/>
          <w:iCs/>
        </w:rPr>
        <w:t xml:space="preserve">Human Relations </w:t>
      </w:r>
      <w:r>
        <w:t>1827.</w:t>
      </w:r>
    </w:p>
  </w:footnote>
  <w:footnote w:id="127">
    <w:p w14:paraId="39F976BA" w14:textId="67EFA841" w:rsidR="00E04320" w:rsidRPr="007174C1" w:rsidRDefault="00E04320">
      <w:pPr>
        <w:pStyle w:val="FootnoteText"/>
        <w:rPr>
          <w:i/>
          <w:lang w:val="en-US"/>
        </w:rPr>
      </w:pPr>
      <w:r>
        <w:rPr>
          <w:rStyle w:val="FootnoteReference"/>
        </w:rPr>
        <w:footnoteRef/>
      </w:r>
      <w:r>
        <w:t xml:space="preserve"> Altman, S, ‘Selling Silence: The Morality of Sexual Harassment NDAs’ (2022) 39(4) </w:t>
      </w:r>
      <w:r>
        <w:rPr>
          <w:i/>
          <w:iCs/>
        </w:rPr>
        <w:t xml:space="preserve">Journal of Applied Philosophy </w:t>
      </w:r>
      <w:r w:rsidRPr="00500412">
        <w:t>698.</w:t>
      </w:r>
    </w:p>
  </w:footnote>
  <w:footnote w:id="128">
    <w:p w14:paraId="44A4778B" w14:textId="1AE9679B" w:rsidR="00E04320" w:rsidRPr="005B5C61" w:rsidRDefault="00E04320">
      <w:pPr>
        <w:pStyle w:val="FootnoteText"/>
        <w:rPr>
          <w:lang w:val="en-US"/>
        </w:rPr>
      </w:pPr>
      <w:r>
        <w:rPr>
          <w:rStyle w:val="FootnoteReference"/>
        </w:rPr>
        <w:footnoteRef/>
      </w:r>
      <w:r>
        <w:t xml:space="preserve"> </w:t>
      </w:r>
      <w:r>
        <w:rPr>
          <w:lang w:val="en-US"/>
        </w:rPr>
        <w:t xml:space="preserve">Asta, M, ‘For the Workers: Banning Non-Disclosure Agreements in Harassment and Discrimination Settlements’ (2022) 51 </w:t>
      </w:r>
      <w:r>
        <w:rPr>
          <w:i/>
          <w:iCs/>
          <w:lang w:val="en-US"/>
        </w:rPr>
        <w:t xml:space="preserve">UL Rev </w:t>
      </w:r>
      <w:r>
        <w:rPr>
          <w:lang w:val="en-US"/>
        </w:rPr>
        <w:t>400.</w:t>
      </w:r>
    </w:p>
  </w:footnote>
  <w:footnote w:id="129">
    <w:p w14:paraId="481DC01B" w14:textId="6A86FC05" w:rsidR="00E04320" w:rsidRPr="007A37DA" w:rsidRDefault="00E04320">
      <w:pPr>
        <w:pStyle w:val="FootnoteText"/>
        <w:rPr>
          <w:lang w:val="en-US"/>
        </w:rPr>
      </w:pPr>
      <w:r>
        <w:rPr>
          <w:rStyle w:val="FootnoteReference"/>
        </w:rPr>
        <w:footnoteRef/>
      </w:r>
      <w:r>
        <w:t xml:space="preserve"> </w:t>
      </w:r>
      <w:r>
        <w:rPr>
          <w:lang w:val="en-US"/>
        </w:rPr>
        <w:t xml:space="preserve">Westall, K., ‘#cantbuymysilence: A Cast Study and Intersectional Analysis on Non-disclosure Agreement (NDA) Legislation’. (2024) </w:t>
      </w:r>
      <w:r>
        <w:rPr>
          <w:i/>
          <w:iCs/>
          <w:lang w:val="en-US"/>
        </w:rPr>
        <w:t>Toronto Metropolitan University</w:t>
      </w:r>
      <w:r>
        <w:rPr>
          <w:lang w:val="en-US"/>
        </w:rPr>
        <w:t xml:space="preserve"> &lt;</w:t>
      </w:r>
      <w:r w:rsidRPr="007A37DA">
        <w:rPr>
          <w:lang w:val="en-US"/>
        </w:rPr>
        <w:t>https://rshare.library.torontomu.ca/articles/thesis/_cantbuymysilence_A_Case_Study_and_Intersectional_Analysis_on_Non-disclosure_Agreement_NDA_Legislation/26052928?file=47105011</w:t>
      </w:r>
      <w:r>
        <w:rPr>
          <w:lang w:val="en-US"/>
        </w:rPr>
        <w:t>&gt;</w:t>
      </w:r>
    </w:p>
  </w:footnote>
  <w:footnote w:id="130">
    <w:p w14:paraId="710F4329" w14:textId="141265E0" w:rsidR="00E04320" w:rsidRPr="0071712D" w:rsidRDefault="00E04320">
      <w:pPr>
        <w:pStyle w:val="FootnoteText"/>
        <w:rPr>
          <w:lang w:val="en-US"/>
        </w:rPr>
      </w:pPr>
      <w:r>
        <w:rPr>
          <w:rStyle w:val="FootnoteReference"/>
        </w:rPr>
        <w:footnoteRef/>
      </w:r>
      <w:r>
        <w:t xml:space="preserve"> </w:t>
      </w:r>
      <w:r>
        <w:rPr>
          <w:lang w:val="en-US"/>
        </w:rPr>
        <w:t xml:space="preserve">Gibbons, R, et al.,‘The Evaluation of Campus-Based Gender Violence Prevention Programming; What We Know about Program Effectiveness and Implications for Practitioners’ (2013) </w:t>
      </w:r>
      <w:r>
        <w:rPr>
          <w:i/>
          <w:iCs/>
          <w:lang w:val="en-US"/>
        </w:rPr>
        <w:t xml:space="preserve">National Online Resources Centre on Violence Against Women </w:t>
      </w:r>
      <w:r>
        <w:rPr>
          <w:lang w:val="en-US"/>
        </w:rPr>
        <w:t>&lt;</w:t>
      </w:r>
      <w:r w:rsidRPr="0071712D">
        <w:rPr>
          <w:lang w:val="en-US"/>
        </w:rPr>
        <w:t>https://vawnet.org/material/evaluation-campus-based-gender-violence-prevention-programming-what-we-know-about-program</w:t>
      </w:r>
      <w:r>
        <w:rPr>
          <w:lang w:val="en-US"/>
        </w:rPr>
        <w:t>&gt;</w:t>
      </w:r>
    </w:p>
  </w:footnote>
  <w:footnote w:id="131">
    <w:p w14:paraId="63C322EB" w14:textId="66E197FD" w:rsidR="00E04320" w:rsidRPr="00601C61" w:rsidRDefault="00E04320" w:rsidP="00922B17">
      <w:pPr>
        <w:pStyle w:val="FootnoteText"/>
        <w:rPr>
          <w:lang w:val="en-US"/>
        </w:rPr>
      </w:pPr>
      <w:r>
        <w:rPr>
          <w:rStyle w:val="FootnoteReference"/>
        </w:rPr>
        <w:footnoteRef/>
      </w:r>
      <w:r>
        <w:t xml:space="preserve"> OurWatch, ‘Respectful relationships education to prevent gender-based violence.’</w:t>
      </w:r>
      <w:r w:rsidRPr="001F2BEF">
        <w:t xml:space="preserve"> </w:t>
      </w:r>
      <w:r>
        <w:t>(2020)</w:t>
      </w:r>
      <w:r w:rsidRPr="001F2BEF">
        <w:t xml:space="preserve"> </w:t>
      </w:r>
      <w:r>
        <w:t>&lt;</w:t>
      </w:r>
      <w:r w:rsidRPr="001F2BEF">
        <w:t>https://www.ourwatch.org.au/education/resources/final-evaluation-report</w:t>
      </w:r>
      <w:r>
        <w:t xml:space="preserve">&gt;; </w:t>
      </w:r>
      <w:r w:rsidRPr="00900CE0">
        <w:t>VicHealth</w:t>
      </w:r>
      <w:r>
        <w:t xml:space="preserve"> ‘</w:t>
      </w:r>
      <w:r w:rsidRPr="00900CE0">
        <w:t>Preventing violence before it occurs: A framework and background paper to guide the primary prevention of violence against women in Victoria</w:t>
      </w:r>
      <w:r>
        <w:t>.’ (2007) &lt;</w:t>
      </w:r>
      <w:r w:rsidRPr="00900CE0">
        <w:t>https://www.vichealth.vic.gov.au/media-and-resources/publications/preventing-violence-before-it-occurs</w:t>
      </w:r>
      <w:r>
        <w:t>&gt;.</w:t>
      </w:r>
    </w:p>
  </w:footnote>
  <w:footnote w:id="132">
    <w:p w14:paraId="501F8C7A" w14:textId="30093703" w:rsidR="00E04320" w:rsidRPr="00492A76" w:rsidRDefault="00E04320" w:rsidP="00922B17">
      <w:pPr>
        <w:pStyle w:val="FootnoteText"/>
        <w:rPr>
          <w:lang w:val="en-US"/>
        </w:rPr>
      </w:pPr>
      <w:r>
        <w:rPr>
          <w:rStyle w:val="FootnoteReference"/>
        </w:rPr>
        <w:footnoteRef/>
      </w:r>
      <w:r>
        <w:t xml:space="preserve"> </w:t>
      </w:r>
      <w:r w:rsidRPr="001F6787">
        <w:t xml:space="preserve">Cahill, H., </w:t>
      </w:r>
      <w:r>
        <w:t>et al</w:t>
      </w:r>
      <w:r w:rsidRPr="001F6787">
        <w:t>. </w:t>
      </w:r>
      <w:r w:rsidRPr="001F6787">
        <w:rPr>
          <w:i/>
          <w:iCs/>
        </w:rPr>
        <w:t>A social network analysis and implementation study of an intervention designed to advance social and emotional learning and respectful relationships in secondary schools</w:t>
      </w:r>
      <w:r w:rsidRPr="001F6787">
        <w:t>. Australia's National Research Organisation for Women's Safety (ANROWS</w:t>
      </w:r>
      <w:r>
        <w:t xml:space="preserve">, </w:t>
      </w:r>
      <w:r w:rsidRPr="001F6787">
        <w:t>2023)</w:t>
      </w:r>
      <w:r>
        <w:t xml:space="preserve"> 95</w:t>
      </w:r>
      <w:r w:rsidRPr="001F6787">
        <w:t>.</w:t>
      </w:r>
    </w:p>
  </w:footnote>
  <w:footnote w:id="133">
    <w:p w14:paraId="655D0EDE" w14:textId="44AFE2D6" w:rsidR="00E04320" w:rsidRPr="005B2D18" w:rsidRDefault="00E04320" w:rsidP="00922B17">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EE6A24">
        <w:t>https://www.education.gov.au/action-plan-addressing-genderbased-violence-higher-education</w:t>
      </w:r>
      <w:r>
        <w:t xml:space="preserve">&gt; </w:t>
      </w:r>
    </w:p>
  </w:footnote>
  <w:footnote w:id="134">
    <w:p w14:paraId="3E103FBA" w14:textId="2A9DF5B3" w:rsidR="00E04320" w:rsidRPr="00A25BEB" w:rsidRDefault="00E04320" w:rsidP="00922B17">
      <w:pPr>
        <w:pStyle w:val="FootnoteText"/>
        <w:rPr>
          <w:lang w:val="en-US"/>
        </w:rPr>
      </w:pPr>
      <w:r>
        <w:rPr>
          <w:rStyle w:val="FootnoteReference"/>
        </w:rPr>
        <w:footnoteRef/>
      </w:r>
      <w:r>
        <w:t xml:space="preserve"> Kate </w:t>
      </w:r>
      <w:r w:rsidRPr="00A25BEB">
        <w:t xml:space="preserve">Minter </w:t>
      </w:r>
      <w:r>
        <w:t>et al</w:t>
      </w:r>
      <w:r w:rsidRPr="00A25BEB">
        <w:t xml:space="preserve">. </w:t>
      </w:r>
      <w:r>
        <w:t>‘</w:t>
      </w:r>
      <w:r w:rsidRPr="00397C66">
        <w:t>“Chuck her on a lie detector”—Investigating Australians’ mistrust in women’s reports of sexual assault</w:t>
      </w:r>
      <w:r w:rsidRPr="00A25BEB">
        <w:t>.</w:t>
      </w:r>
      <w:r>
        <w:t>’</w:t>
      </w:r>
      <w:r w:rsidRPr="00A25BEB">
        <w:t xml:space="preserve"> (2021)</w:t>
      </w:r>
      <w:r>
        <w:t xml:space="preserve"> </w:t>
      </w:r>
      <w:r w:rsidRPr="00A25BEB">
        <w:t>ANROWS.</w:t>
      </w:r>
      <w:r w:rsidRPr="00E61027">
        <w:t xml:space="preserve"> </w:t>
      </w:r>
      <w:r>
        <w:t>&lt;</w:t>
      </w:r>
      <w:r w:rsidRPr="00E61027">
        <w:t>https://www.anrows.org.au/publication/chuck-her-on-a-lie-detector-investigating-australians-mistrust-in-womens-reports-of-sexual-assault/read/</w:t>
      </w:r>
      <w:r>
        <w:t>&gt;</w:t>
      </w:r>
    </w:p>
  </w:footnote>
  <w:footnote w:id="135">
    <w:p w14:paraId="10699DB0" w14:textId="5064342E" w:rsidR="00E04320" w:rsidRPr="007658FD" w:rsidRDefault="00E04320" w:rsidP="00922B17">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71712D">
        <w:t>https://www.education.gov.au/action-plan-addressing-genderbased-violence-higher-education</w:t>
      </w:r>
      <w:r>
        <w:t xml:space="preserve">&gt; </w:t>
      </w:r>
    </w:p>
  </w:footnote>
  <w:footnote w:id="136">
    <w:p w14:paraId="09C7E4D4" w14:textId="43B9309B" w:rsidR="00E04320" w:rsidRPr="00C561C3" w:rsidRDefault="00E04320">
      <w:pPr>
        <w:pStyle w:val="FootnoteText"/>
        <w:rPr>
          <w:lang w:val="en-US"/>
        </w:rPr>
      </w:pPr>
      <w:r>
        <w:rPr>
          <w:rStyle w:val="FootnoteReference"/>
        </w:rPr>
        <w:footnoteRef/>
      </w:r>
      <w:r>
        <w:t xml:space="preserve"> </w:t>
      </w:r>
      <w:r w:rsidRPr="00C25C72">
        <w:t>Hegarty</w:t>
      </w:r>
      <w:r>
        <w:t xml:space="preserve">, K et al., </w:t>
      </w:r>
      <w:r>
        <w:rPr>
          <w:lang w:val="en-US"/>
        </w:rPr>
        <w:t xml:space="preserve">‘Transforming health setting to address gender-based violence in Australia’(2022) 217(3) </w:t>
      </w:r>
      <w:r>
        <w:rPr>
          <w:i/>
          <w:iCs/>
          <w:lang w:val="en-US"/>
        </w:rPr>
        <w:t xml:space="preserve">Medical journal of Australia </w:t>
      </w:r>
      <w:r>
        <w:rPr>
          <w:lang w:val="en-US"/>
        </w:rPr>
        <w:t>159.</w:t>
      </w:r>
    </w:p>
  </w:footnote>
  <w:footnote w:id="137">
    <w:p w14:paraId="3ED3179E" w14:textId="1A28827F" w:rsidR="00E04320" w:rsidRPr="000E0285" w:rsidRDefault="00E04320" w:rsidP="00922B17">
      <w:pPr>
        <w:pStyle w:val="FootnoteText"/>
        <w:rPr>
          <w:lang w:val="en-US"/>
        </w:rPr>
      </w:pPr>
      <w:r>
        <w:rPr>
          <w:rStyle w:val="FootnoteReference"/>
        </w:rPr>
        <w:footnoteRef/>
      </w:r>
      <w:r>
        <w:t xml:space="preserve"> </w:t>
      </w:r>
      <w:r>
        <w:rPr>
          <w:lang w:val="en-US"/>
        </w:rPr>
        <w:t>Goicolea, I, et al., ‘</w:t>
      </w:r>
      <w:r w:rsidRPr="00486AF8">
        <w:rPr>
          <w:lang w:val="en-US"/>
        </w:rPr>
        <w:t>Disclosing Gender-Based Violence: A Qualitative Analysis of Professionals’ and Women’s Perspectives through a Discursive Approach</w:t>
      </w:r>
      <w:r>
        <w:rPr>
          <w:lang w:val="en-US"/>
        </w:rPr>
        <w:t xml:space="preserve">’ (2022) 19(22) </w:t>
      </w:r>
      <w:r>
        <w:rPr>
          <w:i/>
          <w:iCs/>
          <w:lang w:val="en-US"/>
        </w:rPr>
        <w:t xml:space="preserve">International journal of environmental research and public health </w:t>
      </w:r>
      <w:r>
        <w:rPr>
          <w:lang w:val="en-US"/>
        </w:rPr>
        <w:t xml:space="preserve">14683. </w:t>
      </w:r>
    </w:p>
  </w:footnote>
  <w:footnote w:id="138">
    <w:p w14:paraId="09753ED2" w14:textId="66172C8A" w:rsidR="00E04320" w:rsidRPr="00230128" w:rsidRDefault="00E04320" w:rsidP="00D4371C">
      <w:pPr>
        <w:pStyle w:val="FootnoteText"/>
        <w:rPr>
          <w:lang w:val="en-US"/>
        </w:rPr>
      </w:pPr>
      <w:r>
        <w:rPr>
          <w:rStyle w:val="FootnoteReference"/>
        </w:rPr>
        <w:footnoteRef/>
      </w:r>
      <w:r>
        <w:t xml:space="preserve"> </w:t>
      </w:r>
      <w:r w:rsidRPr="00721767">
        <w:t>Sperlich, M</w:t>
      </w:r>
      <w:r>
        <w:t xml:space="preserve">, et al, </w:t>
      </w:r>
      <w:r w:rsidRPr="00923F57">
        <w:rPr>
          <w:i/>
          <w:iCs/>
        </w:rPr>
        <w:t>Adopting a trauma-informed approach to gender-based violence across the life course. In Understanding gender-based violence: An essential textbook for nurses, healthcare professionals and social workers</w:t>
      </w:r>
      <w:r>
        <w:t xml:space="preserve"> </w:t>
      </w:r>
      <w:r w:rsidRPr="00721767">
        <w:t>(Cham: Springer International Publishing</w:t>
      </w:r>
      <w:r>
        <w:t xml:space="preserve">, </w:t>
      </w:r>
      <w:r w:rsidRPr="00721767">
        <w:t>2021)</w:t>
      </w:r>
      <w:r>
        <w:t xml:space="preserve"> 185.</w:t>
      </w:r>
    </w:p>
  </w:footnote>
  <w:footnote w:id="139">
    <w:p w14:paraId="71F7B788" w14:textId="0A0BE2A1" w:rsidR="00E04320" w:rsidRPr="00625D21" w:rsidRDefault="00E04320" w:rsidP="00D4371C">
      <w:pPr>
        <w:pStyle w:val="FootnoteText"/>
        <w:rPr>
          <w:lang w:val="en-US"/>
        </w:rPr>
      </w:pPr>
      <w:r>
        <w:rPr>
          <w:rStyle w:val="FootnoteReference"/>
        </w:rPr>
        <w:footnoteRef/>
      </w:r>
      <w:r>
        <w:t xml:space="preserve"> </w:t>
      </w:r>
      <w:r w:rsidRPr="00D0062F">
        <w:t>Grossman</w:t>
      </w:r>
      <w:r>
        <w:t xml:space="preserve">,S, </w:t>
      </w:r>
      <w:r>
        <w:rPr>
          <w:lang w:val="en-US"/>
        </w:rPr>
        <w:t xml:space="preserve">et al., ‘Trauma-informed care: recognizing and resisting re-traumatization in health care’ (2021) 6(1) </w:t>
      </w:r>
      <w:r>
        <w:rPr>
          <w:i/>
          <w:iCs/>
          <w:lang w:val="en-US"/>
        </w:rPr>
        <w:t>Trauma surgery &amp; acture care open</w:t>
      </w:r>
      <w:r>
        <w:rPr>
          <w:lang w:val="en-US"/>
        </w:rPr>
        <w:t>.</w:t>
      </w:r>
      <w:r>
        <w:rPr>
          <w:i/>
          <w:iCs/>
          <w:lang w:val="en-US"/>
        </w:rPr>
        <w:t xml:space="preserve"> </w:t>
      </w:r>
    </w:p>
  </w:footnote>
  <w:footnote w:id="140">
    <w:p w14:paraId="4748D3EB" w14:textId="55C5CB30" w:rsidR="00E04320" w:rsidRPr="0075700B" w:rsidRDefault="00E04320" w:rsidP="00D4371C">
      <w:pPr>
        <w:pStyle w:val="FootnoteText"/>
        <w:rPr>
          <w:i/>
          <w:u w:val="single"/>
          <w:lang w:val="en-US"/>
        </w:rPr>
      </w:pPr>
      <w:r>
        <w:rPr>
          <w:rStyle w:val="FootnoteReference"/>
        </w:rPr>
        <w:footnoteRef/>
      </w:r>
      <w:r>
        <w:t xml:space="preserve"> Bond,K, et al</w:t>
      </w:r>
      <w:r>
        <w:rPr>
          <w:lang w:val="en-US"/>
        </w:rPr>
        <w:t>., ‘Improving the Likelihood of Positive Outcomes for Survivors of Sexual Violence, Considering Intersections Between Justice, Gender and Trauma’ (2024),</w:t>
      </w:r>
      <w:r w:rsidRPr="006D3035">
        <w:rPr>
          <w:lang w:val="en-US"/>
        </w:rPr>
        <w:t xml:space="preserve"> </w:t>
      </w:r>
      <w:r w:rsidRPr="00D756A2">
        <w:rPr>
          <w:lang w:val="en-US"/>
        </w:rPr>
        <w:t>Social Policy &amp; Administration, Wiley Online Library</w:t>
      </w:r>
      <w:r>
        <w:rPr>
          <w:lang w:val="en-US"/>
        </w:rPr>
        <w:t xml:space="preserve"> </w:t>
      </w:r>
      <w:r w:rsidRPr="00D756A2">
        <w:rPr>
          <w:lang w:val="en-US"/>
        </w:rPr>
        <w:t>&lt;https://onlinelibrary.wiley.com/doi/full/10.1111/spol.13110&gt;</w:t>
      </w:r>
      <w:r>
        <w:rPr>
          <w:i/>
          <w:iCs/>
          <w:u w:val="single"/>
          <w:lang w:val="en-US"/>
        </w:rPr>
        <w:t xml:space="preserve"> </w:t>
      </w:r>
    </w:p>
  </w:footnote>
  <w:footnote w:id="141">
    <w:p w14:paraId="25EB82EA" w14:textId="353A7778" w:rsidR="00E04320" w:rsidRPr="00F50358" w:rsidRDefault="00E04320">
      <w:pPr>
        <w:pStyle w:val="FootnoteText"/>
        <w:rPr>
          <w:i/>
          <w:lang w:val="en-US"/>
        </w:rPr>
      </w:pPr>
      <w:r>
        <w:rPr>
          <w:rStyle w:val="FootnoteReference"/>
        </w:rPr>
        <w:footnoteRef/>
      </w:r>
      <w:r>
        <w:t xml:space="preserve"> </w:t>
      </w:r>
      <w:r w:rsidRPr="003C3B5C">
        <w:t>Cattaneo</w:t>
      </w:r>
      <w:r>
        <w:t xml:space="preserve">,L, </w:t>
      </w:r>
      <w:r>
        <w:rPr>
          <w:lang w:val="en-US"/>
        </w:rPr>
        <w:t xml:space="preserve">et al., ‘Survivor-Centered Practice and Survivor Empowerment: Evidence from A Research-Practitioner Partnership.’ (2020) 27(9) </w:t>
      </w:r>
      <w:r>
        <w:rPr>
          <w:i/>
          <w:iCs/>
          <w:lang w:val="en-US"/>
        </w:rPr>
        <w:t xml:space="preserve">Violence Against Women. </w:t>
      </w:r>
    </w:p>
  </w:footnote>
  <w:footnote w:id="142">
    <w:p w14:paraId="62AB4BA9" w14:textId="7A38A230" w:rsidR="00E04320" w:rsidRPr="00BF0657" w:rsidRDefault="00E04320" w:rsidP="00BF0657">
      <w:pPr>
        <w:pStyle w:val="FootnoteText"/>
        <w:rPr>
          <w:lang w:val="en-US"/>
        </w:rPr>
      </w:pPr>
      <w:r>
        <w:rPr>
          <w:rStyle w:val="FootnoteReference"/>
        </w:rPr>
        <w:footnoteRef/>
      </w:r>
      <w:r>
        <w:t xml:space="preserve"> </w:t>
      </w:r>
      <w:r>
        <w:rPr>
          <w:lang w:val="en-US"/>
        </w:rPr>
        <w:t xml:space="preserve">Victorian Government Family Violence Reform Implementation Monitor, </w:t>
      </w:r>
      <w:r w:rsidRPr="007F3036">
        <w:rPr>
          <w:i/>
          <w:iCs/>
          <w:lang w:val="en-US"/>
        </w:rPr>
        <w:t>Evidence base for perpetrator interventions</w:t>
      </w:r>
      <w:r>
        <w:rPr>
          <w:lang w:val="en-US"/>
        </w:rPr>
        <w:t xml:space="preserve"> (2023) &lt;</w:t>
      </w:r>
      <w:r w:rsidRPr="007F3036">
        <w:rPr>
          <w:lang w:val="en-US"/>
        </w:rPr>
        <w:t>https://www.fvrim.vic.gov.au/monitoring-victorias-family-violence-reforms-service-response-perpetrators-and-people-using-violence-within-family/evidence-base-perpetrator-interventions</w:t>
      </w:r>
      <w:r>
        <w:rPr>
          <w:lang w:val="en-US"/>
        </w:rPr>
        <w:t>&gt;</w:t>
      </w:r>
    </w:p>
  </w:footnote>
  <w:footnote w:id="143">
    <w:p w14:paraId="11E523EA" w14:textId="15EC17A7" w:rsidR="00E04320" w:rsidRPr="006C5172" w:rsidRDefault="00E04320">
      <w:pPr>
        <w:pStyle w:val="FootnoteText"/>
        <w:rPr>
          <w:lang w:val="en-US"/>
        </w:rPr>
      </w:pPr>
      <w:r>
        <w:rPr>
          <w:rStyle w:val="FootnoteReference"/>
        </w:rPr>
        <w:footnoteRef/>
      </w:r>
      <w:r>
        <w:t xml:space="preserve"> </w:t>
      </w:r>
      <w:r w:rsidRPr="005213B4">
        <w:t>Welsh</w:t>
      </w:r>
      <w:r>
        <w:t xml:space="preserve">,B et al., </w:t>
      </w:r>
      <w:r>
        <w:rPr>
          <w:lang w:val="en-US"/>
        </w:rPr>
        <w:t xml:space="preserve">‘Evidence-based policy in a new era of crime and violence prevention and social justice’ (2024) 77 </w:t>
      </w:r>
      <w:r>
        <w:rPr>
          <w:i/>
          <w:iCs/>
          <w:lang w:val="en-US"/>
        </w:rPr>
        <w:t xml:space="preserve">Aggression and Violent Behavior </w:t>
      </w:r>
      <w:r>
        <w:rPr>
          <w:lang w:val="en-US"/>
        </w:rPr>
        <w:t>101940.</w:t>
      </w:r>
    </w:p>
  </w:footnote>
  <w:footnote w:id="144">
    <w:p w14:paraId="465738B6" w14:textId="6AC7C11D" w:rsidR="00E04320" w:rsidRPr="00DB4EBC" w:rsidRDefault="00E04320">
      <w:pPr>
        <w:pStyle w:val="FootnoteText"/>
        <w:rPr>
          <w:lang w:val="en-US"/>
        </w:rPr>
      </w:pPr>
      <w:r>
        <w:rPr>
          <w:rStyle w:val="FootnoteReference"/>
        </w:rPr>
        <w:footnoteRef/>
      </w:r>
      <w:r>
        <w:t xml:space="preserve"> </w:t>
      </w:r>
      <w:r>
        <w:rPr>
          <w:lang w:val="en-US"/>
        </w:rPr>
        <w:t>Peterson, C, et al, ‘</w:t>
      </w:r>
      <w:r w:rsidRPr="002E6704">
        <w:t>Systematic review of violence prevention economic evaluations</w:t>
      </w:r>
      <w:r>
        <w:t xml:space="preserve">’ (2021) 60(4) </w:t>
      </w:r>
      <w:r w:rsidRPr="00A060A9">
        <w:rPr>
          <w:i/>
          <w:iCs/>
        </w:rPr>
        <w:t>American journal of preventive medicine</w:t>
      </w:r>
      <w:r>
        <w:rPr>
          <w:lang w:val="en-US"/>
        </w:rPr>
        <w:t xml:space="preserve"> 552.</w:t>
      </w:r>
    </w:p>
  </w:footnote>
  <w:footnote w:id="145">
    <w:p w14:paraId="4ACCB24F" w14:textId="593C0E7D" w:rsidR="00E04320" w:rsidRPr="00D00545" w:rsidRDefault="00E04320" w:rsidP="003B5309">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r w:rsidRPr="00D00545">
        <w:t>2022)</w:t>
      </w:r>
      <w:r w:rsidRPr="00BC4E5E">
        <w:t xml:space="preserve"> </w:t>
      </w:r>
    </w:p>
  </w:footnote>
  <w:footnote w:id="146">
    <w:p w14:paraId="1EB68300" w14:textId="673E5A11" w:rsidR="00E04320" w:rsidRDefault="00E04320">
      <w:pPr>
        <w:pStyle w:val="FootnoteText"/>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D756A2">
        <w:t>https://www.education.gov.au/action-plan-addressing-genderbased-violence-higher-education</w:t>
      </w:r>
      <w:r>
        <w:t xml:space="preserve">&gt; </w:t>
      </w:r>
    </w:p>
  </w:footnote>
  <w:footnote w:id="147">
    <w:p w14:paraId="7B8C6F17" w14:textId="4916C9B4" w:rsidR="00E04320" w:rsidRPr="005F44CB" w:rsidRDefault="00E04320">
      <w:pPr>
        <w:pStyle w:val="FootnoteText"/>
        <w:rPr>
          <w:lang w:val="en-US"/>
        </w:rPr>
      </w:pPr>
      <w:r>
        <w:rPr>
          <w:rStyle w:val="FootnoteReference"/>
        </w:rPr>
        <w:footnoteRef/>
      </w:r>
      <w:r>
        <w:t xml:space="preserve"> Australian Women Against Violence Alliance, ‘Good practice principles in addressing sexual and gender-based violence: Drawing on the unique practice model of specialist women’s services’ (2020), </w:t>
      </w:r>
      <w:r>
        <w:rPr>
          <w:i/>
          <w:iCs/>
        </w:rPr>
        <w:t>Australian Women Against Violence Alliance</w:t>
      </w:r>
      <w:r>
        <w:t xml:space="preserve"> &lt;</w:t>
      </w:r>
      <w:r w:rsidRPr="0086027C">
        <w:t>https://awava.org.au/wp-content/uploads/2020/12/AWAVA_Good-Practice-Principles-brochure_2020-Update_final.pdf</w:t>
      </w:r>
      <w:r>
        <w:t>&gt;.</w:t>
      </w:r>
    </w:p>
  </w:footnote>
  <w:footnote w:id="148">
    <w:p w14:paraId="41B30B63" w14:textId="16C36111" w:rsidR="00E04320" w:rsidRPr="00061CBB" w:rsidRDefault="00E04320">
      <w:pPr>
        <w:pStyle w:val="FootnoteText"/>
        <w:rPr>
          <w:lang w:val="en-US"/>
        </w:rPr>
      </w:pPr>
      <w:r>
        <w:rPr>
          <w:rStyle w:val="FootnoteReference"/>
        </w:rPr>
        <w:footnoteRef/>
      </w:r>
      <w:r>
        <w:t xml:space="preserve"> Ibid.</w:t>
      </w:r>
    </w:p>
  </w:footnote>
  <w:footnote w:id="149">
    <w:p w14:paraId="1EA7CE81" w14:textId="0FE93B9C" w:rsidR="00E04320" w:rsidRDefault="00E04320">
      <w:pPr>
        <w:pStyle w:val="FootnoteText"/>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150">
    <w:p w14:paraId="2388BAC0" w14:textId="55153D02" w:rsidR="00E04320" w:rsidRPr="000D112A" w:rsidRDefault="00E04320" w:rsidP="00922B17">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51">
    <w:p w14:paraId="4F712680" w14:textId="2AEB6857" w:rsidR="00E04320" w:rsidRPr="007A43E3" w:rsidRDefault="00E04320" w:rsidP="00922B17">
      <w:pPr>
        <w:pStyle w:val="FootnoteText"/>
        <w:rPr>
          <w:lang w:val="en-US"/>
        </w:rPr>
      </w:pPr>
      <w:r>
        <w:rPr>
          <w:rStyle w:val="FootnoteReference"/>
        </w:rPr>
        <w:footnoteRef/>
      </w:r>
      <w:r>
        <w:t xml:space="preserve"> </w:t>
      </w:r>
      <w:r w:rsidRPr="00F805D8">
        <w:t>Heydon</w:t>
      </w:r>
      <w:r>
        <w:t>,G</w:t>
      </w:r>
      <w:r w:rsidRPr="00F805D8">
        <w:t xml:space="preserve"> </w:t>
      </w:r>
      <w:r>
        <w:t>et al.,</w:t>
      </w:r>
      <w:r w:rsidRPr="00056C94">
        <w:t xml:space="preserve"> </w:t>
      </w:r>
      <w:r>
        <w:t>‘</w:t>
      </w:r>
      <w:r w:rsidRPr="00056C94">
        <w:t>Alternative reporting options for sexual assault: Perspectives of victim-survivors. Trends &amp; Issues in Crime &amp; Criminal Justice</w:t>
      </w:r>
      <w:r>
        <w:t xml:space="preserve">’ (2023) 678 </w:t>
      </w:r>
      <w:r>
        <w:rPr>
          <w:i/>
          <w:iCs/>
        </w:rPr>
        <w:t xml:space="preserve">Trends and Issues in Crime and Criminal Justice </w:t>
      </w:r>
      <w:r>
        <w:t xml:space="preserve">1. </w:t>
      </w:r>
    </w:p>
  </w:footnote>
  <w:footnote w:id="152">
    <w:p w14:paraId="12D9FCA3" w14:textId="570ACE56" w:rsidR="00E04320" w:rsidRPr="00753012" w:rsidRDefault="00E04320">
      <w:pPr>
        <w:pStyle w:val="FootnoteText"/>
        <w:rPr>
          <w:lang w:val="en-US"/>
        </w:rPr>
      </w:pPr>
      <w:r w:rsidRPr="009F30FD">
        <w:rPr>
          <w:rStyle w:val="FootnoteReference"/>
        </w:rPr>
        <w:footnoteRef/>
      </w:r>
      <w:r>
        <w:t xml:space="preserve"> </w:t>
      </w:r>
      <w:r>
        <w:rPr>
          <w:lang w:val="en-US"/>
        </w:rPr>
        <w:t xml:space="preserve">Australian Institute of Health and Welfare, </w:t>
      </w:r>
      <w:r w:rsidRPr="00511C2D">
        <w:rPr>
          <w:i/>
          <w:iCs/>
          <w:lang w:val="en-US"/>
        </w:rPr>
        <w:t>How do people respond to FDSV?</w:t>
      </w:r>
      <w:r>
        <w:rPr>
          <w:lang w:val="en-US"/>
        </w:rPr>
        <w:t xml:space="preserve"> (2024) &lt;</w:t>
      </w:r>
      <w:r w:rsidRPr="00F50F08">
        <w:rPr>
          <w:lang w:val="en-US"/>
        </w:rPr>
        <w:t>https://www.aihw.gov.au/family-domestic-and-sexual-violence/responses-and-outcomes/how-do-people-respond-to-fdsv</w:t>
      </w:r>
    </w:p>
  </w:footnote>
  <w:footnote w:id="153">
    <w:p w14:paraId="3E99290C" w14:textId="0D131739" w:rsidR="00E04320" w:rsidRPr="007F59D2" w:rsidRDefault="00E04320" w:rsidP="000C7CC3">
      <w:pPr>
        <w:pStyle w:val="FootnoteText"/>
        <w:rPr>
          <w:lang w:val="en-US"/>
        </w:rPr>
      </w:pPr>
      <w:r>
        <w:rPr>
          <w:rStyle w:val="FootnoteReference"/>
        </w:rPr>
        <w:footnoteRef/>
      </w:r>
      <w:r>
        <w:t xml:space="preserve"> </w:t>
      </w:r>
      <w:r>
        <w:rPr>
          <w:lang w:val="en-US"/>
        </w:rPr>
        <w:t>Loney-Howes, R et al.,</w:t>
      </w:r>
      <w:r>
        <w:rPr>
          <w:sz w:val="18"/>
          <w:szCs w:val="18"/>
        </w:rPr>
        <w:t>‘</w:t>
      </w:r>
      <w:r w:rsidRPr="00DD27F3">
        <w:t>Connecting survivors to therapeutic support and criminal justice through information reporting options: An analysis of sexual violence reports made to a digital reporting tool in Australia</w:t>
      </w:r>
      <w:r>
        <w:t>’</w:t>
      </w:r>
      <w:r w:rsidRPr="00DD27F3">
        <w:t xml:space="preserve"> </w:t>
      </w:r>
      <w:r>
        <w:rPr>
          <w:lang w:val="en-US"/>
        </w:rPr>
        <w:t xml:space="preserve">(2022) 34(1) </w:t>
      </w:r>
      <w:r w:rsidRPr="001B10D5">
        <w:rPr>
          <w:i/>
        </w:rPr>
        <w:t>Current Issues in Criminal Justice</w:t>
      </w:r>
      <w:r w:rsidRPr="00DD27F3">
        <w:t xml:space="preserve"> 20</w:t>
      </w:r>
      <w:r>
        <w:t>.</w:t>
      </w:r>
    </w:p>
  </w:footnote>
  <w:footnote w:id="154">
    <w:p w14:paraId="22DFA41A" w14:textId="356F9227" w:rsidR="00E04320" w:rsidRPr="00285265" w:rsidRDefault="00E04320" w:rsidP="0079738D">
      <w:pPr>
        <w:pStyle w:val="FootnoteText"/>
        <w:rPr>
          <w:lang w:val="en-US"/>
        </w:rPr>
      </w:pPr>
      <w:r>
        <w:rPr>
          <w:rStyle w:val="FootnoteReference"/>
        </w:rPr>
        <w:footnoteRef/>
      </w:r>
      <w:r>
        <w:t xml:space="preserve"> </w:t>
      </w:r>
      <w:r>
        <w:rPr>
          <w:lang w:val="en-US"/>
        </w:rPr>
        <w:t xml:space="preserve">Australian Institute of Health and Welfare, </w:t>
      </w:r>
      <w:r w:rsidRPr="00511C2D">
        <w:rPr>
          <w:i/>
          <w:iCs/>
          <w:lang w:val="en-US"/>
        </w:rPr>
        <w:t>How do people respond to FDSV?</w:t>
      </w:r>
      <w:r>
        <w:rPr>
          <w:lang w:val="en-US"/>
        </w:rPr>
        <w:t xml:space="preserve"> (2024) &lt;</w:t>
      </w:r>
      <w:r w:rsidRPr="00F50F08">
        <w:rPr>
          <w:lang w:val="en-US"/>
        </w:rPr>
        <w:t>https://www.aihw.gov.au/family-domestic-and-sexual-violence/responses-and-outcomes/how-do-people-respond-to-fdsv</w:t>
      </w:r>
      <w:r>
        <w:rPr>
          <w:lang w:val="en-US"/>
        </w:rPr>
        <w:t>&gt;</w:t>
      </w:r>
    </w:p>
  </w:footnote>
  <w:footnote w:id="155">
    <w:p w14:paraId="24D23930" w14:textId="342E32AD" w:rsidR="00E04320" w:rsidRPr="00267813" w:rsidRDefault="00E04320" w:rsidP="0060731A">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56">
    <w:p w14:paraId="701D1189" w14:textId="60CD9671" w:rsidR="00E04320" w:rsidRPr="006B4B86" w:rsidRDefault="00E04320">
      <w:pPr>
        <w:pStyle w:val="FootnoteText"/>
        <w:rPr>
          <w:lang w:val="en-US"/>
        </w:rPr>
      </w:pPr>
      <w:r>
        <w:rPr>
          <w:rStyle w:val="FootnoteReference"/>
        </w:rPr>
        <w:footnoteRef/>
      </w:r>
      <w:r>
        <w:t xml:space="preserve"> </w:t>
      </w:r>
      <w:r w:rsidRPr="00DE49AC">
        <w:t xml:space="preserve">Australian Government Department of Education, </w:t>
      </w:r>
      <w:r w:rsidRPr="00DE49AC">
        <w:rPr>
          <w:i/>
          <w:iCs/>
        </w:rPr>
        <w:t>Proposed National Higher Education Code to Prevent and Respond to Gender</w:t>
      </w:r>
      <w:r>
        <w:rPr>
          <w:i/>
          <w:iCs/>
        </w:rPr>
        <w:t>-</w:t>
      </w:r>
      <w:r w:rsidRPr="00DE49AC">
        <w:rPr>
          <w:i/>
          <w:iCs/>
        </w:rPr>
        <w:t xml:space="preserve">based Violence 2025 </w:t>
      </w:r>
      <w:r w:rsidRPr="00DE49AC">
        <w:t>(2025) &lt;</w:t>
      </w:r>
      <w:r w:rsidRPr="00D65DE2">
        <w:t>https://www.education.gov.au/action-plan-addressing-genderbased-violence-higher-education/resources/proposed-national-higher-education-code-prevent-and-respond-genderbased-violence-2025</w:t>
      </w:r>
      <w:r w:rsidRPr="00DE49AC">
        <w:t>&gt;</w:t>
      </w:r>
    </w:p>
  </w:footnote>
  <w:footnote w:id="157">
    <w:p w14:paraId="4BDFFF6F" w14:textId="1491623A" w:rsidR="00E04320" w:rsidRPr="00C30E1C" w:rsidRDefault="00E04320">
      <w:pPr>
        <w:pStyle w:val="FootnoteText"/>
        <w:rPr>
          <w:lang w:val="en-US"/>
        </w:rPr>
      </w:pPr>
      <w:r>
        <w:rPr>
          <w:rStyle w:val="FootnoteReference"/>
        </w:rPr>
        <w:footnoteRef/>
      </w:r>
      <w:r>
        <w:t xml:space="preserve"> </w:t>
      </w:r>
      <w:r>
        <w:rPr>
          <w:lang w:val="en-US"/>
        </w:rPr>
        <w:t>Ibid.</w:t>
      </w:r>
    </w:p>
  </w:footnote>
  <w:footnote w:id="158">
    <w:p w14:paraId="70D21A66" w14:textId="7C26952F" w:rsidR="00E04320" w:rsidRPr="00E332A8" w:rsidRDefault="00E04320" w:rsidP="00F36755">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&gt;&lt;</w:t>
      </w:r>
      <w:r w:rsidRPr="00FF2CAC">
        <w:rPr>
          <w:lang w:val="en-US"/>
        </w:rPr>
        <w:t>https://humanrights.gov.au/our-work/sex-discrimination/publications/change-course-national-report-sexual-assault-and</w:t>
      </w:r>
      <w:r>
        <w:rPr>
          <w:lang w:val="en-US"/>
        </w:rPr>
        <w:t>&gt;.</w:t>
      </w:r>
    </w:p>
  </w:footnote>
  <w:footnote w:id="159">
    <w:p w14:paraId="5A7DF7E3" w14:textId="6E85F234" w:rsidR="00E04320" w:rsidRPr="006571E1" w:rsidRDefault="00E04320" w:rsidP="00BC5725">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D65DE2">
        <w:t>https://www.education.gov.au/action-plan-addressing-genderbased-violence-higher-education</w:t>
      </w:r>
      <w:r>
        <w:t xml:space="preserve">&gt; </w:t>
      </w:r>
    </w:p>
  </w:footnote>
  <w:footnote w:id="160">
    <w:p w14:paraId="245B5D1B" w14:textId="5C6D27E5" w:rsidR="00E04320" w:rsidRPr="00DD662C" w:rsidRDefault="00E04320">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161">
    <w:p w14:paraId="61CF3AA4" w14:textId="62CF99DD" w:rsidR="00E04320" w:rsidRDefault="00E04320">
      <w:pPr>
        <w:pStyle w:val="FootnoteText"/>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162">
    <w:p w14:paraId="37D6F7B0" w14:textId="5F3EFDB1" w:rsidR="00E04320" w:rsidRPr="00DD662C" w:rsidRDefault="00E04320">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&lt;wes</w:t>
      </w:r>
      <w:r w:rsidRPr="00D65DE2">
        <w:t>https://www.education.gov.au/action-plan-addressing-genderbased-violence-higher-education</w:t>
      </w:r>
      <w:r>
        <w:t xml:space="preserve">&gt; </w:t>
      </w:r>
    </w:p>
  </w:footnote>
  <w:footnote w:id="163">
    <w:p w14:paraId="25EC05BB" w14:textId="61E0C108" w:rsidR="00E04320" w:rsidRPr="009E60AA" w:rsidRDefault="00E04320">
      <w:pPr>
        <w:pStyle w:val="FootnoteText"/>
        <w:rPr>
          <w:lang w:val="en-US"/>
        </w:rPr>
      </w:pPr>
      <w:r>
        <w:rPr>
          <w:rStyle w:val="FootnoteReference"/>
        </w:rPr>
        <w:footnoteRef/>
      </w:r>
      <w:r>
        <w:t xml:space="preserve"> </w:t>
      </w:r>
      <w:r>
        <w:rPr>
          <w:lang w:val="en-US"/>
        </w:rPr>
        <w:t>Office of Impact Analysis, ‘Australian Government Guide to Policy Impact Analysis’ (2023)</w:t>
      </w:r>
    </w:p>
  </w:footnote>
  <w:footnote w:id="164">
    <w:p w14:paraId="4D2E287B" w14:textId="6ECDD8D8" w:rsidR="00E04320" w:rsidRPr="00307682" w:rsidRDefault="00E04320">
      <w:pPr>
        <w:pStyle w:val="FootnoteText"/>
        <w:rPr>
          <w:lang w:val="en-US"/>
        </w:rPr>
      </w:pPr>
      <w:r>
        <w:rPr>
          <w:rStyle w:val="FootnoteReference"/>
        </w:rPr>
        <w:footnoteRef/>
      </w:r>
      <w:r>
        <w:t xml:space="preserve"> </w:t>
      </w:r>
      <w:r>
        <w:rPr>
          <w:lang w:val="en-US"/>
        </w:rPr>
        <w:t>Ibid.</w:t>
      </w:r>
    </w:p>
  </w:footnote>
  <w:footnote w:id="165">
    <w:p w14:paraId="54C96BF5" w14:textId="699C3400" w:rsidR="00E04320" w:rsidRPr="00307682" w:rsidRDefault="00E04320">
      <w:pPr>
        <w:pStyle w:val="FootnoteText"/>
        <w:rPr>
          <w:lang w:val="en-US"/>
        </w:rPr>
      </w:pPr>
      <w:r>
        <w:rPr>
          <w:rStyle w:val="FootnoteReference"/>
        </w:rPr>
        <w:footnoteRef/>
      </w:r>
      <w:r>
        <w:t xml:space="preserve"> </w:t>
      </w:r>
      <w:r>
        <w:rPr>
          <w:lang w:val="en-US"/>
        </w:rPr>
        <w:t>Ibid.</w:t>
      </w:r>
    </w:p>
  </w:footnote>
  <w:footnote w:id="166">
    <w:p w14:paraId="6501E5A4" w14:textId="507C97E6" w:rsidR="00E04320" w:rsidRPr="00307682" w:rsidRDefault="00E04320">
      <w:pPr>
        <w:pStyle w:val="FootnoteText"/>
        <w:rPr>
          <w:lang w:val="en-US"/>
        </w:rPr>
      </w:pPr>
      <w:r>
        <w:rPr>
          <w:rStyle w:val="FootnoteReference"/>
        </w:rPr>
        <w:footnoteRef/>
      </w:r>
      <w:r>
        <w:t xml:space="preserve"> </w:t>
      </w:r>
      <w:r>
        <w:rPr>
          <w:lang w:val="en-US"/>
        </w:rPr>
        <w:t>Ibid.</w:t>
      </w:r>
    </w:p>
  </w:footnote>
  <w:footnote w:id="167">
    <w:p w14:paraId="021FB6F9" w14:textId="535CC3C5" w:rsidR="00E04320" w:rsidRPr="007B2FC0" w:rsidRDefault="00E04320" w:rsidP="00BF3D5F">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168">
    <w:p w14:paraId="15BB2B14" w14:textId="28CF4BC3" w:rsidR="00E04320" w:rsidRPr="000D74BD" w:rsidRDefault="00E04320" w:rsidP="00BF3D5F">
      <w:pPr>
        <w:pStyle w:val="FootnoteText"/>
        <w:rPr>
          <w:lang w:val="en-US"/>
        </w:rPr>
      </w:pPr>
      <w:r>
        <w:rPr>
          <w:rStyle w:val="FootnoteReference"/>
        </w:rPr>
        <w:footnoteRef/>
      </w:r>
      <w:r>
        <w:t xml:space="preserve"> </w:t>
      </w:r>
      <w:r>
        <w:rPr>
          <w:lang w:val="en-US"/>
        </w:rPr>
        <w:t xml:space="preserve">Courage to Act, ‘What is the Socio-Ecological Model and How does it Apply to Gender-Based Violence Work? </w:t>
      </w:r>
      <w:r>
        <w:rPr>
          <w:i/>
          <w:iCs/>
          <w:lang w:val="en-US"/>
        </w:rPr>
        <w:t>Courage to Act Foundation</w:t>
      </w:r>
      <w:r>
        <w:rPr>
          <w:lang w:val="en-US"/>
        </w:rPr>
        <w:t xml:space="preserve"> (2022) &lt;</w:t>
      </w:r>
      <w:r w:rsidRPr="00C57DD9">
        <w:rPr>
          <w:lang w:val="en-US"/>
        </w:rPr>
        <w:t>https://www.couragetoact.ca/blog/socioecological-model</w:t>
      </w:r>
      <w:r>
        <w:rPr>
          <w:lang w:val="en-US"/>
        </w:rPr>
        <w:t>&gt;</w:t>
      </w:r>
    </w:p>
  </w:footnote>
  <w:footnote w:id="169">
    <w:p w14:paraId="48704FB8" w14:textId="727355C4" w:rsidR="00E04320" w:rsidRPr="00230128" w:rsidRDefault="00E04320" w:rsidP="00BF3D5F">
      <w:pPr>
        <w:pStyle w:val="FootnoteText"/>
        <w:rPr>
          <w:lang w:val="en-US"/>
        </w:rPr>
      </w:pPr>
      <w:r>
        <w:rPr>
          <w:rStyle w:val="FootnoteReference"/>
        </w:rPr>
        <w:footnoteRef/>
      </w:r>
      <w:r>
        <w:t xml:space="preserve"> </w:t>
      </w:r>
      <w:r w:rsidRPr="00721767">
        <w:t>Sperlich, M</w:t>
      </w:r>
      <w:r>
        <w:t xml:space="preserve">, et al, </w:t>
      </w:r>
      <w:r w:rsidRPr="00923F57">
        <w:rPr>
          <w:i/>
          <w:iCs/>
        </w:rPr>
        <w:t>Adopting a trauma-informed approach to gender-based violence across the life course. In Understanding gender-based violence: An essential textbook for nurses, healthcare professionals and social workers</w:t>
      </w:r>
      <w:r>
        <w:t xml:space="preserve"> </w:t>
      </w:r>
      <w:r w:rsidRPr="00721767">
        <w:t>(Cham: Springer International Publishing</w:t>
      </w:r>
      <w:r>
        <w:t xml:space="preserve">, </w:t>
      </w:r>
      <w:r w:rsidRPr="00721767">
        <w:t>2021)</w:t>
      </w:r>
      <w:r>
        <w:t xml:space="preserve"> 185.</w:t>
      </w:r>
    </w:p>
  </w:footnote>
  <w:footnote w:id="170">
    <w:p w14:paraId="17AF3231" w14:textId="0986FC1C" w:rsidR="00E04320" w:rsidRPr="00E227D5" w:rsidRDefault="00E04320" w:rsidP="00BF3D5F">
      <w:pPr>
        <w:pStyle w:val="FootnoteText"/>
        <w:rPr>
          <w:lang w:val="en-US"/>
        </w:rPr>
      </w:pPr>
      <w:r>
        <w:rPr>
          <w:rStyle w:val="FootnoteReference"/>
        </w:rPr>
        <w:footnoteRef/>
      </w:r>
      <w:r>
        <w:t xml:space="preserve"> </w:t>
      </w:r>
      <w:r w:rsidRPr="00773050">
        <w:t>Chu, Y</w:t>
      </w:r>
      <w:r>
        <w:t>, et al,</w:t>
      </w:r>
      <w:r w:rsidRPr="00773050">
        <w:t xml:space="preserve"> </w:t>
      </w:r>
      <w:r>
        <w:t>‘</w:t>
      </w:r>
      <w:r w:rsidRPr="00773050">
        <w:t>Outcomes of trauma‐informed care on the psychological health of women experiencing intimate partner violence: a systematic review and meta‐analysis</w:t>
      </w:r>
      <w:r>
        <w:t>’</w:t>
      </w:r>
      <w:r w:rsidRPr="00773050">
        <w:t>(2024)</w:t>
      </w:r>
      <w:r>
        <w:t xml:space="preserve"> 31(2) </w:t>
      </w:r>
      <w:r w:rsidRPr="00773050">
        <w:rPr>
          <w:i/>
          <w:iCs/>
        </w:rPr>
        <w:t>Journal of psychiatric and mental health nursing</w:t>
      </w:r>
      <w:r w:rsidRPr="00773050">
        <w:t> 203.</w:t>
      </w:r>
    </w:p>
  </w:footnote>
  <w:footnote w:id="171">
    <w:p w14:paraId="37254E4E" w14:textId="2A021424" w:rsidR="00E04320" w:rsidRPr="003E4EBB" w:rsidRDefault="00E04320" w:rsidP="00BF3D5F">
      <w:pPr>
        <w:pStyle w:val="FootnoteText"/>
        <w:rPr>
          <w:lang w:val="en-US"/>
        </w:rPr>
      </w:pPr>
      <w:r>
        <w:rPr>
          <w:rStyle w:val="FootnoteReference"/>
        </w:rPr>
        <w:footnoteRef/>
      </w:r>
      <w:r>
        <w:t xml:space="preserve"> Arango, D et al., ‘Interventions to Prevent or Reduce Violence Against Women and Girls: A Systematic Review of Reviews’ (2014) The World Bank </w:t>
      </w:r>
    </w:p>
  </w:footnote>
  <w:footnote w:id="172">
    <w:p w14:paraId="12ED3140" w14:textId="2E3478E9" w:rsidR="00E04320" w:rsidRPr="00BA12E0" w:rsidRDefault="00E04320" w:rsidP="003F607E">
      <w:pPr>
        <w:pStyle w:val="FootnoteText"/>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173">
    <w:p w14:paraId="2D39CB45" w14:textId="6D5D4C70" w:rsidR="00E04320" w:rsidRPr="00BC44B6" w:rsidRDefault="00E04320" w:rsidP="00BF3D5F">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&gt;&gt;</w:t>
      </w:r>
    </w:p>
  </w:footnote>
  <w:footnote w:id="174">
    <w:p w14:paraId="1D37F41B" w14:textId="487900D7" w:rsidR="00E04320" w:rsidRPr="00FB34DA" w:rsidRDefault="00E04320" w:rsidP="00BF3D5F">
      <w:pPr>
        <w:pStyle w:val="FootnoteText"/>
        <w:rPr>
          <w:lang w:val="en-US"/>
        </w:rPr>
      </w:pPr>
      <w:r>
        <w:rPr>
          <w:rStyle w:val="FootnoteReference"/>
        </w:rPr>
        <w:footnoteRef/>
      </w:r>
      <w:r>
        <w:t xml:space="preserve"> </w:t>
      </w:r>
      <w:r w:rsidRPr="00A849E5">
        <w:t>National Tertiary Education Union</w:t>
      </w:r>
      <w:r>
        <w:t>, ‘</w:t>
      </w:r>
      <w:r w:rsidRPr="00740CB1">
        <w:t>New survey reveals shocking rise in sexual harassment at universities</w:t>
      </w:r>
      <w:r>
        <w:t xml:space="preserve">’, </w:t>
      </w:r>
      <w:r>
        <w:rPr>
          <w:i/>
          <w:iCs/>
        </w:rPr>
        <w:t>National Tertiary Education Unit</w:t>
      </w:r>
      <w:r>
        <w:t xml:space="preserve"> (2023) &lt;</w:t>
      </w:r>
      <w:r w:rsidRPr="008D6A6B">
        <w:t>https://www.nteu.au/News_Articles/Media_Releases/Sexual_Harassment_Survey_Report.aspx</w:t>
      </w:r>
      <w:r>
        <w:t>&gt;</w:t>
      </w:r>
    </w:p>
  </w:footnote>
  <w:footnote w:id="175">
    <w:p w14:paraId="069C61B7" w14:textId="6455314D" w:rsidR="00E04320" w:rsidRPr="006730F1" w:rsidRDefault="00E04320" w:rsidP="00BF3D5F">
      <w:pPr>
        <w:pStyle w:val="FootnoteText"/>
        <w:rPr>
          <w:lang w:val="en-US"/>
        </w:rPr>
      </w:pPr>
      <w:r>
        <w:rPr>
          <w:rStyle w:val="FootnoteReference"/>
        </w:rPr>
        <w:footnoteRef/>
      </w:r>
      <w:r>
        <w:t xml:space="preserve"> </w:t>
      </w:r>
      <w:r>
        <w:rPr>
          <w:lang w:val="en-US"/>
        </w:rPr>
        <w:t xml:space="preserve">Australian Human Rights Commission, ‘Change The Course: National Report on Sexual Assault and Harassment at Australian Universities’, </w:t>
      </w:r>
      <w:r>
        <w:rPr>
          <w:i/>
          <w:iCs/>
          <w:lang w:val="en-US"/>
        </w:rPr>
        <w:t xml:space="preserve">Australian Human Rights Commission </w:t>
      </w:r>
      <w:r>
        <w:rPr>
          <w:lang w:val="en-US"/>
        </w:rPr>
        <w:t>(2017) &lt;</w:t>
      </w:r>
      <w:r w:rsidRPr="00367BDE">
        <w:rPr>
          <w:lang w:val="en-US"/>
        </w:rPr>
        <w:t>https://humanrights.gov.au/our-work/sex-discrimination/publications/change-course-national-report-sexual-assault-and</w:t>
      </w:r>
      <w:r>
        <w:rPr>
          <w:lang w:val="en-US"/>
        </w:rPr>
        <w:t>&gt;</w:t>
      </w:r>
    </w:p>
  </w:footnote>
  <w:footnote w:id="176">
    <w:p w14:paraId="385D5BE8" w14:textId="1273F822" w:rsidR="00E04320" w:rsidRPr="008D004A" w:rsidRDefault="00E04320" w:rsidP="00BF3D5F">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&gt;&gt;</w:t>
      </w:r>
    </w:p>
  </w:footnote>
  <w:footnote w:id="177">
    <w:p w14:paraId="709BB67C" w14:textId="4FF4F181" w:rsidR="00E04320" w:rsidRPr="001D3474" w:rsidRDefault="00E04320" w:rsidP="00BF3D5F">
      <w:pPr>
        <w:pStyle w:val="FootnoteText"/>
        <w:rPr>
          <w:lang w:val="en-US"/>
        </w:rPr>
      </w:pPr>
      <w:r>
        <w:rPr>
          <w:rStyle w:val="FootnoteReference"/>
        </w:rPr>
        <w:footnoteRef/>
      </w:r>
      <w:r>
        <w:t xml:space="preserve"> </w:t>
      </w:r>
      <w:r w:rsidRPr="0092514D">
        <w:rPr>
          <w:lang w:val="en-US"/>
        </w:rPr>
        <w:t xml:space="preserve">Stevens, L, et al,’ A critical analysis of gender-based violence reporting and evidence building applications (GBVxTech) for capturing memory reports’ (2024) 14 </w:t>
      </w:r>
      <w:r w:rsidRPr="0092514D">
        <w:rPr>
          <w:i/>
          <w:iCs/>
          <w:lang w:val="en-US"/>
        </w:rPr>
        <w:t xml:space="preserve">Frontiers in psychology </w:t>
      </w:r>
      <w:r w:rsidRPr="0092514D">
        <w:rPr>
          <w:lang w:val="en-US"/>
        </w:rPr>
        <w:t>1289817</w:t>
      </w:r>
      <w:r w:rsidRPr="0092514D">
        <w:rPr>
          <w:i/>
          <w:iCs/>
          <w:lang w:val="en-US"/>
        </w:rPr>
        <w:t>.</w:t>
      </w:r>
    </w:p>
  </w:footnote>
  <w:footnote w:id="178">
    <w:p w14:paraId="1CDEB74D" w14:textId="67B05253" w:rsidR="00E04320" w:rsidRPr="00A805BB" w:rsidRDefault="00E04320" w:rsidP="009E7B99">
      <w:pPr>
        <w:pStyle w:val="FootnoteText"/>
        <w:rPr>
          <w:lang w:val="en-US"/>
        </w:rPr>
      </w:pPr>
      <w:r>
        <w:rPr>
          <w:rStyle w:val="FootnoteReference"/>
        </w:rPr>
        <w:footnoteRef/>
      </w:r>
      <w:r>
        <w:t xml:space="preserve"> </w:t>
      </w:r>
      <w:r w:rsidRPr="00237E1E">
        <w:rPr>
          <w:bCs/>
        </w:rPr>
        <w:t>Australian Government Department of Education</w:t>
      </w:r>
      <w:r w:rsidRPr="00237E1E">
        <w:t xml:space="preserve">, </w:t>
      </w:r>
      <w:r w:rsidRPr="00237E1E">
        <w:rPr>
          <w:i/>
          <w:iCs/>
        </w:rPr>
        <w:t>Action Plan Addressing Gender</w:t>
      </w:r>
      <w:r w:rsidRPr="00237E1E">
        <w:rPr>
          <w:i/>
          <w:iCs/>
        </w:rPr>
        <w:noBreakHyphen/>
        <w:t>based Violence in Higher Education</w:t>
      </w:r>
      <w:r>
        <w:t xml:space="preserve"> (</w:t>
      </w:r>
      <w:r w:rsidRPr="00237E1E">
        <w:t>2024</w:t>
      </w:r>
      <w:r>
        <w:t>) &lt;</w:t>
      </w:r>
      <w:r w:rsidRPr="00980B0B">
        <w:t>https://www.education.gov.au/action-plan-addressing-genderbased-violence-higher-education</w:t>
      </w:r>
      <w:r>
        <w:t xml:space="preserve">&gt; </w:t>
      </w:r>
    </w:p>
  </w:footnote>
  <w:footnote w:id="179">
    <w:p w14:paraId="272AC8C9" w14:textId="4A1A2033" w:rsidR="00E04320" w:rsidRPr="00243541" w:rsidRDefault="00E04320" w:rsidP="009E7B99">
      <w:pPr>
        <w:pStyle w:val="FootnoteText"/>
        <w:rPr>
          <w:lang w:val="en-US"/>
        </w:rPr>
      </w:pPr>
      <w:r>
        <w:rPr>
          <w:rStyle w:val="FootnoteReference"/>
        </w:rPr>
        <w:footnoteRef/>
      </w:r>
      <w:r>
        <w:t xml:space="preserve"> </w:t>
      </w:r>
      <w:r w:rsidRPr="00237E1E">
        <w:rPr>
          <w:bCs/>
        </w:rPr>
        <w:t>Australian Government Department of Education</w:t>
      </w:r>
      <w:r>
        <w:rPr>
          <w:bCs/>
        </w:rPr>
        <w:t xml:space="preserve">, </w:t>
      </w:r>
      <w:r>
        <w:rPr>
          <w:bCs/>
          <w:i/>
          <w:iCs/>
        </w:rPr>
        <w:t xml:space="preserve">Proposed National Higher Education Code to Prevent and Respond to Gender-based Violence 2025 </w:t>
      </w:r>
      <w:r w:rsidRPr="00ED1884">
        <w:rPr>
          <w:bCs/>
        </w:rPr>
        <w:t>(2025)</w:t>
      </w:r>
      <w:r>
        <w:rPr>
          <w:bCs/>
        </w:rPr>
        <w:t xml:space="preserve"> &lt;</w:t>
      </w:r>
      <w:r w:rsidRPr="00ED1884">
        <w:rPr>
          <w:bCs/>
        </w:rPr>
        <w:t>https://www.education.gov.au/action-plan-addressing-genderbased-violence-higher-education/resources/proposed-national-higher-education-code-prevent-and-respond-genderbased-violence-2025</w:t>
      </w:r>
      <w:r>
        <w:rPr>
          <w:bCs/>
        </w:rPr>
        <w:t>&gt;</w:t>
      </w:r>
    </w:p>
  </w:footnote>
  <w:footnote w:id="180">
    <w:p w14:paraId="22ED64E3" w14:textId="2EC9BFB9" w:rsidR="00E04320" w:rsidRPr="004E4AB6" w:rsidRDefault="00E04320" w:rsidP="00BA4FEE">
      <w:pPr>
        <w:pStyle w:val="FootnoteText"/>
        <w:rPr>
          <w:lang w:val="en-US"/>
        </w:rPr>
      </w:pPr>
      <w:r>
        <w:rPr>
          <w:rStyle w:val="FootnoteReference"/>
        </w:rPr>
        <w:footnoteRef/>
      </w:r>
      <w:r>
        <w:t xml:space="preserve"> Australian Institute of Health and Welfare, </w:t>
      </w:r>
      <w:r w:rsidRPr="006347FB">
        <w:rPr>
          <w:i/>
          <w:iCs/>
        </w:rPr>
        <w:t>Family, domestic and sexual violence: Health services</w:t>
      </w:r>
      <w:r>
        <w:t xml:space="preserve"> (2024) &lt;</w:t>
      </w:r>
      <w:r w:rsidRPr="007E7CAF">
        <w:t>https://www.aihw.gov.au/family-domestic-and-sexual-violence</w:t>
      </w:r>
      <w:r>
        <w:t>&gt;</w:t>
      </w:r>
    </w:p>
  </w:footnote>
  <w:footnote w:id="181">
    <w:p w14:paraId="08442B1D" w14:textId="194690CC" w:rsidR="00E04320" w:rsidRPr="000D5CD9" w:rsidRDefault="00E04320" w:rsidP="00BA4FEE">
      <w:pPr>
        <w:pStyle w:val="FootnoteText"/>
        <w:rPr>
          <w:lang w:val="en-US"/>
        </w:rPr>
      </w:pPr>
      <w:r>
        <w:rPr>
          <w:rStyle w:val="FootnoteReference"/>
        </w:rPr>
        <w:footnoteRef/>
      </w:r>
      <w:r>
        <w:t xml:space="preserve"> </w:t>
      </w:r>
      <w:r w:rsidRPr="003F6B30">
        <w:t xml:space="preserve">Australian Institute of Health and Welfare, </w:t>
      </w:r>
      <w:r w:rsidRPr="006347FB">
        <w:rPr>
          <w:i/>
          <w:iCs/>
        </w:rPr>
        <w:t xml:space="preserve">Family, domestic and sexual violence: </w:t>
      </w:r>
      <w:r>
        <w:rPr>
          <w:i/>
          <w:iCs/>
        </w:rPr>
        <w:t>Economic and financial impacts</w:t>
      </w:r>
      <w:r>
        <w:t xml:space="preserve"> (2024) &lt;</w:t>
      </w:r>
      <w:r w:rsidRPr="007E7CAF">
        <w:t>https://www.aihw.gov.au/family-domestic-and-sexual-violence</w:t>
      </w:r>
      <w:r>
        <w:t>&gt;</w:t>
      </w:r>
    </w:p>
  </w:footnote>
  <w:footnote w:id="182">
    <w:p w14:paraId="41418299" w14:textId="4E5C30F1" w:rsidR="00E04320" w:rsidRPr="006C293E" w:rsidRDefault="00E04320" w:rsidP="00A66C63">
      <w:pPr>
        <w:pStyle w:val="FootnoteText"/>
        <w:rPr>
          <w:rFonts w:ascii="Calibri" w:hAnsi="Calibri"/>
        </w:rPr>
      </w:pPr>
      <w:r>
        <w:rPr>
          <w:rStyle w:val="FootnoteReference"/>
        </w:rPr>
        <w:footnoteRef/>
      </w:r>
      <w:r>
        <w:t xml:space="preserve"> I</w:t>
      </w:r>
      <w:r w:rsidRPr="006C293E">
        <w:t xml:space="preserve">ncreased reporting and therefore service utilisation may have implications for the existing workforce that currently works with people experiencing GBV. This may include specialist workforce as well as mainstream workforce such as </w:t>
      </w:r>
      <w:r>
        <w:t>general practitioners</w:t>
      </w:r>
      <w:r w:rsidRPr="006C293E">
        <w:t>. There will be a need to consider these impacts and ensure the workforce is sufficiently skilled in managing the potential increased demand.</w:t>
      </w:r>
    </w:p>
  </w:footnote>
  <w:footnote w:id="183">
    <w:p w14:paraId="169ECFC9" w14:textId="77777777" w:rsidR="00E04320" w:rsidRPr="008F597F" w:rsidRDefault="00E04320" w:rsidP="006D252B">
      <w:pPr>
        <w:pStyle w:val="FootnoteText"/>
        <w:rPr>
          <w:lang w:val="en-US"/>
        </w:rPr>
      </w:pPr>
      <w:r>
        <w:rPr>
          <w:rStyle w:val="FootnoteReference"/>
        </w:rPr>
        <w:footnoteRef/>
      </w:r>
      <w:r>
        <w:t xml:space="preserve"> </w:t>
      </w:r>
      <w:r w:rsidRPr="00DA2F32">
        <w:t xml:space="preserve">A standard labour rate of $55 per hour has been used for HEP staff, based on data from the ABS and Fair Work Ombudsman on labour rates in the higher education sector. This rate reflects the wage of the broader cohort of staff in HEPs, including teaching staff. The standard labour rate was then multiplied by a factor of 1.75, as is consistent with OIA’s Regulatory Burden Measurement Framework guidelines, to account for on-costs and overheads. This resulted in a scaled-up rate of $80 per hour for work-related labour costs for general staff. For HEP staff that are more experienced and/or have specialised skills in GBV (e.g. running GBV investigations and risk assessments, developing and enacting safety plans, and providing specialist services) the labour rate </w:t>
      </w:r>
      <w:r>
        <w:t>was scaled up to</w:t>
      </w:r>
      <w:r w:rsidRPr="00DA2F32">
        <w:t xml:space="preserve"> $100 per hour. This rate was multiplied by 1.75 to account for on-costs and overheads, resulting in a scaled-up rate of $175 per hour.</w:t>
      </w:r>
    </w:p>
  </w:footnote>
  <w:footnote w:id="184">
    <w:p w14:paraId="2C4694B7" w14:textId="16C93398" w:rsidR="00E04320" w:rsidRPr="00154797" w:rsidRDefault="00E04320" w:rsidP="00F16BDA">
      <w:pPr>
        <w:pStyle w:val="FootnoteText"/>
        <w:rPr>
          <w:lang w:val="en-US"/>
        </w:rPr>
      </w:pPr>
      <w:r>
        <w:rPr>
          <w:rStyle w:val="FootnoteReference"/>
        </w:rPr>
        <w:footnoteRef/>
      </w:r>
      <w:r>
        <w:t xml:space="preserve"> </w:t>
      </w:r>
      <w:r>
        <w:rPr>
          <w:lang w:val="en-US"/>
        </w:rPr>
        <w:t xml:space="preserve">Our Watch, ‘Partnering with workplaces to end violence against women’ </w:t>
      </w:r>
      <w:r>
        <w:rPr>
          <w:i/>
          <w:iCs/>
          <w:lang w:val="en-US"/>
        </w:rPr>
        <w:t>Our Watch</w:t>
      </w:r>
      <w:r>
        <w:rPr>
          <w:lang w:val="en-US"/>
        </w:rPr>
        <w:t xml:space="preserve"> (2022) &lt;</w:t>
      </w:r>
      <w:r w:rsidRPr="00C0444A">
        <w:rPr>
          <w:lang w:val="en-US"/>
        </w:rPr>
        <w:t>https://www.ourwatch.org.au</w:t>
      </w:r>
      <w:r w:rsidRPr="000C179A">
        <w:rPr>
          <w:lang w:val="en-US"/>
        </w:rPr>
        <w:t>/</w:t>
      </w:r>
      <w:r>
        <w:rPr>
          <w:lang w:val="en-US"/>
        </w:rPr>
        <w:t>&gt;</w:t>
      </w:r>
    </w:p>
    <w:p w14:paraId="173C535E" w14:textId="612A04BC" w:rsidR="00E04320" w:rsidRPr="00A01D85" w:rsidRDefault="00E04320">
      <w:pPr>
        <w:pStyle w:val="FootnoteText"/>
        <w:rPr>
          <w:lang w:val="en-US"/>
        </w:rPr>
      </w:pPr>
      <w:r>
        <w:t>.</w:t>
      </w:r>
    </w:p>
  </w:footnote>
  <w:footnote w:id="185">
    <w:p w14:paraId="437A8CAE" w14:textId="1FA51C8C" w:rsidR="00E04320" w:rsidRPr="00F13A69" w:rsidRDefault="00E04320">
      <w:pPr>
        <w:pStyle w:val="FootnoteText"/>
        <w:rPr>
          <w:lang w:val="en-US"/>
        </w:rPr>
      </w:pPr>
      <w:r>
        <w:rPr>
          <w:rStyle w:val="FootnoteReference"/>
        </w:rPr>
        <w:footnoteRef/>
      </w:r>
      <w:r>
        <w:t xml:space="preserve"> </w:t>
      </w:r>
      <w:r>
        <w:rPr>
          <w:lang w:val="en-US"/>
        </w:rPr>
        <w:t xml:space="preserve">This </w:t>
      </w:r>
      <w:r w:rsidRPr="00B655D2">
        <w:t>CBA utilised publicly available Department of Education data on the number of staff in the higher education sector. The data provided information on the</w:t>
      </w:r>
      <w:r>
        <w:rPr>
          <w:lang w:val="en-US"/>
        </w:rPr>
        <w:t xml:space="preserve"> number of full-time, fractional full-time, and casual staff employed in HEPs. In practice, the Code will also extend to contractors, but the number of contractors is currently unknown and has not been included in this version of the report. </w:t>
      </w:r>
    </w:p>
  </w:footnote>
  <w:footnote w:id="186">
    <w:p w14:paraId="35E3BB11" w14:textId="5213E041" w:rsidR="00E04320" w:rsidRDefault="00E04320">
      <w:pPr>
        <w:pStyle w:val="FootnoteText"/>
      </w:pPr>
      <w:r>
        <w:rPr>
          <w:rStyle w:val="FootnoteReference"/>
        </w:rPr>
        <w:footnoteRef/>
      </w:r>
      <w:r>
        <w:t xml:space="preserve"> In line with the Regulatory Burden Measurement Framework, opportunity costs have not been included in the regulatory burden estimate. </w:t>
      </w:r>
    </w:p>
  </w:footnote>
  <w:footnote w:id="187">
    <w:p w14:paraId="34680ABE" w14:textId="07B9AA12" w:rsidR="00E04320" w:rsidRPr="00C05A90" w:rsidRDefault="00E04320">
      <w:pPr>
        <w:pStyle w:val="FootnoteText"/>
        <w:rPr>
          <w:lang w:val="en-US"/>
        </w:rPr>
      </w:pPr>
      <w:r>
        <w:rPr>
          <w:rStyle w:val="FootnoteReference"/>
        </w:rPr>
        <w:footnoteRef/>
      </w:r>
      <w:r>
        <w:t xml:space="preserve"> </w:t>
      </w:r>
      <w:r w:rsidRPr="006B4480">
        <w:t xml:space="preserve">A standard labour rate of $55 per hour has been used for HEP staff, based on data from the ABS and Fair Work Ombudsman on labour rates in the higher education sector. This rate reflects the wage of the broader cohort of staff in HEPs, including teaching staff. The standard labour rate was then multiplied by a factor of 1.75, as is consistent with OIA’s Regulatory Burden Measurement Framework guidelines, to account for on-costs and overheads. This resulted in a scaled-up rate of $80 per hour for work-related labour costs for general staff. For HEP staff that are more experienced and/or have specialised skills in GBV (e.g. running GBV investigations and risk assessments, developing and enacting safety plans, and providing specialist services) the labour rate </w:t>
      </w:r>
      <w:r>
        <w:t>was scaled up to</w:t>
      </w:r>
      <w:r w:rsidRPr="006B4480">
        <w:t xml:space="preserve"> $100 per hour. This rate was multiplied by 1.75 to account for on-costs and overheads, resulting in a scaled-up rate of $175 per hour.</w:t>
      </w:r>
    </w:p>
  </w:footnote>
  <w:footnote w:id="188">
    <w:p w14:paraId="79418B5E" w14:textId="77777777" w:rsidR="00E04320" w:rsidRPr="00F13A69" w:rsidRDefault="00E04320" w:rsidP="001905E4">
      <w:pPr>
        <w:pStyle w:val="FootnoteText"/>
        <w:rPr>
          <w:lang w:val="en-US"/>
        </w:rPr>
      </w:pPr>
      <w:r>
        <w:rPr>
          <w:rStyle w:val="FootnoteReference"/>
        </w:rPr>
        <w:footnoteRef/>
      </w:r>
      <w:r>
        <w:t xml:space="preserve"> </w:t>
      </w:r>
      <w:r>
        <w:rPr>
          <w:lang w:val="en-US"/>
        </w:rPr>
        <w:t xml:space="preserve">This </w:t>
      </w:r>
      <w:r w:rsidRPr="00B655D2">
        <w:t>CBA utilised publicly available Department of Education data on the number of staff in the higher education sector. The data provided information on the</w:t>
      </w:r>
      <w:r>
        <w:rPr>
          <w:lang w:val="en-US"/>
        </w:rPr>
        <w:t xml:space="preserve"> number of full-time, fractional full-time, and casual staff employed in HEPs. In practice, the Code will also extend to contractors, but the number of contractors is currently unknown and has not been included in this version of the report.</w:t>
      </w:r>
      <w:r w:rsidDel="007D1DA3">
        <w:rPr>
          <w:lang w:val="en-US"/>
        </w:rPr>
        <w:t xml:space="preserve"> </w:t>
      </w:r>
    </w:p>
  </w:footnote>
  <w:footnote w:id="189">
    <w:p w14:paraId="00076684" w14:textId="07E5D5BF" w:rsidR="00E04320" w:rsidRPr="00525BEA" w:rsidRDefault="00E04320" w:rsidP="00427E58">
      <w:pPr>
        <w:pStyle w:val="FootnoteText"/>
        <w:rPr>
          <w:lang w:val="en-US"/>
        </w:rPr>
      </w:pPr>
      <w:r>
        <w:rPr>
          <w:rStyle w:val="FootnoteReference"/>
        </w:rPr>
        <w:footnoteRef/>
      </w:r>
      <w:r>
        <w:t xml:space="preserve"> </w:t>
      </w:r>
      <w:r>
        <w:rPr>
          <w:lang w:val="en-US"/>
        </w:rPr>
        <w:t xml:space="preserve">The value of leisure time per hour is based on best-practice guidance published by the Office of Best Practice Regulation (2024), see the following guidance note: </w:t>
      </w:r>
      <w:r w:rsidRPr="00570FC0">
        <w:rPr>
          <w:lang w:val="en-US"/>
        </w:rPr>
        <w:t>https://oia.pmc.gov.au/sites/default/files/2024-02/regulatory-burden-measurement-framework.pdf</w:t>
      </w:r>
      <w:r>
        <w:rPr>
          <w:lang w:val="en-US"/>
        </w:rPr>
        <w:t>.</w:t>
      </w:r>
    </w:p>
  </w:footnote>
  <w:footnote w:id="190">
    <w:p w14:paraId="1D9446AF" w14:textId="78938357" w:rsidR="00E04320" w:rsidRPr="00525BEA" w:rsidRDefault="00E04320">
      <w:pPr>
        <w:pStyle w:val="FootnoteText"/>
        <w:rPr>
          <w:lang w:val="en-US"/>
        </w:rPr>
      </w:pPr>
      <w:r>
        <w:rPr>
          <w:rStyle w:val="FootnoteReference"/>
        </w:rPr>
        <w:footnoteRef/>
      </w:r>
      <w:r>
        <w:t xml:space="preserve"> </w:t>
      </w:r>
      <w:r>
        <w:rPr>
          <w:lang w:val="en-US"/>
        </w:rPr>
        <w:t xml:space="preserve">The value of leisure time per hour is based on best-practice guidance published by the Office of Best Practice Regulation (2024), see the following guidance note: </w:t>
      </w:r>
      <w:r w:rsidRPr="00570FC0">
        <w:rPr>
          <w:lang w:val="en-US"/>
        </w:rPr>
        <w:t>https://oia.pmc.gov.au/sites/default/files/2024-02/regulatory-burden-measurement-framework.pdf</w:t>
      </w:r>
      <w:r>
        <w:rPr>
          <w:lang w:val="en-US"/>
        </w:rPr>
        <w:t>.</w:t>
      </w:r>
    </w:p>
  </w:footnote>
  <w:footnote w:id="191">
    <w:p w14:paraId="3EF10EF7" w14:textId="2BB86F57" w:rsidR="00E04320" w:rsidRPr="002D4368" w:rsidRDefault="00E04320">
      <w:pPr>
        <w:pStyle w:val="FootnoteText"/>
        <w:rPr>
          <w:lang w:val="en-US"/>
        </w:rPr>
      </w:pPr>
      <w:r>
        <w:rPr>
          <w:rStyle w:val="FootnoteReference"/>
        </w:rPr>
        <w:footnoteRef/>
      </w:r>
      <w:r>
        <w:t xml:space="preserve"> </w:t>
      </w:r>
      <w:r>
        <w:rPr>
          <w:lang w:val="en-US"/>
        </w:rPr>
        <w:t>Wage growth has been informed by Deloitte Access Economics macroeconomic forecasting of economic trends including wages as a part of the Business Outlook publication.</w:t>
      </w:r>
    </w:p>
  </w:footnote>
  <w:footnote w:id="192">
    <w:p w14:paraId="537A99CD" w14:textId="3AF6A6BB" w:rsidR="00E04320" w:rsidRDefault="00E04320">
      <w:pPr>
        <w:pStyle w:val="FootnoteText"/>
      </w:pPr>
      <w:r>
        <w:rPr>
          <w:rStyle w:val="FootnoteReference"/>
        </w:rPr>
        <w:footnoteRef/>
      </w:r>
      <w:r>
        <w:t xml:space="preserve"> To differentiate between small, medium, and large HEPs, this report has adopted definitions based on the total student population of each HEP. This also reflects an assumption that the number of staff per HEP is likely to scale based on the number of students. </w:t>
      </w:r>
    </w:p>
  </w:footnote>
  <w:footnote w:id="193">
    <w:p w14:paraId="2552F497" w14:textId="3C5D3E38" w:rsidR="00E04320" w:rsidRPr="00CB710A" w:rsidRDefault="00E04320">
      <w:pPr>
        <w:pStyle w:val="FootnoteText"/>
        <w:rPr>
          <w:lang w:val="en-US"/>
        </w:rPr>
      </w:pPr>
      <w:r>
        <w:rPr>
          <w:rStyle w:val="FootnoteReference"/>
        </w:rPr>
        <w:footnoteRef/>
      </w:r>
      <w:r>
        <w:t xml:space="preserve"> It was necessary to recognise the reality that HEPs may require some time to change their current practices with best practice, and that due to resource constraints some HEPs may never reach full compliance. In the absence of robust data on compliance rates, assumptions based on the results of a Productivity Commission survey which set out the extent to which businesses were aware of their OHS requirements as a proxy for compliance. These assume that long-run compliance will be 100 per cent for large employers, 77 per cent for medium-sized employers and 69 per cent for small employers. The model assumes that compliance rates converge on these long-run rates over five years at ten percentage points per year. </w:t>
      </w:r>
    </w:p>
  </w:footnote>
  <w:footnote w:id="194">
    <w:p w14:paraId="3C0FF8E8" w14:textId="6D112A32" w:rsidR="00E04320" w:rsidRPr="00BF3552" w:rsidRDefault="00E04320">
      <w:pPr>
        <w:pStyle w:val="FootnoteText"/>
        <w:rPr>
          <w:lang w:val="en-US"/>
        </w:rPr>
      </w:pPr>
      <w:r>
        <w:rPr>
          <w:rStyle w:val="FootnoteReference"/>
        </w:rPr>
        <w:footnoteRef/>
      </w:r>
      <w:r>
        <w:t xml:space="preserve"> </w:t>
      </w:r>
      <w:r w:rsidRPr="00DE49AC">
        <w:t xml:space="preserve">Australian Government Department of Education, </w:t>
      </w:r>
      <w:r w:rsidRPr="00DE49AC">
        <w:rPr>
          <w:i/>
          <w:iCs/>
        </w:rPr>
        <w:t>Proposed National Higher Education Code to Prevent and Respond to Gender</w:t>
      </w:r>
      <w:r>
        <w:rPr>
          <w:i/>
          <w:iCs/>
        </w:rPr>
        <w:t>-</w:t>
      </w:r>
      <w:r w:rsidRPr="00DE49AC">
        <w:rPr>
          <w:i/>
          <w:iCs/>
        </w:rPr>
        <w:t xml:space="preserve">based Violence 2025 </w:t>
      </w:r>
      <w:r w:rsidRPr="00DE49AC">
        <w:t>(2025) &lt;</w:t>
      </w:r>
      <w:r w:rsidRPr="00E3563E">
        <w:t>https://www.education.gov.au/action-plan-addressing-genderbased-violence-higher-education/resources/proposed-national-higher-education-code-prevent-and-respond-genderbased-violence-2025</w:t>
      </w:r>
      <w:r w:rsidRPr="00DE49AC">
        <w:t>&gt;</w:t>
      </w:r>
    </w:p>
  </w:footnote>
  <w:footnote w:id="195">
    <w:p w14:paraId="69984DAB" w14:textId="41199D00" w:rsidR="00E04320" w:rsidRDefault="00E04320">
      <w:pPr>
        <w:pStyle w:val="FootnoteText"/>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196">
    <w:p w14:paraId="164F8447" w14:textId="5130E94C" w:rsidR="00E04320" w:rsidRDefault="00E04320">
      <w:pPr>
        <w:pStyle w:val="FootnoteText"/>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197">
    <w:p w14:paraId="68F72CF0" w14:textId="0C356582" w:rsidR="00E04320" w:rsidRPr="001A1526" w:rsidRDefault="00E04320">
      <w:pPr>
        <w:pStyle w:val="FootnoteText"/>
        <w:rPr>
          <w:lang w:val="en-US"/>
        </w:rPr>
      </w:pPr>
      <w:r>
        <w:rPr>
          <w:rStyle w:val="FootnoteReference"/>
        </w:rPr>
        <w:footnoteRef/>
      </w:r>
      <w:r>
        <w:t xml:space="preserve"> Hamilton,M, et al, ‘‘Gender inclusive practices and work-life balance in Australian Universities’ (2022) </w:t>
      </w:r>
      <w:r>
        <w:rPr>
          <w:i/>
          <w:iCs/>
        </w:rPr>
        <w:t xml:space="preserve">The University of Sydney </w:t>
      </w:r>
      <w:r>
        <w:t>&lt;</w:t>
      </w:r>
      <w:r w:rsidRPr="00800B77">
        <w:t>https://universitiesaustralia.edu.au/wp-content/uploads/2023/03/Gender-inclusive-practices-and-work-life-balance-in-Australian-universities_Dec-2022.pdf</w:t>
      </w:r>
      <w:r>
        <w:t>&gt;</w:t>
      </w:r>
    </w:p>
  </w:footnote>
  <w:footnote w:id="198">
    <w:p w14:paraId="7D8DD1A8" w14:textId="05F6AADA" w:rsidR="00E04320" w:rsidRPr="0017262E" w:rsidRDefault="00E04320">
      <w:pPr>
        <w:pStyle w:val="FootnoteText"/>
        <w:rPr>
          <w:lang w:val="en-US"/>
        </w:rPr>
      </w:pPr>
      <w:r>
        <w:rPr>
          <w:rStyle w:val="FootnoteReference"/>
        </w:rPr>
        <w:footnoteRef/>
      </w:r>
      <w:r>
        <w:t xml:space="preserve"> Australian Government Workplace Gender Equality Agency, </w:t>
      </w:r>
      <w:r w:rsidRPr="00E3563E">
        <w:rPr>
          <w:i/>
        </w:rPr>
        <w:t>Higher education enrolments and graduate labour market statistics</w:t>
      </w:r>
      <w:r>
        <w:t xml:space="preserve"> (2019) &lt;</w:t>
      </w:r>
      <w:r w:rsidRPr="00E3563E">
        <w:t>https://www.wgea.gov.au/sites/default/files/documents/august_2019_grad_factsheet_0.pdf</w:t>
      </w:r>
      <w:r>
        <w:t>&gt;</w:t>
      </w:r>
    </w:p>
  </w:footnote>
  <w:footnote w:id="199">
    <w:p w14:paraId="317AE6DE" w14:textId="21FA7E87" w:rsidR="00E04320" w:rsidRDefault="00E04320" w:rsidP="00C0288A">
      <w:pPr>
        <w:pStyle w:val="FootnoteText"/>
      </w:pPr>
      <w:r>
        <w:rPr>
          <w:rStyle w:val="FootnoteReference"/>
        </w:rPr>
        <w:footnoteRef/>
      </w:r>
      <w:r>
        <w:t xml:space="preserve"> </w:t>
      </w:r>
      <w:r w:rsidRPr="00731031">
        <w:t>National Tertiary Education Union, ‘Sexual Harassment in the Workplace’</w:t>
      </w:r>
      <w:r>
        <w:t xml:space="preserve">, </w:t>
      </w:r>
      <w:r>
        <w:rPr>
          <w:i/>
          <w:iCs/>
        </w:rPr>
        <w:t>National Tertiary Education Union</w:t>
      </w:r>
      <w:r w:rsidRPr="00731031">
        <w:t xml:space="preserve"> (2023) </w:t>
      </w:r>
      <w:r>
        <w:t>&lt;</w:t>
      </w:r>
      <w:r w:rsidRPr="00E3563E">
        <w:t>https://www.nteu.au/News_Articles/Media_Releases/Sexual_Harassment_Survey_Report.aspx#:~:text=%22Higher%20education%20staff%20are%20being,38%25%20reporting%20personal%20experiences%20ofharassment</w:t>
      </w:r>
      <w:r>
        <w:t xml:space="preserve"> &gt;</w:t>
      </w:r>
    </w:p>
  </w:footnote>
  <w:footnote w:id="200">
    <w:p w14:paraId="7458856F" w14:textId="158D1F24" w:rsidR="00E04320" w:rsidRDefault="00E04320">
      <w:pPr>
        <w:pStyle w:val="FootnoteText"/>
      </w:pPr>
      <w:r>
        <w:rPr>
          <w:rStyle w:val="FootnoteReference"/>
        </w:rPr>
        <w:footnoteRef/>
      </w:r>
      <w:r>
        <w:t xml:space="preserve"> Rapid Review Expert Panel, ‘Unlocking the Prevention Potential: Accelerating action to end domestic, family and sexual violence’, </w:t>
      </w:r>
      <w:r>
        <w:rPr>
          <w:i/>
          <w:iCs/>
        </w:rPr>
        <w:t>Australian Government Department of the Prime Minister and Cabinet</w:t>
      </w:r>
      <w:r>
        <w:t xml:space="preserve"> (2024) &lt;</w:t>
      </w:r>
      <w:r w:rsidRPr="00C12F49">
        <w:t>https://www.pmc.gov.au/sites/default/files/resource/download/unlocking-the-prevention-potential-4.pdf</w:t>
      </w:r>
      <w:r>
        <w:t>&gt;</w:t>
      </w:r>
    </w:p>
  </w:footnote>
  <w:footnote w:id="201">
    <w:p w14:paraId="6B365A77" w14:textId="6D10A548" w:rsidR="00E04320" w:rsidRPr="00BE084C" w:rsidRDefault="00E04320">
      <w:pPr>
        <w:pStyle w:val="FootnoteText"/>
        <w:rPr>
          <w:lang w:val="en-US"/>
        </w:rPr>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202">
    <w:p w14:paraId="4A28177A" w14:textId="302467D6" w:rsidR="00E04320" w:rsidRPr="00201232" w:rsidRDefault="00E04320">
      <w:pPr>
        <w:pStyle w:val="FootnoteText"/>
        <w:rPr>
          <w:lang w:val="en-US"/>
        </w:rPr>
      </w:pPr>
      <w:r>
        <w:rPr>
          <w:rStyle w:val="FootnoteReference"/>
        </w:rPr>
        <w:footnoteRef/>
      </w:r>
      <w:r>
        <w:t xml:space="preserve"> </w:t>
      </w:r>
      <w:r w:rsidRPr="00D91B17">
        <w:t>Victorian Auditor-General’s Report</w:t>
      </w:r>
      <w:r>
        <w:t xml:space="preserve">, </w:t>
      </w:r>
      <w:r w:rsidRPr="00C45569">
        <w:rPr>
          <w:i/>
        </w:rPr>
        <w:t>Implementing Victoria Police’s Code of Practice for the Investigation of Family Violence</w:t>
      </w:r>
      <w:r>
        <w:t xml:space="preserve"> (2009) &lt;</w:t>
      </w:r>
      <w:r w:rsidRPr="002E7E22">
        <w:t>https://www.audit.vic.gov.au/sites/default/files/20090610-family-violence-full-report.pdf#:~:text=The%20Code%20specifies%20a%20mandatory%20police%20response%20to,prosecutions%3B%20and%20breaking%20the%20cycle%20of%20family%20violence</w:t>
      </w:r>
      <w:r>
        <w:t>&gt;.</w:t>
      </w:r>
    </w:p>
  </w:footnote>
  <w:footnote w:id="203">
    <w:p w14:paraId="055CE193" w14:textId="20EAFE65" w:rsidR="00E04320" w:rsidRPr="0059672D" w:rsidRDefault="00E04320">
      <w:pPr>
        <w:pStyle w:val="FootnoteText"/>
        <w:rPr>
          <w:lang w:val="en-US"/>
        </w:rPr>
      </w:pPr>
      <w:r>
        <w:rPr>
          <w:rStyle w:val="FootnoteReference"/>
        </w:rPr>
        <w:footnoteRef/>
      </w:r>
      <w:r>
        <w:t xml:space="preserve"> </w:t>
      </w:r>
      <w:r w:rsidRPr="00390214">
        <w:t>Brian Chin</w:t>
      </w:r>
      <w:r>
        <w:t xml:space="preserve"> et al, ‘</w:t>
      </w:r>
      <w:r w:rsidRPr="00163EE8">
        <w:t>Evaluating the Effectiveness of Trauma-Informed Care Frameworks in Provider Education and the Care of Traumatized Patients</w:t>
      </w:r>
      <w:r>
        <w:t xml:space="preserve">’ (2024) 296 </w:t>
      </w:r>
      <w:r>
        <w:rPr>
          <w:i/>
          <w:iCs/>
        </w:rPr>
        <w:t>Journal of Surgical Research</w:t>
      </w:r>
      <w:r>
        <w:t xml:space="preserve"> 621.</w:t>
      </w:r>
    </w:p>
  </w:footnote>
  <w:footnote w:id="204">
    <w:p w14:paraId="697E617C" w14:textId="15CE7CBE" w:rsidR="00E04320" w:rsidRDefault="00E04320" w:rsidP="003A4DC8">
      <w:pPr>
        <w:pStyle w:val="FootnoteText"/>
      </w:pPr>
      <w:r>
        <w:rPr>
          <w:rStyle w:val="FootnoteReference"/>
        </w:rPr>
        <w:footnoteRef/>
      </w:r>
      <w:r>
        <w:t xml:space="preserve"> Australia Government Australian Institute of Criminology, ‘AIC reports Research Report 12 Policing domestic violence: A review of evidence’ (2018) &lt;</w:t>
      </w:r>
      <w:r w:rsidRPr="00EF5507">
        <w:t>https://www.aic.gov.au/sites/default/files/2020-05/rr_policing_domestic_violence_211118.pdf</w:t>
      </w:r>
      <w:r>
        <w:t xml:space="preserve">&gt;. </w:t>
      </w:r>
    </w:p>
  </w:footnote>
  <w:footnote w:id="205">
    <w:p w14:paraId="3B10304F" w14:textId="72C0B71C" w:rsidR="00E04320" w:rsidRPr="00B162DD" w:rsidRDefault="00E04320" w:rsidP="00905F22">
      <w:pPr>
        <w:pStyle w:val="FootnoteText"/>
        <w:rPr>
          <w:rFonts w:cs="@MingLiU"/>
          <w:szCs w:val="16"/>
        </w:rPr>
      </w:pPr>
      <w:r>
        <w:rPr>
          <w:rStyle w:val="FootnoteReference"/>
        </w:rPr>
        <w:footnoteRef/>
      </w:r>
      <w:r>
        <w:t xml:space="preserve"> </w:t>
      </w:r>
      <w:r>
        <w:rPr>
          <w:rFonts w:cs="@MingLiU"/>
          <w:szCs w:val="16"/>
        </w:rPr>
        <w:t>Becher, A, et al</w:t>
      </w:r>
      <w:r w:rsidRPr="007E32DA">
        <w:rPr>
          <w:rFonts w:cs="@MingLiU"/>
          <w:szCs w:val="16"/>
        </w:rPr>
        <w:t xml:space="preserve">, </w:t>
      </w:r>
      <w:r>
        <w:rPr>
          <w:rFonts w:cs="@MingLiU"/>
          <w:szCs w:val="16"/>
        </w:rPr>
        <w:t>‘</w:t>
      </w:r>
      <w:r w:rsidRPr="00250C1A">
        <w:rPr>
          <w:rFonts w:cs="@MingLiU"/>
          <w:szCs w:val="16"/>
        </w:rPr>
        <w:t xml:space="preserve">Psychosocial Safety Climate and Better Productivity in Australian </w:t>
      </w:r>
      <w:r w:rsidRPr="00250C1A">
        <w:rPr>
          <w:rFonts w:cs="@MingLiU"/>
          <w:iCs/>
          <w:szCs w:val="16"/>
        </w:rPr>
        <w:t>Workplaces’</w:t>
      </w:r>
      <w:r w:rsidRPr="007E32DA">
        <w:rPr>
          <w:rFonts w:cs="@MingLiU"/>
          <w:i/>
          <w:szCs w:val="16"/>
        </w:rPr>
        <w:t xml:space="preserve"> </w:t>
      </w:r>
      <w:r w:rsidRPr="007E32DA">
        <w:rPr>
          <w:rFonts w:cs="@MingLiU"/>
          <w:szCs w:val="16"/>
        </w:rPr>
        <w:t xml:space="preserve">(2016) </w:t>
      </w:r>
      <w:r>
        <w:rPr>
          <w:rFonts w:cs="@MingLiU"/>
          <w:i/>
          <w:iCs/>
          <w:szCs w:val="16"/>
        </w:rPr>
        <w:t xml:space="preserve">Safe Work Australia </w:t>
      </w:r>
      <w:r>
        <w:rPr>
          <w:rFonts w:cs="@MingLiU"/>
          <w:szCs w:val="16"/>
        </w:rPr>
        <w:t>&lt;</w:t>
      </w:r>
      <w:r w:rsidRPr="00774312">
        <w:rPr>
          <w:rFonts w:cs="@MingLiU"/>
          <w:szCs w:val="16"/>
        </w:rPr>
        <w:t>https://www.safeworkaustralia.gov.au/system/files/documents/1705/psychosocial-safety-climate-and-better-productivity-in-australian-workplaces-nov-2016.pdf</w:t>
      </w:r>
      <w:r>
        <w:rPr>
          <w:rFonts w:cs="@MingLiU"/>
          <w:szCs w:val="16"/>
        </w:rPr>
        <w:t>&gt;</w:t>
      </w:r>
    </w:p>
  </w:footnote>
  <w:footnote w:id="206">
    <w:p w14:paraId="510CD8D4" w14:textId="35C75098" w:rsidR="00E04320" w:rsidRPr="00BF3552" w:rsidRDefault="00E04320" w:rsidP="00EB3F82">
      <w:pPr>
        <w:pStyle w:val="FootnoteText"/>
        <w:rPr>
          <w:lang w:val="en-US"/>
        </w:rPr>
      </w:pPr>
      <w:r>
        <w:rPr>
          <w:rStyle w:val="FootnoteReference"/>
        </w:rPr>
        <w:footnoteRef/>
      </w:r>
      <w:r>
        <w:t xml:space="preserve"> </w:t>
      </w:r>
      <w:r w:rsidRPr="00DE49AC">
        <w:t xml:space="preserve">Australian Government Department of Education, </w:t>
      </w:r>
      <w:r w:rsidRPr="00DE49AC">
        <w:rPr>
          <w:i/>
          <w:iCs/>
        </w:rPr>
        <w:t>Proposed National Higher Education Code to Prevent and Respond to Gender</w:t>
      </w:r>
      <w:r>
        <w:rPr>
          <w:i/>
          <w:iCs/>
        </w:rPr>
        <w:t>-</w:t>
      </w:r>
      <w:r w:rsidRPr="00DE49AC">
        <w:rPr>
          <w:i/>
          <w:iCs/>
        </w:rPr>
        <w:t xml:space="preserve">based Violence 2025 </w:t>
      </w:r>
      <w:r w:rsidRPr="00DE49AC">
        <w:t>(2025) &lt;</w:t>
      </w:r>
      <w:r w:rsidRPr="00E116A8">
        <w:t>https://www.education.gov.au/action-plan-addressing-genderbased-violence-higher-education/resources/proposed-national-higher-education-code-prevent-and-respond-genderbased-violence-2025</w:t>
      </w:r>
      <w:r w:rsidRPr="00DE49AC">
        <w:t>&gt;</w:t>
      </w:r>
    </w:p>
  </w:footnote>
  <w:footnote w:id="207">
    <w:p w14:paraId="74E7295C" w14:textId="6EFA5B89" w:rsidR="00E04320" w:rsidRDefault="00E04320" w:rsidP="00EB3F82">
      <w:pPr>
        <w:pStyle w:val="FootnoteText"/>
      </w:pPr>
      <w:r>
        <w:rPr>
          <w:rStyle w:val="FootnoteReference"/>
        </w:rPr>
        <w:footnoteRef/>
      </w:r>
      <w:r>
        <w:t xml:space="preserve"> Australian Bureau of Statistics,</w:t>
      </w:r>
      <w:r w:rsidRPr="003E1038">
        <w:t xml:space="preserve"> </w:t>
      </w:r>
      <w:r w:rsidRPr="007B2C25">
        <w:rPr>
          <w:i/>
        </w:rPr>
        <w:t>Personal Safety, Australia</w:t>
      </w:r>
      <w:r>
        <w:rPr>
          <w:i/>
        </w:rPr>
        <w:t xml:space="preserve"> </w:t>
      </w:r>
      <w:r>
        <w:rPr>
          <w:iCs/>
        </w:rPr>
        <w:t>(</w:t>
      </w:r>
      <w:r w:rsidRPr="00403216">
        <w:t>2023</w:t>
      </w:r>
      <w:r>
        <w:t>) &lt;</w:t>
      </w:r>
      <w:r w:rsidRPr="00D72F62">
        <w:t>https://www.abs.gov.au/statistics/people/crime-and-justice/personal-safety-australia/latest-release</w:t>
      </w:r>
      <w:r>
        <w:t>&gt;</w:t>
      </w:r>
    </w:p>
  </w:footnote>
  <w:footnote w:id="208">
    <w:p w14:paraId="632AA149" w14:textId="2D9753EA" w:rsidR="00E04320" w:rsidRPr="00545E9D" w:rsidRDefault="00E04320" w:rsidP="00EB3F82">
      <w:pPr>
        <w:pStyle w:val="FootnoteText"/>
        <w:rPr>
          <w:lang w:val="en-US"/>
        </w:rPr>
      </w:pPr>
      <w:r>
        <w:rPr>
          <w:rStyle w:val="FootnoteReference"/>
        </w:rPr>
        <w:footnoteRef/>
      </w:r>
      <w:r>
        <w:t xml:space="preserve"> </w:t>
      </w:r>
      <w:r w:rsidRPr="006E36B8">
        <w:t>Hill, A</w:t>
      </w:r>
      <w:r>
        <w:t>, et al,</w:t>
      </w:r>
      <w:r w:rsidRPr="006E36B8">
        <w:t xml:space="preserve"> </w:t>
      </w:r>
      <w:r>
        <w:t>‘</w:t>
      </w:r>
      <w:r w:rsidRPr="006E36B8">
        <w:t>Private Lives 3: The health and wellbeing of LGBTIQ people in Australia</w:t>
      </w:r>
      <w:r>
        <w:t>’</w:t>
      </w:r>
      <w:r w:rsidRPr="006E36B8">
        <w:t>.</w:t>
      </w:r>
      <w:r>
        <w:t xml:space="preserve"> (2020) </w:t>
      </w:r>
      <w:r>
        <w:rPr>
          <w:i/>
          <w:iCs/>
        </w:rPr>
        <w:t>La Trobe University Australian Research Centre in Sex, Health and Society &lt;</w:t>
      </w:r>
      <w:r w:rsidRPr="0001310F">
        <w:rPr>
          <w:i/>
          <w:iCs/>
        </w:rPr>
        <w:t>https://www.latrobe.edu.au/__data/assets/pdf_file/0009/1185885/Private-Lives-3.pdf</w:t>
      </w:r>
      <w:r>
        <w:rPr>
          <w:i/>
          <w:iCs/>
        </w:rPr>
        <w:t>&gt;</w:t>
      </w:r>
      <w:r>
        <w:rPr>
          <w:i/>
        </w:rPr>
        <w:t xml:space="preserve"> </w:t>
      </w:r>
      <w:r w:rsidRPr="00A80B1B">
        <w:rPr>
          <w:i/>
          <w:iCs/>
        </w:rPr>
        <w:t>y</w:t>
      </w:r>
    </w:p>
  </w:footnote>
  <w:footnote w:id="209">
    <w:p w14:paraId="636D86CF" w14:textId="2DD2A6D7" w:rsidR="00E04320" w:rsidRPr="00802AAE" w:rsidRDefault="00E04320">
      <w:pPr>
        <w:pStyle w:val="FootnoteText"/>
        <w:rPr>
          <w:lang w:val="en-US"/>
        </w:rPr>
      </w:pPr>
      <w:r>
        <w:rPr>
          <w:rStyle w:val="FootnoteReference"/>
        </w:rPr>
        <w:footnoteRef/>
      </w:r>
      <w:r>
        <w:t xml:space="preserve"> </w:t>
      </w:r>
      <w:r>
        <w:rPr>
          <w:lang w:val="en-US"/>
        </w:rPr>
        <w:t xml:space="preserve">Australian Institute of Health and Welfare, </w:t>
      </w:r>
      <w:r>
        <w:rPr>
          <w:i/>
          <w:iCs/>
          <w:lang w:val="en-US"/>
        </w:rPr>
        <w:t>Family domestic and sexual violence survey</w:t>
      </w:r>
      <w:r>
        <w:rPr>
          <w:lang w:val="en-US"/>
        </w:rPr>
        <w:t xml:space="preserve"> (2024) &lt;</w:t>
      </w:r>
      <w:r w:rsidRPr="00F50F08">
        <w:rPr>
          <w:lang w:val="en-US"/>
        </w:rPr>
        <w:t>https://www.aihw.gov.au/family-domestic-and-sexual-violence/responses-and-outcomes/how-do-people-respond-to-fdsv</w:t>
      </w:r>
    </w:p>
  </w:footnote>
  <w:footnote w:id="210">
    <w:p w14:paraId="2C2E0101" w14:textId="2DA69375" w:rsidR="00E04320" w:rsidRPr="00F31563" w:rsidRDefault="00E04320">
      <w:pPr>
        <w:pStyle w:val="FootnoteText"/>
        <w:rPr>
          <w:i/>
          <w:lang w:val="en-US"/>
        </w:rPr>
      </w:pPr>
      <w:r>
        <w:rPr>
          <w:rStyle w:val="FootnoteReference"/>
        </w:rPr>
        <w:footnoteRef/>
      </w:r>
      <w:r>
        <w:t xml:space="preserve"> </w:t>
      </w:r>
      <w:r>
        <w:rPr>
          <w:lang w:val="en-US"/>
        </w:rPr>
        <w:t xml:space="preserve">Jacobsen, S, </w:t>
      </w:r>
      <w:r>
        <w:t>‘”</w:t>
      </w:r>
      <w:r w:rsidRPr="00125362">
        <w:t>More of a Girl Thing?” Examining the Role of Gender and Campus Context in Perceptions of Risk and the Shadow of Sexual Assault</w:t>
      </w:r>
      <w:r>
        <w:t xml:space="preserve">.’ (2022) 37 (15-16) </w:t>
      </w:r>
      <w:r>
        <w:rPr>
          <w:i/>
          <w:iCs/>
        </w:rPr>
        <w:t>Journal of interpersonal violence</w:t>
      </w:r>
      <w:r>
        <w:t xml:space="preserve">, </w:t>
      </w:r>
      <w:r w:rsidRPr="007E0F71">
        <w:t>NP13468-NP13496.</w:t>
      </w:r>
      <w:r>
        <w:rPr>
          <w:i/>
          <w:iCs/>
        </w:rPr>
        <w:t xml:space="preserve"> </w:t>
      </w:r>
    </w:p>
  </w:footnote>
  <w:footnote w:id="211">
    <w:p w14:paraId="771A18BE" w14:textId="18C05014" w:rsidR="00E04320" w:rsidRPr="00B02ADB" w:rsidRDefault="00E04320" w:rsidP="00905F22">
      <w:pPr>
        <w:pStyle w:val="EndnoteText"/>
        <w:spacing w:after="0"/>
        <w:rPr>
          <w:rFonts w:cs="@MingLiU"/>
          <w:szCs w:val="16"/>
        </w:rPr>
      </w:pPr>
      <w:r w:rsidRPr="00CB7617">
        <w:rPr>
          <w:rStyle w:val="FootnoteReference"/>
          <w:sz w:val="16"/>
        </w:rPr>
        <w:footnoteRef/>
      </w:r>
      <w:r w:rsidRPr="00CB7617">
        <w:rPr>
          <w:sz w:val="16"/>
        </w:rPr>
        <w:t xml:space="preserve"> </w:t>
      </w:r>
      <w:r>
        <w:rPr>
          <w:sz w:val="16"/>
        </w:rPr>
        <w:t>Dollard, M, et al,</w:t>
      </w:r>
      <w:r w:rsidRPr="00CB7617">
        <w:rPr>
          <w:sz w:val="16"/>
        </w:rPr>
        <w:t xml:space="preserve"> </w:t>
      </w:r>
      <w:r w:rsidRPr="00722652">
        <w:rPr>
          <w:rFonts w:cs="@MingLiU"/>
          <w:sz w:val="16"/>
          <w:szCs w:val="16"/>
        </w:rPr>
        <w:t>‘The Australian Workplace Barometer: Report on Psychosocial Safety Climate and Worker Health in Australia’</w:t>
      </w:r>
      <w:r w:rsidRPr="007E32DA">
        <w:rPr>
          <w:rFonts w:cs="@MingLiU"/>
          <w:sz w:val="16"/>
          <w:szCs w:val="16"/>
        </w:rPr>
        <w:t xml:space="preserve"> (2012) </w:t>
      </w:r>
      <w:r>
        <w:rPr>
          <w:rFonts w:cs="@MingLiU"/>
          <w:i/>
          <w:iCs/>
          <w:sz w:val="16"/>
          <w:szCs w:val="16"/>
        </w:rPr>
        <w:t xml:space="preserve">Safe Work Australia, University of South Australia </w:t>
      </w:r>
      <w:r>
        <w:rPr>
          <w:rFonts w:cs="@MingLiU"/>
          <w:sz w:val="16"/>
          <w:szCs w:val="16"/>
        </w:rPr>
        <w:t>&lt;</w:t>
      </w:r>
      <w:r w:rsidRPr="00A971B4">
        <w:rPr>
          <w:rFonts w:cs="@MingLiU"/>
          <w:sz w:val="16"/>
          <w:szCs w:val="16"/>
        </w:rPr>
        <w:t>https://www.safeworkaustralia.gov.au/system/files/documents/1702/the-au</w:t>
      </w:r>
      <w:r>
        <w:rPr>
          <w:rFonts w:cs="@MingLiU"/>
          <w:sz w:val="16"/>
          <w:szCs w:val="16"/>
        </w:rPr>
        <w:t>&gt;</w:t>
      </w:r>
      <w:r w:rsidRPr="00A971B4">
        <w:rPr>
          <w:rFonts w:cs="@MingLiU"/>
          <w:sz w:val="16"/>
          <w:szCs w:val="16"/>
        </w:rPr>
        <w:t>stralian-workplace-barometer-report.pdf</w:t>
      </w:r>
    </w:p>
  </w:footnote>
  <w:footnote w:id="212">
    <w:p w14:paraId="3F342D41" w14:textId="24CCCE0F" w:rsidR="00E04320" w:rsidRPr="008F597F" w:rsidRDefault="00E04320" w:rsidP="00905F22">
      <w:pPr>
        <w:pStyle w:val="FootnoteText"/>
        <w:rPr>
          <w:lang w:val="en-US"/>
        </w:rPr>
      </w:pPr>
      <w:r>
        <w:rPr>
          <w:rStyle w:val="FootnoteReference"/>
        </w:rPr>
        <w:footnoteRef/>
      </w:r>
      <w:r>
        <w:t xml:space="preserve"> B</w:t>
      </w:r>
      <w:r w:rsidRPr="00626989">
        <w:rPr>
          <w:lang w:val="en-US"/>
        </w:rPr>
        <w:t xml:space="preserve">echer, H et al. ‘Psychosocial Safety Climate and Better Productivity in Australian Workplaces.’ (2016) </w:t>
      </w:r>
      <w:r w:rsidRPr="00626989">
        <w:rPr>
          <w:i/>
          <w:iCs/>
          <w:lang w:val="en-US"/>
        </w:rPr>
        <w:t xml:space="preserve">Safe Work Australia, University of South Australia </w:t>
      </w:r>
      <w:r w:rsidRPr="00626989">
        <w:rPr>
          <w:lang w:val="en-US"/>
        </w:rPr>
        <w:t>&lt;</w:t>
      </w:r>
      <w:hyperlink r:id="rId1" w:history="1">
        <w:r w:rsidRPr="00626989">
          <w:rPr>
            <w:rStyle w:val="Hyperlink"/>
            <w:lang w:val="en-US"/>
          </w:rPr>
          <w:t>https://www.safeworkaustralia.gov.au/system/files/documents/1705/psychosocial-safety-climate-and-better-productivity-in-australian-workplaces-nov-2016.pdf</w:t>
        </w:r>
      </w:hyperlink>
      <w:r w:rsidRPr="00626989">
        <w:rPr>
          <w:lang w:val="en-US"/>
        </w:rPr>
        <w:t>&gt;</w:t>
      </w:r>
    </w:p>
  </w:footnote>
  <w:footnote w:id="213">
    <w:p w14:paraId="4FB8F6BF" w14:textId="77777777" w:rsidR="00E04320" w:rsidRPr="008F597F" w:rsidRDefault="00E04320" w:rsidP="00905F22">
      <w:pPr>
        <w:pStyle w:val="FootnoteText"/>
        <w:rPr>
          <w:lang w:val="en-US"/>
        </w:rPr>
      </w:pPr>
      <w:r>
        <w:rPr>
          <w:rStyle w:val="FootnoteReference"/>
        </w:rPr>
        <w:footnoteRef/>
      </w:r>
      <w:r>
        <w:t xml:space="preserve"> </w:t>
      </w:r>
      <w:r>
        <w:rPr>
          <w:rFonts w:cs="@MingLiU"/>
          <w:szCs w:val="16"/>
        </w:rPr>
        <w:t>Ibid.</w:t>
      </w:r>
    </w:p>
  </w:footnote>
  <w:footnote w:id="214">
    <w:p w14:paraId="14676998" w14:textId="6F894A07" w:rsidR="00E04320" w:rsidRPr="008F597F" w:rsidRDefault="00E04320">
      <w:pPr>
        <w:pStyle w:val="FootnoteText"/>
        <w:rPr>
          <w:lang w:val="en-US"/>
        </w:rPr>
      </w:pPr>
      <w:r>
        <w:rPr>
          <w:rStyle w:val="FootnoteReference"/>
        </w:rPr>
        <w:footnoteRef/>
      </w:r>
      <w:r>
        <w:t xml:space="preserve"> </w:t>
      </w:r>
      <w:r>
        <w:rPr>
          <w:lang w:val="en-US"/>
        </w:rPr>
        <w:t xml:space="preserve">Deloitte Access Economics, </w:t>
      </w:r>
      <w:r w:rsidRPr="00B52C22">
        <w:rPr>
          <w:i/>
          <w:iCs/>
          <w:lang w:val="en-US"/>
        </w:rPr>
        <w:t>The economic costs of sexual harassment in the workplace</w:t>
      </w:r>
      <w:r>
        <w:rPr>
          <w:lang w:val="en-US"/>
        </w:rPr>
        <w:t xml:space="preserve"> (report for the Sexual Harassment National Inquiry, March 2019) &lt;</w:t>
      </w:r>
      <w:r w:rsidRPr="00D450E7">
        <w:rPr>
          <w:lang w:val="en-US"/>
        </w:rPr>
        <w:t>https://www.deloitte.com/content/dam/assets-zone1/au/en/docs/services/economics/deloitte-au-economic-costs-sexual-harassment-workplace-240320.pdf</w:t>
      </w:r>
      <w:r>
        <w:rPr>
          <w:lang w:val="en-US"/>
        </w:rPr>
        <w:t>&gt;</w:t>
      </w:r>
    </w:p>
  </w:footnote>
  <w:footnote w:id="215">
    <w:p w14:paraId="24ABA4FF" w14:textId="3D562552" w:rsidR="00E04320" w:rsidRDefault="00E04320">
      <w:pPr>
        <w:pStyle w:val="FootnoteText"/>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216">
    <w:p w14:paraId="37EC8DDB" w14:textId="33EFFF7F" w:rsidR="00E04320" w:rsidRPr="008F597F" w:rsidRDefault="00E04320">
      <w:pPr>
        <w:pStyle w:val="FootnoteText"/>
        <w:rPr>
          <w:lang w:val="en-US"/>
        </w:rPr>
      </w:pPr>
      <w:r>
        <w:rPr>
          <w:rStyle w:val="FootnoteReference"/>
        </w:rPr>
        <w:footnoteRef/>
      </w:r>
      <w:r>
        <w:t xml:space="preserve"> </w:t>
      </w:r>
      <w:r>
        <w:rPr>
          <w:lang w:val="en-US"/>
        </w:rPr>
        <w:t xml:space="preserve">Deloitte Access Economics, </w:t>
      </w:r>
      <w:r w:rsidRPr="00B52C22">
        <w:rPr>
          <w:i/>
          <w:iCs/>
          <w:lang w:val="en-US"/>
        </w:rPr>
        <w:t>The economic costs of sexual harassment in the workplace</w:t>
      </w:r>
      <w:r>
        <w:rPr>
          <w:lang w:val="en-US"/>
        </w:rPr>
        <w:t xml:space="preserve"> (report for the Sexual Harassment National Inquiry, March 2019) &lt;</w:t>
      </w:r>
      <w:r w:rsidRPr="00D450E7">
        <w:rPr>
          <w:lang w:val="en-US"/>
        </w:rPr>
        <w:t>https://www.deloitte.com/content/dam/assets-zone1/au/en/docs/services/economics/deloitte-au-economic-costs-sexual-harassment-workplace-240320.pdf</w:t>
      </w:r>
      <w:r>
        <w:rPr>
          <w:lang w:val="en-US"/>
        </w:rPr>
        <w:t>&gt;</w:t>
      </w:r>
    </w:p>
  </w:footnote>
  <w:footnote w:id="217">
    <w:p w14:paraId="1DE30FA1" w14:textId="3C88FB8F" w:rsidR="00E04320" w:rsidRPr="006505AA" w:rsidRDefault="00E04320">
      <w:pPr>
        <w:pStyle w:val="FootnoteText"/>
        <w:rPr>
          <w:lang w:val="en-US"/>
        </w:rPr>
      </w:pPr>
      <w:r>
        <w:rPr>
          <w:rStyle w:val="FootnoteReference"/>
        </w:rPr>
        <w:footnoteRef/>
      </w:r>
      <w:r>
        <w:t xml:space="preserve"> Australian Government </w:t>
      </w:r>
      <w:r w:rsidRPr="00A72624">
        <w:rPr>
          <w:i/>
        </w:rPr>
        <w:t>Fair Work Ombudsman, Family and domestic violence leave</w:t>
      </w:r>
      <w:r>
        <w:t xml:space="preserve"> (n.d) &lt;</w:t>
      </w:r>
      <w:r w:rsidRPr="006505AA">
        <w:t>https://www.fairwork.gov.au/leave/family-and-domestic-violence-leave</w:t>
      </w:r>
      <w:r>
        <w:t>&gt;</w:t>
      </w:r>
    </w:p>
  </w:footnote>
  <w:footnote w:id="218">
    <w:p w14:paraId="28A342E3" w14:textId="3CE47781" w:rsidR="00E04320" w:rsidRPr="00344010" w:rsidRDefault="00E04320" w:rsidP="00394767">
      <w:pPr>
        <w:pStyle w:val="FootnoteText"/>
        <w:rPr>
          <w:lang w:val="en-US"/>
        </w:rPr>
      </w:pPr>
      <w:r>
        <w:rPr>
          <w:rStyle w:val="FootnoteReference"/>
        </w:rPr>
        <w:footnoteRef/>
      </w:r>
      <w:r>
        <w:t xml:space="preserve"> </w:t>
      </w:r>
      <w:r>
        <w:rPr>
          <w:lang w:val="en-US"/>
        </w:rPr>
        <w:t xml:space="preserve">Jacobsen, S, </w:t>
      </w:r>
      <w:r>
        <w:t>‘”</w:t>
      </w:r>
      <w:r w:rsidRPr="00125362">
        <w:t>More of a Girl Thing?” Examining the Role of Gender and Campus Context in Perceptions of Risk and the Shadow of Sexual Assault</w:t>
      </w:r>
      <w:r>
        <w:t xml:space="preserve">.’ (2022) 37 (15-16) </w:t>
      </w:r>
      <w:r>
        <w:rPr>
          <w:i/>
          <w:iCs/>
        </w:rPr>
        <w:t>Journal of interpersonal violence</w:t>
      </w:r>
      <w:r>
        <w:t xml:space="preserve">, </w:t>
      </w:r>
      <w:r w:rsidRPr="007E0F71">
        <w:t>NP13468-NP13496.</w:t>
      </w:r>
      <w:r>
        <w:rPr>
          <w:i/>
        </w:rPr>
        <w:t xml:space="preserve"> </w:t>
      </w:r>
    </w:p>
  </w:footnote>
  <w:footnote w:id="219">
    <w:p w14:paraId="1A49D4A3" w14:textId="002B6264" w:rsidR="00E04320" w:rsidRPr="00771058" w:rsidRDefault="00E04320" w:rsidP="00394767">
      <w:pPr>
        <w:pStyle w:val="FootnoteText"/>
        <w:rPr>
          <w:lang w:val="en-US"/>
        </w:rPr>
      </w:pPr>
      <w:r>
        <w:rPr>
          <w:rStyle w:val="FootnoteReference"/>
        </w:rPr>
        <w:footnoteRef/>
      </w:r>
      <w:r>
        <w:t xml:space="preserve"> </w:t>
      </w:r>
      <w:r w:rsidRPr="001D3989">
        <w:t>Australian Government Department of Social Service</w:t>
      </w:r>
      <w:r>
        <w:t xml:space="preserve">, </w:t>
      </w:r>
      <w:r w:rsidRPr="001D3989">
        <w:rPr>
          <w:i/>
          <w:iCs/>
        </w:rPr>
        <w:t xml:space="preserve">The </w:t>
      </w:r>
      <w:r>
        <w:rPr>
          <w:i/>
          <w:iCs/>
        </w:rPr>
        <w:t>National Plan to End Violence against Women and Children 2022-2032</w:t>
      </w:r>
      <w:r>
        <w:t xml:space="preserve"> </w:t>
      </w:r>
      <w:r w:rsidRPr="001D3989">
        <w:t>(202</w:t>
      </w:r>
      <w:r>
        <w:t>2</w:t>
      </w:r>
      <w:r w:rsidRPr="001D3989">
        <w:t>)</w:t>
      </w:r>
      <w:r>
        <w:t xml:space="preserve"> &lt;</w:t>
      </w:r>
      <w:r w:rsidRPr="003B284A">
        <w:t>https://www.dss.gov.au/system/files/resources/national-plan-end-violence-against-women-and-children-2022-2032.pdf</w:t>
      </w:r>
      <w:r>
        <w:t>&gt;</w:t>
      </w:r>
    </w:p>
  </w:footnote>
  <w:footnote w:id="220">
    <w:p w14:paraId="1D6F2059" w14:textId="0374494D" w:rsidR="00E04320" w:rsidRPr="00726869" w:rsidRDefault="00E04320" w:rsidP="00394767">
      <w:pPr>
        <w:pStyle w:val="FootnoteText"/>
        <w:rPr>
          <w:lang w:val="en-US"/>
        </w:rPr>
      </w:pPr>
      <w:r>
        <w:rPr>
          <w:rStyle w:val="FootnoteReference"/>
        </w:rPr>
        <w:footnoteRef/>
      </w:r>
      <w:r>
        <w:t xml:space="preserve"> Tarzia, L, et al., ‘</w:t>
      </w:r>
      <w:r w:rsidRPr="008A7EDB">
        <w:t>Australia doesn’t care about me’: women international students suffering alarming rates of sexual violence</w:t>
      </w:r>
      <w:r>
        <w:t xml:space="preserve">’(2025) </w:t>
      </w:r>
      <w:r>
        <w:rPr>
          <w:i/>
        </w:rPr>
        <w:t xml:space="preserve">The Conversation </w:t>
      </w:r>
      <w:r>
        <w:t>&lt;</w:t>
      </w:r>
      <w:r w:rsidRPr="00BC04E4">
        <w:t>https://theconversation.com/australia-doesnt-care-about-me-women-international-students-suffering-alarming-rates-of-sexual-violence-252610</w:t>
      </w:r>
      <w:r>
        <w:t>&gt;.</w:t>
      </w:r>
    </w:p>
  </w:footnote>
  <w:footnote w:id="221">
    <w:p w14:paraId="4B38B379" w14:textId="4759E9AB" w:rsidR="00E04320" w:rsidRPr="007634CF" w:rsidRDefault="00E04320" w:rsidP="00394767">
      <w:pPr>
        <w:pStyle w:val="FootnoteText"/>
        <w:rPr>
          <w:lang w:val="en-US"/>
        </w:rPr>
      </w:pPr>
      <w:r>
        <w:rPr>
          <w:rStyle w:val="FootnoteReference"/>
        </w:rPr>
        <w:footnoteRef/>
      </w:r>
      <w:r>
        <w:t xml:space="preserve"> </w:t>
      </w:r>
      <w:r w:rsidRPr="00B75F1F">
        <w:t>Baker</w:t>
      </w:r>
      <w:r>
        <w:t>, R,</w:t>
      </w:r>
      <w:r w:rsidRPr="00B75F1F">
        <w:t xml:space="preserve"> </w:t>
      </w:r>
      <w:r>
        <w:t>et al</w:t>
      </w:r>
      <w:r w:rsidRPr="00B75F1F">
        <w:t xml:space="preserve">., </w:t>
      </w:r>
      <w:r>
        <w:t>‘</w:t>
      </w:r>
      <w:r w:rsidRPr="00B75F1F">
        <w:t>Victimization history predicts academic performance in college women</w:t>
      </w:r>
      <w:r>
        <w:t>’ (2016)</w:t>
      </w:r>
      <w:r w:rsidRPr="00B75F1F">
        <w:t xml:space="preserve"> </w:t>
      </w:r>
      <w:r>
        <w:t>63 (6)</w:t>
      </w:r>
      <w:r w:rsidRPr="00B75F1F">
        <w:t xml:space="preserve"> </w:t>
      </w:r>
      <w:r w:rsidRPr="00405D58">
        <w:rPr>
          <w:i/>
        </w:rPr>
        <w:t xml:space="preserve">Journal of </w:t>
      </w:r>
      <w:r w:rsidRPr="00405D58">
        <w:rPr>
          <w:i/>
          <w:iCs/>
        </w:rPr>
        <w:t>Counselling</w:t>
      </w:r>
      <w:r w:rsidRPr="00405D58">
        <w:rPr>
          <w:i/>
        </w:rPr>
        <w:t xml:space="preserve"> Psychology</w:t>
      </w:r>
      <w:r w:rsidRPr="00B75F1F">
        <w:t>, 685.</w:t>
      </w:r>
    </w:p>
  </w:footnote>
  <w:footnote w:id="222">
    <w:p w14:paraId="35593010" w14:textId="588E6AE7" w:rsidR="00E04320" w:rsidRPr="001E1945" w:rsidRDefault="00E04320" w:rsidP="002E6154">
      <w:pPr>
        <w:pStyle w:val="FootnoteText"/>
        <w:rPr>
          <w:lang w:val="en-US"/>
        </w:rPr>
      </w:pPr>
      <w:r>
        <w:rPr>
          <w:rStyle w:val="FootnoteReference"/>
        </w:rPr>
        <w:footnoteRef/>
      </w:r>
      <w:r>
        <w:t xml:space="preserve"> </w:t>
      </w:r>
      <w:r>
        <w:rPr>
          <w:lang w:val="en-US"/>
        </w:rPr>
        <w:t xml:space="preserve">Deloitte Access Economics, </w:t>
      </w:r>
      <w:r w:rsidRPr="00B52C22">
        <w:rPr>
          <w:i/>
          <w:iCs/>
          <w:lang w:val="en-US"/>
        </w:rPr>
        <w:t>The economic costs of sexual harassment in the workplace</w:t>
      </w:r>
      <w:r>
        <w:rPr>
          <w:lang w:val="en-US"/>
        </w:rPr>
        <w:t xml:space="preserve"> (report for the Sexual Harassment National Inquiry, March 2019) &lt;</w:t>
      </w:r>
      <w:r w:rsidRPr="00D450E7">
        <w:rPr>
          <w:lang w:val="en-US"/>
        </w:rPr>
        <w:t>https://www.deloitte.com/content/dam/assets-zone1/au/en/docs/services/economics/deloitte-au-economic-costs-sexual-harassment-workplace-240320.pdf</w:t>
      </w:r>
      <w:r>
        <w:rPr>
          <w:lang w:val="en-US"/>
        </w:rPr>
        <w:t>&gt;</w:t>
      </w:r>
    </w:p>
  </w:footnote>
  <w:footnote w:id="223">
    <w:p w14:paraId="564E258E" w14:textId="651C3BA2" w:rsidR="00E04320" w:rsidRDefault="00E04320" w:rsidP="00012E86">
      <w:pPr>
        <w:pStyle w:val="FootnoteText"/>
      </w:pPr>
      <w:r>
        <w:rPr>
          <w:rStyle w:val="FootnoteReference"/>
        </w:rPr>
        <w:footnoteRef/>
      </w:r>
      <w:r>
        <w:t xml:space="preserve"> Vivolo-Kantor, A, et al.,‘Associations of Teen Dating Violence Victimization with School Violence and Bullying Among US High School Students’ (2016) 86 (8) </w:t>
      </w:r>
      <w:r w:rsidRPr="00F03296">
        <w:rPr>
          <w:i/>
        </w:rPr>
        <w:t>Journal of School Health</w:t>
      </w:r>
      <w:r>
        <w:t xml:space="preserve"> 620.</w:t>
      </w:r>
    </w:p>
  </w:footnote>
  <w:footnote w:id="224">
    <w:p w14:paraId="0F03AB61" w14:textId="7D00D5E4" w:rsidR="00E04320" w:rsidRDefault="00E04320" w:rsidP="00012E86">
      <w:pPr>
        <w:pStyle w:val="FootnoteText"/>
      </w:pPr>
      <w:r>
        <w:rPr>
          <w:rStyle w:val="FootnoteReference"/>
        </w:rPr>
        <w:footnoteRef/>
      </w:r>
      <w:r>
        <w:t xml:space="preserve"> Krebs, Christopher, et al., ‘The Campus Sexual Assault (CSA) Study’ (2007), </w:t>
      </w:r>
      <w:r>
        <w:rPr>
          <w:i/>
        </w:rPr>
        <w:t>National Institute of Justice, US Department of Justice</w:t>
      </w:r>
      <w:r>
        <w:t xml:space="preserve"> &lt;</w:t>
      </w:r>
      <w:r w:rsidRPr="00683F8E">
        <w:t>https://www.ojp.gov/ncjrs/virtual-library/abstracts/campus-sexual-assault-csa-study</w:t>
      </w:r>
      <w:r>
        <w:t>&gt;</w:t>
      </w:r>
    </w:p>
  </w:footnote>
  <w:footnote w:id="225">
    <w:p w14:paraId="1AD26635" w14:textId="79D00887" w:rsidR="00E04320" w:rsidRDefault="00E04320" w:rsidP="00012E86">
      <w:pPr>
        <w:pStyle w:val="FootnoteText"/>
      </w:pPr>
      <w:r>
        <w:rPr>
          <w:rStyle w:val="FootnoteReference"/>
        </w:rPr>
        <w:footnoteRef/>
      </w:r>
      <w:r>
        <w:t xml:space="preserve"> </w:t>
      </w:r>
      <w:r w:rsidRPr="00B75F1F">
        <w:t>Baker</w:t>
      </w:r>
      <w:r>
        <w:t>, M,</w:t>
      </w:r>
      <w:r w:rsidRPr="00B75F1F">
        <w:t xml:space="preserve"> </w:t>
      </w:r>
      <w:r>
        <w:t>et al</w:t>
      </w:r>
      <w:r w:rsidRPr="00B75F1F">
        <w:t xml:space="preserve">., </w:t>
      </w:r>
      <w:r>
        <w:t>‘</w:t>
      </w:r>
      <w:r w:rsidRPr="00B75F1F">
        <w:t>Victimization history predicts academic performance in college women</w:t>
      </w:r>
      <w:r>
        <w:t>.’ (2016)</w:t>
      </w:r>
      <w:r w:rsidRPr="00B75F1F">
        <w:t xml:space="preserve"> </w:t>
      </w:r>
      <w:r>
        <w:t>63 (6)</w:t>
      </w:r>
      <w:r w:rsidRPr="00B75F1F">
        <w:t xml:space="preserve"> </w:t>
      </w:r>
      <w:r w:rsidRPr="00405D58">
        <w:rPr>
          <w:i/>
        </w:rPr>
        <w:t xml:space="preserve">Journal of </w:t>
      </w:r>
      <w:r w:rsidRPr="00405D58">
        <w:rPr>
          <w:i/>
          <w:iCs/>
        </w:rPr>
        <w:t>Counselling</w:t>
      </w:r>
      <w:r w:rsidRPr="00405D58">
        <w:rPr>
          <w:i/>
        </w:rPr>
        <w:t xml:space="preserve"> Psychology</w:t>
      </w:r>
      <w:r w:rsidRPr="00B75F1F">
        <w:t>, 685.</w:t>
      </w:r>
    </w:p>
  </w:footnote>
  <w:footnote w:id="226">
    <w:p w14:paraId="14A7BB0D" w14:textId="49722D11" w:rsidR="00E04320" w:rsidRDefault="00E04320" w:rsidP="00012E86">
      <w:pPr>
        <w:pStyle w:val="FootnoteText"/>
      </w:pPr>
      <w:r>
        <w:rPr>
          <w:rStyle w:val="FootnoteReference"/>
        </w:rPr>
        <w:footnoteRef/>
      </w:r>
      <w:r>
        <w:t xml:space="preserve"> </w:t>
      </w:r>
      <w:r w:rsidRPr="003C06CC">
        <w:t>Jordan</w:t>
      </w:r>
      <w:r>
        <w:t>, C</w:t>
      </w:r>
      <w:r w:rsidRPr="003C06CC">
        <w:t xml:space="preserve"> </w:t>
      </w:r>
      <w:r>
        <w:t>et al</w:t>
      </w:r>
      <w:r w:rsidRPr="003C06CC">
        <w:t>.</w:t>
      </w:r>
      <w:r>
        <w:t>, ‘</w:t>
      </w:r>
      <w:r w:rsidRPr="003C06CC">
        <w:t>An exploration of sexual victimization and academic performance among college women</w:t>
      </w:r>
      <w:r>
        <w:t xml:space="preserve">.’ </w:t>
      </w:r>
      <w:r w:rsidRPr="003C06CC">
        <w:t xml:space="preserve">(2014) </w:t>
      </w:r>
      <w:r>
        <w:t>15 (3)</w:t>
      </w:r>
      <w:r w:rsidRPr="003C06CC">
        <w:t xml:space="preserve"> </w:t>
      </w:r>
      <w:r w:rsidRPr="009B1129">
        <w:rPr>
          <w:i/>
        </w:rPr>
        <w:t>Trauma, Violence, &amp; Abuse</w:t>
      </w:r>
      <w:r w:rsidRPr="003C06CC">
        <w:t>, 191.</w:t>
      </w:r>
    </w:p>
  </w:footnote>
  <w:footnote w:id="227">
    <w:p w14:paraId="01BF9341" w14:textId="3D46E7E0" w:rsidR="00E04320" w:rsidRDefault="00E04320" w:rsidP="00012E86">
      <w:pPr>
        <w:pStyle w:val="FootnoteText"/>
      </w:pPr>
      <w:r>
        <w:rPr>
          <w:rStyle w:val="FootnoteReference"/>
        </w:rPr>
        <w:footnoteRef/>
      </w:r>
      <w:r>
        <w:t xml:space="preserve"> Mengo, C, et al., ‘</w:t>
      </w:r>
      <w:r w:rsidRPr="00A27D9E">
        <w:t>Violence victimization on a college campus: Impact on GPA and school dropout</w:t>
      </w:r>
      <w:r>
        <w:t xml:space="preserve">.’ </w:t>
      </w:r>
      <w:r w:rsidRPr="00A27D9E">
        <w:t xml:space="preserve">(2016) </w:t>
      </w:r>
      <w:r>
        <w:t>18 (2)</w:t>
      </w:r>
      <w:r w:rsidRPr="00A27D9E">
        <w:t xml:space="preserve"> </w:t>
      </w:r>
      <w:r w:rsidRPr="008C5153">
        <w:rPr>
          <w:i/>
        </w:rPr>
        <w:t>Journal of College Student Retention: Research, Theory &amp; Practice</w:t>
      </w:r>
      <w:r w:rsidRPr="00A27D9E">
        <w:t>, 234.</w:t>
      </w:r>
    </w:p>
  </w:footnote>
  <w:footnote w:id="228">
    <w:p w14:paraId="2D80DA90" w14:textId="6D79A2FB" w:rsidR="00E04320" w:rsidRDefault="00E04320" w:rsidP="00012E86">
      <w:pPr>
        <w:pStyle w:val="FootnoteText"/>
      </w:pPr>
      <w:r>
        <w:rPr>
          <w:rStyle w:val="FootnoteReference"/>
        </w:rPr>
        <w:footnoteRef/>
      </w:r>
      <w:r>
        <w:t xml:space="preserve"> </w:t>
      </w:r>
      <w:r w:rsidRPr="00482276">
        <w:t>Stermac</w:t>
      </w:r>
      <w:r>
        <w:t>, L</w:t>
      </w:r>
      <w:r w:rsidRPr="00482276" w:rsidDel="00482276">
        <w:t xml:space="preserve"> </w:t>
      </w:r>
      <w:r>
        <w:t>et al</w:t>
      </w:r>
      <w:r w:rsidRPr="00F7151E">
        <w:t>.</w:t>
      </w:r>
      <w:r>
        <w:t>,</w:t>
      </w:r>
      <w:r w:rsidRPr="00F7151E">
        <w:t xml:space="preserve"> </w:t>
      </w:r>
      <w:r>
        <w:t>‘</w:t>
      </w:r>
      <w:r w:rsidRPr="00F7151E">
        <w:t>Sexual violence and women’s education: Examining academic performance and persistence</w:t>
      </w:r>
      <w:r>
        <w:t xml:space="preserve">.’ </w:t>
      </w:r>
      <w:r w:rsidRPr="00F7151E">
        <w:t>(2020)</w:t>
      </w:r>
      <w:r>
        <w:t xml:space="preserve"> 50 (1) </w:t>
      </w:r>
      <w:r w:rsidRPr="00EE42F1">
        <w:rPr>
          <w:i/>
          <w:iCs/>
        </w:rPr>
        <w:t>Canadian</w:t>
      </w:r>
      <w:r w:rsidRPr="00EE42F1">
        <w:rPr>
          <w:i/>
        </w:rPr>
        <w:t xml:space="preserve"> Journal of Higher Education</w:t>
      </w:r>
      <w:r w:rsidRPr="00F7151E">
        <w:t>, 28.</w:t>
      </w:r>
    </w:p>
  </w:footnote>
  <w:footnote w:id="229">
    <w:p w14:paraId="434D97C3" w14:textId="538AA909" w:rsidR="00E04320" w:rsidRDefault="00E04320" w:rsidP="00012E86">
      <w:pPr>
        <w:pStyle w:val="FootnoteText"/>
      </w:pPr>
      <w:r>
        <w:rPr>
          <w:rStyle w:val="FootnoteReference"/>
        </w:rPr>
        <w:footnoteRef/>
      </w:r>
      <w:r>
        <w:t xml:space="preserve"> </w:t>
      </w:r>
      <w:r w:rsidRPr="006C7CAF">
        <w:t>Kaufman</w:t>
      </w:r>
      <w:r>
        <w:t>, M</w:t>
      </w:r>
      <w:r w:rsidRPr="006C7CAF">
        <w:t xml:space="preserve"> </w:t>
      </w:r>
      <w:r>
        <w:t>et al</w:t>
      </w:r>
      <w:r w:rsidRPr="006C7CAF">
        <w:t>.</w:t>
      </w:r>
      <w:r>
        <w:t>,</w:t>
      </w:r>
      <w:r w:rsidRPr="006C7CAF">
        <w:t xml:space="preserve"> </w:t>
      </w:r>
      <w:r>
        <w:t>‘</w:t>
      </w:r>
      <w:r w:rsidRPr="006C7CAF">
        <w:t>Health and academic consequences of sexual victimization experiences among students in a university setting</w:t>
      </w:r>
      <w:r>
        <w:t xml:space="preserve">.’ </w:t>
      </w:r>
      <w:r w:rsidRPr="006C7CAF">
        <w:t xml:space="preserve">(2019) </w:t>
      </w:r>
      <w:r>
        <w:t>10 (1)</w:t>
      </w:r>
      <w:r w:rsidRPr="006C7CAF">
        <w:t xml:space="preserve"> </w:t>
      </w:r>
      <w:r w:rsidRPr="007D547C">
        <w:rPr>
          <w:i/>
        </w:rPr>
        <w:t>Psychology &amp; Sexuality</w:t>
      </w:r>
      <w:r w:rsidRPr="006C7CAF">
        <w:t>, 56.</w:t>
      </w:r>
    </w:p>
  </w:footnote>
  <w:footnote w:id="230">
    <w:p w14:paraId="12C3EF55" w14:textId="6F946CF2" w:rsidR="00E04320" w:rsidRDefault="00E04320" w:rsidP="00012E86">
      <w:pPr>
        <w:pStyle w:val="FootnoteText"/>
      </w:pPr>
      <w:r>
        <w:rPr>
          <w:rStyle w:val="FootnoteReference"/>
        </w:rPr>
        <w:footnoteRef/>
      </w:r>
      <w:r>
        <w:t xml:space="preserve"> </w:t>
      </w:r>
      <w:r w:rsidRPr="00A8251C">
        <w:t>Tremblay</w:t>
      </w:r>
      <w:r>
        <w:t>, P</w:t>
      </w:r>
      <w:r w:rsidRPr="00A8251C">
        <w:t xml:space="preserve"> </w:t>
      </w:r>
      <w:r>
        <w:t>et al</w:t>
      </w:r>
      <w:r w:rsidRPr="00A8251C">
        <w:t>.</w:t>
      </w:r>
      <w:r>
        <w:t>,</w:t>
      </w:r>
      <w:r w:rsidRPr="00A8251C">
        <w:t xml:space="preserve"> </w:t>
      </w:r>
      <w:r>
        <w:t>‘</w:t>
      </w:r>
      <w:r w:rsidRPr="00A8251C">
        <w:t>Negative social experiences of university and college students</w:t>
      </w:r>
      <w:r>
        <w:t xml:space="preserve">.’ </w:t>
      </w:r>
      <w:r w:rsidRPr="00A8251C">
        <w:t>(2008)</w:t>
      </w:r>
      <w:r>
        <w:t xml:space="preserve"> 38 (3)</w:t>
      </w:r>
      <w:r w:rsidRPr="00A8251C">
        <w:t xml:space="preserve"> </w:t>
      </w:r>
      <w:r w:rsidRPr="007A1A62">
        <w:rPr>
          <w:i/>
        </w:rPr>
        <w:t>Canadian Journal of Higher Education</w:t>
      </w:r>
      <w:r w:rsidRPr="00A8251C">
        <w:t>, 57</w:t>
      </w:r>
      <w:r>
        <w:t>.</w:t>
      </w:r>
    </w:p>
  </w:footnote>
  <w:footnote w:id="231">
    <w:p w14:paraId="37C21F9B" w14:textId="7BE6F402" w:rsidR="00E04320" w:rsidRDefault="00E04320" w:rsidP="00C92FB0">
      <w:pPr>
        <w:pStyle w:val="FootnoteText"/>
      </w:pPr>
      <w:r>
        <w:rPr>
          <w:rStyle w:val="FootnoteReference"/>
        </w:rPr>
        <w:footnoteRef/>
      </w:r>
      <w:r>
        <w:t xml:space="preserve"> </w:t>
      </w:r>
      <w:r w:rsidRPr="00DA3BFB">
        <w:t xml:space="preserve">Australian Government Department of Education, </w:t>
      </w:r>
      <w:r w:rsidRPr="0043578B">
        <w:rPr>
          <w:i/>
        </w:rPr>
        <w:t>2023 Student summary tables</w:t>
      </w:r>
      <w:r w:rsidRPr="00DA3BFB">
        <w:t xml:space="preserve"> (2023) &lt;</w:t>
      </w:r>
      <w:hyperlink r:id="rId2" w:history="1">
        <w:r w:rsidRPr="00F13A69">
          <w:rPr>
            <w:rStyle w:val="Hyperlink"/>
            <w:color w:val="auto"/>
            <w:u w:val="none"/>
          </w:rPr>
          <w:t>https://www.education.gov.au/higher-education-statistics/resources/2023-student-summary-tables</w:t>
        </w:r>
      </w:hyperlink>
      <w:r w:rsidRPr="00DA3BFB">
        <w:t>&gt;</w:t>
      </w:r>
      <w:r>
        <w:t>.</w:t>
      </w:r>
    </w:p>
  </w:footnote>
  <w:footnote w:id="232">
    <w:p w14:paraId="4452F192" w14:textId="465B40F4" w:rsidR="00E04320" w:rsidRDefault="00E04320" w:rsidP="00014EC3">
      <w:pPr>
        <w:pStyle w:val="FootnoteText"/>
      </w:pPr>
      <w:r>
        <w:rPr>
          <w:rStyle w:val="FootnoteReference"/>
        </w:rPr>
        <w:footnoteRef/>
      </w:r>
      <w:r>
        <w:t xml:space="preserve"> Ibid.</w:t>
      </w:r>
    </w:p>
  </w:footnote>
  <w:footnote w:id="233">
    <w:p w14:paraId="3BECC535" w14:textId="1DDA1423" w:rsidR="00E04320" w:rsidRDefault="00E04320">
      <w:pPr>
        <w:pStyle w:val="FootnoteText"/>
      </w:pPr>
      <w:r>
        <w:rPr>
          <w:rStyle w:val="FootnoteReference"/>
        </w:rPr>
        <w:footnoteRef/>
      </w:r>
      <w:r w:rsidRPr="00DA3BFB">
        <w:t xml:space="preserve"> </w:t>
      </w:r>
      <w:r>
        <w:t xml:space="preserve">Australian Bureau of Statistics, </w:t>
      </w:r>
      <w:hyperlink r:id="rId3" w:anchor="educational-qualifications" w:history="1">
        <w:r w:rsidRPr="006818BB">
          <w:rPr>
            <w:rStyle w:val="Hyperlink"/>
            <w:i/>
            <w:color w:val="auto"/>
            <w:u w:val="none"/>
          </w:rPr>
          <w:t>Employee earnings</w:t>
        </w:r>
        <w:r>
          <w:rPr>
            <w:rStyle w:val="Hyperlink"/>
            <w:color w:val="auto"/>
            <w:u w:val="none"/>
          </w:rPr>
          <w:t xml:space="preserve"> (</w:t>
        </w:r>
        <w:r w:rsidRPr="00F13A69">
          <w:rPr>
            <w:rStyle w:val="Hyperlink"/>
            <w:color w:val="auto"/>
            <w:u w:val="none"/>
          </w:rPr>
          <w:t>August 2024</w:t>
        </w:r>
        <w:r>
          <w:rPr>
            <w:rStyle w:val="Hyperlink"/>
            <w:color w:val="auto"/>
            <w:u w:val="none"/>
          </w:rPr>
          <w:t>)</w:t>
        </w:r>
        <w:r w:rsidRPr="00F13A69">
          <w:rPr>
            <w:rStyle w:val="Hyperlink"/>
            <w:color w:val="auto"/>
            <w:u w:val="none"/>
          </w:rPr>
          <w:t xml:space="preserve"> </w:t>
        </w:r>
      </w:hyperlink>
      <w:r>
        <w:t>&lt;h</w:t>
      </w:r>
      <w:r w:rsidRPr="008F77F5">
        <w:t>ttps://www.abs.gov.au/statistics/labour/earnings-and-working-conditions/employee-earnings/latest-release#educational-qualifications</w:t>
      </w:r>
      <w:r>
        <w:t>&gt;.</w:t>
      </w:r>
    </w:p>
  </w:footnote>
  <w:footnote w:id="234">
    <w:p w14:paraId="1FE35452" w14:textId="39B2A8D5" w:rsidR="00E04320" w:rsidRDefault="00E04320">
      <w:pPr>
        <w:pStyle w:val="FootnoteText"/>
      </w:pPr>
      <w:r>
        <w:rPr>
          <w:rStyle w:val="FootnoteReference"/>
        </w:rPr>
        <w:footnoteRef/>
      </w:r>
      <w:r w:rsidRPr="00DA3BFB">
        <w:t xml:space="preserve"> </w:t>
      </w:r>
      <w:r>
        <w:t>Ibid.</w:t>
      </w:r>
    </w:p>
  </w:footnote>
  <w:footnote w:id="235">
    <w:p w14:paraId="150486FA" w14:textId="524336F0" w:rsidR="00E04320" w:rsidRPr="002541B6" w:rsidRDefault="00E04320">
      <w:pPr>
        <w:pStyle w:val="FootnoteText"/>
        <w:rPr>
          <w:lang w:val="en-US"/>
        </w:rPr>
      </w:pPr>
      <w:r>
        <w:rPr>
          <w:rStyle w:val="FootnoteReference"/>
        </w:rPr>
        <w:footnoteRef/>
      </w:r>
      <w:r>
        <w:t xml:space="preserve"> Deloitte Access Economics, ‘Regulatory Impact Statement for Occupational Health and Safety (Psychological Health) Regulations Amendment’ (report for WorkSafe Victoria 2022) &lt;</w:t>
      </w:r>
      <w:r w:rsidRPr="006A68F8">
        <w:t>https://www.vic.gov.au/sites/default/files/2022-03/Regulatory-Impact-Statement---OHS-Amendment-%28Psychological-Health%29-Regs%20%281%29.pdf</w:t>
      </w:r>
      <w:r>
        <w:t>&gt;</w:t>
      </w:r>
    </w:p>
  </w:footnote>
  <w:footnote w:id="236">
    <w:p w14:paraId="1712378E" w14:textId="62196E20" w:rsidR="00E04320" w:rsidRPr="00C109C6" w:rsidRDefault="00E04320">
      <w:pPr>
        <w:pStyle w:val="FootnoteText"/>
        <w:rPr>
          <w:lang w:val="en-US"/>
        </w:rPr>
      </w:pPr>
      <w:r>
        <w:rPr>
          <w:rStyle w:val="FootnoteReference"/>
        </w:rPr>
        <w:footnoteRef/>
      </w:r>
      <w:r>
        <w:t xml:space="preserve"> </w:t>
      </w:r>
      <w:r w:rsidRPr="003E7979">
        <w:t>Peterson</w:t>
      </w:r>
      <w:r>
        <w:t>, C,</w:t>
      </w:r>
      <w:r w:rsidRPr="003E7979">
        <w:t xml:space="preserve"> </w:t>
      </w:r>
      <w:r>
        <w:t>et al</w:t>
      </w:r>
      <w:r w:rsidRPr="003E7979">
        <w:t>.</w:t>
      </w:r>
      <w:r>
        <w:t>,</w:t>
      </w:r>
      <w:r w:rsidRPr="003E7979">
        <w:t xml:space="preserve"> </w:t>
      </w:r>
      <w:r>
        <w:t>‘</w:t>
      </w:r>
      <w:r w:rsidRPr="003E7979">
        <w:t>Lifetime Economic Burden of Rape Among U.S. Adults</w:t>
      </w:r>
      <w:r>
        <w:t xml:space="preserve">’ (2017) 52(6) </w:t>
      </w:r>
      <w:r>
        <w:rPr>
          <w:i/>
          <w:iCs/>
        </w:rPr>
        <w:t>American journal of preventive medicine</w:t>
      </w:r>
      <w:r>
        <w:t xml:space="preserve"> 691.</w:t>
      </w:r>
    </w:p>
  </w:footnote>
  <w:footnote w:id="237">
    <w:p w14:paraId="788ED309" w14:textId="092B483C" w:rsidR="00E04320" w:rsidRDefault="00E04320" w:rsidP="00905F22">
      <w:pPr>
        <w:pStyle w:val="FootnoteText"/>
      </w:pPr>
      <w:r>
        <w:rPr>
          <w:rStyle w:val="FootnoteReference"/>
        </w:rPr>
        <w:footnoteRef/>
      </w:r>
      <w:r>
        <w:t xml:space="preserve"> Social Research Centre (SRC), ‘</w:t>
      </w:r>
      <w:r w:rsidRPr="004D7F6E">
        <w:t>National Student Safety Survey</w:t>
      </w:r>
      <w:r>
        <w:t xml:space="preserve">’, </w:t>
      </w:r>
      <w:r w:rsidRPr="00DF2947">
        <w:rPr>
          <w:i/>
          <w:iCs/>
        </w:rPr>
        <w:t>National Student Survey</w:t>
      </w:r>
      <w:r>
        <w:t xml:space="preserve"> (2022) &lt;</w:t>
      </w:r>
      <w:r w:rsidRPr="004D7F6E">
        <w:t>https://www.nsss.edu.au/results</w:t>
      </w:r>
      <w:r>
        <w:t>&gt;</w:t>
      </w:r>
    </w:p>
  </w:footnote>
  <w:footnote w:id="238">
    <w:p w14:paraId="556CCD40" w14:textId="7B6869AC" w:rsidR="00E04320" w:rsidRPr="00514FFF" w:rsidRDefault="00E04320">
      <w:pPr>
        <w:pStyle w:val="FootnoteText"/>
        <w:rPr>
          <w:lang w:val="en-US"/>
        </w:rPr>
      </w:pPr>
      <w:r>
        <w:rPr>
          <w:rStyle w:val="FootnoteReference"/>
        </w:rPr>
        <w:footnoteRef/>
      </w:r>
      <w:r>
        <w:t xml:space="preserve"> </w:t>
      </w:r>
      <w:r>
        <w:rPr>
          <w:lang w:val="en-US"/>
        </w:rPr>
        <w:t>This reflects the three-to-four-year average duration of a Bachelor’s degree noting that the time spent at university can vary widely depending on the time spent on campus as well as the type of degree or micro credential.</w:t>
      </w:r>
    </w:p>
  </w:footnote>
  <w:footnote w:id="239">
    <w:p w14:paraId="1A42EF3E" w14:textId="5A2719EC" w:rsidR="00E04320" w:rsidRDefault="00E04320" w:rsidP="00905F22">
      <w:pPr>
        <w:pStyle w:val="FootnoteText"/>
      </w:pPr>
      <w:r>
        <w:rPr>
          <w:rStyle w:val="FootnoteReference"/>
        </w:rPr>
        <w:footnoteRef/>
      </w:r>
      <w:r>
        <w:t xml:space="preserve"> </w:t>
      </w:r>
      <w:r w:rsidRPr="00731031">
        <w:t>National Tertiary Education Union, ‘Sexual Harassment in the Workplace’</w:t>
      </w:r>
      <w:r>
        <w:t xml:space="preserve">, </w:t>
      </w:r>
      <w:r>
        <w:rPr>
          <w:i/>
          <w:iCs/>
        </w:rPr>
        <w:t>National Tertiary Education Union</w:t>
      </w:r>
      <w:r w:rsidRPr="00731031">
        <w:t xml:space="preserve"> (2023) </w:t>
      </w:r>
      <w:r>
        <w:t>&lt;</w:t>
      </w:r>
      <w:r w:rsidRPr="00E3563E">
        <w:t>https://www.nteu.au/News_Articles/Media_Releases/Sexual_Harassment_Survey_Report.aspx#:~:text=%22Higher%20education%20staff%20are%20being,38%25%20reporting%20personal%20experiences%20ofharassment</w:t>
      </w:r>
      <w:r>
        <w:t xml:space="preserve"> </w:t>
      </w:r>
    </w:p>
  </w:footnote>
  <w:footnote w:id="240">
    <w:p w14:paraId="0FDE675B" w14:textId="1FAD20B2" w:rsidR="00E04320" w:rsidRPr="009B3901" w:rsidRDefault="00E04320">
      <w:pPr>
        <w:pStyle w:val="FootnoteText"/>
        <w:rPr>
          <w:lang w:val="en-US"/>
        </w:rPr>
      </w:pPr>
      <w:r>
        <w:rPr>
          <w:rStyle w:val="FootnoteReference"/>
        </w:rPr>
        <w:footnoteRef/>
      </w:r>
      <w:r>
        <w:t xml:space="preserve"> </w:t>
      </w:r>
      <w:r>
        <w:rPr>
          <w:lang w:val="en-US"/>
        </w:rPr>
        <w:t xml:space="preserve">Australian Bureau of Statistics, </w:t>
      </w:r>
      <w:r w:rsidRPr="006818BB">
        <w:rPr>
          <w:i/>
          <w:lang w:val="en-US"/>
        </w:rPr>
        <w:t>Job Mobility</w:t>
      </w:r>
      <w:r>
        <w:rPr>
          <w:lang w:val="en-US"/>
        </w:rPr>
        <w:t xml:space="preserve"> (2024) &lt;</w:t>
      </w:r>
      <w:r w:rsidRPr="00E961E1">
        <w:rPr>
          <w:lang w:val="en-US"/>
        </w:rPr>
        <w:t>https://www.abs.gov.au/statistics/labour/jobs/job-mobility/latest-release</w:t>
      </w:r>
      <w:r>
        <w:rPr>
          <w:lang w:val="en-US"/>
        </w:rPr>
        <w:t>&gt;</w:t>
      </w:r>
    </w:p>
  </w:footnote>
  <w:footnote w:id="241">
    <w:p w14:paraId="14E0D174" w14:textId="37EA47C6" w:rsidR="00E04320" w:rsidRPr="001E1945" w:rsidRDefault="00E04320" w:rsidP="00905F22">
      <w:pPr>
        <w:pStyle w:val="FootnoteText"/>
        <w:rPr>
          <w:lang w:val="en-US"/>
        </w:rPr>
      </w:pPr>
      <w:r>
        <w:rPr>
          <w:rStyle w:val="FootnoteReference"/>
        </w:rPr>
        <w:footnoteRef/>
      </w:r>
      <w:r>
        <w:t xml:space="preserve"> Institute for Women’s Policy Research, ‘</w:t>
      </w:r>
      <w:r w:rsidRPr="006E5D12">
        <w:t>The Economic Cost of Intimate Partner Violence, Sexual Assault and Stalking</w:t>
      </w:r>
      <w:r>
        <w:t>’ (2017) Institute for Women’s Policy Research&lt;</w:t>
      </w:r>
      <w:r w:rsidRPr="008974F2">
        <w:t>https://iwpr.org/wp-content/uploads/2020/10/B367_Economic-Impacts-of-IPV-08.14.17.pdf</w:t>
      </w:r>
      <w:r>
        <w:t>&gt;</w:t>
      </w:r>
    </w:p>
  </w:footnote>
  <w:footnote w:id="242">
    <w:p w14:paraId="0FCFFDE6" w14:textId="77777777" w:rsidR="00E04320" w:rsidRPr="008F597F" w:rsidRDefault="00E04320" w:rsidP="00905F22">
      <w:pPr>
        <w:pStyle w:val="FootnoteText"/>
        <w:rPr>
          <w:lang w:val="en-US"/>
        </w:rPr>
      </w:pPr>
      <w:r>
        <w:rPr>
          <w:rStyle w:val="FootnoteReference"/>
        </w:rPr>
        <w:footnoteRef/>
      </w:r>
      <w:r>
        <w:t xml:space="preserve"> Ibid.</w:t>
      </w:r>
    </w:p>
  </w:footnote>
  <w:footnote w:id="243">
    <w:p w14:paraId="394C2138" w14:textId="77777777" w:rsidR="00E04320" w:rsidRPr="008F597F" w:rsidRDefault="00E04320" w:rsidP="00905F22">
      <w:pPr>
        <w:pStyle w:val="FootnoteText"/>
        <w:rPr>
          <w:lang w:val="en-US"/>
        </w:rPr>
      </w:pPr>
      <w:r>
        <w:rPr>
          <w:rStyle w:val="FootnoteReference"/>
        </w:rPr>
        <w:footnoteRef/>
      </w:r>
      <w:r>
        <w:t>This research draws on data regarding the impact of sexual violence during adolescence but is being applied to students who may be older. This approach is being used due to the limited availability of data and research specifically focused on GBV in higher education settings. In practice, the benefits may be smaller if students are older.</w:t>
      </w:r>
    </w:p>
  </w:footnote>
  <w:footnote w:id="244">
    <w:p w14:paraId="26A4D881" w14:textId="51E4ADFC" w:rsidR="00E04320" w:rsidRPr="001E1945" w:rsidRDefault="00E04320" w:rsidP="005365C2">
      <w:pPr>
        <w:pStyle w:val="FootnoteText"/>
        <w:rPr>
          <w:lang w:val="en-US"/>
        </w:rPr>
      </w:pPr>
      <w:r>
        <w:rPr>
          <w:rStyle w:val="FootnoteReference"/>
        </w:rPr>
        <w:footnoteRef/>
      </w:r>
      <w:r>
        <w:t xml:space="preserve"> Institute for Women’s Policy Research, ‘</w:t>
      </w:r>
      <w:r w:rsidRPr="006E5D12">
        <w:t>The Economic Cost of Intimate Partner Violence, Sexual Assault and Stalking</w:t>
      </w:r>
      <w:r>
        <w:t>’ (2017) Institute for Women’s Policy Research&lt;</w:t>
      </w:r>
      <w:r w:rsidRPr="008974F2">
        <w:t>https://iwpr.org/wp-content/uploads/2020/10/B367_Economic-Impacts-of-IPV-08.14.17.pdf</w:t>
      </w:r>
      <w:r>
        <w:t>&gt;</w:t>
      </w:r>
    </w:p>
    <w:p w14:paraId="38A331D1" w14:textId="036C8FE1" w:rsidR="00E04320" w:rsidRDefault="00E04320" w:rsidP="00905F22">
      <w:pPr>
        <w:pStyle w:val="FootnoteText"/>
      </w:pPr>
    </w:p>
  </w:footnote>
  <w:footnote w:id="245">
    <w:p w14:paraId="4BD4F05A" w14:textId="1360D9BF" w:rsidR="00E04320" w:rsidRPr="006B2A00" w:rsidRDefault="00E04320">
      <w:pPr>
        <w:pStyle w:val="FootnoteText"/>
        <w:rPr>
          <w:lang w:val="en-US"/>
        </w:rPr>
      </w:pPr>
      <w:r>
        <w:rPr>
          <w:rStyle w:val="FootnoteReference"/>
        </w:rPr>
        <w:footnoteRef/>
      </w:r>
      <w:r>
        <w:t xml:space="preserve"> The requirements for prospective employees</w:t>
      </w:r>
      <w:r w:rsidRPr="006B2A00">
        <w:t xml:space="preserve"> may </w:t>
      </w:r>
      <w:r>
        <w:t>create</w:t>
      </w:r>
      <w:r w:rsidRPr="006B2A00">
        <w:t xml:space="preserve"> additional costs to people who </w:t>
      </w:r>
      <w:r>
        <w:t>do</w:t>
      </w:r>
      <w:r w:rsidRPr="006B2A00">
        <w:t xml:space="preserve"> not successfu</w:t>
      </w:r>
      <w:r>
        <w:t xml:space="preserve">lly fill the role, however, </w:t>
      </w:r>
      <w:r w:rsidRPr="006B2A00">
        <w:t xml:space="preserve">we </w:t>
      </w:r>
      <w:r>
        <w:t>do not</w:t>
      </w:r>
      <w:r w:rsidRPr="006B2A00">
        <w:t xml:space="preserve"> have data to quantify </w:t>
      </w:r>
      <w:r>
        <w:t xml:space="preserve">these costs </w:t>
      </w:r>
      <w:r w:rsidRPr="006B2A00">
        <w:t>with certainty</w:t>
      </w:r>
      <w:r>
        <w:t>.</w:t>
      </w:r>
    </w:p>
  </w:footnote>
  <w:footnote w:id="246">
    <w:p w14:paraId="66604075" w14:textId="04BCB35E" w:rsidR="00E04320" w:rsidRPr="008D0E09" w:rsidRDefault="00E04320" w:rsidP="00E84A43">
      <w:pPr>
        <w:pStyle w:val="FootnoteText"/>
        <w:rPr>
          <w:lang w:val="en-US"/>
        </w:rPr>
      </w:pPr>
      <w:r>
        <w:rPr>
          <w:rStyle w:val="FootnoteReference"/>
        </w:rPr>
        <w:footnoteRef/>
      </w:r>
      <w:r>
        <w:t xml:space="preserve"> Australian Public Service Commission, ‘</w:t>
      </w:r>
      <w:r w:rsidRPr="006227D4">
        <w:t>APS Employment Data 30 June 2021</w:t>
      </w:r>
      <w:r>
        <w:t>.’ (2021) &lt;</w:t>
      </w:r>
      <w:r w:rsidRPr="008D0E09">
        <w:t>https://www.apsc.gov.au/employment-data/aps-employment-data-30-june-2021</w:t>
      </w:r>
      <w:r>
        <w:t>&gt;.</w:t>
      </w:r>
    </w:p>
  </w:footnote>
  <w:footnote w:id="247">
    <w:p w14:paraId="5E1875F4" w14:textId="5926AA30" w:rsidR="00E04320" w:rsidRDefault="00E04320">
      <w:pPr>
        <w:pStyle w:val="FootnoteText"/>
      </w:pPr>
    </w:p>
    <w:p w14:paraId="47171289" w14:textId="0AD2382A" w:rsidR="00E04320" w:rsidRDefault="00E04320">
      <w:pPr>
        <w:pStyle w:val="FootnoteText"/>
      </w:pPr>
      <w:r>
        <w:rPr>
          <w:rStyle w:val="FootnoteReference"/>
        </w:rPr>
        <w:footnoteRef/>
      </w:r>
      <w:r>
        <w:t xml:space="preserve"> The timeframe for government costs to occur can vary depending on when the Code is implemented. </w:t>
      </w:r>
    </w:p>
  </w:footnote>
  <w:footnote w:id="248">
    <w:p w14:paraId="688B16C7" w14:textId="10EF9010" w:rsidR="00E04320" w:rsidRPr="006F0904" w:rsidRDefault="00E04320" w:rsidP="009C0459">
      <w:pPr>
        <w:pStyle w:val="FootnoteText"/>
        <w:rPr>
          <w:lang w:val="en-US"/>
        </w:rPr>
      </w:pPr>
      <w:r>
        <w:rPr>
          <w:rStyle w:val="FootnoteReference"/>
        </w:rPr>
        <w:footnoteRef/>
      </w:r>
      <w:r>
        <w:t xml:space="preserve"> </w:t>
      </w:r>
      <w:r w:rsidRPr="003E3B50">
        <w:t xml:space="preserve">Australian Government Department of Education, </w:t>
      </w:r>
      <w:r w:rsidRPr="003E3B50">
        <w:rPr>
          <w:i/>
          <w:iCs/>
        </w:rPr>
        <w:t>Proposed National Higher Education Code to Prevent and Respond to Gender</w:t>
      </w:r>
      <w:r>
        <w:rPr>
          <w:i/>
          <w:iCs/>
        </w:rPr>
        <w:t>-</w:t>
      </w:r>
      <w:r w:rsidRPr="003E3B50">
        <w:rPr>
          <w:i/>
          <w:iCs/>
        </w:rPr>
        <w:t xml:space="preserve">based Violence 2025 </w:t>
      </w:r>
      <w:r w:rsidRPr="003E3B50">
        <w:t>(2025) &lt;</w:t>
      </w:r>
      <w:r w:rsidRPr="00D756A2">
        <w:t>https://www.education.gov.au/action-plan-addressing-genderbased-violence-higher-education/resources/proposed-national-higher-education-code-prevent-and-respond-genderbased-violence-2025</w:t>
      </w:r>
      <w:r w:rsidRPr="003E3B50">
        <w:t>&gt;</w:t>
      </w:r>
    </w:p>
  </w:footnote>
  <w:footnote w:id="249">
    <w:p w14:paraId="3AF5C7BB" w14:textId="3E97B8F3" w:rsidR="00E04320" w:rsidRPr="00EA19E4" w:rsidRDefault="00E04320" w:rsidP="009C0459">
      <w:pPr>
        <w:pStyle w:val="FootnoteText"/>
        <w:rPr>
          <w:lang w:val="en-US"/>
        </w:rPr>
      </w:pPr>
      <w:r>
        <w:rPr>
          <w:rStyle w:val="FootnoteReference"/>
        </w:rPr>
        <w:footnoteRef/>
      </w:r>
      <w:r>
        <w:t xml:space="preserve"> </w:t>
      </w:r>
      <w:r>
        <w:rPr>
          <w:rFonts w:cs="@MingLiU"/>
          <w:szCs w:val="16"/>
        </w:rPr>
        <w:t>Becher, A, et al</w:t>
      </w:r>
      <w:r w:rsidRPr="007E32DA">
        <w:rPr>
          <w:rFonts w:cs="@MingLiU"/>
          <w:szCs w:val="16"/>
        </w:rPr>
        <w:t xml:space="preserve">, </w:t>
      </w:r>
      <w:r>
        <w:rPr>
          <w:rFonts w:cs="@MingLiU"/>
          <w:szCs w:val="16"/>
        </w:rPr>
        <w:t>‘</w:t>
      </w:r>
      <w:r w:rsidRPr="00250C1A">
        <w:rPr>
          <w:rFonts w:cs="@MingLiU"/>
          <w:szCs w:val="16"/>
        </w:rPr>
        <w:t xml:space="preserve">Psychosocial Safety Climate and Better Productivity in Australian </w:t>
      </w:r>
      <w:r w:rsidRPr="00250C1A">
        <w:rPr>
          <w:rFonts w:cs="@MingLiU"/>
          <w:iCs/>
          <w:szCs w:val="16"/>
        </w:rPr>
        <w:t>Workplaces’</w:t>
      </w:r>
      <w:r w:rsidRPr="007E32DA">
        <w:rPr>
          <w:rFonts w:cs="@MingLiU"/>
          <w:i/>
          <w:szCs w:val="16"/>
        </w:rPr>
        <w:t xml:space="preserve"> </w:t>
      </w:r>
      <w:r w:rsidRPr="007E32DA">
        <w:rPr>
          <w:rFonts w:cs="@MingLiU"/>
          <w:szCs w:val="16"/>
        </w:rPr>
        <w:t xml:space="preserve">(2016) </w:t>
      </w:r>
      <w:r>
        <w:rPr>
          <w:rFonts w:cs="@MingLiU"/>
          <w:i/>
          <w:iCs/>
          <w:szCs w:val="16"/>
        </w:rPr>
        <w:t xml:space="preserve">Safe Work Australia </w:t>
      </w:r>
      <w:r>
        <w:rPr>
          <w:rFonts w:cs="@MingLiU"/>
          <w:szCs w:val="16"/>
        </w:rPr>
        <w:t>&lt;</w:t>
      </w:r>
      <w:r w:rsidRPr="00774312">
        <w:rPr>
          <w:rFonts w:cs="@MingLiU"/>
          <w:szCs w:val="16"/>
        </w:rPr>
        <w:t>https://www.safeworkaustralia.gov.au/system/files/documents/1705/psychosocial-safety-climate-and-better-productivity-in-australian-workplaces-nov-2016.pdf</w:t>
      </w:r>
      <w:r>
        <w:rPr>
          <w:rFonts w:cs="@MingLiU"/>
          <w:szCs w:val="16"/>
        </w:rPr>
        <w:t>&gt;</w:t>
      </w:r>
    </w:p>
  </w:footnote>
  <w:footnote w:id="250">
    <w:p w14:paraId="01FC18F2" w14:textId="627DAA37" w:rsidR="00E04320" w:rsidRPr="004B0BB1" w:rsidRDefault="00E04320" w:rsidP="009C0459">
      <w:pPr>
        <w:pStyle w:val="FootnoteText"/>
        <w:rPr>
          <w:lang w:val="en-US"/>
        </w:rPr>
      </w:pPr>
      <w:r>
        <w:rPr>
          <w:rStyle w:val="FootnoteReference"/>
        </w:rPr>
        <w:footnoteRef/>
      </w:r>
      <w:r>
        <w:t xml:space="preserve"> The Australian Bureau of Statistics (ABS) suggests that approximately one third of the working population has or has had a mental health condition. ABS, ‘Mental Health Statistics.’ (2018).</w:t>
      </w:r>
    </w:p>
  </w:footnote>
  <w:footnote w:id="251">
    <w:p w14:paraId="3F559E62" w14:textId="429ABF7B" w:rsidR="00E04320" w:rsidRPr="00F75ADC" w:rsidRDefault="00E04320" w:rsidP="009C0459">
      <w:pPr>
        <w:pStyle w:val="FootnoteText"/>
        <w:rPr>
          <w:lang w:val="en-US"/>
        </w:rPr>
      </w:pPr>
      <w:r>
        <w:rPr>
          <w:rStyle w:val="FootnoteReference"/>
        </w:rPr>
        <w:footnoteRef/>
      </w:r>
      <w:r>
        <w:t xml:space="preserve"> </w:t>
      </w:r>
      <w:r>
        <w:rPr>
          <w:lang w:val="en-US"/>
        </w:rPr>
        <w:t xml:space="preserve">This analysis quantifies the benefits to students and staff in cases where the level of psychosocial risk they are exposed to while they study, or work is reduced from high risk to medium risk. This risk level is determined using an assumption that all high education providers are current considered high risk when measuring psychosocial safety climate (PSC). PSC </w:t>
      </w:r>
      <w:r w:rsidRPr="00FC5D5F">
        <w:rPr>
          <w:rFonts w:cs="Calibri Light"/>
        </w:rPr>
        <w:t xml:space="preserve">is used to measure </w:t>
      </w:r>
      <w:r>
        <w:rPr>
          <w:rFonts w:cs="Calibri Light"/>
        </w:rPr>
        <w:t>worker’s workplace</w:t>
      </w:r>
      <w:r w:rsidRPr="00FC5D5F">
        <w:rPr>
          <w:rFonts w:cs="Calibri Light"/>
        </w:rPr>
        <w:t xml:space="preserve"> safety experience of “policies, practices and procedures for the protection of worker mental health and safety”.</w:t>
      </w:r>
    </w:p>
  </w:footnote>
  <w:footnote w:id="252">
    <w:p w14:paraId="2C3070E4" w14:textId="1CF94206" w:rsidR="00E04320" w:rsidRPr="006F0904" w:rsidRDefault="00E04320" w:rsidP="009C0459">
      <w:pPr>
        <w:pStyle w:val="FootnoteText"/>
        <w:rPr>
          <w:lang w:val="en-US"/>
        </w:rPr>
      </w:pPr>
      <w:r>
        <w:rPr>
          <w:rStyle w:val="FootnoteReference"/>
        </w:rPr>
        <w:footnoteRef/>
      </w:r>
      <w:r>
        <w:t xml:space="preserve"> </w:t>
      </w:r>
      <w:r w:rsidRPr="003E3B50">
        <w:t xml:space="preserve">Australian Government Department of Education, </w:t>
      </w:r>
      <w:r w:rsidRPr="003E3B50">
        <w:rPr>
          <w:i/>
          <w:iCs/>
        </w:rPr>
        <w:t>Proposed National Higher Education Code to Prevent and Respond to Gender</w:t>
      </w:r>
      <w:r>
        <w:rPr>
          <w:i/>
          <w:iCs/>
        </w:rPr>
        <w:t>-</w:t>
      </w:r>
      <w:r w:rsidRPr="003E3B50">
        <w:rPr>
          <w:i/>
          <w:iCs/>
        </w:rPr>
        <w:t xml:space="preserve">based Violence 2025 </w:t>
      </w:r>
      <w:r w:rsidRPr="003E3B50">
        <w:t>(2025) &lt;</w:t>
      </w:r>
      <w:r w:rsidRPr="0019104A">
        <w:t>https://www.education.gov.au/action-plan-addressing-genderbased-violence-higher-education/resources/proposed-national-higher-education-code-prevent-and-respond-genderbased-violence-2025</w:t>
      </w:r>
      <w:r w:rsidRPr="003E3B50">
        <w:t>&gt;</w:t>
      </w:r>
    </w:p>
  </w:footnote>
  <w:footnote w:id="253">
    <w:p w14:paraId="5967A621" w14:textId="76E9F590" w:rsidR="00E04320" w:rsidRPr="00230128" w:rsidRDefault="00E04320" w:rsidP="009C0459">
      <w:pPr>
        <w:pStyle w:val="FootnoteText"/>
        <w:rPr>
          <w:lang w:val="en-US"/>
        </w:rPr>
      </w:pPr>
      <w:r>
        <w:rPr>
          <w:rStyle w:val="FootnoteReference"/>
        </w:rPr>
        <w:footnoteRef/>
      </w:r>
      <w:r>
        <w:t xml:space="preserve"> </w:t>
      </w:r>
      <w:r w:rsidRPr="00721767">
        <w:t>Sperlich, M</w:t>
      </w:r>
      <w:r>
        <w:t xml:space="preserve">, et al, </w:t>
      </w:r>
      <w:r w:rsidRPr="00923F57">
        <w:rPr>
          <w:i/>
          <w:iCs/>
        </w:rPr>
        <w:t>Adopting a trauma-informed approach to gender-based violence across the life course. In Understanding gender-based violence: An essential textbook for nurses, healthcare professionals and social workers</w:t>
      </w:r>
      <w:r>
        <w:t xml:space="preserve"> </w:t>
      </w:r>
      <w:r w:rsidRPr="00721767">
        <w:t>(Cham: Springer International Publishing</w:t>
      </w:r>
      <w:r>
        <w:t xml:space="preserve">, </w:t>
      </w:r>
      <w:r w:rsidRPr="00721767">
        <w:t>2021)</w:t>
      </w:r>
      <w:r>
        <w:t xml:space="preserve"> 185.</w:t>
      </w:r>
      <w:r>
        <w:rPr>
          <w:lang w:val="en-US"/>
        </w:rPr>
        <w:t>)</w:t>
      </w:r>
    </w:p>
  </w:footnote>
  <w:footnote w:id="254">
    <w:p w14:paraId="785D2EE1" w14:textId="47941F88" w:rsidR="00E04320" w:rsidRPr="00E227D5" w:rsidRDefault="00E04320" w:rsidP="009C0459">
      <w:pPr>
        <w:pStyle w:val="FootnoteText"/>
        <w:rPr>
          <w:lang w:val="en-US"/>
        </w:rPr>
      </w:pPr>
      <w:r>
        <w:rPr>
          <w:rStyle w:val="FootnoteReference"/>
        </w:rPr>
        <w:footnoteRef/>
      </w:r>
      <w:r>
        <w:t xml:space="preserve"> </w:t>
      </w:r>
      <w:r w:rsidRPr="00773050">
        <w:t>Chu, Y</w:t>
      </w:r>
      <w:r>
        <w:t>, et al,</w:t>
      </w:r>
      <w:r w:rsidRPr="00773050">
        <w:t xml:space="preserve"> </w:t>
      </w:r>
      <w:r>
        <w:t>‘</w:t>
      </w:r>
      <w:r w:rsidRPr="00773050">
        <w:t>Outcomes of trauma‐informed care on the psychological health of women experiencing intimate partner violence: a systematic review and meta‐analysis</w:t>
      </w:r>
      <w:r>
        <w:t>’</w:t>
      </w:r>
      <w:r w:rsidRPr="00773050">
        <w:t>(2024)</w:t>
      </w:r>
      <w:r>
        <w:t xml:space="preserve"> 31(2) </w:t>
      </w:r>
      <w:r w:rsidRPr="00773050">
        <w:rPr>
          <w:i/>
          <w:iCs/>
        </w:rPr>
        <w:t>Journal of psychiatric and mental health nursing</w:t>
      </w:r>
      <w:r w:rsidRPr="00773050">
        <w:t> 203.</w:t>
      </w:r>
    </w:p>
  </w:footnote>
  <w:footnote w:id="255">
    <w:p w14:paraId="4B518682" w14:textId="08F18C93" w:rsidR="00E04320" w:rsidRPr="00BF0657" w:rsidRDefault="00E04320" w:rsidP="00E130FD">
      <w:pPr>
        <w:pStyle w:val="FootnoteText"/>
        <w:rPr>
          <w:lang w:val="en-US"/>
        </w:rPr>
      </w:pPr>
      <w:r>
        <w:rPr>
          <w:rStyle w:val="FootnoteReference"/>
        </w:rPr>
        <w:footnoteRef/>
      </w:r>
      <w:r>
        <w:t xml:space="preserve"> </w:t>
      </w:r>
      <w:r>
        <w:rPr>
          <w:lang w:val="en-US"/>
        </w:rPr>
        <w:t xml:space="preserve">Victorian Government Family Violence Reform Implementation Monitor, </w:t>
      </w:r>
      <w:r w:rsidRPr="007F3036">
        <w:rPr>
          <w:i/>
          <w:iCs/>
          <w:lang w:val="en-US"/>
        </w:rPr>
        <w:t>Evidence base for perpetrator interventions</w:t>
      </w:r>
      <w:r>
        <w:rPr>
          <w:lang w:val="en-US"/>
        </w:rPr>
        <w:t xml:space="preserve"> (2023) &lt;</w:t>
      </w:r>
      <w:r w:rsidRPr="007F3036">
        <w:rPr>
          <w:lang w:val="en-US"/>
        </w:rPr>
        <w:t>https://www.fvrim.vic.gov.au/monitoring-victorias-family-violence-reforms-service-response-perpetrators-and-people-using-violence-within-family/evidence-base-perpetrator-interventions</w:t>
      </w:r>
      <w:r>
        <w:rPr>
          <w:lang w:val="en-US"/>
        </w:rPr>
        <w:t>&gt;</w:t>
      </w:r>
    </w:p>
  </w:footnote>
  <w:footnote w:id="256">
    <w:p w14:paraId="46998068" w14:textId="57663D4F" w:rsidR="00E04320" w:rsidRPr="00CE1020" w:rsidRDefault="00E04320">
      <w:pPr>
        <w:pStyle w:val="FootnoteText"/>
        <w:rPr>
          <w:lang w:val="en-US"/>
        </w:rPr>
      </w:pPr>
      <w:r>
        <w:rPr>
          <w:rStyle w:val="FootnoteReference"/>
        </w:rPr>
        <w:footnoteRef/>
      </w:r>
      <w:r>
        <w:t xml:space="preserve"> </w:t>
      </w:r>
      <w:r>
        <w:rPr>
          <w:lang w:val="en-US"/>
        </w:rPr>
        <w:t>Sensitivity analysis has been undertaken on this assumption in Section 6.2.2.</w:t>
      </w:r>
    </w:p>
  </w:footnote>
  <w:footnote w:id="257">
    <w:p w14:paraId="6A8E9CBD" w14:textId="3195353E" w:rsidR="00E04320" w:rsidRPr="006F0904" w:rsidRDefault="00E04320" w:rsidP="009C0459">
      <w:pPr>
        <w:pStyle w:val="FootnoteText"/>
        <w:rPr>
          <w:lang w:val="en-US"/>
        </w:rPr>
      </w:pPr>
      <w:r>
        <w:rPr>
          <w:rStyle w:val="FootnoteReference"/>
        </w:rPr>
        <w:footnoteRef/>
      </w:r>
      <w:r>
        <w:t xml:space="preserve"> </w:t>
      </w:r>
      <w:r w:rsidRPr="003442E5">
        <w:t xml:space="preserve">Australian Government Department of Education, </w:t>
      </w:r>
      <w:r w:rsidRPr="003442E5">
        <w:rPr>
          <w:i/>
          <w:iCs/>
        </w:rPr>
        <w:t>Proposed National Higher Education Code to Prevent and Respond to Gender</w:t>
      </w:r>
      <w:r>
        <w:rPr>
          <w:i/>
          <w:iCs/>
        </w:rPr>
        <w:t>-</w:t>
      </w:r>
      <w:r w:rsidRPr="003442E5">
        <w:rPr>
          <w:i/>
          <w:iCs/>
        </w:rPr>
        <w:t xml:space="preserve">based Violence 2025 </w:t>
      </w:r>
      <w:r w:rsidRPr="003442E5">
        <w:t>(2025) &lt;</w:t>
      </w:r>
      <w:r w:rsidRPr="0019104A">
        <w:t>https://www.education.gov.au/action-plan-addressing-genderbased-violence-higher-education/resources/proposed-national-higher-education-code-prevent-and-respond-genderbased-violence-2025</w:t>
      </w:r>
      <w:r w:rsidRPr="003442E5">
        <w:t>&gt;</w:t>
      </w:r>
    </w:p>
  </w:footnote>
  <w:footnote w:id="258">
    <w:p w14:paraId="7C1FDEDD" w14:textId="3B2299EC" w:rsidR="00E04320" w:rsidRPr="00785CE4" w:rsidRDefault="00E04320" w:rsidP="009C0459">
      <w:pPr>
        <w:pStyle w:val="FootnoteText"/>
        <w:rPr>
          <w:lang w:val="en-US"/>
        </w:rPr>
      </w:pPr>
      <w:r>
        <w:rPr>
          <w:rStyle w:val="FootnoteReference"/>
        </w:rPr>
        <w:footnoteRef/>
      </w:r>
      <w:r>
        <w:t xml:space="preserve"> </w:t>
      </w:r>
      <w:r>
        <w:rPr>
          <w:lang w:val="en-US"/>
        </w:rPr>
        <w:t>Peterson, C, et al, ‘</w:t>
      </w:r>
      <w:r w:rsidRPr="002E6704">
        <w:t>Systematic review of violence prevention economic evaluations</w:t>
      </w:r>
      <w:r>
        <w:t xml:space="preserve">’ (2021) 60(4) </w:t>
      </w:r>
      <w:r w:rsidRPr="00A060A9">
        <w:rPr>
          <w:i/>
          <w:iCs/>
        </w:rPr>
        <w:t>American journal of preventive medicine</w:t>
      </w:r>
      <w:r>
        <w:rPr>
          <w:lang w:val="en-US"/>
        </w:rPr>
        <w:t xml:space="preserve"> 552.</w:t>
      </w:r>
    </w:p>
  </w:footnote>
  <w:footnote w:id="259">
    <w:p w14:paraId="6AA2EF2E" w14:textId="72F8D2BE" w:rsidR="00E04320" w:rsidRPr="0019104A" w:rsidRDefault="00E04320">
      <w:pPr>
        <w:pStyle w:val="FootnoteText"/>
      </w:pPr>
      <w:r>
        <w:rPr>
          <w:rStyle w:val="FootnoteReference"/>
        </w:rPr>
        <w:footnoteRef/>
      </w:r>
      <w:r>
        <w:t xml:space="preserve"> </w:t>
      </w:r>
      <w:r w:rsidRPr="001F6787">
        <w:t xml:space="preserve">Cahill, H., </w:t>
      </w:r>
      <w:r>
        <w:t>et al</w:t>
      </w:r>
      <w:r w:rsidRPr="001F6787">
        <w:t>. </w:t>
      </w:r>
      <w:r w:rsidRPr="001F6787">
        <w:rPr>
          <w:i/>
          <w:iCs/>
        </w:rPr>
        <w:t>A social network analysis and implementation study of an intervention designed to advance social and emotional learning and respectful relationships in secondary schools</w:t>
      </w:r>
      <w:r w:rsidRPr="001F6787">
        <w:t>. Australia's National Research Organisation for Women's Safety (ANROWS</w:t>
      </w:r>
      <w:r>
        <w:t xml:space="preserve">, </w:t>
      </w:r>
      <w:r w:rsidRPr="001F6787">
        <w:t>2023)</w:t>
      </w:r>
      <w:r>
        <w:t xml:space="preserve"> 95</w:t>
      </w:r>
      <w:r w:rsidRPr="001F6787">
        <w:t>.</w:t>
      </w:r>
    </w:p>
  </w:footnote>
  <w:footnote w:id="260">
    <w:p w14:paraId="585FB5C3" w14:textId="77777777" w:rsidR="00E04320" w:rsidRDefault="00E04320" w:rsidP="00534866">
      <w:pPr>
        <w:pStyle w:val="FootnoteText"/>
      </w:pPr>
      <w:r>
        <w:rPr>
          <w:rStyle w:val="FootnoteReference"/>
        </w:rPr>
        <w:footnoteRef/>
      </w:r>
      <w:r>
        <w:t xml:space="preserve"> </w:t>
      </w:r>
      <w:r w:rsidRPr="001F6787">
        <w:t xml:space="preserve">Cahill, H., </w:t>
      </w:r>
      <w:r>
        <w:t>et al</w:t>
      </w:r>
      <w:r w:rsidRPr="001F6787">
        <w:t>. </w:t>
      </w:r>
      <w:r w:rsidRPr="001F6787">
        <w:rPr>
          <w:i/>
          <w:iCs/>
        </w:rPr>
        <w:t>A social network analysis and implementation study of an intervention designed to advance social and emotional learning and respectful relationships in secondary schools</w:t>
      </w:r>
      <w:r w:rsidRPr="001F6787">
        <w:t>. Australia's National Research Organisation for Women's Safety (ANROWS</w:t>
      </w:r>
      <w:r>
        <w:t xml:space="preserve">, </w:t>
      </w:r>
      <w:r w:rsidRPr="001F6787">
        <w:t>2023)</w:t>
      </w:r>
      <w:r>
        <w:t xml:space="preserve"> 95</w:t>
      </w:r>
      <w:r w:rsidRPr="001F6787">
        <w:t>.</w:t>
      </w:r>
    </w:p>
  </w:footnote>
  <w:footnote w:id="261">
    <w:p w14:paraId="748C0A96" w14:textId="7C310A3C" w:rsidR="00E04320" w:rsidRPr="001A3C9E" w:rsidRDefault="00E04320">
      <w:pPr>
        <w:pStyle w:val="FootnoteText"/>
        <w:rPr>
          <w:i/>
          <w:iCs/>
        </w:rPr>
      </w:pPr>
      <w:r>
        <w:rPr>
          <w:rStyle w:val="FootnoteReference"/>
        </w:rPr>
        <w:footnoteRef/>
      </w:r>
      <w:r>
        <w:t xml:space="preserve"> </w:t>
      </w:r>
      <w:r w:rsidRPr="00512FA6">
        <w:t>Keller, J., et al.</w:t>
      </w:r>
      <w:r w:rsidRPr="00F976A7">
        <w:rPr>
          <w:i/>
          <w:iCs/>
        </w:rPr>
        <w:t xml:space="preserve"> </w:t>
      </w:r>
      <w:r>
        <w:t>‘</w:t>
      </w:r>
      <w:r w:rsidRPr="002717C6">
        <w:t>A 6-week school curriculum improves boys’ attitudes and behavio</w:t>
      </w:r>
      <w:r>
        <w:t>u</w:t>
      </w:r>
      <w:r w:rsidRPr="002717C6">
        <w:t>rs related to gender-based violence in Kenya</w:t>
      </w:r>
      <w:r>
        <w:t xml:space="preserve">’ </w:t>
      </w:r>
      <w:r w:rsidRPr="00512FA6">
        <w:t>(2017)</w:t>
      </w:r>
      <w:r>
        <w:t xml:space="preserve"> </w:t>
      </w:r>
      <w:r w:rsidRPr="00A80230">
        <w:t>32(4)</w:t>
      </w:r>
      <w:r>
        <w:rPr>
          <w:i/>
          <w:iCs/>
        </w:rPr>
        <w:t xml:space="preserve"> </w:t>
      </w:r>
      <w:r w:rsidRPr="00F976A7">
        <w:rPr>
          <w:i/>
          <w:iCs/>
        </w:rPr>
        <w:t>Journal of interpersonal violence</w:t>
      </w:r>
      <w:r>
        <w:rPr>
          <w:i/>
          <w:iCs/>
        </w:rPr>
        <w:t xml:space="preserve"> </w:t>
      </w:r>
      <w:r w:rsidRPr="00573682">
        <w:t>535.</w:t>
      </w:r>
    </w:p>
  </w:footnote>
  <w:footnote w:id="262">
    <w:p w14:paraId="5DE4ED2E" w14:textId="3F2CCC86" w:rsidR="00E04320" w:rsidRDefault="00E04320" w:rsidP="00712BEF">
      <w:pPr>
        <w:pStyle w:val="FootnoteText"/>
      </w:pPr>
      <w:r>
        <w:rPr>
          <w:rStyle w:val="FootnoteReference"/>
        </w:rPr>
        <w:footnoteRef/>
      </w:r>
      <w:r>
        <w:t xml:space="preserve"> Institute for Women’s Policy Research, ‘Fact Sheet:</w:t>
      </w:r>
      <w:r w:rsidRPr="007117CD">
        <w:rPr>
          <w:iCs/>
        </w:rPr>
        <w:t xml:space="preserve"> </w:t>
      </w:r>
      <w:r w:rsidRPr="007117CD">
        <w:t xml:space="preserve">The Economic Cost of Intimate Partner Violence, Sexual Assault, and </w:t>
      </w:r>
      <w:r w:rsidRPr="007117CD">
        <w:rPr>
          <w:iCs/>
        </w:rPr>
        <w:t>Stalking</w:t>
      </w:r>
      <w:r>
        <w:rPr>
          <w:iCs/>
        </w:rPr>
        <w:t>’</w:t>
      </w:r>
      <w:r w:rsidRPr="005437CB">
        <w:rPr>
          <w:i/>
          <w:iCs/>
        </w:rPr>
        <w:t xml:space="preserve"> </w:t>
      </w:r>
      <w:r w:rsidRPr="005437CB">
        <w:t>(</w:t>
      </w:r>
      <w:r>
        <w:t>2017</w:t>
      </w:r>
      <w:r w:rsidRPr="005437CB">
        <w:t>)</w:t>
      </w:r>
      <w:r>
        <w:t xml:space="preserve">, </w:t>
      </w:r>
      <w:r>
        <w:rPr>
          <w:i/>
          <w:iCs/>
        </w:rPr>
        <w:t>Institute for Women’s Policy Research</w:t>
      </w:r>
      <w:r>
        <w:t xml:space="preserve"> &lt;</w:t>
      </w:r>
      <w:r w:rsidRPr="00BD79BE">
        <w:t>https://iwpr.org/wp-content/uploads/2020/10/B367_Economic-Impacts-of-IPV-08.14.17.pdf</w:t>
      </w:r>
      <w:r>
        <w:t>&gt;</w:t>
      </w:r>
    </w:p>
  </w:footnote>
  <w:footnote w:id="263">
    <w:p w14:paraId="3AFB962E" w14:textId="3AF11974" w:rsidR="00E04320" w:rsidRPr="007340D6" w:rsidRDefault="00E04320">
      <w:pPr>
        <w:pStyle w:val="FootnoteText"/>
        <w:rPr>
          <w:lang w:val="en-US"/>
        </w:rPr>
      </w:pPr>
      <w:r>
        <w:rPr>
          <w:rStyle w:val="FootnoteReference"/>
        </w:rPr>
        <w:footnoteRef/>
      </w:r>
      <w:r>
        <w:t xml:space="preserve"> </w:t>
      </w:r>
      <w:r>
        <w:rPr>
          <w:lang w:val="en-US"/>
        </w:rPr>
        <w:t>Institute for Women’s Policy Research, ‘Dreams Deferred: A Survey on the Impact of Intimate Partner Violence on Survivors’ Education, Careers and Economic Security.’ (2018)</w:t>
      </w:r>
      <w:r>
        <w:t xml:space="preserve">, </w:t>
      </w:r>
      <w:r>
        <w:rPr>
          <w:i/>
          <w:iCs/>
        </w:rPr>
        <w:t>Institute for Women’s Policy Research</w:t>
      </w:r>
      <w:r>
        <w:t xml:space="preserve"> &lt;</w:t>
      </w:r>
      <w:r w:rsidRPr="006D0350">
        <w:t>https://iwpr.org/dreams-deferred-a-survey-on-the-impact-of-intimate-partner-violence-on-survivors-education-careers-and-economic-security/</w:t>
      </w:r>
      <w:r>
        <w:t>&gt;</w:t>
      </w:r>
    </w:p>
  </w:footnote>
  <w:footnote w:id="264">
    <w:p w14:paraId="2859852A" w14:textId="27B21817" w:rsidR="00E04320" w:rsidRDefault="00E04320" w:rsidP="00866800">
      <w:pPr>
        <w:pStyle w:val="FootnoteText"/>
      </w:pPr>
      <w:r>
        <w:rPr>
          <w:rStyle w:val="FootnoteReference"/>
        </w:rPr>
        <w:footnoteRef/>
      </w:r>
      <w:r>
        <w:t>Lim, J, ‘</w:t>
      </w:r>
      <w:r w:rsidRPr="00DD5FC5">
        <w:t>Why Chief Executive Women is calling for 40:40:20 targets</w:t>
      </w:r>
      <w:r>
        <w:t>.’</w:t>
      </w:r>
      <w:r w:rsidRPr="00DC4E7E">
        <w:t xml:space="preserve"> (2024)</w:t>
      </w:r>
      <w:r>
        <w:t>, MBS</w:t>
      </w:r>
      <w:r w:rsidRPr="00DC4E7E">
        <w:t xml:space="preserve"> &lt;</w:t>
      </w:r>
      <w:hyperlink r:id="rId4" w:anchor=":~:text=%22Research%20in%20Australia%20and%20around,%2C%20and%20better%20credit%20ratings.%22" w:history="1">
        <w:r w:rsidRPr="00DC4E7E">
          <w:rPr>
            <w:rStyle w:val="Hyperlink"/>
            <w:color w:val="auto"/>
            <w:u w:val="none"/>
          </w:rPr>
          <w:t>https://mbs.edu/news/why-chief-executive-women-is-calling-for-40-40-20-targets#:~:text=%22Research%20in%20Australia%20and%20around,%2C%20and%20better%20credit%20ratings.</w:t>
        </w:r>
        <w:r>
          <w:rPr>
            <w:rStyle w:val="Hyperlink"/>
            <w:color w:val="auto"/>
            <w:u w:val="none"/>
          </w:rPr>
          <w:t>.2</w:t>
        </w:r>
        <w:r w:rsidRPr="00DC4E7E">
          <w:rPr>
            <w:rStyle w:val="Hyperlink"/>
            <w:color w:val="auto"/>
            <w:u w:val="none"/>
          </w:rPr>
          <w:t>22</w:t>
        </w:r>
      </w:hyperlink>
      <w:r w:rsidRPr="00DC4E7E">
        <w:t>&gt;</w:t>
      </w:r>
      <w:r>
        <w:t>.</w:t>
      </w:r>
    </w:p>
  </w:footnote>
  <w:footnote w:id="265">
    <w:p w14:paraId="1B41DE89" w14:textId="7652EE9D" w:rsidR="00E04320" w:rsidRPr="00EB5E0F" w:rsidRDefault="00E04320">
      <w:pPr>
        <w:pStyle w:val="FootnoteText"/>
        <w:rPr>
          <w:lang w:val="en-US"/>
        </w:rPr>
      </w:pPr>
      <w:r>
        <w:rPr>
          <w:rStyle w:val="FootnoteReference"/>
        </w:rPr>
        <w:footnoteRef/>
      </w:r>
      <w:r>
        <w:t xml:space="preserve"> </w:t>
      </w:r>
      <w:r>
        <w:rPr>
          <w:lang w:val="en-US"/>
        </w:rPr>
        <w:t>International Women’s Development Agency, ‘Violence Against Women is a Barrier to Women’s Leadership’ (2018), IWDA &lt;</w:t>
      </w:r>
      <w:r w:rsidRPr="005F3530">
        <w:rPr>
          <w:lang w:val="en-US"/>
        </w:rPr>
        <w:t>https://iwda.org.au/resource/violence-against-women-is-a-barrier-to-womens-leadership/</w:t>
      </w:r>
      <w:r>
        <w:rPr>
          <w:lang w:val="en-US"/>
        </w:rPr>
        <w:t>&lt;</w:t>
      </w:r>
    </w:p>
  </w:footnote>
  <w:footnote w:id="266">
    <w:p w14:paraId="04219FB6" w14:textId="245065FD" w:rsidR="00E04320" w:rsidRPr="00815256" w:rsidRDefault="00E04320">
      <w:pPr>
        <w:pStyle w:val="FootnoteText"/>
      </w:pPr>
      <w:r>
        <w:rPr>
          <w:rStyle w:val="FootnoteReference"/>
        </w:rPr>
        <w:footnoteRef/>
      </w:r>
      <w:r>
        <w:t xml:space="preserve"> Elsayed, A, et al.,‘The women-empowering effect of higher education.’ (2023) (163) </w:t>
      </w:r>
      <w:r>
        <w:rPr>
          <w:i/>
          <w:iCs/>
        </w:rPr>
        <w:t xml:space="preserve">Journal of Development Economics </w:t>
      </w:r>
      <w:r>
        <w:t>103101.</w:t>
      </w:r>
    </w:p>
  </w:footnote>
  <w:footnote w:id="267">
    <w:p w14:paraId="1A9C3852" w14:textId="7E26A509" w:rsidR="00E04320" w:rsidRPr="00833019" w:rsidRDefault="00E04320" w:rsidP="00697146">
      <w:pPr>
        <w:pStyle w:val="FootnoteText"/>
        <w:rPr>
          <w:lang w:val="en-US"/>
        </w:rPr>
      </w:pPr>
      <w:r>
        <w:rPr>
          <w:rStyle w:val="FootnoteReference"/>
        </w:rPr>
        <w:footnoteRef/>
      </w:r>
      <w:r>
        <w:t xml:space="preserve"> Kochhar, R, ‘Women’s lead in skills and education is helping narrow the gender wage gap’ (2020) </w:t>
      </w:r>
      <w:r>
        <w:rPr>
          <w:i/>
          <w:iCs/>
        </w:rPr>
        <w:t xml:space="preserve">PEW Research Centre </w:t>
      </w:r>
      <w:r>
        <w:t>&lt;</w:t>
      </w:r>
      <w:r w:rsidRPr="006478A4">
        <w:t>https://www.pewresearch.org/wp-content/uploads/sites/20/2020/01/PST_01.20.30_jobskills_final_report.pdf</w:t>
      </w:r>
      <w:r>
        <w:t>&gt;</w:t>
      </w:r>
    </w:p>
  </w:footnote>
  <w:footnote w:id="268">
    <w:p w14:paraId="503A31E7" w14:textId="418B407F" w:rsidR="00E04320" w:rsidRPr="00B16CE8" w:rsidRDefault="00E04320">
      <w:pPr>
        <w:pStyle w:val="FootnoteText"/>
        <w:rPr>
          <w:lang w:val="en-US"/>
        </w:rPr>
      </w:pPr>
      <w:r>
        <w:rPr>
          <w:rStyle w:val="FootnoteReference"/>
        </w:rPr>
        <w:footnoteRef/>
      </w:r>
      <w:r>
        <w:t xml:space="preserve"> </w:t>
      </w:r>
      <w:r w:rsidRPr="00D1790B">
        <w:t>Calitz</w:t>
      </w:r>
      <w:r>
        <w:t>, A, et al</w:t>
      </w:r>
      <w:r w:rsidRPr="00D1790B">
        <w:t>.</w:t>
      </w:r>
      <w:r>
        <w:t>, ‘</w:t>
      </w:r>
      <w:r w:rsidRPr="00D1790B">
        <w:t>The Influence of Safety and Security on Students’ Choice of University in South Africa</w:t>
      </w:r>
      <w:r>
        <w:t xml:space="preserve">.’ (2019) 24(2) </w:t>
      </w:r>
      <w:r>
        <w:rPr>
          <w:i/>
          <w:iCs/>
        </w:rPr>
        <w:t xml:space="preserve">Journal of Studies in International Education </w:t>
      </w:r>
      <w:r>
        <w:t>269.</w:t>
      </w:r>
    </w:p>
  </w:footnote>
  <w:footnote w:id="269">
    <w:p w14:paraId="2EC52CE7" w14:textId="62BB4533" w:rsidR="00E04320" w:rsidRPr="002A354C" w:rsidRDefault="00E04320">
      <w:pPr>
        <w:pStyle w:val="FootnoteText"/>
        <w:rPr>
          <w:lang w:val="en-US"/>
        </w:rPr>
      </w:pPr>
      <w:r>
        <w:rPr>
          <w:rStyle w:val="FootnoteReference"/>
        </w:rPr>
        <w:footnoteRef/>
      </w:r>
      <w:r>
        <w:t xml:space="preserve"> </w:t>
      </w:r>
      <w:r w:rsidRPr="00661ACE">
        <w:t>Carrico</w:t>
      </w:r>
      <w:r>
        <w:t>, B,</w:t>
      </w:r>
      <w:r w:rsidRPr="00661ACE" w:rsidDel="00661ACE">
        <w:t xml:space="preserve"> </w:t>
      </w:r>
      <w:r>
        <w:t xml:space="preserve">‘The Effects of Students’ Perceptions of Campus Safety and Security on Student Enrollment’ (2016) </w:t>
      </w:r>
      <w:r>
        <w:rPr>
          <w:i/>
          <w:iCs/>
        </w:rPr>
        <w:t>MDS</w:t>
      </w:r>
      <w:r>
        <w:t xml:space="preserve"> &lt;</w:t>
      </w:r>
      <w:r w:rsidRPr="00BD592B">
        <w:t>https://mds.marshall.edu/etd/1006/</w:t>
      </w:r>
      <w:r>
        <w:t>&gt;</w:t>
      </w:r>
    </w:p>
  </w:footnote>
  <w:footnote w:id="270">
    <w:p w14:paraId="498883A5" w14:textId="1294F89B" w:rsidR="00E04320" w:rsidRPr="009B05A2" w:rsidRDefault="00E04320">
      <w:pPr>
        <w:pStyle w:val="FootnoteText"/>
        <w:rPr>
          <w:lang w:val="en-US"/>
        </w:rPr>
      </w:pPr>
      <w:r>
        <w:rPr>
          <w:rStyle w:val="FootnoteReference"/>
        </w:rPr>
        <w:footnoteRef/>
      </w:r>
      <w:r>
        <w:t xml:space="preserve"> </w:t>
      </w:r>
      <w:r>
        <w:rPr>
          <w:lang w:val="en-US"/>
        </w:rPr>
        <w:t xml:space="preserve">Borked, G, ‘Safety First: Perceived Risk of Street Harassment and Educational Choices of Women’ (2018) </w:t>
      </w:r>
      <w:r>
        <w:rPr>
          <w:i/>
          <w:iCs/>
          <w:lang w:val="en-US"/>
        </w:rPr>
        <w:t xml:space="preserve">Job Market Paper </w:t>
      </w:r>
      <w:r>
        <w:rPr>
          <w:lang w:val="en-US"/>
        </w:rPr>
        <w:t>&lt;</w:t>
      </w:r>
      <w:r w:rsidRPr="005A4886">
        <w:rPr>
          <w:lang w:val="en-US"/>
        </w:rPr>
        <w:t>https://data2x.org/wp-content/uploads/2019/11/PerceivedRiskStreetHarassmentandEdChoicesofWomen_Borker.pdf</w:t>
      </w:r>
      <w:r>
        <w:rPr>
          <w:lang w:val="en-US"/>
        </w:rPr>
        <w:t>&gt;</w:t>
      </w:r>
    </w:p>
  </w:footnote>
  <w:footnote w:id="271">
    <w:p w14:paraId="6B80EFAE" w14:textId="188A51E4" w:rsidR="00E04320" w:rsidRPr="00D861DD" w:rsidRDefault="00E04320">
      <w:pPr>
        <w:pStyle w:val="FootnoteText"/>
        <w:rPr>
          <w:lang w:val="en-US"/>
        </w:rPr>
      </w:pPr>
      <w:r>
        <w:rPr>
          <w:rStyle w:val="FootnoteReference"/>
        </w:rPr>
        <w:footnoteRef/>
      </w:r>
      <w:r>
        <w:t xml:space="preserve"> </w:t>
      </w:r>
      <w:r>
        <w:rPr>
          <w:lang w:val="en-US"/>
        </w:rPr>
        <w:t xml:space="preserve">Weissenstein, S, ‘Do I stay or do I go? The Impact of Psychosocial Support Mechanisms on Student Nurses’ Decision to Complete Training’ (2022) </w:t>
      </w:r>
      <w:r>
        <w:rPr>
          <w:i/>
          <w:iCs/>
          <w:lang w:val="en-US"/>
        </w:rPr>
        <w:t xml:space="preserve">Tuwhera </w:t>
      </w:r>
      <w:r>
        <w:rPr>
          <w:lang w:val="en-US"/>
        </w:rPr>
        <w:t>&lt;</w:t>
      </w:r>
      <w:r w:rsidRPr="00D861DD">
        <w:rPr>
          <w:lang w:val="en-US"/>
        </w:rPr>
        <w:t>https://openrepository.aut.ac.nz/items/1eeb247e-a065-4319-a69a-020cb6d5af8e</w:t>
      </w:r>
      <w:r>
        <w:rPr>
          <w:lang w:val="en-US"/>
        </w:rPr>
        <w:t>&gt;</w:t>
      </w:r>
    </w:p>
  </w:footnote>
  <w:footnote w:id="272">
    <w:p w14:paraId="21CB5EF5" w14:textId="08EF1F2E" w:rsidR="00E04320" w:rsidRPr="00B30131" w:rsidRDefault="00E04320">
      <w:pPr>
        <w:pStyle w:val="FootnoteText"/>
        <w:rPr>
          <w:lang w:val="en-US"/>
        </w:rPr>
      </w:pPr>
      <w:r>
        <w:rPr>
          <w:rStyle w:val="FootnoteReference"/>
        </w:rPr>
        <w:footnoteRef/>
      </w:r>
      <w:r>
        <w:t xml:space="preserve"> </w:t>
      </w:r>
      <w:r>
        <w:rPr>
          <w:lang w:val="en-US"/>
        </w:rPr>
        <w:t xml:space="preserve">Hauer, A, ‘College Campus Sexual Assault and Retention Rate.’ (2019) </w:t>
      </w:r>
      <w:r>
        <w:rPr>
          <w:i/>
          <w:iCs/>
          <w:lang w:val="en-US"/>
        </w:rPr>
        <w:t>The Cupola</w:t>
      </w:r>
      <w:r>
        <w:rPr>
          <w:lang w:val="en-US"/>
        </w:rPr>
        <w:t xml:space="preserve"> &lt;</w:t>
      </w:r>
      <w:r w:rsidRPr="003C1017">
        <w:rPr>
          <w:lang w:val="en-US"/>
        </w:rPr>
        <w:t>https://cupola.gettysburg.edu/student_scholarship/778/</w:t>
      </w:r>
      <w:r>
        <w:rPr>
          <w:lang w:val="en-US"/>
        </w:rPr>
        <w:t>&gt;</w:t>
      </w:r>
    </w:p>
  </w:footnote>
  <w:footnote w:id="273">
    <w:p w14:paraId="41B4388B" w14:textId="378E1B81" w:rsidR="00E04320" w:rsidRPr="005900F1" w:rsidRDefault="00E04320">
      <w:pPr>
        <w:pStyle w:val="FootnoteText"/>
      </w:pPr>
      <w:r>
        <w:rPr>
          <w:rStyle w:val="FootnoteReference"/>
        </w:rPr>
        <w:footnoteRef/>
      </w:r>
      <w:r>
        <w:t xml:space="preserve"> Mengo, C,</w:t>
      </w:r>
      <w:r w:rsidDel="005900F1">
        <w:rPr>
          <w:lang w:val="en-US"/>
        </w:rPr>
        <w:t xml:space="preserve"> </w:t>
      </w:r>
      <w:r>
        <w:rPr>
          <w:lang w:val="en-US"/>
        </w:rPr>
        <w:t>‘Violence Victimization on a College Campus: Impact on GPA and School Dropout’ (2016) 18 (2)</w:t>
      </w:r>
      <w:r>
        <w:rPr>
          <w:i/>
          <w:iCs/>
          <w:lang w:val="en-US"/>
        </w:rPr>
        <w:t xml:space="preserve"> Journal of College Student Retention: Research, Theory &amp; Practice</w:t>
      </w:r>
      <w:r>
        <w:rPr>
          <w:lang w:val="en-US"/>
        </w:rPr>
        <w:t xml:space="preserve"> 234.</w:t>
      </w:r>
    </w:p>
  </w:footnote>
  <w:footnote w:id="274">
    <w:p w14:paraId="4F83CEF3" w14:textId="607DE914" w:rsidR="00E04320" w:rsidRPr="00581F48" w:rsidRDefault="00E04320">
      <w:pPr>
        <w:pStyle w:val="FootnoteText"/>
        <w:rPr>
          <w:lang w:val="en-US"/>
        </w:rPr>
      </w:pPr>
      <w:r>
        <w:rPr>
          <w:rStyle w:val="FootnoteReference"/>
        </w:rPr>
        <w:footnoteRef/>
      </w:r>
      <w:r>
        <w:t xml:space="preserve"> </w:t>
      </w:r>
      <w:r w:rsidRPr="00046260">
        <w:t>Krause</w:t>
      </w:r>
      <w:r>
        <w:t xml:space="preserve">, K, </w:t>
      </w:r>
      <w:r>
        <w:rPr>
          <w:lang w:val="en-US"/>
        </w:rPr>
        <w:t xml:space="preserve">‘Australian student engagement, belonging, retention and success: a synthesis of the literature.’ (2014) </w:t>
      </w:r>
      <w:r>
        <w:rPr>
          <w:i/>
          <w:iCs/>
          <w:lang w:val="en-US"/>
        </w:rPr>
        <w:t xml:space="preserve">The Higher Education Academy </w:t>
      </w:r>
      <w:r>
        <w:rPr>
          <w:lang w:val="en-US"/>
        </w:rPr>
        <w:t>&lt;</w:t>
      </w:r>
      <w:r w:rsidRPr="00A20384">
        <w:rPr>
          <w:lang w:val="en-US"/>
        </w:rPr>
        <w:t>https://www.newcastle.edu.au/__data/assets/pdf_file/0007/558871/Australian_student_engagement_lit_syn_2.pdf</w:t>
      </w:r>
      <w:r>
        <w:rPr>
          <w:lang w:val="en-US"/>
        </w:rPr>
        <w:t>&gt;</w:t>
      </w:r>
    </w:p>
  </w:footnote>
  <w:footnote w:id="275">
    <w:p w14:paraId="17EF7DD6" w14:textId="01113AA1" w:rsidR="00E04320" w:rsidRPr="00956436" w:rsidRDefault="00E04320">
      <w:pPr>
        <w:pStyle w:val="FootnoteText"/>
        <w:rPr>
          <w:lang w:val="en-US"/>
        </w:rPr>
      </w:pPr>
      <w:r>
        <w:rPr>
          <w:rStyle w:val="FootnoteReference"/>
        </w:rPr>
        <w:footnoteRef/>
      </w:r>
      <w:r>
        <w:t xml:space="preserve"> </w:t>
      </w:r>
      <w:r w:rsidRPr="00097F89">
        <w:t>Tight</w:t>
      </w:r>
      <w:r>
        <w:rPr>
          <w:lang w:val="en-US"/>
        </w:rPr>
        <w:t xml:space="preserve">, M, ‘Student Retention and Engagement in Higher Education’ (2020) 44(5) </w:t>
      </w:r>
      <w:r>
        <w:rPr>
          <w:i/>
          <w:iCs/>
          <w:lang w:val="en-US"/>
        </w:rPr>
        <w:t xml:space="preserve">Journal of further and Higher Education </w:t>
      </w:r>
      <w:r>
        <w:rPr>
          <w:lang w:val="en-US"/>
        </w:rPr>
        <w:t>689.</w:t>
      </w:r>
    </w:p>
  </w:footnote>
  <w:footnote w:id="276">
    <w:p w14:paraId="137E6275" w14:textId="0209D081" w:rsidR="00E04320" w:rsidRPr="00225680" w:rsidRDefault="00E04320">
      <w:pPr>
        <w:pStyle w:val="FootnoteText"/>
        <w:rPr>
          <w:lang w:val="en-US"/>
        </w:rPr>
      </w:pPr>
      <w:r>
        <w:rPr>
          <w:rStyle w:val="FootnoteReference"/>
        </w:rPr>
        <w:footnoteRef/>
      </w:r>
      <w:r>
        <w:t xml:space="preserve"> </w:t>
      </w:r>
      <w:r w:rsidRPr="006A4F0E">
        <w:t>Villardón-Gallego</w:t>
      </w:r>
      <w:r>
        <w:t>, L et al., ‘</w:t>
      </w:r>
      <w:r w:rsidRPr="00045E57">
        <w:t>Early Educational Interventions to Prevent Gender-Based Violence: A Systematic Review</w:t>
      </w:r>
      <w:r>
        <w:t xml:space="preserve">’ (2023) 11(1) </w:t>
      </w:r>
      <w:r>
        <w:rPr>
          <w:i/>
          <w:iCs/>
        </w:rPr>
        <w:t>A systematic review. IN Health Care MDPI</w:t>
      </w:r>
      <w:r>
        <w:t xml:space="preserve"> 142.</w:t>
      </w:r>
    </w:p>
  </w:footnote>
  <w:footnote w:id="277">
    <w:p w14:paraId="71688D26" w14:textId="4DE5102C" w:rsidR="00E04320" w:rsidRPr="004829C5" w:rsidRDefault="00E04320">
      <w:pPr>
        <w:pStyle w:val="FootnoteText"/>
        <w:rPr>
          <w:lang w:val="en-US"/>
        </w:rPr>
      </w:pPr>
      <w:r>
        <w:rPr>
          <w:rStyle w:val="FootnoteReference"/>
        </w:rPr>
        <w:footnoteRef/>
      </w:r>
      <w:r>
        <w:t xml:space="preserve"> </w:t>
      </w:r>
      <w:r w:rsidRPr="00144CAC">
        <w:t>Glass</w:t>
      </w:r>
      <w:r>
        <w:t xml:space="preserve">, N </w:t>
      </w:r>
      <w:r w:rsidRPr="00144CAC">
        <w:t>et al.</w:t>
      </w:r>
      <w:r>
        <w:t>,</w:t>
      </w:r>
      <w:r w:rsidRPr="00144CAC">
        <w:t xml:space="preserve"> </w:t>
      </w:r>
      <w:r>
        <w:t>‘</w:t>
      </w:r>
      <w:r w:rsidRPr="00144CAC">
        <w:t>Evaluating the communities care program: best practice for rigorous research to evaluate gender-based violence prevention and response programs in humanitarian settings</w:t>
      </w:r>
      <w:r>
        <w:t xml:space="preserve">’ (2018) 12(1) </w:t>
      </w:r>
      <w:r>
        <w:rPr>
          <w:i/>
          <w:iCs/>
        </w:rPr>
        <w:t xml:space="preserve">Conflict and Health </w:t>
      </w:r>
      <w:r>
        <w:t>5.</w:t>
      </w:r>
    </w:p>
  </w:footnote>
  <w:footnote w:id="278">
    <w:p w14:paraId="4F5985CD" w14:textId="556623B5" w:rsidR="00E04320" w:rsidRPr="00D7431F" w:rsidRDefault="00E04320">
      <w:pPr>
        <w:pStyle w:val="FootnoteText"/>
        <w:rPr>
          <w:lang w:val="en-US"/>
        </w:rPr>
      </w:pPr>
      <w:r>
        <w:rPr>
          <w:rStyle w:val="FootnoteReference"/>
        </w:rPr>
        <w:footnoteRef/>
      </w:r>
      <w:r>
        <w:t xml:space="preserve"> </w:t>
      </w:r>
      <w:r w:rsidRPr="00144CAC">
        <w:t>Perrin</w:t>
      </w:r>
      <w:r>
        <w:t>, N</w:t>
      </w:r>
      <w:r w:rsidRPr="00144CAC">
        <w:t xml:space="preserve"> et al</w:t>
      </w:r>
      <w:r>
        <w:t xml:space="preserve">., ‘Social norms and beliefs about gender-based violence scale: A measure for use with gender-based violence prevention programs in low resource and humanitarian settings’ (2019) 13(1) </w:t>
      </w:r>
      <w:r>
        <w:rPr>
          <w:i/>
          <w:iCs/>
        </w:rPr>
        <w:t xml:space="preserve">Conflict and Health </w:t>
      </w:r>
      <w:r>
        <w:t>6.</w:t>
      </w:r>
    </w:p>
  </w:footnote>
  <w:footnote w:id="279">
    <w:p w14:paraId="3D22459D" w14:textId="1E1C8499" w:rsidR="00E04320" w:rsidRPr="00E77033" w:rsidRDefault="00E04320">
      <w:pPr>
        <w:pStyle w:val="FootnoteText"/>
        <w:rPr>
          <w:lang w:val="en-US"/>
        </w:rPr>
      </w:pPr>
      <w:r>
        <w:rPr>
          <w:rStyle w:val="FootnoteReference"/>
        </w:rPr>
        <w:footnoteRef/>
      </w:r>
      <w:r>
        <w:t xml:space="preserve"> </w:t>
      </w:r>
      <w:r w:rsidRPr="00101C01">
        <w:t>Gidycz</w:t>
      </w:r>
      <w:r>
        <w:t>, C</w:t>
      </w:r>
      <w:r w:rsidRPr="00101C01">
        <w:t xml:space="preserve"> </w:t>
      </w:r>
      <w:r>
        <w:t>et al. ‘</w:t>
      </w:r>
      <w:r w:rsidRPr="00E77033">
        <w:t>Preventing Sexual Aggression Among College Men: An Evaluation of a Social Norms and Bystander Intervention Program</w:t>
      </w:r>
      <w:r>
        <w:t xml:space="preserve">.’ (2011) 17(6) </w:t>
      </w:r>
      <w:r>
        <w:rPr>
          <w:i/>
          <w:iCs/>
        </w:rPr>
        <w:t xml:space="preserve">Violence against Women </w:t>
      </w:r>
      <w:r>
        <w:t>720.</w:t>
      </w:r>
    </w:p>
  </w:footnote>
  <w:footnote w:id="280">
    <w:p w14:paraId="110B5FD4" w14:textId="56B12AD5" w:rsidR="00E04320" w:rsidRPr="000135D9" w:rsidRDefault="00E04320">
      <w:pPr>
        <w:pStyle w:val="FootnoteText"/>
        <w:rPr>
          <w:lang w:val="en-US"/>
        </w:rPr>
      </w:pPr>
      <w:r>
        <w:rPr>
          <w:rStyle w:val="FootnoteReference"/>
        </w:rPr>
        <w:footnoteRef/>
      </w:r>
      <w:r>
        <w:t xml:space="preserve"> </w:t>
      </w:r>
      <w:r w:rsidRPr="006A5E27">
        <w:t>Nguyen T</w:t>
      </w:r>
      <w:r>
        <w:t>, ‘</w:t>
      </w:r>
      <w:r w:rsidRPr="00C1026F">
        <w:t>Rape disclosure: the interplay of gender, culture and kinship in contemporary Vietnam</w:t>
      </w:r>
      <w:r>
        <w:t xml:space="preserve">.’ (2012) 14 (sup1) </w:t>
      </w:r>
      <w:r>
        <w:rPr>
          <w:i/>
          <w:iCs/>
        </w:rPr>
        <w:t xml:space="preserve">Culture, Health &amp; Sexuality </w:t>
      </w:r>
      <w:r>
        <w:t>39.</w:t>
      </w:r>
    </w:p>
  </w:footnote>
  <w:footnote w:id="281">
    <w:p w14:paraId="2AF6F144" w14:textId="2D4187DF" w:rsidR="00E04320" w:rsidRPr="007B4E9D" w:rsidRDefault="00E04320">
      <w:pPr>
        <w:pStyle w:val="FootnoteText"/>
        <w:rPr>
          <w:i/>
          <w:lang w:val="en-US"/>
        </w:rPr>
      </w:pPr>
      <w:r>
        <w:rPr>
          <w:rStyle w:val="FootnoteReference"/>
        </w:rPr>
        <w:footnoteRef/>
      </w:r>
      <w:r>
        <w:t xml:space="preserve"> </w:t>
      </w:r>
      <w:r w:rsidRPr="009E669B">
        <w:t>Kennedy</w:t>
      </w:r>
      <w:r>
        <w:t>, A et al., ‘</w:t>
      </w:r>
      <w:r w:rsidRPr="009E669B">
        <w:t>“I Still Feel Like I Am Not Normal”: A Review of the Role of Stigma and Stigmatization Among Female Survivors of Child Sexual Abuse, Sexual Assault, and Intimate Partner Violence</w:t>
      </w:r>
      <w:r>
        <w:t>’ (2016) 19(5) Trauma, Violence &amp; Abuse 512.</w:t>
      </w:r>
    </w:p>
  </w:footnote>
  <w:footnote w:id="282">
    <w:p w14:paraId="28730121" w14:textId="4A085110" w:rsidR="00E04320" w:rsidRPr="0019104A" w:rsidRDefault="00E04320">
      <w:pPr>
        <w:pStyle w:val="FootnoteText"/>
      </w:pPr>
      <w:r>
        <w:rPr>
          <w:rStyle w:val="FootnoteReference"/>
        </w:rPr>
        <w:footnoteRef/>
      </w:r>
      <w:r>
        <w:t xml:space="preserve"> </w:t>
      </w:r>
      <w:r w:rsidRPr="001F6787">
        <w:t xml:space="preserve">Cahill, H., </w:t>
      </w:r>
      <w:r>
        <w:t>et al</w:t>
      </w:r>
      <w:r w:rsidRPr="001F6787">
        <w:t>. </w:t>
      </w:r>
      <w:r w:rsidRPr="001F6787">
        <w:rPr>
          <w:i/>
          <w:iCs/>
        </w:rPr>
        <w:t>A social network analysis and implementation study of an intervention designed to advance social and emotional learning and respectful relationships in secondary schools</w:t>
      </w:r>
      <w:r w:rsidRPr="001F6787">
        <w:t>. Australia's National Research Organisation for Women's Safety (ANROWS</w:t>
      </w:r>
      <w:r>
        <w:t xml:space="preserve">, </w:t>
      </w:r>
      <w:r w:rsidRPr="001F6787">
        <w:t>2023)</w:t>
      </w:r>
      <w:r>
        <w:t xml:space="preserve"> 95</w:t>
      </w:r>
      <w:r w:rsidRPr="001F6787">
        <w:t>.</w:t>
      </w:r>
    </w:p>
  </w:footnote>
  <w:footnote w:id="283">
    <w:p w14:paraId="74C798F1" w14:textId="2EB64D4B" w:rsidR="00E04320" w:rsidRPr="00397A09" w:rsidRDefault="00E04320" w:rsidP="00621D87">
      <w:pPr>
        <w:pStyle w:val="FootnoteText"/>
        <w:rPr>
          <w:lang w:val="en-US"/>
        </w:rPr>
      </w:pPr>
      <w:r>
        <w:rPr>
          <w:rStyle w:val="FootnoteReference"/>
        </w:rPr>
        <w:footnoteRef/>
      </w:r>
      <w:r>
        <w:t xml:space="preserve"> Graham, J, et al, ‘Co-Benefits, Countervailing Risks, and Cost-Benefit Analysis’ (2024) 2 </w:t>
      </w:r>
      <w:r>
        <w:rPr>
          <w:i/>
          <w:iCs/>
        </w:rPr>
        <w:t xml:space="preserve">Human and Ecological Risk assessment: Theory and Practice 1167. </w:t>
      </w:r>
    </w:p>
  </w:footnote>
  <w:footnote w:id="284">
    <w:p w14:paraId="78B83676" w14:textId="409B14DA" w:rsidR="00E04320" w:rsidRDefault="00E04320" w:rsidP="005F7313">
      <w:pPr>
        <w:pStyle w:val="FootnoteText"/>
      </w:pPr>
      <w:r>
        <w:rPr>
          <w:rStyle w:val="FootnoteReference"/>
        </w:rPr>
        <w:footnoteRef/>
      </w:r>
      <w:r>
        <w:t xml:space="preserve"> Department of the Prime Minister and Cabinet Office of Best Practice Regulation, ‘Guidance Note: Cost-benefit Analysis’ (2023) &lt;</w:t>
      </w:r>
      <w:r w:rsidRPr="00B51DBB">
        <w:t>https://oia.pmc.gov.au/sites/default/files/2023-08/cost-benefit-analysis.pdf</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AF08" w14:textId="77777777" w:rsidR="00E04320" w:rsidRDefault="00E04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D376" w14:textId="49503730" w:rsidR="00E04320" w:rsidRDefault="00E04320" w:rsidP="00474643">
    <w:pPr>
      <w:pStyle w:val="Header"/>
    </w:pPr>
    <w:r>
      <w:rPr>
        <w:lang w:val="en-US"/>
      </w:rPr>
      <w:t>Cost benefit analysis of the proposed National Higher Education Code to Prevent and Respond to Gender-based Violence</w:t>
    </w:r>
  </w:p>
  <w:p w14:paraId="5DBB2A76" w14:textId="77777777" w:rsidR="00E04320" w:rsidRPr="00474643" w:rsidRDefault="00E04320"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A8E41" w14:textId="77777777" w:rsidR="00E04320" w:rsidRDefault="00E043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1ADB4" w14:textId="1D83661D" w:rsidR="00E04320" w:rsidRPr="001A3C9E" w:rsidRDefault="00E04320" w:rsidP="00612D76">
    <w:pPr>
      <w:pStyle w:val="Header"/>
      <w:spacing w:line="14" w:lineRule="exact"/>
      <w:rPr>
        <w:rFonts w:ascii="Calibri" w:hAnsi="Calibri" w:cs="Calibri"/>
      </w:rPr>
    </w:pPr>
  </w:p>
  <w:p w14:paraId="34C19514" w14:textId="3DD0F55E" w:rsidR="00E04320" w:rsidRPr="001A3C9E" w:rsidRDefault="00E04320" w:rsidP="00474643">
    <w:pPr>
      <w:pStyle w:val="Header"/>
      <w:rPr>
        <w:rFonts w:ascii="Calibri" w:hAnsi="Calibri" w:cs="Calibri"/>
      </w:rPr>
    </w:pPr>
    <w:r w:rsidRPr="001A3C9E">
      <w:rPr>
        <w:rFonts w:ascii="Calibri" w:hAnsi="Calibri" w:cs="Calibri"/>
      </w:rPr>
      <w:t>Cost benefit analysis of the proposed National Higher Education Code to Prevent and Respond to Gender-based Violence</w:t>
    </w:r>
  </w:p>
  <w:p w14:paraId="0180ED12" w14:textId="77BE7B67" w:rsidR="00E04320" w:rsidRPr="001A3C9E" w:rsidRDefault="00E04320" w:rsidP="00474643">
    <w:pPr>
      <w:pStyle w:val="Header"/>
      <w:rPr>
        <w:rFonts w:ascii="Calibri" w:hAnsi="Calibri" w:cs="Calibri"/>
      </w:rPr>
    </w:pPr>
    <w:r w:rsidRPr="001A3C9E">
      <w:rPr>
        <w:rFonts w:ascii="Calibri" w:hAnsi="Calibri" w:cs="Calibri"/>
        <w:noProof/>
        <w:lang w:eastAsia="en-AU"/>
      </w:rPr>
      <mc:AlternateContent>
        <mc:Choice Requires="wps">
          <w:drawing>
            <wp:anchor distT="0" distB="0" distL="0" distR="0" simplePos="0" relativeHeight="251658240" behindDoc="1" locked="1" layoutInCell="1" allowOverlap="1" wp14:anchorId="0E9E7D93" wp14:editId="71443B54">
              <wp:simplePos x="0" y="0"/>
              <wp:positionH relativeFrom="page">
                <wp:posOffset>0</wp:posOffset>
              </wp:positionH>
              <wp:positionV relativeFrom="page">
                <wp:posOffset>0</wp:posOffset>
              </wp:positionV>
              <wp:extent cx="2880000" cy="770400"/>
              <wp:effectExtent l="0" t="0" r="0" b="10795"/>
              <wp:wrapNone/>
              <wp:docPr id="14" name="Text Box 14"/>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6716E" w14:textId="77777777" w:rsidR="00E04320" w:rsidRDefault="00E04320"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E7D93" id="_x0000_t202" coordsize="21600,21600" o:spt="202" path="m,l,21600r21600,l21600,xe">
              <v:stroke joinstyle="miter"/>
              <v:path gradientshapeok="t" o:connecttype="rect"/>
            </v:shapetype>
            <v:shape id="Text Box 14" o:spid="_x0000_s1028" type="#_x0000_t202" style="position:absolute;margin-left:0;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" filled="f" stroked="f" strokeweight=".5pt">
              <v:textbox inset="1in,0,0,0">
                <w:txbxContent>
                  <w:p w14:paraId="4526716E" w14:textId="77777777" w:rsidR="00E04320" w:rsidRDefault="00E04320" w:rsidP="00E33B5F">
                    <w:pPr>
                      <w:pStyle w:val="Footer"/>
                    </w:pPr>
                    <w:r w:rsidRPr="00FD7D79">
                      <w:t>Commercial-in-confidence</w:t>
                    </w:r>
                  </w:p>
                </w:txbxContent>
              </v:textbox>
              <w10:wrap anchorx="page" anchory="page"/>
              <w10:anchorlock/>
            </v:shape>
          </w:pict>
        </mc:Fallback>
      </mc:AlternateContent>
    </w:r>
  </w:p>
  <w:p w14:paraId="4A1385FC" w14:textId="2B8B5B8A" w:rsidR="00E04320" w:rsidRPr="001A3C9E" w:rsidRDefault="00E04320" w:rsidP="00176898">
    <w:pPr>
      <w:pStyle w:val="Header"/>
      <w:rPr>
        <w:rFonts w:ascii="Calibri" w:hAnsi="Calibri" w:cs="Calibri"/>
      </w:rPr>
    </w:pPr>
  </w:p>
  <w:p w14:paraId="6A07E219" w14:textId="77777777" w:rsidR="00E04320" w:rsidRPr="001A3C9E" w:rsidRDefault="00E04320" w:rsidP="00474643">
    <w:pPr>
      <w:pStyle w:val="Header"/>
      <w:rPr>
        <w:rFonts w:ascii="Calibri" w:hAnsi="Calibri" w:cs="Calibri"/>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A345" w14:textId="0E01F917" w:rsidR="00E04320" w:rsidRPr="00835880" w:rsidRDefault="00E04320" w:rsidP="00E33B5F">
    <w:pPr>
      <w:pStyle w:val="Header"/>
      <w:rPr>
        <w:rFonts w:ascii="Calibri" w:hAnsi="Calibri" w:cs="Calibri"/>
      </w:rPr>
    </w:pPr>
    <w:r w:rsidRPr="00835880">
      <w:rPr>
        <w:rFonts w:ascii="Calibri" w:hAnsi="Calibri" w:cs="Calibri"/>
      </w:rPr>
      <w:t>Cost benefit analysis of the proposed National Higher Education Code to Prevent and Respond to Gender-based Violence</w:t>
    </w:r>
  </w:p>
  <w:p w14:paraId="050358C6" w14:textId="44C1C1FD" w:rsidR="00E04320" w:rsidRPr="00835880" w:rsidRDefault="00E04320" w:rsidP="00176898">
    <w:pPr>
      <w:pStyle w:val="Header"/>
      <w:rPr>
        <w:rFonts w:ascii="Calibri" w:hAnsi="Calibri" w:cs="Calibri"/>
      </w:rPr>
    </w:pPr>
  </w:p>
  <w:p w14:paraId="6C715B13" w14:textId="6BFA2D31" w:rsidR="00E04320" w:rsidRPr="00835880" w:rsidRDefault="00E04320" w:rsidP="00E33B5F">
    <w:pPr>
      <w:pStyle w:val="Header"/>
      <w:rPr>
        <w:rFonts w:ascii="Calibri" w:hAnsi="Calibri" w:cs="Calibri"/>
      </w:rPr>
    </w:pPr>
    <w:r w:rsidRPr="00835880">
      <w:rPr>
        <w:rFonts w:ascii="Calibri" w:hAnsi="Calibri" w:cs="Calibri"/>
        <w:noProof/>
        <w:lang w:eastAsia="en-AU"/>
      </w:rPr>
      <mc:AlternateContent>
        <mc:Choice Requires="wps">
          <w:drawing>
            <wp:anchor distT="0" distB="0" distL="0" distR="0" simplePos="0" relativeHeight="251658241" behindDoc="1" locked="1" layoutInCell="1" allowOverlap="1" wp14:anchorId="6D08DECD" wp14:editId="1048AA1C">
              <wp:simplePos x="0" y="0"/>
              <wp:positionH relativeFrom="page">
                <wp:align>left</wp:align>
              </wp:positionH>
              <wp:positionV relativeFrom="topMargin">
                <wp:align>bottom</wp:align>
              </wp:positionV>
              <wp:extent cx="2879725" cy="770255"/>
              <wp:effectExtent l="0" t="0" r="0" b="10795"/>
              <wp:wrapNone/>
              <wp:docPr id="15" name="Text Box 15"/>
              <wp:cNvGraphicFramePr/>
              <a:graphic xmlns:a="http://schemas.openxmlformats.org/drawingml/2006/main">
                <a:graphicData uri="http://schemas.microsoft.com/office/word/2010/wordprocessingShape">
                  <wps:wsp>
                    <wps:cNvSpPr txBox="1"/>
                    <wps:spPr>
                      <a:xfrm>
                        <a:off x="0" y="0"/>
                        <a:ext cx="2879725" cy="7702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3EE7F" w14:textId="77777777" w:rsidR="00E04320" w:rsidRDefault="00E04320"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8DECD" id="_x0000_t202" coordsize="21600,21600" o:spt="202" path="m,l,21600r21600,l21600,xe">
              <v:stroke joinstyle="miter"/>
              <v:path gradientshapeok="t" o:connecttype="rect"/>
            </v:shapetype>
            <v:shape id="Text Box 15" o:spid="_x0000_s1029" type="#_x0000_t202" style="position:absolute;margin-left:0;margin-top:0;width:226.75pt;height:60.65pt;z-index:-251658239;visibility:visible;mso-wrap-style:square;mso-width-percent:0;mso-height-percent:0;mso-wrap-distance-left:0;mso-wrap-distance-top:0;mso-wrap-distance-right:0;mso-wrap-distance-bottom:0;mso-position-horizontal:left;mso-position-horizontal-relative:page;mso-position-vertical:bottom;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" filled="f" stroked="f" strokeweight=".5pt">
              <v:textbox inset="1in,0,0,0">
                <w:txbxContent>
                  <w:p w14:paraId="3E83EE7F" w14:textId="77777777" w:rsidR="00E04320" w:rsidRDefault="00E04320" w:rsidP="00E33B5F">
                    <w:pPr>
                      <w:pStyle w:val="Footer"/>
                    </w:pPr>
                    <w:r w:rsidRPr="00FD7D79">
                      <w:t>Commercial-in-confidence</w:t>
                    </w:r>
                  </w:p>
                </w:txbxContent>
              </v:textbox>
              <w10:wrap anchorx="page" anchory="margin"/>
              <w10:anchorlock/>
            </v:shape>
          </w:pict>
        </mc:Fallback>
      </mc:AlternateContent>
    </w:r>
  </w:p>
  <w:p w14:paraId="53BFDC1E" w14:textId="77777777" w:rsidR="00E04320" w:rsidRPr="00835880" w:rsidRDefault="00E04320" w:rsidP="00E33B5F">
    <w:pPr>
      <w:pStyle w:val="Header"/>
      <w:rPr>
        <w:rFonts w:ascii="Calibri" w:hAnsi="Calibri" w:cs="Calibr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54B7" w14:textId="1484658A" w:rsidR="00E04320" w:rsidRPr="00835880" w:rsidRDefault="00E04320" w:rsidP="00E33B5F">
    <w:pPr>
      <w:pStyle w:val="Header"/>
      <w:rPr>
        <w:rFonts w:ascii="Calibri" w:hAnsi="Calibri" w:cs="Calibri"/>
      </w:rPr>
    </w:pPr>
    <w:r w:rsidRPr="00835880">
      <w:rPr>
        <w:rFonts w:ascii="Calibri" w:hAnsi="Calibri" w:cs="Calibri"/>
      </w:rPr>
      <w:t>Cost benefit analysis of the proposed National Higher Education Code to Prevent and Respond to Gender-based Violence</w:t>
    </w:r>
  </w:p>
  <w:p w14:paraId="358DEFB6" w14:textId="7BD6DF1E" w:rsidR="00E04320" w:rsidRPr="00835880" w:rsidRDefault="00E04320" w:rsidP="00E33B5F">
    <w:pPr>
      <w:pStyle w:val="Header"/>
      <w:rPr>
        <w:rFonts w:ascii="Calibri" w:hAnsi="Calibri" w:cs="Calibri"/>
      </w:rPr>
    </w:pPr>
    <w:r w:rsidRPr="00835880">
      <w:rPr>
        <w:rFonts w:ascii="Calibri" w:hAnsi="Calibri" w:cs="Calibri"/>
        <w:noProof/>
        <w:lang w:eastAsia="en-AU"/>
      </w:rPr>
      <mc:AlternateContent>
        <mc:Choice Requires="wps">
          <w:drawing>
            <wp:anchor distT="0" distB="0" distL="0" distR="0" simplePos="0" relativeHeight="251658242" behindDoc="1" locked="1" layoutInCell="1" allowOverlap="1" wp14:anchorId="791AF766" wp14:editId="1A9204A2">
              <wp:simplePos x="0" y="0"/>
              <wp:positionH relativeFrom="page">
                <wp:posOffset>0</wp:posOffset>
              </wp:positionH>
              <wp:positionV relativeFrom="page">
                <wp:posOffset>0</wp:posOffset>
              </wp:positionV>
              <wp:extent cx="2880000" cy="770400"/>
              <wp:effectExtent l="0" t="0" r="0" b="10795"/>
              <wp:wrapNone/>
              <wp:docPr id="16" name="Text Box 16"/>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E1BBE" w14:textId="77777777" w:rsidR="00E04320" w:rsidRDefault="00E04320"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AF766" id="_x0000_t202" coordsize="21600,21600" o:spt="202" path="m,l,21600r21600,l21600,xe">
              <v:stroke joinstyle="miter"/>
              <v:path gradientshapeok="t" o:connecttype="rect"/>
            </v:shapetype>
            <v:shape id="Text Box 16" o:spid="_x0000_s1030" type="#_x0000_t202" style="position:absolute;margin-left:0;margin-top:0;width:226.75pt;height:60.6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" filled="f" stroked="f" strokeweight=".5pt">
              <v:textbox inset="1in,0,0,0">
                <w:txbxContent>
                  <w:p w14:paraId="6DAE1BBE" w14:textId="77777777" w:rsidR="00E04320" w:rsidRDefault="00E04320" w:rsidP="00E33B5F">
                    <w:pPr>
                      <w:pStyle w:val="Footer"/>
                    </w:pPr>
                    <w:r w:rsidRPr="00FD7D79">
                      <w:t>Commercial-in-confidence</w:t>
                    </w:r>
                  </w:p>
                </w:txbxContent>
              </v:textbox>
              <w10:wrap anchorx="page" anchory="page"/>
              <w10:anchorlock/>
            </v:shape>
          </w:pict>
        </mc:Fallback>
      </mc:AlternateContent>
    </w:r>
  </w:p>
  <w:p w14:paraId="2131DCEE" w14:textId="6F7D0934" w:rsidR="00E04320" w:rsidRPr="00835880" w:rsidRDefault="00E04320" w:rsidP="006C43DE">
    <w:pPr>
      <w:pStyle w:val="Header"/>
      <w:rPr>
        <w:rFonts w:ascii="Calibri" w:hAnsi="Calibri" w:cs="Calibri"/>
      </w:rPr>
    </w:pPr>
  </w:p>
  <w:p w14:paraId="10F558B3" w14:textId="77777777" w:rsidR="00E04320" w:rsidRPr="00835880" w:rsidRDefault="00E04320" w:rsidP="00E33B5F">
    <w:pPr>
      <w:pStyle w:val="Header"/>
      <w:rPr>
        <w:rFonts w:ascii="Calibri" w:hAnsi="Calibri" w:cs="Calibri"/>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75E6" w14:textId="231A1AB9" w:rsidR="00E04320" w:rsidRPr="00835880" w:rsidRDefault="00E04320" w:rsidP="00E33B5F">
    <w:pPr>
      <w:pStyle w:val="Header"/>
      <w:rPr>
        <w:rFonts w:ascii="Calibri" w:hAnsi="Calibri" w:cs="Calibri"/>
      </w:rPr>
    </w:pPr>
    <w:r w:rsidRPr="00835880">
      <w:rPr>
        <w:rFonts w:ascii="Calibri" w:hAnsi="Calibri" w:cs="Calibri"/>
      </w:rPr>
      <w:t>Cost benefit analysis of the proposed National Higher Education Code to Prevent and Respond to Gender-based Violence</w:t>
    </w:r>
  </w:p>
  <w:p w14:paraId="3BFCCCA0" w14:textId="7EDF802D" w:rsidR="00E04320" w:rsidRPr="00835880" w:rsidRDefault="00E04320" w:rsidP="00E33B5F">
    <w:pPr>
      <w:pStyle w:val="Header"/>
      <w:rPr>
        <w:rFonts w:ascii="Calibri" w:hAnsi="Calibri" w:cs="Calibri"/>
      </w:rPr>
    </w:pPr>
    <w:r w:rsidRPr="00835880">
      <w:rPr>
        <w:rFonts w:ascii="Calibri" w:hAnsi="Calibri" w:cs="Calibri"/>
        <w:noProof/>
        <w:lang w:eastAsia="en-AU"/>
      </w:rPr>
      <mc:AlternateContent>
        <mc:Choice Requires="wps">
          <w:drawing>
            <wp:anchor distT="0" distB="0" distL="0" distR="0" simplePos="0" relativeHeight="251658243" behindDoc="1" locked="1" layoutInCell="1" allowOverlap="1" wp14:anchorId="41CA5DDF" wp14:editId="0B7FFDE5">
              <wp:simplePos x="0" y="0"/>
              <wp:positionH relativeFrom="page">
                <wp:posOffset>0</wp:posOffset>
              </wp:positionH>
              <wp:positionV relativeFrom="page">
                <wp:posOffset>0</wp:posOffset>
              </wp:positionV>
              <wp:extent cx="2880000" cy="770400"/>
              <wp:effectExtent l="0" t="0" r="0" b="10795"/>
              <wp:wrapNone/>
              <wp:docPr id="1002864143" name="Text Box 1002864143"/>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546EE" w14:textId="77777777" w:rsidR="00E04320" w:rsidRDefault="00E04320"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A5DDF" id="_x0000_t202" coordsize="21600,21600" o:spt="202" path="m,l,21600r21600,l21600,xe">
              <v:stroke joinstyle="miter"/>
              <v:path gradientshapeok="t" o:connecttype="rect"/>
            </v:shapetype>
            <v:shape id="Text Box 1002864143" o:spid="_x0000_s1031" type="#_x0000_t202" style="position:absolute;margin-left:0;margin-top:0;width:226.75pt;height:60.6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" filled="f" stroked="f" strokeweight=".5pt">
              <v:textbox inset="1in,0,0,0">
                <w:txbxContent>
                  <w:p w14:paraId="3C6546EE" w14:textId="77777777" w:rsidR="00E04320" w:rsidRDefault="00E04320" w:rsidP="00E33B5F">
                    <w:pPr>
                      <w:pStyle w:val="Footer"/>
                    </w:pPr>
                    <w:r w:rsidRPr="00FD7D79">
                      <w:t>Commercial-in-confidence</w:t>
                    </w:r>
                  </w:p>
                </w:txbxContent>
              </v:textbox>
              <w10:wrap anchorx="page" anchory="page"/>
              <w10:anchorlock/>
            </v:shape>
          </w:pict>
        </mc:Fallback>
      </mc:AlternateContent>
    </w:r>
  </w:p>
  <w:p w14:paraId="6C42E852" w14:textId="6D75B206" w:rsidR="00E04320" w:rsidRPr="00835880" w:rsidRDefault="00E04320" w:rsidP="006C43DE">
    <w:pPr>
      <w:pStyle w:val="Header"/>
      <w:rPr>
        <w:rFonts w:ascii="Calibri" w:hAnsi="Calibri" w:cs="Calibri"/>
      </w:rPr>
    </w:pPr>
  </w:p>
  <w:p w14:paraId="5DD77598" w14:textId="77777777" w:rsidR="00E04320" w:rsidRPr="00835880" w:rsidRDefault="00E04320" w:rsidP="00E33B5F">
    <w:pPr>
      <w:pStyle w:val="Header"/>
      <w:rPr>
        <w:rFonts w:ascii="Calibri" w:hAnsi="Calibri" w:cs="Calibri"/>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C2513" w14:textId="33E4ED5E" w:rsidR="00E04320" w:rsidRPr="00835880" w:rsidRDefault="00E04320" w:rsidP="00E33B5F">
    <w:pPr>
      <w:pStyle w:val="Header"/>
      <w:rPr>
        <w:rFonts w:ascii="Calibri" w:hAnsi="Calibri" w:cs="Calibri"/>
      </w:rPr>
    </w:pPr>
    <w:r w:rsidRPr="00835880">
      <w:rPr>
        <w:rFonts w:ascii="Calibri" w:hAnsi="Calibri" w:cs="Calibri"/>
      </w:rPr>
      <w:t>Cost benefit analysis of the proposed National Higher Education Code to Prevent and Respond to Gender-based Violence</w:t>
    </w:r>
  </w:p>
  <w:p w14:paraId="7C471D25" w14:textId="77777777" w:rsidR="00E04320" w:rsidRPr="00835880" w:rsidRDefault="00E04320" w:rsidP="00E33B5F">
    <w:pPr>
      <w:pStyle w:val="Header"/>
      <w:rPr>
        <w:rFonts w:ascii="Calibri" w:hAnsi="Calibri" w:cs="Calibri"/>
      </w:rPr>
    </w:pPr>
    <w:r w:rsidRPr="00835880">
      <w:rPr>
        <w:rFonts w:ascii="Calibri" w:hAnsi="Calibri" w:cs="Calibri"/>
        <w:noProof/>
        <w:lang w:eastAsia="en-AU"/>
      </w:rPr>
      <mc:AlternateContent>
        <mc:Choice Requires="wps">
          <w:drawing>
            <wp:anchor distT="0" distB="0" distL="0" distR="0" simplePos="0" relativeHeight="251658244" behindDoc="1" locked="1" layoutInCell="1" allowOverlap="1" wp14:anchorId="22391105" wp14:editId="024EA877">
              <wp:simplePos x="0" y="0"/>
              <wp:positionH relativeFrom="page">
                <wp:posOffset>0</wp:posOffset>
              </wp:positionH>
              <wp:positionV relativeFrom="page">
                <wp:posOffset>0</wp:posOffset>
              </wp:positionV>
              <wp:extent cx="2880000" cy="770400"/>
              <wp:effectExtent l="0" t="0" r="0" b="10795"/>
              <wp:wrapNone/>
              <wp:docPr id="970464360" name="Text Box 970464360"/>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1FA0D" w14:textId="77777777" w:rsidR="00E04320" w:rsidRDefault="00E04320" w:rsidP="00E33B5F">
                          <w:pPr>
                            <w:pStyle w:val="Footer"/>
                          </w:pPr>
                          <w:r w:rsidRPr="00FD7D79">
                            <w:t>Commercial-in-confidence</w:t>
                          </w:r>
                        </w:p>
                      </w:txbxContent>
                    </wps:txbx>
                    <wps:bodyPr rot="0" spcFirstLastPara="0" vertOverflow="overflow" horzOverflow="overflow" vert="horz" wrap="square" lIns="9144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91105" id="_x0000_t202" coordsize="21600,21600" o:spt="202" path="m,l,21600r21600,l21600,xe">
              <v:stroke joinstyle="miter"/>
              <v:path gradientshapeok="t" o:connecttype="rect"/>
            </v:shapetype>
            <v:shape id="Text Box 970464360" o:spid="_x0000_s1032" type="#_x0000_t202" style="position:absolute;margin-left:0;margin-top:0;width:226.75pt;height:60.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" filled="f" stroked="f" strokeweight=".5pt">
              <v:textbox inset="1in,0,0,0">
                <w:txbxContent>
                  <w:p w14:paraId="33E1FA0D" w14:textId="77777777" w:rsidR="00E04320" w:rsidRDefault="00E04320" w:rsidP="00E33B5F">
                    <w:pPr>
                      <w:pStyle w:val="Footer"/>
                    </w:pPr>
                    <w:r w:rsidRPr="00FD7D79">
                      <w:t>Commercial-in-confidence</w:t>
                    </w:r>
                  </w:p>
                </w:txbxContent>
              </v:textbox>
              <w10:wrap anchorx="page" anchory="page"/>
              <w10:anchorlock/>
            </v:shape>
          </w:pict>
        </mc:Fallback>
      </mc:AlternateContent>
    </w:r>
  </w:p>
  <w:p w14:paraId="4F360D13" w14:textId="1F734B11" w:rsidR="00E04320" w:rsidRPr="00835880" w:rsidRDefault="00E04320" w:rsidP="006C43DE">
    <w:pPr>
      <w:pStyle w:val="Header"/>
      <w:rPr>
        <w:rFonts w:ascii="Calibri" w:hAnsi="Calibri" w:cs="Calibri"/>
      </w:rPr>
    </w:pPr>
  </w:p>
  <w:p w14:paraId="67A07CD3" w14:textId="77777777" w:rsidR="00E04320" w:rsidRPr="00835880" w:rsidRDefault="00E04320" w:rsidP="00E33B5F">
    <w:pPr>
      <w:pStyle w:val="Header"/>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53656D"/>
    <w:multiLevelType w:val="hybridMultilevel"/>
    <w:tmpl w:val="82103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031B535D"/>
    <w:multiLevelType w:val="hybridMultilevel"/>
    <w:tmpl w:val="B470A1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97528D"/>
    <w:multiLevelType w:val="hybridMultilevel"/>
    <w:tmpl w:val="42680A92"/>
    <w:lvl w:ilvl="0" w:tplc="CE7A9BEC">
      <w:start w:val="1"/>
      <w:numFmt w:val="bullet"/>
      <w:lvlText w:val="•"/>
      <w:lvlJc w:val="left"/>
      <w:pPr>
        <w:ind w:left="360" w:hanging="360"/>
      </w:pPr>
      <w:rPr>
        <w:rFonts w:ascii="@MingLiU" w:hAnsi="@MingLiU" w:cs="@MingLiU" w:hint="default"/>
        <w:b/>
        <w:bCs/>
      </w:rPr>
    </w:lvl>
    <w:lvl w:ilvl="1" w:tplc="0C090003" w:tentative="1">
      <w:start w:val="1"/>
      <w:numFmt w:val="bullet"/>
      <w:lvlText w:val="o"/>
      <w:lvlJc w:val="left"/>
      <w:pPr>
        <w:ind w:left="1080" w:hanging="360"/>
      </w:pPr>
      <w:rPr>
        <w:rFonts w:ascii="@MingLiU" w:hAnsi="@MingLiU" w:cs="@MingLiU" w:hint="default"/>
      </w:rPr>
    </w:lvl>
    <w:lvl w:ilvl="2" w:tplc="0C090005" w:tentative="1">
      <w:start w:val="1"/>
      <w:numFmt w:val="bullet"/>
      <w:lvlText w:val=""/>
      <w:lvlJc w:val="left"/>
      <w:pPr>
        <w:ind w:left="1800" w:hanging="360"/>
      </w:pPr>
      <w:rPr>
        <w:rFonts w:ascii="@MingLiU" w:hAnsi="@MingLiU" w:hint="default"/>
      </w:rPr>
    </w:lvl>
    <w:lvl w:ilvl="3" w:tplc="0C090001" w:tentative="1">
      <w:start w:val="1"/>
      <w:numFmt w:val="bullet"/>
      <w:lvlText w:val=""/>
      <w:lvlJc w:val="left"/>
      <w:pPr>
        <w:ind w:left="2520" w:hanging="360"/>
      </w:pPr>
      <w:rPr>
        <w:rFonts w:ascii="@MingLiU" w:hAnsi="@MingLiU" w:hint="default"/>
      </w:rPr>
    </w:lvl>
    <w:lvl w:ilvl="4" w:tplc="0C090003" w:tentative="1">
      <w:start w:val="1"/>
      <w:numFmt w:val="bullet"/>
      <w:lvlText w:val="o"/>
      <w:lvlJc w:val="left"/>
      <w:pPr>
        <w:ind w:left="3240" w:hanging="360"/>
      </w:pPr>
      <w:rPr>
        <w:rFonts w:ascii="@MingLiU" w:hAnsi="@MingLiU" w:cs="@MingLiU" w:hint="default"/>
      </w:rPr>
    </w:lvl>
    <w:lvl w:ilvl="5" w:tplc="0C090005" w:tentative="1">
      <w:start w:val="1"/>
      <w:numFmt w:val="bullet"/>
      <w:lvlText w:val=""/>
      <w:lvlJc w:val="left"/>
      <w:pPr>
        <w:ind w:left="3960" w:hanging="360"/>
      </w:pPr>
      <w:rPr>
        <w:rFonts w:ascii="@MingLiU" w:hAnsi="@MingLiU" w:hint="default"/>
      </w:rPr>
    </w:lvl>
    <w:lvl w:ilvl="6" w:tplc="0C090001" w:tentative="1">
      <w:start w:val="1"/>
      <w:numFmt w:val="bullet"/>
      <w:lvlText w:val=""/>
      <w:lvlJc w:val="left"/>
      <w:pPr>
        <w:ind w:left="4680" w:hanging="360"/>
      </w:pPr>
      <w:rPr>
        <w:rFonts w:ascii="@MingLiU" w:hAnsi="@MingLiU" w:hint="default"/>
      </w:rPr>
    </w:lvl>
    <w:lvl w:ilvl="7" w:tplc="0C090003" w:tentative="1">
      <w:start w:val="1"/>
      <w:numFmt w:val="bullet"/>
      <w:lvlText w:val="o"/>
      <w:lvlJc w:val="left"/>
      <w:pPr>
        <w:ind w:left="5400" w:hanging="360"/>
      </w:pPr>
      <w:rPr>
        <w:rFonts w:ascii="@MingLiU" w:hAnsi="@MingLiU" w:cs="@MingLiU" w:hint="default"/>
      </w:rPr>
    </w:lvl>
    <w:lvl w:ilvl="8" w:tplc="0C090005" w:tentative="1">
      <w:start w:val="1"/>
      <w:numFmt w:val="bullet"/>
      <w:lvlText w:val=""/>
      <w:lvlJc w:val="left"/>
      <w:pPr>
        <w:ind w:left="6120" w:hanging="360"/>
      </w:pPr>
      <w:rPr>
        <w:rFonts w:ascii="@MingLiU" w:hAnsi="@MingLiU" w:hint="default"/>
      </w:rPr>
    </w:lvl>
  </w:abstractNum>
  <w:abstractNum w:abstractNumId="8" w15:restartNumberingAfterBreak="0">
    <w:nsid w:val="050956E2"/>
    <w:multiLevelType w:val="hybridMultilevel"/>
    <w:tmpl w:val="C49C32D0"/>
    <w:lvl w:ilvl="0" w:tplc="0C090001">
      <w:start w:val="1"/>
      <w:numFmt w:val="bullet"/>
      <w:lvlText w:val=""/>
      <w:lvlJc w:val="left"/>
      <w:pPr>
        <w:ind w:left="360" w:hanging="360"/>
      </w:pPr>
      <w:rPr>
        <w:rFonts w:ascii="Symbol" w:hAnsi="Symbol" w:hint="default"/>
      </w:rPr>
    </w:lvl>
    <w:lvl w:ilvl="1" w:tplc="DC3EEF04">
      <w:start w:val="1"/>
      <w:numFmt w:val="bullet"/>
      <w:lvlText w:val="‒"/>
      <w:lvlJc w:val="left"/>
      <w:pPr>
        <w:ind w:left="785" w:hanging="360"/>
      </w:pPr>
      <w:rPr>
        <w:rFonts w:ascii="Calibri Light" w:hAnsi="Calibri Ligh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43661F"/>
    <w:multiLevelType w:val="hybridMultilevel"/>
    <w:tmpl w:val="1A56A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74F1F78"/>
    <w:multiLevelType w:val="hybridMultilevel"/>
    <w:tmpl w:val="648CBA34"/>
    <w:lvl w:ilvl="0" w:tplc="BE402972">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8555158"/>
    <w:multiLevelType w:val="hybridMultilevel"/>
    <w:tmpl w:val="D51E6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725500"/>
    <w:multiLevelType w:val="hybridMultilevel"/>
    <w:tmpl w:val="EF182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BE805CD"/>
    <w:multiLevelType w:val="multilevel"/>
    <w:tmpl w:val="D31A1DB8"/>
    <w:lvl w:ilvl="0">
      <w:start w:val="1"/>
      <w:numFmt w:val="upperLetter"/>
      <w:pStyle w:val="Appendixhead1"/>
      <w:lvlText w:val="Appendix %1"/>
      <w:lvlJc w:val="left"/>
      <w:pPr>
        <w:ind w:left="3856" w:hanging="385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14" w15:restartNumberingAfterBreak="0">
    <w:nsid w:val="0F7475E4"/>
    <w:multiLevelType w:val="hybridMultilevel"/>
    <w:tmpl w:val="0430F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79747A"/>
    <w:multiLevelType w:val="multilevel"/>
    <w:tmpl w:val="CA68867A"/>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6" w15:restartNumberingAfterBreak="0">
    <w:nsid w:val="17E26008"/>
    <w:multiLevelType w:val="hybridMultilevel"/>
    <w:tmpl w:val="B7BC1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8CF7C2F"/>
    <w:multiLevelType w:val="hybridMultilevel"/>
    <w:tmpl w:val="D6589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9" w15:restartNumberingAfterBreak="0">
    <w:nsid w:val="19687342"/>
    <w:multiLevelType w:val="hybridMultilevel"/>
    <w:tmpl w:val="FCD4E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96A37B6"/>
    <w:multiLevelType w:val="hybridMultilevel"/>
    <w:tmpl w:val="E850C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D38146B"/>
    <w:multiLevelType w:val="hybridMultilevel"/>
    <w:tmpl w:val="E3BAE6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527C0A"/>
    <w:multiLevelType w:val="hybridMultilevel"/>
    <w:tmpl w:val="CB1A4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2B41640"/>
    <w:multiLevelType w:val="hybridMultilevel"/>
    <w:tmpl w:val="070CDB6C"/>
    <w:lvl w:ilvl="0" w:tplc="0816858E">
      <w:start w:val="1"/>
      <w:numFmt w:val="bullet"/>
      <w:lvlText w:val="•"/>
      <w:lvlJc w:val="left"/>
      <w:pPr>
        <w:ind w:left="360" w:hanging="360"/>
      </w:pPr>
      <w:rPr>
        <w:rFonts w:ascii="@MingLiU" w:hAnsi="@MingLiU" w:cs="@MingLiU" w:hint="default"/>
      </w:rPr>
    </w:lvl>
    <w:lvl w:ilvl="1" w:tplc="0C090003" w:tentative="1">
      <w:start w:val="1"/>
      <w:numFmt w:val="bullet"/>
      <w:lvlText w:val="o"/>
      <w:lvlJc w:val="left"/>
      <w:pPr>
        <w:ind w:left="1080" w:hanging="360"/>
      </w:pPr>
      <w:rPr>
        <w:rFonts w:ascii="@MingLiU" w:hAnsi="@MingLiU" w:cs="@MingLiU" w:hint="default"/>
      </w:rPr>
    </w:lvl>
    <w:lvl w:ilvl="2" w:tplc="0C090005" w:tentative="1">
      <w:start w:val="1"/>
      <w:numFmt w:val="bullet"/>
      <w:lvlText w:val=""/>
      <w:lvlJc w:val="left"/>
      <w:pPr>
        <w:ind w:left="1800" w:hanging="360"/>
      </w:pPr>
      <w:rPr>
        <w:rFonts w:ascii="@MingLiU" w:hAnsi="@MingLiU" w:hint="default"/>
      </w:rPr>
    </w:lvl>
    <w:lvl w:ilvl="3" w:tplc="0C090001" w:tentative="1">
      <w:start w:val="1"/>
      <w:numFmt w:val="bullet"/>
      <w:lvlText w:val=""/>
      <w:lvlJc w:val="left"/>
      <w:pPr>
        <w:ind w:left="2520" w:hanging="360"/>
      </w:pPr>
      <w:rPr>
        <w:rFonts w:ascii="@MingLiU" w:hAnsi="@MingLiU" w:hint="default"/>
      </w:rPr>
    </w:lvl>
    <w:lvl w:ilvl="4" w:tplc="0C090003" w:tentative="1">
      <w:start w:val="1"/>
      <w:numFmt w:val="bullet"/>
      <w:lvlText w:val="o"/>
      <w:lvlJc w:val="left"/>
      <w:pPr>
        <w:ind w:left="3240" w:hanging="360"/>
      </w:pPr>
      <w:rPr>
        <w:rFonts w:ascii="@MingLiU" w:hAnsi="@MingLiU" w:cs="@MingLiU" w:hint="default"/>
      </w:rPr>
    </w:lvl>
    <w:lvl w:ilvl="5" w:tplc="0C090005" w:tentative="1">
      <w:start w:val="1"/>
      <w:numFmt w:val="bullet"/>
      <w:lvlText w:val=""/>
      <w:lvlJc w:val="left"/>
      <w:pPr>
        <w:ind w:left="3960" w:hanging="360"/>
      </w:pPr>
      <w:rPr>
        <w:rFonts w:ascii="@MingLiU" w:hAnsi="@MingLiU" w:hint="default"/>
      </w:rPr>
    </w:lvl>
    <w:lvl w:ilvl="6" w:tplc="0C090001" w:tentative="1">
      <w:start w:val="1"/>
      <w:numFmt w:val="bullet"/>
      <w:lvlText w:val=""/>
      <w:lvlJc w:val="left"/>
      <w:pPr>
        <w:ind w:left="4680" w:hanging="360"/>
      </w:pPr>
      <w:rPr>
        <w:rFonts w:ascii="@MingLiU" w:hAnsi="@MingLiU" w:hint="default"/>
      </w:rPr>
    </w:lvl>
    <w:lvl w:ilvl="7" w:tplc="0C090003" w:tentative="1">
      <w:start w:val="1"/>
      <w:numFmt w:val="bullet"/>
      <w:lvlText w:val="o"/>
      <w:lvlJc w:val="left"/>
      <w:pPr>
        <w:ind w:left="5400" w:hanging="360"/>
      </w:pPr>
      <w:rPr>
        <w:rFonts w:ascii="@MingLiU" w:hAnsi="@MingLiU" w:cs="@MingLiU" w:hint="default"/>
      </w:rPr>
    </w:lvl>
    <w:lvl w:ilvl="8" w:tplc="0C090005" w:tentative="1">
      <w:start w:val="1"/>
      <w:numFmt w:val="bullet"/>
      <w:lvlText w:val=""/>
      <w:lvlJc w:val="left"/>
      <w:pPr>
        <w:ind w:left="6120" w:hanging="360"/>
      </w:pPr>
      <w:rPr>
        <w:rFonts w:ascii="@MingLiU" w:hAnsi="@MingLiU" w:hint="default"/>
      </w:rPr>
    </w:lvl>
  </w:abstractNum>
  <w:abstractNum w:abstractNumId="24" w15:restartNumberingAfterBreak="0">
    <w:nsid w:val="248A0469"/>
    <w:multiLevelType w:val="hybridMultilevel"/>
    <w:tmpl w:val="9F46D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5DC3024"/>
    <w:multiLevelType w:val="hybridMultilevel"/>
    <w:tmpl w:val="29A28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27" w15:restartNumberingAfterBreak="0">
    <w:nsid w:val="2C050818"/>
    <w:multiLevelType w:val="hybridMultilevel"/>
    <w:tmpl w:val="44EC6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1165F7F"/>
    <w:multiLevelType w:val="hybridMultilevel"/>
    <w:tmpl w:val="A822B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6A3E6D"/>
    <w:multiLevelType w:val="hybridMultilevel"/>
    <w:tmpl w:val="0FAEEA1E"/>
    <w:lvl w:ilvl="0" w:tplc="FFFFFFFF">
      <w:start w:val="1"/>
      <w:numFmt w:val="decimal"/>
      <w:lvlText w:val="%1."/>
      <w:lvlJc w:val="left"/>
      <w:pPr>
        <w:ind w:left="360" w:hanging="360"/>
      </w:pPr>
      <w:rPr>
        <w:rFonts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927"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6620641"/>
    <w:multiLevelType w:val="hybridMultilevel"/>
    <w:tmpl w:val="7EBC560E"/>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31" w15:restartNumberingAfterBreak="0">
    <w:nsid w:val="36B92680"/>
    <w:multiLevelType w:val="hybridMultilevel"/>
    <w:tmpl w:val="551C69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6FF1AFB"/>
    <w:multiLevelType w:val="hybridMultilevel"/>
    <w:tmpl w:val="66F2C0DC"/>
    <w:lvl w:ilvl="0" w:tplc="BE402972">
      <w:numFmt w:val="bullet"/>
      <w:lvlText w:val="•"/>
      <w:lvlJc w:val="left"/>
      <w:pPr>
        <w:ind w:left="72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105DD3"/>
    <w:multiLevelType w:val="hybridMultilevel"/>
    <w:tmpl w:val="4448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F944B1"/>
    <w:multiLevelType w:val="hybridMultilevel"/>
    <w:tmpl w:val="158AC3B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35" w15:restartNumberingAfterBreak="0">
    <w:nsid w:val="3FAD01D2"/>
    <w:multiLevelType w:val="multilevel"/>
    <w:tmpl w:val="979E0442"/>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b/>
        <w:bCs/>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color w:val="75787B" w:themeColor="accent6"/>
      </w:rPr>
    </w:lvl>
    <w:lvl w:ilvl="7">
      <w:start w:val="1"/>
      <w:numFmt w:val="decimal"/>
      <w:lvlRestart w:val="1"/>
      <w:pStyle w:val="CaptionChart"/>
      <w:suff w:val="nothing"/>
      <w:lvlText w:val="Chart %1.%8"/>
      <w:lvlJc w:val="left"/>
      <w:pPr>
        <w:ind w:left="0" w:firstLine="0"/>
      </w:pPr>
    </w:lvl>
    <w:lvl w:ilvl="8">
      <w:start w:val="1"/>
      <w:numFmt w:val="decimal"/>
      <w:lvlRestart w:val="1"/>
      <w:pStyle w:val="CaptionFigure"/>
      <w:suff w:val="nothing"/>
      <w:lvlText w:val="Figure %1.%9"/>
      <w:lvlJc w:val="left"/>
      <w:pPr>
        <w:ind w:left="0" w:firstLine="0"/>
      </w:pPr>
      <w:rPr>
        <w:rFonts w:hint="default"/>
      </w:rPr>
    </w:lvl>
  </w:abstractNum>
  <w:abstractNum w:abstractNumId="36"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7"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8"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7B283E"/>
    <w:multiLevelType w:val="hybridMultilevel"/>
    <w:tmpl w:val="8D128BF0"/>
    <w:lvl w:ilvl="0" w:tplc="11B6B7B8">
      <w:start w:val="1"/>
      <w:numFmt w:val="lowerRoman"/>
      <w:lvlText w:val="%1."/>
      <w:lvlJc w:val="left"/>
      <w:pPr>
        <w:ind w:left="360" w:hanging="360"/>
      </w:pPr>
      <w:rPr>
        <w:rFonts w:ascii="Calibri Light" w:eastAsiaTheme="minorHAnsi" w:hAnsi="Calibri Light" w:cstheme="minorBid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BE42AAA"/>
    <w:multiLevelType w:val="hybridMultilevel"/>
    <w:tmpl w:val="1D2C9522"/>
    <w:lvl w:ilvl="0" w:tplc="BE402972">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4F192554"/>
    <w:multiLevelType w:val="hybridMultilevel"/>
    <w:tmpl w:val="773A8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99101E"/>
    <w:multiLevelType w:val="hybridMultilevel"/>
    <w:tmpl w:val="D41AA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0C4301"/>
    <w:multiLevelType w:val="hybridMultilevel"/>
    <w:tmpl w:val="B40A67BA"/>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6" w15:restartNumberingAfterBreak="0">
    <w:nsid w:val="585F7287"/>
    <w:multiLevelType w:val="hybridMultilevel"/>
    <w:tmpl w:val="F030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89400F0"/>
    <w:multiLevelType w:val="hybridMultilevel"/>
    <w:tmpl w:val="2E8E5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8E817E6"/>
    <w:multiLevelType w:val="hybridMultilevel"/>
    <w:tmpl w:val="FF70F3F8"/>
    <w:lvl w:ilvl="0" w:tplc="A9D017CE">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9736709"/>
    <w:multiLevelType w:val="hybridMultilevel"/>
    <w:tmpl w:val="3E324D1A"/>
    <w:lvl w:ilvl="0" w:tplc="0C090001">
      <w:start w:val="1"/>
      <w:numFmt w:val="bullet"/>
      <w:lvlText w:val=""/>
      <w:lvlJc w:val="left"/>
      <w:pPr>
        <w:ind w:left="417" w:hanging="360"/>
      </w:pPr>
      <w:rPr>
        <w:rFonts w:ascii="Symbol" w:hAnsi="Symbol" w:hint="default"/>
      </w:rPr>
    </w:lvl>
    <w:lvl w:ilvl="1" w:tplc="FFFFFFFF" w:tentative="1">
      <w:start w:val="1"/>
      <w:numFmt w:val="lowerLetter"/>
      <w:lvlText w:val="%2."/>
      <w:lvlJc w:val="left"/>
      <w:pPr>
        <w:ind w:left="1137" w:hanging="360"/>
      </w:pPr>
    </w:lvl>
    <w:lvl w:ilvl="2" w:tplc="FFFFFFFF" w:tentative="1">
      <w:start w:val="1"/>
      <w:numFmt w:val="lowerRoman"/>
      <w:lvlText w:val="%3."/>
      <w:lvlJc w:val="right"/>
      <w:pPr>
        <w:ind w:left="1857" w:hanging="180"/>
      </w:pPr>
    </w:lvl>
    <w:lvl w:ilvl="3" w:tplc="FFFFFFFF" w:tentative="1">
      <w:start w:val="1"/>
      <w:numFmt w:val="decimal"/>
      <w:lvlText w:val="%4."/>
      <w:lvlJc w:val="left"/>
      <w:pPr>
        <w:ind w:left="2577" w:hanging="360"/>
      </w:pPr>
    </w:lvl>
    <w:lvl w:ilvl="4" w:tplc="FFFFFFFF" w:tentative="1">
      <w:start w:val="1"/>
      <w:numFmt w:val="lowerLetter"/>
      <w:lvlText w:val="%5."/>
      <w:lvlJc w:val="left"/>
      <w:pPr>
        <w:ind w:left="3297" w:hanging="360"/>
      </w:pPr>
    </w:lvl>
    <w:lvl w:ilvl="5" w:tplc="FFFFFFFF" w:tentative="1">
      <w:start w:val="1"/>
      <w:numFmt w:val="lowerRoman"/>
      <w:lvlText w:val="%6."/>
      <w:lvlJc w:val="right"/>
      <w:pPr>
        <w:ind w:left="4017" w:hanging="180"/>
      </w:pPr>
    </w:lvl>
    <w:lvl w:ilvl="6" w:tplc="FFFFFFFF" w:tentative="1">
      <w:start w:val="1"/>
      <w:numFmt w:val="decimal"/>
      <w:lvlText w:val="%7."/>
      <w:lvlJc w:val="left"/>
      <w:pPr>
        <w:ind w:left="4737" w:hanging="360"/>
      </w:pPr>
    </w:lvl>
    <w:lvl w:ilvl="7" w:tplc="FFFFFFFF" w:tentative="1">
      <w:start w:val="1"/>
      <w:numFmt w:val="lowerLetter"/>
      <w:lvlText w:val="%8."/>
      <w:lvlJc w:val="left"/>
      <w:pPr>
        <w:ind w:left="5457" w:hanging="360"/>
      </w:pPr>
    </w:lvl>
    <w:lvl w:ilvl="8" w:tplc="FFFFFFFF" w:tentative="1">
      <w:start w:val="1"/>
      <w:numFmt w:val="lowerRoman"/>
      <w:lvlText w:val="%9."/>
      <w:lvlJc w:val="right"/>
      <w:pPr>
        <w:ind w:left="6177" w:hanging="180"/>
      </w:pPr>
    </w:lvl>
  </w:abstractNum>
  <w:abstractNum w:abstractNumId="50" w15:restartNumberingAfterBreak="0">
    <w:nsid w:val="59A55D54"/>
    <w:multiLevelType w:val="hybridMultilevel"/>
    <w:tmpl w:val="66727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BE107AF"/>
    <w:multiLevelType w:val="hybridMultilevel"/>
    <w:tmpl w:val="D9A42B9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0513E6C"/>
    <w:multiLevelType w:val="hybridMultilevel"/>
    <w:tmpl w:val="FEE0A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54" w15:restartNumberingAfterBreak="0">
    <w:nsid w:val="60A322EB"/>
    <w:multiLevelType w:val="hybridMultilevel"/>
    <w:tmpl w:val="B9A8FE2C"/>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55" w15:restartNumberingAfterBreak="0">
    <w:nsid w:val="618F67F4"/>
    <w:multiLevelType w:val="hybridMultilevel"/>
    <w:tmpl w:val="0FAEEA1E"/>
    <w:lvl w:ilvl="0" w:tplc="0809000F">
      <w:start w:val="1"/>
      <w:numFmt w:val="decimal"/>
      <w:lvlText w:val="%1."/>
      <w:lvlJc w:val="left"/>
      <w:pPr>
        <w:ind w:left="360" w:hanging="360"/>
      </w:pPr>
      <w:rPr>
        <w:rFonts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360" w:hanging="360"/>
      </w:pPr>
      <w:rPr>
        <w:rFonts w:ascii="Symbol" w:hAnsi="Symbol" w:hint="default"/>
      </w:rPr>
    </w:lvl>
    <w:lvl w:ilvl="3" w:tplc="08090001">
      <w:start w:val="1"/>
      <w:numFmt w:val="bullet"/>
      <w:lvlText w:val=""/>
      <w:lvlJc w:val="left"/>
      <w:pPr>
        <w:ind w:left="927" w:hanging="360"/>
      </w:pPr>
      <w:rPr>
        <w:rFonts w:ascii="Symbol" w:hAnsi="Symbo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57" w15:restartNumberingAfterBreak="0">
    <w:nsid w:val="63311727"/>
    <w:multiLevelType w:val="hybridMultilevel"/>
    <w:tmpl w:val="C1160C16"/>
    <w:lvl w:ilvl="0" w:tplc="A9D017CE">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5C75619"/>
    <w:multiLevelType w:val="hybridMultilevel"/>
    <w:tmpl w:val="65BA0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702726A"/>
    <w:multiLevelType w:val="hybridMultilevel"/>
    <w:tmpl w:val="38D47B4C"/>
    <w:styleLink w:val="MELegal"/>
    <w:lvl w:ilvl="0" w:tplc="A9D017CE">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282EF1"/>
    <w:multiLevelType w:val="hybridMultilevel"/>
    <w:tmpl w:val="04F46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F492550"/>
    <w:multiLevelType w:val="hybridMultilevel"/>
    <w:tmpl w:val="35B01D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F9B67E3"/>
    <w:multiLevelType w:val="hybridMultilevel"/>
    <w:tmpl w:val="F61AD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E85B16"/>
    <w:multiLevelType w:val="hybridMultilevel"/>
    <w:tmpl w:val="61BCF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02D33B1"/>
    <w:multiLevelType w:val="hybridMultilevel"/>
    <w:tmpl w:val="792E511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04C7206"/>
    <w:multiLevelType w:val="hybridMultilevel"/>
    <w:tmpl w:val="26B09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1104CAE"/>
    <w:multiLevelType w:val="hybridMultilevel"/>
    <w:tmpl w:val="F8A22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3E15754"/>
    <w:multiLevelType w:val="hybridMultilevel"/>
    <w:tmpl w:val="EA30C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9AF1386"/>
    <w:multiLevelType w:val="hybridMultilevel"/>
    <w:tmpl w:val="83967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D822D18"/>
    <w:multiLevelType w:val="hybridMultilevel"/>
    <w:tmpl w:val="72B63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
  </w:num>
  <w:num w:numId="4">
    <w:abstractNumId w:val="2"/>
  </w:num>
  <w:num w:numId="5">
    <w:abstractNumId w:val="1"/>
  </w:num>
  <w:num w:numId="6">
    <w:abstractNumId w:val="0"/>
  </w:num>
  <w:num w:numId="7">
    <w:abstractNumId w:val="40"/>
  </w:num>
  <w:num w:numId="8">
    <w:abstractNumId w:val="38"/>
  </w:num>
  <w:num w:numId="9">
    <w:abstractNumId w:val="53"/>
  </w:num>
  <w:num w:numId="10">
    <w:abstractNumId w:val="15"/>
  </w:num>
  <w:num w:numId="11">
    <w:abstractNumId w:val="13"/>
  </w:num>
  <w:num w:numId="12">
    <w:abstractNumId w:val="5"/>
  </w:num>
  <w:num w:numId="13">
    <w:abstractNumId w:val="37"/>
  </w:num>
  <w:num w:numId="14">
    <w:abstractNumId w:val="36"/>
  </w:num>
  <w:num w:numId="15">
    <w:abstractNumId w:val="56"/>
  </w:num>
  <w:num w:numId="16">
    <w:abstractNumId w:val="18"/>
  </w:num>
  <w:num w:numId="17">
    <w:abstractNumId w:val="25"/>
  </w:num>
  <w:num w:numId="18">
    <w:abstractNumId w:val="64"/>
  </w:num>
  <w:num w:numId="19">
    <w:abstractNumId w:val="60"/>
  </w:num>
  <w:num w:numId="20">
    <w:abstractNumId w:val="45"/>
  </w:num>
  <w:num w:numId="21">
    <w:abstractNumId w:val="24"/>
  </w:num>
  <w:num w:numId="22">
    <w:abstractNumId w:val="28"/>
  </w:num>
  <w:num w:numId="23">
    <w:abstractNumId w:val="14"/>
  </w:num>
  <w:num w:numId="24">
    <w:abstractNumId w:val="9"/>
  </w:num>
  <w:num w:numId="25">
    <w:abstractNumId w:val="12"/>
  </w:num>
  <w:num w:numId="26">
    <w:abstractNumId w:val="46"/>
  </w:num>
  <w:num w:numId="27">
    <w:abstractNumId w:val="43"/>
  </w:num>
  <w:num w:numId="28">
    <w:abstractNumId w:val="23"/>
  </w:num>
  <w:num w:numId="29">
    <w:abstractNumId w:val="63"/>
  </w:num>
  <w:num w:numId="30">
    <w:abstractNumId w:val="32"/>
  </w:num>
  <w:num w:numId="31">
    <w:abstractNumId w:val="41"/>
  </w:num>
  <w:num w:numId="32">
    <w:abstractNumId w:val="10"/>
  </w:num>
  <w:num w:numId="33">
    <w:abstractNumId w:val="6"/>
  </w:num>
  <w:num w:numId="34">
    <w:abstractNumId w:val="52"/>
  </w:num>
  <w:num w:numId="35">
    <w:abstractNumId w:val="44"/>
  </w:num>
  <w:num w:numId="36">
    <w:abstractNumId w:val="65"/>
  </w:num>
  <w:num w:numId="37">
    <w:abstractNumId w:val="19"/>
  </w:num>
  <w:num w:numId="38">
    <w:abstractNumId w:val="67"/>
  </w:num>
  <w:num w:numId="39">
    <w:abstractNumId w:val="20"/>
  </w:num>
  <w:num w:numId="40">
    <w:abstractNumId w:val="66"/>
  </w:num>
  <w:num w:numId="41">
    <w:abstractNumId w:val="11"/>
  </w:num>
  <w:num w:numId="42">
    <w:abstractNumId w:val="31"/>
  </w:num>
  <w:num w:numId="43">
    <w:abstractNumId w:val="7"/>
  </w:num>
  <w:num w:numId="44">
    <w:abstractNumId w:val="55"/>
  </w:num>
  <w:num w:numId="45">
    <w:abstractNumId w:val="30"/>
  </w:num>
  <w:num w:numId="46">
    <w:abstractNumId w:val="17"/>
  </w:num>
  <w:num w:numId="47">
    <w:abstractNumId w:val="61"/>
  </w:num>
  <w:num w:numId="48">
    <w:abstractNumId w:val="8"/>
  </w:num>
  <w:num w:numId="49">
    <w:abstractNumId w:val="48"/>
  </w:num>
  <w:num w:numId="50">
    <w:abstractNumId w:val="57"/>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num>
  <w:num w:numId="53">
    <w:abstractNumId w:val="27"/>
  </w:num>
  <w:num w:numId="54">
    <w:abstractNumId w:val="59"/>
  </w:num>
  <w:num w:numId="55">
    <w:abstractNumId w:val="49"/>
  </w:num>
  <w:num w:numId="56">
    <w:abstractNumId w:val="29"/>
  </w:num>
  <w:num w:numId="57">
    <w:abstractNumId w:val="39"/>
  </w:num>
  <w:num w:numId="58">
    <w:abstractNumId w:val="47"/>
  </w:num>
  <w:num w:numId="59">
    <w:abstractNumId w:val="4"/>
  </w:num>
  <w:num w:numId="60">
    <w:abstractNumId w:val="68"/>
  </w:num>
  <w:num w:numId="61">
    <w:abstractNumId w:val="22"/>
  </w:num>
  <w:num w:numId="62">
    <w:abstractNumId w:val="69"/>
  </w:num>
  <w:num w:numId="63">
    <w:abstractNumId w:val="34"/>
  </w:num>
  <w:num w:numId="64">
    <w:abstractNumId w:val="62"/>
  </w:num>
  <w:num w:numId="65">
    <w:abstractNumId w:val="54"/>
  </w:num>
  <w:num w:numId="66">
    <w:abstractNumId w:val="50"/>
  </w:num>
  <w:num w:numId="67">
    <w:abstractNumId w:val="51"/>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num>
  <w:num w:numId="70">
    <w:abstractNumId w:val="16"/>
  </w:num>
  <w:num w:numId="71">
    <w:abstractNumId w:val="2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ctiveWritingStyle w:appName="MSWord" w:lang="en-US"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doNotTrackFormatting/>
  <w:defaultTabStop w:val="720"/>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37B"/>
    <w:rsid w:val="000001CA"/>
    <w:rsid w:val="000002DB"/>
    <w:rsid w:val="00000535"/>
    <w:rsid w:val="0000057F"/>
    <w:rsid w:val="000005FE"/>
    <w:rsid w:val="0000067D"/>
    <w:rsid w:val="00000789"/>
    <w:rsid w:val="000007B1"/>
    <w:rsid w:val="00000ACB"/>
    <w:rsid w:val="00000BD2"/>
    <w:rsid w:val="00000C3A"/>
    <w:rsid w:val="00000C73"/>
    <w:rsid w:val="00000D7B"/>
    <w:rsid w:val="00000DD6"/>
    <w:rsid w:val="00000DE9"/>
    <w:rsid w:val="00000EE0"/>
    <w:rsid w:val="00000FCA"/>
    <w:rsid w:val="00000FE4"/>
    <w:rsid w:val="00001010"/>
    <w:rsid w:val="00001103"/>
    <w:rsid w:val="0000114E"/>
    <w:rsid w:val="0000127E"/>
    <w:rsid w:val="000012CB"/>
    <w:rsid w:val="0000136A"/>
    <w:rsid w:val="000013C7"/>
    <w:rsid w:val="00001413"/>
    <w:rsid w:val="00001471"/>
    <w:rsid w:val="000014DF"/>
    <w:rsid w:val="00001599"/>
    <w:rsid w:val="00001794"/>
    <w:rsid w:val="000017FF"/>
    <w:rsid w:val="000018BF"/>
    <w:rsid w:val="000018E6"/>
    <w:rsid w:val="0000196B"/>
    <w:rsid w:val="00001B9E"/>
    <w:rsid w:val="00001BE3"/>
    <w:rsid w:val="00001CE4"/>
    <w:rsid w:val="00001CFE"/>
    <w:rsid w:val="00001DCF"/>
    <w:rsid w:val="00001E38"/>
    <w:rsid w:val="00001FD6"/>
    <w:rsid w:val="0000209A"/>
    <w:rsid w:val="00002424"/>
    <w:rsid w:val="00002455"/>
    <w:rsid w:val="00002508"/>
    <w:rsid w:val="00002522"/>
    <w:rsid w:val="0000259C"/>
    <w:rsid w:val="00002672"/>
    <w:rsid w:val="000026A9"/>
    <w:rsid w:val="000026BF"/>
    <w:rsid w:val="00002829"/>
    <w:rsid w:val="0000292E"/>
    <w:rsid w:val="00002A11"/>
    <w:rsid w:val="00002B5A"/>
    <w:rsid w:val="00002BEE"/>
    <w:rsid w:val="00002D64"/>
    <w:rsid w:val="000030DC"/>
    <w:rsid w:val="00003389"/>
    <w:rsid w:val="000034BD"/>
    <w:rsid w:val="000034D9"/>
    <w:rsid w:val="00003565"/>
    <w:rsid w:val="000036C8"/>
    <w:rsid w:val="0000371F"/>
    <w:rsid w:val="000038CF"/>
    <w:rsid w:val="000038FB"/>
    <w:rsid w:val="000038FD"/>
    <w:rsid w:val="0000394C"/>
    <w:rsid w:val="000039AD"/>
    <w:rsid w:val="00003A6A"/>
    <w:rsid w:val="00003BFD"/>
    <w:rsid w:val="00003E4E"/>
    <w:rsid w:val="00003E8D"/>
    <w:rsid w:val="00003ECA"/>
    <w:rsid w:val="00003F6B"/>
    <w:rsid w:val="0000411F"/>
    <w:rsid w:val="00004251"/>
    <w:rsid w:val="0000433A"/>
    <w:rsid w:val="00004354"/>
    <w:rsid w:val="0000444E"/>
    <w:rsid w:val="0000446D"/>
    <w:rsid w:val="0000447E"/>
    <w:rsid w:val="000044CD"/>
    <w:rsid w:val="000044D8"/>
    <w:rsid w:val="000044FF"/>
    <w:rsid w:val="00004586"/>
    <w:rsid w:val="0000462A"/>
    <w:rsid w:val="000046AF"/>
    <w:rsid w:val="000047EE"/>
    <w:rsid w:val="00004948"/>
    <w:rsid w:val="00004BE4"/>
    <w:rsid w:val="00004C48"/>
    <w:rsid w:val="00004D3D"/>
    <w:rsid w:val="00004D3F"/>
    <w:rsid w:val="00004F15"/>
    <w:rsid w:val="00004F52"/>
    <w:rsid w:val="00004F5A"/>
    <w:rsid w:val="00004F62"/>
    <w:rsid w:val="00004FB5"/>
    <w:rsid w:val="00004FBF"/>
    <w:rsid w:val="00005043"/>
    <w:rsid w:val="0000519A"/>
    <w:rsid w:val="000051F9"/>
    <w:rsid w:val="000053A8"/>
    <w:rsid w:val="00005403"/>
    <w:rsid w:val="00005434"/>
    <w:rsid w:val="000054B7"/>
    <w:rsid w:val="00005729"/>
    <w:rsid w:val="000057AA"/>
    <w:rsid w:val="000059B4"/>
    <w:rsid w:val="000059FF"/>
    <w:rsid w:val="00005AD2"/>
    <w:rsid w:val="00005B5E"/>
    <w:rsid w:val="00005D97"/>
    <w:rsid w:val="00005DBC"/>
    <w:rsid w:val="00005E1F"/>
    <w:rsid w:val="0000609B"/>
    <w:rsid w:val="00006293"/>
    <w:rsid w:val="000063C9"/>
    <w:rsid w:val="00006409"/>
    <w:rsid w:val="00006527"/>
    <w:rsid w:val="0000674F"/>
    <w:rsid w:val="000067BE"/>
    <w:rsid w:val="00006878"/>
    <w:rsid w:val="000068D1"/>
    <w:rsid w:val="000069C4"/>
    <w:rsid w:val="00006A0B"/>
    <w:rsid w:val="00006A56"/>
    <w:rsid w:val="00006B5B"/>
    <w:rsid w:val="00006CCE"/>
    <w:rsid w:val="00006D48"/>
    <w:rsid w:val="00006E62"/>
    <w:rsid w:val="00006E68"/>
    <w:rsid w:val="00006F8E"/>
    <w:rsid w:val="0000707D"/>
    <w:rsid w:val="000070BD"/>
    <w:rsid w:val="000071EF"/>
    <w:rsid w:val="00007291"/>
    <w:rsid w:val="0000736D"/>
    <w:rsid w:val="000073A2"/>
    <w:rsid w:val="00007544"/>
    <w:rsid w:val="000076DC"/>
    <w:rsid w:val="0000779A"/>
    <w:rsid w:val="00007D13"/>
    <w:rsid w:val="00007DB5"/>
    <w:rsid w:val="00007DEA"/>
    <w:rsid w:val="0001012B"/>
    <w:rsid w:val="00010145"/>
    <w:rsid w:val="000101E1"/>
    <w:rsid w:val="000102C2"/>
    <w:rsid w:val="000102FA"/>
    <w:rsid w:val="000103F4"/>
    <w:rsid w:val="00010466"/>
    <w:rsid w:val="0001060F"/>
    <w:rsid w:val="0001071F"/>
    <w:rsid w:val="000108E6"/>
    <w:rsid w:val="00010982"/>
    <w:rsid w:val="000109DE"/>
    <w:rsid w:val="00010AFD"/>
    <w:rsid w:val="00010B3B"/>
    <w:rsid w:val="00010B51"/>
    <w:rsid w:val="00010C5D"/>
    <w:rsid w:val="00010CAA"/>
    <w:rsid w:val="00010D66"/>
    <w:rsid w:val="00010F07"/>
    <w:rsid w:val="0001108A"/>
    <w:rsid w:val="0001114C"/>
    <w:rsid w:val="00011181"/>
    <w:rsid w:val="0001125B"/>
    <w:rsid w:val="000112FA"/>
    <w:rsid w:val="0001137F"/>
    <w:rsid w:val="00011548"/>
    <w:rsid w:val="00011593"/>
    <w:rsid w:val="000116B0"/>
    <w:rsid w:val="000116EE"/>
    <w:rsid w:val="00011753"/>
    <w:rsid w:val="000118BB"/>
    <w:rsid w:val="000119C9"/>
    <w:rsid w:val="00011A1D"/>
    <w:rsid w:val="00011AAA"/>
    <w:rsid w:val="00011B56"/>
    <w:rsid w:val="00011DB6"/>
    <w:rsid w:val="00011ECB"/>
    <w:rsid w:val="00012012"/>
    <w:rsid w:val="00012069"/>
    <w:rsid w:val="000120F9"/>
    <w:rsid w:val="0001211C"/>
    <w:rsid w:val="00012292"/>
    <w:rsid w:val="000124F6"/>
    <w:rsid w:val="00012569"/>
    <w:rsid w:val="00012627"/>
    <w:rsid w:val="0001262C"/>
    <w:rsid w:val="00012816"/>
    <w:rsid w:val="000128DD"/>
    <w:rsid w:val="00012AB1"/>
    <w:rsid w:val="00012B60"/>
    <w:rsid w:val="00012D7F"/>
    <w:rsid w:val="00012E86"/>
    <w:rsid w:val="00012F23"/>
    <w:rsid w:val="00012F6B"/>
    <w:rsid w:val="0001301C"/>
    <w:rsid w:val="0001310F"/>
    <w:rsid w:val="000131A3"/>
    <w:rsid w:val="000133B1"/>
    <w:rsid w:val="0001346A"/>
    <w:rsid w:val="000134C6"/>
    <w:rsid w:val="00013523"/>
    <w:rsid w:val="000135D9"/>
    <w:rsid w:val="000135E8"/>
    <w:rsid w:val="00013645"/>
    <w:rsid w:val="000136E5"/>
    <w:rsid w:val="0001379E"/>
    <w:rsid w:val="000139D8"/>
    <w:rsid w:val="00013B85"/>
    <w:rsid w:val="00013C90"/>
    <w:rsid w:val="00013D54"/>
    <w:rsid w:val="00013DE3"/>
    <w:rsid w:val="00013E11"/>
    <w:rsid w:val="00013FD8"/>
    <w:rsid w:val="00013FEF"/>
    <w:rsid w:val="0001410F"/>
    <w:rsid w:val="0001416D"/>
    <w:rsid w:val="000141B4"/>
    <w:rsid w:val="000141D7"/>
    <w:rsid w:val="0001421D"/>
    <w:rsid w:val="00014345"/>
    <w:rsid w:val="0001438A"/>
    <w:rsid w:val="00014416"/>
    <w:rsid w:val="00014437"/>
    <w:rsid w:val="0001447E"/>
    <w:rsid w:val="000144E7"/>
    <w:rsid w:val="000145E5"/>
    <w:rsid w:val="00014732"/>
    <w:rsid w:val="00014995"/>
    <w:rsid w:val="00014A6D"/>
    <w:rsid w:val="00014B89"/>
    <w:rsid w:val="00014EAE"/>
    <w:rsid w:val="00014EC3"/>
    <w:rsid w:val="00014FB7"/>
    <w:rsid w:val="00015031"/>
    <w:rsid w:val="0001503B"/>
    <w:rsid w:val="00015071"/>
    <w:rsid w:val="00015266"/>
    <w:rsid w:val="0001536F"/>
    <w:rsid w:val="00015386"/>
    <w:rsid w:val="000155C5"/>
    <w:rsid w:val="00015681"/>
    <w:rsid w:val="00015936"/>
    <w:rsid w:val="00015953"/>
    <w:rsid w:val="00015B85"/>
    <w:rsid w:val="00015BAE"/>
    <w:rsid w:val="00015D6D"/>
    <w:rsid w:val="00015DF3"/>
    <w:rsid w:val="00015E0D"/>
    <w:rsid w:val="00015FE1"/>
    <w:rsid w:val="000160CE"/>
    <w:rsid w:val="0001623F"/>
    <w:rsid w:val="000163CB"/>
    <w:rsid w:val="000165D8"/>
    <w:rsid w:val="00016776"/>
    <w:rsid w:val="000167F2"/>
    <w:rsid w:val="000168D2"/>
    <w:rsid w:val="00016BC3"/>
    <w:rsid w:val="00016C11"/>
    <w:rsid w:val="00016C57"/>
    <w:rsid w:val="00016D47"/>
    <w:rsid w:val="00016E1D"/>
    <w:rsid w:val="00016F74"/>
    <w:rsid w:val="00016F99"/>
    <w:rsid w:val="00016FA2"/>
    <w:rsid w:val="000170CB"/>
    <w:rsid w:val="00017135"/>
    <w:rsid w:val="000173B3"/>
    <w:rsid w:val="00017463"/>
    <w:rsid w:val="00017588"/>
    <w:rsid w:val="000176BD"/>
    <w:rsid w:val="00017885"/>
    <w:rsid w:val="00017898"/>
    <w:rsid w:val="000179FC"/>
    <w:rsid w:val="00017A3E"/>
    <w:rsid w:val="00017A65"/>
    <w:rsid w:val="00017ADA"/>
    <w:rsid w:val="00017AF1"/>
    <w:rsid w:val="00017B56"/>
    <w:rsid w:val="00017E77"/>
    <w:rsid w:val="00017F94"/>
    <w:rsid w:val="0002019B"/>
    <w:rsid w:val="0002028A"/>
    <w:rsid w:val="00020297"/>
    <w:rsid w:val="000202BC"/>
    <w:rsid w:val="00020348"/>
    <w:rsid w:val="00020397"/>
    <w:rsid w:val="000204E3"/>
    <w:rsid w:val="00020681"/>
    <w:rsid w:val="000206A7"/>
    <w:rsid w:val="0002081A"/>
    <w:rsid w:val="00020955"/>
    <w:rsid w:val="0002097D"/>
    <w:rsid w:val="00020AA9"/>
    <w:rsid w:val="00020B66"/>
    <w:rsid w:val="00020C0D"/>
    <w:rsid w:val="00020C51"/>
    <w:rsid w:val="00020D15"/>
    <w:rsid w:val="00020D44"/>
    <w:rsid w:val="00020DB3"/>
    <w:rsid w:val="00020E92"/>
    <w:rsid w:val="00020F51"/>
    <w:rsid w:val="00021016"/>
    <w:rsid w:val="00021115"/>
    <w:rsid w:val="00021159"/>
    <w:rsid w:val="00021346"/>
    <w:rsid w:val="000215D3"/>
    <w:rsid w:val="000216A5"/>
    <w:rsid w:val="000216A8"/>
    <w:rsid w:val="000217BE"/>
    <w:rsid w:val="0002181F"/>
    <w:rsid w:val="000219D8"/>
    <w:rsid w:val="00021A39"/>
    <w:rsid w:val="00021A6E"/>
    <w:rsid w:val="00021B93"/>
    <w:rsid w:val="00021BD1"/>
    <w:rsid w:val="00021D00"/>
    <w:rsid w:val="00021DC5"/>
    <w:rsid w:val="00021E58"/>
    <w:rsid w:val="00021E82"/>
    <w:rsid w:val="00022320"/>
    <w:rsid w:val="0002241B"/>
    <w:rsid w:val="000224AE"/>
    <w:rsid w:val="0002252A"/>
    <w:rsid w:val="0002262C"/>
    <w:rsid w:val="00022689"/>
    <w:rsid w:val="00022760"/>
    <w:rsid w:val="000229CA"/>
    <w:rsid w:val="00022A09"/>
    <w:rsid w:val="00022BFF"/>
    <w:rsid w:val="00022ECB"/>
    <w:rsid w:val="00022FE5"/>
    <w:rsid w:val="0002324C"/>
    <w:rsid w:val="0002330C"/>
    <w:rsid w:val="000233FB"/>
    <w:rsid w:val="00023632"/>
    <w:rsid w:val="000236C8"/>
    <w:rsid w:val="00023787"/>
    <w:rsid w:val="000238B8"/>
    <w:rsid w:val="0002394F"/>
    <w:rsid w:val="000239B9"/>
    <w:rsid w:val="000239E2"/>
    <w:rsid w:val="00023A9D"/>
    <w:rsid w:val="00023BD8"/>
    <w:rsid w:val="00023C70"/>
    <w:rsid w:val="00023DF0"/>
    <w:rsid w:val="00023F4C"/>
    <w:rsid w:val="000240DF"/>
    <w:rsid w:val="00024177"/>
    <w:rsid w:val="0002426C"/>
    <w:rsid w:val="00024295"/>
    <w:rsid w:val="00024318"/>
    <w:rsid w:val="00024468"/>
    <w:rsid w:val="00024488"/>
    <w:rsid w:val="00024493"/>
    <w:rsid w:val="00024498"/>
    <w:rsid w:val="000244E2"/>
    <w:rsid w:val="000244E4"/>
    <w:rsid w:val="00024546"/>
    <w:rsid w:val="00024556"/>
    <w:rsid w:val="000246A4"/>
    <w:rsid w:val="0002477C"/>
    <w:rsid w:val="00024A59"/>
    <w:rsid w:val="00024B29"/>
    <w:rsid w:val="00024C85"/>
    <w:rsid w:val="00024F0C"/>
    <w:rsid w:val="00025050"/>
    <w:rsid w:val="000251D4"/>
    <w:rsid w:val="000252C2"/>
    <w:rsid w:val="00025432"/>
    <w:rsid w:val="0002543F"/>
    <w:rsid w:val="00025471"/>
    <w:rsid w:val="000254B1"/>
    <w:rsid w:val="00025558"/>
    <w:rsid w:val="000255DD"/>
    <w:rsid w:val="000256A5"/>
    <w:rsid w:val="000256E6"/>
    <w:rsid w:val="000256EE"/>
    <w:rsid w:val="00025820"/>
    <w:rsid w:val="0002592C"/>
    <w:rsid w:val="000259F3"/>
    <w:rsid w:val="00025ADF"/>
    <w:rsid w:val="00025C05"/>
    <w:rsid w:val="00025D5C"/>
    <w:rsid w:val="00025DA5"/>
    <w:rsid w:val="00025E7D"/>
    <w:rsid w:val="00025E9F"/>
    <w:rsid w:val="00025EF0"/>
    <w:rsid w:val="00025F72"/>
    <w:rsid w:val="00025FF9"/>
    <w:rsid w:val="0002616C"/>
    <w:rsid w:val="00026261"/>
    <w:rsid w:val="000262C5"/>
    <w:rsid w:val="00026359"/>
    <w:rsid w:val="000264A1"/>
    <w:rsid w:val="0002655D"/>
    <w:rsid w:val="00026682"/>
    <w:rsid w:val="00026A5E"/>
    <w:rsid w:val="00026B72"/>
    <w:rsid w:val="00026C07"/>
    <w:rsid w:val="00026DAC"/>
    <w:rsid w:val="00027273"/>
    <w:rsid w:val="00027383"/>
    <w:rsid w:val="0002744E"/>
    <w:rsid w:val="0002746A"/>
    <w:rsid w:val="00027537"/>
    <w:rsid w:val="000275F1"/>
    <w:rsid w:val="00027667"/>
    <w:rsid w:val="000278F8"/>
    <w:rsid w:val="0002796A"/>
    <w:rsid w:val="00027CCC"/>
    <w:rsid w:val="00027D0C"/>
    <w:rsid w:val="00027DC1"/>
    <w:rsid w:val="00027DEE"/>
    <w:rsid w:val="00027FB3"/>
    <w:rsid w:val="00030023"/>
    <w:rsid w:val="00030119"/>
    <w:rsid w:val="00030287"/>
    <w:rsid w:val="000302A1"/>
    <w:rsid w:val="000304A6"/>
    <w:rsid w:val="000304FB"/>
    <w:rsid w:val="000305E0"/>
    <w:rsid w:val="00030778"/>
    <w:rsid w:val="00030797"/>
    <w:rsid w:val="000308C5"/>
    <w:rsid w:val="000309BF"/>
    <w:rsid w:val="00030A0E"/>
    <w:rsid w:val="00030A7C"/>
    <w:rsid w:val="00030B0B"/>
    <w:rsid w:val="00030BCA"/>
    <w:rsid w:val="00030CE0"/>
    <w:rsid w:val="00030D7D"/>
    <w:rsid w:val="00030E70"/>
    <w:rsid w:val="00030EB3"/>
    <w:rsid w:val="00030F89"/>
    <w:rsid w:val="00031008"/>
    <w:rsid w:val="00031011"/>
    <w:rsid w:val="0003103A"/>
    <w:rsid w:val="0003112F"/>
    <w:rsid w:val="0003114B"/>
    <w:rsid w:val="00031169"/>
    <w:rsid w:val="00031186"/>
    <w:rsid w:val="00031318"/>
    <w:rsid w:val="00031413"/>
    <w:rsid w:val="000314A7"/>
    <w:rsid w:val="000314CF"/>
    <w:rsid w:val="00031586"/>
    <w:rsid w:val="000315DC"/>
    <w:rsid w:val="00031605"/>
    <w:rsid w:val="00031653"/>
    <w:rsid w:val="00031739"/>
    <w:rsid w:val="00031846"/>
    <w:rsid w:val="000318FB"/>
    <w:rsid w:val="0003198C"/>
    <w:rsid w:val="000319BB"/>
    <w:rsid w:val="000319CE"/>
    <w:rsid w:val="00031A53"/>
    <w:rsid w:val="00031D78"/>
    <w:rsid w:val="00031D98"/>
    <w:rsid w:val="00031DDC"/>
    <w:rsid w:val="00031F08"/>
    <w:rsid w:val="00032035"/>
    <w:rsid w:val="00032070"/>
    <w:rsid w:val="0003236B"/>
    <w:rsid w:val="000323FB"/>
    <w:rsid w:val="00032467"/>
    <w:rsid w:val="00032479"/>
    <w:rsid w:val="00032560"/>
    <w:rsid w:val="0003260F"/>
    <w:rsid w:val="0003265D"/>
    <w:rsid w:val="000326B7"/>
    <w:rsid w:val="00032701"/>
    <w:rsid w:val="00032922"/>
    <w:rsid w:val="000329E3"/>
    <w:rsid w:val="00032AA7"/>
    <w:rsid w:val="00032C1E"/>
    <w:rsid w:val="00032C99"/>
    <w:rsid w:val="00032CC2"/>
    <w:rsid w:val="00032D40"/>
    <w:rsid w:val="00032DF3"/>
    <w:rsid w:val="00033004"/>
    <w:rsid w:val="00033059"/>
    <w:rsid w:val="00033200"/>
    <w:rsid w:val="000332C8"/>
    <w:rsid w:val="000333CF"/>
    <w:rsid w:val="00033435"/>
    <w:rsid w:val="000334AF"/>
    <w:rsid w:val="00033545"/>
    <w:rsid w:val="0003354A"/>
    <w:rsid w:val="00033561"/>
    <w:rsid w:val="00033587"/>
    <w:rsid w:val="00033784"/>
    <w:rsid w:val="000337F1"/>
    <w:rsid w:val="000337F4"/>
    <w:rsid w:val="00033A97"/>
    <w:rsid w:val="00033B13"/>
    <w:rsid w:val="00033B57"/>
    <w:rsid w:val="00033C1A"/>
    <w:rsid w:val="00033DA1"/>
    <w:rsid w:val="00033DD0"/>
    <w:rsid w:val="00033EB7"/>
    <w:rsid w:val="00033F60"/>
    <w:rsid w:val="00033FBD"/>
    <w:rsid w:val="00034126"/>
    <w:rsid w:val="00034214"/>
    <w:rsid w:val="0003428A"/>
    <w:rsid w:val="0003439B"/>
    <w:rsid w:val="000343DB"/>
    <w:rsid w:val="00034657"/>
    <w:rsid w:val="00034733"/>
    <w:rsid w:val="000347BB"/>
    <w:rsid w:val="000348AE"/>
    <w:rsid w:val="0003491B"/>
    <w:rsid w:val="000349B2"/>
    <w:rsid w:val="00034A88"/>
    <w:rsid w:val="00034AC6"/>
    <w:rsid w:val="00034AFA"/>
    <w:rsid w:val="00034B15"/>
    <w:rsid w:val="00034D63"/>
    <w:rsid w:val="00034DD5"/>
    <w:rsid w:val="00035002"/>
    <w:rsid w:val="0003512F"/>
    <w:rsid w:val="00035171"/>
    <w:rsid w:val="000352C6"/>
    <w:rsid w:val="00035312"/>
    <w:rsid w:val="000353D9"/>
    <w:rsid w:val="0003542E"/>
    <w:rsid w:val="000354B9"/>
    <w:rsid w:val="000354C1"/>
    <w:rsid w:val="0003580F"/>
    <w:rsid w:val="00035ACE"/>
    <w:rsid w:val="00035AFB"/>
    <w:rsid w:val="00035B92"/>
    <w:rsid w:val="00035C21"/>
    <w:rsid w:val="00035DBA"/>
    <w:rsid w:val="00035EB4"/>
    <w:rsid w:val="00035F14"/>
    <w:rsid w:val="00035F87"/>
    <w:rsid w:val="00036282"/>
    <w:rsid w:val="0003642A"/>
    <w:rsid w:val="00036432"/>
    <w:rsid w:val="00036471"/>
    <w:rsid w:val="000364A6"/>
    <w:rsid w:val="000364C9"/>
    <w:rsid w:val="00036999"/>
    <w:rsid w:val="00036B5E"/>
    <w:rsid w:val="00036D8A"/>
    <w:rsid w:val="00036FC1"/>
    <w:rsid w:val="00037063"/>
    <w:rsid w:val="000370A2"/>
    <w:rsid w:val="000371AD"/>
    <w:rsid w:val="000371EB"/>
    <w:rsid w:val="00037211"/>
    <w:rsid w:val="00037705"/>
    <w:rsid w:val="0003776F"/>
    <w:rsid w:val="0003777F"/>
    <w:rsid w:val="00037781"/>
    <w:rsid w:val="000379F6"/>
    <w:rsid w:val="00037A68"/>
    <w:rsid w:val="00037A92"/>
    <w:rsid w:val="00037AE4"/>
    <w:rsid w:val="00037C17"/>
    <w:rsid w:val="00037CA4"/>
    <w:rsid w:val="00037CEC"/>
    <w:rsid w:val="00037D7F"/>
    <w:rsid w:val="0004000A"/>
    <w:rsid w:val="00040030"/>
    <w:rsid w:val="0004020A"/>
    <w:rsid w:val="0004046A"/>
    <w:rsid w:val="00040568"/>
    <w:rsid w:val="00040572"/>
    <w:rsid w:val="000405EF"/>
    <w:rsid w:val="00040630"/>
    <w:rsid w:val="000406CE"/>
    <w:rsid w:val="000406FC"/>
    <w:rsid w:val="00040710"/>
    <w:rsid w:val="00040791"/>
    <w:rsid w:val="0004083A"/>
    <w:rsid w:val="00040886"/>
    <w:rsid w:val="00040A06"/>
    <w:rsid w:val="00040A26"/>
    <w:rsid w:val="00040A2A"/>
    <w:rsid w:val="00040A4C"/>
    <w:rsid w:val="00040A6D"/>
    <w:rsid w:val="00040C8C"/>
    <w:rsid w:val="00040E56"/>
    <w:rsid w:val="00040FB3"/>
    <w:rsid w:val="0004103F"/>
    <w:rsid w:val="00041147"/>
    <w:rsid w:val="00041181"/>
    <w:rsid w:val="0004119C"/>
    <w:rsid w:val="000411F3"/>
    <w:rsid w:val="0004123B"/>
    <w:rsid w:val="000412C8"/>
    <w:rsid w:val="00041458"/>
    <w:rsid w:val="00041477"/>
    <w:rsid w:val="0004157F"/>
    <w:rsid w:val="00041630"/>
    <w:rsid w:val="000417C4"/>
    <w:rsid w:val="00041CD3"/>
    <w:rsid w:val="00041D13"/>
    <w:rsid w:val="00041DA4"/>
    <w:rsid w:val="00041DB4"/>
    <w:rsid w:val="00041E99"/>
    <w:rsid w:val="00041F9F"/>
    <w:rsid w:val="0004224E"/>
    <w:rsid w:val="0004235B"/>
    <w:rsid w:val="000423C8"/>
    <w:rsid w:val="000424C2"/>
    <w:rsid w:val="000425B9"/>
    <w:rsid w:val="0004261A"/>
    <w:rsid w:val="00042690"/>
    <w:rsid w:val="000427BE"/>
    <w:rsid w:val="0004285C"/>
    <w:rsid w:val="00042923"/>
    <w:rsid w:val="00042995"/>
    <w:rsid w:val="000429AC"/>
    <w:rsid w:val="00042B15"/>
    <w:rsid w:val="00042B25"/>
    <w:rsid w:val="00042B66"/>
    <w:rsid w:val="00042B6A"/>
    <w:rsid w:val="00042B99"/>
    <w:rsid w:val="00042CAE"/>
    <w:rsid w:val="00042D3E"/>
    <w:rsid w:val="00042E40"/>
    <w:rsid w:val="00042E84"/>
    <w:rsid w:val="00042FBF"/>
    <w:rsid w:val="00042FC4"/>
    <w:rsid w:val="000431DD"/>
    <w:rsid w:val="00043207"/>
    <w:rsid w:val="00043298"/>
    <w:rsid w:val="000432A3"/>
    <w:rsid w:val="000432BA"/>
    <w:rsid w:val="000434D9"/>
    <w:rsid w:val="00043836"/>
    <w:rsid w:val="00043849"/>
    <w:rsid w:val="0004395B"/>
    <w:rsid w:val="00043991"/>
    <w:rsid w:val="00043B59"/>
    <w:rsid w:val="00043DF6"/>
    <w:rsid w:val="00043EB6"/>
    <w:rsid w:val="00044041"/>
    <w:rsid w:val="0004416A"/>
    <w:rsid w:val="000441D7"/>
    <w:rsid w:val="000442E2"/>
    <w:rsid w:val="000442EA"/>
    <w:rsid w:val="00044366"/>
    <w:rsid w:val="0004442F"/>
    <w:rsid w:val="00044573"/>
    <w:rsid w:val="0004459B"/>
    <w:rsid w:val="000445C9"/>
    <w:rsid w:val="000445DC"/>
    <w:rsid w:val="000445F5"/>
    <w:rsid w:val="0004463C"/>
    <w:rsid w:val="000446B8"/>
    <w:rsid w:val="00044723"/>
    <w:rsid w:val="00044891"/>
    <w:rsid w:val="00044A8A"/>
    <w:rsid w:val="00044AF4"/>
    <w:rsid w:val="00044B20"/>
    <w:rsid w:val="00044C63"/>
    <w:rsid w:val="00044C84"/>
    <w:rsid w:val="00044C8B"/>
    <w:rsid w:val="00044DA8"/>
    <w:rsid w:val="00044E60"/>
    <w:rsid w:val="00044EBD"/>
    <w:rsid w:val="00044EEA"/>
    <w:rsid w:val="00044F39"/>
    <w:rsid w:val="00044FD8"/>
    <w:rsid w:val="00044FDD"/>
    <w:rsid w:val="000450CB"/>
    <w:rsid w:val="00045183"/>
    <w:rsid w:val="0004522E"/>
    <w:rsid w:val="0004529B"/>
    <w:rsid w:val="000452B8"/>
    <w:rsid w:val="0004565D"/>
    <w:rsid w:val="000456F9"/>
    <w:rsid w:val="00045745"/>
    <w:rsid w:val="00045806"/>
    <w:rsid w:val="00045848"/>
    <w:rsid w:val="000458E5"/>
    <w:rsid w:val="000458F6"/>
    <w:rsid w:val="000459F3"/>
    <w:rsid w:val="00045B5C"/>
    <w:rsid w:val="00045C33"/>
    <w:rsid w:val="00045CBE"/>
    <w:rsid w:val="00045CF3"/>
    <w:rsid w:val="00045D52"/>
    <w:rsid w:val="00045D92"/>
    <w:rsid w:val="00045DA8"/>
    <w:rsid w:val="00045E57"/>
    <w:rsid w:val="00045ECD"/>
    <w:rsid w:val="00045F11"/>
    <w:rsid w:val="00046143"/>
    <w:rsid w:val="00046144"/>
    <w:rsid w:val="00046260"/>
    <w:rsid w:val="0004626A"/>
    <w:rsid w:val="000462BF"/>
    <w:rsid w:val="00046303"/>
    <w:rsid w:val="000463E4"/>
    <w:rsid w:val="0004646C"/>
    <w:rsid w:val="0004653A"/>
    <w:rsid w:val="0004655C"/>
    <w:rsid w:val="00046697"/>
    <w:rsid w:val="0004673F"/>
    <w:rsid w:val="000467EC"/>
    <w:rsid w:val="00046A31"/>
    <w:rsid w:val="00046CE0"/>
    <w:rsid w:val="00046D7C"/>
    <w:rsid w:val="000470F3"/>
    <w:rsid w:val="0004712B"/>
    <w:rsid w:val="0004716A"/>
    <w:rsid w:val="0004718E"/>
    <w:rsid w:val="000471EB"/>
    <w:rsid w:val="00047885"/>
    <w:rsid w:val="00047978"/>
    <w:rsid w:val="00047D00"/>
    <w:rsid w:val="00047D37"/>
    <w:rsid w:val="00047D74"/>
    <w:rsid w:val="00047E67"/>
    <w:rsid w:val="0005005B"/>
    <w:rsid w:val="00050114"/>
    <w:rsid w:val="00050249"/>
    <w:rsid w:val="000502D2"/>
    <w:rsid w:val="000502ED"/>
    <w:rsid w:val="000504CE"/>
    <w:rsid w:val="00050527"/>
    <w:rsid w:val="0005057C"/>
    <w:rsid w:val="0005058B"/>
    <w:rsid w:val="000506DF"/>
    <w:rsid w:val="000506E6"/>
    <w:rsid w:val="00050818"/>
    <w:rsid w:val="000508E6"/>
    <w:rsid w:val="000509FD"/>
    <w:rsid w:val="00050A7C"/>
    <w:rsid w:val="00050BC3"/>
    <w:rsid w:val="00050C34"/>
    <w:rsid w:val="00050DAB"/>
    <w:rsid w:val="00050E2D"/>
    <w:rsid w:val="00050FB4"/>
    <w:rsid w:val="00051112"/>
    <w:rsid w:val="0005124B"/>
    <w:rsid w:val="00051266"/>
    <w:rsid w:val="0005135D"/>
    <w:rsid w:val="00051399"/>
    <w:rsid w:val="000513F0"/>
    <w:rsid w:val="000513FE"/>
    <w:rsid w:val="000514FC"/>
    <w:rsid w:val="000516C4"/>
    <w:rsid w:val="0005172F"/>
    <w:rsid w:val="000517C0"/>
    <w:rsid w:val="000517F5"/>
    <w:rsid w:val="00051993"/>
    <w:rsid w:val="00051A0F"/>
    <w:rsid w:val="00051B4C"/>
    <w:rsid w:val="00051BF7"/>
    <w:rsid w:val="00051C53"/>
    <w:rsid w:val="00051D69"/>
    <w:rsid w:val="000520F3"/>
    <w:rsid w:val="00052202"/>
    <w:rsid w:val="000523AD"/>
    <w:rsid w:val="000523EB"/>
    <w:rsid w:val="0005241D"/>
    <w:rsid w:val="000524CB"/>
    <w:rsid w:val="0005281C"/>
    <w:rsid w:val="00052938"/>
    <w:rsid w:val="00052ABC"/>
    <w:rsid w:val="00052CA2"/>
    <w:rsid w:val="00052DD7"/>
    <w:rsid w:val="00052DF3"/>
    <w:rsid w:val="00052EE7"/>
    <w:rsid w:val="00053082"/>
    <w:rsid w:val="00053283"/>
    <w:rsid w:val="00053344"/>
    <w:rsid w:val="000533A0"/>
    <w:rsid w:val="0005341B"/>
    <w:rsid w:val="0005359C"/>
    <w:rsid w:val="000535D8"/>
    <w:rsid w:val="000536CE"/>
    <w:rsid w:val="00053804"/>
    <w:rsid w:val="00053957"/>
    <w:rsid w:val="000539FE"/>
    <w:rsid w:val="00053A3C"/>
    <w:rsid w:val="00053B03"/>
    <w:rsid w:val="00053B1A"/>
    <w:rsid w:val="00053C5C"/>
    <w:rsid w:val="00053C85"/>
    <w:rsid w:val="00053D42"/>
    <w:rsid w:val="00053DA3"/>
    <w:rsid w:val="00053DD9"/>
    <w:rsid w:val="00053F4C"/>
    <w:rsid w:val="00053F85"/>
    <w:rsid w:val="00053FA6"/>
    <w:rsid w:val="00054344"/>
    <w:rsid w:val="000545EB"/>
    <w:rsid w:val="00054755"/>
    <w:rsid w:val="0005489C"/>
    <w:rsid w:val="00054926"/>
    <w:rsid w:val="000549C7"/>
    <w:rsid w:val="00054A4F"/>
    <w:rsid w:val="00054B18"/>
    <w:rsid w:val="00054D77"/>
    <w:rsid w:val="00054EC3"/>
    <w:rsid w:val="00054F15"/>
    <w:rsid w:val="00054FF9"/>
    <w:rsid w:val="00054FFD"/>
    <w:rsid w:val="000550D6"/>
    <w:rsid w:val="00055189"/>
    <w:rsid w:val="000551C2"/>
    <w:rsid w:val="00055214"/>
    <w:rsid w:val="000553A3"/>
    <w:rsid w:val="000554D0"/>
    <w:rsid w:val="00055538"/>
    <w:rsid w:val="0005556B"/>
    <w:rsid w:val="00055575"/>
    <w:rsid w:val="00055705"/>
    <w:rsid w:val="000557A5"/>
    <w:rsid w:val="00055816"/>
    <w:rsid w:val="0005599F"/>
    <w:rsid w:val="00055A2C"/>
    <w:rsid w:val="00055AB3"/>
    <w:rsid w:val="00055AE2"/>
    <w:rsid w:val="00055B5D"/>
    <w:rsid w:val="00055BE4"/>
    <w:rsid w:val="00055C2F"/>
    <w:rsid w:val="00055C8F"/>
    <w:rsid w:val="00055C93"/>
    <w:rsid w:val="00055CEE"/>
    <w:rsid w:val="00055DC7"/>
    <w:rsid w:val="00055E20"/>
    <w:rsid w:val="00055EEF"/>
    <w:rsid w:val="00055F34"/>
    <w:rsid w:val="00056240"/>
    <w:rsid w:val="000562B1"/>
    <w:rsid w:val="000564B6"/>
    <w:rsid w:val="00056507"/>
    <w:rsid w:val="00056604"/>
    <w:rsid w:val="00056983"/>
    <w:rsid w:val="000569E8"/>
    <w:rsid w:val="00056B2D"/>
    <w:rsid w:val="00056C94"/>
    <w:rsid w:val="00056D0D"/>
    <w:rsid w:val="00056D2B"/>
    <w:rsid w:val="00056D49"/>
    <w:rsid w:val="00056DE3"/>
    <w:rsid w:val="00056F28"/>
    <w:rsid w:val="00056F61"/>
    <w:rsid w:val="00056F7B"/>
    <w:rsid w:val="00056FE2"/>
    <w:rsid w:val="000570D1"/>
    <w:rsid w:val="00057203"/>
    <w:rsid w:val="00057247"/>
    <w:rsid w:val="0005738C"/>
    <w:rsid w:val="000573D0"/>
    <w:rsid w:val="0005747A"/>
    <w:rsid w:val="00057695"/>
    <w:rsid w:val="000576DE"/>
    <w:rsid w:val="000576E0"/>
    <w:rsid w:val="00057839"/>
    <w:rsid w:val="000578D0"/>
    <w:rsid w:val="00057990"/>
    <w:rsid w:val="00057C98"/>
    <w:rsid w:val="00057CFA"/>
    <w:rsid w:val="00057D75"/>
    <w:rsid w:val="00057E57"/>
    <w:rsid w:val="00057EE7"/>
    <w:rsid w:val="0006002E"/>
    <w:rsid w:val="000601A3"/>
    <w:rsid w:val="0006027A"/>
    <w:rsid w:val="00060312"/>
    <w:rsid w:val="00060350"/>
    <w:rsid w:val="0006039C"/>
    <w:rsid w:val="00060624"/>
    <w:rsid w:val="000606AF"/>
    <w:rsid w:val="00060A32"/>
    <w:rsid w:val="00060BFF"/>
    <w:rsid w:val="00060C51"/>
    <w:rsid w:val="00060C8D"/>
    <w:rsid w:val="00060CFD"/>
    <w:rsid w:val="00060DC6"/>
    <w:rsid w:val="00060E4A"/>
    <w:rsid w:val="00060F62"/>
    <w:rsid w:val="00060F74"/>
    <w:rsid w:val="00061011"/>
    <w:rsid w:val="00061031"/>
    <w:rsid w:val="000611B5"/>
    <w:rsid w:val="000611F4"/>
    <w:rsid w:val="0006130E"/>
    <w:rsid w:val="000613B6"/>
    <w:rsid w:val="00061400"/>
    <w:rsid w:val="00061445"/>
    <w:rsid w:val="000615C9"/>
    <w:rsid w:val="000615CD"/>
    <w:rsid w:val="0006168C"/>
    <w:rsid w:val="000616AF"/>
    <w:rsid w:val="00061745"/>
    <w:rsid w:val="000617C2"/>
    <w:rsid w:val="0006187A"/>
    <w:rsid w:val="00061921"/>
    <w:rsid w:val="0006195C"/>
    <w:rsid w:val="00061A00"/>
    <w:rsid w:val="00061B08"/>
    <w:rsid w:val="00061C8D"/>
    <w:rsid w:val="00061CBB"/>
    <w:rsid w:val="00061D2C"/>
    <w:rsid w:val="00061E8B"/>
    <w:rsid w:val="00062026"/>
    <w:rsid w:val="000620D1"/>
    <w:rsid w:val="00062130"/>
    <w:rsid w:val="0006213F"/>
    <w:rsid w:val="00062161"/>
    <w:rsid w:val="0006241A"/>
    <w:rsid w:val="00062626"/>
    <w:rsid w:val="000626E1"/>
    <w:rsid w:val="00062720"/>
    <w:rsid w:val="0006290A"/>
    <w:rsid w:val="000629E1"/>
    <w:rsid w:val="00062A73"/>
    <w:rsid w:val="00062AA6"/>
    <w:rsid w:val="00062BA8"/>
    <w:rsid w:val="00062BD6"/>
    <w:rsid w:val="00062E9E"/>
    <w:rsid w:val="00062EDA"/>
    <w:rsid w:val="00062F5F"/>
    <w:rsid w:val="00062F89"/>
    <w:rsid w:val="00063016"/>
    <w:rsid w:val="0006311D"/>
    <w:rsid w:val="00063131"/>
    <w:rsid w:val="0006314F"/>
    <w:rsid w:val="00063242"/>
    <w:rsid w:val="000632E3"/>
    <w:rsid w:val="000633F1"/>
    <w:rsid w:val="00063417"/>
    <w:rsid w:val="000634AF"/>
    <w:rsid w:val="0006372A"/>
    <w:rsid w:val="000637A6"/>
    <w:rsid w:val="00063A30"/>
    <w:rsid w:val="00063A66"/>
    <w:rsid w:val="00063A94"/>
    <w:rsid w:val="00063B10"/>
    <w:rsid w:val="00063C6E"/>
    <w:rsid w:val="00063CE9"/>
    <w:rsid w:val="00063DA7"/>
    <w:rsid w:val="00063E79"/>
    <w:rsid w:val="00063F72"/>
    <w:rsid w:val="000641CF"/>
    <w:rsid w:val="000644DF"/>
    <w:rsid w:val="000645CE"/>
    <w:rsid w:val="00064700"/>
    <w:rsid w:val="00064779"/>
    <w:rsid w:val="00064794"/>
    <w:rsid w:val="000647B2"/>
    <w:rsid w:val="000647F5"/>
    <w:rsid w:val="00064925"/>
    <w:rsid w:val="00064A9F"/>
    <w:rsid w:val="00064BBF"/>
    <w:rsid w:val="00064CD5"/>
    <w:rsid w:val="00064DF9"/>
    <w:rsid w:val="00064E94"/>
    <w:rsid w:val="00064F0D"/>
    <w:rsid w:val="00064F7D"/>
    <w:rsid w:val="0006508B"/>
    <w:rsid w:val="000650D5"/>
    <w:rsid w:val="00065110"/>
    <w:rsid w:val="0006514C"/>
    <w:rsid w:val="000653BA"/>
    <w:rsid w:val="00065495"/>
    <w:rsid w:val="000655B2"/>
    <w:rsid w:val="0006562E"/>
    <w:rsid w:val="00065876"/>
    <w:rsid w:val="00065893"/>
    <w:rsid w:val="00065D26"/>
    <w:rsid w:val="00065EA1"/>
    <w:rsid w:val="00065ED2"/>
    <w:rsid w:val="00066022"/>
    <w:rsid w:val="00066079"/>
    <w:rsid w:val="000660BA"/>
    <w:rsid w:val="000660BF"/>
    <w:rsid w:val="000660CD"/>
    <w:rsid w:val="00066217"/>
    <w:rsid w:val="00066236"/>
    <w:rsid w:val="00066260"/>
    <w:rsid w:val="0006639C"/>
    <w:rsid w:val="000663A8"/>
    <w:rsid w:val="00066510"/>
    <w:rsid w:val="00066529"/>
    <w:rsid w:val="00066663"/>
    <w:rsid w:val="000666BD"/>
    <w:rsid w:val="00066736"/>
    <w:rsid w:val="00066746"/>
    <w:rsid w:val="00066798"/>
    <w:rsid w:val="00066906"/>
    <w:rsid w:val="00066995"/>
    <w:rsid w:val="000669C1"/>
    <w:rsid w:val="000669F4"/>
    <w:rsid w:val="00066A73"/>
    <w:rsid w:val="00066B73"/>
    <w:rsid w:val="00066BBA"/>
    <w:rsid w:val="00066BE7"/>
    <w:rsid w:val="00066CAE"/>
    <w:rsid w:val="00066E1E"/>
    <w:rsid w:val="00066E2B"/>
    <w:rsid w:val="00066FD9"/>
    <w:rsid w:val="0006700E"/>
    <w:rsid w:val="00067038"/>
    <w:rsid w:val="0006714A"/>
    <w:rsid w:val="000672CD"/>
    <w:rsid w:val="000672E8"/>
    <w:rsid w:val="0006732C"/>
    <w:rsid w:val="00067500"/>
    <w:rsid w:val="00067779"/>
    <w:rsid w:val="000677FF"/>
    <w:rsid w:val="0006782E"/>
    <w:rsid w:val="000678C5"/>
    <w:rsid w:val="0006793D"/>
    <w:rsid w:val="000679B9"/>
    <w:rsid w:val="00067A04"/>
    <w:rsid w:val="00067BC9"/>
    <w:rsid w:val="00067BD3"/>
    <w:rsid w:val="00067BE3"/>
    <w:rsid w:val="00067C92"/>
    <w:rsid w:val="00067E23"/>
    <w:rsid w:val="00067E64"/>
    <w:rsid w:val="0007000A"/>
    <w:rsid w:val="0007006A"/>
    <w:rsid w:val="0007021F"/>
    <w:rsid w:val="00070396"/>
    <w:rsid w:val="000703FD"/>
    <w:rsid w:val="000704A8"/>
    <w:rsid w:val="000704A9"/>
    <w:rsid w:val="0007056F"/>
    <w:rsid w:val="000705E6"/>
    <w:rsid w:val="00070659"/>
    <w:rsid w:val="0007069D"/>
    <w:rsid w:val="000706E2"/>
    <w:rsid w:val="0007074E"/>
    <w:rsid w:val="000707C9"/>
    <w:rsid w:val="000708E8"/>
    <w:rsid w:val="000708ED"/>
    <w:rsid w:val="0007091A"/>
    <w:rsid w:val="0007092D"/>
    <w:rsid w:val="00070A35"/>
    <w:rsid w:val="00070A72"/>
    <w:rsid w:val="00070A7B"/>
    <w:rsid w:val="00070B6C"/>
    <w:rsid w:val="00070CBE"/>
    <w:rsid w:val="00070CF7"/>
    <w:rsid w:val="00070D45"/>
    <w:rsid w:val="00070DC5"/>
    <w:rsid w:val="00070DFC"/>
    <w:rsid w:val="00070E20"/>
    <w:rsid w:val="00070ECA"/>
    <w:rsid w:val="00070F38"/>
    <w:rsid w:val="00071046"/>
    <w:rsid w:val="00071215"/>
    <w:rsid w:val="000712D0"/>
    <w:rsid w:val="00071509"/>
    <w:rsid w:val="000715FB"/>
    <w:rsid w:val="0007160F"/>
    <w:rsid w:val="00071716"/>
    <w:rsid w:val="00071758"/>
    <w:rsid w:val="000718ED"/>
    <w:rsid w:val="000719C7"/>
    <w:rsid w:val="00071B43"/>
    <w:rsid w:val="00071C90"/>
    <w:rsid w:val="00071D49"/>
    <w:rsid w:val="00071D74"/>
    <w:rsid w:val="00071DEA"/>
    <w:rsid w:val="00072158"/>
    <w:rsid w:val="000721BD"/>
    <w:rsid w:val="00072260"/>
    <w:rsid w:val="00072376"/>
    <w:rsid w:val="00072392"/>
    <w:rsid w:val="00072414"/>
    <w:rsid w:val="00072431"/>
    <w:rsid w:val="000725DA"/>
    <w:rsid w:val="0007275E"/>
    <w:rsid w:val="000727B5"/>
    <w:rsid w:val="000728CB"/>
    <w:rsid w:val="00072A8D"/>
    <w:rsid w:val="00072AF2"/>
    <w:rsid w:val="00072C42"/>
    <w:rsid w:val="00072D92"/>
    <w:rsid w:val="00072DEF"/>
    <w:rsid w:val="00072FA6"/>
    <w:rsid w:val="00073180"/>
    <w:rsid w:val="00073243"/>
    <w:rsid w:val="00073247"/>
    <w:rsid w:val="00073272"/>
    <w:rsid w:val="00073293"/>
    <w:rsid w:val="000733FA"/>
    <w:rsid w:val="00073691"/>
    <w:rsid w:val="00073781"/>
    <w:rsid w:val="00073887"/>
    <w:rsid w:val="000738D7"/>
    <w:rsid w:val="00073AA6"/>
    <w:rsid w:val="00073B94"/>
    <w:rsid w:val="00073BF9"/>
    <w:rsid w:val="00073CD4"/>
    <w:rsid w:val="00073EE1"/>
    <w:rsid w:val="00073FAB"/>
    <w:rsid w:val="00074195"/>
    <w:rsid w:val="000741AE"/>
    <w:rsid w:val="0007421D"/>
    <w:rsid w:val="00074250"/>
    <w:rsid w:val="00074274"/>
    <w:rsid w:val="00074293"/>
    <w:rsid w:val="000743E0"/>
    <w:rsid w:val="000743E1"/>
    <w:rsid w:val="0007457A"/>
    <w:rsid w:val="0007473E"/>
    <w:rsid w:val="00074745"/>
    <w:rsid w:val="00074746"/>
    <w:rsid w:val="000747D1"/>
    <w:rsid w:val="00074829"/>
    <w:rsid w:val="0007484A"/>
    <w:rsid w:val="000748B9"/>
    <w:rsid w:val="000748F0"/>
    <w:rsid w:val="0007499E"/>
    <w:rsid w:val="000749E3"/>
    <w:rsid w:val="00074A85"/>
    <w:rsid w:val="00074B2E"/>
    <w:rsid w:val="00074B6D"/>
    <w:rsid w:val="00074C58"/>
    <w:rsid w:val="00074DC4"/>
    <w:rsid w:val="00074E99"/>
    <w:rsid w:val="00074F1E"/>
    <w:rsid w:val="00074F96"/>
    <w:rsid w:val="00075018"/>
    <w:rsid w:val="000750B9"/>
    <w:rsid w:val="00075139"/>
    <w:rsid w:val="000751DF"/>
    <w:rsid w:val="00075233"/>
    <w:rsid w:val="00075453"/>
    <w:rsid w:val="000755B0"/>
    <w:rsid w:val="000755ED"/>
    <w:rsid w:val="000756AE"/>
    <w:rsid w:val="00075739"/>
    <w:rsid w:val="0007577E"/>
    <w:rsid w:val="000757BE"/>
    <w:rsid w:val="0007587A"/>
    <w:rsid w:val="000758AD"/>
    <w:rsid w:val="000759D8"/>
    <w:rsid w:val="00075A1B"/>
    <w:rsid w:val="00075B19"/>
    <w:rsid w:val="00075B5C"/>
    <w:rsid w:val="00075C13"/>
    <w:rsid w:val="00075CBC"/>
    <w:rsid w:val="00075DBC"/>
    <w:rsid w:val="00075E1F"/>
    <w:rsid w:val="00075E43"/>
    <w:rsid w:val="00075EC3"/>
    <w:rsid w:val="00075F44"/>
    <w:rsid w:val="000761DC"/>
    <w:rsid w:val="00076294"/>
    <w:rsid w:val="000762D2"/>
    <w:rsid w:val="000763B0"/>
    <w:rsid w:val="00076572"/>
    <w:rsid w:val="000767B0"/>
    <w:rsid w:val="000767F8"/>
    <w:rsid w:val="0007696E"/>
    <w:rsid w:val="00076A20"/>
    <w:rsid w:val="00076AC8"/>
    <w:rsid w:val="00076B31"/>
    <w:rsid w:val="00076BDB"/>
    <w:rsid w:val="00076D65"/>
    <w:rsid w:val="00076E00"/>
    <w:rsid w:val="00076F7B"/>
    <w:rsid w:val="000770FA"/>
    <w:rsid w:val="0007726A"/>
    <w:rsid w:val="0007726D"/>
    <w:rsid w:val="00077307"/>
    <w:rsid w:val="0007731C"/>
    <w:rsid w:val="00077388"/>
    <w:rsid w:val="000773CD"/>
    <w:rsid w:val="000775C4"/>
    <w:rsid w:val="0007764F"/>
    <w:rsid w:val="00077650"/>
    <w:rsid w:val="000776C6"/>
    <w:rsid w:val="00077721"/>
    <w:rsid w:val="000777D7"/>
    <w:rsid w:val="0007781F"/>
    <w:rsid w:val="00077908"/>
    <w:rsid w:val="00077AEB"/>
    <w:rsid w:val="00077B3C"/>
    <w:rsid w:val="00077B56"/>
    <w:rsid w:val="00077DB6"/>
    <w:rsid w:val="00077DC5"/>
    <w:rsid w:val="00077EFF"/>
    <w:rsid w:val="00077FFD"/>
    <w:rsid w:val="0008001B"/>
    <w:rsid w:val="00080187"/>
    <w:rsid w:val="000801B0"/>
    <w:rsid w:val="000801B3"/>
    <w:rsid w:val="000803EA"/>
    <w:rsid w:val="00080461"/>
    <w:rsid w:val="00080617"/>
    <w:rsid w:val="00080693"/>
    <w:rsid w:val="000806C4"/>
    <w:rsid w:val="000806C7"/>
    <w:rsid w:val="00080966"/>
    <w:rsid w:val="000809C3"/>
    <w:rsid w:val="00080A67"/>
    <w:rsid w:val="00080AFD"/>
    <w:rsid w:val="00080B0D"/>
    <w:rsid w:val="00080B76"/>
    <w:rsid w:val="00080D58"/>
    <w:rsid w:val="00080DFF"/>
    <w:rsid w:val="00080E4E"/>
    <w:rsid w:val="00080EA6"/>
    <w:rsid w:val="00081013"/>
    <w:rsid w:val="00081035"/>
    <w:rsid w:val="000810AB"/>
    <w:rsid w:val="00081277"/>
    <w:rsid w:val="000813A7"/>
    <w:rsid w:val="000813C8"/>
    <w:rsid w:val="000813D8"/>
    <w:rsid w:val="000814CA"/>
    <w:rsid w:val="000814F6"/>
    <w:rsid w:val="00081558"/>
    <w:rsid w:val="0008156E"/>
    <w:rsid w:val="00081591"/>
    <w:rsid w:val="000815B8"/>
    <w:rsid w:val="0008168E"/>
    <w:rsid w:val="000816DC"/>
    <w:rsid w:val="00081782"/>
    <w:rsid w:val="00081A83"/>
    <w:rsid w:val="00081AF5"/>
    <w:rsid w:val="00081C34"/>
    <w:rsid w:val="00081C95"/>
    <w:rsid w:val="00081D32"/>
    <w:rsid w:val="00081EB8"/>
    <w:rsid w:val="00081F5C"/>
    <w:rsid w:val="00081FC2"/>
    <w:rsid w:val="000821DF"/>
    <w:rsid w:val="00082354"/>
    <w:rsid w:val="000823D3"/>
    <w:rsid w:val="00082430"/>
    <w:rsid w:val="00082462"/>
    <w:rsid w:val="000825ED"/>
    <w:rsid w:val="000826E3"/>
    <w:rsid w:val="000828AE"/>
    <w:rsid w:val="000828DE"/>
    <w:rsid w:val="00082A73"/>
    <w:rsid w:val="00082BE1"/>
    <w:rsid w:val="00082D1C"/>
    <w:rsid w:val="00082ED2"/>
    <w:rsid w:val="00082EFB"/>
    <w:rsid w:val="00082FEF"/>
    <w:rsid w:val="0008321C"/>
    <w:rsid w:val="000832C2"/>
    <w:rsid w:val="00083447"/>
    <w:rsid w:val="00083453"/>
    <w:rsid w:val="00083462"/>
    <w:rsid w:val="000835D9"/>
    <w:rsid w:val="0008365D"/>
    <w:rsid w:val="0008367A"/>
    <w:rsid w:val="000836CF"/>
    <w:rsid w:val="000837ED"/>
    <w:rsid w:val="000837FF"/>
    <w:rsid w:val="0008383F"/>
    <w:rsid w:val="00083881"/>
    <w:rsid w:val="00083904"/>
    <w:rsid w:val="00083932"/>
    <w:rsid w:val="00083AF0"/>
    <w:rsid w:val="00083AFB"/>
    <w:rsid w:val="00083D94"/>
    <w:rsid w:val="00083DD5"/>
    <w:rsid w:val="00083E77"/>
    <w:rsid w:val="00083ED2"/>
    <w:rsid w:val="00083EDC"/>
    <w:rsid w:val="00083F09"/>
    <w:rsid w:val="00083F8A"/>
    <w:rsid w:val="00083FBB"/>
    <w:rsid w:val="000841F6"/>
    <w:rsid w:val="00084382"/>
    <w:rsid w:val="000843BE"/>
    <w:rsid w:val="000844B9"/>
    <w:rsid w:val="000844E3"/>
    <w:rsid w:val="00084522"/>
    <w:rsid w:val="00084901"/>
    <w:rsid w:val="00084A17"/>
    <w:rsid w:val="00084B41"/>
    <w:rsid w:val="00084BA7"/>
    <w:rsid w:val="00084DBA"/>
    <w:rsid w:val="00084DD3"/>
    <w:rsid w:val="00084E85"/>
    <w:rsid w:val="00084EBB"/>
    <w:rsid w:val="00084F41"/>
    <w:rsid w:val="00084FF5"/>
    <w:rsid w:val="000850BD"/>
    <w:rsid w:val="0008514F"/>
    <w:rsid w:val="000851F4"/>
    <w:rsid w:val="00085281"/>
    <w:rsid w:val="00085283"/>
    <w:rsid w:val="00085291"/>
    <w:rsid w:val="000852CA"/>
    <w:rsid w:val="000853DC"/>
    <w:rsid w:val="0008544D"/>
    <w:rsid w:val="00085480"/>
    <w:rsid w:val="00085495"/>
    <w:rsid w:val="00085511"/>
    <w:rsid w:val="000855C0"/>
    <w:rsid w:val="000855DB"/>
    <w:rsid w:val="00085745"/>
    <w:rsid w:val="000857C2"/>
    <w:rsid w:val="00085814"/>
    <w:rsid w:val="00085818"/>
    <w:rsid w:val="00085A09"/>
    <w:rsid w:val="00085A24"/>
    <w:rsid w:val="00085A2C"/>
    <w:rsid w:val="00085AB6"/>
    <w:rsid w:val="00085BA3"/>
    <w:rsid w:val="00085C1C"/>
    <w:rsid w:val="00085C5C"/>
    <w:rsid w:val="00085CA3"/>
    <w:rsid w:val="00085D4A"/>
    <w:rsid w:val="00085E87"/>
    <w:rsid w:val="00085EB4"/>
    <w:rsid w:val="00085F11"/>
    <w:rsid w:val="00085F4A"/>
    <w:rsid w:val="00085F57"/>
    <w:rsid w:val="00086230"/>
    <w:rsid w:val="00086275"/>
    <w:rsid w:val="00086331"/>
    <w:rsid w:val="000865BE"/>
    <w:rsid w:val="000866B7"/>
    <w:rsid w:val="00086784"/>
    <w:rsid w:val="000867AA"/>
    <w:rsid w:val="000868C4"/>
    <w:rsid w:val="0008693C"/>
    <w:rsid w:val="000869AF"/>
    <w:rsid w:val="00086A21"/>
    <w:rsid w:val="00086B3B"/>
    <w:rsid w:val="00086B43"/>
    <w:rsid w:val="00086B4B"/>
    <w:rsid w:val="00086BE2"/>
    <w:rsid w:val="00086BE7"/>
    <w:rsid w:val="00086C75"/>
    <w:rsid w:val="00086CF1"/>
    <w:rsid w:val="00086D56"/>
    <w:rsid w:val="00086E93"/>
    <w:rsid w:val="000870C6"/>
    <w:rsid w:val="00087168"/>
    <w:rsid w:val="00087415"/>
    <w:rsid w:val="0008750C"/>
    <w:rsid w:val="00087798"/>
    <w:rsid w:val="000877E4"/>
    <w:rsid w:val="00087817"/>
    <w:rsid w:val="000878D1"/>
    <w:rsid w:val="00087AD8"/>
    <w:rsid w:val="00087B0F"/>
    <w:rsid w:val="00087C43"/>
    <w:rsid w:val="00087D37"/>
    <w:rsid w:val="00087F26"/>
    <w:rsid w:val="00087F54"/>
    <w:rsid w:val="00087F72"/>
    <w:rsid w:val="00087FD3"/>
    <w:rsid w:val="0009000B"/>
    <w:rsid w:val="0009017B"/>
    <w:rsid w:val="000901DD"/>
    <w:rsid w:val="00090303"/>
    <w:rsid w:val="0009041C"/>
    <w:rsid w:val="00090454"/>
    <w:rsid w:val="000906A2"/>
    <w:rsid w:val="000906A7"/>
    <w:rsid w:val="000906C9"/>
    <w:rsid w:val="000906D0"/>
    <w:rsid w:val="00090733"/>
    <w:rsid w:val="00090798"/>
    <w:rsid w:val="00090B2D"/>
    <w:rsid w:val="00090ECE"/>
    <w:rsid w:val="00090EEC"/>
    <w:rsid w:val="00090F62"/>
    <w:rsid w:val="00091025"/>
    <w:rsid w:val="0009144E"/>
    <w:rsid w:val="00091483"/>
    <w:rsid w:val="000914DB"/>
    <w:rsid w:val="000914ED"/>
    <w:rsid w:val="00091682"/>
    <w:rsid w:val="0009180B"/>
    <w:rsid w:val="0009195A"/>
    <w:rsid w:val="00091A66"/>
    <w:rsid w:val="00091AB8"/>
    <w:rsid w:val="00091B76"/>
    <w:rsid w:val="00091BEE"/>
    <w:rsid w:val="00091C6C"/>
    <w:rsid w:val="00091CF4"/>
    <w:rsid w:val="00091D67"/>
    <w:rsid w:val="00091DB6"/>
    <w:rsid w:val="00091FFB"/>
    <w:rsid w:val="00092005"/>
    <w:rsid w:val="00092057"/>
    <w:rsid w:val="000920CB"/>
    <w:rsid w:val="000921A3"/>
    <w:rsid w:val="000922C4"/>
    <w:rsid w:val="00092333"/>
    <w:rsid w:val="00092341"/>
    <w:rsid w:val="000923C5"/>
    <w:rsid w:val="0009242C"/>
    <w:rsid w:val="000924B3"/>
    <w:rsid w:val="00092708"/>
    <w:rsid w:val="00092739"/>
    <w:rsid w:val="00092797"/>
    <w:rsid w:val="00092841"/>
    <w:rsid w:val="00092853"/>
    <w:rsid w:val="0009286E"/>
    <w:rsid w:val="000928DD"/>
    <w:rsid w:val="000928E9"/>
    <w:rsid w:val="00092B41"/>
    <w:rsid w:val="00092D3B"/>
    <w:rsid w:val="00092D76"/>
    <w:rsid w:val="00092F71"/>
    <w:rsid w:val="0009308F"/>
    <w:rsid w:val="000932E7"/>
    <w:rsid w:val="0009331E"/>
    <w:rsid w:val="000936E5"/>
    <w:rsid w:val="000937DA"/>
    <w:rsid w:val="000939D4"/>
    <w:rsid w:val="00093B2F"/>
    <w:rsid w:val="00093DAB"/>
    <w:rsid w:val="00093F9E"/>
    <w:rsid w:val="0009408B"/>
    <w:rsid w:val="000940E9"/>
    <w:rsid w:val="0009440D"/>
    <w:rsid w:val="00094707"/>
    <w:rsid w:val="000947AF"/>
    <w:rsid w:val="00094859"/>
    <w:rsid w:val="000948DE"/>
    <w:rsid w:val="000948FC"/>
    <w:rsid w:val="00094940"/>
    <w:rsid w:val="00094992"/>
    <w:rsid w:val="00094A13"/>
    <w:rsid w:val="00094AF5"/>
    <w:rsid w:val="00094B20"/>
    <w:rsid w:val="00094B32"/>
    <w:rsid w:val="00094C98"/>
    <w:rsid w:val="00094D04"/>
    <w:rsid w:val="00094E03"/>
    <w:rsid w:val="00094E82"/>
    <w:rsid w:val="00094F7D"/>
    <w:rsid w:val="0009533A"/>
    <w:rsid w:val="00095377"/>
    <w:rsid w:val="000953D3"/>
    <w:rsid w:val="00095402"/>
    <w:rsid w:val="000954AF"/>
    <w:rsid w:val="00095562"/>
    <w:rsid w:val="000955D4"/>
    <w:rsid w:val="00095790"/>
    <w:rsid w:val="00095881"/>
    <w:rsid w:val="00095B5A"/>
    <w:rsid w:val="00095C30"/>
    <w:rsid w:val="00095C39"/>
    <w:rsid w:val="00095D36"/>
    <w:rsid w:val="00095D77"/>
    <w:rsid w:val="00095D88"/>
    <w:rsid w:val="00095DC9"/>
    <w:rsid w:val="00095EFB"/>
    <w:rsid w:val="00095FD6"/>
    <w:rsid w:val="00096054"/>
    <w:rsid w:val="00096067"/>
    <w:rsid w:val="000961D8"/>
    <w:rsid w:val="0009628B"/>
    <w:rsid w:val="000965CC"/>
    <w:rsid w:val="00096783"/>
    <w:rsid w:val="000968A9"/>
    <w:rsid w:val="00096985"/>
    <w:rsid w:val="00096A04"/>
    <w:rsid w:val="00096B41"/>
    <w:rsid w:val="00096C0C"/>
    <w:rsid w:val="00096C7F"/>
    <w:rsid w:val="00096C89"/>
    <w:rsid w:val="00096EFE"/>
    <w:rsid w:val="00096FA8"/>
    <w:rsid w:val="00097118"/>
    <w:rsid w:val="00097235"/>
    <w:rsid w:val="000972BC"/>
    <w:rsid w:val="00097858"/>
    <w:rsid w:val="000978D5"/>
    <w:rsid w:val="00097936"/>
    <w:rsid w:val="000979FC"/>
    <w:rsid w:val="00097B73"/>
    <w:rsid w:val="00097BB1"/>
    <w:rsid w:val="00097C0E"/>
    <w:rsid w:val="00097C3D"/>
    <w:rsid w:val="00097D95"/>
    <w:rsid w:val="00097E37"/>
    <w:rsid w:val="00097E58"/>
    <w:rsid w:val="00097F47"/>
    <w:rsid w:val="00097F89"/>
    <w:rsid w:val="000A008F"/>
    <w:rsid w:val="000A00C6"/>
    <w:rsid w:val="000A0158"/>
    <w:rsid w:val="000A0239"/>
    <w:rsid w:val="000A02AE"/>
    <w:rsid w:val="000A0317"/>
    <w:rsid w:val="000A03BD"/>
    <w:rsid w:val="000A03DE"/>
    <w:rsid w:val="000A05B3"/>
    <w:rsid w:val="000A072F"/>
    <w:rsid w:val="000A0895"/>
    <w:rsid w:val="000A0897"/>
    <w:rsid w:val="000A08FB"/>
    <w:rsid w:val="000A0BD0"/>
    <w:rsid w:val="000A0C4A"/>
    <w:rsid w:val="000A0CDE"/>
    <w:rsid w:val="000A0D63"/>
    <w:rsid w:val="000A0DF4"/>
    <w:rsid w:val="000A0E2D"/>
    <w:rsid w:val="000A0FC5"/>
    <w:rsid w:val="000A117C"/>
    <w:rsid w:val="000A133D"/>
    <w:rsid w:val="000A13B9"/>
    <w:rsid w:val="000A1559"/>
    <w:rsid w:val="000A1589"/>
    <w:rsid w:val="000A1604"/>
    <w:rsid w:val="000A16A7"/>
    <w:rsid w:val="000A1718"/>
    <w:rsid w:val="000A180E"/>
    <w:rsid w:val="000A182C"/>
    <w:rsid w:val="000A18E5"/>
    <w:rsid w:val="000A1983"/>
    <w:rsid w:val="000A1C17"/>
    <w:rsid w:val="000A1D36"/>
    <w:rsid w:val="000A1D71"/>
    <w:rsid w:val="000A1DC1"/>
    <w:rsid w:val="000A1EA0"/>
    <w:rsid w:val="000A1F94"/>
    <w:rsid w:val="000A21CC"/>
    <w:rsid w:val="000A23E4"/>
    <w:rsid w:val="000A2419"/>
    <w:rsid w:val="000A2481"/>
    <w:rsid w:val="000A2506"/>
    <w:rsid w:val="000A264F"/>
    <w:rsid w:val="000A274F"/>
    <w:rsid w:val="000A2D4E"/>
    <w:rsid w:val="000A2D8B"/>
    <w:rsid w:val="000A2DBC"/>
    <w:rsid w:val="000A2EBB"/>
    <w:rsid w:val="000A2FE9"/>
    <w:rsid w:val="000A2FF3"/>
    <w:rsid w:val="000A302A"/>
    <w:rsid w:val="000A3080"/>
    <w:rsid w:val="000A3241"/>
    <w:rsid w:val="000A3254"/>
    <w:rsid w:val="000A32A8"/>
    <w:rsid w:val="000A32D5"/>
    <w:rsid w:val="000A339A"/>
    <w:rsid w:val="000A33A5"/>
    <w:rsid w:val="000A372E"/>
    <w:rsid w:val="000A37FB"/>
    <w:rsid w:val="000A396A"/>
    <w:rsid w:val="000A3A91"/>
    <w:rsid w:val="000A3AB4"/>
    <w:rsid w:val="000A3CCF"/>
    <w:rsid w:val="000A3CDC"/>
    <w:rsid w:val="000A3D2D"/>
    <w:rsid w:val="000A3D5C"/>
    <w:rsid w:val="000A3EC1"/>
    <w:rsid w:val="000A3FCF"/>
    <w:rsid w:val="000A4024"/>
    <w:rsid w:val="000A42CF"/>
    <w:rsid w:val="000A42F6"/>
    <w:rsid w:val="000A43F2"/>
    <w:rsid w:val="000A445C"/>
    <w:rsid w:val="000A45BB"/>
    <w:rsid w:val="000A460A"/>
    <w:rsid w:val="000A483A"/>
    <w:rsid w:val="000A49E5"/>
    <w:rsid w:val="000A4C0A"/>
    <w:rsid w:val="000A4C11"/>
    <w:rsid w:val="000A4C19"/>
    <w:rsid w:val="000A4D47"/>
    <w:rsid w:val="000A4D8F"/>
    <w:rsid w:val="000A4EDE"/>
    <w:rsid w:val="000A4F1B"/>
    <w:rsid w:val="000A501A"/>
    <w:rsid w:val="000A566F"/>
    <w:rsid w:val="000A56D6"/>
    <w:rsid w:val="000A576B"/>
    <w:rsid w:val="000A58B5"/>
    <w:rsid w:val="000A58D3"/>
    <w:rsid w:val="000A58FC"/>
    <w:rsid w:val="000A5949"/>
    <w:rsid w:val="000A59D6"/>
    <w:rsid w:val="000A59E0"/>
    <w:rsid w:val="000A5A18"/>
    <w:rsid w:val="000A5AB5"/>
    <w:rsid w:val="000A5B21"/>
    <w:rsid w:val="000A5B8A"/>
    <w:rsid w:val="000A5EA8"/>
    <w:rsid w:val="000A5FD8"/>
    <w:rsid w:val="000A61A9"/>
    <w:rsid w:val="000A62D0"/>
    <w:rsid w:val="000A65BE"/>
    <w:rsid w:val="000A65E7"/>
    <w:rsid w:val="000A664B"/>
    <w:rsid w:val="000A6889"/>
    <w:rsid w:val="000A68C6"/>
    <w:rsid w:val="000A6A8E"/>
    <w:rsid w:val="000A6AE8"/>
    <w:rsid w:val="000A6BCC"/>
    <w:rsid w:val="000A6BF4"/>
    <w:rsid w:val="000A6C61"/>
    <w:rsid w:val="000A71C2"/>
    <w:rsid w:val="000A71E8"/>
    <w:rsid w:val="000A7388"/>
    <w:rsid w:val="000A739B"/>
    <w:rsid w:val="000A740B"/>
    <w:rsid w:val="000A749C"/>
    <w:rsid w:val="000A74F6"/>
    <w:rsid w:val="000A75CE"/>
    <w:rsid w:val="000A76D1"/>
    <w:rsid w:val="000A7852"/>
    <w:rsid w:val="000A7A13"/>
    <w:rsid w:val="000A7A91"/>
    <w:rsid w:val="000A7B2D"/>
    <w:rsid w:val="000A7B2F"/>
    <w:rsid w:val="000A7B98"/>
    <w:rsid w:val="000A7BF9"/>
    <w:rsid w:val="000A7C48"/>
    <w:rsid w:val="000A7D7C"/>
    <w:rsid w:val="000A7E29"/>
    <w:rsid w:val="000A7E60"/>
    <w:rsid w:val="000A7EFD"/>
    <w:rsid w:val="000A7F05"/>
    <w:rsid w:val="000A7F12"/>
    <w:rsid w:val="000B054A"/>
    <w:rsid w:val="000B05E9"/>
    <w:rsid w:val="000B0643"/>
    <w:rsid w:val="000B069D"/>
    <w:rsid w:val="000B0867"/>
    <w:rsid w:val="000B0916"/>
    <w:rsid w:val="000B0A45"/>
    <w:rsid w:val="000B0A87"/>
    <w:rsid w:val="000B0BA1"/>
    <w:rsid w:val="000B0EE0"/>
    <w:rsid w:val="000B0F68"/>
    <w:rsid w:val="000B1139"/>
    <w:rsid w:val="000B113E"/>
    <w:rsid w:val="000B135B"/>
    <w:rsid w:val="000B136C"/>
    <w:rsid w:val="000B13B7"/>
    <w:rsid w:val="000B1457"/>
    <w:rsid w:val="000B14C3"/>
    <w:rsid w:val="000B1579"/>
    <w:rsid w:val="000B15DF"/>
    <w:rsid w:val="000B1870"/>
    <w:rsid w:val="000B1AB1"/>
    <w:rsid w:val="000B1C92"/>
    <w:rsid w:val="000B1CAC"/>
    <w:rsid w:val="000B1D0B"/>
    <w:rsid w:val="000B1D0D"/>
    <w:rsid w:val="000B1D2F"/>
    <w:rsid w:val="000B1DA6"/>
    <w:rsid w:val="000B1DE9"/>
    <w:rsid w:val="000B1EE2"/>
    <w:rsid w:val="000B1F98"/>
    <w:rsid w:val="000B1FF7"/>
    <w:rsid w:val="000B216C"/>
    <w:rsid w:val="000B225C"/>
    <w:rsid w:val="000B246B"/>
    <w:rsid w:val="000B26ED"/>
    <w:rsid w:val="000B2751"/>
    <w:rsid w:val="000B28A0"/>
    <w:rsid w:val="000B28A7"/>
    <w:rsid w:val="000B2951"/>
    <w:rsid w:val="000B2979"/>
    <w:rsid w:val="000B2A69"/>
    <w:rsid w:val="000B2BD6"/>
    <w:rsid w:val="000B2C0B"/>
    <w:rsid w:val="000B2C10"/>
    <w:rsid w:val="000B2C92"/>
    <w:rsid w:val="000B2CD0"/>
    <w:rsid w:val="000B2D30"/>
    <w:rsid w:val="000B2D88"/>
    <w:rsid w:val="000B2E34"/>
    <w:rsid w:val="000B2E3C"/>
    <w:rsid w:val="000B2E52"/>
    <w:rsid w:val="000B3024"/>
    <w:rsid w:val="000B309A"/>
    <w:rsid w:val="000B315C"/>
    <w:rsid w:val="000B33AA"/>
    <w:rsid w:val="000B33CD"/>
    <w:rsid w:val="000B3435"/>
    <w:rsid w:val="000B3722"/>
    <w:rsid w:val="000B3773"/>
    <w:rsid w:val="000B3783"/>
    <w:rsid w:val="000B3800"/>
    <w:rsid w:val="000B38F9"/>
    <w:rsid w:val="000B393A"/>
    <w:rsid w:val="000B3D13"/>
    <w:rsid w:val="000B3D28"/>
    <w:rsid w:val="000B3E5F"/>
    <w:rsid w:val="000B3F67"/>
    <w:rsid w:val="000B4065"/>
    <w:rsid w:val="000B41D2"/>
    <w:rsid w:val="000B41E3"/>
    <w:rsid w:val="000B42D6"/>
    <w:rsid w:val="000B43F3"/>
    <w:rsid w:val="000B441C"/>
    <w:rsid w:val="000B448F"/>
    <w:rsid w:val="000B4647"/>
    <w:rsid w:val="000B4763"/>
    <w:rsid w:val="000B4977"/>
    <w:rsid w:val="000B4D4A"/>
    <w:rsid w:val="000B4D5F"/>
    <w:rsid w:val="000B4E0A"/>
    <w:rsid w:val="000B5061"/>
    <w:rsid w:val="000B50CE"/>
    <w:rsid w:val="000B5109"/>
    <w:rsid w:val="000B514E"/>
    <w:rsid w:val="000B523B"/>
    <w:rsid w:val="000B552D"/>
    <w:rsid w:val="000B5550"/>
    <w:rsid w:val="000B558F"/>
    <w:rsid w:val="000B56D4"/>
    <w:rsid w:val="000B57A4"/>
    <w:rsid w:val="000B5869"/>
    <w:rsid w:val="000B58F2"/>
    <w:rsid w:val="000B59AD"/>
    <w:rsid w:val="000B5A4C"/>
    <w:rsid w:val="000B5A90"/>
    <w:rsid w:val="000B5E98"/>
    <w:rsid w:val="000B5F82"/>
    <w:rsid w:val="000B60CD"/>
    <w:rsid w:val="000B61D5"/>
    <w:rsid w:val="000B61DC"/>
    <w:rsid w:val="000B6245"/>
    <w:rsid w:val="000B6360"/>
    <w:rsid w:val="000B652C"/>
    <w:rsid w:val="000B65D4"/>
    <w:rsid w:val="000B666D"/>
    <w:rsid w:val="000B672F"/>
    <w:rsid w:val="000B6909"/>
    <w:rsid w:val="000B6976"/>
    <w:rsid w:val="000B69AF"/>
    <w:rsid w:val="000B69E4"/>
    <w:rsid w:val="000B6A3D"/>
    <w:rsid w:val="000B6A78"/>
    <w:rsid w:val="000B6B6F"/>
    <w:rsid w:val="000B6C05"/>
    <w:rsid w:val="000B6C10"/>
    <w:rsid w:val="000B6CE7"/>
    <w:rsid w:val="000B6CFA"/>
    <w:rsid w:val="000B6EFA"/>
    <w:rsid w:val="000B6FAC"/>
    <w:rsid w:val="000B6FB0"/>
    <w:rsid w:val="000B6FEC"/>
    <w:rsid w:val="000B70D0"/>
    <w:rsid w:val="000B711C"/>
    <w:rsid w:val="000B71DE"/>
    <w:rsid w:val="000B7244"/>
    <w:rsid w:val="000B7276"/>
    <w:rsid w:val="000B72CC"/>
    <w:rsid w:val="000B734E"/>
    <w:rsid w:val="000B747D"/>
    <w:rsid w:val="000B751C"/>
    <w:rsid w:val="000B7523"/>
    <w:rsid w:val="000B76F5"/>
    <w:rsid w:val="000B77D3"/>
    <w:rsid w:val="000B7824"/>
    <w:rsid w:val="000B7A01"/>
    <w:rsid w:val="000B7A73"/>
    <w:rsid w:val="000B7B08"/>
    <w:rsid w:val="000B7B25"/>
    <w:rsid w:val="000B7C0A"/>
    <w:rsid w:val="000B7C1D"/>
    <w:rsid w:val="000B7CAC"/>
    <w:rsid w:val="000B7CC0"/>
    <w:rsid w:val="000B7DF9"/>
    <w:rsid w:val="000B7E1B"/>
    <w:rsid w:val="000B7F9C"/>
    <w:rsid w:val="000C0077"/>
    <w:rsid w:val="000C01A1"/>
    <w:rsid w:val="000C038C"/>
    <w:rsid w:val="000C0392"/>
    <w:rsid w:val="000C03EA"/>
    <w:rsid w:val="000C0412"/>
    <w:rsid w:val="000C0668"/>
    <w:rsid w:val="000C06AC"/>
    <w:rsid w:val="000C06FB"/>
    <w:rsid w:val="000C08F5"/>
    <w:rsid w:val="000C0A13"/>
    <w:rsid w:val="000C0C02"/>
    <w:rsid w:val="000C0C29"/>
    <w:rsid w:val="000C0D05"/>
    <w:rsid w:val="000C0DA4"/>
    <w:rsid w:val="000C0EF7"/>
    <w:rsid w:val="000C1114"/>
    <w:rsid w:val="000C133B"/>
    <w:rsid w:val="000C1393"/>
    <w:rsid w:val="000C1401"/>
    <w:rsid w:val="000C1544"/>
    <w:rsid w:val="000C1595"/>
    <w:rsid w:val="000C1613"/>
    <w:rsid w:val="000C16BE"/>
    <w:rsid w:val="000C179A"/>
    <w:rsid w:val="000C17D5"/>
    <w:rsid w:val="000C1888"/>
    <w:rsid w:val="000C19A7"/>
    <w:rsid w:val="000C19B2"/>
    <w:rsid w:val="000C19CD"/>
    <w:rsid w:val="000C1A3C"/>
    <w:rsid w:val="000C1A95"/>
    <w:rsid w:val="000C1B1C"/>
    <w:rsid w:val="000C1B5A"/>
    <w:rsid w:val="000C1D29"/>
    <w:rsid w:val="000C1E6F"/>
    <w:rsid w:val="000C1E7A"/>
    <w:rsid w:val="000C1ED5"/>
    <w:rsid w:val="000C2039"/>
    <w:rsid w:val="000C20BD"/>
    <w:rsid w:val="000C21F2"/>
    <w:rsid w:val="000C24A1"/>
    <w:rsid w:val="000C2518"/>
    <w:rsid w:val="000C255A"/>
    <w:rsid w:val="000C25B3"/>
    <w:rsid w:val="000C2666"/>
    <w:rsid w:val="000C287B"/>
    <w:rsid w:val="000C28C4"/>
    <w:rsid w:val="000C2975"/>
    <w:rsid w:val="000C2AC8"/>
    <w:rsid w:val="000C2AE8"/>
    <w:rsid w:val="000C2B24"/>
    <w:rsid w:val="000C2BB1"/>
    <w:rsid w:val="000C2D88"/>
    <w:rsid w:val="000C2DAC"/>
    <w:rsid w:val="000C2DDD"/>
    <w:rsid w:val="000C2E61"/>
    <w:rsid w:val="000C2E86"/>
    <w:rsid w:val="000C2EB9"/>
    <w:rsid w:val="000C2F78"/>
    <w:rsid w:val="000C30AC"/>
    <w:rsid w:val="000C31D0"/>
    <w:rsid w:val="000C341B"/>
    <w:rsid w:val="000C3494"/>
    <w:rsid w:val="000C375A"/>
    <w:rsid w:val="000C37A1"/>
    <w:rsid w:val="000C37B3"/>
    <w:rsid w:val="000C38F8"/>
    <w:rsid w:val="000C3901"/>
    <w:rsid w:val="000C39F1"/>
    <w:rsid w:val="000C3A1D"/>
    <w:rsid w:val="000C3B22"/>
    <w:rsid w:val="000C3B60"/>
    <w:rsid w:val="000C3B82"/>
    <w:rsid w:val="000C3C5B"/>
    <w:rsid w:val="000C3C72"/>
    <w:rsid w:val="000C3E39"/>
    <w:rsid w:val="000C3E56"/>
    <w:rsid w:val="000C3EAD"/>
    <w:rsid w:val="000C3F21"/>
    <w:rsid w:val="000C4147"/>
    <w:rsid w:val="000C41B2"/>
    <w:rsid w:val="000C41FB"/>
    <w:rsid w:val="000C429C"/>
    <w:rsid w:val="000C42E7"/>
    <w:rsid w:val="000C4369"/>
    <w:rsid w:val="000C43E1"/>
    <w:rsid w:val="000C4409"/>
    <w:rsid w:val="000C4473"/>
    <w:rsid w:val="000C4684"/>
    <w:rsid w:val="000C472B"/>
    <w:rsid w:val="000C487E"/>
    <w:rsid w:val="000C4897"/>
    <w:rsid w:val="000C49B1"/>
    <w:rsid w:val="000C49F6"/>
    <w:rsid w:val="000C4A1F"/>
    <w:rsid w:val="000C4B76"/>
    <w:rsid w:val="000C4CEA"/>
    <w:rsid w:val="000C4E37"/>
    <w:rsid w:val="000C4E7E"/>
    <w:rsid w:val="000C4EB2"/>
    <w:rsid w:val="000C4F62"/>
    <w:rsid w:val="000C51F5"/>
    <w:rsid w:val="000C5223"/>
    <w:rsid w:val="000C5236"/>
    <w:rsid w:val="000C523F"/>
    <w:rsid w:val="000C528B"/>
    <w:rsid w:val="000C5316"/>
    <w:rsid w:val="000C5416"/>
    <w:rsid w:val="000C555A"/>
    <w:rsid w:val="000C566C"/>
    <w:rsid w:val="000C5735"/>
    <w:rsid w:val="000C582C"/>
    <w:rsid w:val="000C58A2"/>
    <w:rsid w:val="000C5A2C"/>
    <w:rsid w:val="000C5AA4"/>
    <w:rsid w:val="000C5E99"/>
    <w:rsid w:val="000C5EA5"/>
    <w:rsid w:val="000C5EE2"/>
    <w:rsid w:val="000C5EF7"/>
    <w:rsid w:val="000C5FFD"/>
    <w:rsid w:val="000C607D"/>
    <w:rsid w:val="000C61C0"/>
    <w:rsid w:val="000C61F3"/>
    <w:rsid w:val="000C620B"/>
    <w:rsid w:val="000C6229"/>
    <w:rsid w:val="000C632A"/>
    <w:rsid w:val="000C64E4"/>
    <w:rsid w:val="000C6535"/>
    <w:rsid w:val="000C65EB"/>
    <w:rsid w:val="000C65ED"/>
    <w:rsid w:val="000C668A"/>
    <w:rsid w:val="000C67D6"/>
    <w:rsid w:val="000C6877"/>
    <w:rsid w:val="000C68BC"/>
    <w:rsid w:val="000C6935"/>
    <w:rsid w:val="000C69D3"/>
    <w:rsid w:val="000C6AF9"/>
    <w:rsid w:val="000C6B93"/>
    <w:rsid w:val="000C6BD2"/>
    <w:rsid w:val="000C6D0A"/>
    <w:rsid w:val="000C6D78"/>
    <w:rsid w:val="000C6D87"/>
    <w:rsid w:val="000C6DE6"/>
    <w:rsid w:val="000C6F42"/>
    <w:rsid w:val="000C7099"/>
    <w:rsid w:val="000C70EF"/>
    <w:rsid w:val="000C716C"/>
    <w:rsid w:val="000C7270"/>
    <w:rsid w:val="000C730B"/>
    <w:rsid w:val="000C7332"/>
    <w:rsid w:val="000C7790"/>
    <w:rsid w:val="000C783E"/>
    <w:rsid w:val="000C7842"/>
    <w:rsid w:val="000C7964"/>
    <w:rsid w:val="000C79CC"/>
    <w:rsid w:val="000C7BA1"/>
    <w:rsid w:val="000C7CC3"/>
    <w:rsid w:val="000C7D29"/>
    <w:rsid w:val="000C7DDA"/>
    <w:rsid w:val="000C7E6C"/>
    <w:rsid w:val="000D008B"/>
    <w:rsid w:val="000D0101"/>
    <w:rsid w:val="000D02EB"/>
    <w:rsid w:val="000D02F8"/>
    <w:rsid w:val="000D04E3"/>
    <w:rsid w:val="000D051B"/>
    <w:rsid w:val="000D0597"/>
    <w:rsid w:val="000D0663"/>
    <w:rsid w:val="000D086A"/>
    <w:rsid w:val="000D0A27"/>
    <w:rsid w:val="000D0BF2"/>
    <w:rsid w:val="000D0C2E"/>
    <w:rsid w:val="000D0C8D"/>
    <w:rsid w:val="000D0D3D"/>
    <w:rsid w:val="000D0D6A"/>
    <w:rsid w:val="000D0DC0"/>
    <w:rsid w:val="000D0E1A"/>
    <w:rsid w:val="000D10A0"/>
    <w:rsid w:val="000D112A"/>
    <w:rsid w:val="000D122A"/>
    <w:rsid w:val="000D129B"/>
    <w:rsid w:val="000D1332"/>
    <w:rsid w:val="000D14DE"/>
    <w:rsid w:val="000D15C6"/>
    <w:rsid w:val="000D170C"/>
    <w:rsid w:val="000D1991"/>
    <w:rsid w:val="000D1A90"/>
    <w:rsid w:val="000D1B1B"/>
    <w:rsid w:val="000D1C32"/>
    <w:rsid w:val="000D1C95"/>
    <w:rsid w:val="000D1CCE"/>
    <w:rsid w:val="000D1DDA"/>
    <w:rsid w:val="000D1E03"/>
    <w:rsid w:val="000D1F20"/>
    <w:rsid w:val="000D2088"/>
    <w:rsid w:val="000D21FE"/>
    <w:rsid w:val="000D2221"/>
    <w:rsid w:val="000D2377"/>
    <w:rsid w:val="000D2431"/>
    <w:rsid w:val="000D2705"/>
    <w:rsid w:val="000D2779"/>
    <w:rsid w:val="000D289B"/>
    <w:rsid w:val="000D2A0F"/>
    <w:rsid w:val="000D2A40"/>
    <w:rsid w:val="000D2A7E"/>
    <w:rsid w:val="000D2AFB"/>
    <w:rsid w:val="000D2BD2"/>
    <w:rsid w:val="000D2C2D"/>
    <w:rsid w:val="000D2D50"/>
    <w:rsid w:val="000D2DE0"/>
    <w:rsid w:val="000D2EAA"/>
    <w:rsid w:val="000D305B"/>
    <w:rsid w:val="000D30CC"/>
    <w:rsid w:val="000D3132"/>
    <w:rsid w:val="000D3149"/>
    <w:rsid w:val="000D3223"/>
    <w:rsid w:val="000D324A"/>
    <w:rsid w:val="000D32E6"/>
    <w:rsid w:val="000D32F8"/>
    <w:rsid w:val="000D3451"/>
    <w:rsid w:val="000D35E0"/>
    <w:rsid w:val="000D3694"/>
    <w:rsid w:val="000D388D"/>
    <w:rsid w:val="000D3A52"/>
    <w:rsid w:val="000D3A75"/>
    <w:rsid w:val="000D3C1E"/>
    <w:rsid w:val="000D3CAE"/>
    <w:rsid w:val="000D3E5D"/>
    <w:rsid w:val="000D3EE0"/>
    <w:rsid w:val="000D3EE3"/>
    <w:rsid w:val="000D3F77"/>
    <w:rsid w:val="000D3F91"/>
    <w:rsid w:val="000D40E0"/>
    <w:rsid w:val="000D41A1"/>
    <w:rsid w:val="000D4259"/>
    <w:rsid w:val="000D42EC"/>
    <w:rsid w:val="000D4315"/>
    <w:rsid w:val="000D4354"/>
    <w:rsid w:val="000D43DD"/>
    <w:rsid w:val="000D44A0"/>
    <w:rsid w:val="000D455E"/>
    <w:rsid w:val="000D45BA"/>
    <w:rsid w:val="000D45EF"/>
    <w:rsid w:val="000D4703"/>
    <w:rsid w:val="000D483A"/>
    <w:rsid w:val="000D48C5"/>
    <w:rsid w:val="000D4A2A"/>
    <w:rsid w:val="000D4B1F"/>
    <w:rsid w:val="000D4B62"/>
    <w:rsid w:val="000D4B7E"/>
    <w:rsid w:val="000D4CAD"/>
    <w:rsid w:val="000D4CD6"/>
    <w:rsid w:val="000D4DA3"/>
    <w:rsid w:val="000D4E16"/>
    <w:rsid w:val="000D4E7E"/>
    <w:rsid w:val="000D4F41"/>
    <w:rsid w:val="000D4FB4"/>
    <w:rsid w:val="000D4FBB"/>
    <w:rsid w:val="000D5028"/>
    <w:rsid w:val="000D5054"/>
    <w:rsid w:val="000D50BA"/>
    <w:rsid w:val="000D5242"/>
    <w:rsid w:val="000D5427"/>
    <w:rsid w:val="000D5564"/>
    <w:rsid w:val="000D55C2"/>
    <w:rsid w:val="000D560F"/>
    <w:rsid w:val="000D5681"/>
    <w:rsid w:val="000D5929"/>
    <w:rsid w:val="000D592B"/>
    <w:rsid w:val="000D59B8"/>
    <w:rsid w:val="000D5A0E"/>
    <w:rsid w:val="000D5B4B"/>
    <w:rsid w:val="000D5B65"/>
    <w:rsid w:val="000D5B86"/>
    <w:rsid w:val="000D5C30"/>
    <w:rsid w:val="000D5CD9"/>
    <w:rsid w:val="000D5D57"/>
    <w:rsid w:val="000D5EC5"/>
    <w:rsid w:val="000D5F9E"/>
    <w:rsid w:val="000D60D4"/>
    <w:rsid w:val="000D62BC"/>
    <w:rsid w:val="000D62F4"/>
    <w:rsid w:val="000D6312"/>
    <w:rsid w:val="000D648C"/>
    <w:rsid w:val="000D64C9"/>
    <w:rsid w:val="000D65AA"/>
    <w:rsid w:val="000D6611"/>
    <w:rsid w:val="000D6870"/>
    <w:rsid w:val="000D6971"/>
    <w:rsid w:val="000D6A38"/>
    <w:rsid w:val="000D6A6D"/>
    <w:rsid w:val="000D6AEB"/>
    <w:rsid w:val="000D6B87"/>
    <w:rsid w:val="000D6C8A"/>
    <w:rsid w:val="000D70D4"/>
    <w:rsid w:val="000D71AD"/>
    <w:rsid w:val="000D73EF"/>
    <w:rsid w:val="000D74BD"/>
    <w:rsid w:val="000D7584"/>
    <w:rsid w:val="000D75DA"/>
    <w:rsid w:val="000D764E"/>
    <w:rsid w:val="000D7676"/>
    <w:rsid w:val="000D76B1"/>
    <w:rsid w:val="000D77FD"/>
    <w:rsid w:val="000D789E"/>
    <w:rsid w:val="000D78E1"/>
    <w:rsid w:val="000D7989"/>
    <w:rsid w:val="000D79B7"/>
    <w:rsid w:val="000D7BB9"/>
    <w:rsid w:val="000D7D88"/>
    <w:rsid w:val="000D7E3C"/>
    <w:rsid w:val="000D7E56"/>
    <w:rsid w:val="000D7E5C"/>
    <w:rsid w:val="000D7F2C"/>
    <w:rsid w:val="000D7FC1"/>
    <w:rsid w:val="000E019E"/>
    <w:rsid w:val="000E0285"/>
    <w:rsid w:val="000E03D7"/>
    <w:rsid w:val="000E0496"/>
    <w:rsid w:val="000E04AE"/>
    <w:rsid w:val="000E0545"/>
    <w:rsid w:val="000E05DE"/>
    <w:rsid w:val="000E06B7"/>
    <w:rsid w:val="000E07CD"/>
    <w:rsid w:val="000E0814"/>
    <w:rsid w:val="000E091A"/>
    <w:rsid w:val="000E099D"/>
    <w:rsid w:val="000E0A4F"/>
    <w:rsid w:val="000E0A78"/>
    <w:rsid w:val="000E0ADE"/>
    <w:rsid w:val="000E0D12"/>
    <w:rsid w:val="000E0D3C"/>
    <w:rsid w:val="000E0E62"/>
    <w:rsid w:val="000E0E98"/>
    <w:rsid w:val="000E0EA9"/>
    <w:rsid w:val="000E0EC4"/>
    <w:rsid w:val="000E0FD3"/>
    <w:rsid w:val="000E1008"/>
    <w:rsid w:val="000E10C1"/>
    <w:rsid w:val="000E10C2"/>
    <w:rsid w:val="000E12C6"/>
    <w:rsid w:val="000E13F2"/>
    <w:rsid w:val="000E155D"/>
    <w:rsid w:val="000E15D2"/>
    <w:rsid w:val="000E167D"/>
    <w:rsid w:val="000E169D"/>
    <w:rsid w:val="000E16FA"/>
    <w:rsid w:val="000E19A7"/>
    <w:rsid w:val="000E19DD"/>
    <w:rsid w:val="000E1A1C"/>
    <w:rsid w:val="000E1AB0"/>
    <w:rsid w:val="000E1FCF"/>
    <w:rsid w:val="000E2254"/>
    <w:rsid w:val="000E2314"/>
    <w:rsid w:val="000E2370"/>
    <w:rsid w:val="000E23E9"/>
    <w:rsid w:val="000E257B"/>
    <w:rsid w:val="000E2840"/>
    <w:rsid w:val="000E294A"/>
    <w:rsid w:val="000E2AEE"/>
    <w:rsid w:val="000E2BA0"/>
    <w:rsid w:val="000E2C94"/>
    <w:rsid w:val="000E2D27"/>
    <w:rsid w:val="000E2F4A"/>
    <w:rsid w:val="000E3097"/>
    <w:rsid w:val="000E3123"/>
    <w:rsid w:val="000E3220"/>
    <w:rsid w:val="000E3268"/>
    <w:rsid w:val="000E32DB"/>
    <w:rsid w:val="000E335A"/>
    <w:rsid w:val="000E335F"/>
    <w:rsid w:val="000E3585"/>
    <w:rsid w:val="000E35E8"/>
    <w:rsid w:val="000E3602"/>
    <w:rsid w:val="000E363B"/>
    <w:rsid w:val="000E3713"/>
    <w:rsid w:val="000E3779"/>
    <w:rsid w:val="000E377A"/>
    <w:rsid w:val="000E3824"/>
    <w:rsid w:val="000E3888"/>
    <w:rsid w:val="000E3949"/>
    <w:rsid w:val="000E3B79"/>
    <w:rsid w:val="000E3CA4"/>
    <w:rsid w:val="000E3E8F"/>
    <w:rsid w:val="000E3F19"/>
    <w:rsid w:val="000E405C"/>
    <w:rsid w:val="000E425A"/>
    <w:rsid w:val="000E4348"/>
    <w:rsid w:val="000E439B"/>
    <w:rsid w:val="000E45D3"/>
    <w:rsid w:val="000E45E9"/>
    <w:rsid w:val="000E482C"/>
    <w:rsid w:val="000E4903"/>
    <w:rsid w:val="000E4AA4"/>
    <w:rsid w:val="000E4C32"/>
    <w:rsid w:val="000E4C6B"/>
    <w:rsid w:val="000E4E3C"/>
    <w:rsid w:val="000E4E52"/>
    <w:rsid w:val="000E4E9B"/>
    <w:rsid w:val="000E4F81"/>
    <w:rsid w:val="000E5020"/>
    <w:rsid w:val="000E5125"/>
    <w:rsid w:val="000E5355"/>
    <w:rsid w:val="000E5356"/>
    <w:rsid w:val="000E53FC"/>
    <w:rsid w:val="000E5578"/>
    <w:rsid w:val="000E5584"/>
    <w:rsid w:val="000E57B8"/>
    <w:rsid w:val="000E581C"/>
    <w:rsid w:val="000E58AC"/>
    <w:rsid w:val="000E5928"/>
    <w:rsid w:val="000E592A"/>
    <w:rsid w:val="000E5A0E"/>
    <w:rsid w:val="000E5A46"/>
    <w:rsid w:val="000E5A7E"/>
    <w:rsid w:val="000E5A97"/>
    <w:rsid w:val="000E5CE1"/>
    <w:rsid w:val="000E5D73"/>
    <w:rsid w:val="000E5EAF"/>
    <w:rsid w:val="000E5EE1"/>
    <w:rsid w:val="000E6132"/>
    <w:rsid w:val="000E62B5"/>
    <w:rsid w:val="000E65C3"/>
    <w:rsid w:val="000E665B"/>
    <w:rsid w:val="000E666C"/>
    <w:rsid w:val="000E6696"/>
    <w:rsid w:val="000E691E"/>
    <w:rsid w:val="000E694B"/>
    <w:rsid w:val="000E699F"/>
    <w:rsid w:val="000E69F2"/>
    <w:rsid w:val="000E6A34"/>
    <w:rsid w:val="000E6A4D"/>
    <w:rsid w:val="000E6AEF"/>
    <w:rsid w:val="000E6DF9"/>
    <w:rsid w:val="000E701B"/>
    <w:rsid w:val="000E709C"/>
    <w:rsid w:val="000E734F"/>
    <w:rsid w:val="000E73C2"/>
    <w:rsid w:val="000E7516"/>
    <w:rsid w:val="000E757D"/>
    <w:rsid w:val="000E7595"/>
    <w:rsid w:val="000E75A3"/>
    <w:rsid w:val="000E7735"/>
    <w:rsid w:val="000E7966"/>
    <w:rsid w:val="000E79F3"/>
    <w:rsid w:val="000E7ACE"/>
    <w:rsid w:val="000E7C16"/>
    <w:rsid w:val="000E7C7E"/>
    <w:rsid w:val="000F0085"/>
    <w:rsid w:val="000F0318"/>
    <w:rsid w:val="000F0378"/>
    <w:rsid w:val="000F03C9"/>
    <w:rsid w:val="000F04E3"/>
    <w:rsid w:val="000F04F5"/>
    <w:rsid w:val="000F05E4"/>
    <w:rsid w:val="000F062D"/>
    <w:rsid w:val="000F0769"/>
    <w:rsid w:val="000F077B"/>
    <w:rsid w:val="000F07AE"/>
    <w:rsid w:val="000F07C5"/>
    <w:rsid w:val="000F090F"/>
    <w:rsid w:val="000F093C"/>
    <w:rsid w:val="000F0953"/>
    <w:rsid w:val="000F09E8"/>
    <w:rsid w:val="000F0A02"/>
    <w:rsid w:val="000F0C17"/>
    <w:rsid w:val="000F0C88"/>
    <w:rsid w:val="000F0CBE"/>
    <w:rsid w:val="000F0D2E"/>
    <w:rsid w:val="000F0D6E"/>
    <w:rsid w:val="000F0E4D"/>
    <w:rsid w:val="000F0F2F"/>
    <w:rsid w:val="000F0F82"/>
    <w:rsid w:val="000F10E5"/>
    <w:rsid w:val="000F114A"/>
    <w:rsid w:val="000F1176"/>
    <w:rsid w:val="000F1218"/>
    <w:rsid w:val="000F1248"/>
    <w:rsid w:val="000F149E"/>
    <w:rsid w:val="000F15C7"/>
    <w:rsid w:val="000F161A"/>
    <w:rsid w:val="000F16BC"/>
    <w:rsid w:val="000F187C"/>
    <w:rsid w:val="000F1972"/>
    <w:rsid w:val="000F1B52"/>
    <w:rsid w:val="000F1C71"/>
    <w:rsid w:val="000F1CAD"/>
    <w:rsid w:val="000F1E56"/>
    <w:rsid w:val="000F1F10"/>
    <w:rsid w:val="000F1FA4"/>
    <w:rsid w:val="000F1FED"/>
    <w:rsid w:val="000F2042"/>
    <w:rsid w:val="000F2195"/>
    <w:rsid w:val="000F2198"/>
    <w:rsid w:val="000F2240"/>
    <w:rsid w:val="000F2628"/>
    <w:rsid w:val="000F2663"/>
    <w:rsid w:val="000F27DF"/>
    <w:rsid w:val="000F29EF"/>
    <w:rsid w:val="000F2EB5"/>
    <w:rsid w:val="000F2EF4"/>
    <w:rsid w:val="000F310D"/>
    <w:rsid w:val="000F3152"/>
    <w:rsid w:val="000F3293"/>
    <w:rsid w:val="000F3447"/>
    <w:rsid w:val="000F34E3"/>
    <w:rsid w:val="000F3653"/>
    <w:rsid w:val="000F3712"/>
    <w:rsid w:val="000F3752"/>
    <w:rsid w:val="000F378A"/>
    <w:rsid w:val="000F386C"/>
    <w:rsid w:val="000F3A70"/>
    <w:rsid w:val="000F3A73"/>
    <w:rsid w:val="000F3B5E"/>
    <w:rsid w:val="000F3B8E"/>
    <w:rsid w:val="000F3BEF"/>
    <w:rsid w:val="000F3C7E"/>
    <w:rsid w:val="000F3E8C"/>
    <w:rsid w:val="000F3F1E"/>
    <w:rsid w:val="000F4043"/>
    <w:rsid w:val="000F4090"/>
    <w:rsid w:val="000F40B7"/>
    <w:rsid w:val="000F410B"/>
    <w:rsid w:val="000F471A"/>
    <w:rsid w:val="000F483A"/>
    <w:rsid w:val="000F48AA"/>
    <w:rsid w:val="000F48BB"/>
    <w:rsid w:val="000F4A0A"/>
    <w:rsid w:val="000F4A76"/>
    <w:rsid w:val="000F4AB2"/>
    <w:rsid w:val="000F4B14"/>
    <w:rsid w:val="000F4B76"/>
    <w:rsid w:val="000F4C6D"/>
    <w:rsid w:val="000F4C8B"/>
    <w:rsid w:val="000F4D12"/>
    <w:rsid w:val="000F4DDC"/>
    <w:rsid w:val="000F50CA"/>
    <w:rsid w:val="000F5123"/>
    <w:rsid w:val="000F5157"/>
    <w:rsid w:val="000F535E"/>
    <w:rsid w:val="000F537D"/>
    <w:rsid w:val="000F53E9"/>
    <w:rsid w:val="000F5587"/>
    <w:rsid w:val="000F567D"/>
    <w:rsid w:val="000F5727"/>
    <w:rsid w:val="000F58BB"/>
    <w:rsid w:val="000F593A"/>
    <w:rsid w:val="000F59B6"/>
    <w:rsid w:val="000F5AD0"/>
    <w:rsid w:val="000F5AD7"/>
    <w:rsid w:val="000F5C22"/>
    <w:rsid w:val="000F5C4C"/>
    <w:rsid w:val="000F5D24"/>
    <w:rsid w:val="000F5DDA"/>
    <w:rsid w:val="000F5F44"/>
    <w:rsid w:val="000F5FEC"/>
    <w:rsid w:val="000F6255"/>
    <w:rsid w:val="000F63B3"/>
    <w:rsid w:val="000F63D4"/>
    <w:rsid w:val="000F63EF"/>
    <w:rsid w:val="000F6572"/>
    <w:rsid w:val="000F66D8"/>
    <w:rsid w:val="000F66ED"/>
    <w:rsid w:val="000F66FC"/>
    <w:rsid w:val="000F67BA"/>
    <w:rsid w:val="000F67E8"/>
    <w:rsid w:val="000F6881"/>
    <w:rsid w:val="000F6A0B"/>
    <w:rsid w:val="000F6AD2"/>
    <w:rsid w:val="000F6B63"/>
    <w:rsid w:val="000F6EB7"/>
    <w:rsid w:val="000F6FA0"/>
    <w:rsid w:val="000F7117"/>
    <w:rsid w:val="000F728E"/>
    <w:rsid w:val="000F763E"/>
    <w:rsid w:val="000F769E"/>
    <w:rsid w:val="000F7B4B"/>
    <w:rsid w:val="000F7D27"/>
    <w:rsid w:val="000F7D4D"/>
    <w:rsid w:val="000F7F63"/>
    <w:rsid w:val="00100050"/>
    <w:rsid w:val="0010029A"/>
    <w:rsid w:val="001002FE"/>
    <w:rsid w:val="001003EB"/>
    <w:rsid w:val="0010044F"/>
    <w:rsid w:val="001004BC"/>
    <w:rsid w:val="0010059A"/>
    <w:rsid w:val="0010068D"/>
    <w:rsid w:val="001006A3"/>
    <w:rsid w:val="001006C1"/>
    <w:rsid w:val="001007FF"/>
    <w:rsid w:val="0010095B"/>
    <w:rsid w:val="001009AD"/>
    <w:rsid w:val="00100A6A"/>
    <w:rsid w:val="00100A7C"/>
    <w:rsid w:val="00100B25"/>
    <w:rsid w:val="00100BAE"/>
    <w:rsid w:val="00100BC7"/>
    <w:rsid w:val="00100C7F"/>
    <w:rsid w:val="00100D05"/>
    <w:rsid w:val="00100D7A"/>
    <w:rsid w:val="00100D8A"/>
    <w:rsid w:val="00100F52"/>
    <w:rsid w:val="00100F6D"/>
    <w:rsid w:val="0010102D"/>
    <w:rsid w:val="0010113D"/>
    <w:rsid w:val="0010141A"/>
    <w:rsid w:val="00101453"/>
    <w:rsid w:val="00101551"/>
    <w:rsid w:val="0010155F"/>
    <w:rsid w:val="00101595"/>
    <w:rsid w:val="001018A3"/>
    <w:rsid w:val="001018AB"/>
    <w:rsid w:val="00101926"/>
    <w:rsid w:val="00101929"/>
    <w:rsid w:val="00101982"/>
    <w:rsid w:val="00101B14"/>
    <w:rsid w:val="00101B21"/>
    <w:rsid w:val="00101B69"/>
    <w:rsid w:val="00101C01"/>
    <w:rsid w:val="00101DA3"/>
    <w:rsid w:val="00101E9E"/>
    <w:rsid w:val="00101F28"/>
    <w:rsid w:val="00102237"/>
    <w:rsid w:val="001023FD"/>
    <w:rsid w:val="00102404"/>
    <w:rsid w:val="00102568"/>
    <w:rsid w:val="00102608"/>
    <w:rsid w:val="00102676"/>
    <w:rsid w:val="00102753"/>
    <w:rsid w:val="00102764"/>
    <w:rsid w:val="0010286B"/>
    <w:rsid w:val="001028AC"/>
    <w:rsid w:val="00102953"/>
    <w:rsid w:val="00102AC3"/>
    <w:rsid w:val="00102CED"/>
    <w:rsid w:val="00102D31"/>
    <w:rsid w:val="00102EA6"/>
    <w:rsid w:val="00102F3C"/>
    <w:rsid w:val="00102F82"/>
    <w:rsid w:val="00102FC7"/>
    <w:rsid w:val="001030E0"/>
    <w:rsid w:val="00103175"/>
    <w:rsid w:val="00103269"/>
    <w:rsid w:val="00103407"/>
    <w:rsid w:val="00103420"/>
    <w:rsid w:val="001034B9"/>
    <w:rsid w:val="00103562"/>
    <w:rsid w:val="001036D8"/>
    <w:rsid w:val="00103A29"/>
    <w:rsid w:val="00103B11"/>
    <w:rsid w:val="00103C1D"/>
    <w:rsid w:val="00103DF9"/>
    <w:rsid w:val="00103EBF"/>
    <w:rsid w:val="00103F31"/>
    <w:rsid w:val="00103F89"/>
    <w:rsid w:val="00103FB1"/>
    <w:rsid w:val="00104036"/>
    <w:rsid w:val="00104095"/>
    <w:rsid w:val="001040CE"/>
    <w:rsid w:val="001041D4"/>
    <w:rsid w:val="00104209"/>
    <w:rsid w:val="0010423E"/>
    <w:rsid w:val="00104369"/>
    <w:rsid w:val="001043C6"/>
    <w:rsid w:val="00104406"/>
    <w:rsid w:val="00104431"/>
    <w:rsid w:val="00104537"/>
    <w:rsid w:val="00104573"/>
    <w:rsid w:val="001045D4"/>
    <w:rsid w:val="0010462B"/>
    <w:rsid w:val="001046C8"/>
    <w:rsid w:val="00104714"/>
    <w:rsid w:val="00104779"/>
    <w:rsid w:val="001047C3"/>
    <w:rsid w:val="0010482B"/>
    <w:rsid w:val="0010484D"/>
    <w:rsid w:val="001048D7"/>
    <w:rsid w:val="001049A9"/>
    <w:rsid w:val="00104A92"/>
    <w:rsid w:val="00104B99"/>
    <w:rsid w:val="00104D6F"/>
    <w:rsid w:val="00104DEC"/>
    <w:rsid w:val="00104E28"/>
    <w:rsid w:val="00104E42"/>
    <w:rsid w:val="00105024"/>
    <w:rsid w:val="00105077"/>
    <w:rsid w:val="00105159"/>
    <w:rsid w:val="00105162"/>
    <w:rsid w:val="00105163"/>
    <w:rsid w:val="001051C8"/>
    <w:rsid w:val="001052C5"/>
    <w:rsid w:val="001052D7"/>
    <w:rsid w:val="00105387"/>
    <w:rsid w:val="001054EC"/>
    <w:rsid w:val="00105986"/>
    <w:rsid w:val="00105A1C"/>
    <w:rsid w:val="00105A69"/>
    <w:rsid w:val="00105B0D"/>
    <w:rsid w:val="00105D5D"/>
    <w:rsid w:val="00105D5E"/>
    <w:rsid w:val="00105DD5"/>
    <w:rsid w:val="00105FE9"/>
    <w:rsid w:val="00106065"/>
    <w:rsid w:val="00106093"/>
    <w:rsid w:val="001060CD"/>
    <w:rsid w:val="001060D9"/>
    <w:rsid w:val="00106186"/>
    <w:rsid w:val="001063B2"/>
    <w:rsid w:val="00106409"/>
    <w:rsid w:val="001064D6"/>
    <w:rsid w:val="00106566"/>
    <w:rsid w:val="00106591"/>
    <w:rsid w:val="00106947"/>
    <w:rsid w:val="00106A5E"/>
    <w:rsid w:val="00106A79"/>
    <w:rsid w:val="00106AFE"/>
    <w:rsid w:val="00106B84"/>
    <w:rsid w:val="00106BA5"/>
    <w:rsid w:val="00106C63"/>
    <w:rsid w:val="00106D0E"/>
    <w:rsid w:val="00106D78"/>
    <w:rsid w:val="00106F56"/>
    <w:rsid w:val="00106F73"/>
    <w:rsid w:val="00106FD3"/>
    <w:rsid w:val="001071B9"/>
    <w:rsid w:val="001071F3"/>
    <w:rsid w:val="0010723E"/>
    <w:rsid w:val="0010727E"/>
    <w:rsid w:val="001072EB"/>
    <w:rsid w:val="0010735A"/>
    <w:rsid w:val="001073E7"/>
    <w:rsid w:val="001074E2"/>
    <w:rsid w:val="00107526"/>
    <w:rsid w:val="0010773A"/>
    <w:rsid w:val="00107828"/>
    <w:rsid w:val="001079AD"/>
    <w:rsid w:val="001079EB"/>
    <w:rsid w:val="00107B5F"/>
    <w:rsid w:val="00107BB6"/>
    <w:rsid w:val="00107BF8"/>
    <w:rsid w:val="00107C92"/>
    <w:rsid w:val="00107DD5"/>
    <w:rsid w:val="00107E10"/>
    <w:rsid w:val="00107EFE"/>
    <w:rsid w:val="00107FD4"/>
    <w:rsid w:val="001100C6"/>
    <w:rsid w:val="0011017A"/>
    <w:rsid w:val="00110226"/>
    <w:rsid w:val="001105C6"/>
    <w:rsid w:val="001107EF"/>
    <w:rsid w:val="00110867"/>
    <w:rsid w:val="00110BFC"/>
    <w:rsid w:val="00110C58"/>
    <w:rsid w:val="00110C92"/>
    <w:rsid w:val="00110D16"/>
    <w:rsid w:val="00110D3A"/>
    <w:rsid w:val="00110D80"/>
    <w:rsid w:val="00110E2D"/>
    <w:rsid w:val="00110E79"/>
    <w:rsid w:val="00110EBB"/>
    <w:rsid w:val="00110F0E"/>
    <w:rsid w:val="00110F98"/>
    <w:rsid w:val="00110FAE"/>
    <w:rsid w:val="00111075"/>
    <w:rsid w:val="001110CA"/>
    <w:rsid w:val="001110F2"/>
    <w:rsid w:val="00111229"/>
    <w:rsid w:val="00111283"/>
    <w:rsid w:val="00111289"/>
    <w:rsid w:val="00111358"/>
    <w:rsid w:val="00111673"/>
    <w:rsid w:val="001116A9"/>
    <w:rsid w:val="00111806"/>
    <w:rsid w:val="00111811"/>
    <w:rsid w:val="0011186B"/>
    <w:rsid w:val="001118AE"/>
    <w:rsid w:val="00111997"/>
    <w:rsid w:val="00111B7C"/>
    <w:rsid w:val="00111EC2"/>
    <w:rsid w:val="0011205C"/>
    <w:rsid w:val="00112117"/>
    <w:rsid w:val="00112180"/>
    <w:rsid w:val="001121AC"/>
    <w:rsid w:val="001122C4"/>
    <w:rsid w:val="00112340"/>
    <w:rsid w:val="00112485"/>
    <w:rsid w:val="00112569"/>
    <w:rsid w:val="001128DA"/>
    <w:rsid w:val="001128EF"/>
    <w:rsid w:val="00112A31"/>
    <w:rsid w:val="00112ABC"/>
    <w:rsid w:val="00112AD9"/>
    <w:rsid w:val="00112B99"/>
    <w:rsid w:val="00112BB6"/>
    <w:rsid w:val="00112E64"/>
    <w:rsid w:val="00112EEA"/>
    <w:rsid w:val="00112F36"/>
    <w:rsid w:val="00112FE9"/>
    <w:rsid w:val="00113003"/>
    <w:rsid w:val="0011354B"/>
    <w:rsid w:val="0011355D"/>
    <w:rsid w:val="0011357A"/>
    <w:rsid w:val="0011361F"/>
    <w:rsid w:val="001136BA"/>
    <w:rsid w:val="0011385C"/>
    <w:rsid w:val="001139DB"/>
    <w:rsid w:val="00113A53"/>
    <w:rsid w:val="00113B2D"/>
    <w:rsid w:val="00113B50"/>
    <w:rsid w:val="00113C15"/>
    <w:rsid w:val="00113D40"/>
    <w:rsid w:val="00113DF2"/>
    <w:rsid w:val="00113E82"/>
    <w:rsid w:val="00113E88"/>
    <w:rsid w:val="00114026"/>
    <w:rsid w:val="001140F1"/>
    <w:rsid w:val="001141F1"/>
    <w:rsid w:val="0011428F"/>
    <w:rsid w:val="0011434B"/>
    <w:rsid w:val="0011439F"/>
    <w:rsid w:val="00114494"/>
    <w:rsid w:val="00114540"/>
    <w:rsid w:val="00114627"/>
    <w:rsid w:val="00114655"/>
    <w:rsid w:val="0011468D"/>
    <w:rsid w:val="00114738"/>
    <w:rsid w:val="00114764"/>
    <w:rsid w:val="001147E0"/>
    <w:rsid w:val="001147E4"/>
    <w:rsid w:val="0011481C"/>
    <w:rsid w:val="00114992"/>
    <w:rsid w:val="00114A3B"/>
    <w:rsid w:val="00114D0C"/>
    <w:rsid w:val="00114D3D"/>
    <w:rsid w:val="00114DFE"/>
    <w:rsid w:val="00114EAD"/>
    <w:rsid w:val="00114EAE"/>
    <w:rsid w:val="00114F9C"/>
    <w:rsid w:val="001150B7"/>
    <w:rsid w:val="0011511C"/>
    <w:rsid w:val="0011545C"/>
    <w:rsid w:val="0011564E"/>
    <w:rsid w:val="0011578C"/>
    <w:rsid w:val="001157FE"/>
    <w:rsid w:val="00115901"/>
    <w:rsid w:val="00115A46"/>
    <w:rsid w:val="00115A48"/>
    <w:rsid w:val="00115A5C"/>
    <w:rsid w:val="00115A7E"/>
    <w:rsid w:val="00115B32"/>
    <w:rsid w:val="00115CC7"/>
    <w:rsid w:val="00115CCF"/>
    <w:rsid w:val="00115DF8"/>
    <w:rsid w:val="00115E6A"/>
    <w:rsid w:val="00115F4F"/>
    <w:rsid w:val="00116013"/>
    <w:rsid w:val="00116089"/>
    <w:rsid w:val="001160BB"/>
    <w:rsid w:val="001160D1"/>
    <w:rsid w:val="001160E3"/>
    <w:rsid w:val="001162E4"/>
    <w:rsid w:val="00116664"/>
    <w:rsid w:val="001167C9"/>
    <w:rsid w:val="00116807"/>
    <w:rsid w:val="00116922"/>
    <w:rsid w:val="00116A84"/>
    <w:rsid w:val="00116F62"/>
    <w:rsid w:val="00116FA0"/>
    <w:rsid w:val="0011709A"/>
    <w:rsid w:val="00117171"/>
    <w:rsid w:val="0011734C"/>
    <w:rsid w:val="00117377"/>
    <w:rsid w:val="001173BB"/>
    <w:rsid w:val="00117413"/>
    <w:rsid w:val="001174FD"/>
    <w:rsid w:val="00117567"/>
    <w:rsid w:val="00117683"/>
    <w:rsid w:val="001177F8"/>
    <w:rsid w:val="0011783E"/>
    <w:rsid w:val="00117943"/>
    <w:rsid w:val="001179B2"/>
    <w:rsid w:val="00117A69"/>
    <w:rsid w:val="00117AD8"/>
    <w:rsid w:val="00117BD0"/>
    <w:rsid w:val="00117C0D"/>
    <w:rsid w:val="00117C12"/>
    <w:rsid w:val="00117C7E"/>
    <w:rsid w:val="00117F04"/>
    <w:rsid w:val="00117FCD"/>
    <w:rsid w:val="00120006"/>
    <w:rsid w:val="00120139"/>
    <w:rsid w:val="00120191"/>
    <w:rsid w:val="001203BF"/>
    <w:rsid w:val="001204A4"/>
    <w:rsid w:val="00120580"/>
    <w:rsid w:val="00120643"/>
    <w:rsid w:val="00120761"/>
    <w:rsid w:val="0012083D"/>
    <w:rsid w:val="00120ACE"/>
    <w:rsid w:val="00120B12"/>
    <w:rsid w:val="00120C62"/>
    <w:rsid w:val="00120C9B"/>
    <w:rsid w:val="00120EDA"/>
    <w:rsid w:val="0012103E"/>
    <w:rsid w:val="00121073"/>
    <w:rsid w:val="001210E6"/>
    <w:rsid w:val="00121185"/>
    <w:rsid w:val="0012137D"/>
    <w:rsid w:val="00121795"/>
    <w:rsid w:val="001217E2"/>
    <w:rsid w:val="00121806"/>
    <w:rsid w:val="00121864"/>
    <w:rsid w:val="001218CF"/>
    <w:rsid w:val="001218F8"/>
    <w:rsid w:val="00121E2B"/>
    <w:rsid w:val="00121E32"/>
    <w:rsid w:val="00121E5B"/>
    <w:rsid w:val="00121F2D"/>
    <w:rsid w:val="001220DA"/>
    <w:rsid w:val="001220E9"/>
    <w:rsid w:val="001220F5"/>
    <w:rsid w:val="0012214E"/>
    <w:rsid w:val="00122153"/>
    <w:rsid w:val="00122298"/>
    <w:rsid w:val="001223E1"/>
    <w:rsid w:val="00122419"/>
    <w:rsid w:val="001224CA"/>
    <w:rsid w:val="001225AC"/>
    <w:rsid w:val="00122646"/>
    <w:rsid w:val="0012282D"/>
    <w:rsid w:val="001228C0"/>
    <w:rsid w:val="00122967"/>
    <w:rsid w:val="00122AA1"/>
    <w:rsid w:val="00122C8F"/>
    <w:rsid w:val="00122CA3"/>
    <w:rsid w:val="00122CE2"/>
    <w:rsid w:val="00122D50"/>
    <w:rsid w:val="00122DA3"/>
    <w:rsid w:val="00122DF4"/>
    <w:rsid w:val="00122EEF"/>
    <w:rsid w:val="00122FCB"/>
    <w:rsid w:val="00122FF7"/>
    <w:rsid w:val="001230C1"/>
    <w:rsid w:val="001231A6"/>
    <w:rsid w:val="001231EA"/>
    <w:rsid w:val="001232DF"/>
    <w:rsid w:val="001233B5"/>
    <w:rsid w:val="001234B2"/>
    <w:rsid w:val="001235C0"/>
    <w:rsid w:val="00123764"/>
    <w:rsid w:val="001237EE"/>
    <w:rsid w:val="00123807"/>
    <w:rsid w:val="00123883"/>
    <w:rsid w:val="00123948"/>
    <w:rsid w:val="00123985"/>
    <w:rsid w:val="001239A3"/>
    <w:rsid w:val="001239EC"/>
    <w:rsid w:val="00123AC8"/>
    <w:rsid w:val="00123AD3"/>
    <w:rsid w:val="00123BA4"/>
    <w:rsid w:val="00123BE3"/>
    <w:rsid w:val="00123D13"/>
    <w:rsid w:val="00123E07"/>
    <w:rsid w:val="00123EF5"/>
    <w:rsid w:val="0012407E"/>
    <w:rsid w:val="00124226"/>
    <w:rsid w:val="00124294"/>
    <w:rsid w:val="001242AD"/>
    <w:rsid w:val="001243B2"/>
    <w:rsid w:val="001243E9"/>
    <w:rsid w:val="00124764"/>
    <w:rsid w:val="001247FF"/>
    <w:rsid w:val="0012487E"/>
    <w:rsid w:val="00124B16"/>
    <w:rsid w:val="00124B34"/>
    <w:rsid w:val="00124B68"/>
    <w:rsid w:val="00124BA8"/>
    <w:rsid w:val="00124C32"/>
    <w:rsid w:val="00124D43"/>
    <w:rsid w:val="0012507D"/>
    <w:rsid w:val="001250F3"/>
    <w:rsid w:val="0012513D"/>
    <w:rsid w:val="0012525A"/>
    <w:rsid w:val="00125261"/>
    <w:rsid w:val="00125362"/>
    <w:rsid w:val="001253A1"/>
    <w:rsid w:val="00125425"/>
    <w:rsid w:val="00125515"/>
    <w:rsid w:val="00125624"/>
    <w:rsid w:val="00125701"/>
    <w:rsid w:val="001259E0"/>
    <w:rsid w:val="00125A16"/>
    <w:rsid w:val="00125AC3"/>
    <w:rsid w:val="00125BDA"/>
    <w:rsid w:val="00125BE8"/>
    <w:rsid w:val="00125C27"/>
    <w:rsid w:val="00125C57"/>
    <w:rsid w:val="00125CBA"/>
    <w:rsid w:val="00125D9C"/>
    <w:rsid w:val="00125DDD"/>
    <w:rsid w:val="00125F16"/>
    <w:rsid w:val="00125F19"/>
    <w:rsid w:val="00125F54"/>
    <w:rsid w:val="0012602E"/>
    <w:rsid w:val="0012611D"/>
    <w:rsid w:val="0012616D"/>
    <w:rsid w:val="0012657A"/>
    <w:rsid w:val="001265CF"/>
    <w:rsid w:val="00126658"/>
    <w:rsid w:val="001266BA"/>
    <w:rsid w:val="00126738"/>
    <w:rsid w:val="001267EA"/>
    <w:rsid w:val="001268BD"/>
    <w:rsid w:val="00126993"/>
    <w:rsid w:val="00126A82"/>
    <w:rsid w:val="00126B72"/>
    <w:rsid w:val="00126BAF"/>
    <w:rsid w:val="00126BB1"/>
    <w:rsid w:val="00126BD8"/>
    <w:rsid w:val="00126C52"/>
    <w:rsid w:val="00126C58"/>
    <w:rsid w:val="00126D52"/>
    <w:rsid w:val="00126DE9"/>
    <w:rsid w:val="00126F5E"/>
    <w:rsid w:val="00126FC7"/>
    <w:rsid w:val="00126FE5"/>
    <w:rsid w:val="00127096"/>
    <w:rsid w:val="001270BE"/>
    <w:rsid w:val="001271CA"/>
    <w:rsid w:val="00127206"/>
    <w:rsid w:val="00127218"/>
    <w:rsid w:val="0012725E"/>
    <w:rsid w:val="00127288"/>
    <w:rsid w:val="00127616"/>
    <w:rsid w:val="001276BE"/>
    <w:rsid w:val="001276E4"/>
    <w:rsid w:val="00127799"/>
    <w:rsid w:val="001278B9"/>
    <w:rsid w:val="001278F7"/>
    <w:rsid w:val="00127C3E"/>
    <w:rsid w:val="00127C5A"/>
    <w:rsid w:val="00127D2C"/>
    <w:rsid w:val="00127F58"/>
    <w:rsid w:val="00130065"/>
    <w:rsid w:val="001300E5"/>
    <w:rsid w:val="00130191"/>
    <w:rsid w:val="001301A8"/>
    <w:rsid w:val="001302AF"/>
    <w:rsid w:val="00130408"/>
    <w:rsid w:val="0013051C"/>
    <w:rsid w:val="0013058F"/>
    <w:rsid w:val="0013059E"/>
    <w:rsid w:val="00130659"/>
    <w:rsid w:val="0013076A"/>
    <w:rsid w:val="001307C5"/>
    <w:rsid w:val="0013084D"/>
    <w:rsid w:val="0013093F"/>
    <w:rsid w:val="00130A87"/>
    <w:rsid w:val="00130AD5"/>
    <w:rsid w:val="00130B35"/>
    <w:rsid w:val="00130F07"/>
    <w:rsid w:val="00131067"/>
    <w:rsid w:val="00131190"/>
    <w:rsid w:val="001311BE"/>
    <w:rsid w:val="0013122F"/>
    <w:rsid w:val="0013147D"/>
    <w:rsid w:val="0013158F"/>
    <w:rsid w:val="001315C3"/>
    <w:rsid w:val="001316B6"/>
    <w:rsid w:val="00131727"/>
    <w:rsid w:val="00131769"/>
    <w:rsid w:val="001317B4"/>
    <w:rsid w:val="0013194F"/>
    <w:rsid w:val="00131A6C"/>
    <w:rsid w:val="00131AE3"/>
    <w:rsid w:val="00131B49"/>
    <w:rsid w:val="00131B7F"/>
    <w:rsid w:val="00131C3A"/>
    <w:rsid w:val="00131C62"/>
    <w:rsid w:val="00131C6A"/>
    <w:rsid w:val="00131C9F"/>
    <w:rsid w:val="00131EC7"/>
    <w:rsid w:val="00132252"/>
    <w:rsid w:val="001322FE"/>
    <w:rsid w:val="001326E7"/>
    <w:rsid w:val="0013279D"/>
    <w:rsid w:val="00132802"/>
    <w:rsid w:val="00132960"/>
    <w:rsid w:val="001329C7"/>
    <w:rsid w:val="00132A16"/>
    <w:rsid w:val="00132B8E"/>
    <w:rsid w:val="00132FA1"/>
    <w:rsid w:val="00133013"/>
    <w:rsid w:val="0013316B"/>
    <w:rsid w:val="001331BE"/>
    <w:rsid w:val="001332E6"/>
    <w:rsid w:val="0013333A"/>
    <w:rsid w:val="00133374"/>
    <w:rsid w:val="001335CE"/>
    <w:rsid w:val="00133608"/>
    <w:rsid w:val="00133657"/>
    <w:rsid w:val="00133679"/>
    <w:rsid w:val="00133794"/>
    <w:rsid w:val="001339D5"/>
    <w:rsid w:val="00133A16"/>
    <w:rsid w:val="00133AFE"/>
    <w:rsid w:val="00133C60"/>
    <w:rsid w:val="00133D08"/>
    <w:rsid w:val="00133E10"/>
    <w:rsid w:val="00133E31"/>
    <w:rsid w:val="00133E73"/>
    <w:rsid w:val="0013418D"/>
    <w:rsid w:val="00134212"/>
    <w:rsid w:val="00134279"/>
    <w:rsid w:val="0013429A"/>
    <w:rsid w:val="00134472"/>
    <w:rsid w:val="001345AE"/>
    <w:rsid w:val="00134666"/>
    <w:rsid w:val="00134808"/>
    <w:rsid w:val="001348C0"/>
    <w:rsid w:val="00134A35"/>
    <w:rsid w:val="00134A3D"/>
    <w:rsid w:val="00134B06"/>
    <w:rsid w:val="00134D05"/>
    <w:rsid w:val="00134F87"/>
    <w:rsid w:val="00135100"/>
    <w:rsid w:val="00135198"/>
    <w:rsid w:val="00135277"/>
    <w:rsid w:val="001352BC"/>
    <w:rsid w:val="001352C7"/>
    <w:rsid w:val="001352CC"/>
    <w:rsid w:val="0013535A"/>
    <w:rsid w:val="001353C2"/>
    <w:rsid w:val="001353CB"/>
    <w:rsid w:val="001354A4"/>
    <w:rsid w:val="00135528"/>
    <w:rsid w:val="001355C1"/>
    <w:rsid w:val="001355CB"/>
    <w:rsid w:val="001356B1"/>
    <w:rsid w:val="0013581E"/>
    <w:rsid w:val="0013591C"/>
    <w:rsid w:val="00135BDF"/>
    <w:rsid w:val="00135D51"/>
    <w:rsid w:val="00135DCE"/>
    <w:rsid w:val="00135DDB"/>
    <w:rsid w:val="00135E2F"/>
    <w:rsid w:val="00136294"/>
    <w:rsid w:val="0013635A"/>
    <w:rsid w:val="0013644E"/>
    <w:rsid w:val="001364CF"/>
    <w:rsid w:val="001364EC"/>
    <w:rsid w:val="0013665B"/>
    <w:rsid w:val="0013676B"/>
    <w:rsid w:val="001367D5"/>
    <w:rsid w:val="001367D7"/>
    <w:rsid w:val="0013686B"/>
    <w:rsid w:val="00136882"/>
    <w:rsid w:val="001369E6"/>
    <w:rsid w:val="00136B1C"/>
    <w:rsid w:val="00136BCB"/>
    <w:rsid w:val="00136BF7"/>
    <w:rsid w:val="00136BFF"/>
    <w:rsid w:val="00136D58"/>
    <w:rsid w:val="00137073"/>
    <w:rsid w:val="001370F6"/>
    <w:rsid w:val="001371BF"/>
    <w:rsid w:val="001373A0"/>
    <w:rsid w:val="001374AC"/>
    <w:rsid w:val="001374CB"/>
    <w:rsid w:val="001375F4"/>
    <w:rsid w:val="00137660"/>
    <w:rsid w:val="001378B2"/>
    <w:rsid w:val="00137AC4"/>
    <w:rsid w:val="00137B48"/>
    <w:rsid w:val="00137CC6"/>
    <w:rsid w:val="00137DE5"/>
    <w:rsid w:val="00137E98"/>
    <w:rsid w:val="00137EB4"/>
    <w:rsid w:val="00137F51"/>
    <w:rsid w:val="001403AB"/>
    <w:rsid w:val="001403BC"/>
    <w:rsid w:val="001404CA"/>
    <w:rsid w:val="001404D3"/>
    <w:rsid w:val="00140677"/>
    <w:rsid w:val="001406C1"/>
    <w:rsid w:val="00140760"/>
    <w:rsid w:val="00140858"/>
    <w:rsid w:val="00140879"/>
    <w:rsid w:val="001408C1"/>
    <w:rsid w:val="00140A21"/>
    <w:rsid w:val="00140AA8"/>
    <w:rsid w:val="00140BBC"/>
    <w:rsid w:val="00140BF9"/>
    <w:rsid w:val="00140C15"/>
    <w:rsid w:val="00140CF3"/>
    <w:rsid w:val="00140D45"/>
    <w:rsid w:val="00140D9A"/>
    <w:rsid w:val="00140DC1"/>
    <w:rsid w:val="00140EF1"/>
    <w:rsid w:val="001410B4"/>
    <w:rsid w:val="0014110B"/>
    <w:rsid w:val="00141136"/>
    <w:rsid w:val="00141154"/>
    <w:rsid w:val="001411B1"/>
    <w:rsid w:val="001411E5"/>
    <w:rsid w:val="00141300"/>
    <w:rsid w:val="001414A8"/>
    <w:rsid w:val="0014162F"/>
    <w:rsid w:val="00141763"/>
    <w:rsid w:val="001417EE"/>
    <w:rsid w:val="00141ACE"/>
    <w:rsid w:val="00141BB7"/>
    <w:rsid w:val="00141D74"/>
    <w:rsid w:val="00141DC1"/>
    <w:rsid w:val="00141E4B"/>
    <w:rsid w:val="00141E70"/>
    <w:rsid w:val="00141FA7"/>
    <w:rsid w:val="00141FB8"/>
    <w:rsid w:val="00142299"/>
    <w:rsid w:val="001422CF"/>
    <w:rsid w:val="001422E5"/>
    <w:rsid w:val="001423C9"/>
    <w:rsid w:val="001425F5"/>
    <w:rsid w:val="00142693"/>
    <w:rsid w:val="00142723"/>
    <w:rsid w:val="00142783"/>
    <w:rsid w:val="0014279A"/>
    <w:rsid w:val="00142843"/>
    <w:rsid w:val="001428D9"/>
    <w:rsid w:val="00142C3B"/>
    <w:rsid w:val="00142D85"/>
    <w:rsid w:val="00142DF9"/>
    <w:rsid w:val="00142EAC"/>
    <w:rsid w:val="00142F29"/>
    <w:rsid w:val="00142F90"/>
    <w:rsid w:val="0014301E"/>
    <w:rsid w:val="0014304E"/>
    <w:rsid w:val="00143069"/>
    <w:rsid w:val="001431E7"/>
    <w:rsid w:val="00143391"/>
    <w:rsid w:val="001433CD"/>
    <w:rsid w:val="0014343E"/>
    <w:rsid w:val="0014360D"/>
    <w:rsid w:val="001436A3"/>
    <w:rsid w:val="001437E5"/>
    <w:rsid w:val="00143815"/>
    <w:rsid w:val="001438C3"/>
    <w:rsid w:val="001438E0"/>
    <w:rsid w:val="0014391B"/>
    <w:rsid w:val="001439C6"/>
    <w:rsid w:val="001439E1"/>
    <w:rsid w:val="001439F3"/>
    <w:rsid w:val="00143A43"/>
    <w:rsid w:val="00143D70"/>
    <w:rsid w:val="00144040"/>
    <w:rsid w:val="0014415A"/>
    <w:rsid w:val="00144196"/>
    <w:rsid w:val="0014434F"/>
    <w:rsid w:val="00144467"/>
    <w:rsid w:val="00144519"/>
    <w:rsid w:val="00144731"/>
    <w:rsid w:val="00144763"/>
    <w:rsid w:val="00144854"/>
    <w:rsid w:val="00144C74"/>
    <w:rsid w:val="00144CAC"/>
    <w:rsid w:val="00144CE2"/>
    <w:rsid w:val="00144DF1"/>
    <w:rsid w:val="00144ED7"/>
    <w:rsid w:val="00144EDA"/>
    <w:rsid w:val="00144F0A"/>
    <w:rsid w:val="00144FA7"/>
    <w:rsid w:val="001450B8"/>
    <w:rsid w:val="00145177"/>
    <w:rsid w:val="00145236"/>
    <w:rsid w:val="0014523B"/>
    <w:rsid w:val="001452B6"/>
    <w:rsid w:val="001452EC"/>
    <w:rsid w:val="0014530B"/>
    <w:rsid w:val="00145373"/>
    <w:rsid w:val="00145391"/>
    <w:rsid w:val="001453AE"/>
    <w:rsid w:val="00145534"/>
    <w:rsid w:val="00145596"/>
    <w:rsid w:val="001455DE"/>
    <w:rsid w:val="00145677"/>
    <w:rsid w:val="00145735"/>
    <w:rsid w:val="001457BC"/>
    <w:rsid w:val="001459CB"/>
    <w:rsid w:val="00145A0D"/>
    <w:rsid w:val="00145BE2"/>
    <w:rsid w:val="00145C30"/>
    <w:rsid w:val="00145DF4"/>
    <w:rsid w:val="00145E07"/>
    <w:rsid w:val="00145E2B"/>
    <w:rsid w:val="00145FB3"/>
    <w:rsid w:val="00146082"/>
    <w:rsid w:val="0014609B"/>
    <w:rsid w:val="001460E7"/>
    <w:rsid w:val="00146570"/>
    <w:rsid w:val="001465FD"/>
    <w:rsid w:val="0014676F"/>
    <w:rsid w:val="001467C8"/>
    <w:rsid w:val="00146924"/>
    <w:rsid w:val="00146A18"/>
    <w:rsid w:val="00146AB6"/>
    <w:rsid w:val="00146F31"/>
    <w:rsid w:val="00147138"/>
    <w:rsid w:val="00147157"/>
    <w:rsid w:val="00147194"/>
    <w:rsid w:val="001471DE"/>
    <w:rsid w:val="001473BF"/>
    <w:rsid w:val="00147421"/>
    <w:rsid w:val="00147488"/>
    <w:rsid w:val="00147567"/>
    <w:rsid w:val="001476AB"/>
    <w:rsid w:val="0014770A"/>
    <w:rsid w:val="0014778F"/>
    <w:rsid w:val="00147A53"/>
    <w:rsid w:val="00147A88"/>
    <w:rsid w:val="00147BB3"/>
    <w:rsid w:val="00147C6E"/>
    <w:rsid w:val="00147CC4"/>
    <w:rsid w:val="00147D33"/>
    <w:rsid w:val="00147E74"/>
    <w:rsid w:val="00147E7C"/>
    <w:rsid w:val="00147EEA"/>
    <w:rsid w:val="00147F2E"/>
    <w:rsid w:val="00147F48"/>
    <w:rsid w:val="0015007D"/>
    <w:rsid w:val="00150203"/>
    <w:rsid w:val="001502B0"/>
    <w:rsid w:val="0015033B"/>
    <w:rsid w:val="00150415"/>
    <w:rsid w:val="00150587"/>
    <w:rsid w:val="001505C6"/>
    <w:rsid w:val="00150677"/>
    <w:rsid w:val="001506C9"/>
    <w:rsid w:val="00150700"/>
    <w:rsid w:val="00150BB1"/>
    <w:rsid w:val="00150BC7"/>
    <w:rsid w:val="00150C99"/>
    <w:rsid w:val="00150F3D"/>
    <w:rsid w:val="00150F74"/>
    <w:rsid w:val="00151035"/>
    <w:rsid w:val="00151044"/>
    <w:rsid w:val="00151221"/>
    <w:rsid w:val="00151490"/>
    <w:rsid w:val="00151562"/>
    <w:rsid w:val="0015158A"/>
    <w:rsid w:val="001516BB"/>
    <w:rsid w:val="001516C5"/>
    <w:rsid w:val="001517B2"/>
    <w:rsid w:val="0015193C"/>
    <w:rsid w:val="00151A02"/>
    <w:rsid w:val="00151A16"/>
    <w:rsid w:val="00151AAB"/>
    <w:rsid w:val="00151B32"/>
    <w:rsid w:val="00151B72"/>
    <w:rsid w:val="00151C1E"/>
    <w:rsid w:val="00151D36"/>
    <w:rsid w:val="00151DB8"/>
    <w:rsid w:val="00151E34"/>
    <w:rsid w:val="00151F44"/>
    <w:rsid w:val="00152066"/>
    <w:rsid w:val="00152114"/>
    <w:rsid w:val="0015228A"/>
    <w:rsid w:val="0015233B"/>
    <w:rsid w:val="001524D5"/>
    <w:rsid w:val="0015258D"/>
    <w:rsid w:val="0015259E"/>
    <w:rsid w:val="001525A9"/>
    <w:rsid w:val="00152726"/>
    <w:rsid w:val="00152776"/>
    <w:rsid w:val="00152922"/>
    <w:rsid w:val="00152A75"/>
    <w:rsid w:val="00152C63"/>
    <w:rsid w:val="00152D01"/>
    <w:rsid w:val="00152D1C"/>
    <w:rsid w:val="00152D75"/>
    <w:rsid w:val="00152E2C"/>
    <w:rsid w:val="00152E2E"/>
    <w:rsid w:val="00152E48"/>
    <w:rsid w:val="00152E7E"/>
    <w:rsid w:val="00153105"/>
    <w:rsid w:val="001531EE"/>
    <w:rsid w:val="00153312"/>
    <w:rsid w:val="0015342A"/>
    <w:rsid w:val="00153437"/>
    <w:rsid w:val="001535A2"/>
    <w:rsid w:val="00153608"/>
    <w:rsid w:val="0015370F"/>
    <w:rsid w:val="00153938"/>
    <w:rsid w:val="00153A0B"/>
    <w:rsid w:val="00153A14"/>
    <w:rsid w:val="00153CEB"/>
    <w:rsid w:val="00153D3C"/>
    <w:rsid w:val="00153E32"/>
    <w:rsid w:val="00153E77"/>
    <w:rsid w:val="00153F1D"/>
    <w:rsid w:val="0015401E"/>
    <w:rsid w:val="0015427D"/>
    <w:rsid w:val="00154326"/>
    <w:rsid w:val="00154396"/>
    <w:rsid w:val="00154606"/>
    <w:rsid w:val="0015468B"/>
    <w:rsid w:val="00154733"/>
    <w:rsid w:val="0015475D"/>
    <w:rsid w:val="00154797"/>
    <w:rsid w:val="001547E9"/>
    <w:rsid w:val="001548BF"/>
    <w:rsid w:val="001548C5"/>
    <w:rsid w:val="0015490A"/>
    <w:rsid w:val="00154930"/>
    <w:rsid w:val="0015497C"/>
    <w:rsid w:val="001549F3"/>
    <w:rsid w:val="00154AD3"/>
    <w:rsid w:val="00154B50"/>
    <w:rsid w:val="00154BD9"/>
    <w:rsid w:val="00154BF8"/>
    <w:rsid w:val="00154D6D"/>
    <w:rsid w:val="00154E02"/>
    <w:rsid w:val="00154E67"/>
    <w:rsid w:val="00155099"/>
    <w:rsid w:val="001550D3"/>
    <w:rsid w:val="00155266"/>
    <w:rsid w:val="00155307"/>
    <w:rsid w:val="00155409"/>
    <w:rsid w:val="0015576C"/>
    <w:rsid w:val="001559AE"/>
    <w:rsid w:val="00155A12"/>
    <w:rsid w:val="00155E3C"/>
    <w:rsid w:val="00155E75"/>
    <w:rsid w:val="00155ED9"/>
    <w:rsid w:val="00155EF8"/>
    <w:rsid w:val="00155F34"/>
    <w:rsid w:val="00156052"/>
    <w:rsid w:val="00156057"/>
    <w:rsid w:val="0015606F"/>
    <w:rsid w:val="001560CC"/>
    <w:rsid w:val="001562A6"/>
    <w:rsid w:val="001562BD"/>
    <w:rsid w:val="0015636E"/>
    <w:rsid w:val="0015654B"/>
    <w:rsid w:val="001565F1"/>
    <w:rsid w:val="00156661"/>
    <w:rsid w:val="00156715"/>
    <w:rsid w:val="00156844"/>
    <w:rsid w:val="001568BA"/>
    <w:rsid w:val="00156920"/>
    <w:rsid w:val="00156940"/>
    <w:rsid w:val="00156955"/>
    <w:rsid w:val="00156C01"/>
    <w:rsid w:val="00156C86"/>
    <w:rsid w:val="00156E0B"/>
    <w:rsid w:val="0015702C"/>
    <w:rsid w:val="001570C2"/>
    <w:rsid w:val="001572E7"/>
    <w:rsid w:val="00157320"/>
    <w:rsid w:val="001574FC"/>
    <w:rsid w:val="00157577"/>
    <w:rsid w:val="0015762B"/>
    <w:rsid w:val="00157663"/>
    <w:rsid w:val="001576B1"/>
    <w:rsid w:val="001577B3"/>
    <w:rsid w:val="001578B1"/>
    <w:rsid w:val="00157916"/>
    <w:rsid w:val="00157AED"/>
    <w:rsid w:val="00157BD7"/>
    <w:rsid w:val="00157C24"/>
    <w:rsid w:val="00157CC2"/>
    <w:rsid w:val="00157E1D"/>
    <w:rsid w:val="001600B2"/>
    <w:rsid w:val="001601F6"/>
    <w:rsid w:val="00160211"/>
    <w:rsid w:val="00160285"/>
    <w:rsid w:val="001602A7"/>
    <w:rsid w:val="00160433"/>
    <w:rsid w:val="00160797"/>
    <w:rsid w:val="00160837"/>
    <w:rsid w:val="00160909"/>
    <w:rsid w:val="00160960"/>
    <w:rsid w:val="00160A57"/>
    <w:rsid w:val="00160C94"/>
    <w:rsid w:val="00160CAE"/>
    <w:rsid w:val="00160DBB"/>
    <w:rsid w:val="00160EFA"/>
    <w:rsid w:val="00160EFC"/>
    <w:rsid w:val="00160FB2"/>
    <w:rsid w:val="00160FEB"/>
    <w:rsid w:val="001610BB"/>
    <w:rsid w:val="001610BD"/>
    <w:rsid w:val="001610C3"/>
    <w:rsid w:val="0016113C"/>
    <w:rsid w:val="00161198"/>
    <w:rsid w:val="0016127D"/>
    <w:rsid w:val="001613C9"/>
    <w:rsid w:val="00161419"/>
    <w:rsid w:val="0016152F"/>
    <w:rsid w:val="0016159B"/>
    <w:rsid w:val="00161657"/>
    <w:rsid w:val="001616DC"/>
    <w:rsid w:val="00161814"/>
    <w:rsid w:val="00161831"/>
    <w:rsid w:val="0016185B"/>
    <w:rsid w:val="001619BE"/>
    <w:rsid w:val="00161A4E"/>
    <w:rsid w:val="00161B6D"/>
    <w:rsid w:val="00161B89"/>
    <w:rsid w:val="00161CBB"/>
    <w:rsid w:val="00161D50"/>
    <w:rsid w:val="00161E33"/>
    <w:rsid w:val="00161E91"/>
    <w:rsid w:val="00161E95"/>
    <w:rsid w:val="00161FA5"/>
    <w:rsid w:val="001620E1"/>
    <w:rsid w:val="0016212D"/>
    <w:rsid w:val="00162237"/>
    <w:rsid w:val="00162330"/>
    <w:rsid w:val="0016236F"/>
    <w:rsid w:val="001623BE"/>
    <w:rsid w:val="001625F9"/>
    <w:rsid w:val="001627AA"/>
    <w:rsid w:val="001627F5"/>
    <w:rsid w:val="0016281A"/>
    <w:rsid w:val="0016286D"/>
    <w:rsid w:val="00162905"/>
    <w:rsid w:val="0016291C"/>
    <w:rsid w:val="00162B0C"/>
    <w:rsid w:val="00162B2A"/>
    <w:rsid w:val="00162B85"/>
    <w:rsid w:val="00162D3F"/>
    <w:rsid w:val="00162D90"/>
    <w:rsid w:val="00162DA9"/>
    <w:rsid w:val="00162DC0"/>
    <w:rsid w:val="00163199"/>
    <w:rsid w:val="001631A6"/>
    <w:rsid w:val="0016322E"/>
    <w:rsid w:val="0016328E"/>
    <w:rsid w:val="001632E7"/>
    <w:rsid w:val="00163377"/>
    <w:rsid w:val="001633E6"/>
    <w:rsid w:val="00163881"/>
    <w:rsid w:val="001639CA"/>
    <w:rsid w:val="00163A11"/>
    <w:rsid w:val="00163B15"/>
    <w:rsid w:val="00163C30"/>
    <w:rsid w:val="00163D7B"/>
    <w:rsid w:val="00163DD4"/>
    <w:rsid w:val="00163EE8"/>
    <w:rsid w:val="00163EF5"/>
    <w:rsid w:val="00164101"/>
    <w:rsid w:val="0016418C"/>
    <w:rsid w:val="0016427B"/>
    <w:rsid w:val="0016428A"/>
    <w:rsid w:val="0016429C"/>
    <w:rsid w:val="001642DB"/>
    <w:rsid w:val="001642F1"/>
    <w:rsid w:val="00164342"/>
    <w:rsid w:val="00164412"/>
    <w:rsid w:val="0016461A"/>
    <w:rsid w:val="00164671"/>
    <w:rsid w:val="0016470D"/>
    <w:rsid w:val="0016478D"/>
    <w:rsid w:val="001648F2"/>
    <w:rsid w:val="00164A4E"/>
    <w:rsid w:val="00164B15"/>
    <w:rsid w:val="00164D28"/>
    <w:rsid w:val="00164FC4"/>
    <w:rsid w:val="0016508B"/>
    <w:rsid w:val="00165251"/>
    <w:rsid w:val="00165277"/>
    <w:rsid w:val="0016532E"/>
    <w:rsid w:val="001653B2"/>
    <w:rsid w:val="0016567A"/>
    <w:rsid w:val="001656C0"/>
    <w:rsid w:val="001657A5"/>
    <w:rsid w:val="001657E2"/>
    <w:rsid w:val="0016581F"/>
    <w:rsid w:val="001658DB"/>
    <w:rsid w:val="00165982"/>
    <w:rsid w:val="001659E4"/>
    <w:rsid w:val="001659EE"/>
    <w:rsid w:val="00165B37"/>
    <w:rsid w:val="00165C5A"/>
    <w:rsid w:val="00165CCB"/>
    <w:rsid w:val="00165D92"/>
    <w:rsid w:val="00165E2A"/>
    <w:rsid w:val="00165E83"/>
    <w:rsid w:val="00166138"/>
    <w:rsid w:val="00166194"/>
    <w:rsid w:val="0016619D"/>
    <w:rsid w:val="00166291"/>
    <w:rsid w:val="00166342"/>
    <w:rsid w:val="00166376"/>
    <w:rsid w:val="0016654A"/>
    <w:rsid w:val="00166577"/>
    <w:rsid w:val="001665CE"/>
    <w:rsid w:val="00166688"/>
    <w:rsid w:val="00166BEF"/>
    <w:rsid w:val="00166D45"/>
    <w:rsid w:val="00166FD9"/>
    <w:rsid w:val="001670D7"/>
    <w:rsid w:val="0016711C"/>
    <w:rsid w:val="00167181"/>
    <w:rsid w:val="0016718F"/>
    <w:rsid w:val="00167205"/>
    <w:rsid w:val="00167359"/>
    <w:rsid w:val="001674BD"/>
    <w:rsid w:val="0016765F"/>
    <w:rsid w:val="0016774D"/>
    <w:rsid w:val="001677EF"/>
    <w:rsid w:val="0016788A"/>
    <w:rsid w:val="001678AC"/>
    <w:rsid w:val="001678AD"/>
    <w:rsid w:val="00167A44"/>
    <w:rsid w:val="00167A6A"/>
    <w:rsid w:val="00167AF1"/>
    <w:rsid w:val="00167B0C"/>
    <w:rsid w:val="00167C23"/>
    <w:rsid w:val="00170071"/>
    <w:rsid w:val="001700DB"/>
    <w:rsid w:val="00170167"/>
    <w:rsid w:val="00170209"/>
    <w:rsid w:val="00170235"/>
    <w:rsid w:val="0017032C"/>
    <w:rsid w:val="0017037A"/>
    <w:rsid w:val="0017038F"/>
    <w:rsid w:val="0017041B"/>
    <w:rsid w:val="001705CC"/>
    <w:rsid w:val="0017072B"/>
    <w:rsid w:val="00170738"/>
    <w:rsid w:val="00170876"/>
    <w:rsid w:val="0017089D"/>
    <w:rsid w:val="001708B9"/>
    <w:rsid w:val="0017090A"/>
    <w:rsid w:val="00170B27"/>
    <w:rsid w:val="00170B3E"/>
    <w:rsid w:val="00170BC7"/>
    <w:rsid w:val="00170D02"/>
    <w:rsid w:val="00170D57"/>
    <w:rsid w:val="00170DD5"/>
    <w:rsid w:val="00170F47"/>
    <w:rsid w:val="00170F4F"/>
    <w:rsid w:val="00170F72"/>
    <w:rsid w:val="001713E5"/>
    <w:rsid w:val="00171457"/>
    <w:rsid w:val="001714DE"/>
    <w:rsid w:val="001716C9"/>
    <w:rsid w:val="00171852"/>
    <w:rsid w:val="00171A35"/>
    <w:rsid w:val="00171AAF"/>
    <w:rsid w:val="00171AF5"/>
    <w:rsid w:val="00171B60"/>
    <w:rsid w:val="00171B7C"/>
    <w:rsid w:val="00171C1F"/>
    <w:rsid w:val="00171C56"/>
    <w:rsid w:val="00171D0E"/>
    <w:rsid w:val="00171DAD"/>
    <w:rsid w:val="00171E78"/>
    <w:rsid w:val="00171F11"/>
    <w:rsid w:val="00171FB4"/>
    <w:rsid w:val="0017206E"/>
    <w:rsid w:val="00172345"/>
    <w:rsid w:val="0017250B"/>
    <w:rsid w:val="001725AA"/>
    <w:rsid w:val="0017262E"/>
    <w:rsid w:val="001726E7"/>
    <w:rsid w:val="0017280D"/>
    <w:rsid w:val="00172AB1"/>
    <w:rsid w:val="00172B64"/>
    <w:rsid w:val="00172CD5"/>
    <w:rsid w:val="00172D32"/>
    <w:rsid w:val="00172D8E"/>
    <w:rsid w:val="00172E2A"/>
    <w:rsid w:val="00172EC5"/>
    <w:rsid w:val="00172ED3"/>
    <w:rsid w:val="00172FB3"/>
    <w:rsid w:val="00173025"/>
    <w:rsid w:val="0017307D"/>
    <w:rsid w:val="00173108"/>
    <w:rsid w:val="00173258"/>
    <w:rsid w:val="00173294"/>
    <w:rsid w:val="001735BD"/>
    <w:rsid w:val="001735C7"/>
    <w:rsid w:val="00173766"/>
    <w:rsid w:val="0017379F"/>
    <w:rsid w:val="00173802"/>
    <w:rsid w:val="00173872"/>
    <w:rsid w:val="00173996"/>
    <w:rsid w:val="00173BC1"/>
    <w:rsid w:val="00173E1C"/>
    <w:rsid w:val="00173E71"/>
    <w:rsid w:val="00174033"/>
    <w:rsid w:val="001741E2"/>
    <w:rsid w:val="00174214"/>
    <w:rsid w:val="001742AB"/>
    <w:rsid w:val="001742D4"/>
    <w:rsid w:val="00174335"/>
    <w:rsid w:val="00174418"/>
    <w:rsid w:val="00174810"/>
    <w:rsid w:val="00174856"/>
    <w:rsid w:val="00174A02"/>
    <w:rsid w:val="00174AD6"/>
    <w:rsid w:val="00174B98"/>
    <w:rsid w:val="00174E85"/>
    <w:rsid w:val="00174EB7"/>
    <w:rsid w:val="00174EF6"/>
    <w:rsid w:val="00175015"/>
    <w:rsid w:val="00175037"/>
    <w:rsid w:val="001750E4"/>
    <w:rsid w:val="001751DD"/>
    <w:rsid w:val="0017525C"/>
    <w:rsid w:val="00175342"/>
    <w:rsid w:val="001753B2"/>
    <w:rsid w:val="00175480"/>
    <w:rsid w:val="00175553"/>
    <w:rsid w:val="0017561E"/>
    <w:rsid w:val="001757CE"/>
    <w:rsid w:val="001757FE"/>
    <w:rsid w:val="00175A26"/>
    <w:rsid w:val="00175A93"/>
    <w:rsid w:val="00175A9E"/>
    <w:rsid w:val="00175C7C"/>
    <w:rsid w:val="00175D5B"/>
    <w:rsid w:val="00175E0E"/>
    <w:rsid w:val="00175EEC"/>
    <w:rsid w:val="00175F2E"/>
    <w:rsid w:val="001761CF"/>
    <w:rsid w:val="001762CF"/>
    <w:rsid w:val="001762E0"/>
    <w:rsid w:val="00176306"/>
    <w:rsid w:val="0017636A"/>
    <w:rsid w:val="001763A0"/>
    <w:rsid w:val="001763BC"/>
    <w:rsid w:val="001766B9"/>
    <w:rsid w:val="00176791"/>
    <w:rsid w:val="00176898"/>
    <w:rsid w:val="001769A2"/>
    <w:rsid w:val="00176AA3"/>
    <w:rsid w:val="00176ABF"/>
    <w:rsid w:val="00176B69"/>
    <w:rsid w:val="00176B6D"/>
    <w:rsid w:val="00176BFC"/>
    <w:rsid w:val="00176CFE"/>
    <w:rsid w:val="00176D5A"/>
    <w:rsid w:val="00176E53"/>
    <w:rsid w:val="00176F92"/>
    <w:rsid w:val="00176FA4"/>
    <w:rsid w:val="00177055"/>
    <w:rsid w:val="00177095"/>
    <w:rsid w:val="00177107"/>
    <w:rsid w:val="0017712C"/>
    <w:rsid w:val="00177292"/>
    <w:rsid w:val="0017730E"/>
    <w:rsid w:val="00177394"/>
    <w:rsid w:val="001773AE"/>
    <w:rsid w:val="0017750C"/>
    <w:rsid w:val="0017774A"/>
    <w:rsid w:val="00177791"/>
    <w:rsid w:val="00177817"/>
    <w:rsid w:val="00177849"/>
    <w:rsid w:val="0017799B"/>
    <w:rsid w:val="001779F7"/>
    <w:rsid w:val="00177A55"/>
    <w:rsid w:val="00177A56"/>
    <w:rsid w:val="00177C03"/>
    <w:rsid w:val="00177C81"/>
    <w:rsid w:val="00177D82"/>
    <w:rsid w:val="00177E85"/>
    <w:rsid w:val="00177E88"/>
    <w:rsid w:val="00177EA0"/>
    <w:rsid w:val="00180002"/>
    <w:rsid w:val="0018016C"/>
    <w:rsid w:val="001801BC"/>
    <w:rsid w:val="001801E3"/>
    <w:rsid w:val="001801FC"/>
    <w:rsid w:val="001802E1"/>
    <w:rsid w:val="00180310"/>
    <w:rsid w:val="00180372"/>
    <w:rsid w:val="00180493"/>
    <w:rsid w:val="001804A4"/>
    <w:rsid w:val="00180615"/>
    <w:rsid w:val="0018068B"/>
    <w:rsid w:val="001807A9"/>
    <w:rsid w:val="00180AAA"/>
    <w:rsid w:val="00180AE2"/>
    <w:rsid w:val="00180BDA"/>
    <w:rsid w:val="00180C58"/>
    <w:rsid w:val="00180ED2"/>
    <w:rsid w:val="00180F10"/>
    <w:rsid w:val="00180F42"/>
    <w:rsid w:val="0018103C"/>
    <w:rsid w:val="0018108F"/>
    <w:rsid w:val="0018109B"/>
    <w:rsid w:val="00181163"/>
    <w:rsid w:val="001811F1"/>
    <w:rsid w:val="00181294"/>
    <w:rsid w:val="00181298"/>
    <w:rsid w:val="00181347"/>
    <w:rsid w:val="001813AE"/>
    <w:rsid w:val="001813DC"/>
    <w:rsid w:val="00181508"/>
    <w:rsid w:val="001817DB"/>
    <w:rsid w:val="001818AD"/>
    <w:rsid w:val="00181A87"/>
    <w:rsid w:val="00181ABE"/>
    <w:rsid w:val="00181AD7"/>
    <w:rsid w:val="00181BD2"/>
    <w:rsid w:val="00181CC2"/>
    <w:rsid w:val="00181DA4"/>
    <w:rsid w:val="00182170"/>
    <w:rsid w:val="00182260"/>
    <w:rsid w:val="001822D4"/>
    <w:rsid w:val="001823CC"/>
    <w:rsid w:val="001824D1"/>
    <w:rsid w:val="00182652"/>
    <w:rsid w:val="0018268B"/>
    <w:rsid w:val="0018271D"/>
    <w:rsid w:val="00182753"/>
    <w:rsid w:val="00182802"/>
    <w:rsid w:val="00182865"/>
    <w:rsid w:val="00182919"/>
    <w:rsid w:val="00182996"/>
    <w:rsid w:val="001829E2"/>
    <w:rsid w:val="00182A1B"/>
    <w:rsid w:val="00182C3F"/>
    <w:rsid w:val="00182CBC"/>
    <w:rsid w:val="00182DEB"/>
    <w:rsid w:val="00182EA2"/>
    <w:rsid w:val="00182F33"/>
    <w:rsid w:val="00182F4F"/>
    <w:rsid w:val="001831D6"/>
    <w:rsid w:val="00183333"/>
    <w:rsid w:val="001833CA"/>
    <w:rsid w:val="001835AF"/>
    <w:rsid w:val="00183686"/>
    <w:rsid w:val="00183745"/>
    <w:rsid w:val="001837C8"/>
    <w:rsid w:val="001837FC"/>
    <w:rsid w:val="00183851"/>
    <w:rsid w:val="00183915"/>
    <w:rsid w:val="00183A78"/>
    <w:rsid w:val="00183AC6"/>
    <w:rsid w:val="00183B65"/>
    <w:rsid w:val="00183B98"/>
    <w:rsid w:val="00183E49"/>
    <w:rsid w:val="0018404B"/>
    <w:rsid w:val="00184121"/>
    <w:rsid w:val="00184206"/>
    <w:rsid w:val="001842F3"/>
    <w:rsid w:val="00184358"/>
    <w:rsid w:val="001843C7"/>
    <w:rsid w:val="001843FC"/>
    <w:rsid w:val="0018446C"/>
    <w:rsid w:val="00184491"/>
    <w:rsid w:val="00184531"/>
    <w:rsid w:val="001847B3"/>
    <w:rsid w:val="001848AE"/>
    <w:rsid w:val="00184965"/>
    <w:rsid w:val="001849F8"/>
    <w:rsid w:val="00184B62"/>
    <w:rsid w:val="00184C0C"/>
    <w:rsid w:val="00184D70"/>
    <w:rsid w:val="00184E3A"/>
    <w:rsid w:val="00184EA0"/>
    <w:rsid w:val="00184F04"/>
    <w:rsid w:val="00184F14"/>
    <w:rsid w:val="00184F3B"/>
    <w:rsid w:val="00185052"/>
    <w:rsid w:val="00185355"/>
    <w:rsid w:val="00185553"/>
    <w:rsid w:val="001855DD"/>
    <w:rsid w:val="001857EC"/>
    <w:rsid w:val="00185879"/>
    <w:rsid w:val="001858DF"/>
    <w:rsid w:val="00185A28"/>
    <w:rsid w:val="00185A98"/>
    <w:rsid w:val="00185ABA"/>
    <w:rsid w:val="00185BBF"/>
    <w:rsid w:val="00185BDA"/>
    <w:rsid w:val="00185CAD"/>
    <w:rsid w:val="00185E5E"/>
    <w:rsid w:val="00185E93"/>
    <w:rsid w:val="00185F32"/>
    <w:rsid w:val="00185FE3"/>
    <w:rsid w:val="00185FED"/>
    <w:rsid w:val="00186051"/>
    <w:rsid w:val="001861A8"/>
    <w:rsid w:val="0018628F"/>
    <w:rsid w:val="00186300"/>
    <w:rsid w:val="00186309"/>
    <w:rsid w:val="001863A3"/>
    <w:rsid w:val="00186424"/>
    <w:rsid w:val="0018653F"/>
    <w:rsid w:val="00186587"/>
    <w:rsid w:val="001866DE"/>
    <w:rsid w:val="0018684D"/>
    <w:rsid w:val="001869A8"/>
    <w:rsid w:val="00186A5E"/>
    <w:rsid w:val="00186AA1"/>
    <w:rsid w:val="00186AC9"/>
    <w:rsid w:val="00186ADD"/>
    <w:rsid w:val="00186B17"/>
    <w:rsid w:val="00186BF6"/>
    <w:rsid w:val="00186CE9"/>
    <w:rsid w:val="00186D22"/>
    <w:rsid w:val="00186DCF"/>
    <w:rsid w:val="00186EAC"/>
    <w:rsid w:val="00186F46"/>
    <w:rsid w:val="00186F7A"/>
    <w:rsid w:val="00186FC8"/>
    <w:rsid w:val="00187032"/>
    <w:rsid w:val="0018716D"/>
    <w:rsid w:val="00187351"/>
    <w:rsid w:val="00187568"/>
    <w:rsid w:val="00187581"/>
    <w:rsid w:val="00187628"/>
    <w:rsid w:val="001876CB"/>
    <w:rsid w:val="00187756"/>
    <w:rsid w:val="00187916"/>
    <w:rsid w:val="001879E7"/>
    <w:rsid w:val="00187A71"/>
    <w:rsid w:val="00187BA3"/>
    <w:rsid w:val="00187BD8"/>
    <w:rsid w:val="00187BDE"/>
    <w:rsid w:val="00187BF1"/>
    <w:rsid w:val="00187C21"/>
    <w:rsid w:val="00187CA8"/>
    <w:rsid w:val="00187CF4"/>
    <w:rsid w:val="00187D4C"/>
    <w:rsid w:val="00187E65"/>
    <w:rsid w:val="00187ECB"/>
    <w:rsid w:val="00187F05"/>
    <w:rsid w:val="0019028E"/>
    <w:rsid w:val="00190324"/>
    <w:rsid w:val="00190346"/>
    <w:rsid w:val="001905E4"/>
    <w:rsid w:val="0019074B"/>
    <w:rsid w:val="00190835"/>
    <w:rsid w:val="0019084D"/>
    <w:rsid w:val="001909BD"/>
    <w:rsid w:val="00190ACF"/>
    <w:rsid w:val="00190C09"/>
    <w:rsid w:val="00190D65"/>
    <w:rsid w:val="00190DD6"/>
    <w:rsid w:val="00190DFF"/>
    <w:rsid w:val="0019104A"/>
    <w:rsid w:val="0019104B"/>
    <w:rsid w:val="00191086"/>
    <w:rsid w:val="001910B7"/>
    <w:rsid w:val="001910B9"/>
    <w:rsid w:val="00191291"/>
    <w:rsid w:val="0019131B"/>
    <w:rsid w:val="00191329"/>
    <w:rsid w:val="001913A6"/>
    <w:rsid w:val="0019167C"/>
    <w:rsid w:val="00191763"/>
    <w:rsid w:val="00191784"/>
    <w:rsid w:val="00191868"/>
    <w:rsid w:val="001918BD"/>
    <w:rsid w:val="00191A1A"/>
    <w:rsid w:val="00191A54"/>
    <w:rsid w:val="00191A87"/>
    <w:rsid w:val="00191B8C"/>
    <w:rsid w:val="00191C71"/>
    <w:rsid w:val="00191C7E"/>
    <w:rsid w:val="00191DCF"/>
    <w:rsid w:val="00191DD8"/>
    <w:rsid w:val="00191E0F"/>
    <w:rsid w:val="00191EDF"/>
    <w:rsid w:val="00191EE6"/>
    <w:rsid w:val="00191FB5"/>
    <w:rsid w:val="00192021"/>
    <w:rsid w:val="00192063"/>
    <w:rsid w:val="0019216D"/>
    <w:rsid w:val="00192387"/>
    <w:rsid w:val="0019246D"/>
    <w:rsid w:val="001924E9"/>
    <w:rsid w:val="001925E7"/>
    <w:rsid w:val="00192727"/>
    <w:rsid w:val="001927AA"/>
    <w:rsid w:val="0019287F"/>
    <w:rsid w:val="001928E9"/>
    <w:rsid w:val="0019291B"/>
    <w:rsid w:val="00192A72"/>
    <w:rsid w:val="00192A7A"/>
    <w:rsid w:val="00192CC4"/>
    <w:rsid w:val="00192D49"/>
    <w:rsid w:val="00192DE2"/>
    <w:rsid w:val="00192ED8"/>
    <w:rsid w:val="00192EFF"/>
    <w:rsid w:val="00192F8A"/>
    <w:rsid w:val="0019338A"/>
    <w:rsid w:val="001933DA"/>
    <w:rsid w:val="001934E6"/>
    <w:rsid w:val="0019360A"/>
    <w:rsid w:val="0019366C"/>
    <w:rsid w:val="0019369A"/>
    <w:rsid w:val="00193715"/>
    <w:rsid w:val="001937C6"/>
    <w:rsid w:val="001937D8"/>
    <w:rsid w:val="001939CB"/>
    <w:rsid w:val="001939CE"/>
    <w:rsid w:val="00193AFA"/>
    <w:rsid w:val="00193DC8"/>
    <w:rsid w:val="00193F7F"/>
    <w:rsid w:val="00194001"/>
    <w:rsid w:val="00194079"/>
    <w:rsid w:val="0019421A"/>
    <w:rsid w:val="0019421F"/>
    <w:rsid w:val="0019430C"/>
    <w:rsid w:val="0019458E"/>
    <w:rsid w:val="00194712"/>
    <w:rsid w:val="00194742"/>
    <w:rsid w:val="00194777"/>
    <w:rsid w:val="00194805"/>
    <w:rsid w:val="001948A4"/>
    <w:rsid w:val="00194954"/>
    <w:rsid w:val="0019497B"/>
    <w:rsid w:val="001949D3"/>
    <w:rsid w:val="00194CFC"/>
    <w:rsid w:val="00194D08"/>
    <w:rsid w:val="00194D34"/>
    <w:rsid w:val="00194D51"/>
    <w:rsid w:val="00194EEE"/>
    <w:rsid w:val="00194F56"/>
    <w:rsid w:val="00194F7F"/>
    <w:rsid w:val="00194FF4"/>
    <w:rsid w:val="0019525D"/>
    <w:rsid w:val="001952F2"/>
    <w:rsid w:val="0019544F"/>
    <w:rsid w:val="001954E5"/>
    <w:rsid w:val="001956CF"/>
    <w:rsid w:val="001957BE"/>
    <w:rsid w:val="0019595B"/>
    <w:rsid w:val="00195B26"/>
    <w:rsid w:val="00195DE2"/>
    <w:rsid w:val="00195F1F"/>
    <w:rsid w:val="001962BD"/>
    <w:rsid w:val="001963A8"/>
    <w:rsid w:val="00196500"/>
    <w:rsid w:val="00196507"/>
    <w:rsid w:val="001965A3"/>
    <w:rsid w:val="001965B8"/>
    <w:rsid w:val="001965D7"/>
    <w:rsid w:val="001965F1"/>
    <w:rsid w:val="00196736"/>
    <w:rsid w:val="001967E9"/>
    <w:rsid w:val="001968DA"/>
    <w:rsid w:val="00196A47"/>
    <w:rsid w:val="00196B05"/>
    <w:rsid w:val="00196B4D"/>
    <w:rsid w:val="00196DD3"/>
    <w:rsid w:val="00196E1D"/>
    <w:rsid w:val="0019705B"/>
    <w:rsid w:val="001970CD"/>
    <w:rsid w:val="0019713D"/>
    <w:rsid w:val="00197196"/>
    <w:rsid w:val="0019719C"/>
    <w:rsid w:val="001971F6"/>
    <w:rsid w:val="0019722A"/>
    <w:rsid w:val="001972A1"/>
    <w:rsid w:val="0019731F"/>
    <w:rsid w:val="00197374"/>
    <w:rsid w:val="00197422"/>
    <w:rsid w:val="00197464"/>
    <w:rsid w:val="00197470"/>
    <w:rsid w:val="001975EF"/>
    <w:rsid w:val="001975F8"/>
    <w:rsid w:val="00197657"/>
    <w:rsid w:val="0019765A"/>
    <w:rsid w:val="001976AD"/>
    <w:rsid w:val="001976BC"/>
    <w:rsid w:val="001976D5"/>
    <w:rsid w:val="00197742"/>
    <w:rsid w:val="0019775F"/>
    <w:rsid w:val="0019776C"/>
    <w:rsid w:val="001977D6"/>
    <w:rsid w:val="001978AA"/>
    <w:rsid w:val="001978CD"/>
    <w:rsid w:val="0019798F"/>
    <w:rsid w:val="00197A31"/>
    <w:rsid w:val="00197A94"/>
    <w:rsid w:val="00197B29"/>
    <w:rsid w:val="00197CC3"/>
    <w:rsid w:val="00197D0B"/>
    <w:rsid w:val="00197E88"/>
    <w:rsid w:val="00197FBD"/>
    <w:rsid w:val="001A0002"/>
    <w:rsid w:val="001A008E"/>
    <w:rsid w:val="001A0119"/>
    <w:rsid w:val="001A0317"/>
    <w:rsid w:val="001A03A8"/>
    <w:rsid w:val="001A03C4"/>
    <w:rsid w:val="001A03DE"/>
    <w:rsid w:val="001A047C"/>
    <w:rsid w:val="001A04FE"/>
    <w:rsid w:val="001A064E"/>
    <w:rsid w:val="001A07D9"/>
    <w:rsid w:val="001A081E"/>
    <w:rsid w:val="001A082A"/>
    <w:rsid w:val="001A08DA"/>
    <w:rsid w:val="001A0B63"/>
    <w:rsid w:val="001A0C40"/>
    <w:rsid w:val="001A0D19"/>
    <w:rsid w:val="001A0DCB"/>
    <w:rsid w:val="001A0E34"/>
    <w:rsid w:val="001A1380"/>
    <w:rsid w:val="001A1526"/>
    <w:rsid w:val="001A154F"/>
    <w:rsid w:val="001A15B5"/>
    <w:rsid w:val="001A1623"/>
    <w:rsid w:val="001A177C"/>
    <w:rsid w:val="001A17F6"/>
    <w:rsid w:val="001A1838"/>
    <w:rsid w:val="001A19DD"/>
    <w:rsid w:val="001A1AD5"/>
    <w:rsid w:val="001A1B04"/>
    <w:rsid w:val="001A1BFF"/>
    <w:rsid w:val="001A1DB1"/>
    <w:rsid w:val="001A1F09"/>
    <w:rsid w:val="001A1F21"/>
    <w:rsid w:val="001A2122"/>
    <w:rsid w:val="001A215E"/>
    <w:rsid w:val="001A216F"/>
    <w:rsid w:val="001A21AA"/>
    <w:rsid w:val="001A21F8"/>
    <w:rsid w:val="001A23BC"/>
    <w:rsid w:val="001A2474"/>
    <w:rsid w:val="001A2548"/>
    <w:rsid w:val="001A267C"/>
    <w:rsid w:val="001A27F5"/>
    <w:rsid w:val="001A2AC4"/>
    <w:rsid w:val="001A2B18"/>
    <w:rsid w:val="001A2CC7"/>
    <w:rsid w:val="001A2F9B"/>
    <w:rsid w:val="001A31E3"/>
    <w:rsid w:val="001A3216"/>
    <w:rsid w:val="001A32D0"/>
    <w:rsid w:val="001A331D"/>
    <w:rsid w:val="001A33C1"/>
    <w:rsid w:val="001A341E"/>
    <w:rsid w:val="001A343D"/>
    <w:rsid w:val="001A34ED"/>
    <w:rsid w:val="001A3509"/>
    <w:rsid w:val="001A351D"/>
    <w:rsid w:val="001A35B2"/>
    <w:rsid w:val="001A388C"/>
    <w:rsid w:val="001A3A08"/>
    <w:rsid w:val="001A3A68"/>
    <w:rsid w:val="001A3B1F"/>
    <w:rsid w:val="001A3C9E"/>
    <w:rsid w:val="001A3CD9"/>
    <w:rsid w:val="001A3D5A"/>
    <w:rsid w:val="001A3E45"/>
    <w:rsid w:val="001A3E96"/>
    <w:rsid w:val="001A4031"/>
    <w:rsid w:val="001A409F"/>
    <w:rsid w:val="001A4117"/>
    <w:rsid w:val="001A4299"/>
    <w:rsid w:val="001A4347"/>
    <w:rsid w:val="001A443D"/>
    <w:rsid w:val="001A4472"/>
    <w:rsid w:val="001A45CF"/>
    <w:rsid w:val="001A46A5"/>
    <w:rsid w:val="001A46AF"/>
    <w:rsid w:val="001A4786"/>
    <w:rsid w:val="001A4810"/>
    <w:rsid w:val="001A48EC"/>
    <w:rsid w:val="001A4AB8"/>
    <w:rsid w:val="001A4B7C"/>
    <w:rsid w:val="001A4D98"/>
    <w:rsid w:val="001A4E9C"/>
    <w:rsid w:val="001A4FA6"/>
    <w:rsid w:val="001A504A"/>
    <w:rsid w:val="001A50AB"/>
    <w:rsid w:val="001A5185"/>
    <w:rsid w:val="001A5219"/>
    <w:rsid w:val="001A52C6"/>
    <w:rsid w:val="001A52E4"/>
    <w:rsid w:val="001A52FC"/>
    <w:rsid w:val="001A543A"/>
    <w:rsid w:val="001A5534"/>
    <w:rsid w:val="001A5557"/>
    <w:rsid w:val="001A5586"/>
    <w:rsid w:val="001A571A"/>
    <w:rsid w:val="001A57BC"/>
    <w:rsid w:val="001A5970"/>
    <w:rsid w:val="001A5A00"/>
    <w:rsid w:val="001A5A36"/>
    <w:rsid w:val="001A5A60"/>
    <w:rsid w:val="001A5AD5"/>
    <w:rsid w:val="001A5B96"/>
    <w:rsid w:val="001A5C40"/>
    <w:rsid w:val="001A5CFD"/>
    <w:rsid w:val="001A5D1F"/>
    <w:rsid w:val="001A5D63"/>
    <w:rsid w:val="001A5DD7"/>
    <w:rsid w:val="001A60BA"/>
    <w:rsid w:val="001A619F"/>
    <w:rsid w:val="001A641A"/>
    <w:rsid w:val="001A659F"/>
    <w:rsid w:val="001A65D8"/>
    <w:rsid w:val="001A662F"/>
    <w:rsid w:val="001A66D9"/>
    <w:rsid w:val="001A67C3"/>
    <w:rsid w:val="001A67EB"/>
    <w:rsid w:val="001A6841"/>
    <w:rsid w:val="001A68CD"/>
    <w:rsid w:val="001A6949"/>
    <w:rsid w:val="001A6BFC"/>
    <w:rsid w:val="001A6D12"/>
    <w:rsid w:val="001A6F3F"/>
    <w:rsid w:val="001A7062"/>
    <w:rsid w:val="001A7176"/>
    <w:rsid w:val="001A7196"/>
    <w:rsid w:val="001A71DA"/>
    <w:rsid w:val="001A72BF"/>
    <w:rsid w:val="001A72EB"/>
    <w:rsid w:val="001A7367"/>
    <w:rsid w:val="001A7378"/>
    <w:rsid w:val="001A73C6"/>
    <w:rsid w:val="001A73FD"/>
    <w:rsid w:val="001A741F"/>
    <w:rsid w:val="001A74CA"/>
    <w:rsid w:val="001A74CC"/>
    <w:rsid w:val="001A7750"/>
    <w:rsid w:val="001A77EF"/>
    <w:rsid w:val="001A77FF"/>
    <w:rsid w:val="001A7882"/>
    <w:rsid w:val="001A789E"/>
    <w:rsid w:val="001A79CD"/>
    <w:rsid w:val="001A7A52"/>
    <w:rsid w:val="001A7A95"/>
    <w:rsid w:val="001A7B23"/>
    <w:rsid w:val="001A7C05"/>
    <w:rsid w:val="001A7C89"/>
    <w:rsid w:val="001A7D4B"/>
    <w:rsid w:val="001A7E10"/>
    <w:rsid w:val="001A7E65"/>
    <w:rsid w:val="001A7E9A"/>
    <w:rsid w:val="001B00D0"/>
    <w:rsid w:val="001B0132"/>
    <w:rsid w:val="001B0173"/>
    <w:rsid w:val="001B029E"/>
    <w:rsid w:val="001B0325"/>
    <w:rsid w:val="001B0358"/>
    <w:rsid w:val="001B0363"/>
    <w:rsid w:val="001B03CC"/>
    <w:rsid w:val="001B053D"/>
    <w:rsid w:val="001B0625"/>
    <w:rsid w:val="001B0724"/>
    <w:rsid w:val="001B07A9"/>
    <w:rsid w:val="001B0842"/>
    <w:rsid w:val="001B08BB"/>
    <w:rsid w:val="001B08D0"/>
    <w:rsid w:val="001B0D63"/>
    <w:rsid w:val="001B0D8D"/>
    <w:rsid w:val="001B0E00"/>
    <w:rsid w:val="001B0F7A"/>
    <w:rsid w:val="001B0F94"/>
    <w:rsid w:val="001B1026"/>
    <w:rsid w:val="001B1048"/>
    <w:rsid w:val="001B10CF"/>
    <w:rsid w:val="001B10D5"/>
    <w:rsid w:val="001B10EB"/>
    <w:rsid w:val="001B1125"/>
    <w:rsid w:val="001B112B"/>
    <w:rsid w:val="001B1183"/>
    <w:rsid w:val="001B12E9"/>
    <w:rsid w:val="001B139D"/>
    <w:rsid w:val="001B13CE"/>
    <w:rsid w:val="001B15A0"/>
    <w:rsid w:val="001B15BA"/>
    <w:rsid w:val="001B168D"/>
    <w:rsid w:val="001B16C0"/>
    <w:rsid w:val="001B172E"/>
    <w:rsid w:val="001B172F"/>
    <w:rsid w:val="001B17BD"/>
    <w:rsid w:val="001B1829"/>
    <w:rsid w:val="001B186A"/>
    <w:rsid w:val="001B18CC"/>
    <w:rsid w:val="001B1907"/>
    <w:rsid w:val="001B1B17"/>
    <w:rsid w:val="001B1B8B"/>
    <w:rsid w:val="001B1CCA"/>
    <w:rsid w:val="001B1E8E"/>
    <w:rsid w:val="001B1FB7"/>
    <w:rsid w:val="001B210E"/>
    <w:rsid w:val="001B21E9"/>
    <w:rsid w:val="001B2391"/>
    <w:rsid w:val="001B2542"/>
    <w:rsid w:val="001B27AA"/>
    <w:rsid w:val="001B2899"/>
    <w:rsid w:val="001B28E8"/>
    <w:rsid w:val="001B2AA8"/>
    <w:rsid w:val="001B2AF6"/>
    <w:rsid w:val="001B2B8D"/>
    <w:rsid w:val="001B2C90"/>
    <w:rsid w:val="001B2F0C"/>
    <w:rsid w:val="001B2F0F"/>
    <w:rsid w:val="001B2FB0"/>
    <w:rsid w:val="001B2FE1"/>
    <w:rsid w:val="001B2FE6"/>
    <w:rsid w:val="001B2FED"/>
    <w:rsid w:val="001B3062"/>
    <w:rsid w:val="001B3063"/>
    <w:rsid w:val="001B308B"/>
    <w:rsid w:val="001B3098"/>
    <w:rsid w:val="001B30CF"/>
    <w:rsid w:val="001B3291"/>
    <w:rsid w:val="001B3352"/>
    <w:rsid w:val="001B33CB"/>
    <w:rsid w:val="001B3463"/>
    <w:rsid w:val="001B3483"/>
    <w:rsid w:val="001B34BB"/>
    <w:rsid w:val="001B34D9"/>
    <w:rsid w:val="001B34E2"/>
    <w:rsid w:val="001B3534"/>
    <w:rsid w:val="001B3587"/>
    <w:rsid w:val="001B3594"/>
    <w:rsid w:val="001B3625"/>
    <w:rsid w:val="001B3890"/>
    <w:rsid w:val="001B393C"/>
    <w:rsid w:val="001B3BD1"/>
    <w:rsid w:val="001B3D10"/>
    <w:rsid w:val="001B3ECD"/>
    <w:rsid w:val="001B408B"/>
    <w:rsid w:val="001B40C9"/>
    <w:rsid w:val="001B413C"/>
    <w:rsid w:val="001B42F1"/>
    <w:rsid w:val="001B4423"/>
    <w:rsid w:val="001B44B9"/>
    <w:rsid w:val="001B4642"/>
    <w:rsid w:val="001B469C"/>
    <w:rsid w:val="001B4781"/>
    <w:rsid w:val="001B48E6"/>
    <w:rsid w:val="001B49A4"/>
    <w:rsid w:val="001B4B40"/>
    <w:rsid w:val="001B4C14"/>
    <w:rsid w:val="001B4D00"/>
    <w:rsid w:val="001B4E01"/>
    <w:rsid w:val="001B4EE4"/>
    <w:rsid w:val="001B4FCB"/>
    <w:rsid w:val="001B549C"/>
    <w:rsid w:val="001B55D5"/>
    <w:rsid w:val="001B5786"/>
    <w:rsid w:val="001B5938"/>
    <w:rsid w:val="001B5B89"/>
    <w:rsid w:val="001B5C19"/>
    <w:rsid w:val="001B5C88"/>
    <w:rsid w:val="001B5C95"/>
    <w:rsid w:val="001B5CD3"/>
    <w:rsid w:val="001B5EAB"/>
    <w:rsid w:val="001B5EE4"/>
    <w:rsid w:val="001B5F0F"/>
    <w:rsid w:val="001B5F63"/>
    <w:rsid w:val="001B603F"/>
    <w:rsid w:val="001B60E5"/>
    <w:rsid w:val="001B60EB"/>
    <w:rsid w:val="001B6234"/>
    <w:rsid w:val="001B62B3"/>
    <w:rsid w:val="001B63A8"/>
    <w:rsid w:val="001B6475"/>
    <w:rsid w:val="001B64FA"/>
    <w:rsid w:val="001B64FD"/>
    <w:rsid w:val="001B650D"/>
    <w:rsid w:val="001B653D"/>
    <w:rsid w:val="001B65FF"/>
    <w:rsid w:val="001B6622"/>
    <w:rsid w:val="001B66EF"/>
    <w:rsid w:val="001B6709"/>
    <w:rsid w:val="001B6749"/>
    <w:rsid w:val="001B6760"/>
    <w:rsid w:val="001B6776"/>
    <w:rsid w:val="001B6977"/>
    <w:rsid w:val="001B699A"/>
    <w:rsid w:val="001B6B16"/>
    <w:rsid w:val="001B6B2D"/>
    <w:rsid w:val="001B6C42"/>
    <w:rsid w:val="001B6C47"/>
    <w:rsid w:val="001B6CA0"/>
    <w:rsid w:val="001B6F59"/>
    <w:rsid w:val="001B6F69"/>
    <w:rsid w:val="001B6FD2"/>
    <w:rsid w:val="001B7037"/>
    <w:rsid w:val="001B70B1"/>
    <w:rsid w:val="001B7339"/>
    <w:rsid w:val="001B73F7"/>
    <w:rsid w:val="001B74A2"/>
    <w:rsid w:val="001B74D4"/>
    <w:rsid w:val="001B7611"/>
    <w:rsid w:val="001B76A4"/>
    <w:rsid w:val="001B77F6"/>
    <w:rsid w:val="001B78CA"/>
    <w:rsid w:val="001B7ABD"/>
    <w:rsid w:val="001B7B14"/>
    <w:rsid w:val="001B7CCF"/>
    <w:rsid w:val="001B7E48"/>
    <w:rsid w:val="001B7E67"/>
    <w:rsid w:val="001B7E90"/>
    <w:rsid w:val="001B7F8F"/>
    <w:rsid w:val="001B7FAE"/>
    <w:rsid w:val="001B7FFA"/>
    <w:rsid w:val="001C0032"/>
    <w:rsid w:val="001C0070"/>
    <w:rsid w:val="001C00D3"/>
    <w:rsid w:val="001C00E9"/>
    <w:rsid w:val="001C01CA"/>
    <w:rsid w:val="001C01FE"/>
    <w:rsid w:val="001C0272"/>
    <w:rsid w:val="001C0290"/>
    <w:rsid w:val="001C02D6"/>
    <w:rsid w:val="001C030D"/>
    <w:rsid w:val="001C039E"/>
    <w:rsid w:val="001C04D1"/>
    <w:rsid w:val="001C0589"/>
    <w:rsid w:val="001C0657"/>
    <w:rsid w:val="001C07DD"/>
    <w:rsid w:val="001C0801"/>
    <w:rsid w:val="001C0812"/>
    <w:rsid w:val="001C0903"/>
    <w:rsid w:val="001C091E"/>
    <w:rsid w:val="001C0A2F"/>
    <w:rsid w:val="001C0AFC"/>
    <w:rsid w:val="001C0BA6"/>
    <w:rsid w:val="001C0CFC"/>
    <w:rsid w:val="001C0F3B"/>
    <w:rsid w:val="001C1042"/>
    <w:rsid w:val="001C1058"/>
    <w:rsid w:val="001C10B9"/>
    <w:rsid w:val="001C1116"/>
    <w:rsid w:val="001C1481"/>
    <w:rsid w:val="001C14CE"/>
    <w:rsid w:val="001C1549"/>
    <w:rsid w:val="001C16F5"/>
    <w:rsid w:val="001C1820"/>
    <w:rsid w:val="001C19F7"/>
    <w:rsid w:val="001C19FE"/>
    <w:rsid w:val="001C1A5E"/>
    <w:rsid w:val="001C1AE6"/>
    <w:rsid w:val="001C1C47"/>
    <w:rsid w:val="001C1D01"/>
    <w:rsid w:val="001C1D82"/>
    <w:rsid w:val="001C1DEE"/>
    <w:rsid w:val="001C1F5F"/>
    <w:rsid w:val="001C2145"/>
    <w:rsid w:val="001C2190"/>
    <w:rsid w:val="001C229E"/>
    <w:rsid w:val="001C2356"/>
    <w:rsid w:val="001C23BB"/>
    <w:rsid w:val="001C23BE"/>
    <w:rsid w:val="001C23F0"/>
    <w:rsid w:val="001C241E"/>
    <w:rsid w:val="001C25E8"/>
    <w:rsid w:val="001C2611"/>
    <w:rsid w:val="001C2766"/>
    <w:rsid w:val="001C27F7"/>
    <w:rsid w:val="001C2B69"/>
    <w:rsid w:val="001C2C16"/>
    <w:rsid w:val="001C2C2F"/>
    <w:rsid w:val="001C2C83"/>
    <w:rsid w:val="001C2E7A"/>
    <w:rsid w:val="001C2F5B"/>
    <w:rsid w:val="001C308E"/>
    <w:rsid w:val="001C3194"/>
    <w:rsid w:val="001C31B6"/>
    <w:rsid w:val="001C31D6"/>
    <w:rsid w:val="001C32B8"/>
    <w:rsid w:val="001C3318"/>
    <w:rsid w:val="001C3334"/>
    <w:rsid w:val="001C3553"/>
    <w:rsid w:val="001C3646"/>
    <w:rsid w:val="001C3682"/>
    <w:rsid w:val="001C3698"/>
    <w:rsid w:val="001C37E7"/>
    <w:rsid w:val="001C37F4"/>
    <w:rsid w:val="001C381F"/>
    <w:rsid w:val="001C38C4"/>
    <w:rsid w:val="001C38DB"/>
    <w:rsid w:val="001C391A"/>
    <w:rsid w:val="001C3940"/>
    <w:rsid w:val="001C3A66"/>
    <w:rsid w:val="001C3D6E"/>
    <w:rsid w:val="001C3DA9"/>
    <w:rsid w:val="001C3E8C"/>
    <w:rsid w:val="001C3E8F"/>
    <w:rsid w:val="001C3F36"/>
    <w:rsid w:val="001C4110"/>
    <w:rsid w:val="001C41C3"/>
    <w:rsid w:val="001C4205"/>
    <w:rsid w:val="001C4530"/>
    <w:rsid w:val="001C480D"/>
    <w:rsid w:val="001C490E"/>
    <w:rsid w:val="001C4A33"/>
    <w:rsid w:val="001C4AFB"/>
    <w:rsid w:val="001C4B26"/>
    <w:rsid w:val="001C4BA4"/>
    <w:rsid w:val="001C4C17"/>
    <w:rsid w:val="001C4D8A"/>
    <w:rsid w:val="001C4E14"/>
    <w:rsid w:val="001C4EB6"/>
    <w:rsid w:val="001C4EDE"/>
    <w:rsid w:val="001C50BE"/>
    <w:rsid w:val="001C50F5"/>
    <w:rsid w:val="001C5344"/>
    <w:rsid w:val="001C53B3"/>
    <w:rsid w:val="001C54BA"/>
    <w:rsid w:val="001C5616"/>
    <w:rsid w:val="001C58B2"/>
    <w:rsid w:val="001C5A0C"/>
    <w:rsid w:val="001C5CED"/>
    <w:rsid w:val="001C5E51"/>
    <w:rsid w:val="001C5E65"/>
    <w:rsid w:val="001C6047"/>
    <w:rsid w:val="001C609D"/>
    <w:rsid w:val="001C60AC"/>
    <w:rsid w:val="001C6227"/>
    <w:rsid w:val="001C62A9"/>
    <w:rsid w:val="001C6333"/>
    <w:rsid w:val="001C6433"/>
    <w:rsid w:val="001C67D7"/>
    <w:rsid w:val="001C6B02"/>
    <w:rsid w:val="001C6B21"/>
    <w:rsid w:val="001C6BC6"/>
    <w:rsid w:val="001C6C04"/>
    <w:rsid w:val="001C6C52"/>
    <w:rsid w:val="001C6E80"/>
    <w:rsid w:val="001C6EFD"/>
    <w:rsid w:val="001C6F32"/>
    <w:rsid w:val="001C6F4A"/>
    <w:rsid w:val="001C6FE0"/>
    <w:rsid w:val="001C7001"/>
    <w:rsid w:val="001C730B"/>
    <w:rsid w:val="001C7400"/>
    <w:rsid w:val="001C755B"/>
    <w:rsid w:val="001C7579"/>
    <w:rsid w:val="001C7725"/>
    <w:rsid w:val="001C780D"/>
    <w:rsid w:val="001C781A"/>
    <w:rsid w:val="001C7900"/>
    <w:rsid w:val="001C7A0C"/>
    <w:rsid w:val="001C7C17"/>
    <w:rsid w:val="001C7C54"/>
    <w:rsid w:val="001C7C73"/>
    <w:rsid w:val="001C7E12"/>
    <w:rsid w:val="001C7E8E"/>
    <w:rsid w:val="001C7F57"/>
    <w:rsid w:val="001C7FD1"/>
    <w:rsid w:val="001C7FF6"/>
    <w:rsid w:val="001D0086"/>
    <w:rsid w:val="001D0287"/>
    <w:rsid w:val="001D0331"/>
    <w:rsid w:val="001D0397"/>
    <w:rsid w:val="001D03A7"/>
    <w:rsid w:val="001D03C1"/>
    <w:rsid w:val="001D0469"/>
    <w:rsid w:val="001D0488"/>
    <w:rsid w:val="001D04D1"/>
    <w:rsid w:val="001D0593"/>
    <w:rsid w:val="001D05C4"/>
    <w:rsid w:val="001D061E"/>
    <w:rsid w:val="001D0631"/>
    <w:rsid w:val="001D0641"/>
    <w:rsid w:val="001D0689"/>
    <w:rsid w:val="001D06A0"/>
    <w:rsid w:val="001D06DA"/>
    <w:rsid w:val="001D07F1"/>
    <w:rsid w:val="001D09E4"/>
    <w:rsid w:val="001D0B73"/>
    <w:rsid w:val="001D0B84"/>
    <w:rsid w:val="001D0E21"/>
    <w:rsid w:val="001D0E6C"/>
    <w:rsid w:val="001D0EED"/>
    <w:rsid w:val="001D0F05"/>
    <w:rsid w:val="001D12CB"/>
    <w:rsid w:val="001D134E"/>
    <w:rsid w:val="001D13DC"/>
    <w:rsid w:val="001D14A2"/>
    <w:rsid w:val="001D14F6"/>
    <w:rsid w:val="001D1535"/>
    <w:rsid w:val="001D1980"/>
    <w:rsid w:val="001D19FC"/>
    <w:rsid w:val="001D1A2D"/>
    <w:rsid w:val="001D1B8B"/>
    <w:rsid w:val="001D1BB9"/>
    <w:rsid w:val="001D1C8F"/>
    <w:rsid w:val="001D1CE6"/>
    <w:rsid w:val="001D1D7E"/>
    <w:rsid w:val="001D1EC8"/>
    <w:rsid w:val="001D1ED6"/>
    <w:rsid w:val="001D206E"/>
    <w:rsid w:val="001D2070"/>
    <w:rsid w:val="001D236D"/>
    <w:rsid w:val="001D23A0"/>
    <w:rsid w:val="001D244A"/>
    <w:rsid w:val="001D248B"/>
    <w:rsid w:val="001D24E4"/>
    <w:rsid w:val="001D251D"/>
    <w:rsid w:val="001D2601"/>
    <w:rsid w:val="001D260F"/>
    <w:rsid w:val="001D2665"/>
    <w:rsid w:val="001D2749"/>
    <w:rsid w:val="001D2824"/>
    <w:rsid w:val="001D2A0D"/>
    <w:rsid w:val="001D2A30"/>
    <w:rsid w:val="001D2AFB"/>
    <w:rsid w:val="001D2BEF"/>
    <w:rsid w:val="001D2DC5"/>
    <w:rsid w:val="001D2E00"/>
    <w:rsid w:val="001D2F10"/>
    <w:rsid w:val="001D2F3A"/>
    <w:rsid w:val="001D2F4B"/>
    <w:rsid w:val="001D30B3"/>
    <w:rsid w:val="001D3101"/>
    <w:rsid w:val="001D3301"/>
    <w:rsid w:val="001D3474"/>
    <w:rsid w:val="001D357F"/>
    <w:rsid w:val="001D365E"/>
    <w:rsid w:val="001D36A4"/>
    <w:rsid w:val="001D36EE"/>
    <w:rsid w:val="001D3702"/>
    <w:rsid w:val="001D377D"/>
    <w:rsid w:val="001D3879"/>
    <w:rsid w:val="001D3989"/>
    <w:rsid w:val="001D39F9"/>
    <w:rsid w:val="001D3ADB"/>
    <w:rsid w:val="001D3B36"/>
    <w:rsid w:val="001D3DB8"/>
    <w:rsid w:val="001D3E4C"/>
    <w:rsid w:val="001D3FD6"/>
    <w:rsid w:val="001D40A8"/>
    <w:rsid w:val="001D4101"/>
    <w:rsid w:val="001D4148"/>
    <w:rsid w:val="001D4282"/>
    <w:rsid w:val="001D4502"/>
    <w:rsid w:val="001D4688"/>
    <w:rsid w:val="001D46B0"/>
    <w:rsid w:val="001D46E8"/>
    <w:rsid w:val="001D473C"/>
    <w:rsid w:val="001D4859"/>
    <w:rsid w:val="001D4888"/>
    <w:rsid w:val="001D4A0F"/>
    <w:rsid w:val="001D4A34"/>
    <w:rsid w:val="001D4BB8"/>
    <w:rsid w:val="001D4CFA"/>
    <w:rsid w:val="001D4DCC"/>
    <w:rsid w:val="001D4E55"/>
    <w:rsid w:val="001D4F27"/>
    <w:rsid w:val="001D508A"/>
    <w:rsid w:val="001D5234"/>
    <w:rsid w:val="001D5405"/>
    <w:rsid w:val="001D5413"/>
    <w:rsid w:val="001D549B"/>
    <w:rsid w:val="001D54BF"/>
    <w:rsid w:val="001D5660"/>
    <w:rsid w:val="001D56AE"/>
    <w:rsid w:val="001D5737"/>
    <w:rsid w:val="001D57FF"/>
    <w:rsid w:val="001D5854"/>
    <w:rsid w:val="001D5B3E"/>
    <w:rsid w:val="001D5B48"/>
    <w:rsid w:val="001D5CBF"/>
    <w:rsid w:val="001D5D18"/>
    <w:rsid w:val="001D5DD4"/>
    <w:rsid w:val="001D5F0D"/>
    <w:rsid w:val="001D5F5E"/>
    <w:rsid w:val="001D5F8B"/>
    <w:rsid w:val="001D648C"/>
    <w:rsid w:val="001D650E"/>
    <w:rsid w:val="001D6533"/>
    <w:rsid w:val="001D6563"/>
    <w:rsid w:val="001D65C4"/>
    <w:rsid w:val="001D66F5"/>
    <w:rsid w:val="001D67E7"/>
    <w:rsid w:val="001D681C"/>
    <w:rsid w:val="001D684E"/>
    <w:rsid w:val="001D68A0"/>
    <w:rsid w:val="001D696B"/>
    <w:rsid w:val="001D6994"/>
    <w:rsid w:val="001D6997"/>
    <w:rsid w:val="001D6BD5"/>
    <w:rsid w:val="001D6D14"/>
    <w:rsid w:val="001D6DF5"/>
    <w:rsid w:val="001D7051"/>
    <w:rsid w:val="001D705C"/>
    <w:rsid w:val="001D7287"/>
    <w:rsid w:val="001D728A"/>
    <w:rsid w:val="001D72CC"/>
    <w:rsid w:val="001D739C"/>
    <w:rsid w:val="001D73AB"/>
    <w:rsid w:val="001D746D"/>
    <w:rsid w:val="001D74B8"/>
    <w:rsid w:val="001D7539"/>
    <w:rsid w:val="001D7607"/>
    <w:rsid w:val="001D7690"/>
    <w:rsid w:val="001D7730"/>
    <w:rsid w:val="001D77C5"/>
    <w:rsid w:val="001D77FC"/>
    <w:rsid w:val="001D781B"/>
    <w:rsid w:val="001D785A"/>
    <w:rsid w:val="001D798B"/>
    <w:rsid w:val="001D7B53"/>
    <w:rsid w:val="001D7B78"/>
    <w:rsid w:val="001D7D94"/>
    <w:rsid w:val="001E0000"/>
    <w:rsid w:val="001E0156"/>
    <w:rsid w:val="001E016B"/>
    <w:rsid w:val="001E0229"/>
    <w:rsid w:val="001E02EC"/>
    <w:rsid w:val="001E0302"/>
    <w:rsid w:val="001E04C5"/>
    <w:rsid w:val="001E0581"/>
    <w:rsid w:val="001E058E"/>
    <w:rsid w:val="001E05C0"/>
    <w:rsid w:val="001E064C"/>
    <w:rsid w:val="001E0744"/>
    <w:rsid w:val="001E0748"/>
    <w:rsid w:val="001E079D"/>
    <w:rsid w:val="001E07EC"/>
    <w:rsid w:val="001E08B8"/>
    <w:rsid w:val="001E09C7"/>
    <w:rsid w:val="001E09FA"/>
    <w:rsid w:val="001E0A74"/>
    <w:rsid w:val="001E0B6D"/>
    <w:rsid w:val="001E0BD7"/>
    <w:rsid w:val="001E0E03"/>
    <w:rsid w:val="001E0E20"/>
    <w:rsid w:val="001E0F5C"/>
    <w:rsid w:val="001E1093"/>
    <w:rsid w:val="001E1099"/>
    <w:rsid w:val="001E10CC"/>
    <w:rsid w:val="001E1289"/>
    <w:rsid w:val="001E12E1"/>
    <w:rsid w:val="001E12F1"/>
    <w:rsid w:val="001E132C"/>
    <w:rsid w:val="001E1362"/>
    <w:rsid w:val="001E137B"/>
    <w:rsid w:val="001E1399"/>
    <w:rsid w:val="001E13B3"/>
    <w:rsid w:val="001E14A7"/>
    <w:rsid w:val="001E14BB"/>
    <w:rsid w:val="001E165E"/>
    <w:rsid w:val="001E1755"/>
    <w:rsid w:val="001E17CE"/>
    <w:rsid w:val="001E18BD"/>
    <w:rsid w:val="001E18F8"/>
    <w:rsid w:val="001E1ABA"/>
    <w:rsid w:val="001E1BAE"/>
    <w:rsid w:val="001E1BD9"/>
    <w:rsid w:val="001E1BDD"/>
    <w:rsid w:val="001E1C2D"/>
    <w:rsid w:val="001E1C59"/>
    <w:rsid w:val="001E1CDB"/>
    <w:rsid w:val="001E1E68"/>
    <w:rsid w:val="001E1F83"/>
    <w:rsid w:val="001E1F89"/>
    <w:rsid w:val="001E2021"/>
    <w:rsid w:val="001E2145"/>
    <w:rsid w:val="001E2243"/>
    <w:rsid w:val="001E224C"/>
    <w:rsid w:val="001E22C2"/>
    <w:rsid w:val="001E22EC"/>
    <w:rsid w:val="001E2366"/>
    <w:rsid w:val="001E23AA"/>
    <w:rsid w:val="001E2620"/>
    <w:rsid w:val="001E273B"/>
    <w:rsid w:val="001E2758"/>
    <w:rsid w:val="001E27D1"/>
    <w:rsid w:val="001E284E"/>
    <w:rsid w:val="001E2A30"/>
    <w:rsid w:val="001E2A5B"/>
    <w:rsid w:val="001E2A9E"/>
    <w:rsid w:val="001E2BC7"/>
    <w:rsid w:val="001E2D8C"/>
    <w:rsid w:val="001E2E19"/>
    <w:rsid w:val="001E2EFE"/>
    <w:rsid w:val="001E2F2C"/>
    <w:rsid w:val="001E3001"/>
    <w:rsid w:val="001E301E"/>
    <w:rsid w:val="001E3061"/>
    <w:rsid w:val="001E3123"/>
    <w:rsid w:val="001E3275"/>
    <w:rsid w:val="001E32AC"/>
    <w:rsid w:val="001E32C8"/>
    <w:rsid w:val="001E33C4"/>
    <w:rsid w:val="001E3420"/>
    <w:rsid w:val="001E3436"/>
    <w:rsid w:val="001E3490"/>
    <w:rsid w:val="001E349B"/>
    <w:rsid w:val="001E3524"/>
    <w:rsid w:val="001E3661"/>
    <w:rsid w:val="001E36FF"/>
    <w:rsid w:val="001E38F4"/>
    <w:rsid w:val="001E3902"/>
    <w:rsid w:val="001E3A64"/>
    <w:rsid w:val="001E3BA1"/>
    <w:rsid w:val="001E3C53"/>
    <w:rsid w:val="001E3D08"/>
    <w:rsid w:val="001E3DAF"/>
    <w:rsid w:val="001E3E37"/>
    <w:rsid w:val="001E409D"/>
    <w:rsid w:val="001E41CF"/>
    <w:rsid w:val="001E42B9"/>
    <w:rsid w:val="001E43A3"/>
    <w:rsid w:val="001E43BE"/>
    <w:rsid w:val="001E446A"/>
    <w:rsid w:val="001E4514"/>
    <w:rsid w:val="001E4539"/>
    <w:rsid w:val="001E453D"/>
    <w:rsid w:val="001E4633"/>
    <w:rsid w:val="001E475F"/>
    <w:rsid w:val="001E4CCF"/>
    <w:rsid w:val="001E4DE3"/>
    <w:rsid w:val="001E4EAE"/>
    <w:rsid w:val="001E4FE4"/>
    <w:rsid w:val="001E5289"/>
    <w:rsid w:val="001E52B3"/>
    <w:rsid w:val="001E52D9"/>
    <w:rsid w:val="001E5423"/>
    <w:rsid w:val="001E5455"/>
    <w:rsid w:val="001E5462"/>
    <w:rsid w:val="001E547D"/>
    <w:rsid w:val="001E548E"/>
    <w:rsid w:val="001E5512"/>
    <w:rsid w:val="001E5607"/>
    <w:rsid w:val="001E5877"/>
    <w:rsid w:val="001E5894"/>
    <w:rsid w:val="001E59A0"/>
    <w:rsid w:val="001E5B26"/>
    <w:rsid w:val="001E5B5C"/>
    <w:rsid w:val="001E5E82"/>
    <w:rsid w:val="001E5EAF"/>
    <w:rsid w:val="001E5EDB"/>
    <w:rsid w:val="001E6011"/>
    <w:rsid w:val="001E61BA"/>
    <w:rsid w:val="001E6236"/>
    <w:rsid w:val="001E6469"/>
    <w:rsid w:val="001E648F"/>
    <w:rsid w:val="001E6554"/>
    <w:rsid w:val="001E66A6"/>
    <w:rsid w:val="001E6735"/>
    <w:rsid w:val="001E67DC"/>
    <w:rsid w:val="001E67F0"/>
    <w:rsid w:val="001E69B8"/>
    <w:rsid w:val="001E69FB"/>
    <w:rsid w:val="001E6DA2"/>
    <w:rsid w:val="001E6DF6"/>
    <w:rsid w:val="001E6E74"/>
    <w:rsid w:val="001E6E8C"/>
    <w:rsid w:val="001E7180"/>
    <w:rsid w:val="001E71A1"/>
    <w:rsid w:val="001E71F2"/>
    <w:rsid w:val="001E7275"/>
    <w:rsid w:val="001E75A7"/>
    <w:rsid w:val="001E783E"/>
    <w:rsid w:val="001E7895"/>
    <w:rsid w:val="001E78A6"/>
    <w:rsid w:val="001E78FA"/>
    <w:rsid w:val="001E797D"/>
    <w:rsid w:val="001E7A40"/>
    <w:rsid w:val="001E7AC4"/>
    <w:rsid w:val="001E7C8D"/>
    <w:rsid w:val="001E7D3E"/>
    <w:rsid w:val="001E7E15"/>
    <w:rsid w:val="001E7E32"/>
    <w:rsid w:val="001E7EC3"/>
    <w:rsid w:val="001E7F39"/>
    <w:rsid w:val="001F00C4"/>
    <w:rsid w:val="001F00FF"/>
    <w:rsid w:val="001F0231"/>
    <w:rsid w:val="001F0260"/>
    <w:rsid w:val="001F03B2"/>
    <w:rsid w:val="001F0441"/>
    <w:rsid w:val="001F0637"/>
    <w:rsid w:val="001F0638"/>
    <w:rsid w:val="001F06A4"/>
    <w:rsid w:val="001F0744"/>
    <w:rsid w:val="001F0758"/>
    <w:rsid w:val="001F0793"/>
    <w:rsid w:val="001F09EB"/>
    <w:rsid w:val="001F09F3"/>
    <w:rsid w:val="001F0A70"/>
    <w:rsid w:val="001F0AF7"/>
    <w:rsid w:val="001F0CBB"/>
    <w:rsid w:val="001F0CEC"/>
    <w:rsid w:val="001F0DF3"/>
    <w:rsid w:val="001F0E41"/>
    <w:rsid w:val="001F0F3B"/>
    <w:rsid w:val="001F0F9B"/>
    <w:rsid w:val="001F1070"/>
    <w:rsid w:val="001F1168"/>
    <w:rsid w:val="001F11BE"/>
    <w:rsid w:val="001F12BF"/>
    <w:rsid w:val="001F1307"/>
    <w:rsid w:val="001F14A4"/>
    <w:rsid w:val="001F14D8"/>
    <w:rsid w:val="001F1500"/>
    <w:rsid w:val="001F1608"/>
    <w:rsid w:val="001F167A"/>
    <w:rsid w:val="001F16BB"/>
    <w:rsid w:val="001F173C"/>
    <w:rsid w:val="001F1791"/>
    <w:rsid w:val="001F19EA"/>
    <w:rsid w:val="001F1A16"/>
    <w:rsid w:val="001F1AAC"/>
    <w:rsid w:val="001F1B6D"/>
    <w:rsid w:val="001F1C1D"/>
    <w:rsid w:val="001F1CCE"/>
    <w:rsid w:val="001F1D28"/>
    <w:rsid w:val="001F1E26"/>
    <w:rsid w:val="001F1F40"/>
    <w:rsid w:val="001F20BB"/>
    <w:rsid w:val="001F20C5"/>
    <w:rsid w:val="001F20F3"/>
    <w:rsid w:val="001F2267"/>
    <w:rsid w:val="001F2361"/>
    <w:rsid w:val="001F241A"/>
    <w:rsid w:val="001F244B"/>
    <w:rsid w:val="001F247F"/>
    <w:rsid w:val="001F24BB"/>
    <w:rsid w:val="001F2524"/>
    <w:rsid w:val="001F263C"/>
    <w:rsid w:val="001F26B2"/>
    <w:rsid w:val="001F273E"/>
    <w:rsid w:val="001F2780"/>
    <w:rsid w:val="001F2848"/>
    <w:rsid w:val="001F28BE"/>
    <w:rsid w:val="001F2A1F"/>
    <w:rsid w:val="001F2A8A"/>
    <w:rsid w:val="001F2B72"/>
    <w:rsid w:val="001F2BEF"/>
    <w:rsid w:val="001F2C9A"/>
    <w:rsid w:val="001F2CB8"/>
    <w:rsid w:val="001F2E17"/>
    <w:rsid w:val="001F2E64"/>
    <w:rsid w:val="001F303D"/>
    <w:rsid w:val="001F3062"/>
    <w:rsid w:val="001F3166"/>
    <w:rsid w:val="001F321F"/>
    <w:rsid w:val="001F3235"/>
    <w:rsid w:val="001F35CA"/>
    <w:rsid w:val="001F35CB"/>
    <w:rsid w:val="001F36E8"/>
    <w:rsid w:val="001F3766"/>
    <w:rsid w:val="001F3876"/>
    <w:rsid w:val="001F38BE"/>
    <w:rsid w:val="001F3AC5"/>
    <w:rsid w:val="001F3B14"/>
    <w:rsid w:val="001F3F17"/>
    <w:rsid w:val="001F3F81"/>
    <w:rsid w:val="001F3FF3"/>
    <w:rsid w:val="001F4035"/>
    <w:rsid w:val="001F4105"/>
    <w:rsid w:val="001F4111"/>
    <w:rsid w:val="001F4206"/>
    <w:rsid w:val="001F420B"/>
    <w:rsid w:val="001F4213"/>
    <w:rsid w:val="001F4242"/>
    <w:rsid w:val="001F4265"/>
    <w:rsid w:val="001F430B"/>
    <w:rsid w:val="001F434E"/>
    <w:rsid w:val="001F439E"/>
    <w:rsid w:val="001F443F"/>
    <w:rsid w:val="001F4489"/>
    <w:rsid w:val="001F4595"/>
    <w:rsid w:val="001F4857"/>
    <w:rsid w:val="001F4995"/>
    <w:rsid w:val="001F49B9"/>
    <w:rsid w:val="001F4B1D"/>
    <w:rsid w:val="001F4B59"/>
    <w:rsid w:val="001F4B9A"/>
    <w:rsid w:val="001F4BC7"/>
    <w:rsid w:val="001F4D29"/>
    <w:rsid w:val="001F4D33"/>
    <w:rsid w:val="001F4DEF"/>
    <w:rsid w:val="001F4E85"/>
    <w:rsid w:val="001F4F8C"/>
    <w:rsid w:val="001F4FF9"/>
    <w:rsid w:val="001F5053"/>
    <w:rsid w:val="001F50AD"/>
    <w:rsid w:val="001F51E9"/>
    <w:rsid w:val="001F5227"/>
    <w:rsid w:val="001F5228"/>
    <w:rsid w:val="001F5407"/>
    <w:rsid w:val="001F54FD"/>
    <w:rsid w:val="001F55AA"/>
    <w:rsid w:val="001F561C"/>
    <w:rsid w:val="001F562D"/>
    <w:rsid w:val="001F56C3"/>
    <w:rsid w:val="001F5819"/>
    <w:rsid w:val="001F5848"/>
    <w:rsid w:val="001F59BE"/>
    <w:rsid w:val="001F5A8C"/>
    <w:rsid w:val="001F5C23"/>
    <w:rsid w:val="001F5CA8"/>
    <w:rsid w:val="001F5D27"/>
    <w:rsid w:val="001F5D44"/>
    <w:rsid w:val="001F5D6B"/>
    <w:rsid w:val="001F5D80"/>
    <w:rsid w:val="001F6019"/>
    <w:rsid w:val="001F61B8"/>
    <w:rsid w:val="001F636E"/>
    <w:rsid w:val="001F6400"/>
    <w:rsid w:val="001F6497"/>
    <w:rsid w:val="001F65D0"/>
    <w:rsid w:val="001F6707"/>
    <w:rsid w:val="001F6787"/>
    <w:rsid w:val="001F6839"/>
    <w:rsid w:val="001F6901"/>
    <w:rsid w:val="001F6A36"/>
    <w:rsid w:val="001F6A64"/>
    <w:rsid w:val="001F6B53"/>
    <w:rsid w:val="001F6CF8"/>
    <w:rsid w:val="001F6DB7"/>
    <w:rsid w:val="001F6E6C"/>
    <w:rsid w:val="001F6F0E"/>
    <w:rsid w:val="001F6FBD"/>
    <w:rsid w:val="001F7052"/>
    <w:rsid w:val="001F7124"/>
    <w:rsid w:val="001F71C7"/>
    <w:rsid w:val="001F73A6"/>
    <w:rsid w:val="001F7409"/>
    <w:rsid w:val="001F7555"/>
    <w:rsid w:val="001F75AB"/>
    <w:rsid w:val="001F75C9"/>
    <w:rsid w:val="001F75DE"/>
    <w:rsid w:val="001F762E"/>
    <w:rsid w:val="001F76AF"/>
    <w:rsid w:val="001F76BB"/>
    <w:rsid w:val="001F76BD"/>
    <w:rsid w:val="001F7863"/>
    <w:rsid w:val="001F7A5C"/>
    <w:rsid w:val="001F7A96"/>
    <w:rsid w:val="001F7CEF"/>
    <w:rsid w:val="001F7F9B"/>
    <w:rsid w:val="001F7FC4"/>
    <w:rsid w:val="001F7FED"/>
    <w:rsid w:val="0020004B"/>
    <w:rsid w:val="00200132"/>
    <w:rsid w:val="0020037B"/>
    <w:rsid w:val="00200436"/>
    <w:rsid w:val="002006CA"/>
    <w:rsid w:val="0020075C"/>
    <w:rsid w:val="00200796"/>
    <w:rsid w:val="0020093A"/>
    <w:rsid w:val="00200944"/>
    <w:rsid w:val="00200987"/>
    <w:rsid w:val="00200BED"/>
    <w:rsid w:val="00200DEA"/>
    <w:rsid w:val="00200F28"/>
    <w:rsid w:val="002011FB"/>
    <w:rsid w:val="00201232"/>
    <w:rsid w:val="00201313"/>
    <w:rsid w:val="00201315"/>
    <w:rsid w:val="00201344"/>
    <w:rsid w:val="0020143A"/>
    <w:rsid w:val="0020152D"/>
    <w:rsid w:val="00201585"/>
    <w:rsid w:val="002016E5"/>
    <w:rsid w:val="00201702"/>
    <w:rsid w:val="0020173B"/>
    <w:rsid w:val="00201748"/>
    <w:rsid w:val="00201774"/>
    <w:rsid w:val="0020198D"/>
    <w:rsid w:val="00201A71"/>
    <w:rsid w:val="00201BA6"/>
    <w:rsid w:val="00201BEB"/>
    <w:rsid w:val="00201DA7"/>
    <w:rsid w:val="00201F89"/>
    <w:rsid w:val="00201F8A"/>
    <w:rsid w:val="002022F1"/>
    <w:rsid w:val="0020231F"/>
    <w:rsid w:val="0020241D"/>
    <w:rsid w:val="0020249E"/>
    <w:rsid w:val="002024B5"/>
    <w:rsid w:val="002027EB"/>
    <w:rsid w:val="0020281F"/>
    <w:rsid w:val="002028E6"/>
    <w:rsid w:val="00202B2A"/>
    <w:rsid w:val="00202B3D"/>
    <w:rsid w:val="00202CCF"/>
    <w:rsid w:val="00202D07"/>
    <w:rsid w:val="00202E99"/>
    <w:rsid w:val="00202FA9"/>
    <w:rsid w:val="0020309B"/>
    <w:rsid w:val="0020312F"/>
    <w:rsid w:val="002031AC"/>
    <w:rsid w:val="002032BE"/>
    <w:rsid w:val="0020333E"/>
    <w:rsid w:val="00203352"/>
    <w:rsid w:val="0020346A"/>
    <w:rsid w:val="00203484"/>
    <w:rsid w:val="00203798"/>
    <w:rsid w:val="0020385D"/>
    <w:rsid w:val="00203894"/>
    <w:rsid w:val="002039BF"/>
    <w:rsid w:val="00203A09"/>
    <w:rsid w:val="00203ADF"/>
    <w:rsid w:val="00203B03"/>
    <w:rsid w:val="00203B50"/>
    <w:rsid w:val="00203C9D"/>
    <w:rsid w:val="00203D58"/>
    <w:rsid w:val="00203DE9"/>
    <w:rsid w:val="00203EA8"/>
    <w:rsid w:val="00203EF4"/>
    <w:rsid w:val="00203FAA"/>
    <w:rsid w:val="00204039"/>
    <w:rsid w:val="00204074"/>
    <w:rsid w:val="00204101"/>
    <w:rsid w:val="00204573"/>
    <w:rsid w:val="00204677"/>
    <w:rsid w:val="0020480C"/>
    <w:rsid w:val="002048BA"/>
    <w:rsid w:val="00204B00"/>
    <w:rsid w:val="00204CBA"/>
    <w:rsid w:val="00204D6F"/>
    <w:rsid w:val="00204E08"/>
    <w:rsid w:val="00204F06"/>
    <w:rsid w:val="00205172"/>
    <w:rsid w:val="002053BD"/>
    <w:rsid w:val="0020544E"/>
    <w:rsid w:val="00205477"/>
    <w:rsid w:val="0020559D"/>
    <w:rsid w:val="002055AD"/>
    <w:rsid w:val="00205674"/>
    <w:rsid w:val="00205799"/>
    <w:rsid w:val="002057E7"/>
    <w:rsid w:val="00205930"/>
    <w:rsid w:val="0020596A"/>
    <w:rsid w:val="00205980"/>
    <w:rsid w:val="00205A13"/>
    <w:rsid w:val="00205B59"/>
    <w:rsid w:val="00205BFA"/>
    <w:rsid w:val="00205C9F"/>
    <w:rsid w:val="00205E49"/>
    <w:rsid w:val="00205EDB"/>
    <w:rsid w:val="00205F51"/>
    <w:rsid w:val="00205F81"/>
    <w:rsid w:val="00206007"/>
    <w:rsid w:val="0020609F"/>
    <w:rsid w:val="00206290"/>
    <w:rsid w:val="002064BE"/>
    <w:rsid w:val="002067CF"/>
    <w:rsid w:val="0020688A"/>
    <w:rsid w:val="0020689A"/>
    <w:rsid w:val="002068F8"/>
    <w:rsid w:val="00206B1A"/>
    <w:rsid w:val="00206BB8"/>
    <w:rsid w:val="00206BF6"/>
    <w:rsid w:val="00206CC2"/>
    <w:rsid w:val="00206D35"/>
    <w:rsid w:val="00206D5C"/>
    <w:rsid w:val="00206D88"/>
    <w:rsid w:val="00206E86"/>
    <w:rsid w:val="00206EAA"/>
    <w:rsid w:val="0020716B"/>
    <w:rsid w:val="0020725F"/>
    <w:rsid w:val="00207384"/>
    <w:rsid w:val="00207405"/>
    <w:rsid w:val="0020753D"/>
    <w:rsid w:val="002077F1"/>
    <w:rsid w:val="002077F4"/>
    <w:rsid w:val="002077FF"/>
    <w:rsid w:val="002078D0"/>
    <w:rsid w:val="00207923"/>
    <w:rsid w:val="00207981"/>
    <w:rsid w:val="002079D7"/>
    <w:rsid w:val="00207A68"/>
    <w:rsid w:val="00207B31"/>
    <w:rsid w:val="00207CEC"/>
    <w:rsid w:val="00210162"/>
    <w:rsid w:val="0021017D"/>
    <w:rsid w:val="002102A8"/>
    <w:rsid w:val="002103B5"/>
    <w:rsid w:val="002103CB"/>
    <w:rsid w:val="002103F8"/>
    <w:rsid w:val="002104C8"/>
    <w:rsid w:val="00210569"/>
    <w:rsid w:val="0021057D"/>
    <w:rsid w:val="00210670"/>
    <w:rsid w:val="00210673"/>
    <w:rsid w:val="0021069B"/>
    <w:rsid w:val="002106C5"/>
    <w:rsid w:val="0021074B"/>
    <w:rsid w:val="0021077C"/>
    <w:rsid w:val="0021080F"/>
    <w:rsid w:val="0021095B"/>
    <w:rsid w:val="00210994"/>
    <w:rsid w:val="002109FD"/>
    <w:rsid w:val="00210BC1"/>
    <w:rsid w:val="00210C32"/>
    <w:rsid w:val="00210EBA"/>
    <w:rsid w:val="00210FEF"/>
    <w:rsid w:val="0021101F"/>
    <w:rsid w:val="0021107C"/>
    <w:rsid w:val="00211373"/>
    <w:rsid w:val="002114B5"/>
    <w:rsid w:val="00211539"/>
    <w:rsid w:val="0021158E"/>
    <w:rsid w:val="0021163A"/>
    <w:rsid w:val="0021164A"/>
    <w:rsid w:val="00211720"/>
    <w:rsid w:val="00211776"/>
    <w:rsid w:val="00211910"/>
    <w:rsid w:val="00211930"/>
    <w:rsid w:val="00211983"/>
    <w:rsid w:val="002119FC"/>
    <w:rsid w:val="00211AB8"/>
    <w:rsid w:val="00211B79"/>
    <w:rsid w:val="00211E0F"/>
    <w:rsid w:val="00211F6E"/>
    <w:rsid w:val="00211F72"/>
    <w:rsid w:val="00212006"/>
    <w:rsid w:val="0021201E"/>
    <w:rsid w:val="002120FD"/>
    <w:rsid w:val="002122B6"/>
    <w:rsid w:val="002122FB"/>
    <w:rsid w:val="0021230A"/>
    <w:rsid w:val="00212350"/>
    <w:rsid w:val="002123A1"/>
    <w:rsid w:val="00212523"/>
    <w:rsid w:val="00212549"/>
    <w:rsid w:val="002126AA"/>
    <w:rsid w:val="002126C7"/>
    <w:rsid w:val="0021277A"/>
    <w:rsid w:val="00212852"/>
    <w:rsid w:val="0021287F"/>
    <w:rsid w:val="002128CD"/>
    <w:rsid w:val="00212934"/>
    <w:rsid w:val="002129AD"/>
    <w:rsid w:val="00212AC9"/>
    <w:rsid w:val="00212CC6"/>
    <w:rsid w:val="00212DC7"/>
    <w:rsid w:val="00212E29"/>
    <w:rsid w:val="00212EB9"/>
    <w:rsid w:val="0021300B"/>
    <w:rsid w:val="002130EF"/>
    <w:rsid w:val="002131D7"/>
    <w:rsid w:val="00213210"/>
    <w:rsid w:val="002132AC"/>
    <w:rsid w:val="00213327"/>
    <w:rsid w:val="0021332D"/>
    <w:rsid w:val="002133B2"/>
    <w:rsid w:val="00213461"/>
    <w:rsid w:val="00213553"/>
    <w:rsid w:val="00213570"/>
    <w:rsid w:val="002135A8"/>
    <w:rsid w:val="00213635"/>
    <w:rsid w:val="002136FB"/>
    <w:rsid w:val="00213766"/>
    <w:rsid w:val="00213782"/>
    <w:rsid w:val="002137E9"/>
    <w:rsid w:val="00213829"/>
    <w:rsid w:val="002139B4"/>
    <w:rsid w:val="00213A5D"/>
    <w:rsid w:val="00213B14"/>
    <w:rsid w:val="00213BBF"/>
    <w:rsid w:val="00213CC2"/>
    <w:rsid w:val="00213E87"/>
    <w:rsid w:val="00213EBB"/>
    <w:rsid w:val="00213EDB"/>
    <w:rsid w:val="0021410C"/>
    <w:rsid w:val="002141D2"/>
    <w:rsid w:val="002142DA"/>
    <w:rsid w:val="00214314"/>
    <w:rsid w:val="002143D3"/>
    <w:rsid w:val="002143F7"/>
    <w:rsid w:val="002144F9"/>
    <w:rsid w:val="0021469A"/>
    <w:rsid w:val="002146A8"/>
    <w:rsid w:val="0021473B"/>
    <w:rsid w:val="002147A5"/>
    <w:rsid w:val="00214986"/>
    <w:rsid w:val="00214A42"/>
    <w:rsid w:val="00214A8C"/>
    <w:rsid w:val="00214C3C"/>
    <w:rsid w:val="00214C65"/>
    <w:rsid w:val="00214C73"/>
    <w:rsid w:val="00214CAD"/>
    <w:rsid w:val="00214D7F"/>
    <w:rsid w:val="00214E98"/>
    <w:rsid w:val="00214EA0"/>
    <w:rsid w:val="00214EAA"/>
    <w:rsid w:val="002150CC"/>
    <w:rsid w:val="002150DC"/>
    <w:rsid w:val="002150F7"/>
    <w:rsid w:val="00215282"/>
    <w:rsid w:val="00215295"/>
    <w:rsid w:val="0021559A"/>
    <w:rsid w:val="00215670"/>
    <w:rsid w:val="002156B5"/>
    <w:rsid w:val="0021572A"/>
    <w:rsid w:val="00215986"/>
    <w:rsid w:val="00215C20"/>
    <w:rsid w:val="00215C48"/>
    <w:rsid w:val="00215CDE"/>
    <w:rsid w:val="00215CE8"/>
    <w:rsid w:val="00215D47"/>
    <w:rsid w:val="00215DCA"/>
    <w:rsid w:val="00215E21"/>
    <w:rsid w:val="00215E84"/>
    <w:rsid w:val="00216023"/>
    <w:rsid w:val="0021615A"/>
    <w:rsid w:val="00216268"/>
    <w:rsid w:val="00216352"/>
    <w:rsid w:val="002163A2"/>
    <w:rsid w:val="002163B8"/>
    <w:rsid w:val="002163C0"/>
    <w:rsid w:val="002163EA"/>
    <w:rsid w:val="002163EB"/>
    <w:rsid w:val="00216490"/>
    <w:rsid w:val="002164D2"/>
    <w:rsid w:val="002165B8"/>
    <w:rsid w:val="002169B3"/>
    <w:rsid w:val="002169D1"/>
    <w:rsid w:val="00216A0B"/>
    <w:rsid w:val="00216AD0"/>
    <w:rsid w:val="00216AF9"/>
    <w:rsid w:val="00216CF6"/>
    <w:rsid w:val="00216FAE"/>
    <w:rsid w:val="00217163"/>
    <w:rsid w:val="002171A3"/>
    <w:rsid w:val="0021720C"/>
    <w:rsid w:val="00217444"/>
    <w:rsid w:val="00217722"/>
    <w:rsid w:val="00217775"/>
    <w:rsid w:val="0021785F"/>
    <w:rsid w:val="002178C6"/>
    <w:rsid w:val="0021794A"/>
    <w:rsid w:val="00217A11"/>
    <w:rsid w:val="00217B00"/>
    <w:rsid w:val="00217D83"/>
    <w:rsid w:val="00217DA0"/>
    <w:rsid w:val="00217DB4"/>
    <w:rsid w:val="00217DEE"/>
    <w:rsid w:val="00220053"/>
    <w:rsid w:val="0022013C"/>
    <w:rsid w:val="00220144"/>
    <w:rsid w:val="002201FC"/>
    <w:rsid w:val="002203AA"/>
    <w:rsid w:val="00220458"/>
    <w:rsid w:val="0022054A"/>
    <w:rsid w:val="0022066F"/>
    <w:rsid w:val="00220692"/>
    <w:rsid w:val="00220698"/>
    <w:rsid w:val="00220888"/>
    <w:rsid w:val="002209B1"/>
    <w:rsid w:val="002209D9"/>
    <w:rsid w:val="002209F5"/>
    <w:rsid w:val="00220B5C"/>
    <w:rsid w:val="00220CCF"/>
    <w:rsid w:val="00220CF8"/>
    <w:rsid w:val="00220E65"/>
    <w:rsid w:val="00220F3A"/>
    <w:rsid w:val="00220F53"/>
    <w:rsid w:val="00220FFC"/>
    <w:rsid w:val="00221057"/>
    <w:rsid w:val="002210A4"/>
    <w:rsid w:val="002210AD"/>
    <w:rsid w:val="002210D4"/>
    <w:rsid w:val="0022111A"/>
    <w:rsid w:val="00221249"/>
    <w:rsid w:val="0022125B"/>
    <w:rsid w:val="00221278"/>
    <w:rsid w:val="00221409"/>
    <w:rsid w:val="0022140F"/>
    <w:rsid w:val="00221762"/>
    <w:rsid w:val="002217C9"/>
    <w:rsid w:val="002218C2"/>
    <w:rsid w:val="00221BC1"/>
    <w:rsid w:val="00221BD3"/>
    <w:rsid w:val="00221C1E"/>
    <w:rsid w:val="00221D0C"/>
    <w:rsid w:val="00221D89"/>
    <w:rsid w:val="00221F73"/>
    <w:rsid w:val="00222062"/>
    <w:rsid w:val="00222100"/>
    <w:rsid w:val="00222459"/>
    <w:rsid w:val="0022247E"/>
    <w:rsid w:val="00222534"/>
    <w:rsid w:val="0022258B"/>
    <w:rsid w:val="002225EB"/>
    <w:rsid w:val="00222695"/>
    <w:rsid w:val="002227B4"/>
    <w:rsid w:val="002227BC"/>
    <w:rsid w:val="002228A7"/>
    <w:rsid w:val="00222B1F"/>
    <w:rsid w:val="00222B9E"/>
    <w:rsid w:val="00222BA2"/>
    <w:rsid w:val="00222BE5"/>
    <w:rsid w:val="00222C01"/>
    <w:rsid w:val="00222DA0"/>
    <w:rsid w:val="00222EA2"/>
    <w:rsid w:val="00222F09"/>
    <w:rsid w:val="00222F8B"/>
    <w:rsid w:val="0022302F"/>
    <w:rsid w:val="0022309D"/>
    <w:rsid w:val="002230B8"/>
    <w:rsid w:val="00223116"/>
    <w:rsid w:val="0022318A"/>
    <w:rsid w:val="00223251"/>
    <w:rsid w:val="00223385"/>
    <w:rsid w:val="0022343B"/>
    <w:rsid w:val="00223469"/>
    <w:rsid w:val="002234F0"/>
    <w:rsid w:val="00223741"/>
    <w:rsid w:val="00223A16"/>
    <w:rsid w:val="00223A36"/>
    <w:rsid w:val="00223AC9"/>
    <w:rsid w:val="00223DC1"/>
    <w:rsid w:val="00223E84"/>
    <w:rsid w:val="00224067"/>
    <w:rsid w:val="002240F6"/>
    <w:rsid w:val="0022418F"/>
    <w:rsid w:val="00224240"/>
    <w:rsid w:val="00224281"/>
    <w:rsid w:val="00224283"/>
    <w:rsid w:val="0022432A"/>
    <w:rsid w:val="002243C5"/>
    <w:rsid w:val="002243C9"/>
    <w:rsid w:val="00224592"/>
    <w:rsid w:val="00224689"/>
    <w:rsid w:val="0022477D"/>
    <w:rsid w:val="00224949"/>
    <w:rsid w:val="00224A97"/>
    <w:rsid w:val="00224AD2"/>
    <w:rsid w:val="00224B8E"/>
    <w:rsid w:val="00224BCA"/>
    <w:rsid w:val="00224CED"/>
    <w:rsid w:val="00224CF4"/>
    <w:rsid w:val="00224DC8"/>
    <w:rsid w:val="00224EAC"/>
    <w:rsid w:val="00224FB9"/>
    <w:rsid w:val="0022516C"/>
    <w:rsid w:val="002251FE"/>
    <w:rsid w:val="00225222"/>
    <w:rsid w:val="00225258"/>
    <w:rsid w:val="00225536"/>
    <w:rsid w:val="00225680"/>
    <w:rsid w:val="0022572B"/>
    <w:rsid w:val="0022572F"/>
    <w:rsid w:val="00225754"/>
    <w:rsid w:val="00225E43"/>
    <w:rsid w:val="00225F2F"/>
    <w:rsid w:val="00225F44"/>
    <w:rsid w:val="002260D4"/>
    <w:rsid w:val="00226213"/>
    <w:rsid w:val="00226263"/>
    <w:rsid w:val="0022638E"/>
    <w:rsid w:val="0022644E"/>
    <w:rsid w:val="0022648A"/>
    <w:rsid w:val="00226532"/>
    <w:rsid w:val="0022658C"/>
    <w:rsid w:val="00226694"/>
    <w:rsid w:val="002268CC"/>
    <w:rsid w:val="00226964"/>
    <w:rsid w:val="00226A8C"/>
    <w:rsid w:val="00226A9E"/>
    <w:rsid w:val="00226B3A"/>
    <w:rsid w:val="00226C75"/>
    <w:rsid w:val="00226CCF"/>
    <w:rsid w:val="00226CE0"/>
    <w:rsid w:val="00226D28"/>
    <w:rsid w:val="00226E00"/>
    <w:rsid w:val="00226E31"/>
    <w:rsid w:val="00226EA1"/>
    <w:rsid w:val="00226EC8"/>
    <w:rsid w:val="00226ECD"/>
    <w:rsid w:val="00226F25"/>
    <w:rsid w:val="00226FDF"/>
    <w:rsid w:val="00227007"/>
    <w:rsid w:val="002270A4"/>
    <w:rsid w:val="00227212"/>
    <w:rsid w:val="00227250"/>
    <w:rsid w:val="0022739F"/>
    <w:rsid w:val="0022769F"/>
    <w:rsid w:val="002276EE"/>
    <w:rsid w:val="00227735"/>
    <w:rsid w:val="0022778E"/>
    <w:rsid w:val="002278AE"/>
    <w:rsid w:val="00227976"/>
    <w:rsid w:val="00227A9C"/>
    <w:rsid w:val="00227AA6"/>
    <w:rsid w:val="00227B89"/>
    <w:rsid w:val="00227C85"/>
    <w:rsid w:val="00227DE0"/>
    <w:rsid w:val="00227E0D"/>
    <w:rsid w:val="00227E48"/>
    <w:rsid w:val="00227F1F"/>
    <w:rsid w:val="00227FC7"/>
    <w:rsid w:val="00227FF5"/>
    <w:rsid w:val="0023010B"/>
    <w:rsid w:val="00230128"/>
    <w:rsid w:val="00230280"/>
    <w:rsid w:val="002302E0"/>
    <w:rsid w:val="0023034B"/>
    <w:rsid w:val="002303B3"/>
    <w:rsid w:val="002304E7"/>
    <w:rsid w:val="00230561"/>
    <w:rsid w:val="002305E6"/>
    <w:rsid w:val="00230909"/>
    <w:rsid w:val="0023091F"/>
    <w:rsid w:val="0023097E"/>
    <w:rsid w:val="00230ABB"/>
    <w:rsid w:val="00230AC6"/>
    <w:rsid w:val="00230B57"/>
    <w:rsid w:val="00230BA6"/>
    <w:rsid w:val="00230BE1"/>
    <w:rsid w:val="00230E50"/>
    <w:rsid w:val="00230E63"/>
    <w:rsid w:val="00230FBB"/>
    <w:rsid w:val="002311D1"/>
    <w:rsid w:val="0023128E"/>
    <w:rsid w:val="0023129C"/>
    <w:rsid w:val="002313D3"/>
    <w:rsid w:val="002313F7"/>
    <w:rsid w:val="0023147F"/>
    <w:rsid w:val="00231493"/>
    <w:rsid w:val="0023159C"/>
    <w:rsid w:val="002316E5"/>
    <w:rsid w:val="0023176E"/>
    <w:rsid w:val="00231794"/>
    <w:rsid w:val="002319DC"/>
    <w:rsid w:val="002319FE"/>
    <w:rsid w:val="00231A97"/>
    <w:rsid w:val="00231AFE"/>
    <w:rsid w:val="00231B44"/>
    <w:rsid w:val="00231E3E"/>
    <w:rsid w:val="00231F7D"/>
    <w:rsid w:val="00232064"/>
    <w:rsid w:val="00232117"/>
    <w:rsid w:val="002321C9"/>
    <w:rsid w:val="0023227E"/>
    <w:rsid w:val="0023251F"/>
    <w:rsid w:val="002325EA"/>
    <w:rsid w:val="0023280A"/>
    <w:rsid w:val="00232860"/>
    <w:rsid w:val="00232866"/>
    <w:rsid w:val="00232900"/>
    <w:rsid w:val="00232CB0"/>
    <w:rsid w:val="00232E98"/>
    <w:rsid w:val="00232E99"/>
    <w:rsid w:val="00232F95"/>
    <w:rsid w:val="0023324B"/>
    <w:rsid w:val="00233373"/>
    <w:rsid w:val="002336D2"/>
    <w:rsid w:val="0023379D"/>
    <w:rsid w:val="00233A4F"/>
    <w:rsid w:val="00233A66"/>
    <w:rsid w:val="00233A78"/>
    <w:rsid w:val="00233A7C"/>
    <w:rsid w:val="00233D04"/>
    <w:rsid w:val="00233D8E"/>
    <w:rsid w:val="00233ED2"/>
    <w:rsid w:val="00233F39"/>
    <w:rsid w:val="00233F4E"/>
    <w:rsid w:val="00233F7B"/>
    <w:rsid w:val="00234019"/>
    <w:rsid w:val="002340B6"/>
    <w:rsid w:val="00234196"/>
    <w:rsid w:val="002341C0"/>
    <w:rsid w:val="0023420A"/>
    <w:rsid w:val="0023439C"/>
    <w:rsid w:val="00234506"/>
    <w:rsid w:val="00234599"/>
    <w:rsid w:val="002346CB"/>
    <w:rsid w:val="00234716"/>
    <w:rsid w:val="0023474E"/>
    <w:rsid w:val="0023478F"/>
    <w:rsid w:val="00234841"/>
    <w:rsid w:val="00234BA2"/>
    <w:rsid w:val="00234CCF"/>
    <w:rsid w:val="00234DC6"/>
    <w:rsid w:val="00234DEE"/>
    <w:rsid w:val="00234E61"/>
    <w:rsid w:val="00234ED7"/>
    <w:rsid w:val="00234F2A"/>
    <w:rsid w:val="00235177"/>
    <w:rsid w:val="00235230"/>
    <w:rsid w:val="0023529A"/>
    <w:rsid w:val="0023529D"/>
    <w:rsid w:val="0023532E"/>
    <w:rsid w:val="0023533A"/>
    <w:rsid w:val="00235435"/>
    <w:rsid w:val="00235465"/>
    <w:rsid w:val="00235547"/>
    <w:rsid w:val="00235582"/>
    <w:rsid w:val="00235595"/>
    <w:rsid w:val="00235660"/>
    <w:rsid w:val="0023585C"/>
    <w:rsid w:val="0023597E"/>
    <w:rsid w:val="00235A6F"/>
    <w:rsid w:val="00235A96"/>
    <w:rsid w:val="00235B26"/>
    <w:rsid w:val="00235BB8"/>
    <w:rsid w:val="00235C18"/>
    <w:rsid w:val="00235C31"/>
    <w:rsid w:val="00235C72"/>
    <w:rsid w:val="00235CA7"/>
    <w:rsid w:val="00235E96"/>
    <w:rsid w:val="00235F50"/>
    <w:rsid w:val="002360D3"/>
    <w:rsid w:val="0023614A"/>
    <w:rsid w:val="00236245"/>
    <w:rsid w:val="00236263"/>
    <w:rsid w:val="002362C1"/>
    <w:rsid w:val="00236435"/>
    <w:rsid w:val="0023644C"/>
    <w:rsid w:val="00236469"/>
    <w:rsid w:val="00236525"/>
    <w:rsid w:val="002368B5"/>
    <w:rsid w:val="00236C78"/>
    <w:rsid w:val="00236C9F"/>
    <w:rsid w:val="00236CE8"/>
    <w:rsid w:val="00236D5E"/>
    <w:rsid w:val="00236DA1"/>
    <w:rsid w:val="0023703F"/>
    <w:rsid w:val="00237040"/>
    <w:rsid w:val="00237051"/>
    <w:rsid w:val="00237056"/>
    <w:rsid w:val="00237077"/>
    <w:rsid w:val="002370AB"/>
    <w:rsid w:val="002371E7"/>
    <w:rsid w:val="0023741C"/>
    <w:rsid w:val="00237444"/>
    <w:rsid w:val="002374AB"/>
    <w:rsid w:val="002374D5"/>
    <w:rsid w:val="0023754F"/>
    <w:rsid w:val="0023779C"/>
    <w:rsid w:val="002377DB"/>
    <w:rsid w:val="00237872"/>
    <w:rsid w:val="00237909"/>
    <w:rsid w:val="00237A70"/>
    <w:rsid w:val="00237BD2"/>
    <w:rsid w:val="00237CD1"/>
    <w:rsid w:val="00237E1E"/>
    <w:rsid w:val="00237F31"/>
    <w:rsid w:val="00237F82"/>
    <w:rsid w:val="00237FB0"/>
    <w:rsid w:val="002401E1"/>
    <w:rsid w:val="0024025B"/>
    <w:rsid w:val="00240369"/>
    <w:rsid w:val="0024053C"/>
    <w:rsid w:val="0024071E"/>
    <w:rsid w:val="002407BE"/>
    <w:rsid w:val="002408C3"/>
    <w:rsid w:val="002408CA"/>
    <w:rsid w:val="00240AAE"/>
    <w:rsid w:val="00240C90"/>
    <w:rsid w:val="00240D51"/>
    <w:rsid w:val="00240F26"/>
    <w:rsid w:val="00240F40"/>
    <w:rsid w:val="00241023"/>
    <w:rsid w:val="002410A3"/>
    <w:rsid w:val="0024131C"/>
    <w:rsid w:val="00241505"/>
    <w:rsid w:val="002415D6"/>
    <w:rsid w:val="0024160A"/>
    <w:rsid w:val="002416C4"/>
    <w:rsid w:val="0024175D"/>
    <w:rsid w:val="00241760"/>
    <w:rsid w:val="00241909"/>
    <w:rsid w:val="00241989"/>
    <w:rsid w:val="00241A54"/>
    <w:rsid w:val="00241A8D"/>
    <w:rsid w:val="00241C93"/>
    <w:rsid w:val="00241D65"/>
    <w:rsid w:val="00241E93"/>
    <w:rsid w:val="002422F2"/>
    <w:rsid w:val="002423E3"/>
    <w:rsid w:val="00242400"/>
    <w:rsid w:val="002424A9"/>
    <w:rsid w:val="002424E1"/>
    <w:rsid w:val="00242559"/>
    <w:rsid w:val="002425A2"/>
    <w:rsid w:val="00242671"/>
    <w:rsid w:val="00242679"/>
    <w:rsid w:val="002426F5"/>
    <w:rsid w:val="00242741"/>
    <w:rsid w:val="00242779"/>
    <w:rsid w:val="002428B4"/>
    <w:rsid w:val="00242960"/>
    <w:rsid w:val="00242A03"/>
    <w:rsid w:val="00242A18"/>
    <w:rsid w:val="00242A80"/>
    <w:rsid w:val="00242AAA"/>
    <w:rsid w:val="00242AC9"/>
    <w:rsid w:val="00242ADB"/>
    <w:rsid w:val="00242DE3"/>
    <w:rsid w:val="002430E8"/>
    <w:rsid w:val="00243126"/>
    <w:rsid w:val="0024315E"/>
    <w:rsid w:val="00243180"/>
    <w:rsid w:val="002431A4"/>
    <w:rsid w:val="002431E8"/>
    <w:rsid w:val="002433A9"/>
    <w:rsid w:val="002433B7"/>
    <w:rsid w:val="002433C0"/>
    <w:rsid w:val="00243526"/>
    <w:rsid w:val="00243541"/>
    <w:rsid w:val="00243688"/>
    <w:rsid w:val="00243809"/>
    <w:rsid w:val="00243825"/>
    <w:rsid w:val="00243838"/>
    <w:rsid w:val="00243BFA"/>
    <w:rsid w:val="00243D59"/>
    <w:rsid w:val="00243D93"/>
    <w:rsid w:val="00244010"/>
    <w:rsid w:val="002440AC"/>
    <w:rsid w:val="00244109"/>
    <w:rsid w:val="0024448D"/>
    <w:rsid w:val="002444C5"/>
    <w:rsid w:val="00244527"/>
    <w:rsid w:val="00244568"/>
    <w:rsid w:val="00244574"/>
    <w:rsid w:val="00244586"/>
    <w:rsid w:val="002445C2"/>
    <w:rsid w:val="0024464E"/>
    <w:rsid w:val="002446D3"/>
    <w:rsid w:val="002447F7"/>
    <w:rsid w:val="002449CB"/>
    <w:rsid w:val="00244AFF"/>
    <w:rsid w:val="00244B6F"/>
    <w:rsid w:val="00244D92"/>
    <w:rsid w:val="00244E72"/>
    <w:rsid w:val="00245199"/>
    <w:rsid w:val="002451BC"/>
    <w:rsid w:val="0024525B"/>
    <w:rsid w:val="002455FE"/>
    <w:rsid w:val="00245640"/>
    <w:rsid w:val="0024565C"/>
    <w:rsid w:val="00245774"/>
    <w:rsid w:val="002457A7"/>
    <w:rsid w:val="002457F9"/>
    <w:rsid w:val="002458C7"/>
    <w:rsid w:val="002459DF"/>
    <w:rsid w:val="00245A33"/>
    <w:rsid w:val="00245A8D"/>
    <w:rsid w:val="00245B1F"/>
    <w:rsid w:val="00245BE9"/>
    <w:rsid w:val="00245D4B"/>
    <w:rsid w:val="00245DF8"/>
    <w:rsid w:val="00245E76"/>
    <w:rsid w:val="00245E84"/>
    <w:rsid w:val="00245EF2"/>
    <w:rsid w:val="00245FAE"/>
    <w:rsid w:val="0024607B"/>
    <w:rsid w:val="002460AD"/>
    <w:rsid w:val="002461EA"/>
    <w:rsid w:val="002461FE"/>
    <w:rsid w:val="00246235"/>
    <w:rsid w:val="0024632F"/>
    <w:rsid w:val="0024638D"/>
    <w:rsid w:val="002464DC"/>
    <w:rsid w:val="0024653D"/>
    <w:rsid w:val="00246562"/>
    <w:rsid w:val="002465C1"/>
    <w:rsid w:val="002466A0"/>
    <w:rsid w:val="00246848"/>
    <w:rsid w:val="00246AF6"/>
    <w:rsid w:val="00246BD2"/>
    <w:rsid w:val="00246BDB"/>
    <w:rsid w:val="00246BF9"/>
    <w:rsid w:val="00246CBA"/>
    <w:rsid w:val="00246CEE"/>
    <w:rsid w:val="00246DAC"/>
    <w:rsid w:val="00246E40"/>
    <w:rsid w:val="0024700B"/>
    <w:rsid w:val="00247147"/>
    <w:rsid w:val="0024727A"/>
    <w:rsid w:val="002477C8"/>
    <w:rsid w:val="0024788F"/>
    <w:rsid w:val="0024792A"/>
    <w:rsid w:val="00247AE1"/>
    <w:rsid w:val="00247B84"/>
    <w:rsid w:val="00247C92"/>
    <w:rsid w:val="00247DDE"/>
    <w:rsid w:val="00250069"/>
    <w:rsid w:val="002500C3"/>
    <w:rsid w:val="002500F4"/>
    <w:rsid w:val="0025019B"/>
    <w:rsid w:val="002501B6"/>
    <w:rsid w:val="00250386"/>
    <w:rsid w:val="002503B4"/>
    <w:rsid w:val="002504A9"/>
    <w:rsid w:val="002504B8"/>
    <w:rsid w:val="002504C2"/>
    <w:rsid w:val="002504F3"/>
    <w:rsid w:val="002505D5"/>
    <w:rsid w:val="0025061C"/>
    <w:rsid w:val="002506F0"/>
    <w:rsid w:val="00250706"/>
    <w:rsid w:val="0025083A"/>
    <w:rsid w:val="00250879"/>
    <w:rsid w:val="0025087F"/>
    <w:rsid w:val="002508F3"/>
    <w:rsid w:val="00250943"/>
    <w:rsid w:val="0025096B"/>
    <w:rsid w:val="00250C1A"/>
    <w:rsid w:val="00250C25"/>
    <w:rsid w:val="00250EBB"/>
    <w:rsid w:val="002510D0"/>
    <w:rsid w:val="00251185"/>
    <w:rsid w:val="0025137E"/>
    <w:rsid w:val="002513B2"/>
    <w:rsid w:val="002514ED"/>
    <w:rsid w:val="002516A2"/>
    <w:rsid w:val="002516CB"/>
    <w:rsid w:val="002516FF"/>
    <w:rsid w:val="002518A1"/>
    <w:rsid w:val="00251903"/>
    <w:rsid w:val="00251987"/>
    <w:rsid w:val="002519B7"/>
    <w:rsid w:val="002519BF"/>
    <w:rsid w:val="002519F3"/>
    <w:rsid w:val="00251A28"/>
    <w:rsid w:val="00251A49"/>
    <w:rsid w:val="00251AE3"/>
    <w:rsid w:val="00251B51"/>
    <w:rsid w:val="00251B6A"/>
    <w:rsid w:val="00251C0F"/>
    <w:rsid w:val="00251C70"/>
    <w:rsid w:val="00251D7A"/>
    <w:rsid w:val="00251EDC"/>
    <w:rsid w:val="00251F81"/>
    <w:rsid w:val="00251F83"/>
    <w:rsid w:val="00251FAE"/>
    <w:rsid w:val="002520D1"/>
    <w:rsid w:val="002522D8"/>
    <w:rsid w:val="002522F5"/>
    <w:rsid w:val="002526B3"/>
    <w:rsid w:val="002528BE"/>
    <w:rsid w:val="002529E1"/>
    <w:rsid w:val="002529F6"/>
    <w:rsid w:val="00252AEE"/>
    <w:rsid w:val="00252AFD"/>
    <w:rsid w:val="00252B11"/>
    <w:rsid w:val="00252B7A"/>
    <w:rsid w:val="00252B83"/>
    <w:rsid w:val="00252C05"/>
    <w:rsid w:val="00252C76"/>
    <w:rsid w:val="00252C8C"/>
    <w:rsid w:val="00252E2B"/>
    <w:rsid w:val="00252FA6"/>
    <w:rsid w:val="00253061"/>
    <w:rsid w:val="00253168"/>
    <w:rsid w:val="00253179"/>
    <w:rsid w:val="002532EB"/>
    <w:rsid w:val="00253400"/>
    <w:rsid w:val="00253472"/>
    <w:rsid w:val="00253524"/>
    <w:rsid w:val="0025377D"/>
    <w:rsid w:val="002537B9"/>
    <w:rsid w:val="002537BD"/>
    <w:rsid w:val="00253A47"/>
    <w:rsid w:val="00253D2A"/>
    <w:rsid w:val="00253E02"/>
    <w:rsid w:val="00253E14"/>
    <w:rsid w:val="00253E2A"/>
    <w:rsid w:val="00253E4E"/>
    <w:rsid w:val="00253E9F"/>
    <w:rsid w:val="002541B6"/>
    <w:rsid w:val="002542B3"/>
    <w:rsid w:val="002542EF"/>
    <w:rsid w:val="002543B6"/>
    <w:rsid w:val="00254459"/>
    <w:rsid w:val="002546B7"/>
    <w:rsid w:val="0025475F"/>
    <w:rsid w:val="002547D6"/>
    <w:rsid w:val="0025483A"/>
    <w:rsid w:val="00254935"/>
    <w:rsid w:val="00254AE9"/>
    <w:rsid w:val="00254BBC"/>
    <w:rsid w:val="00254C1B"/>
    <w:rsid w:val="00254C5C"/>
    <w:rsid w:val="00254E17"/>
    <w:rsid w:val="00254F23"/>
    <w:rsid w:val="00255009"/>
    <w:rsid w:val="00255090"/>
    <w:rsid w:val="0025513A"/>
    <w:rsid w:val="0025513E"/>
    <w:rsid w:val="00255240"/>
    <w:rsid w:val="002552D9"/>
    <w:rsid w:val="00255383"/>
    <w:rsid w:val="002555E9"/>
    <w:rsid w:val="0025584C"/>
    <w:rsid w:val="00255C02"/>
    <w:rsid w:val="00255C2D"/>
    <w:rsid w:val="00255D1B"/>
    <w:rsid w:val="00255D23"/>
    <w:rsid w:val="00255D53"/>
    <w:rsid w:val="00255E60"/>
    <w:rsid w:val="00255FBC"/>
    <w:rsid w:val="002560ED"/>
    <w:rsid w:val="00256333"/>
    <w:rsid w:val="002563A2"/>
    <w:rsid w:val="00256475"/>
    <w:rsid w:val="0025661A"/>
    <w:rsid w:val="00256703"/>
    <w:rsid w:val="00256798"/>
    <w:rsid w:val="002569D6"/>
    <w:rsid w:val="00256A13"/>
    <w:rsid w:val="00256A59"/>
    <w:rsid w:val="00256AFE"/>
    <w:rsid w:val="00256B70"/>
    <w:rsid w:val="00256C6F"/>
    <w:rsid w:val="00256C9E"/>
    <w:rsid w:val="00256F20"/>
    <w:rsid w:val="00256F8F"/>
    <w:rsid w:val="00257163"/>
    <w:rsid w:val="002572AA"/>
    <w:rsid w:val="002572B8"/>
    <w:rsid w:val="00257356"/>
    <w:rsid w:val="0025745C"/>
    <w:rsid w:val="0025745F"/>
    <w:rsid w:val="00257695"/>
    <w:rsid w:val="00257801"/>
    <w:rsid w:val="00257893"/>
    <w:rsid w:val="00257966"/>
    <w:rsid w:val="00257AFB"/>
    <w:rsid w:val="00257B89"/>
    <w:rsid w:val="00257D77"/>
    <w:rsid w:val="00257DD4"/>
    <w:rsid w:val="00257E1C"/>
    <w:rsid w:val="00257E2D"/>
    <w:rsid w:val="00257E7D"/>
    <w:rsid w:val="00257EA5"/>
    <w:rsid w:val="0026048A"/>
    <w:rsid w:val="00260506"/>
    <w:rsid w:val="002605A5"/>
    <w:rsid w:val="002606C1"/>
    <w:rsid w:val="0026091B"/>
    <w:rsid w:val="002609C3"/>
    <w:rsid w:val="00260B36"/>
    <w:rsid w:val="00260B57"/>
    <w:rsid w:val="00260B96"/>
    <w:rsid w:val="00260CDE"/>
    <w:rsid w:val="00260D6B"/>
    <w:rsid w:val="00260E8F"/>
    <w:rsid w:val="00260EC1"/>
    <w:rsid w:val="00260F84"/>
    <w:rsid w:val="0026106A"/>
    <w:rsid w:val="002610FC"/>
    <w:rsid w:val="00261134"/>
    <w:rsid w:val="0026129D"/>
    <w:rsid w:val="0026136A"/>
    <w:rsid w:val="0026157F"/>
    <w:rsid w:val="0026176F"/>
    <w:rsid w:val="002617A5"/>
    <w:rsid w:val="0026180A"/>
    <w:rsid w:val="002618EC"/>
    <w:rsid w:val="0026194A"/>
    <w:rsid w:val="002619BA"/>
    <w:rsid w:val="00261ABA"/>
    <w:rsid w:val="00261CE0"/>
    <w:rsid w:val="00261DED"/>
    <w:rsid w:val="00262026"/>
    <w:rsid w:val="00262159"/>
    <w:rsid w:val="00262320"/>
    <w:rsid w:val="00262395"/>
    <w:rsid w:val="002623C0"/>
    <w:rsid w:val="00262434"/>
    <w:rsid w:val="002624F4"/>
    <w:rsid w:val="0026268F"/>
    <w:rsid w:val="002626D2"/>
    <w:rsid w:val="002626E1"/>
    <w:rsid w:val="00262729"/>
    <w:rsid w:val="0026275B"/>
    <w:rsid w:val="00262799"/>
    <w:rsid w:val="00262832"/>
    <w:rsid w:val="00262854"/>
    <w:rsid w:val="00262954"/>
    <w:rsid w:val="002629F0"/>
    <w:rsid w:val="00262A82"/>
    <w:rsid w:val="00262AA6"/>
    <w:rsid w:val="00262B81"/>
    <w:rsid w:val="00262CEA"/>
    <w:rsid w:val="0026309A"/>
    <w:rsid w:val="002630B9"/>
    <w:rsid w:val="002630C5"/>
    <w:rsid w:val="002631F0"/>
    <w:rsid w:val="002632AD"/>
    <w:rsid w:val="0026337E"/>
    <w:rsid w:val="0026343F"/>
    <w:rsid w:val="00263455"/>
    <w:rsid w:val="002634EA"/>
    <w:rsid w:val="00263520"/>
    <w:rsid w:val="002636A0"/>
    <w:rsid w:val="002637B0"/>
    <w:rsid w:val="00263873"/>
    <w:rsid w:val="0026387E"/>
    <w:rsid w:val="00263B25"/>
    <w:rsid w:val="00263B74"/>
    <w:rsid w:val="00263CEE"/>
    <w:rsid w:val="00263D54"/>
    <w:rsid w:val="00263EEF"/>
    <w:rsid w:val="00263F88"/>
    <w:rsid w:val="00263FD3"/>
    <w:rsid w:val="00264053"/>
    <w:rsid w:val="002640B3"/>
    <w:rsid w:val="002641A0"/>
    <w:rsid w:val="002644E0"/>
    <w:rsid w:val="0026456D"/>
    <w:rsid w:val="002646AA"/>
    <w:rsid w:val="0026477D"/>
    <w:rsid w:val="0026487D"/>
    <w:rsid w:val="002648D0"/>
    <w:rsid w:val="002648E8"/>
    <w:rsid w:val="002648EA"/>
    <w:rsid w:val="00264935"/>
    <w:rsid w:val="0026498F"/>
    <w:rsid w:val="002649D6"/>
    <w:rsid w:val="00264E09"/>
    <w:rsid w:val="00264E1A"/>
    <w:rsid w:val="00264E34"/>
    <w:rsid w:val="00264ECA"/>
    <w:rsid w:val="00264ED5"/>
    <w:rsid w:val="002650E1"/>
    <w:rsid w:val="002651F3"/>
    <w:rsid w:val="0026520D"/>
    <w:rsid w:val="0026525F"/>
    <w:rsid w:val="002653BE"/>
    <w:rsid w:val="002653DF"/>
    <w:rsid w:val="00265555"/>
    <w:rsid w:val="00265827"/>
    <w:rsid w:val="0026586F"/>
    <w:rsid w:val="0026592F"/>
    <w:rsid w:val="00265963"/>
    <w:rsid w:val="002659EE"/>
    <w:rsid w:val="00265B40"/>
    <w:rsid w:val="00265DD7"/>
    <w:rsid w:val="00265E99"/>
    <w:rsid w:val="00265EB4"/>
    <w:rsid w:val="00265EEF"/>
    <w:rsid w:val="00265EFE"/>
    <w:rsid w:val="0026604F"/>
    <w:rsid w:val="00266414"/>
    <w:rsid w:val="002664D8"/>
    <w:rsid w:val="00266580"/>
    <w:rsid w:val="002665F0"/>
    <w:rsid w:val="00266675"/>
    <w:rsid w:val="00266918"/>
    <w:rsid w:val="00266968"/>
    <w:rsid w:val="002669FE"/>
    <w:rsid w:val="00266BDA"/>
    <w:rsid w:val="00266CB0"/>
    <w:rsid w:val="00266DA3"/>
    <w:rsid w:val="00266E5C"/>
    <w:rsid w:val="00266F30"/>
    <w:rsid w:val="00266FDF"/>
    <w:rsid w:val="002671B7"/>
    <w:rsid w:val="0026725B"/>
    <w:rsid w:val="0026734A"/>
    <w:rsid w:val="00267351"/>
    <w:rsid w:val="002674F8"/>
    <w:rsid w:val="002675D3"/>
    <w:rsid w:val="00267675"/>
    <w:rsid w:val="00267709"/>
    <w:rsid w:val="0026777E"/>
    <w:rsid w:val="00267813"/>
    <w:rsid w:val="002679DF"/>
    <w:rsid w:val="00267A8B"/>
    <w:rsid w:val="00267EE7"/>
    <w:rsid w:val="00267F56"/>
    <w:rsid w:val="002701F3"/>
    <w:rsid w:val="0027037B"/>
    <w:rsid w:val="0027060E"/>
    <w:rsid w:val="00270635"/>
    <w:rsid w:val="0027080E"/>
    <w:rsid w:val="002708BE"/>
    <w:rsid w:val="002709A0"/>
    <w:rsid w:val="00270A25"/>
    <w:rsid w:val="00270AAB"/>
    <w:rsid w:val="00270B57"/>
    <w:rsid w:val="00270BDC"/>
    <w:rsid w:val="00270CE7"/>
    <w:rsid w:val="00270D49"/>
    <w:rsid w:val="00270D89"/>
    <w:rsid w:val="00270D96"/>
    <w:rsid w:val="00270DD2"/>
    <w:rsid w:val="00270F8B"/>
    <w:rsid w:val="00270FCF"/>
    <w:rsid w:val="002710DB"/>
    <w:rsid w:val="002711A9"/>
    <w:rsid w:val="002711C8"/>
    <w:rsid w:val="00271249"/>
    <w:rsid w:val="00271289"/>
    <w:rsid w:val="00271486"/>
    <w:rsid w:val="002715B3"/>
    <w:rsid w:val="002715BB"/>
    <w:rsid w:val="0027162F"/>
    <w:rsid w:val="002716C2"/>
    <w:rsid w:val="002717C6"/>
    <w:rsid w:val="002717DE"/>
    <w:rsid w:val="00271A03"/>
    <w:rsid w:val="00271C93"/>
    <w:rsid w:val="00271D10"/>
    <w:rsid w:val="00271EEB"/>
    <w:rsid w:val="00271FFD"/>
    <w:rsid w:val="00272068"/>
    <w:rsid w:val="002720CC"/>
    <w:rsid w:val="002720E9"/>
    <w:rsid w:val="00272203"/>
    <w:rsid w:val="00272354"/>
    <w:rsid w:val="00272684"/>
    <w:rsid w:val="002727AF"/>
    <w:rsid w:val="0027283A"/>
    <w:rsid w:val="0027285A"/>
    <w:rsid w:val="00272963"/>
    <w:rsid w:val="00272A04"/>
    <w:rsid w:val="00272A2F"/>
    <w:rsid w:val="00272A4E"/>
    <w:rsid w:val="00272AC0"/>
    <w:rsid w:val="00272BAE"/>
    <w:rsid w:val="00272D50"/>
    <w:rsid w:val="00272E0F"/>
    <w:rsid w:val="00272F27"/>
    <w:rsid w:val="00272F29"/>
    <w:rsid w:val="002730C6"/>
    <w:rsid w:val="00273313"/>
    <w:rsid w:val="002734F7"/>
    <w:rsid w:val="00273547"/>
    <w:rsid w:val="0027373A"/>
    <w:rsid w:val="002737A8"/>
    <w:rsid w:val="0027380B"/>
    <w:rsid w:val="00273824"/>
    <w:rsid w:val="00273B01"/>
    <w:rsid w:val="00273BDB"/>
    <w:rsid w:val="00273C8B"/>
    <w:rsid w:val="00273DE8"/>
    <w:rsid w:val="00273F91"/>
    <w:rsid w:val="0027405D"/>
    <w:rsid w:val="00274157"/>
    <w:rsid w:val="0027416D"/>
    <w:rsid w:val="00274191"/>
    <w:rsid w:val="0027447F"/>
    <w:rsid w:val="00274716"/>
    <w:rsid w:val="00274720"/>
    <w:rsid w:val="002747DD"/>
    <w:rsid w:val="002748A6"/>
    <w:rsid w:val="00274939"/>
    <w:rsid w:val="00274A50"/>
    <w:rsid w:val="00274AAD"/>
    <w:rsid w:val="00274AF9"/>
    <w:rsid w:val="00274BAD"/>
    <w:rsid w:val="00274CDB"/>
    <w:rsid w:val="00274D1B"/>
    <w:rsid w:val="00274DD9"/>
    <w:rsid w:val="00274DFB"/>
    <w:rsid w:val="00274EEB"/>
    <w:rsid w:val="00274FD8"/>
    <w:rsid w:val="00274FFF"/>
    <w:rsid w:val="00275008"/>
    <w:rsid w:val="00275250"/>
    <w:rsid w:val="002753B9"/>
    <w:rsid w:val="0027553D"/>
    <w:rsid w:val="00275568"/>
    <w:rsid w:val="0027576F"/>
    <w:rsid w:val="002757B3"/>
    <w:rsid w:val="00275946"/>
    <w:rsid w:val="00275AD0"/>
    <w:rsid w:val="00275AFE"/>
    <w:rsid w:val="00275C29"/>
    <w:rsid w:val="00275C5E"/>
    <w:rsid w:val="00275D03"/>
    <w:rsid w:val="00275D2F"/>
    <w:rsid w:val="00275D3E"/>
    <w:rsid w:val="00276031"/>
    <w:rsid w:val="00276053"/>
    <w:rsid w:val="0027619B"/>
    <w:rsid w:val="00276225"/>
    <w:rsid w:val="0027627A"/>
    <w:rsid w:val="00276372"/>
    <w:rsid w:val="0027637B"/>
    <w:rsid w:val="002763B8"/>
    <w:rsid w:val="0027647F"/>
    <w:rsid w:val="0027669F"/>
    <w:rsid w:val="00276849"/>
    <w:rsid w:val="002768E8"/>
    <w:rsid w:val="00276925"/>
    <w:rsid w:val="0027693D"/>
    <w:rsid w:val="00276977"/>
    <w:rsid w:val="00276A95"/>
    <w:rsid w:val="00276AAC"/>
    <w:rsid w:val="00276B55"/>
    <w:rsid w:val="00276F75"/>
    <w:rsid w:val="00276F80"/>
    <w:rsid w:val="00276FA1"/>
    <w:rsid w:val="00276FC8"/>
    <w:rsid w:val="002772A5"/>
    <w:rsid w:val="00277316"/>
    <w:rsid w:val="00277338"/>
    <w:rsid w:val="00277374"/>
    <w:rsid w:val="0027737C"/>
    <w:rsid w:val="0027737F"/>
    <w:rsid w:val="002773AE"/>
    <w:rsid w:val="002773FE"/>
    <w:rsid w:val="0027748C"/>
    <w:rsid w:val="002774F0"/>
    <w:rsid w:val="00277623"/>
    <w:rsid w:val="00277644"/>
    <w:rsid w:val="00277657"/>
    <w:rsid w:val="0027784D"/>
    <w:rsid w:val="00277A0C"/>
    <w:rsid w:val="00277A14"/>
    <w:rsid w:val="00277FC3"/>
    <w:rsid w:val="002802EA"/>
    <w:rsid w:val="00280318"/>
    <w:rsid w:val="00280640"/>
    <w:rsid w:val="00280729"/>
    <w:rsid w:val="0028085E"/>
    <w:rsid w:val="00280AD8"/>
    <w:rsid w:val="00280BE5"/>
    <w:rsid w:val="00280C32"/>
    <w:rsid w:val="00280C36"/>
    <w:rsid w:val="00280DA6"/>
    <w:rsid w:val="00280DF3"/>
    <w:rsid w:val="00280EAD"/>
    <w:rsid w:val="00280F23"/>
    <w:rsid w:val="00280F28"/>
    <w:rsid w:val="00280FE8"/>
    <w:rsid w:val="00280FF1"/>
    <w:rsid w:val="002812F4"/>
    <w:rsid w:val="00281389"/>
    <w:rsid w:val="00281547"/>
    <w:rsid w:val="00281565"/>
    <w:rsid w:val="00281593"/>
    <w:rsid w:val="002817C0"/>
    <w:rsid w:val="002817D8"/>
    <w:rsid w:val="002818C2"/>
    <w:rsid w:val="002819BE"/>
    <w:rsid w:val="00281A74"/>
    <w:rsid w:val="00281A8C"/>
    <w:rsid w:val="00281B52"/>
    <w:rsid w:val="00281CA3"/>
    <w:rsid w:val="00281D66"/>
    <w:rsid w:val="00281D78"/>
    <w:rsid w:val="00281E35"/>
    <w:rsid w:val="00281F95"/>
    <w:rsid w:val="002821AB"/>
    <w:rsid w:val="002821F7"/>
    <w:rsid w:val="00282236"/>
    <w:rsid w:val="002822F3"/>
    <w:rsid w:val="00282369"/>
    <w:rsid w:val="002823C1"/>
    <w:rsid w:val="002824E5"/>
    <w:rsid w:val="00282559"/>
    <w:rsid w:val="002825A8"/>
    <w:rsid w:val="00282630"/>
    <w:rsid w:val="0028271A"/>
    <w:rsid w:val="00282866"/>
    <w:rsid w:val="00282889"/>
    <w:rsid w:val="002828C1"/>
    <w:rsid w:val="002829B2"/>
    <w:rsid w:val="002829BF"/>
    <w:rsid w:val="002829FC"/>
    <w:rsid w:val="00282B06"/>
    <w:rsid w:val="00282C39"/>
    <w:rsid w:val="00282D6B"/>
    <w:rsid w:val="00282E33"/>
    <w:rsid w:val="00282EE7"/>
    <w:rsid w:val="00282EEB"/>
    <w:rsid w:val="0028307B"/>
    <w:rsid w:val="002830AF"/>
    <w:rsid w:val="002831DE"/>
    <w:rsid w:val="002833EC"/>
    <w:rsid w:val="00283426"/>
    <w:rsid w:val="00283459"/>
    <w:rsid w:val="002834A3"/>
    <w:rsid w:val="0028355A"/>
    <w:rsid w:val="00283578"/>
    <w:rsid w:val="002835B4"/>
    <w:rsid w:val="002836C2"/>
    <w:rsid w:val="002836C7"/>
    <w:rsid w:val="0028376E"/>
    <w:rsid w:val="002837D7"/>
    <w:rsid w:val="00283815"/>
    <w:rsid w:val="0028381E"/>
    <w:rsid w:val="0028383C"/>
    <w:rsid w:val="00283868"/>
    <w:rsid w:val="002839DC"/>
    <w:rsid w:val="002839E5"/>
    <w:rsid w:val="00283A28"/>
    <w:rsid w:val="00283B6E"/>
    <w:rsid w:val="00283DB2"/>
    <w:rsid w:val="00283F0F"/>
    <w:rsid w:val="00283F32"/>
    <w:rsid w:val="00283F63"/>
    <w:rsid w:val="00283F83"/>
    <w:rsid w:val="00283F99"/>
    <w:rsid w:val="00284055"/>
    <w:rsid w:val="002841B7"/>
    <w:rsid w:val="002841DC"/>
    <w:rsid w:val="002844EB"/>
    <w:rsid w:val="0028454F"/>
    <w:rsid w:val="00284662"/>
    <w:rsid w:val="0028483D"/>
    <w:rsid w:val="00284875"/>
    <w:rsid w:val="00284887"/>
    <w:rsid w:val="002849F5"/>
    <w:rsid w:val="00284AA7"/>
    <w:rsid w:val="00284BFC"/>
    <w:rsid w:val="00284C0A"/>
    <w:rsid w:val="00284D0E"/>
    <w:rsid w:val="00284D32"/>
    <w:rsid w:val="00284EAE"/>
    <w:rsid w:val="00284EFF"/>
    <w:rsid w:val="0028507B"/>
    <w:rsid w:val="002850B0"/>
    <w:rsid w:val="00285226"/>
    <w:rsid w:val="00285265"/>
    <w:rsid w:val="0028533A"/>
    <w:rsid w:val="00285395"/>
    <w:rsid w:val="00285400"/>
    <w:rsid w:val="00285660"/>
    <w:rsid w:val="0028569B"/>
    <w:rsid w:val="00285810"/>
    <w:rsid w:val="00285BE6"/>
    <w:rsid w:val="00285D21"/>
    <w:rsid w:val="00285DD2"/>
    <w:rsid w:val="00285DE5"/>
    <w:rsid w:val="00285EFA"/>
    <w:rsid w:val="00285F55"/>
    <w:rsid w:val="00285F96"/>
    <w:rsid w:val="00286127"/>
    <w:rsid w:val="00286213"/>
    <w:rsid w:val="002864C5"/>
    <w:rsid w:val="002864E2"/>
    <w:rsid w:val="00286599"/>
    <w:rsid w:val="0028660D"/>
    <w:rsid w:val="00286730"/>
    <w:rsid w:val="002867E6"/>
    <w:rsid w:val="00286818"/>
    <w:rsid w:val="00286935"/>
    <w:rsid w:val="002869CA"/>
    <w:rsid w:val="00286A1E"/>
    <w:rsid w:val="00286A41"/>
    <w:rsid w:val="00286A65"/>
    <w:rsid w:val="00286A67"/>
    <w:rsid w:val="00286A9C"/>
    <w:rsid w:val="00286BA8"/>
    <w:rsid w:val="00286BDD"/>
    <w:rsid w:val="00286D0A"/>
    <w:rsid w:val="00286E48"/>
    <w:rsid w:val="00286E5F"/>
    <w:rsid w:val="00286F60"/>
    <w:rsid w:val="00287334"/>
    <w:rsid w:val="00287373"/>
    <w:rsid w:val="0028738E"/>
    <w:rsid w:val="0028739F"/>
    <w:rsid w:val="002873A3"/>
    <w:rsid w:val="002873F1"/>
    <w:rsid w:val="00287423"/>
    <w:rsid w:val="002874AC"/>
    <w:rsid w:val="002874BB"/>
    <w:rsid w:val="00287582"/>
    <w:rsid w:val="002875A8"/>
    <w:rsid w:val="00287629"/>
    <w:rsid w:val="00287776"/>
    <w:rsid w:val="002877C3"/>
    <w:rsid w:val="002877F7"/>
    <w:rsid w:val="00287868"/>
    <w:rsid w:val="0028786F"/>
    <w:rsid w:val="0028790F"/>
    <w:rsid w:val="00287A4D"/>
    <w:rsid w:val="00287A53"/>
    <w:rsid w:val="00287B75"/>
    <w:rsid w:val="00287C09"/>
    <w:rsid w:val="00287CB4"/>
    <w:rsid w:val="00287CE8"/>
    <w:rsid w:val="00287CFE"/>
    <w:rsid w:val="00287D00"/>
    <w:rsid w:val="00287D66"/>
    <w:rsid w:val="00287D99"/>
    <w:rsid w:val="00290019"/>
    <w:rsid w:val="00290077"/>
    <w:rsid w:val="0029007D"/>
    <w:rsid w:val="00290148"/>
    <w:rsid w:val="002901A4"/>
    <w:rsid w:val="002901E1"/>
    <w:rsid w:val="002901F0"/>
    <w:rsid w:val="00290271"/>
    <w:rsid w:val="00290460"/>
    <w:rsid w:val="002904A2"/>
    <w:rsid w:val="00290664"/>
    <w:rsid w:val="00290668"/>
    <w:rsid w:val="002907FC"/>
    <w:rsid w:val="00290A45"/>
    <w:rsid w:val="00290B29"/>
    <w:rsid w:val="00290B34"/>
    <w:rsid w:val="00290BBF"/>
    <w:rsid w:val="00290F37"/>
    <w:rsid w:val="00290F57"/>
    <w:rsid w:val="00291198"/>
    <w:rsid w:val="002914A8"/>
    <w:rsid w:val="002914AC"/>
    <w:rsid w:val="002914D8"/>
    <w:rsid w:val="002916C0"/>
    <w:rsid w:val="00291702"/>
    <w:rsid w:val="002917F7"/>
    <w:rsid w:val="002918DA"/>
    <w:rsid w:val="00291917"/>
    <w:rsid w:val="00291918"/>
    <w:rsid w:val="00291967"/>
    <w:rsid w:val="00291A5D"/>
    <w:rsid w:val="00291B24"/>
    <w:rsid w:val="00291C2D"/>
    <w:rsid w:val="00291C95"/>
    <w:rsid w:val="00291DCB"/>
    <w:rsid w:val="00291F43"/>
    <w:rsid w:val="00291F88"/>
    <w:rsid w:val="00291FE7"/>
    <w:rsid w:val="002921EB"/>
    <w:rsid w:val="00292385"/>
    <w:rsid w:val="0029248B"/>
    <w:rsid w:val="002924A5"/>
    <w:rsid w:val="002924CE"/>
    <w:rsid w:val="00292538"/>
    <w:rsid w:val="002925D0"/>
    <w:rsid w:val="002926E7"/>
    <w:rsid w:val="00292721"/>
    <w:rsid w:val="0029274F"/>
    <w:rsid w:val="002928D0"/>
    <w:rsid w:val="00292988"/>
    <w:rsid w:val="00292A7B"/>
    <w:rsid w:val="00292A93"/>
    <w:rsid w:val="00292BE7"/>
    <w:rsid w:val="00292DB9"/>
    <w:rsid w:val="00292E05"/>
    <w:rsid w:val="00292F0D"/>
    <w:rsid w:val="00292F53"/>
    <w:rsid w:val="00292FA3"/>
    <w:rsid w:val="0029304D"/>
    <w:rsid w:val="002930AB"/>
    <w:rsid w:val="002930B2"/>
    <w:rsid w:val="0029317F"/>
    <w:rsid w:val="00293246"/>
    <w:rsid w:val="002934A8"/>
    <w:rsid w:val="0029359E"/>
    <w:rsid w:val="002937DB"/>
    <w:rsid w:val="00293817"/>
    <w:rsid w:val="0029382D"/>
    <w:rsid w:val="00293901"/>
    <w:rsid w:val="00293930"/>
    <w:rsid w:val="0029395D"/>
    <w:rsid w:val="00293967"/>
    <w:rsid w:val="00293D45"/>
    <w:rsid w:val="00293E70"/>
    <w:rsid w:val="00293F3A"/>
    <w:rsid w:val="00293F9D"/>
    <w:rsid w:val="00294018"/>
    <w:rsid w:val="002940E8"/>
    <w:rsid w:val="0029410A"/>
    <w:rsid w:val="002941E2"/>
    <w:rsid w:val="002942DD"/>
    <w:rsid w:val="0029430F"/>
    <w:rsid w:val="00294439"/>
    <w:rsid w:val="002944FB"/>
    <w:rsid w:val="0029453C"/>
    <w:rsid w:val="002945C6"/>
    <w:rsid w:val="0029463A"/>
    <w:rsid w:val="002946B8"/>
    <w:rsid w:val="0029499F"/>
    <w:rsid w:val="002949AD"/>
    <w:rsid w:val="00294A39"/>
    <w:rsid w:val="00294B6E"/>
    <w:rsid w:val="00294BBA"/>
    <w:rsid w:val="00294C98"/>
    <w:rsid w:val="00294CA9"/>
    <w:rsid w:val="00294CFC"/>
    <w:rsid w:val="00294E33"/>
    <w:rsid w:val="00294E40"/>
    <w:rsid w:val="00294F19"/>
    <w:rsid w:val="00294F79"/>
    <w:rsid w:val="00295033"/>
    <w:rsid w:val="002950F4"/>
    <w:rsid w:val="002950F9"/>
    <w:rsid w:val="002951DA"/>
    <w:rsid w:val="002951E5"/>
    <w:rsid w:val="002952C8"/>
    <w:rsid w:val="002952CC"/>
    <w:rsid w:val="00295309"/>
    <w:rsid w:val="00295365"/>
    <w:rsid w:val="002953A8"/>
    <w:rsid w:val="002953EF"/>
    <w:rsid w:val="0029540F"/>
    <w:rsid w:val="00295476"/>
    <w:rsid w:val="00295485"/>
    <w:rsid w:val="00295531"/>
    <w:rsid w:val="00295591"/>
    <w:rsid w:val="002955B6"/>
    <w:rsid w:val="00295692"/>
    <w:rsid w:val="002956AD"/>
    <w:rsid w:val="002956E7"/>
    <w:rsid w:val="00295780"/>
    <w:rsid w:val="002957B4"/>
    <w:rsid w:val="00295A0A"/>
    <w:rsid w:val="00295BCD"/>
    <w:rsid w:val="00295C65"/>
    <w:rsid w:val="00295CEB"/>
    <w:rsid w:val="00295D0F"/>
    <w:rsid w:val="00295E31"/>
    <w:rsid w:val="00295FB8"/>
    <w:rsid w:val="00296021"/>
    <w:rsid w:val="00296121"/>
    <w:rsid w:val="002961FC"/>
    <w:rsid w:val="00296216"/>
    <w:rsid w:val="002962DB"/>
    <w:rsid w:val="0029636F"/>
    <w:rsid w:val="0029658D"/>
    <w:rsid w:val="002965E9"/>
    <w:rsid w:val="002966E8"/>
    <w:rsid w:val="00296887"/>
    <w:rsid w:val="00296B2B"/>
    <w:rsid w:val="00296B53"/>
    <w:rsid w:val="00296C66"/>
    <w:rsid w:val="00296CBE"/>
    <w:rsid w:val="00296CF2"/>
    <w:rsid w:val="00296D20"/>
    <w:rsid w:val="00296F29"/>
    <w:rsid w:val="00297064"/>
    <w:rsid w:val="00297148"/>
    <w:rsid w:val="00297214"/>
    <w:rsid w:val="00297252"/>
    <w:rsid w:val="00297269"/>
    <w:rsid w:val="002972B5"/>
    <w:rsid w:val="00297480"/>
    <w:rsid w:val="00297747"/>
    <w:rsid w:val="002977E6"/>
    <w:rsid w:val="00297832"/>
    <w:rsid w:val="002978C7"/>
    <w:rsid w:val="0029794E"/>
    <w:rsid w:val="00297952"/>
    <w:rsid w:val="002979D9"/>
    <w:rsid w:val="00297A19"/>
    <w:rsid w:val="00297A67"/>
    <w:rsid w:val="00297AF9"/>
    <w:rsid w:val="00297B50"/>
    <w:rsid w:val="00297B82"/>
    <w:rsid w:val="00297DC1"/>
    <w:rsid w:val="00297E38"/>
    <w:rsid w:val="002A01B9"/>
    <w:rsid w:val="002A0289"/>
    <w:rsid w:val="002A028B"/>
    <w:rsid w:val="002A0311"/>
    <w:rsid w:val="002A0539"/>
    <w:rsid w:val="002A0540"/>
    <w:rsid w:val="002A0599"/>
    <w:rsid w:val="002A059C"/>
    <w:rsid w:val="002A05F1"/>
    <w:rsid w:val="002A0686"/>
    <w:rsid w:val="002A07CB"/>
    <w:rsid w:val="002A07F2"/>
    <w:rsid w:val="002A0843"/>
    <w:rsid w:val="002A0897"/>
    <w:rsid w:val="002A096C"/>
    <w:rsid w:val="002A0A14"/>
    <w:rsid w:val="002A0B77"/>
    <w:rsid w:val="002A0DAC"/>
    <w:rsid w:val="002A0FCB"/>
    <w:rsid w:val="002A0FE8"/>
    <w:rsid w:val="002A12BB"/>
    <w:rsid w:val="002A1485"/>
    <w:rsid w:val="002A14F6"/>
    <w:rsid w:val="002A1519"/>
    <w:rsid w:val="002A152D"/>
    <w:rsid w:val="002A1530"/>
    <w:rsid w:val="002A16B1"/>
    <w:rsid w:val="002A1800"/>
    <w:rsid w:val="002A1809"/>
    <w:rsid w:val="002A1865"/>
    <w:rsid w:val="002A1890"/>
    <w:rsid w:val="002A1941"/>
    <w:rsid w:val="002A1B09"/>
    <w:rsid w:val="002A1B92"/>
    <w:rsid w:val="002A1C7C"/>
    <w:rsid w:val="002A1CB0"/>
    <w:rsid w:val="002A1CEC"/>
    <w:rsid w:val="002A1DFF"/>
    <w:rsid w:val="002A1E41"/>
    <w:rsid w:val="002A20D2"/>
    <w:rsid w:val="002A2142"/>
    <w:rsid w:val="002A225C"/>
    <w:rsid w:val="002A22B4"/>
    <w:rsid w:val="002A234C"/>
    <w:rsid w:val="002A2386"/>
    <w:rsid w:val="002A2392"/>
    <w:rsid w:val="002A23AF"/>
    <w:rsid w:val="002A24A6"/>
    <w:rsid w:val="002A2505"/>
    <w:rsid w:val="002A2676"/>
    <w:rsid w:val="002A2924"/>
    <w:rsid w:val="002A298F"/>
    <w:rsid w:val="002A29D6"/>
    <w:rsid w:val="002A2A95"/>
    <w:rsid w:val="002A2B8A"/>
    <w:rsid w:val="002A2BDB"/>
    <w:rsid w:val="002A2CA5"/>
    <w:rsid w:val="002A2CB5"/>
    <w:rsid w:val="002A2CF7"/>
    <w:rsid w:val="002A2E8D"/>
    <w:rsid w:val="002A2F12"/>
    <w:rsid w:val="002A31C4"/>
    <w:rsid w:val="002A31FB"/>
    <w:rsid w:val="002A326D"/>
    <w:rsid w:val="002A3282"/>
    <w:rsid w:val="002A32B3"/>
    <w:rsid w:val="002A32EB"/>
    <w:rsid w:val="002A32F1"/>
    <w:rsid w:val="002A3467"/>
    <w:rsid w:val="002A354C"/>
    <w:rsid w:val="002A3604"/>
    <w:rsid w:val="002A3698"/>
    <w:rsid w:val="002A371E"/>
    <w:rsid w:val="002A3817"/>
    <w:rsid w:val="002A397C"/>
    <w:rsid w:val="002A3AAB"/>
    <w:rsid w:val="002A3BE3"/>
    <w:rsid w:val="002A3C6F"/>
    <w:rsid w:val="002A3F1A"/>
    <w:rsid w:val="002A3FDE"/>
    <w:rsid w:val="002A4023"/>
    <w:rsid w:val="002A41CE"/>
    <w:rsid w:val="002A421F"/>
    <w:rsid w:val="002A42E9"/>
    <w:rsid w:val="002A440A"/>
    <w:rsid w:val="002A4483"/>
    <w:rsid w:val="002A4571"/>
    <w:rsid w:val="002A47BE"/>
    <w:rsid w:val="002A48CA"/>
    <w:rsid w:val="002A497D"/>
    <w:rsid w:val="002A4B9A"/>
    <w:rsid w:val="002A4BB0"/>
    <w:rsid w:val="002A4BD6"/>
    <w:rsid w:val="002A4BD7"/>
    <w:rsid w:val="002A4BF1"/>
    <w:rsid w:val="002A4C21"/>
    <w:rsid w:val="002A4C53"/>
    <w:rsid w:val="002A4D55"/>
    <w:rsid w:val="002A4F1D"/>
    <w:rsid w:val="002A4F99"/>
    <w:rsid w:val="002A5341"/>
    <w:rsid w:val="002A54DC"/>
    <w:rsid w:val="002A5566"/>
    <w:rsid w:val="002A56E1"/>
    <w:rsid w:val="002A5917"/>
    <w:rsid w:val="002A5B61"/>
    <w:rsid w:val="002A5B9D"/>
    <w:rsid w:val="002A5BB8"/>
    <w:rsid w:val="002A5D02"/>
    <w:rsid w:val="002A5D24"/>
    <w:rsid w:val="002A5D39"/>
    <w:rsid w:val="002A5D84"/>
    <w:rsid w:val="002A5ED3"/>
    <w:rsid w:val="002A5F48"/>
    <w:rsid w:val="002A60BD"/>
    <w:rsid w:val="002A614A"/>
    <w:rsid w:val="002A6223"/>
    <w:rsid w:val="002A6232"/>
    <w:rsid w:val="002A6245"/>
    <w:rsid w:val="002A6249"/>
    <w:rsid w:val="002A629E"/>
    <w:rsid w:val="002A6328"/>
    <w:rsid w:val="002A6511"/>
    <w:rsid w:val="002A6592"/>
    <w:rsid w:val="002A66EB"/>
    <w:rsid w:val="002A685A"/>
    <w:rsid w:val="002A693C"/>
    <w:rsid w:val="002A6A1E"/>
    <w:rsid w:val="002A6CA9"/>
    <w:rsid w:val="002A6D7D"/>
    <w:rsid w:val="002A6E55"/>
    <w:rsid w:val="002A6E66"/>
    <w:rsid w:val="002A6E7C"/>
    <w:rsid w:val="002A6E82"/>
    <w:rsid w:val="002A6EA4"/>
    <w:rsid w:val="002A6EC0"/>
    <w:rsid w:val="002A7039"/>
    <w:rsid w:val="002A7115"/>
    <w:rsid w:val="002A73D7"/>
    <w:rsid w:val="002A7506"/>
    <w:rsid w:val="002A77B4"/>
    <w:rsid w:val="002A7A64"/>
    <w:rsid w:val="002A7AFA"/>
    <w:rsid w:val="002A7B55"/>
    <w:rsid w:val="002A7B72"/>
    <w:rsid w:val="002A7EE9"/>
    <w:rsid w:val="002A7EFF"/>
    <w:rsid w:val="002B001F"/>
    <w:rsid w:val="002B0170"/>
    <w:rsid w:val="002B0294"/>
    <w:rsid w:val="002B037B"/>
    <w:rsid w:val="002B04B4"/>
    <w:rsid w:val="002B0521"/>
    <w:rsid w:val="002B053A"/>
    <w:rsid w:val="002B0833"/>
    <w:rsid w:val="002B099D"/>
    <w:rsid w:val="002B09EF"/>
    <w:rsid w:val="002B0B5C"/>
    <w:rsid w:val="002B0BF9"/>
    <w:rsid w:val="002B0C33"/>
    <w:rsid w:val="002B0C7C"/>
    <w:rsid w:val="002B1025"/>
    <w:rsid w:val="002B10E0"/>
    <w:rsid w:val="002B1174"/>
    <w:rsid w:val="002B1368"/>
    <w:rsid w:val="002B1393"/>
    <w:rsid w:val="002B144C"/>
    <w:rsid w:val="002B14C3"/>
    <w:rsid w:val="002B1912"/>
    <w:rsid w:val="002B198C"/>
    <w:rsid w:val="002B19B2"/>
    <w:rsid w:val="002B1A2B"/>
    <w:rsid w:val="002B1A79"/>
    <w:rsid w:val="002B1B56"/>
    <w:rsid w:val="002B1DB2"/>
    <w:rsid w:val="002B2077"/>
    <w:rsid w:val="002B20B0"/>
    <w:rsid w:val="002B22F4"/>
    <w:rsid w:val="002B2376"/>
    <w:rsid w:val="002B23A0"/>
    <w:rsid w:val="002B2438"/>
    <w:rsid w:val="002B24C5"/>
    <w:rsid w:val="002B25B7"/>
    <w:rsid w:val="002B25DB"/>
    <w:rsid w:val="002B2622"/>
    <w:rsid w:val="002B2658"/>
    <w:rsid w:val="002B27DB"/>
    <w:rsid w:val="002B286D"/>
    <w:rsid w:val="002B2B0B"/>
    <w:rsid w:val="002B2C5D"/>
    <w:rsid w:val="002B2C98"/>
    <w:rsid w:val="002B2DCF"/>
    <w:rsid w:val="002B2FB3"/>
    <w:rsid w:val="002B2FF5"/>
    <w:rsid w:val="002B3004"/>
    <w:rsid w:val="002B30B7"/>
    <w:rsid w:val="002B3117"/>
    <w:rsid w:val="002B327C"/>
    <w:rsid w:val="002B3310"/>
    <w:rsid w:val="002B35D6"/>
    <w:rsid w:val="002B37E9"/>
    <w:rsid w:val="002B3871"/>
    <w:rsid w:val="002B3A96"/>
    <w:rsid w:val="002B3B48"/>
    <w:rsid w:val="002B3B61"/>
    <w:rsid w:val="002B3CF8"/>
    <w:rsid w:val="002B3E0D"/>
    <w:rsid w:val="002B3E14"/>
    <w:rsid w:val="002B3EF8"/>
    <w:rsid w:val="002B3FED"/>
    <w:rsid w:val="002B404A"/>
    <w:rsid w:val="002B4054"/>
    <w:rsid w:val="002B4080"/>
    <w:rsid w:val="002B4081"/>
    <w:rsid w:val="002B40AF"/>
    <w:rsid w:val="002B4164"/>
    <w:rsid w:val="002B419B"/>
    <w:rsid w:val="002B426E"/>
    <w:rsid w:val="002B43ED"/>
    <w:rsid w:val="002B4612"/>
    <w:rsid w:val="002B46D4"/>
    <w:rsid w:val="002B46F2"/>
    <w:rsid w:val="002B47FC"/>
    <w:rsid w:val="002B483F"/>
    <w:rsid w:val="002B4842"/>
    <w:rsid w:val="002B4852"/>
    <w:rsid w:val="002B48D7"/>
    <w:rsid w:val="002B495F"/>
    <w:rsid w:val="002B4A0F"/>
    <w:rsid w:val="002B4A37"/>
    <w:rsid w:val="002B4AEE"/>
    <w:rsid w:val="002B4D02"/>
    <w:rsid w:val="002B4D9A"/>
    <w:rsid w:val="002B508A"/>
    <w:rsid w:val="002B50C8"/>
    <w:rsid w:val="002B5194"/>
    <w:rsid w:val="002B5265"/>
    <w:rsid w:val="002B5310"/>
    <w:rsid w:val="002B556C"/>
    <w:rsid w:val="002B5610"/>
    <w:rsid w:val="002B58E4"/>
    <w:rsid w:val="002B58F6"/>
    <w:rsid w:val="002B5925"/>
    <w:rsid w:val="002B5A59"/>
    <w:rsid w:val="002B5C40"/>
    <w:rsid w:val="002B5DE4"/>
    <w:rsid w:val="002B5E0D"/>
    <w:rsid w:val="002B5E23"/>
    <w:rsid w:val="002B5FA7"/>
    <w:rsid w:val="002B5FDF"/>
    <w:rsid w:val="002B6048"/>
    <w:rsid w:val="002B606A"/>
    <w:rsid w:val="002B615E"/>
    <w:rsid w:val="002B62C4"/>
    <w:rsid w:val="002B643D"/>
    <w:rsid w:val="002B649A"/>
    <w:rsid w:val="002B64B8"/>
    <w:rsid w:val="002B6552"/>
    <w:rsid w:val="002B6585"/>
    <w:rsid w:val="002B65AC"/>
    <w:rsid w:val="002B65E7"/>
    <w:rsid w:val="002B65F2"/>
    <w:rsid w:val="002B678D"/>
    <w:rsid w:val="002B684D"/>
    <w:rsid w:val="002B6B69"/>
    <w:rsid w:val="002B6BCA"/>
    <w:rsid w:val="002B6CEA"/>
    <w:rsid w:val="002B6D2C"/>
    <w:rsid w:val="002B6D2E"/>
    <w:rsid w:val="002B6E35"/>
    <w:rsid w:val="002B6E78"/>
    <w:rsid w:val="002B6F23"/>
    <w:rsid w:val="002B6F42"/>
    <w:rsid w:val="002B6FF9"/>
    <w:rsid w:val="002B708A"/>
    <w:rsid w:val="002B70FC"/>
    <w:rsid w:val="002B7123"/>
    <w:rsid w:val="002B7276"/>
    <w:rsid w:val="002B72AE"/>
    <w:rsid w:val="002B72E3"/>
    <w:rsid w:val="002B732B"/>
    <w:rsid w:val="002B7436"/>
    <w:rsid w:val="002B7554"/>
    <w:rsid w:val="002B7564"/>
    <w:rsid w:val="002B7688"/>
    <w:rsid w:val="002B779A"/>
    <w:rsid w:val="002B77C1"/>
    <w:rsid w:val="002B7867"/>
    <w:rsid w:val="002B78F4"/>
    <w:rsid w:val="002B7991"/>
    <w:rsid w:val="002B7A4E"/>
    <w:rsid w:val="002B7A98"/>
    <w:rsid w:val="002B7AF9"/>
    <w:rsid w:val="002B7BC7"/>
    <w:rsid w:val="002B7C75"/>
    <w:rsid w:val="002C0144"/>
    <w:rsid w:val="002C0159"/>
    <w:rsid w:val="002C0166"/>
    <w:rsid w:val="002C0170"/>
    <w:rsid w:val="002C0234"/>
    <w:rsid w:val="002C0269"/>
    <w:rsid w:val="002C027E"/>
    <w:rsid w:val="002C02B6"/>
    <w:rsid w:val="002C02C3"/>
    <w:rsid w:val="002C080C"/>
    <w:rsid w:val="002C0836"/>
    <w:rsid w:val="002C094C"/>
    <w:rsid w:val="002C0959"/>
    <w:rsid w:val="002C0C9D"/>
    <w:rsid w:val="002C0CA4"/>
    <w:rsid w:val="002C0CD9"/>
    <w:rsid w:val="002C0E93"/>
    <w:rsid w:val="002C0FAF"/>
    <w:rsid w:val="002C0FC4"/>
    <w:rsid w:val="002C1140"/>
    <w:rsid w:val="002C144F"/>
    <w:rsid w:val="002C1495"/>
    <w:rsid w:val="002C1688"/>
    <w:rsid w:val="002C176D"/>
    <w:rsid w:val="002C17A6"/>
    <w:rsid w:val="002C1B63"/>
    <w:rsid w:val="002C1B87"/>
    <w:rsid w:val="002C1BE7"/>
    <w:rsid w:val="002C1D57"/>
    <w:rsid w:val="002C1EBC"/>
    <w:rsid w:val="002C1ECF"/>
    <w:rsid w:val="002C215A"/>
    <w:rsid w:val="002C22C5"/>
    <w:rsid w:val="002C2393"/>
    <w:rsid w:val="002C2457"/>
    <w:rsid w:val="002C25A3"/>
    <w:rsid w:val="002C25AF"/>
    <w:rsid w:val="002C277A"/>
    <w:rsid w:val="002C2915"/>
    <w:rsid w:val="002C2AA7"/>
    <w:rsid w:val="002C2CA1"/>
    <w:rsid w:val="002C2DF1"/>
    <w:rsid w:val="002C2FE0"/>
    <w:rsid w:val="002C3107"/>
    <w:rsid w:val="002C3157"/>
    <w:rsid w:val="002C3159"/>
    <w:rsid w:val="002C3228"/>
    <w:rsid w:val="002C32C6"/>
    <w:rsid w:val="002C33B6"/>
    <w:rsid w:val="002C33D2"/>
    <w:rsid w:val="002C3431"/>
    <w:rsid w:val="002C3444"/>
    <w:rsid w:val="002C35CF"/>
    <w:rsid w:val="002C383B"/>
    <w:rsid w:val="002C39C1"/>
    <w:rsid w:val="002C3A0D"/>
    <w:rsid w:val="002C3A41"/>
    <w:rsid w:val="002C3C09"/>
    <w:rsid w:val="002C3C67"/>
    <w:rsid w:val="002C3CF7"/>
    <w:rsid w:val="002C4042"/>
    <w:rsid w:val="002C4112"/>
    <w:rsid w:val="002C4231"/>
    <w:rsid w:val="002C4269"/>
    <w:rsid w:val="002C42B3"/>
    <w:rsid w:val="002C444B"/>
    <w:rsid w:val="002C466E"/>
    <w:rsid w:val="002C471F"/>
    <w:rsid w:val="002C4835"/>
    <w:rsid w:val="002C4A80"/>
    <w:rsid w:val="002C4AD2"/>
    <w:rsid w:val="002C4C18"/>
    <w:rsid w:val="002C4C5F"/>
    <w:rsid w:val="002C4CCF"/>
    <w:rsid w:val="002C4CFD"/>
    <w:rsid w:val="002C4D5C"/>
    <w:rsid w:val="002C4DC9"/>
    <w:rsid w:val="002C4EA9"/>
    <w:rsid w:val="002C5188"/>
    <w:rsid w:val="002C519D"/>
    <w:rsid w:val="002C51B8"/>
    <w:rsid w:val="002C51BC"/>
    <w:rsid w:val="002C527C"/>
    <w:rsid w:val="002C531D"/>
    <w:rsid w:val="002C54E2"/>
    <w:rsid w:val="002C5520"/>
    <w:rsid w:val="002C5708"/>
    <w:rsid w:val="002C5793"/>
    <w:rsid w:val="002C57DA"/>
    <w:rsid w:val="002C581B"/>
    <w:rsid w:val="002C5B43"/>
    <w:rsid w:val="002C5B6A"/>
    <w:rsid w:val="002C5C01"/>
    <w:rsid w:val="002C5C94"/>
    <w:rsid w:val="002C5E0B"/>
    <w:rsid w:val="002C5EBD"/>
    <w:rsid w:val="002C5FEA"/>
    <w:rsid w:val="002C6456"/>
    <w:rsid w:val="002C648E"/>
    <w:rsid w:val="002C6774"/>
    <w:rsid w:val="002C67DB"/>
    <w:rsid w:val="002C690A"/>
    <w:rsid w:val="002C69C1"/>
    <w:rsid w:val="002C69F8"/>
    <w:rsid w:val="002C6AE8"/>
    <w:rsid w:val="002C6B96"/>
    <w:rsid w:val="002C6E12"/>
    <w:rsid w:val="002C6E8B"/>
    <w:rsid w:val="002C6F50"/>
    <w:rsid w:val="002C6FA9"/>
    <w:rsid w:val="002C7211"/>
    <w:rsid w:val="002C7234"/>
    <w:rsid w:val="002C7387"/>
    <w:rsid w:val="002C73F9"/>
    <w:rsid w:val="002C7454"/>
    <w:rsid w:val="002C7639"/>
    <w:rsid w:val="002C7858"/>
    <w:rsid w:val="002C78A8"/>
    <w:rsid w:val="002C7BA7"/>
    <w:rsid w:val="002C7CCE"/>
    <w:rsid w:val="002C7DB2"/>
    <w:rsid w:val="002C7E6E"/>
    <w:rsid w:val="002C7F75"/>
    <w:rsid w:val="002D0018"/>
    <w:rsid w:val="002D00E6"/>
    <w:rsid w:val="002D04F8"/>
    <w:rsid w:val="002D052B"/>
    <w:rsid w:val="002D05E3"/>
    <w:rsid w:val="002D06F7"/>
    <w:rsid w:val="002D0715"/>
    <w:rsid w:val="002D075C"/>
    <w:rsid w:val="002D081F"/>
    <w:rsid w:val="002D09DA"/>
    <w:rsid w:val="002D0A0D"/>
    <w:rsid w:val="002D0BC7"/>
    <w:rsid w:val="002D0CCD"/>
    <w:rsid w:val="002D0D48"/>
    <w:rsid w:val="002D0D54"/>
    <w:rsid w:val="002D0E49"/>
    <w:rsid w:val="002D0E6F"/>
    <w:rsid w:val="002D0F16"/>
    <w:rsid w:val="002D1237"/>
    <w:rsid w:val="002D1265"/>
    <w:rsid w:val="002D1273"/>
    <w:rsid w:val="002D1302"/>
    <w:rsid w:val="002D1311"/>
    <w:rsid w:val="002D1446"/>
    <w:rsid w:val="002D146D"/>
    <w:rsid w:val="002D15AB"/>
    <w:rsid w:val="002D1756"/>
    <w:rsid w:val="002D1816"/>
    <w:rsid w:val="002D18A1"/>
    <w:rsid w:val="002D1A10"/>
    <w:rsid w:val="002D1A92"/>
    <w:rsid w:val="002D1B97"/>
    <w:rsid w:val="002D1E6F"/>
    <w:rsid w:val="002D1EB0"/>
    <w:rsid w:val="002D1F3F"/>
    <w:rsid w:val="002D1F7F"/>
    <w:rsid w:val="002D1F88"/>
    <w:rsid w:val="002D1FBD"/>
    <w:rsid w:val="002D20D3"/>
    <w:rsid w:val="002D213A"/>
    <w:rsid w:val="002D21EF"/>
    <w:rsid w:val="002D2337"/>
    <w:rsid w:val="002D2375"/>
    <w:rsid w:val="002D23FF"/>
    <w:rsid w:val="002D2427"/>
    <w:rsid w:val="002D2605"/>
    <w:rsid w:val="002D2629"/>
    <w:rsid w:val="002D26D6"/>
    <w:rsid w:val="002D2A04"/>
    <w:rsid w:val="002D2A88"/>
    <w:rsid w:val="002D2A99"/>
    <w:rsid w:val="002D2AB1"/>
    <w:rsid w:val="002D2AE3"/>
    <w:rsid w:val="002D2BB3"/>
    <w:rsid w:val="002D2C43"/>
    <w:rsid w:val="002D2E77"/>
    <w:rsid w:val="002D2F1B"/>
    <w:rsid w:val="002D303C"/>
    <w:rsid w:val="002D3355"/>
    <w:rsid w:val="002D3426"/>
    <w:rsid w:val="002D3468"/>
    <w:rsid w:val="002D34D7"/>
    <w:rsid w:val="002D34EC"/>
    <w:rsid w:val="002D3819"/>
    <w:rsid w:val="002D3835"/>
    <w:rsid w:val="002D3912"/>
    <w:rsid w:val="002D3924"/>
    <w:rsid w:val="002D3992"/>
    <w:rsid w:val="002D3A98"/>
    <w:rsid w:val="002D3AB2"/>
    <w:rsid w:val="002D3AFD"/>
    <w:rsid w:val="002D3B29"/>
    <w:rsid w:val="002D3B40"/>
    <w:rsid w:val="002D3D06"/>
    <w:rsid w:val="002D3D79"/>
    <w:rsid w:val="002D3DB4"/>
    <w:rsid w:val="002D3E3E"/>
    <w:rsid w:val="002D3F0C"/>
    <w:rsid w:val="002D414F"/>
    <w:rsid w:val="002D4178"/>
    <w:rsid w:val="002D41F7"/>
    <w:rsid w:val="002D4221"/>
    <w:rsid w:val="002D42E3"/>
    <w:rsid w:val="002D4368"/>
    <w:rsid w:val="002D4420"/>
    <w:rsid w:val="002D4453"/>
    <w:rsid w:val="002D46A3"/>
    <w:rsid w:val="002D46D2"/>
    <w:rsid w:val="002D48D8"/>
    <w:rsid w:val="002D48FA"/>
    <w:rsid w:val="002D4963"/>
    <w:rsid w:val="002D4A52"/>
    <w:rsid w:val="002D4B6B"/>
    <w:rsid w:val="002D4B76"/>
    <w:rsid w:val="002D4C21"/>
    <w:rsid w:val="002D4D63"/>
    <w:rsid w:val="002D4EE7"/>
    <w:rsid w:val="002D4F92"/>
    <w:rsid w:val="002D50CD"/>
    <w:rsid w:val="002D51B7"/>
    <w:rsid w:val="002D5270"/>
    <w:rsid w:val="002D528D"/>
    <w:rsid w:val="002D52DC"/>
    <w:rsid w:val="002D5301"/>
    <w:rsid w:val="002D53FC"/>
    <w:rsid w:val="002D54BE"/>
    <w:rsid w:val="002D54D6"/>
    <w:rsid w:val="002D54DF"/>
    <w:rsid w:val="002D5530"/>
    <w:rsid w:val="002D5717"/>
    <w:rsid w:val="002D5791"/>
    <w:rsid w:val="002D5943"/>
    <w:rsid w:val="002D5A4E"/>
    <w:rsid w:val="002D5AC0"/>
    <w:rsid w:val="002D5ADC"/>
    <w:rsid w:val="002D5B73"/>
    <w:rsid w:val="002D5D58"/>
    <w:rsid w:val="002D6050"/>
    <w:rsid w:val="002D6093"/>
    <w:rsid w:val="002D609D"/>
    <w:rsid w:val="002D6214"/>
    <w:rsid w:val="002D6466"/>
    <w:rsid w:val="002D6500"/>
    <w:rsid w:val="002D650C"/>
    <w:rsid w:val="002D65A1"/>
    <w:rsid w:val="002D65BF"/>
    <w:rsid w:val="002D676C"/>
    <w:rsid w:val="002D67A9"/>
    <w:rsid w:val="002D69BA"/>
    <w:rsid w:val="002D6A1C"/>
    <w:rsid w:val="002D6A34"/>
    <w:rsid w:val="002D6A77"/>
    <w:rsid w:val="002D6BB1"/>
    <w:rsid w:val="002D6CA7"/>
    <w:rsid w:val="002D6CD2"/>
    <w:rsid w:val="002D6EC6"/>
    <w:rsid w:val="002D7024"/>
    <w:rsid w:val="002D71DA"/>
    <w:rsid w:val="002D7299"/>
    <w:rsid w:val="002D744F"/>
    <w:rsid w:val="002D7477"/>
    <w:rsid w:val="002D74D1"/>
    <w:rsid w:val="002D74F8"/>
    <w:rsid w:val="002D7780"/>
    <w:rsid w:val="002D778B"/>
    <w:rsid w:val="002D7844"/>
    <w:rsid w:val="002D7845"/>
    <w:rsid w:val="002D7A4A"/>
    <w:rsid w:val="002D7B1F"/>
    <w:rsid w:val="002D7BC6"/>
    <w:rsid w:val="002D7C5B"/>
    <w:rsid w:val="002D7D86"/>
    <w:rsid w:val="002D7EBD"/>
    <w:rsid w:val="002D7ED3"/>
    <w:rsid w:val="002D7F12"/>
    <w:rsid w:val="002E0001"/>
    <w:rsid w:val="002E0071"/>
    <w:rsid w:val="002E0163"/>
    <w:rsid w:val="002E022C"/>
    <w:rsid w:val="002E0233"/>
    <w:rsid w:val="002E0291"/>
    <w:rsid w:val="002E0294"/>
    <w:rsid w:val="002E042B"/>
    <w:rsid w:val="002E0468"/>
    <w:rsid w:val="002E06D7"/>
    <w:rsid w:val="002E0800"/>
    <w:rsid w:val="002E0A21"/>
    <w:rsid w:val="002E0BBF"/>
    <w:rsid w:val="002E0D71"/>
    <w:rsid w:val="002E0E22"/>
    <w:rsid w:val="002E0F1D"/>
    <w:rsid w:val="002E0F71"/>
    <w:rsid w:val="002E0F8C"/>
    <w:rsid w:val="002E0FA2"/>
    <w:rsid w:val="002E10F9"/>
    <w:rsid w:val="002E1139"/>
    <w:rsid w:val="002E12BB"/>
    <w:rsid w:val="002E1359"/>
    <w:rsid w:val="002E13BB"/>
    <w:rsid w:val="002E14DA"/>
    <w:rsid w:val="002E15DD"/>
    <w:rsid w:val="002E15E9"/>
    <w:rsid w:val="002E16AF"/>
    <w:rsid w:val="002E1805"/>
    <w:rsid w:val="002E1BC1"/>
    <w:rsid w:val="002E1C00"/>
    <w:rsid w:val="002E1C3D"/>
    <w:rsid w:val="002E1CA1"/>
    <w:rsid w:val="002E1D6D"/>
    <w:rsid w:val="002E1E0D"/>
    <w:rsid w:val="002E1FA6"/>
    <w:rsid w:val="002E2034"/>
    <w:rsid w:val="002E213C"/>
    <w:rsid w:val="002E2172"/>
    <w:rsid w:val="002E23C0"/>
    <w:rsid w:val="002E2466"/>
    <w:rsid w:val="002E259B"/>
    <w:rsid w:val="002E26F9"/>
    <w:rsid w:val="002E2714"/>
    <w:rsid w:val="002E27A7"/>
    <w:rsid w:val="002E2844"/>
    <w:rsid w:val="002E2849"/>
    <w:rsid w:val="002E287D"/>
    <w:rsid w:val="002E2961"/>
    <w:rsid w:val="002E2C01"/>
    <w:rsid w:val="002E2C13"/>
    <w:rsid w:val="002E2C23"/>
    <w:rsid w:val="002E2F90"/>
    <w:rsid w:val="002E309C"/>
    <w:rsid w:val="002E3327"/>
    <w:rsid w:val="002E336F"/>
    <w:rsid w:val="002E33CA"/>
    <w:rsid w:val="002E3483"/>
    <w:rsid w:val="002E3694"/>
    <w:rsid w:val="002E370D"/>
    <w:rsid w:val="002E3715"/>
    <w:rsid w:val="002E38A2"/>
    <w:rsid w:val="002E3946"/>
    <w:rsid w:val="002E3B16"/>
    <w:rsid w:val="002E3B36"/>
    <w:rsid w:val="002E3D7D"/>
    <w:rsid w:val="002E3E6E"/>
    <w:rsid w:val="002E405A"/>
    <w:rsid w:val="002E426D"/>
    <w:rsid w:val="002E431B"/>
    <w:rsid w:val="002E44B9"/>
    <w:rsid w:val="002E44E7"/>
    <w:rsid w:val="002E450C"/>
    <w:rsid w:val="002E4BE1"/>
    <w:rsid w:val="002E4DEC"/>
    <w:rsid w:val="002E4E5F"/>
    <w:rsid w:val="002E5000"/>
    <w:rsid w:val="002E50F6"/>
    <w:rsid w:val="002E5238"/>
    <w:rsid w:val="002E5241"/>
    <w:rsid w:val="002E525D"/>
    <w:rsid w:val="002E53EA"/>
    <w:rsid w:val="002E5412"/>
    <w:rsid w:val="002E541F"/>
    <w:rsid w:val="002E5655"/>
    <w:rsid w:val="002E57E8"/>
    <w:rsid w:val="002E5D63"/>
    <w:rsid w:val="002E5EFB"/>
    <w:rsid w:val="002E5FE3"/>
    <w:rsid w:val="002E6029"/>
    <w:rsid w:val="002E60C7"/>
    <w:rsid w:val="002E60D9"/>
    <w:rsid w:val="002E6138"/>
    <w:rsid w:val="002E6154"/>
    <w:rsid w:val="002E61EF"/>
    <w:rsid w:val="002E63A0"/>
    <w:rsid w:val="002E63EE"/>
    <w:rsid w:val="002E64AC"/>
    <w:rsid w:val="002E64E9"/>
    <w:rsid w:val="002E6512"/>
    <w:rsid w:val="002E6541"/>
    <w:rsid w:val="002E66FD"/>
    <w:rsid w:val="002E6704"/>
    <w:rsid w:val="002E67BC"/>
    <w:rsid w:val="002E6802"/>
    <w:rsid w:val="002E684C"/>
    <w:rsid w:val="002E6961"/>
    <w:rsid w:val="002E6FCA"/>
    <w:rsid w:val="002E6FD2"/>
    <w:rsid w:val="002E7099"/>
    <w:rsid w:val="002E711A"/>
    <w:rsid w:val="002E7216"/>
    <w:rsid w:val="002E721E"/>
    <w:rsid w:val="002E72B0"/>
    <w:rsid w:val="002E73B9"/>
    <w:rsid w:val="002E762D"/>
    <w:rsid w:val="002E7667"/>
    <w:rsid w:val="002E78A6"/>
    <w:rsid w:val="002E78C2"/>
    <w:rsid w:val="002E7955"/>
    <w:rsid w:val="002E798A"/>
    <w:rsid w:val="002E7B22"/>
    <w:rsid w:val="002E7BA3"/>
    <w:rsid w:val="002E7D0E"/>
    <w:rsid w:val="002E7E22"/>
    <w:rsid w:val="002E7E9F"/>
    <w:rsid w:val="002E7EE8"/>
    <w:rsid w:val="002F005E"/>
    <w:rsid w:val="002F049E"/>
    <w:rsid w:val="002F04EC"/>
    <w:rsid w:val="002F0736"/>
    <w:rsid w:val="002F080F"/>
    <w:rsid w:val="002F0838"/>
    <w:rsid w:val="002F08AD"/>
    <w:rsid w:val="002F096B"/>
    <w:rsid w:val="002F09C2"/>
    <w:rsid w:val="002F09D0"/>
    <w:rsid w:val="002F09E3"/>
    <w:rsid w:val="002F0AC4"/>
    <w:rsid w:val="002F0AC7"/>
    <w:rsid w:val="002F0B68"/>
    <w:rsid w:val="002F0BF1"/>
    <w:rsid w:val="002F0C54"/>
    <w:rsid w:val="002F0E3F"/>
    <w:rsid w:val="002F0F78"/>
    <w:rsid w:val="002F0FD1"/>
    <w:rsid w:val="002F0FFA"/>
    <w:rsid w:val="002F10A8"/>
    <w:rsid w:val="002F10E6"/>
    <w:rsid w:val="002F11C5"/>
    <w:rsid w:val="002F1249"/>
    <w:rsid w:val="002F15C3"/>
    <w:rsid w:val="002F15C7"/>
    <w:rsid w:val="002F15D7"/>
    <w:rsid w:val="002F163C"/>
    <w:rsid w:val="002F1665"/>
    <w:rsid w:val="002F1677"/>
    <w:rsid w:val="002F1986"/>
    <w:rsid w:val="002F19B2"/>
    <w:rsid w:val="002F1AAF"/>
    <w:rsid w:val="002F1BDC"/>
    <w:rsid w:val="002F1C01"/>
    <w:rsid w:val="002F1C57"/>
    <w:rsid w:val="002F1DA3"/>
    <w:rsid w:val="002F1EE0"/>
    <w:rsid w:val="002F1FC2"/>
    <w:rsid w:val="002F1FF2"/>
    <w:rsid w:val="002F20DD"/>
    <w:rsid w:val="002F2108"/>
    <w:rsid w:val="002F21AB"/>
    <w:rsid w:val="002F21B0"/>
    <w:rsid w:val="002F21F1"/>
    <w:rsid w:val="002F2488"/>
    <w:rsid w:val="002F2531"/>
    <w:rsid w:val="002F25C3"/>
    <w:rsid w:val="002F261F"/>
    <w:rsid w:val="002F26B0"/>
    <w:rsid w:val="002F2771"/>
    <w:rsid w:val="002F27F8"/>
    <w:rsid w:val="002F283D"/>
    <w:rsid w:val="002F296B"/>
    <w:rsid w:val="002F29ED"/>
    <w:rsid w:val="002F2B1C"/>
    <w:rsid w:val="002F2EB9"/>
    <w:rsid w:val="002F30DC"/>
    <w:rsid w:val="002F3414"/>
    <w:rsid w:val="002F3497"/>
    <w:rsid w:val="002F3553"/>
    <w:rsid w:val="002F360C"/>
    <w:rsid w:val="002F36C8"/>
    <w:rsid w:val="002F3766"/>
    <w:rsid w:val="002F37D1"/>
    <w:rsid w:val="002F3975"/>
    <w:rsid w:val="002F3A4F"/>
    <w:rsid w:val="002F3A50"/>
    <w:rsid w:val="002F3B2E"/>
    <w:rsid w:val="002F3C27"/>
    <w:rsid w:val="002F3C63"/>
    <w:rsid w:val="002F3C77"/>
    <w:rsid w:val="002F3D17"/>
    <w:rsid w:val="002F3D56"/>
    <w:rsid w:val="002F3E17"/>
    <w:rsid w:val="002F3EA7"/>
    <w:rsid w:val="002F3EE1"/>
    <w:rsid w:val="002F3F3A"/>
    <w:rsid w:val="002F3F4A"/>
    <w:rsid w:val="002F4111"/>
    <w:rsid w:val="002F4116"/>
    <w:rsid w:val="002F412C"/>
    <w:rsid w:val="002F4184"/>
    <w:rsid w:val="002F41D0"/>
    <w:rsid w:val="002F426F"/>
    <w:rsid w:val="002F42C4"/>
    <w:rsid w:val="002F4469"/>
    <w:rsid w:val="002F463F"/>
    <w:rsid w:val="002F4698"/>
    <w:rsid w:val="002F493E"/>
    <w:rsid w:val="002F4CFB"/>
    <w:rsid w:val="002F4D47"/>
    <w:rsid w:val="002F4D69"/>
    <w:rsid w:val="002F4DB5"/>
    <w:rsid w:val="002F4DFB"/>
    <w:rsid w:val="002F4E9C"/>
    <w:rsid w:val="002F4EFA"/>
    <w:rsid w:val="002F4F74"/>
    <w:rsid w:val="002F50F9"/>
    <w:rsid w:val="002F51EA"/>
    <w:rsid w:val="002F52B9"/>
    <w:rsid w:val="002F5314"/>
    <w:rsid w:val="002F533D"/>
    <w:rsid w:val="002F533E"/>
    <w:rsid w:val="002F538C"/>
    <w:rsid w:val="002F53EE"/>
    <w:rsid w:val="002F5462"/>
    <w:rsid w:val="002F55A4"/>
    <w:rsid w:val="002F55F3"/>
    <w:rsid w:val="002F55FB"/>
    <w:rsid w:val="002F58A6"/>
    <w:rsid w:val="002F58E4"/>
    <w:rsid w:val="002F5ADD"/>
    <w:rsid w:val="002F5CDF"/>
    <w:rsid w:val="002F5CE8"/>
    <w:rsid w:val="002F5D6C"/>
    <w:rsid w:val="002F5D8F"/>
    <w:rsid w:val="002F5DF9"/>
    <w:rsid w:val="002F5E54"/>
    <w:rsid w:val="002F60C5"/>
    <w:rsid w:val="002F61E4"/>
    <w:rsid w:val="002F61ED"/>
    <w:rsid w:val="002F6256"/>
    <w:rsid w:val="002F6278"/>
    <w:rsid w:val="002F62A1"/>
    <w:rsid w:val="002F6324"/>
    <w:rsid w:val="002F6553"/>
    <w:rsid w:val="002F65C2"/>
    <w:rsid w:val="002F664D"/>
    <w:rsid w:val="002F66EF"/>
    <w:rsid w:val="002F688A"/>
    <w:rsid w:val="002F68F1"/>
    <w:rsid w:val="002F6949"/>
    <w:rsid w:val="002F694B"/>
    <w:rsid w:val="002F696E"/>
    <w:rsid w:val="002F6A7A"/>
    <w:rsid w:val="002F6AB6"/>
    <w:rsid w:val="002F6B1F"/>
    <w:rsid w:val="002F6B8D"/>
    <w:rsid w:val="002F6CB5"/>
    <w:rsid w:val="002F6E8C"/>
    <w:rsid w:val="002F6EFE"/>
    <w:rsid w:val="002F6F2D"/>
    <w:rsid w:val="002F6FC1"/>
    <w:rsid w:val="002F71BB"/>
    <w:rsid w:val="002F72EB"/>
    <w:rsid w:val="002F7406"/>
    <w:rsid w:val="002F7407"/>
    <w:rsid w:val="002F7444"/>
    <w:rsid w:val="002F7622"/>
    <w:rsid w:val="002F77E4"/>
    <w:rsid w:val="002F79C4"/>
    <w:rsid w:val="002F7ABC"/>
    <w:rsid w:val="002F7B44"/>
    <w:rsid w:val="002F7C4A"/>
    <w:rsid w:val="002F7C69"/>
    <w:rsid w:val="002F7C88"/>
    <w:rsid w:val="002F7D28"/>
    <w:rsid w:val="002F7D46"/>
    <w:rsid w:val="002F7F9A"/>
    <w:rsid w:val="00300017"/>
    <w:rsid w:val="00300216"/>
    <w:rsid w:val="00300247"/>
    <w:rsid w:val="003002CE"/>
    <w:rsid w:val="0030032B"/>
    <w:rsid w:val="00300333"/>
    <w:rsid w:val="00300387"/>
    <w:rsid w:val="00300438"/>
    <w:rsid w:val="0030043C"/>
    <w:rsid w:val="003005FB"/>
    <w:rsid w:val="003005FC"/>
    <w:rsid w:val="00300639"/>
    <w:rsid w:val="00300685"/>
    <w:rsid w:val="0030076D"/>
    <w:rsid w:val="00300790"/>
    <w:rsid w:val="00300810"/>
    <w:rsid w:val="003009DC"/>
    <w:rsid w:val="00300A2A"/>
    <w:rsid w:val="00300AC6"/>
    <w:rsid w:val="00300B4B"/>
    <w:rsid w:val="00300D06"/>
    <w:rsid w:val="00300D42"/>
    <w:rsid w:val="00300EC2"/>
    <w:rsid w:val="00300ED4"/>
    <w:rsid w:val="00300EF3"/>
    <w:rsid w:val="00300F16"/>
    <w:rsid w:val="00300F51"/>
    <w:rsid w:val="003010AC"/>
    <w:rsid w:val="00301136"/>
    <w:rsid w:val="003011C6"/>
    <w:rsid w:val="00301395"/>
    <w:rsid w:val="00301444"/>
    <w:rsid w:val="0030151C"/>
    <w:rsid w:val="003016D5"/>
    <w:rsid w:val="003018C2"/>
    <w:rsid w:val="00301A7D"/>
    <w:rsid w:val="00301A8F"/>
    <w:rsid w:val="00301B15"/>
    <w:rsid w:val="00301B59"/>
    <w:rsid w:val="00301B5E"/>
    <w:rsid w:val="00301C0C"/>
    <w:rsid w:val="00301C84"/>
    <w:rsid w:val="00301CB4"/>
    <w:rsid w:val="00301CE5"/>
    <w:rsid w:val="00301D7E"/>
    <w:rsid w:val="00301F77"/>
    <w:rsid w:val="00301F93"/>
    <w:rsid w:val="00301FBA"/>
    <w:rsid w:val="00302028"/>
    <w:rsid w:val="0030204D"/>
    <w:rsid w:val="00302092"/>
    <w:rsid w:val="003020DA"/>
    <w:rsid w:val="00302145"/>
    <w:rsid w:val="00302162"/>
    <w:rsid w:val="00302243"/>
    <w:rsid w:val="00302256"/>
    <w:rsid w:val="00302340"/>
    <w:rsid w:val="00302421"/>
    <w:rsid w:val="003024D3"/>
    <w:rsid w:val="00302649"/>
    <w:rsid w:val="0030275F"/>
    <w:rsid w:val="00302969"/>
    <w:rsid w:val="003029FA"/>
    <w:rsid w:val="00302D80"/>
    <w:rsid w:val="00302D86"/>
    <w:rsid w:val="00302F75"/>
    <w:rsid w:val="00303068"/>
    <w:rsid w:val="00303096"/>
    <w:rsid w:val="003030B6"/>
    <w:rsid w:val="00303141"/>
    <w:rsid w:val="003031B6"/>
    <w:rsid w:val="003031B7"/>
    <w:rsid w:val="003031C9"/>
    <w:rsid w:val="0030324E"/>
    <w:rsid w:val="0030327E"/>
    <w:rsid w:val="003032AC"/>
    <w:rsid w:val="003033AD"/>
    <w:rsid w:val="00303512"/>
    <w:rsid w:val="00303538"/>
    <w:rsid w:val="0030353F"/>
    <w:rsid w:val="0030362E"/>
    <w:rsid w:val="00303644"/>
    <w:rsid w:val="00303742"/>
    <w:rsid w:val="003037CD"/>
    <w:rsid w:val="003038E3"/>
    <w:rsid w:val="00303997"/>
    <w:rsid w:val="00303A2F"/>
    <w:rsid w:val="00303AEE"/>
    <w:rsid w:val="00303D54"/>
    <w:rsid w:val="00303E70"/>
    <w:rsid w:val="003041D7"/>
    <w:rsid w:val="00304292"/>
    <w:rsid w:val="003043B3"/>
    <w:rsid w:val="00304436"/>
    <w:rsid w:val="00304495"/>
    <w:rsid w:val="003044DD"/>
    <w:rsid w:val="00304598"/>
    <w:rsid w:val="00304621"/>
    <w:rsid w:val="003046F1"/>
    <w:rsid w:val="0030472C"/>
    <w:rsid w:val="0030477B"/>
    <w:rsid w:val="00304869"/>
    <w:rsid w:val="00304933"/>
    <w:rsid w:val="00304944"/>
    <w:rsid w:val="00304A0E"/>
    <w:rsid w:val="00304B39"/>
    <w:rsid w:val="00304CF1"/>
    <w:rsid w:val="00304D02"/>
    <w:rsid w:val="00304D82"/>
    <w:rsid w:val="00304EB0"/>
    <w:rsid w:val="00304F30"/>
    <w:rsid w:val="00305049"/>
    <w:rsid w:val="003050CA"/>
    <w:rsid w:val="0030526C"/>
    <w:rsid w:val="003054D9"/>
    <w:rsid w:val="00305636"/>
    <w:rsid w:val="0030569B"/>
    <w:rsid w:val="00305A12"/>
    <w:rsid w:val="00305BA7"/>
    <w:rsid w:val="00305CB4"/>
    <w:rsid w:val="00305CEE"/>
    <w:rsid w:val="00305E1C"/>
    <w:rsid w:val="00305E8A"/>
    <w:rsid w:val="0030610B"/>
    <w:rsid w:val="0030619A"/>
    <w:rsid w:val="003061BC"/>
    <w:rsid w:val="00306381"/>
    <w:rsid w:val="0030643A"/>
    <w:rsid w:val="003064F4"/>
    <w:rsid w:val="0030679A"/>
    <w:rsid w:val="003067A9"/>
    <w:rsid w:val="00306989"/>
    <w:rsid w:val="003069C6"/>
    <w:rsid w:val="003069E9"/>
    <w:rsid w:val="00306DF3"/>
    <w:rsid w:val="00306E6C"/>
    <w:rsid w:val="00306EEF"/>
    <w:rsid w:val="00306F3A"/>
    <w:rsid w:val="00307019"/>
    <w:rsid w:val="0030703B"/>
    <w:rsid w:val="00307073"/>
    <w:rsid w:val="003070E1"/>
    <w:rsid w:val="0030714E"/>
    <w:rsid w:val="003071B5"/>
    <w:rsid w:val="003071E2"/>
    <w:rsid w:val="0030721D"/>
    <w:rsid w:val="00307301"/>
    <w:rsid w:val="00307450"/>
    <w:rsid w:val="00307572"/>
    <w:rsid w:val="00307682"/>
    <w:rsid w:val="003078AA"/>
    <w:rsid w:val="00307924"/>
    <w:rsid w:val="003079B7"/>
    <w:rsid w:val="00307FB2"/>
    <w:rsid w:val="0031000D"/>
    <w:rsid w:val="00310035"/>
    <w:rsid w:val="0031003A"/>
    <w:rsid w:val="00310144"/>
    <w:rsid w:val="00310336"/>
    <w:rsid w:val="003103EC"/>
    <w:rsid w:val="00310538"/>
    <w:rsid w:val="00310603"/>
    <w:rsid w:val="00310686"/>
    <w:rsid w:val="00310723"/>
    <w:rsid w:val="0031096B"/>
    <w:rsid w:val="00310A7F"/>
    <w:rsid w:val="00310B08"/>
    <w:rsid w:val="00310C65"/>
    <w:rsid w:val="00310CCF"/>
    <w:rsid w:val="00310CF6"/>
    <w:rsid w:val="00310DAF"/>
    <w:rsid w:val="00310ED6"/>
    <w:rsid w:val="00310EFE"/>
    <w:rsid w:val="00310F0A"/>
    <w:rsid w:val="00310F81"/>
    <w:rsid w:val="00310FF0"/>
    <w:rsid w:val="003110D2"/>
    <w:rsid w:val="00311110"/>
    <w:rsid w:val="0031119F"/>
    <w:rsid w:val="0031132F"/>
    <w:rsid w:val="003113E3"/>
    <w:rsid w:val="0031140F"/>
    <w:rsid w:val="0031148E"/>
    <w:rsid w:val="00311491"/>
    <w:rsid w:val="0031151A"/>
    <w:rsid w:val="0031160B"/>
    <w:rsid w:val="0031163E"/>
    <w:rsid w:val="0031172A"/>
    <w:rsid w:val="003117B2"/>
    <w:rsid w:val="003118F8"/>
    <w:rsid w:val="003119FA"/>
    <w:rsid w:val="00311A4D"/>
    <w:rsid w:val="00311B13"/>
    <w:rsid w:val="00311C53"/>
    <w:rsid w:val="00311CB0"/>
    <w:rsid w:val="00311D35"/>
    <w:rsid w:val="00311E0B"/>
    <w:rsid w:val="00311EB2"/>
    <w:rsid w:val="00311F7D"/>
    <w:rsid w:val="00311FB8"/>
    <w:rsid w:val="00311FBF"/>
    <w:rsid w:val="00311FCC"/>
    <w:rsid w:val="00312102"/>
    <w:rsid w:val="00312173"/>
    <w:rsid w:val="003121C1"/>
    <w:rsid w:val="00312243"/>
    <w:rsid w:val="0031232F"/>
    <w:rsid w:val="003123B6"/>
    <w:rsid w:val="003123BF"/>
    <w:rsid w:val="00312450"/>
    <w:rsid w:val="003126DD"/>
    <w:rsid w:val="00312710"/>
    <w:rsid w:val="003127A0"/>
    <w:rsid w:val="003127BF"/>
    <w:rsid w:val="0031287C"/>
    <w:rsid w:val="0031292D"/>
    <w:rsid w:val="00312A7B"/>
    <w:rsid w:val="00312B81"/>
    <w:rsid w:val="00312BF3"/>
    <w:rsid w:val="00312C1C"/>
    <w:rsid w:val="00312C31"/>
    <w:rsid w:val="00312C4A"/>
    <w:rsid w:val="00312E1A"/>
    <w:rsid w:val="00312ED0"/>
    <w:rsid w:val="00313076"/>
    <w:rsid w:val="0031308A"/>
    <w:rsid w:val="0031322A"/>
    <w:rsid w:val="003132AC"/>
    <w:rsid w:val="00313357"/>
    <w:rsid w:val="0031346B"/>
    <w:rsid w:val="00313489"/>
    <w:rsid w:val="003135FC"/>
    <w:rsid w:val="0031364B"/>
    <w:rsid w:val="003136BA"/>
    <w:rsid w:val="00313885"/>
    <w:rsid w:val="00313A6E"/>
    <w:rsid w:val="00313AD1"/>
    <w:rsid w:val="00313B57"/>
    <w:rsid w:val="00313B6F"/>
    <w:rsid w:val="00313C27"/>
    <w:rsid w:val="00313C8F"/>
    <w:rsid w:val="00313C9B"/>
    <w:rsid w:val="00313D45"/>
    <w:rsid w:val="00313D84"/>
    <w:rsid w:val="00313E6F"/>
    <w:rsid w:val="00313E73"/>
    <w:rsid w:val="00313F02"/>
    <w:rsid w:val="003141DC"/>
    <w:rsid w:val="00314247"/>
    <w:rsid w:val="0031432C"/>
    <w:rsid w:val="00314395"/>
    <w:rsid w:val="003143A0"/>
    <w:rsid w:val="00314465"/>
    <w:rsid w:val="003144E7"/>
    <w:rsid w:val="003146BF"/>
    <w:rsid w:val="00314821"/>
    <w:rsid w:val="00314841"/>
    <w:rsid w:val="00314877"/>
    <w:rsid w:val="00314879"/>
    <w:rsid w:val="003148A0"/>
    <w:rsid w:val="003149B5"/>
    <w:rsid w:val="003149DC"/>
    <w:rsid w:val="00314A9F"/>
    <w:rsid w:val="00314C8E"/>
    <w:rsid w:val="00314D3B"/>
    <w:rsid w:val="00314D9F"/>
    <w:rsid w:val="00314DC6"/>
    <w:rsid w:val="00314DC7"/>
    <w:rsid w:val="00314E70"/>
    <w:rsid w:val="00314F7B"/>
    <w:rsid w:val="00314FFE"/>
    <w:rsid w:val="003150B3"/>
    <w:rsid w:val="003150DA"/>
    <w:rsid w:val="00315128"/>
    <w:rsid w:val="003157B1"/>
    <w:rsid w:val="00315817"/>
    <w:rsid w:val="00315A71"/>
    <w:rsid w:val="00315A76"/>
    <w:rsid w:val="00315AC9"/>
    <w:rsid w:val="00315C25"/>
    <w:rsid w:val="00315C44"/>
    <w:rsid w:val="00315D25"/>
    <w:rsid w:val="00315D87"/>
    <w:rsid w:val="00315DA5"/>
    <w:rsid w:val="00315E89"/>
    <w:rsid w:val="00315EA2"/>
    <w:rsid w:val="00315F08"/>
    <w:rsid w:val="00316075"/>
    <w:rsid w:val="0031609E"/>
    <w:rsid w:val="003160E5"/>
    <w:rsid w:val="0031611B"/>
    <w:rsid w:val="00316263"/>
    <w:rsid w:val="00316291"/>
    <w:rsid w:val="0031633B"/>
    <w:rsid w:val="003164FF"/>
    <w:rsid w:val="003165A6"/>
    <w:rsid w:val="00316684"/>
    <w:rsid w:val="00316753"/>
    <w:rsid w:val="00316A80"/>
    <w:rsid w:val="00316B3C"/>
    <w:rsid w:val="00316B97"/>
    <w:rsid w:val="00316E50"/>
    <w:rsid w:val="00316FF6"/>
    <w:rsid w:val="00317245"/>
    <w:rsid w:val="00317321"/>
    <w:rsid w:val="00317489"/>
    <w:rsid w:val="003174CD"/>
    <w:rsid w:val="00317758"/>
    <w:rsid w:val="00317828"/>
    <w:rsid w:val="0031791C"/>
    <w:rsid w:val="003179E9"/>
    <w:rsid w:val="00317A1D"/>
    <w:rsid w:val="00317A8F"/>
    <w:rsid w:val="00317AFD"/>
    <w:rsid w:val="00317B40"/>
    <w:rsid w:val="00317B69"/>
    <w:rsid w:val="00317CAD"/>
    <w:rsid w:val="00317CF2"/>
    <w:rsid w:val="00317EBD"/>
    <w:rsid w:val="00317FD1"/>
    <w:rsid w:val="00320091"/>
    <w:rsid w:val="00320192"/>
    <w:rsid w:val="00320391"/>
    <w:rsid w:val="003203AF"/>
    <w:rsid w:val="003203B6"/>
    <w:rsid w:val="0032041C"/>
    <w:rsid w:val="00320568"/>
    <w:rsid w:val="003205A0"/>
    <w:rsid w:val="003205A8"/>
    <w:rsid w:val="003206B6"/>
    <w:rsid w:val="003207B4"/>
    <w:rsid w:val="00320848"/>
    <w:rsid w:val="00320A1D"/>
    <w:rsid w:val="00320A5D"/>
    <w:rsid w:val="00320AC3"/>
    <w:rsid w:val="00320AD5"/>
    <w:rsid w:val="00320D17"/>
    <w:rsid w:val="00320E52"/>
    <w:rsid w:val="00320FB7"/>
    <w:rsid w:val="003211DD"/>
    <w:rsid w:val="00321393"/>
    <w:rsid w:val="0032140C"/>
    <w:rsid w:val="003214D6"/>
    <w:rsid w:val="0032166E"/>
    <w:rsid w:val="003218C3"/>
    <w:rsid w:val="003218D3"/>
    <w:rsid w:val="003218DD"/>
    <w:rsid w:val="003219BE"/>
    <w:rsid w:val="00321A68"/>
    <w:rsid w:val="00321B59"/>
    <w:rsid w:val="00321C7C"/>
    <w:rsid w:val="00321C9D"/>
    <w:rsid w:val="00321D0D"/>
    <w:rsid w:val="00321F31"/>
    <w:rsid w:val="00322140"/>
    <w:rsid w:val="00322173"/>
    <w:rsid w:val="003221F6"/>
    <w:rsid w:val="00322265"/>
    <w:rsid w:val="003222F7"/>
    <w:rsid w:val="0032233E"/>
    <w:rsid w:val="0032238D"/>
    <w:rsid w:val="0032265D"/>
    <w:rsid w:val="0032271D"/>
    <w:rsid w:val="00322820"/>
    <w:rsid w:val="003228D6"/>
    <w:rsid w:val="00322920"/>
    <w:rsid w:val="0032296A"/>
    <w:rsid w:val="003229E9"/>
    <w:rsid w:val="00322A31"/>
    <w:rsid w:val="00322AF5"/>
    <w:rsid w:val="00322B26"/>
    <w:rsid w:val="00322B37"/>
    <w:rsid w:val="00322C49"/>
    <w:rsid w:val="00322CA4"/>
    <w:rsid w:val="00322DDE"/>
    <w:rsid w:val="00322EC1"/>
    <w:rsid w:val="00323057"/>
    <w:rsid w:val="00323113"/>
    <w:rsid w:val="00323240"/>
    <w:rsid w:val="0032325F"/>
    <w:rsid w:val="00323366"/>
    <w:rsid w:val="003233F6"/>
    <w:rsid w:val="00323408"/>
    <w:rsid w:val="00323409"/>
    <w:rsid w:val="0032340D"/>
    <w:rsid w:val="00323443"/>
    <w:rsid w:val="00323509"/>
    <w:rsid w:val="00323708"/>
    <w:rsid w:val="0032373B"/>
    <w:rsid w:val="0032381A"/>
    <w:rsid w:val="00323A1D"/>
    <w:rsid w:val="00323AC3"/>
    <w:rsid w:val="00323BC8"/>
    <w:rsid w:val="00323C8B"/>
    <w:rsid w:val="00323D6B"/>
    <w:rsid w:val="00323DC3"/>
    <w:rsid w:val="00323EAC"/>
    <w:rsid w:val="00323FCB"/>
    <w:rsid w:val="00324060"/>
    <w:rsid w:val="003241A6"/>
    <w:rsid w:val="003241AA"/>
    <w:rsid w:val="003241D8"/>
    <w:rsid w:val="00324225"/>
    <w:rsid w:val="00324245"/>
    <w:rsid w:val="003243B0"/>
    <w:rsid w:val="003243BF"/>
    <w:rsid w:val="00324430"/>
    <w:rsid w:val="0032448C"/>
    <w:rsid w:val="003246BA"/>
    <w:rsid w:val="00324710"/>
    <w:rsid w:val="0032485A"/>
    <w:rsid w:val="00324980"/>
    <w:rsid w:val="003249AE"/>
    <w:rsid w:val="00324A5A"/>
    <w:rsid w:val="00324A7B"/>
    <w:rsid w:val="00324AD8"/>
    <w:rsid w:val="00324C20"/>
    <w:rsid w:val="00324D97"/>
    <w:rsid w:val="00324E56"/>
    <w:rsid w:val="00324EA2"/>
    <w:rsid w:val="00324F6A"/>
    <w:rsid w:val="00324F9B"/>
    <w:rsid w:val="00325072"/>
    <w:rsid w:val="00325146"/>
    <w:rsid w:val="00325216"/>
    <w:rsid w:val="00325224"/>
    <w:rsid w:val="003252D1"/>
    <w:rsid w:val="003254C8"/>
    <w:rsid w:val="003254D6"/>
    <w:rsid w:val="003254F3"/>
    <w:rsid w:val="0032558C"/>
    <w:rsid w:val="003255A1"/>
    <w:rsid w:val="00325601"/>
    <w:rsid w:val="00325617"/>
    <w:rsid w:val="003258DB"/>
    <w:rsid w:val="00325976"/>
    <w:rsid w:val="00325A3B"/>
    <w:rsid w:val="00325A44"/>
    <w:rsid w:val="00325A46"/>
    <w:rsid w:val="00325DD9"/>
    <w:rsid w:val="00326041"/>
    <w:rsid w:val="003260D0"/>
    <w:rsid w:val="0032611F"/>
    <w:rsid w:val="003261E6"/>
    <w:rsid w:val="00326396"/>
    <w:rsid w:val="00326397"/>
    <w:rsid w:val="003263CE"/>
    <w:rsid w:val="00326409"/>
    <w:rsid w:val="00326424"/>
    <w:rsid w:val="00326442"/>
    <w:rsid w:val="00326460"/>
    <w:rsid w:val="00326574"/>
    <w:rsid w:val="00326609"/>
    <w:rsid w:val="0032665B"/>
    <w:rsid w:val="003266BD"/>
    <w:rsid w:val="00326708"/>
    <w:rsid w:val="0032672E"/>
    <w:rsid w:val="00326740"/>
    <w:rsid w:val="003267E8"/>
    <w:rsid w:val="00326846"/>
    <w:rsid w:val="003268F4"/>
    <w:rsid w:val="0032697D"/>
    <w:rsid w:val="00326987"/>
    <w:rsid w:val="003269E1"/>
    <w:rsid w:val="00326C62"/>
    <w:rsid w:val="00326E63"/>
    <w:rsid w:val="00326E72"/>
    <w:rsid w:val="00326F1A"/>
    <w:rsid w:val="00327007"/>
    <w:rsid w:val="00327105"/>
    <w:rsid w:val="00327110"/>
    <w:rsid w:val="00327239"/>
    <w:rsid w:val="00327376"/>
    <w:rsid w:val="003274ED"/>
    <w:rsid w:val="00327657"/>
    <w:rsid w:val="00327794"/>
    <w:rsid w:val="00327846"/>
    <w:rsid w:val="0032786B"/>
    <w:rsid w:val="003278E7"/>
    <w:rsid w:val="0032791B"/>
    <w:rsid w:val="00327925"/>
    <w:rsid w:val="00327954"/>
    <w:rsid w:val="00327987"/>
    <w:rsid w:val="00327B7A"/>
    <w:rsid w:val="00327BB3"/>
    <w:rsid w:val="00327CF8"/>
    <w:rsid w:val="00327D82"/>
    <w:rsid w:val="00327DE2"/>
    <w:rsid w:val="00327E2A"/>
    <w:rsid w:val="00327E5D"/>
    <w:rsid w:val="00327E75"/>
    <w:rsid w:val="00327EC8"/>
    <w:rsid w:val="00327F54"/>
    <w:rsid w:val="00327F6E"/>
    <w:rsid w:val="00327F82"/>
    <w:rsid w:val="00330067"/>
    <w:rsid w:val="003300E7"/>
    <w:rsid w:val="00330148"/>
    <w:rsid w:val="003301CF"/>
    <w:rsid w:val="003302F8"/>
    <w:rsid w:val="00330599"/>
    <w:rsid w:val="00330638"/>
    <w:rsid w:val="0033063F"/>
    <w:rsid w:val="00330645"/>
    <w:rsid w:val="0033077E"/>
    <w:rsid w:val="003308C0"/>
    <w:rsid w:val="003309B8"/>
    <w:rsid w:val="00330A05"/>
    <w:rsid w:val="00330B71"/>
    <w:rsid w:val="00330D1F"/>
    <w:rsid w:val="00330D81"/>
    <w:rsid w:val="00330EF8"/>
    <w:rsid w:val="003311EB"/>
    <w:rsid w:val="0033129B"/>
    <w:rsid w:val="003313B5"/>
    <w:rsid w:val="003316B2"/>
    <w:rsid w:val="003316C0"/>
    <w:rsid w:val="00331838"/>
    <w:rsid w:val="00331877"/>
    <w:rsid w:val="0033192C"/>
    <w:rsid w:val="003319A5"/>
    <w:rsid w:val="00331A45"/>
    <w:rsid w:val="00331B24"/>
    <w:rsid w:val="00331C68"/>
    <w:rsid w:val="00331D1F"/>
    <w:rsid w:val="00331D86"/>
    <w:rsid w:val="00331E13"/>
    <w:rsid w:val="00331E94"/>
    <w:rsid w:val="0033216F"/>
    <w:rsid w:val="0033219C"/>
    <w:rsid w:val="003321BF"/>
    <w:rsid w:val="00332225"/>
    <w:rsid w:val="003322AC"/>
    <w:rsid w:val="003322C4"/>
    <w:rsid w:val="0033238D"/>
    <w:rsid w:val="003323E2"/>
    <w:rsid w:val="00332566"/>
    <w:rsid w:val="003325C2"/>
    <w:rsid w:val="003325C3"/>
    <w:rsid w:val="00332687"/>
    <w:rsid w:val="00332A14"/>
    <w:rsid w:val="00332BF5"/>
    <w:rsid w:val="00332D23"/>
    <w:rsid w:val="00332D5E"/>
    <w:rsid w:val="00332DA3"/>
    <w:rsid w:val="00332E79"/>
    <w:rsid w:val="00332E8A"/>
    <w:rsid w:val="00332E9C"/>
    <w:rsid w:val="00332F95"/>
    <w:rsid w:val="003330DA"/>
    <w:rsid w:val="00333233"/>
    <w:rsid w:val="0033338B"/>
    <w:rsid w:val="0033347A"/>
    <w:rsid w:val="00333595"/>
    <w:rsid w:val="0033359A"/>
    <w:rsid w:val="003336C3"/>
    <w:rsid w:val="0033391E"/>
    <w:rsid w:val="00333CA6"/>
    <w:rsid w:val="00333D47"/>
    <w:rsid w:val="00333DCA"/>
    <w:rsid w:val="00333FFA"/>
    <w:rsid w:val="0033403A"/>
    <w:rsid w:val="0033406C"/>
    <w:rsid w:val="00334088"/>
    <w:rsid w:val="0033411D"/>
    <w:rsid w:val="00334182"/>
    <w:rsid w:val="003342D1"/>
    <w:rsid w:val="00334391"/>
    <w:rsid w:val="003343CC"/>
    <w:rsid w:val="0033455D"/>
    <w:rsid w:val="003345FD"/>
    <w:rsid w:val="00334990"/>
    <w:rsid w:val="003349D8"/>
    <w:rsid w:val="003349FB"/>
    <w:rsid w:val="00334C69"/>
    <w:rsid w:val="00334C71"/>
    <w:rsid w:val="00334CB4"/>
    <w:rsid w:val="00334D73"/>
    <w:rsid w:val="00334D9D"/>
    <w:rsid w:val="00334DF5"/>
    <w:rsid w:val="00334E8D"/>
    <w:rsid w:val="00334F1D"/>
    <w:rsid w:val="00334F51"/>
    <w:rsid w:val="00335185"/>
    <w:rsid w:val="00335226"/>
    <w:rsid w:val="0033523C"/>
    <w:rsid w:val="0033525D"/>
    <w:rsid w:val="00335304"/>
    <w:rsid w:val="0033563E"/>
    <w:rsid w:val="00335675"/>
    <w:rsid w:val="0033567C"/>
    <w:rsid w:val="003356A8"/>
    <w:rsid w:val="0033577C"/>
    <w:rsid w:val="003358AA"/>
    <w:rsid w:val="00335902"/>
    <w:rsid w:val="00335A12"/>
    <w:rsid w:val="00335B2E"/>
    <w:rsid w:val="00335C81"/>
    <w:rsid w:val="00335D9B"/>
    <w:rsid w:val="00335EDB"/>
    <w:rsid w:val="003360AE"/>
    <w:rsid w:val="003360B0"/>
    <w:rsid w:val="003360E4"/>
    <w:rsid w:val="003362AF"/>
    <w:rsid w:val="0033635D"/>
    <w:rsid w:val="003363B7"/>
    <w:rsid w:val="0033641D"/>
    <w:rsid w:val="00336445"/>
    <w:rsid w:val="0033655A"/>
    <w:rsid w:val="0033659D"/>
    <w:rsid w:val="00336682"/>
    <w:rsid w:val="0033671A"/>
    <w:rsid w:val="003368CF"/>
    <w:rsid w:val="003369A3"/>
    <w:rsid w:val="00336A25"/>
    <w:rsid w:val="00336ABB"/>
    <w:rsid w:val="00336BD5"/>
    <w:rsid w:val="00336D5D"/>
    <w:rsid w:val="00336D62"/>
    <w:rsid w:val="00336FB5"/>
    <w:rsid w:val="00337084"/>
    <w:rsid w:val="00337185"/>
    <w:rsid w:val="003372D1"/>
    <w:rsid w:val="0033737D"/>
    <w:rsid w:val="003373A4"/>
    <w:rsid w:val="00337454"/>
    <w:rsid w:val="00337680"/>
    <w:rsid w:val="003376A3"/>
    <w:rsid w:val="00337742"/>
    <w:rsid w:val="00337765"/>
    <w:rsid w:val="003377C2"/>
    <w:rsid w:val="0033784C"/>
    <w:rsid w:val="00337890"/>
    <w:rsid w:val="0033793D"/>
    <w:rsid w:val="0033795C"/>
    <w:rsid w:val="003379C8"/>
    <w:rsid w:val="00337A3B"/>
    <w:rsid w:val="00337C39"/>
    <w:rsid w:val="00337D2E"/>
    <w:rsid w:val="00337D7A"/>
    <w:rsid w:val="00337E10"/>
    <w:rsid w:val="00337EEE"/>
    <w:rsid w:val="00340039"/>
    <w:rsid w:val="0034023E"/>
    <w:rsid w:val="0034051F"/>
    <w:rsid w:val="00340565"/>
    <w:rsid w:val="003405FA"/>
    <w:rsid w:val="00340699"/>
    <w:rsid w:val="00340798"/>
    <w:rsid w:val="0034083C"/>
    <w:rsid w:val="00340873"/>
    <w:rsid w:val="00340886"/>
    <w:rsid w:val="00340C11"/>
    <w:rsid w:val="00340C6D"/>
    <w:rsid w:val="00340DD3"/>
    <w:rsid w:val="00340E33"/>
    <w:rsid w:val="00340E82"/>
    <w:rsid w:val="00341109"/>
    <w:rsid w:val="00341196"/>
    <w:rsid w:val="003411D3"/>
    <w:rsid w:val="00341287"/>
    <w:rsid w:val="0034157A"/>
    <w:rsid w:val="00341585"/>
    <w:rsid w:val="0034162F"/>
    <w:rsid w:val="00341797"/>
    <w:rsid w:val="003417CA"/>
    <w:rsid w:val="003419C8"/>
    <w:rsid w:val="00341FF0"/>
    <w:rsid w:val="0034216E"/>
    <w:rsid w:val="00342173"/>
    <w:rsid w:val="00342286"/>
    <w:rsid w:val="00342298"/>
    <w:rsid w:val="0034231A"/>
    <w:rsid w:val="00342539"/>
    <w:rsid w:val="00342552"/>
    <w:rsid w:val="00342607"/>
    <w:rsid w:val="00342749"/>
    <w:rsid w:val="00342912"/>
    <w:rsid w:val="00342AA0"/>
    <w:rsid w:val="00342B11"/>
    <w:rsid w:val="00342D0E"/>
    <w:rsid w:val="00342F15"/>
    <w:rsid w:val="00342FC1"/>
    <w:rsid w:val="003430C9"/>
    <w:rsid w:val="00343114"/>
    <w:rsid w:val="00343206"/>
    <w:rsid w:val="00343227"/>
    <w:rsid w:val="003432FE"/>
    <w:rsid w:val="0034330E"/>
    <w:rsid w:val="003433ED"/>
    <w:rsid w:val="0034344C"/>
    <w:rsid w:val="003435C4"/>
    <w:rsid w:val="0034383F"/>
    <w:rsid w:val="0034385F"/>
    <w:rsid w:val="00343872"/>
    <w:rsid w:val="003438DE"/>
    <w:rsid w:val="00343988"/>
    <w:rsid w:val="00343DB8"/>
    <w:rsid w:val="00343E1A"/>
    <w:rsid w:val="00343F35"/>
    <w:rsid w:val="00343FF2"/>
    <w:rsid w:val="00344010"/>
    <w:rsid w:val="003441AA"/>
    <w:rsid w:val="003442E5"/>
    <w:rsid w:val="00344459"/>
    <w:rsid w:val="00344510"/>
    <w:rsid w:val="0034452C"/>
    <w:rsid w:val="003447A2"/>
    <w:rsid w:val="00344800"/>
    <w:rsid w:val="00344869"/>
    <w:rsid w:val="00344ACF"/>
    <w:rsid w:val="00344C75"/>
    <w:rsid w:val="00344CD5"/>
    <w:rsid w:val="00344D53"/>
    <w:rsid w:val="00344D94"/>
    <w:rsid w:val="00344E75"/>
    <w:rsid w:val="00344F2C"/>
    <w:rsid w:val="00345131"/>
    <w:rsid w:val="003451B8"/>
    <w:rsid w:val="003451EB"/>
    <w:rsid w:val="003451F7"/>
    <w:rsid w:val="00345274"/>
    <w:rsid w:val="003454D8"/>
    <w:rsid w:val="00345591"/>
    <w:rsid w:val="003455F7"/>
    <w:rsid w:val="0034581A"/>
    <w:rsid w:val="0034594E"/>
    <w:rsid w:val="00345CEB"/>
    <w:rsid w:val="00345E00"/>
    <w:rsid w:val="00345FBB"/>
    <w:rsid w:val="00346128"/>
    <w:rsid w:val="0034629E"/>
    <w:rsid w:val="0034647F"/>
    <w:rsid w:val="00346558"/>
    <w:rsid w:val="0034667D"/>
    <w:rsid w:val="003466F3"/>
    <w:rsid w:val="0034696F"/>
    <w:rsid w:val="00346A28"/>
    <w:rsid w:val="00346E21"/>
    <w:rsid w:val="00346E83"/>
    <w:rsid w:val="00346F60"/>
    <w:rsid w:val="00346F72"/>
    <w:rsid w:val="00347045"/>
    <w:rsid w:val="00347139"/>
    <w:rsid w:val="00347235"/>
    <w:rsid w:val="003473C9"/>
    <w:rsid w:val="003474AC"/>
    <w:rsid w:val="003475E1"/>
    <w:rsid w:val="003476D5"/>
    <w:rsid w:val="003477BE"/>
    <w:rsid w:val="003477E3"/>
    <w:rsid w:val="00347B1F"/>
    <w:rsid w:val="00347B3E"/>
    <w:rsid w:val="00347E07"/>
    <w:rsid w:val="00347EE9"/>
    <w:rsid w:val="00347F43"/>
    <w:rsid w:val="003500DB"/>
    <w:rsid w:val="0035012B"/>
    <w:rsid w:val="00350172"/>
    <w:rsid w:val="0035025D"/>
    <w:rsid w:val="00350279"/>
    <w:rsid w:val="003502DE"/>
    <w:rsid w:val="003503A2"/>
    <w:rsid w:val="003503BA"/>
    <w:rsid w:val="00350584"/>
    <w:rsid w:val="003505E6"/>
    <w:rsid w:val="00350822"/>
    <w:rsid w:val="00350946"/>
    <w:rsid w:val="003509C6"/>
    <w:rsid w:val="00350BE3"/>
    <w:rsid w:val="00350E47"/>
    <w:rsid w:val="00350F5D"/>
    <w:rsid w:val="00350FAB"/>
    <w:rsid w:val="003510D6"/>
    <w:rsid w:val="0035125E"/>
    <w:rsid w:val="00351333"/>
    <w:rsid w:val="00351348"/>
    <w:rsid w:val="00351381"/>
    <w:rsid w:val="003514BA"/>
    <w:rsid w:val="003514D8"/>
    <w:rsid w:val="00351967"/>
    <w:rsid w:val="0035198B"/>
    <w:rsid w:val="00351C96"/>
    <w:rsid w:val="00351D52"/>
    <w:rsid w:val="00351D60"/>
    <w:rsid w:val="00351F1A"/>
    <w:rsid w:val="00351F4E"/>
    <w:rsid w:val="00352085"/>
    <w:rsid w:val="0035217E"/>
    <w:rsid w:val="00352198"/>
    <w:rsid w:val="003522B6"/>
    <w:rsid w:val="0035231E"/>
    <w:rsid w:val="003524DC"/>
    <w:rsid w:val="003526A0"/>
    <w:rsid w:val="003526C3"/>
    <w:rsid w:val="0035272E"/>
    <w:rsid w:val="0035273F"/>
    <w:rsid w:val="00352915"/>
    <w:rsid w:val="0035291B"/>
    <w:rsid w:val="00352A0F"/>
    <w:rsid w:val="00352C8A"/>
    <w:rsid w:val="00352CDB"/>
    <w:rsid w:val="00352EAF"/>
    <w:rsid w:val="00353020"/>
    <w:rsid w:val="00353041"/>
    <w:rsid w:val="00353103"/>
    <w:rsid w:val="003533C4"/>
    <w:rsid w:val="00353499"/>
    <w:rsid w:val="00353719"/>
    <w:rsid w:val="003537E8"/>
    <w:rsid w:val="0035381E"/>
    <w:rsid w:val="00353850"/>
    <w:rsid w:val="0035388F"/>
    <w:rsid w:val="00353932"/>
    <w:rsid w:val="00353A47"/>
    <w:rsid w:val="00353AE7"/>
    <w:rsid w:val="00353DAB"/>
    <w:rsid w:val="00353EB5"/>
    <w:rsid w:val="00353FC7"/>
    <w:rsid w:val="003543F0"/>
    <w:rsid w:val="00354415"/>
    <w:rsid w:val="0035450D"/>
    <w:rsid w:val="00354560"/>
    <w:rsid w:val="00354647"/>
    <w:rsid w:val="00354683"/>
    <w:rsid w:val="00354697"/>
    <w:rsid w:val="003546A9"/>
    <w:rsid w:val="003546F3"/>
    <w:rsid w:val="00354770"/>
    <w:rsid w:val="0035492D"/>
    <w:rsid w:val="00354A9F"/>
    <w:rsid w:val="00354B9F"/>
    <w:rsid w:val="00354CF8"/>
    <w:rsid w:val="00354DC5"/>
    <w:rsid w:val="00354EB8"/>
    <w:rsid w:val="00354F5B"/>
    <w:rsid w:val="003550F9"/>
    <w:rsid w:val="003553F5"/>
    <w:rsid w:val="00355421"/>
    <w:rsid w:val="00355490"/>
    <w:rsid w:val="00355578"/>
    <w:rsid w:val="003555BE"/>
    <w:rsid w:val="003556F9"/>
    <w:rsid w:val="00355703"/>
    <w:rsid w:val="00355713"/>
    <w:rsid w:val="0035584D"/>
    <w:rsid w:val="003558CD"/>
    <w:rsid w:val="003558D1"/>
    <w:rsid w:val="003559BD"/>
    <w:rsid w:val="003559DC"/>
    <w:rsid w:val="00355A8E"/>
    <w:rsid w:val="00355B67"/>
    <w:rsid w:val="00355B97"/>
    <w:rsid w:val="00355C48"/>
    <w:rsid w:val="00355C78"/>
    <w:rsid w:val="00355D16"/>
    <w:rsid w:val="00355DBC"/>
    <w:rsid w:val="00355E15"/>
    <w:rsid w:val="00355EDF"/>
    <w:rsid w:val="0035600B"/>
    <w:rsid w:val="00356037"/>
    <w:rsid w:val="0035606D"/>
    <w:rsid w:val="00356118"/>
    <w:rsid w:val="0035629F"/>
    <w:rsid w:val="00356344"/>
    <w:rsid w:val="00356554"/>
    <w:rsid w:val="00356634"/>
    <w:rsid w:val="00356787"/>
    <w:rsid w:val="003567F3"/>
    <w:rsid w:val="00356903"/>
    <w:rsid w:val="00356DEB"/>
    <w:rsid w:val="00357167"/>
    <w:rsid w:val="0035717C"/>
    <w:rsid w:val="00357246"/>
    <w:rsid w:val="003573C5"/>
    <w:rsid w:val="003574AA"/>
    <w:rsid w:val="00357642"/>
    <w:rsid w:val="003577EF"/>
    <w:rsid w:val="00357910"/>
    <w:rsid w:val="00357912"/>
    <w:rsid w:val="00357AAE"/>
    <w:rsid w:val="00357AFF"/>
    <w:rsid w:val="00357B9B"/>
    <w:rsid w:val="00357BEF"/>
    <w:rsid w:val="00357C0C"/>
    <w:rsid w:val="00357C9C"/>
    <w:rsid w:val="00357CAE"/>
    <w:rsid w:val="00357CD9"/>
    <w:rsid w:val="00357D1C"/>
    <w:rsid w:val="00357D43"/>
    <w:rsid w:val="00357E23"/>
    <w:rsid w:val="00357E4F"/>
    <w:rsid w:val="00357E77"/>
    <w:rsid w:val="00360061"/>
    <w:rsid w:val="00360079"/>
    <w:rsid w:val="003600DC"/>
    <w:rsid w:val="0036020D"/>
    <w:rsid w:val="00360218"/>
    <w:rsid w:val="0036037E"/>
    <w:rsid w:val="003604A4"/>
    <w:rsid w:val="0036057E"/>
    <w:rsid w:val="003605D4"/>
    <w:rsid w:val="00360659"/>
    <w:rsid w:val="003606C4"/>
    <w:rsid w:val="003606F9"/>
    <w:rsid w:val="0036076C"/>
    <w:rsid w:val="00360831"/>
    <w:rsid w:val="00360990"/>
    <w:rsid w:val="003609D1"/>
    <w:rsid w:val="00360A00"/>
    <w:rsid w:val="00360A7D"/>
    <w:rsid w:val="00360E2D"/>
    <w:rsid w:val="00360E89"/>
    <w:rsid w:val="00360FCC"/>
    <w:rsid w:val="0036100A"/>
    <w:rsid w:val="0036115C"/>
    <w:rsid w:val="00361234"/>
    <w:rsid w:val="003612BF"/>
    <w:rsid w:val="003613D2"/>
    <w:rsid w:val="00361452"/>
    <w:rsid w:val="003614E5"/>
    <w:rsid w:val="00361503"/>
    <w:rsid w:val="0036159E"/>
    <w:rsid w:val="003615DD"/>
    <w:rsid w:val="00361607"/>
    <w:rsid w:val="00361612"/>
    <w:rsid w:val="0036168E"/>
    <w:rsid w:val="00361741"/>
    <w:rsid w:val="003617D6"/>
    <w:rsid w:val="003617DF"/>
    <w:rsid w:val="003617E7"/>
    <w:rsid w:val="0036181F"/>
    <w:rsid w:val="0036187A"/>
    <w:rsid w:val="00361918"/>
    <w:rsid w:val="00361D8C"/>
    <w:rsid w:val="00361E15"/>
    <w:rsid w:val="00361FC2"/>
    <w:rsid w:val="0036203B"/>
    <w:rsid w:val="00362141"/>
    <w:rsid w:val="00362151"/>
    <w:rsid w:val="003621BE"/>
    <w:rsid w:val="003621D7"/>
    <w:rsid w:val="00362278"/>
    <w:rsid w:val="00362410"/>
    <w:rsid w:val="0036241B"/>
    <w:rsid w:val="0036253C"/>
    <w:rsid w:val="00362841"/>
    <w:rsid w:val="0036289E"/>
    <w:rsid w:val="00362967"/>
    <w:rsid w:val="003629EA"/>
    <w:rsid w:val="003629F0"/>
    <w:rsid w:val="00362A74"/>
    <w:rsid w:val="00362AEB"/>
    <w:rsid w:val="00362B5D"/>
    <w:rsid w:val="00362BAA"/>
    <w:rsid w:val="00362BB7"/>
    <w:rsid w:val="00362C1A"/>
    <w:rsid w:val="00362D2F"/>
    <w:rsid w:val="00362E49"/>
    <w:rsid w:val="00362F3B"/>
    <w:rsid w:val="00362F4C"/>
    <w:rsid w:val="0036300D"/>
    <w:rsid w:val="00363048"/>
    <w:rsid w:val="00363292"/>
    <w:rsid w:val="00363381"/>
    <w:rsid w:val="00363431"/>
    <w:rsid w:val="00363458"/>
    <w:rsid w:val="0036350A"/>
    <w:rsid w:val="0036358D"/>
    <w:rsid w:val="00363598"/>
    <w:rsid w:val="00363636"/>
    <w:rsid w:val="003636ED"/>
    <w:rsid w:val="0036386C"/>
    <w:rsid w:val="00363972"/>
    <w:rsid w:val="003639D5"/>
    <w:rsid w:val="00363AA8"/>
    <w:rsid w:val="00363ABD"/>
    <w:rsid w:val="00363F9A"/>
    <w:rsid w:val="0036415C"/>
    <w:rsid w:val="003641E6"/>
    <w:rsid w:val="00364352"/>
    <w:rsid w:val="00364399"/>
    <w:rsid w:val="003643C5"/>
    <w:rsid w:val="00364422"/>
    <w:rsid w:val="0036459E"/>
    <w:rsid w:val="0036464D"/>
    <w:rsid w:val="003649D0"/>
    <w:rsid w:val="00364A08"/>
    <w:rsid w:val="00364A1F"/>
    <w:rsid w:val="00364AA9"/>
    <w:rsid w:val="00364AF8"/>
    <w:rsid w:val="00364C1C"/>
    <w:rsid w:val="00364C96"/>
    <w:rsid w:val="00364E36"/>
    <w:rsid w:val="00364EA5"/>
    <w:rsid w:val="00364EC1"/>
    <w:rsid w:val="00364EF6"/>
    <w:rsid w:val="00364FE3"/>
    <w:rsid w:val="00364FEF"/>
    <w:rsid w:val="0036504E"/>
    <w:rsid w:val="0036508A"/>
    <w:rsid w:val="003650ED"/>
    <w:rsid w:val="0036512F"/>
    <w:rsid w:val="0036534F"/>
    <w:rsid w:val="0036536D"/>
    <w:rsid w:val="0036545C"/>
    <w:rsid w:val="0036548F"/>
    <w:rsid w:val="003654D3"/>
    <w:rsid w:val="00365508"/>
    <w:rsid w:val="00365713"/>
    <w:rsid w:val="00365732"/>
    <w:rsid w:val="00365855"/>
    <w:rsid w:val="00365919"/>
    <w:rsid w:val="00365C0B"/>
    <w:rsid w:val="00365DA7"/>
    <w:rsid w:val="00365DB5"/>
    <w:rsid w:val="00365DE3"/>
    <w:rsid w:val="00365E6A"/>
    <w:rsid w:val="00365E6B"/>
    <w:rsid w:val="0036604D"/>
    <w:rsid w:val="003661B1"/>
    <w:rsid w:val="003661DD"/>
    <w:rsid w:val="00366264"/>
    <w:rsid w:val="0036638A"/>
    <w:rsid w:val="003663DA"/>
    <w:rsid w:val="003664E1"/>
    <w:rsid w:val="00366591"/>
    <w:rsid w:val="003665DB"/>
    <w:rsid w:val="00366706"/>
    <w:rsid w:val="0036671C"/>
    <w:rsid w:val="00366867"/>
    <w:rsid w:val="00366A29"/>
    <w:rsid w:val="00366A3D"/>
    <w:rsid w:val="00366AB1"/>
    <w:rsid w:val="00366B13"/>
    <w:rsid w:val="00366BFE"/>
    <w:rsid w:val="00366C22"/>
    <w:rsid w:val="00366C5A"/>
    <w:rsid w:val="00366C83"/>
    <w:rsid w:val="00366D6B"/>
    <w:rsid w:val="00366DA3"/>
    <w:rsid w:val="00366E0B"/>
    <w:rsid w:val="00366E57"/>
    <w:rsid w:val="00366ED0"/>
    <w:rsid w:val="00366F07"/>
    <w:rsid w:val="00366FFD"/>
    <w:rsid w:val="003670AF"/>
    <w:rsid w:val="003670C2"/>
    <w:rsid w:val="00367102"/>
    <w:rsid w:val="00367180"/>
    <w:rsid w:val="003672B9"/>
    <w:rsid w:val="003672C7"/>
    <w:rsid w:val="00367424"/>
    <w:rsid w:val="0036746D"/>
    <w:rsid w:val="0036753A"/>
    <w:rsid w:val="0036757F"/>
    <w:rsid w:val="003675EC"/>
    <w:rsid w:val="00367616"/>
    <w:rsid w:val="00367712"/>
    <w:rsid w:val="003677E7"/>
    <w:rsid w:val="003678AB"/>
    <w:rsid w:val="003678C7"/>
    <w:rsid w:val="0036797D"/>
    <w:rsid w:val="003679ED"/>
    <w:rsid w:val="00367AC1"/>
    <w:rsid w:val="00367B1B"/>
    <w:rsid w:val="00367B50"/>
    <w:rsid w:val="00367BA4"/>
    <w:rsid w:val="00367BDE"/>
    <w:rsid w:val="00367D49"/>
    <w:rsid w:val="00367E18"/>
    <w:rsid w:val="00367E39"/>
    <w:rsid w:val="00367E8B"/>
    <w:rsid w:val="003700F8"/>
    <w:rsid w:val="00370195"/>
    <w:rsid w:val="0037027F"/>
    <w:rsid w:val="003702AD"/>
    <w:rsid w:val="0037037D"/>
    <w:rsid w:val="00370495"/>
    <w:rsid w:val="003704AD"/>
    <w:rsid w:val="003705DE"/>
    <w:rsid w:val="0037065C"/>
    <w:rsid w:val="003706CE"/>
    <w:rsid w:val="0037075A"/>
    <w:rsid w:val="0037088C"/>
    <w:rsid w:val="003708DC"/>
    <w:rsid w:val="0037095C"/>
    <w:rsid w:val="00370A91"/>
    <w:rsid w:val="00370C28"/>
    <w:rsid w:val="00370CBB"/>
    <w:rsid w:val="00370EE0"/>
    <w:rsid w:val="00371084"/>
    <w:rsid w:val="00371156"/>
    <w:rsid w:val="00371323"/>
    <w:rsid w:val="003713B3"/>
    <w:rsid w:val="00371561"/>
    <w:rsid w:val="003718D5"/>
    <w:rsid w:val="003718E9"/>
    <w:rsid w:val="00371945"/>
    <w:rsid w:val="00371957"/>
    <w:rsid w:val="003719AF"/>
    <w:rsid w:val="003719F0"/>
    <w:rsid w:val="00371AA3"/>
    <w:rsid w:val="00371B5C"/>
    <w:rsid w:val="00371B7D"/>
    <w:rsid w:val="00371BEF"/>
    <w:rsid w:val="00371D5F"/>
    <w:rsid w:val="00371EB9"/>
    <w:rsid w:val="00371F3D"/>
    <w:rsid w:val="00371F88"/>
    <w:rsid w:val="003720B6"/>
    <w:rsid w:val="00372238"/>
    <w:rsid w:val="003722EF"/>
    <w:rsid w:val="0037245F"/>
    <w:rsid w:val="003725C1"/>
    <w:rsid w:val="00372698"/>
    <w:rsid w:val="00372715"/>
    <w:rsid w:val="0037272F"/>
    <w:rsid w:val="00372864"/>
    <w:rsid w:val="00372BB6"/>
    <w:rsid w:val="00372BCA"/>
    <w:rsid w:val="00372CED"/>
    <w:rsid w:val="00372D47"/>
    <w:rsid w:val="00372E7B"/>
    <w:rsid w:val="00372EC5"/>
    <w:rsid w:val="00372F87"/>
    <w:rsid w:val="003732C3"/>
    <w:rsid w:val="00373524"/>
    <w:rsid w:val="0037356E"/>
    <w:rsid w:val="0037363A"/>
    <w:rsid w:val="003736DB"/>
    <w:rsid w:val="003736E4"/>
    <w:rsid w:val="0037377A"/>
    <w:rsid w:val="00373A9E"/>
    <w:rsid w:val="00373D5F"/>
    <w:rsid w:val="00373E27"/>
    <w:rsid w:val="00373EEF"/>
    <w:rsid w:val="00373F5B"/>
    <w:rsid w:val="00373FAD"/>
    <w:rsid w:val="00374060"/>
    <w:rsid w:val="0037418C"/>
    <w:rsid w:val="003741BB"/>
    <w:rsid w:val="00374271"/>
    <w:rsid w:val="00374329"/>
    <w:rsid w:val="003744A8"/>
    <w:rsid w:val="003744FD"/>
    <w:rsid w:val="0037454E"/>
    <w:rsid w:val="003747A5"/>
    <w:rsid w:val="003748DE"/>
    <w:rsid w:val="003748FD"/>
    <w:rsid w:val="003749E1"/>
    <w:rsid w:val="00374B78"/>
    <w:rsid w:val="00374BD4"/>
    <w:rsid w:val="00374D4B"/>
    <w:rsid w:val="00374E4D"/>
    <w:rsid w:val="00374EC5"/>
    <w:rsid w:val="00374F8D"/>
    <w:rsid w:val="003750BD"/>
    <w:rsid w:val="00375179"/>
    <w:rsid w:val="003751BE"/>
    <w:rsid w:val="003751CF"/>
    <w:rsid w:val="003751FB"/>
    <w:rsid w:val="00375279"/>
    <w:rsid w:val="003752D9"/>
    <w:rsid w:val="0037532C"/>
    <w:rsid w:val="00375430"/>
    <w:rsid w:val="003755F3"/>
    <w:rsid w:val="0037577F"/>
    <w:rsid w:val="003757CA"/>
    <w:rsid w:val="003758CF"/>
    <w:rsid w:val="003759D6"/>
    <w:rsid w:val="00375A86"/>
    <w:rsid w:val="00375C77"/>
    <w:rsid w:val="00375D4C"/>
    <w:rsid w:val="00375D6C"/>
    <w:rsid w:val="00375E64"/>
    <w:rsid w:val="00375EB8"/>
    <w:rsid w:val="00375F41"/>
    <w:rsid w:val="00375F4E"/>
    <w:rsid w:val="00375FC6"/>
    <w:rsid w:val="0037621A"/>
    <w:rsid w:val="003762A2"/>
    <w:rsid w:val="00376317"/>
    <w:rsid w:val="003765AC"/>
    <w:rsid w:val="003765E0"/>
    <w:rsid w:val="00376621"/>
    <w:rsid w:val="00376641"/>
    <w:rsid w:val="00376992"/>
    <w:rsid w:val="00376ABD"/>
    <w:rsid w:val="00376B7E"/>
    <w:rsid w:val="00376CF5"/>
    <w:rsid w:val="00376CF8"/>
    <w:rsid w:val="00376D66"/>
    <w:rsid w:val="00376E19"/>
    <w:rsid w:val="003771E9"/>
    <w:rsid w:val="00377256"/>
    <w:rsid w:val="0037741B"/>
    <w:rsid w:val="00377740"/>
    <w:rsid w:val="003777AE"/>
    <w:rsid w:val="00377846"/>
    <w:rsid w:val="003778FC"/>
    <w:rsid w:val="00377900"/>
    <w:rsid w:val="00377916"/>
    <w:rsid w:val="003779C2"/>
    <w:rsid w:val="00377AB9"/>
    <w:rsid w:val="00377AE4"/>
    <w:rsid w:val="00377C74"/>
    <w:rsid w:val="00377CF8"/>
    <w:rsid w:val="00377D49"/>
    <w:rsid w:val="00377D87"/>
    <w:rsid w:val="00377E71"/>
    <w:rsid w:val="003801BB"/>
    <w:rsid w:val="003801F9"/>
    <w:rsid w:val="00380237"/>
    <w:rsid w:val="003802AD"/>
    <w:rsid w:val="00380401"/>
    <w:rsid w:val="0038045D"/>
    <w:rsid w:val="003805F7"/>
    <w:rsid w:val="00380625"/>
    <w:rsid w:val="003806F4"/>
    <w:rsid w:val="00380707"/>
    <w:rsid w:val="0038075D"/>
    <w:rsid w:val="003807CB"/>
    <w:rsid w:val="0038091A"/>
    <w:rsid w:val="00380979"/>
    <w:rsid w:val="00380A26"/>
    <w:rsid w:val="00380A3F"/>
    <w:rsid w:val="00380B51"/>
    <w:rsid w:val="00380CBC"/>
    <w:rsid w:val="00380D13"/>
    <w:rsid w:val="00380D14"/>
    <w:rsid w:val="00380D20"/>
    <w:rsid w:val="00380D5D"/>
    <w:rsid w:val="00380E28"/>
    <w:rsid w:val="00380ECA"/>
    <w:rsid w:val="00380EF2"/>
    <w:rsid w:val="00380F07"/>
    <w:rsid w:val="00380F24"/>
    <w:rsid w:val="00380F89"/>
    <w:rsid w:val="00381025"/>
    <w:rsid w:val="0038107E"/>
    <w:rsid w:val="0038110D"/>
    <w:rsid w:val="003811AC"/>
    <w:rsid w:val="00381209"/>
    <w:rsid w:val="0038125F"/>
    <w:rsid w:val="003812A3"/>
    <w:rsid w:val="003813AF"/>
    <w:rsid w:val="00381476"/>
    <w:rsid w:val="003814C4"/>
    <w:rsid w:val="003814F4"/>
    <w:rsid w:val="0038173E"/>
    <w:rsid w:val="003818EC"/>
    <w:rsid w:val="00381921"/>
    <w:rsid w:val="00381927"/>
    <w:rsid w:val="00381B99"/>
    <w:rsid w:val="00381BF2"/>
    <w:rsid w:val="00381C0F"/>
    <w:rsid w:val="00381D74"/>
    <w:rsid w:val="00381D93"/>
    <w:rsid w:val="00381DCD"/>
    <w:rsid w:val="0038202F"/>
    <w:rsid w:val="0038209F"/>
    <w:rsid w:val="0038216B"/>
    <w:rsid w:val="00382293"/>
    <w:rsid w:val="00382295"/>
    <w:rsid w:val="0038233A"/>
    <w:rsid w:val="00382637"/>
    <w:rsid w:val="00382680"/>
    <w:rsid w:val="00382827"/>
    <w:rsid w:val="00382A09"/>
    <w:rsid w:val="00382A4E"/>
    <w:rsid w:val="00382C39"/>
    <w:rsid w:val="00382CB9"/>
    <w:rsid w:val="00382D58"/>
    <w:rsid w:val="00382DAE"/>
    <w:rsid w:val="00382DBF"/>
    <w:rsid w:val="00382E05"/>
    <w:rsid w:val="00382E32"/>
    <w:rsid w:val="00382E96"/>
    <w:rsid w:val="00383007"/>
    <w:rsid w:val="0038309E"/>
    <w:rsid w:val="003830CC"/>
    <w:rsid w:val="003831D2"/>
    <w:rsid w:val="0038320F"/>
    <w:rsid w:val="003832E1"/>
    <w:rsid w:val="003832F1"/>
    <w:rsid w:val="00383302"/>
    <w:rsid w:val="00383359"/>
    <w:rsid w:val="00383392"/>
    <w:rsid w:val="00383488"/>
    <w:rsid w:val="00383521"/>
    <w:rsid w:val="00383737"/>
    <w:rsid w:val="00383799"/>
    <w:rsid w:val="003837E4"/>
    <w:rsid w:val="0038381E"/>
    <w:rsid w:val="00383AFC"/>
    <w:rsid w:val="00383C02"/>
    <w:rsid w:val="00383CFE"/>
    <w:rsid w:val="00383D06"/>
    <w:rsid w:val="00383D2D"/>
    <w:rsid w:val="00383DF0"/>
    <w:rsid w:val="00383E65"/>
    <w:rsid w:val="00383EE4"/>
    <w:rsid w:val="00383F3A"/>
    <w:rsid w:val="00383F51"/>
    <w:rsid w:val="003846BB"/>
    <w:rsid w:val="0038478F"/>
    <w:rsid w:val="0038482B"/>
    <w:rsid w:val="003849D9"/>
    <w:rsid w:val="00384B9C"/>
    <w:rsid w:val="00384C5E"/>
    <w:rsid w:val="00384DAF"/>
    <w:rsid w:val="00384F00"/>
    <w:rsid w:val="00384F42"/>
    <w:rsid w:val="0038513F"/>
    <w:rsid w:val="00385141"/>
    <w:rsid w:val="003852E2"/>
    <w:rsid w:val="00385300"/>
    <w:rsid w:val="0038530F"/>
    <w:rsid w:val="00385320"/>
    <w:rsid w:val="003853B9"/>
    <w:rsid w:val="00385515"/>
    <w:rsid w:val="00385629"/>
    <w:rsid w:val="00385647"/>
    <w:rsid w:val="003856C5"/>
    <w:rsid w:val="0038572E"/>
    <w:rsid w:val="0038576F"/>
    <w:rsid w:val="003857B9"/>
    <w:rsid w:val="00385826"/>
    <w:rsid w:val="0038590E"/>
    <w:rsid w:val="0038593E"/>
    <w:rsid w:val="00385A0C"/>
    <w:rsid w:val="00385B4E"/>
    <w:rsid w:val="00385B56"/>
    <w:rsid w:val="00385C50"/>
    <w:rsid w:val="00385CA8"/>
    <w:rsid w:val="00385D88"/>
    <w:rsid w:val="00385DAB"/>
    <w:rsid w:val="00385DE9"/>
    <w:rsid w:val="00386006"/>
    <w:rsid w:val="00386028"/>
    <w:rsid w:val="0038627B"/>
    <w:rsid w:val="0038627D"/>
    <w:rsid w:val="003862AA"/>
    <w:rsid w:val="003863C7"/>
    <w:rsid w:val="00386544"/>
    <w:rsid w:val="003866D6"/>
    <w:rsid w:val="00386756"/>
    <w:rsid w:val="0038679C"/>
    <w:rsid w:val="00386AED"/>
    <w:rsid w:val="00386BBF"/>
    <w:rsid w:val="00386CAB"/>
    <w:rsid w:val="00386D61"/>
    <w:rsid w:val="00386E7B"/>
    <w:rsid w:val="00386EC5"/>
    <w:rsid w:val="00386F98"/>
    <w:rsid w:val="00386FBB"/>
    <w:rsid w:val="003871D3"/>
    <w:rsid w:val="003871E7"/>
    <w:rsid w:val="003873A1"/>
    <w:rsid w:val="003873BC"/>
    <w:rsid w:val="003875DC"/>
    <w:rsid w:val="0038762D"/>
    <w:rsid w:val="0038769B"/>
    <w:rsid w:val="003878D7"/>
    <w:rsid w:val="00387902"/>
    <w:rsid w:val="00387A73"/>
    <w:rsid w:val="00387B91"/>
    <w:rsid w:val="00387BE8"/>
    <w:rsid w:val="00387DEC"/>
    <w:rsid w:val="00387E5E"/>
    <w:rsid w:val="00387F20"/>
    <w:rsid w:val="003900BC"/>
    <w:rsid w:val="00390134"/>
    <w:rsid w:val="003901B4"/>
    <w:rsid w:val="003901EC"/>
    <w:rsid w:val="00390204"/>
    <w:rsid w:val="00390214"/>
    <w:rsid w:val="00390370"/>
    <w:rsid w:val="00390539"/>
    <w:rsid w:val="003906BA"/>
    <w:rsid w:val="00390723"/>
    <w:rsid w:val="00390823"/>
    <w:rsid w:val="00390865"/>
    <w:rsid w:val="00390933"/>
    <w:rsid w:val="00390AC8"/>
    <w:rsid w:val="00390CE7"/>
    <w:rsid w:val="00390F01"/>
    <w:rsid w:val="00390F63"/>
    <w:rsid w:val="00390FB3"/>
    <w:rsid w:val="00390FB6"/>
    <w:rsid w:val="003910D3"/>
    <w:rsid w:val="003916A0"/>
    <w:rsid w:val="0039170B"/>
    <w:rsid w:val="0039180C"/>
    <w:rsid w:val="0039181B"/>
    <w:rsid w:val="00391859"/>
    <w:rsid w:val="003918AC"/>
    <w:rsid w:val="00391968"/>
    <w:rsid w:val="0039196E"/>
    <w:rsid w:val="00391A06"/>
    <w:rsid w:val="00391A7F"/>
    <w:rsid w:val="00391B43"/>
    <w:rsid w:val="00391C70"/>
    <w:rsid w:val="00391CBA"/>
    <w:rsid w:val="00391CC9"/>
    <w:rsid w:val="00391D20"/>
    <w:rsid w:val="00391D84"/>
    <w:rsid w:val="00391E6D"/>
    <w:rsid w:val="00391F4F"/>
    <w:rsid w:val="00391FB5"/>
    <w:rsid w:val="00391FC0"/>
    <w:rsid w:val="00392111"/>
    <w:rsid w:val="0039238B"/>
    <w:rsid w:val="003923FD"/>
    <w:rsid w:val="003924B2"/>
    <w:rsid w:val="0039263F"/>
    <w:rsid w:val="0039269E"/>
    <w:rsid w:val="003926CD"/>
    <w:rsid w:val="00392743"/>
    <w:rsid w:val="00392789"/>
    <w:rsid w:val="00392807"/>
    <w:rsid w:val="003928D5"/>
    <w:rsid w:val="003928E6"/>
    <w:rsid w:val="003929F5"/>
    <w:rsid w:val="00392BFF"/>
    <w:rsid w:val="00392C31"/>
    <w:rsid w:val="00392C4C"/>
    <w:rsid w:val="00392E11"/>
    <w:rsid w:val="00392E9E"/>
    <w:rsid w:val="00392F06"/>
    <w:rsid w:val="00392F07"/>
    <w:rsid w:val="00392F62"/>
    <w:rsid w:val="003930CB"/>
    <w:rsid w:val="00393299"/>
    <w:rsid w:val="0039335F"/>
    <w:rsid w:val="003933D7"/>
    <w:rsid w:val="003935A0"/>
    <w:rsid w:val="003935E3"/>
    <w:rsid w:val="00393607"/>
    <w:rsid w:val="0039361C"/>
    <w:rsid w:val="003936CE"/>
    <w:rsid w:val="00393795"/>
    <w:rsid w:val="003938B5"/>
    <w:rsid w:val="0039394B"/>
    <w:rsid w:val="00393962"/>
    <w:rsid w:val="00393992"/>
    <w:rsid w:val="003939AD"/>
    <w:rsid w:val="00393AFD"/>
    <w:rsid w:val="00393B1D"/>
    <w:rsid w:val="00393BBF"/>
    <w:rsid w:val="00393BE5"/>
    <w:rsid w:val="00393C4E"/>
    <w:rsid w:val="00393C87"/>
    <w:rsid w:val="00393D2A"/>
    <w:rsid w:val="00393E60"/>
    <w:rsid w:val="00393EE9"/>
    <w:rsid w:val="0039401C"/>
    <w:rsid w:val="00394094"/>
    <w:rsid w:val="0039410D"/>
    <w:rsid w:val="003943FB"/>
    <w:rsid w:val="0039452E"/>
    <w:rsid w:val="0039453B"/>
    <w:rsid w:val="003945AE"/>
    <w:rsid w:val="0039467E"/>
    <w:rsid w:val="0039470F"/>
    <w:rsid w:val="00394767"/>
    <w:rsid w:val="003947C5"/>
    <w:rsid w:val="003947CF"/>
    <w:rsid w:val="00394833"/>
    <w:rsid w:val="0039487F"/>
    <w:rsid w:val="00394AAF"/>
    <w:rsid w:val="00394D3F"/>
    <w:rsid w:val="00394D55"/>
    <w:rsid w:val="00394F89"/>
    <w:rsid w:val="00394FEA"/>
    <w:rsid w:val="0039500D"/>
    <w:rsid w:val="003952AB"/>
    <w:rsid w:val="003952C6"/>
    <w:rsid w:val="003953C3"/>
    <w:rsid w:val="00395626"/>
    <w:rsid w:val="00395B3F"/>
    <w:rsid w:val="00395BAE"/>
    <w:rsid w:val="00395C6E"/>
    <w:rsid w:val="00395E0E"/>
    <w:rsid w:val="00395F4A"/>
    <w:rsid w:val="003960C9"/>
    <w:rsid w:val="00396120"/>
    <w:rsid w:val="00396160"/>
    <w:rsid w:val="00396168"/>
    <w:rsid w:val="0039626E"/>
    <w:rsid w:val="003963CC"/>
    <w:rsid w:val="003963F0"/>
    <w:rsid w:val="00396435"/>
    <w:rsid w:val="0039644A"/>
    <w:rsid w:val="003964F5"/>
    <w:rsid w:val="0039656A"/>
    <w:rsid w:val="00396726"/>
    <w:rsid w:val="00396927"/>
    <w:rsid w:val="0039696D"/>
    <w:rsid w:val="00396B9C"/>
    <w:rsid w:val="00396E28"/>
    <w:rsid w:val="00396EC0"/>
    <w:rsid w:val="00396F1F"/>
    <w:rsid w:val="00396FCC"/>
    <w:rsid w:val="00396FE0"/>
    <w:rsid w:val="0039703E"/>
    <w:rsid w:val="00397243"/>
    <w:rsid w:val="00397298"/>
    <w:rsid w:val="00397323"/>
    <w:rsid w:val="00397352"/>
    <w:rsid w:val="003973BB"/>
    <w:rsid w:val="00397456"/>
    <w:rsid w:val="0039759F"/>
    <w:rsid w:val="0039766B"/>
    <w:rsid w:val="003977BE"/>
    <w:rsid w:val="00397856"/>
    <w:rsid w:val="0039796E"/>
    <w:rsid w:val="00397A09"/>
    <w:rsid w:val="00397A71"/>
    <w:rsid w:val="00397C66"/>
    <w:rsid w:val="00397C76"/>
    <w:rsid w:val="003A02A3"/>
    <w:rsid w:val="003A030B"/>
    <w:rsid w:val="003A040E"/>
    <w:rsid w:val="003A040F"/>
    <w:rsid w:val="003A043D"/>
    <w:rsid w:val="003A0444"/>
    <w:rsid w:val="003A05AD"/>
    <w:rsid w:val="003A061D"/>
    <w:rsid w:val="003A0676"/>
    <w:rsid w:val="003A0737"/>
    <w:rsid w:val="003A0809"/>
    <w:rsid w:val="003A0965"/>
    <w:rsid w:val="003A09AF"/>
    <w:rsid w:val="003A0ACF"/>
    <w:rsid w:val="003A0BD6"/>
    <w:rsid w:val="003A0D61"/>
    <w:rsid w:val="003A0DCB"/>
    <w:rsid w:val="003A0EBD"/>
    <w:rsid w:val="003A0F3C"/>
    <w:rsid w:val="003A0F59"/>
    <w:rsid w:val="003A0FCC"/>
    <w:rsid w:val="003A1004"/>
    <w:rsid w:val="003A11C4"/>
    <w:rsid w:val="003A1292"/>
    <w:rsid w:val="003A1320"/>
    <w:rsid w:val="003A1331"/>
    <w:rsid w:val="003A1382"/>
    <w:rsid w:val="003A1577"/>
    <w:rsid w:val="003A15A7"/>
    <w:rsid w:val="003A1602"/>
    <w:rsid w:val="003A1619"/>
    <w:rsid w:val="003A1669"/>
    <w:rsid w:val="003A169B"/>
    <w:rsid w:val="003A16BE"/>
    <w:rsid w:val="003A1722"/>
    <w:rsid w:val="003A172D"/>
    <w:rsid w:val="003A179E"/>
    <w:rsid w:val="003A17BB"/>
    <w:rsid w:val="003A1842"/>
    <w:rsid w:val="003A1A15"/>
    <w:rsid w:val="003A1B18"/>
    <w:rsid w:val="003A1B37"/>
    <w:rsid w:val="003A1B62"/>
    <w:rsid w:val="003A1C04"/>
    <w:rsid w:val="003A1DC4"/>
    <w:rsid w:val="003A1DD2"/>
    <w:rsid w:val="003A1E85"/>
    <w:rsid w:val="003A1E8C"/>
    <w:rsid w:val="003A1EB9"/>
    <w:rsid w:val="003A1EC7"/>
    <w:rsid w:val="003A1EDC"/>
    <w:rsid w:val="003A1EED"/>
    <w:rsid w:val="003A208D"/>
    <w:rsid w:val="003A20EE"/>
    <w:rsid w:val="003A21B9"/>
    <w:rsid w:val="003A22D6"/>
    <w:rsid w:val="003A2378"/>
    <w:rsid w:val="003A252B"/>
    <w:rsid w:val="003A2533"/>
    <w:rsid w:val="003A25B2"/>
    <w:rsid w:val="003A25C2"/>
    <w:rsid w:val="003A27E5"/>
    <w:rsid w:val="003A28AA"/>
    <w:rsid w:val="003A290E"/>
    <w:rsid w:val="003A29E3"/>
    <w:rsid w:val="003A2BE4"/>
    <w:rsid w:val="003A2C1E"/>
    <w:rsid w:val="003A2E0F"/>
    <w:rsid w:val="003A3043"/>
    <w:rsid w:val="003A31CF"/>
    <w:rsid w:val="003A325B"/>
    <w:rsid w:val="003A32A9"/>
    <w:rsid w:val="003A3483"/>
    <w:rsid w:val="003A3720"/>
    <w:rsid w:val="003A388C"/>
    <w:rsid w:val="003A3991"/>
    <w:rsid w:val="003A39D3"/>
    <w:rsid w:val="003A3A35"/>
    <w:rsid w:val="003A3C0A"/>
    <w:rsid w:val="003A3DB0"/>
    <w:rsid w:val="003A3E28"/>
    <w:rsid w:val="003A3E31"/>
    <w:rsid w:val="003A3F26"/>
    <w:rsid w:val="003A3F32"/>
    <w:rsid w:val="003A3FB3"/>
    <w:rsid w:val="003A3FF7"/>
    <w:rsid w:val="003A41B9"/>
    <w:rsid w:val="003A4264"/>
    <w:rsid w:val="003A4294"/>
    <w:rsid w:val="003A42BD"/>
    <w:rsid w:val="003A432E"/>
    <w:rsid w:val="003A4350"/>
    <w:rsid w:val="003A43CF"/>
    <w:rsid w:val="003A454A"/>
    <w:rsid w:val="003A4554"/>
    <w:rsid w:val="003A45DC"/>
    <w:rsid w:val="003A4772"/>
    <w:rsid w:val="003A477D"/>
    <w:rsid w:val="003A47F1"/>
    <w:rsid w:val="003A4805"/>
    <w:rsid w:val="003A4903"/>
    <w:rsid w:val="003A494E"/>
    <w:rsid w:val="003A498C"/>
    <w:rsid w:val="003A4A67"/>
    <w:rsid w:val="003A4A6C"/>
    <w:rsid w:val="003A4AAB"/>
    <w:rsid w:val="003A4ABF"/>
    <w:rsid w:val="003A4BEB"/>
    <w:rsid w:val="003A4D5C"/>
    <w:rsid w:val="003A4DC8"/>
    <w:rsid w:val="003A4DEB"/>
    <w:rsid w:val="003A4E0E"/>
    <w:rsid w:val="003A4F66"/>
    <w:rsid w:val="003A503E"/>
    <w:rsid w:val="003A5158"/>
    <w:rsid w:val="003A5178"/>
    <w:rsid w:val="003A531E"/>
    <w:rsid w:val="003A5360"/>
    <w:rsid w:val="003A53D1"/>
    <w:rsid w:val="003A59BC"/>
    <w:rsid w:val="003A59F2"/>
    <w:rsid w:val="003A5A52"/>
    <w:rsid w:val="003A5AF2"/>
    <w:rsid w:val="003A5C09"/>
    <w:rsid w:val="003A5C92"/>
    <w:rsid w:val="003A5D25"/>
    <w:rsid w:val="003A5DEC"/>
    <w:rsid w:val="003A609E"/>
    <w:rsid w:val="003A60AA"/>
    <w:rsid w:val="003A6299"/>
    <w:rsid w:val="003A629A"/>
    <w:rsid w:val="003A658A"/>
    <w:rsid w:val="003A6664"/>
    <w:rsid w:val="003A66A5"/>
    <w:rsid w:val="003A67B8"/>
    <w:rsid w:val="003A681E"/>
    <w:rsid w:val="003A685B"/>
    <w:rsid w:val="003A688C"/>
    <w:rsid w:val="003A68CE"/>
    <w:rsid w:val="003A6933"/>
    <w:rsid w:val="003A6990"/>
    <w:rsid w:val="003A69A7"/>
    <w:rsid w:val="003A6A4E"/>
    <w:rsid w:val="003A6A98"/>
    <w:rsid w:val="003A6B3B"/>
    <w:rsid w:val="003A6C3C"/>
    <w:rsid w:val="003A6D43"/>
    <w:rsid w:val="003A6E9F"/>
    <w:rsid w:val="003A6F00"/>
    <w:rsid w:val="003A6F06"/>
    <w:rsid w:val="003A6F21"/>
    <w:rsid w:val="003A6FD9"/>
    <w:rsid w:val="003A707B"/>
    <w:rsid w:val="003A707E"/>
    <w:rsid w:val="003A7120"/>
    <w:rsid w:val="003A72AD"/>
    <w:rsid w:val="003A72DD"/>
    <w:rsid w:val="003A73B7"/>
    <w:rsid w:val="003A75BB"/>
    <w:rsid w:val="003A7613"/>
    <w:rsid w:val="003A78D4"/>
    <w:rsid w:val="003A7924"/>
    <w:rsid w:val="003A7983"/>
    <w:rsid w:val="003A7995"/>
    <w:rsid w:val="003A79DC"/>
    <w:rsid w:val="003A7AE7"/>
    <w:rsid w:val="003A7B28"/>
    <w:rsid w:val="003A7C4D"/>
    <w:rsid w:val="003A7D4B"/>
    <w:rsid w:val="003A7FB1"/>
    <w:rsid w:val="003B0069"/>
    <w:rsid w:val="003B010C"/>
    <w:rsid w:val="003B012B"/>
    <w:rsid w:val="003B0147"/>
    <w:rsid w:val="003B01AB"/>
    <w:rsid w:val="003B04E9"/>
    <w:rsid w:val="003B05FF"/>
    <w:rsid w:val="003B079C"/>
    <w:rsid w:val="003B097E"/>
    <w:rsid w:val="003B09DC"/>
    <w:rsid w:val="003B0B77"/>
    <w:rsid w:val="003B0C10"/>
    <w:rsid w:val="003B0C20"/>
    <w:rsid w:val="003B0C5A"/>
    <w:rsid w:val="003B0CF7"/>
    <w:rsid w:val="003B0D06"/>
    <w:rsid w:val="003B0D8F"/>
    <w:rsid w:val="003B0E82"/>
    <w:rsid w:val="003B10B2"/>
    <w:rsid w:val="003B1183"/>
    <w:rsid w:val="003B130F"/>
    <w:rsid w:val="003B137A"/>
    <w:rsid w:val="003B144D"/>
    <w:rsid w:val="003B1673"/>
    <w:rsid w:val="003B167D"/>
    <w:rsid w:val="003B185D"/>
    <w:rsid w:val="003B1862"/>
    <w:rsid w:val="003B192E"/>
    <w:rsid w:val="003B1980"/>
    <w:rsid w:val="003B1983"/>
    <w:rsid w:val="003B19AE"/>
    <w:rsid w:val="003B1C2A"/>
    <w:rsid w:val="003B1C92"/>
    <w:rsid w:val="003B1E9F"/>
    <w:rsid w:val="003B2067"/>
    <w:rsid w:val="003B215B"/>
    <w:rsid w:val="003B2195"/>
    <w:rsid w:val="003B2284"/>
    <w:rsid w:val="003B232B"/>
    <w:rsid w:val="003B23B4"/>
    <w:rsid w:val="003B23ED"/>
    <w:rsid w:val="003B240B"/>
    <w:rsid w:val="003B25A0"/>
    <w:rsid w:val="003B25AD"/>
    <w:rsid w:val="003B2661"/>
    <w:rsid w:val="003B271C"/>
    <w:rsid w:val="003B27CB"/>
    <w:rsid w:val="003B284A"/>
    <w:rsid w:val="003B2B19"/>
    <w:rsid w:val="003B2B1C"/>
    <w:rsid w:val="003B2C1F"/>
    <w:rsid w:val="003B2D48"/>
    <w:rsid w:val="003B32B0"/>
    <w:rsid w:val="003B3379"/>
    <w:rsid w:val="003B3394"/>
    <w:rsid w:val="003B3479"/>
    <w:rsid w:val="003B3574"/>
    <w:rsid w:val="003B35F3"/>
    <w:rsid w:val="003B36BB"/>
    <w:rsid w:val="003B36F9"/>
    <w:rsid w:val="003B372E"/>
    <w:rsid w:val="003B39B4"/>
    <w:rsid w:val="003B3B1D"/>
    <w:rsid w:val="003B3B3B"/>
    <w:rsid w:val="003B3C47"/>
    <w:rsid w:val="003B3F82"/>
    <w:rsid w:val="003B3F96"/>
    <w:rsid w:val="003B3FBE"/>
    <w:rsid w:val="003B4087"/>
    <w:rsid w:val="003B408D"/>
    <w:rsid w:val="003B4164"/>
    <w:rsid w:val="003B427E"/>
    <w:rsid w:val="003B4489"/>
    <w:rsid w:val="003B44CE"/>
    <w:rsid w:val="003B45C7"/>
    <w:rsid w:val="003B460A"/>
    <w:rsid w:val="003B462B"/>
    <w:rsid w:val="003B4789"/>
    <w:rsid w:val="003B47AE"/>
    <w:rsid w:val="003B47E7"/>
    <w:rsid w:val="003B488E"/>
    <w:rsid w:val="003B4897"/>
    <w:rsid w:val="003B4964"/>
    <w:rsid w:val="003B4ADF"/>
    <w:rsid w:val="003B4B89"/>
    <w:rsid w:val="003B4C08"/>
    <w:rsid w:val="003B4C55"/>
    <w:rsid w:val="003B4E9C"/>
    <w:rsid w:val="003B5026"/>
    <w:rsid w:val="003B507C"/>
    <w:rsid w:val="003B5309"/>
    <w:rsid w:val="003B5389"/>
    <w:rsid w:val="003B5500"/>
    <w:rsid w:val="003B55E3"/>
    <w:rsid w:val="003B572D"/>
    <w:rsid w:val="003B591E"/>
    <w:rsid w:val="003B5B46"/>
    <w:rsid w:val="003B5B4A"/>
    <w:rsid w:val="003B5B5B"/>
    <w:rsid w:val="003B5C53"/>
    <w:rsid w:val="003B5D8A"/>
    <w:rsid w:val="003B5DA2"/>
    <w:rsid w:val="003B5DF1"/>
    <w:rsid w:val="003B5ED8"/>
    <w:rsid w:val="003B5FAD"/>
    <w:rsid w:val="003B611E"/>
    <w:rsid w:val="003B6124"/>
    <w:rsid w:val="003B61F6"/>
    <w:rsid w:val="003B6274"/>
    <w:rsid w:val="003B6351"/>
    <w:rsid w:val="003B6353"/>
    <w:rsid w:val="003B6357"/>
    <w:rsid w:val="003B6451"/>
    <w:rsid w:val="003B648D"/>
    <w:rsid w:val="003B650D"/>
    <w:rsid w:val="003B655C"/>
    <w:rsid w:val="003B6660"/>
    <w:rsid w:val="003B668B"/>
    <w:rsid w:val="003B6702"/>
    <w:rsid w:val="003B6AE1"/>
    <w:rsid w:val="003B6B38"/>
    <w:rsid w:val="003B6B6D"/>
    <w:rsid w:val="003B6C96"/>
    <w:rsid w:val="003B6E0B"/>
    <w:rsid w:val="003B6E0E"/>
    <w:rsid w:val="003B6F29"/>
    <w:rsid w:val="003B721A"/>
    <w:rsid w:val="003B7222"/>
    <w:rsid w:val="003B7329"/>
    <w:rsid w:val="003B7578"/>
    <w:rsid w:val="003B75A4"/>
    <w:rsid w:val="003B787B"/>
    <w:rsid w:val="003B789B"/>
    <w:rsid w:val="003B78EE"/>
    <w:rsid w:val="003B7A00"/>
    <w:rsid w:val="003B7AC0"/>
    <w:rsid w:val="003B7B52"/>
    <w:rsid w:val="003B7C79"/>
    <w:rsid w:val="003B7C92"/>
    <w:rsid w:val="003B7D90"/>
    <w:rsid w:val="003B7E00"/>
    <w:rsid w:val="003B7E96"/>
    <w:rsid w:val="003C01E5"/>
    <w:rsid w:val="003C021E"/>
    <w:rsid w:val="003C033C"/>
    <w:rsid w:val="003C046C"/>
    <w:rsid w:val="003C04B8"/>
    <w:rsid w:val="003C052F"/>
    <w:rsid w:val="003C0530"/>
    <w:rsid w:val="003C05DC"/>
    <w:rsid w:val="003C0681"/>
    <w:rsid w:val="003C06CC"/>
    <w:rsid w:val="003C06D2"/>
    <w:rsid w:val="003C07A6"/>
    <w:rsid w:val="003C0851"/>
    <w:rsid w:val="003C0B90"/>
    <w:rsid w:val="003C0DD2"/>
    <w:rsid w:val="003C0DE4"/>
    <w:rsid w:val="003C0E71"/>
    <w:rsid w:val="003C0F78"/>
    <w:rsid w:val="003C1017"/>
    <w:rsid w:val="003C10A7"/>
    <w:rsid w:val="003C118A"/>
    <w:rsid w:val="003C11BF"/>
    <w:rsid w:val="003C12AF"/>
    <w:rsid w:val="003C12F3"/>
    <w:rsid w:val="003C141D"/>
    <w:rsid w:val="003C161E"/>
    <w:rsid w:val="003C16EF"/>
    <w:rsid w:val="003C173B"/>
    <w:rsid w:val="003C1766"/>
    <w:rsid w:val="003C1770"/>
    <w:rsid w:val="003C19E1"/>
    <w:rsid w:val="003C1A5D"/>
    <w:rsid w:val="003C1A84"/>
    <w:rsid w:val="003C1AA1"/>
    <w:rsid w:val="003C1C03"/>
    <w:rsid w:val="003C1C92"/>
    <w:rsid w:val="003C1E89"/>
    <w:rsid w:val="003C1F1E"/>
    <w:rsid w:val="003C1F50"/>
    <w:rsid w:val="003C2005"/>
    <w:rsid w:val="003C213A"/>
    <w:rsid w:val="003C223C"/>
    <w:rsid w:val="003C255A"/>
    <w:rsid w:val="003C25E3"/>
    <w:rsid w:val="003C2831"/>
    <w:rsid w:val="003C286B"/>
    <w:rsid w:val="003C28BB"/>
    <w:rsid w:val="003C28D1"/>
    <w:rsid w:val="003C2A8C"/>
    <w:rsid w:val="003C2ADE"/>
    <w:rsid w:val="003C2AE0"/>
    <w:rsid w:val="003C2BA5"/>
    <w:rsid w:val="003C2C33"/>
    <w:rsid w:val="003C2C9C"/>
    <w:rsid w:val="003C2D3C"/>
    <w:rsid w:val="003C2DB8"/>
    <w:rsid w:val="003C2DC3"/>
    <w:rsid w:val="003C2E6E"/>
    <w:rsid w:val="003C3122"/>
    <w:rsid w:val="003C317D"/>
    <w:rsid w:val="003C3580"/>
    <w:rsid w:val="003C35CA"/>
    <w:rsid w:val="003C36F8"/>
    <w:rsid w:val="003C3868"/>
    <w:rsid w:val="003C38AD"/>
    <w:rsid w:val="003C3A62"/>
    <w:rsid w:val="003C3B5C"/>
    <w:rsid w:val="003C3CE5"/>
    <w:rsid w:val="003C3E23"/>
    <w:rsid w:val="003C3F86"/>
    <w:rsid w:val="003C40EC"/>
    <w:rsid w:val="003C42CF"/>
    <w:rsid w:val="003C435C"/>
    <w:rsid w:val="003C4438"/>
    <w:rsid w:val="003C44A3"/>
    <w:rsid w:val="003C4697"/>
    <w:rsid w:val="003C46AF"/>
    <w:rsid w:val="003C46BB"/>
    <w:rsid w:val="003C478E"/>
    <w:rsid w:val="003C4798"/>
    <w:rsid w:val="003C47E1"/>
    <w:rsid w:val="003C496D"/>
    <w:rsid w:val="003C49E4"/>
    <w:rsid w:val="003C4A79"/>
    <w:rsid w:val="003C4BE4"/>
    <w:rsid w:val="003C4C27"/>
    <w:rsid w:val="003C4C6C"/>
    <w:rsid w:val="003C4D36"/>
    <w:rsid w:val="003C4DE4"/>
    <w:rsid w:val="003C4EDA"/>
    <w:rsid w:val="003C4F12"/>
    <w:rsid w:val="003C4FC7"/>
    <w:rsid w:val="003C50EB"/>
    <w:rsid w:val="003C5174"/>
    <w:rsid w:val="003C51D1"/>
    <w:rsid w:val="003C537D"/>
    <w:rsid w:val="003C5653"/>
    <w:rsid w:val="003C5670"/>
    <w:rsid w:val="003C5699"/>
    <w:rsid w:val="003C57B3"/>
    <w:rsid w:val="003C5864"/>
    <w:rsid w:val="003C5879"/>
    <w:rsid w:val="003C5945"/>
    <w:rsid w:val="003C5969"/>
    <w:rsid w:val="003C5A81"/>
    <w:rsid w:val="003C5B4E"/>
    <w:rsid w:val="003C5D51"/>
    <w:rsid w:val="003C5E29"/>
    <w:rsid w:val="003C5E30"/>
    <w:rsid w:val="003C6128"/>
    <w:rsid w:val="003C63CE"/>
    <w:rsid w:val="003C64DE"/>
    <w:rsid w:val="003C659B"/>
    <w:rsid w:val="003C6694"/>
    <w:rsid w:val="003C6736"/>
    <w:rsid w:val="003C67D0"/>
    <w:rsid w:val="003C6904"/>
    <w:rsid w:val="003C6AE3"/>
    <w:rsid w:val="003C6B49"/>
    <w:rsid w:val="003C6B72"/>
    <w:rsid w:val="003C6EE7"/>
    <w:rsid w:val="003C6F76"/>
    <w:rsid w:val="003C6FB1"/>
    <w:rsid w:val="003C7350"/>
    <w:rsid w:val="003C7411"/>
    <w:rsid w:val="003C7447"/>
    <w:rsid w:val="003C7516"/>
    <w:rsid w:val="003C7764"/>
    <w:rsid w:val="003C792F"/>
    <w:rsid w:val="003C7A09"/>
    <w:rsid w:val="003C7BCE"/>
    <w:rsid w:val="003C7DCE"/>
    <w:rsid w:val="003C7E44"/>
    <w:rsid w:val="003C7EB4"/>
    <w:rsid w:val="003C7ED9"/>
    <w:rsid w:val="003C7EF6"/>
    <w:rsid w:val="003C7F48"/>
    <w:rsid w:val="003C7FA6"/>
    <w:rsid w:val="003C7FD9"/>
    <w:rsid w:val="003D001E"/>
    <w:rsid w:val="003D00B1"/>
    <w:rsid w:val="003D00DC"/>
    <w:rsid w:val="003D0222"/>
    <w:rsid w:val="003D0305"/>
    <w:rsid w:val="003D03C7"/>
    <w:rsid w:val="003D0440"/>
    <w:rsid w:val="003D0668"/>
    <w:rsid w:val="003D074E"/>
    <w:rsid w:val="003D0772"/>
    <w:rsid w:val="003D0A81"/>
    <w:rsid w:val="003D0E11"/>
    <w:rsid w:val="003D0E6E"/>
    <w:rsid w:val="003D0ED9"/>
    <w:rsid w:val="003D0EE9"/>
    <w:rsid w:val="003D1114"/>
    <w:rsid w:val="003D11BF"/>
    <w:rsid w:val="003D127A"/>
    <w:rsid w:val="003D13CC"/>
    <w:rsid w:val="003D13DF"/>
    <w:rsid w:val="003D1443"/>
    <w:rsid w:val="003D1479"/>
    <w:rsid w:val="003D1514"/>
    <w:rsid w:val="003D1693"/>
    <w:rsid w:val="003D16B1"/>
    <w:rsid w:val="003D16D9"/>
    <w:rsid w:val="003D1A33"/>
    <w:rsid w:val="003D1A80"/>
    <w:rsid w:val="003D1B4B"/>
    <w:rsid w:val="003D1BF8"/>
    <w:rsid w:val="003D1CD4"/>
    <w:rsid w:val="003D1D7C"/>
    <w:rsid w:val="003D2090"/>
    <w:rsid w:val="003D21DC"/>
    <w:rsid w:val="003D2287"/>
    <w:rsid w:val="003D23C6"/>
    <w:rsid w:val="003D2429"/>
    <w:rsid w:val="003D249D"/>
    <w:rsid w:val="003D256E"/>
    <w:rsid w:val="003D2603"/>
    <w:rsid w:val="003D2879"/>
    <w:rsid w:val="003D28DA"/>
    <w:rsid w:val="003D2919"/>
    <w:rsid w:val="003D2A7A"/>
    <w:rsid w:val="003D2B17"/>
    <w:rsid w:val="003D2B4D"/>
    <w:rsid w:val="003D2BFE"/>
    <w:rsid w:val="003D2CC9"/>
    <w:rsid w:val="003D2CED"/>
    <w:rsid w:val="003D2E72"/>
    <w:rsid w:val="003D2EFE"/>
    <w:rsid w:val="003D2FE1"/>
    <w:rsid w:val="003D30AA"/>
    <w:rsid w:val="003D3275"/>
    <w:rsid w:val="003D32E9"/>
    <w:rsid w:val="003D339E"/>
    <w:rsid w:val="003D340F"/>
    <w:rsid w:val="003D343E"/>
    <w:rsid w:val="003D34A1"/>
    <w:rsid w:val="003D353E"/>
    <w:rsid w:val="003D353F"/>
    <w:rsid w:val="003D3645"/>
    <w:rsid w:val="003D368F"/>
    <w:rsid w:val="003D373E"/>
    <w:rsid w:val="003D3748"/>
    <w:rsid w:val="003D37AA"/>
    <w:rsid w:val="003D3A9E"/>
    <w:rsid w:val="003D3B5C"/>
    <w:rsid w:val="003D3B74"/>
    <w:rsid w:val="003D3B96"/>
    <w:rsid w:val="003D3C32"/>
    <w:rsid w:val="003D3CD8"/>
    <w:rsid w:val="003D3CF9"/>
    <w:rsid w:val="003D3E8D"/>
    <w:rsid w:val="003D3F35"/>
    <w:rsid w:val="003D4132"/>
    <w:rsid w:val="003D41EE"/>
    <w:rsid w:val="003D420D"/>
    <w:rsid w:val="003D42EA"/>
    <w:rsid w:val="003D432F"/>
    <w:rsid w:val="003D436A"/>
    <w:rsid w:val="003D4619"/>
    <w:rsid w:val="003D4660"/>
    <w:rsid w:val="003D46EC"/>
    <w:rsid w:val="003D4710"/>
    <w:rsid w:val="003D4763"/>
    <w:rsid w:val="003D483D"/>
    <w:rsid w:val="003D4973"/>
    <w:rsid w:val="003D49CB"/>
    <w:rsid w:val="003D4BBE"/>
    <w:rsid w:val="003D4C04"/>
    <w:rsid w:val="003D4CDA"/>
    <w:rsid w:val="003D4D90"/>
    <w:rsid w:val="003D4E28"/>
    <w:rsid w:val="003D4EB6"/>
    <w:rsid w:val="003D4EF8"/>
    <w:rsid w:val="003D4F22"/>
    <w:rsid w:val="003D4FBA"/>
    <w:rsid w:val="003D4FEC"/>
    <w:rsid w:val="003D5006"/>
    <w:rsid w:val="003D5078"/>
    <w:rsid w:val="003D5128"/>
    <w:rsid w:val="003D51B1"/>
    <w:rsid w:val="003D520F"/>
    <w:rsid w:val="003D5339"/>
    <w:rsid w:val="003D537B"/>
    <w:rsid w:val="003D539C"/>
    <w:rsid w:val="003D54D6"/>
    <w:rsid w:val="003D55D7"/>
    <w:rsid w:val="003D5622"/>
    <w:rsid w:val="003D5706"/>
    <w:rsid w:val="003D5779"/>
    <w:rsid w:val="003D57E5"/>
    <w:rsid w:val="003D5802"/>
    <w:rsid w:val="003D58D0"/>
    <w:rsid w:val="003D58D4"/>
    <w:rsid w:val="003D5A60"/>
    <w:rsid w:val="003D5A61"/>
    <w:rsid w:val="003D5AA8"/>
    <w:rsid w:val="003D5AC4"/>
    <w:rsid w:val="003D5BC1"/>
    <w:rsid w:val="003D5C08"/>
    <w:rsid w:val="003D5C2B"/>
    <w:rsid w:val="003D5C9E"/>
    <w:rsid w:val="003D5CEB"/>
    <w:rsid w:val="003D5D9F"/>
    <w:rsid w:val="003D5F52"/>
    <w:rsid w:val="003D5F67"/>
    <w:rsid w:val="003D642B"/>
    <w:rsid w:val="003D649C"/>
    <w:rsid w:val="003D64CE"/>
    <w:rsid w:val="003D65F6"/>
    <w:rsid w:val="003D66D2"/>
    <w:rsid w:val="003D672F"/>
    <w:rsid w:val="003D676B"/>
    <w:rsid w:val="003D679E"/>
    <w:rsid w:val="003D67F4"/>
    <w:rsid w:val="003D67FA"/>
    <w:rsid w:val="003D6946"/>
    <w:rsid w:val="003D6C07"/>
    <w:rsid w:val="003D6C65"/>
    <w:rsid w:val="003D6CB2"/>
    <w:rsid w:val="003D6CDE"/>
    <w:rsid w:val="003D6E06"/>
    <w:rsid w:val="003D6ECD"/>
    <w:rsid w:val="003D6EDF"/>
    <w:rsid w:val="003D708A"/>
    <w:rsid w:val="003D70A7"/>
    <w:rsid w:val="003D715E"/>
    <w:rsid w:val="003D72B5"/>
    <w:rsid w:val="003D73CA"/>
    <w:rsid w:val="003D745E"/>
    <w:rsid w:val="003D75C0"/>
    <w:rsid w:val="003D75F0"/>
    <w:rsid w:val="003D7656"/>
    <w:rsid w:val="003D7671"/>
    <w:rsid w:val="003D76B2"/>
    <w:rsid w:val="003D76E9"/>
    <w:rsid w:val="003D77A8"/>
    <w:rsid w:val="003D77F2"/>
    <w:rsid w:val="003D7878"/>
    <w:rsid w:val="003D78D3"/>
    <w:rsid w:val="003D7912"/>
    <w:rsid w:val="003D7A6C"/>
    <w:rsid w:val="003D7B6B"/>
    <w:rsid w:val="003D7B92"/>
    <w:rsid w:val="003D7BFD"/>
    <w:rsid w:val="003D7BFF"/>
    <w:rsid w:val="003D7DB9"/>
    <w:rsid w:val="003D7DEF"/>
    <w:rsid w:val="003D7EC8"/>
    <w:rsid w:val="003D7F4B"/>
    <w:rsid w:val="003D7F83"/>
    <w:rsid w:val="003D7FBA"/>
    <w:rsid w:val="003E02E5"/>
    <w:rsid w:val="003E03D9"/>
    <w:rsid w:val="003E0415"/>
    <w:rsid w:val="003E0475"/>
    <w:rsid w:val="003E047A"/>
    <w:rsid w:val="003E0ADD"/>
    <w:rsid w:val="003E0D43"/>
    <w:rsid w:val="003E0DFA"/>
    <w:rsid w:val="003E0E89"/>
    <w:rsid w:val="003E0E8B"/>
    <w:rsid w:val="003E0FCA"/>
    <w:rsid w:val="003E1038"/>
    <w:rsid w:val="003E1089"/>
    <w:rsid w:val="003E1166"/>
    <w:rsid w:val="003E1284"/>
    <w:rsid w:val="003E138D"/>
    <w:rsid w:val="003E165D"/>
    <w:rsid w:val="003E166C"/>
    <w:rsid w:val="003E1771"/>
    <w:rsid w:val="003E1820"/>
    <w:rsid w:val="003E1838"/>
    <w:rsid w:val="003E1865"/>
    <w:rsid w:val="003E18F6"/>
    <w:rsid w:val="003E193A"/>
    <w:rsid w:val="003E1A08"/>
    <w:rsid w:val="003E1C5E"/>
    <w:rsid w:val="003E1CE5"/>
    <w:rsid w:val="003E1F14"/>
    <w:rsid w:val="003E20CB"/>
    <w:rsid w:val="003E212F"/>
    <w:rsid w:val="003E21D8"/>
    <w:rsid w:val="003E246A"/>
    <w:rsid w:val="003E24BA"/>
    <w:rsid w:val="003E24EE"/>
    <w:rsid w:val="003E2872"/>
    <w:rsid w:val="003E2A72"/>
    <w:rsid w:val="003E2C72"/>
    <w:rsid w:val="003E2D1D"/>
    <w:rsid w:val="003E2DBC"/>
    <w:rsid w:val="003E2E87"/>
    <w:rsid w:val="003E2E9A"/>
    <w:rsid w:val="003E2F59"/>
    <w:rsid w:val="003E3215"/>
    <w:rsid w:val="003E3273"/>
    <w:rsid w:val="003E32AD"/>
    <w:rsid w:val="003E3437"/>
    <w:rsid w:val="003E3443"/>
    <w:rsid w:val="003E34B2"/>
    <w:rsid w:val="003E3598"/>
    <w:rsid w:val="003E35A2"/>
    <w:rsid w:val="003E360F"/>
    <w:rsid w:val="003E361F"/>
    <w:rsid w:val="003E36A8"/>
    <w:rsid w:val="003E36D8"/>
    <w:rsid w:val="003E3884"/>
    <w:rsid w:val="003E38AB"/>
    <w:rsid w:val="003E38D2"/>
    <w:rsid w:val="003E3B50"/>
    <w:rsid w:val="003E3BE5"/>
    <w:rsid w:val="003E3C94"/>
    <w:rsid w:val="003E3D8D"/>
    <w:rsid w:val="003E3E44"/>
    <w:rsid w:val="003E3EAC"/>
    <w:rsid w:val="003E3EDF"/>
    <w:rsid w:val="003E3FAE"/>
    <w:rsid w:val="003E402D"/>
    <w:rsid w:val="003E40E8"/>
    <w:rsid w:val="003E40EF"/>
    <w:rsid w:val="003E4144"/>
    <w:rsid w:val="003E41FE"/>
    <w:rsid w:val="003E42B0"/>
    <w:rsid w:val="003E42EE"/>
    <w:rsid w:val="003E430A"/>
    <w:rsid w:val="003E4451"/>
    <w:rsid w:val="003E45DF"/>
    <w:rsid w:val="003E463B"/>
    <w:rsid w:val="003E4658"/>
    <w:rsid w:val="003E4938"/>
    <w:rsid w:val="003E49BA"/>
    <w:rsid w:val="003E49D4"/>
    <w:rsid w:val="003E4AEF"/>
    <w:rsid w:val="003E4B4D"/>
    <w:rsid w:val="003E4BB5"/>
    <w:rsid w:val="003E4C1F"/>
    <w:rsid w:val="003E4D9D"/>
    <w:rsid w:val="003E4E14"/>
    <w:rsid w:val="003E4EBB"/>
    <w:rsid w:val="003E5136"/>
    <w:rsid w:val="003E550E"/>
    <w:rsid w:val="003E5648"/>
    <w:rsid w:val="003E564C"/>
    <w:rsid w:val="003E57A5"/>
    <w:rsid w:val="003E59B1"/>
    <w:rsid w:val="003E59F2"/>
    <w:rsid w:val="003E59F4"/>
    <w:rsid w:val="003E59F7"/>
    <w:rsid w:val="003E5B1E"/>
    <w:rsid w:val="003E5C27"/>
    <w:rsid w:val="003E5C38"/>
    <w:rsid w:val="003E5CA5"/>
    <w:rsid w:val="003E5DAD"/>
    <w:rsid w:val="003E5E48"/>
    <w:rsid w:val="003E5EFC"/>
    <w:rsid w:val="003E6041"/>
    <w:rsid w:val="003E6067"/>
    <w:rsid w:val="003E6087"/>
    <w:rsid w:val="003E60E6"/>
    <w:rsid w:val="003E610B"/>
    <w:rsid w:val="003E61CA"/>
    <w:rsid w:val="003E61ED"/>
    <w:rsid w:val="003E6566"/>
    <w:rsid w:val="003E6626"/>
    <w:rsid w:val="003E66B4"/>
    <w:rsid w:val="003E686A"/>
    <w:rsid w:val="003E68B4"/>
    <w:rsid w:val="003E68FB"/>
    <w:rsid w:val="003E6A0A"/>
    <w:rsid w:val="003E6C3F"/>
    <w:rsid w:val="003E6D65"/>
    <w:rsid w:val="003E6DE2"/>
    <w:rsid w:val="003E7130"/>
    <w:rsid w:val="003E71F9"/>
    <w:rsid w:val="003E7272"/>
    <w:rsid w:val="003E72E5"/>
    <w:rsid w:val="003E72EC"/>
    <w:rsid w:val="003E72F2"/>
    <w:rsid w:val="003E73A1"/>
    <w:rsid w:val="003E743A"/>
    <w:rsid w:val="003E75B6"/>
    <w:rsid w:val="003E75D1"/>
    <w:rsid w:val="003E774F"/>
    <w:rsid w:val="003E775F"/>
    <w:rsid w:val="003E78AE"/>
    <w:rsid w:val="003E7979"/>
    <w:rsid w:val="003E7AF1"/>
    <w:rsid w:val="003E7CB6"/>
    <w:rsid w:val="003E7F3B"/>
    <w:rsid w:val="003E7F6C"/>
    <w:rsid w:val="003F0042"/>
    <w:rsid w:val="003F0131"/>
    <w:rsid w:val="003F0193"/>
    <w:rsid w:val="003F0227"/>
    <w:rsid w:val="003F0235"/>
    <w:rsid w:val="003F0314"/>
    <w:rsid w:val="003F032B"/>
    <w:rsid w:val="003F0556"/>
    <w:rsid w:val="003F06F1"/>
    <w:rsid w:val="003F0732"/>
    <w:rsid w:val="003F0896"/>
    <w:rsid w:val="003F0919"/>
    <w:rsid w:val="003F0921"/>
    <w:rsid w:val="003F0ADC"/>
    <w:rsid w:val="003F0B9B"/>
    <w:rsid w:val="003F0BA0"/>
    <w:rsid w:val="003F0BB7"/>
    <w:rsid w:val="003F0C8D"/>
    <w:rsid w:val="003F0CFA"/>
    <w:rsid w:val="003F0D80"/>
    <w:rsid w:val="003F0E3C"/>
    <w:rsid w:val="003F0FC8"/>
    <w:rsid w:val="003F101B"/>
    <w:rsid w:val="003F1240"/>
    <w:rsid w:val="003F1275"/>
    <w:rsid w:val="003F1278"/>
    <w:rsid w:val="003F12FE"/>
    <w:rsid w:val="003F132A"/>
    <w:rsid w:val="003F1382"/>
    <w:rsid w:val="003F140D"/>
    <w:rsid w:val="003F1440"/>
    <w:rsid w:val="003F1563"/>
    <w:rsid w:val="003F1660"/>
    <w:rsid w:val="003F1670"/>
    <w:rsid w:val="003F16FC"/>
    <w:rsid w:val="003F175A"/>
    <w:rsid w:val="003F17DE"/>
    <w:rsid w:val="003F1960"/>
    <w:rsid w:val="003F1987"/>
    <w:rsid w:val="003F1AEC"/>
    <w:rsid w:val="003F1B99"/>
    <w:rsid w:val="003F1BC9"/>
    <w:rsid w:val="003F1C80"/>
    <w:rsid w:val="003F1CC3"/>
    <w:rsid w:val="003F1D64"/>
    <w:rsid w:val="003F1DA0"/>
    <w:rsid w:val="003F1DB5"/>
    <w:rsid w:val="003F1EE6"/>
    <w:rsid w:val="003F1F17"/>
    <w:rsid w:val="003F1FBB"/>
    <w:rsid w:val="003F2034"/>
    <w:rsid w:val="003F2172"/>
    <w:rsid w:val="003F21D2"/>
    <w:rsid w:val="003F2224"/>
    <w:rsid w:val="003F2231"/>
    <w:rsid w:val="003F224F"/>
    <w:rsid w:val="003F2351"/>
    <w:rsid w:val="003F2367"/>
    <w:rsid w:val="003F244F"/>
    <w:rsid w:val="003F24EA"/>
    <w:rsid w:val="003F2656"/>
    <w:rsid w:val="003F27FF"/>
    <w:rsid w:val="003F2CEE"/>
    <w:rsid w:val="003F2D71"/>
    <w:rsid w:val="003F3179"/>
    <w:rsid w:val="003F319E"/>
    <w:rsid w:val="003F31CD"/>
    <w:rsid w:val="003F31FA"/>
    <w:rsid w:val="003F330A"/>
    <w:rsid w:val="003F3542"/>
    <w:rsid w:val="003F3569"/>
    <w:rsid w:val="003F357F"/>
    <w:rsid w:val="003F3767"/>
    <w:rsid w:val="003F37D6"/>
    <w:rsid w:val="003F38B5"/>
    <w:rsid w:val="003F38EB"/>
    <w:rsid w:val="003F38FA"/>
    <w:rsid w:val="003F3968"/>
    <w:rsid w:val="003F398B"/>
    <w:rsid w:val="003F39B0"/>
    <w:rsid w:val="003F3B0B"/>
    <w:rsid w:val="003F3B15"/>
    <w:rsid w:val="003F3C76"/>
    <w:rsid w:val="003F3CD8"/>
    <w:rsid w:val="003F3DAC"/>
    <w:rsid w:val="003F3DEE"/>
    <w:rsid w:val="003F3EBA"/>
    <w:rsid w:val="003F419A"/>
    <w:rsid w:val="003F42CF"/>
    <w:rsid w:val="003F4349"/>
    <w:rsid w:val="003F4457"/>
    <w:rsid w:val="003F446E"/>
    <w:rsid w:val="003F451D"/>
    <w:rsid w:val="003F4520"/>
    <w:rsid w:val="003F455F"/>
    <w:rsid w:val="003F4617"/>
    <w:rsid w:val="003F46B0"/>
    <w:rsid w:val="003F4861"/>
    <w:rsid w:val="003F488A"/>
    <w:rsid w:val="003F4912"/>
    <w:rsid w:val="003F4996"/>
    <w:rsid w:val="003F4999"/>
    <w:rsid w:val="003F49D7"/>
    <w:rsid w:val="003F4AA1"/>
    <w:rsid w:val="003F4ACB"/>
    <w:rsid w:val="003F4BE8"/>
    <w:rsid w:val="003F4ED4"/>
    <w:rsid w:val="003F4F97"/>
    <w:rsid w:val="003F513B"/>
    <w:rsid w:val="003F5307"/>
    <w:rsid w:val="003F546E"/>
    <w:rsid w:val="003F5493"/>
    <w:rsid w:val="003F5517"/>
    <w:rsid w:val="003F5909"/>
    <w:rsid w:val="003F5951"/>
    <w:rsid w:val="003F5AF9"/>
    <w:rsid w:val="003F5B28"/>
    <w:rsid w:val="003F5BFF"/>
    <w:rsid w:val="003F5C1C"/>
    <w:rsid w:val="003F5DA6"/>
    <w:rsid w:val="003F5EAF"/>
    <w:rsid w:val="003F5F17"/>
    <w:rsid w:val="003F5F2F"/>
    <w:rsid w:val="003F5F51"/>
    <w:rsid w:val="003F5F7A"/>
    <w:rsid w:val="003F603D"/>
    <w:rsid w:val="003F6051"/>
    <w:rsid w:val="003F607E"/>
    <w:rsid w:val="003F60FD"/>
    <w:rsid w:val="003F61B0"/>
    <w:rsid w:val="003F632C"/>
    <w:rsid w:val="003F649D"/>
    <w:rsid w:val="003F64B7"/>
    <w:rsid w:val="003F66D2"/>
    <w:rsid w:val="003F6835"/>
    <w:rsid w:val="003F689D"/>
    <w:rsid w:val="003F6A83"/>
    <w:rsid w:val="003F6B30"/>
    <w:rsid w:val="003F6E0B"/>
    <w:rsid w:val="003F6EB5"/>
    <w:rsid w:val="003F6F37"/>
    <w:rsid w:val="003F6F6F"/>
    <w:rsid w:val="003F6FF0"/>
    <w:rsid w:val="003F70E2"/>
    <w:rsid w:val="003F7118"/>
    <w:rsid w:val="003F71F9"/>
    <w:rsid w:val="003F722F"/>
    <w:rsid w:val="003F7230"/>
    <w:rsid w:val="003F7277"/>
    <w:rsid w:val="003F7332"/>
    <w:rsid w:val="003F738D"/>
    <w:rsid w:val="003F73D0"/>
    <w:rsid w:val="003F741B"/>
    <w:rsid w:val="003F759E"/>
    <w:rsid w:val="003F75D1"/>
    <w:rsid w:val="003F760C"/>
    <w:rsid w:val="003F761D"/>
    <w:rsid w:val="003F7621"/>
    <w:rsid w:val="003F766B"/>
    <w:rsid w:val="003F7676"/>
    <w:rsid w:val="003F7755"/>
    <w:rsid w:val="003F7881"/>
    <w:rsid w:val="003F79E3"/>
    <w:rsid w:val="003F79F3"/>
    <w:rsid w:val="003F79FD"/>
    <w:rsid w:val="003F7A10"/>
    <w:rsid w:val="003F7B24"/>
    <w:rsid w:val="003F7B35"/>
    <w:rsid w:val="003F7E64"/>
    <w:rsid w:val="003F7F54"/>
    <w:rsid w:val="003F7FB7"/>
    <w:rsid w:val="0040005A"/>
    <w:rsid w:val="00400246"/>
    <w:rsid w:val="0040028F"/>
    <w:rsid w:val="00400366"/>
    <w:rsid w:val="0040042A"/>
    <w:rsid w:val="004004BE"/>
    <w:rsid w:val="004004FB"/>
    <w:rsid w:val="00400519"/>
    <w:rsid w:val="004005D6"/>
    <w:rsid w:val="00400996"/>
    <w:rsid w:val="00400A15"/>
    <w:rsid w:val="00400A4D"/>
    <w:rsid w:val="00400B1C"/>
    <w:rsid w:val="00400BB3"/>
    <w:rsid w:val="00400BB5"/>
    <w:rsid w:val="00400CB5"/>
    <w:rsid w:val="00400EC3"/>
    <w:rsid w:val="00400EED"/>
    <w:rsid w:val="00400FDA"/>
    <w:rsid w:val="004010ED"/>
    <w:rsid w:val="0040127C"/>
    <w:rsid w:val="004012C9"/>
    <w:rsid w:val="00401313"/>
    <w:rsid w:val="0040149E"/>
    <w:rsid w:val="00401628"/>
    <w:rsid w:val="00401634"/>
    <w:rsid w:val="004016A8"/>
    <w:rsid w:val="0040179A"/>
    <w:rsid w:val="004017C0"/>
    <w:rsid w:val="004019AB"/>
    <w:rsid w:val="00401AA2"/>
    <w:rsid w:val="00401F13"/>
    <w:rsid w:val="00401FFF"/>
    <w:rsid w:val="0040203B"/>
    <w:rsid w:val="0040204D"/>
    <w:rsid w:val="00402066"/>
    <w:rsid w:val="004020AB"/>
    <w:rsid w:val="004024A0"/>
    <w:rsid w:val="00402598"/>
    <w:rsid w:val="00402710"/>
    <w:rsid w:val="00402752"/>
    <w:rsid w:val="00402789"/>
    <w:rsid w:val="004027A2"/>
    <w:rsid w:val="00402893"/>
    <w:rsid w:val="00402895"/>
    <w:rsid w:val="004028AE"/>
    <w:rsid w:val="00402956"/>
    <w:rsid w:val="00402969"/>
    <w:rsid w:val="00402A31"/>
    <w:rsid w:val="00402A69"/>
    <w:rsid w:val="00402AA5"/>
    <w:rsid w:val="00402AD8"/>
    <w:rsid w:val="00402C6B"/>
    <w:rsid w:val="00402DE6"/>
    <w:rsid w:val="00402F29"/>
    <w:rsid w:val="0040301F"/>
    <w:rsid w:val="0040303F"/>
    <w:rsid w:val="004030AC"/>
    <w:rsid w:val="00403216"/>
    <w:rsid w:val="00403341"/>
    <w:rsid w:val="0040338C"/>
    <w:rsid w:val="0040340A"/>
    <w:rsid w:val="0040363A"/>
    <w:rsid w:val="004037FA"/>
    <w:rsid w:val="00403A96"/>
    <w:rsid w:val="00403D22"/>
    <w:rsid w:val="00403D36"/>
    <w:rsid w:val="00403EC8"/>
    <w:rsid w:val="00403F03"/>
    <w:rsid w:val="00403FB4"/>
    <w:rsid w:val="00403FBB"/>
    <w:rsid w:val="004041E2"/>
    <w:rsid w:val="00404228"/>
    <w:rsid w:val="00404297"/>
    <w:rsid w:val="00404503"/>
    <w:rsid w:val="0040456B"/>
    <w:rsid w:val="00404639"/>
    <w:rsid w:val="004046D7"/>
    <w:rsid w:val="004046E6"/>
    <w:rsid w:val="004047D3"/>
    <w:rsid w:val="00404876"/>
    <w:rsid w:val="00404B43"/>
    <w:rsid w:val="00404B9C"/>
    <w:rsid w:val="00404D9A"/>
    <w:rsid w:val="00404DF8"/>
    <w:rsid w:val="00404EA7"/>
    <w:rsid w:val="00404FE1"/>
    <w:rsid w:val="00405002"/>
    <w:rsid w:val="00405107"/>
    <w:rsid w:val="004051B8"/>
    <w:rsid w:val="00405281"/>
    <w:rsid w:val="004052BC"/>
    <w:rsid w:val="004054CD"/>
    <w:rsid w:val="00405514"/>
    <w:rsid w:val="0040558C"/>
    <w:rsid w:val="004055B5"/>
    <w:rsid w:val="00405661"/>
    <w:rsid w:val="004056EC"/>
    <w:rsid w:val="004056F2"/>
    <w:rsid w:val="00405785"/>
    <w:rsid w:val="0040584F"/>
    <w:rsid w:val="0040585F"/>
    <w:rsid w:val="00405A0A"/>
    <w:rsid w:val="00405A3B"/>
    <w:rsid w:val="00405B19"/>
    <w:rsid w:val="00405B3E"/>
    <w:rsid w:val="00405D58"/>
    <w:rsid w:val="00405DEF"/>
    <w:rsid w:val="00405EFE"/>
    <w:rsid w:val="00405F72"/>
    <w:rsid w:val="00405F7C"/>
    <w:rsid w:val="00406058"/>
    <w:rsid w:val="00406066"/>
    <w:rsid w:val="00406073"/>
    <w:rsid w:val="00406096"/>
    <w:rsid w:val="00406218"/>
    <w:rsid w:val="00406276"/>
    <w:rsid w:val="004062C4"/>
    <w:rsid w:val="0040637E"/>
    <w:rsid w:val="00406418"/>
    <w:rsid w:val="00406465"/>
    <w:rsid w:val="004065CA"/>
    <w:rsid w:val="004066C3"/>
    <w:rsid w:val="004066C8"/>
    <w:rsid w:val="0040681F"/>
    <w:rsid w:val="0040688E"/>
    <w:rsid w:val="00406896"/>
    <w:rsid w:val="0040689A"/>
    <w:rsid w:val="00406962"/>
    <w:rsid w:val="00406A2B"/>
    <w:rsid w:val="00406B6E"/>
    <w:rsid w:val="00406C98"/>
    <w:rsid w:val="004070C2"/>
    <w:rsid w:val="004071F8"/>
    <w:rsid w:val="00407316"/>
    <w:rsid w:val="004073D8"/>
    <w:rsid w:val="004076CF"/>
    <w:rsid w:val="004077C8"/>
    <w:rsid w:val="00407957"/>
    <w:rsid w:val="00407A62"/>
    <w:rsid w:val="00407B08"/>
    <w:rsid w:val="00407B1C"/>
    <w:rsid w:val="00407B4E"/>
    <w:rsid w:val="00407C9A"/>
    <w:rsid w:val="00407D9B"/>
    <w:rsid w:val="00410070"/>
    <w:rsid w:val="00410081"/>
    <w:rsid w:val="00410274"/>
    <w:rsid w:val="00410491"/>
    <w:rsid w:val="004104B2"/>
    <w:rsid w:val="00410505"/>
    <w:rsid w:val="00410604"/>
    <w:rsid w:val="0041067B"/>
    <w:rsid w:val="004106B3"/>
    <w:rsid w:val="0041075C"/>
    <w:rsid w:val="004107E6"/>
    <w:rsid w:val="004108BC"/>
    <w:rsid w:val="0041090F"/>
    <w:rsid w:val="00410B07"/>
    <w:rsid w:val="00410B0F"/>
    <w:rsid w:val="00410C0B"/>
    <w:rsid w:val="00410D46"/>
    <w:rsid w:val="00410E0F"/>
    <w:rsid w:val="00410E72"/>
    <w:rsid w:val="0041118B"/>
    <w:rsid w:val="0041135C"/>
    <w:rsid w:val="004114A5"/>
    <w:rsid w:val="004114DC"/>
    <w:rsid w:val="00411548"/>
    <w:rsid w:val="004115D9"/>
    <w:rsid w:val="004116B6"/>
    <w:rsid w:val="00411874"/>
    <w:rsid w:val="00411888"/>
    <w:rsid w:val="00411A0B"/>
    <w:rsid w:val="00411A9F"/>
    <w:rsid w:val="00411B77"/>
    <w:rsid w:val="00411C16"/>
    <w:rsid w:val="00411C52"/>
    <w:rsid w:val="00411C9F"/>
    <w:rsid w:val="00411D27"/>
    <w:rsid w:val="00411E92"/>
    <w:rsid w:val="00411F37"/>
    <w:rsid w:val="004120FD"/>
    <w:rsid w:val="004121D7"/>
    <w:rsid w:val="0041230E"/>
    <w:rsid w:val="00412433"/>
    <w:rsid w:val="00412544"/>
    <w:rsid w:val="00412681"/>
    <w:rsid w:val="0041270D"/>
    <w:rsid w:val="00412710"/>
    <w:rsid w:val="00412758"/>
    <w:rsid w:val="004127AA"/>
    <w:rsid w:val="0041281C"/>
    <w:rsid w:val="004128AA"/>
    <w:rsid w:val="004128ED"/>
    <w:rsid w:val="00412999"/>
    <w:rsid w:val="00412AD7"/>
    <w:rsid w:val="00412BEC"/>
    <w:rsid w:val="00412EA0"/>
    <w:rsid w:val="00412F10"/>
    <w:rsid w:val="00413037"/>
    <w:rsid w:val="00413059"/>
    <w:rsid w:val="00413260"/>
    <w:rsid w:val="00413347"/>
    <w:rsid w:val="0041339B"/>
    <w:rsid w:val="004134B5"/>
    <w:rsid w:val="0041367A"/>
    <w:rsid w:val="004136C6"/>
    <w:rsid w:val="004137C8"/>
    <w:rsid w:val="004137FE"/>
    <w:rsid w:val="004138AA"/>
    <w:rsid w:val="00413973"/>
    <w:rsid w:val="004139F7"/>
    <w:rsid w:val="00413AF7"/>
    <w:rsid w:val="00413BEC"/>
    <w:rsid w:val="00413F62"/>
    <w:rsid w:val="00413FF0"/>
    <w:rsid w:val="00414070"/>
    <w:rsid w:val="00414074"/>
    <w:rsid w:val="0041407A"/>
    <w:rsid w:val="0041408F"/>
    <w:rsid w:val="0041409B"/>
    <w:rsid w:val="00414280"/>
    <w:rsid w:val="004142F9"/>
    <w:rsid w:val="00414313"/>
    <w:rsid w:val="004143EA"/>
    <w:rsid w:val="004144A8"/>
    <w:rsid w:val="004144B0"/>
    <w:rsid w:val="004145BC"/>
    <w:rsid w:val="0041470D"/>
    <w:rsid w:val="00414904"/>
    <w:rsid w:val="00414964"/>
    <w:rsid w:val="0041496D"/>
    <w:rsid w:val="00414AAD"/>
    <w:rsid w:val="00414B28"/>
    <w:rsid w:val="00414B9E"/>
    <w:rsid w:val="00414BE4"/>
    <w:rsid w:val="00414C1F"/>
    <w:rsid w:val="00414CAD"/>
    <w:rsid w:val="00414D14"/>
    <w:rsid w:val="00414D68"/>
    <w:rsid w:val="0041504C"/>
    <w:rsid w:val="004150EB"/>
    <w:rsid w:val="00415125"/>
    <w:rsid w:val="0041518B"/>
    <w:rsid w:val="004152EF"/>
    <w:rsid w:val="004153F8"/>
    <w:rsid w:val="0041551B"/>
    <w:rsid w:val="004155CF"/>
    <w:rsid w:val="00415723"/>
    <w:rsid w:val="0041599F"/>
    <w:rsid w:val="004159A7"/>
    <w:rsid w:val="00415AF9"/>
    <w:rsid w:val="00415BE4"/>
    <w:rsid w:val="00415C77"/>
    <w:rsid w:val="00415CE7"/>
    <w:rsid w:val="00415D58"/>
    <w:rsid w:val="00415E69"/>
    <w:rsid w:val="00415EF2"/>
    <w:rsid w:val="00416068"/>
    <w:rsid w:val="004160BD"/>
    <w:rsid w:val="004160F6"/>
    <w:rsid w:val="0041617E"/>
    <w:rsid w:val="00416204"/>
    <w:rsid w:val="0041626F"/>
    <w:rsid w:val="00416298"/>
    <w:rsid w:val="00416437"/>
    <w:rsid w:val="004167FD"/>
    <w:rsid w:val="00416822"/>
    <w:rsid w:val="00416844"/>
    <w:rsid w:val="00416B2C"/>
    <w:rsid w:val="00416B67"/>
    <w:rsid w:val="00416B7B"/>
    <w:rsid w:val="00416B96"/>
    <w:rsid w:val="00416B9B"/>
    <w:rsid w:val="00416CD9"/>
    <w:rsid w:val="00416CEC"/>
    <w:rsid w:val="00416E96"/>
    <w:rsid w:val="00416FF1"/>
    <w:rsid w:val="00416FFD"/>
    <w:rsid w:val="00417045"/>
    <w:rsid w:val="0041706F"/>
    <w:rsid w:val="0041708F"/>
    <w:rsid w:val="0041716C"/>
    <w:rsid w:val="004171C4"/>
    <w:rsid w:val="0041721C"/>
    <w:rsid w:val="004173BA"/>
    <w:rsid w:val="004175E4"/>
    <w:rsid w:val="004175F1"/>
    <w:rsid w:val="0041787F"/>
    <w:rsid w:val="00417905"/>
    <w:rsid w:val="004179D2"/>
    <w:rsid w:val="00417A52"/>
    <w:rsid w:val="00417A9F"/>
    <w:rsid w:val="00417AA3"/>
    <w:rsid w:val="00417BAF"/>
    <w:rsid w:val="00417C03"/>
    <w:rsid w:val="00417C43"/>
    <w:rsid w:val="00417C91"/>
    <w:rsid w:val="00417CDA"/>
    <w:rsid w:val="00417D85"/>
    <w:rsid w:val="00420117"/>
    <w:rsid w:val="00420214"/>
    <w:rsid w:val="0042022D"/>
    <w:rsid w:val="004204D3"/>
    <w:rsid w:val="00420564"/>
    <w:rsid w:val="004205BA"/>
    <w:rsid w:val="00420744"/>
    <w:rsid w:val="00420787"/>
    <w:rsid w:val="00420833"/>
    <w:rsid w:val="0042091E"/>
    <w:rsid w:val="00420AD6"/>
    <w:rsid w:val="00420B20"/>
    <w:rsid w:val="00420B5D"/>
    <w:rsid w:val="00420B9F"/>
    <w:rsid w:val="00420C94"/>
    <w:rsid w:val="00420CA3"/>
    <w:rsid w:val="00420D19"/>
    <w:rsid w:val="00420D8D"/>
    <w:rsid w:val="0042116A"/>
    <w:rsid w:val="0042124E"/>
    <w:rsid w:val="004212D2"/>
    <w:rsid w:val="004212DC"/>
    <w:rsid w:val="004213EA"/>
    <w:rsid w:val="0042141A"/>
    <w:rsid w:val="00421503"/>
    <w:rsid w:val="00421592"/>
    <w:rsid w:val="00421784"/>
    <w:rsid w:val="004217AB"/>
    <w:rsid w:val="00421894"/>
    <w:rsid w:val="0042191B"/>
    <w:rsid w:val="004219F1"/>
    <w:rsid w:val="00421A80"/>
    <w:rsid w:val="00421B54"/>
    <w:rsid w:val="00421D33"/>
    <w:rsid w:val="00421DBC"/>
    <w:rsid w:val="00421E17"/>
    <w:rsid w:val="004220C5"/>
    <w:rsid w:val="00422105"/>
    <w:rsid w:val="00422145"/>
    <w:rsid w:val="00422169"/>
    <w:rsid w:val="00422293"/>
    <w:rsid w:val="004222B0"/>
    <w:rsid w:val="00422341"/>
    <w:rsid w:val="00422355"/>
    <w:rsid w:val="00422467"/>
    <w:rsid w:val="004224F9"/>
    <w:rsid w:val="00422719"/>
    <w:rsid w:val="0042274C"/>
    <w:rsid w:val="00422803"/>
    <w:rsid w:val="004228A6"/>
    <w:rsid w:val="004229C3"/>
    <w:rsid w:val="00422AC6"/>
    <w:rsid w:val="00422B4A"/>
    <w:rsid w:val="00422B4F"/>
    <w:rsid w:val="00422BAC"/>
    <w:rsid w:val="00422C37"/>
    <w:rsid w:val="00422C8F"/>
    <w:rsid w:val="00422F41"/>
    <w:rsid w:val="00423023"/>
    <w:rsid w:val="0042307B"/>
    <w:rsid w:val="004233D7"/>
    <w:rsid w:val="00423478"/>
    <w:rsid w:val="004234BA"/>
    <w:rsid w:val="00423550"/>
    <w:rsid w:val="0042356A"/>
    <w:rsid w:val="004236B4"/>
    <w:rsid w:val="004236C2"/>
    <w:rsid w:val="004236CC"/>
    <w:rsid w:val="004236EC"/>
    <w:rsid w:val="004237A3"/>
    <w:rsid w:val="0042380A"/>
    <w:rsid w:val="00423AC4"/>
    <w:rsid w:val="00423ACD"/>
    <w:rsid w:val="00423B27"/>
    <w:rsid w:val="00423C91"/>
    <w:rsid w:val="00423D13"/>
    <w:rsid w:val="00423D26"/>
    <w:rsid w:val="00423D5C"/>
    <w:rsid w:val="00423DB7"/>
    <w:rsid w:val="00423E08"/>
    <w:rsid w:val="00423ED9"/>
    <w:rsid w:val="00424042"/>
    <w:rsid w:val="004240AB"/>
    <w:rsid w:val="004240E5"/>
    <w:rsid w:val="00424283"/>
    <w:rsid w:val="004242FD"/>
    <w:rsid w:val="0042432B"/>
    <w:rsid w:val="00424448"/>
    <w:rsid w:val="00424571"/>
    <w:rsid w:val="00424574"/>
    <w:rsid w:val="004245C7"/>
    <w:rsid w:val="00424777"/>
    <w:rsid w:val="00424827"/>
    <w:rsid w:val="004248E8"/>
    <w:rsid w:val="004249ED"/>
    <w:rsid w:val="00424A7D"/>
    <w:rsid w:val="00424A8D"/>
    <w:rsid w:val="00424ABE"/>
    <w:rsid w:val="00424B14"/>
    <w:rsid w:val="00424C7A"/>
    <w:rsid w:val="00424CB5"/>
    <w:rsid w:val="00424EA6"/>
    <w:rsid w:val="00424EE3"/>
    <w:rsid w:val="00424F71"/>
    <w:rsid w:val="00424FF0"/>
    <w:rsid w:val="00425047"/>
    <w:rsid w:val="0042509B"/>
    <w:rsid w:val="004251E5"/>
    <w:rsid w:val="00425234"/>
    <w:rsid w:val="004252E8"/>
    <w:rsid w:val="004256F4"/>
    <w:rsid w:val="0042578C"/>
    <w:rsid w:val="004257D2"/>
    <w:rsid w:val="00425827"/>
    <w:rsid w:val="00425996"/>
    <w:rsid w:val="004259F7"/>
    <w:rsid w:val="004259FD"/>
    <w:rsid w:val="00425B65"/>
    <w:rsid w:val="00425C1D"/>
    <w:rsid w:val="00425C96"/>
    <w:rsid w:val="00425D9D"/>
    <w:rsid w:val="00425DB5"/>
    <w:rsid w:val="00425DCA"/>
    <w:rsid w:val="00425E3A"/>
    <w:rsid w:val="00425E5A"/>
    <w:rsid w:val="00425E90"/>
    <w:rsid w:val="00425F46"/>
    <w:rsid w:val="00425FEC"/>
    <w:rsid w:val="00425FFD"/>
    <w:rsid w:val="00426503"/>
    <w:rsid w:val="00426519"/>
    <w:rsid w:val="00426635"/>
    <w:rsid w:val="004268AD"/>
    <w:rsid w:val="0042691E"/>
    <w:rsid w:val="004269EB"/>
    <w:rsid w:val="00426A76"/>
    <w:rsid w:val="00426DD4"/>
    <w:rsid w:val="00426E56"/>
    <w:rsid w:val="00426E84"/>
    <w:rsid w:val="00426F8D"/>
    <w:rsid w:val="00426FAB"/>
    <w:rsid w:val="004270F3"/>
    <w:rsid w:val="00427122"/>
    <w:rsid w:val="004271A7"/>
    <w:rsid w:val="004271F6"/>
    <w:rsid w:val="00427206"/>
    <w:rsid w:val="00427272"/>
    <w:rsid w:val="00427594"/>
    <w:rsid w:val="004275B4"/>
    <w:rsid w:val="004277A1"/>
    <w:rsid w:val="004278D8"/>
    <w:rsid w:val="00427915"/>
    <w:rsid w:val="004279C8"/>
    <w:rsid w:val="00427B5D"/>
    <w:rsid w:val="00427CB0"/>
    <w:rsid w:val="00427D85"/>
    <w:rsid w:val="00427DD4"/>
    <w:rsid w:val="00427E58"/>
    <w:rsid w:val="00427F38"/>
    <w:rsid w:val="0043014A"/>
    <w:rsid w:val="004301C0"/>
    <w:rsid w:val="004304E2"/>
    <w:rsid w:val="0043052A"/>
    <w:rsid w:val="00430717"/>
    <w:rsid w:val="00430762"/>
    <w:rsid w:val="00430773"/>
    <w:rsid w:val="00430792"/>
    <w:rsid w:val="004307B1"/>
    <w:rsid w:val="004308D3"/>
    <w:rsid w:val="004308FA"/>
    <w:rsid w:val="00430AC2"/>
    <w:rsid w:val="00430C65"/>
    <w:rsid w:val="00430CB5"/>
    <w:rsid w:val="00430DA0"/>
    <w:rsid w:val="00430DD6"/>
    <w:rsid w:val="00430E65"/>
    <w:rsid w:val="00431060"/>
    <w:rsid w:val="00431100"/>
    <w:rsid w:val="00431156"/>
    <w:rsid w:val="004311B0"/>
    <w:rsid w:val="0043130B"/>
    <w:rsid w:val="0043135C"/>
    <w:rsid w:val="004314E1"/>
    <w:rsid w:val="00431589"/>
    <w:rsid w:val="004317DF"/>
    <w:rsid w:val="004317F9"/>
    <w:rsid w:val="0043182C"/>
    <w:rsid w:val="00431975"/>
    <w:rsid w:val="004319CA"/>
    <w:rsid w:val="00431A07"/>
    <w:rsid w:val="00431CA4"/>
    <w:rsid w:val="00431E0B"/>
    <w:rsid w:val="00431E51"/>
    <w:rsid w:val="00431F77"/>
    <w:rsid w:val="00431FB0"/>
    <w:rsid w:val="00431FD0"/>
    <w:rsid w:val="00432002"/>
    <w:rsid w:val="00432080"/>
    <w:rsid w:val="0043208D"/>
    <w:rsid w:val="004321C6"/>
    <w:rsid w:val="0043232A"/>
    <w:rsid w:val="004324B4"/>
    <w:rsid w:val="00432522"/>
    <w:rsid w:val="0043282D"/>
    <w:rsid w:val="0043295A"/>
    <w:rsid w:val="00432A99"/>
    <w:rsid w:val="00432AB5"/>
    <w:rsid w:val="00432D52"/>
    <w:rsid w:val="00432D6E"/>
    <w:rsid w:val="00432E55"/>
    <w:rsid w:val="00432E97"/>
    <w:rsid w:val="00432F71"/>
    <w:rsid w:val="00432FEF"/>
    <w:rsid w:val="004331A7"/>
    <w:rsid w:val="0043323F"/>
    <w:rsid w:val="00433265"/>
    <w:rsid w:val="0043328A"/>
    <w:rsid w:val="004332FD"/>
    <w:rsid w:val="0043332F"/>
    <w:rsid w:val="00433360"/>
    <w:rsid w:val="004333B0"/>
    <w:rsid w:val="004333DF"/>
    <w:rsid w:val="00433514"/>
    <w:rsid w:val="00433535"/>
    <w:rsid w:val="004335AD"/>
    <w:rsid w:val="004336F4"/>
    <w:rsid w:val="00433849"/>
    <w:rsid w:val="004339F2"/>
    <w:rsid w:val="00433A2B"/>
    <w:rsid w:val="00433B27"/>
    <w:rsid w:val="00433BA7"/>
    <w:rsid w:val="00433C31"/>
    <w:rsid w:val="00433CC0"/>
    <w:rsid w:val="00433DEC"/>
    <w:rsid w:val="0043406C"/>
    <w:rsid w:val="0043406E"/>
    <w:rsid w:val="00434150"/>
    <w:rsid w:val="00434543"/>
    <w:rsid w:val="004345E8"/>
    <w:rsid w:val="0043460C"/>
    <w:rsid w:val="00434630"/>
    <w:rsid w:val="0043464F"/>
    <w:rsid w:val="004346FA"/>
    <w:rsid w:val="0043486F"/>
    <w:rsid w:val="00434908"/>
    <w:rsid w:val="00434AF3"/>
    <w:rsid w:val="00434B87"/>
    <w:rsid w:val="00434C04"/>
    <w:rsid w:val="00434DF5"/>
    <w:rsid w:val="00434E68"/>
    <w:rsid w:val="00434E90"/>
    <w:rsid w:val="00435046"/>
    <w:rsid w:val="00435338"/>
    <w:rsid w:val="00435341"/>
    <w:rsid w:val="00435378"/>
    <w:rsid w:val="0043537E"/>
    <w:rsid w:val="0043542F"/>
    <w:rsid w:val="00435431"/>
    <w:rsid w:val="0043547A"/>
    <w:rsid w:val="0043554F"/>
    <w:rsid w:val="00435564"/>
    <w:rsid w:val="0043559D"/>
    <w:rsid w:val="0043560E"/>
    <w:rsid w:val="004356C9"/>
    <w:rsid w:val="0043577E"/>
    <w:rsid w:val="0043578B"/>
    <w:rsid w:val="004357A7"/>
    <w:rsid w:val="00435801"/>
    <w:rsid w:val="00435832"/>
    <w:rsid w:val="00435953"/>
    <w:rsid w:val="004359CE"/>
    <w:rsid w:val="00435A83"/>
    <w:rsid w:val="00435C0F"/>
    <w:rsid w:val="00435C4C"/>
    <w:rsid w:val="00435CD6"/>
    <w:rsid w:val="00435F9E"/>
    <w:rsid w:val="00436051"/>
    <w:rsid w:val="004364DD"/>
    <w:rsid w:val="004365D5"/>
    <w:rsid w:val="004365E3"/>
    <w:rsid w:val="0043690E"/>
    <w:rsid w:val="00436962"/>
    <w:rsid w:val="00436965"/>
    <w:rsid w:val="00436A04"/>
    <w:rsid w:val="00436A20"/>
    <w:rsid w:val="00436A41"/>
    <w:rsid w:val="00436A55"/>
    <w:rsid w:val="00436B2B"/>
    <w:rsid w:val="00436D21"/>
    <w:rsid w:val="00436DD9"/>
    <w:rsid w:val="00436E4A"/>
    <w:rsid w:val="00436E70"/>
    <w:rsid w:val="00436FD6"/>
    <w:rsid w:val="0043717E"/>
    <w:rsid w:val="004372B7"/>
    <w:rsid w:val="00437461"/>
    <w:rsid w:val="0043757C"/>
    <w:rsid w:val="004375AA"/>
    <w:rsid w:val="00437666"/>
    <w:rsid w:val="0043766C"/>
    <w:rsid w:val="0043768A"/>
    <w:rsid w:val="00437706"/>
    <w:rsid w:val="0043783B"/>
    <w:rsid w:val="00437A0F"/>
    <w:rsid w:val="00437B34"/>
    <w:rsid w:val="00437CF6"/>
    <w:rsid w:val="00437EC0"/>
    <w:rsid w:val="00437FB1"/>
    <w:rsid w:val="004400F6"/>
    <w:rsid w:val="00440183"/>
    <w:rsid w:val="004401CB"/>
    <w:rsid w:val="00440259"/>
    <w:rsid w:val="004402A0"/>
    <w:rsid w:val="004402F0"/>
    <w:rsid w:val="00440329"/>
    <w:rsid w:val="00440425"/>
    <w:rsid w:val="00440582"/>
    <w:rsid w:val="004405F0"/>
    <w:rsid w:val="0044073E"/>
    <w:rsid w:val="00440781"/>
    <w:rsid w:val="004409A2"/>
    <w:rsid w:val="00440A76"/>
    <w:rsid w:val="00440A8F"/>
    <w:rsid w:val="00440B37"/>
    <w:rsid w:val="00440BC5"/>
    <w:rsid w:val="00440CA0"/>
    <w:rsid w:val="00440EB7"/>
    <w:rsid w:val="00440EB8"/>
    <w:rsid w:val="00440F20"/>
    <w:rsid w:val="00441120"/>
    <w:rsid w:val="00441163"/>
    <w:rsid w:val="0044117C"/>
    <w:rsid w:val="004412E3"/>
    <w:rsid w:val="0044133E"/>
    <w:rsid w:val="0044142A"/>
    <w:rsid w:val="00441668"/>
    <w:rsid w:val="0044172F"/>
    <w:rsid w:val="00441790"/>
    <w:rsid w:val="00441836"/>
    <w:rsid w:val="004418C6"/>
    <w:rsid w:val="004418D5"/>
    <w:rsid w:val="00441A77"/>
    <w:rsid w:val="00441AD7"/>
    <w:rsid w:val="00441CA2"/>
    <w:rsid w:val="00441CB5"/>
    <w:rsid w:val="00441E6C"/>
    <w:rsid w:val="00441E78"/>
    <w:rsid w:val="00441F4B"/>
    <w:rsid w:val="00441FE0"/>
    <w:rsid w:val="00442065"/>
    <w:rsid w:val="004423CA"/>
    <w:rsid w:val="004423DD"/>
    <w:rsid w:val="00442547"/>
    <w:rsid w:val="0044261E"/>
    <w:rsid w:val="004427DE"/>
    <w:rsid w:val="0044282C"/>
    <w:rsid w:val="004428F1"/>
    <w:rsid w:val="00442940"/>
    <w:rsid w:val="004429B9"/>
    <w:rsid w:val="004429FD"/>
    <w:rsid w:val="00442A21"/>
    <w:rsid w:val="00442A46"/>
    <w:rsid w:val="00442FFE"/>
    <w:rsid w:val="004431A8"/>
    <w:rsid w:val="004431F4"/>
    <w:rsid w:val="00443256"/>
    <w:rsid w:val="00443587"/>
    <w:rsid w:val="0044367C"/>
    <w:rsid w:val="00443709"/>
    <w:rsid w:val="004438B6"/>
    <w:rsid w:val="00443998"/>
    <w:rsid w:val="00443B63"/>
    <w:rsid w:val="00443BDE"/>
    <w:rsid w:val="00443BEC"/>
    <w:rsid w:val="00443C50"/>
    <w:rsid w:val="00443C78"/>
    <w:rsid w:val="00443CD8"/>
    <w:rsid w:val="00443D50"/>
    <w:rsid w:val="00443E44"/>
    <w:rsid w:val="00443EED"/>
    <w:rsid w:val="00443FAE"/>
    <w:rsid w:val="00443FEA"/>
    <w:rsid w:val="00443FEE"/>
    <w:rsid w:val="004440F7"/>
    <w:rsid w:val="004440FB"/>
    <w:rsid w:val="00444126"/>
    <w:rsid w:val="004441CC"/>
    <w:rsid w:val="004442D2"/>
    <w:rsid w:val="00444693"/>
    <w:rsid w:val="00444706"/>
    <w:rsid w:val="00444767"/>
    <w:rsid w:val="00444877"/>
    <w:rsid w:val="00444905"/>
    <w:rsid w:val="0044490A"/>
    <w:rsid w:val="00444925"/>
    <w:rsid w:val="0044493E"/>
    <w:rsid w:val="00444997"/>
    <w:rsid w:val="004449A0"/>
    <w:rsid w:val="00444A6C"/>
    <w:rsid w:val="00444A93"/>
    <w:rsid w:val="00444B38"/>
    <w:rsid w:val="00444BA1"/>
    <w:rsid w:val="00444C84"/>
    <w:rsid w:val="00444CDB"/>
    <w:rsid w:val="00444D55"/>
    <w:rsid w:val="00444D8D"/>
    <w:rsid w:val="00444DBD"/>
    <w:rsid w:val="00444E53"/>
    <w:rsid w:val="00444F67"/>
    <w:rsid w:val="0044506E"/>
    <w:rsid w:val="00445106"/>
    <w:rsid w:val="004451D1"/>
    <w:rsid w:val="00445298"/>
    <w:rsid w:val="004452D2"/>
    <w:rsid w:val="004452EE"/>
    <w:rsid w:val="004453CD"/>
    <w:rsid w:val="004454BD"/>
    <w:rsid w:val="0044558B"/>
    <w:rsid w:val="00445851"/>
    <w:rsid w:val="004459ED"/>
    <w:rsid w:val="00445A15"/>
    <w:rsid w:val="00445ACC"/>
    <w:rsid w:val="00445B9A"/>
    <w:rsid w:val="00445BF3"/>
    <w:rsid w:val="00445C15"/>
    <w:rsid w:val="00445CF6"/>
    <w:rsid w:val="00445D55"/>
    <w:rsid w:val="0044601A"/>
    <w:rsid w:val="004460A1"/>
    <w:rsid w:val="004461D9"/>
    <w:rsid w:val="0044623B"/>
    <w:rsid w:val="00446285"/>
    <w:rsid w:val="004463BB"/>
    <w:rsid w:val="004463C7"/>
    <w:rsid w:val="004463CF"/>
    <w:rsid w:val="004464C1"/>
    <w:rsid w:val="00446696"/>
    <w:rsid w:val="00446751"/>
    <w:rsid w:val="00446A00"/>
    <w:rsid w:val="00446A29"/>
    <w:rsid w:val="00446AEE"/>
    <w:rsid w:val="00446B96"/>
    <w:rsid w:val="00446D2E"/>
    <w:rsid w:val="00446D34"/>
    <w:rsid w:val="00446E36"/>
    <w:rsid w:val="00446F2B"/>
    <w:rsid w:val="00446F6B"/>
    <w:rsid w:val="00446F6C"/>
    <w:rsid w:val="0044724A"/>
    <w:rsid w:val="00447341"/>
    <w:rsid w:val="00447346"/>
    <w:rsid w:val="00447363"/>
    <w:rsid w:val="0044759A"/>
    <w:rsid w:val="0044771C"/>
    <w:rsid w:val="00447833"/>
    <w:rsid w:val="00447863"/>
    <w:rsid w:val="004479D0"/>
    <w:rsid w:val="00447A02"/>
    <w:rsid w:val="00447A18"/>
    <w:rsid w:val="00447BC2"/>
    <w:rsid w:val="00447ECB"/>
    <w:rsid w:val="00447ECD"/>
    <w:rsid w:val="00447F00"/>
    <w:rsid w:val="00447F62"/>
    <w:rsid w:val="00450010"/>
    <w:rsid w:val="004500E7"/>
    <w:rsid w:val="004500EF"/>
    <w:rsid w:val="0045014B"/>
    <w:rsid w:val="0045016A"/>
    <w:rsid w:val="0045024B"/>
    <w:rsid w:val="0045026E"/>
    <w:rsid w:val="00450340"/>
    <w:rsid w:val="004503CD"/>
    <w:rsid w:val="004503D3"/>
    <w:rsid w:val="004505EE"/>
    <w:rsid w:val="00450775"/>
    <w:rsid w:val="004507D3"/>
    <w:rsid w:val="004507F4"/>
    <w:rsid w:val="00450907"/>
    <w:rsid w:val="00450915"/>
    <w:rsid w:val="004509E3"/>
    <w:rsid w:val="004509F6"/>
    <w:rsid w:val="00450A43"/>
    <w:rsid w:val="00450A93"/>
    <w:rsid w:val="00450B9C"/>
    <w:rsid w:val="00450BB1"/>
    <w:rsid w:val="00450BD7"/>
    <w:rsid w:val="00450CE6"/>
    <w:rsid w:val="00450D55"/>
    <w:rsid w:val="00450D71"/>
    <w:rsid w:val="00450F98"/>
    <w:rsid w:val="00451190"/>
    <w:rsid w:val="004511F8"/>
    <w:rsid w:val="004512B6"/>
    <w:rsid w:val="00451389"/>
    <w:rsid w:val="004513FF"/>
    <w:rsid w:val="0045141C"/>
    <w:rsid w:val="0045168A"/>
    <w:rsid w:val="0045176E"/>
    <w:rsid w:val="00451772"/>
    <w:rsid w:val="004517A6"/>
    <w:rsid w:val="00451801"/>
    <w:rsid w:val="0045188D"/>
    <w:rsid w:val="00451AD9"/>
    <w:rsid w:val="00451B07"/>
    <w:rsid w:val="00451B62"/>
    <w:rsid w:val="00451C4B"/>
    <w:rsid w:val="00451C9F"/>
    <w:rsid w:val="00451CD8"/>
    <w:rsid w:val="00451CF6"/>
    <w:rsid w:val="00451D1F"/>
    <w:rsid w:val="00451EC6"/>
    <w:rsid w:val="00451F1A"/>
    <w:rsid w:val="00451FBD"/>
    <w:rsid w:val="004520AC"/>
    <w:rsid w:val="00452199"/>
    <w:rsid w:val="00452369"/>
    <w:rsid w:val="004523C8"/>
    <w:rsid w:val="00452641"/>
    <w:rsid w:val="00452689"/>
    <w:rsid w:val="004526E2"/>
    <w:rsid w:val="004527C2"/>
    <w:rsid w:val="004529B8"/>
    <w:rsid w:val="00452AAE"/>
    <w:rsid w:val="00452BA1"/>
    <w:rsid w:val="00452BD2"/>
    <w:rsid w:val="00452D11"/>
    <w:rsid w:val="00452DE5"/>
    <w:rsid w:val="00452EF6"/>
    <w:rsid w:val="00452F12"/>
    <w:rsid w:val="00452F27"/>
    <w:rsid w:val="00452F83"/>
    <w:rsid w:val="0045392A"/>
    <w:rsid w:val="00453A15"/>
    <w:rsid w:val="00453AB6"/>
    <w:rsid w:val="00453EE4"/>
    <w:rsid w:val="00453F02"/>
    <w:rsid w:val="004541AA"/>
    <w:rsid w:val="004541D3"/>
    <w:rsid w:val="004541FD"/>
    <w:rsid w:val="004542DC"/>
    <w:rsid w:val="00454527"/>
    <w:rsid w:val="00454A08"/>
    <w:rsid w:val="00454A19"/>
    <w:rsid w:val="00454BFC"/>
    <w:rsid w:val="00454C98"/>
    <w:rsid w:val="00454CFA"/>
    <w:rsid w:val="00454E85"/>
    <w:rsid w:val="00454EBA"/>
    <w:rsid w:val="00454FBF"/>
    <w:rsid w:val="00454FD6"/>
    <w:rsid w:val="0045501B"/>
    <w:rsid w:val="004551B1"/>
    <w:rsid w:val="004551D0"/>
    <w:rsid w:val="004551D5"/>
    <w:rsid w:val="004551FC"/>
    <w:rsid w:val="004552C3"/>
    <w:rsid w:val="004552F3"/>
    <w:rsid w:val="00455330"/>
    <w:rsid w:val="004554A1"/>
    <w:rsid w:val="004554D4"/>
    <w:rsid w:val="0045550D"/>
    <w:rsid w:val="00455636"/>
    <w:rsid w:val="004557CA"/>
    <w:rsid w:val="004557F2"/>
    <w:rsid w:val="0045586B"/>
    <w:rsid w:val="00455A14"/>
    <w:rsid w:val="00455A2B"/>
    <w:rsid w:val="00455A67"/>
    <w:rsid w:val="00455AE1"/>
    <w:rsid w:val="00455B6E"/>
    <w:rsid w:val="00455B76"/>
    <w:rsid w:val="00455B7D"/>
    <w:rsid w:val="00455BDA"/>
    <w:rsid w:val="00455CD4"/>
    <w:rsid w:val="00455CF6"/>
    <w:rsid w:val="00455D41"/>
    <w:rsid w:val="00455D8F"/>
    <w:rsid w:val="00455E7D"/>
    <w:rsid w:val="00455EAB"/>
    <w:rsid w:val="00455F51"/>
    <w:rsid w:val="00456195"/>
    <w:rsid w:val="0045659D"/>
    <w:rsid w:val="004565B5"/>
    <w:rsid w:val="00456946"/>
    <w:rsid w:val="00456957"/>
    <w:rsid w:val="00456A15"/>
    <w:rsid w:val="00456A45"/>
    <w:rsid w:val="00456B08"/>
    <w:rsid w:val="00456BED"/>
    <w:rsid w:val="00456C02"/>
    <w:rsid w:val="00456CF8"/>
    <w:rsid w:val="00456D35"/>
    <w:rsid w:val="00456D79"/>
    <w:rsid w:val="00456F9F"/>
    <w:rsid w:val="0045714A"/>
    <w:rsid w:val="004573C8"/>
    <w:rsid w:val="00457417"/>
    <w:rsid w:val="0045760B"/>
    <w:rsid w:val="00457621"/>
    <w:rsid w:val="00457729"/>
    <w:rsid w:val="004577CF"/>
    <w:rsid w:val="004577DD"/>
    <w:rsid w:val="0045781A"/>
    <w:rsid w:val="00457909"/>
    <w:rsid w:val="00457938"/>
    <w:rsid w:val="004579A6"/>
    <w:rsid w:val="00457A69"/>
    <w:rsid w:val="00457F94"/>
    <w:rsid w:val="004600A8"/>
    <w:rsid w:val="00460233"/>
    <w:rsid w:val="00460440"/>
    <w:rsid w:val="00460486"/>
    <w:rsid w:val="004604C1"/>
    <w:rsid w:val="00460730"/>
    <w:rsid w:val="0046077B"/>
    <w:rsid w:val="004607C0"/>
    <w:rsid w:val="0046088C"/>
    <w:rsid w:val="00460965"/>
    <w:rsid w:val="00460B2E"/>
    <w:rsid w:val="00460C26"/>
    <w:rsid w:val="00460C67"/>
    <w:rsid w:val="00460D3E"/>
    <w:rsid w:val="00460D8A"/>
    <w:rsid w:val="00460D9D"/>
    <w:rsid w:val="00460DC6"/>
    <w:rsid w:val="00460DDB"/>
    <w:rsid w:val="0046101B"/>
    <w:rsid w:val="004610A4"/>
    <w:rsid w:val="004610B3"/>
    <w:rsid w:val="004610B9"/>
    <w:rsid w:val="00461105"/>
    <w:rsid w:val="004611A4"/>
    <w:rsid w:val="00461322"/>
    <w:rsid w:val="004616EE"/>
    <w:rsid w:val="0046172B"/>
    <w:rsid w:val="00461836"/>
    <w:rsid w:val="00461882"/>
    <w:rsid w:val="004618B5"/>
    <w:rsid w:val="004619CC"/>
    <w:rsid w:val="004619E5"/>
    <w:rsid w:val="00461B41"/>
    <w:rsid w:val="00461C03"/>
    <w:rsid w:val="00461D21"/>
    <w:rsid w:val="00461DB8"/>
    <w:rsid w:val="00461DD6"/>
    <w:rsid w:val="00461EAB"/>
    <w:rsid w:val="00461F19"/>
    <w:rsid w:val="004621FE"/>
    <w:rsid w:val="0046225E"/>
    <w:rsid w:val="0046229D"/>
    <w:rsid w:val="0046230D"/>
    <w:rsid w:val="00462349"/>
    <w:rsid w:val="004623A2"/>
    <w:rsid w:val="004623D8"/>
    <w:rsid w:val="004623DD"/>
    <w:rsid w:val="00462421"/>
    <w:rsid w:val="004624D1"/>
    <w:rsid w:val="004624EC"/>
    <w:rsid w:val="004625B5"/>
    <w:rsid w:val="004625D1"/>
    <w:rsid w:val="004625E9"/>
    <w:rsid w:val="004627C9"/>
    <w:rsid w:val="00462965"/>
    <w:rsid w:val="00462AA2"/>
    <w:rsid w:val="00462B7B"/>
    <w:rsid w:val="004631BA"/>
    <w:rsid w:val="0046321B"/>
    <w:rsid w:val="004632A7"/>
    <w:rsid w:val="004633B3"/>
    <w:rsid w:val="0046347F"/>
    <w:rsid w:val="004635F7"/>
    <w:rsid w:val="0046368E"/>
    <w:rsid w:val="00463762"/>
    <w:rsid w:val="004638D5"/>
    <w:rsid w:val="00463913"/>
    <w:rsid w:val="00463AE9"/>
    <w:rsid w:val="00463D34"/>
    <w:rsid w:val="00463E06"/>
    <w:rsid w:val="00463F7A"/>
    <w:rsid w:val="00464027"/>
    <w:rsid w:val="0046403F"/>
    <w:rsid w:val="0046426F"/>
    <w:rsid w:val="004644B4"/>
    <w:rsid w:val="00464550"/>
    <w:rsid w:val="00464724"/>
    <w:rsid w:val="00464731"/>
    <w:rsid w:val="004647FB"/>
    <w:rsid w:val="00464826"/>
    <w:rsid w:val="0046484B"/>
    <w:rsid w:val="00464B62"/>
    <w:rsid w:val="00464C4B"/>
    <w:rsid w:val="00464C55"/>
    <w:rsid w:val="00464D87"/>
    <w:rsid w:val="00464DD9"/>
    <w:rsid w:val="00464EF9"/>
    <w:rsid w:val="00464FC2"/>
    <w:rsid w:val="00464FD2"/>
    <w:rsid w:val="00465061"/>
    <w:rsid w:val="004650F2"/>
    <w:rsid w:val="00465105"/>
    <w:rsid w:val="004652E4"/>
    <w:rsid w:val="00465317"/>
    <w:rsid w:val="00465568"/>
    <w:rsid w:val="00465608"/>
    <w:rsid w:val="004656D4"/>
    <w:rsid w:val="004656F6"/>
    <w:rsid w:val="00465A34"/>
    <w:rsid w:val="00465C30"/>
    <w:rsid w:val="00465D7F"/>
    <w:rsid w:val="00465DF8"/>
    <w:rsid w:val="00465E0D"/>
    <w:rsid w:val="00465E21"/>
    <w:rsid w:val="00465EA4"/>
    <w:rsid w:val="00465FDC"/>
    <w:rsid w:val="0046609D"/>
    <w:rsid w:val="004660A6"/>
    <w:rsid w:val="004661D9"/>
    <w:rsid w:val="00466203"/>
    <w:rsid w:val="00466216"/>
    <w:rsid w:val="00466334"/>
    <w:rsid w:val="00466593"/>
    <w:rsid w:val="004665E4"/>
    <w:rsid w:val="00466690"/>
    <w:rsid w:val="004667D5"/>
    <w:rsid w:val="00466805"/>
    <w:rsid w:val="00466ADE"/>
    <w:rsid w:val="00466AE3"/>
    <w:rsid w:val="00466BC6"/>
    <w:rsid w:val="00466C26"/>
    <w:rsid w:val="00466CFD"/>
    <w:rsid w:val="00466D78"/>
    <w:rsid w:val="00466D99"/>
    <w:rsid w:val="00466DCC"/>
    <w:rsid w:val="00466DE9"/>
    <w:rsid w:val="00466E7B"/>
    <w:rsid w:val="00466EBD"/>
    <w:rsid w:val="00466FEE"/>
    <w:rsid w:val="004670D9"/>
    <w:rsid w:val="004670E7"/>
    <w:rsid w:val="004671A1"/>
    <w:rsid w:val="004671EE"/>
    <w:rsid w:val="00467257"/>
    <w:rsid w:val="0046727D"/>
    <w:rsid w:val="00467494"/>
    <w:rsid w:val="004675EA"/>
    <w:rsid w:val="0046771B"/>
    <w:rsid w:val="004678C1"/>
    <w:rsid w:val="004678C4"/>
    <w:rsid w:val="004678EA"/>
    <w:rsid w:val="004679A2"/>
    <w:rsid w:val="00467A99"/>
    <w:rsid w:val="00467C52"/>
    <w:rsid w:val="00467C9A"/>
    <w:rsid w:val="00467E94"/>
    <w:rsid w:val="00467ECF"/>
    <w:rsid w:val="00467F31"/>
    <w:rsid w:val="0047013F"/>
    <w:rsid w:val="00470175"/>
    <w:rsid w:val="0047018F"/>
    <w:rsid w:val="0047020E"/>
    <w:rsid w:val="004704BE"/>
    <w:rsid w:val="0047056E"/>
    <w:rsid w:val="00470767"/>
    <w:rsid w:val="00470907"/>
    <w:rsid w:val="004709A7"/>
    <w:rsid w:val="00470C69"/>
    <w:rsid w:val="00470CA6"/>
    <w:rsid w:val="00470D80"/>
    <w:rsid w:val="00470DE7"/>
    <w:rsid w:val="00470E76"/>
    <w:rsid w:val="00470F68"/>
    <w:rsid w:val="00470FD0"/>
    <w:rsid w:val="004710E0"/>
    <w:rsid w:val="0047110D"/>
    <w:rsid w:val="0047137F"/>
    <w:rsid w:val="0047144F"/>
    <w:rsid w:val="00471486"/>
    <w:rsid w:val="0047158F"/>
    <w:rsid w:val="0047163C"/>
    <w:rsid w:val="004716A5"/>
    <w:rsid w:val="0047178F"/>
    <w:rsid w:val="00471844"/>
    <w:rsid w:val="00471862"/>
    <w:rsid w:val="004718B6"/>
    <w:rsid w:val="004719A8"/>
    <w:rsid w:val="004719EA"/>
    <w:rsid w:val="00471AAC"/>
    <w:rsid w:val="00471AAD"/>
    <w:rsid w:val="00471B7B"/>
    <w:rsid w:val="00471DC7"/>
    <w:rsid w:val="00471DF6"/>
    <w:rsid w:val="00471F65"/>
    <w:rsid w:val="0047216F"/>
    <w:rsid w:val="004721BA"/>
    <w:rsid w:val="0047220D"/>
    <w:rsid w:val="0047227B"/>
    <w:rsid w:val="0047237F"/>
    <w:rsid w:val="0047239B"/>
    <w:rsid w:val="004724AF"/>
    <w:rsid w:val="004724BB"/>
    <w:rsid w:val="004727AD"/>
    <w:rsid w:val="004727EA"/>
    <w:rsid w:val="00472800"/>
    <w:rsid w:val="00472860"/>
    <w:rsid w:val="004729DE"/>
    <w:rsid w:val="00472D4E"/>
    <w:rsid w:val="00472DE2"/>
    <w:rsid w:val="00472EA5"/>
    <w:rsid w:val="004730D3"/>
    <w:rsid w:val="004731B8"/>
    <w:rsid w:val="004731CB"/>
    <w:rsid w:val="00473249"/>
    <w:rsid w:val="00473343"/>
    <w:rsid w:val="00473466"/>
    <w:rsid w:val="00473527"/>
    <w:rsid w:val="00473614"/>
    <w:rsid w:val="0047361E"/>
    <w:rsid w:val="00473625"/>
    <w:rsid w:val="00473825"/>
    <w:rsid w:val="00473915"/>
    <w:rsid w:val="00473A4A"/>
    <w:rsid w:val="00473B23"/>
    <w:rsid w:val="00473BDE"/>
    <w:rsid w:val="00473DEC"/>
    <w:rsid w:val="00473E84"/>
    <w:rsid w:val="00473EAC"/>
    <w:rsid w:val="00473ED8"/>
    <w:rsid w:val="00473F7E"/>
    <w:rsid w:val="0047409C"/>
    <w:rsid w:val="004741B0"/>
    <w:rsid w:val="004741E8"/>
    <w:rsid w:val="00474300"/>
    <w:rsid w:val="00474392"/>
    <w:rsid w:val="004743D8"/>
    <w:rsid w:val="004744A8"/>
    <w:rsid w:val="004744B9"/>
    <w:rsid w:val="004745E8"/>
    <w:rsid w:val="00474635"/>
    <w:rsid w:val="00474643"/>
    <w:rsid w:val="00474654"/>
    <w:rsid w:val="004746C3"/>
    <w:rsid w:val="00474779"/>
    <w:rsid w:val="00474799"/>
    <w:rsid w:val="004747F0"/>
    <w:rsid w:val="004747FE"/>
    <w:rsid w:val="0047488E"/>
    <w:rsid w:val="00474A04"/>
    <w:rsid w:val="00474B11"/>
    <w:rsid w:val="00474B8A"/>
    <w:rsid w:val="00474BBB"/>
    <w:rsid w:val="00474BD0"/>
    <w:rsid w:val="00474C21"/>
    <w:rsid w:val="00474CDF"/>
    <w:rsid w:val="00474CFF"/>
    <w:rsid w:val="00474DDC"/>
    <w:rsid w:val="00474DDF"/>
    <w:rsid w:val="00474E17"/>
    <w:rsid w:val="00474E48"/>
    <w:rsid w:val="00474E51"/>
    <w:rsid w:val="00474E58"/>
    <w:rsid w:val="00474E61"/>
    <w:rsid w:val="00474E86"/>
    <w:rsid w:val="00475057"/>
    <w:rsid w:val="00475152"/>
    <w:rsid w:val="00475284"/>
    <w:rsid w:val="0047532D"/>
    <w:rsid w:val="004754B5"/>
    <w:rsid w:val="004754D1"/>
    <w:rsid w:val="00475576"/>
    <w:rsid w:val="00475762"/>
    <w:rsid w:val="00475766"/>
    <w:rsid w:val="0047581A"/>
    <w:rsid w:val="0047582F"/>
    <w:rsid w:val="00475845"/>
    <w:rsid w:val="0047595E"/>
    <w:rsid w:val="00475A73"/>
    <w:rsid w:val="00475A7E"/>
    <w:rsid w:val="00475B43"/>
    <w:rsid w:val="00475B53"/>
    <w:rsid w:val="00475B85"/>
    <w:rsid w:val="00475B9F"/>
    <w:rsid w:val="00475C6C"/>
    <w:rsid w:val="00475CF5"/>
    <w:rsid w:val="00475F7A"/>
    <w:rsid w:val="0047602B"/>
    <w:rsid w:val="0047609C"/>
    <w:rsid w:val="0047615B"/>
    <w:rsid w:val="0047622A"/>
    <w:rsid w:val="0047622B"/>
    <w:rsid w:val="004762CF"/>
    <w:rsid w:val="0047635B"/>
    <w:rsid w:val="00476569"/>
    <w:rsid w:val="004765D8"/>
    <w:rsid w:val="00476835"/>
    <w:rsid w:val="004769EC"/>
    <w:rsid w:val="00476B6A"/>
    <w:rsid w:val="00476BCE"/>
    <w:rsid w:val="00476C11"/>
    <w:rsid w:val="00476C5D"/>
    <w:rsid w:val="00476CD4"/>
    <w:rsid w:val="00476DCA"/>
    <w:rsid w:val="00476EEF"/>
    <w:rsid w:val="00477011"/>
    <w:rsid w:val="0047701F"/>
    <w:rsid w:val="00477023"/>
    <w:rsid w:val="00477056"/>
    <w:rsid w:val="00477173"/>
    <w:rsid w:val="004772FB"/>
    <w:rsid w:val="004775A9"/>
    <w:rsid w:val="0047779A"/>
    <w:rsid w:val="004777E2"/>
    <w:rsid w:val="004778A5"/>
    <w:rsid w:val="00477984"/>
    <w:rsid w:val="00477ADE"/>
    <w:rsid w:val="00477AF5"/>
    <w:rsid w:val="00477B6D"/>
    <w:rsid w:val="00477BDA"/>
    <w:rsid w:val="00477D02"/>
    <w:rsid w:val="00477E5D"/>
    <w:rsid w:val="00477ED2"/>
    <w:rsid w:val="004802E6"/>
    <w:rsid w:val="00480344"/>
    <w:rsid w:val="004806C6"/>
    <w:rsid w:val="004806EF"/>
    <w:rsid w:val="00480817"/>
    <w:rsid w:val="00480824"/>
    <w:rsid w:val="00480884"/>
    <w:rsid w:val="00480897"/>
    <w:rsid w:val="004809AB"/>
    <w:rsid w:val="004809F2"/>
    <w:rsid w:val="00480AC0"/>
    <w:rsid w:val="00480B09"/>
    <w:rsid w:val="00480C24"/>
    <w:rsid w:val="00480CCD"/>
    <w:rsid w:val="00480D77"/>
    <w:rsid w:val="00480E57"/>
    <w:rsid w:val="00480ED3"/>
    <w:rsid w:val="00480EE7"/>
    <w:rsid w:val="00480F88"/>
    <w:rsid w:val="00480FD1"/>
    <w:rsid w:val="00481082"/>
    <w:rsid w:val="00481124"/>
    <w:rsid w:val="00481128"/>
    <w:rsid w:val="0048113E"/>
    <w:rsid w:val="004812A6"/>
    <w:rsid w:val="0048130E"/>
    <w:rsid w:val="00481325"/>
    <w:rsid w:val="004813AA"/>
    <w:rsid w:val="00481408"/>
    <w:rsid w:val="0048144B"/>
    <w:rsid w:val="004814C5"/>
    <w:rsid w:val="00481573"/>
    <w:rsid w:val="0048171D"/>
    <w:rsid w:val="0048189D"/>
    <w:rsid w:val="004818CA"/>
    <w:rsid w:val="004818D7"/>
    <w:rsid w:val="00481A01"/>
    <w:rsid w:val="00481A77"/>
    <w:rsid w:val="00481A80"/>
    <w:rsid w:val="00481AC4"/>
    <w:rsid w:val="00481C82"/>
    <w:rsid w:val="00481D2F"/>
    <w:rsid w:val="00481E19"/>
    <w:rsid w:val="00481EA5"/>
    <w:rsid w:val="00481EF7"/>
    <w:rsid w:val="00481F6C"/>
    <w:rsid w:val="00481FC2"/>
    <w:rsid w:val="00481FD2"/>
    <w:rsid w:val="004820BF"/>
    <w:rsid w:val="004820DF"/>
    <w:rsid w:val="00482102"/>
    <w:rsid w:val="00482141"/>
    <w:rsid w:val="00482276"/>
    <w:rsid w:val="00482402"/>
    <w:rsid w:val="0048241D"/>
    <w:rsid w:val="004825A7"/>
    <w:rsid w:val="0048293A"/>
    <w:rsid w:val="004829AD"/>
    <w:rsid w:val="004829C1"/>
    <w:rsid w:val="004829C5"/>
    <w:rsid w:val="00482C43"/>
    <w:rsid w:val="00482E2D"/>
    <w:rsid w:val="00482E2F"/>
    <w:rsid w:val="00482EBD"/>
    <w:rsid w:val="00482EBF"/>
    <w:rsid w:val="00482F1B"/>
    <w:rsid w:val="00482FD7"/>
    <w:rsid w:val="0048304B"/>
    <w:rsid w:val="0048317C"/>
    <w:rsid w:val="004831DA"/>
    <w:rsid w:val="004831E2"/>
    <w:rsid w:val="0048330D"/>
    <w:rsid w:val="004835F5"/>
    <w:rsid w:val="00483600"/>
    <w:rsid w:val="004836CA"/>
    <w:rsid w:val="004837A7"/>
    <w:rsid w:val="00483A60"/>
    <w:rsid w:val="00483ADF"/>
    <w:rsid w:val="00483B41"/>
    <w:rsid w:val="00483BF5"/>
    <w:rsid w:val="00483CE3"/>
    <w:rsid w:val="00483D69"/>
    <w:rsid w:val="00483D6A"/>
    <w:rsid w:val="00483E4B"/>
    <w:rsid w:val="00483F0F"/>
    <w:rsid w:val="00483F48"/>
    <w:rsid w:val="00483F57"/>
    <w:rsid w:val="00483FF9"/>
    <w:rsid w:val="0048412C"/>
    <w:rsid w:val="004841D0"/>
    <w:rsid w:val="0048423F"/>
    <w:rsid w:val="004842FA"/>
    <w:rsid w:val="0048433F"/>
    <w:rsid w:val="00484348"/>
    <w:rsid w:val="0048438E"/>
    <w:rsid w:val="004843D6"/>
    <w:rsid w:val="00484677"/>
    <w:rsid w:val="004846E0"/>
    <w:rsid w:val="004848BA"/>
    <w:rsid w:val="00484980"/>
    <w:rsid w:val="004849DE"/>
    <w:rsid w:val="00484C0D"/>
    <w:rsid w:val="00484ECB"/>
    <w:rsid w:val="00484EFF"/>
    <w:rsid w:val="00484F16"/>
    <w:rsid w:val="00484FCD"/>
    <w:rsid w:val="0048505C"/>
    <w:rsid w:val="0048518B"/>
    <w:rsid w:val="0048524B"/>
    <w:rsid w:val="00485357"/>
    <w:rsid w:val="00485481"/>
    <w:rsid w:val="004854BC"/>
    <w:rsid w:val="0048550B"/>
    <w:rsid w:val="00485604"/>
    <w:rsid w:val="0048560E"/>
    <w:rsid w:val="0048562D"/>
    <w:rsid w:val="0048587F"/>
    <w:rsid w:val="004858E1"/>
    <w:rsid w:val="00485A93"/>
    <w:rsid w:val="00485B44"/>
    <w:rsid w:val="00485B99"/>
    <w:rsid w:val="00485BB3"/>
    <w:rsid w:val="00485C27"/>
    <w:rsid w:val="00485F36"/>
    <w:rsid w:val="00485F68"/>
    <w:rsid w:val="00485FBC"/>
    <w:rsid w:val="00485FCF"/>
    <w:rsid w:val="004860A3"/>
    <w:rsid w:val="004860A7"/>
    <w:rsid w:val="00486454"/>
    <w:rsid w:val="00486483"/>
    <w:rsid w:val="004864E4"/>
    <w:rsid w:val="0048654D"/>
    <w:rsid w:val="0048657E"/>
    <w:rsid w:val="0048659F"/>
    <w:rsid w:val="004865F2"/>
    <w:rsid w:val="00486736"/>
    <w:rsid w:val="00486795"/>
    <w:rsid w:val="004867AE"/>
    <w:rsid w:val="00486824"/>
    <w:rsid w:val="00486ADD"/>
    <w:rsid w:val="00486AF8"/>
    <w:rsid w:val="00486BD1"/>
    <w:rsid w:val="00486C3C"/>
    <w:rsid w:val="00486E08"/>
    <w:rsid w:val="00486E2E"/>
    <w:rsid w:val="00486E99"/>
    <w:rsid w:val="00486F2E"/>
    <w:rsid w:val="00487105"/>
    <w:rsid w:val="00487130"/>
    <w:rsid w:val="00487193"/>
    <w:rsid w:val="004871EE"/>
    <w:rsid w:val="004871FE"/>
    <w:rsid w:val="004872F7"/>
    <w:rsid w:val="00487357"/>
    <w:rsid w:val="0048743A"/>
    <w:rsid w:val="0048749A"/>
    <w:rsid w:val="004874B8"/>
    <w:rsid w:val="00487504"/>
    <w:rsid w:val="00487543"/>
    <w:rsid w:val="00487882"/>
    <w:rsid w:val="004878E5"/>
    <w:rsid w:val="004879A6"/>
    <w:rsid w:val="00487CA5"/>
    <w:rsid w:val="00487E07"/>
    <w:rsid w:val="00487E57"/>
    <w:rsid w:val="00487F47"/>
    <w:rsid w:val="00487FD9"/>
    <w:rsid w:val="00487FE9"/>
    <w:rsid w:val="004901CA"/>
    <w:rsid w:val="004902CF"/>
    <w:rsid w:val="004902E1"/>
    <w:rsid w:val="00490370"/>
    <w:rsid w:val="004903CE"/>
    <w:rsid w:val="00490492"/>
    <w:rsid w:val="004905D4"/>
    <w:rsid w:val="00490681"/>
    <w:rsid w:val="004906EC"/>
    <w:rsid w:val="004908EE"/>
    <w:rsid w:val="0049098E"/>
    <w:rsid w:val="00490A2B"/>
    <w:rsid w:val="00490A64"/>
    <w:rsid w:val="00490BA6"/>
    <w:rsid w:val="00490C20"/>
    <w:rsid w:val="00490CD8"/>
    <w:rsid w:val="00490F68"/>
    <w:rsid w:val="00490F8D"/>
    <w:rsid w:val="00490FFA"/>
    <w:rsid w:val="00491052"/>
    <w:rsid w:val="0049107B"/>
    <w:rsid w:val="00491086"/>
    <w:rsid w:val="0049114B"/>
    <w:rsid w:val="00491378"/>
    <w:rsid w:val="004914BA"/>
    <w:rsid w:val="0049160C"/>
    <w:rsid w:val="004919DC"/>
    <w:rsid w:val="00491AC7"/>
    <w:rsid w:val="00491AD9"/>
    <w:rsid w:val="00491D94"/>
    <w:rsid w:val="00491ECD"/>
    <w:rsid w:val="00492028"/>
    <w:rsid w:val="004920B1"/>
    <w:rsid w:val="004920BD"/>
    <w:rsid w:val="004921A5"/>
    <w:rsid w:val="004921DA"/>
    <w:rsid w:val="00492284"/>
    <w:rsid w:val="004922C8"/>
    <w:rsid w:val="00492305"/>
    <w:rsid w:val="0049233C"/>
    <w:rsid w:val="00492537"/>
    <w:rsid w:val="004925D9"/>
    <w:rsid w:val="004926C9"/>
    <w:rsid w:val="00492842"/>
    <w:rsid w:val="004928E3"/>
    <w:rsid w:val="004928ED"/>
    <w:rsid w:val="00492A76"/>
    <w:rsid w:val="00492B82"/>
    <w:rsid w:val="00492BC1"/>
    <w:rsid w:val="00492BC3"/>
    <w:rsid w:val="00492E1E"/>
    <w:rsid w:val="00492EAF"/>
    <w:rsid w:val="00492F8F"/>
    <w:rsid w:val="00492F99"/>
    <w:rsid w:val="00493235"/>
    <w:rsid w:val="004934AC"/>
    <w:rsid w:val="004936F9"/>
    <w:rsid w:val="00493887"/>
    <w:rsid w:val="00493983"/>
    <w:rsid w:val="004939D9"/>
    <w:rsid w:val="00493AF9"/>
    <w:rsid w:val="00493B32"/>
    <w:rsid w:val="00493DE1"/>
    <w:rsid w:val="00493E16"/>
    <w:rsid w:val="00493F3A"/>
    <w:rsid w:val="00493F86"/>
    <w:rsid w:val="00494109"/>
    <w:rsid w:val="0049442C"/>
    <w:rsid w:val="00494630"/>
    <w:rsid w:val="004946EF"/>
    <w:rsid w:val="0049473B"/>
    <w:rsid w:val="004949D2"/>
    <w:rsid w:val="00494A37"/>
    <w:rsid w:val="00494A9B"/>
    <w:rsid w:val="00494B07"/>
    <w:rsid w:val="00494B4E"/>
    <w:rsid w:val="00494C40"/>
    <w:rsid w:val="00494D2A"/>
    <w:rsid w:val="00494D2C"/>
    <w:rsid w:val="00494EC9"/>
    <w:rsid w:val="0049502A"/>
    <w:rsid w:val="00495273"/>
    <w:rsid w:val="004952BC"/>
    <w:rsid w:val="004952F2"/>
    <w:rsid w:val="00495343"/>
    <w:rsid w:val="00495483"/>
    <w:rsid w:val="004955D6"/>
    <w:rsid w:val="004955D9"/>
    <w:rsid w:val="004956CA"/>
    <w:rsid w:val="0049593E"/>
    <w:rsid w:val="00495A12"/>
    <w:rsid w:val="00495A8B"/>
    <w:rsid w:val="00495B58"/>
    <w:rsid w:val="00495B73"/>
    <w:rsid w:val="00495C06"/>
    <w:rsid w:val="00495E66"/>
    <w:rsid w:val="00495F25"/>
    <w:rsid w:val="00495F34"/>
    <w:rsid w:val="00495F5C"/>
    <w:rsid w:val="004962D2"/>
    <w:rsid w:val="0049641A"/>
    <w:rsid w:val="00496800"/>
    <w:rsid w:val="0049693C"/>
    <w:rsid w:val="00496979"/>
    <w:rsid w:val="004969C9"/>
    <w:rsid w:val="00496A8F"/>
    <w:rsid w:val="00496BD8"/>
    <w:rsid w:val="00496E2B"/>
    <w:rsid w:val="00496F1B"/>
    <w:rsid w:val="00497021"/>
    <w:rsid w:val="004970A2"/>
    <w:rsid w:val="004970FA"/>
    <w:rsid w:val="00497120"/>
    <w:rsid w:val="004974BB"/>
    <w:rsid w:val="004975D9"/>
    <w:rsid w:val="00497641"/>
    <w:rsid w:val="00497771"/>
    <w:rsid w:val="00497831"/>
    <w:rsid w:val="00497873"/>
    <w:rsid w:val="0049793F"/>
    <w:rsid w:val="00497BB4"/>
    <w:rsid w:val="00497BB7"/>
    <w:rsid w:val="00497E7C"/>
    <w:rsid w:val="00497F5F"/>
    <w:rsid w:val="004A008F"/>
    <w:rsid w:val="004A0194"/>
    <w:rsid w:val="004A01B3"/>
    <w:rsid w:val="004A0259"/>
    <w:rsid w:val="004A025A"/>
    <w:rsid w:val="004A02D9"/>
    <w:rsid w:val="004A0742"/>
    <w:rsid w:val="004A075E"/>
    <w:rsid w:val="004A0820"/>
    <w:rsid w:val="004A093B"/>
    <w:rsid w:val="004A0A8D"/>
    <w:rsid w:val="004A0B55"/>
    <w:rsid w:val="004A0BF2"/>
    <w:rsid w:val="004A0C07"/>
    <w:rsid w:val="004A0C0C"/>
    <w:rsid w:val="004A0C12"/>
    <w:rsid w:val="004A0D08"/>
    <w:rsid w:val="004A0DCC"/>
    <w:rsid w:val="004A0E30"/>
    <w:rsid w:val="004A0ED2"/>
    <w:rsid w:val="004A0EEA"/>
    <w:rsid w:val="004A0F58"/>
    <w:rsid w:val="004A0FA8"/>
    <w:rsid w:val="004A0FD8"/>
    <w:rsid w:val="004A10E0"/>
    <w:rsid w:val="004A1143"/>
    <w:rsid w:val="004A1384"/>
    <w:rsid w:val="004A14E2"/>
    <w:rsid w:val="004A1561"/>
    <w:rsid w:val="004A1568"/>
    <w:rsid w:val="004A157B"/>
    <w:rsid w:val="004A170E"/>
    <w:rsid w:val="004A17C0"/>
    <w:rsid w:val="004A17D8"/>
    <w:rsid w:val="004A1831"/>
    <w:rsid w:val="004A1867"/>
    <w:rsid w:val="004A196D"/>
    <w:rsid w:val="004A1A09"/>
    <w:rsid w:val="004A1BD5"/>
    <w:rsid w:val="004A1C44"/>
    <w:rsid w:val="004A1CB0"/>
    <w:rsid w:val="004A1D05"/>
    <w:rsid w:val="004A1D5D"/>
    <w:rsid w:val="004A1EA1"/>
    <w:rsid w:val="004A1ED8"/>
    <w:rsid w:val="004A1F7F"/>
    <w:rsid w:val="004A1F8C"/>
    <w:rsid w:val="004A1F98"/>
    <w:rsid w:val="004A1FAE"/>
    <w:rsid w:val="004A1FF9"/>
    <w:rsid w:val="004A20E9"/>
    <w:rsid w:val="004A215D"/>
    <w:rsid w:val="004A23D3"/>
    <w:rsid w:val="004A2408"/>
    <w:rsid w:val="004A2484"/>
    <w:rsid w:val="004A2569"/>
    <w:rsid w:val="004A257F"/>
    <w:rsid w:val="004A2635"/>
    <w:rsid w:val="004A2699"/>
    <w:rsid w:val="004A26BB"/>
    <w:rsid w:val="004A28EF"/>
    <w:rsid w:val="004A28FB"/>
    <w:rsid w:val="004A2A41"/>
    <w:rsid w:val="004A2A62"/>
    <w:rsid w:val="004A2BA4"/>
    <w:rsid w:val="004A2BE1"/>
    <w:rsid w:val="004A2CCC"/>
    <w:rsid w:val="004A2CFC"/>
    <w:rsid w:val="004A2F0C"/>
    <w:rsid w:val="004A2F15"/>
    <w:rsid w:val="004A2F5D"/>
    <w:rsid w:val="004A2FCA"/>
    <w:rsid w:val="004A31D0"/>
    <w:rsid w:val="004A3326"/>
    <w:rsid w:val="004A3394"/>
    <w:rsid w:val="004A33F6"/>
    <w:rsid w:val="004A3528"/>
    <w:rsid w:val="004A35C5"/>
    <w:rsid w:val="004A37A5"/>
    <w:rsid w:val="004A38AE"/>
    <w:rsid w:val="004A3B3A"/>
    <w:rsid w:val="004A3B4F"/>
    <w:rsid w:val="004A3B5A"/>
    <w:rsid w:val="004A3BC3"/>
    <w:rsid w:val="004A3D28"/>
    <w:rsid w:val="004A3DD7"/>
    <w:rsid w:val="004A3E7A"/>
    <w:rsid w:val="004A4005"/>
    <w:rsid w:val="004A438C"/>
    <w:rsid w:val="004A4474"/>
    <w:rsid w:val="004A449D"/>
    <w:rsid w:val="004A475B"/>
    <w:rsid w:val="004A4771"/>
    <w:rsid w:val="004A49B3"/>
    <w:rsid w:val="004A49F0"/>
    <w:rsid w:val="004A4AD6"/>
    <w:rsid w:val="004A4BB3"/>
    <w:rsid w:val="004A4C87"/>
    <w:rsid w:val="004A4C97"/>
    <w:rsid w:val="004A4DC3"/>
    <w:rsid w:val="004A4E1E"/>
    <w:rsid w:val="004A4E70"/>
    <w:rsid w:val="004A4F67"/>
    <w:rsid w:val="004A4F8D"/>
    <w:rsid w:val="004A4FA1"/>
    <w:rsid w:val="004A4FD3"/>
    <w:rsid w:val="004A5183"/>
    <w:rsid w:val="004A51B5"/>
    <w:rsid w:val="004A53C6"/>
    <w:rsid w:val="004A54AF"/>
    <w:rsid w:val="004A55BE"/>
    <w:rsid w:val="004A56FB"/>
    <w:rsid w:val="004A589C"/>
    <w:rsid w:val="004A59BD"/>
    <w:rsid w:val="004A59C6"/>
    <w:rsid w:val="004A5AB3"/>
    <w:rsid w:val="004A5C7C"/>
    <w:rsid w:val="004A5E50"/>
    <w:rsid w:val="004A5F10"/>
    <w:rsid w:val="004A5F98"/>
    <w:rsid w:val="004A614F"/>
    <w:rsid w:val="004A625B"/>
    <w:rsid w:val="004A6274"/>
    <w:rsid w:val="004A6477"/>
    <w:rsid w:val="004A64FC"/>
    <w:rsid w:val="004A663F"/>
    <w:rsid w:val="004A665C"/>
    <w:rsid w:val="004A6698"/>
    <w:rsid w:val="004A6765"/>
    <w:rsid w:val="004A6932"/>
    <w:rsid w:val="004A69BF"/>
    <w:rsid w:val="004A6B67"/>
    <w:rsid w:val="004A6C1A"/>
    <w:rsid w:val="004A6CBE"/>
    <w:rsid w:val="004A6CDD"/>
    <w:rsid w:val="004A6DEF"/>
    <w:rsid w:val="004A6F11"/>
    <w:rsid w:val="004A719F"/>
    <w:rsid w:val="004A71AB"/>
    <w:rsid w:val="004A7230"/>
    <w:rsid w:val="004A7262"/>
    <w:rsid w:val="004A7320"/>
    <w:rsid w:val="004A73CE"/>
    <w:rsid w:val="004A7462"/>
    <w:rsid w:val="004A74E6"/>
    <w:rsid w:val="004A75A3"/>
    <w:rsid w:val="004A7702"/>
    <w:rsid w:val="004A78FA"/>
    <w:rsid w:val="004A7ADE"/>
    <w:rsid w:val="004A7C1C"/>
    <w:rsid w:val="004A7C39"/>
    <w:rsid w:val="004A7D59"/>
    <w:rsid w:val="004A7DDC"/>
    <w:rsid w:val="004A7FDF"/>
    <w:rsid w:val="004B00BB"/>
    <w:rsid w:val="004B0138"/>
    <w:rsid w:val="004B0151"/>
    <w:rsid w:val="004B01AF"/>
    <w:rsid w:val="004B0218"/>
    <w:rsid w:val="004B0292"/>
    <w:rsid w:val="004B02FC"/>
    <w:rsid w:val="004B03ED"/>
    <w:rsid w:val="004B0524"/>
    <w:rsid w:val="004B054E"/>
    <w:rsid w:val="004B065F"/>
    <w:rsid w:val="004B0AFC"/>
    <w:rsid w:val="004B0B9B"/>
    <w:rsid w:val="004B0BB1"/>
    <w:rsid w:val="004B0BEA"/>
    <w:rsid w:val="004B0C72"/>
    <w:rsid w:val="004B0D0C"/>
    <w:rsid w:val="004B0E06"/>
    <w:rsid w:val="004B0E08"/>
    <w:rsid w:val="004B0E29"/>
    <w:rsid w:val="004B0FCA"/>
    <w:rsid w:val="004B1258"/>
    <w:rsid w:val="004B137A"/>
    <w:rsid w:val="004B139A"/>
    <w:rsid w:val="004B142A"/>
    <w:rsid w:val="004B145A"/>
    <w:rsid w:val="004B145D"/>
    <w:rsid w:val="004B155C"/>
    <w:rsid w:val="004B15C0"/>
    <w:rsid w:val="004B1622"/>
    <w:rsid w:val="004B16D6"/>
    <w:rsid w:val="004B18F3"/>
    <w:rsid w:val="004B1923"/>
    <w:rsid w:val="004B1A14"/>
    <w:rsid w:val="004B1B51"/>
    <w:rsid w:val="004B1B72"/>
    <w:rsid w:val="004B1C2B"/>
    <w:rsid w:val="004B1D58"/>
    <w:rsid w:val="004B1DB8"/>
    <w:rsid w:val="004B1E63"/>
    <w:rsid w:val="004B2006"/>
    <w:rsid w:val="004B207C"/>
    <w:rsid w:val="004B21DC"/>
    <w:rsid w:val="004B222D"/>
    <w:rsid w:val="004B2360"/>
    <w:rsid w:val="004B23A1"/>
    <w:rsid w:val="004B2466"/>
    <w:rsid w:val="004B251D"/>
    <w:rsid w:val="004B2524"/>
    <w:rsid w:val="004B25D5"/>
    <w:rsid w:val="004B27C1"/>
    <w:rsid w:val="004B28A0"/>
    <w:rsid w:val="004B2A01"/>
    <w:rsid w:val="004B2A9F"/>
    <w:rsid w:val="004B2AE8"/>
    <w:rsid w:val="004B2B38"/>
    <w:rsid w:val="004B2C54"/>
    <w:rsid w:val="004B2C5F"/>
    <w:rsid w:val="004B2DE1"/>
    <w:rsid w:val="004B2F61"/>
    <w:rsid w:val="004B2FDF"/>
    <w:rsid w:val="004B30FD"/>
    <w:rsid w:val="004B3166"/>
    <w:rsid w:val="004B34E0"/>
    <w:rsid w:val="004B3505"/>
    <w:rsid w:val="004B35AB"/>
    <w:rsid w:val="004B3716"/>
    <w:rsid w:val="004B3754"/>
    <w:rsid w:val="004B3876"/>
    <w:rsid w:val="004B398C"/>
    <w:rsid w:val="004B39E5"/>
    <w:rsid w:val="004B3A53"/>
    <w:rsid w:val="004B3BB8"/>
    <w:rsid w:val="004B3C87"/>
    <w:rsid w:val="004B3D1F"/>
    <w:rsid w:val="004B3DEC"/>
    <w:rsid w:val="004B3E42"/>
    <w:rsid w:val="004B3F48"/>
    <w:rsid w:val="004B3F5F"/>
    <w:rsid w:val="004B4108"/>
    <w:rsid w:val="004B4220"/>
    <w:rsid w:val="004B428F"/>
    <w:rsid w:val="004B42EA"/>
    <w:rsid w:val="004B44B6"/>
    <w:rsid w:val="004B455A"/>
    <w:rsid w:val="004B45A0"/>
    <w:rsid w:val="004B47FA"/>
    <w:rsid w:val="004B48A0"/>
    <w:rsid w:val="004B4CCD"/>
    <w:rsid w:val="004B4D01"/>
    <w:rsid w:val="004B4D3B"/>
    <w:rsid w:val="004B4E6A"/>
    <w:rsid w:val="004B4E9C"/>
    <w:rsid w:val="004B514E"/>
    <w:rsid w:val="004B515E"/>
    <w:rsid w:val="004B519D"/>
    <w:rsid w:val="004B51DF"/>
    <w:rsid w:val="004B52B0"/>
    <w:rsid w:val="004B539B"/>
    <w:rsid w:val="004B53FC"/>
    <w:rsid w:val="004B573D"/>
    <w:rsid w:val="004B58A0"/>
    <w:rsid w:val="004B5997"/>
    <w:rsid w:val="004B5BBC"/>
    <w:rsid w:val="004B5CF9"/>
    <w:rsid w:val="004B5D23"/>
    <w:rsid w:val="004B5D77"/>
    <w:rsid w:val="004B5E20"/>
    <w:rsid w:val="004B5F62"/>
    <w:rsid w:val="004B5F94"/>
    <w:rsid w:val="004B6034"/>
    <w:rsid w:val="004B6174"/>
    <w:rsid w:val="004B620C"/>
    <w:rsid w:val="004B6213"/>
    <w:rsid w:val="004B6258"/>
    <w:rsid w:val="004B627C"/>
    <w:rsid w:val="004B64BE"/>
    <w:rsid w:val="004B64DB"/>
    <w:rsid w:val="004B6551"/>
    <w:rsid w:val="004B6571"/>
    <w:rsid w:val="004B65E7"/>
    <w:rsid w:val="004B677C"/>
    <w:rsid w:val="004B680C"/>
    <w:rsid w:val="004B683B"/>
    <w:rsid w:val="004B690A"/>
    <w:rsid w:val="004B69BF"/>
    <w:rsid w:val="004B6C1A"/>
    <w:rsid w:val="004B6D2B"/>
    <w:rsid w:val="004B6D6B"/>
    <w:rsid w:val="004B6DAE"/>
    <w:rsid w:val="004B6E0B"/>
    <w:rsid w:val="004B6F5B"/>
    <w:rsid w:val="004B6F6F"/>
    <w:rsid w:val="004B6FB5"/>
    <w:rsid w:val="004B716D"/>
    <w:rsid w:val="004B7175"/>
    <w:rsid w:val="004B7334"/>
    <w:rsid w:val="004B7378"/>
    <w:rsid w:val="004B7502"/>
    <w:rsid w:val="004B758D"/>
    <w:rsid w:val="004B75EB"/>
    <w:rsid w:val="004B7649"/>
    <w:rsid w:val="004B76A8"/>
    <w:rsid w:val="004B77A3"/>
    <w:rsid w:val="004B7913"/>
    <w:rsid w:val="004B79E4"/>
    <w:rsid w:val="004B7C3C"/>
    <w:rsid w:val="004B7C4B"/>
    <w:rsid w:val="004B7CBA"/>
    <w:rsid w:val="004B7CFE"/>
    <w:rsid w:val="004B7D1F"/>
    <w:rsid w:val="004B7D8E"/>
    <w:rsid w:val="004B7E81"/>
    <w:rsid w:val="004B7F11"/>
    <w:rsid w:val="004B7F3E"/>
    <w:rsid w:val="004B7FED"/>
    <w:rsid w:val="004C025B"/>
    <w:rsid w:val="004C0276"/>
    <w:rsid w:val="004C0430"/>
    <w:rsid w:val="004C0506"/>
    <w:rsid w:val="004C08D1"/>
    <w:rsid w:val="004C0D8D"/>
    <w:rsid w:val="004C0E5F"/>
    <w:rsid w:val="004C0F2B"/>
    <w:rsid w:val="004C14C4"/>
    <w:rsid w:val="004C1520"/>
    <w:rsid w:val="004C159F"/>
    <w:rsid w:val="004C1630"/>
    <w:rsid w:val="004C17AC"/>
    <w:rsid w:val="004C17DA"/>
    <w:rsid w:val="004C18F7"/>
    <w:rsid w:val="004C192E"/>
    <w:rsid w:val="004C1947"/>
    <w:rsid w:val="004C1977"/>
    <w:rsid w:val="004C1A30"/>
    <w:rsid w:val="004C1CA1"/>
    <w:rsid w:val="004C1F83"/>
    <w:rsid w:val="004C229E"/>
    <w:rsid w:val="004C2478"/>
    <w:rsid w:val="004C256B"/>
    <w:rsid w:val="004C2616"/>
    <w:rsid w:val="004C2787"/>
    <w:rsid w:val="004C279E"/>
    <w:rsid w:val="004C2819"/>
    <w:rsid w:val="004C2AC4"/>
    <w:rsid w:val="004C2AE7"/>
    <w:rsid w:val="004C2C1D"/>
    <w:rsid w:val="004C2C4E"/>
    <w:rsid w:val="004C2D17"/>
    <w:rsid w:val="004C2D51"/>
    <w:rsid w:val="004C2E3B"/>
    <w:rsid w:val="004C3029"/>
    <w:rsid w:val="004C3149"/>
    <w:rsid w:val="004C322F"/>
    <w:rsid w:val="004C325B"/>
    <w:rsid w:val="004C3294"/>
    <w:rsid w:val="004C33A1"/>
    <w:rsid w:val="004C3479"/>
    <w:rsid w:val="004C3495"/>
    <w:rsid w:val="004C3563"/>
    <w:rsid w:val="004C35B6"/>
    <w:rsid w:val="004C35DE"/>
    <w:rsid w:val="004C384A"/>
    <w:rsid w:val="004C38C3"/>
    <w:rsid w:val="004C3940"/>
    <w:rsid w:val="004C3986"/>
    <w:rsid w:val="004C3AB2"/>
    <w:rsid w:val="004C3AF0"/>
    <w:rsid w:val="004C3B11"/>
    <w:rsid w:val="004C3BE4"/>
    <w:rsid w:val="004C3D4D"/>
    <w:rsid w:val="004C3E23"/>
    <w:rsid w:val="004C3F2D"/>
    <w:rsid w:val="004C409B"/>
    <w:rsid w:val="004C41F3"/>
    <w:rsid w:val="004C4250"/>
    <w:rsid w:val="004C4281"/>
    <w:rsid w:val="004C449C"/>
    <w:rsid w:val="004C44DF"/>
    <w:rsid w:val="004C45BC"/>
    <w:rsid w:val="004C4860"/>
    <w:rsid w:val="004C48CA"/>
    <w:rsid w:val="004C4A01"/>
    <w:rsid w:val="004C4A33"/>
    <w:rsid w:val="004C4C89"/>
    <w:rsid w:val="004C4DD7"/>
    <w:rsid w:val="004C4DEA"/>
    <w:rsid w:val="004C4DFE"/>
    <w:rsid w:val="004C4F45"/>
    <w:rsid w:val="004C4FBF"/>
    <w:rsid w:val="004C50E2"/>
    <w:rsid w:val="004C51AD"/>
    <w:rsid w:val="004C5222"/>
    <w:rsid w:val="004C539C"/>
    <w:rsid w:val="004C53E2"/>
    <w:rsid w:val="004C5411"/>
    <w:rsid w:val="004C555E"/>
    <w:rsid w:val="004C5670"/>
    <w:rsid w:val="004C5738"/>
    <w:rsid w:val="004C573E"/>
    <w:rsid w:val="004C57B8"/>
    <w:rsid w:val="004C57EA"/>
    <w:rsid w:val="004C5833"/>
    <w:rsid w:val="004C5837"/>
    <w:rsid w:val="004C587A"/>
    <w:rsid w:val="004C5A29"/>
    <w:rsid w:val="004C5DDB"/>
    <w:rsid w:val="004C600E"/>
    <w:rsid w:val="004C6394"/>
    <w:rsid w:val="004C6451"/>
    <w:rsid w:val="004C6590"/>
    <w:rsid w:val="004C65D9"/>
    <w:rsid w:val="004C6817"/>
    <w:rsid w:val="004C693D"/>
    <w:rsid w:val="004C69A1"/>
    <w:rsid w:val="004C6A00"/>
    <w:rsid w:val="004C6A98"/>
    <w:rsid w:val="004C6E30"/>
    <w:rsid w:val="004C704E"/>
    <w:rsid w:val="004C70D9"/>
    <w:rsid w:val="004C715B"/>
    <w:rsid w:val="004C715C"/>
    <w:rsid w:val="004C7167"/>
    <w:rsid w:val="004C7381"/>
    <w:rsid w:val="004C73C3"/>
    <w:rsid w:val="004C7552"/>
    <w:rsid w:val="004C7585"/>
    <w:rsid w:val="004C75F5"/>
    <w:rsid w:val="004C7653"/>
    <w:rsid w:val="004C76B7"/>
    <w:rsid w:val="004C779A"/>
    <w:rsid w:val="004C77C0"/>
    <w:rsid w:val="004C785B"/>
    <w:rsid w:val="004C789D"/>
    <w:rsid w:val="004C7901"/>
    <w:rsid w:val="004C79F7"/>
    <w:rsid w:val="004C7B3B"/>
    <w:rsid w:val="004C7BA1"/>
    <w:rsid w:val="004C7D75"/>
    <w:rsid w:val="004C7DDB"/>
    <w:rsid w:val="004C7DF0"/>
    <w:rsid w:val="004C7EF3"/>
    <w:rsid w:val="004C7F3A"/>
    <w:rsid w:val="004D0019"/>
    <w:rsid w:val="004D0054"/>
    <w:rsid w:val="004D0081"/>
    <w:rsid w:val="004D00DD"/>
    <w:rsid w:val="004D014A"/>
    <w:rsid w:val="004D01E9"/>
    <w:rsid w:val="004D0249"/>
    <w:rsid w:val="004D024A"/>
    <w:rsid w:val="004D0336"/>
    <w:rsid w:val="004D0551"/>
    <w:rsid w:val="004D05DA"/>
    <w:rsid w:val="004D05F4"/>
    <w:rsid w:val="004D0627"/>
    <w:rsid w:val="004D067A"/>
    <w:rsid w:val="004D0722"/>
    <w:rsid w:val="004D0820"/>
    <w:rsid w:val="004D08E1"/>
    <w:rsid w:val="004D090C"/>
    <w:rsid w:val="004D092E"/>
    <w:rsid w:val="004D0D21"/>
    <w:rsid w:val="004D0E3F"/>
    <w:rsid w:val="004D0E46"/>
    <w:rsid w:val="004D0E6A"/>
    <w:rsid w:val="004D0EE4"/>
    <w:rsid w:val="004D0F79"/>
    <w:rsid w:val="004D0FF4"/>
    <w:rsid w:val="004D10BE"/>
    <w:rsid w:val="004D1125"/>
    <w:rsid w:val="004D128D"/>
    <w:rsid w:val="004D12DA"/>
    <w:rsid w:val="004D12E9"/>
    <w:rsid w:val="004D1334"/>
    <w:rsid w:val="004D13B9"/>
    <w:rsid w:val="004D1416"/>
    <w:rsid w:val="004D1421"/>
    <w:rsid w:val="004D14C0"/>
    <w:rsid w:val="004D155B"/>
    <w:rsid w:val="004D159E"/>
    <w:rsid w:val="004D15C5"/>
    <w:rsid w:val="004D1649"/>
    <w:rsid w:val="004D1666"/>
    <w:rsid w:val="004D167D"/>
    <w:rsid w:val="004D1754"/>
    <w:rsid w:val="004D181B"/>
    <w:rsid w:val="004D1873"/>
    <w:rsid w:val="004D1979"/>
    <w:rsid w:val="004D1989"/>
    <w:rsid w:val="004D19B3"/>
    <w:rsid w:val="004D19DC"/>
    <w:rsid w:val="004D1B08"/>
    <w:rsid w:val="004D1BC5"/>
    <w:rsid w:val="004D1C7D"/>
    <w:rsid w:val="004D1C7F"/>
    <w:rsid w:val="004D1DC2"/>
    <w:rsid w:val="004D1EAC"/>
    <w:rsid w:val="004D1F57"/>
    <w:rsid w:val="004D1F74"/>
    <w:rsid w:val="004D204A"/>
    <w:rsid w:val="004D2129"/>
    <w:rsid w:val="004D2173"/>
    <w:rsid w:val="004D21A2"/>
    <w:rsid w:val="004D21C7"/>
    <w:rsid w:val="004D21D6"/>
    <w:rsid w:val="004D244C"/>
    <w:rsid w:val="004D25D2"/>
    <w:rsid w:val="004D26EE"/>
    <w:rsid w:val="004D2717"/>
    <w:rsid w:val="004D2731"/>
    <w:rsid w:val="004D27A9"/>
    <w:rsid w:val="004D27F0"/>
    <w:rsid w:val="004D289B"/>
    <w:rsid w:val="004D2AEB"/>
    <w:rsid w:val="004D2DDA"/>
    <w:rsid w:val="004D2F6C"/>
    <w:rsid w:val="004D3018"/>
    <w:rsid w:val="004D3066"/>
    <w:rsid w:val="004D3089"/>
    <w:rsid w:val="004D31E7"/>
    <w:rsid w:val="004D31EB"/>
    <w:rsid w:val="004D3241"/>
    <w:rsid w:val="004D3257"/>
    <w:rsid w:val="004D3323"/>
    <w:rsid w:val="004D336C"/>
    <w:rsid w:val="004D349C"/>
    <w:rsid w:val="004D3568"/>
    <w:rsid w:val="004D362E"/>
    <w:rsid w:val="004D3663"/>
    <w:rsid w:val="004D37C1"/>
    <w:rsid w:val="004D391B"/>
    <w:rsid w:val="004D3959"/>
    <w:rsid w:val="004D3965"/>
    <w:rsid w:val="004D3AF6"/>
    <w:rsid w:val="004D3BE6"/>
    <w:rsid w:val="004D3C0F"/>
    <w:rsid w:val="004D3CA6"/>
    <w:rsid w:val="004D3CC0"/>
    <w:rsid w:val="004D3DAC"/>
    <w:rsid w:val="004D3DC2"/>
    <w:rsid w:val="004D3F1D"/>
    <w:rsid w:val="004D3F53"/>
    <w:rsid w:val="004D41CB"/>
    <w:rsid w:val="004D4377"/>
    <w:rsid w:val="004D43BC"/>
    <w:rsid w:val="004D45B4"/>
    <w:rsid w:val="004D45F3"/>
    <w:rsid w:val="004D463A"/>
    <w:rsid w:val="004D4722"/>
    <w:rsid w:val="004D4746"/>
    <w:rsid w:val="004D487C"/>
    <w:rsid w:val="004D4976"/>
    <w:rsid w:val="004D49FC"/>
    <w:rsid w:val="004D4B04"/>
    <w:rsid w:val="004D4B1F"/>
    <w:rsid w:val="004D4B61"/>
    <w:rsid w:val="004D4B9B"/>
    <w:rsid w:val="004D4BBC"/>
    <w:rsid w:val="004D4C00"/>
    <w:rsid w:val="004D4D88"/>
    <w:rsid w:val="004D4DAD"/>
    <w:rsid w:val="004D4F35"/>
    <w:rsid w:val="004D503B"/>
    <w:rsid w:val="004D50DC"/>
    <w:rsid w:val="004D5179"/>
    <w:rsid w:val="004D52BB"/>
    <w:rsid w:val="004D52C2"/>
    <w:rsid w:val="004D52E5"/>
    <w:rsid w:val="004D53BE"/>
    <w:rsid w:val="004D5405"/>
    <w:rsid w:val="004D5625"/>
    <w:rsid w:val="004D5906"/>
    <w:rsid w:val="004D5B9D"/>
    <w:rsid w:val="004D5CA3"/>
    <w:rsid w:val="004D5D52"/>
    <w:rsid w:val="004D5DDE"/>
    <w:rsid w:val="004D5E09"/>
    <w:rsid w:val="004D5E82"/>
    <w:rsid w:val="004D5FB2"/>
    <w:rsid w:val="004D60C5"/>
    <w:rsid w:val="004D61C3"/>
    <w:rsid w:val="004D6251"/>
    <w:rsid w:val="004D6351"/>
    <w:rsid w:val="004D646C"/>
    <w:rsid w:val="004D64FF"/>
    <w:rsid w:val="004D6662"/>
    <w:rsid w:val="004D6753"/>
    <w:rsid w:val="004D6B0A"/>
    <w:rsid w:val="004D6B2C"/>
    <w:rsid w:val="004D6B30"/>
    <w:rsid w:val="004D6BBE"/>
    <w:rsid w:val="004D6CE7"/>
    <w:rsid w:val="004D6DEA"/>
    <w:rsid w:val="004D6E06"/>
    <w:rsid w:val="004D6FF7"/>
    <w:rsid w:val="004D709A"/>
    <w:rsid w:val="004D718E"/>
    <w:rsid w:val="004D735B"/>
    <w:rsid w:val="004D73D6"/>
    <w:rsid w:val="004D7459"/>
    <w:rsid w:val="004D746D"/>
    <w:rsid w:val="004D7470"/>
    <w:rsid w:val="004D75A0"/>
    <w:rsid w:val="004D7621"/>
    <w:rsid w:val="004D7724"/>
    <w:rsid w:val="004D7732"/>
    <w:rsid w:val="004D7770"/>
    <w:rsid w:val="004D77A0"/>
    <w:rsid w:val="004D781E"/>
    <w:rsid w:val="004D7893"/>
    <w:rsid w:val="004D7909"/>
    <w:rsid w:val="004D7994"/>
    <w:rsid w:val="004D7ACE"/>
    <w:rsid w:val="004D7AF0"/>
    <w:rsid w:val="004D7B72"/>
    <w:rsid w:val="004D7BB6"/>
    <w:rsid w:val="004D7DA5"/>
    <w:rsid w:val="004D7DAD"/>
    <w:rsid w:val="004D7F6E"/>
    <w:rsid w:val="004D7F89"/>
    <w:rsid w:val="004E0001"/>
    <w:rsid w:val="004E0213"/>
    <w:rsid w:val="004E0288"/>
    <w:rsid w:val="004E0366"/>
    <w:rsid w:val="004E03CB"/>
    <w:rsid w:val="004E0413"/>
    <w:rsid w:val="004E0445"/>
    <w:rsid w:val="004E045F"/>
    <w:rsid w:val="004E0593"/>
    <w:rsid w:val="004E05CB"/>
    <w:rsid w:val="004E064D"/>
    <w:rsid w:val="004E064F"/>
    <w:rsid w:val="004E06B9"/>
    <w:rsid w:val="004E07BD"/>
    <w:rsid w:val="004E092E"/>
    <w:rsid w:val="004E0AA8"/>
    <w:rsid w:val="004E0C84"/>
    <w:rsid w:val="004E0CBE"/>
    <w:rsid w:val="004E0CE6"/>
    <w:rsid w:val="004E0D6F"/>
    <w:rsid w:val="004E103E"/>
    <w:rsid w:val="004E10EA"/>
    <w:rsid w:val="004E11F0"/>
    <w:rsid w:val="004E1256"/>
    <w:rsid w:val="004E1262"/>
    <w:rsid w:val="004E128B"/>
    <w:rsid w:val="004E1455"/>
    <w:rsid w:val="004E1462"/>
    <w:rsid w:val="004E1492"/>
    <w:rsid w:val="004E15BB"/>
    <w:rsid w:val="004E15D1"/>
    <w:rsid w:val="004E15D3"/>
    <w:rsid w:val="004E161A"/>
    <w:rsid w:val="004E1624"/>
    <w:rsid w:val="004E170A"/>
    <w:rsid w:val="004E174D"/>
    <w:rsid w:val="004E191E"/>
    <w:rsid w:val="004E1A19"/>
    <w:rsid w:val="004E1A62"/>
    <w:rsid w:val="004E1B28"/>
    <w:rsid w:val="004E1D84"/>
    <w:rsid w:val="004E1DDD"/>
    <w:rsid w:val="004E1E1C"/>
    <w:rsid w:val="004E1EAE"/>
    <w:rsid w:val="004E1EB1"/>
    <w:rsid w:val="004E1EE5"/>
    <w:rsid w:val="004E1FE9"/>
    <w:rsid w:val="004E2003"/>
    <w:rsid w:val="004E2079"/>
    <w:rsid w:val="004E20F5"/>
    <w:rsid w:val="004E2131"/>
    <w:rsid w:val="004E21DB"/>
    <w:rsid w:val="004E21E7"/>
    <w:rsid w:val="004E24D2"/>
    <w:rsid w:val="004E24E6"/>
    <w:rsid w:val="004E2575"/>
    <w:rsid w:val="004E258C"/>
    <w:rsid w:val="004E267B"/>
    <w:rsid w:val="004E28A9"/>
    <w:rsid w:val="004E28C9"/>
    <w:rsid w:val="004E2975"/>
    <w:rsid w:val="004E298C"/>
    <w:rsid w:val="004E2A3D"/>
    <w:rsid w:val="004E2A46"/>
    <w:rsid w:val="004E2B7C"/>
    <w:rsid w:val="004E2D02"/>
    <w:rsid w:val="004E2DEE"/>
    <w:rsid w:val="004E2E1D"/>
    <w:rsid w:val="004E2EE5"/>
    <w:rsid w:val="004E2F48"/>
    <w:rsid w:val="004E3067"/>
    <w:rsid w:val="004E3168"/>
    <w:rsid w:val="004E31A6"/>
    <w:rsid w:val="004E328A"/>
    <w:rsid w:val="004E33C5"/>
    <w:rsid w:val="004E3515"/>
    <w:rsid w:val="004E35A8"/>
    <w:rsid w:val="004E35D5"/>
    <w:rsid w:val="004E3634"/>
    <w:rsid w:val="004E36DD"/>
    <w:rsid w:val="004E373B"/>
    <w:rsid w:val="004E3840"/>
    <w:rsid w:val="004E397C"/>
    <w:rsid w:val="004E397F"/>
    <w:rsid w:val="004E3A24"/>
    <w:rsid w:val="004E3A53"/>
    <w:rsid w:val="004E3D61"/>
    <w:rsid w:val="004E3DE6"/>
    <w:rsid w:val="004E3E0D"/>
    <w:rsid w:val="004E3E1F"/>
    <w:rsid w:val="004E4208"/>
    <w:rsid w:val="004E4223"/>
    <w:rsid w:val="004E42FF"/>
    <w:rsid w:val="004E43AB"/>
    <w:rsid w:val="004E44C4"/>
    <w:rsid w:val="004E44C6"/>
    <w:rsid w:val="004E45E4"/>
    <w:rsid w:val="004E45F7"/>
    <w:rsid w:val="004E46AB"/>
    <w:rsid w:val="004E47AA"/>
    <w:rsid w:val="004E484E"/>
    <w:rsid w:val="004E49CE"/>
    <w:rsid w:val="004E49E1"/>
    <w:rsid w:val="004E4A23"/>
    <w:rsid w:val="004E4A55"/>
    <w:rsid w:val="004E4AB6"/>
    <w:rsid w:val="004E4B31"/>
    <w:rsid w:val="004E4B37"/>
    <w:rsid w:val="004E4B3E"/>
    <w:rsid w:val="004E4B87"/>
    <w:rsid w:val="004E4BC9"/>
    <w:rsid w:val="004E4CC3"/>
    <w:rsid w:val="004E4D52"/>
    <w:rsid w:val="004E4E73"/>
    <w:rsid w:val="004E4EDF"/>
    <w:rsid w:val="004E4F47"/>
    <w:rsid w:val="004E4FCA"/>
    <w:rsid w:val="004E5129"/>
    <w:rsid w:val="004E51EE"/>
    <w:rsid w:val="004E521E"/>
    <w:rsid w:val="004E543B"/>
    <w:rsid w:val="004E5454"/>
    <w:rsid w:val="004E549A"/>
    <w:rsid w:val="004E54B6"/>
    <w:rsid w:val="004E5553"/>
    <w:rsid w:val="004E5748"/>
    <w:rsid w:val="004E5854"/>
    <w:rsid w:val="004E5947"/>
    <w:rsid w:val="004E5978"/>
    <w:rsid w:val="004E5B39"/>
    <w:rsid w:val="004E5BCB"/>
    <w:rsid w:val="004E5C24"/>
    <w:rsid w:val="004E5CD6"/>
    <w:rsid w:val="004E5D15"/>
    <w:rsid w:val="004E5F07"/>
    <w:rsid w:val="004E5F09"/>
    <w:rsid w:val="004E5FC2"/>
    <w:rsid w:val="004E6037"/>
    <w:rsid w:val="004E618A"/>
    <w:rsid w:val="004E637E"/>
    <w:rsid w:val="004E63B4"/>
    <w:rsid w:val="004E63D6"/>
    <w:rsid w:val="004E6475"/>
    <w:rsid w:val="004E64DD"/>
    <w:rsid w:val="004E655A"/>
    <w:rsid w:val="004E659A"/>
    <w:rsid w:val="004E663E"/>
    <w:rsid w:val="004E6648"/>
    <w:rsid w:val="004E67F2"/>
    <w:rsid w:val="004E68A3"/>
    <w:rsid w:val="004E690C"/>
    <w:rsid w:val="004E695A"/>
    <w:rsid w:val="004E6A99"/>
    <w:rsid w:val="004E6BE1"/>
    <w:rsid w:val="004E6C09"/>
    <w:rsid w:val="004E6D66"/>
    <w:rsid w:val="004E6DB9"/>
    <w:rsid w:val="004E6DDA"/>
    <w:rsid w:val="004E6E64"/>
    <w:rsid w:val="004E6E8E"/>
    <w:rsid w:val="004E6ECA"/>
    <w:rsid w:val="004E6F48"/>
    <w:rsid w:val="004E6F5F"/>
    <w:rsid w:val="004E6F84"/>
    <w:rsid w:val="004E701D"/>
    <w:rsid w:val="004E716D"/>
    <w:rsid w:val="004E720E"/>
    <w:rsid w:val="004E7218"/>
    <w:rsid w:val="004E721C"/>
    <w:rsid w:val="004E723A"/>
    <w:rsid w:val="004E7293"/>
    <w:rsid w:val="004E73CE"/>
    <w:rsid w:val="004E73FE"/>
    <w:rsid w:val="004E74BE"/>
    <w:rsid w:val="004E7740"/>
    <w:rsid w:val="004E77A0"/>
    <w:rsid w:val="004E77CB"/>
    <w:rsid w:val="004E787D"/>
    <w:rsid w:val="004E79A8"/>
    <w:rsid w:val="004E7C0F"/>
    <w:rsid w:val="004E7E4F"/>
    <w:rsid w:val="004E7E67"/>
    <w:rsid w:val="004E7E69"/>
    <w:rsid w:val="004E7F7E"/>
    <w:rsid w:val="004E7FB6"/>
    <w:rsid w:val="004F0052"/>
    <w:rsid w:val="004F00E3"/>
    <w:rsid w:val="004F0194"/>
    <w:rsid w:val="004F01EA"/>
    <w:rsid w:val="004F02CC"/>
    <w:rsid w:val="004F031E"/>
    <w:rsid w:val="004F031F"/>
    <w:rsid w:val="004F0345"/>
    <w:rsid w:val="004F03D2"/>
    <w:rsid w:val="004F03F6"/>
    <w:rsid w:val="004F0458"/>
    <w:rsid w:val="004F0488"/>
    <w:rsid w:val="004F04D4"/>
    <w:rsid w:val="004F0513"/>
    <w:rsid w:val="004F0591"/>
    <w:rsid w:val="004F0620"/>
    <w:rsid w:val="004F06CD"/>
    <w:rsid w:val="004F08C9"/>
    <w:rsid w:val="004F0941"/>
    <w:rsid w:val="004F0977"/>
    <w:rsid w:val="004F09AF"/>
    <w:rsid w:val="004F0BC8"/>
    <w:rsid w:val="004F0E17"/>
    <w:rsid w:val="004F0F28"/>
    <w:rsid w:val="004F0F79"/>
    <w:rsid w:val="004F1053"/>
    <w:rsid w:val="004F11F9"/>
    <w:rsid w:val="004F1264"/>
    <w:rsid w:val="004F12E2"/>
    <w:rsid w:val="004F12EB"/>
    <w:rsid w:val="004F13BA"/>
    <w:rsid w:val="004F1562"/>
    <w:rsid w:val="004F165D"/>
    <w:rsid w:val="004F1693"/>
    <w:rsid w:val="004F16F9"/>
    <w:rsid w:val="004F17C1"/>
    <w:rsid w:val="004F189B"/>
    <w:rsid w:val="004F18A1"/>
    <w:rsid w:val="004F18E4"/>
    <w:rsid w:val="004F18E5"/>
    <w:rsid w:val="004F19A2"/>
    <w:rsid w:val="004F19C0"/>
    <w:rsid w:val="004F1A53"/>
    <w:rsid w:val="004F1AFC"/>
    <w:rsid w:val="004F1C22"/>
    <w:rsid w:val="004F1C6C"/>
    <w:rsid w:val="004F1DA3"/>
    <w:rsid w:val="004F1F79"/>
    <w:rsid w:val="004F20E8"/>
    <w:rsid w:val="004F219F"/>
    <w:rsid w:val="004F220A"/>
    <w:rsid w:val="004F2363"/>
    <w:rsid w:val="004F23D9"/>
    <w:rsid w:val="004F2446"/>
    <w:rsid w:val="004F24AC"/>
    <w:rsid w:val="004F24F2"/>
    <w:rsid w:val="004F258A"/>
    <w:rsid w:val="004F2853"/>
    <w:rsid w:val="004F29EF"/>
    <w:rsid w:val="004F2A13"/>
    <w:rsid w:val="004F2A83"/>
    <w:rsid w:val="004F2A8C"/>
    <w:rsid w:val="004F2AA8"/>
    <w:rsid w:val="004F2AD4"/>
    <w:rsid w:val="004F2B86"/>
    <w:rsid w:val="004F2CE2"/>
    <w:rsid w:val="004F2E5B"/>
    <w:rsid w:val="004F2F34"/>
    <w:rsid w:val="004F2F84"/>
    <w:rsid w:val="004F2FFC"/>
    <w:rsid w:val="004F3056"/>
    <w:rsid w:val="004F3089"/>
    <w:rsid w:val="004F3109"/>
    <w:rsid w:val="004F31B1"/>
    <w:rsid w:val="004F33A3"/>
    <w:rsid w:val="004F3453"/>
    <w:rsid w:val="004F3606"/>
    <w:rsid w:val="004F3665"/>
    <w:rsid w:val="004F3925"/>
    <w:rsid w:val="004F39DC"/>
    <w:rsid w:val="004F3A55"/>
    <w:rsid w:val="004F3B1D"/>
    <w:rsid w:val="004F3B73"/>
    <w:rsid w:val="004F3BF3"/>
    <w:rsid w:val="004F3C08"/>
    <w:rsid w:val="004F3D92"/>
    <w:rsid w:val="004F4146"/>
    <w:rsid w:val="004F417E"/>
    <w:rsid w:val="004F41AA"/>
    <w:rsid w:val="004F424E"/>
    <w:rsid w:val="004F4293"/>
    <w:rsid w:val="004F42F1"/>
    <w:rsid w:val="004F4517"/>
    <w:rsid w:val="004F4581"/>
    <w:rsid w:val="004F45FE"/>
    <w:rsid w:val="004F46EC"/>
    <w:rsid w:val="004F47B4"/>
    <w:rsid w:val="004F47B6"/>
    <w:rsid w:val="004F481D"/>
    <w:rsid w:val="004F4848"/>
    <w:rsid w:val="004F493C"/>
    <w:rsid w:val="004F4A4B"/>
    <w:rsid w:val="004F4B04"/>
    <w:rsid w:val="004F4BAA"/>
    <w:rsid w:val="004F4C96"/>
    <w:rsid w:val="004F4CD9"/>
    <w:rsid w:val="004F4D4C"/>
    <w:rsid w:val="004F4DDD"/>
    <w:rsid w:val="004F5053"/>
    <w:rsid w:val="004F505A"/>
    <w:rsid w:val="004F5164"/>
    <w:rsid w:val="004F5219"/>
    <w:rsid w:val="004F5258"/>
    <w:rsid w:val="004F5440"/>
    <w:rsid w:val="004F5557"/>
    <w:rsid w:val="004F557F"/>
    <w:rsid w:val="004F55B2"/>
    <w:rsid w:val="004F56A0"/>
    <w:rsid w:val="004F56E0"/>
    <w:rsid w:val="004F56E1"/>
    <w:rsid w:val="004F5897"/>
    <w:rsid w:val="004F5908"/>
    <w:rsid w:val="004F5A4B"/>
    <w:rsid w:val="004F5B55"/>
    <w:rsid w:val="004F5C47"/>
    <w:rsid w:val="004F5CED"/>
    <w:rsid w:val="004F5D10"/>
    <w:rsid w:val="004F5D34"/>
    <w:rsid w:val="004F5E3A"/>
    <w:rsid w:val="004F5F46"/>
    <w:rsid w:val="004F600F"/>
    <w:rsid w:val="004F63CD"/>
    <w:rsid w:val="004F66A7"/>
    <w:rsid w:val="004F6750"/>
    <w:rsid w:val="004F6787"/>
    <w:rsid w:val="004F678C"/>
    <w:rsid w:val="004F67A8"/>
    <w:rsid w:val="004F67BB"/>
    <w:rsid w:val="004F68C2"/>
    <w:rsid w:val="004F6937"/>
    <w:rsid w:val="004F697E"/>
    <w:rsid w:val="004F6ADC"/>
    <w:rsid w:val="004F6AFF"/>
    <w:rsid w:val="004F6C44"/>
    <w:rsid w:val="004F6C4A"/>
    <w:rsid w:val="004F6CC0"/>
    <w:rsid w:val="004F6D25"/>
    <w:rsid w:val="004F6D90"/>
    <w:rsid w:val="004F6DE0"/>
    <w:rsid w:val="004F6ECE"/>
    <w:rsid w:val="004F70AE"/>
    <w:rsid w:val="004F717D"/>
    <w:rsid w:val="004F71E6"/>
    <w:rsid w:val="004F72AC"/>
    <w:rsid w:val="004F72CB"/>
    <w:rsid w:val="004F733D"/>
    <w:rsid w:val="004F7373"/>
    <w:rsid w:val="004F73C5"/>
    <w:rsid w:val="004F746F"/>
    <w:rsid w:val="004F74DB"/>
    <w:rsid w:val="004F7699"/>
    <w:rsid w:val="004F77B5"/>
    <w:rsid w:val="004F77D9"/>
    <w:rsid w:val="004F787C"/>
    <w:rsid w:val="004F7A34"/>
    <w:rsid w:val="004F7A86"/>
    <w:rsid w:val="004F7AAE"/>
    <w:rsid w:val="004F7ABA"/>
    <w:rsid w:val="004F7C42"/>
    <w:rsid w:val="004F7CE6"/>
    <w:rsid w:val="004F7D7B"/>
    <w:rsid w:val="004F7D8B"/>
    <w:rsid w:val="004F7E3D"/>
    <w:rsid w:val="004F7EAA"/>
    <w:rsid w:val="004F7F11"/>
    <w:rsid w:val="004F7FB7"/>
    <w:rsid w:val="00500061"/>
    <w:rsid w:val="005000CD"/>
    <w:rsid w:val="005000F3"/>
    <w:rsid w:val="00500143"/>
    <w:rsid w:val="00500185"/>
    <w:rsid w:val="00500201"/>
    <w:rsid w:val="00500412"/>
    <w:rsid w:val="0050043B"/>
    <w:rsid w:val="005004C0"/>
    <w:rsid w:val="005004FD"/>
    <w:rsid w:val="0050079E"/>
    <w:rsid w:val="00500975"/>
    <w:rsid w:val="005009B9"/>
    <w:rsid w:val="00500A89"/>
    <w:rsid w:val="00500D1A"/>
    <w:rsid w:val="00500FE1"/>
    <w:rsid w:val="00500FF7"/>
    <w:rsid w:val="005010A6"/>
    <w:rsid w:val="0050112B"/>
    <w:rsid w:val="0050124B"/>
    <w:rsid w:val="00501284"/>
    <w:rsid w:val="0050128B"/>
    <w:rsid w:val="005012C5"/>
    <w:rsid w:val="005013F7"/>
    <w:rsid w:val="005014CA"/>
    <w:rsid w:val="00501527"/>
    <w:rsid w:val="00501543"/>
    <w:rsid w:val="00501976"/>
    <w:rsid w:val="00501987"/>
    <w:rsid w:val="005019A6"/>
    <w:rsid w:val="005019EC"/>
    <w:rsid w:val="00501A9E"/>
    <w:rsid w:val="00501AC1"/>
    <w:rsid w:val="00501B71"/>
    <w:rsid w:val="00501D9B"/>
    <w:rsid w:val="00501EFF"/>
    <w:rsid w:val="0050242E"/>
    <w:rsid w:val="0050246D"/>
    <w:rsid w:val="00502522"/>
    <w:rsid w:val="00502562"/>
    <w:rsid w:val="0050262B"/>
    <w:rsid w:val="005026BD"/>
    <w:rsid w:val="005026E2"/>
    <w:rsid w:val="0050285B"/>
    <w:rsid w:val="005028C8"/>
    <w:rsid w:val="00502990"/>
    <w:rsid w:val="00502C77"/>
    <w:rsid w:val="00502DFD"/>
    <w:rsid w:val="00502F60"/>
    <w:rsid w:val="00502F7D"/>
    <w:rsid w:val="00502F9B"/>
    <w:rsid w:val="0050307A"/>
    <w:rsid w:val="005030F3"/>
    <w:rsid w:val="00503376"/>
    <w:rsid w:val="00503395"/>
    <w:rsid w:val="005035AA"/>
    <w:rsid w:val="005035AF"/>
    <w:rsid w:val="005035CC"/>
    <w:rsid w:val="005035EC"/>
    <w:rsid w:val="005035F1"/>
    <w:rsid w:val="00503618"/>
    <w:rsid w:val="005038A6"/>
    <w:rsid w:val="005039D5"/>
    <w:rsid w:val="00503BA5"/>
    <w:rsid w:val="00503BE2"/>
    <w:rsid w:val="00503F94"/>
    <w:rsid w:val="00504010"/>
    <w:rsid w:val="0050426B"/>
    <w:rsid w:val="00504385"/>
    <w:rsid w:val="005043AC"/>
    <w:rsid w:val="00504448"/>
    <w:rsid w:val="00504470"/>
    <w:rsid w:val="005044DF"/>
    <w:rsid w:val="005045A8"/>
    <w:rsid w:val="00504628"/>
    <w:rsid w:val="00504658"/>
    <w:rsid w:val="005047B7"/>
    <w:rsid w:val="0050489E"/>
    <w:rsid w:val="005048E2"/>
    <w:rsid w:val="00504A31"/>
    <w:rsid w:val="00504A4E"/>
    <w:rsid w:val="00504AA5"/>
    <w:rsid w:val="00504B82"/>
    <w:rsid w:val="00504C16"/>
    <w:rsid w:val="00504C4B"/>
    <w:rsid w:val="00504C9E"/>
    <w:rsid w:val="00504CB4"/>
    <w:rsid w:val="00504E84"/>
    <w:rsid w:val="00504F58"/>
    <w:rsid w:val="00504F63"/>
    <w:rsid w:val="00504F82"/>
    <w:rsid w:val="005050EF"/>
    <w:rsid w:val="0050573F"/>
    <w:rsid w:val="005057A6"/>
    <w:rsid w:val="00505845"/>
    <w:rsid w:val="0050597A"/>
    <w:rsid w:val="00505AB5"/>
    <w:rsid w:val="00505AB8"/>
    <w:rsid w:val="00505C98"/>
    <w:rsid w:val="00505F3A"/>
    <w:rsid w:val="00505F69"/>
    <w:rsid w:val="00505F98"/>
    <w:rsid w:val="00505FBD"/>
    <w:rsid w:val="00505FD1"/>
    <w:rsid w:val="00506051"/>
    <w:rsid w:val="005060F9"/>
    <w:rsid w:val="0050614D"/>
    <w:rsid w:val="005065AA"/>
    <w:rsid w:val="0050668E"/>
    <w:rsid w:val="005066A7"/>
    <w:rsid w:val="005066CC"/>
    <w:rsid w:val="005067A1"/>
    <w:rsid w:val="0050685A"/>
    <w:rsid w:val="005068D7"/>
    <w:rsid w:val="0050695A"/>
    <w:rsid w:val="005069E4"/>
    <w:rsid w:val="00506C41"/>
    <w:rsid w:val="00506C8D"/>
    <w:rsid w:val="00506D8B"/>
    <w:rsid w:val="00506E22"/>
    <w:rsid w:val="00506E29"/>
    <w:rsid w:val="00506F45"/>
    <w:rsid w:val="0050712C"/>
    <w:rsid w:val="0050746A"/>
    <w:rsid w:val="0050747F"/>
    <w:rsid w:val="00507482"/>
    <w:rsid w:val="005074FF"/>
    <w:rsid w:val="005075A5"/>
    <w:rsid w:val="00507602"/>
    <w:rsid w:val="00507728"/>
    <w:rsid w:val="0050774C"/>
    <w:rsid w:val="005077AC"/>
    <w:rsid w:val="00507A63"/>
    <w:rsid w:val="00507B2B"/>
    <w:rsid w:val="00507C40"/>
    <w:rsid w:val="00507E0F"/>
    <w:rsid w:val="00507EFC"/>
    <w:rsid w:val="00507F77"/>
    <w:rsid w:val="00507FB0"/>
    <w:rsid w:val="00510010"/>
    <w:rsid w:val="00510012"/>
    <w:rsid w:val="005100E7"/>
    <w:rsid w:val="00510142"/>
    <w:rsid w:val="00510258"/>
    <w:rsid w:val="00510396"/>
    <w:rsid w:val="00510627"/>
    <w:rsid w:val="00510644"/>
    <w:rsid w:val="00510663"/>
    <w:rsid w:val="00510863"/>
    <w:rsid w:val="00510867"/>
    <w:rsid w:val="00510990"/>
    <w:rsid w:val="00510A29"/>
    <w:rsid w:val="00510BBD"/>
    <w:rsid w:val="00510BD1"/>
    <w:rsid w:val="00510CAC"/>
    <w:rsid w:val="00510CCE"/>
    <w:rsid w:val="00510DA3"/>
    <w:rsid w:val="00510DEA"/>
    <w:rsid w:val="00510EF3"/>
    <w:rsid w:val="00510F13"/>
    <w:rsid w:val="00510F16"/>
    <w:rsid w:val="00510FCA"/>
    <w:rsid w:val="00510FD1"/>
    <w:rsid w:val="00511264"/>
    <w:rsid w:val="00511332"/>
    <w:rsid w:val="005113F0"/>
    <w:rsid w:val="005114ED"/>
    <w:rsid w:val="005117D5"/>
    <w:rsid w:val="0051192C"/>
    <w:rsid w:val="005119BA"/>
    <w:rsid w:val="00511AE6"/>
    <w:rsid w:val="00511AFC"/>
    <w:rsid w:val="00511C2D"/>
    <w:rsid w:val="00511D2D"/>
    <w:rsid w:val="00511EA4"/>
    <w:rsid w:val="00511F18"/>
    <w:rsid w:val="00512092"/>
    <w:rsid w:val="00512112"/>
    <w:rsid w:val="00512410"/>
    <w:rsid w:val="0051247D"/>
    <w:rsid w:val="00512558"/>
    <w:rsid w:val="00512590"/>
    <w:rsid w:val="005126A5"/>
    <w:rsid w:val="005126EE"/>
    <w:rsid w:val="00512725"/>
    <w:rsid w:val="00512747"/>
    <w:rsid w:val="00512784"/>
    <w:rsid w:val="005127BC"/>
    <w:rsid w:val="0051296E"/>
    <w:rsid w:val="0051298E"/>
    <w:rsid w:val="00512A1F"/>
    <w:rsid w:val="00512A9D"/>
    <w:rsid w:val="00512BEB"/>
    <w:rsid w:val="00512CB1"/>
    <w:rsid w:val="00512D39"/>
    <w:rsid w:val="00512D40"/>
    <w:rsid w:val="00512E97"/>
    <w:rsid w:val="00512FA6"/>
    <w:rsid w:val="005130B8"/>
    <w:rsid w:val="00513117"/>
    <w:rsid w:val="00513253"/>
    <w:rsid w:val="005133B1"/>
    <w:rsid w:val="005133EB"/>
    <w:rsid w:val="00513453"/>
    <w:rsid w:val="00513495"/>
    <w:rsid w:val="00513532"/>
    <w:rsid w:val="005137D3"/>
    <w:rsid w:val="0051380B"/>
    <w:rsid w:val="005138B7"/>
    <w:rsid w:val="005138BA"/>
    <w:rsid w:val="00513977"/>
    <w:rsid w:val="00513AAD"/>
    <w:rsid w:val="00513BBB"/>
    <w:rsid w:val="00513CBB"/>
    <w:rsid w:val="00513CD1"/>
    <w:rsid w:val="00513D16"/>
    <w:rsid w:val="00513F12"/>
    <w:rsid w:val="00514098"/>
    <w:rsid w:val="005140E7"/>
    <w:rsid w:val="005140EE"/>
    <w:rsid w:val="005144D0"/>
    <w:rsid w:val="00514526"/>
    <w:rsid w:val="0051458D"/>
    <w:rsid w:val="00514648"/>
    <w:rsid w:val="0051468F"/>
    <w:rsid w:val="0051491B"/>
    <w:rsid w:val="0051498C"/>
    <w:rsid w:val="00514E1F"/>
    <w:rsid w:val="00514E3C"/>
    <w:rsid w:val="00514EA9"/>
    <w:rsid w:val="00514EB5"/>
    <w:rsid w:val="00514EB7"/>
    <w:rsid w:val="00514FFF"/>
    <w:rsid w:val="00515010"/>
    <w:rsid w:val="0051504A"/>
    <w:rsid w:val="00515166"/>
    <w:rsid w:val="00515234"/>
    <w:rsid w:val="0051524C"/>
    <w:rsid w:val="0051527B"/>
    <w:rsid w:val="00515326"/>
    <w:rsid w:val="005153B7"/>
    <w:rsid w:val="005154B9"/>
    <w:rsid w:val="005155F4"/>
    <w:rsid w:val="0051565B"/>
    <w:rsid w:val="005156DD"/>
    <w:rsid w:val="0051577C"/>
    <w:rsid w:val="00515831"/>
    <w:rsid w:val="005158AD"/>
    <w:rsid w:val="00515A6A"/>
    <w:rsid w:val="00515B6A"/>
    <w:rsid w:val="00515C21"/>
    <w:rsid w:val="00515C25"/>
    <w:rsid w:val="00515C3A"/>
    <w:rsid w:val="00515CC2"/>
    <w:rsid w:val="00515CED"/>
    <w:rsid w:val="00515DDA"/>
    <w:rsid w:val="00515E1E"/>
    <w:rsid w:val="0051612A"/>
    <w:rsid w:val="005163BB"/>
    <w:rsid w:val="005163C5"/>
    <w:rsid w:val="0051644C"/>
    <w:rsid w:val="005164DD"/>
    <w:rsid w:val="00516943"/>
    <w:rsid w:val="00516AB2"/>
    <w:rsid w:val="00516D0D"/>
    <w:rsid w:val="00516DAA"/>
    <w:rsid w:val="00516E00"/>
    <w:rsid w:val="00516EEF"/>
    <w:rsid w:val="005170A6"/>
    <w:rsid w:val="005170EC"/>
    <w:rsid w:val="00517147"/>
    <w:rsid w:val="0051715A"/>
    <w:rsid w:val="005171B8"/>
    <w:rsid w:val="0051726B"/>
    <w:rsid w:val="005172AC"/>
    <w:rsid w:val="00517654"/>
    <w:rsid w:val="005177BD"/>
    <w:rsid w:val="00517829"/>
    <w:rsid w:val="00517852"/>
    <w:rsid w:val="005178B4"/>
    <w:rsid w:val="0051791E"/>
    <w:rsid w:val="005179E1"/>
    <w:rsid w:val="00517A25"/>
    <w:rsid w:val="00517BA0"/>
    <w:rsid w:val="00517C52"/>
    <w:rsid w:val="00517C99"/>
    <w:rsid w:val="00517CA1"/>
    <w:rsid w:val="00517CDE"/>
    <w:rsid w:val="00517CF2"/>
    <w:rsid w:val="00517D32"/>
    <w:rsid w:val="00517D45"/>
    <w:rsid w:val="005200C7"/>
    <w:rsid w:val="005201FF"/>
    <w:rsid w:val="00520664"/>
    <w:rsid w:val="00520682"/>
    <w:rsid w:val="005206C5"/>
    <w:rsid w:val="0052077E"/>
    <w:rsid w:val="005208BB"/>
    <w:rsid w:val="0052093A"/>
    <w:rsid w:val="005209D3"/>
    <w:rsid w:val="00520A01"/>
    <w:rsid w:val="00520B84"/>
    <w:rsid w:val="00520BF4"/>
    <w:rsid w:val="00520D6B"/>
    <w:rsid w:val="00520E54"/>
    <w:rsid w:val="00520EF9"/>
    <w:rsid w:val="00520F29"/>
    <w:rsid w:val="00521015"/>
    <w:rsid w:val="0052102E"/>
    <w:rsid w:val="005210BD"/>
    <w:rsid w:val="00521136"/>
    <w:rsid w:val="0052125B"/>
    <w:rsid w:val="005212B4"/>
    <w:rsid w:val="00521329"/>
    <w:rsid w:val="005213B4"/>
    <w:rsid w:val="005213BB"/>
    <w:rsid w:val="005214B9"/>
    <w:rsid w:val="00521508"/>
    <w:rsid w:val="0052163F"/>
    <w:rsid w:val="00521647"/>
    <w:rsid w:val="00521668"/>
    <w:rsid w:val="00521673"/>
    <w:rsid w:val="005216DF"/>
    <w:rsid w:val="005217C6"/>
    <w:rsid w:val="0052188A"/>
    <w:rsid w:val="0052189B"/>
    <w:rsid w:val="00521906"/>
    <w:rsid w:val="00521A4E"/>
    <w:rsid w:val="00521B9B"/>
    <w:rsid w:val="00521C1F"/>
    <w:rsid w:val="00521C69"/>
    <w:rsid w:val="00521D0A"/>
    <w:rsid w:val="00521FFB"/>
    <w:rsid w:val="00522011"/>
    <w:rsid w:val="005221BB"/>
    <w:rsid w:val="005222F8"/>
    <w:rsid w:val="005225C1"/>
    <w:rsid w:val="0052271B"/>
    <w:rsid w:val="0052280E"/>
    <w:rsid w:val="0052281A"/>
    <w:rsid w:val="00522AAA"/>
    <w:rsid w:val="00522ADD"/>
    <w:rsid w:val="00522B22"/>
    <w:rsid w:val="00522B44"/>
    <w:rsid w:val="00522C6E"/>
    <w:rsid w:val="00522CE0"/>
    <w:rsid w:val="00522D04"/>
    <w:rsid w:val="00522EE8"/>
    <w:rsid w:val="005231E1"/>
    <w:rsid w:val="005232B5"/>
    <w:rsid w:val="0052333A"/>
    <w:rsid w:val="005233D3"/>
    <w:rsid w:val="005233DF"/>
    <w:rsid w:val="00523675"/>
    <w:rsid w:val="005236B9"/>
    <w:rsid w:val="0052389C"/>
    <w:rsid w:val="00523952"/>
    <w:rsid w:val="0052398C"/>
    <w:rsid w:val="00523ADA"/>
    <w:rsid w:val="00523AF0"/>
    <w:rsid w:val="00523B3E"/>
    <w:rsid w:val="00523C0D"/>
    <w:rsid w:val="00523C4B"/>
    <w:rsid w:val="00523CEF"/>
    <w:rsid w:val="00523D06"/>
    <w:rsid w:val="00523D63"/>
    <w:rsid w:val="00523DB3"/>
    <w:rsid w:val="00523EA9"/>
    <w:rsid w:val="00523EC8"/>
    <w:rsid w:val="0052406B"/>
    <w:rsid w:val="005241B8"/>
    <w:rsid w:val="005241BB"/>
    <w:rsid w:val="005241C7"/>
    <w:rsid w:val="00524205"/>
    <w:rsid w:val="00524328"/>
    <w:rsid w:val="0052433C"/>
    <w:rsid w:val="0052435F"/>
    <w:rsid w:val="0052439F"/>
    <w:rsid w:val="005243F3"/>
    <w:rsid w:val="00524400"/>
    <w:rsid w:val="005245DB"/>
    <w:rsid w:val="005246BC"/>
    <w:rsid w:val="00524725"/>
    <w:rsid w:val="00524786"/>
    <w:rsid w:val="005248B7"/>
    <w:rsid w:val="00524A92"/>
    <w:rsid w:val="00524D9B"/>
    <w:rsid w:val="00525029"/>
    <w:rsid w:val="0052515A"/>
    <w:rsid w:val="005251EE"/>
    <w:rsid w:val="00525321"/>
    <w:rsid w:val="005255B8"/>
    <w:rsid w:val="005255D2"/>
    <w:rsid w:val="00525754"/>
    <w:rsid w:val="00525762"/>
    <w:rsid w:val="0052587F"/>
    <w:rsid w:val="0052598C"/>
    <w:rsid w:val="00525A43"/>
    <w:rsid w:val="00525AE6"/>
    <w:rsid w:val="00525BEA"/>
    <w:rsid w:val="00525CD0"/>
    <w:rsid w:val="00525CDB"/>
    <w:rsid w:val="00525D28"/>
    <w:rsid w:val="00525DBC"/>
    <w:rsid w:val="00525E68"/>
    <w:rsid w:val="00525F31"/>
    <w:rsid w:val="00525F8C"/>
    <w:rsid w:val="0052610C"/>
    <w:rsid w:val="00526126"/>
    <w:rsid w:val="005261B5"/>
    <w:rsid w:val="00526247"/>
    <w:rsid w:val="005263F7"/>
    <w:rsid w:val="00526439"/>
    <w:rsid w:val="005264F3"/>
    <w:rsid w:val="00526532"/>
    <w:rsid w:val="00526742"/>
    <w:rsid w:val="0052674C"/>
    <w:rsid w:val="0052674F"/>
    <w:rsid w:val="00526754"/>
    <w:rsid w:val="00526863"/>
    <w:rsid w:val="00526884"/>
    <w:rsid w:val="005268C5"/>
    <w:rsid w:val="0052690C"/>
    <w:rsid w:val="005269CE"/>
    <w:rsid w:val="00526BD8"/>
    <w:rsid w:val="00526C18"/>
    <w:rsid w:val="00526CD6"/>
    <w:rsid w:val="00526D05"/>
    <w:rsid w:val="00526D31"/>
    <w:rsid w:val="00526E36"/>
    <w:rsid w:val="00526F89"/>
    <w:rsid w:val="00526F9D"/>
    <w:rsid w:val="00526FFE"/>
    <w:rsid w:val="00527062"/>
    <w:rsid w:val="00527093"/>
    <w:rsid w:val="005270F9"/>
    <w:rsid w:val="005271C0"/>
    <w:rsid w:val="0052722D"/>
    <w:rsid w:val="0052733F"/>
    <w:rsid w:val="00527369"/>
    <w:rsid w:val="00527398"/>
    <w:rsid w:val="0052743E"/>
    <w:rsid w:val="0052745F"/>
    <w:rsid w:val="0052758E"/>
    <w:rsid w:val="00527715"/>
    <w:rsid w:val="00527760"/>
    <w:rsid w:val="005277B2"/>
    <w:rsid w:val="005278FD"/>
    <w:rsid w:val="00527A8D"/>
    <w:rsid w:val="00527B7F"/>
    <w:rsid w:val="00527C32"/>
    <w:rsid w:val="00527C43"/>
    <w:rsid w:val="00527D1A"/>
    <w:rsid w:val="00527E92"/>
    <w:rsid w:val="00527FDD"/>
    <w:rsid w:val="0053013D"/>
    <w:rsid w:val="00530156"/>
    <w:rsid w:val="0053025F"/>
    <w:rsid w:val="00530620"/>
    <w:rsid w:val="00530630"/>
    <w:rsid w:val="00530914"/>
    <w:rsid w:val="00530A08"/>
    <w:rsid w:val="00530CAC"/>
    <w:rsid w:val="00530D2A"/>
    <w:rsid w:val="00530D47"/>
    <w:rsid w:val="00530D82"/>
    <w:rsid w:val="00530E1E"/>
    <w:rsid w:val="00530E48"/>
    <w:rsid w:val="00530E90"/>
    <w:rsid w:val="005312F4"/>
    <w:rsid w:val="005316A8"/>
    <w:rsid w:val="0053194F"/>
    <w:rsid w:val="00531B25"/>
    <w:rsid w:val="00531C57"/>
    <w:rsid w:val="00531D14"/>
    <w:rsid w:val="00531E49"/>
    <w:rsid w:val="00531F9B"/>
    <w:rsid w:val="0053200F"/>
    <w:rsid w:val="00532019"/>
    <w:rsid w:val="00532059"/>
    <w:rsid w:val="0053205A"/>
    <w:rsid w:val="0053210F"/>
    <w:rsid w:val="00532249"/>
    <w:rsid w:val="005322D8"/>
    <w:rsid w:val="005323C3"/>
    <w:rsid w:val="00532401"/>
    <w:rsid w:val="00532682"/>
    <w:rsid w:val="005327F6"/>
    <w:rsid w:val="0053287E"/>
    <w:rsid w:val="005328B3"/>
    <w:rsid w:val="00532A99"/>
    <w:rsid w:val="00532B23"/>
    <w:rsid w:val="00532C0D"/>
    <w:rsid w:val="00532D83"/>
    <w:rsid w:val="00532EF6"/>
    <w:rsid w:val="00532FBD"/>
    <w:rsid w:val="00533010"/>
    <w:rsid w:val="00533242"/>
    <w:rsid w:val="005332BC"/>
    <w:rsid w:val="0053331B"/>
    <w:rsid w:val="0053336C"/>
    <w:rsid w:val="00533459"/>
    <w:rsid w:val="005334F7"/>
    <w:rsid w:val="00533518"/>
    <w:rsid w:val="0053357C"/>
    <w:rsid w:val="005335B3"/>
    <w:rsid w:val="005336A5"/>
    <w:rsid w:val="005337B3"/>
    <w:rsid w:val="005338D1"/>
    <w:rsid w:val="00533A7D"/>
    <w:rsid w:val="00533B9B"/>
    <w:rsid w:val="00533D57"/>
    <w:rsid w:val="00533F84"/>
    <w:rsid w:val="00534090"/>
    <w:rsid w:val="00534247"/>
    <w:rsid w:val="0053424A"/>
    <w:rsid w:val="0053425D"/>
    <w:rsid w:val="005342C0"/>
    <w:rsid w:val="005342D4"/>
    <w:rsid w:val="00534378"/>
    <w:rsid w:val="00534387"/>
    <w:rsid w:val="005343D5"/>
    <w:rsid w:val="005344A6"/>
    <w:rsid w:val="005344C0"/>
    <w:rsid w:val="005344F3"/>
    <w:rsid w:val="00534516"/>
    <w:rsid w:val="0053453B"/>
    <w:rsid w:val="00534631"/>
    <w:rsid w:val="0053475F"/>
    <w:rsid w:val="00534777"/>
    <w:rsid w:val="0053478A"/>
    <w:rsid w:val="00534803"/>
    <w:rsid w:val="00534866"/>
    <w:rsid w:val="00534891"/>
    <w:rsid w:val="005349E1"/>
    <w:rsid w:val="00534B47"/>
    <w:rsid w:val="00534C6F"/>
    <w:rsid w:val="00534DA0"/>
    <w:rsid w:val="00534FED"/>
    <w:rsid w:val="00535001"/>
    <w:rsid w:val="0053522A"/>
    <w:rsid w:val="005354BA"/>
    <w:rsid w:val="00535531"/>
    <w:rsid w:val="0053560E"/>
    <w:rsid w:val="00535666"/>
    <w:rsid w:val="005356E1"/>
    <w:rsid w:val="0053584B"/>
    <w:rsid w:val="005359AF"/>
    <w:rsid w:val="00535A46"/>
    <w:rsid w:val="00535A64"/>
    <w:rsid w:val="00535ACB"/>
    <w:rsid w:val="00535AD1"/>
    <w:rsid w:val="00535AF9"/>
    <w:rsid w:val="00535B88"/>
    <w:rsid w:val="00535BC8"/>
    <w:rsid w:val="00535C60"/>
    <w:rsid w:val="00535EA4"/>
    <w:rsid w:val="00535F7C"/>
    <w:rsid w:val="00535FC0"/>
    <w:rsid w:val="00536211"/>
    <w:rsid w:val="005362DC"/>
    <w:rsid w:val="005363A4"/>
    <w:rsid w:val="0053658B"/>
    <w:rsid w:val="005365C2"/>
    <w:rsid w:val="005365F1"/>
    <w:rsid w:val="00536AB8"/>
    <w:rsid w:val="00536ACF"/>
    <w:rsid w:val="00536BE7"/>
    <w:rsid w:val="00536DDF"/>
    <w:rsid w:val="00536E94"/>
    <w:rsid w:val="00536EB4"/>
    <w:rsid w:val="00537103"/>
    <w:rsid w:val="005371C4"/>
    <w:rsid w:val="0053723B"/>
    <w:rsid w:val="0053731C"/>
    <w:rsid w:val="005373C5"/>
    <w:rsid w:val="005374AC"/>
    <w:rsid w:val="005375F7"/>
    <w:rsid w:val="0053764A"/>
    <w:rsid w:val="0053770F"/>
    <w:rsid w:val="005377AF"/>
    <w:rsid w:val="00537A77"/>
    <w:rsid w:val="00537AFC"/>
    <w:rsid w:val="00537BA1"/>
    <w:rsid w:val="00537BC0"/>
    <w:rsid w:val="00537DDF"/>
    <w:rsid w:val="00537DED"/>
    <w:rsid w:val="00537ECA"/>
    <w:rsid w:val="00540039"/>
    <w:rsid w:val="00540110"/>
    <w:rsid w:val="0054016F"/>
    <w:rsid w:val="0054021D"/>
    <w:rsid w:val="00540222"/>
    <w:rsid w:val="00540276"/>
    <w:rsid w:val="0054027E"/>
    <w:rsid w:val="005402CB"/>
    <w:rsid w:val="00540453"/>
    <w:rsid w:val="005405B6"/>
    <w:rsid w:val="005405F2"/>
    <w:rsid w:val="0054071B"/>
    <w:rsid w:val="00540895"/>
    <w:rsid w:val="005409A6"/>
    <w:rsid w:val="00540A1B"/>
    <w:rsid w:val="00540A1E"/>
    <w:rsid w:val="00540A8F"/>
    <w:rsid w:val="00540D1C"/>
    <w:rsid w:val="00540E3B"/>
    <w:rsid w:val="00540E9B"/>
    <w:rsid w:val="00540ED1"/>
    <w:rsid w:val="00540F44"/>
    <w:rsid w:val="00540F86"/>
    <w:rsid w:val="00540FC6"/>
    <w:rsid w:val="005410FE"/>
    <w:rsid w:val="005412C0"/>
    <w:rsid w:val="005413B4"/>
    <w:rsid w:val="00541404"/>
    <w:rsid w:val="0054154B"/>
    <w:rsid w:val="00541828"/>
    <w:rsid w:val="0054186B"/>
    <w:rsid w:val="005418BC"/>
    <w:rsid w:val="00541956"/>
    <w:rsid w:val="00541AAB"/>
    <w:rsid w:val="00541AED"/>
    <w:rsid w:val="00541C33"/>
    <w:rsid w:val="00541C3D"/>
    <w:rsid w:val="00541E20"/>
    <w:rsid w:val="0054205B"/>
    <w:rsid w:val="0054205E"/>
    <w:rsid w:val="00542092"/>
    <w:rsid w:val="005420DA"/>
    <w:rsid w:val="00542212"/>
    <w:rsid w:val="005422A7"/>
    <w:rsid w:val="0054237A"/>
    <w:rsid w:val="00542505"/>
    <w:rsid w:val="00542528"/>
    <w:rsid w:val="00542546"/>
    <w:rsid w:val="0054257C"/>
    <w:rsid w:val="005426C1"/>
    <w:rsid w:val="005427D1"/>
    <w:rsid w:val="00542909"/>
    <w:rsid w:val="00542B5D"/>
    <w:rsid w:val="00542BAD"/>
    <w:rsid w:val="00542BD3"/>
    <w:rsid w:val="00542C40"/>
    <w:rsid w:val="00542C41"/>
    <w:rsid w:val="00542CAE"/>
    <w:rsid w:val="00542E09"/>
    <w:rsid w:val="00542F83"/>
    <w:rsid w:val="00542FE2"/>
    <w:rsid w:val="00543065"/>
    <w:rsid w:val="005431A7"/>
    <w:rsid w:val="005431F2"/>
    <w:rsid w:val="005432B1"/>
    <w:rsid w:val="005433E8"/>
    <w:rsid w:val="00543432"/>
    <w:rsid w:val="00543476"/>
    <w:rsid w:val="005437CB"/>
    <w:rsid w:val="0054381A"/>
    <w:rsid w:val="00543834"/>
    <w:rsid w:val="00543985"/>
    <w:rsid w:val="00543AD5"/>
    <w:rsid w:val="00543B0E"/>
    <w:rsid w:val="00543BA8"/>
    <w:rsid w:val="00543CBF"/>
    <w:rsid w:val="00543D12"/>
    <w:rsid w:val="00543E0E"/>
    <w:rsid w:val="00543E53"/>
    <w:rsid w:val="00543F02"/>
    <w:rsid w:val="00543FB7"/>
    <w:rsid w:val="00543FFE"/>
    <w:rsid w:val="00544070"/>
    <w:rsid w:val="005440B9"/>
    <w:rsid w:val="005441B2"/>
    <w:rsid w:val="00544221"/>
    <w:rsid w:val="0054426B"/>
    <w:rsid w:val="0054437B"/>
    <w:rsid w:val="005443FD"/>
    <w:rsid w:val="005444EE"/>
    <w:rsid w:val="0054450E"/>
    <w:rsid w:val="0054455D"/>
    <w:rsid w:val="005445CF"/>
    <w:rsid w:val="00544766"/>
    <w:rsid w:val="005449C1"/>
    <w:rsid w:val="00544AC8"/>
    <w:rsid w:val="00544B02"/>
    <w:rsid w:val="00544B54"/>
    <w:rsid w:val="00544BD0"/>
    <w:rsid w:val="00544C0B"/>
    <w:rsid w:val="00544D60"/>
    <w:rsid w:val="00544E14"/>
    <w:rsid w:val="00544ED3"/>
    <w:rsid w:val="00544EFF"/>
    <w:rsid w:val="00544F89"/>
    <w:rsid w:val="00545059"/>
    <w:rsid w:val="005450AE"/>
    <w:rsid w:val="005450DE"/>
    <w:rsid w:val="0054551D"/>
    <w:rsid w:val="0054553F"/>
    <w:rsid w:val="00545753"/>
    <w:rsid w:val="00545757"/>
    <w:rsid w:val="00545876"/>
    <w:rsid w:val="00545883"/>
    <w:rsid w:val="005459BF"/>
    <w:rsid w:val="005459F2"/>
    <w:rsid w:val="00545A77"/>
    <w:rsid w:val="00545AA7"/>
    <w:rsid w:val="00545C4D"/>
    <w:rsid w:val="00545E05"/>
    <w:rsid w:val="00545E7F"/>
    <w:rsid w:val="00545E9D"/>
    <w:rsid w:val="00545EEC"/>
    <w:rsid w:val="00545F60"/>
    <w:rsid w:val="00545F62"/>
    <w:rsid w:val="005460C5"/>
    <w:rsid w:val="00546133"/>
    <w:rsid w:val="005461B5"/>
    <w:rsid w:val="005461BA"/>
    <w:rsid w:val="0054626D"/>
    <w:rsid w:val="0054627B"/>
    <w:rsid w:val="0054632C"/>
    <w:rsid w:val="005463AA"/>
    <w:rsid w:val="005463AD"/>
    <w:rsid w:val="00546472"/>
    <w:rsid w:val="00546478"/>
    <w:rsid w:val="005465AF"/>
    <w:rsid w:val="0054677A"/>
    <w:rsid w:val="00546899"/>
    <w:rsid w:val="005468C6"/>
    <w:rsid w:val="00546AA3"/>
    <w:rsid w:val="00546C01"/>
    <w:rsid w:val="00546ECE"/>
    <w:rsid w:val="005471ED"/>
    <w:rsid w:val="005476F4"/>
    <w:rsid w:val="00547894"/>
    <w:rsid w:val="00547903"/>
    <w:rsid w:val="005479CF"/>
    <w:rsid w:val="00547C00"/>
    <w:rsid w:val="00547C35"/>
    <w:rsid w:val="00547C7E"/>
    <w:rsid w:val="00547E82"/>
    <w:rsid w:val="00547E8E"/>
    <w:rsid w:val="00550054"/>
    <w:rsid w:val="0055016C"/>
    <w:rsid w:val="005501F6"/>
    <w:rsid w:val="00550281"/>
    <w:rsid w:val="0055040D"/>
    <w:rsid w:val="00550413"/>
    <w:rsid w:val="005504A1"/>
    <w:rsid w:val="005504ED"/>
    <w:rsid w:val="005505A1"/>
    <w:rsid w:val="005505BB"/>
    <w:rsid w:val="00550615"/>
    <w:rsid w:val="00550693"/>
    <w:rsid w:val="00550721"/>
    <w:rsid w:val="00550883"/>
    <w:rsid w:val="005508BB"/>
    <w:rsid w:val="00550984"/>
    <w:rsid w:val="00550A7C"/>
    <w:rsid w:val="00550AA3"/>
    <w:rsid w:val="00550B80"/>
    <w:rsid w:val="00550B98"/>
    <w:rsid w:val="00550C0C"/>
    <w:rsid w:val="00550CDC"/>
    <w:rsid w:val="00550DCF"/>
    <w:rsid w:val="00550DD2"/>
    <w:rsid w:val="00550F99"/>
    <w:rsid w:val="005510F0"/>
    <w:rsid w:val="00551581"/>
    <w:rsid w:val="005515CC"/>
    <w:rsid w:val="0055165D"/>
    <w:rsid w:val="005516B9"/>
    <w:rsid w:val="0055179F"/>
    <w:rsid w:val="00551881"/>
    <w:rsid w:val="005519A8"/>
    <w:rsid w:val="005519BD"/>
    <w:rsid w:val="00551A10"/>
    <w:rsid w:val="00551AB3"/>
    <w:rsid w:val="00551B05"/>
    <w:rsid w:val="00551CDC"/>
    <w:rsid w:val="00551F07"/>
    <w:rsid w:val="00551FA0"/>
    <w:rsid w:val="0055200E"/>
    <w:rsid w:val="005520DE"/>
    <w:rsid w:val="005520E6"/>
    <w:rsid w:val="00552121"/>
    <w:rsid w:val="00552210"/>
    <w:rsid w:val="00552300"/>
    <w:rsid w:val="0055273D"/>
    <w:rsid w:val="00552B1D"/>
    <w:rsid w:val="00552BB0"/>
    <w:rsid w:val="00552CC7"/>
    <w:rsid w:val="00552E02"/>
    <w:rsid w:val="00552E4E"/>
    <w:rsid w:val="00552E5F"/>
    <w:rsid w:val="00552E97"/>
    <w:rsid w:val="0055305D"/>
    <w:rsid w:val="005530BF"/>
    <w:rsid w:val="005530C1"/>
    <w:rsid w:val="005530FE"/>
    <w:rsid w:val="00553185"/>
    <w:rsid w:val="005533BA"/>
    <w:rsid w:val="005535DA"/>
    <w:rsid w:val="005536C2"/>
    <w:rsid w:val="005536CE"/>
    <w:rsid w:val="00553741"/>
    <w:rsid w:val="00553787"/>
    <w:rsid w:val="005537AD"/>
    <w:rsid w:val="00553A0B"/>
    <w:rsid w:val="00553A44"/>
    <w:rsid w:val="00553ABC"/>
    <w:rsid w:val="00553BBD"/>
    <w:rsid w:val="00553BF2"/>
    <w:rsid w:val="00553CE5"/>
    <w:rsid w:val="00553ECA"/>
    <w:rsid w:val="00553EE8"/>
    <w:rsid w:val="00553EEA"/>
    <w:rsid w:val="00553EFD"/>
    <w:rsid w:val="005540CA"/>
    <w:rsid w:val="0055422D"/>
    <w:rsid w:val="005542BF"/>
    <w:rsid w:val="0055431A"/>
    <w:rsid w:val="00554351"/>
    <w:rsid w:val="005545DC"/>
    <w:rsid w:val="005546E0"/>
    <w:rsid w:val="00554733"/>
    <w:rsid w:val="00554799"/>
    <w:rsid w:val="005547C4"/>
    <w:rsid w:val="00554901"/>
    <w:rsid w:val="00554963"/>
    <w:rsid w:val="00554968"/>
    <w:rsid w:val="00554B06"/>
    <w:rsid w:val="00554B44"/>
    <w:rsid w:val="00554CF8"/>
    <w:rsid w:val="005550D9"/>
    <w:rsid w:val="00555199"/>
    <w:rsid w:val="005552D3"/>
    <w:rsid w:val="00555390"/>
    <w:rsid w:val="005553D6"/>
    <w:rsid w:val="005553ED"/>
    <w:rsid w:val="0055562E"/>
    <w:rsid w:val="00555849"/>
    <w:rsid w:val="00555A02"/>
    <w:rsid w:val="00555AC8"/>
    <w:rsid w:val="00555C97"/>
    <w:rsid w:val="00555CB7"/>
    <w:rsid w:val="005561E5"/>
    <w:rsid w:val="0055621B"/>
    <w:rsid w:val="005564B5"/>
    <w:rsid w:val="00556522"/>
    <w:rsid w:val="005567EB"/>
    <w:rsid w:val="00556807"/>
    <w:rsid w:val="0055681F"/>
    <w:rsid w:val="00556A3F"/>
    <w:rsid w:val="00556A6D"/>
    <w:rsid w:val="00556B00"/>
    <w:rsid w:val="00556B10"/>
    <w:rsid w:val="00556BEB"/>
    <w:rsid w:val="00556CD9"/>
    <w:rsid w:val="00556D6A"/>
    <w:rsid w:val="00556ECF"/>
    <w:rsid w:val="00556F52"/>
    <w:rsid w:val="00556FE9"/>
    <w:rsid w:val="0055722F"/>
    <w:rsid w:val="00557279"/>
    <w:rsid w:val="005573D0"/>
    <w:rsid w:val="00557467"/>
    <w:rsid w:val="005574E3"/>
    <w:rsid w:val="00557562"/>
    <w:rsid w:val="0055756C"/>
    <w:rsid w:val="00557605"/>
    <w:rsid w:val="00557620"/>
    <w:rsid w:val="0055769A"/>
    <w:rsid w:val="005576DC"/>
    <w:rsid w:val="005579AC"/>
    <w:rsid w:val="005579FE"/>
    <w:rsid w:val="00557A3B"/>
    <w:rsid w:val="00557BE8"/>
    <w:rsid w:val="00557D5C"/>
    <w:rsid w:val="00557E86"/>
    <w:rsid w:val="00557F51"/>
    <w:rsid w:val="00560058"/>
    <w:rsid w:val="00560065"/>
    <w:rsid w:val="00560141"/>
    <w:rsid w:val="00560144"/>
    <w:rsid w:val="00560248"/>
    <w:rsid w:val="005602E7"/>
    <w:rsid w:val="0056063A"/>
    <w:rsid w:val="005606D1"/>
    <w:rsid w:val="00560840"/>
    <w:rsid w:val="00560A57"/>
    <w:rsid w:val="00560BD0"/>
    <w:rsid w:val="00560C3A"/>
    <w:rsid w:val="00560DCB"/>
    <w:rsid w:val="00560E70"/>
    <w:rsid w:val="00560E80"/>
    <w:rsid w:val="0056101B"/>
    <w:rsid w:val="00561066"/>
    <w:rsid w:val="005610C6"/>
    <w:rsid w:val="005610ED"/>
    <w:rsid w:val="005610EF"/>
    <w:rsid w:val="00561133"/>
    <w:rsid w:val="005613B3"/>
    <w:rsid w:val="00561545"/>
    <w:rsid w:val="005617B5"/>
    <w:rsid w:val="00561852"/>
    <w:rsid w:val="005618D3"/>
    <w:rsid w:val="00561ABC"/>
    <w:rsid w:val="00561B39"/>
    <w:rsid w:val="00561C04"/>
    <w:rsid w:val="00561C82"/>
    <w:rsid w:val="00561CE6"/>
    <w:rsid w:val="00561CFA"/>
    <w:rsid w:val="00561F45"/>
    <w:rsid w:val="00561F83"/>
    <w:rsid w:val="00562009"/>
    <w:rsid w:val="005620B0"/>
    <w:rsid w:val="005620FD"/>
    <w:rsid w:val="00562105"/>
    <w:rsid w:val="00562126"/>
    <w:rsid w:val="0056218C"/>
    <w:rsid w:val="0056233D"/>
    <w:rsid w:val="00562436"/>
    <w:rsid w:val="0056250A"/>
    <w:rsid w:val="0056251E"/>
    <w:rsid w:val="00562664"/>
    <w:rsid w:val="00562697"/>
    <w:rsid w:val="005626F1"/>
    <w:rsid w:val="00562A1F"/>
    <w:rsid w:val="00562AB0"/>
    <w:rsid w:val="00562B05"/>
    <w:rsid w:val="00562D71"/>
    <w:rsid w:val="00562E21"/>
    <w:rsid w:val="00562E90"/>
    <w:rsid w:val="00562F41"/>
    <w:rsid w:val="00563033"/>
    <w:rsid w:val="005632F3"/>
    <w:rsid w:val="00563371"/>
    <w:rsid w:val="00563541"/>
    <w:rsid w:val="005635CD"/>
    <w:rsid w:val="0056364F"/>
    <w:rsid w:val="005636CF"/>
    <w:rsid w:val="005636DB"/>
    <w:rsid w:val="00563737"/>
    <w:rsid w:val="0056376F"/>
    <w:rsid w:val="005637E4"/>
    <w:rsid w:val="00563859"/>
    <w:rsid w:val="005639BA"/>
    <w:rsid w:val="00563A29"/>
    <w:rsid w:val="00563A94"/>
    <w:rsid w:val="00563ACE"/>
    <w:rsid w:val="00563C28"/>
    <w:rsid w:val="00563C6F"/>
    <w:rsid w:val="00563C97"/>
    <w:rsid w:val="00563E5D"/>
    <w:rsid w:val="00563E69"/>
    <w:rsid w:val="00563EE8"/>
    <w:rsid w:val="00563FA8"/>
    <w:rsid w:val="005640B4"/>
    <w:rsid w:val="0056411E"/>
    <w:rsid w:val="0056414C"/>
    <w:rsid w:val="005641C0"/>
    <w:rsid w:val="00564243"/>
    <w:rsid w:val="005642E4"/>
    <w:rsid w:val="00564328"/>
    <w:rsid w:val="00564547"/>
    <w:rsid w:val="005646A5"/>
    <w:rsid w:val="0056480F"/>
    <w:rsid w:val="0056495B"/>
    <w:rsid w:val="00564991"/>
    <w:rsid w:val="00564A5E"/>
    <w:rsid w:val="00564BD3"/>
    <w:rsid w:val="00564BE9"/>
    <w:rsid w:val="00564ECD"/>
    <w:rsid w:val="00564EE4"/>
    <w:rsid w:val="00564F0C"/>
    <w:rsid w:val="00564F21"/>
    <w:rsid w:val="00564FE5"/>
    <w:rsid w:val="0056503E"/>
    <w:rsid w:val="0056506B"/>
    <w:rsid w:val="005650F1"/>
    <w:rsid w:val="005650FD"/>
    <w:rsid w:val="00565110"/>
    <w:rsid w:val="005651B7"/>
    <w:rsid w:val="005651FD"/>
    <w:rsid w:val="005652E0"/>
    <w:rsid w:val="00565304"/>
    <w:rsid w:val="0056550F"/>
    <w:rsid w:val="0056554D"/>
    <w:rsid w:val="0056567F"/>
    <w:rsid w:val="0056573E"/>
    <w:rsid w:val="005658CF"/>
    <w:rsid w:val="0056592D"/>
    <w:rsid w:val="0056595D"/>
    <w:rsid w:val="00565989"/>
    <w:rsid w:val="00565B5A"/>
    <w:rsid w:val="00565CAB"/>
    <w:rsid w:val="00565CE7"/>
    <w:rsid w:val="00565D7A"/>
    <w:rsid w:val="00565E6A"/>
    <w:rsid w:val="00565F8A"/>
    <w:rsid w:val="0056605E"/>
    <w:rsid w:val="00566066"/>
    <w:rsid w:val="0056607C"/>
    <w:rsid w:val="005660F3"/>
    <w:rsid w:val="00566174"/>
    <w:rsid w:val="00566226"/>
    <w:rsid w:val="00566461"/>
    <w:rsid w:val="0056654A"/>
    <w:rsid w:val="00566678"/>
    <w:rsid w:val="005666C7"/>
    <w:rsid w:val="0056685B"/>
    <w:rsid w:val="005668CB"/>
    <w:rsid w:val="00566999"/>
    <w:rsid w:val="00566A90"/>
    <w:rsid w:val="00566CD0"/>
    <w:rsid w:val="00566DED"/>
    <w:rsid w:val="00566E21"/>
    <w:rsid w:val="00567032"/>
    <w:rsid w:val="005670AA"/>
    <w:rsid w:val="005670BD"/>
    <w:rsid w:val="00567119"/>
    <w:rsid w:val="0056713F"/>
    <w:rsid w:val="00567217"/>
    <w:rsid w:val="0056732A"/>
    <w:rsid w:val="0056734F"/>
    <w:rsid w:val="005673D1"/>
    <w:rsid w:val="00567427"/>
    <w:rsid w:val="005674A8"/>
    <w:rsid w:val="00567725"/>
    <w:rsid w:val="0056772C"/>
    <w:rsid w:val="00567744"/>
    <w:rsid w:val="00567764"/>
    <w:rsid w:val="00567769"/>
    <w:rsid w:val="005677DF"/>
    <w:rsid w:val="00567856"/>
    <w:rsid w:val="00567910"/>
    <w:rsid w:val="00567B49"/>
    <w:rsid w:val="00567C18"/>
    <w:rsid w:val="00567C89"/>
    <w:rsid w:val="00567C8C"/>
    <w:rsid w:val="00567CA1"/>
    <w:rsid w:val="00567CF6"/>
    <w:rsid w:val="00567D7B"/>
    <w:rsid w:val="00567E54"/>
    <w:rsid w:val="00567E82"/>
    <w:rsid w:val="00567FCE"/>
    <w:rsid w:val="005701C5"/>
    <w:rsid w:val="0057020A"/>
    <w:rsid w:val="0057023F"/>
    <w:rsid w:val="00570250"/>
    <w:rsid w:val="005702C6"/>
    <w:rsid w:val="0057034F"/>
    <w:rsid w:val="00570367"/>
    <w:rsid w:val="005704E3"/>
    <w:rsid w:val="00570569"/>
    <w:rsid w:val="00570769"/>
    <w:rsid w:val="005707A0"/>
    <w:rsid w:val="005707EA"/>
    <w:rsid w:val="00570848"/>
    <w:rsid w:val="0057096C"/>
    <w:rsid w:val="00570A50"/>
    <w:rsid w:val="00570C3A"/>
    <w:rsid w:val="00570CBF"/>
    <w:rsid w:val="00570D64"/>
    <w:rsid w:val="00570D67"/>
    <w:rsid w:val="00570F8E"/>
    <w:rsid w:val="00570FC0"/>
    <w:rsid w:val="0057103B"/>
    <w:rsid w:val="0057115F"/>
    <w:rsid w:val="00571161"/>
    <w:rsid w:val="00571232"/>
    <w:rsid w:val="00571420"/>
    <w:rsid w:val="00571462"/>
    <w:rsid w:val="00571599"/>
    <w:rsid w:val="005716B8"/>
    <w:rsid w:val="005716C8"/>
    <w:rsid w:val="0057170A"/>
    <w:rsid w:val="00571876"/>
    <w:rsid w:val="0057196C"/>
    <w:rsid w:val="005719E7"/>
    <w:rsid w:val="00571D24"/>
    <w:rsid w:val="00571DA6"/>
    <w:rsid w:val="00571E2F"/>
    <w:rsid w:val="00571EAB"/>
    <w:rsid w:val="00571F23"/>
    <w:rsid w:val="00571F70"/>
    <w:rsid w:val="00571F8E"/>
    <w:rsid w:val="005720A7"/>
    <w:rsid w:val="005720AB"/>
    <w:rsid w:val="0057212E"/>
    <w:rsid w:val="0057214E"/>
    <w:rsid w:val="005721A5"/>
    <w:rsid w:val="005721DB"/>
    <w:rsid w:val="005722DE"/>
    <w:rsid w:val="005723E8"/>
    <w:rsid w:val="005724ED"/>
    <w:rsid w:val="00572626"/>
    <w:rsid w:val="00572651"/>
    <w:rsid w:val="00572795"/>
    <w:rsid w:val="005727D0"/>
    <w:rsid w:val="005729AF"/>
    <w:rsid w:val="00572A9F"/>
    <w:rsid w:val="00572B85"/>
    <w:rsid w:val="00572E5B"/>
    <w:rsid w:val="00572FBD"/>
    <w:rsid w:val="00572FF0"/>
    <w:rsid w:val="00573034"/>
    <w:rsid w:val="00573081"/>
    <w:rsid w:val="005731F5"/>
    <w:rsid w:val="00573220"/>
    <w:rsid w:val="0057330A"/>
    <w:rsid w:val="00573354"/>
    <w:rsid w:val="005733B8"/>
    <w:rsid w:val="005733FC"/>
    <w:rsid w:val="00573421"/>
    <w:rsid w:val="005734EC"/>
    <w:rsid w:val="00573556"/>
    <w:rsid w:val="00573628"/>
    <w:rsid w:val="00573682"/>
    <w:rsid w:val="005736A0"/>
    <w:rsid w:val="005738A6"/>
    <w:rsid w:val="00573941"/>
    <w:rsid w:val="00573954"/>
    <w:rsid w:val="00573AC0"/>
    <w:rsid w:val="00573BF7"/>
    <w:rsid w:val="00573CA8"/>
    <w:rsid w:val="00573D2F"/>
    <w:rsid w:val="00573DAF"/>
    <w:rsid w:val="00573DF9"/>
    <w:rsid w:val="00573E16"/>
    <w:rsid w:val="00573ED4"/>
    <w:rsid w:val="00573FAB"/>
    <w:rsid w:val="00574057"/>
    <w:rsid w:val="00574107"/>
    <w:rsid w:val="00574111"/>
    <w:rsid w:val="0057422E"/>
    <w:rsid w:val="00574446"/>
    <w:rsid w:val="0057452F"/>
    <w:rsid w:val="005746D4"/>
    <w:rsid w:val="00574726"/>
    <w:rsid w:val="00574783"/>
    <w:rsid w:val="0057486E"/>
    <w:rsid w:val="0057493B"/>
    <w:rsid w:val="0057495F"/>
    <w:rsid w:val="00574992"/>
    <w:rsid w:val="005749FF"/>
    <w:rsid w:val="00574AB6"/>
    <w:rsid w:val="00574BE5"/>
    <w:rsid w:val="00574C43"/>
    <w:rsid w:val="00574CA3"/>
    <w:rsid w:val="00574CE5"/>
    <w:rsid w:val="00574E69"/>
    <w:rsid w:val="00574EFC"/>
    <w:rsid w:val="00574F25"/>
    <w:rsid w:val="00575053"/>
    <w:rsid w:val="005750BD"/>
    <w:rsid w:val="005750C6"/>
    <w:rsid w:val="0057515B"/>
    <w:rsid w:val="00575170"/>
    <w:rsid w:val="00575173"/>
    <w:rsid w:val="00575216"/>
    <w:rsid w:val="00575224"/>
    <w:rsid w:val="00575229"/>
    <w:rsid w:val="0057525D"/>
    <w:rsid w:val="0057527A"/>
    <w:rsid w:val="0057555E"/>
    <w:rsid w:val="00575668"/>
    <w:rsid w:val="00575788"/>
    <w:rsid w:val="005757A7"/>
    <w:rsid w:val="005757DE"/>
    <w:rsid w:val="0057584D"/>
    <w:rsid w:val="005758D0"/>
    <w:rsid w:val="0057595B"/>
    <w:rsid w:val="005759B6"/>
    <w:rsid w:val="00575BD8"/>
    <w:rsid w:val="00575C26"/>
    <w:rsid w:val="00575C81"/>
    <w:rsid w:val="00575EF2"/>
    <w:rsid w:val="00575F2C"/>
    <w:rsid w:val="00576290"/>
    <w:rsid w:val="00576480"/>
    <w:rsid w:val="00576520"/>
    <w:rsid w:val="005766AD"/>
    <w:rsid w:val="005766EE"/>
    <w:rsid w:val="0057678D"/>
    <w:rsid w:val="00576898"/>
    <w:rsid w:val="005768FE"/>
    <w:rsid w:val="005769A3"/>
    <w:rsid w:val="00576A5E"/>
    <w:rsid w:val="00576A72"/>
    <w:rsid w:val="00576CB7"/>
    <w:rsid w:val="00576D76"/>
    <w:rsid w:val="00576E3B"/>
    <w:rsid w:val="00576F0D"/>
    <w:rsid w:val="0057706D"/>
    <w:rsid w:val="005771A6"/>
    <w:rsid w:val="005771FB"/>
    <w:rsid w:val="00577244"/>
    <w:rsid w:val="00577247"/>
    <w:rsid w:val="00577381"/>
    <w:rsid w:val="00577598"/>
    <w:rsid w:val="00577655"/>
    <w:rsid w:val="0057771B"/>
    <w:rsid w:val="00577793"/>
    <w:rsid w:val="00577839"/>
    <w:rsid w:val="0057787C"/>
    <w:rsid w:val="00577889"/>
    <w:rsid w:val="005778D1"/>
    <w:rsid w:val="00577B4B"/>
    <w:rsid w:val="00577C26"/>
    <w:rsid w:val="00577C29"/>
    <w:rsid w:val="00577D4F"/>
    <w:rsid w:val="00577D80"/>
    <w:rsid w:val="00577EAE"/>
    <w:rsid w:val="00577F58"/>
    <w:rsid w:val="005800F2"/>
    <w:rsid w:val="0058020A"/>
    <w:rsid w:val="005803AF"/>
    <w:rsid w:val="005804FE"/>
    <w:rsid w:val="0058058D"/>
    <w:rsid w:val="0058063D"/>
    <w:rsid w:val="0058067B"/>
    <w:rsid w:val="00580690"/>
    <w:rsid w:val="005806C2"/>
    <w:rsid w:val="005807EC"/>
    <w:rsid w:val="0058082E"/>
    <w:rsid w:val="00580916"/>
    <w:rsid w:val="00580B0C"/>
    <w:rsid w:val="00580B44"/>
    <w:rsid w:val="00580BF0"/>
    <w:rsid w:val="00580CD4"/>
    <w:rsid w:val="00580DAC"/>
    <w:rsid w:val="00580E0A"/>
    <w:rsid w:val="00580FDC"/>
    <w:rsid w:val="0058109A"/>
    <w:rsid w:val="005810CE"/>
    <w:rsid w:val="005811E2"/>
    <w:rsid w:val="00581280"/>
    <w:rsid w:val="00581354"/>
    <w:rsid w:val="005813CC"/>
    <w:rsid w:val="005814AF"/>
    <w:rsid w:val="00581895"/>
    <w:rsid w:val="00581902"/>
    <w:rsid w:val="00581B33"/>
    <w:rsid w:val="00581B59"/>
    <w:rsid w:val="00581D35"/>
    <w:rsid w:val="00581D62"/>
    <w:rsid w:val="00581E40"/>
    <w:rsid w:val="00581F48"/>
    <w:rsid w:val="005820E3"/>
    <w:rsid w:val="00582159"/>
    <w:rsid w:val="005821C0"/>
    <w:rsid w:val="00582312"/>
    <w:rsid w:val="005824DE"/>
    <w:rsid w:val="00582627"/>
    <w:rsid w:val="005826F9"/>
    <w:rsid w:val="00582781"/>
    <w:rsid w:val="00582851"/>
    <w:rsid w:val="00582904"/>
    <w:rsid w:val="00582948"/>
    <w:rsid w:val="00582994"/>
    <w:rsid w:val="00582AEC"/>
    <w:rsid w:val="00582B93"/>
    <w:rsid w:val="00582D05"/>
    <w:rsid w:val="00582E02"/>
    <w:rsid w:val="00582EA5"/>
    <w:rsid w:val="00583086"/>
    <w:rsid w:val="00583527"/>
    <w:rsid w:val="00583564"/>
    <w:rsid w:val="0058357E"/>
    <w:rsid w:val="00583769"/>
    <w:rsid w:val="00583965"/>
    <w:rsid w:val="00583A28"/>
    <w:rsid w:val="00583ADB"/>
    <w:rsid w:val="00583CBD"/>
    <w:rsid w:val="00583D31"/>
    <w:rsid w:val="00583DF3"/>
    <w:rsid w:val="00583EF3"/>
    <w:rsid w:val="00583F78"/>
    <w:rsid w:val="0058407E"/>
    <w:rsid w:val="00584150"/>
    <w:rsid w:val="00584172"/>
    <w:rsid w:val="00584258"/>
    <w:rsid w:val="005842CA"/>
    <w:rsid w:val="005843DE"/>
    <w:rsid w:val="0058445F"/>
    <w:rsid w:val="0058482A"/>
    <w:rsid w:val="00584B61"/>
    <w:rsid w:val="00584C70"/>
    <w:rsid w:val="00584CF4"/>
    <w:rsid w:val="00584DE5"/>
    <w:rsid w:val="00584E96"/>
    <w:rsid w:val="00584F49"/>
    <w:rsid w:val="00584FED"/>
    <w:rsid w:val="00585083"/>
    <w:rsid w:val="005851E6"/>
    <w:rsid w:val="005852BC"/>
    <w:rsid w:val="0058537E"/>
    <w:rsid w:val="005853AC"/>
    <w:rsid w:val="0058540A"/>
    <w:rsid w:val="005854A5"/>
    <w:rsid w:val="0058568B"/>
    <w:rsid w:val="0058592D"/>
    <w:rsid w:val="00585A68"/>
    <w:rsid w:val="00585C0C"/>
    <w:rsid w:val="00585CCB"/>
    <w:rsid w:val="00585E4C"/>
    <w:rsid w:val="00585E6E"/>
    <w:rsid w:val="00585ECA"/>
    <w:rsid w:val="00585F0B"/>
    <w:rsid w:val="0058604C"/>
    <w:rsid w:val="00586060"/>
    <w:rsid w:val="0058622C"/>
    <w:rsid w:val="005862D2"/>
    <w:rsid w:val="0058633C"/>
    <w:rsid w:val="005864CC"/>
    <w:rsid w:val="0058659D"/>
    <w:rsid w:val="00586720"/>
    <w:rsid w:val="00586739"/>
    <w:rsid w:val="00586943"/>
    <w:rsid w:val="00586ADB"/>
    <w:rsid w:val="00586B11"/>
    <w:rsid w:val="00586DBA"/>
    <w:rsid w:val="00586E12"/>
    <w:rsid w:val="00586E92"/>
    <w:rsid w:val="00586EB9"/>
    <w:rsid w:val="00587034"/>
    <w:rsid w:val="0058713F"/>
    <w:rsid w:val="0058715C"/>
    <w:rsid w:val="0058719F"/>
    <w:rsid w:val="0058727B"/>
    <w:rsid w:val="0058742C"/>
    <w:rsid w:val="00587436"/>
    <w:rsid w:val="00587478"/>
    <w:rsid w:val="005874DA"/>
    <w:rsid w:val="005874FD"/>
    <w:rsid w:val="005875BB"/>
    <w:rsid w:val="005878A5"/>
    <w:rsid w:val="0058794D"/>
    <w:rsid w:val="005879DD"/>
    <w:rsid w:val="00587A22"/>
    <w:rsid w:val="00587A4C"/>
    <w:rsid w:val="00587CAD"/>
    <w:rsid w:val="005900F1"/>
    <w:rsid w:val="0059013B"/>
    <w:rsid w:val="00590169"/>
    <w:rsid w:val="005901A0"/>
    <w:rsid w:val="005901B1"/>
    <w:rsid w:val="00590211"/>
    <w:rsid w:val="005903F8"/>
    <w:rsid w:val="005905F6"/>
    <w:rsid w:val="005906AC"/>
    <w:rsid w:val="005907F4"/>
    <w:rsid w:val="0059086A"/>
    <w:rsid w:val="005909B6"/>
    <w:rsid w:val="00590A89"/>
    <w:rsid w:val="00590A8D"/>
    <w:rsid w:val="00590C0F"/>
    <w:rsid w:val="00590C65"/>
    <w:rsid w:val="00590CEB"/>
    <w:rsid w:val="00590DEB"/>
    <w:rsid w:val="00590F6A"/>
    <w:rsid w:val="0059115C"/>
    <w:rsid w:val="0059116D"/>
    <w:rsid w:val="0059128A"/>
    <w:rsid w:val="005917CF"/>
    <w:rsid w:val="0059188D"/>
    <w:rsid w:val="005918B8"/>
    <w:rsid w:val="005919F6"/>
    <w:rsid w:val="00591C13"/>
    <w:rsid w:val="00591C60"/>
    <w:rsid w:val="00591CF0"/>
    <w:rsid w:val="00591DD8"/>
    <w:rsid w:val="00591E71"/>
    <w:rsid w:val="00591EAB"/>
    <w:rsid w:val="00591EBB"/>
    <w:rsid w:val="00591EBF"/>
    <w:rsid w:val="005920A4"/>
    <w:rsid w:val="005921AE"/>
    <w:rsid w:val="005922AB"/>
    <w:rsid w:val="005923C4"/>
    <w:rsid w:val="0059243A"/>
    <w:rsid w:val="0059256E"/>
    <w:rsid w:val="005925E8"/>
    <w:rsid w:val="005925EE"/>
    <w:rsid w:val="00592611"/>
    <w:rsid w:val="0059264D"/>
    <w:rsid w:val="00592710"/>
    <w:rsid w:val="00592716"/>
    <w:rsid w:val="00592772"/>
    <w:rsid w:val="005929A2"/>
    <w:rsid w:val="005929A5"/>
    <w:rsid w:val="005929EB"/>
    <w:rsid w:val="00592A26"/>
    <w:rsid w:val="00592A90"/>
    <w:rsid w:val="00592B93"/>
    <w:rsid w:val="00592C6B"/>
    <w:rsid w:val="00592E6C"/>
    <w:rsid w:val="00592E94"/>
    <w:rsid w:val="00593193"/>
    <w:rsid w:val="005931FD"/>
    <w:rsid w:val="00593305"/>
    <w:rsid w:val="0059335C"/>
    <w:rsid w:val="005933FC"/>
    <w:rsid w:val="00593412"/>
    <w:rsid w:val="00593436"/>
    <w:rsid w:val="00593627"/>
    <w:rsid w:val="00593630"/>
    <w:rsid w:val="0059371E"/>
    <w:rsid w:val="00593A64"/>
    <w:rsid w:val="00593A6A"/>
    <w:rsid w:val="00593BAF"/>
    <w:rsid w:val="00593BB7"/>
    <w:rsid w:val="00593BBA"/>
    <w:rsid w:val="00593BF7"/>
    <w:rsid w:val="00593CB3"/>
    <w:rsid w:val="00593CD0"/>
    <w:rsid w:val="00593E1E"/>
    <w:rsid w:val="00593E5F"/>
    <w:rsid w:val="00593F9A"/>
    <w:rsid w:val="00594017"/>
    <w:rsid w:val="00594060"/>
    <w:rsid w:val="00594072"/>
    <w:rsid w:val="0059416E"/>
    <w:rsid w:val="00594364"/>
    <w:rsid w:val="005943F2"/>
    <w:rsid w:val="00594432"/>
    <w:rsid w:val="00594540"/>
    <w:rsid w:val="00594669"/>
    <w:rsid w:val="0059482F"/>
    <w:rsid w:val="00594866"/>
    <w:rsid w:val="005948AA"/>
    <w:rsid w:val="005948E8"/>
    <w:rsid w:val="00594915"/>
    <w:rsid w:val="0059495D"/>
    <w:rsid w:val="0059499C"/>
    <w:rsid w:val="005949BB"/>
    <w:rsid w:val="00594A75"/>
    <w:rsid w:val="00594A93"/>
    <w:rsid w:val="00594D61"/>
    <w:rsid w:val="00594D7F"/>
    <w:rsid w:val="00594F27"/>
    <w:rsid w:val="0059501E"/>
    <w:rsid w:val="00595038"/>
    <w:rsid w:val="005952AE"/>
    <w:rsid w:val="00595327"/>
    <w:rsid w:val="0059566D"/>
    <w:rsid w:val="005957BE"/>
    <w:rsid w:val="005957ED"/>
    <w:rsid w:val="005957F5"/>
    <w:rsid w:val="00595806"/>
    <w:rsid w:val="0059581C"/>
    <w:rsid w:val="0059583D"/>
    <w:rsid w:val="005958D6"/>
    <w:rsid w:val="00595908"/>
    <w:rsid w:val="0059590A"/>
    <w:rsid w:val="00595B7A"/>
    <w:rsid w:val="00595BFA"/>
    <w:rsid w:val="00595CF7"/>
    <w:rsid w:val="00595D9C"/>
    <w:rsid w:val="00595DDA"/>
    <w:rsid w:val="00595E06"/>
    <w:rsid w:val="00595E3B"/>
    <w:rsid w:val="00595EA2"/>
    <w:rsid w:val="00595ED6"/>
    <w:rsid w:val="00595ED9"/>
    <w:rsid w:val="00595F05"/>
    <w:rsid w:val="00595F3A"/>
    <w:rsid w:val="005961B8"/>
    <w:rsid w:val="00596503"/>
    <w:rsid w:val="0059672D"/>
    <w:rsid w:val="0059676C"/>
    <w:rsid w:val="005967D7"/>
    <w:rsid w:val="0059682F"/>
    <w:rsid w:val="00596949"/>
    <w:rsid w:val="005969D7"/>
    <w:rsid w:val="005969FB"/>
    <w:rsid w:val="00596AE3"/>
    <w:rsid w:val="00596AF2"/>
    <w:rsid w:val="00596B21"/>
    <w:rsid w:val="00596BBE"/>
    <w:rsid w:val="00596CCA"/>
    <w:rsid w:val="00596E92"/>
    <w:rsid w:val="00596F0D"/>
    <w:rsid w:val="00596F66"/>
    <w:rsid w:val="00596FF2"/>
    <w:rsid w:val="00596FF9"/>
    <w:rsid w:val="00597002"/>
    <w:rsid w:val="005970F9"/>
    <w:rsid w:val="00597186"/>
    <w:rsid w:val="005971CA"/>
    <w:rsid w:val="00597245"/>
    <w:rsid w:val="005972A4"/>
    <w:rsid w:val="00597446"/>
    <w:rsid w:val="005974F2"/>
    <w:rsid w:val="0059765D"/>
    <w:rsid w:val="00597743"/>
    <w:rsid w:val="00597778"/>
    <w:rsid w:val="00597816"/>
    <w:rsid w:val="00597A3C"/>
    <w:rsid w:val="00597A77"/>
    <w:rsid w:val="00597AD0"/>
    <w:rsid w:val="00597AE2"/>
    <w:rsid w:val="00597BD5"/>
    <w:rsid w:val="00597EC9"/>
    <w:rsid w:val="005A0090"/>
    <w:rsid w:val="005A01BA"/>
    <w:rsid w:val="005A03AC"/>
    <w:rsid w:val="005A03C1"/>
    <w:rsid w:val="005A0437"/>
    <w:rsid w:val="005A0467"/>
    <w:rsid w:val="005A04B2"/>
    <w:rsid w:val="005A0517"/>
    <w:rsid w:val="005A055A"/>
    <w:rsid w:val="005A05C1"/>
    <w:rsid w:val="005A0626"/>
    <w:rsid w:val="005A06E2"/>
    <w:rsid w:val="005A0943"/>
    <w:rsid w:val="005A0A8F"/>
    <w:rsid w:val="005A0AFA"/>
    <w:rsid w:val="005A0AFE"/>
    <w:rsid w:val="005A0B05"/>
    <w:rsid w:val="005A0C37"/>
    <w:rsid w:val="005A0CA4"/>
    <w:rsid w:val="005A0D9A"/>
    <w:rsid w:val="005A0EE0"/>
    <w:rsid w:val="005A119B"/>
    <w:rsid w:val="005A11B2"/>
    <w:rsid w:val="005A130F"/>
    <w:rsid w:val="005A13D8"/>
    <w:rsid w:val="005A1482"/>
    <w:rsid w:val="005A1624"/>
    <w:rsid w:val="005A16CB"/>
    <w:rsid w:val="005A16F0"/>
    <w:rsid w:val="005A188D"/>
    <w:rsid w:val="005A18A9"/>
    <w:rsid w:val="005A18DC"/>
    <w:rsid w:val="005A19D7"/>
    <w:rsid w:val="005A1AA5"/>
    <w:rsid w:val="005A1AB9"/>
    <w:rsid w:val="005A1AE9"/>
    <w:rsid w:val="005A1C64"/>
    <w:rsid w:val="005A1CC0"/>
    <w:rsid w:val="005A1CC9"/>
    <w:rsid w:val="005A1CFF"/>
    <w:rsid w:val="005A1D5E"/>
    <w:rsid w:val="005A1DA6"/>
    <w:rsid w:val="005A1DE8"/>
    <w:rsid w:val="005A1F5C"/>
    <w:rsid w:val="005A237A"/>
    <w:rsid w:val="005A243E"/>
    <w:rsid w:val="005A269A"/>
    <w:rsid w:val="005A280A"/>
    <w:rsid w:val="005A29E2"/>
    <w:rsid w:val="005A2A45"/>
    <w:rsid w:val="005A2A60"/>
    <w:rsid w:val="005A2A79"/>
    <w:rsid w:val="005A2ACB"/>
    <w:rsid w:val="005A2D92"/>
    <w:rsid w:val="005A2F56"/>
    <w:rsid w:val="005A3008"/>
    <w:rsid w:val="005A328E"/>
    <w:rsid w:val="005A337F"/>
    <w:rsid w:val="005A33B1"/>
    <w:rsid w:val="005A33D4"/>
    <w:rsid w:val="005A3467"/>
    <w:rsid w:val="005A3506"/>
    <w:rsid w:val="005A352D"/>
    <w:rsid w:val="005A3561"/>
    <w:rsid w:val="005A371F"/>
    <w:rsid w:val="005A3752"/>
    <w:rsid w:val="005A3819"/>
    <w:rsid w:val="005A38D2"/>
    <w:rsid w:val="005A3A3B"/>
    <w:rsid w:val="005A3D10"/>
    <w:rsid w:val="005A3DC9"/>
    <w:rsid w:val="005A3FF1"/>
    <w:rsid w:val="005A4126"/>
    <w:rsid w:val="005A41E4"/>
    <w:rsid w:val="005A41FE"/>
    <w:rsid w:val="005A4232"/>
    <w:rsid w:val="005A4298"/>
    <w:rsid w:val="005A44C2"/>
    <w:rsid w:val="005A45F1"/>
    <w:rsid w:val="005A4678"/>
    <w:rsid w:val="005A46F9"/>
    <w:rsid w:val="005A4886"/>
    <w:rsid w:val="005A48DA"/>
    <w:rsid w:val="005A48EE"/>
    <w:rsid w:val="005A4955"/>
    <w:rsid w:val="005A496E"/>
    <w:rsid w:val="005A49C3"/>
    <w:rsid w:val="005A4A81"/>
    <w:rsid w:val="005A4B7D"/>
    <w:rsid w:val="005A4B95"/>
    <w:rsid w:val="005A4C4A"/>
    <w:rsid w:val="005A4CC6"/>
    <w:rsid w:val="005A4CFD"/>
    <w:rsid w:val="005A4D1B"/>
    <w:rsid w:val="005A4D27"/>
    <w:rsid w:val="005A4D50"/>
    <w:rsid w:val="005A4D8C"/>
    <w:rsid w:val="005A4DDA"/>
    <w:rsid w:val="005A4DEF"/>
    <w:rsid w:val="005A4FDE"/>
    <w:rsid w:val="005A51E9"/>
    <w:rsid w:val="005A53BD"/>
    <w:rsid w:val="005A5483"/>
    <w:rsid w:val="005A55D1"/>
    <w:rsid w:val="005A56A1"/>
    <w:rsid w:val="005A56CA"/>
    <w:rsid w:val="005A56D2"/>
    <w:rsid w:val="005A5AB1"/>
    <w:rsid w:val="005A5C7A"/>
    <w:rsid w:val="005A5CC3"/>
    <w:rsid w:val="005A5E8E"/>
    <w:rsid w:val="005A6203"/>
    <w:rsid w:val="005A62DE"/>
    <w:rsid w:val="005A62EB"/>
    <w:rsid w:val="005A6395"/>
    <w:rsid w:val="005A63B2"/>
    <w:rsid w:val="005A63B4"/>
    <w:rsid w:val="005A6417"/>
    <w:rsid w:val="005A6436"/>
    <w:rsid w:val="005A6469"/>
    <w:rsid w:val="005A64A3"/>
    <w:rsid w:val="005A64E4"/>
    <w:rsid w:val="005A65B0"/>
    <w:rsid w:val="005A65C2"/>
    <w:rsid w:val="005A65E3"/>
    <w:rsid w:val="005A66FC"/>
    <w:rsid w:val="005A67AA"/>
    <w:rsid w:val="005A67D1"/>
    <w:rsid w:val="005A67DF"/>
    <w:rsid w:val="005A684B"/>
    <w:rsid w:val="005A696E"/>
    <w:rsid w:val="005A69E0"/>
    <w:rsid w:val="005A6AB1"/>
    <w:rsid w:val="005A6B1F"/>
    <w:rsid w:val="005A6BAB"/>
    <w:rsid w:val="005A6BD9"/>
    <w:rsid w:val="005A6CCE"/>
    <w:rsid w:val="005A6CEE"/>
    <w:rsid w:val="005A6EC1"/>
    <w:rsid w:val="005A71B6"/>
    <w:rsid w:val="005A71BA"/>
    <w:rsid w:val="005A72A7"/>
    <w:rsid w:val="005A7355"/>
    <w:rsid w:val="005A7399"/>
    <w:rsid w:val="005A73CE"/>
    <w:rsid w:val="005A740D"/>
    <w:rsid w:val="005A74AB"/>
    <w:rsid w:val="005A75F0"/>
    <w:rsid w:val="005A761C"/>
    <w:rsid w:val="005A76C3"/>
    <w:rsid w:val="005A76F2"/>
    <w:rsid w:val="005A7730"/>
    <w:rsid w:val="005A7740"/>
    <w:rsid w:val="005A7815"/>
    <w:rsid w:val="005A7821"/>
    <w:rsid w:val="005A78D0"/>
    <w:rsid w:val="005A78EC"/>
    <w:rsid w:val="005A7976"/>
    <w:rsid w:val="005A7A47"/>
    <w:rsid w:val="005A7A50"/>
    <w:rsid w:val="005A7AB4"/>
    <w:rsid w:val="005A7B40"/>
    <w:rsid w:val="005A7F83"/>
    <w:rsid w:val="005B00B8"/>
    <w:rsid w:val="005B00E2"/>
    <w:rsid w:val="005B01CC"/>
    <w:rsid w:val="005B02F6"/>
    <w:rsid w:val="005B0360"/>
    <w:rsid w:val="005B04A1"/>
    <w:rsid w:val="005B0677"/>
    <w:rsid w:val="005B0707"/>
    <w:rsid w:val="005B07C4"/>
    <w:rsid w:val="005B0824"/>
    <w:rsid w:val="005B0862"/>
    <w:rsid w:val="005B08E8"/>
    <w:rsid w:val="005B094D"/>
    <w:rsid w:val="005B0A37"/>
    <w:rsid w:val="005B0AB4"/>
    <w:rsid w:val="005B0B1B"/>
    <w:rsid w:val="005B0CA8"/>
    <w:rsid w:val="005B0CFE"/>
    <w:rsid w:val="005B0D8B"/>
    <w:rsid w:val="005B0F49"/>
    <w:rsid w:val="005B107E"/>
    <w:rsid w:val="005B1105"/>
    <w:rsid w:val="005B1399"/>
    <w:rsid w:val="005B1408"/>
    <w:rsid w:val="005B15A4"/>
    <w:rsid w:val="005B17C0"/>
    <w:rsid w:val="005B19B7"/>
    <w:rsid w:val="005B19F7"/>
    <w:rsid w:val="005B1A00"/>
    <w:rsid w:val="005B1AE1"/>
    <w:rsid w:val="005B1B89"/>
    <w:rsid w:val="005B1C4D"/>
    <w:rsid w:val="005B1CA3"/>
    <w:rsid w:val="005B1CE3"/>
    <w:rsid w:val="005B200C"/>
    <w:rsid w:val="005B21B3"/>
    <w:rsid w:val="005B2306"/>
    <w:rsid w:val="005B2334"/>
    <w:rsid w:val="005B2427"/>
    <w:rsid w:val="005B250C"/>
    <w:rsid w:val="005B26B8"/>
    <w:rsid w:val="005B2B7D"/>
    <w:rsid w:val="005B2BA0"/>
    <w:rsid w:val="005B2BDD"/>
    <w:rsid w:val="005B2D0F"/>
    <w:rsid w:val="005B2D18"/>
    <w:rsid w:val="005B2D27"/>
    <w:rsid w:val="005B2D4B"/>
    <w:rsid w:val="005B2E08"/>
    <w:rsid w:val="005B2E13"/>
    <w:rsid w:val="005B2E46"/>
    <w:rsid w:val="005B2F63"/>
    <w:rsid w:val="005B33D0"/>
    <w:rsid w:val="005B341B"/>
    <w:rsid w:val="005B3484"/>
    <w:rsid w:val="005B3504"/>
    <w:rsid w:val="005B3509"/>
    <w:rsid w:val="005B3659"/>
    <w:rsid w:val="005B36CC"/>
    <w:rsid w:val="005B3798"/>
    <w:rsid w:val="005B39F5"/>
    <w:rsid w:val="005B3B7E"/>
    <w:rsid w:val="005B3CC2"/>
    <w:rsid w:val="005B3D44"/>
    <w:rsid w:val="005B3E00"/>
    <w:rsid w:val="005B3F16"/>
    <w:rsid w:val="005B3F57"/>
    <w:rsid w:val="005B3F67"/>
    <w:rsid w:val="005B4138"/>
    <w:rsid w:val="005B4139"/>
    <w:rsid w:val="005B41AD"/>
    <w:rsid w:val="005B4387"/>
    <w:rsid w:val="005B4522"/>
    <w:rsid w:val="005B45D1"/>
    <w:rsid w:val="005B4685"/>
    <w:rsid w:val="005B46F5"/>
    <w:rsid w:val="005B47FB"/>
    <w:rsid w:val="005B482A"/>
    <w:rsid w:val="005B4894"/>
    <w:rsid w:val="005B48CA"/>
    <w:rsid w:val="005B495B"/>
    <w:rsid w:val="005B49DA"/>
    <w:rsid w:val="005B4A73"/>
    <w:rsid w:val="005B4C7D"/>
    <w:rsid w:val="005B4CD6"/>
    <w:rsid w:val="005B4E6F"/>
    <w:rsid w:val="005B4F81"/>
    <w:rsid w:val="005B4F92"/>
    <w:rsid w:val="005B4FBD"/>
    <w:rsid w:val="005B500B"/>
    <w:rsid w:val="005B5042"/>
    <w:rsid w:val="005B50CC"/>
    <w:rsid w:val="005B513C"/>
    <w:rsid w:val="005B516E"/>
    <w:rsid w:val="005B519B"/>
    <w:rsid w:val="005B51D1"/>
    <w:rsid w:val="005B52BF"/>
    <w:rsid w:val="005B53BA"/>
    <w:rsid w:val="005B53E6"/>
    <w:rsid w:val="005B54E9"/>
    <w:rsid w:val="005B57CC"/>
    <w:rsid w:val="005B5859"/>
    <w:rsid w:val="005B5866"/>
    <w:rsid w:val="005B58E7"/>
    <w:rsid w:val="005B5A6F"/>
    <w:rsid w:val="005B5B32"/>
    <w:rsid w:val="005B5C06"/>
    <w:rsid w:val="005B5C61"/>
    <w:rsid w:val="005B5D71"/>
    <w:rsid w:val="005B5E00"/>
    <w:rsid w:val="005B5E2B"/>
    <w:rsid w:val="005B5E71"/>
    <w:rsid w:val="005B5ECB"/>
    <w:rsid w:val="005B606F"/>
    <w:rsid w:val="005B60EA"/>
    <w:rsid w:val="005B6135"/>
    <w:rsid w:val="005B616B"/>
    <w:rsid w:val="005B63B0"/>
    <w:rsid w:val="005B63C5"/>
    <w:rsid w:val="005B64A7"/>
    <w:rsid w:val="005B67A0"/>
    <w:rsid w:val="005B67E3"/>
    <w:rsid w:val="005B6824"/>
    <w:rsid w:val="005B686D"/>
    <w:rsid w:val="005B6A17"/>
    <w:rsid w:val="005B6B53"/>
    <w:rsid w:val="005B6FAA"/>
    <w:rsid w:val="005B7146"/>
    <w:rsid w:val="005B7399"/>
    <w:rsid w:val="005B7493"/>
    <w:rsid w:val="005B7792"/>
    <w:rsid w:val="005B790C"/>
    <w:rsid w:val="005B79C4"/>
    <w:rsid w:val="005B7CDB"/>
    <w:rsid w:val="005B7D7D"/>
    <w:rsid w:val="005B7DB9"/>
    <w:rsid w:val="005B7EAF"/>
    <w:rsid w:val="005C005A"/>
    <w:rsid w:val="005C00C6"/>
    <w:rsid w:val="005C0103"/>
    <w:rsid w:val="005C0104"/>
    <w:rsid w:val="005C011B"/>
    <w:rsid w:val="005C012F"/>
    <w:rsid w:val="005C023A"/>
    <w:rsid w:val="005C0265"/>
    <w:rsid w:val="005C0281"/>
    <w:rsid w:val="005C028E"/>
    <w:rsid w:val="005C03D5"/>
    <w:rsid w:val="005C0515"/>
    <w:rsid w:val="005C0531"/>
    <w:rsid w:val="005C05A0"/>
    <w:rsid w:val="005C0730"/>
    <w:rsid w:val="005C08F3"/>
    <w:rsid w:val="005C0A45"/>
    <w:rsid w:val="005C0A5E"/>
    <w:rsid w:val="005C0D27"/>
    <w:rsid w:val="005C0DA7"/>
    <w:rsid w:val="005C0E46"/>
    <w:rsid w:val="005C0EE7"/>
    <w:rsid w:val="005C0F41"/>
    <w:rsid w:val="005C0F75"/>
    <w:rsid w:val="005C1281"/>
    <w:rsid w:val="005C148D"/>
    <w:rsid w:val="005C149B"/>
    <w:rsid w:val="005C165F"/>
    <w:rsid w:val="005C1838"/>
    <w:rsid w:val="005C19EF"/>
    <w:rsid w:val="005C19FD"/>
    <w:rsid w:val="005C1C2D"/>
    <w:rsid w:val="005C1D4E"/>
    <w:rsid w:val="005C1D65"/>
    <w:rsid w:val="005C1DBC"/>
    <w:rsid w:val="005C1DE0"/>
    <w:rsid w:val="005C1F27"/>
    <w:rsid w:val="005C1FFB"/>
    <w:rsid w:val="005C201B"/>
    <w:rsid w:val="005C209A"/>
    <w:rsid w:val="005C20A8"/>
    <w:rsid w:val="005C22F8"/>
    <w:rsid w:val="005C23BC"/>
    <w:rsid w:val="005C24E6"/>
    <w:rsid w:val="005C2554"/>
    <w:rsid w:val="005C2594"/>
    <w:rsid w:val="005C25BC"/>
    <w:rsid w:val="005C2691"/>
    <w:rsid w:val="005C27E8"/>
    <w:rsid w:val="005C286B"/>
    <w:rsid w:val="005C2937"/>
    <w:rsid w:val="005C2A20"/>
    <w:rsid w:val="005C2A43"/>
    <w:rsid w:val="005C2BD7"/>
    <w:rsid w:val="005C2C43"/>
    <w:rsid w:val="005C2D3B"/>
    <w:rsid w:val="005C2D80"/>
    <w:rsid w:val="005C2E81"/>
    <w:rsid w:val="005C2EA2"/>
    <w:rsid w:val="005C306A"/>
    <w:rsid w:val="005C30B6"/>
    <w:rsid w:val="005C30C9"/>
    <w:rsid w:val="005C3198"/>
    <w:rsid w:val="005C3239"/>
    <w:rsid w:val="005C32B6"/>
    <w:rsid w:val="005C34A6"/>
    <w:rsid w:val="005C34D6"/>
    <w:rsid w:val="005C3835"/>
    <w:rsid w:val="005C3861"/>
    <w:rsid w:val="005C390C"/>
    <w:rsid w:val="005C3A9D"/>
    <w:rsid w:val="005C3B11"/>
    <w:rsid w:val="005C3C10"/>
    <w:rsid w:val="005C3CA9"/>
    <w:rsid w:val="005C3E57"/>
    <w:rsid w:val="005C3E8E"/>
    <w:rsid w:val="005C3EE6"/>
    <w:rsid w:val="005C3F4B"/>
    <w:rsid w:val="005C4000"/>
    <w:rsid w:val="005C405D"/>
    <w:rsid w:val="005C4135"/>
    <w:rsid w:val="005C414E"/>
    <w:rsid w:val="005C4153"/>
    <w:rsid w:val="005C416D"/>
    <w:rsid w:val="005C4177"/>
    <w:rsid w:val="005C423E"/>
    <w:rsid w:val="005C4270"/>
    <w:rsid w:val="005C43C7"/>
    <w:rsid w:val="005C4402"/>
    <w:rsid w:val="005C448E"/>
    <w:rsid w:val="005C458B"/>
    <w:rsid w:val="005C45D9"/>
    <w:rsid w:val="005C4840"/>
    <w:rsid w:val="005C4935"/>
    <w:rsid w:val="005C4952"/>
    <w:rsid w:val="005C4C3A"/>
    <w:rsid w:val="005C4C57"/>
    <w:rsid w:val="005C4E38"/>
    <w:rsid w:val="005C4E91"/>
    <w:rsid w:val="005C4F28"/>
    <w:rsid w:val="005C5186"/>
    <w:rsid w:val="005C51B0"/>
    <w:rsid w:val="005C5231"/>
    <w:rsid w:val="005C5256"/>
    <w:rsid w:val="005C5296"/>
    <w:rsid w:val="005C533D"/>
    <w:rsid w:val="005C53B4"/>
    <w:rsid w:val="005C5491"/>
    <w:rsid w:val="005C5501"/>
    <w:rsid w:val="005C554F"/>
    <w:rsid w:val="005C569A"/>
    <w:rsid w:val="005C56AB"/>
    <w:rsid w:val="005C59BF"/>
    <w:rsid w:val="005C5BB8"/>
    <w:rsid w:val="005C5F43"/>
    <w:rsid w:val="005C630F"/>
    <w:rsid w:val="005C6569"/>
    <w:rsid w:val="005C65AA"/>
    <w:rsid w:val="005C676F"/>
    <w:rsid w:val="005C67FE"/>
    <w:rsid w:val="005C6821"/>
    <w:rsid w:val="005C6A62"/>
    <w:rsid w:val="005C6C11"/>
    <w:rsid w:val="005C6C1D"/>
    <w:rsid w:val="005C6CCD"/>
    <w:rsid w:val="005C6D4B"/>
    <w:rsid w:val="005C6D7F"/>
    <w:rsid w:val="005C6F31"/>
    <w:rsid w:val="005C70FD"/>
    <w:rsid w:val="005C7209"/>
    <w:rsid w:val="005C7491"/>
    <w:rsid w:val="005C749A"/>
    <w:rsid w:val="005C74FB"/>
    <w:rsid w:val="005C7583"/>
    <w:rsid w:val="005C7595"/>
    <w:rsid w:val="005C7664"/>
    <w:rsid w:val="005C7676"/>
    <w:rsid w:val="005C768A"/>
    <w:rsid w:val="005C76C9"/>
    <w:rsid w:val="005C76E2"/>
    <w:rsid w:val="005C7D6A"/>
    <w:rsid w:val="005C7DB1"/>
    <w:rsid w:val="005C7EBF"/>
    <w:rsid w:val="005C7ED9"/>
    <w:rsid w:val="005C7FFD"/>
    <w:rsid w:val="005D0045"/>
    <w:rsid w:val="005D024B"/>
    <w:rsid w:val="005D050C"/>
    <w:rsid w:val="005D0708"/>
    <w:rsid w:val="005D0880"/>
    <w:rsid w:val="005D09A1"/>
    <w:rsid w:val="005D0B70"/>
    <w:rsid w:val="005D0C29"/>
    <w:rsid w:val="005D0D85"/>
    <w:rsid w:val="005D0DE6"/>
    <w:rsid w:val="005D0DE8"/>
    <w:rsid w:val="005D0F38"/>
    <w:rsid w:val="005D117C"/>
    <w:rsid w:val="005D1257"/>
    <w:rsid w:val="005D1300"/>
    <w:rsid w:val="005D1326"/>
    <w:rsid w:val="005D13B5"/>
    <w:rsid w:val="005D1462"/>
    <w:rsid w:val="005D159C"/>
    <w:rsid w:val="005D15F2"/>
    <w:rsid w:val="005D16DA"/>
    <w:rsid w:val="005D1817"/>
    <w:rsid w:val="005D1900"/>
    <w:rsid w:val="005D191C"/>
    <w:rsid w:val="005D1951"/>
    <w:rsid w:val="005D1C6E"/>
    <w:rsid w:val="005D1CB0"/>
    <w:rsid w:val="005D1E1B"/>
    <w:rsid w:val="005D1EC9"/>
    <w:rsid w:val="005D1F12"/>
    <w:rsid w:val="005D1F77"/>
    <w:rsid w:val="005D2000"/>
    <w:rsid w:val="005D2052"/>
    <w:rsid w:val="005D213F"/>
    <w:rsid w:val="005D222D"/>
    <w:rsid w:val="005D2372"/>
    <w:rsid w:val="005D2440"/>
    <w:rsid w:val="005D24B4"/>
    <w:rsid w:val="005D25C8"/>
    <w:rsid w:val="005D2623"/>
    <w:rsid w:val="005D26ED"/>
    <w:rsid w:val="005D270D"/>
    <w:rsid w:val="005D2718"/>
    <w:rsid w:val="005D277C"/>
    <w:rsid w:val="005D27C1"/>
    <w:rsid w:val="005D27E6"/>
    <w:rsid w:val="005D29C5"/>
    <w:rsid w:val="005D2B6D"/>
    <w:rsid w:val="005D2D2A"/>
    <w:rsid w:val="005D2DD1"/>
    <w:rsid w:val="005D2DE0"/>
    <w:rsid w:val="005D2F8F"/>
    <w:rsid w:val="005D2F92"/>
    <w:rsid w:val="005D3206"/>
    <w:rsid w:val="005D320F"/>
    <w:rsid w:val="005D322D"/>
    <w:rsid w:val="005D328B"/>
    <w:rsid w:val="005D34D2"/>
    <w:rsid w:val="005D3514"/>
    <w:rsid w:val="005D351E"/>
    <w:rsid w:val="005D3539"/>
    <w:rsid w:val="005D35BB"/>
    <w:rsid w:val="005D361F"/>
    <w:rsid w:val="005D3894"/>
    <w:rsid w:val="005D3A43"/>
    <w:rsid w:val="005D3A98"/>
    <w:rsid w:val="005D3AE8"/>
    <w:rsid w:val="005D3BAF"/>
    <w:rsid w:val="005D3BED"/>
    <w:rsid w:val="005D3C3D"/>
    <w:rsid w:val="005D3CA2"/>
    <w:rsid w:val="005D3CB6"/>
    <w:rsid w:val="005D3CBE"/>
    <w:rsid w:val="005D3CF0"/>
    <w:rsid w:val="005D3E57"/>
    <w:rsid w:val="005D3EBE"/>
    <w:rsid w:val="005D4008"/>
    <w:rsid w:val="005D4145"/>
    <w:rsid w:val="005D42A8"/>
    <w:rsid w:val="005D4393"/>
    <w:rsid w:val="005D44A5"/>
    <w:rsid w:val="005D4509"/>
    <w:rsid w:val="005D4592"/>
    <w:rsid w:val="005D45E5"/>
    <w:rsid w:val="005D4707"/>
    <w:rsid w:val="005D4756"/>
    <w:rsid w:val="005D4994"/>
    <w:rsid w:val="005D4A06"/>
    <w:rsid w:val="005D4A35"/>
    <w:rsid w:val="005D4AC2"/>
    <w:rsid w:val="005D4AFF"/>
    <w:rsid w:val="005D4BAE"/>
    <w:rsid w:val="005D4C14"/>
    <w:rsid w:val="005D4D1E"/>
    <w:rsid w:val="005D4D22"/>
    <w:rsid w:val="005D4DE2"/>
    <w:rsid w:val="005D4DF2"/>
    <w:rsid w:val="005D4E14"/>
    <w:rsid w:val="005D4E63"/>
    <w:rsid w:val="005D4E82"/>
    <w:rsid w:val="005D4F60"/>
    <w:rsid w:val="005D4FF6"/>
    <w:rsid w:val="005D50EA"/>
    <w:rsid w:val="005D5165"/>
    <w:rsid w:val="005D51B0"/>
    <w:rsid w:val="005D51DE"/>
    <w:rsid w:val="005D53D1"/>
    <w:rsid w:val="005D5464"/>
    <w:rsid w:val="005D550E"/>
    <w:rsid w:val="005D5512"/>
    <w:rsid w:val="005D561E"/>
    <w:rsid w:val="005D574A"/>
    <w:rsid w:val="005D589B"/>
    <w:rsid w:val="005D591E"/>
    <w:rsid w:val="005D5987"/>
    <w:rsid w:val="005D5A37"/>
    <w:rsid w:val="005D5AFB"/>
    <w:rsid w:val="005D5C1A"/>
    <w:rsid w:val="005D5CC7"/>
    <w:rsid w:val="005D5D13"/>
    <w:rsid w:val="005D5D27"/>
    <w:rsid w:val="005D5E2E"/>
    <w:rsid w:val="005D5E8A"/>
    <w:rsid w:val="005D5F4D"/>
    <w:rsid w:val="005D60F1"/>
    <w:rsid w:val="005D6334"/>
    <w:rsid w:val="005D638B"/>
    <w:rsid w:val="005D649B"/>
    <w:rsid w:val="005D64B2"/>
    <w:rsid w:val="005D6648"/>
    <w:rsid w:val="005D67AC"/>
    <w:rsid w:val="005D67DB"/>
    <w:rsid w:val="005D682C"/>
    <w:rsid w:val="005D68D8"/>
    <w:rsid w:val="005D68E6"/>
    <w:rsid w:val="005D69D3"/>
    <w:rsid w:val="005D6AA7"/>
    <w:rsid w:val="005D6BC4"/>
    <w:rsid w:val="005D6CC7"/>
    <w:rsid w:val="005D6D0A"/>
    <w:rsid w:val="005D6DC4"/>
    <w:rsid w:val="005D6E55"/>
    <w:rsid w:val="005D6E9A"/>
    <w:rsid w:val="005D6F2F"/>
    <w:rsid w:val="005D7021"/>
    <w:rsid w:val="005D70B0"/>
    <w:rsid w:val="005D7421"/>
    <w:rsid w:val="005D7432"/>
    <w:rsid w:val="005D7522"/>
    <w:rsid w:val="005D7590"/>
    <w:rsid w:val="005D763F"/>
    <w:rsid w:val="005D77CF"/>
    <w:rsid w:val="005D77DA"/>
    <w:rsid w:val="005D77FD"/>
    <w:rsid w:val="005D780F"/>
    <w:rsid w:val="005D7828"/>
    <w:rsid w:val="005D7A02"/>
    <w:rsid w:val="005D7A08"/>
    <w:rsid w:val="005D7A26"/>
    <w:rsid w:val="005D7A61"/>
    <w:rsid w:val="005D7B4C"/>
    <w:rsid w:val="005D7B76"/>
    <w:rsid w:val="005D7C61"/>
    <w:rsid w:val="005D7CFC"/>
    <w:rsid w:val="005D7F75"/>
    <w:rsid w:val="005D7FAB"/>
    <w:rsid w:val="005D7FED"/>
    <w:rsid w:val="005E0159"/>
    <w:rsid w:val="005E0257"/>
    <w:rsid w:val="005E02F8"/>
    <w:rsid w:val="005E039E"/>
    <w:rsid w:val="005E0528"/>
    <w:rsid w:val="005E05AE"/>
    <w:rsid w:val="005E06C0"/>
    <w:rsid w:val="005E082C"/>
    <w:rsid w:val="005E0915"/>
    <w:rsid w:val="005E0B42"/>
    <w:rsid w:val="005E0C0F"/>
    <w:rsid w:val="005E1054"/>
    <w:rsid w:val="005E10CC"/>
    <w:rsid w:val="005E121F"/>
    <w:rsid w:val="005E1339"/>
    <w:rsid w:val="005E1361"/>
    <w:rsid w:val="005E16A6"/>
    <w:rsid w:val="005E18A0"/>
    <w:rsid w:val="005E1980"/>
    <w:rsid w:val="005E1BAC"/>
    <w:rsid w:val="005E1BD3"/>
    <w:rsid w:val="005E1C9D"/>
    <w:rsid w:val="005E1D7A"/>
    <w:rsid w:val="005E1E4E"/>
    <w:rsid w:val="005E206B"/>
    <w:rsid w:val="005E2390"/>
    <w:rsid w:val="005E2395"/>
    <w:rsid w:val="005E23CC"/>
    <w:rsid w:val="005E25B3"/>
    <w:rsid w:val="005E25B7"/>
    <w:rsid w:val="005E262A"/>
    <w:rsid w:val="005E27FF"/>
    <w:rsid w:val="005E2925"/>
    <w:rsid w:val="005E2971"/>
    <w:rsid w:val="005E2A9E"/>
    <w:rsid w:val="005E2B1C"/>
    <w:rsid w:val="005E2B81"/>
    <w:rsid w:val="005E2BA4"/>
    <w:rsid w:val="005E2CE4"/>
    <w:rsid w:val="005E2D8D"/>
    <w:rsid w:val="005E2ED8"/>
    <w:rsid w:val="005E2F95"/>
    <w:rsid w:val="005E307C"/>
    <w:rsid w:val="005E30F2"/>
    <w:rsid w:val="005E3128"/>
    <w:rsid w:val="005E3228"/>
    <w:rsid w:val="005E3282"/>
    <w:rsid w:val="005E32EA"/>
    <w:rsid w:val="005E3303"/>
    <w:rsid w:val="005E3359"/>
    <w:rsid w:val="005E3364"/>
    <w:rsid w:val="005E33F6"/>
    <w:rsid w:val="005E346D"/>
    <w:rsid w:val="005E3501"/>
    <w:rsid w:val="005E35D6"/>
    <w:rsid w:val="005E36C2"/>
    <w:rsid w:val="005E3851"/>
    <w:rsid w:val="005E3879"/>
    <w:rsid w:val="005E3A5B"/>
    <w:rsid w:val="005E3BB0"/>
    <w:rsid w:val="005E3CAA"/>
    <w:rsid w:val="005E3D2B"/>
    <w:rsid w:val="005E3D95"/>
    <w:rsid w:val="005E3DB9"/>
    <w:rsid w:val="005E3F63"/>
    <w:rsid w:val="005E4120"/>
    <w:rsid w:val="005E41FB"/>
    <w:rsid w:val="005E420F"/>
    <w:rsid w:val="005E430D"/>
    <w:rsid w:val="005E4406"/>
    <w:rsid w:val="005E4415"/>
    <w:rsid w:val="005E44B7"/>
    <w:rsid w:val="005E44FC"/>
    <w:rsid w:val="005E4683"/>
    <w:rsid w:val="005E46E1"/>
    <w:rsid w:val="005E474C"/>
    <w:rsid w:val="005E4795"/>
    <w:rsid w:val="005E47B4"/>
    <w:rsid w:val="005E48F9"/>
    <w:rsid w:val="005E498E"/>
    <w:rsid w:val="005E498F"/>
    <w:rsid w:val="005E4B27"/>
    <w:rsid w:val="005E4B4A"/>
    <w:rsid w:val="005E4B75"/>
    <w:rsid w:val="005E4CEB"/>
    <w:rsid w:val="005E4F39"/>
    <w:rsid w:val="005E5001"/>
    <w:rsid w:val="005E5206"/>
    <w:rsid w:val="005E5275"/>
    <w:rsid w:val="005E52AB"/>
    <w:rsid w:val="005E5375"/>
    <w:rsid w:val="005E53BD"/>
    <w:rsid w:val="005E543F"/>
    <w:rsid w:val="005E54CE"/>
    <w:rsid w:val="005E5604"/>
    <w:rsid w:val="005E5658"/>
    <w:rsid w:val="005E58F0"/>
    <w:rsid w:val="005E59D4"/>
    <w:rsid w:val="005E5AFD"/>
    <w:rsid w:val="005E5BB6"/>
    <w:rsid w:val="005E5BF3"/>
    <w:rsid w:val="005E5CB6"/>
    <w:rsid w:val="005E5DF4"/>
    <w:rsid w:val="005E5E3E"/>
    <w:rsid w:val="005E5EA9"/>
    <w:rsid w:val="005E5EEF"/>
    <w:rsid w:val="005E5FAF"/>
    <w:rsid w:val="005E6014"/>
    <w:rsid w:val="005E6267"/>
    <w:rsid w:val="005E62D7"/>
    <w:rsid w:val="005E6346"/>
    <w:rsid w:val="005E63B1"/>
    <w:rsid w:val="005E6414"/>
    <w:rsid w:val="005E6552"/>
    <w:rsid w:val="005E660A"/>
    <w:rsid w:val="005E6798"/>
    <w:rsid w:val="005E67A0"/>
    <w:rsid w:val="005E67FB"/>
    <w:rsid w:val="005E696A"/>
    <w:rsid w:val="005E6A4C"/>
    <w:rsid w:val="005E6A75"/>
    <w:rsid w:val="005E6B2F"/>
    <w:rsid w:val="005E6BE0"/>
    <w:rsid w:val="005E6D7D"/>
    <w:rsid w:val="005E6E24"/>
    <w:rsid w:val="005E6F85"/>
    <w:rsid w:val="005E7833"/>
    <w:rsid w:val="005E784B"/>
    <w:rsid w:val="005E7873"/>
    <w:rsid w:val="005E78D0"/>
    <w:rsid w:val="005E7930"/>
    <w:rsid w:val="005E7B7C"/>
    <w:rsid w:val="005E7C88"/>
    <w:rsid w:val="005E7CFD"/>
    <w:rsid w:val="005E7DCE"/>
    <w:rsid w:val="005E7E01"/>
    <w:rsid w:val="005E7E9F"/>
    <w:rsid w:val="005E7ED5"/>
    <w:rsid w:val="005E7F84"/>
    <w:rsid w:val="005F004E"/>
    <w:rsid w:val="005F00AE"/>
    <w:rsid w:val="005F019C"/>
    <w:rsid w:val="005F0253"/>
    <w:rsid w:val="005F0336"/>
    <w:rsid w:val="005F0405"/>
    <w:rsid w:val="005F0439"/>
    <w:rsid w:val="005F043A"/>
    <w:rsid w:val="005F06CE"/>
    <w:rsid w:val="005F0824"/>
    <w:rsid w:val="005F0850"/>
    <w:rsid w:val="005F08E8"/>
    <w:rsid w:val="005F0A85"/>
    <w:rsid w:val="005F0A8D"/>
    <w:rsid w:val="005F0B03"/>
    <w:rsid w:val="005F0C8F"/>
    <w:rsid w:val="005F0E80"/>
    <w:rsid w:val="005F0F5E"/>
    <w:rsid w:val="005F0F97"/>
    <w:rsid w:val="005F1027"/>
    <w:rsid w:val="005F10DE"/>
    <w:rsid w:val="005F115E"/>
    <w:rsid w:val="005F11B8"/>
    <w:rsid w:val="005F124E"/>
    <w:rsid w:val="005F12BB"/>
    <w:rsid w:val="005F13C3"/>
    <w:rsid w:val="005F13E7"/>
    <w:rsid w:val="005F15A2"/>
    <w:rsid w:val="005F15CC"/>
    <w:rsid w:val="005F170A"/>
    <w:rsid w:val="005F1764"/>
    <w:rsid w:val="005F1911"/>
    <w:rsid w:val="005F1924"/>
    <w:rsid w:val="005F19BD"/>
    <w:rsid w:val="005F1A84"/>
    <w:rsid w:val="005F1AC3"/>
    <w:rsid w:val="005F1B2A"/>
    <w:rsid w:val="005F1B3D"/>
    <w:rsid w:val="005F1D1B"/>
    <w:rsid w:val="005F1D2D"/>
    <w:rsid w:val="005F1ECB"/>
    <w:rsid w:val="005F1EFE"/>
    <w:rsid w:val="005F20E6"/>
    <w:rsid w:val="005F22C0"/>
    <w:rsid w:val="005F2350"/>
    <w:rsid w:val="005F23DE"/>
    <w:rsid w:val="005F247B"/>
    <w:rsid w:val="005F2576"/>
    <w:rsid w:val="005F2699"/>
    <w:rsid w:val="005F2703"/>
    <w:rsid w:val="005F2715"/>
    <w:rsid w:val="005F2891"/>
    <w:rsid w:val="005F294A"/>
    <w:rsid w:val="005F2973"/>
    <w:rsid w:val="005F29B8"/>
    <w:rsid w:val="005F2A3D"/>
    <w:rsid w:val="005F2ABF"/>
    <w:rsid w:val="005F2D08"/>
    <w:rsid w:val="005F2D69"/>
    <w:rsid w:val="005F2DFD"/>
    <w:rsid w:val="005F2E11"/>
    <w:rsid w:val="005F2E1A"/>
    <w:rsid w:val="005F3032"/>
    <w:rsid w:val="005F3059"/>
    <w:rsid w:val="005F31CF"/>
    <w:rsid w:val="005F3530"/>
    <w:rsid w:val="005F353D"/>
    <w:rsid w:val="005F36EE"/>
    <w:rsid w:val="005F37C4"/>
    <w:rsid w:val="005F3852"/>
    <w:rsid w:val="005F38FC"/>
    <w:rsid w:val="005F3A1A"/>
    <w:rsid w:val="005F3A8E"/>
    <w:rsid w:val="005F3BE6"/>
    <w:rsid w:val="005F3D7B"/>
    <w:rsid w:val="005F40A6"/>
    <w:rsid w:val="005F40DC"/>
    <w:rsid w:val="005F41D0"/>
    <w:rsid w:val="005F41D1"/>
    <w:rsid w:val="005F4343"/>
    <w:rsid w:val="005F44CB"/>
    <w:rsid w:val="005F45D4"/>
    <w:rsid w:val="005F45FF"/>
    <w:rsid w:val="005F4699"/>
    <w:rsid w:val="005F46CC"/>
    <w:rsid w:val="005F4825"/>
    <w:rsid w:val="005F4A2C"/>
    <w:rsid w:val="005F4A42"/>
    <w:rsid w:val="005F4B79"/>
    <w:rsid w:val="005F4B9D"/>
    <w:rsid w:val="005F4E34"/>
    <w:rsid w:val="005F4E46"/>
    <w:rsid w:val="005F4EE2"/>
    <w:rsid w:val="005F4F6E"/>
    <w:rsid w:val="005F525A"/>
    <w:rsid w:val="005F5425"/>
    <w:rsid w:val="005F54F5"/>
    <w:rsid w:val="005F552F"/>
    <w:rsid w:val="005F5542"/>
    <w:rsid w:val="005F575B"/>
    <w:rsid w:val="005F57A0"/>
    <w:rsid w:val="005F57CD"/>
    <w:rsid w:val="005F58A4"/>
    <w:rsid w:val="005F5933"/>
    <w:rsid w:val="005F5A7E"/>
    <w:rsid w:val="005F5C98"/>
    <w:rsid w:val="005F5E79"/>
    <w:rsid w:val="005F5FF5"/>
    <w:rsid w:val="005F6043"/>
    <w:rsid w:val="005F6178"/>
    <w:rsid w:val="005F61E4"/>
    <w:rsid w:val="005F63AE"/>
    <w:rsid w:val="005F646D"/>
    <w:rsid w:val="005F65A4"/>
    <w:rsid w:val="005F66ED"/>
    <w:rsid w:val="005F6769"/>
    <w:rsid w:val="005F6805"/>
    <w:rsid w:val="005F680F"/>
    <w:rsid w:val="005F68FD"/>
    <w:rsid w:val="005F697D"/>
    <w:rsid w:val="005F6A93"/>
    <w:rsid w:val="005F6B09"/>
    <w:rsid w:val="005F6B13"/>
    <w:rsid w:val="005F6B44"/>
    <w:rsid w:val="005F6BF3"/>
    <w:rsid w:val="005F6CE0"/>
    <w:rsid w:val="005F6CFB"/>
    <w:rsid w:val="005F6DF2"/>
    <w:rsid w:val="005F6FD0"/>
    <w:rsid w:val="005F70AB"/>
    <w:rsid w:val="005F7225"/>
    <w:rsid w:val="005F7313"/>
    <w:rsid w:val="005F73D1"/>
    <w:rsid w:val="005F7468"/>
    <w:rsid w:val="005F74C0"/>
    <w:rsid w:val="005F7516"/>
    <w:rsid w:val="005F772D"/>
    <w:rsid w:val="005F786B"/>
    <w:rsid w:val="005F78D3"/>
    <w:rsid w:val="005F79FA"/>
    <w:rsid w:val="005F7A9F"/>
    <w:rsid w:val="005F7AE6"/>
    <w:rsid w:val="005F7C7C"/>
    <w:rsid w:val="005F7DE5"/>
    <w:rsid w:val="005F7F46"/>
    <w:rsid w:val="005F7FE9"/>
    <w:rsid w:val="00600154"/>
    <w:rsid w:val="006001A0"/>
    <w:rsid w:val="006001C9"/>
    <w:rsid w:val="00600365"/>
    <w:rsid w:val="0060052E"/>
    <w:rsid w:val="006008B5"/>
    <w:rsid w:val="00600A32"/>
    <w:rsid w:val="00600B90"/>
    <w:rsid w:val="00600BD6"/>
    <w:rsid w:val="00600BD7"/>
    <w:rsid w:val="00600BE3"/>
    <w:rsid w:val="00600D19"/>
    <w:rsid w:val="00600D20"/>
    <w:rsid w:val="00600FDF"/>
    <w:rsid w:val="00601088"/>
    <w:rsid w:val="00601102"/>
    <w:rsid w:val="00601152"/>
    <w:rsid w:val="006011C9"/>
    <w:rsid w:val="0060131F"/>
    <w:rsid w:val="006013B3"/>
    <w:rsid w:val="006013FD"/>
    <w:rsid w:val="00601467"/>
    <w:rsid w:val="006015EF"/>
    <w:rsid w:val="0060160C"/>
    <w:rsid w:val="00601647"/>
    <w:rsid w:val="0060167F"/>
    <w:rsid w:val="00601709"/>
    <w:rsid w:val="00601792"/>
    <w:rsid w:val="006017AD"/>
    <w:rsid w:val="00601869"/>
    <w:rsid w:val="00601A13"/>
    <w:rsid w:val="00601A7E"/>
    <w:rsid w:val="00601BC3"/>
    <w:rsid w:val="00601BE0"/>
    <w:rsid w:val="00601C61"/>
    <w:rsid w:val="00601D44"/>
    <w:rsid w:val="00601E34"/>
    <w:rsid w:val="00601E79"/>
    <w:rsid w:val="00601F55"/>
    <w:rsid w:val="0060204E"/>
    <w:rsid w:val="0060221B"/>
    <w:rsid w:val="0060231A"/>
    <w:rsid w:val="0060231B"/>
    <w:rsid w:val="0060242F"/>
    <w:rsid w:val="0060251F"/>
    <w:rsid w:val="00602655"/>
    <w:rsid w:val="006026A6"/>
    <w:rsid w:val="006026AA"/>
    <w:rsid w:val="006027E3"/>
    <w:rsid w:val="0060285B"/>
    <w:rsid w:val="0060298B"/>
    <w:rsid w:val="00602A8F"/>
    <w:rsid w:val="00602B05"/>
    <w:rsid w:val="00602B11"/>
    <w:rsid w:val="00602C4A"/>
    <w:rsid w:val="00602F01"/>
    <w:rsid w:val="00602F8C"/>
    <w:rsid w:val="00603029"/>
    <w:rsid w:val="00603076"/>
    <w:rsid w:val="006030BB"/>
    <w:rsid w:val="0060320D"/>
    <w:rsid w:val="0060321B"/>
    <w:rsid w:val="006033EB"/>
    <w:rsid w:val="006035C5"/>
    <w:rsid w:val="006035EE"/>
    <w:rsid w:val="006036CC"/>
    <w:rsid w:val="0060383B"/>
    <w:rsid w:val="00603BD1"/>
    <w:rsid w:val="00603EE4"/>
    <w:rsid w:val="0060401C"/>
    <w:rsid w:val="00604089"/>
    <w:rsid w:val="006040D0"/>
    <w:rsid w:val="0060413A"/>
    <w:rsid w:val="00604443"/>
    <w:rsid w:val="0060446A"/>
    <w:rsid w:val="006044B9"/>
    <w:rsid w:val="0060455A"/>
    <w:rsid w:val="00604578"/>
    <w:rsid w:val="006046A0"/>
    <w:rsid w:val="006046ED"/>
    <w:rsid w:val="00604708"/>
    <w:rsid w:val="0060470F"/>
    <w:rsid w:val="00604792"/>
    <w:rsid w:val="0060481D"/>
    <w:rsid w:val="0060484E"/>
    <w:rsid w:val="006048B7"/>
    <w:rsid w:val="00604C2C"/>
    <w:rsid w:val="00604CC9"/>
    <w:rsid w:val="00604DD9"/>
    <w:rsid w:val="00604E85"/>
    <w:rsid w:val="00604EE9"/>
    <w:rsid w:val="00604F78"/>
    <w:rsid w:val="00604F7C"/>
    <w:rsid w:val="00604FA6"/>
    <w:rsid w:val="00604FE4"/>
    <w:rsid w:val="00605004"/>
    <w:rsid w:val="0060505D"/>
    <w:rsid w:val="0060507E"/>
    <w:rsid w:val="00605199"/>
    <w:rsid w:val="006051B1"/>
    <w:rsid w:val="006052A7"/>
    <w:rsid w:val="006053D1"/>
    <w:rsid w:val="006054BB"/>
    <w:rsid w:val="006054BC"/>
    <w:rsid w:val="006055AF"/>
    <w:rsid w:val="00605619"/>
    <w:rsid w:val="006057C0"/>
    <w:rsid w:val="00605887"/>
    <w:rsid w:val="0060588F"/>
    <w:rsid w:val="00605B0A"/>
    <w:rsid w:val="00605CD1"/>
    <w:rsid w:val="00605D1F"/>
    <w:rsid w:val="00605E85"/>
    <w:rsid w:val="00605F28"/>
    <w:rsid w:val="00605F37"/>
    <w:rsid w:val="00605FE4"/>
    <w:rsid w:val="006061A5"/>
    <w:rsid w:val="006063BC"/>
    <w:rsid w:val="0060654F"/>
    <w:rsid w:val="006065CD"/>
    <w:rsid w:val="006065D0"/>
    <w:rsid w:val="00606999"/>
    <w:rsid w:val="00606A8E"/>
    <w:rsid w:val="00606BC7"/>
    <w:rsid w:val="00606CBE"/>
    <w:rsid w:val="00606D1D"/>
    <w:rsid w:val="00606D68"/>
    <w:rsid w:val="00606E9D"/>
    <w:rsid w:val="00606F43"/>
    <w:rsid w:val="0060707E"/>
    <w:rsid w:val="0060709C"/>
    <w:rsid w:val="006070EF"/>
    <w:rsid w:val="00607295"/>
    <w:rsid w:val="006072B1"/>
    <w:rsid w:val="0060731A"/>
    <w:rsid w:val="00607437"/>
    <w:rsid w:val="00607457"/>
    <w:rsid w:val="006074A1"/>
    <w:rsid w:val="00607518"/>
    <w:rsid w:val="00607520"/>
    <w:rsid w:val="00607595"/>
    <w:rsid w:val="006075F1"/>
    <w:rsid w:val="0060765A"/>
    <w:rsid w:val="0060766F"/>
    <w:rsid w:val="006077B6"/>
    <w:rsid w:val="006077C5"/>
    <w:rsid w:val="006077CD"/>
    <w:rsid w:val="006078CC"/>
    <w:rsid w:val="006079EF"/>
    <w:rsid w:val="00607A1B"/>
    <w:rsid w:val="00607B7B"/>
    <w:rsid w:val="00607BFA"/>
    <w:rsid w:val="00607C54"/>
    <w:rsid w:val="00607CCB"/>
    <w:rsid w:val="00607CE2"/>
    <w:rsid w:val="00607DC2"/>
    <w:rsid w:val="00607DD0"/>
    <w:rsid w:val="00607DDA"/>
    <w:rsid w:val="00607E0F"/>
    <w:rsid w:val="00610007"/>
    <w:rsid w:val="00610074"/>
    <w:rsid w:val="006101C7"/>
    <w:rsid w:val="00610329"/>
    <w:rsid w:val="00610363"/>
    <w:rsid w:val="00610471"/>
    <w:rsid w:val="00610548"/>
    <w:rsid w:val="00610578"/>
    <w:rsid w:val="00610608"/>
    <w:rsid w:val="006106F7"/>
    <w:rsid w:val="00610821"/>
    <w:rsid w:val="0061090C"/>
    <w:rsid w:val="00610935"/>
    <w:rsid w:val="006109FC"/>
    <w:rsid w:val="00610A5B"/>
    <w:rsid w:val="00610DA7"/>
    <w:rsid w:val="00610EF2"/>
    <w:rsid w:val="00610F37"/>
    <w:rsid w:val="00611034"/>
    <w:rsid w:val="0061113A"/>
    <w:rsid w:val="0061115F"/>
    <w:rsid w:val="0061117A"/>
    <w:rsid w:val="006111DC"/>
    <w:rsid w:val="006112A4"/>
    <w:rsid w:val="006113BF"/>
    <w:rsid w:val="0061149F"/>
    <w:rsid w:val="006116E5"/>
    <w:rsid w:val="00611730"/>
    <w:rsid w:val="00611BB0"/>
    <w:rsid w:val="00611E15"/>
    <w:rsid w:val="00611E7A"/>
    <w:rsid w:val="00611F27"/>
    <w:rsid w:val="00611FF0"/>
    <w:rsid w:val="006121EA"/>
    <w:rsid w:val="006122E6"/>
    <w:rsid w:val="00612462"/>
    <w:rsid w:val="00612574"/>
    <w:rsid w:val="006125E1"/>
    <w:rsid w:val="006126B6"/>
    <w:rsid w:val="0061274C"/>
    <w:rsid w:val="00612A59"/>
    <w:rsid w:val="00612BC4"/>
    <w:rsid w:val="00612C1F"/>
    <w:rsid w:val="00612C52"/>
    <w:rsid w:val="00612D76"/>
    <w:rsid w:val="00612FB3"/>
    <w:rsid w:val="00612FCD"/>
    <w:rsid w:val="0061308E"/>
    <w:rsid w:val="0061314F"/>
    <w:rsid w:val="00613294"/>
    <w:rsid w:val="0061345E"/>
    <w:rsid w:val="00613488"/>
    <w:rsid w:val="00613754"/>
    <w:rsid w:val="006139A7"/>
    <w:rsid w:val="00613A94"/>
    <w:rsid w:val="00613B0A"/>
    <w:rsid w:val="00613B99"/>
    <w:rsid w:val="00613C4A"/>
    <w:rsid w:val="00613C94"/>
    <w:rsid w:val="00613CFF"/>
    <w:rsid w:val="00613D54"/>
    <w:rsid w:val="00613D75"/>
    <w:rsid w:val="00613E90"/>
    <w:rsid w:val="00614125"/>
    <w:rsid w:val="00614131"/>
    <w:rsid w:val="00614185"/>
    <w:rsid w:val="00614423"/>
    <w:rsid w:val="00614582"/>
    <w:rsid w:val="0061458B"/>
    <w:rsid w:val="006145DB"/>
    <w:rsid w:val="006146D7"/>
    <w:rsid w:val="006147BA"/>
    <w:rsid w:val="00614800"/>
    <w:rsid w:val="00614830"/>
    <w:rsid w:val="006149B9"/>
    <w:rsid w:val="006149E1"/>
    <w:rsid w:val="00614B48"/>
    <w:rsid w:val="00614C1F"/>
    <w:rsid w:val="00614C7A"/>
    <w:rsid w:val="0061523A"/>
    <w:rsid w:val="006153C0"/>
    <w:rsid w:val="006153C8"/>
    <w:rsid w:val="0061541C"/>
    <w:rsid w:val="006154D7"/>
    <w:rsid w:val="0061551A"/>
    <w:rsid w:val="0061551D"/>
    <w:rsid w:val="0061560D"/>
    <w:rsid w:val="00615693"/>
    <w:rsid w:val="006156C6"/>
    <w:rsid w:val="00615706"/>
    <w:rsid w:val="0061577A"/>
    <w:rsid w:val="00615888"/>
    <w:rsid w:val="006158CB"/>
    <w:rsid w:val="006159C1"/>
    <w:rsid w:val="00615C43"/>
    <w:rsid w:val="00615C6A"/>
    <w:rsid w:val="00615C88"/>
    <w:rsid w:val="00615D45"/>
    <w:rsid w:val="00615D5D"/>
    <w:rsid w:val="00615EEA"/>
    <w:rsid w:val="00615FDB"/>
    <w:rsid w:val="0061608C"/>
    <w:rsid w:val="00616287"/>
    <w:rsid w:val="00616407"/>
    <w:rsid w:val="00616437"/>
    <w:rsid w:val="0061646D"/>
    <w:rsid w:val="00616757"/>
    <w:rsid w:val="0061675C"/>
    <w:rsid w:val="0061678B"/>
    <w:rsid w:val="0061681B"/>
    <w:rsid w:val="00616841"/>
    <w:rsid w:val="006169A1"/>
    <w:rsid w:val="00616A04"/>
    <w:rsid w:val="00616C32"/>
    <w:rsid w:val="00616C7D"/>
    <w:rsid w:val="00616CA6"/>
    <w:rsid w:val="00616CDC"/>
    <w:rsid w:val="00616EB1"/>
    <w:rsid w:val="00616FD3"/>
    <w:rsid w:val="00617103"/>
    <w:rsid w:val="00617580"/>
    <w:rsid w:val="006177D8"/>
    <w:rsid w:val="006178B1"/>
    <w:rsid w:val="006179C0"/>
    <w:rsid w:val="00617ABF"/>
    <w:rsid w:val="00617C31"/>
    <w:rsid w:val="00617C5B"/>
    <w:rsid w:val="00617D3D"/>
    <w:rsid w:val="00617D41"/>
    <w:rsid w:val="006202F1"/>
    <w:rsid w:val="0062047B"/>
    <w:rsid w:val="00620690"/>
    <w:rsid w:val="0062072C"/>
    <w:rsid w:val="00620808"/>
    <w:rsid w:val="00620827"/>
    <w:rsid w:val="0062084D"/>
    <w:rsid w:val="00620A44"/>
    <w:rsid w:val="00620B2C"/>
    <w:rsid w:val="00620B54"/>
    <w:rsid w:val="00620C38"/>
    <w:rsid w:val="00620D0F"/>
    <w:rsid w:val="00620E1E"/>
    <w:rsid w:val="00620E29"/>
    <w:rsid w:val="00620E3D"/>
    <w:rsid w:val="006210B4"/>
    <w:rsid w:val="006211EC"/>
    <w:rsid w:val="006212B1"/>
    <w:rsid w:val="006212E5"/>
    <w:rsid w:val="00621529"/>
    <w:rsid w:val="00621596"/>
    <w:rsid w:val="006215F8"/>
    <w:rsid w:val="00621604"/>
    <w:rsid w:val="006217AF"/>
    <w:rsid w:val="00621818"/>
    <w:rsid w:val="00621860"/>
    <w:rsid w:val="00621896"/>
    <w:rsid w:val="006218C5"/>
    <w:rsid w:val="00621965"/>
    <w:rsid w:val="006219A0"/>
    <w:rsid w:val="00621AF5"/>
    <w:rsid w:val="00621B70"/>
    <w:rsid w:val="00621D4D"/>
    <w:rsid w:val="00621D87"/>
    <w:rsid w:val="00621EA6"/>
    <w:rsid w:val="00621EC2"/>
    <w:rsid w:val="00621F32"/>
    <w:rsid w:val="00621FC5"/>
    <w:rsid w:val="0062205F"/>
    <w:rsid w:val="00622062"/>
    <w:rsid w:val="0062210E"/>
    <w:rsid w:val="006223D8"/>
    <w:rsid w:val="006224A3"/>
    <w:rsid w:val="006225BD"/>
    <w:rsid w:val="006225C3"/>
    <w:rsid w:val="006225C8"/>
    <w:rsid w:val="006225DB"/>
    <w:rsid w:val="00622611"/>
    <w:rsid w:val="006226B6"/>
    <w:rsid w:val="006227D4"/>
    <w:rsid w:val="00622A21"/>
    <w:rsid w:val="00622B1D"/>
    <w:rsid w:val="00622B7B"/>
    <w:rsid w:val="00622BAA"/>
    <w:rsid w:val="00622BDD"/>
    <w:rsid w:val="00622E8B"/>
    <w:rsid w:val="00622EB5"/>
    <w:rsid w:val="00622ED7"/>
    <w:rsid w:val="00622F8F"/>
    <w:rsid w:val="006231D8"/>
    <w:rsid w:val="0062325C"/>
    <w:rsid w:val="00623283"/>
    <w:rsid w:val="006232D7"/>
    <w:rsid w:val="00623543"/>
    <w:rsid w:val="00623625"/>
    <w:rsid w:val="00623716"/>
    <w:rsid w:val="0062375A"/>
    <w:rsid w:val="006237BE"/>
    <w:rsid w:val="00623857"/>
    <w:rsid w:val="00623A27"/>
    <w:rsid w:val="00623A84"/>
    <w:rsid w:val="00623A88"/>
    <w:rsid w:val="00623AC3"/>
    <w:rsid w:val="00623C5C"/>
    <w:rsid w:val="00623CD5"/>
    <w:rsid w:val="00623CF9"/>
    <w:rsid w:val="00623D96"/>
    <w:rsid w:val="00623FA9"/>
    <w:rsid w:val="00623FEC"/>
    <w:rsid w:val="0062404C"/>
    <w:rsid w:val="006240F6"/>
    <w:rsid w:val="0062430E"/>
    <w:rsid w:val="006244B0"/>
    <w:rsid w:val="006245AA"/>
    <w:rsid w:val="00624876"/>
    <w:rsid w:val="006248C2"/>
    <w:rsid w:val="00624A45"/>
    <w:rsid w:val="00624B34"/>
    <w:rsid w:val="00624B4E"/>
    <w:rsid w:val="00624B86"/>
    <w:rsid w:val="00624BAB"/>
    <w:rsid w:val="00624C5E"/>
    <w:rsid w:val="00624CCF"/>
    <w:rsid w:val="00624F4A"/>
    <w:rsid w:val="00625075"/>
    <w:rsid w:val="00625332"/>
    <w:rsid w:val="00625443"/>
    <w:rsid w:val="00625517"/>
    <w:rsid w:val="00625601"/>
    <w:rsid w:val="00625753"/>
    <w:rsid w:val="00625759"/>
    <w:rsid w:val="0062575D"/>
    <w:rsid w:val="00625992"/>
    <w:rsid w:val="00625A29"/>
    <w:rsid w:val="00625B73"/>
    <w:rsid w:val="00625BDB"/>
    <w:rsid w:val="00625CE4"/>
    <w:rsid w:val="00625D21"/>
    <w:rsid w:val="00625DC1"/>
    <w:rsid w:val="00625DCF"/>
    <w:rsid w:val="00625E05"/>
    <w:rsid w:val="00625F7B"/>
    <w:rsid w:val="00626022"/>
    <w:rsid w:val="00626109"/>
    <w:rsid w:val="0062624E"/>
    <w:rsid w:val="00626293"/>
    <w:rsid w:val="006263BF"/>
    <w:rsid w:val="00626417"/>
    <w:rsid w:val="006264D5"/>
    <w:rsid w:val="006265EF"/>
    <w:rsid w:val="00626816"/>
    <w:rsid w:val="0062689A"/>
    <w:rsid w:val="00626989"/>
    <w:rsid w:val="00626A05"/>
    <w:rsid w:val="00626A25"/>
    <w:rsid w:val="00626AB3"/>
    <w:rsid w:val="00626B5B"/>
    <w:rsid w:val="00626CF6"/>
    <w:rsid w:val="00626DBB"/>
    <w:rsid w:val="00626E74"/>
    <w:rsid w:val="00626F2D"/>
    <w:rsid w:val="00626FD8"/>
    <w:rsid w:val="00627088"/>
    <w:rsid w:val="006271D0"/>
    <w:rsid w:val="00627254"/>
    <w:rsid w:val="00627275"/>
    <w:rsid w:val="0062737E"/>
    <w:rsid w:val="00627463"/>
    <w:rsid w:val="006274AF"/>
    <w:rsid w:val="006275EF"/>
    <w:rsid w:val="006277AC"/>
    <w:rsid w:val="00627812"/>
    <w:rsid w:val="00627A51"/>
    <w:rsid w:val="00627AC7"/>
    <w:rsid w:val="00627B0E"/>
    <w:rsid w:val="00627B43"/>
    <w:rsid w:val="00627BE1"/>
    <w:rsid w:val="00627D6C"/>
    <w:rsid w:val="00627FBA"/>
    <w:rsid w:val="006301F6"/>
    <w:rsid w:val="00630289"/>
    <w:rsid w:val="00630544"/>
    <w:rsid w:val="006305F6"/>
    <w:rsid w:val="006307C7"/>
    <w:rsid w:val="006307E2"/>
    <w:rsid w:val="00630A5C"/>
    <w:rsid w:val="00630C71"/>
    <w:rsid w:val="00630CC4"/>
    <w:rsid w:val="00630CCE"/>
    <w:rsid w:val="00630D3F"/>
    <w:rsid w:val="00630E3C"/>
    <w:rsid w:val="00630FE7"/>
    <w:rsid w:val="00631182"/>
    <w:rsid w:val="00631187"/>
    <w:rsid w:val="00631220"/>
    <w:rsid w:val="00631325"/>
    <w:rsid w:val="00631399"/>
    <w:rsid w:val="0063141D"/>
    <w:rsid w:val="00631615"/>
    <w:rsid w:val="006317E3"/>
    <w:rsid w:val="0063182B"/>
    <w:rsid w:val="00631A0F"/>
    <w:rsid w:val="00631B1D"/>
    <w:rsid w:val="00631B6C"/>
    <w:rsid w:val="00631BA7"/>
    <w:rsid w:val="00631C1F"/>
    <w:rsid w:val="00631C54"/>
    <w:rsid w:val="00631D10"/>
    <w:rsid w:val="00631D6C"/>
    <w:rsid w:val="00631E3E"/>
    <w:rsid w:val="006320D2"/>
    <w:rsid w:val="00632295"/>
    <w:rsid w:val="00632363"/>
    <w:rsid w:val="00632437"/>
    <w:rsid w:val="00632662"/>
    <w:rsid w:val="00632963"/>
    <w:rsid w:val="006329E7"/>
    <w:rsid w:val="006329EB"/>
    <w:rsid w:val="006329F3"/>
    <w:rsid w:val="00632AE6"/>
    <w:rsid w:val="00632B83"/>
    <w:rsid w:val="00632C16"/>
    <w:rsid w:val="00632C5C"/>
    <w:rsid w:val="00632C92"/>
    <w:rsid w:val="00632CC7"/>
    <w:rsid w:val="00632DD6"/>
    <w:rsid w:val="00632FDC"/>
    <w:rsid w:val="0063314F"/>
    <w:rsid w:val="00633150"/>
    <w:rsid w:val="00633293"/>
    <w:rsid w:val="0063332E"/>
    <w:rsid w:val="0063345B"/>
    <w:rsid w:val="00633573"/>
    <w:rsid w:val="00633715"/>
    <w:rsid w:val="006337EC"/>
    <w:rsid w:val="00633822"/>
    <w:rsid w:val="006338B8"/>
    <w:rsid w:val="00633910"/>
    <w:rsid w:val="00633911"/>
    <w:rsid w:val="00633AC8"/>
    <w:rsid w:val="00633B5D"/>
    <w:rsid w:val="00633B95"/>
    <w:rsid w:val="00633B9C"/>
    <w:rsid w:val="00633C15"/>
    <w:rsid w:val="00633C76"/>
    <w:rsid w:val="00633D2E"/>
    <w:rsid w:val="00633DAE"/>
    <w:rsid w:val="00633EF9"/>
    <w:rsid w:val="00633F77"/>
    <w:rsid w:val="00633F87"/>
    <w:rsid w:val="0063408D"/>
    <w:rsid w:val="006341BB"/>
    <w:rsid w:val="006342EA"/>
    <w:rsid w:val="00634449"/>
    <w:rsid w:val="00634525"/>
    <w:rsid w:val="00634538"/>
    <w:rsid w:val="00634648"/>
    <w:rsid w:val="00634737"/>
    <w:rsid w:val="006347FB"/>
    <w:rsid w:val="0063491A"/>
    <w:rsid w:val="00634CF1"/>
    <w:rsid w:val="00634D2E"/>
    <w:rsid w:val="00634DB9"/>
    <w:rsid w:val="00634DC7"/>
    <w:rsid w:val="00634EB2"/>
    <w:rsid w:val="0063527E"/>
    <w:rsid w:val="006354F4"/>
    <w:rsid w:val="00635595"/>
    <w:rsid w:val="006357E6"/>
    <w:rsid w:val="006358CA"/>
    <w:rsid w:val="006358E0"/>
    <w:rsid w:val="00635AA2"/>
    <w:rsid w:val="00635AB7"/>
    <w:rsid w:val="00635ACB"/>
    <w:rsid w:val="00635B79"/>
    <w:rsid w:val="00635C83"/>
    <w:rsid w:val="00635E43"/>
    <w:rsid w:val="00635EAF"/>
    <w:rsid w:val="00635F27"/>
    <w:rsid w:val="006360C1"/>
    <w:rsid w:val="00636205"/>
    <w:rsid w:val="0063631B"/>
    <w:rsid w:val="006364AA"/>
    <w:rsid w:val="006366B2"/>
    <w:rsid w:val="006366DA"/>
    <w:rsid w:val="00636792"/>
    <w:rsid w:val="0063691B"/>
    <w:rsid w:val="00636B64"/>
    <w:rsid w:val="00636C66"/>
    <w:rsid w:val="00636CCF"/>
    <w:rsid w:val="00636D97"/>
    <w:rsid w:val="00636E52"/>
    <w:rsid w:val="00636FAE"/>
    <w:rsid w:val="006370FB"/>
    <w:rsid w:val="0063712C"/>
    <w:rsid w:val="006371BA"/>
    <w:rsid w:val="00637255"/>
    <w:rsid w:val="00637287"/>
    <w:rsid w:val="006372C3"/>
    <w:rsid w:val="00637407"/>
    <w:rsid w:val="00637671"/>
    <w:rsid w:val="006377B1"/>
    <w:rsid w:val="006377F2"/>
    <w:rsid w:val="00637821"/>
    <w:rsid w:val="00637984"/>
    <w:rsid w:val="00637996"/>
    <w:rsid w:val="00637A9F"/>
    <w:rsid w:val="00637AAB"/>
    <w:rsid w:val="00637AE0"/>
    <w:rsid w:val="00637CAF"/>
    <w:rsid w:val="00637CD3"/>
    <w:rsid w:val="00637D48"/>
    <w:rsid w:val="00637E78"/>
    <w:rsid w:val="00637EB9"/>
    <w:rsid w:val="00637ED2"/>
    <w:rsid w:val="00637EEB"/>
    <w:rsid w:val="00637F03"/>
    <w:rsid w:val="00637FDB"/>
    <w:rsid w:val="00640113"/>
    <w:rsid w:val="00640347"/>
    <w:rsid w:val="006403D7"/>
    <w:rsid w:val="00640400"/>
    <w:rsid w:val="00640455"/>
    <w:rsid w:val="006404E0"/>
    <w:rsid w:val="0064051C"/>
    <w:rsid w:val="0064056D"/>
    <w:rsid w:val="00640680"/>
    <w:rsid w:val="00640806"/>
    <w:rsid w:val="00640AEC"/>
    <w:rsid w:val="00640AEF"/>
    <w:rsid w:val="00640BA9"/>
    <w:rsid w:val="00640CFD"/>
    <w:rsid w:val="00640D84"/>
    <w:rsid w:val="00640DEA"/>
    <w:rsid w:val="006410E2"/>
    <w:rsid w:val="0064111C"/>
    <w:rsid w:val="0064111E"/>
    <w:rsid w:val="0064116E"/>
    <w:rsid w:val="0064126C"/>
    <w:rsid w:val="00641399"/>
    <w:rsid w:val="00641525"/>
    <w:rsid w:val="00641621"/>
    <w:rsid w:val="006418A6"/>
    <w:rsid w:val="00641955"/>
    <w:rsid w:val="00641A2A"/>
    <w:rsid w:val="00641BF5"/>
    <w:rsid w:val="00641C00"/>
    <w:rsid w:val="00641C53"/>
    <w:rsid w:val="00641CCC"/>
    <w:rsid w:val="00641E44"/>
    <w:rsid w:val="00641E8A"/>
    <w:rsid w:val="00641FE7"/>
    <w:rsid w:val="00642017"/>
    <w:rsid w:val="00642577"/>
    <w:rsid w:val="00642587"/>
    <w:rsid w:val="006426E8"/>
    <w:rsid w:val="00642751"/>
    <w:rsid w:val="00642760"/>
    <w:rsid w:val="00642781"/>
    <w:rsid w:val="0064294B"/>
    <w:rsid w:val="0064299E"/>
    <w:rsid w:val="00642AFE"/>
    <w:rsid w:val="00642C79"/>
    <w:rsid w:val="00642CD7"/>
    <w:rsid w:val="00642DAB"/>
    <w:rsid w:val="00642EE4"/>
    <w:rsid w:val="00643086"/>
    <w:rsid w:val="00643203"/>
    <w:rsid w:val="00643264"/>
    <w:rsid w:val="00643459"/>
    <w:rsid w:val="006437E0"/>
    <w:rsid w:val="00643BD6"/>
    <w:rsid w:val="00643CAF"/>
    <w:rsid w:val="00643D97"/>
    <w:rsid w:val="00643DEA"/>
    <w:rsid w:val="00643E05"/>
    <w:rsid w:val="00643E10"/>
    <w:rsid w:val="00643F1B"/>
    <w:rsid w:val="00643F46"/>
    <w:rsid w:val="00644269"/>
    <w:rsid w:val="00644293"/>
    <w:rsid w:val="006442C0"/>
    <w:rsid w:val="006442D1"/>
    <w:rsid w:val="00644379"/>
    <w:rsid w:val="0064438F"/>
    <w:rsid w:val="006443F6"/>
    <w:rsid w:val="00644615"/>
    <w:rsid w:val="00644640"/>
    <w:rsid w:val="00644747"/>
    <w:rsid w:val="0064477F"/>
    <w:rsid w:val="006447F2"/>
    <w:rsid w:val="00644853"/>
    <w:rsid w:val="00644A15"/>
    <w:rsid w:val="00644A2F"/>
    <w:rsid w:val="00644A7E"/>
    <w:rsid w:val="00644D41"/>
    <w:rsid w:val="00644D81"/>
    <w:rsid w:val="00644E6C"/>
    <w:rsid w:val="00644F1E"/>
    <w:rsid w:val="00644F56"/>
    <w:rsid w:val="00644F63"/>
    <w:rsid w:val="00644FB3"/>
    <w:rsid w:val="00645026"/>
    <w:rsid w:val="006450EB"/>
    <w:rsid w:val="0064514D"/>
    <w:rsid w:val="0064535A"/>
    <w:rsid w:val="00645476"/>
    <w:rsid w:val="006454B5"/>
    <w:rsid w:val="006455FD"/>
    <w:rsid w:val="00645757"/>
    <w:rsid w:val="006457E1"/>
    <w:rsid w:val="00645993"/>
    <w:rsid w:val="00645B62"/>
    <w:rsid w:val="00645B6F"/>
    <w:rsid w:val="00645B92"/>
    <w:rsid w:val="00645C7F"/>
    <w:rsid w:val="00645ED2"/>
    <w:rsid w:val="00645F2F"/>
    <w:rsid w:val="00646055"/>
    <w:rsid w:val="00646123"/>
    <w:rsid w:val="006461B1"/>
    <w:rsid w:val="00646243"/>
    <w:rsid w:val="00646274"/>
    <w:rsid w:val="00646360"/>
    <w:rsid w:val="0064638F"/>
    <w:rsid w:val="006463BD"/>
    <w:rsid w:val="006464CD"/>
    <w:rsid w:val="006464D2"/>
    <w:rsid w:val="006465F3"/>
    <w:rsid w:val="00646660"/>
    <w:rsid w:val="00646870"/>
    <w:rsid w:val="006468A0"/>
    <w:rsid w:val="00646AB0"/>
    <w:rsid w:val="00646AFF"/>
    <w:rsid w:val="00646BC3"/>
    <w:rsid w:val="00646BEC"/>
    <w:rsid w:val="00646C15"/>
    <w:rsid w:val="00646D0F"/>
    <w:rsid w:val="00646EBB"/>
    <w:rsid w:val="00646FB9"/>
    <w:rsid w:val="00647014"/>
    <w:rsid w:val="0064706D"/>
    <w:rsid w:val="00647183"/>
    <w:rsid w:val="006471C5"/>
    <w:rsid w:val="00647211"/>
    <w:rsid w:val="0064721A"/>
    <w:rsid w:val="006475B2"/>
    <w:rsid w:val="0064763F"/>
    <w:rsid w:val="00647654"/>
    <w:rsid w:val="0064769B"/>
    <w:rsid w:val="006476DA"/>
    <w:rsid w:val="006477B2"/>
    <w:rsid w:val="006478A4"/>
    <w:rsid w:val="006478E7"/>
    <w:rsid w:val="006478E9"/>
    <w:rsid w:val="00647901"/>
    <w:rsid w:val="00647934"/>
    <w:rsid w:val="00647DFA"/>
    <w:rsid w:val="00647F00"/>
    <w:rsid w:val="00650344"/>
    <w:rsid w:val="0065039A"/>
    <w:rsid w:val="006503E9"/>
    <w:rsid w:val="0065042F"/>
    <w:rsid w:val="00650540"/>
    <w:rsid w:val="006505AA"/>
    <w:rsid w:val="006508AE"/>
    <w:rsid w:val="00650D68"/>
    <w:rsid w:val="00650D85"/>
    <w:rsid w:val="00650E0C"/>
    <w:rsid w:val="00650E6C"/>
    <w:rsid w:val="00650F16"/>
    <w:rsid w:val="00650F4A"/>
    <w:rsid w:val="0065104E"/>
    <w:rsid w:val="006510CE"/>
    <w:rsid w:val="0065120E"/>
    <w:rsid w:val="00651325"/>
    <w:rsid w:val="00651357"/>
    <w:rsid w:val="006513AB"/>
    <w:rsid w:val="0065147C"/>
    <w:rsid w:val="006514AA"/>
    <w:rsid w:val="006514C9"/>
    <w:rsid w:val="00651557"/>
    <w:rsid w:val="00651596"/>
    <w:rsid w:val="006515C5"/>
    <w:rsid w:val="00651674"/>
    <w:rsid w:val="00651ADB"/>
    <w:rsid w:val="00651B14"/>
    <w:rsid w:val="00651C05"/>
    <w:rsid w:val="00651DB3"/>
    <w:rsid w:val="00651F87"/>
    <w:rsid w:val="00651FD2"/>
    <w:rsid w:val="006520AA"/>
    <w:rsid w:val="006520D9"/>
    <w:rsid w:val="006520F6"/>
    <w:rsid w:val="00652126"/>
    <w:rsid w:val="006523F0"/>
    <w:rsid w:val="0065254C"/>
    <w:rsid w:val="00652563"/>
    <w:rsid w:val="00652693"/>
    <w:rsid w:val="00652708"/>
    <w:rsid w:val="00652733"/>
    <w:rsid w:val="00652739"/>
    <w:rsid w:val="00652814"/>
    <w:rsid w:val="00652850"/>
    <w:rsid w:val="0065289D"/>
    <w:rsid w:val="006528C9"/>
    <w:rsid w:val="00652A77"/>
    <w:rsid w:val="00652A94"/>
    <w:rsid w:val="00652BBF"/>
    <w:rsid w:val="00652C9D"/>
    <w:rsid w:val="00652CE4"/>
    <w:rsid w:val="00652EE9"/>
    <w:rsid w:val="00652F07"/>
    <w:rsid w:val="00652FDA"/>
    <w:rsid w:val="0065305E"/>
    <w:rsid w:val="0065315A"/>
    <w:rsid w:val="00653168"/>
    <w:rsid w:val="00653244"/>
    <w:rsid w:val="0065329C"/>
    <w:rsid w:val="0065337E"/>
    <w:rsid w:val="006533C7"/>
    <w:rsid w:val="006533C9"/>
    <w:rsid w:val="0065340D"/>
    <w:rsid w:val="00653469"/>
    <w:rsid w:val="0065369C"/>
    <w:rsid w:val="006536B3"/>
    <w:rsid w:val="006536C1"/>
    <w:rsid w:val="0065373C"/>
    <w:rsid w:val="0065375E"/>
    <w:rsid w:val="0065386B"/>
    <w:rsid w:val="00653A05"/>
    <w:rsid w:val="00653A3C"/>
    <w:rsid w:val="00653A3E"/>
    <w:rsid w:val="00653ABD"/>
    <w:rsid w:val="00653D92"/>
    <w:rsid w:val="00653DB5"/>
    <w:rsid w:val="00653E06"/>
    <w:rsid w:val="00653E80"/>
    <w:rsid w:val="00653EC1"/>
    <w:rsid w:val="00653F30"/>
    <w:rsid w:val="00653FB3"/>
    <w:rsid w:val="00653FFE"/>
    <w:rsid w:val="00654087"/>
    <w:rsid w:val="0065426F"/>
    <w:rsid w:val="006542DC"/>
    <w:rsid w:val="006542E6"/>
    <w:rsid w:val="0065437E"/>
    <w:rsid w:val="006543AE"/>
    <w:rsid w:val="006545BC"/>
    <w:rsid w:val="006545FA"/>
    <w:rsid w:val="0065465D"/>
    <w:rsid w:val="006546B3"/>
    <w:rsid w:val="00654B66"/>
    <w:rsid w:val="00654E7B"/>
    <w:rsid w:val="00654E9A"/>
    <w:rsid w:val="00654ED2"/>
    <w:rsid w:val="0065519A"/>
    <w:rsid w:val="006552B2"/>
    <w:rsid w:val="00655302"/>
    <w:rsid w:val="0065532E"/>
    <w:rsid w:val="00655370"/>
    <w:rsid w:val="006554EC"/>
    <w:rsid w:val="00655528"/>
    <w:rsid w:val="006555C1"/>
    <w:rsid w:val="00655627"/>
    <w:rsid w:val="0065562F"/>
    <w:rsid w:val="00655693"/>
    <w:rsid w:val="0065572D"/>
    <w:rsid w:val="0065591F"/>
    <w:rsid w:val="00655A85"/>
    <w:rsid w:val="00655B29"/>
    <w:rsid w:val="00655CDF"/>
    <w:rsid w:val="00655D31"/>
    <w:rsid w:val="00655D7E"/>
    <w:rsid w:val="00655E3C"/>
    <w:rsid w:val="00655EB3"/>
    <w:rsid w:val="00655F1A"/>
    <w:rsid w:val="00655F36"/>
    <w:rsid w:val="0065623E"/>
    <w:rsid w:val="00656240"/>
    <w:rsid w:val="006563BA"/>
    <w:rsid w:val="00656653"/>
    <w:rsid w:val="006566D9"/>
    <w:rsid w:val="00656774"/>
    <w:rsid w:val="00656925"/>
    <w:rsid w:val="00656932"/>
    <w:rsid w:val="00656BEE"/>
    <w:rsid w:val="00656C95"/>
    <w:rsid w:val="00656E59"/>
    <w:rsid w:val="00656F80"/>
    <w:rsid w:val="00656FB0"/>
    <w:rsid w:val="0065701E"/>
    <w:rsid w:val="0065711F"/>
    <w:rsid w:val="00657125"/>
    <w:rsid w:val="00657190"/>
    <w:rsid w:val="00657192"/>
    <w:rsid w:val="006571E1"/>
    <w:rsid w:val="006571EF"/>
    <w:rsid w:val="0065733E"/>
    <w:rsid w:val="0065745A"/>
    <w:rsid w:val="0065750F"/>
    <w:rsid w:val="006576B2"/>
    <w:rsid w:val="0065773B"/>
    <w:rsid w:val="006577F7"/>
    <w:rsid w:val="00657911"/>
    <w:rsid w:val="00657AA2"/>
    <w:rsid w:val="00657B39"/>
    <w:rsid w:val="00657CD8"/>
    <w:rsid w:val="00657D2A"/>
    <w:rsid w:val="00657E9E"/>
    <w:rsid w:val="00657EE8"/>
    <w:rsid w:val="0066008C"/>
    <w:rsid w:val="006601D9"/>
    <w:rsid w:val="006601EF"/>
    <w:rsid w:val="00660237"/>
    <w:rsid w:val="0066024B"/>
    <w:rsid w:val="00660279"/>
    <w:rsid w:val="006602B9"/>
    <w:rsid w:val="006604D5"/>
    <w:rsid w:val="0066052B"/>
    <w:rsid w:val="00660550"/>
    <w:rsid w:val="006605DF"/>
    <w:rsid w:val="00660720"/>
    <w:rsid w:val="00660778"/>
    <w:rsid w:val="006607D2"/>
    <w:rsid w:val="006608DC"/>
    <w:rsid w:val="00660A0E"/>
    <w:rsid w:val="00660BC1"/>
    <w:rsid w:val="00660BE0"/>
    <w:rsid w:val="00660D25"/>
    <w:rsid w:val="00660D45"/>
    <w:rsid w:val="00660DFF"/>
    <w:rsid w:val="00660E46"/>
    <w:rsid w:val="00660F75"/>
    <w:rsid w:val="00660FE1"/>
    <w:rsid w:val="00660FE4"/>
    <w:rsid w:val="0066105A"/>
    <w:rsid w:val="0066107C"/>
    <w:rsid w:val="006610C7"/>
    <w:rsid w:val="006614E5"/>
    <w:rsid w:val="006614F0"/>
    <w:rsid w:val="006615A7"/>
    <w:rsid w:val="006617EC"/>
    <w:rsid w:val="00661934"/>
    <w:rsid w:val="006619E8"/>
    <w:rsid w:val="00661ACE"/>
    <w:rsid w:val="00661D5A"/>
    <w:rsid w:val="00661E0A"/>
    <w:rsid w:val="00661E76"/>
    <w:rsid w:val="00661EAF"/>
    <w:rsid w:val="00661ED9"/>
    <w:rsid w:val="00661EDA"/>
    <w:rsid w:val="00661F47"/>
    <w:rsid w:val="00661FBC"/>
    <w:rsid w:val="0066208E"/>
    <w:rsid w:val="006621A7"/>
    <w:rsid w:val="006622DC"/>
    <w:rsid w:val="0066253A"/>
    <w:rsid w:val="006626DC"/>
    <w:rsid w:val="006627B7"/>
    <w:rsid w:val="006628A9"/>
    <w:rsid w:val="00662B36"/>
    <w:rsid w:val="00662B6A"/>
    <w:rsid w:val="00662BA7"/>
    <w:rsid w:val="00662C45"/>
    <w:rsid w:val="00662E6C"/>
    <w:rsid w:val="00662ECA"/>
    <w:rsid w:val="006630E2"/>
    <w:rsid w:val="006632F6"/>
    <w:rsid w:val="00663353"/>
    <w:rsid w:val="00663461"/>
    <w:rsid w:val="00663510"/>
    <w:rsid w:val="0066364C"/>
    <w:rsid w:val="0066381E"/>
    <w:rsid w:val="006638FD"/>
    <w:rsid w:val="00663A8A"/>
    <w:rsid w:val="00663B01"/>
    <w:rsid w:val="00663C3A"/>
    <w:rsid w:val="00663C81"/>
    <w:rsid w:val="00663D5A"/>
    <w:rsid w:val="00663F3D"/>
    <w:rsid w:val="00663FD1"/>
    <w:rsid w:val="006640E6"/>
    <w:rsid w:val="006641BE"/>
    <w:rsid w:val="006642CB"/>
    <w:rsid w:val="00664352"/>
    <w:rsid w:val="006647B3"/>
    <w:rsid w:val="0066486A"/>
    <w:rsid w:val="006649E3"/>
    <w:rsid w:val="00664A99"/>
    <w:rsid w:val="00664AA9"/>
    <w:rsid w:val="00664E46"/>
    <w:rsid w:val="00665020"/>
    <w:rsid w:val="006650EA"/>
    <w:rsid w:val="0066511D"/>
    <w:rsid w:val="006651BD"/>
    <w:rsid w:val="00665280"/>
    <w:rsid w:val="006652D8"/>
    <w:rsid w:val="00665300"/>
    <w:rsid w:val="006653FF"/>
    <w:rsid w:val="0066545D"/>
    <w:rsid w:val="006654EA"/>
    <w:rsid w:val="006655A0"/>
    <w:rsid w:val="00665665"/>
    <w:rsid w:val="00665699"/>
    <w:rsid w:val="006656F2"/>
    <w:rsid w:val="00665748"/>
    <w:rsid w:val="00665BE0"/>
    <w:rsid w:val="00665D2B"/>
    <w:rsid w:val="00665E29"/>
    <w:rsid w:val="00665FAF"/>
    <w:rsid w:val="006664B0"/>
    <w:rsid w:val="00666601"/>
    <w:rsid w:val="006667F9"/>
    <w:rsid w:val="00666884"/>
    <w:rsid w:val="006668EC"/>
    <w:rsid w:val="0066694F"/>
    <w:rsid w:val="006669FD"/>
    <w:rsid w:val="00666B79"/>
    <w:rsid w:val="00666B99"/>
    <w:rsid w:val="00666BE6"/>
    <w:rsid w:val="00666C51"/>
    <w:rsid w:val="00666C92"/>
    <w:rsid w:val="00666DB7"/>
    <w:rsid w:val="00666EDC"/>
    <w:rsid w:val="00666F2D"/>
    <w:rsid w:val="00666F9B"/>
    <w:rsid w:val="00667051"/>
    <w:rsid w:val="00667078"/>
    <w:rsid w:val="0066709E"/>
    <w:rsid w:val="006670C1"/>
    <w:rsid w:val="0066717B"/>
    <w:rsid w:val="006673E8"/>
    <w:rsid w:val="0066741F"/>
    <w:rsid w:val="00667430"/>
    <w:rsid w:val="006674E1"/>
    <w:rsid w:val="0066765C"/>
    <w:rsid w:val="006677D8"/>
    <w:rsid w:val="00667926"/>
    <w:rsid w:val="00667A0A"/>
    <w:rsid w:val="00667A60"/>
    <w:rsid w:val="00667BD4"/>
    <w:rsid w:val="00667C52"/>
    <w:rsid w:val="00667DE9"/>
    <w:rsid w:val="00667EA5"/>
    <w:rsid w:val="00670063"/>
    <w:rsid w:val="0067011F"/>
    <w:rsid w:val="0067015B"/>
    <w:rsid w:val="0067020D"/>
    <w:rsid w:val="00670372"/>
    <w:rsid w:val="0067048C"/>
    <w:rsid w:val="006704BF"/>
    <w:rsid w:val="006704D4"/>
    <w:rsid w:val="006704FD"/>
    <w:rsid w:val="00670699"/>
    <w:rsid w:val="0067089A"/>
    <w:rsid w:val="0067098D"/>
    <w:rsid w:val="00670A14"/>
    <w:rsid w:val="00670ADF"/>
    <w:rsid w:val="00670BE2"/>
    <w:rsid w:val="00670BF9"/>
    <w:rsid w:val="00670C98"/>
    <w:rsid w:val="00670DCB"/>
    <w:rsid w:val="00671144"/>
    <w:rsid w:val="00671275"/>
    <w:rsid w:val="006712C0"/>
    <w:rsid w:val="006714D5"/>
    <w:rsid w:val="00671525"/>
    <w:rsid w:val="00671581"/>
    <w:rsid w:val="00671630"/>
    <w:rsid w:val="00671741"/>
    <w:rsid w:val="006718A0"/>
    <w:rsid w:val="00671983"/>
    <w:rsid w:val="00671989"/>
    <w:rsid w:val="00671A89"/>
    <w:rsid w:val="00671AB1"/>
    <w:rsid w:val="00671AFC"/>
    <w:rsid w:val="00671C13"/>
    <w:rsid w:val="00671D2B"/>
    <w:rsid w:val="00671DEE"/>
    <w:rsid w:val="00671DF4"/>
    <w:rsid w:val="00671EC0"/>
    <w:rsid w:val="00671EC9"/>
    <w:rsid w:val="00671F09"/>
    <w:rsid w:val="00671F0B"/>
    <w:rsid w:val="00671F11"/>
    <w:rsid w:val="00671F5A"/>
    <w:rsid w:val="0067221F"/>
    <w:rsid w:val="00672249"/>
    <w:rsid w:val="00672300"/>
    <w:rsid w:val="006724D2"/>
    <w:rsid w:val="00672513"/>
    <w:rsid w:val="00672539"/>
    <w:rsid w:val="00672571"/>
    <w:rsid w:val="00672836"/>
    <w:rsid w:val="00672843"/>
    <w:rsid w:val="006728BF"/>
    <w:rsid w:val="00672A82"/>
    <w:rsid w:val="00672BA8"/>
    <w:rsid w:val="00672BBD"/>
    <w:rsid w:val="00672CC3"/>
    <w:rsid w:val="00672E56"/>
    <w:rsid w:val="00672EA0"/>
    <w:rsid w:val="00672FC8"/>
    <w:rsid w:val="006730F1"/>
    <w:rsid w:val="006731BF"/>
    <w:rsid w:val="0067334C"/>
    <w:rsid w:val="00673629"/>
    <w:rsid w:val="00673802"/>
    <w:rsid w:val="00673919"/>
    <w:rsid w:val="00673996"/>
    <w:rsid w:val="006739BC"/>
    <w:rsid w:val="00673A34"/>
    <w:rsid w:val="00673A7F"/>
    <w:rsid w:val="00673D14"/>
    <w:rsid w:val="00673D93"/>
    <w:rsid w:val="00673FB2"/>
    <w:rsid w:val="00674204"/>
    <w:rsid w:val="0067420E"/>
    <w:rsid w:val="006742F2"/>
    <w:rsid w:val="0067434B"/>
    <w:rsid w:val="006743A1"/>
    <w:rsid w:val="0067442F"/>
    <w:rsid w:val="00674492"/>
    <w:rsid w:val="006744EE"/>
    <w:rsid w:val="006745DB"/>
    <w:rsid w:val="00674664"/>
    <w:rsid w:val="00674789"/>
    <w:rsid w:val="0067495C"/>
    <w:rsid w:val="00674A01"/>
    <w:rsid w:val="00674B62"/>
    <w:rsid w:val="00674BD7"/>
    <w:rsid w:val="00674C6F"/>
    <w:rsid w:val="00674C85"/>
    <w:rsid w:val="00674DD8"/>
    <w:rsid w:val="00674E97"/>
    <w:rsid w:val="00675285"/>
    <w:rsid w:val="00675295"/>
    <w:rsid w:val="00675340"/>
    <w:rsid w:val="00675342"/>
    <w:rsid w:val="006753DD"/>
    <w:rsid w:val="0067542E"/>
    <w:rsid w:val="00675430"/>
    <w:rsid w:val="00675A19"/>
    <w:rsid w:val="00675BD0"/>
    <w:rsid w:val="00675C0C"/>
    <w:rsid w:val="00675D36"/>
    <w:rsid w:val="00675E25"/>
    <w:rsid w:val="00675E27"/>
    <w:rsid w:val="00675FB9"/>
    <w:rsid w:val="00676084"/>
    <w:rsid w:val="006760CE"/>
    <w:rsid w:val="00676222"/>
    <w:rsid w:val="00676308"/>
    <w:rsid w:val="00676599"/>
    <w:rsid w:val="0067666E"/>
    <w:rsid w:val="0067679B"/>
    <w:rsid w:val="00676814"/>
    <w:rsid w:val="00676849"/>
    <w:rsid w:val="006768F8"/>
    <w:rsid w:val="00676951"/>
    <w:rsid w:val="006769AE"/>
    <w:rsid w:val="00676A57"/>
    <w:rsid w:val="00676B08"/>
    <w:rsid w:val="00676C8D"/>
    <w:rsid w:val="00676CA2"/>
    <w:rsid w:val="00676DDC"/>
    <w:rsid w:val="00676F48"/>
    <w:rsid w:val="00676FD6"/>
    <w:rsid w:val="00676FFA"/>
    <w:rsid w:val="006770F7"/>
    <w:rsid w:val="00677124"/>
    <w:rsid w:val="00677126"/>
    <w:rsid w:val="00677159"/>
    <w:rsid w:val="006771EE"/>
    <w:rsid w:val="0067729A"/>
    <w:rsid w:val="0067770B"/>
    <w:rsid w:val="006777B2"/>
    <w:rsid w:val="00677800"/>
    <w:rsid w:val="0067780A"/>
    <w:rsid w:val="0067786B"/>
    <w:rsid w:val="0067786F"/>
    <w:rsid w:val="006778AD"/>
    <w:rsid w:val="00677929"/>
    <w:rsid w:val="00677949"/>
    <w:rsid w:val="006779C7"/>
    <w:rsid w:val="00677B12"/>
    <w:rsid w:val="00677BDA"/>
    <w:rsid w:val="00677C3F"/>
    <w:rsid w:val="00677CAA"/>
    <w:rsid w:val="00677CB1"/>
    <w:rsid w:val="00677D38"/>
    <w:rsid w:val="00677F0C"/>
    <w:rsid w:val="00677F2A"/>
    <w:rsid w:val="00680154"/>
    <w:rsid w:val="00680385"/>
    <w:rsid w:val="00680415"/>
    <w:rsid w:val="0068051D"/>
    <w:rsid w:val="0068057B"/>
    <w:rsid w:val="006805EC"/>
    <w:rsid w:val="00680969"/>
    <w:rsid w:val="00680A59"/>
    <w:rsid w:val="00680BC9"/>
    <w:rsid w:val="00680C42"/>
    <w:rsid w:val="00680CEC"/>
    <w:rsid w:val="00680DF4"/>
    <w:rsid w:val="00680E07"/>
    <w:rsid w:val="00681125"/>
    <w:rsid w:val="006812F3"/>
    <w:rsid w:val="00681358"/>
    <w:rsid w:val="00681569"/>
    <w:rsid w:val="006815C9"/>
    <w:rsid w:val="0068163B"/>
    <w:rsid w:val="00681790"/>
    <w:rsid w:val="006818BB"/>
    <w:rsid w:val="00681917"/>
    <w:rsid w:val="006819AE"/>
    <w:rsid w:val="00681A23"/>
    <w:rsid w:val="00681ADF"/>
    <w:rsid w:val="00681D31"/>
    <w:rsid w:val="00681F75"/>
    <w:rsid w:val="00681FB4"/>
    <w:rsid w:val="0068205A"/>
    <w:rsid w:val="006820BF"/>
    <w:rsid w:val="00682265"/>
    <w:rsid w:val="0068227A"/>
    <w:rsid w:val="00682427"/>
    <w:rsid w:val="00682489"/>
    <w:rsid w:val="00682516"/>
    <w:rsid w:val="0068251E"/>
    <w:rsid w:val="00682542"/>
    <w:rsid w:val="006825C5"/>
    <w:rsid w:val="006826A3"/>
    <w:rsid w:val="006829DA"/>
    <w:rsid w:val="00682A2D"/>
    <w:rsid w:val="00682A5F"/>
    <w:rsid w:val="00682A79"/>
    <w:rsid w:val="00682B70"/>
    <w:rsid w:val="00682C96"/>
    <w:rsid w:val="00682DF4"/>
    <w:rsid w:val="00682ED4"/>
    <w:rsid w:val="00682EF9"/>
    <w:rsid w:val="00682F20"/>
    <w:rsid w:val="006831FE"/>
    <w:rsid w:val="0068324C"/>
    <w:rsid w:val="006832A2"/>
    <w:rsid w:val="006832B4"/>
    <w:rsid w:val="006833E6"/>
    <w:rsid w:val="00683502"/>
    <w:rsid w:val="006836E3"/>
    <w:rsid w:val="0068395A"/>
    <w:rsid w:val="006839D8"/>
    <w:rsid w:val="00683B86"/>
    <w:rsid w:val="00683BE8"/>
    <w:rsid w:val="00683CC6"/>
    <w:rsid w:val="00683D15"/>
    <w:rsid w:val="00683E32"/>
    <w:rsid w:val="00683E89"/>
    <w:rsid w:val="00683F24"/>
    <w:rsid w:val="00683F8E"/>
    <w:rsid w:val="006840A9"/>
    <w:rsid w:val="00684263"/>
    <w:rsid w:val="0068431C"/>
    <w:rsid w:val="00684342"/>
    <w:rsid w:val="0068437B"/>
    <w:rsid w:val="006843AD"/>
    <w:rsid w:val="0068449B"/>
    <w:rsid w:val="006847A2"/>
    <w:rsid w:val="006847ED"/>
    <w:rsid w:val="0068485C"/>
    <w:rsid w:val="006848DB"/>
    <w:rsid w:val="00684B0B"/>
    <w:rsid w:val="00684B42"/>
    <w:rsid w:val="00684B46"/>
    <w:rsid w:val="00684B4E"/>
    <w:rsid w:val="00684B96"/>
    <w:rsid w:val="00684BE9"/>
    <w:rsid w:val="00684C36"/>
    <w:rsid w:val="00684D76"/>
    <w:rsid w:val="00684D8E"/>
    <w:rsid w:val="00684EFA"/>
    <w:rsid w:val="00684F17"/>
    <w:rsid w:val="00684F9C"/>
    <w:rsid w:val="00685030"/>
    <w:rsid w:val="00685035"/>
    <w:rsid w:val="00685137"/>
    <w:rsid w:val="0068513D"/>
    <w:rsid w:val="006851A6"/>
    <w:rsid w:val="006851B3"/>
    <w:rsid w:val="00685341"/>
    <w:rsid w:val="00685435"/>
    <w:rsid w:val="006854C0"/>
    <w:rsid w:val="006854DD"/>
    <w:rsid w:val="00685673"/>
    <w:rsid w:val="00685745"/>
    <w:rsid w:val="0068580E"/>
    <w:rsid w:val="006858C7"/>
    <w:rsid w:val="006859CE"/>
    <w:rsid w:val="00685B71"/>
    <w:rsid w:val="00685BEF"/>
    <w:rsid w:val="00685D1C"/>
    <w:rsid w:val="00685DD9"/>
    <w:rsid w:val="00685E0D"/>
    <w:rsid w:val="00685F55"/>
    <w:rsid w:val="00685F8B"/>
    <w:rsid w:val="00686056"/>
    <w:rsid w:val="00686182"/>
    <w:rsid w:val="00686343"/>
    <w:rsid w:val="0068642E"/>
    <w:rsid w:val="006865AA"/>
    <w:rsid w:val="0068667D"/>
    <w:rsid w:val="00686682"/>
    <w:rsid w:val="006866D3"/>
    <w:rsid w:val="0068675F"/>
    <w:rsid w:val="006867FE"/>
    <w:rsid w:val="0068697B"/>
    <w:rsid w:val="00686A13"/>
    <w:rsid w:val="00686A43"/>
    <w:rsid w:val="00686AD8"/>
    <w:rsid w:val="00686B98"/>
    <w:rsid w:val="00686C4F"/>
    <w:rsid w:val="00686C89"/>
    <w:rsid w:val="00686D5C"/>
    <w:rsid w:val="00686D92"/>
    <w:rsid w:val="00686DA4"/>
    <w:rsid w:val="0068703B"/>
    <w:rsid w:val="0068706F"/>
    <w:rsid w:val="006870D4"/>
    <w:rsid w:val="006871A4"/>
    <w:rsid w:val="006871A5"/>
    <w:rsid w:val="0068728F"/>
    <w:rsid w:val="00687344"/>
    <w:rsid w:val="006873E7"/>
    <w:rsid w:val="006875B9"/>
    <w:rsid w:val="006875F2"/>
    <w:rsid w:val="00687A31"/>
    <w:rsid w:val="00687AA8"/>
    <w:rsid w:val="00687C6F"/>
    <w:rsid w:val="00687FD6"/>
    <w:rsid w:val="00687FFB"/>
    <w:rsid w:val="0069006D"/>
    <w:rsid w:val="00690079"/>
    <w:rsid w:val="006900BF"/>
    <w:rsid w:val="00690130"/>
    <w:rsid w:val="006901C4"/>
    <w:rsid w:val="0069031F"/>
    <w:rsid w:val="00690366"/>
    <w:rsid w:val="0069037C"/>
    <w:rsid w:val="006904F0"/>
    <w:rsid w:val="0069054C"/>
    <w:rsid w:val="00690607"/>
    <w:rsid w:val="00690693"/>
    <w:rsid w:val="006908DD"/>
    <w:rsid w:val="0069091D"/>
    <w:rsid w:val="00690949"/>
    <w:rsid w:val="00690A6C"/>
    <w:rsid w:val="00690AEC"/>
    <w:rsid w:val="00690B3E"/>
    <w:rsid w:val="00690B50"/>
    <w:rsid w:val="00690BBB"/>
    <w:rsid w:val="00690E81"/>
    <w:rsid w:val="00690EDD"/>
    <w:rsid w:val="00690FCD"/>
    <w:rsid w:val="00690FE3"/>
    <w:rsid w:val="00691094"/>
    <w:rsid w:val="00691209"/>
    <w:rsid w:val="0069141F"/>
    <w:rsid w:val="006915E6"/>
    <w:rsid w:val="00691614"/>
    <w:rsid w:val="00691751"/>
    <w:rsid w:val="006917E1"/>
    <w:rsid w:val="00691855"/>
    <w:rsid w:val="00691956"/>
    <w:rsid w:val="0069195C"/>
    <w:rsid w:val="006919AD"/>
    <w:rsid w:val="00691C32"/>
    <w:rsid w:val="00691C66"/>
    <w:rsid w:val="00691D03"/>
    <w:rsid w:val="00691E61"/>
    <w:rsid w:val="00691E8D"/>
    <w:rsid w:val="00691EDB"/>
    <w:rsid w:val="00691F07"/>
    <w:rsid w:val="00691F40"/>
    <w:rsid w:val="00691FDD"/>
    <w:rsid w:val="006920B3"/>
    <w:rsid w:val="0069211E"/>
    <w:rsid w:val="00692128"/>
    <w:rsid w:val="00692157"/>
    <w:rsid w:val="0069222F"/>
    <w:rsid w:val="00692478"/>
    <w:rsid w:val="00692511"/>
    <w:rsid w:val="0069251A"/>
    <w:rsid w:val="006925E2"/>
    <w:rsid w:val="006927D7"/>
    <w:rsid w:val="0069282A"/>
    <w:rsid w:val="0069287E"/>
    <w:rsid w:val="006928FA"/>
    <w:rsid w:val="00692A32"/>
    <w:rsid w:val="00692A66"/>
    <w:rsid w:val="00692B2F"/>
    <w:rsid w:val="00692B5A"/>
    <w:rsid w:val="00692C91"/>
    <w:rsid w:val="00692DF7"/>
    <w:rsid w:val="00692E3B"/>
    <w:rsid w:val="00692E49"/>
    <w:rsid w:val="006930DD"/>
    <w:rsid w:val="00693100"/>
    <w:rsid w:val="0069357A"/>
    <w:rsid w:val="006937FC"/>
    <w:rsid w:val="006939F8"/>
    <w:rsid w:val="00693A80"/>
    <w:rsid w:val="00693A8E"/>
    <w:rsid w:val="00693AD4"/>
    <w:rsid w:val="00693AEF"/>
    <w:rsid w:val="00693CAC"/>
    <w:rsid w:val="00693DC2"/>
    <w:rsid w:val="00693E88"/>
    <w:rsid w:val="00693F53"/>
    <w:rsid w:val="006940B3"/>
    <w:rsid w:val="006940D9"/>
    <w:rsid w:val="0069410B"/>
    <w:rsid w:val="0069416D"/>
    <w:rsid w:val="0069427E"/>
    <w:rsid w:val="0069439D"/>
    <w:rsid w:val="006943BE"/>
    <w:rsid w:val="006943CD"/>
    <w:rsid w:val="00694585"/>
    <w:rsid w:val="00694629"/>
    <w:rsid w:val="00694631"/>
    <w:rsid w:val="0069463E"/>
    <w:rsid w:val="006947D8"/>
    <w:rsid w:val="0069482B"/>
    <w:rsid w:val="006948EB"/>
    <w:rsid w:val="00694ABA"/>
    <w:rsid w:val="00694C1D"/>
    <w:rsid w:val="00694D0F"/>
    <w:rsid w:val="00694F86"/>
    <w:rsid w:val="006950B8"/>
    <w:rsid w:val="00695147"/>
    <w:rsid w:val="00695181"/>
    <w:rsid w:val="0069520F"/>
    <w:rsid w:val="00695212"/>
    <w:rsid w:val="0069523F"/>
    <w:rsid w:val="0069526C"/>
    <w:rsid w:val="006952B7"/>
    <w:rsid w:val="00695376"/>
    <w:rsid w:val="00695412"/>
    <w:rsid w:val="0069546F"/>
    <w:rsid w:val="0069549D"/>
    <w:rsid w:val="00695628"/>
    <w:rsid w:val="006956D0"/>
    <w:rsid w:val="0069571A"/>
    <w:rsid w:val="0069579B"/>
    <w:rsid w:val="0069589F"/>
    <w:rsid w:val="0069595B"/>
    <w:rsid w:val="00695995"/>
    <w:rsid w:val="00695A23"/>
    <w:rsid w:val="00695B3A"/>
    <w:rsid w:val="00695B66"/>
    <w:rsid w:val="00695CD3"/>
    <w:rsid w:val="00695CF0"/>
    <w:rsid w:val="00695D79"/>
    <w:rsid w:val="00695E19"/>
    <w:rsid w:val="00695E2D"/>
    <w:rsid w:val="00695FD4"/>
    <w:rsid w:val="0069608E"/>
    <w:rsid w:val="00696186"/>
    <w:rsid w:val="00696291"/>
    <w:rsid w:val="00696305"/>
    <w:rsid w:val="00696309"/>
    <w:rsid w:val="00696423"/>
    <w:rsid w:val="0069672B"/>
    <w:rsid w:val="0069682A"/>
    <w:rsid w:val="00696A56"/>
    <w:rsid w:val="00696B1D"/>
    <w:rsid w:val="00696B24"/>
    <w:rsid w:val="00696BC3"/>
    <w:rsid w:val="00696CED"/>
    <w:rsid w:val="00696D02"/>
    <w:rsid w:val="00696DF5"/>
    <w:rsid w:val="00696F86"/>
    <w:rsid w:val="00696FC2"/>
    <w:rsid w:val="006970CF"/>
    <w:rsid w:val="006970D8"/>
    <w:rsid w:val="00697146"/>
    <w:rsid w:val="00697188"/>
    <w:rsid w:val="006973EA"/>
    <w:rsid w:val="00697476"/>
    <w:rsid w:val="00697534"/>
    <w:rsid w:val="0069767B"/>
    <w:rsid w:val="00697841"/>
    <w:rsid w:val="006978EA"/>
    <w:rsid w:val="00697935"/>
    <w:rsid w:val="00697B08"/>
    <w:rsid w:val="00697BD5"/>
    <w:rsid w:val="00697C3E"/>
    <w:rsid w:val="00697CEE"/>
    <w:rsid w:val="00697F0C"/>
    <w:rsid w:val="00697F43"/>
    <w:rsid w:val="00697FA8"/>
    <w:rsid w:val="00697FB5"/>
    <w:rsid w:val="00697FEC"/>
    <w:rsid w:val="006A0109"/>
    <w:rsid w:val="006A014B"/>
    <w:rsid w:val="006A0162"/>
    <w:rsid w:val="006A022A"/>
    <w:rsid w:val="006A0715"/>
    <w:rsid w:val="006A0717"/>
    <w:rsid w:val="006A0782"/>
    <w:rsid w:val="006A0B96"/>
    <w:rsid w:val="006A0CDC"/>
    <w:rsid w:val="006A0D23"/>
    <w:rsid w:val="006A0E2F"/>
    <w:rsid w:val="006A0EF5"/>
    <w:rsid w:val="006A0EFA"/>
    <w:rsid w:val="006A0F04"/>
    <w:rsid w:val="006A10E2"/>
    <w:rsid w:val="006A1103"/>
    <w:rsid w:val="006A1114"/>
    <w:rsid w:val="006A122A"/>
    <w:rsid w:val="006A1283"/>
    <w:rsid w:val="006A134E"/>
    <w:rsid w:val="006A14D0"/>
    <w:rsid w:val="006A1802"/>
    <w:rsid w:val="006A19FA"/>
    <w:rsid w:val="006A1BE1"/>
    <w:rsid w:val="006A1CDD"/>
    <w:rsid w:val="006A1CFA"/>
    <w:rsid w:val="006A1D45"/>
    <w:rsid w:val="006A1D5F"/>
    <w:rsid w:val="006A1FEB"/>
    <w:rsid w:val="006A206A"/>
    <w:rsid w:val="006A210F"/>
    <w:rsid w:val="006A2122"/>
    <w:rsid w:val="006A2212"/>
    <w:rsid w:val="006A2617"/>
    <w:rsid w:val="006A261F"/>
    <w:rsid w:val="006A28EE"/>
    <w:rsid w:val="006A28F4"/>
    <w:rsid w:val="006A29E3"/>
    <w:rsid w:val="006A29F5"/>
    <w:rsid w:val="006A29F7"/>
    <w:rsid w:val="006A2AAA"/>
    <w:rsid w:val="006A2BBE"/>
    <w:rsid w:val="006A2C4D"/>
    <w:rsid w:val="006A2DA5"/>
    <w:rsid w:val="006A2DA9"/>
    <w:rsid w:val="006A2DCD"/>
    <w:rsid w:val="006A2E74"/>
    <w:rsid w:val="006A2EF1"/>
    <w:rsid w:val="006A2FB5"/>
    <w:rsid w:val="006A2FC3"/>
    <w:rsid w:val="006A3044"/>
    <w:rsid w:val="006A33A0"/>
    <w:rsid w:val="006A33CE"/>
    <w:rsid w:val="006A3504"/>
    <w:rsid w:val="006A367C"/>
    <w:rsid w:val="006A3703"/>
    <w:rsid w:val="006A37CD"/>
    <w:rsid w:val="006A38A8"/>
    <w:rsid w:val="006A3955"/>
    <w:rsid w:val="006A3B45"/>
    <w:rsid w:val="006A3C12"/>
    <w:rsid w:val="006A3C98"/>
    <w:rsid w:val="006A3E5E"/>
    <w:rsid w:val="006A3F91"/>
    <w:rsid w:val="006A40A6"/>
    <w:rsid w:val="006A40BD"/>
    <w:rsid w:val="006A40F6"/>
    <w:rsid w:val="006A4240"/>
    <w:rsid w:val="006A42A8"/>
    <w:rsid w:val="006A42B1"/>
    <w:rsid w:val="006A4334"/>
    <w:rsid w:val="006A4354"/>
    <w:rsid w:val="006A4402"/>
    <w:rsid w:val="006A4417"/>
    <w:rsid w:val="006A442B"/>
    <w:rsid w:val="006A44BA"/>
    <w:rsid w:val="006A44CE"/>
    <w:rsid w:val="006A473D"/>
    <w:rsid w:val="006A475A"/>
    <w:rsid w:val="006A47C8"/>
    <w:rsid w:val="006A4803"/>
    <w:rsid w:val="006A485A"/>
    <w:rsid w:val="006A4866"/>
    <w:rsid w:val="006A490B"/>
    <w:rsid w:val="006A497D"/>
    <w:rsid w:val="006A4A61"/>
    <w:rsid w:val="006A4B7F"/>
    <w:rsid w:val="006A4B83"/>
    <w:rsid w:val="006A4BC3"/>
    <w:rsid w:val="006A4BD1"/>
    <w:rsid w:val="006A4BF7"/>
    <w:rsid w:val="006A4C1D"/>
    <w:rsid w:val="006A4CAA"/>
    <w:rsid w:val="006A4D2E"/>
    <w:rsid w:val="006A4D37"/>
    <w:rsid w:val="006A4D3A"/>
    <w:rsid w:val="006A4D6D"/>
    <w:rsid w:val="006A4F0E"/>
    <w:rsid w:val="006A5005"/>
    <w:rsid w:val="006A5125"/>
    <w:rsid w:val="006A53B3"/>
    <w:rsid w:val="006A590E"/>
    <w:rsid w:val="006A59E3"/>
    <w:rsid w:val="006A5A24"/>
    <w:rsid w:val="006A5AC8"/>
    <w:rsid w:val="006A5B60"/>
    <w:rsid w:val="006A5BEE"/>
    <w:rsid w:val="006A5C37"/>
    <w:rsid w:val="006A5C4E"/>
    <w:rsid w:val="006A5C58"/>
    <w:rsid w:val="006A5CAD"/>
    <w:rsid w:val="006A5E27"/>
    <w:rsid w:val="006A5E65"/>
    <w:rsid w:val="006A5E9F"/>
    <w:rsid w:val="006A5EDA"/>
    <w:rsid w:val="006A5FA6"/>
    <w:rsid w:val="006A625C"/>
    <w:rsid w:val="006A644B"/>
    <w:rsid w:val="006A651F"/>
    <w:rsid w:val="006A66FC"/>
    <w:rsid w:val="006A6725"/>
    <w:rsid w:val="006A6768"/>
    <w:rsid w:val="006A68F8"/>
    <w:rsid w:val="006A697D"/>
    <w:rsid w:val="006A699C"/>
    <w:rsid w:val="006A6C6A"/>
    <w:rsid w:val="006A6C85"/>
    <w:rsid w:val="006A6DFC"/>
    <w:rsid w:val="006A6EF1"/>
    <w:rsid w:val="006A71A5"/>
    <w:rsid w:val="006A723F"/>
    <w:rsid w:val="006A72EE"/>
    <w:rsid w:val="006A72FE"/>
    <w:rsid w:val="006A73C6"/>
    <w:rsid w:val="006A74A9"/>
    <w:rsid w:val="006A7554"/>
    <w:rsid w:val="006A757D"/>
    <w:rsid w:val="006A75C3"/>
    <w:rsid w:val="006A7855"/>
    <w:rsid w:val="006A790A"/>
    <w:rsid w:val="006A791A"/>
    <w:rsid w:val="006A7A68"/>
    <w:rsid w:val="006A7B5A"/>
    <w:rsid w:val="006A7BB2"/>
    <w:rsid w:val="006A7BD8"/>
    <w:rsid w:val="006A7C3E"/>
    <w:rsid w:val="006A7FCB"/>
    <w:rsid w:val="006A7FFD"/>
    <w:rsid w:val="006B0386"/>
    <w:rsid w:val="006B04C9"/>
    <w:rsid w:val="006B04D3"/>
    <w:rsid w:val="006B0513"/>
    <w:rsid w:val="006B0614"/>
    <w:rsid w:val="006B067F"/>
    <w:rsid w:val="006B068C"/>
    <w:rsid w:val="006B0743"/>
    <w:rsid w:val="006B0961"/>
    <w:rsid w:val="006B0B8D"/>
    <w:rsid w:val="006B0BDF"/>
    <w:rsid w:val="006B0C97"/>
    <w:rsid w:val="006B0D82"/>
    <w:rsid w:val="006B0DC3"/>
    <w:rsid w:val="006B0DF1"/>
    <w:rsid w:val="006B0DFD"/>
    <w:rsid w:val="006B0E1A"/>
    <w:rsid w:val="006B0E72"/>
    <w:rsid w:val="006B0E73"/>
    <w:rsid w:val="006B1061"/>
    <w:rsid w:val="006B1082"/>
    <w:rsid w:val="006B1100"/>
    <w:rsid w:val="006B110A"/>
    <w:rsid w:val="006B120D"/>
    <w:rsid w:val="006B12D2"/>
    <w:rsid w:val="006B12DE"/>
    <w:rsid w:val="006B1329"/>
    <w:rsid w:val="006B13EC"/>
    <w:rsid w:val="006B15AB"/>
    <w:rsid w:val="006B161D"/>
    <w:rsid w:val="006B161E"/>
    <w:rsid w:val="006B16E0"/>
    <w:rsid w:val="006B18CC"/>
    <w:rsid w:val="006B18F1"/>
    <w:rsid w:val="006B1A76"/>
    <w:rsid w:val="006B1B1E"/>
    <w:rsid w:val="006B1B72"/>
    <w:rsid w:val="006B1C05"/>
    <w:rsid w:val="006B1D3A"/>
    <w:rsid w:val="006B1F17"/>
    <w:rsid w:val="006B20E9"/>
    <w:rsid w:val="006B22DF"/>
    <w:rsid w:val="006B2326"/>
    <w:rsid w:val="006B24BB"/>
    <w:rsid w:val="006B263C"/>
    <w:rsid w:val="006B2676"/>
    <w:rsid w:val="006B26EB"/>
    <w:rsid w:val="006B276F"/>
    <w:rsid w:val="006B28B3"/>
    <w:rsid w:val="006B2925"/>
    <w:rsid w:val="006B2956"/>
    <w:rsid w:val="006B2A00"/>
    <w:rsid w:val="006B2C13"/>
    <w:rsid w:val="006B2D08"/>
    <w:rsid w:val="006B2F51"/>
    <w:rsid w:val="006B30D1"/>
    <w:rsid w:val="006B30F1"/>
    <w:rsid w:val="006B323A"/>
    <w:rsid w:val="006B324C"/>
    <w:rsid w:val="006B325A"/>
    <w:rsid w:val="006B3264"/>
    <w:rsid w:val="006B3413"/>
    <w:rsid w:val="006B3517"/>
    <w:rsid w:val="006B3699"/>
    <w:rsid w:val="006B36F0"/>
    <w:rsid w:val="006B3837"/>
    <w:rsid w:val="006B3FA8"/>
    <w:rsid w:val="006B3FEF"/>
    <w:rsid w:val="006B4011"/>
    <w:rsid w:val="006B4157"/>
    <w:rsid w:val="006B41DE"/>
    <w:rsid w:val="006B41EB"/>
    <w:rsid w:val="006B423B"/>
    <w:rsid w:val="006B425F"/>
    <w:rsid w:val="006B4266"/>
    <w:rsid w:val="006B42ED"/>
    <w:rsid w:val="006B4340"/>
    <w:rsid w:val="006B4458"/>
    <w:rsid w:val="006B4480"/>
    <w:rsid w:val="006B4484"/>
    <w:rsid w:val="006B44EF"/>
    <w:rsid w:val="006B45C7"/>
    <w:rsid w:val="006B4717"/>
    <w:rsid w:val="006B4816"/>
    <w:rsid w:val="006B481D"/>
    <w:rsid w:val="006B4879"/>
    <w:rsid w:val="006B489B"/>
    <w:rsid w:val="006B48E3"/>
    <w:rsid w:val="006B49E4"/>
    <w:rsid w:val="006B49EE"/>
    <w:rsid w:val="006B4A6A"/>
    <w:rsid w:val="006B4B86"/>
    <w:rsid w:val="006B4CBE"/>
    <w:rsid w:val="006B4CFD"/>
    <w:rsid w:val="006B4E57"/>
    <w:rsid w:val="006B4E58"/>
    <w:rsid w:val="006B4FE9"/>
    <w:rsid w:val="006B503A"/>
    <w:rsid w:val="006B517E"/>
    <w:rsid w:val="006B5236"/>
    <w:rsid w:val="006B5290"/>
    <w:rsid w:val="006B52FB"/>
    <w:rsid w:val="006B5392"/>
    <w:rsid w:val="006B53AC"/>
    <w:rsid w:val="006B5477"/>
    <w:rsid w:val="006B5518"/>
    <w:rsid w:val="006B567E"/>
    <w:rsid w:val="006B593C"/>
    <w:rsid w:val="006B599B"/>
    <w:rsid w:val="006B59BB"/>
    <w:rsid w:val="006B5AD8"/>
    <w:rsid w:val="006B5BC5"/>
    <w:rsid w:val="006B5CDF"/>
    <w:rsid w:val="006B5CE8"/>
    <w:rsid w:val="006B5E64"/>
    <w:rsid w:val="006B5FD2"/>
    <w:rsid w:val="006B6099"/>
    <w:rsid w:val="006B61F6"/>
    <w:rsid w:val="006B6294"/>
    <w:rsid w:val="006B62C1"/>
    <w:rsid w:val="006B6360"/>
    <w:rsid w:val="006B6452"/>
    <w:rsid w:val="006B6549"/>
    <w:rsid w:val="006B65DC"/>
    <w:rsid w:val="006B67F6"/>
    <w:rsid w:val="006B68D1"/>
    <w:rsid w:val="006B68DA"/>
    <w:rsid w:val="006B69BF"/>
    <w:rsid w:val="006B69CF"/>
    <w:rsid w:val="006B6B4E"/>
    <w:rsid w:val="006B6B83"/>
    <w:rsid w:val="006B6BD1"/>
    <w:rsid w:val="006B6BEE"/>
    <w:rsid w:val="006B6C25"/>
    <w:rsid w:val="006B6C93"/>
    <w:rsid w:val="006B6DDC"/>
    <w:rsid w:val="006B6E68"/>
    <w:rsid w:val="006B6E9D"/>
    <w:rsid w:val="006B7051"/>
    <w:rsid w:val="006B7076"/>
    <w:rsid w:val="006B7276"/>
    <w:rsid w:val="006B72B0"/>
    <w:rsid w:val="006B72FC"/>
    <w:rsid w:val="006B734D"/>
    <w:rsid w:val="006B73EA"/>
    <w:rsid w:val="006B767A"/>
    <w:rsid w:val="006B7755"/>
    <w:rsid w:val="006B791E"/>
    <w:rsid w:val="006B79C1"/>
    <w:rsid w:val="006B7A0F"/>
    <w:rsid w:val="006B7AD9"/>
    <w:rsid w:val="006B7B75"/>
    <w:rsid w:val="006B7BF2"/>
    <w:rsid w:val="006B7CF2"/>
    <w:rsid w:val="006B7E3B"/>
    <w:rsid w:val="006C0118"/>
    <w:rsid w:val="006C02E4"/>
    <w:rsid w:val="006C038D"/>
    <w:rsid w:val="006C0440"/>
    <w:rsid w:val="006C0469"/>
    <w:rsid w:val="006C04AE"/>
    <w:rsid w:val="006C0646"/>
    <w:rsid w:val="006C07C7"/>
    <w:rsid w:val="006C0847"/>
    <w:rsid w:val="006C08A1"/>
    <w:rsid w:val="006C08E9"/>
    <w:rsid w:val="006C0936"/>
    <w:rsid w:val="006C09C8"/>
    <w:rsid w:val="006C09CA"/>
    <w:rsid w:val="006C0A40"/>
    <w:rsid w:val="006C0AF0"/>
    <w:rsid w:val="006C0BD8"/>
    <w:rsid w:val="006C0C3C"/>
    <w:rsid w:val="006C0D85"/>
    <w:rsid w:val="006C0DAE"/>
    <w:rsid w:val="006C0DE2"/>
    <w:rsid w:val="006C0E55"/>
    <w:rsid w:val="006C103F"/>
    <w:rsid w:val="006C104E"/>
    <w:rsid w:val="006C1064"/>
    <w:rsid w:val="006C1086"/>
    <w:rsid w:val="006C11CA"/>
    <w:rsid w:val="006C11EC"/>
    <w:rsid w:val="006C1228"/>
    <w:rsid w:val="006C12CA"/>
    <w:rsid w:val="006C12EE"/>
    <w:rsid w:val="006C138A"/>
    <w:rsid w:val="006C13B6"/>
    <w:rsid w:val="006C14AB"/>
    <w:rsid w:val="006C15E9"/>
    <w:rsid w:val="006C162E"/>
    <w:rsid w:val="006C163D"/>
    <w:rsid w:val="006C16A4"/>
    <w:rsid w:val="006C16AF"/>
    <w:rsid w:val="006C16FA"/>
    <w:rsid w:val="006C1765"/>
    <w:rsid w:val="006C1A04"/>
    <w:rsid w:val="006C1AEA"/>
    <w:rsid w:val="006C1B1D"/>
    <w:rsid w:val="006C1B3B"/>
    <w:rsid w:val="006C1B5A"/>
    <w:rsid w:val="006C1B91"/>
    <w:rsid w:val="006C1BCC"/>
    <w:rsid w:val="006C1C91"/>
    <w:rsid w:val="006C1CA5"/>
    <w:rsid w:val="006C1D33"/>
    <w:rsid w:val="006C1DD6"/>
    <w:rsid w:val="006C1F19"/>
    <w:rsid w:val="006C2056"/>
    <w:rsid w:val="006C20FC"/>
    <w:rsid w:val="006C219A"/>
    <w:rsid w:val="006C22A0"/>
    <w:rsid w:val="006C2523"/>
    <w:rsid w:val="006C259E"/>
    <w:rsid w:val="006C26F3"/>
    <w:rsid w:val="006C293E"/>
    <w:rsid w:val="006C29C4"/>
    <w:rsid w:val="006C29C8"/>
    <w:rsid w:val="006C2AAD"/>
    <w:rsid w:val="006C2ABE"/>
    <w:rsid w:val="006C2B97"/>
    <w:rsid w:val="006C2BE2"/>
    <w:rsid w:val="006C2D92"/>
    <w:rsid w:val="006C2DD0"/>
    <w:rsid w:val="006C2E83"/>
    <w:rsid w:val="006C2EA0"/>
    <w:rsid w:val="006C2F22"/>
    <w:rsid w:val="006C2F5C"/>
    <w:rsid w:val="006C3189"/>
    <w:rsid w:val="006C31A2"/>
    <w:rsid w:val="006C321F"/>
    <w:rsid w:val="006C32B8"/>
    <w:rsid w:val="006C34AA"/>
    <w:rsid w:val="006C34C0"/>
    <w:rsid w:val="006C34CD"/>
    <w:rsid w:val="006C3544"/>
    <w:rsid w:val="006C356C"/>
    <w:rsid w:val="006C358D"/>
    <w:rsid w:val="006C36A8"/>
    <w:rsid w:val="006C3718"/>
    <w:rsid w:val="006C3739"/>
    <w:rsid w:val="006C38EC"/>
    <w:rsid w:val="006C3951"/>
    <w:rsid w:val="006C3DD0"/>
    <w:rsid w:val="006C3DD8"/>
    <w:rsid w:val="006C3DF5"/>
    <w:rsid w:val="006C3E2A"/>
    <w:rsid w:val="006C3EF3"/>
    <w:rsid w:val="006C3F62"/>
    <w:rsid w:val="006C3FA7"/>
    <w:rsid w:val="006C3FAB"/>
    <w:rsid w:val="006C3FB4"/>
    <w:rsid w:val="006C40DA"/>
    <w:rsid w:val="006C41E3"/>
    <w:rsid w:val="006C42A0"/>
    <w:rsid w:val="006C43DE"/>
    <w:rsid w:val="006C45B4"/>
    <w:rsid w:val="006C45D4"/>
    <w:rsid w:val="006C4604"/>
    <w:rsid w:val="006C461A"/>
    <w:rsid w:val="006C475F"/>
    <w:rsid w:val="006C4B29"/>
    <w:rsid w:val="006C4C0E"/>
    <w:rsid w:val="006C4C82"/>
    <w:rsid w:val="006C4CEA"/>
    <w:rsid w:val="006C4D1C"/>
    <w:rsid w:val="006C4DC3"/>
    <w:rsid w:val="006C4E3B"/>
    <w:rsid w:val="006C4E56"/>
    <w:rsid w:val="006C4F0C"/>
    <w:rsid w:val="006C4F18"/>
    <w:rsid w:val="006C4F1E"/>
    <w:rsid w:val="006C4F79"/>
    <w:rsid w:val="006C5172"/>
    <w:rsid w:val="006C518E"/>
    <w:rsid w:val="006C51CB"/>
    <w:rsid w:val="006C51DD"/>
    <w:rsid w:val="006C51E0"/>
    <w:rsid w:val="006C5365"/>
    <w:rsid w:val="006C54A7"/>
    <w:rsid w:val="006C54E5"/>
    <w:rsid w:val="006C550A"/>
    <w:rsid w:val="006C557D"/>
    <w:rsid w:val="006C557E"/>
    <w:rsid w:val="006C568B"/>
    <w:rsid w:val="006C56FB"/>
    <w:rsid w:val="006C572C"/>
    <w:rsid w:val="006C594D"/>
    <w:rsid w:val="006C59DF"/>
    <w:rsid w:val="006C5A4E"/>
    <w:rsid w:val="006C5A56"/>
    <w:rsid w:val="006C5A75"/>
    <w:rsid w:val="006C5AAE"/>
    <w:rsid w:val="006C5AD3"/>
    <w:rsid w:val="006C5C02"/>
    <w:rsid w:val="006C5C10"/>
    <w:rsid w:val="006C5C17"/>
    <w:rsid w:val="006C5D1F"/>
    <w:rsid w:val="006C5E6D"/>
    <w:rsid w:val="006C5F6B"/>
    <w:rsid w:val="006C5FB3"/>
    <w:rsid w:val="006C5FB4"/>
    <w:rsid w:val="006C603E"/>
    <w:rsid w:val="006C6109"/>
    <w:rsid w:val="006C617F"/>
    <w:rsid w:val="006C63A3"/>
    <w:rsid w:val="006C64CE"/>
    <w:rsid w:val="006C64F4"/>
    <w:rsid w:val="006C6791"/>
    <w:rsid w:val="006C6991"/>
    <w:rsid w:val="006C699B"/>
    <w:rsid w:val="006C6A66"/>
    <w:rsid w:val="006C6AFB"/>
    <w:rsid w:val="006C6C2B"/>
    <w:rsid w:val="006C6D61"/>
    <w:rsid w:val="006C6FA9"/>
    <w:rsid w:val="006C70C8"/>
    <w:rsid w:val="006C70CD"/>
    <w:rsid w:val="006C710E"/>
    <w:rsid w:val="006C7133"/>
    <w:rsid w:val="006C7163"/>
    <w:rsid w:val="006C7224"/>
    <w:rsid w:val="006C7352"/>
    <w:rsid w:val="006C74B8"/>
    <w:rsid w:val="006C74EE"/>
    <w:rsid w:val="006C754B"/>
    <w:rsid w:val="006C75FE"/>
    <w:rsid w:val="006C7670"/>
    <w:rsid w:val="006C78C5"/>
    <w:rsid w:val="006C790F"/>
    <w:rsid w:val="006C7976"/>
    <w:rsid w:val="006C7A7F"/>
    <w:rsid w:val="006C7B51"/>
    <w:rsid w:val="006C7C9B"/>
    <w:rsid w:val="006C7CAF"/>
    <w:rsid w:val="006C7CDB"/>
    <w:rsid w:val="006C7DD6"/>
    <w:rsid w:val="006D012F"/>
    <w:rsid w:val="006D0160"/>
    <w:rsid w:val="006D0179"/>
    <w:rsid w:val="006D019B"/>
    <w:rsid w:val="006D02A3"/>
    <w:rsid w:val="006D0350"/>
    <w:rsid w:val="006D03F8"/>
    <w:rsid w:val="006D0415"/>
    <w:rsid w:val="006D0455"/>
    <w:rsid w:val="006D05A2"/>
    <w:rsid w:val="006D0654"/>
    <w:rsid w:val="006D06EB"/>
    <w:rsid w:val="006D07C6"/>
    <w:rsid w:val="006D08BA"/>
    <w:rsid w:val="006D09CF"/>
    <w:rsid w:val="006D0AAC"/>
    <w:rsid w:val="006D0BD3"/>
    <w:rsid w:val="006D0BDC"/>
    <w:rsid w:val="006D0C0C"/>
    <w:rsid w:val="006D0CB3"/>
    <w:rsid w:val="006D0D95"/>
    <w:rsid w:val="006D0DC8"/>
    <w:rsid w:val="006D0E4A"/>
    <w:rsid w:val="006D0E57"/>
    <w:rsid w:val="006D10CE"/>
    <w:rsid w:val="006D10FB"/>
    <w:rsid w:val="006D10FE"/>
    <w:rsid w:val="006D113B"/>
    <w:rsid w:val="006D1220"/>
    <w:rsid w:val="006D1263"/>
    <w:rsid w:val="006D126A"/>
    <w:rsid w:val="006D12BB"/>
    <w:rsid w:val="006D13C5"/>
    <w:rsid w:val="006D13D8"/>
    <w:rsid w:val="006D1420"/>
    <w:rsid w:val="006D14C1"/>
    <w:rsid w:val="006D1502"/>
    <w:rsid w:val="006D155F"/>
    <w:rsid w:val="006D15A2"/>
    <w:rsid w:val="006D1640"/>
    <w:rsid w:val="006D16C5"/>
    <w:rsid w:val="006D1909"/>
    <w:rsid w:val="006D195D"/>
    <w:rsid w:val="006D19BD"/>
    <w:rsid w:val="006D1C89"/>
    <w:rsid w:val="006D1E7C"/>
    <w:rsid w:val="006D1F55"/>
    <w:rsid w:val="006D203C"/>
    <w:rsid w:val="006D215F"/>
    <w:rsid w:val="006D2173"/>
    <w:rsid w:val="006D22B2"/>
    <w:rsid w:val="006D22B4"/>
    <w:rsid w:val="006D2331"/>
    <w:rsid w:val="006D2510"/>
    <w:rsid w:val="006D252B"/>
    <w:rsid w:val="006D2640"/>
    <w:rsid w:val="006D2666"/>
    <w:rsid w:val="006D26BD"/>
    <w:rsid w:val="006D26E2"/>
    <w:rsid w:val="006D29BF"/>
    <w:rsid w:val="006D2B8A"/>
    <w:rsid w:val="006D2C21"/>
    <w:rsid w:val="006D2C5C"/>
    <w:rsid w:val="006D2D57"/>
    <w:rsid w:val="006D2ED8"/>
    <w:rsid w:val="006D2FB6"/>
    <w:rsid w:val="006D3017"/>
    <w:rsid w:val="006D3035"/>
    <w:rsid w:val="006D3038"/>
    <w:rsid w:val="006D311D"/>
    <w:rsid w:val="006D316B"/>
    <w:rsid w:val="006D328D"/>
    <w:rsid w:val="006D3426"/>
    <w:rsid w:val="006D3463"/>
    <w:rsid w:val="006D34BC"/>
    <w:rsid w:val="006D3577"/>
    <w:rsid w:val="006D3712"/>
    <w:rsid w:val="006D3810"/>
    <w:rsid w:val="006D3881"/>
    <w:rsid w:val="006D39F3"/>
    <w:rsid w:val="006D3A6F"/>
    <w:rsid w:val="006D3CC9"/>
    <w:rsid w:val="006D3D6C"/>
    <w:rsid w:val="006D3E58"/>
    <w:rsid w:val="006D3E98"/>
    <w:rsid w:val="006D3EF6"/>
    <w:rsid w:val="006D3F4E"/>
    <w:rsid w:val="006D3F6D"/>
    <w:rsid w:val="006D411E"/>
    <w:rsid w:val="006D413B"/>
    <w:rsid w:val="006D4156"/>
    <w:rsid w:val="006D4167"/>
    <w:rsid w:val="006D431E"/>
    <w:rsid w:val="006D4423"/>
    <w:rsid w:val="006D459B"/>
    <w:rsid w:val="006D4630"/>
    <w:rsid w:val="006D4704"/>
    <w:rsid w:val="006D474E"/>
    <w:rsid w:val="006D4869"/>
    <w:rsid w:val="006D49F0"/>
    <w:rsid w:val="006D4AD3"/>
    <w:rsid w:val="006D4E42"/>
    <w:rsid w:val="006D4FAA"/>
    <w:rsid w:val="006D4FD9"/>
    <w:rsid w:val="006D5088"/>
    <w:rsid w:val="006D50D1"/>
    <w:rsid w:val="006D516D"/>
    <w:rsid w:val="006D5475"/>
    <w:rsid w:val="006D555A"/>
    <w:rsid w:val="006D55E5"/>
    <w:rsid w:val="006D56A6"/>
    <w:rsid w:val="006D57D6"/>
    <w:rsid w:val="006D58B4"/>
    <w:rsid w:val="006D58E3"/>
    <w:rsid w:val="006D594C"/>
    <w:rsid w:val="006D5996"/>
    <w:rsid w:val="006D5B44"/>
    <w:rsid w:val="006D5B4D"/>
    <w:rsid w:val="006D5C01"/>
    <w:rsid w:val="006D5CFA"/>
    <w:rsid w:val="006D5D4D"/>
    <w:rsid w:val="006D6030"/>
    <w:rsid w:val="006D60B4"/>
    <w:rsid w:val="006D6229"/>
    <w:rsid w:val="006D62FD"/>
    <w:rsid w:val="006D636F"/>
    <w:rsid w:val="006D6411"/>
    <w:rsid w:val="006D641C"/>
    <w:rsid w:val="006D6538"/>
    <w:rsid w:val="006D655A"/>
    <w:rsid w:val="006D69EA"/>
    <w:rsid w:val="006D69F6"/>
    <w:rsid w:val="006D6A17"/>
    <w:rsid w:val="006D6A47"/>
    <w:rsid w:val="006D6A79"/>
    <w:rsid w:val="006D6B42"/>
    <w:rsid w:val="006D6B96"/>
    <w:rsid w:val="006D6CC8"/>
    <w:rsid w:val="006D6D47"/>
    <w:rsid w:val="006D6EAA"/>
    <w:rsid w:val="006D6F90"/>
    <w:rsid w:val="006D7082"/>
    <w:rsid w:val="006D7207"/>
    <w:rsid w:val="006D720E"/>
    <w:rsid w:val="006D7299"/>
    <w:rsid w:val="006D733C"/>
    <w:rsid w:val="006D7395"/>
    <w:rsid w:val="006D73CD"/>
    <w:rsid w:val="006D74C4"/>
    <w:rsid w:val="006D74C9"/>
    <w:rsid w:val="006D7570"/>
    <w:rsid w:val="006D75C4"/>
    <w:rsid w:val="006D78A3"/>
    <w:rsid w:val="006D7975"/>
    <w:rsid w:val="006D79C4"/>
    <w:rsid w:val="006D7A07"/>
    <w:rsid w:val="006D7AEA"/>
    <w:rsid w:val="006D7D5E"/>
    <w:rsid w:val="006D7D90"/>
    <w:rsid w:val="006D7DB7"/>
    <w:rsid w:val="006D7FC2"/>
    <w:rsid w:val="006E00C2"/>
    <w:rsid w:val="006E02AB"/>
    <w:rsid w:val="006E03EE"/>
    <w:rsid w:val="006E04AA"/>
    <w:rsid w:val="006E05CD"/>
    <w:rsid w:val="006E0674"/>
    <w:rsid w:val="006E068B"/>
    <w:rsid w:val="006E074C"/>
    <w:rsid w:val="006E0788"/>
    <w:rsid w:val="006E0A1C"/>
    <w:rsid w:val="006E0A55"/>
    <w:rsid w:val="006E0AA8"/>
    <w:rsid w:val="006E0AFA"/>
    <w:rsid w:val="006E0C3E"/>
    <w:rsid w:val="006E0D25"/>
    <w:rsid w:val="006E0E33"/>
    <w:rsid w:val="006E0F84"/>
    <w:rsid w:val="006E0FD1"/>
    <w:rsid w:val="006E10E4"/>
    <w:rsid w:val="006E1177"/>
    <w:rsid w:val="006E11E2"/>
    <w:rsid w:val="006E1268"/>
    <w:rsid w:val="006E1346"/>
    <w:rsid w:val="006E13D6"/>
    <w:rsid w:val="006E1519"/>
    <w:rsid w:val="006E15F6"/>
    <w:rsid w:val="006E1B1A"/>
    <w:rsid w:val="006E1B3A"/>
    <w:rsid w:val="006E1C3C"/>
    <w:rsid w:val="006E1C71"/>
    <w:rsid w:val="006E1C94"/>
    <w:rsid w:val="006E1CBE"/>
    <w:rsid w:val="006E1DA3"/>
    <w:rsid w:val="006E1DD3"/>
    <w:rsid w:val="006E1E8E"/>
    <w:rsid w:val="006E1F85"/>
    <w:rsid w:val="006E1F89"/>
    <w:rsid w:val="006E1FEB"/>
    <w:rsid w:val="006E2040"/>
    <w:rsid w:val="006E21E2"/>
    <w:rsid w:val="006E22D4"/>
    <w:rsid w:val="006E2330"/>
    <w:rsid w:val="006E237D"/>
    <w:rsid w:val="006E2415"/>
    <w:rsid w:val="006E2485"/>
    <w:rsid w:val="006E266A"/>
    <w:rsid w:val="006E2690"/>
    <w:rsid w:val="006E269B"/>
    <w:rsid w:val="006E28DA"/>
    <w:rsid w:val="006E2972"/>
    <w:rsid w:val="006E2C7D"/>
    <w:rsid w:val="006E2D36"/>
    <w:rsid w:val="006E2E7C"/>
    <w:rsid w:val="006E2F05"/>
    <w:rsid w:val="006E2F21"/>
    <w:rsid w:val="006E2F85"/>
    <w:rsid w:val="006E3014"/>
    <w:rsid w:val="006E3116"/>
    <w:rsid w:val="006E3209"/>
    <w:rsid w:val="006E321A"/>
    <w:rsid w:val="006E32ED"/>
    <w:rsid w:val="006E3367"/>
    <w:rsid w:val="006E3435"/>
    <w:rsid w:val="006E34B4"/>
    <w:rsid w:val="006E34FD"/>
    <w:rsid w:val="006E3532"/>
    <w:rsid w:val="006E3579"/>
    <w:rsid w:val="006E36B8"/>
    <w:rsid w:val="006E3757"/>
    <w:rsid w:val="006E3799"/>
    <w:rsid w:val="006E380F"/>
    <w:rsid w:val="006E387B"/>
    <w:rsid w:val="006E38FC"/>
    <w:rsid w:val="006E3A69"/>
    <w:rsid w:val="006E3AB0"/>
    <w:rsid w:val="006E3BCB"/>
    <w:rsid w:val="006E3CF2"/>
    <w:rsid w:val="006E3D72"/>
    <w:rsid w:val="006E3EBB"/>
    <w:rsid w:val="006E3ED3"/>
    <w:rsid w:val="006E3F91"/>
    <w:rsid w:val="006E4069"/>
    <w:rsid w:val="006E4071"/>
    <w:rsid w:val="006E42E5"/>
    <w:rsid w:val="006E42E9"/>
    <w:rsid w:val="006E4463"/>
    <w:rsid w:val="006E4475"/>
    <w:rsid w:val="006E4476"/>
    <w:rsid w:val="006E458D"/>
    <w:rsid w:val="006E462F"/>
    <w:rsid w:val="006E466F"/>
    <w:rsid w:val="006E46AC"/>
    <w:rsid w:val="006E46AD"/>
    <w:rsid w:val="006E46E4"/>
    <w:rsid w:val="006E4715"/>
    <w:rsid w:val="006E472D"/>
    <w:rsid w:val="006E4753"/>
    <w:rsid w:val="006E4789"/>
    <w:rsid w:val="006E4825"/>
    <w:rsid w:val="006E4B82"/>
    <w:rsid w:val="006E4C01"/>
    <w:rsid w:val="006E4C52"/>
    <w:rsid w:val="006E4DA9"/>
    <w:rsid w:val="006E4DE7"/>
    <w:rsid w:val="006E4E41"/>
    <w:rsid w:val="006E4EA3"/>
    <w:rsid w:val="006E4F66"/>
    <w:rsid w:val="006E5002"/>
    <w:rsid w:val="006E50E7"/>
    <w:rsid w:val="006E50ED"/>
    <w:rsid w:val="006E50FE"/>
    <w:rsid w:val="006E517F"/>
    <w:rsid w:val="006E53FB"/>
    <w:rsid w:val="006E554E"/>
    <w:rsid w:val="006E556E"/>
    <w:rsid w:val="006E569F"/>
    <w:rsid w:val="006E57C3"/>
    <w:rsid w:val="006E5895"/>
    <w:rsid w:val="006E58B4"/>
    <w:rsid w:val="006E58ED"/>
    <w:rsid w:val="006E59DE"/>
    <w:rsid w:val="006E59E7"/>
    <w:rsid w:val="006E5AA9"/>
    <w:rsid w:val="006E5D12"/>
    <w:rsid w:val="006E5D2D"/>
    <w:rsid w:val="006E5E7D"/>
    <w:rsid w:val="006E5ECB"/>
    <w:rsid w:val="006E5ED6"/>
    <w:rsid w:val="006E601B"/>
    <w:rsid w:val="006E603D"/>
    <w:rsid w:val="006E6107"/>
    <w:rsid w:val="006E610B"/>
    <w:rsid w:val="006E6187"/>
    <w:rsid w:val="006E64C6"/>
    <w:rsid w:val="006E6549"/>
    <w:rsid w:val="006E66E0"/>
    <w:rsid w:val="006E6726"/>
    <w:rsid w:val="006E6927"/>
    <w:rsid w:val="006E6A60"/>
    <w:rsid w:val="006E6B46"/>
    <w:rsid w:val="006E6BC4"/>
    <w:rsid w:val="006E6C3A"/>
    <w:rsid w:val="006E6DB3"/>
    <w:rsid w:val="006E6DD5"/>
    <w:rsid w:val="006E7032"/>
    <w:rsid w:val="006E716F"/>
    <w:rsid w:val="006E72DC"/>
    <w:rsid w:val="006E7414"/>
    <w:rsid w:val="006E74C6"/>
    <w:rsid w:val="006E763F"/>
    <w:rsid w:val="006E76BE"/>
    <w:rsid w:val="006E7872"/>
    <w:rsid w:val="006E795B"/>
    <w:rsid w:val="006E7986"/>
    <w:rsid w:val="006E79A9"/>
    <w:rsid w:val="006E79DF"/>
    <w:rsid w:val="006E79E1"/>
    <w:rsid w:val="006E7ACF"/>
    <w:rsid w:val="006E7B76"/>
    <w:rsid w:val="006E7C51"/>
    <w:rsid w:val="006E7C79"/>
    <w:rsid w:val="006E7CEB"/>
    <w:rsid w:val="006E7DC7"/>
    <w:rsid w:val="006E7EBA"/>
    <w:rsid w:val="006E7FE7"/>
    <w:rsid w:val="006F0039"/>
    <w:rsid w:val="006F0091"/>
    <w:rsid w:val="006F021D"/>
    <w:rsid w:val="006F0227"/>
    <w:rsid w:val="006F02C3"/>
    <w:rsid w:val="006F02D4"/>
    <w:rsid w:val="006F0314"/>
    <w:rsid w:val="006F03BA"/>
    <w:rsid w:val="006F0582"/>
    <w:rsid w:val="006F0610"/>
    <w:rsid w:val="006F0873"/>
    <w:rsid w:val="006F0882"/>
    <w:rsid w:val="006F0904"/>
    <w:rsid w:val="006F0A03"/>
    <w:rsid w:val="006F0A2C"/>
    <w:rsid w:val="006F0A7F"/>
    <w:rsid w:val="006F0AD4"/>
    <w:rsid w:val="006F0B4E"/>
    <w:rsid w:val="006F1011"/>
    <w:rsid w:val="006F1041"/>
    <w:rsid w:val="006F1419"/>
    <w:rsid w:val="006F14F3"/>
    <w:rsid w:val="006F17BA"/>
    <w:rsid w:val="006F17DA"/>
    <w:rsid w:val="006F1839"/>
    <w:rsid w:val="006F18E2"/>
    <w:rsid w:val="006F1913"/>
    <w:rsid w:val="006F1A0D"/>
    <w:rsid w:val="006F1B53"/>
    <w:rsid w:val="006F1C34"/>
    <w:rsid w:val="006F1DF7"/>
    <w:rsid w:val="006F1E2B"/>
    <w:rsid w:val="006F1F65"/>
    <w:rsid w:val="006F2062"/>
    <w:rsid w:val="006F2076"/>
    <w:rsid w:val="006F20F4"/>
    <w:rsid w:val="006F2306"/>
    <w:rsid w:val="006F2323"/>
    <w:rsid w:val="006F2435"/>
    <w:rsid w:val="006F2490"/>
    <w:rsid w:val="006F252D"/>
    <w:rsid w:val="006F2531"/>
    <w:rsid w:val="006F2637"/>
    <w:rsid w:val="006F267F"/>
    <w:rsid w:val="006F2A74"/>
    <w:rsid w:val="006F2AD9"/>
    <w:rsid w:val="006F2BCC"/>
    <w:rsid w:val="006F2CEA"/>
    <w:rsid w:val="006F2DB6"/>
    <w:rsid w:val="006F2E01"/>
    <w:rsid w:val="006F2E27"/>
    <w:rsid w:val="006F2FCA"/>
    <w:rsid w:val="006F3039"/>
    <w:rsid w:val="006F3069"/>
    <w:rsid w:val="006F323B"/>
    <w:rsid w:val="006F3293"/>
    <w:rsid w:val="006F3343"/>
    <w:rsid w:val="006F33EF"/>
    <w:rsid w:val="006F3550"/>
    <w:rsid w:val="006F35A9"/>
    <w:rsid w:val="006F37CA"/>
    <w:rsid w:val="006F38CE"/>
    <w:rsid w:val="006F3AF5"/>
    <w:rsid w:val="006F3BF0"/>
    <w:rsid w:val="006F3CFE"/>
    <w:rsid w:val="006F3DC0"/>
    <w:rsid w:val="006F3E27"/>
    <w:rsid w:val="006F3E61"/>
    <w:rsid w:val="006F3F13"/>
    <w:rsid w:val="006F3F23"/>
    <w:rsid w:val="006F3FBE"/>
    <w:rsid w:val="006F415E"/>
    <w:rsid w:val="006F4190"/>
    <w:rsid w:val="006F4271"/>
    <w:rsid w:val="006F428C"/>
    <w:rsid w:val="006F42A9"/>
    <w:rsid w:val="006F4365"/>
    <w:rsid w:val="006F448E"/>
    <w:rsid w:val="006F4588"/>
    <w:rsid w:val="006F46B4"/>
    <w:rsid w:val="006F46F6"/>
    <w:rsid w:val="006F4704"/>
    <w:rsid w:val="006F4818"/>
    <w:rsid w:val="006F486A"/>
    <w:rsid w:val="006F4926"/>
    <w:rsid w:val="006F4A24"/>
    <w:rsid w:val="006F4B60"/>
    <w:rsid w:val="006F4C10"/>
    <w:rsid w:val="006F4DDA"/>
    <w:rsid w:val="006F4E24"/>
    <w:rsid w:val="006F4E39"/>
    <w:rsid w:val="006F4F21"/>
    <w:rsid w:val="006F4F96"/>
    <w:rsid w:val="006F5046"/>
    <w:rsid w:val="006F50F7"/>
    <w:rsid w:val="006F512F"/>
    <w:rsid w:val="006F5170"/>
    <w:rsid w:val="006F51DE"/>
    <w:rsid w:val="006F5256"/>
    <w:rsid w:val="006F555A"/>
    <w:rsid w:val="006F567E"/>
    <w:rsid w:val="006F5732"/>
    <w:rsid w:val="006F589B"/>
    <w:rsid w:val="006F5A29"/>
    <w:rsid w:val="006F5C61"/>
    <w:rsid w:val="006F5D81"/>
    <w:rsid w:val="006F5DF3"/>
    <w:rsid w:val="006F5E4B"/>
    <w:rsid w:val="006F60E6"/>
    <w:rsid w:val="006F60F2"/>
    <w:rsid w:val="006F61B6"/>
    <w:rsid w:val="006F6255"/>
    <w:rsid w:val="006F6489"/>
    <w:rsid w:val="006F6754"/>
    <w:rsid w:val="006F683B"/>
    <w:rsid w:val="006F6895"/>
    <w:rsid w:val="006F69B0"/>
    <w:rsid w:val="006F6B20"/>
    <w:rsid w:val="006F6B63"/>
    <w:rsid w:val="006F6C51"/>
    <w:rsid w:val="006F722E"/>
    <w:rsid w:val="006F73B6"/>
    <w:rsid w:val="006F73FA"/>
    <w:rsid w:val="006F7416"/>
    <w:rsid w:val="006F7479"/>
    <w:rsid w:val="006F747B"/>
    <w:rsid w:val="006F755F"/>
    <w:rsid w:val="006F7577"/>
    <w:rsid w:val="006F771B"/>
    <w:rsid w:val="006F7723"/>
    <w:rsid w:val="006F778A"/>
    <w:rsid w:val="006F77D9"/>
    <w:rsid w:val="006F78B5"/>
    <w:rsid w:val="006F7929"/>
    <w:rsid w:val="006F7A3E"/>
    <w:rsid w:val="006F7A47"/>
    <w:rsid w:val="006F7B9E"/>
    <w:rsid w:val="006F7CC5"/>
    <w:rsid w:val="006F7D36"/>
    <w:rsid w:val="006F7DC5"/>
    <w:rsid w:val="00700046"/>
    <w:rsid w:val="0070011B"/>
    <w:rsid w:val="007001D1"/>
    <w:rsid w:val="0070025A"/>
    <w:rsid w:val="007002EA"/>
    <w:rsid w:val="00700404"/>
    <w:rsid w:val="0070040C"/>
    <w:rsid w:val="0070053E"/>
    <w:rsid w:val="00700601"/>
    <w:rsid w:val="00700620"/>
    <w:rsid w:val="00700770"/>
    <w:rsid w:val="00700987"/>
    <w:rsid w:val="00700991"/>
    <w:rsid w:val="007009F4"/>
    <w:rsid w:val="00700D55"/>
    <w:rsid w:val="00700F48"/>
    <w:rsid w:val="0070104A"/>
    <w:rsid w:val="007010C4"/>
    <w:rsid w:val="007010CB"/>
    <w:rsid w:val="00701122"/>
    <w:rsid w:val="00701183"/>
    <w:rsid w:val="007012D3"/>
    <w:rsid w:val="0070144F"/>
    <w:rsid w:val="0070181C"/>
    <w:rsid w:val="0070184E"/>
    <w:rsid w:val="007018B6"/>
    <w:rsid w:val="007018EF"/>
    <w:rsid w:val="00701943"/>
    <w:rsid w:val="007019A6"/>
    <w:rsid w:val="00701A47"/>
    <w:rsid w:val="00701B92"/>
    <w:rsid w:val="00701C6E"/>
    <w:rsid w:val="00701C95"/>
    <w:rsid w:val="00701CDE"/>
    <w:rsid w:val="00701DB4"/>
    <w:rsid w:val="00701DD2"/>
    <w:rsid w:val="00701E3C"/>
    <w:rsid w:val="00701F79"/>
    <w:rsid w:val="0070205C"/>
    <w:rsid w:val="00702098"/>
    <w:rsid w:val="00702359"/>
    <w:rsid w:val="007023DC"/>
    <w:rsid w:val="0070242C"/>
    <w:rsid w:val="007024B8"/>
    <w:rsid w:val="007025F4"/>
    <w:rsid w:val="0070265F"/>
    <w:rsid w:val="0070274A"/>
    <w:rsid w:val="0070283D"/>
    <w:rsid w:val="00702842"/>
    <w:rsid w:val="007028CD"/>
    <w:rsid w:val="007028F8"/>
    <w:rsid w:val="00702973"/>
    <w:rsid w:val="00702A31"/>
    <w:rsid w:val="00702A45"/>
    <w:rsid w:val="00702BB6"/>
    <w:rsid w:val="00702BD8"/>
    <w:rsid w:val="00702BD9"/>
    <w:rsid w:val="00702D1D"/>
    <w:rsid w:val="00702D84"/>
    <w:rsid w:val="00702F79"/>
    <w:rsid w:val="0070313D"/>
    <w:rsid w:val="0070315E"/>
    <w:rsid w:val="00703198"/>
    <w:rsid w:val="0070329F"/>
    <w:rsid w:val="0070345A"/>
    <w:rsid w:val="007034F9"/>
    <w:rsid w:val="007035F4"/>
    <w:rsid w:val="00703764"/>
    <w:rsid w:val="007037B0"/>
    <w:rsid w:val="007037B2"/>
    <w:rsid w:val="0070383B"/>
    <w:rsid w:val="007038E4"/>
    <w:rsid w:val="007038E6"/>
    <w:rsid w:val="00703975"/>
    <w:rsid w:val="007039B7"/>
    <w:rsid w:val="00703B76"/>
    <w:rsid w:val="00703C4C"/>
    <w:rsid w:val="00703D5A"/>
    <w:rsid w:val="00703D8A"/>
    <w:rsid w:val="00703D9D"/>
    <w:rsid w:val="00703DA5"/>
    <w:rsid w:val="00703E84"/>
    <w:rsid w:val="00703E92"/>
    <w:rsid w:val="00703EC3"/>
    <w:rsid w:val="007040B0"/>
    <w:rsid w:val="007040FA"/>
    <w:rsid w:val="00704199"/>
    <w:rsid w:val="00704229"/>
    <w:rsid w:val="00704478"/>
    <w:rsid w:val="007044B5"/>
    <w:rsid w:val="0070465F"/>
    <w:rsid w:val="0070470C"/>
    <w:rsid w:val="00704777"/>
    <w:rsid w:val="0070478B"/>
    <w:rsid w:val="00704898"/>
    <w:rsid w:val="007049A2"/>
    <w:rsid w:val="00704AFF"/>
    <w:rsid w:val="00704B69"/>
    <w:rsid w:val="00704CBE"/>
    <w:rsid w:val="00704E05"/>
    <w:rsid w:val="00704E61"/>
    <w:rsid w:val="00704F1D"/>
    <w:rsid w:val="00704F39"/>
    <w:rsid w:val="00704F83"/>
    <w:rsid w:val="00704FC2"/>
    <w:rsid w:val="0070516E"/>
    <w:rsid w:val="00705271"/>
    <w:rsid w:val="0070534C"/>
    <w:rsid w:val="0070573B"/>
    <w:rsid w:val="00705766"/>
    <w:rsid w:val="00705890"/>
    <w:rsid w:val="007058FA"/>
    <w:rsid w:val="0070599E"/>
    <w:rsid w:val="00705A6B"/>
    <w:rsid w:val="00705A73"/>
    <w:rsid w:val="00705BCE"/>
    <w:rsid w:val="00705C3C"/>
    <w:rsid w:val="00705D45"/>
    <w:rsid w:val="00705D99"/>
    <w:rsid w:val="00705DC5"/>
    <w:rsid w:val="00705FEC"/>
    <w:rsid w:val="0070600C"/>
    <w:rsid w:val="007060F6"/>
    <w:rsid w:val="00706110"/>
    <w:rsid w:val="0070616F"/>
    <w:rsid w:val="007062EC"/>
    <w:rsid w:val="007065D3"/>
    <w:rsid w:val="0070671B"/>
    <w:rsid w:val="007067CE"/>
    <w:rsid w:val="0070681A"/>
    <w:rsid w:val="007068A3"/>
    <w:rsid w:val="0070690E"/>
    <w:rsid w:val="00706970"/>
    <w:rsid w:val="00706BF1"/>
    <w:rsid w:val="00706C21"/>
    <w:rsid w:val="00706D05"/>
    <w:rsid w:val="00706D0F"/>
    <w:rsid w:val="00706D3D"/>
    <w:rsid w:val="00706D81"/>
    <w:rsid w:val="00706EF8"/>
    <w:rsid w:val="00706EF9"/>
    <w:rsid w:val="00706FB4"/>
    <w:rsid w:val="0070733D"/>
    <w:rsid w:val="00707538"/>
    <w:rsid w:val="00707574"/>
    <w:rsid w:val="007075DD"/>
    <w:rsid w:val="00707A20"/>
    <w:rsid w:val="00707B3A"/>
    <w:rsid w:val="00707D39"/>
    <w:rsid w:val="00707D6B"/>
    <w:rsid w:val="00707E0E"/>
    <w:rsid w:val="00707E5D"/>
    <w:rsid w:val="00707F2C"/>
    <w:rsid w:val="00710068"/>
    <w:rsid w:val="007100C0"/>
    <w:rsid w:val="0071024C"/>
    <w:rsid w:val="007102AA"/>
    <w:rsid w:val="007102B8"/>
    <w:rsid w:val="00710701"/>
    <w:rsid w:val="00710795"/>
    <w:rsid w:val="007107EA"/>
    <w:rsid w:val="007109AE"/>
    <w:rsid w:val="00710B91"/>
    <w:rsid w:val="00710D54"/>
    <w:rsid w:val="00710E66"/>
    <w:rsid w:val="00710E7D"/>
    <w:rsid w:val="00711130"/>
    <w:rsid w:val="00711215"/>
    <w:rsid w:val="0071127B"/>
    <w:rsid w:val="007112BD"/>
    <w:rsid w:val="007112F1"/>
    <w:rsid w:val="007113AC"/>
    <w:rsid w:val="0071140D"/>
    <w:rsid w:val="007114EC"/>
    <w:rsid w:val="00711513"/>
    <w:rsid w:val="0071163F"/>
    <w:rsid w:val="007116CE"/>
    <w:rsid w:val="0071179A"/>
    <w:rsid w:val="007117CD"/>
    <w:rsid w:val="007117DC"/>
    <w:rsid w:val="007117FE"/>
    <w:rsid w:val="00711832"/>
    <w:rsid w:val="007118E1"/>
    <w:rsid w:val="00711975"/>
    <w:rsid w:val="007119DF"/>
    <w:rsid w:val="00711A9C"/>
    <w:rsid w:val="00711AA3"/>
    <w:rsid w:val="00711B9F"/>
    <w:rsid w:val="00711BDA"/>
    <w:rsid w:val="00711CFD"/>
    <w:rsid w:val="00711D18"/>
    <w:rsid w:val="00711ECA"/>
    <w:rsid w:val="00711F99"/>
    <w:rsid w:val="00711FE4"/>
    <w:rsid w:val="0071207D"/>
    <w:rsid w:val="007120A8"/>
    <w:rsid w:val="00712218"/>
    <w:rsid w:val="007123EB"/>
    <w:rsid w:val="00712439"/>
    <w:rsid w:val="00712483"/>
    <w:rsid w:val="007124B9"/>
    <w:rsid w:val="007125B5"/>
    <w:rsid w:val="007125CF"/>
    <w:rsid w:val="00712685"/>
    <w:rsid w:val="007126E9"/>
    <w:rsid w:val="007127F9"/>
    <w:rsid w:val="00712990"/>
    <w:rsid w:val="00712A63"/>
    <w:rsid w:val="00712B02"/>
    <w:rsid w:val="00712BEF"/>
    <w:rsid w:val="00712C83"/>
    <w:rsid w:val="00712CE3"/>
    <w:rsid w:val="00712EBC"/>
    <w:rsid w:val="007130A4"/>
    <w:rsid w:val="007130C5"/>
    <w:rsid w:val="007130EC"/>
    <w:rsid w:val="00713278"/>
    <w:rsid w:val="0071327C"/>
    <w:rsid w:val="0071346A"/>
    <w:rsid w:val="0071349A"/>
    <w:rsid w:val="007134F7"/>
    <w:rsid w:val="007136B4"/>
    <w:rsid w:val="0071383E"/>
    <w:rsid w:val="00713982"/>
    <w:rsid w:val="00713B9D"/>
    <w:rsid w:val="00713C39"/>
    <w:rsid w:val="00713E42"/>
    <w:rsid w:val="007140EC"/>
    <w:rsid w:val="007140F5"/>
    <w:rsid w:val="0071415E"/>
    <w:rsid w:val="007142EB"/>
    <w:rsid w:val="00714424"/>
    <w:rsid w:val="00714573"/>
    <w:rsid w:val="0071470C"/>
    <w:rsid w:val="0071476D"/>
    <w:rsid w:val="00714778"/>
    <w:rsid w:val="00714811"/>
    <w:rsid w:val="007149F1"/>
    <w:rsid w:val="00714B7F"/>
    <w:rsid w:val="00714C62"/>
    <w:rsid w:val="00714E57"/>
    <w:rsid w:val="00714E8C"/>
    <w:rsid w:val="00714ED9"/>
    <w:rsid w:val="00714EF2"/>
    <w:rsid w:val="007151F8"/>
    <w:rsid w:val="00715307"/>
    <w:rsid w:val="00715319"/>
    <w:rsid w:val="00715438"/>
    <w:rsid w:val="0071548F"/>
    <w:rsid w:val="0071571B"/>
    <w:rsid w:val="007157C0"/>
    <w:rsid w:val="007158C3"/>
    <w:rsid w:val="007158D5"/>
    <w:rsid w:val="00715924"/>
    <w:rsid w:val="00715B5D"/>
    <w:rsid w:val="00715D04"/>
    <w:rsid w:val="00715D1A"/>
    <w:rsid w:val="00715D90"/>
    <w:rsid w:val="00715E5A"/>
    <w:rsid w:val="0071608B"/>
    <w:rsid w:val="00716153"/>
    <w:rsid w:val="007161A5"/>
    <w:rsid w:val="007162C7"/>
    <w:rsid w:val="00716419"/>
    <w:rsid w:val="00716548"/>
    <w:rsid w:val="00716699"/>
    <w:rsid w:val="007166BD"/>
    <w:rsid w:val="007169E1"/>
    <w:rsid w:val="00716AA6"/>
    <w:rsid w:val="00716B30"/>
    <w:rsid w:val="00716C13"/>
    <w:rsid w:val="00716CE9"/>
    <w:rsid w:val="00716E4F"/>
    <w:rsid w:val="00716F79"/>
    <w:rsid w:val="00716FCA"/>
    <w:rsid w:val="00717014"/>
    <w:rsid w:val="0071702E"/>
    <w:rsid w:val="0071712D"/>
    <w:rsid w:val="0071720F"/>
    <w:rsid w:val="00717236"/>
    <w:rsid w:val="007172A9"/>
    <w:rsid w:val="007172D9"/>
    <w:rsid w:val="007174C1"/>
    <w:rsid w:val="0071759E"/>
    <w:rsid w:val="0071769B"/>
    <w:rsid w:val="00717777"/>
    <w:rsid w:val="007179DF"/>
    <w:rsid w:val="00717AD7"/>
    <w:rsid w:val="00717B62"/>
    <w:rsid w:val="00717C33"/>
    <w:rsid w:val="00717D03"/>
    <w:rsid w:val="00717D87"/>
    <w:rsid w:val="00717ECB"/>
    <w:rsid w:val="00717F2A"/>
    <w:rsid w:val="00717F56"/>
    <w:rsid w:val="00720062"/>
    <w:rsid w:val="00720076"/>
    <w:rsid w:val="0072015D"/>
    <w:rsid w:val="007202AB"/>
    <w:rsid w:val="0072037A"/>
    <w:rsid w:val="007203F7"/>
    <w:rsid w:val="00720467"/>
    <w:rsid w:val="007204B4"/>
    <w:rsid w:val="0072055C"/>
    <w:rsid w:val="0072056E"/>
    <w:rsid w:val="00720795"/>
    <w:rsid w:val="007207BF"/>
    <w:rsid w:val="00720888"/>
    <w:rsid w:val="007209BF"/>
    <w:rsid w:val="00720ABE"/>
    <w:rsid w:val="00720BFE"/>
    <w:rsid w:val="00720F4A"/>
    <w:rsid w:val="00720F9F"/>
    <w:rsid w:val="00721253"/>
    <w:rsid w:val="007212E1"/>
    <w:rsid w:val="0072138D"/>
    <w:rsid w:val="00721400"/>
    <w:rsid w:val="0072154C"/>
    <w:rsid w:val="00721767"/>
    <w:rsid w:val="0072178F"/>
    <w:rsid w:val="007217D9"/>
    <w:rsid w:val="00721934"/>
    <w:rsid w:val="007219C5"/>
    <w:rsid w:val="00721A47"/>
    <w:rsid w:val="00721ABF"/>
    <w:rsid w:val="00721BB0"/>
    <w:rsid w:val="00721DA1"/>
    <w:rsid w:val="00721E11"/>
    <w:rsid w:val="0072201B"/>
    <w:rsid w:val="0072203D"/>
    <w:rsid w:val="00722247"/>
    <w:rsid w:val="00722254"/>
    <w:rsid w:val="007222C4"/>
    <w:rsid w:val="007222E7"/>
    <w:rsid w:val="007222F0"/>
    <w:rsid w:val="0072246F"/>
    <w:rsid w:val="007224A9"/>
    <w:rsid w:val="007224CF"/>
    <w:rsid w:val="0072252F"/>
    <w:rsid w:val="00722652"/>
    <w:rsid w:val="00722672"/>
    <w:rsid w:val="007226BE"/>
    <w:rsid w:val="007226C4"/>
    <w:rsid w:val="0072283A"/>
    <w:rsid w:val="007229DF"/>
    <w:rsid w:val="00722A87"/>
    <w:rsid w:val="00722B0E"/>
    <w:rsid w:val="00722B53"/>
    <w:rsid w:val="00722C36"/>
    <w:rsid w:val="00722C8C"/>
    <w:rsid w:val="00723098"/>
    <w:rsid w:val="007230FF"/>
    <w:rsid w:val="00723314"/>
    <w:rsid w:val="00723574"/>
    <w:rsid w:val="007235A6"/>
    <w:rsid w:val="0072380F"/>
    <w:rsid w:val="007238EF"/>
    <w:rsid w:val="00723945"/>
    <w:rsid w:val="0072394C"/>
    <w:rsid w:val="00723AE3"/>
    <w:rsid w:val="00723B39"/>
    <w:rsid w:val="00723CB2"/>
    <w:rsid w:val="00723CB8"/>
    <w:rsid w:val="00723CCD"/>
    <w:rsid w:val="00723D0E"/>
    <w:rsid w:val="00723DBD"/>
    <w:rsid w:val="00723E35"/>
    <w:rsid w:val="00723E60"/>
    <w:rsid w:val="00723FC3"/>
    <w:rsid w:val="0072411E"/>
    <w:rsid w:val="00724208"/>
    <w:rsid w:val="007242A6"/>
    <w:rsid w:val="007243A3"/>
    <w:rsid w:val="00724400"/>
    <w:rsid w:val="00724441"/>
    <w:rsid w:val="0072445A"/>
    <w:rsid w:val="00724523"/>
    <w:rsid w:val="00724541"/>
    <w:rsid w:val="007245FC"/>
    <w:rsid w:val="00724677"/>
    <w:rsid w:val="0072485B"/>
    <w:rsid w:val="00724A16"/>
    <w:rsid w:val="00724AB9"/>
    <w:rsid w:val="00724AEC"/>
    <w:rsid w:val="00724AF2"/>
    <w:rsid w:val="00724C46"/>
    <w:rsid w:val="00724C8E"/>
    <w:rsid w:val="00724C94"/>
    <w:rsid w:val="00724DD8"/>
    <w:rsid w:val="00724E8C"/>
    <w:rsid w:val="00724F2A"/>
    <w:rsid w:val="00725092"/>
    <w:rsid w:val="007250F1"/>
    <w:rsid w:val="00725188"/>
    <w:rsid w:val="0072538E"/>
    <w:rsid w:val="007257A1"/>
    <w:rsid w:val="00725899"/>
    <w:rsid w:val="007258A6"/>
    <w:rsid w:val="00725C21"/>
    <w:rsid w:val="00725C2D"/>
    <w:rsid w:val="00725CE1"/>
    <w:rsid w:val="00725DA3"/>
    <w:rsid w:val="00725DCE"/>
    <w:rsid w:val="00726235"/>
    <w:rsid w:val="00726365"/>
    <w:rsid w:val="007263B3"/>
    <w:rsid w:val="007263FF"/>
    <w:rsid w:val="007264A9"/>
    <w:rsid w:val="007264AB"/>
    <w:rsid w:val="007264F5"/>
    <w:rsid w:val="00726640"/>
    <w:rsid w:val="00726669"/>
    <w:rsid w:val="007267CA"/>
    <w:rsid w:val="00726869"/>
    <w:rsid w:val="0072690D"/>
    <w:rsid w:val="00726A75"/>
    <w:rsid w:val="00726BAF"/>
    <w:rsid w:val="00726C3E"/>
    <w:rsid w:val="00726DB3"/>
    <w:rsid w:val="007271C5"/>
    <w:rsid w:val="00727220"/>
    <w:rsid w:val="00727306"/>
    <w:rsid w:val="00727393"/>
    <w:rsid w:val="007273DD"/>
    <w:rsid w:val="007273F7"/>
    <w:rsid w:val="0072743D"/>
    <w:rsid w:val="0072746D"/>
    <w:rsid w:val="0072756E"/>
    <w:rsid w:val="00727572"/>
    <w:rsid w:val="007275BA"/>
    <w:rsid w:val="0072761B"/>
    <w:rsid w:val="0072768F"/>
    <w:rsid w:val="0072776F"/>
    <w:rsid w:val="007277E9"/>
    <w:rsid w:val="007278CB"/>
    <w:rsid w:val="00727AAE"/>
    <w:rsid w:val="00727AB0"/>
    <w:rsid w:val="00727BC0"/>
    <w:rsid w:val="00727DB4"/>
    <w:rsid w:val="00727EC1"/>
    <w:rsid w:val="00727F21"/>
    <w:rsid w:val="0073007F"/>
    <w:rsid w:val="0073014B"/>
    <w:rsid w:val="007301CD"/>
    <w:rsid w:val="007301DE"/>
    <w:rsid w:val="007301FF"/>
    <w:rsid w:val="007302B6"/>
    <w:rsid w:val="0073030F"/>
    <w:rsid w:val="00730355"/>
    <w:rsid w:val="00730549"/>
    <w:rsid w:val="00730696"/>
    <w:rsid w:val="00730797"/>
    <w:rsid w:val="007307EC"/>
    <w:rsid w:val="0073084E"/>
    <w:rsid w:val="00730895"/>
    <w:rsid w:val="007308DD"/>
    <w:rsid w:val="007308E2"/>
    <w:rsid w:val="007308F2"/>
    <w:rsid w:val="0073090D"/>
    <w:rsid w:val="00730961"/>
    <w:rsid w:val="00730B05"/>
    <w:rsid w:val="00730B25"/>
    <w:rsid w:val="00730C0F"/>
    <w:rsid w:val="00730C93"/>
    <w:rsid w:val="00730D0C"/>
    <w:rsid w:val="00730D82"/>
    <w:rsid w:val="00731031"/>
    <w:rsid w:val="0073103A"/>
    <w:rsid w:val="00731104"/>
    <w:rsid w:val="00731170"/>
    <w:rsid w:val="0073117B"/>
    <w:rsid w:val="007311C2"/>
    <w:rsid w:val="007312AA"/>
    <w:rsid w:val="00731569"/>
    <w:rsid w:val="00731587"/>
    <w:rsid w:val="00731740"/>
    <w:rsid w:val="00731780"/>
    <w:rsid w:val="007317D8"/>
    <w:rsid w:val="00731980"/>
    <w:rsid w:val="0073199A"/>
    <w:rsid w:val="00731A43"/>
    <w:rsid w:val="00731C5E"/>
    <w:rsid w:val="00731CD3"/>
    <w:rsid w:val="00731E92"/>
    <w:rsid w:val="00731EC6"/>
    <w:rsid w:val="00731EE3"/>
    <w:rsid w:val="00731F15"/>
    <w:rsid w:val="00732036"/>
    <w:rsid w:val="0073220D"/>
    <w:rsid w:val="00732717"/>
    <w:rsid w:val="0073292C"/>
    <w:rsid w:val="00732B5E"/>
    <w:rsid w:val="00732B5F"/>
    <w:rsid w:val="00732C3E"/>
    <w:rsid w:val="00732CB0"/>
    <w:rsid w:val="00732DD4"/>
    <w:rsid w:val="00732E17"/>
    <w:rsid w:val="00732EB2"/>
    <w:rsid w:val="00732F4A"/>
    <w:rsid w:val="00733023"/>
    <w:rsid w:val="0073316C"/>
    <w:rsid w:val="00733249"/>
    <w:rsid w:val="00733255"/>
    <w:rsid w:val="0073327F"/>
    <w:rsid w:val="007332AE"/>
    <w:rsid w:val="0073335B"/>
    <w:rsid w:val="00733378"/>
    <w:rsid w:val="00733470"/>
    <w:rsid w:val="007336F0"/>
    <w:rsid w:val="007337D6"/>
    <w:rsid w:val="00733826"/>
    <w:rsid w:val="00733938"/>
    <w:rsid w:val="00733A60"/>
    <w:rsid w:val="00733A8B"/>
    <w:rsid w:val="00733AE8"/>
    <w:rsid w:val="00733B95"/>
    <w:rsid w:val="00733BAE"/>
    <w:rsid w:val="00733D13"/>
    <w:rsid w:val="00733D24"/>
    <w:rsid w:val="00733D88"/>
    <w:rsid w:val="00733DA9"/>
    <w:rsid w:val="00733EE6"/>
    <w:rsid w:val="00733F07"/>
    <w:rsid w:val="00733F6C"/>
    <w:rsid w:val="00734005"/>
    <w:rsid w:val="00734033"/>
    <w:rsid w:val="007340D6"/>
    <w:rsid w:val="00734351"/>
    <w:rsid w:val="007343B5"/>
    <w:rsid w:val="00734406"/>
    <w:rsid w:val="007345D4"/>
    <w:rsid w:val="00734609"/>
    <w:rsid w:val="0073461C"/>
    <w:rsid w:val="007346A6"/>
    <w:rsid w:val="007347B4"/>
    <w:rsid w:val="007349BF"/>
    <w:rsid w:val="007349FA"/>
    <w:rsid w:val="00734C1B"/>
    <w:rsid w:val="00734DA6"/>
    <w:rsid w:val="00734E15"/>
    <w:rsid w:val="00734F62"/>
    <w:rsid w:val="00735031"/>
    <w:rsid w:val="0073509B"/>
    <w:rsid w:val="0073538C"/>
    <w:rsid w:val="007353CB"/>
    <w:rsid w:val="00735661"/>
    <w:rsid w:val="007356FF"/>
    <w:rsid w:val="00735781"/>
    <w:rsid w:val="007357A3"/>
    <w:rsid w:val="007359A5"/>
    <w:rsid w:val="00735A9F"/>
    <w:rsid w:val="00735AA7"/>
    <w:rsid w:val="00735AB1"/>
    <w:rsid w:val="00735AE4"/>
    <w:rsid w:val="00735AFC"/>
    <w:rsid w:val="00735BA7"/>
    <w:rsid w:val="00735DD9"/>
    <w:rsid w:val="00735E2D"/>
    <w:rsid w:val="00735F3E"/>
    <w:rsid w:val="00736097"/>
    <w:rsid w:val="007361FF"/>
    <w:rsid w:val="0073637D"/>
    <w:rsid w:val="007363B3"/>
    <w:rsid w:val="00736412"/>
    <w:rsid w:val="00736462"/>
    <w:rsid w:val="007364C1"/>
    <w:rsid w:val="00736717"/>
    <w:rsid w:val="007367D3"/>
    <w:rsid w:val="00736853"/>
    <w:rsid w:val="007368A3"/>
    <w:rsid w:val="00736B8A"/>
    <w:rsid w:val="00736C8B"/>
    <w:rsid w:val="00736CE1"/>
    <w:rsid w:val="00736D91"/>
    <w:rsid w:val="00736F11"/>
    <w:rsid w:val="00736F6C"/>
    <w:rsid w:val="00736FF9"/>
    <w:rsid w:val="00737026"/>
    <w:rsid w:val="007370FF"/>
    <w:rsid w:val="00737153"/>
    <w:rsid w:val="00737186"/>
    <w:rsid w:val="00737191"/>
    <w:rsid w:val="007371DB"/>
    <w:rsid w:val="00737251"/>
    <w:rsid w:val="00737362"/>
    <w:rsid w:val="00737527"/>
    <w:rsid w:val="007375BF"/>
    <w:rsid w:val="007377AB"/>
    <w:rsid w:val="007377B1"/>
    <w:rsid w:val="007378EC"/>
    <w:rsid w:val="007378F1"/>
    <w:rsid w:val="00737958"/>
    <w:rsid w:val="00737A44"/>
    <w:rsid w:val="00737C55"/>
    <w:rsid w:val="00737E37"/>
    <w:rsid w:val="00740269"/>
    <w:rsid w:val="0074026C"/>
    <w:rsid w:val="007402C8"/>
    <w:rsid w:val="007402E6"/>
    <w:rsid w:val="00740405"/>
    <w:rsid w:val="007404C2"/>
    <w:rsid w:val="007404CC"/>
    <w:rsid w:val="00740557"/>
    <w:rsid w:val="0074055F"/>
    <w:rsid w:val="007405D1"/>
    <w:rsid w:val="0074075D"/>
    <w:rsid w:val="007407AF"/>
    <w:rsid w:val="007407FC"/>
    <w:rsid w:val="0074082F"/>
    <w:rsid w:val="00740866"/>
    <w:rsid w:val="00740899"/>
    <w:rsid w:val="007408C1"/>
    <w:rsid w:val="007409E9"/>
    <w:rsid w:val="00740B51"/>
    <w:rsid w:val="00740CB1"/>
    <w:rsid w:val="00740DE5"/>
    <w:rsid w:val="00740E03"/>
    <w:rsid w:val="00740E36"/>
    <w:rsid w:val="00740EC2"/>
    <w:rsid w:val="00740EE0"/>
    <w:rsid w:val="00740FC6"/>
    <w:rsid w:val="00740FE8"/>
    <w:rsid w:val="00740FFD"/>
    <w:rsid w:val="0074104B"/>
    <w:rsid w:val="00741278"/>
    <w:rsid w:val="00741580"/>
    <w:rsid w:val="007416BB"/>
    <w:rsid w:val="007419A9"/>
    <w:rsid w:val="007419C3"/>
    <w:rsid w:val="00741AB7"/>
    <w:rsid w:val="00741B56"/>
    <w:rsid w:val="00741BAD"/>
    <w:rsid w:val="00741D48"/>
    <w:rsid w:val="00741E06"/>
    <w:rsid w:val="00741F89"/>
    <w:rsid w:val="00741F8B"/>
    <w:rsid w:val="00741FC8"/>
    <w:rsid w:val="00741FD5"/>
    <w:rsid w:val="0074201B"/>
    <w:rsid w:val="00742174"/>
    <w:rsid w:val="00742205"/>
    <w:rsid w:val="007422F2"/>
    <w:rsid w:val="0074230D"/>
    <w:rsid w:val="00742328"/>
    <w:rsid w:val="0074246B"/>
    <w:rsid w:val="0074252E"/>
    <w:rsid w:val="00742772"/>
    <w:rsid w:val="007427CC"/>
    <w:rsid w:val="007428C9"/>
    <w:rsid w:val="007429E3"/>
    <w:rsid w:val="00742B1F"/>
    <w:rsid w:val="00742BBF"/>
    <w:rsid w:val="00742C28"/>
    <w:rsid w:val="00742D57"/>
    <w:rsid w:val="00742F40"/>
    <w:rsid w:val="00743005"/>
    <w:rsid w:val="00743013"/>
    <w:rsid w:val="00743097"/>
    <w:rsid w:val="00743230"/>
    <w:rsid w:val="00743290"/>
    <w:rsid w:val="00743324"/>
    <w:rsid w:val="00743356"/>
    <w:rsid w:val="00743437"/>
    <w:rsid w:val="00743527"/>
    <w:rsid w:val="007435A4"/>
    <w:rsid w:val="00743765"/>
    <w:rsid w:val="00743776"/>
    <w:rsid w:val="0074378D"/>
    <w:rsid w:val="007439F5"/>
    <w:rsid w:val="00743A6F"/>
    <w:rsid w:val="00743C45"/>
    <w:rsid w:val="00743E1C"/>
    <w:rsid w:val="00743E56"/>
    <w:rsid w:val="00743F2C"/>
    <w:rsid w:val="0074410A"/>
    <w:rsid w:val="00744206"/>
    <w:rsid w:val="00744324"/>
    <w:rsid w:val="00744394"/>
    <w:rsid w:val="007443C4"/>
    <w:rsid w:val="00744592"/>
    <w:rsid w:val="00744665"/>
    <w:rsid w:val="0074468F"/>
    <w:rsid w:val="007446F0"/>
    <w:rsid w:val="0074478F"/>
    <w:rsid w:val="0074494E"/>
    <w:rsid w:val="00744A5B"/>
    <w:rsid w:val="00744B31"/>
    <w:rsid w:val="00744C43"/>
    <w:rsid w:val="00744C94"/>
    <w:rsid w:val="00744DC1"/>
    <w:rsid w:val="00744DCE"/>
    <w:rsid w:val="00744E49"/>
    <w:rsid w:val="00744E97"/>
    <w:rsid w:val="0074502F"/>
    <w:rsid w:val="007452CC"/>
    <w:rsid w:val="00745605"/>
    <w:rsid w:val="00745A42"/>
    <w:rsid w:val="00745A73"/>
    <w:rsid w:val="00745AAC"/>
    <w:rsid w:val="00745AFF"/>
    <w:rsid w:val="00745B41"/>
    <w:rsid w:val="00745CC1"/>
    <w:rsid w:val="00745E2F"/>
    <w:rsid w:val="00745EB8"/>
    <w:rsid w:val="007460A4"/>
    <w:rsid w:val="007463E4"/>
    <w:rsid w:val="0074652D"/>
    <w:rsid w:val="00746568"/>
    <w:rsid w:val="0074656A"/>
    <w:rsid w:val="00746740"/>
    <w:rsid w:val="00746941"/>
    <w:rsid w:val="007469F1"/>
    <w:rsid w:val="00746B11"/>
    <w:rsid w:val="00746D7A"/>
    <w:rsid w:val="00746E93"/>
    <w:rsid w:val="00746ECB"/>
    <w:rsid w:val="00746F7C"/>
    <w:rsid w:val="0074700C"/>
    <w:rsid w:val="00747091"/>
    <w:rsid w:val="00747231"/>
    <w:rsid w:val="0074725C"/>
    <w:rsid w:val="0074734B"/>
    <w:rsid w:val="007473BF"/>
    <w:rsid w:val="00747587"/>
    <w:rsid w:val="007476DA"/>
    <w:rsid w:val="007476ED"/>
    <w:rsid w:val="007477BB"/>
    <w:rsid w:val="007478B4"/>
    <w:rsid w:val="007478C9"/>
    <w:rsid w:val="00747976"/>
    <w:rsid w:val="0074798F"/>
    <w:rsid w:val="00747A00"/>
    <w:rsid w:val="00747AE1"/>
    <w:rsid w:val="00747B34"/>
    <w:rsid w:val="00747BF8"/>
    <w:rsid w:val="00747C9B"/>
    <w:rsid w:val="00747CB2"/>
    <w:rsid w:val="00747E83"/>
    <w:rsid w:val="00747F70"/>
    <w:rsid w:val="00747F8C"/>
    <w:rsid w:val="007501DC"/>
    <w:rsid w:val="00750350"/>
    <w:rsid w:val="007503AE"/>
    <w:rsid w:val="007504D4"/>
    <w:rsid w:val="007504F8"/>
    <w:rsid w:val="0075054F"/>
    <w:rsid w:val="00750890"/>
    <w:rsid w:val="007508E7"/>
    <w:rsid w:val="00750AB5"/>
    <w:rsid w:val="00750B77"/>
    <w:rsid w:val="00750B78"/>
    <w:rsid w:val="00750CCD"/>
    <w:rsid w:val="00750D3B"/>
    <w:rsid w:val="00750DAE"/>
    <w:rsid w:val="00750FC2"/>
    <w:rsid w:val="007512BC"/>
    <w:rsid w:val="007514F2"/>
    <w:rsid w:val="00751503"/>
    <w:rsid w:val="00751505"/>
    <w:rsid w:val="007515CE"/>
    <w:rsid w:val="007515F0"/>
    <w:rsid w:val="007516D0"/>
    <w:rsid w:val="007516F0"/>
    <w:rsid w:val="007517F1"/>
    <w:rsid w:val="007518E4"/>
    <w:rsid w:val="0075192E"/>
    <w:rsid w:val="007519BE"/>
    <w:rsid w:val="007519DC"/>
    <w:rsid w:val="00751A7E"/>
    <w:rsid w:val="00751C1B"/>
    <w:rsid w:val="00751C84"/>
    <w:rsid w:val="00751CED"/>
    <w:rsid w:val="00751D80"/>
    <w:rsid w:val="00751D9C"/>
    <w:rsid w:val="00751E37"/>
    <w:rsid w:val="00751F1E"/>
    <w:rsid w:val="00751F3C"/>
    <w:rsid w:val="00751FCC"/>
    <w:rsid w:val="00752336"/>
    <w:rsid w:val="0075247F"/>
    <w:rsid w:val="00752493"/>
    <w:rsid w:val="007526D6"/>
    <w:rsid w:val="00752815"/>
    <w:rsid w:val="00752A25"/>
    <w:rsid w:val="00752A5C"/>
    <w:rsid w:val="00752B60"/>
    <w:rsid w:val="00752BAD"/>
    <w:rsid w:val="00752BBA"/>
    <w:rsid w:val="00752C3D"/>
    <w:rsid w:val="00752CA3"/>
    <w:rsid w:val="00752CBB"/>
    <w:rsid w:val="00752D19"/>
    <w:rsid w:val="00752D62"/>
    <w:rsid w:val="00752D96"/>
    <w:rsid w:val="00752D9A"/>
    <w:rsid w:val="00752DDB"/>
    <w:rsid w:val="00752E37"/>
    <w:rsid w:val="00752E3F"/>
    <w:rsid w:val="00752EFD"/>
    <w:rsid w:val="00752FDB"/>
    <w:rsid w:val="00753012"/>
    <w:rsid w:val="00753105"/>
    <w:rsid w:val="00753119"/>
    <w:rsid w:val="0075312A"/>
    <w:rsid w:val="007532B3"/>
    <w:rsid w:val="007532D6"/>
    <w:rsid w:val="007533EF"/>
    <w:rsid w:val="00753536"/>
    <w:rsid w:val="00753596"/>
    <w:rsid w:val="00753599"/>
    <w:rsid w:val="00753604"/>
    <w:rsid w:val="00753662"/>
    <w:rsid w:val="007536E3"/>
    <w:rsid w:val="0075375A"/>
    <w:rsid w:val="00753880"/>
    <w:rsid w:val="0075396F"/>
    <w:rsid w:val="00753A99"/>
    <w:rsid w:val="00753B4C"/>
    <w:rsid w:val="00753B5F"/>
    <w:rsid w:val="00753C44"/>
    <w:rsid w:val="00753C6B"/>
    <w:rsid w:val="00753CD0"/>
    <w:rsid w:val="00753F1E"/>
    <w:rsid w:val="00753FE1"/>
    <w:rsid w:val="00754004"/>
    <w:rsid w:val="007540D3"/>
    <w:rsid w:val="00754141"/>
    <w:rsid w:val="007541FD"/>
    <w:rsid w:val="00754280"/>
    <w:rsid w:val="0075472D"/>
    <w:rsid w:val="007547D7"/>
    <w:rsid w:val="007548AA"/>
    <w:rsid w:val="007548BA"/>
    <w:rsid w:val="007548FC"/>
    <w:rsid w:val="0075499D"/>
    <w:rsid w:val="00754AB5"/>
    <w:rsid w:val="00754B2A"/>
    <w:rsid w:val="00754B43"/>
    <w:rsid w:val="00754CA5"/>
    <w:rsid w:val="00754D9C"/>
    <w:rsid w:val="00754DB5"/>
    <w:rsid w:val="00754DF0"/>
    <w:rsid w:val="00754E56"/>
    <w:rsid w:val="00754E5A"/>
    <w:rsid w:val="00754FEB"/>
    <w:rsid w:val="00755072"/>
    <w:rsid w:val="007550AB"/>
    <w:rsid w:val="00755137"/>
    <w:rsid w:val="007553DC"/>
    <w:rsid w:val="007553ED"/>
    <w:rsid w:val="00755486"/>
    <w:rsid w:val="007554A2"/>
    <w:rsid w:val="0075556A"/>
    <w:rsid w:val="0075556C"/>
    <w:rsid w:val="0075561B"/>
    <w:rsid w:val="0075563B"/>
    <w:rsid w:val="0075565B"/>
    <w:rsid w:val="00755731"/>
    <w:rsid w:val="00755748"/>
    <w:rsid w:val="007557CD"/>
    <w:rsid w:val="00755813"/>
    <w:rsid w:val="00755A43"/>
    <w:rsid w:val="00755AB6"/>
    <w:rsid w:val="00755B25"/>
    <w:rsid w:val="00755B26"/>
    <w:rsid w:val="00755B8C"/>
    <w:rsid w:val="00755C15"/>
    <w:rsid w:val="00755C4E"/>
    <w:rsid w:val="00755D6F"/>
    <w:rsid w:val="00755DE9"/>
    <w:rsid w:val="00755E48"/>
    <w:rsid w:val="00755E68"/>
    <w:rsid w:val="00755FDB"/>
    <w:rsid w:val="0075614E"/>
    <w:rsid w:val="00756292"/>
    <w:rsid w:val="007562B2"/>
    <w:rsid w:val="007562FA"/>
    <w:rsid w:val="00756636"/>
    <w:rsid w:val="00756722"/>
    <w:rsid w:val="0075682E"/>
    <w:rsid w:val="00756954"/>
    <w:rsid w:val="00756B3B"/>
    <w:rsid w:val="00756B5C"/>
    <w:rsid w:val="00756D41"/>
    <w:rsid w:val="00756D66"/>
    <w:rsid w:val="0075700B"/>
    <w:rsid w:val="0075711F"/>
    <w:rsid w:val="0075717D"/>
    <w:rsid w:val="0075724F"/>
    <w:rsid w:val="00757325"/>
    <w:rsid w:val="007574E1"/>
    <w:rsid w:val="007575EF"/>
    <w:rsid w:val="00757610"/>
    <w:rsid w:val="0075778D"/>
    <w:rsid w:val="007577AC"/>
    <w:rsid w:val="0075787B"/>
    <w:rsid w:val="007579FC"/>
    <w:rsid w:val="00757A19"/>
    <w:rsid w:val="00757A1E"/>
    <w:rsid w:val="00757BA4"/>
    <w:rsid w:val="00760005"/>
    <w:rsid w:val="00760094"/>
    <w:rsid w:val="00760201"/>
    <w:rsid w:val="0076034D"/>
    <w:rsid w:val="007603C9"/>
    <w:rsid w:val="00760506"/>
    <w:rsid w:val="0076051A"/>
    <w:rsid w:val="0076051C"/>
    <w:rsid w:val="00760522"/>
    <w:rsid w:val="007605B5"/>
    <w:rsid w:val="007605D1"/>
    <w:rsid w:val="00760661"/>
    <w:rsid w:val="00760696"/>
    <w:rsid w:val="007606B1"/>
    <w:rsid w:val="00760782"/>
    <w:rsid w:val="0076085B"/>
    <w:rsid w:val="0076088F"/>
    <w:rsid w:val="007609BF"/>
    <w:rsid w:val="00760C0E"/>
    <w:rsid w:val="00760C55"/>
    <w:rsid w:val="00760E03"/>
    <w:rsid w:val="00760E0A"/>
    <w:rsid w:val="00760EFC"/>
    <w:rsid w:val="00760F19"/>
    <w:rsid w:val="00760F7A"/>
    <w:rsid w:val="00760FC0"/>
    <w:rsid w:val="0076102C"/>
    <w:rsid w:val="00761124"/>
    <w:rsid w:val="0076120C"/>
    <w:rsid w:val="007613E1"/>
    <w:rsid w:val="007614E6"/>
    <w:rsid w:val="00761551"/>
    <w:rsid w:val="007615E5"/>
    <w:rsid w:val="007616E1"/>
    <w:rsid w:val="007617ED"/>
    <w:rsid w:val="007618FE"/>
    <w:rsid w:val="00761A9D"/>
    <w:rsid w:val="00761B4F"/>
    <w:rsid w:val="00761C77"/>
    <w:rsid w:val="00761CE9"/>
    <w:rsid w:val="00761DBE"/>
    <w:rsid w:val="00761E8A"/>
    <w:rsid w:val="00761EEE"/>
    <w:rsid w:val="00762239"/>
    <w:rsid w:val="00762315"/>
    <w:rsid w:val="007623A3"/>
    <w:rsid w:val="007623C7"/>
    <w:rsid w:val="0076246D"/>
    <w:rsid w:val="00762553"/>
    <w:rsid w:val="0076255B"/>
    <w:rsid w:val="007625C0"/>
    <w:rsid w:val="00762701"/>
    <w:rsid w:val="007629C6"/>
    <w:rsid w:val="00762A00"/>
    <w:rsid w:val="00762B11"/>
    <w:rsid w:val="00762B51"/>
    <w:rsid w:val="00762CF5"/>
    <w:rsid w:val="00762D3E"/>
    <w:rsid w:val="00762EF6"/>
    <w:rsid w:val="0076305F"/>
    <w:rsid w:val="00763108"/>
    <w:rsid w:val="00763132"/>
    <w:rsid w:val="0076313B"/>
    <w:rsid w:val="007634CF"/>
    <w:rsid w:val="007635DA"/>
    <w:rsid w:val="00763626"/>
    <w:rsid w:val="00763641"/>
    <w:rsid w:val="0076368A"/>
    <w:rsid w:val="007636A8"/>
    <w:rsid w:val="0076378B"/>
    <w:rsid w:val="007637A4"/>
    <w:rsid w:val="00763877"/>
    <w:rsid w:val="0076388F"/>
    <w:rsid w:val="0076392C"/>
    <w:rsid w:val="007639C1"/>
    <w:rsid w:val="007639F7"/>
    <w:rsid w:val="00763C21"/>
    <w:rsid w:val="00763D8A"/>
    <w:rsid w:val="00763F2D"/>
    <w:rsid w:val="00763F7B"/>
    <w:rsid w:val="00763F8B"/>
    <w:rsid w:val="00763FCD"/>
    <w:rsid w:val="00764025"/>
    <w:rsid w:val="007640A7"/>
    <w:rsid w:val="007641D4"/>
    <w:rsid w:val="00764216"/>
    <w:rsid w:val="00764243"/>
    <w:rsid w:val="007642E4"/>
    <w:rsid w:val="00764339"/>
    <w:rsid w:val="0076448F"/>
    <w:rsid w:val="007644A1"/>
    <w:rsid w:val="007644E3"/>
    <w:rsid w:val="00764595"/>
    <w:rsid w:val="007645D9"/>
    <w:rsid w:val="0076464E"/>
    <w:rsid w:val="00764829"/>
    <w:rsid w:val="00764859"/>
    <w:rsid w:val="0076498C"/>
    <w:rsid w:val="007649D4"/>
    <w:rsid w:val="00764A2F"/>
    <w:rsid w:val="00764A46"/>
    <w:rsid w:val="00764C84"/>
    <w:rsid w:val="00764CD6"/>
    <w:rsid w:val="00764DF8"/>
    <w:rsid w:val="00764EFD"/>
    <w:rsid w:val="00764FCE"/>
    <w:rsid w:val="0076504A"/>
    <w:rsid w:val="007651FF"/>
    <w:rsid w:val="007652D4"/>
    <w:rsid w:val="007653DA"/>
    <w:rsid w:val="00765408"/>
    <w:rsid w:val="0076549D"/>
    <w:rsid w:val="007654C5"/>
    <w:rsid w:val="00765860"/>
    <w:rsid w:val="00765864"/>
    <w:rsid w:val="007658FD"/>
    <w:rsid w:val="00765903"/>
    <w:rsid w:val="00765910"/>
    <w:rsid w:val="00765923"/>
    <w:rsid w:val="00765A82"/>
    <w:rsid w:val="00765AD8"/>
    <w:rsid w:val="00765B26"/>
    <w:rsid w:val="00765B7F"/>
    <w:rsid w:val="00765C28"/>
    <w:rsid w:val="00765D03"/>
    <w:rsid w:val="00765D74"/>
    <w:rsid w:val="007660C2"/>
    <w:rsid w:val="0076614E"/>
    <w:rsid w:val="007662C2"/>
    <w:rsid w:val="00766354"/>
    <w:rsid w:val="007663F7"/>
    <w:rsid w:val="007664AF"/>
    <w:rsid w:val="007667AE"/>
    <w:rsid w:val="007667D4"/>
    <w:rsid w:val="00766890"/>
    <w:rsid w:val="00766947"/>
    <w:rsid w:val="00766962"/>
    <w:rsid w:val="00766965"/>
    <w:rsid w:val="007669F2"/>
    <w:rsid w:val="00766A08"/>
    <w:rsid w:val="00766A32"/>
    <w:rsid w:val="00766A71"/>
    <w:rsid w:val="00766AC8"/>
    <w:rsid w:val="00766BD0"/>
    <w:rsid w:val="00766DEC"/>
    <w:rsid w:val="00766DF2"/>
    <w:rsid w:val="00766F45"/>
    <w:rsid w:val="00767062"/>
    <w:rsid w:val="00767125"/>
    <w:rsid w:val="007671F3"/>
    <w:rsid w:val="007672AE"/>
    <w:rsid w:val="00767319"/>
    <w:rsid w:val="0076732A"/>
    <w:rsid w:val="00767369"/>
    <w:rsid w:val="007674C0"/>
    <w:rsid w:val="0076750F"/>
    <w:rsid w:val="00767543"/>
    <w:rsid w:val="00767574"/>
    <w:rsid w:val="007675F3"/>
    <w:rsid w:val="007677C2"/>
    <w:rsid w:val="0076780A"/>
    <w:rsid w:val="00767889"/>
    <w:rsid w:val="0076788B"/>
    <w:rsid w:val="00767911"/>
    <w:rsid w:val="00767957"/>
    <w:rsid w:val="00767BC7"/>
    <w:rsid w:val="00767BD4"/>
    <w:rsid w:val="00767BF0"/>
    <w:rsid w:val="00767CEA"/>
    <w:rsid w:val="00767D01"/>
    <w:rsid w:val="00767FC7"/>
    <w:rsid w:val="0077006D"/>
    <w:rsid w:val="007700E8"/>
    <w:rsid w:val="007701CA"/>
    <w:rsid w:val="00770249"/>
    <w:rsid w:val="007702A9"/>
    <w:rsid w:val="0077060D"/>
    <w:rsid w:val="0077076B"/>
    <w:rsid w:val="0077080E"/>
    <w:rsid w:val="00770886"/>
    <w:rsid w:val="00770891"/>
    <w:rsid w:val="00770938"/>
    <w:rsid w:val="00770AA6"/>
    <w:rsid w:val="00770BF2"/>
    <w:rsid w:val="00770C6B"/>
    <w:rsid w:val="00770D0B"/>
    <w:rsid w:val="00770DAD"/>
    <w:rsid w:val="00770EF1"/>
    <w:rsid w:val="00770F9D"/>
    <w:rsid w:val="00771047"/>
    <w:rsid w:val="00771058"/>
    <w:rsid w:val="0077129F"/>
    <w:rsid w:val="00771303"/>
    <w:rsid w:val="00771322"/>
    <w:rsid w:val="00771448"/>
    <w:rsid w:val="00771491"/>
    <w:rsid w:val="00771493"/>
    <w:rsid w:val="0077173D"/>
    <w:rsid w:val="0077182B"/>
    <w:rsid w:val="007719A3"/>
    <w:rsid w:val="00771A0D"/>
    <w:rsid w:val="00771BE3"/>
    <w:rsid w:val="00771C77"/>
    <w:rsid w:val="00771E7C"/>
    <w:rsid w:val="007720F3"/>
    <w:rsid w:val="00772123"/>
    <w:rsid w:val="0077214E"/>
    <w:rsid w:val="007721A7"/>
    <w:rsid w:val="007721AE"/>
    <w:rsid w:val="007722E1"/>
    <w:rsid w:val="00772369"/>
    <w:rsid w:val="00772393"/>
    <w:rsid w:val="007723A5"/>
    <w:rsid w:val="0077242F"/>
    <w:rsid w:val="0077243F"/>
    <w:rsid w:val="00772570"/>
    <w:rsid w:val="007727DB"/>
    <w:rsid w:val="007727DC"/>
    <w:rsid w:val="007727FD"/>
    <w:rsid w:val="007728A5"/>
    <w:rsid w:val="00772924"/>
    <w:rsid w:val="00772A73"/>
    <w:rsid w:val="00772ADF"/>
    <w:rsid w:val="00772E1E"/>
    <w:rsid w:val="00772E4D"/>
    <w:rsid w:val="00772EEA"/>
    <w:rsid w:val="00772F40"/>
    <w:rsid w:val="00772FAA"/>
    <w:rsid w:val="00772FC0"/>
    <w:rsid w:val="00773050"/>
    <w:rsid w:val="00773070"/>
    <w:rsid w:val="007730A3"/>
    <w:rsid w:val="007731AA"/>
    <w:rsid w:val="00773205"/>
    <w:rsid w:val="007733E2"/>
    <w:rsid w:val="00773530"/>
    <w:rsid w:val="00773556"/>
    <w:rsid w:val="007735B9"/>
    <w:rsid w:val="00773725"/>
    <w:rsid w:val="0077376B"/>
    <w:rsid w:val="00773802"/>
    <w:rsid w:val="00773965"/>
    <w:rsid w:val="0077398A"/>
    <w:rsid w:val="00773AC8"/>
    <w:rsid w:val="00773B11"/>
    <w:rsid w:val="00773C68"/>
    <w:rsid w:val="00773C93"/>
    <w:rsid w:val="00773D07"/>
    <w:rsid w:val="00773D94"/>
    <w:rsid w:val="00773DAE"/>
    <w:rsid w:val="00773F45"/>
    <w:rsid w:val="00773F86"/>
    <w:rsid w:val="00773FE2"/>
    <w:rsid w:val="00774239"/>
    <w:rsid w:val="00774312"/>
    <w:rsid w:val="00774373"/>
    <w:rsid w:val="007743AA"/>
    <w:rsid w:val="007744BC"/>
    <w:rsid w:val="007744EE"/>
    <w:rsid w:val="007745B6"/>
    <w:rsid w:val="007746EC"/>
    <w:rsid w:val="00774737"/>
    <w:rsid w:val="00774888"/>
    <w:rsid w:val="00774919"/>
    <w:rsid w:val="00774A05"/>
    <w:rsid w:val="00774AF6"/>
    <w:rsid w:val="00774BE2"/>
    <w:rsid w:val="00774C1E"/>
    <w:rsid w:val="00774D10"/>
    <w:rsid w:val="00774D57"/>
    <w:rsid w:val="00774D96"/>
    <w:rsid w:val="00774E0E"/>
    <w:rsid w:val="00774E12"/>
    <w:rsid w:val="00774FCD"/>
    <w:rsid w:val="0077501C"/>
    <w:rsid w:val="00775120"/>
    <w:rsid w:val="0077512A"/>
    <w:rsid w:val="0077520B"/>
    <w:rsid w:val="00775280"/>
    <w:rsid w:val="007752D7"/>
    <w:rsid w:val="00775387"/>
    <w:rsid w:val="007753DD"/>
    <w:rsid w:val="00775433"/>
    <w:rsid w:val="00775459"/>
    <w:rsid w:val="00775576"/>
    <w:rsid w:val="0077562A"/>
    <w:rsid w:val="00775807"/>
    <w:rsid w:val="007758A7"/>
    <w:rsid w:val="007758AC"/>
    <w:rsid w:val="007758F1"/>
    <w:rsid w:val="0077594B"/>
    <w:rsid w:val="007759E3"/>
    <w:rsid w:val="00775A2A"/>
    <w:rsid w:val="00775A34"/>
    <w:rsid w:val="00775AB4"/>
    <w:rsid w:val="00775B1E"/>
    <w:rsid w:val="00775CB5"/>
    <w:rsid w:val="00775E1B"/>
    <w:rsid w:val="00776277"/>
    <w:rsid w:val="007763C7"/>
    <w:rsid w:val="007765D0"/>
    <w:rsid w:val="0077670D"/>
    <w:rsid w:val="00776736"/>
    <w:rsid w:val="00776873"/>
    <w:rsid w:val="0077690E"/>
    <w:rsid w:val="00776949"/>
    <w:rsid w:val="0077699D"/>
    <w:rsid w:val="007769DE"/>
    <w:rsid w:val="00776A60"/>
    <w:rsid w:val="00776ABB"/>
    <w:rsid w:val="00776AF1"/>
    <w:rsid w:val="00776B8B"/>
    <w:rsid w:val="00776BA3"/>
    <w:rsid w:val="00776F11"/>
    <w:rsid w:val="00777004"/>
    <w:rsid w:val="0077700B"/>
    <w:rsid w:val="007770A5"/>
    <w:rsid w:val="007771B7"/>
    <w:rsid w:val="0077724D"/>
    <w:rsid w:val="00777382"/>
    <w:rsid w:val="007774EB"/>
    <w:rsid w:val="00777593"/>
    <w:rsid w:val="00777619"/>
    <w:rsid w:val="00777658"/>
    <w:rsid w:val="007776AB"/>
    <w:rsid w:val="007776D8"/>
    <w:rsid w:val="007778A5"/>
    <w:rsid w:val="007778FB"/>
    <w:rsid w:val="00777988"/>
    <w:rsid w:val="00777A18"/>
    <w:rsid w:val="00777AE7"/>
    <w:rsid w:val="00777B24"/>
    <w:rsid w:val="00777B34"/>
    <w:rsid w:val="00777B9D"/>
    <w:rsid w:val="00777C08"/>
    <w:rsid w:val="00777C26"/>
    <w:rsid w:val="00777D42"/>
    <w:rsid w:val="00777F04"/>
    <w:rsid w:val="007802B3"/>
    <w:rsid w:val="007802DA"/>
    <w:rsid w:val="00780430"/>
    <w:rsid w:val="0078050F"/>
    <w:rsid w:val="007805D7"/>
    <w:rsid w:val="00780656"/>
    <w:rsid w:val="00780AC4"/>
    <w:rsid w:val="00780B3F"/>
    <w:rsid w:val="00780B83"/>
    <w:rsid w:val="00780BEC"/>
    <w:rsid w:val="00780BF4"/>
    <w:rsid w:val="00780C4F"/>
    <w:rsid w:val="00780C83"/>
    <w:rsid w:val="00780D2D"/>
    <w:rsid w:val="00780D45"/>
    <w:rsid w:val="00780FAB"/>
    <w:rsid w:val="00780FD2"/>
    <w:rsid w:val="007812F8"/>
    <w:rsid w:val="00781346"/>
    <w:rsid w:val="00781385"/>
    <w:rsid w:val="007813BC"/>
    <w:rsid w:val="00781530"/>
    <w:rsid w:val="00781599"/>
    <w:rsid w:val="007815D8"/>
    <w:rsid w:val="00781621"/>
    <w:rsid w:val="00781664"/>
    <w:rsid w:val="00781692"/>
    <w:rsid w:val="00781696"/>
    <w:rsid w:val="007816D6"/>
    <w:rsid w:val="00781733"/>
    <w:rsid w:val="00781734"/>
    <w:rsid w:val="00781764"/>
    <w:rsid w:val="007818B3"/>
    <w:rsid w:val="00781963"/>
    <w:rsid w:val="00781AEF"/>
    <w:rsid w:val="00781C00"/>
    <w:rsid w:val="00781CC6"/>
    <w:rsid w:val="00781CCC"/>
    <w:rsid w:val="00781D60"/>
    <w:rsid w:val="00781E04"/>
    <w:rsid w:val="00781EB8"/>
    <w:rsid w:val="00781EEF"/>
    <w:rsid w:val="00781F23"/>
    <w:rsid w:val="00781F52"/>
    <w:rsid w:val="0078205A"/>
    <w:rsid w:val="007822BB"/>
    <w:rsid w:val="007822F8"/>
    <w:rsid w:val="00782365"/>
    <w:rsid w:val="00782389"/>
    <w:rsid w:val="00782487"/>
    <w:rsid w:val="00782621"/>
    <w:rsid w:val="007826C5"/>
    <w:rsid w:val="007826E0"/>
    <w:rsid w:val="0078288F"/>
    <w:rsid w:val="007828BD"/>
    <w:rsid w:val="007829C0"/>
    <w:rsid w:val="00782A42"/>
    <w:rsid w:val="00782B4B"/>
    <w:rsid w:val="00782BBB"/>
    <w:rsid w:val="00782BF7"/>
    <w:rsid w:val="00782CBC"/>
    <w:rsid w:val="00782CBE"/>
    <w:rsid w:val="00782D76"/>
    <w:rsid w:val="00782DA0"/>
    <w:rsid w:val="00782F63"/>
    <w:rsid w:val="00782F6A"/>
    <w:rsid w:val="00782F86"/>
    <w:rsid w:val="00782FB7"/>
    <w:rsid w:val="0078307D"/>
    <w:rsid w:val="0078308A"/>
    <w:rsid w:val="00783103"/>
    <w:rsid w:val="00783226"/>
    <w:rsid w:val="0078326F"/>
    <w:rsid w:val="007832DB"/>
    <w:rsid w:val="00783346"/>
    <w:rsid w:val="0078335B"/>
    <w:rsid w:val="007833A9"/>
    <w:rsid w:val="007833E5"/>
    <w:rsid w:val="00783472"/>
    <w:rsid w:val="007835B6"/>
    <w:rsid w:val="0078361A"/>
    <w:rsid w:val="00783689"/>
    <w:rsid w:val="0078379B"/>
    <w:rsid w:val="0078387C"/>
    <w:rsid w:val="007839E0"/>
    <w:rsid w:val="00783A4B"/>
    <w:rsid w:val="00783BCD"/>
    <w:rsid w:val="00783D86"/>
    <w:rsid w:val="00783D87"/>
    <w:rsid w:val="00784210"/>
    <w:rsid w:val="007843D1"/>
    <w:rsid w:val="00784533"/>
    <w:rsid w:val="007845A5"/>
    <w:rsid w:val="00784934"/>
    <w:rsid w:val="007849D9"/>
    <w:rsid w:val="00784C39"/>
    <w:rsid w:val="00784C62"/>
    <w:rsid w:val="00784CD4"/>
    <w:rsid w:val="00784D81"/>
    <w:rsid w:val="00784E20"/>
    <w:rsid w:val="00784E33"/>
    <w:rsid w:val="00784E89"/>
    <w:rsid w:val="00784E99"/>
    <w:rsid w:val="00784E9D"/>
    <w:rsid w:val="00784F3C"/>
    <w:rsid w:val="00785040"/>
    <w:rsid w:val="00785074"/>
    <w:rsid w:val="007851E6"/>
    <w:rsid w:val="0078520E"/>
    <w:rsid w:val="00785227"/>
    <w:rsid w:val="0078537F"/>
    <w:rsid w:val="00785396"/>
    <w:rsid w:val="007854F9"/>
    <w:rsid w:val="0078569A"/>
    <w:rsid w:val="007857D2"/>
    <w:rsid w:val="007857DF"/>
    <w:rsid w:val="007857EA"/>
    <w:rsid w:val="0078590A"/>
    <w:rsid w:val="00785981"/>
    <w:rsid w:val="007859F9"/>
    <w:rsid w:val="00785B9D"/>
    <w:rsid w:val="00785C3C"/>
    <w:rsid w:val="00785CA7"/>
    <w:rsid w:val="00785CE4"/>
    <w:rsid w:val="00785CEC"/>
    <w:rsid w:val="00785D28"/>
    <w:rsid w:val="00785D83"/>
    <w:rsid w:val="00785FC9"/>
    <w:rsid w:val="007860A9"/>
    <w:rsid w:val="007860CD"/>
    <w:rsid w:val="00786121"/>
    <w:rsid w:val="00786446"/>
    <w:rsid w:val="00786465"/>
    <w:rsid w:val="0078678A"/>
    <w:rsid w:val="007867B2"/>
    <w:rsid w:val="007869C0"/>
    <w:rsid w:val="00786A90"/>
    <w:rsid w:val="00786A94"/>
    <w:rsid w:val="00786AF7"/>
    <w:rsid w:val="00786B06"/>
    <w:rsid w:val="00786D4D"/>
    <w:rsid w:val="00786DE9"/>
    <w:rsid w:val="00786DF6"/>
    <w:rsid w:val="00786E64"/>
    <w:rsid w:val="0078701C"/>
    <w:rsid w:val="007870DB"/>
    <w:rsid w:val="00787129"/>
    <w:rsid w:val="00787159"/>
    <w:rsid w:val="007871AB"/>
    <w:rsid w:val="007872A0"/>
    <w:rsid w:val="007872D9"/>
    <w:rsid w:val="007873F6"/>
    <w:rsid w:val="0078744B"/>
    <w:rsid w:val="00787664"/>
    <w:rsid w:val="00787733"/>
    <w:rsid w:val="00787792"/>
    <w:rsid w:val="007877CB"/>
    <w:rsid w:val="0078797A"/>
    <w:rsid w:val="00787A71"/>
    <w:rsid w:val="00787B4B"/>
    <w:rsid w:val="00787BA4"/>
    <w:rsid w:val="00787C2E"/>
    <w:rsid w:val="00787D8C"/>
    <w:rsid w:val="00787F35"/>
    <w:rsid w:val="00787F6F"/>
    <w:rsid w:val="00787F8A"/>
    <w:rsid w:val="00787F8B"/>
    <w:rsid w:val="00787FFD"/>
    <w:rsid w:val="00790052"/>
    <w:rsid w:val="0079017F"/>
    <w:rsid w:val="007903BE"/>
    <w:rsid w:val="007903C1"/>
    <w:rsid w:val="00790573"/>
    <w:rsid w:val="00790B35"/>
    <w:rsid w:val="00790B63"/>
    <w:rsid w:val="00790C03"/>
    <w:rsid w:val="00790CF4"/>
    <w:rsid w:val="00790D76"/>
    <w:rsid w:val="00790E47"/>
    <w:rsid w:val="00790E8A"/>
    <w:rsid w:val="00790FFB"/>
    <w:rsid w:val="0079109C"/>
    <w:rsid w:val="00791280"/>
    <w:rsid w:val="007912CE"/>
    <w:rsid w:val="00791393"/>
    <w:rsid w:val="00791472"/>
    <w:rsid w:val="00791811"/>
    <w:rsid w:val="00791888"/>
    <w:rsid w:val="0079198E"/>
    <w:rsid w:val="00791A42"/>
    <w:rsid w:val="00791B05"/>
    <w:rsid w:val="00791B22"/>
    <w:rsid w:val="00791C02"/>
    <w:rsid w:val="00791C98"/>
    <w:rsid w:val="00791E39"/>
    <w:rsid w:val="00791EB4"/>
    <w:rsid w:val="00791F07"/>
    <w:rsid w:val="00792002"/>
    <w:rsid w:val="00792182"/>
    <w:rsid w:val="007922B0"/>
    <w:rsid w:val="007922D7"/>
    <w:rsid w:val="0079231A"/>
    <w:rsid w:val="00792322"/>
    <w:rsid w:val="00792444"/>
    <w:rsid w:val="00792667"/>
    <w:rsid w:val="00792705"/>
    <w:rsid w:val="00792731"/>
    <w:rsid w:val="00792738"/>
    <w:rsid w:val="00792A38"/>
    <w:rsid w:val="00792A51"/>
    <w:rsid w:val="00792A8D"/>
    <w:rsid w:val="00792B22"/>
    <w:rsid w:val="00792B86"/>
    <w:rsid w:val="00792CA1"/>
    <w:rsid w:val="00792D4B"/>
    <w:rsid w:val="00792D6B"/>
    <w:rsid w:val="00792E76"/>
    <w:rsid w:val="00792EBD"/>
    <w:rsid w:val="00792EC0"/>
    <w:rsid w:val="00792ED4"/>
    <w:rsid w:val="00792EF5"/>
    <w:rsid w:val="0079301B"/>
    <w:rsid w:val="0079305A"/>
    <w:rsid w:val="0079313F"/>
    <w:rsid w:val="0079322C"/>
    <w:rsid w:val="00793352"/>
    <w:rsid w:val="007933F9"/>
    <w:rsid w:val="0079342D"/>
    <w:rsid w:val="00793568"/>
    <w:rsid w:val="007935BE"/>
    <w:rsid w:val="00793737"/>
    <w:rsid w:val="0079387B"/>
    <w:rsid w:val="0079387E"/>
    <w:rsid w:val="007938C8"/>
    <w:rsid w:val="00793C17"/>
    <w:rsid w:val="00793C49"/>
    <w:rsid w:val="00793CC9"/>
    <w:rsid w:val="00793CFE"/>
    <w:rsid w:val="00793DB2"/>
    <w:rsid w:val="00793E79"/>
    <w:rsid w:val="00793EDA"/>
    <w:rsid w:val="00794002"/>
    <w:rsid w:val="0079403D"/>
    <w:rsid w:val="007940FB"/>
    <w:rsid w:val="007940FD"/>
    <w:rsid w:val="007943AF"/>
    <w:rsid w:val="00794446"/>
    <w:rsid w:val="007946D0"/>
    <w:rsid w:val="0079486B"/>
    <w:rsid w:val="0079490B"/>
    <w:rsid w:val="00794A3C"/>
    <w:rsid w:val="00794A42"/>
    <w:rsid w:val="00794A9B"/>
    <w:rsid w:val="00794AC3"/>
    <w:rsid w:val="00794C10"/>
    <w:rsid w:val="00794DC6"/>
    <w:rsid w:val="00794E8D"/>
    <w:rsid w:val="00794F3A"/>
    <w:rsid w:val="00794FA8"/>
    <w:rsid w:val="0079513F"/>
    <w:rsid w:val="007953C9"/>
    <w:rsid w:val="00795556"/>
    <w:rsid w:val="00795806"/>
    <w:rsid w:val="00795ACE"/>
    <w:rsid w:val="00795CAD"/>
    <w:rsid w:val="00795D7C"/>
    <w:rsid w:val="00795D90"/>
    <w:rsid w:val="00795E25"/>
    <w:rsid w:val="00795F1B"/>
    <w:rsid w:val="00795F92"/>
    <w:rsid w:val="00796013"/>
    <w:rsid w:val="00796191"/>
    <w:rsid w:val="007961CE"/>
    <w:rsid w:val="00796225"/>
    <w:rsid w:val="0079632A"/>
    <w:rsid w:val="00796346"/>
    <w:rsid w:val="007963D4"/>
    <w:rsid w:val="00796403"/>
    <w:rsid w:val="007964BD"/>
    <w:rsid w:val="0079663E"/>
    <w:rsid w:val="007966E8"/>
    <w:rsid w:val="00796778"/>
    <w:rsid w:val="00796781"/>
    <w:rsid w:val="0079679E"/>
    <w:rsid w:val="007969E6"/>
    <w:rsid w:val="00796B87"/>
    <w:rsid w:val="00796BB6"/>
    <w:rsid w:val="00796BF8"/>
    <w:rsid w:val="00796E0D"/>
    <w:rsid w:val="00796E77"/>
    <w:rsid w:val="00796EA6"/>
    <w:rsid w:val="00796F31"/>
    <w:rsid w:val="0079700D"/>
    <w:rsid w:val="0079708D"/>
    <w:rsid w:val="007970F5"/>
    <w:rsid w:val="00797134"/>
    <w:rsid w:val="0079714C"/>
    <w:rsid w:val="00797252"/>
    <w:rsid w:val="0079725F"/>
    <w:rsid w:val="00797299"/>
    <w:rsid w:val="0079734E"/>
    <w:rsid w:val="0079735B"/>
    <w:rsid w:val="00797360"/>
    <w:rsid w:val="0079738D"/>
    <w:rsid w:val="00797603"/>
    <w:rsid w:val="00797718"/>
    <w:rsid w:val="0079785F"/>
    <w:rsid w:val="007978E5"/>
    <w:rsid w:val="00797ABF"/>
    <w:rsid w:val="00797B19"/>
    <w:rsid w:val="00797D62"/>
    <w:rsid w:val="007A018B"/>
    <w:rsid w:val="007A01F7"/>
    <w:rsid w:val="007A024C"/>
    <w:rsid w:val="007A02A7"/>
    <w:rsid w:val="007A0360"/>
    <w:rsid w:val="007A03EA"/>
    <w:rsid w:val="007A07B8"/>
    <w:rsid w:val="007A07DB"/>
    <w:rsid w:val="007A087F"/>
    <w:rsid w:val="007A0982"/>
    <w:rsid w:val="007A0A40"/>
    <w:rsid w:val="007A0BA6"/>
    <w:rsid w:val="007A0C25"/>
    <w:rsid w:val="007A0CA0"/>
    <w:rsid w:val="007A0DEE"/>
    <w:rsid w:val="007A0EC7"/>
    <w:rsid w:val="007A0F04"/>
    <w:rsid w:val="007A0F92"/>
    <w:rsid w:val="007A111D"/>
    <w:rsid w:val="007A115D"/>
    <w:rsid w:val="007A11DE"/>
    <w:rsid w:val="007A1222"/>
    <w:rsid w:val="007A128E"/>
    <w:rsid w:val="007A12C3"/>
    <w:rsid w:val="007A139A"/>
    <w:rsid w:val="007A1421"/>
    <w:rsid w:val="007A14C6"/>
    <w:rsid w:val="007A1595"/>
    <w:rsid w:val="007A16C6"/>
    <w:rsid w:val="007A17DB"/>
    <w:rsid w:val="007A17E3"/>
    <w:rsid w:val="007A185F"/>
    <w:rsid w:val="007A1893"/>
    <w:rsid w:val="007A18C0"/>
    <w:rsid w:val="007A196B"/>
    <w:rsid w:val="007A1A62"/>
    <w:rsid w:val="007A1AC8"/>
    <w:rsid w:val="007A1ACF"/>
    <w:rsid w:val="007A1CB3"/>
    <w:rsid w:val="007A1CF7"/>
    <w:rsid w:val="007A1D5E"/>
    <w:rsid w:val="007A1E95"/>
    <w:rsid w:val="007A1F5C"/>
    <w:rsid w:val="007A1F93"/>
    <w:rsid w:val="007A20FA"/>
    <w:rsid w:val="007A217C"/>
    <w:rsid w:val="007A227E"/>
    <w:rsid w:val="007A22BA"/>
    <w:rsid w:val="007A2476"/>
    <w:rsid w:val="007A250F"/>
    <w:rsid w:val="007A25C5"/>
    <w:rsid w:val="007A25EB"/>
    <w:rsid w:val="007A26C7"/>
    <w:rsid w:val="007A26DA"/>
    <w:rsid w:val="007A275A"/>
    <w:rsid w:val="007A288D"/>
    <w:rsid w:val="007A28B8"/>
    <w:rsid w:val="007A2A8A"/>
    <w:rsid w:val="007A2AC5"/>
    <w:rsid w:val="007A2B2A"/>
    <w:rsid w:val="007A2BE2"/>
    <w:rsid w:val="007A2C14"/>
    <w:rsid w:val="007A2D06"/>
    <w:rsid w:val="007A2D5C"/>
    <w:rsid w:val="007A2E1D"/>
    <w:rsid w:val="007A2F5D"/>
    <w:rsid w:val="007A2F5E"/>
    <w:rsid w:val="007A2F9B"/>
    <w:rsid w:val="007A3049"/>
    <w:rsid w:val="007A3054"/>
    <w:rsid w:val="007A305D"/>
    <w:rsid w:val="007A30FB"/>
    <w:rsid w:val="007A325E"/>
    <w:rsid w:val="007A32C1"/>
    <w:rsid w:val="007A334C"/>
    <w:rsid w:val="007A3428"/>
    <w:rsid w:val="007A3613"/>
    <w:rsid w:val="007A375B"/>
    <w:rsid w:val="007A37DA"/>
    <w:rsid w:val="007A38F8"/>
    <w:rsid w:val="007A394C"/>
    <w:rsid w:val="007A3A52"/>
    <w:rsid w:val="007A3A78"/>
    <w:rsid w:val="007A3C51"/>
    <w:rsid w:val="007A3EA1"/>
    <w:rsid w:val="007A3F61"/>
    <w:rsid w:val="007A3FDD"/>
    <w:rsid w:val="007A406C"/>
    <w:rsid w:val="007A41CA"/>
    <w:rsid w:val="007A41CC"/>
    <w:rsid w:val="007A422B"/>
    <w:rsid w:val="007A424F"/>
    <w:rsid w:val="007A42A8"/>
    <w:rsid w:val="007A43E3"/>
    <w:rsid w:val="007A443B"/>
    <w:rsid w:val="007A4584"/>
    <w:rsid w:val="007A46E6"/>
    <w:rsid w:val="007A473C"/>
    <w:rsid w:val="007A49A1"/>
    <w:rsid w:val="007A49CB"/>
    <w:rsid w:val="007A49D9"/>
    <w:rsid w:val="007A4B35"/>
    <w:rsid w:val="007A4BEA"/>
    <w:rsid w:val="007A4C2B"/>
    <w:rsid w:val="007A4CAA"/>
    <w:rsid w:val="007A4CB4"/>
    <w:rsid w:val="007A4CE4"/>
    <w:rsid w:val="007A4CEE"/>
    <w:rsid w:val="007A4E02"/>
    <w:rsid w:val="007A4EE3"/>
    <w:rsid w:val="007A4F3E"/>
    <w:rsid w:val="007A4F5A"/>
    <w:rsid w:val="007A5064"/>
    <w:rsid w:val="007A5097"/>
    <w:rsid w:val="007A5150"/>
    <w:rsid w:val="007A5205"/>
    <w:rsid w:val="007A52BD"/>
    <w:rsid w:val="007A5488"/>
    <w:rsid w:val="007A549E"/>
    <w:rsid w:val="007A558B"/>
    <w:rsid w:val="007A57CE"/>
    <w:rsid w:val="007A596A"/>
    <w:rsid w:val="007A599F"/>
    <w:rsid w:val="007A5A64"/>
    <w:rsid w:val="007A5A74"/>
    <w:rsid w:val="007A5B77"/>
    <w:rsid w:val="007A5C55"/>
    <w:rsid w:val="007A5C5B"/>
    <w:rsid w:val="007A5D06"/>
    <w:rsid w:val="007A5D4D"/>
    <w:rsid w:val="007A5F8E"/>
    <w:rsid w:val="007A60DA"/>
    <w:rsid w:val="007A6290"/>
    <w:rsid w:val="007A6317"/>
    <w:rsid w:val="007A6319"/>
    <w:rsid w:val="007A65B9"/>
    <w:rsid w:val="007A66D9"/>
    <w:rsid w:val="007A6782"/>
    <w:rsid w:val="007A6871"/>
    <w:rsid w:val="007A69DF"/>
    <w:rsid w:val="007A6A6C"/>
    <w:rsid w:val="007A6ABD"/>
    <w:rsid w:val="007A6C87"/>
    <w:rsid w:val="007A6D1B"/>
    <w:rsid w:val="007A6D28"/>
    <w:rsid w:val="007A6D98"/>
    <w:rsid w:val="007A6F05"/>
    <w:rsid w:val="007A6F4C"/>
    <w:rsid w:val="007A7001"/>
    <w:rsid w:val="007A703B"/>
    <w:rsid w:val="007A70A3"/>
    <w:rsid w:val="007A71FC"/>
    <w:rsid w:val="007A7218"/>
    <w:rsid w:val="007A72AE"/>
    <w:rsid w:val="007A7301"/>
    <w:rsid w:val="007A7344"/>
    <w:rsid w:val="007A73D7"/>
    <w:rsid w:val="007A7464"/>
    <w:rsid w:val="007A7514"/>
    <w:rsid w:val="007A751C"/>
    <w:rsid w:val="007A770B"/>
    <w:rsid w:val="007A7AB6"/>
    <w:rsid w:val="007A7BC4"/>
    <w:rsid w:val="007A7C0E"/>
    <w:rsid w:val="007A7C29"/>
    <w:rsid w:val="007A7D14"/>
    <w:rsid w:val="007A7E5D"/>
    <w:rsid w:val="007B016D"/>
    <w:rsid w:val="007B0180"/>
    <w:rsid w:val="007B0229"/>
    <w:rsid w:val="007B0244"/>
    <w:rsid w:val="007B0313"/>
    <w:rsid w:val="007B0653"/>
    <w:rsid w:val="007B06DF"/>
    <w:rsid w:val="007B0847"/>
    <w:rsid w:val="007B0865"/>
    <w:rsid w:val="007B0874"/>
    <w:rsid w:val="007B088E"/>
    <w:rsid w:val="007B0957"/>
    <w:rsid w:val="007B0A47"/>
    <w:rsid w:val="007B0BBA"/>
    <w:rsid w:val="007B0D5D"/>
    <w:rsid w:val="007B0D90"/>
    <w:rsid w:val="007B0DA9"/>
    <w:rsid w:val="007B0FE1"/>
    <w:rsid w:val="007B10D1"/>
    <w:rsid w:val="007B115A"/>
    <w:rsid w:val="007B14AC"/>
    <w:rsid w:val="007B14D3"/>
    <w:rsid w:val="007B14EC"/>
    <w:rsid w:val="007B15AC"/>
    <w:rsid w:val="007B166A"/>
    <w:rsid w:val="007B17CE"/>
    <w:rsid w:val="007B1837"/>
    <w:rsid w:val="007B19BB"/>
    <w:rsid w:val="007B1A5C"/>
    <w:rsid w:val="007B1B26"/>
    <w:rsid w:val="007B1C04"/>
    <w:rsid w:val="007B1CC8"/>
    <w:rsid w:val="007B1D2E"/>
    <w:rsid w:val="007B1E90"/>
    <w:rsid w:val="007B20F0"/>
    <w:rsid w:val="007B2132"/>
    <w:rsid w:val="007B215D"/>
    <w:rsid w:val="007B2177"/>
    <w:rsid w:val="007B22F8"/>
    <w:rsid w:val="007B2328"/>
    <w:rsid w:val="007B2475"/>
    <w:rsid w:val="007B2486"/>
    <w:rsid w:val="007B274E"/>
    <w:rsid w:val="007B2754"/>
    <w:rsid w:val="007B287D"/>
    <w:rsid w:val="007B29C4"/>
    <w:rsid w:val="007B2A58"/>
    <w:rsid w:val="007B2C25"/>
    <w:rsid w:val="007B2C84"/>
    <w:rsid w:val="007B2CAC"/>
    <w:rsid w:val="007B2D5F"/>
    <w:rsid w:val="007B2E7D"/>
    <w:rsid w:val="007B2F7C"/>
    <w:rsid w:val="007B2FB1"/>
    <w:rsid w:val="007B2FC0"/>
    <w:rsid w:val="007B30CE"/>
    <w:rsid w:val="007B323F"/>
    <w:rsid w:val="007B3324"/>
    <w:rsid w:val="007B3374"/>
    <w:rsid w:val="007B3411"/>
    <w:rsid w:val="007B358E"/>
    <w:rsid w:val="007B3618"/>
    <w:rsid w:val="007B36BD"/>
    <w:rsid w:val="007B3771"/>
    <w:rsid w:val="007B3877"/>
    <w:rsid w:val="007B3A3A"/>
    <w:rsid w:val="007B3BA1"/>
    <w:rsid w:val="007B3C68"/>
    <w:rsid w:val="007B3CB5"/>
    <w:rsid w:val="007B415A"/>
    <w:rsid w:val="007B4261"/>
    <w:rsid w:val="007B4263"/>
    <w:rsid w:val="007B42D7"/>
    <w:rsid w:val="007B436F"/>
    <w:rsid w:val="007B4382"/>
    <w:rsid w:val="007B46EB"/>
    <w:rsid w:val="007B47F8"/>
    <w:rsid w:val="007B48AC"/>
    <w:rsid w:val="007B49DB"/>
    <w:rsid w:val="007B4A72"/>
    <w:rsid w:val="007B4AD4"/>
    <w:rsid w:val="007B4BD6"/>
    <w:rsid w:val="007B4CE9"/>
    <w:rsid w:val="007B4D1B"/>
    <w:rsid w:val="007B4DE5"/>
    <w:rsid w:val="007B4E9D"/>
    <w:rsid w:val="007B4EFD"/>
    <w:rsid w:val="007B4F5B"/>
    <w:rsid w:val="007B5076"/>
    <w:rsid w:val="007B5083"/>
    <w:rsid w:val="007B512F"/>
    <w:rsid w:val="007B5461"/>
    <w:rsid w:val="007B5484"/>
    <w:rsid w:val="007B5549"/>
    <w:rsid w:val="007B557D"/>
    <w:rsid w:val="007B55DE"/>
    <w:rsid w:val="007B5630"/>
    <w:rsid w:val="007B5826"/>
    <w:rsid w:val="007B58E2"/>
    <w:rsid w:val="007B5AD2"/>
    <w:rsid w:val="007B5B33"/>
    <w:rsid w:val="007B5B4A"/>
    <w:rsid w:val="007B5B58"/>
    <w:rsid w:val="007B5C48"/>
    <w:rsid w:val="007B5C5E"/>
    <w:rsid w:val="007B5D1B"/>
    <w:rsid w:val="007B5E2D"/>
    <w:rsid w:val="007B5E68"/>
    <w:rsid w:val="007B5EB3"/>
    <w:rsid w:val="007B5FB6"/>
    <w:rsid w:val="007B5FFE"/>
    <w:rsid w:val="007B60E8"/>
    <w:rsid w:val="007B6115"/>
    <w:rsid w:val="007B626C"/>
    <w:rsid w:val="007B663E"/>
    <w:rsid w:val="007B6643"/>
    <w:rsid w:val="007B668D"/>
    <w:rsid w:val="007B6829"/>
    <w:rsid w:val="007B6876"/>
    <w:rsid w:val="007B6A58"/>
    <w:rsid w:val="007B6C96"/>
    <w:rsid w:val="007B6CE7"/>
    <w:rsid w:val="007B6DB3"/>
    <w:rsid w:val="007B6DBD"/>
    <w:rsid w:val="007B6EDB"/>
    <w:rsid w:val="007B6FE8"/>
    <w:rsid w:val="007B704C"/>
    <w:rsid w:val="007B7173"/>
    <w:rsid w:val="007B721F"/>
    <w:rsid w:val="007B7465"/>
    <w:rsid w:val="007B7470"/>
    <w:rsid w:val="007B74B0"/>
    <w:rsid w:val="007B7545"/>
    <w:rsid w:val="007B76DE"/>
    <w:rsid w:val="007B7786"/>
    <w:rsid w:val="007B788E"/>
    <w:rsid w:val="007B79C9"/>
    <w:rsid w:val="007B7BF0"/>
    <w:rsid w:val="007B7BFF"/>
    <w:rsid w:val="007B7D36"/>
    <w:rsid w:val="007B7D46"/>
    <w:rsid w:val="007C008A"/>
    <w:rsid w:val="007C00CF"/>
    <w:rsid w:val="007C00DD"/>
    <w:rsid w:val="007C01A4"/>
    <w:rsid w:val="007C039D"/>
    <w:rsid w:val="007C03A2"/>
    <w:rsid w:val="007C04E6"/>
    <w:rsid w:val="007C0549"/>
    <w:rsid w:val="007C05DB"/>
    <w:rsid w:val="007C0607"/>
    <w:rsid w:val="007C0644"/>
    <w:rsid w:val="007C0664"/>
    <w:rsid w:val="007C0681"/>
    <w:rsid w:val="007C0A06"/>
    <w:rsid w:val="007C0A2E"/>
    <w:rsid w:val="007C0C20"/>
    <w:rsid w:val="007C0C6E"/>
    <w:rsid w:val="007C0C8D"/>
    <w:rsid w:val="007C0CEB"/>
    <w:rsid w:val="007C0DDF"/>
    <w:rsid w:val="007C0EC2"/>
    <w:rsid w:val="007C0F6F"/>
    <w:rsid w:val="007C0FA6"/>
    <w:rsid w:val="007C10BA"/>
    <w:rsid w:val="007C10BF"/>
    <w:rsid w:val="007C10C1"/>
    <w:rsid w:val="007C1100"/>
    <w:rsid w:val="007C11CB"/>
    <w:rsid w:val="007C1265"/>
    <w:rsid w:val="007C12C6"/>
    <w:rsid w:val="007C1466"/>
    <w:rsid w:val="007C1487"/>
    <w:rsid w:val="007C16A4"/>
    <w:rsid w:val="007C1760"/>
    <w:rsid w:val="007C177C"/>
    <w:rsid w:val="007C181A"/>
    <w:rsid w:val="007C19A8"/>
    <w:rsid w:val="007C19DE"/>
    <w:rsid w:val="007C1A1C"/>
    <w:rsid w:val="007C1B2D"/>
    <w:rsid w:val="007C1B39"/>
    <w:rsid w:val="007C1C0A"/>
    <w:rsid w:val="007C1E9F"/>
    <w:rsid w:val="007C1F31"/>
    <w:rsid w:val="007C1F95"/>
    <w:rsid w:val="007C2006"/>
    <w:rsid w:val="007C2158"/>
    <w:rsid w:val="007C21D7"/>
    <w:rsid w:val="007C221C"/>
    <w:rsid w:val="007C2376"/>
    <w:rsid w:val="007C23B2"/>
    <w:rsid w:val="007C23B9"/>
    <w:rsid w:val="007C242E"/>
    <w:rsid w:val="007C2470"/>
    <w:rsid w:val="007C253C"/>
    <w:rsid w:val="007C25F0"/>
    <w:rsid w:val="007C26AF"/>
    <w:rsid w:val="007C270D"/>
    <w:rsid w:val="007C272C"/>
    <w:rsid w:val="007C2739"/>
    <w:rsid w:val="007C2A60"/>
    <w:rsid w:val="007C2BC3"/>
    <w:rsid w:val="007C2C8C"/>
    <w:rsid w:val="007C2CB6"/>
    <w:rsid w:val="007C2D7D"/>
    <w:rsid w:val="007C2E9C"/>
    <w:rsid w:val="007C2F83"/>
    <w:rsid w:val="007C2FF5"/>
    <w:rsid w:val="007C3030"/>
    <w:rsid w:val="007C30CF"/>
    <w:rsid w:val="007C31F5"/>
    <w:rsid w:val="007C3351"/>
    <w:rsid w:val="007C33AB"/>
    <w:rsid w:val="007C342C"/>
    <w:rsid w:val="007C363D"/>
    <w:rsid w:val="007C37B4"/>
    <w:rsid w:val="007C381B"/>
    <w:rsid w:val="007C3826"/>
    <w:rsid w:val="007C3934"/>
    <w:rsid w:val="007C3C07"/>
    <w:rsid w:val="007C4043"/>
    <w:rsid w:val="007C4146"/>
    <w:rsid w:val="007C42D3"/>
    <w:rsid w:val="007C42FC"/>
    <w:rsid w:val="007C4327"/>
    <w:rsid w:val="007C4408"/>
    <w:rsid w:val="007C4660"/>
    <w:rsid w:val="007C4955"/>
    <w:rsid w:val="007C49A9"/>
    <w:rsid w:val="007C4A6D"/>
    <w:rsid w:val="007C4A90"/>
    <w:rsid w:val="007C4AD7"/>
    <w:rsid w:val="007C4B16"/>
    <w:rsid w:val="007C4B29"/>
    <w:rsid w:val="007C4C72"/>
    <w:rsid w:val="007C4D1B"/>
    <w:rsid w:val="007C4D1E"/>
    <w:rsid w:val="007C4DD4"/>
    <w:rsid w:val="007C4EC5"/>
    <w:rsid w:val="007C4F96"/>
    <w:rsid w:val="007C517C"/>
    <w:rsid w:val="007C51FA"/>
    <w:rsid w:val="007C53B5"/>
    <w:rsid w:val="007C54DB"/>
    <w:rsid w:val="007C54EA"/>
    <w:rsid w:val="007C566D"/>
    <w:rsid w:val="007C5735"/>
    <w:rsid w:val="007C5946"/>
    <w:rsid w:val="007C598A"/>
    <w:rsid w:val="007C59E7"/>
    <w:rsid w:val="007C5A3B"/>
    <w:rsid w:val="007C5B4E"/>
    <w:rsid w:val="007C5D1B"/>
    <w:rsid w:val="007C5D65"/>
    <w:rsid w:val="007C5E22"/>
    <w:rsid w:val="007C5E5E"/>
    <w:rsid w:val="007C5EC1"/>
    <w:rsid w:val="007C5F36"/>
    <w:rsid w:val="007C5FDD"/>
    <w:rsid w:val="007C620E"/>
    <w:rsid w:val="007C64D0"/>
    <w:rsid w:val="007C65B4"/>
    <w:rsid w:val="007C65E5"/>
    <w:rsid w:val="007C65E8"/>
    <w:rsid w:val="007C6B2F"/>
    <w:rsid w:val="007C6B64"/>
    <w:rsid w:val="007C6BE6"/>
    <w:rsid w:val="007C6C49"/>
    <w:rsid w:val="007C6CC0"/>
    <w:rsid w:val="007C6D87"/>
    <w:rsid w:val="007C6E2D"/>
    <w:rsid w:val="007C6E66"/>
    <w:rsid w:val="007C6F21"/>
    <w:rsid w:val="007C6F5E"/>
    <w:rsid w:val="007C7096"/>
    <w:rsid w:val="007C7179"/>
    <w:rsid w:val="007C748E"/>
    <w:rsid w:val="007C75EE"/>
    <w:rsid w:val="007C763E"/>
    <w:rsid w:val="007C7728"/>
    <w:rsid w:val="007C7837"/>
    <w:rsid w:val="007C78EF"/>
    <w:rsid w:val="007C7944"/>
    <w:rsid w:val="007C796C"/>
    <w:rsid w:val="007C79C0"/>
    <w:rsid w:val="007C7A46"/>
    <w:rsid w:val="007C7B47"/>
    <w:rsid w:val="007C7B8C"/>
    <w:rsid w:val="007C7C55"/>
    <w:rsid w:val="007C7C88"/>
    <w:rsid w:val="007C7D47"/>
    <w:rsid w:val="007C7D52"/>
    <w:rsid w:val="007C7DF1"/>
    <w:rsid w:val="007C7F19"/>
    <w:rsid w:val="007C7F62"/>
    <w:rsid w:val="007D006A"/>
    <w:rsid w:val="007D00FC"/>
    <w:rsid w:val="007D017F"/>
    <w:rsid w:val="007D0455"/>
    <w:rsid w:val="007D0459"/>
    <w:rsid w:val="007D058D"/>
    <w:rsid w:val="007D05DE"/>
    <w:rsid w:val="007D063B"/>
    <w:rsid w:val="007D06AB"/>
    <w:rsid w:val="007D06E6"/>
    <w:rsid w:val="007D0AB0"/>
    <w:rsid w:val="007D0ADC"/>
    <w:rsid w:val="007D0AF4"/>
    <w:rsid w:val="007D0D33"/>
    <w:rsid w:val="007D0D90"/>
    <w:rsid w:val="007D0E26"/>
    <w:rsid w:val="007D0F2A"/>
    <w:rsid w:val="007D0FBD"/>
    <w:rsid w:val="007D12FD"/>
    <w:rsid w:val="007D1362"/>
    <w:rsid w:val="007D13AA"/>
    <w:rsid w:val="007D13B6"/>
    <w:rsid w:val="007D13CE"/>
    <w:rsid w:val="007D1498"/>
    <w:rsid w:val="007D1661"/>
    <w:rsid w:val="007D1666"/>
    <w:rsid w:val="007D1724"/>
    <w:rsid w:val="007D17ED"/>
    <w:rsid w:val="007D182D"/>
    <w:rsid w:val="007D1932"/>
    <w:rsid w:val="007D1D02"/>
    <w:rsid w:val="007D1DA3"/>
    <w:rsid w:val="007D1F53"/>
    <w:rsid w:val="007D2118"/>
    <w:rsid w:val="007D21CB"/>
    <w:rsid w:val="007D21F6"/>
    <w:rsid w:val="007D227C"/>
    <w:rsid w:val="007D22BC"/>
    <w:rsid w:val="007D22C4"/>
    <w:rsid w:val="007D23E5"/>
    <w:rsid w:val="007D243F"/>
    <w:rsid w:val="007D246F"/>
    <w:rsid w:val="007D250E"/>
    <w:rsid w:val="007D2559"/>
    <w:rsid w:val="007D257B"/>
    <w:rsid w:val="007D264C"/>
    <w:rsid w:val="007D26BE"/>
    <w:rsid w:val="007D2712"/>
    <w:rsid w:val="007D2BAC"/>
    <w:rsid w:val="007D2CAE"/>
    <w:rsid w:val="007D2CC1"/>
    <w:rsid w:val="007D2CCE"/>
    <w:rsid w:val="007D2CEB"/>
    <w:rsid w:val="007D2D63"/>
    <w:rsid w:val="007D2E2B"/>
    <w:rsid w:val="007D2F35"/>
    <w:rsid w:val="007D2F7C"/>
    <w:rsid w:val="007D2FB7"/>
    <w:rsid w:val="007D30BF"/>
    <w:rsid w:val="007D31C1"/>
    <w:rsid w:val="007D337B"/>
    <w:rsid w:val="007D33B7"/>
    <w:rsid w:val="007D3507"/>
    <w:rsid w:val="007D35B9"/>
    <w:rsid w:val="007D3634"/>
    <w:rsid w:val="007D363F"/>
    <w:rsid w:val="007D3690"/>
    <w:rsid w:val="007D393B"/>
    <w:rsid w:val="007D39A5"/>
    <w:rsid w:val="007D3AC1"/>
    <w:rsid w:val="007D3B48"/>
    <w:rsid w:val="007D3BEF"/>
    <w:rsid w:val="007D3D57"/>
    <w:rsid w:val="007D3D80"/>
    <w:rsid w:val="007D3D9D"/>
    <w:rsid w:val="007D3EC8"/>
    <w:rsid w:val="007D3F2F"/>
    <w:rsid w:val="007D3FA7"/>
    <w:rsid w:val="007D3FDB"/>
    <w:rsid w:val="007D3FE6"/>
    <w:rsid w:val="007D40E5"/>
    <w:rsid w:val="007D4140"/>
    <w:rsid w:val="007D4518"/>
    <w:rsid w:val="007D4579"/>
    <w:rsid w:val="007D45FE"/>
    <w:rsid w:val="007D4601"/>
    <w:rsid w:val="007D4692"/>
    <w:rsid w:val="007D472F"/>
    <w:rsid w:val="007D48CE"/>
    <w:rsid w:val="007D48EB"/>
    <w:rsid w:val="007D4AFD"/>
    <w:rsid w:val="007D4BAC"/>
    <w:rsid w:val="007D4BFD"/>
    <w:rsid w:val="007D4C34"/>
    <w:rsid w:val="007D4D4E"/>
    <w:rsid w:val="007D4E91"/>
    <w:rsid w:val="007D4EF5"/>
    <w:rsid w:val="007D5028"/>
    <w:rsid w:val="007D5048"/>
    <w:rsid w:val="007D515F"/>
    <w:rsid w:val="007D535F"/>
    <w:rsid w:val="007D547C"/>
    <w:rsid w:val="007D54A9"/>
    <w:rsid w:val="007D54EB"/>
    <w:rsid w:val="007D556F"/>
    <w:rsid w:val="007D5615"/>
    <w:rsid w:val="007D575E"/>
    <w:rsid w:val="007D57FC"/>
    <w:rsid w:val="007D5892"/>
    <w:rsid w:val="007D59C6"/>
    <w:rsid w:val="007D5AFF"/>
    <w:rsid w:val="007D5B3C"/>
    <w:rsid w:val="007D5BDB"/>
    <w:rsid w:val="007D5BFA"/>
    <w:rsid w:val="007D5EB7"/>
    <w:rsid w:val="007D6070"/>
    <w:rsid w:val="007D60B1"/>
    <w:rsid w:val="007D61B4"/>
    <w:rsid w:val="007D6410"/>
    <w:rsid w:val="007D6510"/>
    <w:rsid w:val="007D656B"/>
    <w:rsid w:val="007D678C"/>
    <w:rsid w:val="007D6825"/>
    <w:rsid w:val="007D6A99"/>
    <w:rsid w:val="007D6B8C"/>
    <w:rsid w:val="007D6BA9"/>
    <w:rsid w:val="007D6BC5"/>
    <w:rsid w:val="007D6CC7"/>
    <w:rsid w:val="007D6CEE"/>
    <w:rsid w:val="007D6D87"/>
    <w:rsid w:val="007D6D88"/>
    <w:rsid w:val="007D6E75"/>
    <w:rsid w:val="007D6FB2"/>
    <w:rsid w:val="007D6FF4"/>
    <w:rsid w:val="007D7199"/>
    <w:rsid w:val="007D7292"/>
    <w:rsid w:val="007D73CE"/>
    <w:rsid w:val="007D73E0"/>
    <w:rsid w:val="007D73F4"/>
    <w:rsid w:val="007D754C"/>
    <w:rsid w:val="007D759D"/>
    <w:rsid w:val="007D75F0"/>
    <w:rsid w:val="007D76F9"/>
    <w:rsid w:val="007D7716"/>
    <w:rsid w:val="007D780E"/>
    <w:rsid w:val="007D7875"/>
    <w:rsid w:val="007D787B"/>
    <w:rsid w:val="007D78DB"/>
    <w:rsid w:val="007D79B1"/>
    <w:rsid w:val="007D79F3"/>
    <w:rsid w:val="007D7BDF"/>
    <w:rsid w:val="007D7BE0"/>
    <w:rsid w:val="007D7C46"/>
    <w:rsid w:val="007D7C91"/>
    <w:rsid w:val="007D7CB1"/>
    <w:rsid w:val="007D7DBF"/>
    <w:rsid w:val="007D7DC3"/>
    <w:rsid w:val="007D7DEC"/>
    <w:rsid w:val="007D7E35"/>
    <w:rsid w:val="007D7FCA"/>
    <w:rsid w:val="007D7FD2"/>
    <w:rsid w:val="007E01BF"/>
    <w:rsid w:val="007E01EB"/>
    <w:rsid w:val="007E036F"/>
    <w:rsid w:val="007E038B"/>
    <w:rsid w:val="007E03C0"/>
    <w:rsid w:val="007E0416"/>
    <w:rsid w:val="007E0426"/>
    <w:rsid w:val="007E0944"/>
    <w:rsid w:val="007E0A1A"/>
    <w:rsid w:val="007E0C11"/>
    <w:rsid w:val="007E0D14"/>
    <w:rsid w:val="007E0E56"/>
    <w:rsid w:val="007E0F00"/>
    <w:rsid w:val="007E0F71"/>
    <w:rsid w:val="007E0FC2"/>
    <w:rsid w:val="007E1087"/>
    <w:rsid w:val="007E10D7"/>
    <w:rsid w:val="007E1103"/>
    <w:rsid w:val="007E11B9"/>
    <w:rsid w:val="007E11FA"/>
    <w:rsid w:val="007E1223"/>
    <w:rsid w:val="007E124B"/>
    <w:rsid w:val="007E1253"/>
    <w:rsid w:val="007E129C"/>
    <w:rsid w:val="007E1301"/>
    <w:rsid w:val="007E1323"/>
    <w:rsid w:val="007E1350"/>
    <w:rsid w:val="007E152B"/>
    <w:rsid w:val="007E164F"/>
    <w:rsid w:val="007E17F5"/>
    <w:rsid w:val="007E1899"/>
    <w:rsid w:val="007E18AE"/>
    <w:rsid w:val="007E18EC"/>
    <w:rsid w:val="007E1A48"/>
    <w:rsid w:val="007E1ACC"/>
    <w:rsid w:val="007E1AD5"/>
    <w:rsid w:val="007E1B27"/>
    <w:rsid w:val="007E1B34"/>
    <w:rsid w:val="007E1B65"/>
    <w:rsid w:val="007E1C68"/>
    <w:rsid w:val="007E1D59"/>
    <w:rsid w:val="007E2034"/>
    <w:rsid w:val="007E2050"/>
    <w:rsid w:val="007E20B5"/>
    <w:rsid w:val="007E2147"/>
    <w:rsid w:val="007E218F"/>
    <w:rsid w:val="007E23D6"/>
    <w:rsid w:val="007E24FF"/>
    <w:rsid w:val="007E25C7"/>
    <w:rsid w:val="007E2724"/>
    <w:rsid w:val="007E27F6"/>
    <w:rsid w:val="007E2836"/>
    <w:rsid w:val="007E28A7"/>
    <w:rsid w:val="007E2970"/>
    <w:rsid w:val="007E29F1"/>
    <w:rsid w:val="007E2A8D"/>
    <w:rsid w:val="007E2A99"/>
    <w:rsid w:val="007E2AC4"/>
    <w:rsid w:val="007E2AD8"/>
    <w:rsid w:val="007E2ADC"/>
    <w:rsid w:val="007E2D5D"/>
    <w:rsid w:val="007E2DA2"/>
    <w:rsid w:val="007E2DAB"/>
    <w:rsid w:val="007E2E15"/>
    <w:rsid w:val="007E2E16"/>
    <w:rsid w:val="007E2E8F"/>
    <w:rsid w:val="007E3027"/>
    <w:rsid w:val="007E3147"/>
    <w:rsid w:val="007E319C"/>
    <w:rsid w:val="007E31CE"/>
    <w:rsid w:val="007E321B"/>
    <w:rsid w:val="007E32D6"/>
    <w:rsid w:val="007E331B"/>
    <w:rsid w:val="007E33D5"/>
    <w:rsid w:val="007E3441"/>
    <w:rsid w:val="007E34FD"/>
    <w:rsid w:val="007E3563"/>
    <w:rsid w:val="007E3655"/>
    <w:rsid w:val="007E37B2"/>
    <w:rsid w:val="007E395D"/>
    <w:rsid w:val="007E3AC9"/>
    <w:rsid w:val="007E3AF0"/>
    <w:rsid w:val="007E3B16"/>
    <w:rsid w:val="007E3BD0"/>
    <w:rsid w:val="007E3D8C"/>
    <w:rsid w:val="007E3E64"/>
    <w:rsid w:val="007E3E73"/>
    <w:rsid w:val="007E4346"/>
    <w:rsid w:val="007E4417"/>
    <w:rsid w:val="007E4428"/>
    <w:rsid w:val="007E4461"/>
    <w:rsid w:val="007E45FE"/>
    <w:rsid w:val="007E462E"/>
    <w:rsid w:val="007E4635"/>
    <w:rsid w:val="007E4645"/>
    <w:rsid w:val="007E4663"/>
    <w:rsid w:val="007E46BB"/>
    <w:rsid w:val="007E479C"/>
    <w:rsid w:val="007E47F8"/>
    <w:rsid w:val="007E488D"/>
    <w:rsid w:val="007E4AA1"/>
    <w:rsid w:val="007E4BCB"/>
    <w:rsid w:val="007E4C6C"/>
    <w:rsid w:val="007E4D5C"/>
    <w:rsid w:val="007E4E8A"/>
    <w:rsid w:val="007E4F7B"/>
    <w:rsid w:val="007E4FCA"/>
    <w:rsid w:val="007E4FE0"/>
    <w:rsid w:val="007E514D"/>
    <w:rsid w:val="007E523A"/>
    <w:rsid w:val="007E531A"/>
    <w:rsid w:val="007E54A3"/>
    <w:rsid w:val="007E556E"/>
    <w:rsid w:val="007E5576"/>
    <w:rsid w:val="007E55C8"/>
    <w:rsid w:val="007E562B"/>
    <w:rsid w:val="007E568A"/>
    <w:rsid w:val="007E56D7"/>
    <w:rsid w:val="007E573F"/>
    <w:rsid w:val="007E591B"/>
    <w:rsid w:val="007E5AB9"/>
    <w:rsid w:val="007E5ABB"/>
    <w:rsid w:val="007E5C54"/>
    <w:rsid w:val="007E5E43"/>
    <w:rsid w:val="007E5EFF"/>
    <w:rsid w:val="007E5FB1"/>
    <w:rsid w:val="007E618D"/>
    <w:rsid w:val="007E6302"/>
    <w:rsid w:val="007E639C"/>
    <w:rsid w:val="007E6435"/>
    <w:rsid w:val="007E6546"/>
    <w:rsid w:val="007E6754"/>
    <w:rsid w:val="007E6865"/>
    <w:rsid w:val="007E68AA"/>
    <w:rsid w:val="007E68E3"/>
    <w:rsid w:val="007E6A21"/>
    <w:rsid w:val="007E6A8D"/>
    <w:rsid w:val="007E6AB2"/>
    <w:rsid w:val="007E6B22"/>
    <w:rsid w:val="007E6B6E"/>
    <w:rsid w:val="007E6DEC"/>
    <w:rsid w:val="007E6E15"/>
    <w:rsid w:val="007E6F69"/>
    <w:rsid w:val="007E6FF3"/>
    <w:rsid w:val="007E7032"/>
    <w:rsid w:val="007E71C5"/>
    <w:rsid w:val="007E72A4"/>
    <w:rsid w:val="007E72BB"/>
    <w:rsid w:val="007E730B"/>
    <w:rsid w:val="007E736E"/>
    <w:rsid w:val="007E75D6"/>
    <w:rsid w:val="007E762D"/>
    <w:rsid w:val="007E785E"/>
    <w:rsid w:val="007E788C"/>
    <w:rsid w:val="007E79C8"/>
    <w:rsid w:val="007E79F6"/>
    <w:rsid w:val="007E7A2F"/>
    <w:rsid w:val="007E7A48"/>
    <w:rsid w:val="007E7AA6"/>
    <w:rsid w:val="007E7B3B"/>
    <w:rsid w:val="007E7B5E"/>
    <w:rsid w:val="007E7CA8"/>
    <w:rsid w:val="007E7CAF"/>
    <w:rsid w:val="007E7CBD"/>
    <w:rsid w:val="007E7D0A"/>
    <w:rsid w:val="007E7D42"/>
    <w:rsid w:val="007E7D6C"/>
    <w:rsid w:val="007E7D92"/>
    <w:rsid w:val="007E7D93"/>
    <w:rsid w:val="007E7E0E"/>
    <w:rsid w:val="007E7EFB"/>
    <w:rsid w:val="007F007C"/>
    <w:rsid w:val="007F011C"/>
    <w:rsid w:val="007F033B"/>
    <w:rsid w:val="007F04A8"/>
    <w:rsid w:val="007F066C"/>
    <w:rsid w:val="007F0702"/>
    <w:rsid w:val="007F07EF"/>
    <w:rsid w:val="007F0810"/>
    <w:rsid w:val="007F0B74"/>
    <w:rsid w:val="007F0BB7"/>
    <w:rsid w:val="007F0D03"/>
    <w:rsid w:val="007F0E18"/>
    <w:rsid w:val="007F0E19"/>
    <w:rsid w:val="007F0EE9"/>
    <w:rsid w:val="007F0F9B"/>
    <w:rsid w:val="007F1162"/>
    <w:rsid w:val="007F11BA"/>
    <w:rsid w:val="007F1284"/>
    <w:rsid w:val="007F133B"/>
    <w:rsid w:val="007F134F"/>
    <w:rsid w:val="007F14E9"/>
    <w:rsid w:val="007F1807"/>
    <w:rsid w:val="007F1846"/>
    <w:rsid w:val="007F1873"/>
    <w:rsid w:val="007F18B5"/>
    <w:rsid w:val="007F192F"/>
    <w:rsid w:val="007F1996"/>
    <w:rsid w:val="007F1A3A"/>
    <w:rsid w:val="007F1A77"/>
    <w:rsid w:val="007F1AB5"/>
    <w:rsid w:val="007F1B7F"/>
    <w:rsid w:val="007F1C71"/>
    <w:rsid w:val="007F1F19"/>
    <w:rsid w:val="007F1F72"/>
    <w:rsid w:val="007F1F77"/>
    <w:rsid w:val="007F1FA2"/>
    <w:rsid w:val="007F2057"/>
    <w:rsid w:val="007F213F"/>
    <w:rsid w:val="007F2264"/>
    <w:rsid w:val="007F22CA"/>
    <w:rsid w:val="007F2378"/>
    <w:rsid w:val="007F2555"/>
    <w:rsid w:val="007F25CC"/>
    <w:rsid w:val="007F25D0"/>
    <w:rsid w:val="007F25E9"/>
    <w:rsid w:val="007F2760"/>
    <w:rsid w:val="007F276A"/>
    <w:rsid w:val="007F279E"/>
    <w:rsid w:val="007F2828"/>
    <w:rsid w:val="007F28D6"/>
    <w:rsid w:val="007F28E9"/>
    <w:rsid w:val="007F295A"/>
    <w:rsid w:val="007F2B4F"/>
    <w:rsid w:val="007F2B58"/>
    <w:rsid w:val="007F2B6E"/>
    <w:rsid w:val="007F2BAD"/>
    <w:rsid w:val="007F2C38"/>
    <w:rsid w:val="007F2D03"/>
    <w:rsid w:val="007F2D0D"/>
    <w:rsid w:val="007F2D84"/>
    <w:rsid w:val="007F2DD6"/>
    <w:rsid w:val="007F2EA0"/>
    <w:rsid w:val="007F2EBA"/>
    <w:rsid w:val="007F2F0F"/>
    <w:rsid w:val="007F2F70"/>
    <w:rsid w:val="007F3036"/>
    <w:rsid w:val="007F3096"/>
    <w:rsid w:val="007F30E6"/>
    <w:rsid w:val="007F31EB"/>
    <w:rsid w:val="007F33EB"/>
    <w:rsid w:val="007F3452"/>
    <w:rsid w:val="007F346E"/>
    <w:rsid w:val="007F34BF"/>
    <w:rsid w:val="007F355D"/>
    <w:rsid w:val="007F35E6"/>
    <w:rsid w:val="007F36C6"/>
    <w:rsid w:val="007F3936"/>
    <w:rsid w:val="007F3A78"/>
    <w:rsid w:val="007F3AFA"/>
    <w:rsid w:val="007F3B02"/>
    <w:rsid w:val="007F3B10"/>
    <w:rsid w:val="007F3B31"/>
    <w:rsid w:val="007F3BA4"/>
    <w:rsid w:val="007F3C0B"/>
    <w:rsid w:val="007F3CA7"/>
    <w:rsid w:val="007F3CAB"/>
    <w:rsid w:val="007F3D48"/>
    <w:rsid w:val="007F3E35"/>
    <w:rsid w:val="007F3E4B"/>
    <w:rsid w:val="007F3EA2"/>
    <w:rsid w:val="007F3F55"/>
    <w:rsid w:val="007F4165"/>
    <w:rsid w:val="007F44A6"/>
    <w:rsid w:val="007F45D7"/>
    <w:rsid w:val="007F46EE"/>
    <w:rsid w:val="007F4771"/>
    <w:rsid w:val="007F4828"/>
    <w:rsid w:val="007F483C"/>
    <w:rsid w:val="007F4874"/>
    <w:rsid w:val="007F4914"/>
    <w:rsid w:val="007F493C"/>
    <w:rsid w:val="007F4B86"/>
    <w:rsid w:val="007F4DCD"/>
    <w:rsid w:val="007F4E5B"/>
    <w:rsid w:val="007F5141"/>
    <w:rsid w:val="007F5275"/>
    <w:rsid w:val="007F530E"/>
    <w:rsid w:val="007F533B"/>
    <w:rsid w:val="007F534C"/>
    <w:rsid w:val="007F53A8"/>
    <w:rsid w:val="007F5456"/>
    <w:rsid w:val="007F54AC"/>
    <w:rsid w:val="007F54C2"/>
    <w:rsid w:val="007F5687"/>
    <w:rsid w:val="007F5748"/>
    <w:rsid w:val="007F582F"/>
    <w:rsid w:val="007F58F1"/>
    <w:rsid w:val="007F5919"/>
    <w:rsid w:val="007F5996"/>
    <w:rsid w:val="007F59D2"/>
    <w:rsid w:val="007F59FF"/>
    <w:rsid w:val="007F5BE5"/>
    <w:rsid w:val="007F5CA7"/>
    <w:rsid w:val="007F5CBA"/>
    <w:rsid w:val="007F5DD6"/>
    <w:rsid w:val="007F5DDE"/>
    <w:rsid w:val="007F5DF3"/>
    <w:rsid w:val="007F6273"/>
    <w:rsid w:val="007F62A2"/>
    <w:rsid w:val="007F6322"/>
    <w:rsid w:val="007F6352"/>
    <w:rsid w:val="007F6438"/>
    <w:rsid w:val="007F6579"/>
    <w:rsid w:val="007F6734"/>
    <w:rsid w:val="007F677C"/>
    <w:rsid w:val="007F6950"/>
    <w:rsid w:val="007F6B1A"/>
    <w:rsid w:val="007F6B1F"/>
    <w:rsid w:val="007F6BB6"/>
    <w:rsid w:val="007F6CC9"/>
    <w:rsid w:val="007F6D3F"/>
    <w:rsid w:val="007F6E29"/>
    <w:rsid w:val="007F7058"/>
    <w:rsid w:val="007F717F"/>
    <w:rsid w:val="007F72CE"/>
    <w:rsid w:val="007F73C2"/>
    <w:rsid w:val="007F74CD"/>
    <w:rsid w:val="007F74D2"/>
    <w:rsid w:val="007F74F7"/>
    <w:rsid w:val="007F762E"/>
    <w:rsid w:val="007F7696"/>
    <w:rsid w:val="007F780D"/>
    <w:rsid w:val="007F7899"/>
    <w:rsid w:val="007F79C0"/>
    <w:rsid w:val="007F79D6"/>
    <w:rsid w:val="007F79E2"/>
    <w:rsid w:val="007F7A8A"/>
    <w:rsid w:val="007F7A8C"/>
    <w:rsid w:val="007F7BEE"/>
    <w:rsid w:val="007F7C67"/>
    <w:rsid w:val="007F7CE7"/>
    <w:rsid w:val="007F7E16"/>
    <w:rsid w:val="007F7EFD"/>
    <w:rsid w:val="007F7FD8"/>
    <w:rsid w:val="0080000A"/>
    <w:rsid w:val="0080000B"/>
    <w:rsid w:val="0080001B"/>
    <w:rsid w:val="0080001F"/>
    <w:rsid w:val="0080010B"/>
    <w:rsid w:val="008001E4"/>
    <w:rsid w:val="0080032F"/>
    <w:rsid w:val="00800359"/>
    <w:rsid w:val="00800360"/>
    <w:rsid w:val="0080044D"/>
    <w:rsid w:val="008004DF"/>
    <w:rsid w:val="008005C8"/>
    <w:rsid w:val="008006BE"/>
    <w:rsid w:val="0080083B"/>
    <w:rsid w:val="00800902"/>
    <w:rsid w:val="008009B3"/>
    <w:rsid w:val="008009CE"/>
    <w:rsid w:val="008009E6"/>
    <w:rsid w:val="00800B77"/>
    <w:rsid w:val="00800C79"/>
    <w:rsid w:val="00800E19"/>
    <w:rsid w:val="00800EF4"/>
    <w:rsid w:val="00801122"/>
    <w:rsid w:val="00801197"/>
    <w:rsid w:val="008011DB"/>
    <w:rsid w:val="0080126E"/>
    <w:rsid w:val="008012BC"/>
    <w:rsid w:val="008013A4"/>
    <w:rsid w:val="00801405"/>
    <w:rsid w:val="00801425"/>
    <w:rsid w:val="00801499"/>
    <w:rsid w:val="008014FC"/>
    <w:rsid w:val="00801569"/>
    <w:rsid w:val="00801765"/>
    <w:rsid w:val="008018FE"/>
    <w:rsid w:val="00801979"/>
    <w:rsid w:val="00801A08"/>
    <w:rsid w:val="00801A11"/>
    <w:rsid w:val="00801BC5"/>
    <w:rsid w:val="00801BDD"/>
    <w:rsid w:val="00801ECF"/>
    <w:rsid w:val="00801F99"/>
    <w:rsid w:val="00801FC7"/>
    <w:rsid w:val="008020D8"/>
    <w:rsid w:val="00802177"/>
    <w:rsid w:val="00802217"/>
    <w:rsid w:val="0080223B"/>
    <w:rsid w:val="008022CD"/>
    <w:rsid w:val="008023DE"/>
    <w:rsid w:val="0080240C"/>
    <w:rsid w:val="008024B2"/>
    <w:rsid w:val="0080250E"/>
    <w:rsid w:val="00802594"/>
    <w:rsid w:val="008026E4"/>
    <w:rsid w:val="008027E4"/>
    <w:rsid w:val="00802837"/>
    <w:rsid w:val="00802936"/>
    <w:rsid w:val="008029B3"/>
    <w:rsid w:val="008029CB"/>
    <w:rsid w:val="00802A86"/>
    <w:rsid w:val="00802AAE"/>
    <w:rsid w:val="00802B43"/>
    <w:rsid w:val="00802C7D"/>
    <w:rsid w:val="00802D60"/>
    <w:rsid w:val="00802DA6"/>
    <w:rsid w:val="00802E24"/>
    <w:rsid w:val="00802EE1"/>
    <w:rsid w:val="00802F9D"/>
    <w:rsid w:val="00802FA9"/>
    <w:rsid w:val="00802FFA"/>
    <w:rsid w:val="0080303A"/>
    <w:rsid w:val="0080305C"/>
    <w:rsid w:val="00803141"/>
    <w:rsid w:val="0080331D"/>
    <w:rsid w:val="00803356"/>
    <w:rsid w:val="0080338D"/>
    <w:rsid w:val="008033E9"/>
    <w:rsid w:val="0080340B"/>
    <w:rsid w:val="0080342A"/>
    <w:rsid w:val="008036E9"/>
    <w:rsid w:val="00803767"/>
    <w:rsid w:val="008037EE"/>
    <w:rsid w:val="00803907"/>
    <w:rsid w:val="00803941"/>
    <w:rsid w:val="0080397A"/>
    <w:rsid w:val="00803993"/>
    <w:rsid w:val="00803A6E"/>
    <w:rsid w:val="00803B41"/>
    <w:rsid w:val="00803B4F"/>
    <w:rsid w:val="008040F2"/>
    <w:rsid w:val="008040F5"/>
    <w:rsid w:val="00804150"/>
    <w:rsid w:val="00804156"/>
    <w:rsid w:val="0080420D"/>
    <w:rsid w:val="00804324"/>
    <w:rsid w:val="00804378"/>
    <w:rsid w:val="008044FE"/>
    <w:rsid w:val="00804557"/>
    <w:rsid w:val="00804789"/>
    <w:rsid w:val="008047D2"/>
    <w:rsid w:val="008048B6"/>
    <w:rsid w:val="0080493A"/>
    <w:rsid w:val="0080495C"/>
    <w:rsid w:val="008049AB"/>
    <w:rsid w:val="008049CE"/>
    <w:rsid w:val="00804AA2"/>
    <w:rsid w:val="00804AF3"/>
    <w:rsid w:val="00804BB6"/>
    <w:rsid w:val="00804E2D"/>
    <w:rsid w:val="00804FDF"/>
    <w:rsid w:val="008051D6"/>
    <w:rsid w:val="008053B5"/>
    <w:rsid w:val="008053E9"/>
    <w:rsid w:val="00805426"/>
    <w:rsid w:val="00805469"/>
    <w:rsid w:val="00805470"/>
    <w:rsid w:val="00805471"/>
    <w:rsid w:val="0080552A"/>
    <w:rsid w:val="00805771"/>
    <w:rsid w:val="00805921"/>
    <w:rsid w:val="00805A92"/>
    <w:rsid w:val="00805ACE"/>
    <w:rsid w:val="00805AD4"/>
    <w:rsid w:val="00805AD7"/>
    <w:rsid w:val="00805B60"/>
    <w:rsid w:val="00805BBB"/>
    <w:rsid w:val="00805C3F"/>
    <w:rsid w:val="00805D30"/>
    <w:rsid w:val="00805EAE"/>
    <w:rsid w:val="00805EB8"/>
    <w:rsid w:val="00805F83"/>
    <w:rsid w:val="00805FD2"/>
    <w:rsid w:val="00806042"/>
    <w:rsid w:val="00806276"/>
    <w:rsid w:val="00806332"/>
    <w:rsid w:val="008063D8"/>
    <w:rsid w:val="0080655E"/>
    <w:rsid w:val="00806630"/>
    <w:rsid w:val="008067EB"/>
    <w:rsid w:val="00806938"/>
    <w:rsid w:val="008069E1"/>
    <w:rsid w:val="00806AF6"/>
    <w:rsid w:val="00806BE5"/>
    <w:rsid w:val="00806C77"/>
    <w:rsid w:val="00806CA3"/>
    <w:rsid w:val="00806D46"/>
    <w:rsid w:val="00806E6E"/>
    <w:rsid w:val="00806F3B"/>
    <w:rsid w:val="00807054"/>
    <w:rsid w:val="008070C0"/>
    <w:rsid w:val="0080710D"/>
    <w:rsid w:val="00807215"/>
    <w:rsid w:val="0080728A"/>
    <w:rsid w:val="008073EC"/>
    <w:rsid w:val="00807488"/>
    <w:rsid w:val="00807597"/>
    <w:rsid w:val="008075EE"/>
    <w:rsid w:val="00807700"/>
    <w:rsid w:val="00807857"/>
    <w:rsid w:val="00807A00"/>
    <w:rsid w:val="00807A9B"/>
    <w:rsid w:val="00807C89"/>
    <w:rsid w:val="00807CAF"/>
    <w:rsid w:val="00807CF5"/>
    <w:rsid w:val="00807D18"/>
    <w:rsid w:val="00807D7F"/>
    <w:rsid w:val="00807DF5"/>
    <w:rsid w:val="00807FC5"/>
    <w:rsid w:val="008100EE"/>
    <w:rsid w:val="0081020F"/>
    <w:rsid w:val="00810279"/>
    <w:rsid w:val="008102C3"/>
    <w:rsid w:val="00810301"/>
    <w:rsid w:val="00810341"/>
    <w:rsid w:val="008105D1"/>
    <w:rsid w:val="008106AF"/>
    <w:rsid w:val="00810769"/>
    <w:rsid w:val="00810958"/>
    <w:rsid w:val="00810A9A"/>
    <w:rsid w:val="00810BC5"/>
    <w:rsid w:val="00810C90"/>
    <w:rsid w:val="00810D0F"/>
    <w:rsid w:val="00810D7B"/>
    <w:rsid w:val="00810DDC"/>
    <w:rsid w:val="00810EC5"/>
    <w:rsid w:val="00810EF3"/>
    <w:rsid w:val="00810F21"/>
    <w:rsid w:val="00810F7A"/>
    <w:rsid w:val="008111D9"/>
    <w:rsid w:val="0081127E"/>
    <w:rsid w:val="00811527"/>
    <w:rsid w:val="0081156F"/>
    <w:rsid w:val="0081162B"/>
    <w:rsid w:val="00811725"/>
    <w:rsid w:val="00811859"/>
    <w:rsid w:val="008118A4"/>
    <w:rsid w:val="00811ABB"/>
    <w:rsid w:val="00811D75"/>
    <w:rsid w:val="00811DB3"/>
    <w:rsid w:val="00811E83"/>
    <w:rsid w:val="00812165"/>
    <w:rsid w:val="00812167"/>
    <w:rsid w:val="0081217F"/>
    <w:rsid w:val="008121D2"/>
    <w:rsid w:val="00812241"/>
    <w:rsid w:val="0081226D"/>
    <w:rsid w:val="00812566"/>
    <w:rsid w:val="00812584"/>
    <w:rsid w:val="008125E4"/>
    <w:rsid w:val="008127ED"/>
    <w:rsid w:val="00812811"/>
    <w:rsid w:val="008128F1"/>
    <w:rsid w:val="00812922"/>
    <w:rsid w:val="008129E6"/>
    <w:rsid w:val="00812A09"/>
    <w:rsid w:val="00812B3F"/>
    <w:rsid w:val="00812D5B"/>
    <w:rsid w:val="00812E68"/>
    <w:rsid w:val="00812E8E"/>
    <w:rsid w:val="00812EC7"/>
    <w:rsid w:val="0081308D"/>
    <w:rsid w:val="00813113"/>
    <w:rsid w:val="0081322D"/>
    <w:rsid w:val="008132B8"/>
    <w:rsid w:val="008133DF"/>
    <w:rsid w:val="0081363C"/>
    <w:rsid w:val="00813736"/>
    <w:rsid w:val="00813762"/>
    <w:rsid w:val="0081379A"/>
    <w:rsid w:val="008138FB"/>
    <w:rsid w:val="00813AAE"/>
    <w:rsid w:val="00813AC9"/>
    <w:rsid w:val="00813C9F"/>
    <w:rsid w:val="00813D4B"/>
    <w:rsid w:val="00813D9C"/>
    <w:rsid w:val="00813DBC"/>
    <w:rsid w:val="00813E11"/>
    <w:rsid w:val="00813E12"/>
    <w:rsid w:val="00813EB0"/>
    <w:rsid w:val="00813F7A"/>
    <w:rsid w:val="00813FA6"/>
    <w:rsid w:val="00814026"/>
    <w:rsid w:val="008140BF"/>
    <w:rsid w:val="008141AA"/>
    <w:rsid w:val="008141FC"/>
    <w:rsid w:val="0081427A"/>
    <w:rsid w:val="00814415"/>
    <w:rsid w:val="008144B1"/>
    <w:rsid w:val="0081458C"/>
    <w:rsid w:val="008145AF"/>
    <w:rsid w:val="00814781"/>
    <w:rsid w:val="00814835"/>
    <w:rsid w:val="0081489E"/>
    <w:rsid w:val="008148BE"/>
    <w:rsid w:val="00814914"/>
    <w:rsid w:val="00814931"/>
    <w:rsid w:val="00814A61"/>
    <w:rsid w:val="00814AC4"/>
    <w:rsid w:val="00814BA1"/>
    <w:rsid w:val="00814C17"/>
    <w:rsid w:val="00814E0F"/>
    <w:rsid w:val="0081504F"/>
    <w:rsid w:val="00815084"/>
    <w:rsid w:val="00815211"/>
    <w:rsid w:val="00815247"/>
    <w:rsid w:val="00815256"/>
    <w:rsid w:val="00815296"/>
    <w:rsid w:val="008152F4"/>
    <w:rsid w:val="00815456"/>
    <w:rsid w:val="0081549D"/>
    <w:rsid w:val="008154A4"/>
    <w:rsid w:val="008154AB"/>
    <w:rsid w:val="008156F9"/>
    <w:rsid w:val="00815758"/>
    <w:rsid w:val="0081586D"/>
    <w:rsid w:val="00815875"/>
    <w:rsid w:val="00815899"/>
    <w:rsid w:val="00815A98"/>
    <w:rsid w:val="00815C7D"/>
    <w:rsid w:val="00815EEE"/>
    <w:rsid w:val="00815F25"/>
    <w:rsid w:val="00815F4A"/>
    <w:rsid w:val="008162CD"/>
    <w:rsid w:val="0081630E"/>
    <w:rsid w:val="00816350"/>
    <w:rsid w:val="0081666D"/>
    <w:rsid w:val="00816777"/>
    <w:rsid w:val="00816817"/>
    <w:rsid w:val="00816842"/>
    <w:rsid w:val="008169C9"/>
    <w:rsid w:val="00816AE9"/>
    <w:rsid w:val="00816C2A"/>
    <w:rsid w:val="00816E63"/>
    <w:rsid w:val="00816ED5"/>
    <w:rsid w:val="00816F88"/>
    <w:rsid w:val="00817212"/>
    <w:rsid w:val="00817344"/>
    <w:rsid w:val="008173DE"/>
    <w:rsid w:val="008174EE"/>
    <w:rsid w:val="00817567"/>
    <w:rsid w:val="008175C3"/>
    <w:rsid w:val="008175D4"/>
    <w:rsid w:val="008177D9"/>
    <w:rsid w:val="0081797F"/>
    <w:rsid w:val="008179CF"/>
    <w:rsid w:val="00817A0F"/>
    <w:rsid w:val="00817A50"/>
    <w:rsid w:val="00817C51"/>
    <w:rsid w:val="00817D8A"/>
    <w:rsid w:val="00817DB4"/>
    <w:rsid w:val="00817E79"/>
    <w:rsid w:val="00817F76"/>
    <w:rsid w:val="00820267"/>
    <w:rsid w:val="008202CB"/>
    <w:rsid w:val="00820302"/>
    <w:rsid w:val="008203F0"/>
    <w:rsid w:val="0082040A"/>
    <w:rsid w:val="0082042F"/>
    <w:rsid w:val="00820437"/>
    <w:rsid w:val="0082058D"/>
    <w:rsid w:val="008205D2"/>
    <w:rsid w:val="00820632"/>
    <w:rsid w:val="00820836"/>
    <w:rsid w:val="008208A2"/>
    <w:rsid w:val="008208FA"/>
    <w:rsid w:val="0082099C"/>
    <w:rsid w:val="00820A1F"/>
    <w:rsid w:val="00820AB4"/>
    <w:rsid w:val="00820C59"/>
    <w:rsid w:val="00820C6F"/>
    <w:rsid w:val="00820DD7"/>
    <w:rsid w:val="00820DFF"/>
    <w:rsid w:val="00820E3D"/>
    <w:rsid w:val="00820F18"/>
    <w:rsid w:val="00821035"/>
    <w:rsid w:val="008210C1"/>
    <w:rsid w:val="0082130A"/>
    <w:rsid w:val="0082142C"/>
    <w:rsid w:val="008216D8"/>
    <w:rsid w:val="0082182E"/>
    <w:rsid w:val="00821912"/>
    <w:rsid w:val="008219A0"/>
    <w:rsid w:val="00821A10"/>
    <w:rsid w:val="00821A9E"/>
    <w:rsid w:val="00821B1B"/>
    <w:rsid w:val="00821B82"/>
    <w:rsid w:val="00821BA9"/>
    <w:rsid w:val="00821C7C"/>
    <w:rsid w:val="00821CE6"/>
    <w:rsid w:val="00821E5F"/>
    <w:rsid w:val="00821F18"/>
    <w:rsid w:val="00822128"/>
    <w:rsid w:val="0082212B"/>
    <w:rsid w:val="0082222A"/>
    <w:rsid w:val="00822299"/>
    <w:rsid w:val="0082239B"/>
    <w:rsid w:val="00822439"/>
    <w:rsid w:val="00822525"/>
    <w:rsid w:val="008226C7"/>
    <w:rsid w:val="008226D3"/>
    <w:rsid w:val="0082272A"/>
    <w:rsid w:val="00822834"/>
    <w:rsid w:val="00822949"/>
    <w:rsid w:val="00822982"/>
    <w:rsid w:val="00822995"/>
    <w:rsid w:val="00822B1E"/>
    <w:rsid w:val="00822FC7"/>
    <w:rsid w:val="00822FD1"/>
    <w:rsid w:val="00823183"/>
    <w:rsid w:val="0082319C"/>
    <w:rsid w:val="008231E7"/>
    <w:rsid w:val="00823264"/>
    <w:rsid w:val="008233A7"/>
    <w:rsid w:val="00823571"/>
    <w:rsid w:val="00823612"/>
    <w:rsid w:val="0082374B"/>
    <w:rsid w:val="00823968"/>
    <w:rsid w:val="00823998"/>
    <w:rsid w:val="00823A17"/>
    <w:rsid w:val="00823B83"/>
    <w:rsid w:val="00823CC6"/>
    <w:rsid w:val="00823DB9"/>
    <w:rsid w:val="00823E32"/>
    <w:rsid w:val="00823E90"/>
    <w:rsid w:val="00823F21"/>
    <w:rsid w:val="00824046"/>
    <w:rsid w:val="00824060"/>
    <w:rsid w:val="0082420F"/>
    <w:rsid w:val="00824265"/>
    <w:rsid w:val="00824340"/>
    <w:rsid w:val="008243CF"/>
    <w:rsid w:val="008243EF"/>
    <w:rsid w:val="00824578"/>
    <w:rsid w:val="00824584"/>
    <w:rsid w:val="00824585"/>
    <w:rsid w:val="00824680"/>
    <w:rsid w:val="008249C4"/>
    <w:rsid w:val="00824CD9"/>
    <w:rsid w:val="00824D50"/>
    <w:rsid w:val="00824DE3"/>
    <w:rsid w:val="00825074"/>
    <w:rsid w:val="008251C3"/>
    <w:rsid w:val="008251DB"/>
    <w:rsid w:val="008251E6"/>
    <w:rsid w:val="00825251"/>
    <w:rsid w:val="00825370"/>
    <w:rsid w:val="008253E1"/>
    <w:rsid w:val="0082549D"/>
    <w:rsid w:val="00825513"/>
    <w:rsid w:val="008255AF"/>
    <w:rsid w:val="0082562F"/>
    <w:rsid w:val="00825655"/>
    <w:rsid w:val="0082578E"/>
    <w:rsid w:val="00825875"/>
    <w:rsid w:val="008258A7"/>
    <w:rsid w:val="00825920"/>
    <w:rsid w:val="008259BC"/>
    <w:rsid w:val="00825B47"/>
    <w:rsid w:val="00825B6E"/>
    <w:rsid w:val="00825CAC"/>
    <w:rsid w:val="00825CB2"/>
    <w:rsid w:val="00825CB7"/>
    <w:rsid w:val="00825FA4"/>
    <w:rsid w:val="00826044"/>
    <w:rsid w:val="00826311"/>
    <w:rsid w:val="0082639D"/>
    <w:rsid w:val="008263C6"/>
    <w:rsid w:val="008264A2"/>
    <w:rsid w:val="008264EE"/>
    <w:rsid w:val="008265E3"/>
    <w:rsid w:val="00826831"/>
    <w:rsid w:val="008269A2"/>
    <w:rsid w:val="008269DD"/>
    <w:rsid w:val="00826B23"/>
    <w:rsid w:val="00826B76"/>
    <w:rsid w:val="00826C41"/>
    <w:rsid w:val="00826D3F"/>
    <w:rsid w:val="00826D5A"/>
    <w:rsid w:val="00826DD5"/>
    <w:rsid w:val="00826DD9"/>
    <w:rsid w:val="00826E24"/>
    <w:rsid w:val="00826E28"/>
    <w:rsid w:val="00826F52"/>
    <w:rsid w:val="0082703B"/>
    <w:rsid w:val="008271D0"/>
    <w:rsid w:val="0082736C"/>
    <w:rsid w:val="0082742C"/>
    <w:rsid w:val="008274D1"/>
    <w:rsid w:val="0082759E"/>
    <w:rsid w:val="008275F4"/>
    <w:rsid w:val="00827649"/>
    <w:rsid w:val="00827696"/>
    <w:rsid w:val="008278D9"/>
    <w:rsid w:val="00827978"/>
    <w:rsid w:val="00827A94"/>
    <w:rsid w:val="00827AC7"/>
    <w:rsid w:val="00827B4A"/>
    <w:rsid w:val="00827BCC"/>
    <w:rsid w:val="00827CC8"/>
    <w:rsid w:val="00827D23"/>
    <w:rsid w:val="00827DE4"/>
    <w:rsid w:val="00827E28"/>
    <w:rsid w:val="00827E65"/>
    <w:rsid w:val="00827E67"/>
    <w:rsid w:val="00827EDE"/>
    <w:rsid w:val="00827F3A"/>
    <w:rsid w:val="00827F7D"/>
    <w:rsid w:val="00827FC9"/>
    <w:rsid w:val="00827FE2"/>
    <w:rsid w:val="00830100"/>
    <w:rsid w:val="008301D7"/>
    <w:rsid w:val="00830224"/>
    <w:rsid w:val="00830254"/>
    <w:rsid w:val="008302D3"/>
    <w:rsid w:val="0083038F"/>
    <w:rsid w:val="008303CB"/>
    <w:rsid w:val="008303E7"/>
    <w:rsid w:val="00830430"/>
    <w:rsid w:val="00830439"/>
    <w:rsid w:val="00830595"/>
    <w:rsid w:val="008305CE"/>
    <w:rsid w:val="00830697"/>
    <w:rsid w:val="008308ED"/>
    <w:rsid w:val="0083091E"/>
    <w:rsid w:val="00830A36"/>
    <w:rsid w:val="00830C2E"/>
    <w:rsid w:val="00830CAA"/>
    <w:rsid w:val="00830DC1"/>
    <w:rsid w:val="00830F06"/>
    <w:rsid w:val="00830F25"/>
    <w:rsid w:val="00830F94"/>
    <w:rsid w:val="0083101D"/>
    <w:rsid w:val="00831035"/>
    <w:rsid w:val="00831095"/>
    <w:rsid w:val="0083123F"/>
    <w:rsid w:val="0083126A"/>
    <w:rsid w:val="00831293"/>
    <w:rsid w:val="008313C9"/>
    <w:rsid w:val="008313D1"/>
    <w:rsid w:val="008313F9"/>
    <w:rsid w:val="00831635"/>
    <w:rsid w:val="0083174D"/>
    <w:rsid w:val="008317A3"/>
    <w:rsid w:val="008317AA"/>
    <w:rsid w:val="00831989"/>
    <w:rsid w:val="00831A2B"/>
    <w:rsid w:val="00831B7B"/>
    <w:rsid w:val="00831FF2"/>
    <w:rsid w:val="0083220E"/>
    <w:rsid w:val="00832438"/>
    <w:rsid w:val="00832450"/>
    <w:rsid w:val="00832467"/>
    <w:rsid w:val="00832612"/>
    <w:rsid w:val="00832748"/>
    <w:rsid w:val="00832753"/>
    <w:rsid w:val="00832893"/>
    <w:rsid w:val="00832A7C"/>
    <w:rsid w:val="00832D56"/>
    <w:rsid w:val="00833019"/>
    <w:rsid w:val="00833041"/>
    <w:rsid w:val="00833221"/>
    <w:rsid w:val="0083329D"/>
    <w:rsid w:val="00833349"/>
    <w:rsid w:val="00833379"/>
    <w:rsid w:val="008333F1"/>
    <w:rsid w:val="00833409"/>
    <w:rsid w:val="00833452"/>
    <w:rsid w:val="008334EA"/>
    <w:rsid w:val="00833596"/>
    <w:rsid w:val="008335B9"/>
    <w:rsid w:val="0083363E"/>
    <w:rsid w:val="00833725"/>
    <w:rsid w:val="008337CF"/>
    <w:rsid w:val="00833869"/>
    <w:rsid w:val="0083389B"/>
    <w:rsid w:val="00833A15"/>
    <w:rsid w:val="00833A21"/>
    <w:rsid w:val="00833CBA"/>
    <w:rsid w:val="00833D2D"/>
    <w:rsid w:val="00833E08"/>
    <w:rsid w:val="00833E3B"/>
    <w:rsid w:val="00833EB4"/>
    <w:rsid w:val="00833F60"/>
    <w:rsid w:val="00833FD9"/>
    <w:rsid w:val="00834046"/>
    <w:rsid w:val="008340F2"/>
    <w:rsid w:val="00834131"/>
    <w:rsid w:val="008342A4"/>
    <w:rsid w:val="0083432A"/>
    <w:rsid w:val="008343EA"/>
    <w:rsid w:val="00834406"/>
    <w:rsid w:val="00834534"/>
    <w:rsid w:val="00834580"/>
    <w:rsid w:val="008346AA"/>
    <w:rsid w:val="008346BC"/>
    <w:rsid w:val="00834846"/>
    <w:rsid w:val="0083484E"/>
    <w:rsid w:val="00834ACA"/>
    <w:rsid w:val="00834AE8"/>
    <w:rsid w:val="00834B45"/>
    <w:rsid w:val="00834BF8"/>
    <w:rsid w:val="00834CB4"/>
    <w:rsid w:val="00834D62"/>
    <w:rsid w:val="00834D8E"/>
    <w:rsid w:val="00834DB4"/>
    <w:rsid w:val="00834DC5"/>
    <w:rsid w:val="00834E20"/>
    <w:rsid w:val="00834FBA"/>
    <w:rsid w:val="00835162"/>
    <w:rsid w:val="008351A1"/>
    <w:rsid w:val="008352A4"/>
    <w:rsid w:val="0083546A"/>
    <w:rsid w:val="008354D8"/>
    <w:rsid w:val="008354FA"/>
    <w:rsid w:val="00835547"/>
    <w:rsid w:val="0083568E"/>
    <w:rsid w:val="008357B5"/>
    <w:rsid w:val="00835880"/>
    <w:rsid w:val="00835A69"/>
    <w:rsid w:val="00835BE9"/>
    <w:rsid w:val="00835BF5"/>
    <w:rsid w:val="00835DC1"/>
    <w:rsid w:val="00835E4D"/>
    <w:rsid w:val="00835F33"/>
    <w:rsid w:val="00835F8C"/>
    <w:rsid w:val="00836304"/>
    <w:rsid w:val="00836462"/>
    <w:rsid w:val="008364F7"/>
    <w:rsid w:val="00836567"/>
    <w:rsid w:val="00836649"/>
    <w:rsid w:val="008366E7"/>
    <w:rsid w:val="008367B9"/>
    <w:rsid w:val="00836DF9"/>
    <w:rsid w:val="00836E6D"/>
    <w:rsid w:val="008370E8"/>
    <w:rsid w:val="0083711B"/>
    <w:rsid w:val="00837365"/>
    <w:rsid w:val="00837434"/>
    <w:rsid w:val="00837560"/>
    <w:rsid w:val="00837807"/>
    <w:rsid w:val="00837A87"/>
    <w:rsid w:val="00837A9C"/>
    <w:rsid w:val="00837B07"/>
    <w:rsid w:val="00837B1A"/>
    <w:rsid w:val="00837B37"/>
    <w:rsid w:val="00837BD7"/>
    <w:rsid w:val="00837C72"/>
    <w:rsid w:val="00837CCF"/>
    <w:rsid w:val="00837DC3"/>
    <w:rsid w:val="00837E57"/>
    <w:rsid w:val="00837F85"/>
    <w:rsid w:val="00840061"/>
    <w:rsid w:val="0084011C"/>
    <w:rsid w:val="00840160"/>
    <w:rsid w:val="008401AD"/>
    <w:rsid w:val="00840244"/>
    <w:rsid w:val="00840308"/>
    <w:rsid w:val="00840453"/>
    <w:rsid w:val="0084058A"/>
    <w:rsid w:val="008405FA"/>
    <w:rsid w:val="00840641"/>
    <w:rsid w:val="0084072E"/>
    <w:rsid w:val="0084075B"/>
    <w:rsid w:val="008407A1"/>
    <w:rsid w:val="008408D9"/>
    <w:rsid w:val="0084091D"/>
    <w:rsid w:val="00840976"/>
    <w:rsid w:val="00840A1F"/>
    <w:rsid w:val="00840A5A"/>
    <w:rsid w:val="00840B0F"/>
    <w:rsid w:val="00840CBE"/>
    <w:rsid w:val="00840D49"/>
    <w:rsid w:val="00840FD3"/>
    <w:rsid w:val="008411CA"/>
    <w:rsid w:val="008411EE"/>
    <w:rsid w:val="00841229"/>
    <w:rsid w:val="0084143A"/>
    <w:rsid w:val="0084145F"/>
    <w:rsid w:val="0084158C"/>
    <w:rsid w:val="008418D6"/>
    <w:rsid w:val="008418F5"/>
    <w:rsid w:val="008419E6"/>
    <w:rsid w:val="00841BB8"/>
    <w:rsid w:val="00841BCF"/>
    <w:rsid w:val="00841C8B"/>
    <w:rsid w:val="00841CE8"/>
    <w:rsid w:val="00841E09"/>
    <w:rsid w:val="00841E60"/>
    <w:rsid w:val="00841F9A"/>
    <w:rsid w:val="00842161"/>
    <w:rsid w:val="008421CA"/>
    <w:rsid w:val="00842328"/>
    <w:rsid w:val="008425F5"/>
    <w:rsid w:val="008425FE"/>
    <w:rsid w:val="00842973"/>
    <w:rsid w:val="00842AB1"/>
    <w:rsid w:val="00842B35"/>
    <w:rsid w:val="00842B47"/>
    <w:rsid w:val="00842B71"/>
    <w:rsid w:val="00842BA4"/>
    <w:rsid w:val="00842BEA"/>
    <w:rsid w:val="00842BF2"/>
    <w:rsid w:val="00842C51"/>
    <w:rsid w:val="00842C9C"/>
    <w:rsid w:val="00842DE7"/>
    <w:rsid w:val="00842EA1"/>
    <w:rsid w:val="00842ED1"/>
    <w:rsid w:val="00842F3D"/>
    <w:rsid w:val="00842F86"/>
    <w:rsid w:val="00842F95"/>
    <w:rsid w:val="008430A2"/>
    <w:rsid w:val="0084311C"/>
    <w:rsid w:val="0084323C"/>
    <w:rsid w:val="008433AD"/>
    <w:rsid w:val="008434F8"/>
    <w:rsid w:val="008435A3"/>
    <w:rsid w:val="008435A5"/>
    <w:rsid w:val="008435D8"/>
    <w:rsid w:val="008436D9"/>
    <w:rsid w:val="00843762"/>
    <w:rsid w:val="00843839"/>
    <w:rsid w:val="0084389C"/>
    <w:rsid w:val="0084397B"/>
    <w:rsid w:val="00843983"/>
    <w:rsid w:val="008439DE"/>
    <w:rsid w:val="00843AC6"/>
    <w:rsid w:val="00843B5B"/>
    <w:rsid w:val="00843C99"/>
    <w:rsid w:val="00843DE1"/>
    <w:rsid w:val="00843EFA"/>
    <w:rsid w:val="00844053"/>
    <w:rsid w:val="008440C6"/>
    <w:rsid w:val="00844191"/>
    <w:rsid w:val="00844340"/>
    <w:rsid w:val="00844396"/>
    <w:rsid w:val="008443A7"/>
    <w:rsid w:val="008443D0"/>
    <w:rsid w:val="00844504"/>
    <w:rsid w:val="0084450E"/>
    <w:rsid w:val="00844674"/>
    <w:rsid w:val="00844754"/>
    <w:rsid w:val="0084489F"/>
    <w:rsid w:val="00844901"/>
    <w:rsid w:val="008449B5"/>
    <w:rsid w:val="00844A66"/>
    <w:rsid w:val="00844A8F"/>
    <w:rsid w:val="00844AE2"/>
    <w:rsid w:val="00844AE3"/>
    <w:rsid w:val="00844B24"/>
    <w:rsid w:val="00844CDE"/>
    <w:rsid w:val="00844D06"/>
    <w:rsid w:val="00844D44"/>
    <w:rsid w:val="00844E22"/>
    <w:rsid w:val="00844E24"/>
    <w:rsid w:val="00844F19"/>
    <w:rsid w:val="00844F89"/>
    <w:rsid w:val="0084517A"/>
    <w:rsid w:val="00845183"/>
    <w:rsid w:val="00845231"/>
    <w:rsid w:val="008452D4"/>
    <w:rsid w:val="0084530E"/>
    <w:rsid w:val="00845497"/>
    <w:rsid w:val="008455B5"/>
    <w:rsid w:val="008455FE"/>
    <w:rsid w:val="008456B2"/>
    <w:rsid w:val="00845802"/>
    <w:rsid w:val="0084582C"/>
    <w:rsid w:val="008459B4"/>
    <w:rsid w:val="00845A6F"/>
    <w:rsid w:val="00845AF1"/>
    <w:rsid w:val="00845AFB"/>
    <w:rsid w:val="00845BDC"/>
    <w:rsid w:val="00845C08"/>
    <w:rsid w:val="00845CEB"/>
    <w:rsid w:val="00845D5F"/>
    <w:rsid w:val="00845DA3"/>
    <w:rsid w:val="00845E98"/>
    <w:rsid w:val="00845F38"/>
    <w:rsid w:val="00845F4E"/>
    <w:rsid w:val="00845F9C"/>
    <w:rsid w:val="0084607F"/>
    <w:rsid w:val="008460DD"/>
    <w:rsid w:val="008460F7"/>
    <w:rsid w:val="00846236"/>
    <w:rsid w:val="00846254"/>
    <w:rsid w:val="00846265"/>
    <w:rsid w:val="00846296"/>
    <w:rsid w:val="00846310"/>
    <w:rsid w:val="00846322"/>
    <w:rsid w:val="00846331"/>
    <w:rsid w:val="0084641E"/>
    <w:rsid w:val="00846444"/>
    <w:rsid w:val="00846487"/>
    <w:rsid w:val="0084658D"/>
    <w:rsid w:val="00846805"/>
    <w:rsid w:val="008468E3"/>
    <w:rsid w:val="008468EE"/>
    <w:rsid w:val="0084694F"/>
    <w:rsid w:val="00846AF2"/>
    <w:rsid w:val="00846C29"/>
    <w:rsid w:val="00846C82"/>
    <w:rsid w:val="00846E25"/>
    <w:rsid w:val="00846E7C"/>
    <w:rsid w:val="00846EB0"/>
    <w:rsid w:val="00847026"/>
    <w:rsid w:val="0084718D"/>
    <w:rsid w:val="00847195"/>
    <w:rsid w:val="00847289"/>
    <w:rsid w:val="0084748A"/>
    <w:rsid w:val="008475ED"/>
    <w:rsid w:val="0084775D"/>
    <w:rsid w:val="0084788C"/>
    <w:rsid w:val="00847975"/>
    <w:rsid w:val="00847A11"/>
    <w:rsid w:val="00847A80"/>
    <w:rsid w:val="00847AAC"/>
    <w:rsid w:val="00847C5B"/>
    <w:rsid w:val="00847CEE"/>
    <w:rsid w:val="0085005B"/>
    <w:rsid w:val="0085007B"/>
    <w:rsid w:val="0085009F"/>
    <w:rsid w:val="008500B8"/>
    <w:rsid w:val="008500F4"/>
    <w:rsid w:val="008501EA"/>
    <w:rsid w:val="008502EF"/>
    <w:rsid w:val="00850349"/>
    <w:rsid w:val="00850507"/>
    <w:rsid w:val="00850673"/>
    <w:rsid w:val="008507F5"/>
    <w:rsid w:val="00850826"/>
    <w:rsid w:val="008508C8"/>
    <w:rsid w:val="00850960"/>
    <w:rsid w:val="00850B15"/>
    <w:rsid w:val="00850B67"/>
    <w:rsid w:val="00850D0A"/>
    <w:rsid w:val="00850E3F"/>
    <w:rsid w:val="00850EFC"/>
    <w:rsid w:val="0085105C"/>
    <w:rsid w:val="008511A7"/>
    <w:rsid w:val="00851208"/>
    <w:rsid w:val="008512A5"/>
    <w:rsid w:val="00851429"/>
    <w:rsid w:val="00851672"/>
    <w:rsid w:val="00851802"/>
    <w:rsid w:val="008519DD"/>
    <w:rsid w:val="00851A13"/>
    <w:rsid w:val="00851BF2"/>
    <w:rsid w:val="00851D8F"/>
    <w:rsid w:val="00851D9D"/>
    <w:rsid w:val="00851E25"/>
    <w:rsid w:val="00851EC9"/>
    <w:rsid w:val="00851EF4"/>
    <w:rsid w:val="00851F14"/>
    <w:rsid w:val="008520D9"/>
    <w:rsid w:val="00852312"/>
    <w:rsid w:val="0085239E"/>
    <w:rsid w:val="008523A7"/>
    <w:rsid w:val="008523CE"/>
    <w:rsid w:val="00852470"/>
    <w:rsid w:val="0085253B"/>
    <w:rsid w:val="0085255C"/>
    <w:rsid w:val="00852599"/>
    <w:rsid w:val="00852760"/>
    <w:rsid w:val="00852935"/>
    <w:rsid w:val="00852A15"/>
    <w:rsid w:val="00852C81"/>
    <w:rsid w:val="00853091"/>
    <w:rsid w:val="0085315F"/>
    <w:rsid w:val="00853306"/>
    <w:rsid w:val="00853380"/>
    <w:rsid w:val="00853384"/>
    <w:rsid w:val="00853463"/>
    <w:rsid w:val="008535C0"/>
    <w:rsid w:val="008536FC"/>
    <w:rsid w:val="0085373E"/>
    <w:rsid w:val="00853762"/>
    <w:rsid w:val="008538D9"/>
    <w:rsid w:val="0085391D"/>
    <w:rsid w:val="00853920"/>
    <w:rsid w:val="00853DD8"/>
    <w:rsid w:val="00853E00"/>
    <w:rsid w:val="00853E3C"/>
    <w:rsid w:val="00853F71"/>
    <w:rsid w:val="00854074"/>
    <w:rsid w:val="008542B9"/>
    <w:rsid w:val="008543AF"/>
    <w:rsid w:val="008544B6"/>
    <w:rsid w:val="008544F7"/>
    <w:rsid w:val="00854583"/>
    <w:rsid w:val="00854749"/>
    <w:rsid w:val="008547CF"/>
    <w:rsid w:val="0085481B"/>
    <w:rsid w:val="008549DA"/>
    <w:rsid w:val="00854A15"/>
    <w:rsid w:val="00854B0F"/>
    <w:rsid w:val="00854CC1"/>
    <w:rsid w:val="00854F6E"/>
    <w:rsid w:val="00854FA9"/>
    <w:rsid w:val="0085507E"/>
    <w:rsid w:val="0085513F"/>
    <w:rsid w:val="00855161"/>
    <w:rsid w:val="00855211"/>
    <w:rsid w:val="00855242"/>
    <w:rsid w:val="008554F0"/>
    <w:rsid w:val="0085550E"/>
    <w:rsid w:val="0085556A"/>
    <w:rsid w:val="008555A2"/>
    <w:rsid w:val="00855622"/>
    <w:rsid w:val="00855675"/>
    <w:rsid w:val="00855798"/>
    <w:rsid w:val="00855A9A"/>
    <w:rsid w:val="00855BDB"/>
    <w:rsid w:val="00855D75"/>
    <w:rsid w:val="00855E75"/>
    <w:rsid w:val="00855FDC"/>
    <w:rsid w:val="0085604C"/>
    <w:rsid w:val="00856095"/>
    <w:rsid w:val="008560D6"/>
    <w:rsid w:val="008560DF"/>
    <w:rsid w:val="008560EC"/>
    <w:rsid w:val="0085617A"/>
    <w:rsid w:val="008561B0"/>
    <w:rsid w:val="00856217"/>
    <w:rsid w:val="00856245"/>
    <w:rsid w:val="008562FC"/>
    <w:rsid w:val="008564A5"/>
    <w:rsid w:val="008564BA"/>
    <w:rsid w:val="00856656"/>
    <w:rsid w:val="00856A0E"/>
    <w:rsid w:val="00856A1C"/>
    <w:rsid w:val="00856AAA"/>
    <w:rsid w:val="00856AD2"/>
    <w:rsid w:val="00856AE8"/>
    <w:rsid w:val="00856B9F"/>
    <w:rsid w:val="00856C31"/>
    <w:rsid w:val="00856E16"/>
    <w:rsid w:val="0085701B"/>
    <w:rsid w:val="00857163"/>
    <w:rsid w:val="00857235"/>
    <w:rsid w:val="00857242"/>
    <w:rsid w:val="008572A0"/>
    <w:rsid w:val="008573D2"/>
    <w:rsid w:val="0085747C"/>
    <w:rsid w:val="008575C0"/>
    <w:rsid w:val="008575D3"/>
    <w:rsid w:val="008575F5"/>
    <w:rsid w:val="0085770B"/>
    <w:rsid w:val="008579C4"/>
    <w:rsid w:val="008579FB"/>
    <w:rsid w:val="00857B0F"/>
    <w:rsid w:val="00857C20"/>
    <w:rsid w:val="00857E01"/>
    <w:rsid w:val="00857EA5"/>
    <w:rsid w:val="00857F83"/>
    <w:rsid w:val="00860012"/>
    <w:rsid w:val="008600AA"/>
    <w:rsid w:val="008600D4"/>
    <w:rsid w:val="00860188"/>
    <w:rsid w:val="0086027C"/>
    <w:rsid w:val="008604F2"/>
    <w:rsid w:val="008605A1"/>
    <w:rsid w:val="0086062F"/>
    <w:rsid w:val="0086072A"/>
    <w:rsid w:val="008608C7"/>
    <w:rsid w:val="00860A23"/>
    <w:rsid w:val="00860B00"/>
    <w:rsid w:val="00860BEE"/>
    <w:rsid w:val="00860E70"/>
    <w:rsid w:val="00860EBB"/>
    <w:rsid w:val="00861083"/>
    <w:rsid w:val="00861095"/>
    <w:rsid w:val="00861098"/>
    <w:rsid w:val="008610B9"/>
    <w:rsid w:val="00861193"/>
    <w:rsid w:val="008611B8"/>
    <w:rsid w:val="00861219"/>
    <w:rsid w:val="00861224"/>
    <w:rsid w:val="008612B9"/>
    <w:rsid w:val="00861381"/>
    <w:rsid w:val="00861459"/>
    <w:rsid w:val="008617E2"/>
    <w:rsid w:val="00861818"/>
    <w:rsid w:val="008618D6"/>
    <w:rsid w:val="00861A41"/>
    <w:rsid w:val="00861D34"/>
    <w:rsid w:val="00861D6C"/>
    <w:rsid w:val="00861FAE"/>
    <w:rsid w:val="00861FCF"/>
    <w:rsid w:val="0086218E"/>
    <w:rsid w:val="00862192"/>
    <w:rsid w:val="00862380"/>
    <w:rsid w:val="008623FC"/>
    <w:rsid w:val="00862475"/>
    <w:rsid w:val="00862517"/>
    <w:rsid w:val="008626F9"/>
    <w:rsid w:val="00862807"/>
    <w:rsid w:val="00862925"/>
    <w:rsid w:val="00862B07"/>
    <w:rsid w:val="00862B09"/>
    <w:rsid w:val="00862B0C"/>
    <w:rsid w:val="00862BB6"/>
    <w:rsid w:val="00862CBC"/>
    <w:rsid w:val="00862D4F"/>
    <w:rsid w:val="00862DC1"/>
    <w:rsid w:val="00862DE5"/>
    <w:rsid w:val="00862FE0"/>
    <w:rsid w:val="00863147"/>
    <w:rsid w:val="0086314D"/>
    <w:rsid w:val="008631CE"/>
    <w:rsid w:val="0086348C"/>
    <w:rsid w:val="008634BA"/>
    <w:rsid w:val="008634D8"/>
    <w:rsid w:val="00863566"/>
    <w:rsid w:val="008635C0"/>
    <w:rsid w:val="008635C3"/>
    <w:rsid w:val="00863630"/>
    <w:rsid w:val="00863654"/>
    <w:rsid w:val="008636EB"/>
    <w:rsid w:val="0086373A"/>
    <w:rsid w:val="0086381F"/>
    <w:rsid w:val="0086395E"/>
    <w:rsid w:val="008639D5"/>
    <w:rsid w:val="00863A15"/>
    <w:rsid w:val="00863B2A"/>
    <w:rsid w:val="00863B49"/>
    <w:rsid w:val="00863D14"/>
    <w:rsid w:val="00863D8B"/>
    <w:rsid w:val="00863DA2"/>
    <w:rsid w:val="00863DFB"/>
    <w:rsid w:val="00863E9B"/>
    <w:rsid w:val="00863EB5"/>
    <w:rsid w:val="00863FA6"/>
    <w:rsid w:val="00864281"/>
    <w:rsid w:val="008643CF"/>
    <w:rsid w:val="008643EB"/>
    <w:rsid w:val="0086443E"/>
    <w:rsid w:val="00864480"/>
    <w:rsid w:val="008644F4"/>
    <w:rsid w:val="008645A1"/>
    <w:rsid w:val="00864610"/>
    <w:rsid w:val="00864656"/>
    <w:rsid w:val="008646D7"/>
    <w:rsid w:val="00864722"/>
    <w:rsid w:val="008648DA"/>
    <w:rsid w:val="00864A47"/>
    <w:rsid w:val="00864AFE"/>
    <w:rsid w:val="00864C20"/>
    <w:rsid w:val="00864CEE"/>
    <w:rsid w:val="00864DE4"/>
    <w:rsid w:val="0086503C"/>
    <w:rsid w:val="0086515C"/>
    <w:rsid w:val="008651B9"/>
    <w:rsid w:val="008651D0"/>
    <w:rsid w:val="0086528C"/>
    <w:rsid w:val="008652D8"/>
    <w:rsid w:val="00865369"/>
    <w:rsid w:val="008654E7"/>
    <w:rsid w:val="00865539"/>
    <w:rsid w:val="008655E0"/>
    <w:rsid w:val="0086561E"/>
    <w:rsid w:val="0086580C"/>
    <w:rsid w:val="00865B8F"/>
    <w:rsid w:val="00865B94"/>
    <w:rsid w:val="00865C09"/>
    <w:rsid w:val="00865C73"/>
    <w:rsid w:val="00865C91"/>
    <w:rsid w:val="00865CBE"/>
    <w:rsid w:val="00865DE0"/>
    <w:rsid w:val="00865EC7"/>
    <w:rsid w:val="00865F99"/>
    <w:rsid w:val="0086602B"/>
    <w:rsid w:val="008660D4"/>
    <w:rsid w:val="00866141"/>
    <w:rsid w:val="00866152"/>
    <w:rsid w:val="00866169"/>
    <w:rsid w:val="0086616B"/>
    <w:rsid w:val="00866238"/>
    <w:rsid w:val="008663EF"/>
    <w:rsid w:val="00866594"/>
    <w:rsid w:val="008665C3"/>
    <w:rsid w:val="008666C9"/>
    <w:rsid w:val="00866780"/>
    <w:rsid w:val="008667DC"/>
    <w:rsid w:val="00866800"/>
    <w:rsid w:val="008668B3"/>
    <w:rsid w:val="00866991"/>
    <w:rsid w:val="00866A16"/>
    <w:rsid w:val="00866A2D"/>
    <w:rsid w:val="00866C14"/>
    <w:rsid w:val="00866CCF"/>
    <w:rsid w:val="00866D21"/>
    <w:rsid w:val="00866D3E"/>
    <w:rsid w:val="00866DE6"/>
    <w:rsid w:val="00866DF5"/>
    <w:rsid w:val="00866F46"/>
    <w:rsid w:val="00866F84"/>
    <w:rsid w:val="00867526"/>
    <w:rsid w:val="008675B8"/>
    <w:rsid w:val="008675CD"/>
    <w:rsid w:val="00867658"/>
    <w:rsid w:val="0086781A"/>
    <w:rsid w:val="00867895"/>
    <w:rsid w:val="00867C91"/>
    <w:rsid w:val="00867D30"/>
    <w:rsid w:val="00867E36"/>
    <w:rsid w:val="00867E46"/>
    <w:rsid w:val="00867E6B"/>
    <w:rsid w:val="00867E7F"/>
    <w:rsid w:val="008700CD"/>
    <w:rsid w:val="008701B6"/>
    <w:rsid w:val="0087027D"/>
    <w:rsid w:val="0087040D"/>
    <w:rsid w:val="00870623"/>
    <w:rsid w:val="00870673"/>
    <w:rsid w:val="00870686"/>
    <w:rsid w:val="00870711"/>
    <w:rsid w:val="00870746"/>
    <w:rsid w:val="00870799"/>
    <w:rsid w:val="00870841"/>
    <w:rsid w:val="00870BDE"/>
    <w:rsid w:val="00870BFA"/>
    <w:rsid w:val="00870E24"/>
    <w:rsid w:val="00870E8A"/>
    <w:rsid w:val="00870F3D"/>
    <w:rsid w:val="0087100C"/>
    <w:rsid w:val="0087102E"/>
    <w:rsid w:val="00871222"/>
    <w:rsid w:val="008712C0"/>
    <w:rsid w:val="00871438"/>
    <w:rsid w:val="0087183A"/>
    <w:rsid w:val="0087187C"/>
    <w:rsid w:val="008719B6"/>
    <w:rsid w:val="00871B4A"/>
    <w:rsid w:val="00871B97"/>
    <w:rsid w:val="00871BDB"/>
    <w:rsid w:val="00871C70"/>
    <w:rsid w:val="00871F0E"/>
    <w:rsid w:val="00871F28"/>
    <w:rsid w:val="00871F37"/>
    <w:rsid w:val="00872089"/>
    <w:rsid w:val="008720BF"/>
    <w:rsid w:val="00872191"/>
    <w:rsid w:val="00872292"/>
    <w:rsid w:val="008723F8"/>
    <w:rsid w:val="0087242A"/>
    <w:rsid w:val="00872454"/>
    <w:rsid w:val="0087262E"/>
    <w:rsid w:val="008726CC"/>
    <w:rsid w:val="008726EE"/>
    <w:rsid w:val="008726FE"/>
    <w:rsid w:val="00872709"/>
    <w:rsid w:val="008729A5"/>
    <w:rsid w:val="008729EF"/>
    <w:rsid w:val="00872A72"/>
    <w:rsid w:val="00872A94"/>
    <w:rsid w:val="00872B0E"/>
    <w:rsid w:val="00872B27"/>
    <w:rsid w:val="00872C54"/>
    <w:rsid w:val="00872C6B"/>
    <w:rsid w:val="00872C6F"/>
    <w:rsid w:val="00872FD2"/>
    <w:rsid w:val="00872FE6"/>
    <w:rsid w:val="0087301E"/>
    <w:rsid w:val="00873057"/>
    <w:rsid w:val="0087305F"/>
    <w:rsid w:val="008730A8"/>
    <w:rsid w:val="0087374E"/>
    <w:rsid w:val="008737EC"/>
    <w:rsid w:val="00873855"/>
    <w:rsid w:val="00873D35"/>
    <w:rsid w:val="00873DB9"/>
    <w:rsid w:val="00873DFD"/>
    <w:rsid w:val="00873EE6"/>
    <w:rsid w:val="00874025"/>
    <w:rsid w:val="0087412D"/>
    <w:rsid w:val="0087421F"/>
    <w:rsid w:val="00874650"/>
    <w:rsid w:val="008746C4"/>
    <w:rsid w:val="008746D5"/>
    <w:rsid w:val="00874700"/>
    <w:rsid w:val="008747B5"/>
    <w:rsid w:val="008747C9"/>
    <w:rsid w:val="00874A43"/>
    <w:rsid w:val="00874BDD"/>
    <w:rsid w:val="00874BEF"/>
    <w:rsid w:val="00874C57"/>
    <w:rsid w:val="00874C9B"/>
    <w:rsid w:val="00874CF8"/>
    <w:rsid w:val="00874D3B"/>
    <w:rsid w:val="00874E24"/>
    <w:rsid w:val="00874FAE"/>
    <w:rsid w:val="00874FF6"/>
    <w:rsid w:val="00875195"/>
    <w:rsid w:val="008751C9"/>
    <w:rsid w:val="00875258"/>
    <w:rsid w:val="0087552A"/>
    <w:rsid w:val="008755F4"/>
    <w:rsid w:val="00875644"/>
    <w:rsid w:val="0087566C"/>
    <w:rsid w:val="00875680"/>
    <w:rsid w:val="008757A6"/>
    <w:rsid w:val="0087584D"/>
    <w:rsid w:val="00875968"/>
    <w:rsid w:val="00875A56"/>
    <w:rsid w:val="00875BC1"/>
    <w:rsid w:val="00875D0D"/>
    <w:rsid w:val="00875D27"/>
    <w:rsid w:val="00875D56"/>
    <w:rsid w:val="00875D9B"/>
    <w:rsid w:val="00875DDE"/>
    <w:rsid w:val="00875DE4"/>
    <w:rsid w:val="00875E77"/>
    <w:rsid w:val="00875EDF"/>
    <w:rsid w:val="008760FC"/>
    <w:rsid w:val="0087633F"/>
    <w:rsid w:val="00876341"/>
    <w:rsid w:val="008763F2"/>
    <w:rsid w:val="0087648D"/>
    <w:rsid w:val="00876493"/>
    <w:rsid w:val="00876579"/>
    <w:rsid w:val="008765A3"/>
    <w:rsid w:val="0087668B"/>
    <w:rsid w:val="008766D7"/>
    <w:rsid w:val="008766ED"/>
    <w:rsid w:val="00876869"/>
    <w:rsid w:val="008768F4"/>
    <w:rsid w:val="00876A36"/>
    <w:rsid w:val="00876A54"/>
    <w:rsid w:val="00876D81"/>
    <w:rsid w:val="00876DDE"/>
    <w:rsid w:val="00876E18"/>
    <w:rsid w:val="00876E25"/>
    <w:rsid w:val="00876EC5"/>
    <w:rsid w:val="00876EE4"/>
    <w:rsid w:val="0087708A"/>
    <w:rsid w:val="0087719E"/>
    <w:rsid w:val="00877240"/>
    <w:rsid w:val="008774C9"/>
    <w:rsid w:val="008774EF"/>
    <w:rsid w:val="008775AE"/>
    <w:rsid w:val="00877603"/>
    <w:rsid w:val="00877640"/>
    <w:rsid w:val="00877855"/>
    <w:rsid w:val="008778E2"/>
    <w:rsid w:val="008778F5"/>
    <w:rsid w:val="008778FE"/>
    <w:rsid w:val="008779A1"/>
    <w:rsid w:val="00877A6B"/>
    <w:rsid w:val="00877AC5"/>
    <w:rsid w:val="00877D1E"/>
    <w:rsid w:val="00877D25"/>
    <w:rsid w:val="00877DA7"/>
    <w:rsid w:val="00877E15"/>
    <w:rsid w:val="0088015F"/>
    <w:rsid w:val="0088030C"/>
    <w:rsid w:val="008803CC"/>
    <w:rsid w:val="008803D9"/>
    <w:rsid w:val="008803EC"/>
    <w:rsid w:val="00880576"/>
    <w:rsid w:val="008806B6"/>
    <w:rsid w:val="008808DB"/>
    <w:rsid w:val="00880A02"/>
    <w:rsid w:val="00880B7A"/>
    <w:rsid w:val="00880C84"/>
    <w:rsid w:val="00880DD4"/>
    <w:rsid w:val="00880E27"/>
    <w:rsid w:val="00880E55"/>
    <w:rsid w:val="00880E63"/>
    <w:rsid w:val="00880E82"/>
    <w:rsid w:val="00880EAF"/>
    <w:rsid w:val="0088101D"/>
    <w:rsid w:val="008811D5"/>
    <w:rsid w:val="00881238"/>
    <w:rsid w:val="008812A1"/>
    <w:rsid w:val="00881354"/>
    <w:rsid w:val="008813C0"/>
    <w:rsid w:val="008813FE"/>
    <w:rsid w:val="008815AD"/>
    <w:rsid w:val="0088163D"/>
    <w:rsid w:val="0088177F"/>
    <w:rsid w:val="008817AF"/>
    <w:rsid w:val="00881880"/>
    <w:rsid w:val="0088190A"/>
    <w:rsid w:val="008819C7"/>
    <w:rsid w:val="00881A80"/>
    <w:rsid w:val="00881B31"/>
    <w:rsid w:val="00881BA4"/>
    <w:rsid w:val="00881BAE"/>
    <w:rsid w:val="00881C8E"/>
    <w:rsid w:val="00881D09"/>
    <w:rsid w:val="00881D20"/>
    <w:rsid w:val="00881DCA"/>
    <w:rsid w:val="00881E4B"/>
    <w:rsid w:val="00881F74"/>
    <w:rsid w:val="0088215C"/>
    <w:rsid w:val="0088223A"/>
    <w:rsid w:val="0088223B"/>
    <w:rsid w:val="008823CD"/>
    <w:rsid w:val="0088251D"/>
    <w:rsid w:val="008825D4"/>
    <w:rsid w:val="008825D7"/>
    <w:rsid w:val="00882679"/>
    <w:rsid w:val="008828A6"/>
    <w:rsid w:val="00882964"/>
    <w:rsid w:val="00882A72"/>
    <w:rsid w:val="00882AA1"/>
    <w:rsid w:val="00882ACC"/>
    <w:rsid w:val="00882CF9"/>
    <w:rsid w:val="00882E13"/>
    <w:rsid w:val="0088302A"/>
    <w:rsid w:val="0088307A"/>
    <w:rsid w:val="008830ED"/>
    <w:rsid w:val="00883238"/>
    <w:rsid w:val="00883239"/>
    <w:rsid w:val="00883257"/>
    <w:rsid w:val="008832DD"/>
    <w:rsid w:val="008833CA"/>
    <w:rsid w:val="0088345A"/>
    <w:rsid w:val="00883464"/>
    <w:rsid w:val="008836FA"/>
    <w:rsid w:val="008836FF"/>
    <w:rsid w:val="00883815"/>
    <w:rsid w:val="00883883"/>
    <w:rsid w:val="008838E6"/>
    <w:rsid w:val="00883A08"/>
    <w:rsid w:val="00883A31"/>
    <w:rsid w:val="00883A3F"/>
    <w:rsid w:val="00883AE5"/>
    <w:rsid w:val="00883AFB"/>
    <w:rsid w:val="00883C17"/>
    <w:rsid w:val="00883D0A"/>
    <w:rsid w:val="00883D50"/>
    <w:rsid w:val="00883DC5"/>
    <w:rsid w:val="00883F32"/>
    <w:rsid w:val="00883F64"/>
    <w:rsid w:val="00884085"/>
    <w:rsid w:val="008840C0"/>
    <w:rsid w:val="00884261"/>
    <w:rsid w:val="00884276"/>
    <w:rsid w:val="00884531"/>
    <w:rsid w:val="008845CF"/>
    <w:rsid w:val="008846FD"/>
    <w:rsid w:val="00884718"/>
    <w:rsid w:val="00884793"/>
    <w:rsid w:val="008847B8"/>
    <w:rsid w:val="008849F5"/>
    <w:rsid w:val="00884C62"/>
    <w:rsid w:val="00884CF6"/>
    <w:rsid w:val="00884D0F"/>
    <w:rsid w:val="00884D61"/>
    <w:rsid w:val="00884DFA"/>
    <w:rsid w:val="00884ED5"/>
    <w:rsid w:val="00884F98"/>
    <w:rsid w:val="00885106"/>
    <w:rsid w:val="00885227"/>
    <w:rsid w:val="00885275"/>
    <w:rsid w:val="008852C5"/>
    <w:rsid w:val="008852EA"/>
    <w:rsid w:val="008853DE"/>
    <w:rsid w:val="0088544B"/>
    <w:rsid w:val="00885565"/>
    <w:rsid w:val="00885671"/>
    <w:rsid w:val="00885681"/>
    <w:rsid w:val="008856B7"/>
    <w:rsid w:val="00885711"/>
    <w:rsid w:val="00885800"/>
    <w:rsid w:val="00885A82"/>
    <w:rsid w:val="00885B40"/>
    <w:rsid w:val="00885BF1"/>
    <w:rsid w:val="00885C0E"/>
    <w:rsid w:val="00885C6F"/>
    <w:rsid w:val="00885EBB"/>
    <w:rsid w:val="00885FB0"/>
    <w:rsid w:val="0088600D"/>
    <w:rsid w:val="008861F0"/>
    <w:rsid w:val="0088635F"/>
    <w:rsid w:val="00886364"/>
    <w:rsid w:val="008863E8"/>
    <w:rsid w:val="008864A5"/>
    <w:rsid w:val="008865CD"/>
    <w:rsid w:val="008865E1"/>
    <w:rsid w:val="008865FE"/>
    <w:rsid w:val="0088662D"/>
    <w:rsid w:val="00886752"/>
    <w:rsid w:val="0088677F"/>
    <w:rsid w:val="00886879"/>
    <w:rsid w:val="00886892"/>
    <w:rsid w:val="00886899"/>
    <w:rsid w:val="008868DE"/>
    <w:rsid w:val="008868FF"/>
    <w:rsid w:val="008869B7"/>
    <w:rsid w:val="00886B23"/>
    <w:rsid w:val="00886BBE"/>
    <w:rsid w:val="00886D55"/>
    <w:rsid w:val="00886EB8"/>
    <w:rsid w:val="00886FA8"/>
    <w:rsid w:val="008871C7"/>
    <w:rsid w:val="00887286"/>
    <w:rsid w:val="00887289"/>
    <w:rsid w:val="00887615"/>
    <w:rsid w:val="008876B9"/>
    <w:rsid w:val="0088781E"/>
    <w:rsid w:val="008878E8"/>
    <w:rsid w:val="0088791D"/>
    <w:rsid w:val="00887970"/>
    <w:rsid w:val="00887974"/>
    <w:rsid w:val="00887A20"/>
    <w:rsid w:val="00887C6B"/>
    <w:rsid w:val="00887C70"/>
    <w:rsid w:val="00887D49"/>
    <w:rsid w:val="00887DC7"/>
    <w:rsid w:val="00887E8E"/>
    <w:rsid w:val="00890098"/>
    <w:rsid w:val="008901BA"/>
    <w:rsid w:val="008902DD"/>
    <w:rsid w:val="008902FA"/>
    <w:rsid w:val="0089043C"/>
    <w:rsid w:val="00890765"/>
    <w:rsid w:val="0089080E"/>
    <w:rsid w:val="0089084B"/>
    <w:rsid w:val="0089088E"/>
    <w:rsid w:val="00890AE5"/>
    <w:rsid w:val="00890B9F"/>
    <w:rsid w:val="00890CD5"/>
    <w:rsid w:val="00890D71"/>
    <w:rsid w:val="00890DB6"/>
    <w:rsid w:val="00890DC7"/>
    <w:rsid w:val="00890DE4"/>
    <w:rsid w:val="00890E68"/>
    <w:rsid w:val="00890EA7"/>
    <w:rsid w:val="00890FF4"/>
    <w:rsid w:val="008910A7"/>
    <w:rsid w:val="008912F6"/>
    <w:rsid w:val="008913F2"/>
    <w:rsid w:val="008914D6"/>
    <w:rsid w:val="00891503"/>
    <w:rsid w:val="00891A75"/>
    <w:rsid w:val="00891A7D"/>
    <w:rsid w:val="00891AEB"/>
    <w:rsid w:val="00891BEE"/>
    <w:rsid w:val="00891E90"/>
    <w:rsid w:val="00892141"/>
    <w:rsid w:val="00892223"/>
    <w:rsid w:val="00892229"/>
    <w:rsid w:val="008922E0"/>
    <w:rsid w:val="00892383"/>
    <w:rsid w:val="00892469"/>
    <w:rsid w:val="00892605"/>
    <w:rsid w:val="00892615"/>
    <w:rsid w:val="008928FD"/>
    <w:rsid w:val="008929F1"/>
    <w:rsid w:val="00892B59"/>
    <w:rsid w:val="00892BC1"/>
    <w:rsid w:val="00892BF6"/>
    <w:rsid w:val="00892E38"/>
    <w:rsid w:val="00892E65"/>
    <w:rsid w:val="008930D5"/>
    <w:rsid w:val="008930E4"/>
    <w:rsid w:val="0089319B"/>
    <w:rsid w:val="0089321A"/>
    <w:rsid w:val="0089322F"/>
    <w:rsid w:val="00893369"/>
    <w:rsid w:val="00893391"/>
    <w:rsid w:val="00893423"/>
    <w:rsid w:val="00893547"/>
    <w:rsid w:val="008935C7"/>
    <w:rsid w:val="00893651"/>
    <w:rsid w:val="008936CC"/>
    <w:rsid w:val="0089373F"/>
    <w:rsid w:val="008937CF"/>
    <w:rsid w:val="008938D7"/>
    <w:rsid w:val="008939AF"/>
    <w:rsid w:val="00893A4F"/>
    <w:rsid w:val="00893CBE"/>
    <w:rsid w:val="00893CF2"/>
    <w:rsid w:val="00893DC9"/>
    <w:rsid w:val="00893F07"/>
    <w:rsid w:val="00894193"/>
    <w:rsid w:val="008941F0"/>
    <w:rsid w:val="00894276"/>
    <w:rsid w:val="00894281"/>
    <w:rsid w:val="00894551"/>
    <w:rsid w:val="008945AB"/>
    <w:rsid w:val="008945F3"/>
    <w:rsid w:val="00894896"/>
    <w:rsid w:val="008949A3"/>
    <w:rsid w:val="00894B8A"/>
    <w:rsid w:val="00894BDB"/>
    <w:rsid w:val="00894D60"/>
    <w:rsid w:val="00894F3D"/>
    <w:rsid w:val="00894F9A"/>
    <w:rsid w:val="008950CF"/>
    <w:rsid w:val="008950E9"/>
    <w:rsid w:val="00895216"/>
    <w:rsid w:val="00895281"/>
    <w:rsid w:val="0089540D"/>
    <w:rsid w:val="0089540F"/>
    <w:rsid w:val="0089568F"/>
    <w:rsid w:val="0089586E"/>
    <w:rsid w:val="0089594F"/>
    <w:rsid w:val="00895982"/>
    <w:rsid w:val="00895A35"/>
    <w:rsid w:val="00895A44"/>
    <w:rsid w:val="00895B19"/>
    <w:rsid w:val="00895C82"/>
    <w:rsid w:val="00895CDD"/>
    <w:rsid w:val="00895DAE"/>
    <w:rsid w:val="00895DB3"/>
    <w:rsid w:val="00895F7A"/>
    <w:rsid w:val="00895F8D"/>
    <w:rsid w:val="008960A4"/>
    <w:rsid w:val="0089642D"/>
    <w:rsid w:val="0089642E"/>
    <w:rsid w:val="0089647A"/>
    <w:rsid w:val="008964BF"/>
    <w:rsid w:val="008964C4"/>
    <w:rsid w:val="0089653D"/>
    <w:rsid w:val="0089669B"/>
    <w:rsid w:val="0089680A"/>
    <w:rsid w:val="0089691B"/>
    <w:rsid w:val="00896A70"/>
    <w:rsid w:val="00896B38"/>
    <w:rsid w:val="00896B50"/>
    <w:rsid w:val="00896BC9"/>
    <w:rsid w:val="00896BD0"/>
    <w:rsid w:val="00896BDF"/>
    <w:rsid w:val="00896C35"/>
    <w:rsid w:val="00896CBA"/>
    <w:rsid w:val="00896CC6"/>
    <w:rsid w:val="00896D99"/>
    <w:rsid w:val="00896E08"/>
    <w:rsid w:val="00896EC1"/>
    <w:rsid w:val="00897044"/>
    <w:rsid w:val="0089707F"/>
    <w:rsid w:val="0089716D"/>
    <w:rsid w:val="00897261"/>
    <w:rsid w:val="0089736C"/>
    <w:rsid w:val="00897397"/>
    <w:rsid w:val="0089744B"/>
    <w:rsid w:val="008974F2"/>
    <w:rsid w:val="00897610"/>
    <w:rsid w:val="00897648"/>
    <w:rsid w:val="0089764B"/>
    <w:rsid w:val="00897688"/>
    <w:rsid w:val="00897713"/>
    <w:rsid w:val="0089774E"/>
    <w:rsid w:val="008978BE"/>
    <w:rsid w:val="008979E8"/>
    <w:rsid w:val="00897A03"/>
    <w:rsid w:val="00897AA0"/>
    <w:rsid w:val="00897BA4"/>
    <w:rsid w:val="008A01A6"/>
    <w:rsid w:val="008A0274"/>
    <w:rsid w:val="008A03A3"/>
    <w:rsid w:val="008A03E2"/>
    <w:rsid w:val="008A0420"/>
    <w:rsid w:val="008A04C2"/>
    <w:rsid w:val="008A050F"/>
    <w:rsid w:val="008A0614"/>
    <w:rsid w:val="008A0802"/>
    <w:rsid w:val="008A08A2"/>
    <w:rsid w:val="008A08AA"/>
    <w:rsid w:val="008A0935"/>
    <w:rsid w:val="008A0958"/>
    <w:rsid w:val="008A0CCE"/>
    <w:rsid w:val="008A0CFD"/>
    <w:rsid w:val="008A1039"/>
    <w:rsid w:val="008A1064"/>
    <w:rsid w:val="008A1128"/>
    <w:rsid w:val="008A1131"/>
    <w:rsid w:val="008A1240"/>
    <w:rsid w:val="008A1436"/>
    <w:rsid w:val="008A1522"/>
    <w:rsid w:val="008A15EA"/>
    <w:rsid w:val="008A177C"/>
    <w:rsid w:val="008A1793"/>
    <w:rsid w:val="008A19AE"/>
    <w:rsid w:val="008A19C6"/>
    <w:rsid w:val="008A1A73"/>
    <w:rsid w:val="008A1B86"/>
    <w:rsid w:val="008A1CA7"/>
    <w:rsid w:val="008A2084"/>
    <w:rsid w:val="008A21B8"/>
    <w:rsid w:val="008A229C"/>
    <w:rsid w:val="008A230A"/>
    <w:rsid w:val="008A232D"/>
    <w:rsid w:val="008A2436"/>
    <w:rsid w:val="008A2836"/>
    <w:rsid w:val="008A287F"/>
    <w:rsid w:val="008A29AF"/>
    <w:rsid w:val="008A2AC0"/>
    <w:rsid w:val="008A2B88"/>
    <w:rsid w:val="008A2C31"/>
    <w:rsid w:val="008A2CB9"/>
    <w:rsid w:val="008A2D62"/>
    <w:rsid w:val="008A2D85"/>
    <w:rsid w:val="008A2E3D"/>
    <w:rsid w:val="008A2F71"/>
    <w:rsid w:val="008A2F79"/>
    <w:rsid w:val="008A2FD9"/>
    <w:rsid w:val="008A3223"/>
    <w:rsid w:val="008A325F"/>
    <w:rsid w:val="008A326A"/>
    <w:rsid w:val="008A3349"/>
    <w:rsid w:val="008A3615"/>
    <w:rsid w:val="008A3703"/>
    <w:rsid w:val="008A373E"/>
    <w:rsid w:val="008A3827"/>
    <w:rsid w:val="008A388E"/>
    <w:rsid w:val="008A38C9"/>
    <w:rsid w:val="008A3972"/>
    <w:rsid w:val="008A3C56"/>
    <w:rsid w:val="008A3D4B"/>
    <w:rsid w:val="008A3DE6"/>
    <w:rsid w:val="008A3F1F"/>
    <w:rsid w:val="008A41C6"/>
    <w:rsid w:val="008A4239"/>
    <w:rsid w:val="008A45D8"/>
    <w:rsid w:val="008A4608"/>
    <w:rsid w:val="008A4773"/>
    <w:rsid w:val="008A4A9E"/>
    <w:rsid w:val="008A4B18"/>
    <w:rsid w:val="008A4B50"/>
    <w:rsid w:val="008A4BB0"/>
    <w:rsid w:val="008A4C67"/>
    <w:rsid w:val="008A4D14"/>
    <w:rsid w:val="008A4D1C"/>
    <w:rsid w:val="008A4E5B"/>
    <w:rsid w:val="008A4F4D"/>
    <w:rsid w:val="008A4FFC"/>
    <w:rsid w:val="008A5046"/>
    <w:rsid w:val="008A5090"/>
    <w:rsid w:val="008A524A"/>
    <w:rsid w:val="008A530D"/>
    <w:rsid w:val="008A53FD"/>
    <w:rsid w:val="008A541C"/>
    <w:rsid w:val="008A57CE"/>
    <w:rsid w:val="008A581C"/>
    <w:rsid w:val="008A5AB2"/>
    <w:rsid w:val="008A5AC3"/>
    <w:rsid w:val="008A5AFA"/>
    <w:rsid w:val="008A5B38"/>
    <w:rsid w:val="008A5B5B"/>
    <w:rsid w:val="008A5C55"/>
    <w:rsid w:val="008A5C5B"/>
    <w:rsid w:val="008A5C79"/>
    <w:rsid w:val="008A5D29"/>
    <w:rsid w:val="008A5E4F"/>
    <w:rsid w:val="008A60EF"/>
    <w:rsid w:val="008A6146"/>
    <w:rsid w:val="008A618C"/>
    <w:rsid w:val="008A63F1"/>
    <w:rsid w:val="008A6455"/>
    <w:rsid w:val="008A65C7"/>
    <w:rsid w:val="008A65DC"/>
    <w:rsid w:val="008A66E1"/>
    <w:rsid w:val="008A688E"/>
    <w:rsid w:val="008A68A5"/>
    <w:rsid w:val="008A6A02"/>
    <w:rsid w:val="008A6B85"/>
    <w:rsid w:val="008A6B9A"/>
    <w:rsid w:val="008A6C53"/>
    <w:rsid w:val="008A6C6A"/>
    <w:rsid w:val="008A6CA4"/>
    <w:rsid w:val="008A6F63"/>
    <w:rsid w:val="008A6FFC"/>
    <w:rsid w:val="008A715D"/>
    <w:rsid w:val="008A7327"/>
    <w:rsid w:val="008A743A"/>
    <w:rsid w:val="008A7656"/>
    <w:rsid w:val="008A7677"/>
    <w:rsid w:val="008A7878"/>
    <w:rsid w:val="008A794D"/>
    <w:rsid w:val="008A79C2"/>
    <w:rsid w:val="008A7B04"/>
    <w:rsid w:val="008A7BE7"/>
    <w:rsid w:val="008A7D5A"/>
    <w:rsid w:val="008A7EDB"/>
    <w:rsid w:val="008A7F4D"/>
    <w:rsid w:val="008A7FD8"/>
    <w:rsid w:val="008B00FF"/>
    <w:rsid w:val="008B011F"/>
    <w:rsid w:val="008B01CC"/>
    <w:rsid w:val="008B0227"/>
    <w:rsid w:val="008B038F"/>
    <w:rsid w:val="008B03BC"/>
    <w:rsid w:val="008B0511"/>
    <w:rsid w:val="008B05D9"/>
    <w:rsid w:val="008B0653"/>
    <w:rsid w:val="008B07CE"/>
    <w:rsid w:val="008B07EF"/>
    <w:rsid w:val="008B0891"/>
    <w:rsid w:val="008B090D"/>
    <w:rsid w:val="008B0A00"/>
    <w:rsid w:val="008B0B5B"/>
    <w:rsid w:val="008B0C80"/>
    <w:rsid w:val="008B0CC4"/>
    <w:rsid w:val="008B0E50"/>
    <w:rsid w:val="008B0E5F"/>
    <w:rsid w:val="008B0F63"/>
    <w:rsid w:val="008B0FE9"/>
    <w:rsid w:val="008B11CA"/>
    <w:rsid w:val="008B11E7"/>
    <w:rsid w:val="008B1213"/>
    <w:rsid w:val="008B127F"/>
    <w:rsid w:val="008B1383"/>
    <w:rsid w:val="008B1553"/>
    <w:rsid w:val="008B1601"/>
    <w:rsid w:val="008B1654"/>
    <w:rsid w:val="008B167A"/>
    <w:rsid w:val="008B16D8"/>
    <w:rsid w:val="008B17AE"/>
    <w:rsid w:val="008B17B4"/>
    <w:rsid w:val="008B17D2"/>
    <w:rsid w:val="008B1854"/>
    <w:rsid w:val="008B191D"/>
    <w:rsid w:val="008B19B3"/>
    <w:rsid w:val="008B19EC"/>
    <w:rsid w:val="008B1A3E"/>
    <w:rsid w:val="008B1B7A"/>
    <w:rsid w:val="008B1F40"/>
    <w:rsid w:val="008B20E8"/>
    <w:rsid w:val="008B238B"/>
    <w:rsid w:val="008B265A"/>
    <w:rsid w:val="008B2668"/>
    <w:rsid w:val="008B26FD"/>
    <w:rsid w:val="008B2BEC"/>
    <w:rsid w:val="008B2CC2"/>
    <w:rsid w:val="008B2E84"/>
    <w:rsid w:val="008B2E86"/>
    <w:rsid w:val="008B2F32"/>
    <w:rsid w:val="008B2FA0"/>
    <w:rsid w:val="008B304F"/>
    <w:rsid w:val="008B31E5"/>
    <w:rsid w:val="008B3242"/>
    <w:rsid w:val="008B3272"/>
    <w:rsid w:val="008B32E3"/>
    <w:rsid w:val="008B337E"/>
    <w:rsid w:val="008B34BF"/>
    <w:rsid w:val="008B3542"/>
    <w:rsid w:val="008B3641"/>
    <w:rsid w:val="008B36AF"/>
    <w:rsid w:val="008B3730"/>
    <w:rsid w:val="008B37C2"/>
    <w:rsid w:val="008B399C"/>
    <w:rsid w:val="008B3AE7"/>
    <w:rsid w:val="008B3B07"/>
    <w:rsid w:val="008B3BDD"/>
    <w:rsid w:val="008B3C03"/>
    <w:rsid w:val="008B3DD6"/>
    <w:rsid w:val="008B3EEB"/>
    <w:rsid w:val="008B3F07"/>
    <w:rsid w:val="008B3F15"/>
    <w:rsid w:val="008B4122"/>
    <w:rsid w:val="008B41B8"/>
    <w:rsid w:val="008B4214"/>
    <w:rsid w:val="008B4289"/>
    <w:rsid w:val="008B42EA"/>
    <w:rsid w:val="008B433C"/>
    <w:rsid w:val="008B44B4"/>
    <w:rsid w:val="008B4528"/>
    <w:rsid w:val="008B471E"/>
    <w:rsid w:val="008B4726"/>
    <w:rsid w:val="008B473A"/>
    <w:rsid w:val="008B4746"/>
    <w:rsid w:val="008B47E2"/>
    <w:rsid w:val="008B4801"/>
    <w:rsid w:val="008B48B9"/>
    <w:rsid w:val="008B48C2"/>
    <w:rsid w:val="008B493B"/>
    <w:rsid w:val="008B4B82"/>
    <w:rsid w:val="008B4C5E"/>
    <w:rsid w:val="008B4E20"/>
    <w:rsid w:val="008B4E69"/>
    <w:rsid w:val="008B4F74"/>
    <w:rsid w:val="008B5274"/>
    <w:rsid w:val="008B5318"/>
    <w:rsid w:val="008B54F6"/>
    <w:rsid w:val="008B5565"/>
    <w:rsid w:val="008B55D7"/>
    <w:rsid w:val="008B57C3"/>
    <w:rsid w:val="008B584A"/>
    <w:rsid w:val="008B592C"/>
    <w:rsid w:val="008B5994"/>
    <w:rsid w:val="008B5A6C"/>
    <w:rsid w:val="008B5C79"/>
    <w:rsid w:val="008B5C8D"/>
    <w:rsid w:val="008B5D19"/>
    <w:rsid w:val="008B5DBF"/>
    <w:rsid w:val="008B5F87"/>
    <w:rsid w:val="008B5FCE"/>
    <w:rsid w:val="008B604C"/>
    <w:rsid w:val="008B6105"/>
    <w:rsid w:val="008B6229"/>
    <w:rsid w:val="008B6287"/>
    <w:rsid w:val="008B6390"/>
    <w:rsid w:val="008B645C"/>
    <w:rsid w:val="008B64BD"/>
    <w:rsid w:val="008B6580"/>
    <w:rsid w:val="008B65B9"/>
    <w:rsid w:val="008B6604"/>
    <w:rsid w:val="008B6619"/>
    <w:rsid w:val="008B6647"/>
    <w:rsid w:val="008B66B8"/>
    <w:rsid w:val="008B6782"/>
    <w:rsid w:val="008B6789"/>
    <w:rsid w:val="008B6BF9"/>
    <w:rsid w:val="008B6C52"/>
    <w:rsid w:val="008B6CC4"/>
    <w:rsid w:val="008B6CE6"/>
    <w:rsid w:val="008B6D59"/>
    <w:rsid w:val="008B6D94"/>
    <w:rsid w:val="008B6ED5"/>
    <w:rsid w:val="008B7044"/>
    <w:rsid w:val="008B7052"/>
    <w:rsid w:val="008B7077"/>
    <w:rsid w:val="008B7137"/>
    <w:rsid w:val="008B727E"/>
    <w:rsid w:val="008B7311"/>
    <w:rsid w:val="008B73F8"/>
    <w:rsid w:val="008B7469"/>
    <w:rsid w:val="008B74FD"/>
    <w:rsid w:val="008B760A"/>
    <w:rsid w:val="008B7648"/>
    <w:rsid w:val="008B7690"/>
    <w:rsid w:val="008B77CC"/>
    <w:rsid w:val="008B78A9"/>
    <w:rsid w:val="008B7906"/>
    <w:rsid w:val="008B7AB8"/>
    <w:rsid w:val="008B7B2F"/>
    <w:rsid w:val="008B7B7A"/>
    <w:rsid w:val="008B7E42"/>
    <w:rsid w:val="008B7E7C"/>
    <w:rsid w:val="008B7F85"/>
    <w:rsid w:val="008C0026"/>
    <w:rsid w:val="008C007D"/>
    <w:rsid w:val="008C0138"/>
    <w:rsid w:val="008C02BD"/>
    <w:rsid w:val="008C02D4"/>
    <w:rsid w:val="008C0303"/>
    <w:rsid w:val="008C03C4"/>
    <w:rsid w:val="008C047C"/>
    <w:rsid w:val="008C0535"/>
    <w:rsid w:val="008C05DF"/>
    <w:rsid w:val="008C0619"/>
    <w:rsid w:val="008C0635"/>
    <w:rsid w:val="008C0643"/>
    <w:rsid w:val="008C08EE"/>
    <w:rsid w:val="008C0D35"/>
    <w:rsid w:val="008C0D95"/>
    <w:rsid w:val="008C0DBF"/>
    <w:rsid w:val="008C0E08"/>
    <w:rsid w:val="008C0E65"/>
    <w:rsid w:val="008C0EAA"/>
    <w:rsid w:val="008C1073"/>
    <w:rsid w:val="008C11B9"/>
    <w:rsid w:val="008C11C1"/>
    <w:rsid w:val="008C12AD"/>
    <w:rsid w:val="008C1434"/>
    <w:rsid w:val="008C15CC"/>
    <w:rsid w:val="008C16DC"/>
    <w:rsid w:val="008C17AD"/>
    <w:rsid w:val="008C1823"/>
    <w:rsid w:val="008C1A3A"/>
    <w:rsid w:val="008C1A44"/>
    <w:rsid w:val="008C1AB2"/>
    <w:rsid w:val="008C1B09"/>
    <w:rsid w:val="008C1B4E"/>
    <w:rsid w:val="008C1B8C"/>
    <w:rsid w:val="008C1B9E"/>
    <w:rsid w:val="008C1C17"/>
    <w:rsid w:val="008C1C1E"/>
    <w:rsid w:val="008C1C8C"/>
    <w:rsid w:val="008C1D31"/>
    <w:rsid w:val="008C1EAE"/>
    <w:rsid w:val="008C1EEB"/>
    <w:rsid w:val="008C2037"/>
    <w:rsid w:val="008C2090"/>
    <w:rsid w:val="008C22DC"/>
    <w:rsid w:val="008C237E"/>
    <w:rsid w:val="008C23C5"/>
    <w:rsid w:val="008C2457"/>
    <w:rsid w:val="008C246B"/>
    <w:rsid w:val="008C2604"/>
    <w:rsid w:val="008C2625"/>
    <w:rsid w:val="008C2640"/>
    <w:rsid w:val="008C265D"/>
    <w:rsid w:val="008C26DB"/>
    <w:rsid w:val="008C26F0"/>
    <w:rsid w:val="008C27F4"/>
    <w:rsid w:val="008C297A"/>
    <w:rsid w:val="008C2BBA"/>
    <w:rsid w:val="008C2CB8"/>
    <w:rsid w:val="008C2DAF"/>
    <w:rsid w:val="008C2E1C"/>
    <w:rsid w:val="008C2E9B"/>
    <w:rsid w:val="008C2ED6"/>
    <w:rsid w:val="008C2F6E"/>
    <w:rsid w:val="008C30DB"/>
    <w:rsid w:val="008C3233"/>
    <w:rsid w:val="008C3255"/>
    <w:rsid w:val="008C328D"/>
    <w:rsid w:val="008C3355"/>
    <w:rsid w:val="008C34A0"/>
    <w:rsid w:val="008C34B6"/>
    <w:rsid w:val="008C363B"/>
    <w:rsid w:val="008C36A6"/>
    <w:rsid w:val="008C36D6"/>
    <w:rsid w:val="008C3746"/>
    <w:rsid w:val="008C376F"/>
    <w:rsid w:val="008C37AF"/>
    <w:rsid w:val="008C381F"/>
    <w:rsid w:val="008C3B97"/>
    <w:rsid w:val="008C3C10"/>
    <w:rsid w:val="008C3EA2"/>
    <w:rsid w:val="008C3EB9"/>
    <w:rsid w:val="008C3F77"/>
    <w:rsid w:val="008C428E"/>
    <w:rsid w:val="008C42AB"/>
    <w:rsid w:val="008C444C"/>
    <w:rsid w:val="008C446F"/>
    <w:rsid w:val="008C4494"/>
    <w:rsid w:val="008C4584"/>
    <w:rsid w:val="008C4585"/>
    <w:rsid w:val="008C45A6"/>
    <w:rsid w:val="008C4600"/>
    <w:rsid w:val="008C4613"/>
    <w:rsid w:val="008C4856"/>
    <w:rsid w:val="008C48D5"/>
    <w:rsid w:val="008C48E9"/>
    <w:rsid w:val="008C49AC"/>
    <w:rsid w:val="008C4CD4"/>
    <w:rsid w:val="008C4CD9"/>
    <w:rsid w:val="008C4D08"/>
    <w:rsid w:val="008C4DE2"/>
    <w:rsid w:val="008C4E85"/>
    <w:rsid w:val="008C4F77"/>
    <w:rsid w:val="008C5002"/>
    <w:rsid w:val="008C5009"/>
    <w:rsid w:val="008C5095"/>
    <w:rsid w:val="008C50AC"/>
    <w:rsid w:val="008C50C2"/>
    <w:rsid w:val="008C50E1"/>
    <w:rsid w:val="008C5136"/>
    <w:rsid w:val="008C5153"/>
    <w:rsid w:val="008C5157"/>
    <w:rsid w:val="008C51C8"/>
    <w:rsid w:val="008C526D"/>
    <w:rsid w:val="008C5285"/>
    <w:rsid w:val="008C53C0"/>
    <w:rsid w:val="008C5663"/>
    <w:rsid w:val="008C574D"/>
    <w:rsid w:val="008C5797"/>
    <w:rsid w:val="008C57AC"/>
    <w:rsid w:val="008C592B"/>
    <w:rsid w:val="008C5962"/>
    <w:rsid w:val="008C5A91"/>
    <w:rsid w:val="008C5B09"/>
    <w:rsid w:val="008C5B2F"/>
    <w:rsid w:val="008C5B35"/>
    <w:rsid w:val="008C5B41"/>
    <w:rsid w:val="008C5BA7"/>
    <w:rsid w:val="008C5E6A"/>
    <w:rsid w:val="008C5FC1"/>
    <w:rsid w:val="008C5FF7"/>
    <w:rsid w:val="008C60EF"/>
    <w:rsid w:val="008C62FA"/>
    <w:rsid w:val="008C63DE"/>
    <w:rsid w:val="008C6467"/>
    <w:rsid w:val="008C64DD"/>
    <w:rsid w:val="008C6607"/>
    <w:rsid w:val="008C6673"/>
    <w:rsid w:val="008C6677"/>
    <w:rsid w:val="008C66DC"/>
    <w:rsid w:val="008C672B"/>
    <w:rsid w:val="008C678E"/>
    <w:rsid w:val="008C6799"/>
    <w:rsid w:val="008C67ED"/>
    <w:rsid w:val="008C6824"/>
    <w:rsid w:val="008C69DE"/>
    <w:rsid w:val="008C6A95"/>
    <w:rsid w:val="008C6A9F"/>
    <w:rsid w:val="008C6AC9"/>
    <w:rsid w:val="008C6CDC"/>
    <w:rsid w:val="008C6EBF"/>
    <w:rsid w:val="008C6ECC"/>
    <w:rsid w:val="008C6F43"/>
    <w:rsid w:val="008C7139"/>
    <w:rsid w:val="008C721C"/>
    <w:rsid w:val="008C73DE"/>
    <w:rsid w:val="008C73DF"/>
    <w:rsid w:val="008C7695"/>
    <w:rsid w:val="008C7718"/>
    <w:rsid w:val="008C77EB"/>
    <w:rsid w:val="008C7BAE"/>
    <w:rsid w:val="008C7BCB"/>
    <w:rsid w:val="008C7CE8"/>
    <w:rsid w:val="008C7D35"/>
    <w:rsid w:val="008C7EED"/>
    <w:rsid w:val="008C7FAE"/>
    <w:rsid w:val="008D004A"/>
    <w:rsid w:val="008D0369"/>
    <w:rsid w:val="008D0478"/>
    <w:rsid w:val="008D0524"/>
    <w:rsid w:val="008D073D"/>
    <w:rsid w:val="008D0830"/>
    <w:rsid w:val="008D08DF"/>
    <w:rsid w:val="008D0B4A"/>
    <w:rsid w:val="008D0D57"/>
    <w:rsid w:val="008D0E09"/>
    <w:rsid w:val="008D0E50"/>
    <w:rsid w:val="008D0FD4"/>
    <w:rsid w:val="008D1003"/>
    <w:rsid w:val="008D10CB"/>
    <w:rsid w:val="008D11F9"/>
    <w:rsid w:val="008D123A"/>
    <w:rsid w:val="008D127A"/>
    <w:rsid w:val="008D14EF"/>
    <w:rsid w:val="008D1562"/>
    <w:rsid w:val="008D157D"/>
    <w:rsid w:val="008D15D0"/>
    <w:rsid w:val="008D163C"/>
    <w:rsid w:val="008D1704"/>
    <w:rsid w:val="008D1864"/>
    <w:rsid w:val="008D1886"/>
    <w:rsid w:val="008D1936"/>
    <w:rsid w:val="008D1944"/>
    <w:rsid w:val="008D1A83"/>
    <w:rsid w:val="008D1AC0"/>
    <w:rsid w:val="008D1EEE"/>
    <w:rsid w:val="008D1F96"/>
    <w:rsid w:val="008D209C"/>
    <w:rsid w:val="008D20B6"/>
    <w:rsid w:val="008D222B"/>
    <w:rsid w:val="008D2392"/>
    <w:rsid w:val="008D23AF"/>
    <w:rsid w:val="008D23BB"/>
    <w:rsid w:val="008D24B3"/>
    <w:rsid w:val="008D24F5"/>
    <w:rsid w:val="008D256C"/>
    <w:rsid w:val="008D2579"/>
    <w:rsid w:val="008D25F9"/>
    <w:rsid w:val="008D26F9"/>
    <w:rsid w:val="008D27B9"/>
    <w:rsid w:val="008D2859"/>
    <w:rsid w:val="008D2880"/>
    <w:rsid w:val="008D2890"/>
    <w:rsid w:val="008D28D7"/>
    <w:rsid w:val="008D292C"/>
    <w:rsid w:val="008D2F19"/>
    <w:rsid w:val="008D2F9F"/>
    <w:rsid w:val="008D3030"/>
    <w:rsid w:val="008D303A"/>
    <w:rsid w:val="008D3106"/>
    <w:rsid w:val="008D3107"/>
    <w:rsid w:val="008D3205"/>
    <w:rsid w:val="008D326C"/>
    <w:rsid w:val="008D335A"/>
    <w:rsid w:val="008D33F3"/>
    <w:rsid w:val="008D34CC"/>
    <w:rsid w:val="008D367E"/>
    <w:rsid w:val="008D36FF"/>
    <w:rsid w:val="008D373B"/>
    <w:rsid w:val="008D3754"/>
    <w:rsid w:val="008D37B7"/>
    <w:rsid w:val="008D37E1"/>
    <w:rsid w:val="008D3806"/>
    <w:rsid w:val="008D3853"/>
    <w:rsid w:val="008D3A75"/>
    <w:rsid w:val="008D3B56"/>
    <w:rsid w:val="008D3CC0"/>
    <w:rsid w:val="008D3DE2"/>
    <w:rsid w:val="008D411F"/>
    <w:rsid w:val="008D437C"/>
    <w:rsid w:val="008D452B"/>
    <w:rsid w:val="008D459A"/>
    <w:rsid w:val="008D461C"/>
    <w:rsid w:val="008D4778"/>
    <w:rsid w:val="008D4831"/>
    <w:rsid w:val="008D4868"/>
    <w:rsid w:val="008D4AB8"/>
    <w:rsid w:val="008D4B4C"/>
    <w:rsid w:val="008D4B74"/>
    <w:rsid w:val="008D4BBB"/>
    <w:rsid w:val="008D4CA5"/>
    <w:rsid w:val="008D4CEB"/>
    <w:rsid w:val="008D4DA6"/>
    <w:rsid w:val="008D4DC1"/>
    <w:rsid w:val="008D4ED4"/>
    <w:rsid w:val="008D4F44"/>
    <w:rsid w:val="008D4F92"/>
    <w:rsid w:val="008D4FCC"/>
    <w:rsid w:val="008D4FE5"/>
    <w:rsid w:val="008D5033"/>
    <w:rsid w:val="008D5068"/>
    <w:rsid w:val="008D5207"/>
    <w:rsid w:val="008D5335"/>
    <w:rsid w:val="008D5380"/>
    <w:rsid w:val="008D5391"/>
    <w:rsid w:val="008D53CE"/>
    <w:rsid w:val="008D53F3"/>
    <w:rsid w:val="008D55A3"/>
    <w:rsid w:val="008D5684"/>
    <w:rsid w:val="008D56AA"/>
    <w:rsid w:val="008D5722"/>
    <w:rsid w:val="008D5755"/>
    <w:rsid w:val="008D595E"/>
    <w:rsid w:val="008D596E"/>
    <w:rsid w:val="008D599E"/>
    <w:rsid w:val="008D5A22"/>
    <w:rsid w:val="008D5AD7"/>
    <w:rsid w:val="008D5CDD"/>
    <w:rsid w:val="008D5D3B"/>
    <w:rsid w:val="008D5D6C"/>
    <w:rsid w:val="008D5E0C"/>
    <w:rsid w:val="008D5E6E"/>
    <w:rsid w:val="008D5FBB"/>
    <w:rsid w:val="008D6058"/>
    <w:rsid w:val="008D605A"/>
    <w:rsid w:val="008D60D4"/>
    <w:rsid w:val="008D6247"/>
    <w:rsid w:val="008D6460"/>
    <w:rsid w:val="008D6494"/>
    <w:rsid w:val="008D68BF"/>
    <w:rsid w:val="008D6917"/>
    <w:rsid w:val="008D6986"/>
    <w:rsid w:val="008D6A6B"/>
    <w:rsid w:val="008D6B26"/>
    <w:rsid w:val="008D6BDF"/>
    <w:rsid w:val="008D6CA7"/>
    <w:rsid w:val="008D6CB0"/>
    <w:rsid w:val="008D6CC0"/>
    <w:rsid w:val="008D6DEE"/>
    <w:rsid w:val="008D6E55"/>
    <w:rsid w:val="008D6F8C"/>
    <w:rsid w:val="008D6FA9"/>
    <w:rsid w:val="008D718A"/>
    <w:rsid w:val="008D72D5"/>
    <w:rsid w:val="008D72DF"/>
    <w:rsid w:val="008D74A1"/>
    <w:rsid w:val="008D7502"/>
    <w:rsid w:val="008D7674"/>
    <w:rsid w:val="008D7690"/>
    <w:rsid w:val="008D7791"/>
    <w:rsid w:val="008D793C"/>
    <w:rsid w:val="008D7A44"/>
    <w:rsid w:val="008D7A91"/>
    <w:rsid w:val="008D7C22"/>
    <w:rsid w:val="008D7CF0"/>
    <w:rsid w:val="008D7D54"/>
    <w:rsid w:val="008D7D73"/>
    <w:rsid w:val="008D7DD8"/>
    <w:rsid w:val="008E0084"/>
    <w:rsid w:val="008E0163"/>
    <w:rsid w:val="008E019D"/>
    <w:rsid w:val="008E02E8"/>
    <w:rsid w:val="008E0431"/>
    <w:rsid w:val="008E04C0"/>
    <w:rsid w:val="008E04F5"/>
    <w:rsid w:val="008E0726"/>
    <w:rsid w:val="008E0733"/>
    <w:rsid w:val="008E0915"/>
    <w:rsid w:val="008E09FF"/>
    <w:rsid w:val="008E0A03"/>
    <w:rsid w:val="008E0B4D"/>
    <w:rsid w:val="008E0C72"/>
    <w:rsid w:val="008E0CEF"/>
    <w:rsid w:val="008E0D03"/>
    <w:rsid w:val="008E0D13"/>
    <w:rsid w:val="008E0D38"/>
    <w:rsid w:val="008E0D72"/>
    <w:rsid w:val="008E0E0D"/>
    <w:rsid w:val="008E0E30"/>
    <w:rsid w:val="008E0E37"/>
    <w:rsid w:val="008E0E43"/>
    <w:rsid w:val="008E0F23"/>
    <w:rsid w:val="008E0F4B"/>
    <w:rsid w:val="008E1068"/>
    <w:rsid w:val="008E1258"/>
    <w:rsid w:val="008E150B"/>
    <w:rsid w:val="008E1594"/>
    <w:rsid w:val="008E161F"/>
    <w:rsid w:val="008E1634"/>
    <w:rsid w:val="008E1656"/>
    <w:rsid w:val="008E1657"/>
    <w:rsid w:val="008E166D"/>
    <w:rsid w:val="008E170B"/>
    <w:rsid w:val="008E1848"/>
    <w:rsid w:val="008E1873"/>
    <w:rsid w:val="008E187A"/>
    <w:rsid w:val="008E18CB"/>
    <w:rsid w:val="008E198C"/>
    <w:rsid w:val="008E1A99"/>
    <w:rsid w:val="008E1C84"/>
    <w:rsid w:val="008E1D18"/>
    <w:rsid w:val="008E1D97"/>
    <w:rsid w:val="008E1DF6"/>
    <w:rsid w:val="008E1E6A"/>
    <w:rsid w:val="008E200A"/>
    <w:rsid w:val="008E201E"/>
    <w:rsid w:val="008E20F5"/>
    <w:rsid w:val="008E2276"/>
    <w:rsid w:val="008E22A1"/>
    <w:rsid w:val="008E2437"/>
    <w:rsid w:val="008E248F"/>
    <w:rsid w:val="008E250A"/>
    <w:rsid w:val="008E250D"/>
    <w:rsid w:val="008E2580"/>
    <w:rsid w:val="008E267B"/>
    <w:rsid w:val="008E2722"/>
    <w:rsid w:val="008E29E2"/>
    <w:rsid w:val="008E2BB4"/>
    <w:rsid w:val="008E2BC9"/>
    <w:rsid w:val="008E2C18"/>
    <w:rsid w:val="008E2D3D"/>
    <w:rsid w:val="008E317B"/>
    <w:rsid w:val="008E31DF"/>
    <w:rsid w:val="008E3230"/>
    <w:rsid w:val="008E3291"/>
    <w:rsid w:val="008E337A"/>
    <w:rsid w:val="008E34F9"/>
    <w:rsid w:val="008E3558"/>
    <w:rsid w:val="008E35B0"/>
    <w:rsid w:val="008E3607"/>
    <w:rsid w:val="008E3691"/>
    <w:rsid w:val="008E3768"/>
    <w:rsid w:val="008E3893"/>
    <w:rsid w:val="008E38E7"/>
    <w:rsid w:val="008E392E"/>
    <w:rsid w:val="008E3990"/>
    <w:rsid w:val="008E39DF"/>
    <w:rsid w:val="008E39EB"/>
    <w:rsid w:val="008E3AAB"/>
    <w:rsid w:val="008E3CC2"/>
    <w:rsid w:val="008E3D46"/>
    <w:rsid w:val="008E3FC2"/>
    <w:rsid w:val="008E403C"/>
    <w:rsid w:val="008E4250"/>
    <w:rsid w:val="008E426C"/>
    <w:rsid w:val="008E42C0"/>
    <w:rsid w:val="008E4320"/>
    <w:rsid w:val="008E443A"/>
    <w:rsid w:val="008E444E"/>
    <w:rsid w:val="008E44BD"/>
    <w:rsid w:val="008E46A4"/>
    <w:rsid w:val="008E475F"/>
    <w:rsid w:val="008E4841"/>
    <w:rsid w:val="008E4856"/>
    <w:rsid w:val="008E4880"/>
    <w:rsid w:val="008E49AD"/>
    <w:rsid w:val="008E49DC"/>
    <w:rsid w:val="008E4A28"/>
    <w:rsid w:val="008E4B1B"/>
    <w:rsid w:val="008E4B56"/>
    <w:rsid w:val="008E4B92"/>
    <w:rsid w:val="008E4C0B"/>
    <w:rsid w:val="008E4C50"/>
    <w:rsid w:val="008E4C8F"/>
    <w:rsid w:val="008E4E80"/>
    <w:rsid w:val="008E4F7F"/>
    <w:rsid w:val="008E4F8E"/>
    <w:rsid w:val="008E517E"/>
    <w:rsid w:val="008E518E"/>
    <w:rsid w:val="008E51B8"/>
    <w:rsid w:val="008E51E7"/>
    <w:rsid w:val="008E5211"/>
    <w:rsid w:val="008E5388"/>
    <w:rsid w:val="008E53BE"/>
    <w:rsid w:val="008E546E"/>
    <w:rsid w:val="008E55B8"/>
    <w:rsid w:val="008E57B5"/>
    <w:rsid w:val="008E595C"/>
    <w:rsid w:val="008E5A64"/>
    <w:rsid w:val="008E5A71"/>
    <w:rsid w:val="008E5B48"/>
    <w:rsid w:val="008E5B52"/>
    <w:rsid w:val="008E5C42"/>
    <w:rsid w:val="008E5CE7"/>
    <w:rsid w:val="008E5F5B"/>
    <w:rsid w:val="008E6090"/>
    <w:rsid w:val="008E6139"/>
    <w:rsid w:val="008E61F6"/>
    <w:rsid w:val="008E6298"/>
    <w:rsid w:val="008E6474"/>
    <w:rsid w:val="008E6491"/>
    <w:rsid w:val="008E6A55"/>
    <w:rsid w:val="008E6ACD"/>
    <w:rsid w:val="008E6B48"/>
    <w:rsid w:val="008E6CDA"/>
    <w:rsid w:val="008E6E35"/>
    <w:rsid w:val="008E6E8C"/>
    <w:rsid w:val="008E6F29"/>
    <w:rsid w:val="008E6F8C"/>
    <w:rsid w:val="008E71F4"/>
    <w:rsid w:val="008E7244"/>
    <w:rsid w:val="008E735F"/>
    <w:rsid w:val="008E7524"/>
    <w:rsid w:val="008E7534"/>
    <w:rsid w:val="008E75D4"/>
    <w:rsid w:val="008E75FB"/>
    <w:rsid w:val="008E784F"/>
    <w:rsid w:val="008E7949"/>
    <w:rsid w:val="008E7A24"/>
    <w:rsid w:val="008E7A68"/>
    <w:rsid w:val="008E7A87"/>
    <w:rsid w:val="008E7B8E"/>
    <w:rsid w:val="008E7B9C"/>
    <w:rsid w:val="008E7C3C"/>
    <w:rsid w:val="008E7C6E"/>
    <w:rsid w:val="008E7C9F"/>
    <w:rsid w:val="008E7DEE"/>
    <w:rsid w:val="008E7E3C"/>
    <w:rsid w:val="008E7ED3"/>
    <w:rsid w:val="008E7FAB"/>
    <w:rsid w:val="008F0095"/>
    <w:rsid w:val="008F00A2"/>
    <w:rsid w:val="008F0276"/>
    <w:rsid w:val="008F02C0"/>
    <w:rsid w:val="008F02F9"/>
    <w:rsid w:val="008F033E"/>
    <w:rsid w:val="008F03DE"/>
    <w:rsid w:val="008F059C"/>
    <w:rsid w:val="008F05EB"/>
    <w:rsid w:val="008F06B5"/>
    <w:rsid w:val="008F0776"/>
    <w:rsid w:val="008F07AE"/>
    <w:rsid w:val="008F07EB"/>
    <w:rsid w:val="008F0890"/>
    <w:rsid w:val="008F09E6"/>
    <w:rsid w:val="008F0A20"/>
    <w:rsid w:val="008F0B30"/>
    <w:rsid w:val="008F0D9C"/>
    <w:rsid w:val="008F104D"/>
    <w:rsid w:val="008F136B"/>
    <w:rsid w:val="008F1395"/>
    <w:rsid w:val="008F14E4"/>
    <w:rsid w:val="008F15A7"/>
    <w:rsid w:val="008F15C9"/>
    <w:rsid w:val="008F15CC"/>
    <w:rsid w:val="008F15D5"/>
    <w:rsid w:val="008F15DC"/>
    <w:rsid w:val="008F161E"/>
    <w:rsid w:val="008F1620"/>
    <w:rsid w:val="008F1659"/>
    <w:rsid w:val="008F1781"/>
    <w:rsid w:val="008F1841"/>
    <w:rsid w:val="008F1937"/>
    <w:rsid w:val="008F19E6"/>
    <w:rsid w:val="008F19F8"/>
    <w:rsid w:val="008F1BE4"/>
    <w:rsid w:val="008F1C57"/>
    <w:rsid w:val="008F1D39"/>
    <w:rsid w:val="008F1D43"/>
    <w:rsid w:val="008F1DB7"/>
    <w:rsid w:val="008F1DC8"/>
    <w:rsid w:val="008F1DE6"/>
    <w:rsid w:val="008F1F01"/>
    <w:rsid w:val="008F2048"/>
    <w:rsid w:val="008F2294"/>
    <w:rsid w:val="008F22C1"/>
    <w:rsid w:val="008F22DA"/>
    <w:rsid w:val="008F2301"/>
    <w:rsid w:val="008F2380"/>
    <w:rsid w:val="008F24D8"/>
    <w:rsid w:val="008F25D9"/>
    <w:rsid w:val="008F25FA"/>
    <w:rsid w:val="008F2626"/>
    <w:rsid w:val="008F2876"/>
    <w:rsid w:val="008F29F0"/>
    <w:rsid w:val="008F29F5"/>
    <w:rsid w:val="008F2AE1"/>
    <w:rsid w:val="008F2B40"/>
    <w:rsid w:val="008F2B97"/>
    <w:rsid w:val="008F2C39"/>
    <w:rsid w:val="008F2F9F"/>
    <w:rsid w:val="008F2FB9"/>
    <w:rsid w:val="008F31BA"/>
    <w:rsid w:val="008F31FE"/>
    <w:rsid w:val="008F3277"/>
    <w:rsid w:val="008F332C"/>
    <w:rsid w:val="008F3345"/>
    <w:rsid w:val="008F33F8"/>
    <w:rsid w:val="008F3451"/>
    <w:rsid w:val="008F3452"/>
    <w:rsid w:val="008F34BA"/>
    <w:rsid w:val="008F36B9"/>
    <w:rsid w:val="008F37B6"/>
    <w:rsid w:val="008F3874"/>
    <w:rsid w:val="008F38EB"/>
    <w:rsid w:val="008F3A2A"/>
    <w:rsid w:val="008F3A93"/>
    <w:rsid w:val="008F3AF0"/>
    <w:rsid w:val="008F3CEA"/>
    <w:rsid w:val="008F3D46"/>
    <w:rsid w:val="008F3D9A"/>
    <w:rsid w:val="008F3EA7"/>
    <w:rsid w:val="008F3F61"/>
    <w:rsid w:val="008F410E"/>
    <w:rsid w:val="008F41F0"/>
    <w:rsid w:val="008F433B"/>
    <w:rsid w:val="008F44F8"/>
    <w:rsid w:val="008F44FB"/>
    <w:rsid w:val="008F452A"/>
    <w:rsid w:val="008F4547"/>
    <w:rsid w:val="008F4629"/>
    <w:rsid w:val="008F471F"/>
    <w:rsid w:val="008F4728"/>
    <w:rsid w:val="008F4738"/>
    <w:rsid w:val="008F4771"/>
    <w:rsid w:val="008F4867"/>
    <w:rsid w:val="008F4894"/>
    <w:rsid w:val="008F49C7"/>
    <w:rsid w:val="008F4BCF"/>
    <w:rsid w:val="008F4D9A"/>
    <w:rsid w:val="008F4DB0"/>
    <w:rsid w:val="008F4E13"/>
    <w:rsid w:val="008F4E9F"/>
    <w:rsid w:val="008F4EC8"/>
    <w:rsid w:val="008F522D"/>
    <w:rsid w:val="008F5301"/>
    <w:rsid w:val="008F5314"/>
    <w:rsid w:val="008F533A"/>
    <w:rsid w:val="008F540E"/>
    <w:rsid w:val="008F560B"/>
    <w:rsid w:val="008F5652"/>
    <w:rsid w:val="008F56EC"/>
    <w:rsid w:val="008F597F"/>
    <w:rsid w:val="008F5A90"/>
    <w:rsid w:val="008F5B13"/>
    <w:rsid w:val="008F5CC1"/>
    <w:rsid w:val="008F5D20"/>
    <w:rsid w:val="008F5DFA"/>
    <w:rsid w:val="008F5FC4"/>
    <w:rsid w:val="008F600F"/>
    <w:rsid w:val="008F6040"/>
    <w:rsid w:val="008F61C3"/>
    <w:rsid w:val="008F62A4"/>
    <w:rsid w:val="008F6383"/>
    <w:rsid w:val="008F6576"/>
    <w:rsid w:val="008F65FE"/>
    <w:rsid w:val="008F67C1"/>
    <w:rsid w:val="008F6862"/>
    <w:rsid w:val="008F68CA"/>
    <w:rsid w:val="008F69E8"/>
    <w:rsid w:val="008F6A5F"/>
    <w:rsid w:val="008F6CF9"/>
    <w:rsid w:val="008F6DA6"/>
    <w:rsid w:val="008F6DB3"/>
    <w:rsid w:val="008F6E1C"/>
    <w:rsid w:val="008F6E5C"/>
    <w:rsid w:val="008F6F44"/>
    <w:rsid w:val="008F715B"/>
    <w:rsid w:val="008F7182"/>
    <w:rsid w:val="008F7265"/>
    <w:rsid w:val="008F732C"/>
    <w:rsid w:val="008F7341"/>
    <w:rsid w:val="008F7525"/>
    <w:rsid w:val="008F7634"/>
    <w:rsid w:val="008F763A"/>
    <w:rsid w:val="008F767C"/>
    <w:rsid w:val="008F77C4"/>
    <w:rsid w:val="008F77E7"/>
    <w:rsid w:val="008F77F5"/>
    <w:rsid w:val="008F7819"/>
    <w:rsid w:val="008F78C8"/>
    <w:rsid w:val="008F7AA8"/>
    <w:rsid w:val="008F7AC9"/>
    <w:rsid w:val="008F7BAE"/>
    <w:rsid w:val="008F7C2F"/>
    <w:rsid w:val="008F7C66"/>
    <w:rsid w:val="008F7D75"/>
    <w:rsid w:val="008F7F23"/>
    <w:rsid w:val="009000D9"/>
    <w:rsid w:val="00900169"/>
    <w:rsid w:val="009001AF"/>
    <w:rsid w:val="009001C6"/>
    <w:rsid w:val="009001D5"/>
    <w:rsid w:val="00900276"/>
    <w:rsid w:val="0090036D"/>
    <w:rsid w:val="00900418"/>
    <w:rsid w:val="00900435"/>
    <w:rsid w:val="00900493"/>
    <w:rsid w:val="009005C4"/>
    <w:rsid w:val="0090065A"/>
    <w:rsid w:val="009006D4"/>
    <w:rsid w:val="009008CF"/>
    <w:rsid w:val="009008D8"/>
    <w:rsid w:val="009008F6"/>
    <w:rsid w:val="00900966"/>
    <w:rsid w:val="00900A6C"/>
    <w:rsid w:val="00900B23"/>
    <w:rsid w:val="00900C1A"/>
    <w:rsid w:val="00900C72"/>
    <w:rsid w:val="00900C9A"/>
    <w:rsid w:val="00900CD9"/>
    <w:rsid w:val="00900CE0"/>
    <w:rsid w:val="00900DB3"/>
    <w:rsid w:val="00900DDD"/>
    <w:rsid w:val="00900E30"/>
    <w:rsid w:val="00900E9B"/>
    <w:rsid w:val="00900EB3"/>
    <w:rsid w:val="009010BF"/>
    <w:rsid w:val="009010EE"/>
    <w:rsid w:val="00901141"/>
    <w:rsid w:val="00901246"/>
    <w:rsid w:val="009012B0"/>
    <w:rsid w:val="009012B4"/>
    <w:rsid w:val="00901397"/>
    <w:rsid w:val="009013F8"/>
    <w:rsid w:val="0090140D"/>
    <w:rsid w:val="0090140F"/>
    <w:rsid w:val="00901565"/>
    <w:rsid w:val="0090158D"/>
    <w:rsid w:val="009015B3"/>
    <w:rsid w:val="009017BB"/>
    <w:rsid w:val="009017DC"/>
    <w:rsid w:val="00901877"/>
    <w:rsid w:val="00901947"/>
    <w:rsid w:val="00901AB0"/>
    <w:rsid w:val="00901AED"/>
    <w:rsid w:val="00901B59"/>
    <w:rsid w:val="00901B79"/>
    <w:rsid w:val="00901B91"/>
    <w:rsid w:val="00901C6F"/>
    <w:rsid w:val="00901D15"/>
    <w:rsid w:val="00901E02"/>
    <w:rsid w:val="00901E62"/>
    <w:rsid w:val="00901EC0"/>
    <w:rsid w:val="00901FEC"/>
    <w:rsid w:val="0090201C"/>
    <w:rsid w:val="0090211A"/>
    <w:rsid w:val="009021DB"/>
    <w:rsid w:val="00902216"/>
    <w:rsid w:val="0090224F"/>
    <w:rsid w:val="00902270"/>
    <w:rsid w:val="00902274"/>
    <w:rsid w:val="00902279"/>
    <w:rsid w:val="009024B9"/>
    <w:rsid w:val="009024D3"/>
    <w:rsid w:val="009024FC"/>
    <w:rsid w:val="009026B3"/>
    <w:rsid w:val="0090284E"/>
    <w:rsid w:val="00902AAF"/>
    <w:rsid w:val="00902F68"/>
    <w:rsid w:val="00903102"/>
    <w:rsid w:val="009032EF"/>
    <w:rsid w:val="00903302"/>
    <w:rsid w:val="009033FE"/>
    <w:rsid w:val="00903404"/>
    <w:rsid w:val="009034B4"/>
    <w:rsid w:val="009034E5"/>
    <w:rsid w:val="00903666"/>
    <w:rsid w:val="0090366B"/>
    <w:rsid w:val="009036DF"/>
    <w:rsid w:val="00903772"/>
    <w:rsid w:val="009038C5"/>
    <w:rsid w:val="009039CF"/>
    <w:rsid w:val="009039F3"/>
    <w:rsid w:val="00903B48"/>
    <w:rsid w:val="00903DDD"/>
    <w:rsid w:val="00903EB8"/>
    <w:rsid w:val="00903EDF"/>
    <w:rsid w:val="00903F22"/>
    <w:rsid w:val="00904097"/>
    <w:rsid w:val="009040BF"/>
    <w:rsid w:val="009040E8"/>
    <w:rsid w:val="0090420A"/>
    <w:rsid w:val="009042E8"/>
    <w:rsid w:val="00904342"/>
    <w:rsid w:val="0090439A"/>
    <w:rsid w:val="009043EF"/>
    <w:rsid w:val="00904466"/>
    <w:rsid w:val="00904557"/>
    <w:rsid w:val="00904566"/>
    <w:rsid w:val="00904599"/>
    <w:rsid w:val="0090465D"/>
    <w:rsid w:val="00904669"/>
    <w:rsid w:val="0090472B"/>
    <w:rsid w:val="00904828"/>
    <w:rsid w:val="00904944"/>
    <w:rsid w:val="00904A93"/>
    <w:rsid w:val="00904CF8"/>
    <w:rsid w:val="00904F34"/>
    <w:rsid w:val="0090506A"/>
    <w:rsid w:val="009051A9"/>
    <w:rsid w:val="009051BE"/>
    <w:rsid w:val="0090535E"/>
    <w:rsid w:val="009053AF"/>
    <w:rsid w:val="009053F7"/>
    <w:rsid w:val="00905422"/>
    <w:rsid w:val="0090547D"/>
    <w:rsid w:val="009054C9"/>
    <w:rsid w:val="00905540"/>
    <w:rsid w:val="00905567"/>
    <w:rsid w:val="00905649"/>
    <w:rsid w:val="009057AF"/>
    <w:rsid w:val="00905AB3"/>
    <w:rsid w:val="00905B0F"/>
    <w:rsid w:val="00905B87"/>
    <w:rsid w:val="00905BA7"/>
    <w:rsid w:val="00905C1F"/>
    <w:rsid w:val="00905CE5"/>
    <w:rsid w:val="00905E8B"/>
    <w:rsid w:val="00905F22"/>
    <w:rsid w:val="00905F37"/>
    <w:rsid w:val="00905FA5"/>
    <w:rsid w:val="00906044"/>
    <w:rsid w:val="009060A3"/>
    <w:rsid w:val="009060DB"/>
    <w:rsid w:val="009061B7"/>
    <w:rsid w:val="009061CA"/>
    <w:rsid w:val="00906299"/>
    <w:rsid w:val="00906306"/>
    <w:rsid w:val="009063E2"/>
    <w:rsid w:val="00906469"/>
    <w:rsid w:val="009064D3"/>
    <w:rsid w:val="00906602"/>
    <w:rsid w:val="00906651"/>
    <w:rsid w:val="00906858"/>
    <w:rsid w:val="00906993"/>
    <w:rsid w:val="00906A58"/>
    <w:rsid w:val="00906DBF"/>
    <w:rsid w:val="00906E09"/>
    <w:rsid w:val="00906E6E"/>
    <w:rsid w:val="00907011"/>
    <w:rsid w:val="00907079"/>
    <w:rsid w:val="009070A9"/>
    <w:rsid w:val="00907118"/>
    <w:rsid w:val="00907219"/>
    <w:rsid w:val="009073B3"/>
    <w:rsid w:val="0090741A"/>
    <w:rsid w:val="00907491"/>
    <w:rsid w:val="009075E8"/>
    <w:rsid w:val="009076E9"/>
    <w:rsid w:val="009077E3"/>
    <w:rsid w:val="00907886"/>
    <w:rsid w:val="0090793D"/>
    <w:rsid w:val="0090796D"/>
    <w:rsid w:val="009079A9"/>
    <w:rsid w:val="009079F1"/>
    <w:rsid w:val="00907A9B"/>
    <w:rsid w:val="00907AB8"/>
    <w:rsid w:val="00907B1B"/>
    <w:rsid w:val="00907B39"/>
    <w:rsid w:val="00907BED"/>
    <w:rsid w:val="00907C40"/>
    <w:rsid w:val="00907D14"/>
    <w:rsid w:val="00907E71"/>
    <w:rsid w:val="00907E8E"/>
    <w:rsid w:val="00907EFA"/>
    <w:rsid w:val="0091002D"/>
    <w:rsid w:val="00910129"/>
    <w:rsid w:val="00910168"/>
    <w:rsid w:val="009101A1"/>
    <w:rsid w:val="009101BD"/>
    <w:rsid w:val="009102A5"/>
    <w:rsid w:val="009102EA"/>
    <w:rsid w:val="0091032D"/>
    <w:rsid w:val="00910370"/>
    <w:rsid w:val="00910395"/>
    <w:rsid w:val="00910432"/>
    <w:rsid w:val="00910832"/>
    <w:rsid w:val="009108AF"/>
    <w:rsid w:val="009108CC"/>
    <w:rsid w:val="00910919"/>
    <w:rsid w:val="009109DB"/>
    <w:rsid w:val="00910A41"/>
    <w:rsid w:val="00910A78"/>
    <w:rsid w:val="00910C81"/>
    <w:rsid w:val="00910CFF"/>
    <w:rsid w:val="00910DAC"/>
    <w:rsid w:val="00910F75"/>
    <w:rsid w:val="0091102E"/>
    <w:rsid w:val="00911043"/>
    <w:rsid w:val="0091129E"/>
    <w:rsid w:val="009114B0"/>
    <w:rsid w:val="009115EE"/>
    <w:rsid w:val="00911721"/>
    <w:rsid w:val="009118FA"/>
    <w:rsid w:val="0091194C"/>
    <w:rsid w:val="00911954"/>
    <w:rsid w:val="00911B1A"/>
    <w:rsid w:val="00911ECC"/>
    <w:rsid w:val="00911F22"/>
    <w:rsid w:val="00911F5D"/>
    <w:rsid w:val="00912059"/>
    <w:rsid w:val="00912067"/>
    <w:rsid w:val="0091212A"/>
    <w:rsid w:val="009121BF"/>
    <w:rsid w:val="00912212"/>
    <w:rsid w:val="009122FD"/>
    <w:rsid w:val="00912364"/>
    <w:rsid w:val="00912628"/>
    <w:rsid w:val="00912683"/>
    <w:rsid w:val="00912810"/>
    <w:rsid w:val="00912821"/>
    <w:rsid w:val="009128ED"/>
    <w:rsid w:val="009129A2"/>
    <w:rsid w:val="00912A3A"/>
    <w:rsid w:val="00912A42"/>
    <w:rsid w:val="00912A5F"/>
    <w:rsid w:val="00912B6D"/>
    <w:rsid w:val="00912BB9"/>
    <w:rsid w:val="00912C22"/>
    <w:rsid w:val="00912CEB"/>
    <w:rsid w:val="00912DC9"/>
    <w:rsid w:val="00912EA2"/>
    <w:rsid w:val="00912F2E"/>
    <w:rsid w:val="00912F6A"/>
    <w:rsid w:val="009130B3"/>
    <w:rsid w:val="0091319E"/>
    <w:rsid w:val="00913679"/>
    <w:rsid w:val="00913931"/>
    <w:rsid w:val="0091396D"/>
    <w:rsid w:val="00913A49"/>
    <w:rsid w:val="00913A6F"/>
    <w:rsid w:val="00913CCB"/>
    <w:rsid w:val="00913CF3"/>
    <w:rsid w:val="00913D03"/>
    <w:rsid w:val="00913D17"/>
    <w:rsid w:val="00913DE5"/>
    <w:rsid w:val="00913E47"/>
    <w:rsid w:val="00913EEB"/>
    <w:rsid w:val="00913EFF"/>
    <w:rsid w:val="00913FE6"/>
    <w:rsid w:val="00914117"/>
    <w:rsid w:val="00914133"/>
    <w:rsid w:val="0091429B"/>
    <w:rsid w:val="009142EB"/>
    <w:rsid w:val="00914369"/>
    <w:rsid w:val="00914433"/>
    <w:rsid w:val="009144CA"/>
    <w:rsid w:val="0091463C"/>
    <w:rsid w:val="00914685"/>
    <w:rsid w:val="00914692"/>
    <w:rsid w:val="009146C1"/>
    <w:rsid w:val="00914849"/>
    <w:rsid w:val="00914893"/>
    <w:rsid w:val="00914C91"/>
    <w:rsid w:val="00914CB4"/>
    <w:rsid w:val="00914DF0"/>
    <w:rsid w:val="00914E69"/>
    <w:rsid w:val="00914EE9"/>
    <w:rsid w:val="009150E2"/>
    <w:rsid w:val="009152C2"/>
    <w:rsid w:val="009152D9"/>
    <w:rsid w:val="009153CE"/>
    <w:rsid w:val="00915464"/>
    <w:rsid w:val="009154A5"/>
    <w:rsid w:val="00915572"/>
    <w:rsid w:val="00915595"/>
    <w:rsid w:val="009155A8"/>
    <w:rsid w:val="0091569A"/>
    <w:rsid w:val="0091580A"/>
    <w:rsid w:val="0091592A"/>
    <w:rsid w:val="00915A8E"/>
    <w:rsid w:val="00915BA8"/>
    <w:rsid w:val="00915C28"/>
    <w:rsid w:val="00915E11"/>
    <w:rsid w:val="009160BD"/>
    <w:rsid w:val="0091612B"/>
    <w:rsid w:val="00916183"/>
    <w:rsid w:val="0091621A"/>
    <w:rsid w:val="0091635A"/>
    <w:rsid w:val="009164EE"/>
    <w:rsid w:val="00916528"/>
    <w:rsid w:val="0091655D"/>
    <w:rsid w:val="00916636"/>
    <w:rsid w:val="00916689"/>
    <w:rsid w:val="0091675C"/>
    <w:rsid w:val="009167BA"/>
    <w:rsid w:val="009167D8"/>
    <w:rsid w:val="0091687D"/>
    <w:rsid w:val="009169C9"/>
    <w:rsid w:val="00916A13"/>
    <w:rsid w:val="00916A88"/>
    <w:rsid w:val="00916B61"/>
    <w:rsid w:val="00916BA3"/>
    <w:rsid w:val="00916C1A"/>
    <w:rsid w:val="00916C83"/>
    <w:rsid w:val="00916D19"/>
    <w:rsid w:val="00916E3F"/>
    <w:rsid w:val="00916ED1"/>
    <w:rsid w:val="00916F19"/>
    <w:rsid w:val="00916FA5"/>
    <w:rsid w:val="009170D6"/>
    <w:rsid w:val="009171F1"/>
    <w:rsid w:val="0091759E"/>
    <w:rsid w:val="0091779B"/>
    <w:rsid w:val="0091783E"/>
    <w:rsid w:val="00917A42"/>
    <w:rsid w:val="00917AD4"/>
    <w:rsid w:val="00917ADA"/>
    <w:rsid w:val="00917CBF"/>
    <w:rsid w:val="00917E8E"/>
    <w:rsid w:val="00917F96"/>
    <w:rsid w:val="00917FB3"/>
    <w:rsid w:val="00917FDE"/>
    <w:rsid w:val="00917FF2"/>
    <w:rsid w:val="00917FF3"/>
    <w:rsid w:val="009201A7"/>
    <w:rsid w:val="009201BB"/>
    <w:rsid w:val="009201CA"/>
    <w:rsid w:val="0092023B"/>
    <w:rsid w:val="00920430"/>
    <w:rsid w:val="009204A9"/>
    <w:rsid w:val="009206B6"/>
    <w:rsid w:val="0092081E"/>
    <w:rsid w:val="00920839"/>
    <w:rsid w:val="009208F2"/>
    <w:rsid w:val="00920978"/>
    <w:rsid w:val="00920A60"/>
    <w:rsid w:val="00920AF7"/>
    <w:rsid w:val="00920CBE"/>
    <w:rsid w:val="00920D05"/>
    <w:rsid w:val="00920D91"/>
    <w:rsid w:val="00920DD8"/>
    <w:rsid w:val="00920E03"/>
    <w:rsid w:val="00921055"/>
    <w:rsid w:val="00921068"/>
    <w:rsid w:val="0092119D"/>
    <w:rsid w:val="00921252"/>
    <w:rsid w:val="00921429"/>
    <w:rsid w:val="00921566"/>
    <w:rsid w:val="00921675"/>
    <w:rsid w:val="009216A7"/>
    <w:rsid w:val="00921733"/>
    <w:rsid w:val="0092189F"/>
    <w:rsid w:val="00921910"/>
    <w:rsid w:val="00921971"/>
    <w:rsid w:val="00921AA9"/>
    <w:rsid w:val="00921C93"/>
    <w:rsid w:val="00921E03"/>
    <w:rsid w:val="00921E08"/>
    <w:rsid w:val="00921F74"/>
    <w:rsid w:val="009220EA"/>
    <w:rsid w:val="00922140"/>
    <w:rsid w:val="00922264"/>
    <w:rsid w:val="00922276"/>
    <w:rsid w:val="0092249F"/>
    <w:rsid w:val="009224A6"/>
    <w:rsid w:val="0092256B"/>
    <w:rsid w:val="009225B4"/>
    <w:rsid w:val="00922672"/>
    <w:rsid w:val="00922868"/>
    <w:rsid w:val="00922871"/>
    <w:rsid w:val="009228BE"/>
    <w:rsid w:val="0092295D"/>
    <w:rsid w:val="0092297C"/>
    <w:rsid w:val="00922B17"/>
    <w:rsid w:val="00922C74"/>
    <w:rsid w:val="00922CF4"/>
    <w:rsid w:val="00922D61"/>
    <w:rsid w:val="00922E23"/>
    <w:rsid w:val="00922EE4"/>
    <w:rsid w:val="00923186"/>
    <w:rsid w:val="00923250"/>
    <w:rsid w:val="0092329F"/>
    <w:rsid w:val="009232DC"/>
    <w:rsid w:val="0092341E"/>
    <w:rsid w:val="00923439"/>
    <w:rsid w:val="00923504"/>
    <w:rsid w:val="00923519"/>
    <w:rsid w:val="00923534"/>
    <w:rsid w:val="0092363E"/>
    <w:rsid w:val="00923654"/>
    <w:rsid w:val="009236E8"/>
    <w:rsid w:val="009237EA"/>
    <w:rsid w:val="00923853"/>
    <w:rsid w:val="0092388D"/>
    <w:rsid w:val="00923930"/>
    <w:rsid w:val="00923987"/>
    <w:rsid w:val="00923A8F"/>
    <w:rsid w:val="00923B36"/>
    <w:rsid w:val="00923C64"/>
    <w:rsid w:val="00923D6D"/>
    <w:rsid w:val="00923DD5"/>
    <w:rsid w:val="00923DFF"/>
    <w:rsid w:val="00923F43"/>
    <w:rsid w:val="00923F57"/>
    <w:rsid w:val="00923F64"/>
    <w:rsid w:val="00923FFA"/>
    <w:rsid w:val="00924040"/>
    <w:rsid w:val="00924077"/>
    <w:rsid w:val="009240C8"/>
    <w:rsid w:val="0092414C"/>
    <w:rsid w:val="009241CC"/>
    <w:rsid w:val="0092428C"/>
    <w:rsid w:val="00924362"/>
    <w:rsid w:val="00924403"/>
    <w:rsid w:val="0092459D"/>
    <w:rsid w:val="0092466C"/>
    <w:rsid w:val="00924871"/>
    <w:rsid w:val="00924985"/>
    <w:rsid w:val="009249DE"/>
    <w:rsid w:val="00924AE4"/>
    <w:rsid w:val="00924B0C"/>
    <w:rsid w:val="00924BD7"/>
    <w:rsid w:val="00924C43"/>
    <w:rsid w:val="00924D0C"/>
    <w:rsid w:val="00924D4C"/>
    <w:rsid w:val="00924F5A"/>
    <w:rsid w:val="00924F87"/>
    <w:rsid w:val="0092504B"/>
    <w:rsid w:val="0092514D"/>
    <w:rsid w:val="009251AF"/>
    <w:rsid w:val="009251EA"/>
    <w:rsid w:val="009252F5"/>
    <w:rsid w:val="00925320"/>
    <w:rsid w:val="009253A1"/>
    <w:rsid w:val="009253A4"/>
    <w:rsid w:val="00925484"/>
    <w:rsid w:val="00925650"/>
    <w:rsid w:val="00925811"/>
    <w:rsid w:val="0092582F"/>
    <w:rsid w:val="0092596A"/>
    <w:rsid w:val="009259B2"/>
    <w:rsid w:val="009259E9"/>
    <w:rsid w:val="00925A25"/>
    <w:rsid w:val="00925A37"/>
    <w:rsid w:val="00925D6D"/>
    <w:rsid w:val="00925D6E"/>
    <w:rsid w:val="00925F1B"/>
    <w:rsid w:val="009263DB"/>
    <w:rsid w:val="0092646E"/>
    <w:rsid w:val="0092667B"/>
    <w:rsid w:val="00926799"/>
    <w:rsid w:val="009267B2"/>
    <w:rsid w:val="0092682C"/>
    <w:rsid w:val="00926860"/>
    <w:rsid w:val="0092689F"/>
    <w:rsid w:val="009268A1"/>
    <w:rsid w:val="0092696A"/>
    <w:rsid w:val="00926B9D"/>
    <w:rsid w:val="00926CD9"/>
    <w:rsid w:val="00926CF1"/>
    <w:rsid w:val="00926D43"/>
    <w:rsid w:val="00926DD5"/>
    <w:rsid w:val="00926E18"/>
    <w:rsid w:val="00926FED"/>
    <w:rsid w:val="009270C5"/>
    <w:rsid w:val="009270EF"/>
    <w:rsid w:val="00927351"/>
    <w:rsid w:val="0092737A"/>
    <w:rsid w:val="009273C8"/>
    <w:rsid w:val="009273EF"/>
    <w:rsid w:val="0092741C"/>
    <w:rsid w:val="009274DF"/>
    <w:rsid w:val="009274F0"/>
    <w:rsid w:val="00927503"/>
    <w:rsid w:val="00927658"/>
    <w:rsid w:val="00927750"/>
    <w:rsid w:val="009277EB"/>
    <w:rsid w:val="00927876"/>
    <w:rsid w:val="0092795C"/>
    <w:rsid w:val="00927A6D"/>
    <w:rsid w:val="00927CFC"/>
    <w:rsid w:val="00927D59"/>
    <w:rsid w:val="00927D6D"/>
    <w:rsid w:val="00927DA6"/>
    <w:rsid w:val="00927DE0"/>
    <w:rsid w:val="00927E59"/>
    <w:rsid w:val="0093000B"/>
    <w:rsid w:val="00930022"/>
    <w:rsid w:val="00930027"/>
    <w:rsid w:val="00930041"/>
    <w:rsid w:val="0093007D"/>
    <w:rsid w:val="0093023F"/>
    <w:rsid w:val="00930258"/>
    <w:rsid w:val="0093025F"/>
    <w:rsid w:val="0093029B"/>
    <w:rsid w:val="009303CD"/>
    <w:rsid w:val="0093043D"/>
    <w:rsid w:val="0093054D"/>
    <w:rsid w:val="00930813"/>
    <w:rsid w:val="0093092D"/>
    <w:rsid w:val="00930990"/>
    <w:rsid w:val="00930A39"/>
    <w:rsid w:val="00930B37"/>
    <w:rsid w:val="00930C2E"/>
    <w:rsid w:val="00930E5D"/>
    <w:rsid w:val="00931054"/>
    <w:rsid w:val="00931078"/>
    <w:rsid w:val="009310B2"/>
    <w:rsid w:val="00931139"/>
    <w:rsid w:val="0093123F"/>
    <w:rsid w:val="009312E6"/>
    <w:rsid w:val="0093142B"/>
    <w:rsid w:val="0093146A"/>
    <w:rsid w:val="009314E5"/>
    <w:rsid w:val="00931514"/>
    <w:rsid w:val="00931555"/>
    <w:rsid w:val="00931598"/>
    <w:rsid w:val="00931632"/>
    <w:rsid w:val="009316DF"/>
    <w:rsid w:val="00931738"/>
    <w:rsid w:val="009317B4"/>
    <w:rsid w:val="00931811"/>
    <w:rsid w:val="00931843"/>
    <w:rsid w:val="00931865"/>
    <w:rsid w:val="0093187C"/>
    <w:rsid w:val="009318E6"/>
    <w:rsid w:val="009319DE"/>
    <w:rsid w:val="00931B51"/>
    <w:rsid w:val="00931EB6"/>
    <w:rsid w:val="00931F7C"/>
    <w:rsid w:val="00931F9D"/>
    <w:rsid w:val="00931FF2"/>
    <w:rsid w:val="00932004"/>
    <w:rsid w:val="0093202B"/>
    <w:rsid w:val="00932068"/>
    <w:rsid w:val="00932111"/>
    <w:rsid w:val="0093215C"/>
    <w:rsid w:val="009321AF"/>
    <w:rsid w:val="0093223B"/>
    <w:rsid w:val="0093237B"/>
    <w:rsid w:val="009323CF"/>
    <w:rsid w:val="00932466"/>
    <w:rsid w:val="00932558"/>
    <w:rsid w:val="00932696"/>
    <w:rsid w:val="00932765"/>
    <w:rsid w:val="009327AA"/>
    <w:rsid w:val="00932835"/>
    <w:rsid w:val="00932D1F"/>
    <w:rsid w:val="00932E3F"/>
    <w:rsid w:val="00932E5B"/>
    <w:rsid w:val="009331DB"/>
    <w:rsid w:val="009333A0"/>
    <w:rsid w:val="0093357E"/>
    <w:rsid w:val="009335F0"/>
    <w:rsid w:val="00933657"/>
    <w:rsid w:val="00933756"/>
    <w:rsid w:val="0093375B"/>
    <w:rsid w:val="009337F4"/>
    <w:rsid w:val="009339D7"/>
    <w:rsid w:val="00933AC8"/>
    <w:rsid w:val="00933C66"/>
    <w:rsid w:val="00933CCF"/>
    <w:rsid w:val="00933E3A"/>
    <w:rsid w:val="00933E81"/>
    <w:rsid w:val="00933EC2"/>
    <w:rsid w:val="00933F05"/>
    <w:rsid w:val="00933FE2"/>
    <w:rsid w:val="00934134"/>
    <w:rsid w:val="009341E8"/>
    <w:rsid w:val="00934316"/>
    <w:rsid w:val="00934323"/>
    <w:rsid w:val="00934326"/>
    <w:rsid w:val="00934378"/>
    <w:rsid w:val="009343D2"/>
    <w:rsid w:val="00934434"/>
    <w:rsid w:val="009344D9"/>
    <w:rsid w:val="00934652"/>
    <w:rsid w:val="009346AF"/>
    <w:rsid w:val="009349CF"/>
    <w:rsid w:val="00934B97"/>
    <w:rsid w:val="00934CC8"/>
    <w:rsid w:val="00934D0C"/>
    <w:rsid w:val="00934D6D"/>
    <w:rsid w:val="00934DB2"/>
    <w:rsid w:val="00934DE2"/>
    <w:rsid w:val="00934F65"/>
    <w:rsid w:val="00934FE2"/>
    <w:rsid w:val="00935040"/>
    <w:rsid w:val="00935049"/>
    <w:rsid w:val="009350F0"/>
    <w:rsid w:val="00935177"/>
    <w:rsid w:val="009351FD"/>
    <w:rsid w:val="0093521A"/>
    <w:rsid w:val="009354B8"/>
    <w:rsid w:val="009354D3"/>
    <w:rsid w:val="009354D5"/>
    <w:rsid w:val="009355CF"/>
    <w:rsid w:val="009357D0"/>
    <w:rsid w:val="0093580C"/>
    <w:rsid w:val="00935828"/>
    <w:rsid w:val="00935A39"/>
    <w:rsid w:val="00935AC3"/>
    <w:rsid w:val="00935B9B"/>
    <w:rsid w:val="00935C22"/>
    <w:rsid w:val="00935D5E"/>
    <w:rsid w:val="00935ED6"/>
    <w:rsid w:val="00935FD8"/>
    <w:rsid w:val="0093613F"/>
    <w:rsid w:val="0093616E"/>
    <w:rsid w:val="00936181"/>
    <w:rsid w:val="00936334"/>
    <w:rsid w:val="00936347"/>
    <w:rsid w:val="009363CA"/>
    <w:rsid w:val="0093657A"/>
    <w:rsid w:val="0093677E"/>
    <w:rsid w:val="00936851"/>
    <w:rsid w:val="009368B8"/>
    <w:rsid w:val="009368D9"/>
    <w:rsid w:val="009369C3"/>
    <w:rsid w:val="00936A4F"/>
    <w:rsid w:val="00936A60"/>
    <w:rsid w:val="00936AF2"/>
    <w:rsid w:val="00936B57"/>
    <w:rsid w:val="00936CC6"/>
    <w:rsid w:val="00936D02"/>
    <w:rsid w:val="00936D68"/>
    <w:rsid w:val="00936DA9"/>
    <w:rsid w:val="00937320"/>
    <w:rsid w:val="009373D7"/>
    <w:rsid w:val="00937474"/>
    <w:rsid w:val="00937491"/>
    <w:rsid w:val="009374C7"/>
    <w:rsid w:val="00937705"/>
    <w:rsid w:val="00937724"/>
    <w:rsid w:val="0093776D"/>
    <w:rsid w:val="009377C5"/>
    <w:rsid w:val="00937945"/>
    <w:rsid w:val="009379AB"/>
    <w:rsid w:val="009379BC"/>
    <w:rsid w:val="00937EA6"/>
    <w:rsid w:val="00937F0B"/>
    <w:rsid w:val="009400D1"/>
    <w:rsid w:val="00940100"/>
    <w:rsid w:val="009403B7"/>
    <w:rsid w:val="00940474"/>
    <w:rsid w:val="0094048B"/>
    <w:rsid w:val="009404E9"/>
    <w:rsid w:val="00940533"/>
    <w:rsid w:val="009405BA"/>
    <w:rsid w:val="009405D2"/>
    <w:rsid w:val="0094063B"/>
    <w:rsid w:val="00940A69"/>
    <w:rsid w:val="00940A74"/>
    <w:rsid w:val="00940AB0"/>
    <w:rsid w:val="00940DEA"/>
    <w:rsid w:val="00940E42"/>
    <w:rsid w:val="009410D0"/>
    <w:rsid w:val="0094110F"/>
    <w:rsid w:val="009411D1"/>
    <w:rsid w:val="00941213"/>
    <w:rsid w:val="009412B9"/>
    <w:rsid w:val="009415CA"/>
    <w:rsid w:val="00941602"/>
    <w:rsid w:val="00941659"/>
    <w:rsid w:val="009416BB"/>
    <w:rsid w:val="0094188F"/>
    <w:rsid w:val="009419A4"/>
    <w:rsid w:val="00941AE9"/>
    <w:rsid w:val="00941CB0"/>
    <w:rsid w:val="00941D5B"/>
    <w:rsid w:val="00941E6C"/>
    <w:rsid w:val="00941EBA"/>
    <w:rsid w:val="00941F96"/>
    <w:rsid w:val="00942013"/>
    <w:rsid w:val="00942029"/>
    <w:rsid w:val="00942057"/>
    <w:rsid w:val="0094212A"/>
    <w:rsid w:val="00942161"/>
    <w:rsid w:val="00942454"/>
    <w:rsid w:val="009424DF"/>
    <w:rsid w:val="00942537"/>
    <w:rsid w:val="00942557"/>
    <w:rsid w:val="00942628"/>
    <w:rsid w:val="0094283A"/>
    <w:rsid w:val="009429C2"/>
    <w:rsid w:val="00942A2F"/>
    <w:rsid w:val="00942BB7"/>
    <w:rsid w:val="00942CF2"/>
    <w:rsid w:val="00942DCB"/>
    <w:rsid w:val="00942F6E"/>
    <w:rsid w:val="00942FFF"/>
    <w:rsid w:val="00943001"/>
    <w:rsid w:val="009430D0"/>
    <w:rsid w:val="009436C3"/>
    <w:rsid w:val="00943716"/>
    <w:rsid w:val="00943A76"/>
    <w:rsid w:val="00943A9D"/>
    <w:rsid w:val="00943AD1"/>
    <w:rsid w:val="00943CD2"/>
    <w:rsid w:val="00943E30"/>
    <w:rsid w:val="00943E9B"/>
    <w:rsid w:val="00943EC9"/>
    <w:rsid w:val="00943EDA"/>
    <w:rsid w:val="009440D9"/>
    <w:rsid w:val="0094411D"/>
    <w:rsid w:val="00944149"/>
    <w:rsid w:val="0094425E"/>
    <w:rsid w:val="0094431A"/>
    <w:rsid w:val="00944383"/>
    <w:rsid w:val="00944471"/>
    <w:rsid w:val="009448D2"/>
    <w:rsid w:val="0094498C"/>
    <w:rsid w:val="00944AEC"/>
    <w:rsid w:val="00944B64"/>
    <w:rsid w:val="00944B80"/>
    <w:rsid w:val="00944BAC"/>
    <w:rsid w:val="00944BC9"/>
    <w:rsid w:val="00944BE6"/>
    <w:rsid w:val="00944CBD"/>
    <w:rsid w:val="00944CDE"/>
    <w:rsid w:val="00944D38"/>
    <w:rsid w:val="00944EB7"/>
    <w:rsid w:val="00944ED1"/>
    <w:rsid w:val="00944F4B"/>
    <w:rsid w:val="009450FF"/>
    <w:rsid w:val="00945132"/>
    <w:rsid w:val="009453C0"/>
    <w:rsid w:val="009453C5"/>
    <w:rsid w:val="0094542F"/>
    <w:rsid w:val="009456E6"/>
    <w:rsid w:val="009457F6"/>
    <w:rsid w:val="009458A3"/>
    <w:rsid w:val="0094591E"/>
    <w:rsid w:val="00945991"/>
    <w:rsid w:val="009459C9"/>
    <w:rsid w:val="00945A21"/>
    <w:rsid w:val="00945A3B"/>
    <w:rsid w:val="00945A7D"/>
    <w:rsid w:val="00945AFF"/>
    <w:rsid w:val="00945BDF"/>
    <w:rsid w:val="00945DE7"/>
    <w:rsid w:val="00945F25"/>
    <w:rsid w:val="00945FCF"/>
    <w:rsid w:val="00945FE1"/>
    <w:rsid w:val="009460A1"/>
    <w:rsid w:val="00946185"/>
    <w:rsid w:val="009461ED"/>
    <w:rsid w:val="00946265"/>
    <w:rsid w:val="0094627F"/>
    <w:rsid w:val="0094633F"/>
    <w:rsid w:val="009466B0"/>
    <w:rsid w:val="00946768"/>
    <w:rsid w:val="00946806"/>
    <w:rsid w:val="0094693D"/>
    <w:rsid w:val="00946A8A"/>
    <w:rsid w:val="00946ABE"/>
    <w:rsid w:val="00946BAA"/>
    <w:rsid w:val="00946BE1"/>
    <w:rsid w:val="00946C19"/>
    <w:rsid w:val="00946C38"/>
    <w:rsid w:val="00946D6C"/>
    <w:rsid w:val="00946DA3"/>
    <w:rsid w:val="00946E6D"/>
    <w:rsid w:val="00946F1A"/>
    <w:rsid w:val="00946F26"/>
    <w:rsid w:val="00946F49"/>
    <w:rsid w:val="00946F91"/>
    <w:rsid w:val="00946FB0"/>
    <w:rsid w:val="00947139"/>
    <w:rsid w:val="0094715A"/>
    <w:rsid w:val="009473A2"/>
    <w:rsid w:val="009473E8"/>
    <w:rsid w:val="00947416"/>
    <w:rsid w:val="0094745B"/>
    <w:rsid w:val="0094754B"/>
    <w:rsid w:val="00947836"/>
    <w:rsid w:val="0094789C"/>
    <w:rsid w:val="00947933"/>
    <w:rsid w:val="0094798B"/>
    <w:rsid w:val="00947B6B"/>
    <w:rsid w:val="00950114"/>
    <w:rsid w:val="00950149"/>
    <w:rsid w:val="009501A8"/>
    <w:rsid w:val="009502A5"/>
    <w:rsid w:val="0095059D"/>
    <w:rsid w:val="009505D0"/>
    <w:rsid w:val="0095065C"/>
    <w:rsid w:val="0095078B"/>
    <w:rsid w:val="0095084B"/>
    <w:rsid w:val="00950976"/>
    <w:rsid w:val="00950B04"/>
    <w:rsid w:val="00950BD3"/>
    <w:rsid w:val="00950BDC"/>
    <w:rsid w:val="00950CA4"/>
    <w:rsid w:val="00950CF9"/>
    <w:rsid w:val="00950EBA"/>
    <w:rsid w:val="00951008"/>
    <w:rsid w:val="0095104D"/>
    <w:rsid w:val="00951296"/>
    <w:rsid w:val="0095132F"/>
    <w:rsid w:val="00951447"/>
    <w:rsid w:val="009514AC"/>
    <w:rsid w:val="00951556"/>
    <w:rsid w:val="00951735"/>
    <w:rsid w:val="009517F0"/>
    <w:rsid w:val="00951806"/>
    <w:rsid w:val="00951883"/>
    <w:rsid w:val="00951A02"/>
    <w:rsid w:val="00951AAD"/>
    <w:rsid w:val="00951B2C"/>
    <w:rsid w:val="00951BB0"/>
    <w:rsid w:val="00951C5A"/>
    <w:rsid w:val="00951CC8"/>
    <w:rsid w:val="00951D01"/>
    <w:rsid w:val="00951D7B"/>
    <w:rsid w:val="00952006"/>
    <w:rsid w:val="00952039"/>
    <w:rsid w:val="00952232"/>
    <w:rsid w:val="009522C0"/>
    <w:rsid w:val="0095246A"/>
    <w:rsid w:val="00952529"/>
    <w:rsid w:val="00952628"/>
    <w:rsid w:val="0095264D"/>
    <w:rsid w:val="00952687"/>
    <w:rsid w:val="009526F2"/>
    <w:rsid w:val="00952739"/>
    <w:rsid w:val="009527B8"/>
    <w:rsid w:val="00952AB6"/>
    <w:rsid w:val="00952CD6"/>
    <w:rsid w:val="00952D06"/>
    <w:rsid w:val="00952D64"/>
    <w:rsid w:val="00952E36"/>
    <w:rsid w:val="00952EA9"/>
    <w:rsid w:val="00952ECD"/>
    <w:rsid w:val="00952FEB"/>
    <w:rsid w:val="00953121"/>
    <w:rsid w:val="009532A0"/>
    <w:rsid w:val="009532D5"/>
    <w:rsid w:val="009533E9"/>
    <w:rsid w:val="009533EB"/>
    <w:rsid w:val="009534A9"/>
    <w:rsid w:val="009534DE"/>
    <w:rsid w:val="00953623"/>
    <w:rsid w:val="009536D5"/>
    <w:rsid w:val="00953970"/>
    <w:rsid w:val="009539D7"/>
    <w:rsid w:val="009539ED"/>
    <w:rsid w:val="00953A17"/>
    <w:rsid w:val="00953A3A"/>
    <w:rsid w:val="00953A94"/>
    <w:rsid w:val="00953AA9"/>
    <w:rsid w:val="00953B30"/>
    <w:rsid w:val="00953C64"/>
    <w:rsid w:val="00953D1D"/>
    <w:rsid w:val="00953D64"/>
    <w:rsid w:val="00953ED4"/>
    <w:rsid w:val="00953F9E"/>
    <w:rsid w:val="00954305"/>
    <w:rsid w:val="00954506"/>
    <w:rsid w:val="00954561"/>
    <w:rsid w:val="0095460A"/>
    <w:rsid w:val="00954617"/>
    <w:rsid w:val="00954683"/>
    <w:rsid w:val="009546AB"/>
    <w:rsid w:val="009546C7"/>
    <w:rsid w:val="00954779"/>
    <w:rsid w:val="009547B7"/>
    <w:rsid w:val="009548DA"/>
    <w:rsid w:val="009549BB"/>
    <w:rsid w:val="009549DA"/>
    <w:rsid w:val="00954A6F"/>
    <w:rsid w:val="00954A9E"/>
    <w:rsid w:val="00954B41"/>
    <w:rsid w:val="00954B7E"/>
    <w:rsid w:val="00954B96"/>
    <w:rsid w:val="00954C19"/>
    <w:rsid w:val="00954C80"/>
    <w:rsid w:val="00954CA4"/>
    <w:rsid w:val="00954D37"/>
    <w:rsid w:val="00954D6A"/>
    <w:rsid w:val="00954DA0"/>
    <w:rsid w:val="00954E49"/>
    <w:rsid w:val="009550CF"/>
    <w:rsid w:val="009550F7"/>
    <w:rsid w:val="00955189"/>
    <w:rsid w:val="009551A1"/>
    <w:rsid w:val="009551CA"/>
    <w:rsid w:val="0095534B"/>
    <w:rsid w:val="00955404"/>
    <w:rsid w:val="00955523"/>
    <w:rsid w:val="0095570C"/>
    <w:rsid w:val="0095590B"/>
    <w:rsid w:val="0095598A"/>
    <w:rsid w:val="009559B9"/>
    <w:rsid w:val="00955A16"/>
    <w:rsid w:val="00955A82"/>
    <w:rsid w:val="00955B68"/>
    <w:rsid w:val="00955BCC"/>
    <w:rsid w:val="00955BF6"/>
    <w:rsid w:val="00955C35"/>
    <w:rsid w:val="00955CEB"/>
    <w:rsid w:val="00955E21"/>
    <w:rsid w:val="00955E76"/>
    <w:rsid w:val="00955EDA"/>
    <w:rsid w:val="00955F98"/>
    <w:rsid w:val="00956079"/>
    <w:rsid w:val="009560D4"/>
    <w:rsid w:val="009561B3"/>
    <w:rsid w:val="00956209"/>
    <w:rsid w:val="00956277"/>
    <w:rsid w:val="009562F3"/>
    <w:rsid w:val="0095639A"/>
    <w:rsid w:val="00956436"/>
    <w:rsid w:val="00956448"/>
    <w:rsid w:val="00956609"/>
    <w:rsid w:val="00956791"/>
    <w:rsid w:val="00956798"/>
    <w:rsid w:val="0095691E"/>
    <w:rsid w:val="00956968"/>
    <w:rsid w:val="009569AD"/>
    <w:rsid w:val="00956A59"/>
    <w:rsid w:val="00956BF9"/>
    <w:rsid w:val="00956C83"/>
    <w:rsid w:val="00956D26"/>
    <w:rsid w:val="00956D62"/>
    <w:rsid w:val="00956FCB"/>
    <w:rsid w:val="0095707D"/>
    <w:rsid w:val="00957117"/>
    <w:rsid w:val="0095713D"/>
    <w:rsid w:val="0095716B"/>
    <w:rsid w:val="00957194"/>
    <w:rsid w:val="0095719E"/>
    <w:rsid w:val="00957235"/>
    <w:rsid w:val="00957346"/>
    <w:rsid w:val="00957513"/>
    <w:rsid w:val="009576BD"/>
    <w:rsid w:val="009576F6"/>
    <w:rsid w:val="0095776C"/>
    <w:rsid w:val="009578CC"/>
    <w:rsid w:val="0095793D"/>
    <w:rsid w:val="0095798A"/>
    <w:rsid w:val="009579B1"/>
    <w:rsid w:val="00957A08"/>
    <w:rsid w:val="00957AD2"/>
    <w:rsid w:val="00957BA0"/>
    <w:rsid w:val="00957C1D"/>
    <w:rsid w:val="00957D9E"/>
    <w:rsid w:val="00957E13"/>
    <w:rsid w:val="00957F20"/>
    <w:rsid w:val="00957F4D"/>
    <w:rsid w:val="00957FA6"/>
    <w:rsid w:val="0096008F"/>
    <w:rsid w:val="00960107"/>
    <w:rsid w:val="0096012F"/>
    <w:rsid w:val="009601BF"/>
    <w:rsid w:val="009601DF"/>
    <w:rsid w:val="0096022F"/>
    <w:rsid w:val="00960261"/>
    <w:rsid w:val="00960263"/>
    <w:rsid w:val="0096035F"/>
    <w:rsid w:val="009603A7"/>
    <w:rsid w:val="009604C5"/>
    <w:rsid w:val="00960591"/>
    <w:rsid w:val="00960734"/>
    <w:rsid w:val="00960778"/>
    <w:rsid w:val="0096092A"/>
    <w:rsid w:val="00960989"/>
    <w:rsid w:val="00960A58"/>
    <w:rsid w:val="00960AE4"/>
    <w:rsid w:val="00960B0F"/>
    <w:rsid w:val="00960BBA"/>
    <w:rsid w:val="00960C72"/>
    <w:rsid w:val="00960ED7"/>
    <w:rsid w:val="00960F8D"/>
    <w:rsid w:val="00960FB2"/>
    <w:rsid w:val="009613DB"/>
    <w:rsid w:val="009615D0"/>
    <w:rsid w:val="00961663"/>
    <w:rsid w:val="009616CE"/>
    <w:rsid w:val="0096189F"/>
    <w:rsid w:val="00961920"/>
    <w:rsid w:val="009619BB"/>
    <w:rsid w:val="00961A75"/>
    <w:rsid w:val="00961AD5"/>
    <w:rsid w:val="00961BD8"/>
    <w:rsid w:val="00961C9B"/>
    <w:rsid w:val="00961E22"/>
    <w:rsid w:val="00961F3A"/>
    <w:rsid w:val="00962053"/>
    <w:rsid w:val="00962086"/>
    <w:rsid w:val="00962165"/>
    <w:rsid w:val="0096235F"/>
    <w:rsid w:val="0096247F"/>
    <w:rsid w:val="00962482"/>
    <w:rsid w:val="009625E9"/>
    <w:rsid w:val="009625EE"/>
    <w:rsid w:val="00962706"/>
    <w:rsid w:val="0096271C"/>
    <w:rsid w:val="00962765"/>
    <w:rsid w:val="00962795"/>
    <w:rsid w:val="0096281E"/>
    <w:rsid w:val="00962983"/>
    <w:rsid w:val="00962BCF"/>
    <w:rsid w:val="00962CC1"/>
    <w:rsid w:val="00962CDD"/>
    <w:rsid w:val="00962CDF"/>
    <w:rsid w:val="00962D0C"/>
    <w:rsid w:val="00962D99"/>
    <w:rsid w:val="00962DE6"/>
    <w:rsid w:val="00962F28"/>
    <w:rsid w:val="00962F9F"/>
    <w:rsid w:val="00963040"/>
    <w:rsid w:val="009630F7"/>
    <w:rsid w:val="00963229"/>
    <w:rsid w:val="00963345"/>
    <w:rsid w:val="00963391"/>
    <w:rsid w:val="009633A8"/>
    <w:rsid w:val="00963491"/>
    <w:rsid w:val="009634D9"/>
    <w:rsid w:val="0096381B"/>
    <w:rsid w:val="0096384D"/>
    <w:rsid w:val="0096393C"/>
    <w:rsid w:val="009639EC"/>
    <w:rsid w:val="00963A72"/>
    <w:rsid w:val="00963AF9"/>
    <w:rsid w:val="00963B43"/>
    <w:rsid w:val="00963B8D"/>
    <w:rsid w:val="00963B90"/>
    <w:rsid w:val="00963C73"/>
    <w:rsid w:val="00963CE0"/>
    <w:rsid w:val="00963D16"/>
    <w:rsid w:val="00963D81"/>
    <w:rsid w:val="00963D94"/>
    <w:rsid w:val="00963FB0"/>
    <w:rsid w:val="00964094"/>
    <w:rsid w:val="00964097"/>
    <w:rsid w:val="009640B0"/>
    <w:rsid w:val="009640F1"/>
    <w:rsid w:val="009642BB"/>
    <w:rsid w:val="009644DF"/>
    <w:rsid w:val="009645C5"/>
    <w:rsid w:val="00964621"/>
    <w:rsid w:val="0096498E"/>
    <w:rsid w:val="009649AD"/>
    <w:rsid w:val="00964B6B"/>
    <w:rsid w:val="00964B9E"/>
    <w:rsid w:val="00964BD0"/>
    <w:rsid w:val="00964BE6"/>
    <w:rsid w:val="00964DEE"/>
    <w:rsid w:val="00964E71"/>
    <w:rsid w:val="00964E78"/>
    <w:rsid w:val="00964FE4"/>
    <w:rsid w:val="00965063"/>
    <w:rsid w:val="00965128"/>
    <w:rsid w:val="0096526C"/>
    <w:rsid w:val="00965272"/>
    <w:rsid w:val="009654D2"/>
    <w:rsid w:val="00965688"/>
    <w:rsid w:val="0096588E"/>
    <w:rsid w:val="00965974"/>
    <w:rsid w:val="00965AD2"/>
    <w:rsid w:val="00965CE0"/>
    <w:rsid w:val="00965F42"/>
    <w:rsid w:val="00965F6F"/>
    <w:rsid w:val="00966059"/>
    <w:rsid w:val="00966074"/>
    <w:rsid w:val="00966088"/>
    <w:rsid w:val="009661FA"/>
    <w:rsid w:val="0096629F"/>
    <w:rsid w:val="009663CA"/>
    <w:rsid w:val="00966532"/>
    <w:rsid w:val="00966551"/>
    <w:rsid w:val="009666E4"/>
    <w:rsid w:val="00966785"/>
    <w:rsid w:val="009667B6"/>
    <w:rsid w:val="00966871"/>
    <w:rsid w:val="0096689E"/>
    <w:rsid w:val="00966997"/>
    <w:rsid w:val="00966C35"/>
    <w:rsid w:val="00966CBE"/>
    <w:rsid w:val="00966D02"/>
    <w:rsid w:val="00966E53"/>
    <w:rsid w:val="0096700F"/>
    <w:rsid w:val="00967056"/>
    <w:rsid w:val="00967249"/>
    <w:rsid w:val="00967294"/>
    <w:rsid w:val="009675BF"/>
    <w:rsid w:val="009675D2"/>
    <w:rsid w:val="009675F1"/>
    <w:rsid w:val="009676CC"/>
    <w:rsid w:val="00967773"/>
    <w:rsid w:val="0096789E"/>
    <w:rsid w:val="00967C4F"/>
    <w:rsid w:val="00967CF5"/>
    <w:rsid w:val="00967DD5"/>
    <w:rsid w:val="009700E7"/>
    <w:rsid w:val="009700FC"/>
    <w:rsid w:val="00970129"/>
    <w:rsid w:val="00970135"/>
    <w:rsid w:val="009701A8"/>
    <w:rsid w:val="00970279"/>
    <w:rsid w:val="00970286"/>
    <w:rsid w:val="009703B7"/>
    <w:rsid w:val="0097040B"/>
    <w:rsid w:val="0097051C"/>
    <w:rsid w:val="00970732"/>
    <w:rsid w:val="00970787"/>
    <w:rsid w:val="00970835"/>
    <w:rsid w:val="00970A97"/>
    <w:rsid w:val="00970BFA"/>
    <w:rsid w:val="00970D2C"/>
    <w:rsid w:val="00970E39"/>
    <w:rsid w:val="00970EFF"/>
    <w:rsid w:val="00971022"/>
    <w:rsid w:val="009710C0"/>
    <w:rsid w:val="009710F6"/>
    <w:rsid w:val="00971192"/>
    <w:rsid w:val="009711C2"/>
    <w:rsid w:val="0097125F"/>
    <w:rsid w:val="00971436"/>
    <w:rsid w:val="009714FB"/>
    <w:rsid w:val="00971545"/>
    <w:rsid w:val="00971725"/>
    <w:rsid w:val="009717BC"/>
    <w:rsid w:val="00971ADB"/>
    <w:rsid w:val="00971B31"/>
    <w:rsid w:val="00971B6E"/>
    <w:rsid w:val="00971B80"/>
    <w:rsid w:val="00971D6C"/>
    <w:rsid w:val="00971ED7"/>
    <w:rsid w:val="00971F23"/>
    <w:rsid w:val="0097216D"/>
    <w:rsid w:val="009721C8"/>
    <w:rsid w:val="009722BB"/>
    <w:rsid w:val="0097243E"/>
    <w:rsid w:val="009724E6"/>
    <w:rsid w:val="00972632"/>
    <w:rsid w:val="009726CD"/>
    <w:rsid w:val="0097277A"/>
    <w:rsid w:val="00972A5A"/>
    <w:rsid w:val="00972BC5"/>
    <w:rsid w:val="00972BD8"/>
    <w:rsid w:val="00972DB5"/>
    <w:rsid w:val="00972E0E"/>
    <w:rsid w:val="00972E1D"/>
    <w:rsid w:val="00972E24"/>
    <w:rsid w:val="00972F5C"/>
    <w:rsid w:val="00973035"/>
    <w:rsid w:val="00973037"/>
    <w:rsid w:val="009730B7"/>
    <w:rsid w:val="009732E0"/>
    <w:rsid w:val="009732E4"/>
    <w:rsid w:val="0097354B"/>
    <w:rsid w:val="00973919"/>
    <w:rsid w:val="00973A33"/>
    <w:rsid w:val="00973AB0"/>
    <w:rsid w:val="00973B2B"/>
    <w:rsid w:val="00973C7F"/>
    <w:rsid w:val="00973CAF"/>
    <w:rsid w:val="00973D27"/>
    <w:rsid w:val="00973E19"/>
    <w:rsid w:val="00973E3A"/>
    <w:rsid w:val="00973E93"/>
    <w:rsid w:val="00973F5D"/>
    <w:rsid w:val="00973F96"/>
    <w:rsid w:val="00973FB4"/>
    <w:rsid w:val="0097407D"/>
    <w:rsid w:val="0097413B"/>
    <w:rsid w:val="009741A5"/>
    <w:rsid w:val="009741CE"/>
    <w:rsid w:val="00974405"/>
    <w:rsid w:val="00974563"/>
    <w:rsid w:val="0097458B"/>
    <w:rsid w:val="00974733"/>
    <w:rsid w:val="009747AE"/>
    <w:rsid w:val="0097484B"/>
    <w:rsid w:val="0097494D"/>
    <w:rsid w:val="009749B3"/>
    <w:rsid w:val="00974ABC"/>
    <w:rsid w:val="00974D13"/>
    <w:rsid w:val="00974D90"/>
    <w:rsid w:val="00974E1D"/>
    <w:rsid w:val="00974E25"/>
    <w:rsid w:val="00974E7C"/>
    <w:rsid w:val="00974E80"/>
    <w:rsid w:val="00974F9E"/>
    <w:rsid w:val="00974FDE"/>
    <w:rsid w:val="00975107"/>
    <w:rsid w:val="0097510A"/>
    <w:rsid w:val="00975184"/>
    <w:rsid w:val="0097531A"/>
    <w:rsid w:val="0097534B"/>
    <w:rsid w:val="00975430"/>
    <w:rsid w:val="009755E8"/>
    <w:rsid w:val="009756C4"/>
    <w:rsid w:val="009756EC"/>
    <w:rsid w:val="00975852"/>
    <w:rsid w:val="009759E2"/>
    <w:rsid w:val="00975A30"/>
    <w:rsid w:val="00975AC5"/>
    <w:rsid w:val="00975B60"/>
    <w:rsid w:val="00975BE3"/>
    <w:rsid w:val="00975C59"/>
    <w:rsid w:val="00975DCD"/>
    <w:rsid w:val="00975FD1"/>
    <w:rsid w:val="00976093"/>
    <w:rsid w:val="009761D1"/>
    <w:rsid w:val="00976239"/>
    <w:rsid w:val="00976271"/>
    <w:rsid w:val="00976286"/>
    <w:rsid w:val="0097637E"/>
    <w:rsid w:val="0097647A"/>
    <w:rsid w:val="009764BB"/>
    <w:rsid w:val="00976510"/>
    <w:rsid w:val="0097652F"/>
    <w:rsid w:val="00976542"/>
    <w:rsid w:val="00976574"/>
    <w:rsid w:val="009765DE"/>
    <w:rsid w:val="009766A0"/>
    <w:rsid w:val="009766F5"/>
    <w:rsid w:val="00976720"/>
    <w:rsid w:val="009769F1"/>
    <w:rsid w:val="00976AB3"/>
    <w:rsid w:val="00976AC6"/>
    <w:rsid w:val="00976B2E"/>
    <w:rsid w:val="00976B3E"/>
    <w:rsid w:val="00976B79"/>
    <w:rsid w:val="00976C2A"/>
    <w:rsid w:val="00976D10"/>
    <w:rsid w:val="00976D32"/>
    <w:rsid w:val="00976EAE"/>
    <w:rsid w:val="00976EC8"/>
    <w:rsid w:val="00976F29"/>
    <w:rsid w:val="00976F33"/>
    <w:rsid w:val="0097712D"/>
    <w:rsid w:val="00977184"/>
    <w:rsid w:val="009771A1"/>
    <w:rsid w:val="009771A2"/>
    <w:rsid w:val="009772D8"/>
    <w:rsid w:val="00977350"/>
    <w:rsid w:val="0097735A"/>
    <w:rsid w:val="009773E4"/>
    <w:rsid w:val="0097747E"/>
    <w:rsid w:val="009775C3"/>
    <w:rsid w:val="00977828"/>
    <w:rsid w:val="00977852"/>
    <w:rsid w:val="00977A51"/>
    <w:rsid w:val="00977BEA"/>
    <w:rsid w:val="00977C95"/>
    <w:rsid w:val="00977CEA"/>
    <w:rsid w:val="00977EE6"/>
    <w:rsid w:val="00977FF4"/>
    <w:rsid w:val="009800C4"/>
    <w:rsid w:val="00980135"/>
    <w:rsid w:val="009801E0"/>
    <w:rsid w:val="00980206"/>
    <w:rsid w:val="00980271"/>
    <w:rsid w:val="009803BB"/>
    <w:rsid w:val="00980434"/>
    <w:rsid w:val="00980497"/>
    <w:rsid w:val="0098057E"/>
    <w:rsid w:val="0098069C"/>
    <w:rsid w:val="00980774"/>
    <w:rsid w:val="00980A01"/>
    <w:rsid w:val="00980A33"/>
    <w:rsid w:val="00980AA6"/>
    <w:rsid w:val="00980B0B"/>
    <w:rsid w:val="00980DEA"/>
    <w:rsid w:val="00980EA6"/>
    <w:rsid w:val="00980EEB"/>
    <w:rsid w:val="00981014"/>
    <w:rsid w:val="00981018"/>
    <w:rsid w:val="0098101B"/>
    <w:rsid w:val="00981031"/>
    <w:rsid w:val="009811EA"/>
    <w:rsid w:val="009812BB"/>
    <w:rsid w:val="0098133D"/>
    <w:rsid w:val="0098139A"/>
    <w:rsid w:val="009813AE"/>
    <w:rsid w:val="00981417"/>
    <w:rsid w:val="00981458"/>
    <w:rsid w:val="009814BA"/>
    <w:rsid w:val="00981582"/>
    <w:rsid w:val="009815E4"/>
    <w:rsid w:val="009815F8"/>
    <w:rsid w:val="00981677"/>
    <w:rsid w:val="0098184A"/>
    <w:rsid w:val="00981901"/>
    <w:rsid w:val="00981A9B"/>
    <w:rsid w:val="00981AA0"/>
    <w:rsid w:val="00981B99"/>
    <w:rsid w:val="00981C24"/>
    <w:rsid w:val="00981CEE"/>
    <w:rsid w:val="00981EB2"/>
    <w:rsid w:val="00981F30"/>
    <w:rsid w:val="00982032"/>
    <w:rsid w:val="009822A5"/>
    <w:rsid w:val="00982344"/>
    <w:rsid w:val="00982477"/>
    <w:rsid w:val="00982486"/>
    <w:rsid w:val="0098254C"/>
    <w:rsid w:val="00982648"/>
    <w:rsid w:val="009828CE"/>
    <w:rsid w:val="009828F0"/>
    <w:rsid w:val="00982A4D"/>
    <w:rsid w:val="00982AED"/>
    <w:rsid w:val="00982B13"/>
    <w:rsid w:val="00982B42"/>
    <w:rsid w:val="00982C2D"/>
    <w:rsid w:val="00982C83"/>
    <w:rsid w:val="00982D11"/>
    <w:rsid w:val="00982F99"/>
    <w:rsid w:val="00982FC4"/>
    <w:rsid w:val="0098316B"/>
    <w:rsid w:val="00983235"/>
    <w:rsid w:val="009832D4"/>
    <w:rsid w:val="00983338"/>
    <w:rsid w:val="009833E9"/>
    <w:rsid w:val="0098346B"/>
    <w:rsid w:val="0098358E"/>
    <w:rsid w:val="009836A5"/>
    <w:rsid w:val="009836BD"/>
    <w:rsid w:val="00983705"/>
    <w:rsid w:val="00983905"/>
    <w:rsid w:val="00983929"/>
    <w:rsid w:val="009839C2"/>
    <w:rsid w:val="00983A25"/>
    <w:rsid w:val="00983BFD"/>
    <w:rsid w:val="00983DE1"/>
    <w:rsid w:val="00983EBF"/>
    <w:rsid w:val="00983F14"/>
    <w:rsid w:val="00983FA8"/>
    <w:rsid w:val="0098400F"/>
    <w:rsid w:val="0098402C"/>
    <w:rsid w:val="009840D9"/>
    <w:rsid w:val="0098416C"/>
    <w:rsid w:val="009842EE"/>
    <w:rsid w:val="0098433A"/>
    <w:rsid w:val="009844A6"/>
    <w:rsid w:val="00984559"/>
    <w:rsid w:val="00984582"/>
    <w:rsid w:val="009845D7"/>
    <w:rsid w:val="0098471E"/>
    <w:rsid w:val="00984808"/>
    <w:rsid w:val="00984968"/>
    <w:rsid w:val="00984A6E"/>
    <w:rsid w:val="00984BBE"/>
    <w:rsid w:val="00984F2C"/>
    <w:rsid w:val="00984F64"/>
    <w:rsid w:val="00984F71"/>
    <w:rsid w:val="00984F95"/>
    <w:rsid w:val="0098517F"/>
    <w:rsid w:val="00985316"/>
    <w:rsid w:val="0098532C"/>
    <w:rsid w:val="0098571A"/>
    <w:rsid w:val="00985876"/>
    <w:rsid w:val="00985878"/>
    <w:rsid w:val="009858B8"/>
    <w:rsid w:val="009858F6"/>
    <w:rsid w:val="0098595E"/>
    <w:rsid w:val="00985C1A"/>
    <w:rsid w:val="00985D13"/>
    <w:rsid w:val="009860E2"/>
    <w:rsid w:val="00986178"/>
    <w:rsid w:val="0098640B"/>
    <w:rsid w:val="00986420"/>
    <w:rsid w:val="009865A8"/>
    <w:rsid w:val="009867E2"/>
    <w:rsid w:val="00986885"/>
    <w:rsid w:val="009868C5"/>
    <w:rsid w:val="009868FB"/>
    <w:rsid w:val="009868FC"/>
    <w:rsid w:val="009869AC"/>
    <w:rsid w:val="00986A0E"/>
    <w:rsid w:val="00986C21"/>
    <w:rsid w:val="00986CBE"/>
    <w:rsid w:val="00986CF7"/>
    <w:rsid w:val="00986D35"/>
    <w:rsid w:val="00986D36"/>
    <w:rsid w:val="00986DF7"/>
    <w:rsid w:val="00986ECF"/>
    <w:rsid w:val="0098701E"/>
    <w:rsid w:val="009870D8"/>
    <w:rsid w:val="0098718C"/>
    <w:rsid w:val="0098721F"/>
    <w:rsid w:val="009872A3"/>
    <w:rsid w:val="009872CC"/>
    <w:rsid w:val="009873A5"/>
    <w:rsid w:val="009873C0"/>
    <w:rsid w:val="0098758B"/>
    <w:rsid w:val="0098765E"/>
    <w:rsid w:val="00987788"/>
    <w:rsid w:val="00987A01"/>
    <w:rsid w:val="00987A5F"/>
    <w:rsid w:val="00987B09"/>
    <w:rsid w:val="00987E39"/>
    <w:rsid w:val="00987F91"/>
    <w:rsid w:val="00990039"/>
    <w:rsid w:val="0099004F"/>
    <w:rsid w:val="00990097"/>
    <w:rsid w:val="0099037B"/>
    <w:rsid w:val="0099049D"/>
    <w:rsid w:val="00990543"/>
    <w:rsid w:val="00990585"/>
    <w:rsid w:val="0099067E"/>
    <w:rsid w:val="009907BF"/>
    <w:rsid w:val="00990911"/>
    <w:rsid w:val="00990AB5"/>
    <w:rsid w:val="00990AB6"/>
    <w:rsid w:val="00990B31"/>
    <w:rsid w:val="00990C5F"/>
    <w:rsid w:val="00990C61"/>
    <w:rsid w:val="00990FD7"/>
    <w:rsid w:val="00991001"/>
    <w:rsid w:val="00991028"/>
    <w:rsid w:val="00991040"/>
    <w:rsid w:val="00991181"/>
    <w:rsid w:val="0099119B"/>
    <w:rsid w:val="0099137B"/>
    <w:rsid w:val="00991382"/>
    <w:rsid w:val="00991522"/>
    <w:rsid w:val="00991538"/>
    <w:rsid w:val="00991577"/>
    <w:rsid w:val="009916C3"/>
    <w:rsid w:val="00991772"/>
    <w:rsid w:val="009917DE"/>
    <w:rsid w:val="009919B2"/>
    <w:rsid w:val="00991A79"/>
    <w:rsid w:val="00991AB3"/>
    <w:rsid w:val="00991B6F"/>
    <w:rsid w:val="00991B73"/>
    <w:rsid w:val="00991B96"/>
    <w:rsid w:val="00991C37"/>
    <w:rsid w:val="00991DA2"/>
    <w:rsid w:val="00991E54"/>
    <w:rsid w:val="00991E6B"/>
    <w:rsid w:val="00991E8E"/>
    <w:rsid w:val="0099218A"/>
    <w:rsid w:val="009923CD"/>
    <w:rsid w:val="009923D9"/>
    <w:rsid w:val="0099245F"/>
    <w:rsid w:val="00992511"/>
    <w:rsid w:val="0099260D"/>
    <w:rsid w:val="00992699"/>
    <w:rsid w:val="009927BD"/>
    <w:rsid w:val="00992908"/>
    <w:rsid w:val="0099295D"/>
    <w:rsid w:val="00992AF8"/>
    <w:rsid w:val="00992B4E"/>
    <w:rsid w:val="00992C75"/>
    <w:rsid w:val="00992CAB"/>
    <w:rsid w:val="00992CB0"/>
    <w:rsid w:val="00992CE8"/>
    <w:rsid w:val="00992D4A"/>
    <w:rsid w:val="00992E2E"/>
    <w:rsid w:val="00992F98"/>
    <w:rsid w:val="00993014"/>
    <w:rsid w:val="00993068"/>
    <w:rsid w:val="00993081"/>
    <w:rsid w:val="00993271"/>
    <w:rsid w:val="009933FD"/>
    <w:rsid w:val="009934DA"/>
    <w:rsid w:val="00993512"/>
    <w:rsid w:val="0099365D"/>
    <w:rsid w:val="0099372E"/>
    <w:rsid w:val="0099382E"/>
    <w:rsid w:val="00993A06"/>
    <w:rsid w:val="00993CA5"/>
    <w:rsid w:val="00993CC3"/>
    <w:rsid w:val="00993F43"/>
    <w:rsid w:val="00993FA2"/>
    <w:rsid w:val="0099425B"/>
    <w:rsid w:val="0099447A"/>
    <w:rsid w:val="00994488"/>
    <w:rsid w:val="009945FF"/>
    <w:rsid w:val="00994628"/>
    <w:rsid w:val="00994AAE"/>
    <w:rsid w:val="00994AC0"/>
    <w:rsid w:val="00994C89"/>
    <w:rsid w:val="00994C96"/>
    <w:rsid w:val="00994D59"/>
    <w:rsid w:val="00994E31"/>
    <w:rsid w:val="00994E42"/>
    <w:rsid w:val="00995104"/>
    <w:rsid w:val="00995175"/>
    <w:rsid w:val="0099527A"/>
    <w:rsid w:val="009952DA"/>
    <w:rsid w:val="009952FD"/>
    <w:rsid w:val="0099530B"/>
    <w:rsid w:val="00995354"/>
    <w:rsid w:val="009955C9"/>
    <w:rsid w:val="00995671"/>
    <w:rsid w:val="009957B4"/>
    <w:rsid w:val="0099592C"/>
    <w:rsid w:val="00995A2E"/>
    <w:rsid w:val="00995A36"/>
    <w:rsid w:val="00995B5A"/>
    <w:rsid w:val="00995E5C"/>
    <w:rsid w:val="00995E6D"/>
    <w:rsid w:val="0099600D"/>
    <w:rsid w:val="0099609A"/>
    <w:rsid w:val="009960C7"/>
    <w:rsid w:val="009962C4"/>
    <w:rsid w:val="009962C6"/>
    <w:rsid w:val="00996310"/>
    <w:rsid w:val="009963A7"/>
    <w:rsid w:val="0099643F"/>
    <w:rsid w:val="0099646C"/>
    <w:rsid w:val="00996474"/>
    <w:rsid w:val="00996537"/>
    <w:rsid w:val="00996633"/>
    <w:rsid w:val="00996D25"/>
    <w:rsid w:val="00996D96"/>
    <w:rsid w:val="00996E6E"/>
    <w:rsid w:val="00996EA8"/>
    <w:rsid w:val="00996F64"/>
    <w:rsid w:val="00996F94"/>
    <w:rsid w:val="0099709F"/>
    <w:rsid w:val="00997111"/>
    <w:rsid w:val="00997321"/>
    <w:rsid w:val="009973BF"/>
    <w:rsid w:val="009975D8"/>
    <w:rsid w:val="00997897"/>
    <w:rsid w:val="009979F9"/>
    <w:rsid w:val="00997B1B"/>
    <w:rsid w:val="00997BA5"/>
    <w:rsid w:val="00997CC3"/>
    <w:rsid w:val="00997D29"/>
    <w:rsid w:val="00997EDB"/>
    <w:rsid w:val="00997EFD"/>
    <w:rsid w:val="00997FC1"/>
    <w:rsid w:val="009A0075"/>
    <w:rsid w:val="009A007F"/>
    <w:rsid w:val="009A0283"/>
    <w:rsid w:val="009A02EF"/>
    <w:rsid w:val="009A0312"/>
    <w:rsid w:val="009A0313"/>
    <w:rsid w:val="009A0315"/>
    <w:rsid w:val="009A03C4"/>
    <w:rsid w:val="009A0464"/>
    <w:rsid w:val="009A05C3"/>
    <w:rsid w:val="009A06A8"/>
    <w:rsid w:val="009A0780"/>
    <w:rsid w:val="009A0812"/>
    <w:rsid w:val="009A08BA"/>
    <w:rsid w:val="009A0921"/>
    <w:rsid w:val="009A0926"/>
    <w:rsid w:val="009A0ABB"/>
    <w:rsid w:val="009A0AEC"/>
    <w:rsid w:val="009A0BEA"/>
    <w:rsid w:val="009A0C65"/>
    <w:rsid w:val="009A0CD5"/>
    <w:rsid w:val="009A0E52"/>
    <w:rsid w:val="009A0EE9"/>
    <w:rsid w:val="009A0F34"/>
    <w:rsid w:val="009A0F64"/>
    <w:rsid w:val="009A1008"/>
    <w:rsid w:val="009A1117"/>
    <w:rsid w:val="009A111E"/>
    <w:rsid w:val="009A127B"/>
    <w:rsid w:val="009A12A9"/>
    <w:rsid w:val="009A12C6"/>
    <w:rsid w:val="009A135B"/>
    <w:rsid w:val="009A15E2"/>
    <w:rsid w:val="009A165B"/>
    <w:rsid w:val="009A16B8"/>
    <w:rsid w:val="009A1AB3"/>
    <w:rsid w:val="009A1C1E"/>
    <w:rsid w:val="009A1E45"/>
    <w:rsid w:val="009A1E4D"/>
    <w:rsid w:val="009A1E7C"/>
    <w:rsid w:val="009A1EA3"/>
    <w:rsid w:val="009A1F1B"/>
    <w:rsid w:val="009A1F7C"/>
    <w:rsid w:val="009A1FC3"/>
    <w:rsid w:val="009A209E"/>
    <w:rsid w:val="009A20B1"/>
    <w:rsid w:val="009A20E4"/>
    <w:rsid w:val="009A21FA"/>
    <w:rsid w:val="009A23F8"/>
    <w:rsid w:val="009A241F"/>
    <w:rsid w:val="009A2611"/>
    <w:rsid w:val="009A2649"/>
    <w:rsid w:val="009A2764"/>
    <w:rsid w:val="009A280C"/>
    <w:rsid w:val="009A286B"/>
    <w:rsid w:val="009A2902"/>
    <w:rsid w:val="009A2913"/>
    <w:rsid w:val="009A291D"/>
    <w:rsid w:val="009A29DF"/>
    <w:rsid w:val="009A2B41"/>
    <w:rsid w:val="009A2B9C"/>
    <w:rsid w:val="009A2CCA"/>
    <w:rsid w:val="009A2F83"/>
    <w:rsid w:val="009A3153"/>
    <w:rsid w:val="009A3197"/>
    <w:rsid w:val="009A31A8"/>
    <w:rsid w:val="009A31DD"/>
    <w:rsid w:val="009A3228"/>
    <w:rsid w:val="009A3273"/>
    <w:rsid w:val="009A3303"/>
    <w:rsid w:val="009A3520"/>
    <w:rsid w:val="009A356C"/>
    <w:rsid w:val="009A358C"/>
    <w:rsid w:val="009A3681"/>
    <w:rsid w:val="009A37C3"/>
    <w:rsid w:val="009A381E"/>
    <w:rsid w:val="009A3A10"/>
    <w:rsid w:val="009A3AB6"/>
    <w:rsid w:val="009A3ADC"/>
    <w:rsid w:val="009A3AE9"/>
    <w:rsid w:val="009A3C1F"/>
    <w:rsid w:val="009A3D5C"/>
    <w:rsid w:val="009A3D96"/>
    <w:rsid w:val="009A3F5E"/>
    <w:rsid w:val="009A3FA4"/>
    <w:rsid w:val="009A402E"/>
    <w:rsid w:val="009A405E"/>
    <w:rsid w:val="009A4239"/>
    <w:rsid w:val="009A4276"/>
    <w:rsid w:val="009A431B"/>
    <w:rsid w:val="009A4402"/>
    <w:rsid w:val="009A4458"/>
    <w:rsid w:val="009A44A5"/>
    <w:rsid w:val="009A45CA"/>
    <w:rsid w:val="009A4724"/>
    <w:rsid w:val="009A4759"/>
    <w:rsid w:val="009A47B8"/>
    <w:rsid w:val="009A47DB"/>
    <w:rsid w:val="009A4818"/>
    <w:rsid w:val="009A48CD"/>
    <w:rsid w:val="009A48D2"/>
    <w:rsid w:val="009A4A36"/>
    <w:rsid w:val="009A4AB7"/>
    <w:rsid w:val="009A4B14"/>
    <w:rsid w:val="009A4B3A"/>
    <w:rsid w:val="009A4C98"/>
    <w:rsid w:val="009A4CD3"/>
    <w:rsid w:val="009A4DF3"/>
    <w:rsid w:val="009A4EAB"/>
    <w:rsid w:val="009A4EDF"/>
    <w:rsid w:val="009A4F98"/>
    <w:rsid w:val="009A52EA"/>
    <w:rsid w:val="009A5369"/>
    <w:rsid w:val="009A566E"/>
    <w:rsid w:val="009A56FF"/>
    <w:rsid w:val="009A57A2"/>
    <w:rsid w:val="009A5914"/>
    <w:rsid w:val="009A5921"/>
    <w:rsid w:val="009A59E8"/>
    <w:rsid w:val="009A5A61"/>
    <w:rsid w:val="009A5AA8"/>
    <w:rsid w:val="009A5BFA"/>
    <w:rsid w:val="009A5C43"/>
    <w:rsid w:val="009A5C7A"/>
    <w:rsid w:val="009A5D34"/>
    <w:rsid w:val="009A5E2E"/>
    <w:rsid w:val="009A5F47"/>
    <w:rsid w:val="009A5F64"/>
    <w:rsid w:val="009A6069"/>
    <w:rsid w:val="009A63AB"/>
    <w:rsid w:val="009A63AC"/>
    <w:rsid w:val="009A645C"/>
    <w:rsid w:val="009A6470"/>
    <w:rsid w:val="009A652D"/>
    <w:rsid w:val="009A65E4"/>
    <w:rsid w:val="009A6601"/>
    <w:rsid w:val="009A6649"/>
    <w:rsid w:val="009A6651"/>
    <w:rsid w:val="009A6764"/>
    <w:rsid w:val="009A6853"/>
    <w:rsid w:val="009A68E8"/>
    <w:rsid w:val="009A6A0A"/>
    <w:rsid w:val="009A6AC1"/>
    <w:rsid w:val="009A6ADC"/>
    <w:rsid w:val="009A6B06"/>
    <w:rsid w:val="009A6BF8"/>
    <w:rsid w:val="009A6C30"/>
    <w:rsid w:val="009A6CDC"/>
    <w:rsid w:val="009A6DFC"/>
    <w:rsid w:val="009A6F97"/>
    <w:rsid w:val="009A71C4"/>
    <w:rsid w:val="009A74F9"/>
    <w:rsid w:val="009A7814"/>
    <w:rsid w:val="009A78BA"/>
    <w:rsid w:val="009A78D2"/>
    <w:rsid w:val="009A7A04"/>
    <w:rsid w:val="009A7A06"/>
    <w:rsid w:val="009A7AB0"/>
    <w:rsid w:val="009A7BE7"/>
    <w:rsid w:val="009A7C55"/>
    <w:rsid w:val="009A7C8C"/>
    <w:rsid w:val="009A7DCB"/>
    <w:rsid w:val="009A7E99"/>
    <w:rsid w:val="009B0288"/>
    <w:rsid w:val="009B02A2"/>
    <w:rsid w:val="009B03FB"/>
    <w:rsid w:val="009B0401"/>
    <w:rsid w:val="009B058D"/>
    <w:rsid w:val="009B059E"/>
    <w:rsid w:val="009B05A2"/>
    <w:rsid w:val="009B0627"/>
    <w:rsid w:val="009B06A2"/>
    <w:rsid w:val="009B0743"/>
    <w:rsid w:val="009B074F"/>
    <w:rsid w:val="009B08E8"/>
    <w:rsid w:val="009B096C"/>
    <w:rsid w:val="009B098B"/>
    <w:rsid w:val="009B09A9"/>
    <w:rsid w:val="009B0C34"/>
    <w:rsid w:val="009B0CD2"/>
    <w:rsid w:val="009B0DC9"/>
    <w:rsid w:val="009B0FAE"/>
    <w:rsid w:val="009B0FC1"/>
    <w:rsid w:val="009B1129"/>
    <w:rsid w:val="009B12A4"/>
    <w:rsid w:val="009B139F"/>
    <w:rsid w:val="009B166C"/>
    <w:rsid w:val="009B17B6"/>
    <w:rsid w:val="009B17E9"/>
    <w:rsid w:val="009B196A"/>
    <w:rsid w:val="009B19AE"/>
    <w:rsid w:val="009B1B80"/>
    <w:rsid w:val="009B1C32"/>
    <w:rsid w:val="009B1D0C"/>
    <w:rsid w:val="009B1ECF"/>
    <w:rsid w:val="009B1F46"/>
    <w:rsid w:val="009B1FAD"/>
    <w:rsid w:val="009B1FCF"/>
    <w:rsid w:val="009B2067"/>
    <w:rsid w:val="009B226C"/>
    <w:rsid w:val="009B2486"/>
    <w:rsid w:val="009B24C7"/>
    <w:rsid w:val="009B258E"/>
    <w:rsid w:val="009B2632"/>
    <w:rsid w:val="009B2960"/>
    <w:rsid w:val="009B2979"/>
    <w:rsid w:val="009B2AA5"/>
    <w:rsid w:val="009B2ACE"/>
    <w:rsid w:val="009B2AD9"/>
    <w:rsid w:val="009B2B60"/>
    <w:rsid w:val="009B2BB1"/>
    <w:rsid w:val="009B2BF8"/>
    <w:rsid w:val="009B2D95"/>
    <w:rsid w:val="009B2D9A"/>
    <w:rsid w:val="009B2DE1"/>
    <w:rsid w:val="009B2E23"/>
    <w:rsid w:val="009B2F5F"/>
    <w:rsid w:val="009B2F99"/>
    <w:rsid w:val="009B2FE0"/>
    <w:rsid w:val="009B3013"/>
    <w:rsid w:val="009B30E3"/>
    <w:rsid w:val="009B30FF"/>
    <w:rsid w:val="009B310F"/>
    <w:rsid w:val="009B317A"/>
    <w:rsid w:val="009B31CC"/>
    <w:rsid w:val="009B31D8"/>
    <w:rsid w:val="009B33D5"/>
    <w:rsid w:val="009B34F4"/>
    <w:rsid w:val="009B3647"/>
    <w:rsid w:val="009B3737"/>
    <w:rsid w:val="009B38A5"/>
    <w:rsid w:val="009B3901"/>
    <w:rsid w:val="009B3926"/>
    <w:rsid w:val="009B3941"/>
    <w:rsid w:val="009B3AC6"/>
    <w:rsid w:val="009B3BF3"/>
    <w:rsid w:val="009B3CDF"/>
    <w:rsid w:val="009B3D81"/>
    <w:rsid w:val="009B3E17"/>
    <w:rsid w:val="009B3F44"/>
    <w:rsid w:val="009B4048"/>
    <w:rsid w:val="009B4283"/>
    <w:rsid w:val="009B444A"/>
    <w:rsid w:val="009B44F5"/>
    <w:rsid w:val="009B460F"/>
    <w:rsid w:val="009B4652"/>
    <w:rsid w:val="009B485A"/>
    <w:rsid w:val="009B48AE"/>
    <w:rsid w:val="009B4905"/>
    <w:rsid w:val="009B4969"/>
    <w:rsid w:val="009B4A22"/>
    <w:rsid w:val="009B4A79"/>
    <w:rsid w:val="009B4BA9"/>
    <w:rsid w:val="009B4BCB"/>
    <w:rsid w:val="009B4C95"/>
    <w:rsid w:val="009B4EB5"/>
    <w:rsid w:val="009B4F0A"/>
    <w:rsid w:val="009B54E8"/>
    <w:rsid w:val="009B5510"/>
    <w:rsid w:val="009B5699"/>
    <w:rsid w:val="009B56AD"/>
    <w:rsid w:val="009B5764"/>
    <w:rsid w:val="009B5775"/>
    <w:rsid w:val="009B580D"/>
    <w:rsid w:val="009B5895"/>
    <w:rsid w:val="009B5987"/>
    <w:rsid w:val="009B5AD2"/>
    <w:rsid w:val="009B5BE1"/>
    <w:rsid w:val="009B5C6D"/>
    <w:rsid w:val="009B5CAD"/>
    <w:rsid w:val="009B5CE8"/>
    <w:rsid w:val="009B5D95"/>
    <w:rsid w:val="009B5EF0"/>
    <w:rsid w:val="009B60B8"/>
    <w:rsid w:val="009B610E"/>
    <w:rsid w:val="009B6214"/>
    <w:rsid w:val="009B6222"/>
    <w:rsid w:val="009B62BD"/>
    <w:rsid w:val="009B6350"/>
    <w:rsid w:val="009B6388"/>
    <w:rsid w:val="009B64DA"/>
    <w:rsid w:val="009B6529"/>
    <w:rsid w:val="009B655B"/>
    <w:rsid w:val="009B65B8"/>
    <w:rsid w:val="009B6611"/>
    <w:rsid w:val="009B6631"/>
    <w:rsid w:val="009B6665"/>
    <w:rsid w:val="009B66C7"/>
    <w:rsid w:val="009B66FC"/>
    <w:rsid w:val="009B6715"/>
    <w:rsid w:val="009B67ED"/>
    <w:rsid w:val="009B680E"/>
    <w:rsid w:val="009B6903"/>
    <w:rsid w:val="009B6BBF"/>
    <w:rsid w:val="009B6D90"/>
    <w:rsid w:val="009B6E9F"/>
    <w:rsid w:val="009B6EA4"/>
    <w:rsid w:val="009B6FEF"/>
    <w:rsid w:val="009B71C6"/>
    <w:rsid w:val="009B7344"/>
    <w:rsid w:val="009B73A6"/>
    <w:rsid w:val="009B7466"/>
    <w:rsid w:val="009B7612"/>
    <w:rsid w:val="009B77AD"/>
    <w:rsid w:val="009B77B2"/>
    <w:rsid w:val="009B7824"/>
    <w:rsid w:val="009B7840"/>
    <w:rsid w:val="009B78E8"/>
    <w:rsid w:val="009B7950"/>
    <w:rsid w:val="009B7964"/>
    <w:rsid w:val="009B7A4E"/>
    <w:rsid w:val="009B7AB3"/>
    <w:rsid w:val="009B7AED"/>
    <w:rsid w:val="009B7B99"/>
    <w:rsid w:val="009B7BF3"/>
    <w:rsid w:val="009B7F19"/>
    <w:rsid w:val="009C0012"/>
    <w:rsid w:val="009C0031"/>
    <w:rsid w:val="009C007E"/>
    <w:rsid w:val="009C008A"/>
    <w:rsid w:val="009C01CF"/>
    <w:rsid w:val="009C0399"/>
    <w:rsid w:val="009C0459"/>
    <w:rsid w:val="009C045F"/>
    <w:rsid w:val="009C0767"/>
    <w:rsid w:val="009C0938"/>
    <w:rsid w:val="009C0A15"/>
    <w:rsid w:val="009C0A94"/>
    <w:rsid w:val="009C0A97"/>
    <w:rsid w:val="009C0B5F"/>
    <w:rsid w:val="009C0BBE"/>
    <w:rsid w:val="009C0BCB"/>
    <w:rsid w:val="009C0C05"/>
    <w:rsid w:val="009C0C6D"/>
    <w:rsid w:val="009C0DD4"/>
    <w:rsid w:val="009C0E86"/>
    <w:rsid w:val="009C0F81"/>
    <w:rsid w:val="009C109C"/>
    <w:rsid w:val="009C10E2"/>
    <w:rsid w:val="009C1120"/>
    <w:rsid w:val="009C1409"/>
    <w:rsid w:val="009C152D"/>
    <w:rsid w:val="009C160C"/>
    <w:rsid w:val="009C1671"/>
    <w:rsid w:val="009C1733"/>
    <w:rsid w:val="009C174F"/>
    <w:rsid w:val="009C1816"/>
    <w:rsid w:val="009C1BDE"/>
    <w:rsid w:val="009C1C5E"/>
    <w:rsid w:val="009C1D66"/>
    <w:rsid w:val="009C1D96"/>
    <w:rsid w:val="009C1F81"/>
    <w:rsid w:val="009C2087"/>
    <w:rsid w:val="009C20C4"/>
    <w:rsid w:val="009C20FE"/>
    <w:rsid w:val="009C2240"/>
    <w:rsid w:val="009C2461"/>
    <w:rsid w:val="009C24AE"/>
    <w:rsid w:val="009C25DF"/>
    <w:rsid w:val="009C26B5"/>
    <w:rsid w:val="009C2742"/>
    <w:rsid w:val="009C2839"/>
    <w:rsid w:val="009C28D7"/>
    <w:rsid w:val="009C2AA4"/>
    <w:rsid w:val="009C2B84"/>
    <w:rsid w:val="009C2CC4"/>
    <w:rsid w:val="009C2D4D"/>
    <w:rsid w:val="009C2DB6"/>
    <w:rsid w:val="009C2E4C"/>
    <w:rsid w:val="009C2E57"/>
    <w:rsid w:val="009C305F"/>
    <w:rsid w:val="009C3090"/>
    <w:rsid w:val="009C341C"/>
    <w:rsid w:val="009C3456"/>
    <w:rsid w:val="009C34D4"/>
    <w:rsid w:val="009C366B"/>
    <w:rsid w:val="009C373F"/>
    <w:rsid w:val="009C385C"/>
    <w:rsid w:val="009C397E"/>
    <w:rsid w:val="009C3C67"/>
    <w:rsid w:val="009C3D54"/>
    <w:rsid w:val="009C3DF7"/>
    <w:rsid w:val="009C3EB0"/>
    <w:rsid w:val="009C3FD3"/>
    <w:rsid w:val="009C3FEE"/>
    <w:rsid w:val="009C3FF3"/>
    <w:rsid w:val="009C403B"/>
    <w:rsid w:val="009C4157"/>
    <w:rsid w:val="009C428F"/>
    <w:rsid w:val="009C4470"/>
    <w:rsid w:val="009C451D"/>
    <w:rsid w:val="009C457E"/>
    <w:rsid w:val="009C4590"/>
    <w:rsid w:val="009C4633"/>
    <w:rsid w:val="009C468C"/>
    <w:rsid w:val="009C46A1"/>
    <w:rsid w:val="009C4790"/>
    <w:rsid w:val="009C48C8"/>
    <w:rsid w:val="009C497F"/>
    <w:rsid w:val="009C49B3"/>
    <w:rsid w:val="009C49DE"/>
    <w:rsid w:val="009C4C45"/>
    <w:rsid w:val="009C4C65"/>
    <w:rsid w:val="009C4D12"/>
    <w:rsid w:val="009C4D56"/>
    <w:rsid w:val="009C4E67"/>
    <w:rsid w:val="009C4E94"/>
    <w:rsid w:val="009C4F35"/>
    <w:rsid w:val="009C4FB5"/>
    <w:rsid w:val="009C504F"/>
    <w:rsid w:val="009C509A"/>
    <w:rsid w:val="009C513F"/>
    <w:rsid w:val="009C5214"/>
    <w:rsid w:val="009C528D"/>
    <w:rsid w:val="009C52E0"/>
    <w:rsid w:val="009C53DD"/>
    <w:rsid w:val="009C5434"/>
    <w:rsid w:val="009C55AA"/>
    <w:rsid w:val="009C564E"/>
    <w:rsid w:val="009C571A"/>
    <w:rsid w:val="009C5751"/>
    <w:rsid w:val="009C5847"/>
    <w:rsid w:val="009C59C8"/>
    <w:rsid w:val="009C5B84"/>
    <w:rsid w:val="009C5E4A"/>
    <w:rsid w:val="009C6175"/>
    <w:rsid w:val="009C61A3"/>
    <w:rsid w:val="009C61CE"/>
    <w:rsid w:val="009C63E6"/>
    <w:rsid w:val="009C6401"/>
    <w:rsid w:val="009C6662"/>
    <w:rsid w:val="009C6948"/>
    <w:rsid w:val="009C6A73"/>
    <w:rsid w:val="009C6A93"/>
    <w:rsid w:val="009C6CC4"/>
    <w:rsid w:val="009C6CC8"/>
    <w:rsid w:val="009C6DD6"/>
    <w:rsid w:val="009C6E0E"/>
    <w:rsid w:val="009C6E3F"/>
    <w:rsid w:val="009C6EEB"/>
    <w:rsid w:val="009C6EF0"/>
    <w:rsid w:val="009C71E7"/>
    <w:rsid w:val="009C7374"/>
    <w:rsid w:val="009C73A6"/>
    <w:rsid w:val="009C73DC"/>
    <w:rsid w:val="009C73DF"/>
    <w:rsid w:val="009C74D6"/>
    <w:rsid w:val="009C74FD"/>
    <w:rsid w:val="009C751D"/>
    <w:rsid w:val="009C76E7"/>
    <w:rsid w:val="009C76FB"/>
    <w:rsid w:val="009C7766"/>
    <w:rsid w:val="009C7769"/>
    <w:rsid w:val="009C78D5"/>
    <w:rsid w:val="009C78F2"/>
    <w:rsid w:val="009C7967"/>
    <w:rsid w:val="009C7A9C"/>
    <w:rsid w:val="009C7B69"/>
    <w:rsid w:val="009C7BBB"/>
    <w:rsid w:val="009C7CB6"/>
    <w:rsid w:val="009C7D19"/>
    <w:rsid w:val="009C7D8C"/>
    <w:rsid w:val="009C7DDC"/>
    <w:rsid w:val="009C7E1D"/>
    <w:rsid w:val="009C7E91"/>
    <w:rsid w:val="009C7F38"/>
    <w:rsid w:val="009C7F4F"/>
    <w:rsid w:val="009C7F90"/>
    <w:rsid w:val="009C7FE1"/>
    <w:rsid w:val="009D0087"/>
    <w:rsid w:val="009D0181"/>
    <w:rsid w:val="009D025B"/>
    <w:rsid w:val="009D02E3"/>
    <w:rsid w:val="009D06B2"/>
    <w:rsid w:val="009D0735"/>
    <w:rsid w:val="009D0764"/>
    <w:rsid w:val="009D0773"/>
    <w:rsid w:val="009D095B"/>
    <w:rsid w:val="009D09A7"/>
    <w:rsid w:val="009D0A27"/>
    <w:rsid w:val="009D0A2E"/>
    <w:rsid w:val="009D0A92"/>
    <w:rsid w:val="009D0C33"/>
    <w:rsid w:val="009D0C64"/>
    <w:rsid w:val="009D1054"/>
    <w:rsid w:val="009D10B4"/>
    <w:rsid w:val="009D10E7"/>
    <w:rsid w:val="009D111B"/>
    <w:rsid w:val="009D12A8"/>
    <w:rsid w:val="009D12CC"/>
    <w:rsid w:val="009D1312"/>
    <w:rsid w:val="009D147C"/>
    <w:rsid w:val="009D167C"/>
    <w:rsid w:val="009D16C6"/>
    <w:rsid w:val="009D16D6"/>
    <w:rsid w:val="009D1805"/>
    <w:rsid w:val="009D18C0"/>
    <w:rsid w:val="009D19F8"/>
    <w:rsid w:val="009D1AF0"/>
    <w:rsid w:val="009D1B98"/>
    <w:rsid w:val="009D1BC4"/>
    <w:rsid w:val="009D1BC9"/>
    <w:rsid w:val="009D1C0E"/>
    <w:rsid w:val="009D1C18"/>
    <w:rsid w:val="009D1D55"/>
    <w:rsid w:val="009D1D75"/>
    <w:rsid w:val="009D1FE9"/>
    <w:rsid w:val="009D214C"/>
    <w:rsid w:val="009D2164"/>
    <w:rsid w:val="009D2263"/>
    <w:rsid w:val="009D233A"/>
    <w:rsid w:val="009D2394"/>
    <w:rsid w:val="009D250F"/>
    <w:rsid w:val="009D25DD"/>
    <w:rsid w:val="009D2859"/>
    <w:rsid w:val="009D2883"/>
    <w:rsid w:val="009D28AE"/>
    <w:rsid w:val="009D28BD"/>
    <w:rsid w:val="009D291A"/>
    <w:rsid w:val="009D2A44"/>
    <w:rsid w:val="009D2A69"/>
    <w:rsid w:val="009D2BD2"/>
    <w:rsid w:val="009D2C24"/>
    <w:rsid w:val="009D2C38"/>
    <w:rsid w:val="009D2C8F"/>
    <w:rsid w:val="009D2E08"/>
    <w:rsid w:val="009D2EE6"/>
    <w:rsid w:val="009D313E"/>
    <w:rsid w:val="009D31CB"/>
    <w:rsid w:val="009D321E"/>
    <w:rsid w:val="009D326F"/>
    <w:rsid w:val="009D3292"/>
    <w:rsid w:val="009D34B5"/>
    <w:rsid w:val="009D355A"/>
    <w:rsid w:val="009D3564"/>
    <w:rsid w:val="009D3638"/>
    <w:rsid w:val="009D36CA"/>
    <w:rsid w:val="009D373A"/>
    <w:rsid w:val="009D37A0"/>
    <w:rsid w:val="009D39D1"/>
    <w:rsid w:val="009D3A3B"/>
    <w:rsid w:val="009D3AD1"/>
    <w:rsid w:val="009D3AFA"/>
    <w:rsid w:val="009D3C97"/>
    <w:rsid w:val="009D3E0B"/>
    <w:rsid w:val="009D3F41"/>
    <w:rsid w:val="009D4128"/>
    <w:rsid w:val="009D4193"/>
    <w:rsid w:val="009D420C"/>
    <w:rsid w:val="009D421E"/>
    <w:rsid w:val="009D42CF"/>
    <w:rsid w:val="009D43D1"/>
    <w:rsid w:val="009D44FB"/>
    <w:rsid w:val="009D4598"/>
    <w:rsid w:val="009D4746"/>
    <w:rsid w:val="009D477F"/>
    <w:rsid w:val="009D4782"/>
    <w:rsid w:val="009D47E4"/>
    <w:rsid w:val="009D4837"/>
    <w:rsid w:val="009D48F5"/>
    <w:rsid w:val="009D49BD"/>
    <w:rsid w:val="009D4B0D"/>
    <w:rsid w:val="009D4B22"/>
    <w:rsid w:val="009D4C02"/>
    <w:rsid w:val="009D4C48"/>
    <w:rsid w:val="009D4D77"/>
    <w:rsid w:val="009D4DA2"/>
    <w:rsid w:val="009D5174"/>
    <w:rsid w:val="009D5259"/>
    <w:rsid w:val="009D52EC"/>
    <w:rsid w:val="009D53DC"/>
    <w:rsid w:val="009D53E3"/>
    <w:rsid w:val="009D5455"/>
    <w:rsid w:val="009D55C3"/>
    <w:rsid w:val="009D57E3"/>
    <w:rsid w:val="009D58B3"/>
    <w:rsid w:val="009D58D7"/>
    <w:rsid w:val="009D59EE"/>
    <w:rsid w:val="009D59FC"/>
    <w:rsid w:val="009D5A17"/>
    <w:rsid w:val="009D5AAC"/>
    <w:rsid w:val="009D5B2E"/>
    <w:rsid w:val="009D5B5F"/>
    <w:rsid w:val="009D5CB1"/>
    <w:rsid w:val="009D5CBB"/>
    <w:rsid w:val="009D5DB3"/>
    <w:rsid w:val="009D5E84"/>
    <w:rsid w:val="009D5F9F"/>
    <w:rsid w:val="009D6026"/>
    <w:rsid w:val="009D602E"/>
    <w:rsid w:val="009D6106"/>
    <w:rsid w:val="009D6193"/>
    <w:rsid w:val="009D63F4"/>
    <w:rsid w:val="009D6516"/>
    <w:rsid w:val="009D66D6"/>
    <w:rsid w:val="009D688F"/>
    <w:rsid w:val="009D693B"/>
    <w:rsid w:val="009D6A57"/>
    <w:rsid w:val="009D6B20"/>
    <w:rsid w:val="009D6B8E"/>
    <w:rsid w:val="009D6C53"/>
    <w:rsid w:val="009D7044"/>
    <w:rsid w:val="009D70DA"/>
    <w:rsid w:val="009D713B"/>
    <w:rsid w:val="009D717A"/>
    <w:rsid w:val="009D71CA"/>
    <w:rsid w:val="009D72A4"/>
    <w:rsid w:val="009D74BD"/>
    <w:rsid w:val="009D75B0"/>
    <w:rsid w:val="009D763E"/>
    <w:rsid w:val="009D7689"/>
    <w:rsid w:val="009D76DE"/>
    <w:rsid w:val="009D7736"/>
    <w:rsid w:val="009D77F6"/>
    <w:rsid w:val="009D7881"/>
    <w:rsid w:val="009D793B"/>
    <w:rsid w:val="009D7AF3"/>
    <w:rsid w:val="009D7C59"/>
    <w:rsid w:val="009D7F58"/>
    <w:rsid w:val="009E006D"/>
    <w:rsid w:val="009E0082"/>
    <w:rsid w:val="009E0270"/>
    <w:rsid w:val="009E0558"/>
    <w:rsid w:val="009E0618"/>
    <w:rsid w:val="009E066A"/>
    <w:rsid w:val="009E0768"/>
    <w:rsid w:val="009E07B5"/>
    <w:rsid w:val="009E0913"/>
    <w:rsid w:val="009E0932"/>
    <w:rsid w:val="009E0952"/>
    <w:rsid w:val="009E0A65"/>
    <w:rsid w:val="009E0B70"/>
    <w:rsid w:val="009E0BE4"/>
    <w:rsid w:val="009E0D5C"/>
    <w:rsid w:val="009E0FD7"/>
    <w:rsid w:val="009E1056"/>
    <w:rsid w:val="009E10F7"/>
    <w:rsid w:val="009E114B"/>
    <w:rsid w:val="009E11BC"/>
    <w:rsid w:val="009E1299"/>
    <w:rsid w:val="009E164C"/>
    <w:rsid w:val="009E1655"/>
    <w:rsid w:val="009E1762"/>
    <w:rsid w:val="009E177E"/>
    <w:rsid w:val="009E1833"/>
    <w:rsid w:val="009E18F9"/>
    <w:rsid w:val="009E19C6"/>
    <w:rsid w:val="009E1A9A"/>
    <w:rsid w:val="009E1BF5"/>
    <w:rsid w:val="009E1CA0"/>
    <w:rsid w:val="009E1CC3"/>
    <w:rsid w:val="009E1DF8"/>
    <w:rsid w:val="009E1E41"/>
    <w:rsid w:val="009E1EFA"/>
    <w:rsid w:val="009E1FCE"/>
    <w:rsid w:val="009E204A"/>
    <w:rsid w:val="009E20D4"/>
    <w:rsid w:val="009E213D"/>
    <w:rsid w:val="009E21D7"/>
    <w:rsid w:val="009E21F5"/>
    <w:rsid w:val="009E2270"/>
    <w:rsid w:val="009E22D2"/>
    <w:rsid w:val="009E2411"/>
    <w:rsid w:val="009E24F0"/>
    <w:rsid w:val="009E2597"/>
    <w:rsid w:val="009E26B4"/>
    <w:rsid w:val="009E26CD"/>
    <w:rsid w:val="009E270F"/>
    <w:rsid w:val="009E2720"/>
    <w:rsid w:val="009E284C"/>
    <w:rsid w:val="009E2852"/>
    <w:rsid w:val="009E297E"/>
    <w:rsid w:val="009E2ADE"/>
    <w:rsid w:val="009E2CC0"/>
    <w:rsid w:val="009E2CC2"/>
    <w:rsid w:val="009E2CDA"/>
    <w:rsid w:val="009E2CDB"/>
    <w:rsid w:val="009E2F33"/>
    <w:rsid w:val="009E2F5A"/>
    <w:rsid w:val="009E2F67"/>
    <w:rsid w:val="009E302C"/>
    <w:rsid w:val="009E3056"/>
    <w:rsid w:val="009E32F9"/>
    <w:rsid w:val="009E3315"/>
    <w:rsid w:val="009E34D3"/>
    <w:rsid w:val="009E3519"/>
    <w:rsid w:val="009E369A"/>
    <w:rsid w:val="009E3762"/>
    <w:rsid w:val="009E39F0"/>
    <w:rsid w:val="009E3A72"/>
    <w:rsid w:val="009E3BED"/>
    <w:rsid w:val="009E3C29"/>
    <w:rsid w:val="009E3DF9"/>
    <w:rsid w:val="009E3F12"/>
    <w:rsid w:val="009E3FEF"/>
    <w:rsid w:val="009E40E3"/>
    <w:rsid w:val="009E4143"/>
    <w:rsid w:val="009E41BD"/>
    <w:rsid w:val="009E43D5"/>
    <w:rsid w:val="009E449A"/>
    <w:rsid w:val="009E44C8"/>
    <w:rsid w:val="009E461C"/>
    <w:rsid w:val="009E464E"/>
    <w:rsid w:val="009E4694"/>
    <w:rsid w:val="009E4713"/>
    <w:rsid w:val="009E4828"/>
    <w:rsid w:val="009E48D9"/>
    <w:rsid w:val="009E494A"/>
    <w:rsid w:val="009E4954"/>
    <w:rsid w:val="009E4A21"/>
    <w:rsid w:val="009E4A62"/>
    <w:rsid w:val="009E4AD9"/>
    <w:rsid w:val="009E4B69"/>
    <w:rsid w:val="009E4F38"/>
    <w:rsid w:val="009E4FA7"/>
    <w:rsid w:val="009E5122"/>
    <w:rsid w:val="009E5170"/>
    <w:rsid w:val="009E53BE"/>
    <w:rsid w:val="009E54B6"/>
    <w:rsid w:val="009E54DE"/>
    <w:rsid w:val="009E54E0"/>
    <w:rsid w:val="009E55A5"/>
    <w:rsid w:val="009E5666"/>
    <w:rsid w:val="009E5930"/>
    <w:rsid w:val="009E5AE0"/>
    <w:rsid w:val="009E5AF5"/>
    <w:rsid w:val="009E5E0D"/>
    <w:rsid w:val="009E5E43"/>
    <w:rsid w:val="009E5F84"/>
    <w:rsid w:val="009E605E"/>
    <w:rsid w:val="009E60AA"/>
    <w:rsid w:val="009E63C3"/>
    <w:rsid w:val="009E64F7"/>
    <w:rsid w:val="009E658E"/>
    <w:rsid w:val="009E65C2"/>
    <w:rsid w:val="009E669B"/>
    <w:rsid w:val="009E6725"/>
    <w:rsid w:val="009E676E"/>
    <w:rsid w:val="009E68E4"/>
    <w:rsid w:val="009E6A3B"/>
    <w:rsid w:val="009E6ABD"/>
    <w:rsid w:val="009E6B3F"/>
    <w:rsid w:val="009E6C22"/>
    <w:rsid w:val="009E6CBE"/>
    <w:rsid w:val="009E6FE7"/>
    <w:rsid w:val="009E702D"/>
    <w:rsid w:val="009E704D"/>
    <w:rsid w:val="009E72C2"/>
    <w:rsid w:val="009E7345"/>
    <w:rsid w:val="009E7526"/>
    <w:rsid w:val="009E752A"/>
    <w:rsid w:val="009E760D"/>
    <w:rsid w:val="009E7685"/>
    <w:rsid w:val="009E76D6"/>
    <w:rsid w:val="009E7729"/>
    <w:rsid w:val="009E79D4"/>
    <w:rsid w:val="009E7A8E"/>
    <w:rsid w:val="009E7AE3"/>
    <w:rsid w:val="009E7B99"/>
    <w:rsid w:val="009E7C33"/>
    <w:rsid w:val="009E7E4B"/>
    <w:rsid w:val="009E7FD9"/>
    <w:rsid w:val="009F0238"/>
    <w:rsid w:val="009F0583"/>
    <w:rsid w:val="009F05AD"/>
    <w:rsid w:val="009F06C9"/>
    <w:rsid w:val="009F0728"/>
    <w:rsid w:val="009F0751"/>
    <w:rsid w:val="009F089A"/>
    <w:rsid w:val="009F08E3"/>
    <w:rsid w:val="009F093A"/>
    <w:rsid w:val="009F09A7"/>
    <w:rsid w:val="009F09FF"/>
    <w:rsid w:val="009F0B6C"/>
    <w:rsid w:val="009F0C35"/>
    <w:rsid w:val="009F0EA2"/>
    <w:rsid w:val="009F0EB7"/>
    <w:rsid w:val="009F0EE9"/>
    <w:rsid w:val="009F107A"/>
    <w:rsid w:val="009F122C"/>
    <w:rsid w:val="009F1270"/>
    <w:rsid w:val="009F12CB"/>
    <w:rsid w:val="009F13CB"/>
    <w:rsid w:val="009F14A6"/>
    <w:rsid w:val="009F14E0"/>
    <w:rsid w:val="009F1527"/>
    <w:rsid w:val="009F152F"/>
    <w:rsid w:val="009F1617"/>
    <w:rsid w:val="009F162D"/>
    <w:rsid w:val="009F1794"/>
    <w:rsid w:val="009F1867"/>
    <w:rsid w:val="009F192A"/>
    <w:rsid w:val="009F1A16"/>
    <w:rsid w:val="009F1B9A"/>
    <w:rsid w:val="009F1D21"/>
    <w:rsid w:val="009F1D8D"/>
    <w:rsid w:val="009F1DB4"/>
    <w:rsid w:val="009F1DCA"/>
    <w:rsid w:val="009F1DF5"/>
    <w:rsid w:val="009F202A"/>
    <w:rsid w:val="009F2186"/>
    <w:rsid w:val="009F2553"/>
    <w:rsid w:val="009F2586"/>
    <w:rsid w:val="009F261A"/>
    <w:rsid w:val="009F2780"/>
    <w:rsid w:val="009F2865"/>
    <w:rsid w:val="009F28EA"/>
    <w:rsid w:val="009F2972"/>
    <w:rsid w:val="009F2A9B"/>
    <w:rsid w:val="009F2B4A"/>
    <w:rsid w:val="009F2B5E"/>
    <w:rsid w:val="009F2B92"/>
    <w:rsid w:val="009F2BBA"/>
    <w:rsid w:val="009F2C22"/>
    <w:rsid w:val="009F2D37"/>
    <w:rsid w:val="009F2E8D"/>
    <w:rsid w:val="009F2FAB"/>
    <w:rsid w:val="009F3003"/>
    <w:rsid w:val="009F30D0"/>
    <w:rsid w:val="009F30FD"/>
    <w:rsid w:val="009F3164"/>
    <w:rsid w:val="009F323B"/>
    <w:rsid w:val="009F3369"/>
    <w:rsid w:val="009F33F1"/>
    <w:rsid w:val="009F33F8"/>
    <w:rsid w:val="009F363C"/>
    <w:rsid w:val="009F394F"/>
    <w:rsid w:val="009F3A02"/>
    <w:rsid w:val="009F3A1B"/>
    <w:rsid w:val="009F3AD1"/>
    <w:rsid w:val="009F3C2A"/>
    <w:rsid w:val="009F3C98"/>
    <w:rsid w:val="009F3CBB"/>
    <w:rsid w:val="009F3D73"/>
    <w:rsid w:val="009F3E86"/>
    <w:rsid w:val="009F4022"/>
    <w:rsid w:val="009F4043"/>
    <w:rsid w:val="009F4310"/>
    <w:rsid w:val="009F431D"/>
    <w:rsid w:val="009F4384"/>
    <w:rsid w:val="009F43A5"/>
    <w:rsid w:val="009F4408"/>
    <w:rsid w:val="009F441F"/>
    <w:rsid w:val="009F44B6"/>
    <w:rsid w:val="009F46F2"/>
    <w:rsid w:val="009F47DB"/>
    <w:rsid w:val="009F49CC"/>
    <w:rsid w:val="009F49E7"/>
    <w:rsid w:val="009F4DA1"/>
    <w:rsid w:val="009F4E1A"/>
    <w:rsid w:val="009F4F10"/>
    <w:rsid w:val="009F5176"/>
    <w:rsid w:val="009F52B4"/>
    <w:rsid w:val="009F532C"/>
    <w:rsid w:val="009F5442"/>
    <w:rsid w:val="009F545D"/>
    <w:rsid w:val="009F5598"/>
    <w:rsid w:val="009F55A0"/>
    <w:rsid w:val="009F56CC"/>
    <w:rsid w:val="009F5705"/>
    <w:rsid w:val="009F5995"/>
    <w:rsid w:val="009F5B4D"/>
    <w:rsid w:val="009F5C48"/>
    <w:rsid w:val="009F5C49"/>
    <w:rsid w:val="009F5C5D"/>
    <w:rsid w:val="009F5D42"/>
    <w:rsid w:val="009F5D72"/>
    <w:rsid w:val="009F5E5E"/>
    <w:rsid w:val="009F5E84"/>
    <w:rsid w:val="009F5F2F"/>
    <w:rsid w:val="009F60AC"/>
    <w:rsid w:val="009F60D9"/>
    <w:rsid w:val="009F61C2"/>
    <w:rsid w:val="009F626E"/>
    <w:rsid w:val="009F6279"/>
    <w:rsid w:val="009F62FF"/>
    <w:rsid w:val="009F6303"/>
    <w:rsid w:val="009F6465"/>
    <w:rsid w:val="009F663A"/>
    <w:rsid w:val="009F668F"/>
    <w:rsid w:val="009F66EF"/>
    <w:rsid w:val="009F69B2"/>
    <w:rsid w:val="009F6C8A"/>
    <w:rsid w:val="009F6C90"/>
    <w:rsid w:val="009F6EC4"/>
    <w:rsid w:val="009F6F11"/>
    <w:rsid w:val="009F705C"/>
    <w:rsid w:val="009F7074"/>
    <w:rsid w:val="009F70E4"/>
    <w:rsid w:val="009F7179"/>
    <w:rsid w:val="009F71D4"/>
    <w:rsid w:val="009F7290"/>
    <w:rsid w:val="009F7479"/>
    <w:rsid w:val="009F748D"/>
    <w:rsid w:val="009F74F0"/>
    <w:rsid w:val="009F74F2"/>
    <w:rsid w:val="009F7586"/>
    <w:rsid w:val="009F7697"/>
    <w:rsid w:val="009F775A"/>
    <w:rsid w:val="009F7798"/>
    <w:rsid w:val="009F77D3"/>
    <w:rsid w:val="009F77FE"/>
    <w:rsid w:val="009F7865"/>
    <w:rsid w:val="009F7985"/>
    <w:rsid w:val="009F79EF"/>
    <w:rsid w:val="009F7C78"/>
    <w:rsid w:val="009F7E03"/>
    <w:rsid w:val="009F7EF3"/>
    <w:rsid w:val="00A00009"/>
    <w:rsid w:val="00A00150"/>
    <w:rsid w:val="00A001FB"/>
    <w:rsid w:val="00A00211"/>
    <w:rsid w:val="00A002E2"/>
    <w:rsid w:val="00A00375"/>
    <w:rsid w:val="00A003C6"/>
    <w:rsid w:val="00A00427"/>
    <w:rsid w:val="00A00467"/>
    <w:rsid w:val="00A0078A"/>
    <w:rsid w:val="00A00833"/>
    <w:rsid w:val="00A0085D"/>
    <w:rsid w:val="00A008D5"/>
    <w:rsid w:val="00A00998"/>
    <w:rsid w:val="00A00B6E"/>
    <w:rsid w:val="00A00DBE"/>
    <w:rsid w:val="00A00F06"/>
    <w:rsid w:val="00A0112C"/>
    <w:rsid w:val="00A01188"/>
    <w:rsid w:val="00A012A2"/>
    <w:rsid w:val="00A012D3"/>
    <w:rsid w:val="00A013BE"/>
    <w:rsid w:val="00A013EE"/>
    <w:rsid w:val="00A0156F"/>
    <w:rsid w:val="00A018C9"/>
    <w:rsid w:val="00A01989"/>
    <w:rsid w:val="00A01B6C"/>
    <w:rsid w:val="00A01BCF"/>
    <w:rsid w:val="00A01D85"/>
    <w:rsid w:val="00A01DA8"/>
    <w:rsid w:val="00A01F72"/>
    <w:rsid w:val="00A02145"/>
    <w:rsid w:val="00A021AE"/>
    <w:rsid w:val="00A0227F"/>
    <w:rsid w:val="00A02377"/>
    <w:rsid w:val="00A02604"/>
    <w:rsid w:val="00A02659"/>
    <w:rsid w:val="00A026BF"/>
    <w:rsid w:val="00A026D1"/>
    <w:rsid w:val="00A026DC"/>
    <w:rsid w:val="00A02746"/>
    <w:rsid w:val="00A0275B"/>
    <w:rsid w:val="00A02863"/>
    <w:rsid w:val="00A02888"/>
    <w:rsid w:val="00A02916"/>
    <w:rsid w:val="00A02AD4"/>
    <w:rsid w:val="00A02D49"/>
    <w:rsid w:val="00A02D4A"/>
    <w:rsid w:val="00A02D55"/>
    <w:rsid w:val="00A02E23"/>
    <w:rsid w:val="00A02FC7"/>
    <w:rsid w:val="00A02FF4"/>
    <w:rsid w:val="00A03070"/>
    <w:rsid w:val="00A0310A"/>
    <w:rsid w:val="00A03199"/>
    <w:rsid w:val="00A03254"/>
    <w:rsid w:val="00A03275"/>
    <w:rsid w:val="00A032C3"/>
    <w:rsid w:val="00A03368"/>
    <w:rsid w:val="00A033AB"/>
    <w:rsid w:val="00A03420"/>
    <w:rsid w:val="00A03425"/>
    <w:rsid w:val="00A0342B"/>
    <w:rsid w:val="00A03448"/>
    <w:rsid w:val="00A0344E"/>
    <w:rsid w:val="00A03487"/>
    <w:rsid w:val="00A034A2"/>
    <w:rsid w:val="00A034CD"/>
    <w:rsid w:val="00A03695"/>
    <w:rsid w:val="00A036A9"/>
    <w:rsid w:val="00A03A56"/>
    <w:rsid w:val="00A03B4C"/>
    <w:rsid w:val="00A03E15"/>
    <w:rsid w:val="00A03F38"/>
    <w:rsid w:val="00A03F63"/>
    <w:rsid w:val="00A04072"/>
    <w:rsid w:val="00A040E4"/>
    <w:rsid w:val="00A04151"/>
    <w:rsid w:val="00A04239"/>
    <w:rsid w:val="00A0425F"/>
    <w:rsid w:val="00A042C3"/>
    <w:rsid w:val="00A043A4"/>
    <w:rsid w:val="00A043A9"/>
    <w:rsid w:val="00A04638"/>
    <w:rsid w:val="00A046E5"/>
    <w:rsid w:val="00A048D9"/>
    <w:rsid w:val="00A04D00"/>
    <w:rsid w:val="00A04D37"/>
    <w:rsid w:val="00A04E02"/>
    <w:rsid w:val="00A050F0"/>
    <w:rsid w:val="00A05154"/>
    <w:rsid w:val="00A052EB"/>
    <w:rsid w:val="00A05304"/>
    <w:rsid w:val="00A053C6"/>
    <w:rsid w:val="00A05516"/>
    <w:rsid w:val="00A05548"/>
    <w:rsid w:val="00A055C9"/>
    <w:rsid w:val="00A05693"/>
    <w:rsid w:val="00A057F0"/>
    <w:rsid w:val="00A05915"/>
    <w:rsid w:val="00A059CC"/>
    <w:rsid w:val="00A05A70"/>
    <w:rsid w:val="00A05BC0"/>
    <w:rsid w:val="00A05C15"/>
    <w:rsid w:val="00A05CC6"/>
    <w:rsid w:val="00A05CEC"/>
    <w:rsid w:val="00A05D5B"/>
    <w:rsid w:val="00A05D7D"/>
    <w:rsid w:val="00A05EFD"/>
    <w:rsid w:val="00A05FA0"/>
    <w:rsid w:val="00A0602C"/>
    <w:rsid w:val="00A0607A"/>
    <w:rsid w:val="00A0607B"/>
    <w:rsid w:val="00A060A9"/>
    <w:rsid w:val="00A06166"/>
    <w:rsid w:val="00A06241"/>
    <w:rsid w:val="00A0625E"/>
    <w:rsid w:val="00A0636C"/>
    <w:rsid w:val="00A06370"/>
    <w:rsid w:val="00A06395"/>
    <w:rsid w:val="00A0639D"/>
    <w:rsid w:val="00A063BC"/>
    <w:rsid w:val="00A063E6"/>
    <w:rsid w:val="00A063EE"/>
    <w:rsid w:val="00A064D6"/>
    <w:rsid w:val="00A0653B"/>
    <w:rsid w:val="00A065A1"/>
    <w:rsid w:val="00A06790"/>
    <w:rsid w:val="00A06791"/>
    <w:rsid w:val="00A06955"/>
    <w:rsid w:val="00A06A64"/>
    <w:rsid w:val="00A06A9E"/>
    <w:rsid w:val="00A06B33"/>
    <w:rsid w:val="00A06BA2"/>
    <w:rsid w:val="00A06BD3"/>
    <w:rsid w:val="00A06C10"/>
    <w:rsid w:val="00A06C42"/>
    <w:rsid w:val="00A06D67"/>
    <w:rsid w:val="00A06DB5"/>
    <w:rsid w:val="00A06F25"/>
    <w:rsid w:val="00A07004"/>
    <w:rsid w:val="00A07121"/>
    <w:rsid w:val="00A07299"/>
    <w:rsid w:val="00A073C2"/>
    <w:rsid w:val="00A073EA"/>
    <w:rsid w:val="00A0748B"/>
    <w:rsid w:val="00A074DF"/>
    <w:rsid w:val="00A0757A"/>
    <w:rsid w:val="00A076E6"/>
    <w:rsid w:val="00A07776"/>
    <w:rsid w:val="00A0784A"/>
    <w:rsid w:val="00A078B3"/>
    <w:rsid w:val="00A079E0"/>
    <w:rsid w:val="00A07B15"/>
    <w:rsid w:val="00A07B7D"/>
    <w:rsid w:val="00A07B8B"/>
    <w:rsid w:val="00A07B91"/>
    <w:rsid w:val="00A07C1B"/>
    <w:rsid w:val="00A07EB2"/>
    <w:rsid w:val="00A07EBB"/>
    <w:rsid w:val="00A07F22"/>
    <w:rsid w:val="00A10132"/>
    <w:rsid w:val="00A10192"/>
    <w:rsid w:val="00A1022C"/>
    <w:rsid w:val="00A105B1"/>
    <w:rsid w:val="00A105C5"/>
    <w:rsid w:val="00A10603"/>
    <w:rsid w:val="00A10754"/>
    <w:rsid w:val="00A108B5"/>
    <w:rsid w:val="00A108E3"/>
    <w:rsid w:val="00A10A0F"/>
    <w:rsid w:val="00A10A8A"/>
    <w:rsid w:val="00A10D22"/>
    <w:rsid w:val="00A10EB8"/>
    <w:rsid w:val="00A10F39"/>
    <w:rsid w:val="00A10FA8"/>
    <w:rsid w:val="00A110BC"/>
    <w:rsid w:val="00A1123E"/>
    <w:rsid w:val="00A11579"/>
    <w:rsid w:val="00A115E5"/>
    <w:rsid w:val="00A115FE"/>
    <w:rsid w:val="00A11606"/>
    <w:rsid w:val="00A1197E"/>
    <w:rsid w:val="00A11A96"/>
    <w:rsid w:val="00A11B83"/>
    <w:rsid w:val="00A11CCA"/>
    <w:rsid w:val="00A11D06"/>
    <w:rsid w:val="00A11DAA"/>
    <w:rsid w:val="00A11E22"/>
    <w:rsid w:val="00A11EA5"/>
    <w:rsid w:val="00A11FC5"/>
    <w:rsid w:val="00A120A3"/>
    <w:rsid w:val="00A120CA"/>
    <w:rsid w:val="00A122C9"/>
    <w:rsid w:val="00A123F5"/>
    <w:rsid w:val="00A124E3"/>
    <w:rsid w:val="00A1277B"/>
    <w:rsid w:val="00A12A23"/>
    <w:rsid w:val="00A12AFF"/>
    <w:rsid w:val="00A12B40"/>
    <w:rsid w:val="00A12B51"/>
    <w:rsid w:val="00A12CB4"/>
    <w:rsid w:val="00A12EAC"/>
    <w:rsid w:val="00A12F5B"/>
    <w:rsid w:val="00A12F68"/>
    <w:rsid w:val="00A12F71"/>
    <w:rsid w:val="00A1318D"/>
    <w:rsid w:val="00A13194"/>
    <w:rsid w:val="00A13378"/>
    <w:rsid w:val="00A133BD"/>
    <w:rsid w:val="00A133F2"/>
    <w:rsid w:val="00A13565"/>
    <w:rsid w:val="00A135DD"/>
    <w:rsid w:val="00A13667"/>
    <w:rsid w:val="00A1366F"/>
    <w:rsid w:val="00A13770"/>
    <w:rsid w:val="00A13809"/>
    <w:rsid w:val="00A1396A"/>
    <w:rsid w:val="00A13978"/>
    <w:rsid w:val="00A139EA"/>
    <w:rsid w:val="00A13A5D"/>
    <w:rsid w:val="00A13B2C"/>
    <w:rsid w:val="00A13C7E"/>
    <w:rsid w:val="00A13DD4"/>
    <w:rsid w:val="00A13E32"/>
    <w:rsid w:val="00A13E3F"/>
    <w:rsid w:val="00A14182"/>
    <w:rsid w:val="00A141B9"/>
    <w:rsid w:val="00A141C8"/>
    <w:rsid w:val="00A141F2"/>
    <w:rsid w:val="00A14218"/>
    <w:rsid w:val="00A1421A"/>
    <w:rsid w:val="00A14428"/>
    <w:rsid w:val="00A14512"/>
    <w:rsid w:val="00A14555"/>
    <w:rsid w:val="00A1455B"/>
    <w:rsid w:val="00A1459F"/>
    <w:rsid w:val="00A146BA"/>
    <w:rsid w:val="00A146BC"/>
    <w:rsid w:val="00A14700"/>
    <w:rsid w:val="00A1470E"/>
    <w:rsid w:val="00A14820"/>
    <w:rsid w:val="00A14DFE"/>
    <w:rsid w:val="00A14F55"/>
    <w:rsid w:val="00A150CC"/>
    <w:rsid w:val="00A1519A"/>
    <w:rsid w:val="00A151CF"/>
    <w:rsid w:val="00A153ED"/>
    <w:rsid w:val="00A15578"/>
    <w:rsid w:val="00A156C0"/>
    <w:rsid w:val="00A157D4"/>
    <w:rsid w:val="00A15B3C"/>
    <w:rsid w:val="00A15B3F"/>
    <w:rsid w:val="00A15C54"/>
    <w:rsid w:val="00A15CE6"/>
    <w:rsid w:val="00A15D32"/>
    <w:rsid w:val="00A15D6C"/>
    <w:rsid w:val="00A15DAD"/>
    <w:rsid w:val="00A15EDD"/>
    <w:rsid w:val="00A15F61"/>
    <w:rsid w:val="00A15F79"/>
    <w:rsid w:val="00A16002"/>
    <w:rsid w:val="00A160E8"/>
    <w:rsid w:val="00A160FA"/>
    <w:rsid w:val="00A161A4"/>
    <w:rsid w:val="00A1625B"/>
    <w:rsid w:val="00A1625E"/>
    <w:rsid w:val="00A162E3"/>
    <w:rsid w:val="00A16333"/>
    <w:rsid w:val="00A1637E"/>
    <w:rsid w:val="00A164D7"/>
    <w:rsid w:val="00A167EC"/>
    <w:rsid w:val="00A16857"/>
    <w:rsid w:val="00A169FD"/>
    <w:rsid w:val="00A16B2A"/>
    <w:rsid w:val="00A16BEB"/>
    <w:rsid w:val="00A16CFC"/>
    <w:rsid w:val="00A16D00"/>
    <w:rsid w:val="00A16EB4"/>
    <w:rsid w:val="00A1724B"/>
    <w:rsid w:val="00A17279"/>
    <w:rsid w:val="00A173F0"/>
    <w:rsid w:val="00A1751E"/>
    <w:rsid w:val="00A1753B"/>
    <w:rsid w:val="00A175C4"/>
    <w:rsid w:val="00A177CA"/>
    <w:rsid w:val="00A178A0"/>
    <w:rsid w:val="00A1791B"/>
    <w:rsid w:val="00A17957"/>
    <w:rsid w:val="00A179BB"/>
    <w:rsid w:val="00A17A87"/>
    <w:rsid w:val="00A17C77"/>
    <w:rsid w:val="00A17D34"/>
    <w:rsid w:val="00A17D4E"/>
    <w:rsid w:val="00A17E41"/>
    <w:rsid w:val="00A17E73"/>
    <w:rsid w:val="00A17EC7"/>
    <w:rsid w:val="00A20006"/>
    <w:rsid w:val="00A20086"/>
    <w:rsid w:val="00A200DD"/>
    <w:rsid w:val="00A200F2"/>
    <w:rsid w:val="00A20288"/>
    <w:rsid w:val="00A202B4"/>
    <w:rsid w:val="00A20384"/>
    <w:rsid w:val="00A203C4"/>
    <w:rsid w:val="00A2054F"/>
    <w:rsid w:val="00A205DA"/>
    <w:rsid w:val="00A206F7"/>
    <w:rsid w:val="00A2078F"/>
    <w:rsid w:val="00A2094E"/>
    <w:rsid w:val="00A2097F"/>
    <w:rsid w:val="00A20988"/>
    <w:rsid w:val="00A209AE"/>
    <w:rsid w:val="00A209C8"/>
    <w:rsid w:val="00A20A6E"/>
    <w:rsid w:val="00A20B38"/>
    <w:rsid w:val="00A20C9A"/>
    <w:rsid w:val="00A20DC6"/>
    <w:rsid w:val="00A20E46"/>
    <w:rsid w:val="00A20F3F"/>
    <w:rsid w:val="00A20F5E"/>
    <w:rsid w:val="00A21150"/>
    <w:rsid w:val="00A21226"/>
    <w:rsid w:val="00A2130E"/>
    <w:rsid w:val="00A21310"/>
    <w:rsid w:val="00A2132E"/>
    <w:rsid w:val="00A2135E"/>
    <w:rsid w:val="00A21532"/>
    <w:rsid w:val="00A216FB"/>
    <w:rsid w:val="00A21744"/>
    <w:rsid w:val="00A217F0"/>
    <w:rsid w:val="00A218E6"/>
    <w:rsid w:val="00A21926"/>
    <w:rsid w:val="00A21A5D"/>
    <w:rsid w:val="00A21AF2"/>
    <w:rsid w:val="00A21C4F"/>
    <w:rsid w:val="00A21C66"/>
    <w:rsid w:val="00A21EBB"/>
    <w:rsid w:val="00A21F5D"/>
    <w:rsid w:val="00A21F91"/>
    <w:rsid w:val="00A221AA"/>
    <w:rsid w:val="00A22231"/>
    <w:rsid w:val="00A22307"/>
    <w:rsid w:val="00A223CC"/>
    <w:rsid w:val="00A22431"/>
    <w:rsid w:val="00A22483"/>
    <w:rsid w:val="00A224A5"/>
    <w:rsid w:val="00A2256B"/>
    <w:rsid w:val="00A22602"/>
    <w:rsid w:val="00A22630"/>
    <w:rsid w:val="00A22692"/>
    <w:rsid w:val="00A228CB"/>
    <w:rsid w:val="00A22A14"/>
    <w:rsid w:val="00A22B35"/>
    <w:rsid w:val="00A22B5F"/>
    <w:rsid w:val="00A22C41"/>
    <w:rsid w:val="00A22C63"/>
    <w:rsid w:val="00A22CF7"/>
    <w:rsid w:val="00A22DD5"/>
    <w:rsid w:val="00A22E71"/>
    <w:rsid w:val="00A231B2"/>
    <w:rsid w:val="00A2324F"/>
    <w:rsid w:val="00A23375"/>
    <w:rsid w:val="00A23379"/>
    <w:rsid w:val="00A23447"/>
    <w:rsid w:val="00A2355C"/>
    <w:rsid w:val="00A2360C"/>
    <w:rsid w:val="00A23632"/>
    <w:rsid w:val="00A237CE"/>
    <w:rsid w:val="00A23882"/>
    <w:rsid w:val="00A238A7"/>
    <w:rsid w:val="00A23910"/>
    <w:rsid w:val="00A2393B"/>
    <w:rsid w:val="00A23972"/>
    <w:rsid w:val="00A239E1"/>
    <w:rsid w:val="00A23AED"/>
    <w:rsid w:val="00A23B39"/>
    <w:rsid w:val="00A23D03"/>
    <w:rsid w:val="00A23D6D"/>
    <w:rsid w:val="00A23E49"/>
    <w:rsid w:val="00A23ECA"/>
    <w:rsid w:val="00A23F4B"/>
    <w:rsid w:val="00A23F7C"/>
    <w:rsid w:val="00A23FD1"/>
    <w:rsid w:val="00A23FEF"/>
    <w:rsid w:val="00A24150"/>
    <w:rsid w:val="00A24210"/>
    <w:rsid w:val="00A242A7"/>
    <w:rsid w:val="00A242DE"/>
    <w:rsid w:val="00A243FF"/>
    <w:rsid w:val="00A244A9"/>
    <w:rsid w:val="00A244B1"/>
    <w:rsid w:val="00A24528"/>
    <w:rsid w:val="00A246B4"/>
    <w:rsid w:val="00A246B5"/>
    <w:rsid w:val="00A2476C"/>
    <w:rsid w:val="00A24AC9"/>
    <w:rsid w:val="00A24AE5"/>
    <w:rsid w:val="00A24B6D"/>
    <w:rsid w:val="00A24B8B"/>
    <w:rsid w:val="00A24C6B"/>
    <w:rsid w:val="00A24E66"/>
    <w:rsid w:val="00A24E9F"/>
    <w:rsid w:val="00A24F5B"/>
    <w:rsid w:val="00A25030"/>
    <w:rsid w:val="00A25292"/>
    <w:rsid w:val="00A25378"/>
    <w:rsid w:val="00A2539B"/>
    <w:rsid w:val="00A253B4"/>
    <w:rsid w:val="00A253C8"/>
    <w:rsid w:val="00A255A5"/>
    <w:rsid w:val="00A2560A"/>
    <w:rsid w:val="00A2567E"/>
    <w:rsid w:val="00A256A5"/>
    <w:rsid w:val="00A256BC"/>
    <w:rsid w:val="00A25944"/>
    <w:rsid w:val="00A259B1"/>
    <w:rsid w:val="00A25A58"/>
    <w:rsid w:val="00A25B2F"/>
    <w:rsid w:val="00A25BEB"/>
    <w:rsid w:val="00A25C54"/>
    <w:rsid w:val="00A25D2B"/>
    <w:rsid w:val="00A25D95"/>
    <w:rsid w:val="00A25E7C"/>
    <w:rsid w:val="00A25F33"/>
    <w:rsid w:val="00A25F80"/>
    <w:rsid w:val="00A25FE5"/>
    <w:rsid w:val="00A26053"/>
    <w:rsid w:val="00A260AE"/>
    <w:rsid w:val="00A2630A"/>
    <w:rsid w:val="00A26363"/>
    <w:rsid w:val="00A265A3"/>
    <w:rsid w:val="00A26677"/>
    <w:rsid w:val="00A2675E"/>
    <w:rsid w:val="00A2684F"/>
    <w:rsid w:val="00A2699B"/>
    <w:rsid w:val="00A26A01"/>
    <w:rsid w:val="00A26A91"/>
    <w:rsid w:val="00A26B53"/>
    <w:rsid w:val="00A26BFE"/>
    <w:rsid w:val="00A26CD7"/>
    <w:rsid w:val="00A26DEC"/>
    <w:rsid w:val="00A26EAB"/>
    <w:rsid w:val="00A26F2A"/>
    <w:rsid w:val="00A26F97"/>
    <w:rsid w:val="00A270A5"/>
    <w:rsid w:val="00A272AC"/>
    <w:rsid w:val="00A272BC"/>
    <w:rsid w:val="00A272EC"/>
    <w:rsid w:val="00A273A5"/>
    <w:rsid w:val="00A27409"/>
    <w:rsid w:val="00A27456"/>
    <w:rsid w:val="00A27462"/>
    <w:rsid w:val="00A27479"/>
    <w:rsid w:val="00A27566"/>
    <w:rsid w:val="00A275C1"/>
    <w:rsid w:val="00A275E0"/>
    <w:rsid w:val="00A2765F"/>
    <w:rsid w:val="00A27854"/>
    <w:rsid w:val="00A2791F"/>
    <w:rsid w:val="00A27A71"/>
    <w:rsid w:val="00A27B5C"/>
    <w:rsid w:val="00A27B9D"/>
    <w:rsid w:val="00A27BD9"/>
    <w:rsid w:val="00A27D56"/>
    <w:rsid w:val="00A27D9E"/>
    <w:rsid w:val="00A27E01"/>
    <w:rsid w:val="00A27F4F"/>
    <w:rsid w:val="00A27F7B"/>
    <w:rsid w:val="00A3004F"/>
    <w:rsid w:val="00A30144"/>
    <w:rsid w:val="00A3037D"/>
    <w:rsid w:val="00A3040B"/>
    <w:rsid w:val="00A304D8"/>
    <w:rsid w:val="00A304E8"/>
    <w:rsid w:val="00A30598"/>
    <w:rsid w:val="00A305A6"/>
    <w:rsid w:val="00A305D3"/>
    <w:rsid w:val="00A3069F"/>
    <w:rsid w:val="00A30756"/>
    <w:rsid w:val="00A307EB"/>
    <w:rsid w:val="00A3096E"/>
    <w:rsid w:val="00A30A11"/>
    <w:rsid w:val="00A30A36"/>
    <w:rsid w:val="00A30AA4"/>
    <w:rsid w:val="00A30AC9"/>
    <w:rsid w:val="00A30B07"/>
    <w:rsid w:val="00A30D04"/>
    <w:rsid w:val="00A30D80"/>
    <w:rsid w:val="00A30E13"/>
    <w:rsid w:val="00A30E1E"/>
    <w:rsid w:val="00A30EE9"/>
    <w:rsid w:val="00A30F58"/>
    <w:rsid w:val="00A30FB8"/>
    <w:rsid w:val="00A31088"/>
    <w:rsid w:val="00A310E9"/>
    <w:rsid w:val="00A31178"/>
    <w:rsid w:val="00A311C7"/>
    <w:rsid w:val="00A31204"/>
    <w:rsid w:val="00A3133E"/>
    <w:rsid w:val="00A3137B"/>
    <w:rsid w:val="00A31540"/>
    <w:rsid w:val="00A3171D"/>
    <w:rsid w:val="00A3172B"/>
    <w:rsid w:val="00A31749"/>
    <w:rsid w:val="00A31AE9"/>
    <w:rsid w:val="00A31B15"/>
    <w:rsid w:val="00A31B96"/>
    <w:rsid w:val="00A31BB5"/>
    <w:rsid w:val="00A31DC5"/>
    <w:rsid w:val="00A31E31"/>
    <w:rsid w:val="00A31EF9"/>
    <w:rsid w:val="00A31F5E"/>
    <w:rsid w:val="00A31FFC"/>
    <w:rsid w:val="00A32096"/>
    <w:rsid w:val="00A32258"/>
    <w:rsid w:val="00A32309"/>
    <w:rsid w:val="00A32377"/>
    <w:rsid w:val="00A32420"/>
    <w:rsid w:val="00A326F2"/>
    <w:rsid w:val="00A32970"/>
    <w:rsid w:val="00A32A7F"/>
    <w:rsid w:val="00A32B4B"/>
    <w:rsid w:val="00A32C3E"/>
    <w:rsid w:val="00A32CCC"/>
    <w:rsid w:val="00A32CE7"/>
    <w:rsid w:val="00A32E2B"/>
    <w:rsid w:val="00A32E71"/>
    <w:rsid w:val="00A3305E"/>
    <w:rsid w:val="00A330E3"/>
    <w:rsid w:val="00A3317D"/>
    <w:rsid w:val="00A331EB"/>
    <w:rsid w:val="00A33320"/>
    <w:rsid w:val="00A3332F"/>
    <w:rsid w:val="00A33333"/>
    <w:rsid w:val="00A33341"/>
    <w:rsid w:val="00A333EA"/>
    <w:rsid w:val="00A33538"/>
    <w:rsid w:val="00A335EC"/>
    <w:rsid w:val="00A337E3"/>
    <w:rsid w:val="00A3380A"/>
    <w:rsid w:val="00A3380E"/>
    <w:rsid w:val="00A3390E"/>
    <w:rsid w:val="00A33914"/>
    <w:rsid w:val="00A3394D"/>
    <w:rsid w:val="00A339D1"/>
    <w:rsid w:val="00A33A11"/>
    <w:rsid w:val="00A33A41"/>
    <w:rsid w:val="00A33A76"/>
    <w:rsid w:val="00A33B38"/>
    <w:rsid w:val="00A33B46"/>
    <w:rsid w:val="00A33BFB"/>
    <w:rsid w:val="00A33C11"/>
    <w:rsid w:val="00A33D45"/>
    <w:rsid w:val="00A33D6F"/>
    <w:rsid w:val="00A33D77"/>
    <w:rsid w:val="00A33D9E"/>
    <w:rsid w:val="00A33E20"/>
    <w:rsid w:val="00A33E4F"/>
    <w:rsid w:val="00A33F48"/>
    <w:rsid w:val="00A33FB8"/>
    <w:rsid w:val="00A3405B"/>
    <w:rsid w:val="00A340DB"/>
    <w:rsid w:val="00A340FF"/>
    <w:rsid w:val="00A34195"/>
    <w:rsid w:val="00A341E5"/>
    <w:rsid w:val="00A342D3"/>
    <w:rsid w:val="00A343B6"/>
    <w:rsid w:val="00A344A5"/>
    <w:rsid w:val="00A344F6"/>
    <w:rsid w:val="00A34590"/>
    <w:rsid w:val="00A3499C"/>
    <w:rsid w:val="00A34AA2"/>
    <w:rsid w:val="00A34B51"/>
    <w:rsid w:val="00A34BB6"/>
    <w:rsid w:val="00A34C19"/>
    <w:rsid w:val="00A34CD4"/>
    <w:rsid w:val="00A3504A"/>
    <w:rsid w:val="00A3519C"/>
    <w:rsid w:val="00A35202"/>
    <w:rsid w:val="00A35518"/>
    <w:rsid w:val="00A35524"/>
    <w:rsid w:val="00A3558C"/>
    <w:rsid w:val="00A357AB"/>
    <w:rsid w:val="00A35826"/>
    <w:rsid w:val="00A358C4"/>
    <w:rsid w:val="00A35981"/>
    <w:rsid w:val="00A35A74"/>
    <w:rsid w:val="00A35AB1"/>
    <w:rsid w:val="00A35AC0"/>
    <w:rsid w:val="00A35AFD"/>
    <w:rsid w:val="00A35B0C"/>
    <w:rsid w:val="00A35C9E"/>
    <w:rsid w:val="00A35DAA"/>
    <w:rsid w:val="00A35ED0"/>
    <w:rsid w:val="00A35F41"/>
    <w:rsid w:val="00A35FFC"/>
    <w:rsid w:val="00A36166"/>
    <w:rsid w:val="00A36212"/>
    <w:rsid w:val="00A3622E"/>
    <w:rsid w:val="00A3635D"/>
    <w:rsid w:val="00A363ED"/>
    <w:rsid w:val="00A36428"/>
    <w:rsid w:val="00A3650B"/>
    <w:rsid w:val="00A366C5"/>
    <w:rsid w:val="00A367A8"/>
    <w:rsid w:val="00A36979"/>
    <w:rsid w:val="00A36A7B"/>
    <w:rsid w:val="00A36ABA"/>
    <w:rsid w:val="00A36AEB"/>
    <w:rsid w:val="00A36AFD"/>
    <w:rsid w:val="00A36BB2"/>
    <w:rsid w:val="00A36BED"/>
    <w:rsid w:val="00A36D1A"/>
    <w:rsid w:val="00A36D60"/>
    <w:rsid w:val="00A36DC5"/>
    <w:rsid w:val="00A36DFC"/>
    <w:rsid w:val="00A36E32"/>
    <w:rsid w:val="00A36E5C"/>
    <w:rsid w:val="00A36EFC"/>
    <w:rsid w:val="00A36F58"/>
    <w:rsid w:val="00A37053"/>
    <w:rsid w:val="00A3728F"/>
    <w:rsid w:val="00A373DA"/>
    <w:rsid w:val="00A3745C"/>
    <w:rsid w:val="00A37554"/>
    <w:rsid w:val="00A3760F"/>
    <w:rsid w:val="00A37625"/>
    <w:rsid w:val="00A37629"/>
    <w:rsid w:val="00A37672"/>
    <w:rsid w:val="00A37715"/>
    <w:rsid w:val="00A37726"/>
    <w:rsid w:val="00A37789"/>
    <w:rsid w:val="00A37A00"/>
    <w:rsid w:val="00A37B47"/>
    <w:rsid w:val="00A37CE5"/>
    <w:rsid w:val="00A37D29"/>
    <w:rsid w:val="00A400F1"/>
    <w:rsid w:val="00A40146"/>
    <w:rsid w:val="00A40183"/>
    <w:rsid w:val="00A401BB"/>
    <w:rsid w:val="00A40265"/>
    <w:rsid w:val="00A40301"/>
    <w:rsid w:val="00A4031B"/>
    <w:rsid w:val="00A4044E"/>
    <w:rsid w:val="00A40607"/>
    <w:rsid w:val="00A40629"/>
    <w:rsid w:val="00A40714"/>
    <w:rsid w:val="00A4079F"/>
    <w:rsid w:val="00A407C0"/>
    <w:rsid w:val="00A407EB"/>
    <w:rsid w:val="00A407F4"/>
    <w:rsid w:val="00A4095B"/>
    <w:rsid w:val="00A40962"/>
    <w:rsid w:val="00A40A5E"/>
    <w:rsid w:val="00A40B10"/>
    <w:rsid w:val="00A40BD6"/>
    <w:rsid w:val="00A40E96"/>
    <w:rsid w:val="00A40EE8"/>
    <w:rsid w:val="00A40F25"/>
    <w:rsid w:val="00A40F68"/>
    <w:rsid w:val="00A40F95"/>
    <w:rsid w:val="00A41023"/>
    <w:rsid w:val="00A41185"/>
    <w:rsid w:val="00A4122A"/>
    <w:rsid w:val="00A4124D"/>
    <w:rsid w:val="00A41278"/>
    <w:rsid w:val="00A41353"/>
    <w:rsid w:val="00A4147C"/>
    <w:rsid w:val="00A416B9"/>
    <w:rsid w:val="00A416EA"/>
    <w:rsid w:val="00A41A68"/>
    <w:rsid w:val="00A41B51"/>
    <w:rsid w:val="00A41CF0"/>
    <w:rsid w:val="00A41DCD"/>
    <w:rsid w:val="00A41F36"/>
    <w:rsid w:val="00A41FA7"/>
    <w:rsid w:val="00A42323"/>
    <w:rsid w:val="00A4234C"/>
    <w:rsid w:val="00A4239F"/>
    <w:rsid w:val="00A42463"/>
    <w:rsid w:val="00A42533"/>
    <w:rsid w:val="00A425E6"/>
    <w:rsid w:val="00A426AC"/>
    <w:rsid w:val="00A42782"/>
    <w:rsid w:val="00A42849"/>
    <w:rsid w:val="00A428C8"/>
    <w:rsid w:val="00A42AE8"/>
    <w:rsid w:val="00A42AEC"/>
    <w:rsid w:val="00A42B65"/>
    <w:rsid w:val="00A42D22"/>
    <w:rsid w:val="00A42EB1"/>
    <w:rsid w:val="00A42FAB"/>
    <w:rsid w:val="00A43130"/>
    <w:rsid w:val="00A43218"/>
    <w:rsid w:val="00A43287"/>
    <w:rsid w:val="00A43313"/>
    <w:rsid w:val="00A43358"/>
    <w:rsid w:val="00A433E8"/>
    <w:rsid w:val="00A434B4"/>
    <w:rsid w:val="00A43574"/>
    <w:rsid w:val="00A43648"/>
    <w:rsid w:val="00A4374D"/>
    <w:rsid w:val="00A43913"/>
    <w:rsid w:val="00A43939"/>
    <w:rsid w:val="00A43950"/>
    <w:rsid w:val="00A43980"/>
    <w:rsid w:val="00A43986"/>
    <w:rsid w:val="00A43B3E"/>
    <w:rsid w:val="00A43F44"/>
    <w:rsid w:val="00A44049"/>
    <w:rsid w:val="00A441CB"/>
    <w:rsid w:val="00A44483"/>
    <w:rsid w:val="00A44752"/>
    <w:rsid w:val="00A447E7"/>
    <w:rsid w:val="00A44825"/>
    <w:rsid w:val="00A44AFF"/>
    <w:rsid w:val="00A44CBA"/>
    <w:rsid w:val="00A44CE1"/>
    <w:rsid w:val="00A44D26"/>
    <w:rsid w:val="00A44D97"/>
    <w:rsid w:val="00A4514D"/>
    <w:rsid w:val="00A45238"/>
    <w:rsid w:val="00A4527D"/>
    <w:rsid w:val="00A45350"/>
    <w:rsid w:val="00A454C0"/>
    <w:rsid w:val="00A45623"/>
    <w:rsid w:val="00A456DF"/>
    <w:rsid w:val="00A45758"/>
    <w:rsid w:val="00A45798"/>
    <w:rsid w:val="00A4583B"/>
    <w:rsid w:val="00A45846"/>
    <w:rsid w:val="00A459E1"/>
    <w:rsid w:val="00A45C8C"/>
    <w:rsid w:val="00A45D83"/>
    <w:rsid w:val="00A45D85"/>
    <w:rsid w:val="00A45DA3"/>
    <w:rsid w:val="00A45DEB"/>
    <w:rsid w:val="00A46029"/>
    <w:rsid w:val="00A4608F"/>
    <w:rsid w:val="00A46091"/>
    <w:rsid w:val="00A460A7"/>
    <w:rsid w:val="00A46196"/>
    <w:rsid w:val="00A461EC"/>
    <w:rsid w:val="00A4623C"/>
    <w:rsid w:val="00A464F0"/>
    <w:rsid w:val="00A46589"/>
    <w:rsid w:val="00A46598"/>
    <w:rsid w:val="00A46621"/>
    <w:rsid w:val="00A4662F"/>
    <w:rsid w:val="00A466E9"/>
    <w:rsid w:val="00A466ED"/>
    <w:rsid w:val="00A467DC"/>
    <w:rsid w:val="00A467F4"/>
    <w:rsid w:val="00A46805"/>
    <w:rsid w:val="00A46945"/>
    <w:rsid w:val="00A4698A"/>
    <w:rsid w:val="00A469A0"/>
    <w:rsid w:val="00A46AE1"/>
    <w:rsid w:val="00A46B71"/>
    <w:rsid w:val="00A46B76"/>
    <w:rsid w:val="00A46ECE"/>
    <w:rsid w:val="00A470F5"/>
    <w:rsid w:val="00A47339"/>
    <w:rsid w:val="00A4733A"/>
    <w:rsid w:val="00A47346"/>
    <w:rsid w:val="00A473AF"/>
    <w:rsid w:val="00A473D0"/>
    <w:rsid w:val="00A4741C"/>
    <w:rsid w:val="00A47480"/>
    <w:rsid w:val="00A4766B"/>
    <w:rsid w:val="00A476EF"/>
    <w:rsid w:val="00A4771B"/>
    <w:rsid w:val="00A47753"/>
    <w:rsid w:val="00A478CD"/>
    <w:rsid w:val="00A47915"/>
    <w:rsid w:val="00A47949"/>
    <w:rsid w:val="00A4799B"/>
    <w:rsid w:val="00A47B6E"/>
    <w:rsid w:val="00A47D17"/>
    <w:rsid w:val="00A47DA9"/>
    <w:rsid w:val="00A47EEB"/>
    <w:rsid w:val="00A47F6D"/>
    <w:rsid w:val="00A50083"/>
    <w:rsid w:val="00A500C1"/>
    <w:rsid w:val="00A5012C"/>
    <w:rsid w:val="00A5026B"/>
    <w:rsid w:val="00A50391"/>
    <w:rsid w:val="00A5039E"/>
    <w:rsid w:val="00A5048F"/>
    <w:rsid w:val="00A5050A"/>
    <w:rsid w:val="00A506EC"/>
    <w:rsid w:val="00A507C7"/>
    <w:rsid w:val="00A50827"/>
    <w:rsid w:val="00A50A1F"/>
    <w:rsid w:val="00A50BFF"/>
    <w:rsid w:val="00A50C6E"/>
    <w:rsid w:val="00A50C8B"/>
    <w:rsid w:val="00A50CB6"/>
    <w:rsid w:val="00A50D38"/>
    <w:rsid w:val="00A50D40"/>
    <w:rsid w:val="00A50DB2"/>
    <w:rsid w:val="00A50EFF"/>
    <w:rsid w:val="00A50F6B"/>
    <w:rsid w:val="00A50FCD"/>
    <w:rsid w:val="00A512D4"/>
    <w:rsid w:val="00A5131A"/>
    <w:rsid w:val="00A513C0"/>
    <w:rsid w:val="00A513DA"/>
    <w:rsid w:val="00A514D0"/>
    <w:rsid w:val="00A515B2"/>
    <w:rsid w:val="00A516F2"/>
    <w:rsid w:val="00A517B1"/>
    <w:rsid w:val="00A5182D"/>
    <w:rsid w:val="00A518C2"/>
    <w:rsid w:val="00A518DC"/>
    <w:rsid w:val="00A51906"/>
    <w:rsid w:val="00A519DC"/>
    <w:rsid w:val="00A51BDE"/>
    <w:rsid w:val="00A51D38"/>
    <w:rsid w:val="00A51E0F"/>
    <w:rsid w:val="00A51E6A"/>
    <w:rsid w:val="00A51F77"/>
    <w:rsid w:val="00A52070"/>
    <w:rsid w:val="00A52268"/>
    <w:rsid w:val="00A5240E"/>
    <w:rsid w:val="00A5246A"/>
    <w:rsid w:val="00A5252A"/>
    <w:rsid w:val="00A52572"/>
    <w:rsid w:val="00A525BD"/>
    <w:rsid w:val="00A5270A"/>
    <w:rsid w:val="00A5274D"/>
    <w:rsid w:val="00A5275D"/>
    <w:rsid w:val="00A5284A"/>
    <w:rsid w:val="00A52AE1"/>
    <w:rsid w:val="00A52B39"/>
    <w:rsid w:val="00A52B6F"/>
    <w:rsid w:val="00A52C1E"/>
    <w:rsid w:val="00A52D28"/>
    <w:rsid w:val="00A52DBD"/>
    <w:rsid w:val="00A52DE4"/>
    <w:rsid w:val="00A52EDF"/>
    <w:rsid w:val="00A53028"/>
    <w:rsid w:val="00A530A7"/>
    <w:rsid w:val="00A530EB"/>
    <w:rsid w:val="00A531C5"/>
    <w:rsid w:val="00A531D1"/>
    <w:rsid w:val="00A532A0"/>
    <w:rsid w:val="00A532E9"/>
    <w:rsid w:val="00A5339F"/>
    <w:rsid w:val="00A5343D"/>
    <w:rsid w:val="00A53675"/>
    <w:rsid w:val="00A536EF"/>
    <w:rsid w:val="00A5370B"/>
    <w:rsid w:val="00A5379C"/>
    <w:rsid w:val="00A53AE3"/>
    <w:rsid w:val="00A53BF5"/>
    <w:rsid w:val="00A53BFF"/>
    <w:rsid w:val="00A53DB4"/>
    <w:rsid w:val="00A53FC0"/>
    <w:rsid w:val="00A54298"/>
    <w:rsid w:val="00A542F4"/>
    <w:rsid w:val="00A5432F"/>
    <w:rsid w:val="00A5468E"/>
    <w:rsid w:val="00A5491D"/>
    <w:rsid w:val="00A54A00"/>
    <w:rsid w:val="00A54A3F"/>
    <w:rsid w:val="00A54A7F"/>
    <w:rsid w:val="00A54BE9"/>
    <w:rsid w:val="00A54C2E"/>
    <w:rsid w:val="00A54C49"/>
    <w:rsid w:val="00A54CF1"/>
    <w:rsid w:val="00A54E17"/>
    <w:rsid w:val="00A54FC9"/>
    <w:rsid w:val="00A55005"/>
    <w:rsid w:val="00A55220"/>
    <w:rsid w:val="00A5529D"/>
    <w:rsid w:val="00A55302"/>
    <w:rsid w:val="00A5533C"/>
    <w:rsid w:val="00A55373"/>
    <w:rsid w:val="00A55515"/>
    <w:rsid w:val="00A555D0"/>
    <w:rsid w:val="00A555E1"/>
    <w:rsid w:val="00A555F7"/>
    <w:rsid w:val="00A5566A"/>
    <w:rsid w:val="00A55754"/>
    <w:rsid w:val="00A558A1"/>
    <w:rsid w:val="00A55931"/>
    <w:rsid w:val="00A55986"/>
    <w:rsid w:val="00A559C7"/>
    <w:rsid w:val="00A55A0C"/>
    <w:rsid w:val="00A55B99"/>
    <w:rsid w:val="00A55C57"/>
    <w:rsid w:val="00A55DB1"/>
    <w:rsid w:val="00A55E9C"/>
    <w:rsid w:val="00A55F4C"/>
    <w:rsid w:val="00A55FEE"/>
    <w:rsid w:val="00A5601B"/>
    <w:rsid w:val="00A56065"/>
    <w:rsid w:val="00A560C9"/>
    <w:rsid w:val="00A560E8"/>
    <w:rsid w:val="00A56131"/>
    <w:rsid w:val="00A56219"/>
    <w:rsid w:val="00A562ED"/>
    <w:rsid w:val="00A56438"/>
    <w:rsid w:val="00A5654A"/>
    <w:rsid w:val="00A56655"/>
    <w:rsid w:val="00A566EC"/>
    <w:rsid w:val="00A56736"/>
    <w:rsid w:val="00A568A3"/>
    <w:rsid w:val="00A568E7"/>
    <w:rsid w:val="00A56B49"/>
    <w:rsid w:val="00A56BDE"/>
    <w:rsid w:val="00A56BF0"/>
    <w:rsid w:val="00A56DDD"/>
    <w:rsid w:val="00A56FB3"/>
    <w:rsid w:val="00A57004"/>
    <w:rsid w:val="00A57095"/>
    <w:rsid w:val="00A5715A"/>
    <w:rsid w:val="00A57205"/>
    <w:rsid w:val="00A57216"/>
    <w:rsid w:val="00A57241"/>
    <w:rsid w:val="00A57314"/>
    <w:rsid w:val="00A573F3"/>
    <w:rsid w:val="00A57471"/>
    <w:rsid w:val="00A5781E"/>
    <w:rsid w:val="00A578C0"/>
    <w:rsid w:val="00A57995"/>
    <w:rsid w:val="00A5799C"/>
    <w:rsid w:val="00A57AA7"/>
    <w:rsid w:val="00A57CC1"/>
    <w:rsid w:val="00A57D0C"/>
    <w:rsid w:val="00A57DEA"/>
    <w:rsid w:val="00A57E2E"/>
    <w:rsid w:val="00A57EBA"/>
    <w:rsid w:val="00A57F9C"/>
    <w:rsid w:val="00A60021"/>
    <w:rsid w:val="00A6003D"/>
    <w:rsid w:val="00A6007D"/>
    <w:rsid w:val="00A60134"/>
    <w:rsid w:val="00A603D4"/>
    <w:rsid w:val="00A60400"/>
    <w:rsid w:val="00A60463"/>
    <w:rsid w:val="00A607DD"/>
    <w:rsid w:val="00A60820"/>
    <w:rsid w:val="00A60884"/>
    <w:rsid w:val="00A609F1"/>
    <w:rsid w:val="00A60B1C"/>
    <w:rsid w:val="00A60C2A"/>
    <w:rsid w:val="00A60C66"/>
    <w:rsid w:val="00A60C91"/>
    <w:rsid w:val="00A60C94"/>
    <w:rsid w:val="00A60E76"/>
    <w:rsid w:val="00A60E9B"/>
    <w:rsid w:val="00A60FCE"/>
    <w:rsid w:val="00A6103B"/>
    <w:rsid w:val="00A6131B"/>
    <w:rsid w:val="00A61384"/>
    <w:rsid w:val="00A613F4"/>
    <w:rsid w:val="00A614FE"/>
    <w:rsid w:val="00A61820"/>
    <w:rsid w:val="00A618B6"/>
    <w:rsid w:val="00A618C5"/>
    <w:rsid w:val="00A61B2F"/>
    <w:rsid w:val="00A61B56"/>
    <w:rsid w:val="00A61B9D"/>
    <w:rsid w:val="00A61C87"/>
    <w:rsid w:val="00A61DBD"/>
    <w:rsid w:val="00A61DCE"/>
    <w:rsid w:val="00A61DD3"/>
    <w:rsid w:val="00A61DE1"/>
    <w:rsid w:val="00A61E0C"/>
    <w:rsid w:val="00A61EE8"/>
    <w:rsid w:val="00A61F6A"/>
    <w:rsid w:val="00A620A9"/>
    <w:rsid w:val="00A621B7"/>
    <w:rsid w:val="00A622F7"/>
    <w:rsid w:val="00A62309"/>
    <w:rsid w:val="00A62407"/>
    <w:rsid w:val="00A6240B"/>
    <w:rsid w:val="00A625CC"/>
    <w:rsid w:val="00A62619"/>
    <w:rsid w:val="00A6264B"/>
    <w:rsid w:val="00A62806"/>
    <w:rsid w:val="00A6299B"/>
    <w:rsid w:val="00A629A6"/>
    <w:rsid w:val="00A62A1F"/>
    <w:rsid w:val="00A62AFE"/>
    <w:rsid w:val="00A62BB6"/>
    <w:rsid w:val="00A62BBC"/>
    <w:rsid w:val="00A62D10"/>
    <w:rsid w:val="00A62E93"/>
    <w:rsid w:val="00A62FFC"/>
    <w:rsid w:val="00A63171"/>
    <w:rsid w:val="00A631E9"/>
    <w:rsid w:val="00A63205"/>
    <w:rsid w:val="00A6328C"/>
    <w:rsid w:val="00A63311"/>
    <w:rsid w:val="00A6332D"/>
    <w:rsid w:val="00A633F3"/>
    <w:rsid w:val="00A6359F"/>
    <w:rsid w:val="00A6377C"/>
    <w:rsid w:val="00A63859"/>
    <w:rsid w:val="00A6385F"/>
    <w:rsid w:val="00A6398C"/>
    <w:rsid w:val="00A639E2"/>
    <w:rsid w:val="00A63C69"/>
    <w:rsid w:val="00A63DA1"/>
    <w:rsid w:val="00A63E3E"/>
    <w:rsid w:val="00A63E66"/>
    <w:rsid w:val="00A641A1"/>
    <w:rsid w:val="00A6439E"/>
    <w:rsid w:val="00A64421"/>
    <w:rsid w:val="00A644A7"/>
    <w:rsid w:val="00A645C0"/>
    <w:rsid w:val="00A6480B"/>
    <w:rsid w:val="00A64849"/>
    <w:rsid w:val="00A64881"/>
    <w:rsid w:val="00A64C42"/>
    <w:rsid w:val="00A64C5B"/>
    <w:rsid w:val="00A64CE6"/>
    <w:rsid w:val="00A64D70"/>
    <w:rsid w:val="00A64D8D"/>
    <w:rsid w:val="00A64DB7"/>
    <w:rsid w:val="00A64DBE"/>
    <w:rsid w:val="00A64E6A"/>
    <w:rsid w:val="00A64F30"/>
    <w:rsid w:val="00A64F9E"/>
    <w:rsid w:val="00A6506C"/>
    <w:rsid w:val="00A6509C"/>
    <w:rsid w:val="00A650DE"/>
    <w:rsid w:val="00A65191"/>
    <w:rsid w:val="00A65261"/>
    <w:rsid w:val="00A65309"/>
    <w:rsid w:val="00A655D6"/>
    <w:rsid w:val="00A655E4"/>
    <w:rsid w:val="00A6563E"/>
    <w:rsid w:val="00A65763"/>
    <w:rsid w:val="00A65865"/>
    <w:rsid w:val="00A65961"/>
    <w:rsid w:val="00A659E1"/>
    <w:rsid w:val="00A65C20"/>
    <w:rsid w:val="00A65C97"/>
    <w:rsid w:val="00A65CB1"/>
    <w:rsid w:val="00A65E76"/>
    <w:rsid w:val="00A65F14"/>
    <w:rsid w:val="00A65F80"/>
    <w:rsid w:val="00A6660F"/>
    <w:rsid w:val="00A66643"/>
    <w:rsid w:val="00A666E3"/>
    <w:rsid w:val="00A6675E"/>
    <w:rsid w:val="00A667F5"/>
    <w:rsid w:val="00A667FB"/>
    <w:rsid w:val="00A668D8"/>
    <w:rsid w:val="00A668E4"/>
    <w:rsid w:val="00A668F4"/>
    <w:rsid w:val="00A669C2"/>
    <w:rsid w:val="00A66AB8"/>
    <w:rsid w:val="00A66B03"/>
    <w:rsid w:val="00A66B16"/>
    <w:rsid w:val="00A66B77"/>
    <w:rsid w:val="00A66BC7"/>
    <w:rsid w:val="00A66BE2"/>
    <w:rsid w:val="00A66BE3"/>
    <w:rsid w:val="00A66C31"/>
    <w:rsid w:val="00A66C4C"/>
    <w:rsid w:val="00A66C56"/>
    <w:rsid w:val="00A66C63"/>
    <w:rsid w:val="00A66D80"/>
    <w:rsid w:val="00A66D8B"/>
    <w:rsid w:val="00A66DBD"/>
    <w:rsid w:val="00A66DF9"/>
    <w:rsid w:val="00A66E1D"/>
    <w:rsid w:val="00A66EF0"/>
    <w:rsid w:val="00A670AC"/>
    <w:rsid w:val="00A670C3"/>
    <w:rsid w:val="00A67139"/>
    <w:rsid w:val="00A67213"/>
    <w:rsid w:val="00A67282"/>
    <w:rsid w:val="00A67363"/>
    <w:rsid w:val="00A673AB"/>
    <w:rsid w:val="00A675BE"/>
    <w:rsid w:val="00A675C1"/>
    <w:rsid w:val="00A676D7"/>
    <w:rsid w:val="00A67968"/>
    <w:rsid w:val="00A679FD"/>
    <w:rsid w:val="00A67D12"/>
    <w:rsid w:val="00A67DAB"/>
    <w:rsid w:val="00A67E7F"/>
    <w:rsid w:val="00A67F57"/>
    <w:rsid w:val="00A67F68"/>
    <w:rsid w:val="00A70166"/>
    <w:rsid w:val="00A7034E"/>
    <w:rsid w:val="00A703B8"/>
    <w:rsid w:val="00A70470"/>
    <w:rsid w:val="00A70544"/>
    <w:rsid w:val="00A70585"/>
    <w:rsid w:val="00A7064E"/>
    <w:rsid w:val="00A70745"/>
    <w:rsid w:val="00A7090C"/>
    <w:rsid w:val="00A7092B"/>
    <w:rsid w:val="00A70974"/>
    <w:rsid w:val="00A709E9"/>
    <w:rsid w:val="00A70A6C"/>
    <w:rsid w:val="00A70A86"/>
    <w:rsid w:val="00A70AC4"/>
    <w:rsid w:val="00A70EB3"/>
    <w:rsid w:val="00A70F64"/>
    <w:rsid w:val="00A70FAC"/>
    <w:rsid w:val="00A70FC3"/>
    <w:rsid w:val="00A7105B"/>
    <w:rsid w:val="00A71112"/>
    <w:rsid w:val="00A711A9"/>
    <w:rsid w:val="00A711CF"/>
    <w:rsid w:val="00A71498"/>
    <w:rsid w:val="00A71626"/>
    <w:rsid w:val="00A71683"/>
    <w:rsid w:val="00A7169B"/>
    <w:rsid w:val="00A71790"/>
    <w:rsid w:val="00A71DBF"/>
    <w:rsid w:val="00A72036"/>
    <w:rsid w:val="00A721C6"/>
    <w:rsid w:val="00A721F5"/>
    <w:rsid w:val="00A722CE"/>
    <w:rsid w:val="00A72473"/>
    <w:rsid w:val="00A724A7"/>
    <w:rsid w:val="00A724A9"/>
    <w:rsid w:val="00A725E1"/>
    <w:rsid w:val="00A72624"/>
    <w:rsid w:val="00A72669"/>
    <w:rsid w:val="00A7272F"/>
    <w:rsid w:val="00A727F2"/>
    <w:rsid w:val="00A7281A"/>
    <w:rsid w:val="00A72852"/>
    <w:rsid w:val="00A728E9"/>
    <w:rsid w:val="00A728F1"/>
    <w:rsid w:val="00A7297B"/>
    <w:rsid w:val="00A72A50"/>
    <w:rsid w:val="00A72A6A"/>
    <w:rsid w:val="00A72F66"/>
    <w:rsid w:val="00A730A7"/>
    <w:rsid w:val="00A730D6"/>
    <w:rsid w:val="00A73138"/>
    <w:rsid w:val="00A73233"/>
    <w:rsid w:val="00A735FB"/>
    <w:rsid w:val="00A73694"/>
    <w:rsid w:val="00A736AA"/>
    <w:rsid w:val="00A73756"/>
    <w:rsid w:val="00A737DC"/>
    <w:rsid w:val="00A739E3"/>
    <w:rsid w:val="00A73BC2"/>
    <w:rsid w:val="00A73C4D"/>
    <w:rsid w:val="00A73C50"/>
    <w:rsid w:val="00A73C6D"/>
    <w:rsid w:val="00A73D13"/>
    <w:rsid w:val="00A73E04"/>
    <w:rsid w:val="00A73E3F"/>
    <w:rsid w:val="00A73EB5"/>
    <w:rsid w:val="00A73F4D"/>
    <w:rsid w:val="00A7407C"/>
    <w:rsid w:val="00A7419B"/>
    <w:rsid w:val="00A741F1"/>
    <w:rsid w:val="00A74237"/>
    <w:rsid w:val="00A7427A"/>
    <w:rsid w:val="00A7428F"/>
    <w:rsid w:val="00A74393"/>
    <w:rsid w:val="00A74434"/>
    <w:rsid w:val="00A74536"/>
    <w:rsid w:val="00A745D1"/>
    <w:rsid w:val="00A7474E"/>
    <w:rsid w:val="00A74815"/>
    <w:rsid w:val="00A74826"/>
    <w:rsid w:val="00A74869"/>
    <w:rsid w:val="00A74874"/>
    <w:rsid w:val="00A748E1"/>
    <w:rsid w:val="00A748F4"/>
    <w:rsid w:val="00A748F7"/>
    <w:rsid w:val="00A74985"/>
    <w:rsid w:val="00A749D8"/>
    <w:rsid w:val="00A74B37"/>
    <w:rsid w:val="00A74C3C"/>
    <w:rsid w:val="00A74C65"/>
    <w:rsid w:val="00A74CE4"/>
    <w:rsid w:val="00A74DB0"/>
    <w:rsid w:val="00A74E81"/>
    <w:rsid w:val="00A74ECA"/>
    <w:rsid w:val="00A74F55"/>
    <w:rsid w:val="00A74F61"/>
    <w:rsid w:val="00A750CA"/>
    <w:rsid w:val="00A75189"/>
    <w:rsid w:val="00A75216"/>
    <w:rsid w:val="00A7525F"/>
    <w:rsid w:val="00A752EB"/>
    <w:rsid w:val="00A7536A"/>
    <w:rsid w:val="00A753ED"/>
    <w:rsid w:val="00A75431"/>
    <w:rsid w:val="00A75433"/>
    <w:rsid w:val="00A75557"/>
    <w:rsid w:val="00A755A8"/>
    <w:rsid w:val="00A755DA"/>
    <w:rsid w:val="00A755E0"/>
    <w:rsid w:val="00A75825"/>
    <w:rsid w:val="00A75960"/>
    <w:rsid w:val="00A75969"/>
    <w:rsid w:val="00A75996"/>
    <w:rsid w:val="00A75AEE"/>
    <w:rsid w:val="00A75B1B"/>
    <w:rsid w:val="00A75BA9"/>
    <w:rsid w:val="00A75BD9"/>
    <w:rsid w:val="00A75CCF"/>
    <w:rsid w:val="00A75D3C"/>
    <w:rsid w:val="00A75D55"/>
    <w:rsid w:val="00A75D6A"/>
    <w:rsid w:val="00A75ED1"/>
    <w:rsid w:val="00A75EE3"/>
    <w:rsid w:val="00A75F04"/>
    <w:rsid w:val="00A75FBE"/>
    <w:rsid w:val="00A760CB"/>
    <w:rsid w:val="00A76165"/>
    <w:rsid w:val="00A762F2"/>
    <w:rsid w:val="00A76345"/>
    <w:rsid w:val="00A76390"/>
    <w:rsid w:val="00A76397"/>
    <w:rsid w:val="00A76635"/>
    <w:rsid w:val="00A7667D"/>
    <w:rsid w:val="00A76691"/>
    <w:rsid w:val="00A7672D"/>
    <w:rsid w:val="00A76820"/>
    <w:rsid w:val="00A76838"/>
    <w:rsid w:val="00A76C63"/>
    <w:rsid w:val="00A76CAD"/>
    <w:rsid w:val="00A76DE5"/>
    <w:rsid w:val="00A7700A"/>
    <w:rsid w:val="00A77118"/>
    <w:rsid w:val="00A7714C"/>
    <w:rsid w:val="00A771C5"/>
    <w:rsid w:val="00A77382"/>
    <w:rsid w:val="00A77479"/>
    <w:rsid w:val="00A775C5"/>
    <w:rsid w:val="00A775EC"/>
    <w:rsid w:val="00A775FE"/>
    <w:rsid w:val="00A776D0"/>
    <w:rsid w:val="00A778F7"/>
    <w:rsid w:val="00A77965"/>
    <w:rsid w:val="00A77BDF"/>
    <w:rsid w:val="00A77CC6"/>
    <w:rsid w:val="00A77DA0"/>
    <w:rsid w:val="00A77EFB"/>
    <w:rsid w:val="00A77F41"/>
    <w:rsid w:val="00A77FC4"/>
    <w:rsid w:val="00A77FF1"/>
    <w:rsid w:val="00A801C0"/>
    <w:rsid w:val="00A80206"/>
    <w:rsid w:val="00A80224"/>
    <w:rsid w:val="00A80230"/>
    <w:rsid w:val="00A802BD"/>
    <w:rsid w:val="00A80330"/>
    <w:rsid w:val="00A8037F"/>
    <w:rsid w:val="00A8054E"/>
    <w:rsid w:val="00A805BB"/>
    <w:rsid w:val="00A80664"/>
    <w:rsid w:val="00A807DB"/>
    <w:rsid w:val="00A80834"/>
    <w:rsid w:val="00A80949"/>
    <w:rsid w:val="00A80986"/>
    <w:rsid w:val="00A80A05"/>
    <w:rsid w:val="00A80A91"/>
    <w:rsid w:val="00A80AD1"/>
    <w:rsid w:val="00A80B1B"/>
    <w:rsid w:val="00A80CC2"/>
    <w:rsid w:val="00A80CE5"/>
    <w:rsid w:val="00A80CFD"/>
    <w:rsid w:val="00A80E26"/>
    <w:rsid w:val="00A80F6B"/>
    <w:rsid w:val="00A8102B"/>
    <w:rsid w:val="00A810B3"/>
    <w:rsid w:val="00A8113F"/>
    <w:rsid w:val="00A81263"/>
    <w:rsid w:val="00A81376"/>
    <w:rsid w:val="00A813CD"/>
    <w:rsid w:val="00A814EB"/>
    <w:rsid w:val="00A8172E"/>
    <w:rsid w:val="00A81760"/>
    <w:rsid w:val="00A8188F"/>
    <w:rsid w:val="00A81936"/>
    <w:rsid w:val="00A819EC"/>
    <w:rsid w:val="00A81A98"/>
    <w:rsid w:val="00A81BD6"/>
    <w:rsid w:val="00A81C1A"/>
    <w:rsid w:val="00A81C92"/>
    <w:rsid w:val="00A81E5E"/>
    <w:rsid w:val="00A81E77"/>
    <w:rsid w:val="00A81F54"/>
    <w:rsid w:val="00A81F8B"/>
    <w:rsid w:val="00A8202D"/>
    <w:rsid w:val="00A82116"/>
    <w:rsid w:val="00A821F4"/>
    <w:rsid w:val="00A822C2"/>
    <w:rsid w:val="00A82305"/>
    <w:rsid w:val="00A82356"/>
    <w:rsid w:val="00A824BB"/>
    <w:rsid w:val="00A824F2"/>
    <w:rsid w:val="00A8251C"/>
    <w:rsid w:val="00A82585"/>
    <w:rsid w:val="00A825DF"/>
    <w:rsid w:val="00A827B4"/>
    <w:rsid w:val="00A82929"/>
    <w:rsid w:val="00A8299E"/>
    <w:rsid w:val="00A82B32"/>
    <w:rsid w:val="00A82BA0"/>
    <w:rsid w:val="00A82C76"/>
    <w:rsid w:val="00A82D46"/>
    <w:rsid w:val="00A82D5C"/>
    <w:rsid w:val="00A82D99"/>
    <w:rsid w:val="00A82DCE"/>
    <w:rsid w:val="00A82E81"/>
    <w:rsid w:val="00A82ED2"/>
    <w:rsid w:val="00A82FBC"/>
    <w:rsid w:val="00A8317E"/>
    <w:rsid w:val="00A83337"/>
    <w:rsid w:val="00A83361"/>
    <w:rsid w:val="00A83650"/>
    <w:rsid w:val="00A83711"/>
    <w:rsid w:val="00A83758"/>
    <w:rsid w:val="00A83879"/>
    <w:rsid w:val="00A83926"/>
    <w:rsid w:val="00A83AC0"/>
    <w:rsid w:val="00A83C95"/>
    <w:rsid w:val="00A83E51"/>
    <w:rsid w:val="00A83E62"/>
    <w:rsid w:val="00A83E78"/>
    <w:rsid w:val="00A8407F"/>
    <w:rsid w:val="00A840A4"/>
    <w:rsid w:val="00A840F6"/>
    <w:rsid w:val="00A84210"/>
    <w:rsid w:val="00A84211"/>
    <w:rsid w:val="00A8432E"/>
    <w:rsid w:val="00A8435D"/>
    <w:rsid w:val="00A8436A"/>
    <w:rsid w:val="00A84430"/>
    <w:rsid w:val="00A84575"/>
    <w:rsid w:val="00A845EB"/>
    <w:rsid w:val="00A846A2"/>
    <w:rsid w:val="00A8475C"/>
    <w:rsid w:val="00A849E5"/>
    <w:rsid w:val="00A84A51"/>
    <w:rsid w:val="00A84B77"/>
    <w:rsid w:val="00A84BF7"/>
    <w:rsid w:val="00A84C04"/>
    <w:rsid w:val="00A84C1C"/>
    <w:rsid w:val="00A84CF9"/>
    <w:rsid w:val="00A84D23"/>
    <w:rsid w:val="00A84E2D"/>
    <w:rsid w:val="00A8502C"/>
    <w:rsid w:val="00A850E3"/>
    <w:rsid w:val="00A850EA"/>
    <w:rsid w:val="00A8521D"/>
    <w:rsid w:val="00A85249"/>
    <w:rsid w:val="00A8524C"/>
    <w:rsid w:val="00A85445"/>
    <w:rsid w:val="00A85556"/>
    <w:rsid w:val="00A855B8"/>
    <w:rsid w:val="00A85858"/>
    <w:rsid w:val="00A858BA"/>
    <w:rsid w:val="00A859A9"/>
    <w:rsid w:val="00A85B35"/>
    <w:rsid w:val="00A85B90"/>
    <w:rsid w:val="00A85BAD"/>
    <w:rsid w:val="00A85C5D"/>
    <w:rsid w:val="00A85D57"/>
    <w:rsid w:val="00A85FDA"/>
    <w:rsid w:val="00A85FF0"/>
    <w:rsid w:val="00A86032"/>
    <w:rsid w:val="00A86192"/>
    <w:rsid w:val="00A861A7"/>
    <w:rsid w:val="00A8625E"/>
    <w:rsid w:val="00A8633F"/>
    <w:rsid w:val="00A8656C"/>
    <w:rsid w:val="00A865BE"/>
    <w:rsid w:val="00A86602"/>
    <w:rsid w:val="00A86624"/>
    <w:rsid w:val="00A8693B"/>
    <w:rsid w:val="00A869AF"/>
    <w:rsid w:val="00A869FC"/>
    <w:rsid w:val="00A86A80"/>
    <w:rsid w:val="00A86B54"/>
    <w:rsid w:val="00A86BBF"/>
    <w:rsid w:val="00A86C85"/>
    <w:rsid w:val="00A86D68"/>
    <w:rsid w:val="00A86D98"/>
    <w:rsid w:val="00A86DCE"/>
    <w:rsid w:val="00A86DFD"/>
    <w:rsid w:val="00A86E1B"/>
    <w:rsid w:val="00A86F0C"/>
    <w:rsid w:val="00A86F9A"/>
    <w:rsid w:val="00A871E6"/>
    <w:rsid w:val="00A8728F"/>
    <w:rsid w:val="00A872E8"/>
    <w:rsid w:val="00A87307"/>
    <w:rsid w:val="00A873B4"/>
    <w:rsid w:val="00A8792E"/>
    <w:rsid w:val="00A879B9"/>
    <w:rsid w:val="00A87A21"/>
    <w:rsid w:val="00A87A49"/>
    <w:rsid w:val="00A87A62"/>
    <w:rsid w:val="00A87A9E"/>
    <w:rsid w:val="00A87B49"/>
    <w:rsid w:val="00A87C7A"/>
    <w:rsid w:val="00A87D75"/>
    <w:rsid w:val="00A87DB0"/>
    <w:rsid w:val="00A87DB9"/>
    <w:rsid w:val="00A87FCE"/>
    <w:rsid w:val="00A900CC"/>
    <w:rsid w:val="00A9010A"/>
    <w:rsid w:val="00A902FB"/>
    <w:rsid w:val="00A90366"/>
    <w:rsid w:val="00A90582"/>
    <w:rsid w:val="00A90622"/>
    <w:rsid w:val="00A907D4"/>
    <w:rsid w:val="00A9085E"/>
    <w:rsid w:val="00A9095F"/>
    <w:rsid w:val="00A90A5F"/>
    <w:rsid w:val="00A90B1F"/>
    <w:rsid w:val="00A90BC8"/>
    <w:rsid w:val="00A90C47"/>
    <w:rsid w:val="00A90C6E"/>
    <w:rsid w:val="00A90F7B"/>
    <w:rsid w:val="00A90FBC"/>
    <w:rsid w:val="00A90FFE"/>
    <w:rsid w:val="00A91000"/>
    <w:rsid w:val="00A91250"/>
    <w:rsid w:val="00A91261"/>
    <w:rsid w:val="00A9129E"/>
    <w:rsid w:val="00A9139F"/>
    <w:rsid w:val="00A9141D"/>
    <w:rsid w:val="00A91461"/>
    <w:rsid w:val="00A914DB"/>
    <w:rsid w:val="00A91543"/>
    <w:rsid w:val="00A916C3"/>
    <w:rsid w:val="00A91701"/>
    <w:rsid w:val="00A91815"/>
    <w:rsid w:val="00A918A1"/>
    <w:rsid w:val="00A918A6"/>
    <w:rsid w:val="00A91999"/>
    <w:rsid w:val="00A91B27"/>
    <w:rsid w:val="00A91B73"/>
    <w:rsid w:val="00A91C8F"/>
    <w:rsid w:val="00A91CCB"/>
    <w:rsid w:val="00A91CE8"/>
    <w:rsid w:val="00A91EF0"/>
    <w:rsid w:val="00A91F47"/>
    <w:rsid w:val="00A92070"/>
    <w:rsid w:val="00A920A5"/>
    <w:rsid w:val="00A920C2"/>
    <w:rsid w:val="00A922D8"/>
    <w:rsid w:val="00A92499"/>
    <w:rsid w:val="00A92566"/>
    <w:rsid w:val="00A92847"/>
    <w:rsid w:val="00A9284E"/>
    <w:rsid w:val="00A92A2D"/>
    <w:rsid w:val="00A92BC9"/>
    <w:rsid w:val="00A92C99"/>
    <w:rsid w:val="00A92CBC"/>
    <w:rsid w:val="00A93002"/>
    <w:rsid w:val="00A93178"/>
    <w:rsid w:val="00A932F9"/>
    <w:rsid w:val="00A93314"/>
    <w:rsid w:val="00A93323"/>
    <w:rsid w:val="00A93416"/>
    <w:rsid w:val="00A935BA"/>
    <w:rsid w:val="00A935C5"/>
    <w:rsid w:val="00A936B3"/>
    <w:rsid w:val="00A93870"/>
    <w:rsid w:val="00A93886"/>
    <w:rsid w:val="00A93B90"/>
    <w:rsid w:val="00A93C97"/>
    <w:rsid w:val="00A93D58"/>
    <w:rsid w:val="00A93DD9"/>
    <w:rsid w:val="00A93EF5"/>
    <w:rsid w:val="00A93F09"/>
    <w:rsid w:val="00A93FDD"/>
    <w:rsid w:val="00A941DD"/>
    <w:rsid w:val="00A94443"/>
    <w:rsid w:val="00A9448B"/>
    <w:rsid w:val="00A948F4"/>
    <w:rsid w:val="00A94913"/>
    <w:rsid w:val="00A94ADC"/>
    <w:rsid w:val="00A94B98"/>
    <w:rsid w:val="00A94BBF"/>
    <w:rsid w:val="00A94D4E"/>
    <w:rsid w:val="00A94D80"/>
    <w:rsid w:val="00A950AA"/>
    <w:rsid w:val="00A95120"/>
    <w:rsid w:val="00A95124"/>
    <w:rsid w:val="00A9512C"/>
    <w:rsid w:val="00A953AA"/>
    <w:rsid w:val="00A953C2"/>
    <w:rsid w:val="00A953F6"/>
    <w:rsid w:val="00A95417"/>
    <w:rsid w:val="00A95428"/>
    <w:rsid w:val="00A95508"/>
    <w:rsid w:val="00A95553"/>
    <w:rsid w:val="00A957F6"/>
    <w:rsid w:val="00A95A49"/>
    <w:rsid w:val="00A95A66"/>
    <w:rsid w:val="00A95BD2"/>
    <w:rsid w:val="00A95C45"/>
    <w:rsid w:val="00A95D38"/>
    <w:rsid w:val="00A95D4D"/>
    <w:rsid w:val="00A95D88"/>
    <w:rsid w:val="00A95D99"/>
    <w:rsid w:val="00A95D9A"/>
    <w:rsid w:val="00A95F49"/>
    <w:rsid w:val="00A960B9"/>
    <w:rsid w:val="00A96190"/>
    <w:rsid w:val="00A96326"/>
    <w:rsid w:val="00A963EB"/>
    <w:rsid w:val="00A965C7"/>
    <w:rsid w:val="00A9667D"/>
    <w:rsid w:val="00A96745"/>
    <w:rsid w:val="00A96798"/>
    <w:rsid w:val="00A96A23"/>
    <w:rsid w:val="00A96B87"/>
    <w:rsid w:val="00A96C83"/>
    <w:rsid w:val="00A96D9E"/>
    <w:rsid w:val="00A96F54"/>
    <w:rsid w:val="00A96FB2"/>
    <w:rsid w:val="00A971B4"/>
    <w:rsid w:val="00A97293"/>
    <w:rsid w:val="00A9737D"/>
    <w:rsid w:val="00A9746B"/>
    <w:rsid w:val="00A974C3"/>
    <w:rsid w:val="00A97646"/>
    <w:rsid w:val="00A97745"/>
    <w:rsid w:val="00A978A3"/>
    <w:rsid w:val="00A978F5"/>
    <w:rsid w:val="00A97949"/>
    <w:rsid w:val="00A9798D"/>
    <w:rsid w:val="00A979E0"/>
    <w:rsid w:val="00A97C20"/>
    <w:rsid w:val="00A97C84"/>
    <w:rsid w:val="00A97E15"/>
    <w:rsid w:val="00A97E19"/>
    <w:rsid w:val="00A97E4A"/>
    <w:rsid w:val="00A97E5C"/>
    <w:rsid w:val="00A97E89"/>
    <w:rsid w:val="00A97E9A"/>
    <w:rsid w:val="00A97EDE"/>
    <w:rsid w:val="00A97F11"/>
    <w:rsid w:val="00A97FE8"/>
    <w:rsid w:val="00AA006D"/>
    <w:rsid w:val="00AA00C4"/>
    <w:rsid w:val="00AA0306"/>
    <w:rsid w:val="00AA059A"/>
    <w:rsid w:val="00AA05F7"/>
    <w:rsid w:val="00AA060D"/>
    <w:rsid w:val="00AA062F"/>
    <w:rsid w:val="00AA068C"/>
    <w:rsid w:val="00AA0881"/>
    <w:rsid w:val="00AA0896"/>
    <w:rsid w:val="00AA0942"/>
    <w:rsid w:val="00AA0A1A"/>
    <w:rsid w:val="00AA0BA3"/>
    <w:rsid w:val="00AA0CE8"/>
    <w:rsid w:val="00AA0DE0"/>
    <w:rsid w:val="00AA0F0B"/>
    <w:rsid w:val="00AA0F19"/>
    <w:rsid w:val="00AA0FFB"/>
    <w:rsid w:val="00AA125C"/>
    <w:rsid w:val="00AA128F"/>
    <w:rsid w:val="00AA1882"/>
    <w:rsid w:val="00AA18A2"/>
    <w:rsid w:val="00AA18D3"/>
    <w:rsid w:val="00AA19FC"/>
    <w:rsid w:val="00AA1A55"/>
    <w:rsid w:val="00AA1A7F"/>
    <w:rsid w:val="00AA1CB0"/>
    <w:rsid w:val="00AA1DF2"/>
    <w:rsid w:val="00AA1E48"/>
    <w:rsid w:val="00AA1EAC"/>
    <w:rsid w:val="00AA203F"/>
    <w:rsid w:val="00AA21A7"/>
    <w:rsid w:val="00AA21B6"/>
    <w:rsid w:val="00AA21DE"/>
    <w:rsid w:val="00AA2293"/>
    <w:rsid w:val="00AA2317"/>
    <w:rsid w:val="00AA2358"/>
    <w:rsid w:val="00AA246A"/>
    <w:rsid w:val="00AA24CF"/>
    <w:rsid w:val="00AA2503"/>
    <w:rsid w:val="00AA2591"/>
    <w:rsid w:val="00AA270A"/>
    <w:rsid w:val="00AA2737"/>
    <w:rsid w:val="00AA2811"/>
    <w:rsid w:val="00AA291F"/>
    <w:rsid w:val="00AA2A38"/>
    <w:rsid w:val="00AA2AC3"/>
    <w:rsid w:val="00AA2BD7"/>
    <w:rsid w:val="00AA2D62"/>
    <w:rsid w:val="00AA2E2A"/>
    <w:rsid w:val="00AA2E5D"/>
    <w:rsid w:val="00AA3192"/>
    <w:rsid w:val="00AA329F"/>
    <w:rsid w:val="00AA32DF"/>
    <w:rsid w:val="00AA34E3"/>
    <w:rsid w:val="00AA3713"/>
    <w:rsid w:val="00AA3882"/>
    <w:rsid w:val="00AA393D"/>
    <w:rsid w:val="00AA39CA"/>
    <w:rsid w:val="00AA39DD"/>
    <w:rsid w:val="00AA3AA1"/>
    <w:rsid w:val="00AA3C43"/>
    <w:rsid w:val="00AA3CF7"/>
    <w:rsid w:val="00AA3D9E"/>
    <w:rsid w:val="00AA3F56"/>
    <w:rsid w:val="00AA4074"/>
    <w:rsid w:val="00AA43B3"/>
    <w:rsid w:val="00AA43FB"/>
    <w:rsid w:val="00AA4400"/>
    <w:rsid w:val="00AA4417"/>
    <w:rsid w:val="00AA4428"/>
    <w:rsid w:val="00AA4432"/>
    <w:rsid w:val="00AA44B7"/>
    <w:rsid w:val="00AA44E2"/>
    <w:rsid w:val="00AA4541"/>
    <w:rsid w:val="00AA4720"/>
    <w:rsid w:val="00AA48F9"/>
    <w:rsid w:val="00AA4905"/>
    <w:rsid w:val="00AA4978"/>
    <w:rsid w:val="00AA4B7F"/>
    <w:rsid w:val="00AA4D30"/>
    <w:rsid w:val="00AA4E78"/>
    <w:rsid w:val="00AA4F8B"/>
    <w:rsid w:val="00AA5040"/>
    <w:rsid w:val="00AA5056"/>
    <w:rsid w:val="00AA514C"/>
    <w:rsid w:val="00AA5265"/>
    <w:rsid w:val="00AA5334"/>
    <w:rsid w:val="00AA5370"/>
    <w:rsid w:val="00AA53D5"/>
    <w:rsid w:val="00AA5716"/>
    <w:rsid w:val="00AA59B8"/>
    <w:rsid w:val="00AA5AA7"/>
    <w:rsid w:val="00AA5B87"/>
    <w:rsid w:val="00AA5B89"/>
    <w:rsid w:val="00AA5BB7"/>
    <w:rsid w:val="00AA5CA1"/>
    <w:rsid w:val="00AA5D5B"/>
    <w:rsid w:val="00AA5E1D"/>
    <w:rsid w:val="00AA5E7D"/>
    <w:rsid w:val="00AA6043"/>
    <w:rsid w:val="00AA6046"/>
    <w:rsid w:val="00AA6084"/>
    <w:rsid w:val="00AA60D0"/>
    <w:rsid w:val="00AA61A8"/>
    <w:rsid w:val="00AA6355"/>
    <w:rsid w:val="00AA64C8"/>
    <w:rsid w:val="00AA6506"/>
    <w:rsid w:val="00AA656D"/>
    <w:rsid w:val="00AA65CB"/>
    <w:rsid w:val="00AA6636"/>
    <w:rsid w:val="00AA6705"/>
    <w:rsid w:val="00AA6713"/>
    <w:rsid w:val="00AA676B"/>
    <w:rsid w:val="00AA6831"/>
    <w:rsid w:val="00AA6869"/>
    <w:rsid w:val="00AA689B"/>
    <w:rsid w:val="00AA6904"/>
    <w:rsid w:val="00AA6942"/>
    <w:rsid w:val="00AA69F7"/>
    <w:rsid w:val="00AA6A80"/>
    <w:rsid w:val="00AA6AA0"/>
    <w:rsid w:val="00AA6B34"/>
    <w:rsid w:val="00AA6B62"/>
    <w:rsid w:val="00AA6BA4"/>
    <w:rsid w:val="00AA6CE2"/>
    <w:rsid w:val="00AA6E49"/>
    <w:rsid w:val="00AA6F23"/>
    <w:rsid w:val="00AA6F72"/>
    <w:rsid w:val="00AA6FBF"/>
    <w:rsid w:val="00AA715B"/>
    <w:rsid w:val="00AA7271"/>
    <w:rsid w:val="00AA72B4"/>
    <w:rsid w:val="00AA7312"/>
    <w:rsid w:val="00AA7508"/>
    <w:rsid w:val="00AA759A"/>
    <w:rsid w:val="00AA75F0"/>
    <w:rsid w:val="00AA75F1"/>
    <w:rsid w:val="00AA7787"/>
    <w:rsid w:val="00AA7A8F"/>
    <w:rsid w:val="00AA7B06"/>
    <w:rsid w:val="00AA7B1B"/>
    <w:rsid w:val="00AA7B2A"/>
    <w:rsid w:val="00AA7C26"/>
    <w:rsid w:val="00AA7C38"/>
    <w:rsid w:val="00AA7CF5"/>
    <w:rsid w:val="00AA7D2C"/>
    <w:rsid w:val="00AA7DB5"/>
    <w:rsid w:val="00AA7EAF"/>
    <w:rsid w:val="00AA7FD9"/>
    <w:rsid w:val="00AA7FFE"/>
    <w:rsid w:val="00AB022C"/>
    <w:rsid w:val="00AB0290"/>
    <w:rsid w:val="00AB02B6"/>
    <w:rsid w:val="00AB046D"/>
    <w:rsid w:val="00AB0656"/>
    <w:rsid w:val="00AB0676"/>
    <w:rsid w:val="00AB068F"/>
    <w:rsid w:val="00AB087A"/>
    <w:rsid w:val="00AB0944"/>
    <w:rsid w:val="00AB0984"/>
    <w:rsid w:val="00AB098D"/>
    <w:rsid w:val="00AB0A86"/>
    <w:rsid w:val="00AB0AC3"/>
    <w:rsid w:val="00AB0B17"/>
    <w:rsid w:val="00AB0D34"/>
    <w:rsid w:val="00AB0ED9"/>
    <w:rsid w:val="00AB0FBB"/>
    <w:rsid w:val="00AB1071"/>
    <w:rsid w:val="00AB10C7"/>
    <w:rsid w:val="00AB1198"/>
    <w:rsid w:val="00AB12DC"/>
    <w:rsid w:val="00AB136F"/>
    <w:rsid w:val="00AB13A5"/>
    <w:rsid w:val="00AB1499"/>
    <w:rsid w:val="00AB14B2"/>
    <w:rsid w:val="00AB159A"/>
    <w:rsid w:val="00AB162B"/>
    <w:rsid w:val="00AB17CE"/>
    <w:rsid w:val="00AB1938"/>
    <w:rsid w:val="00AB1A24"/>
    <w:rsid w:val="00AB1AB7"/>
    <w:rsid w:val="00AB1AFC"/>
    <w:rsid w:val="00AB1B5E"/>
    <w:rsid w:val="00AB1C25"/>
    <w:rsid w:val="00AB1CE6"/>
    <w:rsid w:val="00AB1EF7"/>
    <w:rsid w:val="00AB1FDF"/>
    <w:rsid w:val="00AB2020"/>
    <w:rsid w:val="00AB234B"/>
    <w:rsid w:val="00AB23BC"/>
    <w:rsid w:val="00AB23D9"/>
    <w:rsid w:val="00AB265A"/>
    <w:rsid w:val="00AB2680"/>
    <w:rsid w:val="00AB26EE"/>
    <w:rsid w:val="00AB26FC"/>
    <w:rsid w:val="00AB2892"/>
    <w:rsid w:val="00AB2A75"/>
    <w:rsid w:val="00AB2C69"/>
    <w:rsid w:val="00AB2C9B"/>
    <w:rsid w:val="00AB2CDC"/>
    <w:rsid w:val="00AB2E9A"/>
    <w:rsid w:val="00AB2F82"/>
    <w:rsid w:val="00AB3182"/>
    <w:rsid w:val="00AB329E"/>
    <w:rsid w:val="00AB32A9"/>
    <w:rsid w:val="00AB3400"/>
    <w:rsid w:val="00AB3418"/>
    <w:rsid w:val="00AB3547"/>
    <w:rsid w:val="00AB3642"/>
    <w:rsid w:val="00AB36A0"/>
    <w:rsid w:val="00AB378D"/>
    <w:rsid w:val="00AB3809"/>
    <w:rsid w:val="00AB3893"/>
    <w:rsid w:val="00AB38B0"/>
    <w:rsid w:val="00AB38F4"/>
    <w:rsid w:val="00AB390B"/>
    <w:rsid w:val="00AB3956"/>
    <w:rsid w:val="00AB3BBF"/>
    <w:rsid w:val="00AB3C00"/>
    <w:rsid w:val="00AB3D60"/>
    <w:rsid w:val="00AB3DD5"/>
    <w:rsid w:val="00AB3F5A"/>
    <w:rsid w:val="00AB3FEF"/>
    <w:rsid w:val="00AB4147"/>
    <w:rsid w:val="00AB41E7"/>
    <w:rsid w:val="00AB425B"/>
    <w:rsid w:val="00AB429E"/>
    <w:rsid w:val="00AB42DD"/>
    <w:rsid w:val="00AB4384"/>
    <w:rsid w:val="00AB4431"/>
    <w:rsid w:val="00AB443D"/>
    <w:rsid w:val="00AB4531"/>
    <w:rsid w:val="00AB455A"/>
    <w:rsid w:val="00AB45EA"/>
    <w:rsid w:val="00AB4695"/>
    <w:rsid w:val="00AB46F9"/>
    <w:rsid w:val="00AB4706"/>
    <w:rsid w:val="00AB4776"/>
    <w:rsid w:val="00AB477B"/>
    <w:rsid w:val="00AB47FA"/>
    <w:rsid w:val="00AB4890"/>
    <w:rsid w:val="00AB48C5"/>
    <w:rsid w:val="00AB4907"/>
    <w:rsid w:val="00AB4967"/>
    <w:rsid w:val="00AB4A13"/>
    <w:rsid w:val="00AB4A5A"/>
    <w:rsid w:val="00AB4BD8"/>
    <w:rsid w:val="00AB4C8D"/>
    <w:rsid w:val="00AB4D02"/>
    <w:rsid w:val="00AB4E3C"/>
    <w:rsid w:val="00AB4F2B"/>
    <w:rsid w:val="00AB4FAB"/>
    <w:rsid w:val="00AB5008"/>
    <w:rsid w:val="00AB5042"/>
    <w:rsid w:val="00AB5341"/>
    <w:rsid w:val="00AB583F"/>
    <w:rsid w:val="00AB5884"/>
    <w:rsid w:val="00AB59BF"/>
    <w:rsid w:val="00AB5A2E"/>
    <w:rsid w:val="00AB5B48"/>
    <w:rsid w:val="00AB5C25"/>
    <w:rsid w:val="00AB5C27"/>
    <w:rsid w:val="00AB5D20"/>
    <w:rsid w:val="00AB5EF6"/>
    <w:rsid w:val="00AB5F2F"/>
    <w:rsid w:val="00AB5F46"/>
    <w:rsid w:val="00AB5F87"/>
    <w:rsid w:val="00AB6022"/>
    <w:rsid w:val="00AB6183"/>
    <w:rsid w:val="00AB61A4"/>
    <w:rsid w:val="00AB656F"/>
    <w:rsid w:val="00AB6677"/>
    <w:rsid w:val="00AB667F"/>
    <w:rsid w:val="00AB6680"/>
    <w:rsid w:val="00AB6687"/>
    <w:rsid w:val="00AB671A"/>
    <w:rsid w:val="00AB68BE"/>
    <w:rsid w:val="00AB6B11"/>
    <w:rsid w:val="00AB6B84"/>
    <w:rsid w:val="00AB6CFC"/>
    <w:rsid w:val="00AB6DF0"/>
    <w:rsid w:val="00AB6EFF"/>
    <w:rsid w:val="00AB71BD"/>
    <w:rsid w:val="00AB729B"/>
    <w:rsid w:val="00AB72A5"/>
    <w:rsid w:val="00AB72F0"/>
    <w:rsid w:val="00AB7327"/>
    <w:rsid w:val="00AB7351"/>
    <w:rsid w:val="00AB759E"/>
    <w:rsid w:val="00AB77D6"/>
    <w:rsid w:val="00AB781F"/>
    <w:rsid w:val="00AB797B"/>
    <w:rsid w:val="00AB7B7C"/>
    <w:rsid w:val="00AB7D01"/>
    <w:rsid w:val="00AB7E43"/>
    <w:rsid w:val="00AB7F2D"/>
    <w:rsid w:val="00AB7FE7"/>
    <w:rsid w:val="00AC0015"/>
    <w:rsid w:val="00AC02AA"/>
    <w:rsid w:val="00AC043C"/>
    <w:rsid w:val="00AC0524"/>
    <w:rsid w:val="00AC0566"/>
    <w:rsid w:val="00AC060E"/>
    <w:rsid w:val="00AC06FF"/>
    <w:rsid w:val="00AC085E"/>
    <w:rsid w:val="00AC093C"/>
    <w:rsid w:val="00AC0941"/>
    <w:rsid w:val="00AC0A74"/>
    <w:rsid w:val="00AC0C24"/>
    <w:rsid w:val="00AC0CA7"/>
    <w:rsid w:val="00AC0CBD"/>
    <w:rsid w:val="00AC0CC1"/>
    <w:rsid w:val="00AC0D2D"/>
    <w:rsid w:val="00AC0F02"/>
    <w:rsid w:val="00AC1058"/>
    <w:rsid w:val="00AC118C"/>
    <w:rsid w:val="00AC1367"/>
    <w:rsid w:val="00AC13D1"/>
    <w:rsid w:val="00AC148D"/>
    <w:rsid w:val="00AC188D"/>
    <w:rsid w:val="00AC18AB"/>
    <w:rsid w:val="00AC18F4"/>
    <w:rsid w:val="00AC1BBC"/>
    <w:rsid w:val="00AC1D8D"/>
    <w:rsid w:val="00AC1D94"/>
    <w:rsid w:val="00AC1EBD"/>
    <w:rsid w:val="00AC1F4E"/>
    <w:rsid w:val="00AC202C"/>
    <w:rsid w:val="00AC2081"/>
    <w:rsid w:val="00AC2089"/>
    <w:rsid w:val="00AC222D"/>
    <w:rsid w:val="00AC22C4"/>
    <w:rsid w:val="00AC2510"/>
    <w:rsid w:val="00AC255A"/>
    <w:rsid w:val="00AC2695"/>
    <w:rsid w:val="00AC2728"/>
    <w:rsid w:val="00AC27C1"/>
    <w:rsid w:val="00AC27CF"/>
    <w:rsid w:val="00AC2871"/>
    <w:rsid w:val="00AC2881"/>
    <w:rsid w:val="00AC2A99"/>
    <w:rsid w:val="00AC2AAD"/>
    <w:rsid w:val="00AC2C50"/>
    <w:rsid w:val="00AC2F35"/>
    <w:rsid w:val="00AC2FC5"/>
    <w:rsid w:val="00AC30AB"/>
    <w:rsid w:val="00AC30F1"/>
    <w:rsid w:val="00AC3121"/>
    <w:rsid w:val="00AC31E6"/>
    <w:rsid w:val="00AC341F"/>
    <w:rsid w:val="00AC3607"/>
    <w:rsid w:val="00AC3647"/>
    <w:rsid w:val="00AC3800"/>
    <w:rsid w:val="00AC381E"/>
    <w:rsid w:val="00AC3899"/>
    <w:rsid w:val="00AC3982"/>
    <w:rsid w:val="00AC3AD0"/>
    <w:rsid w:val="00AC3BB8"/>
    <w:rsid w:val="00AC3D73"/>
    <w:rsid w:val="00AC3F4C"/>
    <w:rsid w:val="00AC3F6C"/>
    <w:rsid w:val="00AC405A"/>
    <w:rsid w:val="00AC40C5"/>
    <w:rsid w:val="00AC4141"/>
    <w:rsid w:val="00AC41CE"/>
    <w:rsid w:val="00AC43A0"/>
    <w:rsid w:val="00AC43F6"/>
    <w:rsid w:val="00AC44C1"/>
    <w:rsid w:val="00AC466D"/>
    <w:rsid w:val="00AC46DA"/>
    <w:rsid w:val="00AC4B01"/>
    <w:rsid w:val="00AC4C04"/>
    <w:rsid w:val="00AC4C48"/>
    <w:rsid w:val="00AC4CC5"/>
    <w:rsid w:val="00AC4D30"/>
    <w:rsid w:val="00AC4E36"/>
    <w:rsid w:val="00AC4F55"/>
    <w:rsid w:val="00AC5059"/>
    <w:rsid w:val="00AC506A"/>
    <w:rsid w:val="00AC5079"/>
    <w:rsid w:val="00AC50C4"/>
    <w:rsid w:val="00AC5198"/>
    <w:rsid w:val="00AC5292"/>
    <w:rsid w:val="00AC5420"/>
    <w:rsid w:val="00AC5500"/>
    <w:rsid w:val="00AC57EC"/>
    <w:rsid w:val="00AC584B"/>
    <w:rsid w:val="00AC58A5"/>
    <w:rsid w:val="00AC59AB"/>
    <w:rsid w:val="00AC59C1"/>
    <w:rsid w:val="00AC5B93"/>
    <w:rsid w:val="00AC5BF7"/>
    <w:rsid w:val="00AC5C27"/>
    <w:rsid w:val="00AC5C35"/>
    <w:rsid w:val="00AC5CDA"/>
    <w:rsid w:val="00AC5D95"/>
    <w:rsid w:val="00AC5EAE"/>
    <w:rsid w:val="00AC6071"/>
    <w:rsid w:val="00AC624A"/>
    <w:rsid w:val="00AC624C"/>
    <w:rsid w:val="00AC632D"/>
    <w:rsid w:val="00AC633E"/>
    <w:rsid w:val="00AC6499"/>
    <w:rsid w:val="00AC649E"/>
    <w:rsid w:val="00AC649F"/>
    <w:rsid w:val="00AC64B8"/>
    <w:rsid w:val="00AC65AB"/>
    <w:rsid w:val="00AC660F"/>
    <w:rsid w:val="00AC6694"/>
    <w:rsid w:val="00AC66B0"/>
    <w:rsid w:val="00AC6715"/>
    <w:rsid w:val="00AC67B7"/>
    <w:rsid w:val="00AC6914"/>
    <w:rsid w:val="00AC6A79"/>
    <w:rsid w:val="00AC6B69"/>
    <w:rsid w:val="00AC6BCF"/>
    <w:rsid w:val="00AC6D5B"/>
    <w:rsid w:val="00AC6D72"/>
    <w:rsid w:val="00AC6E6E"/>
    <w:rsid w:val="00AC6F8D"/>
    <w:rsid w:val="00AC7037"/>
    <w:rsid w:val="00AC7267"/>
    <w:rsid w:val="00AC7340"/>
    <w:rsid w:val="00AC7636"/>
    <w:rsid w:val="00AC76EA"/>
    <w:rsid w:val="00AC7776"/>
    <w:rsid w:val="00AC77FC"/>
    <w:rsid w:val="00AC78C8"/>
    <w:rsid w:val="00AC7B07"/>
    <w:rsid w:val="00AC7BED"/>
    <w:rsid w:val="00AC7D4A"/>
    <w:rsid w:val="00AC7E54"/>
    <w:rsid w:val="00AC7F55"/>
    <w:rsid w:val="00AD00D8"/>
    <w:rsid w:val="00AD0279"/>
    <w:rsid w:val="00AD0589"/>
    <w:rsid w:val="00AD06E0"/>
    <w:rsid w:val="00AD0859"/>
    <w:rsid w:val="00AD094C"/>
    <w:rsid w:val="00AD0AC5"/>
    <w:rsid w:val="00AD0B8E"/>
    <w:rsid w:val="00AD0BA8"/>
    <w:rsid w:val="00AD0CDE"/>
    <w:rsid w:val="00AD0D21"/>
    <w:rsid w:val="00AD0D98"/>
    <w:rsid w:val="00AD0E68"/>
    <w:rsid w:val="00AD0E74"/>
    <w:rsid w:val="00AD0EA1"/>
    <w:rsid w:val="00AD0FC3"/>
    <w:rsid w:val="00AD104D"/>
    <w:rsid w:val="00AD113E"/>
    <w:rsid w:val="00AD116B"/>
    <w:rsid w:val="00AD11E7"/>
    <w:rsid w:val="00AD121C"/>
    <w:rsid w:val="00AD1367"/>
    <w:rsid w:val="00AD1390"/>
    <w:rsid w:val="00AD13CB"/>
    <w:rsid w:val="00AD15E5"/>
    <w:rsid w:val="00AD15EA"/>
    <w:rsid w:val="00AD1613"/>
    <w:rsid w:val="00AD1615"/>
    <w:rsid w:val="00AD1641"/>
    <w:rsid w:val="00AD16B5"/>
    <w:rsid w:val="00AD1773"/>
    <w:rsid w:val="00AD190B"/>
    <w:rsid w:val="00AD19BD"/>
    <w:rsid w:val="00AD19E9"/>
    <w:rsid w:val="00AD1A23"/>
    <w:rsid w:val="00AD1B19"/>
    <w:rsid w:val="00AD1BBE"/>
    <w:rsid w:val="00AD1D4C"/>
    <w:rsid w:val="00AD1E9B"/>
    <w:rsid w:val="00AD1EAF"/>
    <w:rsid w:val="00AD1FB5"/>
    <w:rsid w:val="00AD21A6"/>
    <w:rsid w:val="00AD2223"/>
    <w:rsid w:val="00AD2242"/>
    <w:rsid w:val="00AD22EF"/>
    <w:rsid w:val="00AD2359"/>
    <w:rsid w:val="00AD2454"/>
    <w:rsid w:val="00AD2584"/>
    <w:rsid w:val="00AD25DE"/>
    <w:rsid w:val="00AD260F"/>
    <w:rsid w:val="00AD2970"/>
    <w:rsid w:val="00AD2AC2"/>
    <w:rsid w:val="00AD2B0F"/>
    <w:rsid w:val="00AD2B2B"/>
    <w:rsid w:val="00AD2B96"/>
    <w:rsid w:val="00AD2BAC"/>
    <w:rsid w:val="00AD2C73"/>
    <w:rsid w:val="00AD2C99"/>
    <w:rsid w:val="00AD2E05"/>
    <w:rsid w:val="00AD2F43"/>
    <w:rsid w:val="00AD3299"/>
    <w:rsid w:val="00AD3398"/>
    <w:rsid w:val="00AD33F6"/>
    <w:rsid w:val="00AD33F7"/>
    <w:rsid w:val="00AD346A"/>
    <w:rsid w:val="00AD350C"/>
    <w:rsid w:val="00AD3739"/>
    <w:rsid w:val="00AD37D0"/>
    <w:rsid w:val="00AD37EE"/>
    <w:rsid w:val="00AD382E"/>
    <w:rsid w:val="00AD38E6"/>
    <w:rsid w:val="00AD38E9"/>
    <w:rsid w:val="00AD399E"/>
    <w:rsid w:val="00AD3A45"/>
    <w:rsid w:val="00AD3A72"/>
    <w:rsid w:val="00AD3AC8"/>
    <w:rsid w:val="00AD3C8D"/>
    <w:rsid w:val="00AD3CEB"/>
    <w:rsid w:val="00AD3E3D"/>
    <w:rsid w:val="00AD3E5F"/>
    <w:rsid w:val="00AD3EE2"/>
    <w:rsid w:val="00AD416E"/>
    <w:rsid w:val="00AD41BF"/>
    <w:rsid w:val="00AD437D"/>
    <w:rsid w:val="00AD43EB"/>
    <w:rsid w:val="00AD4512"/>
    <w:rsid w:val="00AD46F2"/>
    <w:rsid w:val="00AD4860"/>
    <w:rsid w:val="00AD48DB"/>
    <w:rsid w:val="00AD4A26"/>
    <w:rsid w:val="00AD4C77"/>
    <w:rsid w:val="00AD4C82"/>
    <w:rsid w:val="00AD4EAB"/>
    <w:rsid w:val="00AD4ECE"/>
    <w:rsid w:val="00AD4F44"/>
    <w:rsid w:val="00AD4F47"/>
    <w:rsid w:val="00AD4F6F"/>
    <w:rsid w:val="00AD4FD7"/>
    <w:rsid w:val="00AD521D"/>
    <w:rsid w:val="00AD526F"/>
    <w:rsid w:val="00AD52E2"/>
    <w:rsid w:val="00AD52F8"/>
    <w:rsid w:val="00AD5364"/>
    <w:rsid w:val="00AD53F8"/>
    <w:rsid w:val="00AD5446"/>
    <w:rsid w:val="00AD56E6"/>
    <w:rsid w:val="00AD5782"/>
    <w:rsid w:val="00AD5943"/>
    <w:rsid w:val="00AD5A06"/>
    <w:rsid w:val="00AD5A2D"/>
    <w:rsid w:val="00AD5A4A"/>
    <w:rsid w:val="00AD5AA3"/>
    <w:rsid w:val="00AD5B2A"/>
    <w:rsid w:val="00AD5B3E"/>
    <w:rsid w:val="00AD5B49"/>
    <w:rsid w:val="00AD5BB7"/>
    <w:rsid w:val="00AD5C2A"/>
    <w:rsid w:val="00AD5DC5"/>
    <w:rsid w:val="00AD5DD3"/>
    <w:rsid w:val="00AD5EC7"/>
    <w:rsid w:val="00AD5F17"/>
    <w:rsid w:val="00AD5F24"/>
    <w:rsid w:val="00AD5FF0"/>
    <w:rsid w:val="00AD605B"/>
    <w:rsid w:val="00AD6071"/>
    <w:rsid w:val="00AD60B2"/>
    <w:rsid w:val="00AD60D7"/>
    <w:rsid w:val="00AD619F"/>
    <w:rsid w:val="00AD627B"/>
    <w:rsid w:val="00AD629F"/>
    <w:rsid w:val="00AD6381"/>
    <w:rsid w:val="00AD6389"/>
    <w:rsid w:val="00AD6390"/>
    <w:rsid w:val="00AD6462"/>
    <w:rsid w:val="00AD65F5"/>
    <w:rsid w:val="00AD66F8"/>
    <w:rsid w:val="00AD6820"/>
    <w:rsid w:val="00AD69B0"/>
    <w:rsid w:val="00AD69E4"/>
    <w:rsid w:val="00AD6A33"/>
    <w:rsid w:val="00AD6A67"/>
    <w:rsid w:val="00AD6BC6"/>
    <w:rsid w:val="00AD6C73"/>
    <w:rsid w:val="00AD6DCF"/>
    <w:rsid w:val="00AD6E95"/>
    <w:rsid w:val="00AD6ED0"/>
    <w:rsid w:val="00AD6EDC"/>
    <w:rsid w:val="00AD7150"/>
    <w:rsid w:val="00AD73BE"/>
    <w:rsid w:val="00AD73D3"/>
    <w:rsid w:val="00AD74D4"/>
    <w:rsid w:val="00AD75D0"/>
    <w:rsid w:val="00AD7603"/>
    <w:rsid w:val="00AD76A2"/>
    <w:rsid w:val="00AD76B4"/>
    <w:rsid w:val="00AD784B"/>
    <w:rsid w:val="00AD785F"/>
    <w:rsid w:val="00AD78BE"/>
    <w:rsid w:val="00AD7908"/>
    <w:rsid w:val="00AD79F1"/>
    <w:rsid w:val="00AD79FA"/>
    <w:rsid w:val="00AD7A19"/>
    <w:rsid w:val="00AD7A5E"/>
    <w:rsid w:val="00AD7A80"/>
    <w:rsid w:val="00AD7AAA"/>
    <w:rsid w:val="00AD7B46"/>
    <w:rsid w:val="00AD7F94"/>
    <w:rsid w:val="00AD7F9B"/>
    <w:rsid w:val="00AE003B"/>
    <w:rsid w:val="00AE0079"/>
    <w:rsid w:val="00AE0098"/>
    <w:rsid w:val="00AE0121"/>
    <w:rsid w:val="00AE0277"/>
    <w:rsid w:val="00AE02B4"/>
    <w:rsid w:val="00AE033A"/>
    <w:rsid w:val="00AE08EF"/>
    <w:rsid w:val="00AE0A7F"/>
    <w:rsid w:val="00AE0BAD"/>
    <w:rsid w:val="00AE0BAE"/>
    <w:rsid w:val="00AE0D3F"/>
    <w:rsid w:val="00AE0D43"/>
    <w:rsid w:val="00AE0DA4"/>
    <w:rsid w:val="00AE0DCB"/>
    <w:rsid w:val="00AE0DDC"/>
    <w:rsid w:val="00AE0F07"/>
    <w:rsid w:val="00AE0F55"/>
    <w:rsid w:val="00AE0FC7"/>
    <w:rsid w:val="00AE0FCC"/>
    <w:rsid w:val="00AE10DE"/>
    <w:rsid w:val="00AE1133"/>
    <w:rsid w:val="00AE11D3"/>
    <w:rsid w:val="00AE11F4"/>
    <w:rsid w:val="00AE1219"/>
    <w:rsid w:val="00AE128C"/>
    <w:rsid w:val="00AE135C"/>
    <w:rsid w:val="00AE139D"/>
    <w:rsid w:val="00AE13B6"/>
    <w:rsid w:val="00AE1565"/>
    <w:rsid w:val="00AE15AC"/>
    <w:rsid w:val="00AE1795"/>
    <w:rsid w:val="00AE17EB"/>
    <w:rsid w:val="00AE1815"/>
    <w:rsid w:val="00AE1A7E"/>
    <w:rsid w:val="00AE1B2D"/>
    <w:rsid w:val="00AE1C13"/>
    <w:rsid w:val="00AE1CD0"/>
    <w:rsid w:val="00AE1E6E"/>
    <w:rsid w:val="00AE1ECA"/>
    <w:rsid w:val="00AE1F4A"/>
    <w:rsid w:val="00AE1F80"/>
    <w:rsid w:val="00AE1FB4"/>
    <w:rsid w:val="00AE1FD3"/>
    <w:rsid w:val="00AE2073"/>
    <w:rsid w:val="00AE21BF"/>
    <w:rsid w:val="00AE227B"/>
    <w:rsid w:val="00AE228D"/>
    <w:rsid w:val="00AE231B"/>
    <w:rsid w:val="00AE2362"/>
    <w:rsid w:val="00AE2407"/>
    <w:rsid w:val="00AE25A3"/>
    <w:rsid w:val="00AE273D"/>
    <w:rsid w:val="00AE28DF"/>
    <w:rsid w:val="00AE2995"/>
    <w:rsid w:val="00AE2B00"/>
    <w:rsid w:val="00AE2CD1"/>
    <w:rsid w:val="00AE2CD7"/>
    <w:rsid w:val="00AE2CE9"/>
    <w:rsid w:val="00AE2DE5"/>
    <w:rsid w:val="00AE2ED6"/>
    <w:rsid w:val="00AE2F2E"/>
    <w:rsid w:val="00AE304A"/>
    <w:rsid w:val="00AE3084"/>
    <w:rsid w:val="00AE3089"/>
    <w:rsid w:val="00AE30D6"/>
    <w:rsid w:val="00AE31B6"/>
    <w:rsid w:val="00AE31E2"/>
    <w:rsid w:val="00AE3290"/>
    <w:rsid w:val="00AE329F"/>
    <w:rsid w:val="00AE34A7"/>
    <w:rsid w:val="00AE3537"/>
    <w:rsid w:val="00AE3622"/>
    <w:rsid w:val="00AE36C9"/>
    <w:rsid w:val="00AE36D2"/>
    <w:rsid w:val="00AE38FB"/>
    <w:rsid w:val="00AE39D5"/>
    <w:rsid w:val="00AE39F5"/>
    <w:rsid w:val="00AE3C4B"/>
    <w:rsid w:val="00AE3C8B"/>
    <w:rsid w:val="00AE3C8C"/>
    <w:rsid w:val="00AE3D93"/>
    <w:rsid w:val="00AE3E6D"/>
    <w:rsid w:val="00AE3F63"/>
    <w:rsid w:val="00AE3FC1"/>
    <w:rsid w:val="00AE3FDF"/>
    <w:rsid w:val="00AE40CF"/>
    <w:rsid w:val="00AE40D9"/>
    <w:rsid w:val="00AE43DC"/>
    <w:rsid w:val="00AE4575"/>
    <w:rsid w:val="00AE45C7"/>
    <w:rsid w:val="00AE461C"/>
    <w:rsid w:val="00AE4642"/>
    <w:rsid w:val="00AE4653"/>
    <w:rsid w:val="00AE4676"/>
    <w:rsid w:val="00AE46A5"/>
    <w:rsid w:val="00AE476C"/>
    <w:rsid w:val="00AE479E"/>
    <w:rsid w:val="00AE47B6"/>
    <w:rsid w:val="00AE4805"/>
    <w:rsid w:val="00AE4869"/>
    <w:rsid w:val="00AE4A3F"/>
    <w:rsid w:val="00AE4AC9"/>
    <w:rsid w:val="00AE4B7B"/>
    <w:rsid w:val="00AE4C02"/>
    <w:rsid w:val="00AE4C07"/>
    <w:rsid w:val="00AE4C6A"/>
    <w:rsid w:val="00AE4C6D"/>
    <w:rsid w:val="00AE4C78"/>
    <w:rsid w:val="00AE4E72"/>
    <w:rsid w:val="00AE4ED1"/>
    <w:rsid w:val="00AE5205"/>
    <w:rsid w:val="00AE54E2"/>
    <w:rsid w:val="00AE55ED"/>
    <w:rsid w:val="00AE55F4"/>
    <w:rsid w:val="00AE5646"/>
    <w:rsid w:val="00AE576F"/>
    <w:rsid w:val="00AE5846"/>
    <w:rsid w:val="00AE59AD"/>
    <w:rsid w:val="00AE5A13"/>
    <w:rsid w:val="00AE5B1A"/>
    <w:rsid w:val="00AE5B2C"/>
    <w:rsid w:val="00AE5C02"/>
    <w:rsid w:val="00AE5D08"/>
    <w:rsid w:val="00AE5F38"/>
    <w:rsid w:val="00AE6040"/>
    <w:rsid w:val="00AE608F"/>
    <w:rsid w:val="00AE60B3"/>
    <w:rsid w:val="00AE6145"/>
    <w:rsid w:val="00AE61ED"/>
    <w:rsid w:val="00AE6465"/>
    <w:rsid w:val="00AE6561"/>
    <w:rsid w:val="00AE65BA"/>
    <w:rsid w:val="00AE67C6"/>
    <w:rsid w:val="00AE67E9"/>
    <w:rsid w:val="00AE68F9"/>
    <w:rsid w:val="00AE6919"/>
    <w:rsid w:val="00AE695C"/>
    <w:rsid w:val="00AE6A68"/>
    <w:rsid w:val="00AE6AD0"/>
    <w:rsid w:val="00AE6BCA"/>
    <w:rsid w:val="00AE6BFB"/>
    <w:rsid w:val="00AE6C40"/>
    <w:rsid w:val="00AE6E54"/>
    <w:rsid w:val="00AE6FBC"/>
    <w:rsid w:val="00AE7060"/>
    <w:rsid w:val="00AE7103"/>
    <w:rsid w:val="00AE710A"/>
    <w:rsid w:val="00AE710C"/>
    <w:rsid w:val="00AE74F9"/>
    <w:rsid w:val="00AE7528"/>
    <w:rsid w:val="00AE76FF"/>
    <w:rsid w:val="00AE79CB"/>
    <w:rsid w:val="00AE7A8C"/>
    <w:rsid w:val="00AE7AB6"/>
    <w:rsid w:val="00AE7AF2"/>
    <w:rsid w:val="00AE7AFD"/>
    <w:rsid w:val="00AE7B77"/>
    <w:rsid w:val="00AE7C3E"/>
    <w:rsid w:val="00AE7D29"/>
    <w:rsid w:val="00AE7DE0"/>
    <w:rsid w:val="00AE7E68"/>
    <w:rsid w:val="00AE7E89"/>
    <w:rsid w:val="00AF0091"/>
    <w:rsid w:val="00AF014C"/>
    <w:rsid w:val="00AF0191"/>
    <w:rsid w:val="00AF0194"/>
    <w:rsid w:val="00AF01BF"/>
    <w:rsid w:val="00AF01ED"/>
    <w:rsid w:val="00AF02EA"/>
    <w:rsid w:val="00AF02EF"/>
    <w:rsid w:val="00AF02F0"/>
    <w:rsid w:val="00AF0430"/>
    <w:rsid w:val="00AF04D6"/>
    <w:rsid w:val="00AF05FC"/>
    <w:rsid w:val="00AF0636"/>
    <w:rsid w:val="00AF06A8"/>
    <w:rsid w:val="00AF07C5"/>
    <w:rsid w:val="00AF086E"/>
    <w:rsid w:val="00AF0978"/>
    <w:rsid w:val="00AF0B19"/>
    <w:rsid w:val="00AF0C31"/>
    <w:rsid w:val="00AF0C5D"/>
    <w:rsid w:val="00AF0D3C"/>
    <w:rsid w:val="00AF0D4F"/>
    <w:rsid w:val="00AF0EE9"/>
    <w:rsid w:val="00AF116B"/>
    <w:rsid w:val="00AF121F"/>
    <w:rsid w:val="00AF1267"/>
    <w:rsid w:val="00AF1314"/>
    <w:rsid w:val="00AF133F"/>
    <w:rsid w:val="00AF152C"/>
    <w:rsid w:val="00AF16AA"/>
    <w:rsid w:val="00AF16B3"/>
    <w:rsid w:val="00AF1736"/>
    <w:rsid w:val="00AF1756"/>
    <w:rsid w:val="00AF1763"/>
    <w:rsid w:val="00AF17A3"/>
    <w:rsid w:val="00AF17E9"/>
    <w:rsid w:val="00AF1856"/>
    <w:rsid w:val="00AF19AC"/>
    <w:rsid w:val="00AF1B0A"/>
    <w:rsid w:val="00AF1C6A"/>
    <w:rsid w:val="00AF1CF5"/>
    <w:rsid w:val="00AF1E24"/>
    <w:rsid w:val="00AF1E6B"/>
    <w:rsid w:val="00AF1F1E"/>
    <w:rsid w:val="00AF2083"/>
    <w:rsid w:val="00AF2126"/>
    <w:rsid w:val="00AF2176"/>
    <w:rsid w:val="00AF222E"/>
    <w:rsid w:val="00AF2301"/>
    <w:rsid w:val="00AF2388"/>
    <w:rsid w:val="00AF2628"/>
    <w:rsid w:val="00AF262F"/>
    <w:rsid w:val="00AF2702"/>
    <w:rsid w:val="00AF2782"/>
    <w:rsid w:val="00AF2856"/>
    <w:rsid w:val="00AF295E"/>
    <w:rsid w:val="00AF29D2"/>
    <w:rsid w:val="00AF2A9A"/>
    <w:rsid w:val="00AF2AAF"/>
    <w:rsid w:val="00AF2AD2"/>
    <w:rsid w:val="00AF2B39"/>
    <w:rsid w:val="00AF2B63"/>
    <w:rsid w:val="00AF2BE7"/>
    <w:rsid w:val="00AF2C70"/>
    <w:rsid w:val="00AF2CA4"/>
    <w:rsid w:val="00AF2D89"/>
    <w:rsid w:val="00AF3028"/>
    <w:rsid w:val="00AF317F"/>
    <w:rsid w:val="00AF3182"/>
    <w:rsid w:val="00AF3383"/>
    <w:rsid w:val="00AF33AD"/>
    <w:rsid w:val="00AF33D3"/>
    <w:rsid w:val="00AF33E8"/>
    <w:rsid w:val="00AF3415"/>
    <w:rsid w:val="00AF3526"/>
    <w:rsid w:val="00AF363E"/>
    <w:rsid w:val="00AF3844"/>
    <w:rsid w:val="00AF38C4"/>
    <w:rsid w:val="00AF398E"/>
    <w:rsid w:val="00AF3A0B"/>
    <w:rsid w:val="00AF3C3E"/>
    <w:rsid w:val="00AF3EBC"/>
    <w:rsid w:val="00AF3F6D"/>
    <w:rsid w:val="00AF3F7B"/>
    <w:rsid w:val="00AF40EB"/>
    <w:rsid w:val="00AF41BC"/>
    <w:rsid w:val="00AF41F1"/>
    <w:rsid w:val="00AF422C"/>
    <w:rsid w:val="00AF4342"/>
    <w:rsid w:val="00AF439C"/>
    <w:rsid w:val="00AF4605"/>
    <w:rsid w:val="00AF4810"/>
    <w:rsid w:val="00AF487B"/>
    <w:rsid w:val="00AF4893"/>
    <w:rsid w:val="00AF48CC"/>
    <w:rsid w:val="00AF48F5"/>
    <w:rsid w:val="00AF4A0A"/>
    <w:rsid w:val="00AF4E0A"/>
    <w:rsid w:val="00AF4F4C"/>
    <w:rsid w:val="00AF4F76"/>
    <w:rsid w:val="00AF5015"/>
    <w:rsid w:val="00AF507D"/>
    <w:rsid w:val="00AF50B2"/>
    <w:rsid w:val="00AF50BE"/>
    <w:rsid w:val="00AF512A"/>
    <w:rsid w:val="00AF5287"/>
    <w:rsid w:val="00AF5307"/>
    <w:rsid w:val="00AF535C"/>
    <w:rsid w:val="00AF5377"/>
    <w:rsid w:val="00AF53CA"/>
    <w:rsid w:val="00AF54CE"/>
    <w:rsid w:val="00AF5515"/>
    <w:rsid w:val="00AF551D"/>
    <w:rsid w:val="00AF5521"/>
    <w:rsid w:val="00AF55F9"/>
    <w:rsid w:val="00AF57E9"/>
    <w:rsid w:val="00AF5881"/>
    <w:rsid w:val="00AF58C5"/>
    <w:rsid w:val="00AF58CB"/>
    <w:rsid w:val="00AF5916"/>
    <w:rsid w:val="00AF597F"/>
    <w:rsid w:val="00AF5CA3"/>
    <w:rsid w:val="00AF5DB0"/>
    <w:rsid w:val="00AF5E41"/>
    <w:rsid w:val="00AF5E74"/>
    <w:rsid w:val="00AF5F66"/>
    <w:rsid w:val="00AF5FBF"/>
    <w:rsid w:val="00AF6013"/>
    <w:rsid w:val="00AF6058"/>
    <w:rsid w:val="00AF609B"/>
    <w:rsid w:val="00AF616B"/>
    <w:rsid w:val="00AF6286"/>
    <w:rsid w:val="00AF6498"/>
    <w:rsid w:val="00AF656E"/>
    <w:rsid w:val="00AF6620"/>
    <w:rsid w:val="00AF664A"/>
    <w:rsid w:val="00AF67E7"/>
    <w:rsid w:val="00AF6801"/>
    <w:rsid w:val="00AF6960"/>
    <w:rsid w:val="00AF69C4"/>
    <w:rsid w:val="00AF6A4C"/>
    <w:rsid w:val="00AF6B15"/>
    <w:rsid w:val="00AF6B2E"/>
    <w:rsid w:val="00AF6C09"/>
    <w:rsid w:val="00AF6CE2"/>
    <w:rsid w:val="00AF6D86"/>
    <w:rsid w:val="00AF6D9C"/>
    <w:rsid w:val="00AF6E6A"/>
    <w:rsid w:val="00AF6F7A"/>
    <w:rsid w:val="00AF6FEC"/>
    <w:rsid w:val="00AF702F"/>
    <w:rsid w:val="00AF703B"/>
    <w:rsid w:val="00AF7088"/>
    <w:rsid w:val="00AF70B2"/>
    <w:rsid w:val="00AF70D2"/>
    <w:rsid w:val="00AF72F6"/>
    <w:rsid w:val="00AF7343"/>
    <w:rsid w:val="00AF7423"/>
    <w:rsid w:val="00AF749C"/>
    <w:rsid w:val="00AF75AB"/>
    <w:rsid w:val="00AF7629"/>
    <w:rsid w:val="00AF765D"/>
    <w:rsid w:val="00AF7739"/>
    <w:rsid w:val="00AF773C"/>
    <w:rsid w:val="00AF7774"/>
    <w:rsid w:val="00AF7830"/>
    <w:rsid w:val="00AF7948"/>
    <w:rsid w:val="00AF7996"/>
    <w:rsid w:val="00AF79AD"/>
    <w:rsid w:val="00AF79C8"/>
    <w:rsid w:val="00AF7AA4"/>
    <w:rsid w:val="00AF7BD3"/>
    <w:rsid w:val="00AF7CAD"/>
    <w:rsid w:val="00B00042"/>
    <w:rsid w:val="00B00088"/>
    <w:rsid w:val="00B00097"/>
    <w:rsid w:val="00B0018C"/>
    <w:rsid w:val="00B00294"/>
    <w:rsid w:val="00B0030A"/>
    <w:rsid w:val="00B00352"/>
    <w:rsid w:val="00B0041D"/>
    <w:rsid w:val="00B00465"/>
    <w:rsid w:val="00B004CC"/>
    <w:rsid w:val="00B00502"/>
    <w:rsid w:val="00B0057C"/>
    <w:rsid w:val="00B0059E"/>
    <w:rsid w:val="00B00658"/>
    <w:rsid w:val="00B00782"/>
    <w:rsid w:val="00B0088C"/>
    <w:rsid w:val="00B0093E"/>
    <w:rsid w:val="00B00960"/>
    <w:rsid w:val="00B00B24"/>
    <w:rsid w:val="00B00B4B"/>
    <w:rsid w:val="00B00FA5"/>
    <w:rsid w:val="00B0103C"/>
    <w:rsid w:val="00B01270"/>
    <w:rsid w:val="00B01659"/>
    <w:rsid w:val="00B017F5"/>
    <w:rsid w:val="00B01A74"/>
    <w:rsid w:val="00B01B41"/>
    <w:rsid w:val="00B01CEE"/>
    <w:rsid w:val="00B01CEF"/>
    <w:rsid w:val="00B01D79"/>
    <w:rsid w:val="00B01E19"/>
    <w:rsid w:val="00B01EFC"/>
    <w:rsid w:val="00B01F1F"/>
    <w:rsid w:val="00B01F39"/>
    <w:rsid w:val="00B0205B"/>
    <w:rsid w:val="00B020E4"/>
    <w:rsid w:val="00B02209"/>
    <w:rsid w:val="00B02520"/>
    <w:rsid w:val="00B02797"/>
    <w:rsid w:val="00B027A3"/>
    <w:rsid w:val="00B02A04"/>
    <w:rsid w:val="00B02A7D"/>
    <w:rsid w:val="00B02AA0"/>
    <w:rsid w:val="00B02ADB"/>
    <w:rsid w:val="00B02B18"/>
    <w:rsid w:val="00B02CAB"/>
    <w:rsid w:val="00B02CBF"/>
    <w:rsid w:val="00B02D4D"/>
    <w:rsid w:val="00B02F4F"/>
    <w:rsid w:val="00B030BB"/>
    <w:rsid w:val="00B030F5"/>
    <w:rsid w:val="00B0316A"/>
    <w:rsid w:val="00B03283"/>
    <w:rsid w:val="00B0339E"/>
    <w:rsid w:val="00B033EC"/>
    <w:rsid w:val="00B0346A"/>
    <w:rsid w:val="00B03519"/>
    <w:rsid w:val="00B0355D"/>
    <w:rsid w:val="00B03613"/>
    <w:rsid w:val="00B03764"/>
    <w:rsid w:val="00B037D4"/>
    <w:rsid w:val="00B03864"/>
    <w:rsid w:val="00B03A08"/>
    <w:rsid w:val="00B03AA7"/>
    <w:rsid w:val="00B03B2F"/>
    <w:rsid w:val="00B03B8E"/>
    <w:rsid w:val="00B0414C"/>
    <w:rsid w:val="00B0422E"/>
    <w:rsid w:val="00B0428D"/>
    <w:rsid w:val="00B04323"/>
    <w:rsid w:val="00B043F0"/>
    <w:rsid w:val="00B0464C"/>
    <w:rsid w:val="00B047A7"/>
    <w:rsid w:val="00B047FE"/>
    <w:rsid w:val="00B0481A"/>
    <w:rsid w:val="00B04893"/>
    <w:rsid w:val="00B04A9F"/>
    <w:rsid w:val="00B04C95"/>
    <w:rsid w:val="00B04CAF"/>
    <w:rsid w:val="00B04CF1"/>
    <w:rsid w:val="00B04D5D"/>
    <w:rsid w:val="00B04D83"/>
    <w:rsid w:val="00B04DD8"/>
    <w:rsid w:val="00B04E0B"/>
    <w:rsid w:val="00B04EE4"/>
    <w:rsid w:val="00B04F9D"/>
    <w:rsid w:val="00B050B5"/>
    <w:rsid w:val="00B050C6"/>
    <w:rsid w:val="00B050CD"/>
    <w:rsid w:val="00B05161"/>
    <w:rsid w:val="00B05168"/>
    <w:rsid w:val="00B05567"/>
    <w:rsid w:val="00B055B1"/>
    <w:rsid w:val="00B057A5"/>
    <w:rsid w:val="00B05810"/>
    <w:rsid w:val="00B05939"/>
    <w:rsid w:val="00B05A8C"/>
    <w:rsid w:val="00B05B0F"/>
    <w:rsid w:val="00B05B89"/>
    <w:rsid w:val="00B05BEB"/>
    <w:rsid w:val="00B05C3D"/>
    <w:rsid w:val="00B05D44"/>
    <w:rsid w:val="00B05D63"/>
    <w:rsid w:val="00B05EEF"/>
    <w:rsid w:val="00B06015"/>
    <w:rsid w:val="00B06277"/>
    <w:rsid w:val="00B0660D"/>
    <w:rsid w:val="00B06697"/>
    <w:rsid w:val="00B066BB"/>
    <w:rsid w:val="00B068BF"/>
    <w:rsid w:val="00B06913"/>
    <w:rsid w:val="00B069BD"/>
    <w:rsid w:val="00B06B43"/>
    <w:rsid w:val="00B06C4D"/>
    <w:rsid w:val="00B06E10"/>
    <w:rsid w:val="00B06EC1"/>
    <w:rsid w:val="00B06EF8"/>
    <w:rsid w:val="00B06F13"/>
    <w:rsid w:val="00B06F3A"/>
    <w:rsid w:val="00B06FF6"/>
    <w:rsid w:val="00B070AC"/>
    <w:rsid w:val="00B072F3"/>
    <w:rsid w:val="00B073E4"/>
    <w:rsid w:val="00B07529"/>
    <w:rsid w:val="00B075B8"/>
    <w:rsid w:val="00B0760C"/>
    <w:rsid w:val="00B0761F"/>
    <w:rsid w:val="00B0765C"/>
    <w:rsid w:val="00B076B9"/>
    <w:rsid w:val="00B077E9"/>
    <w:rsid w:val="00B077EE"/>
    <w:rsid w:val="00B0788F"/>
    <w:rsid w:val="00B07BC0"/>
    <w:rsid w:val="00B07C29"/>
    <w:rsid w:val="00B07E1B"/>
    <w:rsid w:val="00B07E57"/>
    <w:rsid w:val="00B07EC2"/>
    <w:rsid w:val="00B07FFC"/>
    <w:rsid w:val="00B1004A"/>
    <w:rsid w:val="00B10103"/>
    <w:rsid w:val="00B10208"/>
    <w:rsid w:val="00B1021E"/>
    <w:rsid w:val="00B10254"/>
    <w:rsid w:val="00B1025B"/>
    <w:rsid w:val="00B10308"/>
    <w:rsid w:val="00B1031D"/>
    <w:rsid w:val="00B10344"/>
    <w:rsid w:val="00B103A7"/>
    <w:rsid w:val="00B10516"/>
    <w:rsid w:val="00B105E1"/>
    <w:rsid w:val="00B10674"/>
    <w:rsid w:val="00B107AF"/>
    <w:rsid w:val="00B1089F"/>
    <w:rsid w:val="00B1095D"/>
    <w:rsid w:val="00B10966"/>
    <w:rsid w:val="00B10A65"/>
    <w:rsid w:val="00B10AD6"/>
    <w:rsid w:val="00B10B5B"/>
    <w:rsid w:val="00B10BEF"/>
    <w:rsid w:val="00B10C7F"/>
    <w:rsid w:val="00B10CE2"/>
    <w:rsid w:val="00B10D1E"/>
    <w:rsid w:val="00B10D40"/>
    <w:rsid w:val="00B10DC5"/>
    <w:rsid w:val="00B10DF4"/>
    <w:rsid w:val="00B11239"/>
    <w:rsid w:val="00B11363"/>
    <w:rsid w:val="00B11710"/>
    <w:rsid w:val="00B117A7"/>
    <w:rsid w:val="00B11851"/>
    <w:rsid w:val="00B11852"/>
    <w:rsid w:val="00B11918"/>
    <w:rsid w:val="00B11AB6"/>
    <w:rsid w:val="00B11B4C"/>
    <w:rsid w:val="00B11BBE"/>
    <w:rsid w:val="00B11C13"/>
    <w:rsid w:val="00B11E89"/>
    <w:rsid w:val="00B11FE1"/>
    <w:rsid w:val="00B12166"/>
    <w:rsid w:val="00B12280"/>
    <w:rsid w:val="00B127B0"/>
    <w:rsid w:val="00B1287C"/>
    <w:rsid w:val="00B12880"/>
    <w:rsid w:val="00B12889"/>
    <w:rsid w:val="00B1295B"/>
    <w:rsid w:val="00B129B1"/>
    <w:rsid w:val="00B12B38"/>
    <w:rsid w:val="00B12BF9"/>
    <w:rsid w:val="00B12C1A"/>
    <w:rsid w:val="00B12C34"/>
    <w:rsid w:val="00B12D1D"/>
    <w:rsid w:val="00B12DD5"/>
    <w:rsid w:val="00B12EE4"/>
    <w:rsid w:val="00B1309E"/>
    <w:rsid w:val="00B13134"/>
    <w:rsid w:val="00B131C7"/>
    <w:rsid w:val="00B131F1"/>
    <w:rsid w:val="00B13236"/>
    <w:rsid w:val="00B1324C"/>
    <w:rsid w:val="00B1329F"/>
    <w:rsid w:val="00B133FF"/>
    <w:rsid w:val="00B1350C"/>
    <w:rsid w:val="00B1352B"/>
    <w:rsid w:val="00B1377E"/>
    <w:rsid w:val="00B13841"/>
    <w:rsid w:val="00B1390A"/>
    <w:rsid w:val="00B1395D"/>
    <w:rsid w:val="00B13A74"/>
    <w:rsid w:val="00B13B53"/>
    <w:rsid w:val="00B13BC4"/>
    <w:rsid w:val="00B13BED"/>
    <w:rsid w:val="00B13D10"/>
    <w:rsid w:val="00B13D31"/>
    <w:rsid w:val="00B13DC0"/>
    <w:rsid w:val="00B13E10"/>
    <w:rsid w:val="00B13E22"/>
    <w:rsid w:val="00B13E74"/>
    <w:rsid w:val="00B13E7D"/>
    <w:rsid w:val="00B13F4C"/>
    <w:rsid w:val="00B13F69"/>
    <w:rsid w:val="00B13F7F"/>
    <w:rsid w:val="00B13FA9"/>
    <w:rsid w:val="00B140D1"/>
    <w:rsid w:val="00B14119"/>
    <w:rsid w:val="00B14192"/>
    <w:rsid w:val="00B141C1"/>
    <w:rsid w:val="00B1426F"/>
    <w:rsid w:val="00B142E6"/>
    <w:rsid w:val="00B14380"/>
    <w:rsid w:val="00B14503"/>
    <w:rsid w:val="00B14A6B"/>
    <w:rsid w:val="00B14A7C"/>
    <w:rsid w:val="00B14FD3"/>
    <w:rsid w:val="00B151F6"/>
    <w:rsid w:val="00B15233"/>
    <w:rsid w:val="00B15270"/>
    <w:rsid w:val="00B1531E"/>
    <w:rsid w:val="00B1544E"/>
    <w:rsid w:val="00B1547E"/>
    <w:rsid w:val="00B1550A"/>
    <w:rsid w:val="00B15641"/>
    <w:rsid w:val="00B158B3"/>
    <w:rsid w:val="00B15949"/>
    <w:rsid w:val="00B159C4"/>
    <w:rsid w:val="00B159F4"/>
    <w:rsid w:val="00B15AC0"/>
    <w:rsid w:val="00B15D07"/>
    <w:rsid w:val="00B15DEC"/>
    <w:rsid w:val="00B15E24"/>
    <w:rsid w:val="00B15E66"/>
    <w:rsid w:val="00B1607D"/>
    <w:rsid w:val="00B160A5"/>
    <w:rsid w:val="00B16103"/>
    <w:rsid w:val="00B161EE"/>
    <w:rsid w:val="00B16223"/>
    <w:rsid w:val="00B16279"/>
    <w:rsid w:val="00B162DD"/>
    <w:rsid w:val="00B164BC"/>
    <w:rsid w:val="00B16528"/>
    <w:rsid w:val="00B16559"/>
    <w:rsid w:val="00B16571"/>
    <w:rsid w:val="00B16593"/>
    <w:rsid w:val="00B165FB"/>
    <w:rsid w:val="00B16625"/>
    <w:rsid w:val="00B167CA"/>
    <w:rsid w:val="00B168AE"/>
    <w:rsid w:val="00B168CC"/>
    <w:rsid w:val="00B1693F"/>
    <w:rsid w:val="00B1697B"/>
    <w:rsid w:val="00B16B06"/>
    <w:rsid w:val="00B16BDD"/>
    <w:rsid w:val="00B16CE8"/>
    <w:rsid w:val="00B16E79"/>
    <w:rsid w:val="00B16E87"/>
    <w:rsid w:val="00B16F0D"/>
    <w:rsid w:val="00B16F57"/>
    <w:rsid w:val="00B16F9E"/>
    <w:rsid w:val="00B1700B"/>
    <w:rsid w:val="00B170AB"/>
    <w:rsid w:val="00B17379"/>
    <w:rsid w:val="00B17616"/>
    <w:rsid w:val="00B17637"/>
    <w:rsid w:val="00B176C3"/>
    <w:rsid w:val="00B17788"/>
    <w:rsid w:val="00B17834"/>
    <w:rsid w:val="00B1784D"/>
    <w:rsid w:val="00B17873"/>
    <w:rsid w:val="00B17889"/>
    <w:rsid w:val="00B17A6A"/>
    <w:rsid w:val="00B17A70"/>
    <w:rsid w:val="00B17A9D"/>
    <w:rsid w:val="00B17C8C"/>
    <w:rsid w:val="00B17CFE"/>
    <w:rsid w:val="00B17F09"/>
    <w:rsid w:val="00B17FC3"/>
    <w:rsid w:val="00B2013B"/>
    <w:rsid w:val="00B201E5"/>
    <w:rsid w:val="00B20326"/>
    <w:rsid w:val="00B20391"/>
    <w:rsid w:val="00B20501"/>
    <w:rsid w:val="00B20503"/>
    <w:rsid w:val="00B20538"/>
    <w:rsid w:val="00B205D1"/>
    <w:rsid w:val="00B206A3"/>
    <w:rsid w:val="00B206E1"/>
    <w:rsid w:val="00B208D6"/>
    <w:rsid w:val="00B20910"/>
    <w:rsid w:val="00B20A0C"/>
    <w:rsid w:val="00B20A86"/>
    <w:rsid w:val="00B20ACD"/>
    <w:rsid w:val="00B20B97"/>
    <w:rsid w:val="00B20D09"/>
    <w:rsid w:val="00B20E03"/>
    <w:rsid w:val="00B20EAB"/>
    <w:rsid w:val="00B21103"/>
    <w:rsid w:val="00B2125D"/>
    <w:rsid w:val="00B21411"/>
    <w:rsid w:val="00B2146F"/>
    <w:rsid w:val="00B21472"/>
    <w:rsid w:val="00B214D5"/>
    <w:rsid w:val="00B214F3"/>
    <w:rsid w:val="00B21715"/>
    <w:rsid w:val="00B2171F"/>
    <w:rsid w:val="00B21795"/>
    <w:rsid w:val="00B217AA"/>
    <w:rsid w:val="00B217C0"/>
    <w:rsid w:val="00B217F9"/>
    <w:rsid w:val="00B21883"/>
    <w:rsid w:val="00B218AC"/>
    <w:rsid w:val="00B21B99"/>
    <w:rsid w:val="00B21B9C"/>
    <w:rsid w:val="00B21BEA"/>
    <w:rsid w:val="00B21C94"/>
    <w:rsid w:val="00B21CAC"/>
    <w:rsid w:val="00B21DDD"/>
    <w:rsid w:val="00B22016"/>
    <w:rsid w:val="00B2219B"/>
    <w:rsid w:val="00B2246F"/>
    <w:rsid w:val="00B224DB"/>
    <w:rsid w:val="00B2255E"/>
    <w:rsid w:val="00B2257A"/>
    <w:rsid w:val="00B225E7"/>
    <w:rsid w:val="00B2264D"/>
    <w:rsid w:val="00B22762"/>
    <w:rsid w:val="00B22793"/>
    <w:rsid w:val="00B22816"/>
    <w:rsid w:val="00B2295E"/>
    <w:rsid w:val="00B2297A"/>
    <w:rsid w:val="00B22A2E"/>
    <w:rsid w:val="00B22A90"/>
    <w:rsid w:val="00B22B01"/>
    <w:rsid w:val="00B22BF0"/>
    <w:rsid w:val="00B22C53"/>
    <w:rsid w:val="00B22C5C"/>
    <w:rsid w:val="00B22C87"/>
    <w:rsid w:val="00B22DA4"/>
    <w:rsid w:val="00B22DC0"/>
    <w:rsid w:val="00B22E65"/>
    <w:rsid w:val="00B22EB3"/>
    <w:rsid w:val="00B22ECC"/>
    <w:rsid w:val="00B22EF3"/>
    <w:rsid w:val="00B22F16"/>
    <w:rsid w:val="00B230F0"/>
    <w:rsid w:val="00B232FF"/>
    <w:rsid w:val="00B233D2"/>
    <w:rsid w:val="00B23416"/>
    <w:rsid w:val="00B234C9"/>
    <w:rsid w:val="00B234FF"/>
    <w:rsid w:val="00B237B3"/>
    <w:rsid w:val="00B2382E"/>
    <w:rsid w:val="00B2393D"/>
    <w:rsid w:val="00B23A1F"/>
    <w:rsid w:val="00B23A77"/>
    <w:rsid w:val="00B23AAE"/>
    <w:rsid w:val="00B23C7F"/>
    <w:rsid w:val="00B23C92"/>
    <w:rsid w:val="00B23DAD"/>
    <w:rsid w:val="00B23E4A"/>
    <w:rsid w:val="00B23FF2"/>
    <w:rsid w:val="00B240CE"/>
    <w:rsid w:val="00B24107"/>
    <w:rsid w:val="00B24207"/>
    <w:rsid w:val="00B24292"/>
    <w:rsid w:val="00B243C5"/>
    <w:rsid w:val="00B244E0"/>
    <w:rsid w:val="00B24548"/>
    <w:rsid w:val="00B24596"/>
    <w:rsid w:val="00B245C1"/>
    <w:rsid w:val="00B246C4"/>
    <w:rsid w:val="00B246CF"/>
    <w:rsid w:val="00B24737"/>
    <w:rsid w:val="00B24740"/>
    <w:rsid w:val="00B248B8"/>
    <w:rsid w:val="00B249FD"/>
    <w:rsid w:val="00B24AE2"/>
    <w:rsid w:val="00B24AF7"/>
    <w:rsid w:val="00B24BEB"/>
    <w:rsid w:val="00B24C5B"/>
    <w:rsid w:val="00B24E1B"/>
    <w:rsid w:val="00B24E1F"/>
    <w:rsid w:val="00B24EE3"/>
    <w:rsid w:val="00B24F53"/>
    <w:rsid w:val="00B250E6"/>
    <w:rsid w:val="00B250F6"/>
    <w:rsid w:val="00B2523F"/>
    <w:rsid w:val="00B25387"/>
    <w:rsid w:val="00B253A1"/>
    <w:rsid w:val="00B2540B"/>
    <w:rsid w:val="00B254BB"/>
    <w:rsid w:val="00B25573"/>
    <w:rsid w:val="00B25587"/>
    <w:rsid w:val="00B25615"/>
    <w:rsid w:val="00B2582C"/>
    <w:rsid w:val="00B2596B"/>
    <w:rsid w:val="00B259FD"/>
    <w:rsid w:val="00B25AFF"/>
    <w:rsid w:val="00B25C4F"/>
    <w:rsid w:val="00B25CD1"/>
    <w:rsid w:val="00B25D39"/>
    <w:rsid w:val="00B25E3F"/>
    <w:rsid w:val="00B25F27"/>
    <w:rsid w:val="00B25F4C"/>
    <w:rsid w:val="00B2623F"/>
    <w:rsid w:val="00B262AB"/>
    <w:rsid w:val="00B2637C"/>
    <w:rsid w:val="00B263E4"/>
    <w:rsid w:val="00B263F5"/>
    <w:rsid w:val="00B2647E"/>
    <w:rsid w:val="00B26601"/>
    <w:rsid w:val="00B26708"/>
    <w:rsid w:val="00B267C2"/>
    <w:rsid w:val="00B26810"/>
    <w:rsid w:val="00B2687F"/>
    <w:rsid w:val="00B26895"/>
    <w:rsid w:val="00B269BB"/>
    <w:rsid w:val="00B26B4F"/>
    <w:rsid w:val="00B26B92"/>
    <w:rsid w:val="00B26BFF"/>
    <w:rsid w:val="00B26D46"/>
    <w:rsid w:val="00B26D9A"/>
    <w:rsid w:val="00B26E17"/>
    <w:rsid w:val="00B27079"/>
    <w:rsid w:val="00B27081"/>
    <w:rsid w:val="00B270BD"/>
    <w:rsid w:val="00B27175"/>
    <w:rsid w:val="00B27196"/>
    <w:rsid w:val="00B2722D"/>
    <w:rsid w:val="00B27272"/>
    <w:rsid w:val="00B272DF"/>
    <w:rsid w:val="00B27337"/>
    <w:rsid w:val="00B273E3"/>
    <w:rsid w:val="00B275FB"/>
    <w:rsid w:val="00B2765F"/>
    <w:rsid w:val="00B276F3"/>
    <w:rsid w:val="00B27853"/>
    <w:rsid w:val="00B27A44"/>
    <w:rsid w:val="00B27A99"/>
    <w:rsid w:val="00B27AFF"/>
    <w:rsid w:val="00B27CA4"/>
    <w:rsid w:val="00B27CC7"/>
    <w:rsid w:val="00B27DDF"/>
    <w:rsid w:val="00B27E71"/>
    <w:rsid w:val="00B27EF7"/>
    <w:rsid w:val="00B300DB"/>
    <w:rsid w:val="00B30131"/>
    <w:rsid w:val="00B3016C"/>
    <w:rsid w:val="00B30177"/>
    <w:rsid w:val="00B30344"/>
    <w:rsid w:val="00B30368"/>
    <w:rsid w:val="00B30516"/>
    <w:rsid w:val="00B305B2"/>
    <w:rsid w:val="00B306C7"/>
    <w:rsid w:val="00B30767"/>
    <w:rsid w:val="00B307B8"/>
    <w:rsid w:val="00B307E6"/>
    <w:rsid w:val="00B308B7"/>
    <w:rsid w:val="00B308FB"/>
    <w:rsid w:val="00B3094E"/>
    <w:rsid w:val="00B3095D"/>
    <w:rsid w:val="00B309E3"/>
    <w:rsid w:val="00B30BB2"/>
    <w:rsid w:val="00B30D7A"/>
    <w:rsid w:val="00B30F6D"/>
    <w:rsid w:val="00B30F83"/>
    <w:rsid w:val="00B30FB5"/>
    <w:rsid w:val="00B3103A"/>
    <w:rsid w:val="00B310EA"/>
    <w:rsid w:val="00B3127D"/>
    <w:rsid w:val="00B3146B"/>
    <w:rsid w:val="00B31525"/>
    <w:rsid w:val="00B315D6"/>
    <w:rsid w:val="00B315E0"/>
    <w:rsid w:val="00B31620"/>
    <w:rsid w:val="00B3162C"/>
    <w:rsid w:val="00B31636"/>
    <w:rsid w:val="00B317E5"/>
    <w:rsid w:val="00B317F0"/>
    <w:rsid w:val="00B319EB"/>
    <w:rsid w:val="00B31B0E"/>
    <w:rsid w:val="00B31C34"/>
    <w:rsid w:val="00B31CD5"/>
    <w:rsid w:val="00B31DB1"/>
    <w:rsid w:val="00B3208A"/>
    <w:rsid w:val="00B32158"/>
    <w:rsid w:val="00B321B6"/>
    <w:rsid w:val="00B3228F"/>
    <w:rsid w:val="00B3230C"/>
    <w:rsid w:val="00B323D3"/>
    <w:rsid w:val="00B323F6"/>
    <w:rsid w:val="00B32628"/>
    <w:rsid w:val="00B3299C"/>
    <w:rsid w:val="00B329F1"/>
    <w:rsid w:val="00B32A05"/>
    <w:rsid w:val="00B32A20"/>
    <w:rsid w:val="00B32AF5"/>
    <w:rsid w:val="00B32B92"/>
    <w:rsid w:val="00B32C02"/>
    <w:rsid w:val="00B32DF1"/>
    <w:rsid w:val="00B32E37"/>
    <w:rsid w:val="00B32F47"/>
    <w:rsid w:val="00B32F8D"/>
    <w:rsid w:val="00B32FC0"/>
    <w:rsid w:val="00B33049"/>
    <w:rsid w:val="00B330CB"/>
    <w:rsid w:val="00B3313E"/>
    <w:rsid w:val="00B33199"/>
    <w:rsid w:val="00B333BB"/>
    <w:rsid w:val="00B33487"/>
    <w:rsid w:val="00B3349A"/>
    <w:rsid w:val="00B33505"/>
    <w:rsid w:val="00B335A2"/>
    <w:rsid w:val="00B335E9"/>
    <w:rsid w:val="00B335F4"/>
    <w:rsid w:val="00B33656"/>
    <w:rsid w:val="00B3379E"/>
    <w:rsid w:val="00B337F9"/>
    <w:rsid w:val="00B3385F"/>
    <w:rsid w:val="00B338FF"/>
    <w:rsid w:val="00B33901"/>
    <w:rsid w:val="00B33BA9"/>
    <w:rsid w:val="00B33CB7"/>
    <w:rsid w:val="00B33D3F"/>
    <w:rsid w:val="00B33F7D"/>
    <w:rsid w:val="00B33FC4"/>
    <w:rsid w:val="00B33FF8"/>
    <w:rsid w:val="00B340AA"/>
    <w:rsid w:val="00B3434D"/>
    <w:rsid w:val="00B34355"/>
    <w:rsid w:val="00B343DB"/>
    <w:rsid w:val="00B34413"/>
    <w:rsid w:val="00B346A0"/>
    <w:rsid w:val="00B349A4"/>
    <w:rsid w:val="00B349F2"/>
    <w:rsid w:val="00B34B5D"/>
    <w:rsid w:val="00B34BE3"/>
    <w:rsid w:val="00B34C7F"/>
    <w:rsid w:val="00B34D37"/>
    <w:rsid w:val="00B34D5D"/>
    <w:rsid w:val="00B34E1E"/>
    <w:rsid w:val="00B34F2C"/>
    <w:rsid w:val="00B3509E"/>
    <w:rsid w:val="00B352FA"/>
    <w:rsid w:val="00B35369"/>
    <w:rsid w:val="00B353B5"/>
    <w:rsid w:val="00B3546E"/>
    <w:rsid w:val="00B354AF"/>
    <w:rsid w:val="00B35626"/>
    <w:rsid w:val="00B35673"/>
    <w:rsid w:val="00B358A6"/>
    <w:rsid w:val="00B359F5"/>
    <w:rsid w:val="00B35A4E"/>
    <w:rsid w:val="00B35A93"/>
    <w:rsid w:val="00B35AB3"/>
    <w:rsid w:val="00B35AF0"/>
    <w:rsid w:val="00B35AF1"/>
    <w:rsid w:val="00B35B11"/>
    <w:rsid w:val="00B35B5C"/>
    <w:rsid w:val="00B35C09"/>
    <w:rsid w:val="00B35CBC"/>
    <w:rsid w:val="00B35CE2"/>
    <w:rsid w:val="00B35D74"/>
    <w:rsid w:val="00B35EEE"/>
    <w:rsid w:val="00B35F3C"/>
    <w:rsid w:val="00B3602B"/>
    <w:rsid w:val="00B360BB"/>
    <w:rsid w:val="00B36216"/>
    <w:rsid w:val="00B3629F"/>
    <w:rsid w:val="00B36388"/>
    <w:rsid w:val="00B367A4"/>
    <w:rsid w:val="00B368CE"/>
    <w:rsid w:val="00B36A14"/>
    <w:rsid w:val="00B36B1B"/>
    <w:rsid w:val="00B36B5C"/>
    <w:rsid w:val="00B36B6B"/>
    <w:rsid w:val="00B36B73"/>
    <w:rsid w:val="00B36BD1"/>
    <w:rsid w:val="00B36D31"/>
    <w:rsid w:val="00B36D37"/>
    <w:rsid w:val="00B36D82"/>
    <w:rsid w:val="00B36F82"/>
    <w:rsid w:val="00B3709F"/>
    <w:rsid w:val="00B37255"/>
    <w:rsid w:val="00B37291"/>
    <w:rsid w:val="00B37301"/>
    <w:rsid w:val="00B37322"/>
    <w:rsid w:val="00B37325"/>
    <w:rsid w:val="00B37463"/>
    <w:rsid w:val="00B374F4"/>
    <w:rsid w:val="00B3750E"/>
    <w:rsid w:val="00B3762B"/>
    <w:rsid w:val="00B376AE"/>
    <w:rsid w:val="00B37723"/>
    <w:rsid w:val="00B377CE"/>
    <w:rsid w:val="00B37809"/>
    <w:rsid w:val="00B37844"/>
    <w:rsid w:val="00B378FE"/>
    <w:rsid w:val="00B37940"/>
    <w:rsid w:val="00B37973"/>
    <w:rsid w:val="00B37A24"/>
    <w:rsid w:val="00B37B7A"/>
    <w:rsid w:val="00B37D0B"/>
    <w:rsid w:val="00B37D88"/>
    <w:rsid w:val="00B40095"/>
    <w:rsid w:val="00B40097"/>
    <w:rsid w:val="00B400CC"/>
    <w:rsid w:val="00B40118"/>
    <w:rsid w:val="00B4017A"/>
    <w:rsid w:val="00B4018D"/>
    <w:rsid w:val="00B402A2"/>
    <w:rsid w:val="00B402C0"/>
    <w:rsid w:val="00B402CD"/>
    <w:rsid w:val="00B40495"/>
    <w:rsid w:val="00B407D7"/>
    <w:rsid w:val="00B40891"/>
    <w:rsid w:val="00B40B04"/>
    <w:rsid w:val="00B40B4A"/>
    <w:rsid w:val="00B40BE6"/>
    <w:rsid w:val="00B40C91"/>
    <w:rsid w:val="00B40EDC"/>
    <w:rsid w:val="00B40F14"/>
    <w:rsid w:val="00B410A3"/>
    <w:rsid w:val="00B410F3"/>
    <w:rsid w:val="00B41117"/>
    <w:rsid w:val="00B41149"/>
    <w:rsid w:val="00B412C8"/>
    <w:rsid w:val="00B41330"/>
    <w:rsid w:val="00B413F2"/>
    <w:rsid w:val="00B414EE"/>
    <w:rsid w:val="00B41695"/>
    <w:rsid w:val="00B416AF"/>
    <w:rsid w:val="00B4170E"/>
    <w:rsid w:val="00B41ABC"/>
    <w:rsid w:val="00B41BE7"/>
    <w:rsid w:val="00B41C47"/>
    <w:rsid w:val="00B41CC1"/>
    <w:rsid w:val="00B41CC5"/>
    <w:rsid w:val="00B41CD4"/>
    <w:rsid w:val="00B41EC4"/>
    <w:rsid w:val="00B41FE9"/>
    <w:rsid w:val="00B42211"/>
    <w:rsid w:val="00B4221D"/>
    <w:rsid w:val="00B424E3"/>
    <w:rsid w:val="00B425B2"/>
    <w:rsid w:val="00B42619"/>
    <w:rsid w:val="00B426BB"/>
    <w:rsid w:val="00B42770"/>
    <w:rsid w:val="00B42820"/>
    <w:rsid w:val="00B4290D"/>
    <w:rsid w:val="00B42B04"/>
    <w:rsid w:val="00B42B2F"/>
    <w:rsid w:val="00B42B45"/>
    <w:rsid w:val="00B42CB5"/>
    <w:rsid w:val="00B42D52"/>
    <w:rsid w:val="00B42F3F"/>
    <w:rsid w:val="00B42FD8"/>
    <w:rsid w:val="00B430BC"/>
    <w:rsid w:val="00B43146"/>
    <w:rsid w:val="00B434F1"/>
    <w:rsid w:val="00B43510"/>
    <w:rsid w:val="00B4351E"/>
    <w:rsid w:val="00B4354F"/>
    <w:rsid w:val="00B4368B"/>
    <w:rsid w:val="00B43707"/>
    <w:rsid w:val="00B437ED"/>
    <w:rsid w:val="00B43893"/>
    <w:rsid w:val="00B43A51"/>
    <w:rsid w:val="00B43B39"/>
    <w:rsid w:val="00B43B63"/>
    <w:rsid w:val="00B43C66"/>
    <w:rsid w:val="00B44073"/>
    <w:rsid w:val="00B440B5"/>
    <w:rsid w:val="00B440D4"/>
    <w:rsid w:val="00B4416E"/>
    <w:rsid w:val="00B441A8"/>
    <w:rsid w:val="00B44214"/>
    <w:rsid w:val="00B4424F"/>
    <w:rsid w:val="00B4430C"/>
    <w:rsid w:val="00B44428"/>
    <w:rsid w:val="00B44484"/>
    <w:rsid w:val="00B4453B"/>
    <w:rsid w:val="00B4459C"/>
    <w:rsid w:val="00B445D0"/>
    <w:rsid w:val="00B448A8"/>
    <w:rsid w:val="00B448F7"/>
    <w:rsid w:val="00B44944"/>
    <w:rsid w:val="00B449B6"/>
    <w:rsid w:val="00B44ADF"/>
    <w:rsid w:val="00B44D20"/>
    <w:rsid w:val="00B44DBB"/>
    <w:rsid w:val="00B44DDE"/>
    <w:rsid w:val="00B44E4B"/>
    <w:rsid w:val="00B44ECE"/>
    <w:rsid w:val="00B44FC7"/>
    <w:rsid w:val="00B453C7"/>
    <w:rsid w:val="00B45492"/>
    <w:rsid w:val="00B454C7"/>
    <w:rsid w:val="00B45502"/>
    <w:rsid w:val="00B45540"/>
    <w:rsid w:val="00B455DC"/>
    <w:rsid w:val="00B45651"/>
    <w:rsid w:val="00B456C9"/>
    <w:rsid w:val="00B45907"/>
    <w:rsid w:val="00B45919"/>
    <w:rsid w:val="00B45962"/>
    <w:rsid w:val="00B459CE"/>
    <w:rsid w:val="00B45A37"/>
    <w:rsid w:val="00B45ABD"/>
    <w:rsid w:val="00B45AD3"/>
    <w:rsid w:val="00B45AE3"/>
    <w:rsid w:val="00B45B07"/>
    <w:rsid w:val="00B45B86"/>
    <w:rsid w:val="00B45CA4"/>
    <w:rsid w:val="00B45DD5"/>
    <w:rsid w:val="00B45FBA"/>
    <w:rsid w:val="00B45FDC"/>
    <w:rsid w:val="00B46188"/>
    <w:rsid w:val="00B4619E"/>
    <w:rsid w:val="00B461C9"/>
    <w:rsid w:val="00B46278"/>
    <w:rsid w:val="00B464C3"/>
    <w:rsid w:val="00B464F4"/>
    <w:rsid w:val="00B465AB"/>
    <w:rsid w:val="00B468E7"/>
    <w:rsid w:val="00B46905"/>
    <w:rsid w:val="00B4690E"/>
    <w:rsid w:val="00B46969"/>
    <w:rsid w:val="00B46AE3"/>
    <w:rsid w:val="00B46CAE"/>
    <w:rsid w:val="00B46E6D"/>
    <w:rsid w:val="00B46F19"/>
    <w:rsid w:val="00B470A4"/>
    <w:rsid w:val="00B4730B"/>
    <w:rsid w:val="00B47357"/>
    <w:rsid w:val="00B47671"/>
    <w:rsid w:val="00B47740"/>
    <w:rsid w:val="00B4779A"/>
    <w:rsid w:val="00B47858"/>
    <w:rsid w:val="00B478C1"/>
    <w:rsid w:val="00B478CC"/>
    <w:rsid w:val="00B4792A"/>
    <w:rsid w:val="00B47963"/>
    <w:rsid w:val="00B47973"/>
    <w:rsid w:val="00B479DD"/>
    <w:rsid w:val="00B47A1D"/>
    <w:rsid w:val="00B47B63"/>
    <w:rsid w:val="00B47C04"/>
    <w:rsid w:val="00B47C5A"/>
    <w:rsid w:val="00B47CBF"/>
    <w:rsid w:val="00B47D75"/>
    <w:rsid w:val="00B47EF5"/>
    <w:rsid w:val="00B50028"/>
    <w:rsid w:val="00B5017F"/>
    <w:rsid w:val="00B50233"/>
    <w:rsid w:val="00B502F5"/>
    <w:rsid w:val="00B5034E"/>
    <w:rsid w:val="00B50444"/>
    <w:rsid w:val="00B5045F"/>
    <w:rsid w:val="00B50491"/>
    <w:rsid w:val="00B504F9"/>
    <w:rsid w:val="00B50533"/>
    <w:rsid w:val="00B50582"/>
    <w:rsid w:val="00B505A6"/>
    <w:rsid w:val="00B505EF"/>
    <w:rsid w:val="00B506FD"/>
    <w:rsid w:val="00B5074A"/>
    <w:rsid w:val="00B50832"/>
    <w:rsid w:val="00B50875"/>
    <w:rsid w:val="00B50A1E"/>
    <w:rsid w:val="00B50B75"/>
    <w:rsid w:val="00B50CE7"/>
    <w:rsid w:val="00B50DB6"/>
    <w:rsid w:val="00B50EFC"/>
    <w:rsid w:val="00B5108C"/>
    <w:rsid w:val="00B51302"/>
    <w:rsid w:val="00B51314"/>
    <w:rsid w:val="00B5131C"/>
    <w:rsid w:val="00B51406"/>
    <w:rsid w:val="00B51489"/>
    <w:rsid w:val="00B51555"/>
    <w:rsid w:val="00B5162F"/>
    <w:rsid w:val="00B51691"/>
    <w:rsid w:val="00B516E1"/>
    <w:rsid w:val="00B516EE"/>
    <w:rsid w:val="00B51712"/>
    <w:rsid w:val="00B5172A"/>
    <w:rsid w:val="00B5179A"/>
    <w:rsid w:val="00B5179D"/>
    <w:rsid w:val="00B517B3"/>
    <w:rsid w:val="00B5180E"/>
    <w:rsid w:val="00B5181A"/>
    <w:rsid w:val="00B51824"/>
    <w:rsid w:val="00B51829"/>
    <w:rsid w:val="00B51890"/>
    <w:rsid w:val="00B51894"/>
    <w:rsid w:val="00B51B48"/>
    <w:rsid w:val="00B51C3D"/>
    <w:rsid w:val="00B51C8C"/>
    <w:rsid w:val="00B51DBB"/>
    <w:rsid w:val="00B51E86"/>
    <w:rsid w:val="00B51FA5"/>
    <w:rsid w:val="00B51FBB"/>
    <w:rsid w:val="00B5200D"/>
    <w:rsid w:val="00B520C3"/>
    <w:rsid w:val="00B522E0"/>
    <w:rsid w:val="00B52330"/>
    <w:rsid w:val="00B52357"/>
    <w:rsid w:val="00B523A1"/>
    <w:rsid w:val="00B5256B"/>
    <w:rsid w:val="00B526CE"/>
    <w:rsid w:val="00B527DA"/>
    <w:rsid w:val="00B527F6"/>
    <w:rsid w:val="00B528FD"/>
    <w:rsid w:val="00B52979"/>
    <w:rsid w:val="00B529D8"/>
    <w:rsid w:val="00B52A80"/>
    <w:rsid w:val="00B52B78"/>
    <w:rsid w:val="00B52B7F"/>
    <w:rsid w:val="00B52C22"/>
    <w:rsid w:val="00B52DD5"/>
    <w:rsid w:val="00B53353"/>
    <w:rsid w:val="00B5341D"/>
    <w:rsid w:val="00B53741"/>
    <w:rsid w:val="00B538FA"/>
    <w:rsid w:val="00B53929"/>
    <w:rsid w:val="00B53A12"/>
    <w:rsid w:val="00B53C0C"/>
    <w:rsid w:val="00B53D9A"/>
    <w:rsid w:val="00B53DAD"/>
    <w:rsid w:val="00B54091"/>
    <w:rsid w:val="00B54112"/>
    <w:rsid w:val="00B54164"/>
    <w:rsid w:val="00B542CD"/>
    <w:rsid w:val="00B544E0"/>
    <w:rsid w:val="00B544F0"/>
    <w:rsid w:val="00B5459F"/>
    <w:rsid w:val="00B545D7"/>
    <w:rsid w:val="00B5465E"/>
    <w:rsid w:val="00B5471A"/>
    <w:rsid w:val="00B54733"/>
    <w:rsid w:val="00B54774"/>
    <w:rsid w:val="00B5479F"/>
    <w:rsid w:val="00B54878"/>
    <w:rsid w:val="00B54956"/>
    <w:rsid w:val="00B5495F"/>
    <w:rsid w:val="00B54A0B"/>
    <w:rsid w:val="00B54AA6"/>
    <w:rsid w:val="00B54BBA"/>
    <w:rsid w:val="00B54C8A"/>
    <w:rsid w:val="00B54DAC"/>
    <w:rsid w:val="00B54E06"/>
    <w:rsid w:val="00B54F2F"/>
    <w:rsid w:val="00B54FA0"/>
    <w:rsid w:val="00B55020"/>
    <w:rsid w:val="00B55105"/>
    <w:rsid w:val="00B55237"/>
    <w:rsid w:val="00B55395"/>
    <w:rsid w:val="00B553C3"/>
    <w:rsid w:val="00B553FB"/>
    <w:rsid w:val="00B554F4"/>
    <w:rsid w:val="00B55593"/>
    <w:rsid w:val="00B556AB"/>
    <w:rsid w:val="00B55755"/>
    <w:rsid w:val="00B557E2"/>
    <w:rsid w:val="00B5583C"/>
    <w:rsid w:val="00B558EB"/>
    <w:rsid w:val="00B5595E"/>
    <w:rsid w:val="00B55AE6"/>
    <w:rsid w:val="00B55B1A"/>
    <w:rsid w:val="00B55B20"/>
    <w:rsid w:val="00B55C51"/>
    <w:rsid w:val="00B55CAB"/>
    <w:rsid w:val="00B55D9C"/>
    <w:rsid w:val="00B55DAA"/>
    <w:rsid w:val="00B55E53"/>
    <w:rsid w:val="00B55EB4"/>
    <w:rsid w:val="00B55F6A"/>
    <w:rsid w:val="00B56021"/>
    <w:rsid w:val="00B5608F"/>
    <w:rsid w:val="00B560EF"/>
    <w:rsid w:val="00B561AB"/>
    <w:rsid w:val="00B563AA"/>
    <w:rsid w:val="00B56425"/>
    <w:rsid w:val="00B5648C"/>
    <w:rsid w:val="00B5668C"/>
    <w:rsid w:val="00B567BF"/>
    <w:rsid w:val="00B567C2"/>
    <w:rsid w:val="00B5680B"/>
    <w:rsid w:val="00B568F1"/>
    <w:rsid w:val="00B56B88"/>
    <w:rsid w:val="00B56BE1"/>
    <w:rsid w:val="00B56C66"/>
    <w:rsid w:val="00B56D59"/>
    <w:rsid w:val="00B56D77"/>
    <w:rsid w:val="00B56E18"/>
    <w:rsid w:val="00B56E6E"/>
    <w:rsid w:val="00B56E93"/>
    <w:rsid w:val="00B56E96"/>
    <w:rsid w:val="00B56EB6"/>
    <w:rsid w:val="00B56EEB"/>
    <w:rsid w:val="00B56F96"/>
    <w:rsid w:val="00B57045"/>
    <w:rsid w:val="00B571D1"/>
    <w:rsid w:val="00B57295"/>
    <w:rsid w:val="00B572F1"/>
    <w:rsid w:val="00B5733C"/>
    <w:rsid w:val="00B576A4"/>
    <w:rsid w:val="00B576BC"/>
    <w:rsid w:val="00B576F7"/>
    <w:rsid w:val="00B57866"/>
    <w:rsid w:val="00B578EB"/>
    <w:rsid w:val="00B57952"/>
    <w:rsid w:val="00B57972"/>
    <w:rsid w:val="00B57A51"/>
    <w:rsid w:val="00B57B03"/>
    <w:rsid w:val="00B57BBA"/>
    <w:rsid w:val="00B6001C"/>
    <w:rsid w:val="00B600BC"/>
    <w:rsid w:val="00B6011A"/>
    <w:rsid w:val="00B601F4"/>
    <w:rsid w:val="00B6034B"/>
    <w:rsid w:val="00B6035F"/>
    <w:rsid w:val="00B603C6"/>
    <w:rsid w:val="00B603F8"/>
    <w:rsid w:val="00B60411"/>
    <w:rsid w:val="00B60549"/>
    <w:rsid w:val="00B6060A"/>
    <w:rsid w:val="00B60716"/>
    <w:rsid w:val="00B607FE"/>
    <w:rsid w:val="00B60802"/>
    <w:rsid w:val="00B60826"/>
    <w:rsid w:val="00B60920"/>
    <w:rsid w:val="00B60934"/>
    <w:rsid w:val="00B60B94"/>
    <w:rsid w:val="00B60C16"/>
    <w:rsid w:val="00B60C7C"/>
    <w:rsid w:val="00B60CFC"/>
    <w:rsid w:val="00B60DC9"/>
    <w:rsid w:val="00B6103A"/>
    <w:rsid w:val="00B61132"/>
    <w:rsid w:val="00B61258"/>
    <w:rsid w:val="00B61422"/>
    <w:rsid w:val="00B615AA"/>
    <w:rsid w:val="00B615C3"/>
    <w:rsid w:val="00B6166D"/>
    <w:rsid w:val="00B617CD"/>
    <w:rsid w:val="00B61ABD"/>
    <w:rsid w:val="00B61B14"/>
    <w:rsid w:val="00B61B9D"/>
    <w:rsid w:val="00B61BC5"/>
    <w:rsid w:val="00B61C6C"/>
    <w:rsid w:val="00B61E27"/>
    <w:rsid w:val="00B61F1B"/>
    <w:rsid w:val="00B61FCB"/>
    <w:rsid w:val="00B620EE"/>
    <w:rsid w:val="00B6211A"/>
    <w:rsid w:val="00B6219F"/>
    <w:rsid w:val="00B62381"/>
    <w:rsid w:val="00B623E9"/>
    <w:rsid w:val="00B6243B"/>
    <w:rsid w:val="00B6250C"/>
    <w:rsid w:val="00B626D0"/>
    <w:rsid w:val="00B627EB"/>
    <w:rsid w:val="00B62897"/>
    <w:rsid w:val="00B62A4E"/>
    <w:rsid w:val="00B62AC6"/>
    <w:rsid w:val="00B62B6C"/>
    <w:rsid w:val="00B62B94"/>
    <w:rsid w:val="00B62C27"/>
    <w:rsid w:val="00B62C93"/>
    <w:rsid w:val="00B62E0E"/>
    <w:rsid w:val="00B62E3D"/>
    <w:rsid w:val="00B62F6F"/>
    <w:rsid w:val="00B63140"/>
    <w:rsid w:val="00B63180"/>
    <w:rsid w:val="00B631B6"/>
    <w:rsid w:val="00B632B3"/>
    <w:rsid w:val="00B6344C"/>
    <w:rsid w:val="00B636A4"/>
    <w:rsid w:val="00B63770"/>
    <w:rsid w:val="00B637BC"/>
    <w:rsid w:val="00B638B9"/>
    <w:rsid w:val="00B63917"/>
    <w:rsid w:val="00B63934"/>
    <w:rsid w:val="00B63A28"/>
    <w:rsid w:val="00B63A90"/>
    <w:rsid w:val="00B63A9E"/>
    <w:rsid w:val="00B63D86"/>
    <w:rsid w:val="00B63DCE"/>
    <w:rsid w:val="00B63E18"/>
    <w:rsid w:val="00B63EB7"/>
    <w:rsid w:val="00B640EA"/>
    <w:rsid w:val="00B64394"/>
    <w:rsid w:val="00B643A3"/>
    <w:rsid w:val="00B645D4"/>
    <w:rsid w:val="00B64610"/>
    <w:rsid w:val="00B64698"/>
    <w:rsid w:val="00B646C7"/>
    <w:rsid w:val="00B6473E"/>
    <w:rsid w:val="00B6489C"/>
    <w:rsid w:val="00B6493A"/>
    <w:rsid w:val="00B64A5E"/>
    <w:rsid w:val="00B64AB3"/>
    <w:rsid w:val="00B64B3B"/>
    <w:rsid w:val="00B64C95"/>
    <w:rsid w:val="00B64CE4"/>
    <w:rsid w:val="00B64F35"/>
    <w:rsid w:val="00B64F36"/>
    <w:rsid w:val="00B651D6"/>
    <w:rsid w:val="00B652C5"/>
    <w:rsid w:val="00B6530A"/>
    <w:rsid w:val="00B653EE"/>
    <w:rsid w:val="00B65551"/>
    <w:rsid w:val="00B655D2"/>
    <w:rsid w:val="00B65812"/>
    <w:rsid w:val="00B65844"/>
    <w:rsid w:val="00B65907"/>
    <w:rsid w:val="00B659F0"/>
    <w:rsid w:val="00B65A60"/>
    <w:rsid w:val="00B65A86"/>
    <w:rsid w:val="00B65A9F"/>
    <w:rsid w:val="00B65B44"/>
    <w:rsid w:val="00B65BC6"/>
    <w:rsid w:val="00B65BED"/>
    <w:rsid w:val="00B65C2E"/>
    <w:rsid w:val="00B65C7C"/>
    <w:rsid w:val="00B65CEE"/>
    <w:rsid w:val="00B66033"/>
    <w:rsid w:val="00B66529"/>
    <w:rsid w:val="00B66540"/>
    <w:rsid w:val="00B66576"/>
    <w:rsid w:val="00B669DA"/>
    <w:rsid w:val="00B66A05"/>
    <w:rsid w:val="00B66ACF"/>
    <w:rsid w:val="00B66B13"/>
    <w:rsid w:val="00B66B41"/>
    <w:rsid w:val="00B66B5C"/>
    <w:rsid w:val="00B66C89"/>
    <w:rsid w:val="00B66D21"/>
    <w:rsid w:val="00B66D7F"/>
    <w:rsid w:val="00B66EA2"/>
    <w:rsid w:val="00B66F39"/>
    <w:rsid w:val="00B66F45"/>
    <w:rsid w:val="00B6709E"/>
    <w:rsid w:val="00B673AF"/>
    <w:rsid w:val="00B67458"/>
    <w:rsid w:val="00B67486"/>
    <w:rsid w:val="00B67725"/>
    <w:rsid w:val="00B6779D"/>
    <w:rsid w:val="00B677CA"/>
    <w:rsid w:val="00B678B2"/>
    <w:rsid w:val="00B6792A"/>
    <w:rsid w:val="00B67B99"/>
    <w:rsid w:val="00B67BA4"/>
    <w:rsid w:val="00B67C4C"/>
    <w:rsid w:val="00B67D20"/>
    <w:rsid w:val="00B67D31"/>
    <w:rsid w:val="00B67D8C"/>
    <w:rsid w:val="00B67DEC"/>
    <w:rsid w:val="00B67E8F"/>
    <w:rsid w:val="00B67FC0"/>
    <w:rsid w:val="00B70117"/>
    <w:rsid w:val="00B7021E"/>
    <w:rsid w:val="00B7023E"/>
    <w:rsid w:val="00B70258"/>
    <w:rsid w:val="00B7029A"/>
    <w:rsid w:val="00B702D0"/>
    <w:rsid w:val="00B7032D"/>
    <w:rsid w:val="00B70364"/>
    <w:rsid w:val="00B70465"/>
    <w:rsid w:val="00B70496"/>
    <w:rsid w:val="00B7057E"/>
    <w:rsid w:val="00B708A3"/>
    <w:rsid w:val="00B70BAF"/>
    <w:rsid w:val="00B70BDA"/>
    <w:rsid w:val="00B70D70"/>
    <w:rsid w:val="00B70E53"/>
    <w:rsid w:val="00B70E5F"/>
    <w:rsid w:val="00B70E65"/>
    <w:rsid w:val="00B70F29"/>
    <w:rsid w:val="00B70FF7"/>
    <w:rsid w:val="00B71052"/>
    <w:rsid w:val="00B7123E"/>
    <w:rsid w:val="00B71273"/>
    <w:rsid w:val="00B7130E"/>
    <w:rsid w:val="00B71313"/>
    <w:rsid w:val="00B71385"/>
    <w:rsid w:val="00B71388"/>
    <w:rsid w:val="00B713B7"/>
    <w:rsid w:val="00B713F7"/>
    <w:rsid w:val="00B71484"/>
    <w:rsid w:val="00B71623"/>
    <w:rsid w:val="00B7165C"/>
    <w:rsid w:val="00B71683"/>
    <w:rsid w:val="00B716A6"/>
    <w:rsid w:val="00B716AC"/>
    <w:rsid w:val="00B71894"/>
    <w:rsid w:val="00B7195B"/>
    <w:rsid w:val="00B719D6"/>
    <w:rsid w:val="00B71B17"/>
    <w:rsid w:val="00B71BBC"/>
    <w:rsid w:val="00B71BF6"/>
    <w:rsid w:val="00B71D86"/>
    <w:rsid w:val="00B71D9A"/>
    <w:rsid w:val="00B71F8F"/>
    <w:rsid w:val="00B71FAC"/>
    <w:rsid w:val="00B72060"/>
    <w:rsid w:val="00B7207B"/>
    <w:rsid w:val="00B7210A"/>
    <w:rsid w:val="00B72212"/>
    <w:rsid w:val="00B722AE"/>
    <w:rsid w:val="00B7239F"/>
    <w:rsid w:val="00B72475"/>
    <w:rsid w:val="00B72518"/>
    <w:rsid w:val="00B7268D"/>
    <w:rsid w:val="00B726A1"/>
    <w:rsid w:val="00B72745"/>
    <w:rsid w:val="00B72806"/>
    <w:rsid w:val="00B72854"/>
    <w:rsid w:val="00B729A1"/>
    <w:rsid w:val="00B729F6"/>
    <w:rsid w:val="00B72A51"/>
    <w:rsid w:val="00B72D6F"/>
    <w:rsid w:val="00B72E24"/>
    <w:rsid w:val="00B7303F"/>
    <w:rsid w:val="00B7310B"/>
    <w:rsid w:val="00B73147"/>
    <w:rsid w:val="00B731A5"/>
    <w:rsid w:val="00B731CC"/>
    <w:rsid w:val="00B731EF"/>
    <w:rsid w:val="00B73270"/>
    <w:rsid w:val="00B73502"/>
    <w:rsid w:val="00B735D4"/>
    <w:rsid w:val="00B7366E"/>
    <w:rsid w:val="00B736B3"/>
    <w:rsid w:val="00B7370E"/>
    <w:rsid w:val="00B73820"/>
    <w:rsid w:val="00B738E5"/>
    <w:rsid w:val="00B73921"/>
    <w:rsid w:val="00B73BDB"/>
    <w:rsid w:val="00B73E1A"/>
    <w:rsid w:val="00B73E9F"/>
    <w:rsid w:val="00B73EDD"/>
    <w:rsid w:val="00B73F65"/>
    <w:rsid w:val="00B73FC5"/>
    <w:rsid w:val="00B74063"/>
    <w:rsid w:val="00B741C9"/>
    <w:rsid w:val="00B7420B"/>
    <w:rsid w:val="00B7425F"/>
    <w:rsid w:val="00B74285"/>
    <w:rsid w:val="00B7448F"/>
    <w:rsid w:val="00B74574"/>
    <w:rsid w:val="00B7458D"/>
    <w:rsid w:val="00B74639"/>
    <w:rsid w:val="00B7468E"/>
    <w:rsid w:val="00B746B5"/>
    <w:rsid w:val="00B746ED"/>
    <w:rsid w:val="00B74705"/>
    <w:rsid w:val="00B7471B"/>
    <w:rsid w:val="00B747BE"/>
    <w:rsid w:val="00B74A57"/>
    <w:rsid w:val="00B74AE6"/>
    <w:rsid w:val="00B74B6B"/>
    <w:rsid w:val="00B74FA4"/>
    <w:rsid w:val="00B7500D"/>
    <w:rsid w:val="00B7501F"/>
    <w:rsid w:val="00B751E1"/>
    <w:rsid w:val="00B7522B"/>
    <w:rsid w:val="00B75271"/>
    <w:rsid w:val="00B752FF"/>
    <w:rsid w:val="00B756BE"/>
    <w:rsid w:val="00B7581F"/>
    <w:rsid w:val="00B758C7"/>
    <w:rsid w:val="00B7596E"/>
    <w:rsid w:val="00B759B9"/>
    <w:rsid w:val="00B759FF"/>
    <w:rsid w:val="00B75A48"/>
    <w:rsid w:val="00B75B47"/>
    <w:rsid w:val="00B75B54"/>
    <w:rsid w:val="00B75B74"/>
    <w:rsid w:val="00B75D32"/>
    <w:rsid w:val="00B75E01"/>
    <w:rsid w:val="00B75E71"/>
    <w:rsid w:val="00B75EB3"/>
    <w:rsid w:val="00B75F1F"/>
    <w:rsid w:val="00B75F42"/>
    <w:rsid w:val="00B75F5C"/>
    <w:rsid w:val="00B75F9B"/>
    <w:rsid w:val="00B76017"/>
    <w:rsid w:val="00B7607B"/>
    <w:rsid w:val="00B7611E"/>
    <w:rsid w:val="00B76120"/>
    <w:rsid w:val="00B7612E"/>
    <w:rsid w:val="00B76156"/>
    <w:rsid w:val="00B761F5"/>
    <w:rsid w:val="00B7631C"/>
    <w:rsid w:val="00B763A5"/>
    <w:rsid w:val="00B7640D"/>
    <w:rsid w:val="00B7647E"/>
    <w:rsid w:val="00B76527"/>
    <w:rsid w:val="00B76614"/>
    <w:rsid w:val="00B76630"/>
    <w:rsid w:val="00B7663D"/>
    <w:rsid w:val="00B76688"/>
    <w:rsid w:val="00B766F5"/>
    <w:rsid w:val="00B76853"/>
    <w:rsid w:val="00B768F7"/>
    <w:rsid w:val="00B76915"/>
    <w:rsid w:val="00B76AD7"/>
    <w:rsid w:val="00B76AF5"/>
    <w:rsid w:val="00B76B57"/>
    <w:rsid w:val="00B76E4D"/>
    <w:rsid w:val="00B76F24"/>
    <w:rsid w:val="00B76F2D"/>
    <w:rsid w:val="00B76FBE"/>
    <w:rsid w:val="00B77100"/>
    <w:rsid w:val="00B77181"/>
    <w:rsid w:val="00B77299"/>
    <w:rsid w:val="00B7739B"/>
    <w:rsid w:val="00B773BC"/>
    <w:rsid w:val="00B7745A"/>
    <w:rsid w:val="00B774BA"/>
    <w:rsid w:val="00B774D2"/>
    <w:rsid w:val="00B775AF"/>
    <w:rsid w:val="00B77677"/>
    <w:rsid w:val="00B777EA"/>
    <w:rsid w:val="00B77966"/>
    <w:rsid w:val="00B77972"/>
    <w:rsid w:val="00B7798D"/>
    <w:rsid w:val="00B77A37"/>
    <w:rsid w:val="00B77B0E"/>
    <w:rsid w:val="00B77B8F"/>
    <w:rsid w:val="00B77C4D"/>
    <w:rsid w:val="00B77CE7"/>
    <w:rsid w:val="00B77D16"/>
    <w:rsid w:val="00B77D42"/>
    <w:rsid w:val="00B77EA8"/>
    <w:rsid w:val="00B77F9E"/>
    <w:rsid w:val="00B77FB9"/>
    <w:rsid w:val="00B77FBA"/>
    <w:rsid w:val="00B800E0"/>
    <w:rsid w:val="00B800EE"/>
    <w:rsid w:val="00B800FA"/>
    <w:rsid w:val="00B8012A"/>
    <w:rsid w:val="00B80266"/>
    <w:rsid w:val="00B803C3"/>
    <w:rsid w:val="00B80420"/>
    <w:rsid w:val="00B805A1"/>
    <w:rsid w:val="00B805E0"/>
    <w:rsid w:val="00B806AA"/>
    <w:rsid w:val="00B806DC"/>
    <w:rsid w:val="00B80978"/>
    <w:rsid w:val="00B809CE"/>
    <w:rsid w:val="00B809FE"/>
    <w:rsid w:val="00B80AAB"/>
    <w:rsid w:val="00B80C0D"/>
    <w:rsid w:val="00B80C8D"/>
    <w:rsid w:val="00B80D9C"/>
    <w:rsid w:val="00B80DD8"/>
    <w:rsid w:val="00B80DEA"/>
    <w:rsid w:val="00B80E5F"/>
    <w:rsid w:val="00B80F49"/>
    <w:rsid w:val="00B80FFC"/>
    <w:rsid w:val="00B81061"/>
    <w:rsid w:val="00B81085"/>
    <w:rsid w:val="00B810FB"/>
    <w:rsid w:val="00B81120"/>
    <w:rsid w:val="00B81134"/>
    <w:rsid w:val="00B8123C"/>
    <w:rsid w:val="00B812AE"/>
    <w:rsid w:val="00B81391"/>
    <w:rsid w:val="00B813CD"/>
    <w:rsid w:val="00B8156E"/>
    <w:rsid w:val="00B815C4"/>
    <w:rsid w:val="00B817DE"/>
    <w:rsid w:val="00B81849"/>
    <w:rsid w:val="00B819C3"/>
    <w:rsid w:val="00B81A2C"/>
    <w:rsid w:val="00B81BD6"/>
    <w:rsid w:val="00B8204C"/>
    <w:rsid w:val="00B82140"/>
    <w:rsid w:val="00B8214F"/>
    <w:rsid w:val="00B82167"/>
    <w:rsid w:val="00B822A6"/>
    <w:rsid w:val="00B82347"/>
    <w:rsid w:val="00B823AB"/>
    <w:rsid w:val="00B823BF"/>
    <w:rsid w:val="00B825C2"/>
    <w:rsid w:val="00B826DE"/>
    <w:rsid w:val="00B827E6"/>
    <w:rsid w:val="00B828C1"/>
    <w:rsid w:val="00B82979"/>
    <w:rsid w:val="00B82A14"/>
    <w:rsid w:val="00B82A5F"/>
    <w:rsid w:val="00B82B86"/>
    <w:rsid w:val="00B82BAB"/>
    <w:rsid w:val="00B82C39"/>
    <w:rsid w:val="00B82DB5"/>
    <w:rsid w:val="00B82E79"/>
    <w:rsid w:val="00B82EDA"/>
    <w:rsid w:val="00B83006"/>
    <w:rsid w:val="00B8306E"/>
    <w:rsid w:val="00B83111"/>
    <w:rsid w:val="00B831C1"/>
    <w:rsid w:val="00B83230"/>
    <w:rsid w:val="00B83301"/>
    <w:rsid w:val="00B83646"/>
    <w:rsid w:val="00B83796"/>
    <w:rsid w:val="00B8391C"/>
    <w:rsid w:val="00B83A6D"/>
    <w:rsid w:val="00B83AE4"/>
    <w:rsid w:val="00B83B9D"/>
    <w:rsid w:val="00B83BB3"/>
    <w:rsid w:val="00B83E59"/>
    <w:rsid w:val="00B84074"/>
    <w:rsid w:val="00B840AA"/>
    <w:rsid w:val="00B8420A"/>
    <w:rsid w:val="00B84269"/>
    <w:rsid w:val="00B84362"/>
    <w:rsid w:val="00B8450A"/>
    <w:rsid w:val="00B8457E"/>
    <w:rsid w:val="00B845EA"/>
    <w:rsid w:val="00B84679"/>
    <w:rsid w:val="00B846C4"/>
    <w:rsid w:val="00B84909"/>
    <w:rsid w:val="00B8490A"/>
    <w:rsid w:val="00B8490E"/>
    <w:rsid w:val="00B8499B"/>
    <w:rsid w:val="00B84D15"/>
    <w:rsid w:val="00B84D89"/>
    <w:rsid w:val="00B84DB9"/>
    <w:rsid w:val="00B84EF4"/>
    <w:rsid w:val="00B84F4C"/>
    <w:rsid w:val="00B84F75"/>
    <w:rsid w:val="00B84FB6"/>
    <w:rsid w:val="00B8500C"/>
    <w:rsid w:val="00B85012"/>
    <w:rsid w:val="00B8502A"/>
    <w:rsid w:val="00B85130"/>
    <w:rsid w:val="00B851CF"/>
    <w:rsid w:val="00B85215"/>
    <w:rsid w:val="00B853A0"/>
    <w:rsid w:val="00B853AE"/>
    <w:rsid w:val="00B855B3"/>
    <w:rsid w:val="00B856FF"/>
    <w:rsid w:val="00B857D8"/>
    <w:rsid w:val="00B85815"/>
    <w:rsid w:val="00B85865"/>
    <w:rsid w:val="00B858AA"/>
    <w:rsid w:val="00B85A20"/>
    <w:rsid w:val="00B85C99"/>
    <w:rsid w:val="00B85D07"/>
    <w:rsid w:val="00B85ED9"/>
    <w:rsid w:val="00B86025"/>
    <w:rsid w:val="00B8602D"/>
    <w:rsid w:val="00B86041"/>
    <w:rsid w:val="00B860CD"/>
    <w:rsid w:val="00B86242"/>
    <w:rsid w:val="00B8626B"/>
    <w:rsid w:val="00B862FF"/>
    <w:rsid w:val="00B86460"/>
    <w:rsid w:val="00B86523"/>
    <w:rsid w:val="00B86598"/>
    <w:rsid w:val="00B865AD"/>
    <w:rsid w:val="00B866CD"/>
    <w:rsid w:val="00B8674B"/>
    <w:rsid w:val="00B86787"/>
    <w:rsid w:val="00B868A8"/>
    <w:rsid w:val="00B86988"/>
    <w:rsid w:val="00B86D41"/>
    <w:rsid w:val="00B86E08"/>
    <w:rsid w:val="00B86E85"/>
    <w:rsid w:val="00B86F31"/>
    <w:rsid w:val="00B86F9B"/>
    <w:rsid w:val="00B8713E"/>
    <w:rsid w:val="00B8741A"/>
    <w:rsid w:val="00B8743B"/>
    <w:rsid w:val="00B87468"/>
    <w:rsid w:val="00B874CF"/>
    <w:rsid w:val="00B875B0"/>
    <w:rsid w:val="00B8761D"/>
    <w:rsid w:val="00B876BD"/>
    <w:rsid w:val="00B876C7"/>
    <w:rsid w:val="00B87845"/>
    <w:rsid w:val="00B879B2"/>
    <w:rsid w:val="00B87BBC"/>
    <w:rsid w:val="00B87C19"/>
    <w:rsid w:val="00B87C5F"/>
    <w:rsid w:val="00B87D22"/>
    <w:rsid w:val="00B87DBD"/>
    <w:rsid w:val="00B87DCD"/>
    <w:rsid w:val="00B900CF"/>
    <w:rsid w:val="00B9012D"/>
    <w:rsid w:val="00B9015E"/>
    <w:rsid w:val="00B90164"/>
    <w:rsid w:val="00B9034C"/>
    <w:rsid w:val="00B9035D"/>
    <w:rsid w:val="00B903CA"/>
    <w:rsid w:val="00B903CF"/>
    <w:rsid w:val="00B9049C"/>
    <w:rsid w:val="00B90834"/>
    <w:rsid w:val="00B90936"/>
    <w:rsid w:val="00B90A11"/>
    <w:rsid w:val="00B90A81"/>
    <w:rsid w:val="00B90F22"/>
    <w:rsid w:val="00B9101C"/>
    <w:rsid w:val="00B9115E"/>
    <w:rsid w:val="00B91199"/>
    <w:rsid w:val="00B911A2"/>
    <w:rsid w:val="00B911B7"/>
    <w:rsid w:val="00B91246"/>
    <w:rsid w:val="00B912CF"/>
    <w:rsid w:val="00B9133F"/>
    <w:rsid w:val="00B913A6"/>
    <w:rsid w:val="00B914CE"/>
    <w:rsid w:val="00B91511"/>
    <w:rsid w:val="00B915C0"/>
    <w:rsid w:val="00B915DC"/>
    <w:rsid w:val="00B916A0"/>
    <w:rsid w:val="00B916F9"/>
    <w:rsid w:val="00B917A2"/>
    <w:rsid w:val="00B917D0"/>
    <w:rsid w:val="00B91804"/>
    <w:rsid w:val="00B919B7"/>
    <w:rsid w:val="00B91BE5"/>
    <w:rsid w:val="00B91C6C"/>
    <w:rsid w:val="00B91C75"/>
    <w:rsid w:val="00B91C8F"/>
    <w:rsid w:val="00B91CE3"/>
    <w:rsid w:val="00B91D8B"/>
    <w:rsid w:val="00B91D9B"/>
    <w:rsid w:val="00B91DF9"/>
    <w:rsid w:val="00B92037"/>
    <w:rsid w:val="00B920AA"/>
    <w:rsid w:val="00B920AE"/>
    <w:rsid w:val="00B92171"/>
    <w:rsid w:val="00B92242"/>
    <w:rsid w:val="00B922F2"/>
    <w:rsid w:val="00B92334"/>
    <w:rsid w:val="00B923CE"/>
    <w:rsid w:val="00B923E2"/>
    <w:rsid w:val="00B92408"/>
    <w:rsid w:val="00B9240F"/>
    <w:rsid w:val="00B92514"/>
    <w:rsid w:val="00B92549"/>
    <w:rsid w:val="00B9290F"/>
    <w:rsid w:val="00B92933"/>
    <w:rsid w:val="00B92992"/>
    <w:rsid w:val="00B92999"/>
    <w:rsid w:val="00B92BA7"/>
    <w:rsid w:val="00B92BC4"/>
    <w:rsid w:val="00B92C9D"/>
    <w:rsid w:val="00B92CD5"/>
    <w:rsid w:val="00B92CFC"/>
    <w:rsid w:val="00B92D01"/>
    <w:rsid w:val="00B92DEE"/>
    <w:rsid w:val="00B92FC2"/>
    <w:rsid w:val="00B93096"/>
    <w:rsid w:val="00B930AE"/>
    <w:rsid w:val="00B931F1"/>
    <w:rsid w:val="00B93221"/>
    <w:rsid w:val="00B93311"/>
    <w:rsid w:val="00B933B3"/>
    <w:rsid w:val="00B933D4"/>
    <w:rsid w:val="00B93452"/>
    <w:rsid w:val="00B935D5"/>
    <w:rsid w:val="00B9360D"/>
    <w:rsid w:val="00B9368B"/>
    <w:rsid w:val="00B93733"/>
    <w:rsid w:val="00B93A1B"/>
    <w:rsid w:val="00B93A68"/>
    <w:rsid w:val="00B93AC8"/>
    <w:rsid w:val="00B93CEB"/>
    <w:rsid w:val="00B93DCD"/>
    <w:rsid w:val="00B93DD5"/>
    <w:rsid w:val="00B93EF2"/>
    <w:rsid w:val="00B93F5E"/>
    <w:rsid w:val="00B93F84"/>
    <w:rsid w:val="00B9403F"/>
    <w:rsid w:val="00B940BD"/>
    <w:rsid w:val="00B942FA"/>
    <w:rsid w:val="00B9437F"/>
    <w:rsid w:val="00B94412"/>
    <w:rsid w:val="00B944DE"/>
    <w:rsid w:val="00B948A0"/>
    <w:rsid w:val="00B9490E"/>
    <w:rsid w:val="00B9493B"/>
    <w:rsid w:val="00B94B04"/>
    <w:rsid w:val="00B94C2C"/>
    <w:rsid w:val="00B9500A"/>
    <w:rsid w:val="00B95122"/>
    <w:rsid w:val="00B95329"/>
    <w:rsid w:val="00B953AA"/>
    <w:rsid w:val="00B954E8"/>
    <w:rsid w:val="00B955C2"/>
    <w:rsid w:val="00B955FF"/>
    <w:rsid w:val="00B95992"/>
    <w:rsid w:val="00B95A46"/>
    <w:rsid w:val="00B95C0B"/>
    <w:rsid w:val="00B95E3C"/>
    <w:rsid w:val="00B95ED8"/>
    <w:rsid w:val="00B95F41"/>
    <w:rsid w:val="00B95F83"/>
    <w:rsid w:val="00B962CB"/>
    <w:rsid w:val="00B96332"/>
    <w:rsid w:val="00B9633D"/>
    <w:rsid w:val="00B96565"/>
    <w:rsid w:val="00B9665B"/>
    <w:rsid w:val="00B966D7"/>
    <w:rsid w:val="00B96711"/>
    <w:rsid w:val="00B9673B"/>
    <w:rsid w:val="00B9674B"/>
    <w:rsid w:val="00B96759"/>
    <w:rsid w:val="00B967EE"/>
    <w:rsid w:val="00B96805"/>
    <w:rsid w:val="00B96B27"/>
    <w:rsid w:val="00B96B31"/>
    <w:rsid w:val="00B96BBC"/>
    <w:rsid w:val="00B96CBB"/>
    <w:rsid w:val="00B96CCD"/>
    <w:rsid w:val="00B96F02"/>
    <w:rsid w:val="00B96F5C"/>
    <w:rsid w:val="00B96FCD"/>
    <w:rsid w:val="00B97141"/>
    <w:rsid w:val="00B9714B"/>
    <w:rsid w:val="00B97180"/>
    <w:rsid w:val="00B9719E"/>
    <w:rsid w:val="00B974F4"/>
    <w:rsid w:val="00B97579"/>
    <w:rsid w:val="00B97652"/>
    <w:rsid w:val="00B9766A"/>
    <w:rsid w:val="00B97789"/>
    <w:rsid w:val="00B977C1"/>
    <w:rsid w:val="00B97979"/>
    <w:rsid w:val="00B97A71"/>
    <w:rsid w:val="00B97B5D"/>
    <w:rsid w:val="00B97C79"/>
    <w:rsid w:val="00B97D53"/>
    <w:rsid w:val="00B97D83"/>
    <w:rsid w:val="00B97D8B"/>
    <w:rsid w:val="00B97F67"/>
    <w:rsid w:val="00BA023F"/>
    <w:rsid w:val="00BA031A"/>
    <w:rsid w:val="00BA03FC"/>
    <w:rsid w:val="00BA0540"/>
    <w:rsid w:val="00BA0643"/>
    <w:rsid w:val="00BA096B"/>
    <w:rsid w:val="00BA09FB"/>
    <w:rsid w:val="00BA0A7E"/>
    <w:rsid w:val="00BA0CC0"/>
    <w:rsid w:val="00BA0D55"/>
    <w:rsid w:val="00BA0DD6"/>
    <w:rsid w:val="00BA0E13"/>
    <w:rsid w:val="00BA0FAF"/>
    <w:rsid w:val="00BA1191"/>
    <w:rsid w:val="00BA11BE"/>
    <w:rsid w:val="00BA125C"/>
    <w:rsid w:val="00BA12E0"/>
    <w:rsid w:val="00BA13AA"/>
    <w:rsid w:val="00BA13E1"/>
    <w:rsid w:val="00BA140E"/>
    <w:rsid w:val="00BA14E0"/>
    <w:rsid w:val="00BA1639"/>
    <w:rsid w:val="00BA1788"/>
    <w:rsid w:val="00BA18A9"/>
    <w:rsid w:val="00BA190B"/>
    <w:rsid w:val="00BA19CB"/>
    <w:rsid w:val="00BA1F30"/>
    <w:rsid w:val="00BA1F59"/>
    <w:rsid w:val="00BA21F7"/>
    <w:rsid w:val="00BA2247"/>
    <w:rsid w:val="00BA2418"/>
    <w:rsid w:val="00BA2532"/>
    <w:rsid w:val="00BA2574"/>
    <w:rsid w:val="00BA285E"/>
    <w:rsid w:val="00BA2963"/>
    <w:rsid w:val="00BA29B0"/>
    <w:rsid w:val="00BA2BDF"/>
    <w:rsid w:val="00BA2C03"/>
    <w:rsid w:val="00BA2C76"/>
    <w:rsid w:val="00BA2C7E"/>
    <w:rsid w:val="00BA2CA7"/>
    <w:rsid w:val="00BA2DC0"/>
    <w:rsid w:val="00BA2ECE"/>
    <w:rsid w:val="00BA2EE1"/>
    <w:rsid w:val="00BA2F84"/>
    <w:rsid w:val="00BA3041"/>
    <w:rsid w:val="00BA31DA"/>
    <w:rsid w:val="00BA330D"/>
    <w:rsid w:val="00BA35BD"/>
    <w:rsid w:val="00BA374D"/>
    <w:rsid w:val="00BA3A68"/>
    <w:rsid w:val="00BA3A9A"/>
    <w:rsid w:val="00BA3B5C"/>
    <w:rsid w:val="00BA3B73"/>
    <w:rsid w:val="00BA3BD8"/>
    <w:rsid w:val="00BA3C28"/>
    <w:rsid w:val="00BA3D9D"/>
    <w:rsid w:val="00BA3E4E"/>
    <w:rsid w:val="00BA3E69"/>
    <w:rsid w:val="00BA4033"/>
    <w:rsid w:val="00BA4042"/>
    <w:rsid w:val="00BA40B7"/>
    <w:rsid w:val="00BA42B6"/>
    <w:rsid w:val="00BA4350"/>
    <w:rsid w:val="00BA442D"/>
    <w:rsid w:val="00BA4459"/>
    <w:rsid w:val="00BA446A"/>
    <w:rsid w:val="00BA450D"/>
    <w:rsid w:val="00BA48B4"/>
    <w:rsid w:val="00BA48BF"/>
    <w:rsid w:val="00BA48C8"/>
    <w:rsid w:val="00BA4947"/>
    <w:rsid w:val="00BA497B"/>
    <w:rsid w:val="00BA4A12"/>
    <w:rsid w:val="00BA4CD5"/>
    <w:rsid w:val="00BA4DEB"/>
    <w:rsid w:val="00BA4DFF"/>
    <w:rsid w:val="00BA4E09"/>
    <w:rsid w:val="00BA4E4B"/>
    <w:rsid w:val="00BA4F49"/>
    <w:rsid w:val="00BA4FEE"/>
    <w:rsid w:val="00BA509D"/>
    <w:rsid w:val="00BA50DB"/>
    <w:rsid w:val="00BA5215"/>
    <w:rsid w:val="00BA525C"/>
    <w:rsid w:val="00BA5262"/>
    <w:rsid w:val="00BA5281"/>
    <w:rsid w:val="00BA52F5"/>
    <w:rsid w:val="00BA554A"/>
    <w:rsid w:val="00BA558E"/>
    <w:rsid w:val="00BA5628"/>
    <w:rsid w:val="00BA56BE"/>
    <w:rsid w:val="00BA57CC"/>
    <w:rsid w:val="00BA57FF"/>
    <w:rsid w:val="00BA581D"/>
    <w:rsid w:val="00BA58B5"/>
    <w:rsid w:val="00BA58FF"/>
    <w:rsid w:val="00BA5903"/>
    <w:rsid w:val="00BA5A5A"/>
    <w:rsid w:val="00BA5A64"/>
    <w:rsid w:val="00BA5B85"/>
    <w:rsid w:val="00BA5BB8"/>
    <w:rsid w:val="00BA5C21"/>
    <w:rsid w:val="00BA5D0D"/>
    <w:rsid w:val="00BA5E21"/>
    <w:rsid w:val="00BA5EB0"/>
    <w:rsid w:val="00BA6003"/>
    <w:rsid w:val="00BA6007"/>
    <w:rsid w:val="00BA615B"/>
    <w:rsid w:val="00BA61F7"/>
    <w:rsid w:val="00BA64FA"/>
    <w:rsid w:val="00BA6697"/>
    <w:rsid w:val="00BA670E"/>
    <w:rsid w:val="00BA696F"/>
    <w:rsid w:val="00BA69DD"/>
    <w:rsid w:val="00BA6A4F"/>
    <w:rsid w:val="00BA6B1B"/>
    <w:rsid w:val="00BA6C15"/>
    <w:rsid w:val="00BA6C2D"/>
    <w:rsid w:val="00BA6C6C"/>
    <w:rsid w:val="00BA6EC4"/>
    <w:rsid w:val="00BA6F85"/>
    <w:rsid w:val="00BA7040"/>
    <w:rsid w:val="00BA706F"/>
    <w:rsid w:val="00BA7179"/>
    <w:rsid w:val="00BA7199"/>
    <w:rsid w:val="00BA72D5"/>
    <w:rsid w:val="00BA7369"/>
    <w:rsid w:val="00BA7394"/>
    <w:rsid w:val="00BA7451"/>
    <w:rsid w:val="00BA74D8"/>
    <w:rsid w:val="00BA76F4"/>
    <w:rsid w:val="00BA7789"/>
    <w:rsid w:val="00BA7847"/>
    <w:rsid w:val="00BA78E5"/>
    <w:rsid w:val="00BA790E"/>
    <w:rsid w:val="00BA7958"/>
    <w:rsid w:val="00BA7A45"/>
    <w:rsid w:val="00BA7A75"/>
    <w:rsid w:val="00BA7CC0"/>
    <w:rsid w:val="00BA7DC9"/>
    <w:rsid w:val="00BA7ECC"/>
    <w:rsid w:val="00BA7EF6"/>
    <w:rsid w:val="00BA7F05"/>
    <w:rsid w:val="00BA7F07"/>
    <w:rsid w:val="00BA7F5E"/>
    <w:rsid w:val="00BB0082"/>
    <w:rsid w:val="00BB00B2"/>
    <w:rsid w:val="00BB02BA"/>
    <w:rsid w:val="00BB05D2"/>
    <w:rsid w:val="00BB06D4"/>
    <w:rsid w:val="00BB073E"/>
    <w:rsid w:val="00BB078A"/>
    <w:rsid w:val="00BB07C3"/>
    <w:rsid w:val="00BB083A"/>
    <w:rsid w:val="00BB0870"/>
    <w:rsid w:val="00BB088F"/>
    <w:rsid w:val="00BB0906"/>
    <w:rsid w:val="00BB091B"/>
    <w:rsid w:val="00BB095E"/>
    <w:rsid w:val="00BB0D26"/>
    <w:rsid w:val="00BB0FAA"/>
    <w:rsid w:val="00BB10CD"/>
    <w:rsid w:val="00BB111A"/>
    <w:rsid w:val="00BB1120"/>
    <w:rsid w:val="00BB115A"/>
    <w:rsid w:val="00BB12F2"/>
    <w:rsid w:val="00BB167E"/>
    <w:rsid w:val="00BB181C"/>
    <w:rsid w:val="00BB1A28"/>
    <w:rsid w:val="00BB1A29"/>
    <w:rsid w:val="00BB1AC8"/>
    <w:rsid w:val="00BB1D35"/>
    <w:rsid w:val="00BB1D96"/>
    <w:rsid w:val="00BB1DCC"/>
    <w:rsid w:val="00BB1E47"/>
    <w:rsid w:val="00BB1F37"/>
    <w:rsid w:val="00BB1FA7"/>
    <w:rsid w:val="00BB2093"/>
    <w:rsid w:val="00BB2107"/>
    <w:rsid w:val="00BB2227"/>
    <w:rsid w:val="00BB2296"/>
    <w:rsid w:val="00BB22D6"/>
    <w:rsid w:val="00BB23BB"/>
    <w:rsid w:val="00BB2460"/>
    <w:rsid w:val="00BB2540"/>
    <w:rsid w:val="00BB2551"/>
    <w:rsid w:val="00BB2781"/>
    <w:rsid w:val="00BB27D4"/>
    <w:rsid w:val="00BB2856"/>
    <w:rsid w:val="00BB28F6"/>
    <w:rsid w:val="00BB291D"/>
    <w:rsid w:val="00BB2AA1"/>
    <w:rsid w:val="00BB2B70"/>
    <w:rsid w:val="00BB2BB5"/>
    <w:rsid w:val="00BB2CF4"/>
    <w:rsid w:val="00BB2E5A"/>
    <w:rsid w:val="00BB2F40"/>
    <w:rsid w:val="00BB2F6F"/>
    <w:rsid w:val="00BB2FB4"/>
    <w:rsid w:val="00BB3008"/>
    <w:rsid w:val="00BB320F"/>
    <w:rsid w:val="00BB327B"/>
    <w:rsid w:val="00BB3692"/>
    <w:rsid w:val="00BB3840"/>
    <w:rsid w:val="00BB38E7"/>
    <w:rsid w:val="00BB3992"/>
    <w:rsid w:val="00BB3C62"/>
    <w:rsid w:val="00BB3DAF"/>
    <w:rsid w:val="00BB3E8A"/>
    <w:rsid w:val="00BB3F30"/>
    <w:rsid w:val="00BB4165"/>
    <w:rsid w:val="00BB4206"/>
    <w:rsid w:val="00BB42E4"/>
    <w:rsid w:val="00BB44C9"/>
    <w:rsid w:val="00BB4547"/>
    <w:rsid w:val="00BB475A"/>
    <w:rsid w:val="00BB4900"/>
    <w:rsid w:val="00BB49B1"/>
    <w:rsid w:val="00BB4A71"/>
    <w:rsid w:val="00BB4A7A"/>
    <w:rsid w:val="00BB4B5B"/>
    <w:rsid w:val="00BB4D07"/>
    <w:rsid w:val="00BB4EEA"/>
    <w:rsid w:val="00BB507F"/>
    <w:rsid w:val="00BB50F9"/>
    <w:rsid w:val="00BB5127"/>
    <w:rsid w:val="00BB5179"/>
    <w:rsid w:val="00BB5380"/>
    <w:rsid w:val="00BB53AB"/>
    <w:rsid w:val="00BB55A0"/>
    <w:rsid w:val="00BB5673"/>
    <w:rsid w:val="00BB5829"/>
    <w:rsid w:val="00BB590B"/>
    <w:rsid w:val="00BB5950"/>
    <w:rsid w:val="00BB595F"/>
    <w:rsid w:val="00BB5A31"/>
    <w:rsid w:val="00BB5C2B"/>
    <w:rsid w:val="00BB5D9E"/>
    <w:rsid w:val="00BB5DBC"/>
    <w:rsid w:val="00BB5F67"/>
    <w:rsid w:val="00BB6040"/>
    <w:rsid w:val="00BB6211"/>
    <w:rsid w:val="00BB625A"/>
    <w:rsid w:val="00BB6382"/>
    <w:rsid w:val="00BB63E8"/>
    <w:rsid w:val="00BB653C"/>
    <w:rsid w:val="00BB683A"/>
    <w:rsid w:val="00BB698C"/>
    <w:rsid w:val="00BB6A96"/>
    <w:rsid w:val="00BB6CB3"/>
    <w:rsid w:val="00BB6DD5"/>
    <w:rsid w:val="00BB6F06"/>
    <w:rsid w:val="00BB701A"/>
    <w:rsid w:val="00BB7031"/>
    <w:rsid w:val="00BB7052"/>
    <w:rsid w:val="00BB70FC"/>
    <w:rsid w:val="00BB7141"/>
    <w:rsid w:val="00BB7192"/>
    <w:rsid w:val="00BB71A3"/>
    <w:rsid w:val="00BB72BF"/>
    <w:rsid w:val="00BB72DF"/>
    <w:rsid w:val="00BB7314"/>
    <w:rsid w:val="00BB741D"/>
    <w:rsid w:val="00BB755A"/>
    <w:rsid w:val="00BB760A"/>
    <w:rsid w:val="00BB7623"/>
    <w:rsid w:val="00BB7871"/>
    <w:rsid w:val="00BB7A13"/>
    <w:rsid w:val="00BB7B51"/>
    <w:rsid w:val="00BB7C07"/>
    <w:rsid w:val="00BB7C6E"/>
    <w:rsid w:val="00BB7D5F"/>
    <w:rsid w:val="00BB7EFD"/>
    <w:rsid w:val="00BB7FA2"/>
    <w:rsid w:val="00BB7FA9"/>
    <w:rsid w:val="00BC0041"/>
    <w:rsid w:val="00BC0047"/>
    <w:rsid w:val="00BC0070"/>
    <w:rsid w:val="00BC0185"/>
    <w:rsid w:val="00BC027D"/>
    <w:rsid w:val="00BC03BA"/>
    <w:rsid w:val="00BC04E4"/>
    <w:rsid w:val="00BC04FF"/>
    <w:rsid w:val="00BC0503"/>
    <w:rsid w:val="00BC0586"/>
    <w:rsid w:val="00BC05A6"/>
    <w:rsid w:val="00BC066B"/>
    <w:rsid w:val="00BC06DD"/>
    <w:rsid w:val="00BC07D0"/>
    <w:rsid w:val="00BC0932"/>
    <w:rsid w:val="00BC095A"/>
    <w:rsid w:val="00BC0B7B"/>
    <w:rsid w:val="00BC0C0F"/>
    <w:rsid w:val="00BC0C72"/>
    <w:rsid w:val="00BC0C9E"/>
    <w:rsid w:val="00BC0CE6"/>
    <w:rsid w:val="00BC0D0C"/>
    <w:rsid w:val="00BC100D"/>
    <w:rsid w:val="00BC1014"/>
    <w:rsid w:val="00BC10B4"/>
    <w:rsid w:val="00BC10EA"/>
    <w:rsid w:val="00BC10F5"/>
    <w:rsid w:val="00BC1135"/>
    <w:rsid w:val="00BC11D1"/>
    <w:rsid w:val="00BC127B"/>
    <w:rsid w:val="00BC135F"/>
    <w:rsid w:val="00BC13EB"/>
    <w:rsid w:val="00BC1671"/>
    <w:rsid w:val="00BC16C6"/>
    <w:rsid w:val="00BC177A"/>
    <w:rsid w:val="00BC18BC"/>
    <w:rsid w:val="00BC1932"/>
    <w:rsid w:val="00BC1969"/>
    <w:rsid w:val="00BC19BB"/>
    <w:rsid w:val="00BC1AAE"/>
    <w:rsid w:val="00BC1B3E"/>
    <w:rsid w:val="00BC1B8D"/>
    <w:rsid w:val="00BC1BF7"/>
    <w:rsid w:val="00BC1C0C"/>
    <w:rsid w:val="00BC1C21"/>
    <w:rsid w:val="00BC1C80"/>
    <w:rsid w:val="00BC1C97"/>
    <w:rsid w:val="00BC1D06"/>
    <w:rsid w:val="00BC205F"/>
    <w:rsid w:val="00BC20E2"/>
    <w:rsid w:val="00BC242B"/>
    <w:rsid w:val="00BC2456"/>
    <w:rsid w:val="00BC2579"/>
    <w:rsid w:val="00BC266F"/>
    <w:rsid w:val="00BC2680"/>
    <w:rsid w:val="00BC27BB"/>
    <w:rsid w:val="00BC2890"/>
    <w:rsid w:val="00BC29F2"/>
    <w:rsid w:val="00BC2AC9"/>
    <w:rsid w:val="00BC2E61"/>
    <w:rsid w:val="00BC2F69"/>
    <w:rsid w:val="00BC32E9"/>
    <w:rsid w:val="00BC34E2"/>
    <w:rsid w:val="00BC35D6"/>
    <w:rsid w:val="00BC37AE"/>
    <w:rsid w:val="00BC37C3"/>
    <w:rsid w:val="00BC37D7"/>
    <w:rsid w:val="00BC3969"/>
    <w:rsid w:val="00BC3991"/>
    <w:rsid w:val="00BC3B17"/>
    <w:rsid w:val="00BC3D05"/>
    <w:rsid w:val="00BC3D92"/>
    <w:rsid w:val="00BC3D9B"/>
    <w:rsid w:val="00BC3EBC"/>
    <w:rsid w:val="00BC3EE7"/>
    <w:rsid w:val="00BC3FF0"/>
    <w:rsid w:val="00BC4013"/>
    <w:rsid w:val="00BC40C1"/>
    <w:rsid w:val="00BC41A3"/>
    <w:rsid w:val="00BC41D1"/>
    <w:rsid w:val="00BC4300"/>
    <w:rsid w:val="00BC4430"/>
    <w:rsid w:val="00BC446C"/>
    <w:rsid w:val="00BC4497"/>
    <w:rsid w:val="00BC44B6"/>
    <w:rsid w:val="00BC4523"/>
    <w:rsid w:val="00BC4596"/>
    <w:rsid w:val="00BC459D"/>
    <w:rsid w:val="00BC4607"/>
    <w:rsid w:val="00BC4663"/>
    <w:rsid w:val="00BC474F"/>
    <w:rsid w:val="00BC4770"/>
    <w:rsid w:val="00BC493D"/>
    <w:rsid w:val="00BC4A03"/>
    <w:rsid w:val="00BC4A2A"/>
    <w:rsid w:val="00BC4AEE"/>
    <w:rsid w:val="00BC4AFB"/>
    <w:rsid w:val="00BC4B19"/>
    <w:rsid w:val="00BC4B36"/>
    <w:rsid w:val="00BC4BCD"/>
    <w:rsid w:val="00BC4BD9"/>
    <w:rsid w:val="00BC4C6B"/>
    <w:rsid w:val="00BC4E5E"/>
    <w:rsid w:val="00BC4EBE"/>
    <w:rsid w:val="00BC4F2E"/>
    <w:rsid w:val="00BC4F5B"/>
    <w:rsid w:val="00BC5078"/>
    <w:rsid w:val="00BC5447"/>
    <w:rsid w:val="00BC54B4"/>
    <w:rsid w:val="00BC5517"/>
    <w:rsid w:val="00BC5524"/>
    <w:rsid w:val="00BC566D"/>
    <w:rsid w:val="00BC56A7"/>
    <w:rsid w:val="00BC5725"/>
    <w:rsid w:val="00BC572B"/>
    <w:rsid w:val="00BC588B"/>
    <w:rsid w:val="00BC58AF"/>
    <w:rsid w:val="00BC59D3"/>
    <w:rsid w:val="00BC59FD"/>
    <w:rsid w:val="00BC5B77"/>
    <w:rsid w:val="00BC5CDB"/>
    <w:rsid w:val="00BC5D10"/>
    <w:rsid w:val="00BC5D1E"/>
    <w:rsid w:val="00BC5D77"/>
    <w:rsid w:val="00BC5EDC"/>
    <w:rsid w:val="00BC5EFB"/>
    <w:rsid w:val="00BC6044"/>
    <w:rsid w:val="00BC6071"/>
    <w:rsid w:val="00BC61B2"/>
    <w:rsid w:val="00BC61E1"/>
    <w:rsid w:val="00BC622E"/>
    <w:rsid w:val="00BC656D"/>
    <w:rsid w:val="00BC65D7"/>
    <w:rsid w:val="00BC66DC"/>
    <w:rsid w:val="00BC67DE"/>
    <w:rsid w:val="00BC67E8"/>
    <w:rsid w:val="00BC67F5"/>
    <w:rsid w:val="00BC6A41"/>
    <w:rsid w:val="00BC6AC6"/>
    <w:rsid w:val="00BC6B58"/>
    <w:rsid w:val="00BC6D80"/>
    <w:rsid w:val="00BC6EA2"/>
    <w:rsid w:val="00BC712E"/>
    <w:rsid w:val="00BC716A"/>
    <w:rsid w:val="00BC7212"/>
    <w:rsid w:val="00BC7275"/>
    <w:rsid w:val="00BC739A"/>
    <w:rsid w:val="00BC73AF"/>
    <w:rsid w:val="00BC7418"/>
    <w:rsid w:val="00BC7427"/>
    <w:rsid w:val="00BC7598"/>
    <w:rsid w:val="00BC766B"/>
    <w:rsid w:val="00BC76D6"/>
    <w:rsid w:val="00BC771D"/>
    <w:rsid w:val="00BC7803"/>
    <w:rsid w:val="00BC7A2F"/>
    <w:rsid w:val="00BC7B20"/>
    <w:rsid w:val="00BC7B91"/>
    <w:rsid w:val="00BC7BBD"/>
    <w:rsid w:val="00BC7C88"/>
    <w:rsid w:val="00BC7CC5"/>
    <w:rsid w:val="00BC7CF3"/>
    <w:rsid w:val="00BC7CF8"/>
    <w:rsid w:val="00BC7E8E"/>
    <w:rsid w:val="00BD001B"/>
    <w:rsid w:val="00BD01C3"/>
    <w:rsid w:val="00BD01E5"/>
    <w:rsid w:val="00BD0340"/>
    <w:rsid w:val="00BD036C"/>
    <w:rsid w:val="00BD0408"/>
    <w:rsid w:val="00BD056C"/>
    <w:rsid w:val="00BD0703"/>
    <w:rsid w:val="00BD0739"/>
    <w:rsid w:val="00BD076F"/>
    <w:rsid w:val="00BD0778"/>
    <w:rsid w:val="00BD07C4"/>
    <w:rsid w:val="00BD0924"/>
    <w:rsid w:val="00BD0959"/>
    <w:rsid w:val="00BD095E"/>
    <w:rsid w:val="00BD0A77"/>
    <w:rsid w:val="00BD0B42"/>
    <w:rsid w:val="00BD0D01"/>
    <w:rsid w:val="00BD0D2C"/>
    <w:rsid w:val="00BD0DAE"/>
    <w:rsid w:val="00BD0EC1"/>
    <w:rsid w:val="00BD0F98"/>
    <w:rsid w:val="00BD1011"/>
    <w:rsid w:val="00BD110E"/>
    <w:rsid w:val="00BD1357"/>
    <w:rsid w:val="00BD156A"/>
    <w:rsid w:val="00BD15DA"/>
    <w:rsid w:val="00BD162E"/>
    <w:rsid w:val="00BD1650"/>
    <w:rsid w:val="00BD17CA"/>
    <w:rsid w:val="00BD192F"/>
    <w:rsid w:val="00BD19CA"/>
    <w:rsid w:val="00BD1AB1"/>
    <w:rsid w:val="00BD1B77"/>
    <w:rsid w:val="00BD1CAA"/>
    <w:rsid w:val="00BD1D02"/>
    <w:rsid w:val="00BD1D4A"/>
    <w:rsid w:val="00BD1D5E"/>
    <w:rsid w:val="00BD209A"/>
    <w:rsid w:val="00BD20C7"/>
    <w:rsid w:val="00BD227B"/>
    <w:rsid w:val="00BD2385"/>
    <w:rsid w:val="00BD24A5"/>
    <w:rsid w:val="00BD2578"/>
    <w:rsid w:val="00BD259F"/>
    <w:rsid w:val="00BD27CD"/>
    <w:rsid w:val="00BD2832"/>
    <w:rsid w:val="00BD2934"/>
    <w:rsid w:val="00BD2A8D"/>
    <w:rsid w:val="00BD2BF8"/>
    <w:rsid w:val="00BD2C7B"/>
    <w:rsid w:val="00BD2EC0"/>
    <w:rsid w:val="00BD3233"/>
    <w:rsid w:val="00BD329A"/>
    <w:rsid w:val="00BD3641"/>
    <w:rsid w:val="00BD3652"/>
    <w:rsid w:val="00BD36EB"/>
    <w:rsid w:val="00BD375E"/>
    <w:rsid w:val="00BD37F1"/>
    <w:rsid w:val="00BD393D"/>
    <w:rsid w:val="00BD39F7"/>
    <w:rsid w:val="00BD3A67"/>
    <w:rsid w:val="00BD3E72"/>
    <w:rsid w:val="00BD3FCF"/>
    <w:rsid w:val="00BD4064"/>
    <w:rsid w:val="00BD4089"/>
    <w:rsid w:val="00BD40FB"/>
    <w:rsid w:val="00BD42FC"/>
    <w:rsid w:val="00BD4441"/>
    <w:rsid w:val="00BD4534"/>
    <w:rsid w:val="00BD45A7"/>
    <w:rsid w:val="00BD46E2"/>
    <w:rsid w:val="00BD4729"/>
    <w:rsid w:val="00BD47CA"/>
    <w:rsid w:val="00BD47CF"/>
    <w:rsid w:val="00BD48B4"/>
    <w:rsid w:val="00BD48F0"/>
    <w:rsid w:val="00BD496B"/>
    <w:rsid w:val="00BD498B"/>
    <w:rsid w:val="00BD49FF"/>
    <w:rsid w:val="00BD4A7D"/>
    <w:rsid w:val="00BD4BA0"/>
    <w:rsid w:val="00BD4BFE"/>
    <w:rsid w:val="00BD4D25"/>
    <w:rsid w:val="00BD4DD5"/>
    <w:rsid w:val="00BD4EA0"/>
    <w:rsid w:val="00BD503A"/>
    <w:rsid w:val="00BD528F"/>
    <w:rsid w:val="00BD53E8"/>
    <w:rsid w:val="00BD540C"/>
    <w:rsid w:val="00BD57B7"/>
    <w:rsid w:val="00BD5812"/>
    <w:rsid w:val="00BD58BE"/>
    <w:rsid w:val="00BD592B"/>
    <w:rsid w:val="00BD59AF"/>
    <w:rsid w:val="00BD5B0F"/>
    <w:rsid w:val="00BD5C78"/>
    <w:rsid w:val="00BD5CFA"/>
    <w:rsid w:val="00BD5F0D"/>
    <w:rsid w:val="00BD5F82"/>
    <w:rsid w:val="00BD61DE"/>
    <w:rsid w:val="00BD622E"/>
    <w:rsid w:val="00BD6233"/>
    <w:rsid w:val="00BD62CF"/>
    <w:rsid w:val="00BD6313"/>
    <w:rsid w:val="00BD64D8"/>
    <w:rsid w:val="00BD65FE"/>
    <w:rsid w:val="00BD667E"/>
    <w:rsid w:val="00BD68FD"/>
    <w:rsid w:val="00BD6B71"/>
    <w:rsid w:val="00BD6BA2"/>
    <w:rsid w:val="00BD6C31"/>
    <w:rsid w:val="00BD6C50"/>
    <w:rsid w:val="00BD6C58"/>
    <w:rsid w:val="00BD6DDD"/>
    <w:rsid w:val="00BD6E2F"/>
    <w:rsid w:val="00BD6F27"/>
    <w:rsid w:val="00BD6FF6"/>
    <w:rsid w:val="00BD7178"/>
    <w:rsid w:val="00BD71B8"/>
    <w:rsid w:val="00BD7227"/>
    <w:rsid w:val="00BD72D2"/>
    <w:rsid w:val="00BD72D8"/>
    <w:rsid w:val="00BD736B"/>
    <w:rsid w:val="00BD7382"/>
    <w:rsid w:val="00BD73C2"/>
    <w:rsid w:val="00BD7467"/>
    <w:rsid w:val="00BD751C"/>
    <w:rsid w:val="00BD7663"/>
    <w:rsid w:val="00BD76C3"/>
    <w:rsid w:val="00BD76D2"/>
    <w:rsid w:val="00BD78B4"/>
    <w:rsid w:val="00BD78CF"/>
    <w:rsid w:val="00BD79BE"/>
    <w:rsid w:val="00BD79EB"/>
    <w:rsid w:val="00BD7A41"/>
    <w:rsid w:val="00BD7A69"/>
    <w:rsid w:val="00BD7AFC"/>
    <w:rsid w:val="00BD7BD7"/>
    <w:rsid w:val="00BD7C2E"/>
    <w:rsid w:val="00BD7CFD"/>
    <w:rsid w:val="00BD7D63"/>
    <w:rsid w:val="00BD7ECB"/>
    <w:rsid w:val="00BE010C"/>
    <w:rsid w:val="00BE03AF"/>
    <w:rsid w:val="00BE0405"/>
    <w:rsid w:val="00BE046E"/>
    <w:rsid w:val="00BE0470"/>
    <w:rsid w:val="00BE04BA"/>
    <w:rsid w:val="00BE0574"/>
    <w:rsid w:val="00BE05CB"/>
    <w:rsid w:val="00BE0632"/>
    <w:rsid w:val="00BE0749"/>
    <w:rsid w:val="00BE076E"/>
    <w:rsid w:val="00BE07ED"/>
    <w:rsid w:val="00BE084C"/>
    <w:rsid w:val="00BE087C"/>
    <w:rsid w:val="00BE08E3"/>
    <w:rsid w:val="00BE0924"/>
    <w:rsid w:val="00BE09E0"/>
    <w:rsid w:val="00BE09EC"/>
    <w:rsid w:val="00BE0B91"/>
    <w:rsid w:val="00BE0BE1"/>
    <w:rsid w:val="00BE0C62"/>
    <w:rsid w:val="00BE0CDC"/>
    <w:rsid w:val="00BE0E4E"/>
    <w:rsid w:val="00BE0EAB"/>
    <w:rsid w:val="00BE0F3D"/>
    <w:rsid w:val="00BE10DE"/>
    <w:rsid w:val="00BE115D"/>
    <w:rsid w:val="00BE1203"/>
    <w:rsid w:val="00BE129A"/>
    <w:rsid w:val="00BE130D"/>
    <w:rsid w:val="00BE1480"/>
    <w:rsid w:val="00BE1485"/>
    <w:rsid w:val="00BE14BC"/>
    <w:rsid w:val="00BE159A"/>
    <w:rsid w:val="00BE15EC"/>
    <w:rsid w:val="00BE15EF"/>
    <w:rsid w:val="00BE1658"/>
    <w:rsid w:val="00BE17B4"/>
    <w:rsid w:val="00BE17DA"/>
    <w:rsid w:val="00BE1822"/>
    <w:rsid w:val="00BE18AD"/>
    <w:rsid w:val="00BE19E5"/>
    <w:rsid w:val="00BE1AE8"/>
    <w:rsid w:val="00BE1AFB"/>
    <w:rsid w:val="00BE1AFD"/>
    <w:rsid w:val="00BE1B34"/>
    <w:rsid w:val="00BE1BA2"/>
    <w:rsid w:val="00BE1C1B"/>
    <w:rsid w:val="00BE1F33"/>
    <w:rsid w:val="00BE1F8E"/>
    <w:rsid w:val="00BE2043"/>
    <w:rsid w:val="00BE21E5"/>
    <w:rsid w:val="00BE220C"/>
    <w:rsid w:val="00BE22B2"/>
    <w:rsid w:val="00BE22E7"/>
    <w:rsid w:val="00BE2377"/>
    <w:rsid w:val="00BE23DB"/>
    <w:rsid w:val="00BE2538"/>
    <w:rsid w:val="00BE270B"/>
    <w:rsid w:val="00BE281B"/>
    <w:rsid w:val="00BE286D"/>
    <w:rsid w:val="00BE2A23"/>
    <w:rsid w:val="00BE2AF7"/>
    <w:rsid w:val="00BE2D20"/>
    <w:rsid w:val="00BE2D49"/>
    <w:rsid w:val="00BE2D5A"/>
    <w:rsid w:val="00BE2D7A"/>
    <w:rsid w:val="00BE2E30"/>
    <w:rsid w:val="00BE3032"/>
    <w:rsid w:val="00BE3050"/>
    <w:rsid w:val="00BE31AE"/>
    <w:rsid w:val="00BE3256"/>
    <w:rsid w:val="00BE32CD"/>
    <w:rsid w:val="00BE32CF"/>
    <w:rsid w:val="00BE3320"/>
    <w:rsid w:val="00BE3355"/>
    <w:rsid w:val="00BE349A"/>
    <w:rsid w:val="00BE3721"/>
    <w:rsid w:val="00BE37DD"/>
    <w:rsid w:val="00BE3A58"/>
    <w:rsid w:val="00BE3A71"/>
    <w:rsid w:val="00BE3CB3"/>
    <w:rsid w:val="00BE3D3C"/>
    <w:rsid w:val="00BE3D74"/>
    <w:rsid w:val="00BE3FEE"/>
    <w:rsid w:val="00BE4084"/>
    <w:rsid w:val="00BE4394"/>
    <w:rsid w:val="00BE45F7"/>
    <w:rsid w:val="00BE460A"/>
    <w:rsid w:val="00BE469F"/>
    <w:rsid w:val="00BE4744"/>
    <w:rsid w:val="00BE47B8"/>
    <w:rsid w:val="00BE4810"/>
    <w:rsid w:val="00BE4845"/>
    <w:rsid w:val="00BE4886"/>
    <w:rsid w:val="00BE489B"/>
    <w:rsid w:val="00BE48D2"/>
    <w:rsid w:val="00BE49B3"/>
    <w:rsid w:val="00BE4A24"/>
    <w:rsid w:val="00BE4BC2"/>
    <w:rsid w:val="00BE4E87"/>
    <w:rsid w:val="00BE4EED"/>
    <w:rsid w:val="00BE4EEF"/>
    <w:rsid w:val="00BE4F98"/>
    <w:rsid w:val="00BE4FAF"/>
    <w:rsid w:val="00BE50A9"/>
    <w:rsid w:val="00BE50EE"/>
    <w:rsid w:val="00BE51BA"/>
    <w:rsid w:val="00BE51DF"/>
    <w:rsid w:val="00BE523A"/>
    <w:rsid w:val="00BE536E"/>
    <w:rsid w:val="00BE5407"/>
    <w:rsid w:val="00BE549D"/>
    <w:rsid w:val="00BE554D"/>
    <w:rsid w:val="00BE569B"/>
    <w:rsid w:val="00BE5794"/>
    <w:rsid w:val="00BE5807"/>
    <w:rsid w:val="00BE581C"/>
    <w:rsid w:val="00BE5A85"/>
    <w:rsid w:val="00BE5B3B"/>
    <w:rsid w:val="00BE5BFC"/>
    <w:rsid w:val="00BE5DEF"/>
    <w:rsid w:val="00BE5E7F"/>
    <w:rsid w:val="00BE5F57"/>
    <w:rsid w:val="00BE5FE7"/>
    <w:rsid w:val="00BE6044"/>
    <w:rsid w:val="00BE615C"/>
    <w:rsid w:val="00BE6193"/>
    <w:rsid w:val="00BE6257"/>
    <w:rsid w:val="00BE6279"/>
    <w:rsid w:val="00BE6335"/>
    <w:rsid w:val="00BE6399"/>
    <w:rsid w:val="00BE642D"/>
    <w:rsid w:val="00BE6469"/>
    <w:rsid w:val="00BE66AD"/>
    <w:rsid w:val="00BE698A"/>
    <w:rsid w:val="00BE69C4"/>
    <w:rsid w:val="00BE6D14"/>
    <w:rsid w:val="00BE6EB8"/>
    <w:rsid w:val="00BE6F4B"/>
    <w:rsid w:val="00BE7000"/>
    <w:rsid w:val="00BE7072"/>
    <w:rsid w:val="00BE714D"/>
    <w:rsid w:val="00BE71F2"/>
    <w:rsid w:val="00BE7285"/>
    <w:rsid w:val="00BE735C"/>
    <w:rsid w:val="00BE7526"/>
    <w:rsid w:val="00BE754C"/>
    <w:rsid w:val="00BE77B1"/>
    <w:rsid w:val="00BE7863"/>
    <w:rsid w:val="00BE79D0"/>
    <w:rsid w:val="00BE7A23"/>
    <w:rsid w:val="00BE7A42"/>
    <w:rsid w:val="00BE7B30"/>
    <w:rsid w:val="00BE7C74"/>
    <w:rsid w:val="00BE7D90"/>
    <w:rsid w:val="00BE7F00"/>
    <w:rsid w:val="00BE7F18"/>
    <w:rsid w:val="00BE7FF7"/>
    <w:rsid w:val="00BF002E"/>
    <w:rsid w:val="00BF006C"/>
    <w:rsid w:val="00BF0117"/>
    <w:rsid w:val="00BF016D"/>
    <w:rsid w:val="00BF03B5"/>
    <w:rsid w:val="00BF0425"/>
    <w:rsid w:val="00BF0446"/>
    <w:rsid w:val="00BF04DF"/>
    <w:rsid w:val="00BF0657"/>
    <w:rsid w:val="00BF06C3"/>
    <w:rsid w:val="00BF0744"/>
    <w:rsid w:val="00BF09D4"/>
    <w:rsid w:val="00BF0ADE"/>
    <w:rsid w:val="00BF0B07"/>
    <w:rsid w:val="00BF0B1D"/>
    <w:rsid w:val="00BF0B29"/>
    <w:rsid w:val="00BF0C7F"/>
    <w:rsid w:val="00BF0CFF"/>
    <w:rsid w:val="00BF0D90"/>
    <w:rsid w:val="00BF0EA6"/>
    <w:rsid w:val="00BF0F46"/>
    <w:rsid w:val="00BF1013"/>
    <w:rsid w:val="00BF106E"/>
    <w:rsid w:val="00BF1079"/>
    <w:rsid w:val="00BF10C0"/>
    <w:rsid w:val="00BF1278"/>
    <w:rsid w:val="00BF1310"/>
    <w:rsid w:val="00BF15D9"/>
    <w:rsid w:val="00BF17F6"/>
    <w:rsid w:val="00BF1900"/>
    <w:rsid w:val="00BF1A46"/>
    <w:rsid w:val="00BF1AA7"/>
    <w:rsid w:val="00BF1BD0"/>
    <w:rsid w:val="00BF1C63"/>
    <w:rsid w:val="00BF1CF1"/>
    <w:rsid w:val="00BF1EA4"/>
    <w:rsid w:val="00BF2079"/>
    <w:rsid w:val="00BF209E"/>
    <w:rsid w:val="00BF21B8"/>
    <w:rsid w:val="00BF22B9"/>
    <w:rsid w:val="00BF2326"/>
    <w:rsid w:val="00BF274F"/>
    <w:rsid w:val="00BF29E0"/>
    <w:rsid w:val="00BF2C20"/>
    <w:rsid w:val="00BF2C42"/>
    <w:rsid w:val="00BF2CBD"/>
    <w:rsid w:val="00BF2CC9"/>
    <w:rsid w:val="00BF2E1A"/>
    <w:rsid w:val="00BF2E2E"/>
    <w:rsid w:val="00BF2E37"/>
    <w:rsid w:val="00BF2E46"/>
    <w:rsid w:val="00BF2E4F"/>
    <w:rsid w:val="00BF3175"/>
    <w:rsid w:val="00BF318D"/>
    <w:rsid w:val="00BF31F8"/>
    <w:rsid w:val="00BF3260"/>
    <w:rsid w:val="00BF3342"/>
    <w:rsid w:val="00BF33AE"/>
    <w:rsid w:val="00BF33C8"/>
    <w:rsid w:val="00BF3552"/>
    <w:rsid w:val="00BF359C"/>
    <w:rsid w:val="00BF35D0"/>
    <w:rsid w:val="00BF35F3"/>
    <w:rsid w:val="00BF363F"/>
    <w:rsid w:val="00BF3695"/>
    <w:rsid w:val="00BF37D0"/>
    <w:rsid w:val="00BF398F"/>
    <w:rsid w:val="00BF39BF"/>
    <w:rsid w:val="00BF3AEA"/>
    <w:rsid w:val="00BF3B4E"/>
    <w:rsid w:val="00BF3B7F"/>
    <w:rsid w:val="00BF3CCC"/>
    <w:rsid w:val="00BF3D0A"/>
    <w:rsid w:val="00BF3D5F"/>
    <w:rsid w:val="00BF3D9B"/>
    <w:rsid w:val="00BF3EFE"/>
    <w:rsid w:val="00BF3FA1"/>
    <w:rsid w:val="00BF4156"/>
    <w:rsid w:val="00BF4216"/>
    <w:rsid w:val="00BF4418"/>
    <w:rsid w:val="00BF448E"/>
    <w:rsid w:val="00BF460D"/>
    <w:rsid w:val="00BF46D0"/>
    <w:rsid w:val="00BF4789"/>
    <w:rsid w:val="00BF478D"/>
    <w:rsid w:val="00BF47BD"/>
    <w:rsid w:val="00BF493D"/>
    <w:rsid w:val="00BF4965"/>
    <w:rsid w:val="00BF4A56"/>
    <w:rsid w:val="00BF4A65"/>
    <w:rsid w:val="00BF4B64"/>
    <w:rsid w:val="00BF4BE3"/>
    <w:rsid w:val="00BF4C21"/>
    <w:rsid w:val="00BF4DCD"/>
    <w:rsid w:val="00BF5015"/>
    <w:rsid w:val="00BF529C"/>
    <w:rsid w:val="00BF5367"/>
    <w:rsid w:val="00BF53D2"/>
    <w:rsid w:val="00BF546E"/>
    <w:rsid w:val="00BF557A"/>
    <w:rsid w:val="00BF57E6"/>
    <w:rsid w:val="00BF57EF"/>
    <w:rsid w:val="00BF5845"/>
    <w:rsid w:val="00BF58C8"/>
    <w:rsid w:val="00BF58FA"/>
    <w:rsid w:val="00BF597A"/>
    <w:rsid w:val="00BF5A08"/>
    <w:rsid w:val="00BF5CC6"/>
    <w:rsid w:val="00BF5F09"/>
    <w:rsid w:val="00BF6158"/>
    <w:rsid w:val="00BF62EF"/>
    <w:rsid w:val="00BF646C"/>
    <w:rsid w:val="00BF64D3"/>
    <w:rsid w:val="00BF6695"/>
    <w:rsid w:val="00BF67EE"/>
    <w:rsid w:val="00BF6806"/>
    <w:rsid w:val="00BF69DC"/>
    <w:rsid w:val="00BF6A07"/>
    <w:rsid w:val="00BF6DB4"/>
    <w:rsid w:val="00BF6F8B"/>
    <w:rsid w:val="00BF6F9F"/>
    <w:rsid w:val="00BF6FB1"/>
    <w:rsid w:val="00BF6FC8"/>
    <w:rsid w:val="00BF7014"/>
    <w:rsid w:val="00BF7037"/>
    <w:rsid w:val="00BF7098"/>
    <w:rsid w:val="00BF7172"/>
    <w:rsid w:val="00BF71D7"/>
    <w:rsid w:val="00BF7304"/>
    <w:rsid w:val="00BF73AD"/>
    <w:rsid w:val="00BF74F2"/>
    <w:rsid w:val="00BF762B"/>
    <w:rsid w:val="00BF7637"/>
    <w:rsid w:val="00BF767C"/>
    <w:rsid w:val="00BF776E"/>
    <w:rsid w:val="00BF788D"/>
    <w:rsid w:val="00BF78B7"/>
    <w:rsid w:val="00BF7B02"/>
    <w:rsid w:val="00BF7C27"/>
    <w:rsid w:val="00BF7C38"/>
    <w:rsid w:val="00BF7CFE"/>
    <w:rsid w:val="00BF7D3A"/>
    <w:rsid w:val="00BF7D87"/>
    <w:rsid w:val="00BF7ED6"/>
    <w:rsid w:val="00BF7FC0"/>
    <w:rsid w:val="00C00009"/>
    <w:rsid w:val="00C0002E"/>
    <w:rsid w:val="00C0017C"/>
    <w:rsid w:val="00C00193"/>
    <w:rsid w:val="00C0021D"/>
    <w:rsid w:val="00C00253"/>
    <w:rsid w:val="00C00256"/>
    <w:rsid w:val="00C004BE"/>
    <w:rsid w:val="00C00529"/>
    <w:rsid w:val="00C00584"/>
    <w:rsid w:val="00C00678"/>
    <w:rsid w:val="00C006E6"/>
    <w:rsid w:val="00C007CD"/>
    <w:rsid w:val="00C0083B"/>
    <w:rsid w:val="00C0092B"/>
    <w:rsid w:val="00C00B5A"/>
    <w:rsid w:val="00C00BE1"/>
    <w:rsid w:val="00C00C79"/>
    <w:rsid w:val="00C00D75"/>
    <w:rsid w:val="00C00E1D"/>
    <w:rsid w:val="00C00E95"/>
    <w:rsid w:val="00C01208"/>
    <w:rsid w:val="00C01293"/>
    <w:rsid w:val="00C0138D"/>
    <w:rsid w:val="00C0138F"/>
    <w:rsid w:val="00C0152C"/>
    <w:rsid w:val="00C016A3"/>
    <w:rsid w:val="00C016C0"/>
    <w:rsid w:val="00C0179C"/>
    <w:rsid w:val="00C017F7"/>
    <w:rsid w:val="00C0192D"/>
    <w:rsid w:val="00C01992"/>
    <w:rsid w:val="00C01B8E"/>
    <w:rsid w:val="00C01CAA"/>
    <w:rsid w:val="00C01DD7"/>
    <w:rsid w:val="00C01FFC"/>
    <w:rsid w:val="00C023B2"/>
    <w:rsid w:val="00C025B6"/>
    <w:rsid w:val="00C026D2"/>
    <w:rsid w:val="00C02707"/>
    <w:rsid w:val="00C0280A"/>
    <w:rsid w:val="00C02836"/>
    <w:rsid w:val="00C0288A"/>
    <w:rsid w:val="00C02A01"/>
    <w:rsid w:val="00C02AA6"/>
    <w:rsid w:val="00C02B4A"/>
    <w:rsid w:val="00C02B84"/>
    <w:rsid w:val="00C02C33"/>
    <w:rsid w:val="00C02D3C"/>
    <w:rsid w:val="00C02DD7"/>
    <w:rsid w:val="00C02DE3"/>
    <w:rsid w:val="00C02EBD"/>
    <w:rsid w:val="00C02EDB"/>
    <w:rsid w:val="00C02FBD"/>
    <w:rsid w:val="00C0319F"/>
    <w:rsid w:val="00C0329E"/>
    <w:rsid w:val="00C03425"/>
    <w:rsid w:val="00C0344E"/>
    <w:rsid w:val="00C034A2"/>
    <w:rsid w:val="00C0353E"/>
    <w:rsid w:val="00C037EB"/>
    <w:rsid w:val="00C0383B"/>
    <w:rsid w:val="00C03876"/>
    <w:rsid w:val="00C03C50"/>
    <w:rsid w:val="00C03CD6"/>
    <w:rsid w:val="00C03D6D"/>
    <w:rsid w:val="00C03F71"/>
    <w:rsid w:val="00C03FE9"/>
    <w:rsid w:val="00C0419F"/>
    <w:rsid w:val="00C041BC"/>
    <w:rsid w:val="00C042CD"/>
    <w:rsid w:val="00C0441D"/>
    <w:rsid w:val="00C0442E"/>
    <w:rsid w:val="00C0444A"/>
    <w:rsid w:val="00C0455E"/>
    <w:rsid w:val="00C046C1"/>
    <w:rsid w:val="00C046CA"/>
    <w:rsid w:val="00C0478C"/>
    <w:rsid w:val="00C047F6"/>
    <w:rsid w:val="00C048EF"/>
    <w:rsid w:val="00C04931"/>
    <w:rsid w:val="00C04933"/>
    <w:rsid w:val="00C04936"/>
    <w:rsid w:val="00C04983"/>
    <w:rsid w:val="00C0499E"/>
    <w:rsid w:val="00C04B83"/>
    <w:rsid w:val="00C04D67"/>
    <w:rsid w:val="00C04DCF"/>
    <w:rsid w:val="00C04E01"/>
    <w:rsid w:val="00C04E20"/>
    <w:rsid w:val="00C04F92"/>
    <w:rsid w:val="00C04FBA"/>
    <w:rsid w:val="00C05192"/>
    <w:rsid w:val="00C051AB"/>
    <w:rsid w:val="00C0523C"/>
    <w:rsid w:val="00C05488"/>
    <w:rsid w:val="00C054EC"/>
    <w:rsid w:val="00C056D7"/>
    <w:rsid w:val="00C057AA"/>
    <w:rsid w:val="00C05806"/>
    <w:rsid w:val="00C05845"/>
    <w:rsid w:val="00C05846"/>
    <w:rsid w:val="00C05919"/>
    <w:rsid w:val="00C059E3"/>
    <w:rsid w:val="00C05A0B"/>
    <w:rsid w:val="00C05A40"/>
    <w:rsid w:val="00C05A90"/>
    <w:rsid w:val="00C05CC4"/>
    <w:rsid w:val="00C05CDA"/>
    <w:rsid w:val="00C05D55"/>
    <w:rsid w:val="00C05DDD"/>
    <w:rsid w:val="00C05E56"/>
    <w:rsid w:val="00C05E67"/>
    <w:rsid w:val="00C05E7A"/>
    <w:rsid w:val="00C05F7C"/>
    <w:rsid w:val="00C06177"/>
    <w:rsid w:val="00C061DA"/>
    <w:rsid w:val="00C06268"/>
    <w:rsid w:val="00C062C8"/>
    <w:rsid w:val="00C06589"/>
    <w:rsid w:val="00C065DD"/>
    <w:rsid w:val="00C06693"/>
    <w:rsid w:val="00C06953"/>
    <w:rsid w:val="00C069F4"/>
    <w:rsid w:val="00C06A86"/>
    <w:rsid w:val="00C06BE5"/>
    <w:rsid w:val="00C06D9C"/>
    <w:rsid w:val="00C06EA1"/>
    <w:rsid w:val="00C06EA2"/>
    <w:rsid w:val="00C06FBA"/>
    <w:rsid w:val="00C06FC7"/>
    <w:rsid w:val="00C06FEE"/>
    <w:rsid w:val="00C07104"/>
    <w:rsid w:val="00C0732A"/>
    <w:rsid w:val="00C07433"/>
    <w:rsid w:val="00C075EA"/>
    <w:rsid w:val="00C07868"/>
    <w:rsid w:val="00C0787C"/>
    <w:rsid w:val="00C078ED"/>
    <w:rsid w:val="00C07907"/>
    <w:rsid w:val="00C07910"/>
    <w:rsid w:val="00C07B66"/>
    <w:rsid w:val="00C07BB5"/>
    <w:rsid w:val="00C07CAC"/>
    <w:rsid w:val="00C07D64"/>
    <w:rsid w:val="00C07DA7"/>
    <w:rsid w:val="00C07DEB"/>
    <w:rsid w:val="00C07E06"/>
    <w:rsid w:val="00C07EE5"/>
    <w:rsid w:val="00C1001F"/>
    <w:rsid w:val="00C10057"/>
    <w:rsid w:val="00C100D7"/>
    <w:rsid w:val="00C101DB"/>
    <w:rsid w:val="00C1026F"/>
    <w:rsid w:val="00C10278"/>
    <w:rsid w:val="00C1032A"/>
    <w:rsid w:val="00C1036A"/>
    <w:rsid w:val="00C103D1"/>
    <w:rsid w:val="00C104E3"/>
    <w:rsid w:val="00C105C5"/>
    <w:rsid w:val="00C1089B"/>
    <w:rsid w:val="00C10908"/>
    <w:rsid w:val="00C109C6"/>
    <w:rsid w:val="00C109CF"/>
    <w:rsid w:val="00C10A3C"/>
    <w:rsid w:val="00C10B15"/>
    <w:rsid w:val="00C10BE5"/>
    <w:rsid w:val="00C10CF9"/>
    <w:rsid w:val="00C10D11"/>
    <w:rsid w:val="00C11191"/>
    <w:rsid w:val="00C11219"/>
    <w:rsid w:val="00C11236"/>
    <w:rsid w:val="00C112C0"/>
    <w:rsid w:val="00C11340"/>
    <w:rsid w:val="00C11350"/>
    <w:rsid w:val="00C11372"/>
    <w:rsid w:val="00C113F0"/>
    <w:rsid w:val="00C114EE"/>
    <w:rsid w:val="00C1167F"/>
    <w:rsid w:val="00C1175C"/>
    <w:rsid w:val="00C1180E"/>
    <w:rsid w:val="00C11904"/>
    <w:rsid w:val="00C11909"/>
    <w:rsid w:val="00C119B3"/>
    <w:rsid w:val="00C119F1"/>
    <w:rsid w:val="00C11AC6"/>
    <w:rsid w:val="00C11ACF"/>
    <w:rsid w:val="00C11B48"/>
    <w:rsid w:val="00C11D5F"/>
    <w:rsid w:val="00C11E1E"/>
    <w:rsid w:val="00C11E41"/>
    <w:rsid w:val="00C11F8B"/>
    <w:rsid w:val="00C120BC"/>
    <w:rsid w:val="00C120D7"/>
    <w:rsid w:val="00C12189"/>
    <w:rsid w:val="00C1230C"/>
    <w:rsid w:val="00C1265E"/>
    <w:rsid w:val="00C12689"/>
    <w:rsid w:val="00C1269B"/>
    <w:rsid w:val="00C126AB"/>
    <w:rsid w:val="00C126FA"/>
    <w:rsid w:val="00C127F4"/>
    <w:rsid w:val="00C1294A"/>
    <w:rsid w:val="00C12A28"/>
    <w:rsid w:val="00C12A77"/>
    <w:rsid w:val="00C12B00"/>
    <w:rsid w:val="00C12B46"/>
    <w:rsid w:val="00C12B5E"/>
    <w:rsid w:val="00C12B9C"/>
    <w:rsid w:val="00C12C72"/>
    <w:rsid w:val="00C12C93"/>
    <w:rsid w:val="00C12C96"/>
    <w:rsid w:val="00C12EB8"/>
    <w:rsid w:val="00C12EC8"/>
    <w:rsid w:val="00C12F49"/>
    <w:rsid w:val="00C130C0"/>
    <w:rsid w:val="00C1313F"/>
    <w:rsid w:val="00C131FF"/>
    <w:rsid w:val="00C13350"/>
    <w:rsid w:val="00C13624"/>
    <w:rsid w:val="00C13724"/>
    <w:rsid w:val="00C13850"/>
    <w:rsid w:val="00C1387F"/>
    <w:rsid w:val="00C139D7"/>
    <w:rsid w:val="00C13B0B"/>
    <w:rsid w:val="00C13B41"/>
    <w:rsid w:val="00C13BB2"/>
    <w:rsid w:val="00C13BBD"/>
    <w:rsid w:val="00C13BD6"/>
    <w:rsid w:val="00C13C63"/>
    <w:rsid w:val="00C13CF5"/>
    <w:rsid w:val="00C13D6D"/>
    <w:rsid w:val="00C13E23"/>
    <w:rsid w:val="00C13F86"/>
    <w:rsid w:val="00C14001"/>
    <w:rsid w:val="00C14053"/>
    <w:rsid w:val="00C14059"/>
    <w:rsid w:val="00C140EF"/>
    <w:rsid w:val="00C14200"/>
    <w:rsid w:val="00C14274"/>
    <w:rsid w:val="00C142B4"/>
    <w:rsid w:val="00C14371"/>
    <w:rsid w:val="00C14456"/>
    <w:rsid w:val="00C145B9"/>
    <w:rsid w:val="00C14740"/>
    <w:rsid w:val="00C1475A"/>
    <w:rsid w:val="00C147E3"/>
    <w:rsid w:val="00C1485A"/>
    <w:rsid w:val="00C14C14"/>
    <w:rsid w:val="00C14EF6"/>
    <w:rsid w:val="00C15189"/>
    <w:rsid w:val="00C152C7"/>
    <w:rsid w:val="00C15358"/>
    <w:rsid w:val="00C154E0"/>
    <w:rsid w:val="00C15500"/>
    <w:rsid w:val="00C1565B"/>
    <w:rsid w:val="00C156E7"/>
    <w:rsid w:val="00C158DA"/>
    <w:rsid w:val="00C15933"/>
    <w:rsid w:val="00C1598F"/>
    <w:rsid w:val="00C15A12"/>
    <w:rsid w:val="00C15A38"/>
    <w:rsid w:val="00C15AE2"/>
    <w:rsid w:val="00C15AEF"/>
    <w:rsid w:val="00C15B31"/>
    <w:rsid w:val="00C15EE1"/>
    <w:rsid w:val="00C15EE3"/>
    <w:rsid w:val="00C15F9B"/>
    <w:rsid w:val="00C16029"/>
    <w:rsid w:val="00C16080"/>
    <w:rsid w:val="00C1609A"/>
    <w:rsid w:val="00C16121"/>
    <w:rsid w:val="00C1617D"/>
    <w:rsid w:val="00C16245"/>
    <w:rsid w:val="00C16270"/>
    <w:rsid w:val="00C16630"/>
    <w:rsid w:val="00C16673"/>
    <w:rsid w:val="00C166E1"/>
    <w:rsid w:val="00C1686A"/>
    <w:rsid w:val="00C16891"/>
    <w:rsid w:val="00C16906"/>
    <w:rsid w:val="00C1695F"/>
    <w:rsid w:val="00C16AB8"/>
    <w:rsid w:val="00C16ADA"/>
    <w:rsid w:val="00C16C4A"/>
    <w:rsid w:val="00C16DEB"/>
    <w:rsid w:val="00C16E31"/>
    <w:rsid w:val="00C16F44"/>
    <w:rsid w:val="00C16F7F"/>
    <w:rsid w:val="00C1710E"/>
    <w:rsid w:val="00C1711B"/>
    <w:rsid w:val="00C17171"/>
    <w:rsid w:val="00C171DB"/>
    <w:rsid w:val="00C172F3"/>
    <w:rsid w:val="00C17457"/>
    <w:rsid w:val="00C174B0"/>
    <w:rsid w:val="00C1758D"/>
    <w:rsid w:val="00C17694"/>
    <w:rsid w:val="00C17862"/>
    <w:rsid w:val="00C17A39"/>
    <w:rsid w:val="00C17B08"/>
    <w:rsid w:val="00C17BF6"/>
    <w:rsid w:val="00C17D37"/>
    <w:rsid w:val="00C17EE8"/>
    <w:rsid w:val="00C17F7A"/>
    <w:rsid w:val="00C2010C"/>
    <w:rsid w:val="00C201EF"/>
    <w:rsid w:val="00C202FB"/>
    <w:rsid w:val="00C20392"/>
    <w:rsid w:val="00C2046B"/>
    <w:rsid w:val="00C206D5"/>
    <w:rsid w:val="00C20704"/>
    <w:rsid w:val="00C207C0"/>
    <w:rsid w:val="00C207E2"/>
    <w:rsid w:val="00C2094E"/>
    <w:rsid w:val="00C20A27"/>
    <w:rsid w:val="00C20A35"/>
    <w:rsid w:val="00C20C4B"/>
    <w:rsid w:val="00C20C67"/>
    <w:rsid w:val="00C20CD3"/>
    <w:rsid w:val="00C20CE6"/>
    <w:rsid w:val="00C20D80"/>
    <w:rsid w:val="00C20FC8"/>
    <w:rsid w:val="00C2111D"/>
    <w:rsid w:val="00C212AD"/>
    <w:rsid w:val="00C212F0"/>
    <w:rsid w:val="00C21315"/>
    <w:rsid w:val="00C2140C"/>
    <w:rsid w:val="00C2148F"/>
    <w:rsid w:val="00C218B5"/>
    <w:rsid w:val="00C218E5"/>
    <w:rsid w:val="00C21920"/>
    <w:rsid w:val="00C21A29"/>
    <w:rsid w:val="00C21CD6"/>
    <w:rsid w:val="00C21D14"/>
    <w:rsid w:val="00C21D4D"/>
    <w:rsid w:val="00C21E35"/>
    <w:rsid w:val="00C21FA2"/>
    <w:rsid w:val="00C21FCB"/>
    <w:rsid w:val="00C22282"/>
    <w:rsid w:val="00C22306"/>
    <w:rsid w:val="00C2244B"/>
    <w:rsid w:val="00C22503"/>
    <w:rsid w:val="00C2252F"/>
    <w:rsid w:val="00C22572"/>
    <w:rsid w:val="00C2260D"/>
    <w:rsid w:val="00C22713"/>
    <w:rsid w:val="00C22724"/>
    <w:rsid w:val="00C2272C"/>
    <w:rsid w:val="00C22791"/>
    <w:rsid w:val="00C227EE"/>
    <w:rsid w:val="00C227FA"/>
    <w:rsid w:val="00C22858"/>
    <w:rsid w:val="00C2287A"/>
    <w:rsid w:val="00C22947"/>
    <w:rsid w:val="00C229A0"/>
    <w:rsid w:val="00C22A86"/>
    <w:rsid w:val="00C22C23"/>
    <w:rsid w:val="00C22CD6"/>
    <w:rsid w:val="00C22D1A"/>
    <w:rsid w:val="00C22E58"/>
    <w:rsid w:val="00C22EAB"/>
    <w:rsid w:val="00C22ED5"/>
    <w:rsid w:val="00C22EEC"/>
    <w:rsid w:val="00C230E2"/>
    <w:rsid w:val="00C2315D"/>
    <w:rsid w:val="00C23248"/>
    <w:rsid w:val="00C23279"/>
    <w:rsid w:val="00C233E4"/>
    <w:rsid w:val="00C23449"/>
    <w:rsid w:val="00C234A9"/>
    <w:rsid w:val="00C235F0"/>
    <w:rsid w:val="00C2394D"/>
    <w:rsid w:val="00C23990"/>
    <w:rsid w:val="00C23ADF"/>
    <w:rsid w:val="00C23CC4"/>
    <w:rsid w:val="00C23D08"/>
    <w:rsid w:val="00C23DDE"/>
    <w:rsid w:val="00C23E5A"/>
    <w:rsid w:val="00C23E94"/>
    <w:rsid w:val="00C23FF0"/>
    <w:rsid w:val="00C24066"/>
    <w:rsid w:val="00C24081"/>
    <w:rsid w:val="00C240CF"/>
    <w:rsid w:val="00C24229"/>
    <w:rsid w:val="00C24342"/>
    <w:rsid w:val="00C24376"/>
    <w:rsid w:val="00C244B2"/>
    <w:rsid w:val="00C244C2"/>
    <w:rsid w:val="00C24768"/>
    <w:rsid w:val="00C2477E"/>
    <w:rsid w:val="00C2479C"/>
    <w:rsid w:val="00C24899"/>
    <w:rsid w:val="00C249D6"/>
    <w:rsid w:val="00C24B9A"/>
    <w:rsid w:val="00C24CF0"/>
    <w:rsid w:val="00C24EB7"/>
    <w:rsid w:val="00C24EC1"/>
    <w:rsid w:val="00C24F0E"/>
    <w:rsid w:val="00C250BB"/>
    <w:rsid w:val="00C250E4"/>
    <w:rsid w:val="00C250FE"/>
    <w:rsid w:val="00C25377"/>
    <w:rsid w:val="00C253EF"/>
    <w:rsid w:val="00C25490"/>
    <w:rsid w:val="00C254A7"/>
    <w:rsid w:val="00C2571F"/>
    <w:rsid w:val="00C25752"/>
    <w:rsid w:val="00C25806"/>
    <w:rsid w:val="00C25955"/>
    <w:rsid w:val="00C2597D"/>
    <w:rsid w:val="00C25A7B"/>
    <w:rsid w:val="00C25B87"/>
    <w:rsid w:val="00C25BEF"/>
    <w:rsid w:val="00C25C18"/>
    <w:rsid w:val="00C25C2C"/>
    <w:rsid w:val="00C25C72"/>
    <w:rsid w:val="00C25DC3"/>
    <w:rsid w:val="00C25EC1"/>
    <w:rsid w:val="00C25FB0"/>
    <w:rsid w:val="00C25FD2"/>
    <w:rsid w:val="00C2604E"/>
    <w:rsid w:val="00C260A5"/>
    <w:rsid w:val="00C2624C"/>
    <w:rsid w:val="00C26586"/>
    <w:rsid w:val="00C266CC"/>
    <w:rsid w:val="00C266DB"/>
    <w:rsid w:val="00C26755"/>
    <w:rsid w:val="00C267C1"/>
    <w:rsid w:val="00C26886"/>
    <w:rsid w:val="00C26984"/>
    <w:rsid w:val="00C269E1"/>
    <w:rsid w:val="00C26A63"/>
    <w:rsid w:val="00C26BE7"/>
    <w:rsid w:val="00C26CD2"/>
    <w:rsid w:val="00C26CD3"/>
    <w:rsid w:val="00C26F16"/>
    <w:rsid w:val="00C26FBD"/>
    <w:rsid w:val="00C27067"/>
    <w:rsid w:val="00C2706D"/>
    <w:rsid w:val="00C270C0"/>
    <w:rsid w:val="00C27129"/>
    <w:rsid w:val="00C2720E"/>
    <w:rsid w:val="00C27235"/>
    <w:rsid w:val="00C2725E"/>
    <w:rsid w:val="00C272E9"/>
    <w:rsid w:val="00C27501"/>
    <w:rsid w:val="00C27542"/>
    <w:rsid w:val="00C275E0"/>
    <w:rsid w:val="00C27765"/>
    <w:rsid w:val="00C277B0"/>
    <w:rsid w:val="00C278B0"/>
    <w:rsid w:val="00C278DD"/>
    <w:rsid w:val="00C27904"/>
    <w:rsid w:val="00C27916"/>
    <w:rsid w:val="00C27D97"/>
    <w:rsid w:val="00C27F60"/>
    <w:rsid w:val="00C27F75"/>
    <w:rsid w:val="00C27FCB"/>
    <w:rsid w:val="00C300BD"/>
    <w:rsid w:val="00C301A6"/>
    <w:rsid w:val="00C301EB"/>
    <w:rsid w:val="00C3042C"/>
    <w:rsid w:val="00C3045B"/>
    <w:rsid w:val="00C304E0"/>
    <w:rsid w:val="00C30519"/>
    <w:rsid w:val="00C30583"/>
    <w:rsid w:val="00C305FF"/>
    <w:rsid w:val="00C306D1"/>
    <w:rsid w:val="00C30733"/>
    <w:rsid w:val="00C3092F"/>
    <w:rsid w:val="00C30998"/>
    <w:rsid w:val="00C30A45"/>
    <w:rsid w:val="00C30BBD"/>
    <w:rsid w:val="00C30C25"/>
    <w:rsid w:val="00C30D95"/>
    <w:rsid w:val="00C30E1C"/>
    <w:rsid w:val="00C30F9D"/>
    <w:rsid w:val="00C3127A"/>
    <w:rsid w:val="00C313A7"/>
    <w:rsid w:val="00C31467"/>
    <w:rsid w:val="00C31486"/>
    <w:rsid w:val="00C31553"/>
    <w:rsid w:val="00C31579"/>
    <w:rsid w:val="00C31588"/>
    <w:rsid w:val="00C316E4"/>
    <w:rsid w:val="00C317DD"/>
    <w:rsid w:val="00C318E4"/>
    <w:rsid w:val="00C31983"/>
    <w:rsid w:val="00C31A40"/>
    <w:rsid w:val="00C31D04"/>
    <w:rsid w:val="00C31E84"/>
    <w:rsid w:val="00C31EFC"/>
    <w:rsid w:val="00C31F15"/>
    <w:rsid w:val="00C31F8D"/>
    <w:rsid w:val="00C31FC2"/>
    <w:rsid w:val="00C3211D"/>
    <w:rsid w:val="00C321F6"/>
    <w:rsid w:val="00C3220D"/>
    <w:rsid w:val="00C32314"/>
    <w:rsid w:val="00C32320"/>
    <w:rsid w:val="00C3232F"/>
    <w:rsid w:val="00C323F0"/>
    <w:rsid w:val="00C32651"/>
    <w:rsid w:val="00C32754"/>
    <w:rsid w:val="00C329BD"/>
    <w:rsid w:val="00C329E9"/>
    <w:rsid w:val="00C32AB5"/>
    <w:rsid w:val="00C32B1C"/>
    <w:rsid w:val="00C32CD8"/>
    <w:rsid w:val="00C32D94"/>
    <w:rsid w:val="00C32DC4"/>
    <w:rsid w:val="00C32FBE"/>
    <w:rsid w:val="00C331C1"/>
    <w:rsid w:val="00C3331F"/>
    <w:rsid w:val="00C33362"/>
    <w:rsid w:val="00C33390"/>
    <w:rsid w:val="00C3350B"/>
    <w:rsid w:val="00C33545"/>
    <w:rsid w:val="00C33794"/>
    <w:rsid w:val="00C3393B"/>
    <w:rsid w:val="00C3395B"/>
    <w:rsid w:val="00C33961"/>
    <w:rsid w:val="00C3397F"/>
    <w:rsid w:val="00C33B61"/>
    <w:rsid w:val="00C33C4C"/>
    <w:rsid w:val="00C33DE3"/>
    <w:rsid w:val="00C33FC0"/>
    <w:rsid w:val="00C341B5"/>
    <w:rsid w:val="00C341BE"/>
    <w:rsid w:val="00C341BF"/>
    <w:rsid w:val="00C341E1"/>
    <w:rsid w:val="00C3431D"/>
    <w:rsid w:val="00C34361"/>
    <w:rsid w:val="00C34413"/>
    <w:rsid w:val="00C34452"/>
    <w:rsid w:val="00C3449A"/>
    <w:rsid w:val="00C34585"/>
    <w:rsid w:val="00C3458E"/>
    <w:rsid w:val="00C34649"/>
    <w:rsid w:val="00C346F1"/>
    <w:rsid w:val="00C34815"/>
    <w:rsid w:val="00C3487D"/>
    <w:rsid w:val="00C348F2"/>
    <w:rsid w:val="00C34B3F"/>
    <w:rsid w:val="00C34B40"/>
    <w:rsid w:val="00C34B77"/>
    <w:rsid w:val="00C34C43"/>
    <w:rsid w:val="00C34CB1"/>
    <w:rsid w:val="00C34D86"/>
    <w:rsid w:val="00C34DA8"/>
    <w:rsid w:val="00C34DE6"/>
    <w:rsid w:val="00C34FC5"/>
    <w:rsid w:val="00C35059"/>
    <w:rsid w:val="00C350F0"/>
    <w:rsid w:val="00C351C8"/>
    <w:rsid w:val="00C3546D"/>
    <w:rsid w:val="00C354EC"/>
    <w:rsid w:val="00C35634"/>
    <w:rsid w:val="00C356CF"/>
    <w:rsid w:val="00C3579D"/>
    <w:rsid w:val="00C357C5"/>
    <w:rsid w:val="00C35827"/>
    <w:rsid w:val="00C35892"/>
    <w:rsid w:val="00C35908"/>
    <w:rsid w:val="00C3597D"/>
    <w:rsid w:val="00C35B65"/>
    <w:rsid w:val="00C35E2E"/>
    <w:rsid w:val="00C35E9E"/>
    <w:rsid w:val="00C35F93"/>
    <w:rsid w:val="00C361B7"/>
    <w:rsid w:val="00C36339"/>
    <w:rsid w:val="00C365C9"/>
    <w:rsid w:val="00C36998"/>
    <w:rsid w:val="00C3699D"/>
    <w:rsid w:val="00C36A32"/>
    <w:rsid w:val="00C36A8E"/>
    <w:rsid w:val="00C36AEE"/>
    <w:rsid w:val="00C36B04"/>
    <w:rsid w:val="00C36B88"/>
    <w:rsid w:val="00C36C96"/>
    <w:rsid w:val="00C36D4A"/>
    <w:rsid w:val="00C36D56"/>
    <w:rsid w:val="00C36D9E"/>
    <w:rsid w:val="00C36F67"/>
    <w:rsid w:val="00C36F6B"/>
    <w:rsid w:val="00C36F8C"/>
    <w:rsid w:val="00C37068"/>
    <w:rsid w:val="00C370AE"/>
    <w:rsid w:val="00C37363"/>
    <w:rsid w:val="00C37373"/>
    <w:rsid w:val="00C377DF"/>
    <w:rsid w:val="00C3791D"/>
    <w:rsid w:val="00C37A70"/>
    <w:rsid w:val="00C37AC7"/>
    <w:rsid w:val="00C37AEE"/>
    <w:rsid w:val="00C37B06"/>
    <w:rsid w:val="00C37B0F"/>
    <w:rsid w:val="00C37B5F"/>
    <w:rsid w:val="00C37C3C"/>
    <w:rsid w:val="00C37D3D"/>
    <w:rsid w:val="00C37EEE"/>
    <w:rsid w:val="00C37FDC"/>
    <w:rsid w:val="00C40092"/>
    <w:rsid w:val="00C40286"/>
    <w:rsid w:val="00C40389"/>
    <w:rsid w:val="00C40416"/>
    <w:rsid w:val="00C404F3"/>
    <w:rsid w:val="00C40506"/>
    <w:rsid w:val="00C4052C"/>
    <w:rsid w:val="00C406EE"/>
    <w:rsid w:val="00C40841"/>
    <w:rsid w:val="00C4097A"/>
    <w:rsid w:val="00C409CE"/>
    <w:rsid w:val="00C40BE4"/>
    <w:rsid w:val="00C40D6B"/>
    <w:rsid w:val="00C40DC1"/>
    <w:rsid w:val="00C40EFB"/>
    <w:rsid w:val="00C40F0C"/>
    <w:rsid w:val="00C410C0"/>
    <w:rsid w:val="00C410D6"/>
    <w:rsid w:val="00C411D4"/>
    <w:rsid w:val="00C4130D"/>
    <w:rsid w:val="00C4131E"/>
    <w:rsid w:val="00C4133C"/>
    <w:rsid w:val="00C414BA"/>
    <w:rsid w:val="00C415F2"/>
    <w:rsid w:val="00C4168A"/>
    <w:rsid w:val="00C41776"/>
    <w:rsid w:val="00C417CE"/>
    <w:rsid w:val="00C418ED"/>
    <w:rsid w:val="00C41921"/>
    <w:rsid w:val="00C41A66"/>
    <w:rsid w:val="00C41A8F"/>
    <w:rsid w:val="00C41BEB"/>
    <w:rsid w:val="00C41C34"/>
    <w:rsid w:val="00C41C9E"/>
    <w:rsid w:val="00C41D84"/>
    <w:rsid w:val="00C41DB9"/>
    <w:rsid w:val="00C41DBB"/>
    <w:rsid w:val="00C41E99"/>
    <w:rsid w:val="00C41EF7"/>
    <w:rsid w:val="00C41FB6"/>
    <w:rsid w:val="00C41FED"/>
    <w:rsid w:val="00C42012"/>
    <w:rsid w:val="00C42055"/>
    <w:rsid w:val="00C42087"/>
    <w:rsid w:val="00C4208D"/>
    <w:rsid w:val="00C42119"/>
    <w:rsid w:val="00C4217B"/>
    <w:rsid w:val="00C421D6"/>
    <w:rsid w:val="00C421DE"/>
    <w:rsid w:val="00C42213"/>
    <w:rsid w:val="00C4221A"/>
    <w:rsid w:val="00C42221"/>
    <w:rsid w:val="00C4241D"/>
    <w:rsid w:val="00C42447"/>
    <w:rsid w:val="00C425E6"/>
    <w:rsid w:val="00C4271B"/>
    <w:rsid w:val="00C427E0"/>
    <w:rsid w:val="00C4280C"/>
    <w:rsid w:val="00C428D9"/>
    <w:rsid w:val="00C42989"/>
    <w:rsid w:val="00C42A3F"/>
    <w:rsid w:val="00C42DA7"/>
    <w:rsid w:val="00C42DAD"/>
    <w:rsid w:val="00C42FE4"/>
    <w:rsid w:val="00C43009"/>
    <w:rsid w:val="00C43021"/>
    <w:rsid w:val="00C43141"/>
    <w:rsid w:val="00C4338E"/>
    <w:rsid w:val="00C43390"/>
    <w:rsid w:val="00C433BD"/>
    <w:rsid w:val="00C434C2"/>
    <w:rsid w:val="00C43647"/>
    <w:rsid w:val="00C437D8"/>
    <w:rsid w:val="00C438D6"/>
    <w:rsid w:val="00C439D3"/>
    <w:rsid w:val="00C439FF"/>
    <w:rsid w:val="00C43B1A"/>
    <w:rsid w:val="00C43BBF"/>
    <w:rsid w:val="00C43C6A"/>
    <w:rsid w:val="00C43CFE"/>
    <w:rsid w:val="00C43D89"/>
    <w:rsid w:val="00C43DE1"/>
    <w:rsid w:val="00C43E5B"/>
    <w:rsid w:val="00C43EB3"/>
    <w:rsid w:val="00C441BD"/>
    <w:rsid w:val="00C4422E"/>
    <w:rsid w:val="00C44392"/>
    <w:rsid w:val="00C443BC"/>
    <w:rsid w:val="00C44520"/>
    <w:rsid w:val="00C44581"/>
    <w:rsid w:val="00C446AE"/>
    <w:rsid w:val="00C4485E"/>
    <w:rsid w:val="00C449B4"/>
    <w:rsid w:val="00C449E9"/>
    <w:rsid w:val="00C44A8F"/>
    <w:rsid w:val="00C44B48"/>
    <w:rsid w:val="00C44D54"/>
    <w:rsid w:val="00C44D61"/>
    <w:rsid w:val="00C44E51"/>
    <w:rsid w:val="00C44E7D"/>
    <w:rsid w:val="00C4505D"/>
    <w:rsid w:val="00C4510C"/>
    <w:rsid w:val="00C4516A"/>
    <w:rsid w:val="00C452A2"/>
    <w:rsid w:val="00C4538B"/>
    <w:rsid w:val="00C453BB"/>
    <w:rsid w:val="00C45436"/>
    <w:rsid w:val="00C454B1"/>
    <w:rsid w:val="00C454F7"/>
    <w:rsid w:val="00C45569"/>
    <w:rsid w:val="00C45585"/>
    <w:rsid w:val="00C45603"/>
    <w:rsid w:val="00C4588D"/>
    <w:rsid w:val="00C45953"/>
    <w:rsid w:val="00C45A2E"/>
    <w:rsid w:val="00C45BD4"/>
    <w:rsid w:val="00C45D42"/>
    <w:rsid w:val="00C45ED4"/>
    <w:rsid w:val="00C46119"/>
    <w:rsid w:val="00C461D6"/>
    <w:rsid w:val="00C463A2"/>
    <w:rsid w:val="00C463E3"/>
    <w:rsid w:val="00C463EF"/>
    <w:rsid w:val="00C46438"/>
    <w:rsid w:val="00C464C2"/>
    <w:rsid w:val="00C4666D"/>
    <w:rsid w:val="00C46702"/>
    <w:rsid w:val="00C4677F"/>
    <w:rsid w:val="00C469CD"/>
    <w:rsid w:val="00C46A01"/>
    <w:rsid w:val="00C46ADB"/>
    <w:rsid w:val="00C46D35"/>
    <w:rsid w:val="00C46E1A"/>
    <w:rsid w:val="00C46E6F"/>
    <w:rsid w:val="00C46E7A"/>
    <w:rsid w:val="00C46F0D"/>
    <w:rsid w:val="00C46F42"/>
    <w:rsid w:val="00C46FC4"/>
    <w:rsid w:val="00C4701A"/>
    <w:rsid w:val="00C470FD"/>
    <w:rsid w:val="00C4715E"/>
    <w:rsid w:val="00C47262"/>
    <w:rsid w:val="00C473E1"/>
    <w:rsid w:val="00C47531"/>
    <w:rsid w:val="00C47550"/>
    <w:rsid w:val="00C47688"/>
    <w:rsid w:val="00C47750"/>
    <w:rsid w:val="00C47803"/>
    <w:rsid w:val="00C4788E"/>
    <w:rsid w:val="00C478AA"/>
    <w:rsid w:val="00C478AD"/>
    <w:rsid w:val="00C479AF"/>
    <w:rsid w:val="00C47C08"/>
    <w:rsid w:val="00C47F40"/>
    <w:rsid w:val="00C47F95"/>
    <w:rsid w:val="00C47FA6"/>
    <w:rsid w:val="00C502C6"/>
    <w:rsid w:val="00C50375"/>
    <w:rsid w:val="00C50447"/>
    <w:rsid w:val="00C5071D"/>
    <w:rsid w:val="00C50768"/>
    <w:rsid w:val="00C5076B"/>
    <w:rsid w:val="00C50A26"/>
    <w:rsid w:val="00C50A46"/>
    <w:rsid w:val="00C50A9D"/>
    <w:rsid w:val="00C50BDC"/>
    <w:rsid w:val="00C50C2F"/>
    <w:rsid w:val="00C50C88"/>
    <w:rsid w:val="00C50D59"/>
    <w:rsid w:val="00C50DC9"/>
    <w:rsid w:val="00C50EEB"/>
    <w:rsid w:val="00C50F16"/>
    <w:rsid w:val="00C5102A"/>
    <w:rsid w:val="00C5105F"/>
    <w:rsid w:val="00C5111C"/>
    <w:rsid w:val="00C51332"/>
    <w:rsid w:val="00C51414"/>
    <w:rsid w:val="00C514C2"/>
    <w:rsid w:val="00C51560"/>
    <w:rsid w:val="00C51626"/>
    <w:rsid w:val="00C51694"/>
    <w:rsid w:val="00C5174F"/>
    <w:rsid w:val="00C517D5"/>
    <w:rsid w:val="00C517E6"/>
    <w:rsid w:val="00C5180B"/>
    <w:rsid w:val="00C518A8"/>
    <w:rsid w:val="00C5196C"/>
    <w:rsid w:val="00C519A6"/>
    <w:rsid w:val="00C51A3A"/>
    <w:rsid w:val="00C51AA1"/>
    <w:rsid w:val="00C51C2D"/>
    <w:rsid w:val="00C51D84"/>
    <w:rsid w:val="00C51DDD"/>
    <w:rsid w:val="00C51F11"/>
    <w:rsid w:val="00C521E4"/>
    <w:rsid w:val="00C52215"/>
    <w:rsid w:val="00C522A7"/>
    <w:rsid w:val="00C523DE"/>
    <w:rsid w:val="00C52466"/>
    <w:rsid w:val="00C52752"/>
    <w:rsid w:val="00C52A68"/>
    <w:rsid w:val="00C52AA6"/>
    <w:rsid w:val="00C52B01"/>
    <w:rsid w:val="00C52B83"/>
    <w:rsid w:val="00C52BB1"/>
    <w:rsid w:val="00C52BB7"/>
    <w:rsid w:val="00C52BE6"/>
    <w:rsid w:val="00C52C25"/>
    <w:rsid w:val="00C52C47"/>
    <w:rsid w:val="00C52D2A"/>
    <w:rsid w:val="00C52D42"/>
    <w:rsid w:val="00C52D4F"/>
    <w:rsid w:val="00C52EF3"/>
    <w:rsid w:val="00C52F7F"/>
    <w:rsid w:val="00C52F87"/>
    <w:rsid w:val="00C530BC"/>
    <w:rsid w:val="00C53153"/>
    <w:rsid w:val="00C53165"/>
    <w:rsid w:val="00C53280"/>
    <w:rsid w:val="00C5337D"/>
    <w:rsid w:val="00C5344E"/>
    <w:rsid w:val="00C53479"/>
    <w:rsid w:val="00C534D4"/>
    <w:rsid w:val="00C534E6"/>
    <w:rsid w:val="00C535D9"/>
    <w:rsid w:val="00C5385A"/>
    <w:rsid w:val="00C53887"/>
    <w:rsid w:val="00C538B0"/>
    <w:rsid w:val="00C538C4"/>
    <w:rsid w:val="00C539E1"/>
    <w:rsid w:val="00C53AAB"/>
    <w:rsid w:val="00C53B37"/>
    <w:rsid w:val="00C53B92"/>
    <w:rsid w:val="00C53C9E"/>
    <w:rsid w:val="00C53CD6"/>
    <w:rsid w:val="00C53F96"/>
    <w:rsid w:val="00C54057"/>
    <w:rsid w:val="00C5405D"/>
    <w:rsid w:val="00C54164"/>
    <w:rsid w:val="00C541A9"/>
    <w:rsid w:val="00C5423D"/>
    <w:rsid w:val="00C54273"/>
    <w:rsid w:val="00C5428C"/>
    <w:rsid w:val="00C5436D"/>
    <w:rsid w:val="00C5439A"/>
    <w:rsid w:val="00C54735"/>
    <w:rsid w:val="00C54882"/>
    <w:rsid w:val="00C5492C"/>
    <w:rsid w:val="00C54ACF"/>
    <w:rsid w:val="00C54AF5"/>
    <w:rsid w:val="00C54BB3"/>
    <w:rsid w:val="00C54C72"/>
    <w:rsid w:val="00C54CAC"/>
    <w:rsid w:val="00C54E76"/>
    <w:rsid w:val="00C55068"/>
    <w:rsid w:val="00C550F8"/>
    <w:rsid w:val="00C55159"/>
    <w:rsid w:val="00C55258"/>
    <w:rsid w:val="00C554CE"/>
    <w:rsid w:val="00C555B1"/>
    <w:rsid w:val="00C556B0"/>
    <w:rsid w:val="00C556E6"/>
    <w:rsid w:val="00C556F3"/>
    <w:rsid w:val="00C55766"/>
    <w:rsid w:val="00C55884"/>
    <w:rsid w:val="00C55902"/>
    <w:rsid w:val="00C55B0F"/>
    <w:rsid w:val="00C55B5A"/>
    <w:rsid w:val="00C55C3C"/>
    <w:rsid w:val="00C55EAF"/>
    <w:rsid w:val="00C55F01"/>
    <w:rsid w:val="00C56060"/>
    <w:rsid w:val="00C5612C"/>
    <w:rsid w:val="00C561C3"/>
    <w:rsid w:val="00C5622F"/>
    <w:rsid w:val="00C56242"/>
    <w:rsid w:val="00C5634E"/>
    <w:rsid w:val="00C5651A"/>
    <w:rsid w:val="00C56663"/>
    <w:rsid w:val="00C56683"/>
    <w:rsid w:val="00C5669A"/>
    <w:rsid w:val="00C56886"/>
    <w:rsid w:val="00C56901"/>
    <w:rsid w:val="00C569AB"/>
    <w:rsid w:val="00C56A26"/>
    <w:rsid w:val="00C56ABD"/>
    <w:rsid w:val="00C56B26"/>
    <w:rsid w:val="00C56B2D"/>
    <w:rsid w:val="00C56DD8"/>
    <w:rsid w:val="00C56E16"/>
    <w:rsid w:val="00C56F2C"/>
    <w:rsid w:val="00C56FD7"/>
    <w:rsid w:val="00C5709B"/>
    <w:rsid w:val="00C5715B"/>
    <w:rsid w:val="00C57283"/>
    <w:rsid w:val="00C572AF"/>
    <w:rsid w:val="00C5736C"/>
    <w:rsid w:val="00C5738F"/>
    <w:rsid w:val="00C57391"/>
    <w:rsid w:val="00C57494"/>
    <w:rsid w:val="00C5749F"/>
    <w:rsid w:val="00C574CE"/>
    <w:rsid w:val="00C57692"/>
    <w:rsid w:val="00C57791"/>
    <w:rsid w:val="00C57843"/>
    <w:rsid w:val="00C57899"/>
    <w:rsid w:val="00C57B6A"/>
    <w:rsid w:val="00C57BEF"/>
    <w:rsid w:val="00C57DD9"/>
    <w:rsid w:val="00C57E38"/>
    <w:rsid w:val="00C57E5D"/>
    <w:rsid w:val="00C57ECE"/>
    <w:rsid w:val="00C60070"/>
    <w:rsid w:val="00C600DF"/>
    <w:rsid w:val="00C601A1"/>
    <w:rsid w:val="00C601F0"/>
    <w:rsid w:val="00C60234"/>
    <w:rsid w:val="00C6035E"/>
    <w:rsid w:val="00C60464"/>
    <w:rsid w:val="00C6048B"/>
    <w:rsid w:val="00C6049D"/>
    <w:rsid w:val="00C604DC"/>
    <w:rsid w:val="00C6057D"/>
    <w:rsid w:val="00C605EB"/>
    <w:rsid w:val="00C605F3"/>
    <w:rsid w:val="00C60680"/>
    <w:rsid w:val="00C606CB"/>
    <w:rsid w:val="00C60759"/>
    <w:rsid w:val="00C60791"/>
    <w:rsid w:val="00C6087F"/>
    <w:rsid w:val="00C6092C"/>
    <w:rsid w:val="00C60B21"/>
    <w:rsid w:val="00C60B73"/>
    <w:rsid w:val="00C60C51"/>
    <w:rsid w:val="00C60CBB"/>
    <w:rsid w:val="00C60D07"/>
    <w:rsid w:val="00C60D64"/>
    <w:rsid w:val="00C60D81"/>
    <w:rsid w:val="00C60E75"/>
    <w:rsid w:val="00C60F1D"/>
    <w:rsid w:val="00C60FAB"/>
    <w:rsid w:val="00C60FE4"/>
    <w:rsid w:val="00C6103D"/>
    <w:rsid w:val="00C61234"/>
    <w:rsid w:val="00C6127B"/>
    <w:rsid w:val="00C61305"/>
    <w:rsid w:val="00C6145D"/>
    <w:rsid w:val="00C61475"/>
    <w:rsid w:val="00C615A2"/>
    <w:rsid w:val="00C61766"/>
    <w:rsid w:val="00C61805"/>
    <w:rsid w:val="00C61819"/>
    <w:rsid w:val="00C61A0A"/>
    <w:rsid w:val="00C61A9A"/>
    <w:rsid w:val="00C61AC6"/>
    <w:rsid w:val="00C61B32"/>
    <w:rsid w:val="00C61BFF"/>
    <w:rsid w:val="00C61C47"/>
    <w:rsid w:val="00C61FF8"/>
    <w:rsid w:val="00C62065"/>
    <w:rsid w:val="00C620EA"/>
    <w:rsid w:val="00C6238F"/>
    <w:rsid w:val="00C623F8"/>
    <w:rsid w:val="00C6245B"/>
    <w:rsid w:val="00C62671"/>
    <w:rsid w:val="00C627B0"/>
    <w:rsid w:val="00C627DC"/>
    <w:rsid w:val="00C6285F"/>
    <w:rsid w:val="00C629A4"/>
    <w:rsid w:val="00C62B6E"/>
    <w:rsid w:val="00C62B80"/>
    <w:rsid w:val="00C62BB3"/>
    <w:rsid w:val="00C62BF6"/>
    <w:rsid w:val="00C62D01"/>
    <w:rsid w:val="00C62D54"/>
    <w:rsid w:val="00C62DA6"/>
    <w:rsid w:val="00C62E8E"/>
    <w:rsid w:val="00C62F00"/>
    <w:rsid w:val="00C62F18"/>
    <w:rsid w:val="00C63125"/>
    <w:rsid w:val="00C633C7"/>
    <w:rsid w:val="00C634A2"/>
    <w:rsid w:val="00C63571"/>
    <w:rsid w:val="00C635D4"/>
    <w:rsid w:val="00C63634"/>
    <w:rsid w:val="00C63638"/>
    <w:rsid w:val="00C636A3"/>
    <w:rsid w:val="00C63724"/>
    <w:rsid w:val="00C6395C"/>
    <w:rsid w:val="00C63B2E"/>
    <w:rsid w:val="00C63CF8"/>
    <w:rsid w:val="00C63E3F"/>
    <w:rsid w:val="00C641A1"/>
    <w:rsid w:val="00C641A5"/>
    <w:rsid w:val="00C6426A"/>
    <w:rsid w:val="00C64421"/>
    <w:rsid w:val="00C64481"/>
    <w:rsid w:val="00C64553"/>
    <w:rsid w:val="00C646C9"/>
    <w:rsid w:val="00C64883"/>
    <w:rsid w:val="00C64B7A"/>
    <w:rsid w:val="00C64BE5"/>
    <w:rsid w:val="00C64C3E"/>
    <w:rsid w:val="00C64D18"/>
    <w:rsid w:val="00C64F5F"/>
    <w:rsid w:val="00C64F82"/>
    <w:rsid w:val="00C65028"/>
    <w:rsid w:val="00C6503A"/>
    <w:rsid w:val="00C6503B"/>
    <w:rsid w:val="00C651E3"/>
    <w:rsid w:val="00C654C0"/>
    <w:rsid w:val="00C65555"/>
    <w:rsid w:val="00C6571C"/>
    <w:rsid w:val="00C65740"/>
    <w:rsid w:val="00C657BF"/>
    <w:rsid w:val="00C65B4E"/>
    <w:rsid w:val="00C65B52"/>
    <w:rsid w:val="00C65DEB"/>
    <w:rsid w:val="00C65E24"/>
    <w:rsid w:val="00C65EE7"/>
    <w:rsid w:val="00C65EEC"/>
    <w:rsid w:val="00C65F7F"/>
    <w:rsid w:val="00C66083"/>
    <w:rsid w:val="00C66086"/>
    <w:rsid w:val="00C662FC"/>
    <w:rsid w:val="00C66380"/>
    <w:rsid w:val="00C664B1"/>
    <w:rsid w:val="00C66525"/>
    <w:rsid w:val="00C665D7"/>
    <w:rsid w:val="00C66893"/>
    <w:rsid w:val="00C668DE"/>
    <w:rsid w:val="00C66A8A"/>
    <w:rsid w:val="00C66ABB"/>
    <w:rsid w:val="00C66ABE"/>
    <w:rsid w:val="00C66C70"/>
    <w:rsid w:val="00C66CCB"/>
    <w:rsid w:val="00C66D15"/>
    <w:rsid w:val="00C66D96"/>
    <w:rsid w:val="00C66E9B"/>
    <w:rsid w:val="00C6712F"/>
    <w:rsid w:val="00C6728E"/>
    <w:rsid w:val="00C6729E"/>
    <w:rsid w:val="00C6739B"/>
    <w:rsid w:val="00C676A5"/>
    <w:rsid w:val="00C6780E"/>
    <w:rsid w:val="00C6782A"/>
    <w:rsid w:val="00C67877"/>
    <w:rsid w:val="00C67936"/>
    <w:rsid w:val="00C6799E"/>
    <w:rsid w:val="00C679A2"/>
    <w:rsid w:val="00C67AC9"/>
    <w:rsid w:val="00C67D07"/>
    <w:rsid w:val="00C67D4A"/>
    <w:rsid w:val="00C67D55"/>
    <w:rsid w:val="00C67D5A"/>
    <w:rsid w:val="00C67D5B"/>
    <w:rsid w:val="00C67E80"/>
    <w:rsid w:val="00C67F22"/>
    <w:rsid w:val="00C700B4"/>
    <w:rsid w:val="00C700DD"/>
    <w:rsid w:val="00C70103"/>
    <w:rsid w:val="00C70233"/>
    <w:rsid w:val="00C70256"/>
    <w:rsid w:val="00C702C7"/>
    <w:rsid w:val="00C7042A"/>
    <w:rsid w:val="00C706C7"/>
    <w:rsid w:val="00C70743"/>
    <w:rsid w:val="00C70761"/>
    <w:rsid w:val="00C708B3"/>
    <w:rsid w:val="00C70BB3"/>
    <w:rsid w:val="00C70DB6"/>
    <w:rsid w:val="00C70DCD"/>
    <w:rsid w:val="00C70E40"/>
    <w:rsid w:val="00C7103A"/>
    <w:rsid w:val="00C710D8"/>
    <w:rsid w:val="00C711EB"/>
    <w:rsid w:val="00C713FE"/>
    <w:rsid w:val="00C714A6"/>
    <w:rsid w:val="00C7151E"/>
    <w:rsid w:val="00C7155A"/>
    <w:rsid w:val="00C7159E"/>
    <w:rsid w:val="00C715A7"/>
    <w:rsid w:val="00C715EA"/>
    <w:rsid w:val="00C7173B"/>
    <w:rsid w:val="00C71773"/>
    <w:rsid w:val="00C719BA"/>
    <w:rsid w:val="00C71CD7"/>
    <w:rsid w:val="00C71DB1"/>
    <w:rsid w:val="00C71E21"/>
    <w:rsid w:val="00C71FF4"/>
    <w:rsid w:val="00C72015"/>
    <w:rsid w:val="00C720A3"/>
    <w:rsid w:val="00C72167"/>
    <w:rsid w:val="00C72220"/>
    <w:rsid w:val="00C72299"/>
    <w:rsid w:val="00C722A7"/>
    <w:rsid w:val="00C72413"/>
    <w:rsid w:val="00C725EA"/>
    <w:rsid w:val="00C7266B"/>
    <w:rsid w:val="00C72719"/>
    <w:rsid w:val="00C7278F"/>
    <w:rsid w:val="00C7296B"/>
    <w:rsid w:val="00C729EC"/>
    <w:rsid w:val="00C72BEB"/>
    <w:rsid w:val="00C72C0F"/>
    <w:rsid w:val="00C72CCC"/>
    <w:rsid w:val="00C72D75"/>
    <w:rsid w:val="00C72E05"/>
    <w:rsid w:val="00C72E10"/>
    <w:rsid w:val="00C72F65"/>
    <w:rsid w:val="00C7325B"/>
    <w:rsid w:val="00C732E7"/>
    <w:rsid w:val="00C73482"/>
    <w:rsid w:val="00C737F7"/>
    <w:rsid w:val="00C73800"/>
    <w:rsid w:val="00C73818"/>
    <w:rsid w:val="00C739F9"/>
    <w:rsid w:val="00C73AD7"/>
    <w:rsid w:val="00C73C4F"/>
    <w:rsid w:val="00C73D7F"/>
    <w:rsid w:val="00C73EFB"/>
    <w:rsid w:val="00C74009"/>
    <w:rsid w:val="00C74040"/>
    <w:rsid w:val="00C7406D"/>
    <w:rsid w:val="00C74079"/>
    <w:rsid w:val="00C7429C"/>
    <w:rsid w:val="00C742A5"/>
    <w:rsid w:val="00C74468"/>
    <w:rsid w:val="00C74510"/>
    <w:rsid w:val="00C74597"/>
    <w:rsid w:val="00C7473F"/>
    <w:rsid w:val="00C747D3"/>
    <w:rsid w:val="00C747FD"/>
    <w:rsid w:val="00C7492C"/>
    <w:rsid w:val="00C74A52"/>
    <w:rsid w:val="00C74AF8"/>
    <w:rsid w:val="00C74AFE"/>
    <w:rsid w:val="00C74BD5"/>
    <w:rsid w:val="00C74C40"/>
    <w:rsid w:val="00C74DBC"/>
    <w:rsid w:val="00C74E75"/>
    <w:rsid w:val="00C74EEA"/>
    <w:rsid w:val="00C74F4F"/>
    <w:rsid w:val="00C74FE2"/>
    <w:rsid w:val="00C74FF0"/>
    <w:rsid w:val="00C75022"/>
    <w:rsid w:val="00C7505B"/>
    <w:rsid w:val="00C750A9"/>
    <w:rsid w:val="00C7515F"/>
    <w:rsid w:val="00C7522A"/>
    <w:rsid w:val="00C75535"/>
    <w:rsid w:val="00C755D2"/>
    <w:rsid w:val="00C75607"/>
    <w:rsid w:val="00C7563F"/>
    <w:rsid w:val="00C757A8"/>
    <w:rsid w:val="00C758B2"/>
    <w:rsid w:val="00C758B8"/>
    <w:rsid w:val="00C7594A"/>
    <w:rsid w:val="00C75A9D"/>
    <w:rsid w:val="00C75AFC"/>
    <w:rsid w:val="00C75B4A"/>
    <w:rsid w:val="00C75B7E"/>
    <w:rsid w:val="00C75BCE"/>
    <w:rsid w:val="00C75D57"/>
    <w:rsid w:val="00C75FE9"/>
    <w:rsid w:val="00C760DE"/>
    <w:rsid w:val="00C7613F"/>
    <w:rsid w:val="00C761E6"/>
    <w:rsid w:val="00C762EB"/>
    <w:rsid w:val="00C76311"/>
    <w:rsid w:val="00C763D1"/>
    <w:rsid w:val="00C7641D"/>
    <w:rsid w:val="00C764BB"/>
    <w:rsid w:val="00C7654A"/>
    <w:rsid w:val="00C7660B"/>
    <w:rsid w:val="00C76812"/>
    <w:rsid w:val="00C76877"/>
    <w:rsid w:val="00C7692A"/>
    <w:rsid w:val="00C76E18"/>
    <w:rsid w:val="00C76E89"/>
    <w:rsid w:val="00C76F16"/>
    <w:rsid w:val="00C7726F"/>
    <w:rsid w:val="00C772C0"/>
    <w:rsid w:val="00C774BE"/>
    <w:rsid w:val="00C77555"/>
    <w:rsid w:val="00C775F4"/>
    <w:rsid w:val="00C77690"/>
    <w:rsid w:val="00C776E1"/>
    <w:rsid w:val="00C777C2"/>
    <w:rsid w:val="00C77977"/>
    <w:rsid w:val="00C77A08"/>
    <w:rsid w:val="00C77A1B"/>
    <w:rsid w:val="00C77A7D"/>
    <w:rsid w:val="00C77B6B"/>
    <w:rsid w:val="00C77BF5"/>
    <w:rsid w:val="00C77C77"/>
    <w:rsid w:val="00C77CF0"/>
    <w:rsid w:val="00C77E75"/>
    <w:rsid w:val="00C77E77"/>
    <w:rsid w:val="00C80173"/>
    <w:rsid w:val="00C80241"/>
    <w:rsid w:val="00C80297"/>
    <w:rsid w:val="00C8037D"/>
    <w:rsid w:val="00C803B3"/>
    <w:rsid w:val="00C80598"/>
    <w:rsid w:val="00C805C9"/>
    <w:rsid w:val="00C806B3"/>
    <w:rsid w:val="00C806D5"/>
    <w:rsid w:val="00C80720"/>
    <w:rsid w:val="00C807F8"/>
    <w:rsid w:val="00C80896"/>
    <w:rsid w:val="00C808D8"/>
    <w:rsid w:val="00C809E1"/>
    <w:rsid w:val="00C80A6D"/>
    <w:rsid w:val="00C80AFA"/>
    <w:rsid w:val="00C80B87"/>
    <w:rsid w:val="00C80BF5"/>
    <w:rsid w:val="00C80C09"/>
    <w:rsid w:val="00C80C85"/>
    <w:rsid w:val="00C80DBA"/>
    <w:rsid w:val="00C80F8A"/>
    <w:rsid w:val="00C80FA6"/>
    <w:rsid w:val="00C81218"/>
    <w:rsid w:val="00C81278"/>
    <w:rsid w:val="00C812F9"/>
    <w:rsid w:val="00C813AE"/>
    <w:rsid w:val="00C81432"/>
    <w:rsid w:val="00C814FF"/>
    <w:rsid w:val="00C81587"/>
    <w:rsid w:val="00C815AA"/>
    <w:rsid w:val="00C815B1"/>
    <w:rsid w:val="00C8168C"/>
    <w:rsid w:val="00C8168F"/>
    <w:rsid w:val="00C816ED"/>
    <w:rsid w:val="00C817AF"/>
    <w:rsid w:val="00C8187D"/>
    <w:rsid w:val="00C8193E"/>
    <w:rsid w:val="00C81CAB"/>
    <w:rsid w:val="00C81D2B"/>
    <w:rsid w:val="00C81D80"/>
    <w:rsid w:val="00C81DC8"/>
    <w:rsid w:val="00C81E70"/>
    <w:rsid w:val="00C820DF"/>
    <w:rsid w:val="00C8214D"/>
    <w:rsid w:val="00C8222B"/>
    <w:rsid w:val="00C8229A"/>
    <w:rsid w:val="00C82312"/>
    <w:rsid w:val="00C82452"/>
    <w:rsid w:val="00C82530"/>
    <w:rsid w:val="00C8263B"/>
    <w:rsid w:val="00C8272E"/>
    <w:rsid w:val="00C82760"/>
    <w:rsid w:val="00C8281A"/>
    <w:rsid w:val="00C828DB"/>
    <w:rsid w:val="00C82956"/>
    <w:rsid w:val="00C829AF"/>
    <w:rsid w:val="00C82C13"/>
    <w:rsid w:val="00C82C6C"/>
    <w:rsid w:val="00C82F3B"/>
    <w:rsid w:val="00C82FEF"/>
    <w:rsid w:val="00C83062"/>
    <w:rsid w:val="00C830E9"/>
    <w:rsid w:val="00C83227"/>
    <w:rsid w:val="00C8322E"/>
    <w:rsid w:val="00C8336B"/>
    <w:rsid w:val="00C8336D"/>
    <w:rsid w:val="00C83378"/>
    <w:rsid w:val="00C8338A"/>
    <w:rsid w:val="00C833DE"/>
    <w:rsid w:val="00C83468"/>
    <w:rsid w:val="00C836B1"/>
    <w:rsid w:val="00C836D7"/>
    <w:rsid w:val="00C8371E"/>
    <w:rsid w:val="00C8387D"/>
    <w:rsid w:val="00C838F8"/>
    <w:rsid w:val="00C839BD"/>
    <w:rsid w:val="00C83C56"/>
    <w:rsid w:val="00C83C9C"/>
    <w:rsid w:val="00C83CC2"/>
    <w:rsid w:val="00C83D25"/>
    <w:rsid w:val="00C83D5E"/>
    <w:rsid w:val="00C83E61"/>
    <w:rsid w:val="00C83E71"/>
    <w:rsid w:val="00C83EA4"/>
    <w:rsid w:val="00C83F87"/>
    <w:rsid w:val="00C8401C"/>
    <w:rsid w:val="00C840F8"/>
    <w:rsid w:val="00C84212"/>
    <w:rsid w:val="00C8427C"/>
    <w:rsid w:val="00C8440D"/>
    <w:rsid w:val="00C8440F"/>
    <w:rsid w:val="00C845FB"/>
    <w:rsid w:val="00C8473D"/>
    <w:rsid w:val="00C84883"/>
    <w:rsid w:val="00C84A3E"/>
    <w:rsid w:val="00C84B44"/>
    <w:rsid w:val="00C84C4C"/>
    <w:rsid w:val="00C84C55"/>
    <w:rsid w:val="00C84C92"/>
    <w:rsid w:val="00C84CE0"/>
    <w:rsid w:val="00C84D24"/>
    <w:rsid w:val="00C84DD0"/>
    <w:rsid w:val="00C84ED5"/>
    <w:rsid w:val="00C8513F"/>
    <w:rsid w:val="00C85145"/>
    <w:rsid w:val="00C852D3"/>
    <w:rsid w:val="00C853FA"/>
    <w:rsid w:val="00C85449"/>
    <w:rsid w:val="00C854D7"/>
    <w:rsid w:val="00C854EB"/>
    <w:rsid w:val="00C855AE"/>
    <w:rsid w:val="00C8569C"/>
    <w:rsid w:val="00C856AF"/>
    <w:rsid w:val="00C85734"/>
    <w:rsid w:val="00C85782"/>
    <w:rsid w:val="00C8580C"/>
    <w:rsid w:val="00C858C5"/>
    <w:rsid w:val="00C85971"/>
    <w:rsid w:val="00C85979"/>
    <w:rsid w:val="00C859AD"/>
    <w:rsid w:val="00C859DD"/>
    <w:rsid w:val="00C85BF1"/>
    <w:rsid w:val="00C85BFE"/>
    <w:rsid w:val="00C85C1B"/>
    <w:rsid w:val="00C85C36"/>
    <w:rsid w:val="00C85C5D"/>
    <w:rsid w:val="00C85D73"/>
    <w:rsid w:val="00C85DD9"/>
    <w:rsid w:val="00C85EC9"/>
    <w:rsid w:val="00C86210"/>
    <w:rsid w:val="00C862EB"/>
    <w:rsid w:val="00C8645A"/>
    <w:rsid w:val="00C8649A"/>
    <w:rsid w:val="00C86560"/>
    <w:rsid w:val="00C86672"/>
    <w:rsid w:val="00C8694A"/>
    <w:rsid w:val="00C86C69"/>
    <w:rsid w:val="00C86CA7"/>
    <w:rsid w:val="00C86DE3"/>
    <w:rsid w:val="00C86E27"/>
    <w:rsid w:val="00C86E7B"/>
    <w:rsid w:val="00C86E8A"/>
    <w:rsid w:val="00C86F7B"/>
    <w:rsid w:val="00C86F9F"/>
    <w:rsid w:val="00C8703B"/>
    <w:rsid w:val="00C8731B"/>
    <w:rsid w:val="00C8737F"/>
    <w:rsid w:val="00C873AD"/>
    <w:rsid w:val="00C87406"/>
    <w:rsid w:val="00C87499"/>
    <w:rsid w:val="00C87575"/>
    <w:rsid w:val="00C876F0"/>
    <w:rsid w:val="00C8772C"/>
    <w:rsid w:val="00C8775C"/>
    <w:rsid w:val="00C877E7"/>
    <w:rsid w:val="00C87823"/>
    <w:rsid w:val="00C87845"/>
    <w:rsid w:val="00C878F7"/>
    <w:rsid w:val="00C879E5"/>
    <w:rsid w:val="00C87A52"/>
    <w:rsid w:val="00C87A67"/>
    <w:rsid w:val="00C87AC2"/>
    <w:rsid w:val="00C87AC7"/>
    <w:rsid w:val="00C87B58"/>
    <w:rsid w:val="00C87BD8"/>
    <w:rsid w:val="00C87BEA"/>
    <w:rsid w:val="00C87C0E"/>
    <w:rsid w:val="00C87C63"/>
    <w:rsid w:val="00C87C85"/>
    <w:rsid w:val="00C87D2E"/>
    <w:rsid w:val="00C87D91"/>
    <w:rsid w:val="00C87E01"/>
    <w:rsid w:val="00C87F50"/>
    <w:rsid w:val="00C90037"/>
    <w:rsid w:val="00C901B8"/>
    <w:rsid w:val="00C903E8"/>
    <w:rsid w:val="00C9040C"/>
    <w:rsid w:val="00C90448"/>
    <w:rsid w:val="00C90699"/>
    <w:rsid w:val="00C906C7"/>
    <w:rsid w:val="00C90829"/>
    <w:rsid w:val="00C90874"/>
    <w:rsid w:val="00C90915"/>
    <w:rsid w:val="00C9092A"/>
    <w:rsid w:val="00C9094B"/>
    <w:rsid w:val="00C909C8"/>
    <w:rsid w:val="00C90A3C"/>
    <w:rsid w:val="00C90ADE"/>
    <w:rsid w:val="00C90B57"/>
    <w:rsid w:val="00C90B81"/>
    <w:rsid w:val="00C90BB8"/>
    <w:rsid w:val="00C90BCD"/>
    <w:rsid w:val="00C90BDA"/>
    <w:rsid w:val="00C90C4C"/>
    <w:rsid w:val="00C90D37"/>
    <w:rsid w:val="00C90F03"/>
    <w:rsid w:val="00C90F7A"/>
    <w:rsid w:val="00C91098"/>
    <w:rsid w:val="00C910EA"/>
    <w:rsid w:val="00C911C0"/>
    <w:rsid w:val="00C912F8"/>
    <w:rsid w:val="00C9130C"/>
    <w:rsid w:val="00C9135E"/>
    <w:rsid w:val="00C913AF"/>
    <w:rsid w:val="00C913CB"/>
    <w:rsid w:val="00C91421"/>
    <w:rsid w:val="00C914D8"/>
    <w:rsid w:val="00C91524"/>
    <w:rsid w:val="00C91888"/>
    <w:rsid w:val="00C91A28"/>
    <w:rsid w:val="00C91A61"/>
    <w:rsid w:val="00C91CBC"/>
    <w:rsid w:val="00C91CDD"/>
    <w:rsid w:val="00C91D29"/>
    <w:rsid w:val="00C91D60"/>
    <w:rsid w:val="00C91DB3"/>
    <w:rsid w:val="00C91DBB"/>
    <w:rsid w:val="00C91E87"/>
    <w:rsid w:val="00C91E8C"/>
    <w:rsid w:val="00C91EB4"/>
    <w:rsid w:val="00C91F28"/>
    <w:rsid w:val="00C92161"/>
    <w:rsid w:val="00C9228E"/>
    <w:rsid w:val="00C92473"/>
    <w:rsid w:val="00C925AD"/>
    <w:rsid w:val="00C92697"/>
    <w:rsid w:val="00C92714"/>
    <w:rsid w:val="00C92729"/>
    <w:rsid w:val="00C92736"/>
    <w:rsid w:val="00C92882"/>
    <w:rsid w:val="00C9288A"/>
    <w:rsid w:val="00C929BB"/>
    <w:rsid w:val="00C92B9F"/>
    <w:rsid w:val="00C92C46"/>
    <w:rsid w:val="00C92D91"/>
    <w:rsid w:val="00C92E18"/>
    <w:rsid w:val="00C92E30"/>
    <w:rsid w:val="00C92FB0"/>
    <w:rsid w:val="00C93010"/>
    <w:rsid w:val="00C930FC"/>
    <w:rsid w:val="00C931A7"/>
    <w:rsid w:val="00C9333A"/>
    <w:rsid w:val="00C93471"/>
    <w:rsid w:val="00C934B3"/>
    <w:rsid w:val="00C93535"/>
    <w:rsid w:val="00C93610"/>
    <w:rsid w:val="00C93658"/>
    <w:rsid w:val="00C93A17"/>
    <w:rsid w:val="00C93B23"/>
    <w:rsid w:val="00C93C5D"/>
    <w:rsid w:val="00C93E2E"/>
    <w:rsid w:val="00C93F1B"/>
    <w:rsid w:val="00C940CC"/>
    <w:rsid w:val="00C941D4"/>
    <w:rsid w:val="00C94671"/>
    <w:rsid w:val="00C9474E"/>
    <w:rsid w:val="00C948F4"/>
    <w:rsid w:val="00C94A6F"/>
    <w:rsid w:val="00C94AD4"/>
    <w:rsid w:val="00C94AFD"/>
    <w:rsid w:val="00C94C04"/>
    <w:rsid w:val="00C94C0B"/>
    <w:rsid w:val="00C94C5B"/>
    <w:rsid w:val="00C94ED9"/>
    <w:rsid w:val="00C94FAF"/>
    <w:rsid w:val="00C95010"/>
    <w:rsid w:val="00C9513D"/>
    <w:rsid w:val="00C952D5"/>
    <w:rsid w:val="00C95444"/>
    <w:rsid w:val="00C9557C"/>
    <w:rsid w:val="00C955CB"/>
    <w:rsid w:val="00C956FB"/>
    <w:rsid w:val="00C958AC"/>
    <w:rsid w:val="00C95C03"/>
    <w:rsid w:val="00C95C76"/>
    <w:rsid w:val="00C95D5E"/>
    <w:rsid w:val="00C95D68"/>
    <w:rsid w:val="00C95DD4"/>
    <w:rsid w:val="00C95DFA"/>
    <w:rsid w:val="00C95E00"/>
    <w:rsid w:val="00C95E43"/>
    <w:rsid w:val="00C95F39"/>
    <w:rsid w:val="00C95F66"/>
    <w:rsid w:val="00C95FC0"/>
    <w:rsid w:val="00C960BC"/>
    <w:rsid w:val="00C9615D"/>
    <w:rsid w:val="00C96289"/>
    <w:rsid w:val="00C96370"/>
    <w:rsid w:val="00C9637A"/>
    <w:rsid w:val="00C96381"/>
    <w:rsid w:val="00C963DA"/>
    <w:rsid w:val="00C964A0"/>
    <w:rsid w:val="00C9665D"/>
    <w:rsid w:val="00C9667B"/>
    <w:rsid w:val="00C9682B"/>
    <w:rsid w:val="00C96870"/>
    <w:rsid w:val="00C96877"/>
    <w:rsid w:val="00C969B6"/>
    <w:rsid w:val="00C96A1A"/>
    <w:rsid w:val="00C96AAF"/>
    <w:rsid w:val="00C96BBB"/>
    <w:rsid w:val="00C96C92"/>
    <w:rsid w:val="00C96D8F"/>
    <w:rsid w:val="00C96E43"/>
    <w:rsid w:val="00C96F62"/>
    <w:rsid w:val="00C970EB"/>
    <w:rsid w:val="00C9716E"/>
    <w:rsid w:val="00C97177"/>
    <w:rsid w:val="00C972B8"/>
    <w:rsid w:val="00C97357"/>
    <w:rsid w:val="00C9735F"/>
    <w:rsid w:val="00C97385"/>
    <w:rsid w:val="00C973B2"/>
    <w:rsid w:val="00C973C7"/>
    <w:rsid w:val="00C974B4"/>
    <w:rsid w:val="00C9756B"/>
    <w:rsid w:val="00C97584"/>
    <w:rsid w:val="00C976AD"/>
    <w:rsid w:val="00C97A0F"/>
    <w:rsid w:val="00C97DDF"/>
    <w:rsid w:val="00CA00AF"/>
    <w:rsid w:val="00CA0119"/>
    <w:rsid w:val="00CA01E2"/>
    <w:rsid w:val="00CA0206"/>
    <w:rsid w:val="00CA0274"/>
    <w:rsid w:val="00CA02D0"/>
    <w:rsid w:val="00CA0756"/>
    <w:rsid w:val="00CA0A92"/>
    <w:rsid w:val="00CA0AC0"/>
    <w:rsid w:val="00CA0BC1"/>
    <w:rsid w:val="00CA0BCB"/>
    <w:rsid w:val="00CA0BCD"/>
    <w:rsid w:val="00CA0C21"/>
    <w:rsid w:val="00CA0C3A"/>
    <w:rsid w:val="00CA0D2B"/>
    <w:rsid w:val="00CA0DC6"/>
    <w:rsid w:val="00CA0DED"/>
    <w:rsid w:val="00CA109D"/>
    <w:rsid w:val="00CA1619"/>
    <w:rsid w:val="00CA1620"/>
    <w:rsid w:val="00CA16EC"/>
    <w:rsid w:val="00CA19C5"/>
    <w:rsid w:val="00CA1A0C"/>
    <w:rsid w:val="00CA1A98"/>
    <w:rsid w:val="00CA1B75"/>
    <w:rsid w:val="00CA1BB4"/>
    <w:rsid w:val="00CA1BD1"/>
    <w:rsid w:val="00CA1D36"/>
    <w:rsid w:val="00CA1E2D"/>
    <w:rsid w:val="00CA1E79"/>
    <w:rsid w:val="00CA1EFF"/>
    <w:rsid w:val="00CA1FF7"/>
    <w:rsid w:val="00CA207A"/>
    <w:rsid w:val="00CA225C"/>
    <w:rsid w:val="00CA241A"/>
    <w:rsid w:val="00CA242C"/>
    <w:rsid w:val="00CA2456"/>
    <w:rsid w:val="00CA24BE"/>
    <w:rsid w:val="00CA25EC"/>
    <w:rsid w:val="00CA262B"/>
    <w:rsid w:val="00CA26C7"/>
    <w:rsid w:val="00CA273D"/>
    <w:rsid w:val="00CA29C3"/>
    <w:rsid w:val="00CA2A2A"/>
    <w:rsid w:val="00CA2A7A"/>
    <w:rsid w:val="00CA2B57"/>
    <w:rsid w:val="00CA2B8C"/>
    <w:rsid w:val="00CA2BFE"/>
    <w:rsid w:val="00CA2CBC"/>
    <w:rsid w:val="00CA2D32"/>
    <w:rsid w:val="00CA2D4E"/>
    <w:rsid w:val="00CA2F75"/>
    <w:rsid w:val="00CA2F7D"/>
    <w:rsid w:val="00CA3013"/>
    <w:rsid w:val="00CA30C6"/>
    <w:rsid w:val="00CA340F"/>
    <w:rsid w:val="00CA347B"/>
    <w:rsid w:val="00CA34FE"/>
    <w:rsid w:val="00CA3567"/>
    <w:rsid w:val="00CA35BF"/>
    <w:rsid w:val="00CA35FF"/>
    <w:rsid w:val="00CA36E5"/>
    <w:rsid w:val="00CA3701"/>
    <w:rsid w:val="00CA3722"/>
    <w:rsid w:val="00CA38ED"/>
    <w:rsid w:val="00CA394C"/>
    <w:rsid w:val="00CA39EB"/>
    <w:rsid w:val="00CA3B84"/>
    <w:rsid w:val="00CA3B9A"/>
    <w:rsid w:val="00CA3EDF"/>
    <w:rsid w:val="00CA3F43"/>
    <w:rsid w:val="00CA408D"/>
    <w:rsid w:val="00CA4150"/>
    <w:rsid w:val="00CA42B9"/>
    <w:rsid w:val="00CA4495"/>
    <w:rsid w:val="00CA4700"/>
    <w:rsid w:val="00CA4844"/>
    <w:rsid w:val="00CA492B"/>
    <w:rsid w:val="00CA492D"/>
    <w:rsid w:val="00CA4A4A"/>
    <w:rsid w:val="00CA4B9D"/>
    <w:rsid w:val="00CA4BE8"/>
    <w:rsid w:val="00CA4D45"/>
    <w:rsid w:val="00CA4D70"/>
    <w:rsid w:val="00CA4E44"/>
    <w:rsid w:val="00CA4E63"/>
    <w:rsid w:val="00CA4FC6"/>
    <w:rsid w:val="00CA5054"/>
    <w:rsid w:val="00CA505B"/>
    <w:rsid w:val="00CA5131"/>
    <w:rsid w:val="00CA5170"/>
    <w:rsid w:val="00CA54B5"/>
    <w:rsid w:val="00CA55B4"/>
    <w:rsid w:val="00CA5661"/>
    <w:rsid w:val="00CA597F"/>
    <w:rsid w:val="00CA59BF"/>
    <w:rsid w:val="00CA5B05"/>
    <w:rsid w:val="00CA5B62"/>
    <w:rsid w:val="00CA5C98"/>
    <w:rsid w:val="00CA5E84"/>
    <w:rsid w:val="00CA5FEE"/>
    <w:rsid w:val="00CA6073"/>
    <w:rsid w:val="00CA61F3"/>
    <w:rsid w:val="00CA61F6"/>
    <w:rsid w:val="00CA627C"/>
    <w:rsid w:val="00CA629B"/>
    <w:rsid w:val="00CA6320"/>
    <w:rsid w:val="00CA63D4"/>
    <w:rsid w:val="00CA6519"/>
    <w:rsid w:val="00CA66B5"/>
    <w:rsid w:val="00CA67F0"/>
    <w:rsid w:val="00CA6A51"/>
    <w:rsid w:val="00CA6ABD"/>
    <w:rsid w:val="00CA6B28"/>
    <w:rsid w:val="00CA6B73"/>
    <w:rsid w:val="00CA6C59"/>
    <w:rsid w:val="00CA6DC8"/>
    <w:rsid w:val="00CA6E0A"/>
    <w:rsid w:val="00CA6E53"/>
    <w:rsid w:val="00CA6F12"/>
    <w:rsid w:val="00CA6FC2"/>
    <w:rsid w:val="00CA700A"/>
    <w:rsid w:val="00CA7097"/>
    <w:rsid w:val="00CA7197"/>
    <w:rsid w:val="00CA72B9"/>
    <w:rsid w:val="00CA736F"/>
    <w:rsid w:val="00CA7407"/>
    <w:rsid w:val="00CA7454"/>
    <w:rsid w:val="00CA74BC"/>
    <w:rsid w:val="00CA7572"/>
    <w:rsid w:val="00CA773C"/>
    <w:rsid w:val="00CA7806"/>
    <w:rsid w:val="00CA7948"/>
    <w:rsid w:val="00CA7949"/>
    <w:rsid w:val="00CA7AC7"/>
    <w:rsid w:val="00CA7AD4"/>
    <w:rsid w:val="00CA7AED"/>
    <w:rsid w:val="00CA7C20"/>
    <w:rsid w:val="00CA7C71"/>
    <w:rsid w:val="00CA7D4D"/>
    <w:rsid w:val="00CA7DBD"/>
    <w:rsid w:val="00CA7EC1"/>
    <w:rsid w:val="00CB00D2"/>
    <w:rsid w:val="00CB05B3"/>
    <w:rsid w:val="00CB05C2"/>
    <w:rsid w:val="00CB0741"/>
    <w:rsid w:val="00CB0775"/>
    <w:rsid w:val="00CB0777"/>
    <w:rsid w:val="00CB08CF"/>
    <w:rsid w:val="00CB0A9A"/>
    <w:rsid w:val="00CB0ACE"/>
    <w:rsid w:val="00CB0B75"/>
    <w:rsid w:val="00CB0C53"/>
    <w:rsid w:val="00CB0D3E"/>
    <w:rsid w:val="00CB0D70"/>
    <w:rsid w:val="00CB0E0B"/>
    <w:rsid w:val="00CB0E77"/>
    <w:rsid w:val="00CB10EF"/>
    <w:rsid w:val="00CB112B"/>
    <w:rsid w:val="00CB11BE"/>
    <w:rsid w:val="00CB11D4"/>
    <w:rsid w:val="00CB1233"/>
    <w:rsid w:val="00CB136C"/>
    <w:rsid w:val="00CB1380"/>
    <w:rsid w:val="00CB13A2"/>
    <w:rsid w:val="00CB142A"/>
    <w:rsid w:val="00CB1601"/>
    <w:rsid w:val="00CB1875"/>
    <w:rsid w:val="00CB1944"/>
    <w:rsid w:val="00CB19B1"/>
    <w:rsid w:val="00CB1BA9"/>
    <w:rsid w:val="00CB1BE1"/>
    <w:rsid w:val="00CB1C70"/>
    <w:rsid w:val="00CB1D50"/>
    <w:rsid w:val="00CB1E71"/>
    <w:rsid w:val="00CB20C8"/>
    <w:rsid w:val="00CB2166"/>
    <w:rsid w:val="00CB21BA"/>
    <w:rsid w:val="00CB2213"/>
    <w:rsid w:val="00CB232C"/>
    <w:rsid w:val="00CB23B8"/>
    <w:rsid w:val="00CB23D8"/>
    <w:rsid w:val="00CB2424"/>
    <w:rsid w:val="00CB2442"/>
    <w:rsid w:val="00CB24FF"/>
    <w:rsid w:val="00CB2599"/>
    <w:rsid w:val="00CB25A7"/>
    <w:rsid w:val="00CB25F7"/>
    <w:rsid w:val="00CB272F"/>
    <w:rsid w:val="00CB27B4"/>
    <w:rsid w:val="00CB27C6"/>
    <w:rsid w:val="00CB28F2"/>
    <w:rsid w:val="00CB2AD3"/>
    <w:rsid w:val="00CB2BA6"/>
    <w:rsid w:val="00CB2BEF"/>
    <w:rsid w:val="00CB2C03"/>
    <w:rsid w:val="00CB2C99"/>
    <w:rsid w:val="00CB2D87"/>
    <w:rsid w:val="00CB2E70"/>
    <w:rsid w:val="00CB2F07"/>
    <w:rsid w:val="00CB3027"/>
    <w:rsid w:val="00CB328A"/>
    <w:rsid w:val="00CB3401"/>
    <w:rsid w:val="00CB360C"/>
    <w:rsid w:val="00CB3617"/>
    <w:rsid w:val="00CB36AF"/>
    <w:rsid w:val="00CB36F9"/>
    <w:rsid w:val="00CB377D"/>
    <w:rsid w:val="00CB3856"/>
    <w:rsid w:val="00CB3871"/>
    <w:rsid w:val="00CB38AC"/>
    <w:rsid w:val="00CB395E"/>
    <w:rsid w:val="00CB39E7"/>
    <w:rsid w:val="00CB3A07"/>
    <w:rsid w:val="00CB3B23"/>
    <w:rsid w:val="00CB3C8C"/>
    <w:rsid w:val="00CB3CF3"/>
    <w:rsid w:val="00CB3DDA"/>
    <w:rsid w:val="00CB3ECB"/>
    <w:rsid w:val="00CB3ED0"/>
    <w:rsid w:val="00CB3EEB"/>
    <w:rsid w:val="00CB3F88"/>
    <w:rsid w:val="00CB409E"/>
    <w:rsid w:val="00CB44E7"/>
    <w:rsid w:val="00CB45F7"/>
    <w:rsid w:val="00CB4645"/>
    <w:rsid w:val="00CB46A1"/>
    <w:rsid w:val="00CB46DF"/>
    <w:rsid w:val="00CB47DF"/>
    <w:rsid w:val="00CB482C"/>
    <w:rsid w:val="00CB49F6"/>
    <w:rsid w:val="00CB4A4C"/>
    <w:rsid w:val="00CB4A90"/>
    <w:rsid w:val="00CB4ACD"/>
    <w:rsid w:val="00CB4B4A"/>
    <w:rsid w:val="00CB4B6F"/>
    <w:rsid w:val="00CB4C29"/>
    <w:rsid w:val="00CB4C38"/>
    <w:rsid w:val="00CB4D51"/>
    <w:rsid w:val="00CB4E2B"/>
    <w:rsid w:val="00CB4E8E"/>
    <w:rsid w:val="00CB4EA2"/>
    <w:rsid w:val="00CB4FC9"/>
    <w:rsid w:val="00CB501F"/>
    <w:rsid w:val="00CB5073"/>
    <w:rsid w:val="00CB507D"/>
    <w:rsid w:val="00CB51AC"/>
    <w:rsid w:val="00CB51B9"/>
    <w:rsid w:val="00CB5279"/>
    <w:rsid w:val="00CB52D7"/>
    <w:rsid w:val="00CB5414"/>
    <w:rsid w:val="00CB543F"/>
    <w:rsid w:val="00CB5476"/>
    <w:rsid w:val="00CB5480"/>
    <w:rsid w:val="00CB54CA"/>
    <w:rsid w:val="00CB5619"/>
    <w:rsid w:val="00CB564A"/>
    <w:rsid w:val="00CB56D3"/>
    <w:rsid w:val="00CB58A3"/>
    <w:rsid w:val="00CB5934"/>
    <w:rsid w:val="00CB593A"/>
    <w:rsid w:val="00CB59E2"/>
    <w:rsid w:val="00CB5C3A"/>
    <w:rsid w:val="00CB5D81"/>
    <w:rsid w:val="00CB5E09"/>
    <w:rsid w:val="00CB5F68"/>
    <w:rsid w:val="00CB6016"/>
    <w:rsid w:val="00CB60D2"/>
    <w:rsid w:val="00CB613D"/>
    <w:rsid w:val="00CB6368"/>
    <w:rsid w:val="00CB6423"/>
    <w:rsid w:val="00CB65EF"/>
    <w:rsid w:val="00CB6759"/>
    <w:rsid w:val="00CB68DD"/>
    <w:rsid w:val="00CB6ABB"/>
    <w:rsid w:val="00CB6AC5"/>
    <w:rsid w:val="00CB6C85"/>
    <w:rsid w:val="00CB6CE4"/>
    <w:rsid w:val="00CB6F8F"/>
    <w:rsid w:val="00CB700A"/>
    <w:rsid w:val="00CB7050"/>
    <w:rsid w:val="00CB70B6"/>
    <w:rsid w:val="00CB70E4"/>
    <w:rsid w:val="00CB710A"/>
    <w:rsid w:val="00CB73B9"/>
    <w:rsid w:val="00CB7617"/>
    <w:rsid w:val="00CB76B0"/>
    <w:rsid w:val="00CB7740"/>
    <w:rsid w:val="00CB7856"/>
    <w:rsid w:val="00CB78A6"/>
    <w:rsid w:val="00CB7920"/>
    <w:rsid w:val="00CB7ADC"/>
    <w:rsid w:val="00CB7B4D"/>
    <w:rsid w:val="00CB7B5B"/>
    <w:rsid w:val="00CB7C87"/>
    <w:rsid w:val="00CB7F27"/>
    <w:rsid w:val="00CC0039"/>
    <w:rsid w:val="00CC004D"/>
    <w:rsid w:val="00CC00FA"/>
    <w:rsid w:val="00CC0109"/>
    <w:rsid w:val="00CC0265"/>
    <w:rsid w:val="00CC029D"/>
    <w:rsid w:val="00CC033E"/>
    <w:rsid w:val="00CC03D3"/>
    <w:rsid w:val="00CC041D"/>
    <w:rsid w:val="00CC04D2"/>
    <w:rsid w:val="00CC0544"/>
    <w:rsid w:val="00CC057B"/>
    <w:rsid w:val="00CC0638"/>
    <w:rsid w:val="00CC065F"/>
    <w:rsid w:val="00CC0797"/>
    <w:rsid w:val="00CC0919"/>
    <w:rsid w:val="00CC0979"/>
    <w:rsid w:val="00CC09B2"/>
    <w:rsid w:val="00CC09FF"/>
    <w:rsid w:val="00CC0B25"/>
    <w:rsid w:val="00CC0BCE"/>
    <w:rsid w:val="00CC0ECF"/>
    <w:rsid w:val="00CC0EFE"/>
    <w:rsid w:val="00CC0FE2"/>
    <w:rsid w:val="00CC1025"/>
    <w:rsid w:val="00CC107C"/>
    <w:rsid w:val="00CC1139"/>
    <w:rsid w:val="00CC1226"/>
    <w:rsid w:val="00CC12A1"/>
    <w:rsid w:val="00CC1331"/>
    <w:rsid w:val="00CC147C"/>
    <w:rsid w:val="00CC14FF"/>
    <w:rsid w:val="00CC161B"/>
    <w:rsid w:val="00CC16CF"/>
    <w:rsid w:val="00CC1759"/>
    <w:rsid w:val="00CC17B7"/>
    <w:rsid w:val="00CC1927"/>
    <w:rsid w:val="00CC1946"/>
    <w:rsid w:val="00CC1BF0"/>
    <w:rsid w:val="00CC1CD3"/>
    <w:rsid w:val="00CC1D41"/>
    <w:rsid w:val="00CC1D73"/>
    <w:rsid w:val="00CC1DCD"/>
    <w:rsid w:val="00CC1F30"/>
    <w:rsid w:val="00CC1F41"/>
    <w:rsid w:val="00CC2089"/>
    <w:rsid w:val="00CC216F"/>
    <w:rsid w:val="00CC23A2"/>
    <w:rsid w:val="00CC268B"/>
    <w:rsid w:val="00CC272A"/>
    <w:rsid w:val="00CC2757"/>
    <w:rsid w:val="00CC2945"/>
    <w:rsid w:val="00CC2A1A"/>
    <w:rsid w:val="00CC2A64"/>
    <w:rsid w:val="00CC2BAA"/>
    <w:rsid w:val="00CC2CF5"/>
    <w:rsid w:val="00CC2D39"/>
    <w:rsid w:val="00CC2D80"/>
    <w:rsid w:val="00CC2F61"/>
    <w:rsid w:val="00CC2F9A"/>
    <w:rsid w:val="00CC3044"/>
    <w:rsid w:val="00CC3047"/>
    <w:rsid w:val="00CC31EC"/>
    <w:rsid w:val="00CC33C7"/>
    <w:rsid w:val="00CC368F"/>
    <w:rsid w:val="00CC36C1"/>
    <w:rsid w:val="00CC3701"/>
    <w:rsid w:val="00CC3763"/>
    <w:rsid w:val="00CC37F3"/>
    <w:rsid w:val="00CC3BA9"/>
    <w:rsid w:val="00CC3E20"/>
    <w:rsid w:val="00CC3FB1"/>
    <w:rsid w:val="00CC4179"/>
    <w:rsid w:val="00CC417F"/>
    <w:rsid w:val="00CC4260"/>
    <w:rsid w:val="00CC4266"/>
    <w:rsid w:val="00CC46A1"/>
    <w:rsid w:val="00CC488E"/>
    <w:rsid w:val="00CC488F"/>
    <w:rsid w:val="00CC48A6"/>
    <w:rsid w:val="00CC49A7"/>
    <w:rsid w:val="00CC49C6"/>
    <w:rsid w:val="00CC4AD5"/>
    <w:rsid w:val="00CC4AE2"/>
    <w:rsid w:val="00CC4C32"/>
    <w:rsid w:val="00CC4F63"/>
    <w:rsid w:val="00CC4F90"/>
    <w:rsid w:val="00CC5050"/>
    <w:rsid w:val="00CC5053"/>
    <w:rsid w:val="00CC50B0"/>
    <w:rsid w:val="00CC50BC"/>
    <w:rsid w:val="00CC5128"/>
    <w:rsid w:val="00CC51CB"/>
    <w:rsid w:val="00CC52A7"/>
    <w:rsid w:val="00CC52D0"/>
    <w:rsid w:val="00CC53B2"/>
    <w:rsid w:val="00CC5481"/>
    <w:rsid w:val="00CC54E7"/>
    <w:rsid w:val="00CC5606"/>
    <w:rsid w:val="00CC5619"/>
    <w:rsid w:val="00CC564A"/>
    <w:rsid w:val="00CC57E5"/>
    <w:rsid w:val="00CC5817"/>
    <w:rsid w:val="00CC58F9"/>
    <w:rsid w:val="00CC58FA"/>
    <w:rsid w:val="00CC59D9"/>
    <w:rsid w:val="00CC59E9"/>
    <w:rsid w:val="00CC5A21"/>
    <w:rsid w:val="00CC5AB1"/>
    <w:rsid w:val="00CC5C2D"/>
    <w:rsid w:val="00CC5C45"/>
    <w:rsid w:val="00CC5D2A"/>
    <w:rsid w:val="00CC5E8F"/>
    <w:rsid w:val="00CC6277"/>
    <w:rsid w:val="00CC6375"/>
    <w:rsid w:val="00CC64DF"/>
    <w:rsid w:val="00CC6551"/>
    <w:rsid w:val="00CC658A"/>
    <w:rsid w:val="00CC66E8"/>
    <w:rsid w:val="00CC67D0"/>
    <w:rsid w:val="00CC6A79"/>
    <w:rsid w:val="00CC6DC7"/>
    <w:rsid w:val="00CC702D"/>
    <w:rsid w:val="00CC7052"/>
    <w:rsid w:val="00CC71C5"/>
    <w:rsid w:val="00CC73F6"/>
    <w:rsid w:val="00CC7525"/>
    <w:rsid w:val="00CC7534"/>
    <w:rsid w:val="00CC75C4"/>
    <w:rsid w:val="00CC75FD"/>
    <w:rsid w:val="00CC763D"/>
    <w:rsid w:val="00CC765C"/>
    <w:rsid w:val="00CC765D"/>
    <w:rsid w:val="00CC78A6"/>
    <w:rsid w:val="00CC78FA"/>
    <w:rsid w:val="00CC79F0"/>
    <w:rsid w:val="00CC7B39"/>
    <w:rsid w:val="00CC7BC6"/>
    <w:rsid w:val="00CC7C06"/>
    <w:rsid w:val="00CC7CD5"/>
    <w:rsid w:val="00CC7D39"/>
    <w:rsid w:val="00CC7D4B"/>
    <w:rsid w:val="00CC7F36"/>
    <w:rsid w:val="00CD0061"/>
    <w:rsid w:val="00CD00A5"/>
    <w:rsid w:val="00CD00BF"/>
    <w:rsid w:val="00CD0262"/>
    <w:rsid w:val="00CD02AE"/>
    <w:rsid w:val="00CD02AF"/>
    <w:rsid w:val="00CD02B9"/>
    <w:rsid w:val="00CD02E7"/>
    <w:rsid w:val="00CD0418"/>
    <w:rsid w:val="00CD069F"/>
    <w:rsid w:val="00CD06B5"/>
    <w:rsid w:val="00CD0892"/>
    <w:rsid w:val="00CD0B8B"/>
    <w:rsid w:val="00CD0BF5"/>
    <w:rsid w:val="00CD0EC4"/>
    <w:rsid w:val="00CD102D"/>
    <w:rsid w:val="00CD1135"/>
    <w:rsid w:val="00CD1144"/>
    <w:rsid w:val="00CD1743"/>
    <w:rsid w:val="00CD191B"/>
    <w:rsid w:val="00CD1A59"/>
    <w:rsid w:val="00CD1B1F"/>
    <w:rsid w:val="00CD1B7E"/>
    <w:rsid w:val="00CD1C1B"/>
    <w:rsid w:val="00CD1CA4"/>
    <w:rsid w:val="00CD1CED"/>
    <w:rsid w:val="00CD1D56"/>
    <w:rsid w:val="00CD1E6F"/>
    <w:rsid w:val="00CD1F29"/>
    <w:rsid w:val="00CD2075"/>
    <w:rsid w:val="00CD20EB"/>
    <w:rsid w:val="00CD2171"/>
    <w:rsid w:val="00CD21E4"/>
    <w:rsid w:val="00CD228D"/>
    <w:rsid w:val="00CD22E5"/>
    <w:rsid w:val="00CD2334"/>
    <w:rsid w:val="00CD2424"/>
    <w:rsid w:val="00CD24C6"/>
    <w:rsid w:val="00CD27B3"/>
    <w:rsid w:val="00CD28D0"/>
    <w:rsid w:val="00CD2944"/>
    <w:rsid w:val="00CD29ED"/>
    <w:rsid w:val="00CD29F1"/>
    <w:rsid w:val="00CD2A2D"/>
    <w:rsid w:val="00CD2BCF"/>
    <w:rsid w:val="00CD2BE7"/>
    <w:rsid w:val="00CD2C12"/>
    <w:rsid w:val="00CD2C52"/>
    <w:rsid w:val="00CD2D2C"/>
    <w:rsid w:val="00CD2DA4"/>
    <w:rsid w:val="00CD2DE0"/>
    <w:rsid w:val="00CD314A"/>
    <w:rsid w:val="00CD31B3"/>
    <w:rsid w:val="00CD328C"/>
    <w:rsid w:val="00CD329E"/>
    <w:rsid w:val="00CD3356"/>
    <w:rsid w:val="00CD33B0"/>
    <w:rsid w:val="00CD33DB"/>
    <w:rsid w:val="00CD3469"/>
    <w:rsid w:val="00CD360E"/>
    <w:rsid w:val="00CD3631"/>
    <w:rsid w:val="00CD36D5"/>
    <w:rsid w:val="00CD3737"/>
    <w:rsid w:val="00CD376F"/>
    <w:rsid w:val="00CD38D1"/>
    <w:rsid w:val="00CD3A54"/>
    <w:rsid w:val="00CD3AD4"/>
    <w:rsid w:val="00CD3AF1"/>
    <w:rsid w:val="00CD3BCD"/>
    <w:rsid w:val="00CD3CBC"/>
    <w:rsid w:val="00CD3D6A"/>
    <w:rsid w:val="00CD3D92"/>
    <w:rsid w:val="00CD3DEB"/>
    <w:rsid w:val="00CD3E0A"/>
    <w:rsid w:val="00CD3FAA"/>
    <w:rsid w:val="00CD42C3"/>
    <w:rsid w:val="00CD443A"/>
    <w:rsid w:val="00CD45A2"/>
    <w:rsid w:val="00CD45D8"/>
    <w:rsid w:val="00CD46BD"/>
    <w:rsid w:val="00CD475C"/>
    <w:rsid w:val="00CD47F2"/>
    <w:rsid w:val="00CD48FB"/>
    <w:rsid w:val="00CD4AF8"/>
    <w:rsid w:val="00CD4AF9"/>
    <w:rsid w:val="00CD4D0C"/>
    <w:rsid w:val="00CD4D5C"/>
    <w:rsid w:val="00CD4E39"/>
    <w:rsid w:val="00CD4E68"/>
    <w:rsid w:val="00CD4F29"/>
    <w:rsid w:val="00CD5154"/>
    <w:rsid w:val="00CD5208"/>
    <w:rsid w:val="00CD52C3"/>
    <w:rsid w:val="00CD5340"/>
    <w:rsid w:val="00CD5549"/>
    <w:rsid w:val="00CD56AC"/>
    <w:rsid w:val="00CD56CA"/>
    <w:rsid w:val="00CD57E6"/>
    <w:rsid w:val="00CD586A"/>
    <w:rsid w:val="00CD5ADB"/>
    <w:rsid w:val="00CD5ADC"/>
    <w:rsid w:val="00CD5CA2"/>
    <w:rsid w:val="00CD5CA4"/>
    <w:rsid w:val="00CD5E51"/>
    <w:rsid w:val="00CD5EE3"/>
    <w:rsid w:val="00CD5F8E"/>
    <w:rsid w:val="00CD6147"/>
    <w:rsid w:val="00CD619A"/>
    <w:rsid w:val="00CD619D"/>
    <w:rsid w:val="00CD6223"/>
    <w:rsid w:val="00CD6242"/>
    <w:rsid w:val="00CD633E"/>
    <w:rsid w:val="00CD639B"/>
    <w:rsid w:val="00CD6835"/>
    <w:rsid w:val="00CD6866"/>
    <w:rsid w:val="00CD6872"/>
    <w:rsid w:val="00CD6B16"/>
    <w:rsid w:val="00CD6B7E"/>
    <w:rsid w:val="00CD6C87"/>
    <w:rsid w:val="00CD6CA0"/>
    <w:rsid w:val="00CD6D2B"/>
    <w:rsid w:val="00CD6E2A"/>
    <w:rsid w:val="00CD7067"/>
    <w:rsid w:val="00CD70E8"/>
    <w:rsid w:val="00CD7214"/>
    <w:rsid w:val="00CD730D"/>
    <w:rsid w:val="00CD73A7"/>
    <w:rsid w:val="00CD754B"/>
    <w:rsid w:val="00CD754D"/>
    <w:rsid w:val="00CD757C"/>
    <w:rsid w:val="00CD7928"/>
    <w:rsid w:val="00CD793F"/>
    <w:rsid w:val="00CD79CC"/>
    <w:rsid w:val="00CD7ADF"/>
    <w:rsid w:val="00CD7B8F"/>
    <w:rsid w:val="00CD7B94"/>
    <w:rsid w:val="00CD7BD5"/>
    <w:rsid w:val="00CD7C7D"/>
    <w:rsid w:val="00CD7C9A"/>
    <w:rsid w:val="00CD7CEE"/>
    <w:rsid w:val="00CD7CF3"/>
    <w:rsid w:val="00CD7D60"/>
    <w:rsid w:val="00CD7E35"/>
    <w:rsid w:val="00CD7F82"/>
    <w:rsid w:val="00CE006A"/>
    <w:rsid w:val="00CE0138"/>
    <w:rsid w:val="00CE03BC"/>
    <w:rsid w:val="00CE03F1"/>
    <w:rsid w:val="00CE0560"/>
    <w:rsid w:val="00CE073C"/>
    <w:rsid w:val="00CE0822"/>
    <w:rsid w:val="00CE0908"/>
    <w:rsid w:val="00CE0B18"/>
    <w:rsid w:val="00CE0C15"/>
    <w:rsid w:val="00CE0C24"/>
    <w:rsid w:val="00CE0DE7"/>
    <w:rsid w:val="00CE0E0B"/>
    <w:rsid w:val="00CE0EEA"/>
    <w:rsid w:val="00CE0F1C"/>
    <w:rsid w:val="00CE0F38"/>
    <w:rsid w:val="00CE1020"/>
    <w:rsid w:val="00CE1028"/>
    <w:rsid w:val="00CE104C"/>
    <w:rsid w:val="00CE10E0"/>
    <w:rsid w:val="00CE10F7"/>
    <w:rsid w:val="00CE138D"/>
    <w:rsid w:val="00CE1513"/>
    <w:rsid w:val="00CE15AD"/>
    <w:rsid w:val="00CE15FA"/>
    <w:rsid w:val="00CE168A"/>
    <w:rsid w:val="00CE16FE"/>
    <w:rsid w:val="00CE1796"/>
    <w:rsid w:val="00CE19E4"/>
    <w:rsid w:val="00CE1A55"/>
    <w:rsid w:val="00CE1BAE"/>
    <w:rsid w:val="00CE1CBC"/>
    <w:rsid w:val="00CE1CFF"/>
    <w:rsid w:val="00CE1D9F"/>
    <w:rsid w:val="00CE1E80"/>
    <w:rsid w:val="00CE1FC2"/>
    <w:rsid w:val="00CE203B"/>
    <w:rsid w:val="00CE2081"/>
    <w:rsid w:val="00CE208C"/>
    <w:rsid w:val="00CE22EE"/>
    <w:rsid w:val="00CE22FB"/>
    <w:rsid w:val="00CE2376"/>
    <w:rsid w:val="00CE2690"/>
    <w:rsid w:val="00CE2692"/>
    <w:rsid w:val="00CE26CB"/>
    <w:rsid w:val="00CE297E"/>
    <w:rsid w:val="00CE2982"/>
    <w:rsid w:val="00CE29B7"/>
    <w:rsid w:val="00CE2A07"/>
    <w:rsid w:val="00CE2B23"/>
    <w:rsid w:val="00CE2C97"/>
    <w:rsid w:val="00CE2C9D"/>
    <w:rsid w:val="00CE2CD9"/>
    <w:rsid w:val="00CE2D44"/>
    <w:rsid w:val="00CE2D5C"/>
    <w:rsid w:val="00CE2EB5"/>
    <w:rsid w:val="00CE2F24"/>
    <w:rsid w:val="00CE3114"/>
    <w:rsid w:val="00CE3137"/>
    <w:rsid w:val="00CE3146"/>
    <w:rsid w:val="00CE3371"/>
    <w:rsid w:val="00CE353D"/>
    <w:rsid w:val="00CE3587"/>
    <w:rsid w:val="00CE35D5"/>
    <w:rsid w:val="00CE39AE"/>
    <w:rsid w:val="00CE3AD2"/>
    <w:rsid w:val="00CE3AD3"/>
    <w:rsid w:val="00CE3BF5"/>
    <w:rsid w:val="00CE3CCD"/>
    <w:rsid w:val="00CE3CD6"/>
    <w:rsid w:val="00CE3E93"/>
    <w:rsid w:val="00CE3E96"/>
    <w:rsid w:val="00CE3FC8"/>
    <w:rsid w:val="00CE40E6"/>
    <w:rsid w:val="00CE40FC"/>
    <w:rsid w:val="00CE414F"/>
    <w:rsid w:val="00CE4278"/>
    <w:rsid w:val="00CE42CC"/>
    <w:rsid w:val="00CE42D5"/>
    <w:rsid w:val="00CE4324"/>
    <w:rsid w:val="00CE434B"/>
    <w:rsid w:val="00CE4367"/>
    <w:rsid w:val="00CE4443"/>
    <w:rsid w:val="00CE44D4"/>
    <w:rsid w:val="00CE457B"/>
    <w:rsid w:val="00CE45D0"/>
    <w:rsid w:val="00CE472D"/>
    <w:rsid w:val="00CE4737"/>
    <w:rsid w:val="00CE47AE"/>
    <w:rsid w:val="00CE4869"/>
    <w:rsid w:val="00CE489F"/>
    <w:rsid w:val="00CE48A6"/>
    <w:rsid w:val="00CE48B0"/>
    <w:rsid w:val="00CE4A89"/>
    <w:rsid w:val="00CE4B28"/>
    <w:rsid w:val="00CE4B7E"/>
    <w:rsid w:val="00CE4BFE"/>
    <w:rsid w:val="00CE4C24"/>
    <w:rsid w:val="00CE4C9B"/>
    <w:rsid w:val="00CE4CB2"/>
    <w:rsid w:val="00CE4CE3"/>
    <w:rsid w:val="00CE4E34"/>
    <w:rsid w:val="00CE4F09"/>
    <w:rsid w:val="00CE4F9F"/>
    <w:rsid w:val="00CE507E"/>
    <w:rsid w:val="00CE5174"/>
    <w:rsid w:val="00CE5230"/>
    <w:rsid w:val="00CE531B"/>
    <w:rsid w:val="00CE5472"/>
    <w:rsid w:val="00CE54C2"/>
    <w:rsid w:val="00CE565C"/>
    <w:rsid w:val="00CE5688"/>
    <w:rsid w:val="00CE5963"/>
    <w:rsid w:val="00CE5AC2"/>
    <w:rsid w:val="00CE5C4D"/>
    <w:rsid w:val="00CE5C63"/>
    <w:rsid w:val="00CE5CBB"/>
    <w:rsid w:val="00CE5D32"/>
    <w:rsid w:val="00CE5D3B"/>
    <w:rsid w:val="00CE5D3D"/>
    <w:rsid w:val="00CE5D89"/>
    <w:rsid w:val="00CE5DB0"/>
    <w:rsid w:val="00CE5DD7"/>
    <w:rsid w:val="00CE5E9A"/>
    <w:rsid w:val="00CE5F12"/>
    <w:rsid w:val="00CE5F16"/>
    <w:rsid w:val="00CE6197"/>
    <w:rsid w:val="00CE61D0"/>
    <w:rsid w:val="00CE6250"/>
    <w:rsid w:val="00CE6278"/>
    <w:rsid w:val="00CE63E5"/>
    <w:rsid w:val="00CE66C6"/>
    <w:rsid w:val="00CE670E"/>
    <w:rsid w:val="00CE6710"/>
    <w:rsid w:val="00CE671E"/>
    <w:rsid w:val="00CE6720"/>
    <w:rsid w:val="00CE67FB"/>
    <w:rsid w:val="00CE6843"/>
    <w:rsid w:val="00CE69DE"/>
    <w:rsid w:val="00CE69EF"/>
    <w:rsid w:val="00CE6A5B"/>
    <w:rsid w:val="00CE6AF2"/>
    <w:rsid w:val="00CE6BA2"/>
    <w:rsid w:val="00CE6BBE"/>
    <w:rsid w:val="00CE6C6F"/>
    <w:rsid w:val="00CE6FD4"/>
    <w:rsid w:val="00CE70D3"/>
    <w:rsid w:val="00CE736E"/>
    <w:rsid w:val="00CE73EB"/>
    <w:rsid w:val="00CE74FF"/>
    <w:rsid w:val="00CE7530"/>
    <w:rsid w:val="00CE758D"/>
    <w:rsid w:val="00CE7590"/>
    <w:rsid w:val="00CE75C4"/>
    <w:rsid w:val="00CE7626"/>
    <w:rsid w:val="00CE77A4"/>
    <w:rsid w:val="00CE77ED"/>
    <w:rsid w:val="00CE7870"/>
    <w:rsid w:val="00CE7CA9"/>
    <w:rsid w:val="00CE7CDA"/>
    <w:rsid w:val="00CE7D54"/>
    <w:rsid w:val="00CE7DDD"/>
    <w:rsid w:val="00CE7ECC"/>
    <w:rsid w:val="00CE7EE4"/>
    <w:rsid w:val="00CE7F66"/>
    <w:rsid w:val="00CF002C"/>
    <w:rsid w:val="00CF00DE"/>
    <w:rsid w:val="00CF01C1"/>
    <w:rsid w:val="00CF027A"/>
    <w:rsid w:val="00CF0296"/>
    <w:rsid w:val="00CF0785"/>
    <w:rsid w:val="00CF07FE"/>
    <w:rsid w:val="00CF090E"/>
    <w:rsid w:val="00CF0A99"/>
    <w:rsid w:val="00CF0BA6"/>
    <w:rsid w:val="00CF0D7A"/>
    <w:rsid w:val="00CF0E0A"/>
    <w:rsid w:val="00CF0E95"/>
    <w:rsid w:val="00CF0EF8"/>
    <w:rsid w:val="00CF0EFA"/>
    <w:rsid w:val="00CF10D5"/>
    <w:rsid w:val="00CF1110"/>
    <w:rsid w:val="00CF115A"/>
    <w:rsid w:val="00CF1279"/>
    <w:rsid w:val="00CF1609"/>
    <w:rsid w:val="00CF170C"/>
    <w:rsid w:val="00CF17F8"/>
    <w:rsid w:val="00CF1864"/>
    <w:rsid w:val="00CF18B4"/>
    <w:rsid w:val="00CF18CC"/>
    <w:rsid w:val="00CF192F"/>
    <w:rsid w:val="00CF1A2F"/>
    <w:rsid w:val="00CF1A52"/>
    <w:rsid w:val="00CF1C57"/>
    <w:rsid w:val="00CF1FB5"/>
    <w:rsid w:val="00CF23CD"/>
    <w:rsid w:val="00CF2402"/>
    <w:rsid w:val="00CF245C"/>
    <w:rsid w:val="00CF2521"/>
    <w:rsid w:val="00CF2523"/>
    <w:rsid w:val="00CF25D5"/>
    <w:rsid w:val="00CF2601"/>
    <w:rsid w:val="00CF27A1"/>
    <w:rsid w:val="00CF27E1"/>
    <w:rsid w:val="00CF28B6"/>
    <w:rsid w:val="00CF296D"/>
    <w:rsid w:val="00CF299D"/>
    <w:rsid w:val="00CF2A36"/>
    <w:rsid w:val="00CF2A74"/>
    <w:rsid w:val="00CF2A83"/>
    <w:rsid w:val="00CF2AEF"/>
    <w:rsid w:val="00CF2B2D"/>
    <w:rsid w:val="00CF2B46"/>
    <w:rsid w:val="00CF2B95"/>
    <w:rsid w:val="00CF2D36"/>
    <w:rsid w:val="00CF2DC1"/>
    <w:rsid w:val="00CF2E79"/>
    <w:rsid w:val="00CF2EB6"/>
    <w:rsid w:val="00CF30E3"/>
    <w:rsid w:val="00CF329B"/>
    <w:rsid w:val="00CF32D6"/>
    <w:rsid w:val="00CF33F2"/>
    <w:rsid w:val="00CF34DD"/>
    <w:rsid w:val="00CF35A1"/>
    <w:rsid w:val="00CF37CC"/>
    <w:rsid w:val="00CF3945"/>
    <w:rsid w:val="00CF3A26"/>
    <w:rsid w:val="00CF3B1F"/>
    <w:rsid w:val="00CF3B40"/>
    <w:rsid w:val="00CF3CA4"/>
    <w:rsid w:val="00CF3D0D"/>
    <w:rsid w:val="00CF3D8B"/>
    <w:rsid w:val="00CF3DBF"/>
    <w:rsid w:val="00CF3EB1"/>
    <w:rsid w:val="00CF404B"/>
    <w:rsid w:val="00CF410E"/>
    <w:rsid w:val="00CF42BE"/>
    <w:rsid w:val="00CF435D"/>
    <w:rsid w:val="00CF4428"/>
    <w:rsid w:val="00CF45AA"/>
    <w:rsid w:val="00CF4689"/>
    <w:rsid w:val="00CF46FB"/>
    <w:rsid w:val="00CF4718"/>
    <w:rsid w:val="00CF48B2"/>
    <w:rsid w:val="00CF4922"/>
    <w:rsid w:val="00CF492D"/>
    <w:rsid w:val="00CF497D"/>
    <w:rsid w:val="00CF4CDF"/>
    <w:rsid w:val="00CF4DFA"/>
    <w:rsid w:val="00CF4E38"/>
    <w:rsid w:val="00CF4EAD"/>
    <w:rsid w:val="00CF5005"/>
    <w:rsid w:val="00CF5197"/>
    <w:rsid w:val="00CF52CE"/>
    <w:rsid w:val="00CF538F"/>
    <w:rsid w:val="00CF5428"/>
    <w:rsid w:val="00CF546E"/>
    <w:rsid w:val="00CF557E"/>
    <w:rsid w:val="00CF55BA"/>
    <w:rsid w:val="00CF578A"/>
    <w:rsid w:val="00CF5863"/>
    <w:rsid w:val="00CF591C"/>
    <w:rsid w:val="00CF5922"/>
    <w:rsid w:val="00CF59D0"/>
    <w:rsid w:val="00CF5B8D"/>
    <w:rsid w:val="00CF5C50"/>
    <w:rsid w:val="00CF5C8B"/>
    <w:rsid w:val="00CF5C99"/>
    <w:rsid w:val="00CF5E96"/>
    <w:rsid w:val="00CF61DA"/>
    <w:rsid w:val="00CF6215"/>
    <w:rsid w:val="00CF62E5"/>
    <w:rsid w:val="00CF6311"/>
    <w:rsid w:val="00CF6383"/>
    <w:rsid w:val="00CF6499"/>
    <w:rsid w:val="00CF652D"/>
    <w:rsid w:val="00CF65CA"/>
    <w:rsid w:val="00CF661C"/>
    <w:rsid w:val="00CF6673"/>
    <w:rsid w:val="00CF6736"/>
    <w:rsid w:val="00CF69A5"/>
    <w:rsid w:val="00CF6AE6"/>
    <w:rsid w:val="00CF6AFC"/>
    <w:rsid w:val="00CF6E29"/>
    <w:rsid w:val="00CF6E2B"/>
    <w:rsid w:val="00CF6EB0"/>
    <w:rsid w:val="00CF6F6C"/>
    <w:rsid w:val="00CF70C4"/>
    <w:rsid w:val="00CF70DC"/>
    <w:rsid w:val="00CF71EC"/>
    <w:rsid w:val="00CF77E9"/>
    <w:rsid w:val="00CF77FA"/>
    <w:rsid w:val="00CF7849"/>
    <w:rsid w:val="00CF78E8"/>
    <w:rsid w:val="00CF78FF"/>
    <w:rsid w:val="00CF792E"/>
    <w:rsid w:val="00CF79D2"/>
    <w:rsid w:val="00CF79FF"/>
    <w:rsid w:val="00CF7A0C"/>
    <w:rsid w:val="00CF7A4A"/>
    <w:rsid w:val="00CF7A97"/>
    <w:rsid w:val="00CF7AC2"/>
    <w:rsid w:val="00CF7BED"/>
    <w:rsid w:val="00CF7C31"/>
    <w:rsid w:val="00CF7C74"/>
    <w:rsid w:val="00CF7CD7"/>
    <w:rsid w:val="00CF7D9E"/>
    <w:rsid w:val="00CF7DEF"/>
    <w:rsid w:val="00CF7EB7"/>
    <w:rsid w:val="00CF7EBE"/>
    <w:rsid w:val="00CF7F7F"/>
    <w:rsid w:val="00D00127"/>
    <w:rsid w:val="00D0023B"/>
    <w:rsid w:val="00D00265"/>
    <w:rsid w:val="00D00314"/>
    <w:rsid w:val="00D0040F"/>
    <w:rsid w:val="00D00545"/>
    <w:rsid w:val="00D0062F"/>
    <w:rsid w:val="00D00708"/>
    <w:rsid w:val="00D0074C"/>
    <w:rsid w:val="00D008E2"/>
    <w:rsid w:val="00D00A3D"/>
    <w:rsid w:val="00D00AB5"/>
    <w:rsid w:val="00D00AC9"/>
    <w:rsid w:val="00D00B13"/>
    <w:rsid w:val="00D00BF2"/>
    <w:rsid w:val="00D00C79"/>
    <w:rsid w:val="00D00C97"/>
    <w:rsid w:val="00D00D50"/>
    <w:rsid w:val="00D00EEC"/>
    <w:rsid w:val="00D01207"/>
    <w:rsid w:val="00D01239"/>
    <w:rsid w:val="00D012DA"/>
    <w:rsid w:val="00D01312"/>
    <w:rsid w:val="00D01321"/>
    <w:rsid w:val="00D013F3"/>
    <w:rsid w:val="00D015E7"/>
    <w:rsid w:val="00D0170F"/>
    <w:rsid w:val="00D017D9"/>
    <w:rsid w:val="00D017E7"/>
    <w:rsid w:val="00D0184F"/>
    <w:rsid w:val="00D0187A"/>
    <w:rsid w:val="00D01A58"/>
    <w:rsid w:val="00D01A8D"/>
    <w:rsid w:val="00D01B44"/>
    <w:rsid w:val="00D01B45"/>
    <w:rsid w:val="00D01B71"/>
    <w:rsid w:val="00D01C29"/>
    <w:rsid w:val="00D01D84"/>
    <w:rsid w:val="00D02133"/>
    <w:rsid w:val="00D023CC"/>
    <w:rsid w:val="00D023F6"/>
    <w:rsid w:val="00D025AC"/>
    <w:rsid w:val="00D0275F"/>
    <w:rsid w:val="00D027BB"/>
    <w:rsid w:val="00D02894"/>
    <w:rsid w:val="00D02A36"/>
    <w:rsid w:val="00D02C1E"/>
    <w:rsid w:val="00D02C86"/>
    <w:rsid w:val="00D02CA7"/>
    <w:rsid w:val="00D02F25"/>
    <w:rsid w:val="00D02F2C"/>
    <w:rsid w:val="00D03034"/>
    <w:rsid w:val="00D030ED"/>
    <w:rsid w:val="00D031CB"/>
    <w:rsid w:val="00D03356"/>
    <w:rsid w:val="00D033B0"/>
    <w:rsid w:val="00D033F7"/>
    <w:rsid w:val="00D034EF"/>
    <w:rsid w:val="00D0359F"/>
    <w:rsid w:val="00D035CB"/>
    <w:rsid w:val="00D03697"/>
    <w:rsid w:val="00D036C4"/>
    <w:rsid w:val="00D0396A"/>
    <w:rsid w:val="00D03AFC"/>
    <w:rsid w:val="00D03CF1"/>
    <w:rsid w:val="00D03DC8"/>
    <w:rsid w:val="00D03DD9"/>
    <w:rsid w:val="00D0400F"/>
    <w:rsid w:val="00D041D6"/>
    <w:rsid w:val="00D041E7"/>
    <w:rsid w:val="00D0428A"/>
    <w:rsid w:val="00D042EE"/>
    <w:rsid w:val="00D04348"/>
    <w:rsid w:val="00D04423"/>
    <w:rsid w:val="00D04473"/>
    <w:rsid w:val="00D044A5"/>
    <w:rsid w:val="00D044AC"/>
    <w:rsid w:val="00D0457A"/>
    <w:rsid w:val="00D04601"/>
    <w:rsid w:val="00D04785"/>
    <w:rsid w:val="00D04A72"/>
    <w:rsid w:val="00D04BCA"/>
    <w:rsid w:val="00D04CC6"/>
    <w:rsid w:val="00D04CD0"/>
    <w:rsid w:val="00D04E1A"/>
    <w:rsid w:val="00D04EA4"/>
    <w:rsid w:val="00D04F95"/>
    <w:rsid w:val="00D05358"/>
    <w:rsid w:val="00D05374"/>
    <w:rsid w:val="00D05541"/>
    <w:rsid w:val="00D055B5"/>
    <w:rsid w:val="00D05672"/>
    <w:rsid w:val="00D05712"/>
    <w:rsid w:val="00D05816"/>
    <w:rsid w:val="00D05993"/>
    <w:rsid w:val="00D059E5"/>
    <w:rsid w:val="00D05A5B"/>
    <w:rsid w:val="00D05B36"/>
    <w:rsid w:val="00D05C0D"/>
    <w:rsid w:val="00D05C4F"/>
    <w:rsid w:val="00D05C7E"/>
    <w:rsid w:val="00D05C94"/>
    <w:rsid w:val="00D05DE7"/>
    <w:rsid w:val="00D05F2C"/>
    <w:rsid w:val="00D05F7A"/>
    <w:rsid w:val="00D05FF6"/>
    <w:rsid w:val="00D0604F"/>
    <w:rsid w:val="00D0619D"/>
    <w:rsid w:val="00D061B9"/>
    <w:rsid w:val="00D0622E"/>
    <w:rsid w:val="00D062A7"/>
    <w:rsid w:val="00D062E5"/>
    <w:rsid w:val="00D062F8"/>
    <w:rsid w:val="00D0633A"/>
    <w:rsid w:val="00D0643D"/>
    <w:rsid w:val="00D06484"/>
    <w:rsid w:val="00D064D4"/>
    <w:rsid w:val="00D064F2"/>
    <w:rsid w:val="00D06509"/>
    <w:rsid w:val="00D06737"/>
    <w:rsid w:val="00D0684B"/>
    <w:rsid w:val="00D068C3"/>
    <w:rsid w:val="00D06A26"/>
    <w:rsid w:val="00D06A81"/>
    <w:rsid w:val="00D06B02"/>
    <w:rsid w:val="00D06C3B"/>
    <w:rsid w:val="00D06CBD"/>
    <w:rsid w:val="00D06D57"/>
    <w:rsid w:val="00D06D69"/>
    <w:rsid w:val="00D06ECA"/>
    <w:rsid w:val="00D06EE9"/>
    <w:rsid w:val="00D06FFA"/>
    <w:rsid w:val="00D07007"/>
    <w:rsid w:val="00D0722E"/>
    <w:rsid w:val="00D0724E"/>
    <w:rsid w:val="00D072B3"/>
    <w:rsid w:val="00D07300"/>
    <w:rsid w:val="00D074E9"/>
    <w:rsid w:val="00D07957"/>
    <w:rsid w:val="00D079D2"/>
    <w:rsid w:val="00D07A4D"/>
    <w:rsid w:val="00D07A5D"/>
    <w:rsid w:val="00D07C81"/>
    <w:rsid w:val="00D07D02"/>
    <w:rsid w:val="00D07D80"/>
    <w:rsid w:val="00D10023"/>
    <w:rsid w:val="00D10304"/>
    <w:rsid w:val="00D1031E"/>
    <w:rsid w:val="00D103C6"/>
    <w:rsid w:val="00D1047B"/>
    <w:rsid w:val="00D104C8"/>
    <w:rsid w:val="00D10522"/>
    <w:rsid w:val="00D10535"/>
    <w:rsid w:val="00D107C9"/>
    <w:rsid w:val="00D107F2"/>
    <w:rsid w:val="00D1092B"/>
    <w:rsid w:val="00D10A48"/>
    <w:rsid w:val="00D10CC7"/>
    <w:rsid w:val="00D10E50"/>
    <w:rsid w:val="00D10FCE"/>
    <w:rsid w:val="00D10FCF"/>
    <w:rsid w:val="00D11127"/>
    <w:rsid w:val="00D1118A"/>
    <w:rsid w:val="00D111E0"/>
    <w:rsid w:val="00D11332"/>
    <w:rsid w:val="00D1143A"/>
    <w:rsid w:val="00D114A7"/>
    <w:rsid w:val="00D11512"/>
    <w:rsid w:val="00D11548"/>
    <w:rsid w:val="00D11620"/>
    <w:rsid w:val="00D1167C"/>
    <w:rsid w:val="00D1175D"/>
    <w:rsid w:val="00D1189C"/>
    <w:rsid w:val="00D11953"/>
    <w:rsid w:val="00D11A25"/>
    <w:rsid w:val="00D11A9E"/>
    <w:rsid w:val="00D11AD5"/>
    <w:rsid w:val="00D11B60"/>
    <w:rsid w:val="00D11B8C"/>
    <w:rsid w:val="00D11BA3"/>
    <w:rsid w:val="00D11C48"/>
    <w:rsid w:val="00D11C86"/>
    <w:rsid w:val="00D11CDC"/>
    <w:rsid w:val="00D11E5F"/>
    <w:rsid w:val="00D11F97"/>
    <w:rsid w:val="00D120F4"/>
    <w:rsid w:val="00D12185"/>
    <w:rsid w:val="00D122AC"/>
    <w:rsid w:val="00D123EA"/>
    <w:rsid w:val="00D12725"/>
    <w:rsid w:val="00D12804"/>
    <w:rsid w:val="00D12936"/>
    <w:rsid w:val="00D129C4"/>
    <w:rsid w:val="00D12BB0"/>
    <w:rsid w:val="00D12C4B"/>
    <w:rsid w:val="00D12C5C"/>
    <w:rsid w:val="00D12F04"/>
    <w:rsid w:val="00D12F79"/>
    <w:rsid w:val="00D1306B"/>
    <w:rsid w:val="00D1315E"/>
    <w:rsid w:val="00D13174"/>
    <w:rsid w:val="00D131B5"/>
    <w:rsid w:val="00D131D0"/>
    <w:rsid w:val="00D13234"/>
    <w:rsid w:val="00D13271"/>
    <w:rsid w:val="00D13296"/>
    <w:rsid w:val="00D132B4"/>
    <w:rsid w:val="00D133DC"/>
    <w:rsid w:val="00D1341C"/>
    <w:rsid w:val="00D134C6"/>
    <w:rsid w:val="00D13535"/>
    <w:rsid w:val="00D13703"/>
    <w:rsid w:val="00D13844"/>
    <w:rsid w:val="00D1397A"/>
    <w:rsid w:val="00D13B85"/>
    <w:rsid w:val="00D13B97"/>
    <w:rsid w:val="00D13CBC"/>
    <w:rsid w:val="00D13CF6"/>
    <w:rsid w:val="00D13FBF"/>
    <w:rsid w:val="00D14409"/>
    <w:rsid w:val="00D14500"/>
    <w:rsid w:val="00D14508"/>
    <w:rsid w:val="00D1450C"/>
    <w:rsid w:val="00D14571"/>
    <w:rsid w:val="00D146AC"/>
    <w:rsid w:val="00D149C2"/>
    <w:rsid w:val="00D149EC"/>
    <w:rsid w:val="00D14A78"/>
    <w:rsid w:val="00D14B03"/>
    <w:rsid w:val="00D14DC3"/>
    <w:rsid w:val="00D14E97"/>
    <w:rsid w:val="00D14F63"/>
    <w:rsid w:val="00D15094"/>
    <w:rsid w:val="00D150D1"/>
    <w:rsid w:val="00D15155"/>
    <w:rsid w:val="00D15169"/>
    <w:rsid w:val="00D15197"/>
    <w:rsid w:val="00D152FE"/>
    <w:rsid w:val="00D15420"/>
    <w:rsid w:val="00D1552C"/>
    <w:rsid w:val="00D1555F"/>
    <w:rsid w:val="00D1557A"/>
    <w:rsid w:val="00D156AB"/>
    <w:rsid w:val="00D159DB"/>
    <w:rsid w:val="00D15B1C"/>
    <w:rsid w:val="00D15B48"/>
    <w:rsid w:val="00D15E8E"/>
    <w:rsid w:val="00D15FEB"/>
    <w:rsid w:val="00D160C6"/>
    <w:rsid w:val="00D160F2"/>
    <w:rsid w:val="00D1619A"/>
    <w:rsid w:val="00D1619E"/>
    <w:rsid w:val="00D161DE"/>
    <w:rsid w:val="00D16220"/>
    <w:rsid w:val="00D16247"/>
    <w:rsid w:val="00D1639D"/>
    <w:rsid w:val="00D1644F"/>
    <w:rsid w:val="00D1664B"/>
    <w:rsid w:val="00D16696"/>
    <w:rsid w:val="00D16729"/>
    <w:rsid w:val="00D16818"/>
    <w:rsid w:val="00D16866"/>
    <w:rsid w:val="00D168C4"/>
    <w:rsid w:val="00D16933"/>
    <w:rsid w:val="00D16957"/>
    <w:rsid w:val="00D16A4C"/>
    <w:rsid w:val="00D16AE0"/>
    <w:rsid w:val="00D16C40"/>
    <w:rsid w:val="00D16F9C"/>
    <w:rsid w:val="00D16FF6"/>
    <w:rsid w:val="00D17028"/>
    <w:rsid w:val="00D17093"/>
    <w:rsid w:val="00D170A1"/>
    <w:rsid w:val="00D17165"/>
    <w:rsid w:val="00D1720A"/>
    <w:rsid w:val="00D1737E"/>
    <w:rsid w:val="00D17513"/>
    <w:rsid w:val="00D1751D"/>
    <w:rsid w:val="00D17542"/>
    <w:rsid w:val="00D175D2"/>
    <w:rsid w:val="00D1766E"/>
    <w:rsid w:val="00D17670"/>
    <w:rsid w:val="00D176D2"/>
    <w:rsid w:val="00D176FC"/>
    <w:rsid w:val="00D1772A"/>
    <w:rsid w:val="00D177DF"/>
    <w:rsid w:val="00D1783A"/>
    <w:rsid w:val="00D1783D"/>
    <w:rsid w:val="00D1790B"/>
    <w:rsid w:val="00D17B93"/>
    <w:rsid w:val="00D17B94"/>
    <w:rsid w:val="00D17ED5"/>
    <w:rsid w:val="00D17F06"/>
    <w:rsid w:val="00D17F46"/>
    <w:rsid w:val="00D2000E"/>
    <w:rsid w:val="00D2004E"/>
    <w:rsid w:val="00D200AC"/>
    <w:rsid w:val="00D2012C"/>
    <w:rsid w:val="00D20136"/>
    <w:rsid w:val="00D202AE"/>
    <w:rsid w:val="00D203D5"/>
    <w:rsid w:val="00D20435"/>
    <w:rsid w:val="00D204F9"/>
    <w:rsid w:val="00D204FF"/>
    <w:rsid w:val="00D20594"/>
    <w:rsid w:val="00D205E7"/>
    <w:rsid w:val="00D20687"/>
    <w:rsid w:val="00D206A6"/>
    <w:rsid w:val="00D206CC"/>
    <w:rsid w:val="00D2091A"/>
    <w:rsid w:val="00D20989"/>
    <w:rsid w:val="00D20998"/>
    <w:rsid w:val="00D20A5B"/>
    <w:rsid w:val="00D20A88"/>
    <w:rsid w:val="00D20A89"/>
    <w:rsid w:val="00D20A97"/>
    <w:rsid w:val="00D20AFB"/>
    <w:rsid w:val="00D20B42"/>
    <w:rsid w:val="00D20CD9"/>
    <w:rsid w:val="00D20DF5"/>
    <w:rsid w:val="00D20FC6"/>
    <w:rsid w:val="00D2106A"/>
    <w:rsid w:val="00D2108D"/>
    <w:rsid w:val="00D2116F"/>
    <w:rsid w:val="00D2142F"/>
    <w:rsid w:val="00D214CF"/>
    <w:rsid w:val="00D21727"/>
    <w:rsid w:val="00D21729"/>
    <w:rsid w:val="00D21921"/>
    <w:rsid w:val="00D21A41"/>
    <w:rsid w:val="00D21BF0"/>
    <w:rsid w:val="00D21C4E"/>
    <w:rsid w:val="00D21C60"/>
    <w:rsid w:val="00D21CAA"/>
    <w:rsid w:val="00D21E20"/>
    <w:rsid w:val="00D21E7D"/>
    <w:rsid w:val="00D21F3F"/>
    <w:rsid w:val="00D21F75"/>
    <w:rsid w:val="00D21FC3"/>
    <w:rsid w:val="00D22076"/>
    <w:rsid w:val="00D220B8"/>
    <w:rsid w:val="00D22146"/>
    <w:rsid w:val="00D22198"/>
    <w:rsid w:val="00D221C4"/>
    <w:rsid w:val="00D2233A"/>
    <w:rsid w:val="00D22352"/>
    <w:rsid w:val="00D224A5"/>
    <w:rsid w:val="00D2278B"/>
    <w:rsid w:val="00D228A9"/>
    <w:rsid w:val="00D2291F"/>
    <w:rsid w:val="00D22993"/>
    <w:rsid w:val="00D2299E"/>
    <w:rsid w:val="00D22A3B"/>
    <w:rsid w:val="00D22C49"/>
    <w:rsid w:val="00D22EC1"/>
    <w:rsid w:val="00D22F0F"/>
    <w:rsid w:val="00D23037"/>
    <w:rsid w:val="00D23063"/>
    <w:rsid w:val="00D233AB"/>
    <w:rsid w:val="00D234A6"/>
    <w:rsid w:val="00D234A7"/>
    <w:rsid w:val="00D2355C"/>
    <w:rsid w:val="00D2360C"/>
    <w:rsid w:val="00D23642"/>
    <w:rsid w:val="00D23682"/>
    <w:rsid w:val="00D236E8"/>
    <w:rsid w:val="00D238C4"/>
    <w:rsid w:val="00D23935"/>
    <w:rsid w:val="00D23A8C"/>
    <w:rsid w:val="00D23BF2"/>
    <w:rsid w:val="00D23C05"/>
    <w:rsid w:val="00D23EC6"/>
    <w:rsid w:val="00D23F0B"/>
    <w:rsid w:val="00D23FC9"/>
    <w:rsid w:val="00D24086"/>
    <w:rsid w:val="00D240CA"/>
    <w:rsid w:val="00D2422E"/>
    <w:rsid w:val="00D24236"/>
    <w:rsid w:val="00D24510"/>
    <w:rsid w:val="00D24512"/>
    <w:rsid w:val="00D2457C"/>
    <w:rsid w:val="00D2473B"/>
    <w:rsid w:val="00D247C9"/>
    <w:rsid w:val="00D24833"/>
    <w:rsid w:val="00D24870"/>
    <w:rsid w:val="00D24898"/>
    <w:rsid w:val="00D24BCD"/>
    <w:rsid w:val="00D24CC2"/>
    <w:rsid w:val="00D24DC4"/>
    <w:rsid w:val="00D24FEF"/>
    <w:rsid w:val="00D2527E"/>
    <w:rsid w:val="00D252F6"/>
    <w:rsid w:val="00D253D9"/>
    <w:rsid w:val="00D253E3"/>
    <w:rsid w:val="00D254C2"/>
    <w:rsid w:val="00D25518"/>
    <w:rsid w:val="00D2563A"/>
    <w:rsid w:val="00D25681"/>
    <w:rsid w:val="00D256EC"/>
    <w:rsid w:val="00D25A03"/>
    <w:rsid w:val="00D25AD6"/>
    <w:rsid w:val="00D25AF9"/>
    <w:rsid w:val="00D25C58"/>
    <w:rsid w:val="00D25D07"/>
    <w:rsid w:val="00D25DAF"/>
    <w:rsid w:val="00D25E79"/>
    <w:rsid w:val="00D26016"/>
    <w:rsid w:val="00D2606E"/>
    <w:rsid w:val="00D260D4"/>
    <w:rsid w:val="00D26207"/>
    <w:rsid w:val="00D2629A"/>
    <w:rsid w:val="00D2632B"/>
    <w:rsid w:val="00D263D6"/>
    <w:rsid w:val="00D26487"/>
    <w:rsid w:val="00D2654C"/>
    <w:rsid w:val="00D26555"/>
    <w:rsid w:val="00D2656E"/>
    <w:rsid w:val="00D265F1"/>
    <w:rsid w:val="00D267F2"/>
    <w:rsid w:val="00D26CB1"/>
    <w:rsid w:val="00D26DB5"/>
    <w:rsid w:val="00D26DCF"/>
    <w:rsid w:val="00D26EF1"/>
    <w:rsid w:val="00D26FA3"/>
    <w:rsid w:val="00D2729F"/>
    <w:rsid w:val="00D272B3"/>
    <w:rsid w:val="00D27310"/>
    <w:rsid w:val="00D275E2"/>
    <w:rsid w:val="00D27732"/>
    <w:rsid w:val="00D2777E"/>
    <w:rsid w:val="00D27878"/>
    <w:rsid w:val="00D279C1"/>
    <w:rsid w:val="00D27B73"/>
    <w:rsid w:val="00D27B96"/>
    <w:rsid w:val="00D27C60"/>
    <w:rsid w:val="00D27CCF"/>
    <w:rsid w:val="00D27D14"/>
    <w:rsid w:val="00D27D80"/>
    <w:rsid w:val="00D27E45"/>
    <w:rsid w:val="00D27E48"/>
    <w:rsid w:val="00D27F25"/>
    <w:rsid w:val="00D30105"/>
    <w:rsid w:val="00D30591"/>
    <w:rsid w:val="00D305B9"/>
    <w:rsid w:val="00D305E2"/>
    <w:rsid w:val="00D3066E"/>
    <w:rsid w:val="00D306C5"/>
    <w:rsid w:val="00D30A06"/>
    <w:rsid w:val="00D30AA9"/>
    <w:rsid w:val="00D30B04"/>
    <w:rsid w:val="00D30CA8"/>
    <w:rsid w:val="00D30DF1"/>
    <w:rsid w:val="00D30E3E"/>
    <w:rsid w:val="00D30E6A"/>
    <w:rsid w:val="00D30E7F"/>
    <w:rsid w:val="00D31117"/>
    <w:rsid w:val="00D311DE"/>
    <w:rsid w:val="00D313F3"/>
    <w:rsid w:val="00D31629"/>
    <w:rsid w:val="00D3175C"/>
    <w:rsid w:val="00D31761"/>
    <w:rsid w:val="00D317CF"/>
    <w:rsid w:val="00D318A6"/>
    <w:rsid w:val="00D31997"/>
    <w:rsid w:val="00D31BD2"/>
    <w:rsid w:val="00D31E05"/>
    <w:rsid w:val="00D31E42"/>
    <w:rsid w:val="00D31EAB"/>
    <w:rsid w:val="00D31EB5"/>
    <w:rsid w:val="00D31F07"/>
    <w:rsid w:val="00D31F0B"/>
    <w:rsid w:val="00D31F19"/>
    <w:rsid w:val="00D31F4D"/>
    <w:rsid w:val="00D31FA1"/>
    <w:rsid w:val="00D32002"/>
    <w:rsid w:val="00D32018"/>
    <w:rsid w:val="00D32019"/>
    <w:rsid w:val="00D32266"/>
    <w:rsid w:val="00D323AE"/>
    <w:rsid w:val="00D323D2"/>
    <w:rsid w:val="00D32465"/>
    <w:rsid w:val="00D325E7"/>
    <w:rsid w:val="00D326EA"/>
    <w:rsid w:val="00D327A0"/>
    <w:rsid w:val="00D32836"/>
    <w:rsid w:val="00D329DF"/>
    <w:rsid w:val="00D32F26"/>
    <w:rsid w:val="00D33029"/>
    <w:rsid w:val="00D33053"/>
    <w:rsid w:val="00D33096"/>
    <w:rsid w:val="00D3310A"/>
    <w:rsid w:val="00D331DF"/>
    <w:rsid w:val="00D33251"/>
    <w:rsid w:val="00D33278"/>
    <w:rsid w:val="00D333BF"/>
    <w:rsid w:val="00D33554"/>
    <w:rsid w:val="00D33669"/>
    <w:rsid w:val="00D336A3"/>
    <w:rsid w:val="00D3373F"/>
    <w:rsid w:val="00D33741"/>
    <w:rsid w:val="00D33A2B"/>
    <w:rsid w:val="00D33B68"/>
    <w:rsid w:val="00D33B70"/>
    <w:rsid w:val="00D33C24"/>
    <w:rsid w:val="00D33E4C"/>
    <w:rsid w:val="00D33F14"/>
    <w:rsid w:val="00D33F82"/>
    <w:rsid w:val="00D340CE"/>
    <w:rsid w:val="00D342DC"/>
    <w:rsid w:val="00D343B3"/>
    <w:rsid w:val="00D344AB"/>
    <w:rsid w:val="00D344B5"/>
    <w:rsid w:val="00D34583"/>
    <w:rsid w:val="00D345AB"/>
    <w:rsid w:val="00D346DE"/>
    <w:rsid w:val="00D34968"/>
    <w:rsid w:val="00D349A3"/>
    <w:rsid w:val="00D34B16"/>
    <w:rsid w:val="00D34B44"/>
    <w:rsid w:val="00D34CF0"/>
    <w:rsid w:val="00D34D81"/>
    <w:rsid w:val="00D34E18"/>
    <w:rsid w:val="00D35193"/>
    <w:rsid w:val="00D3523F"/>
    <w:rsid w:val="00D35397"/>
    <w:rsid w:val="00D35468"/>
    <w:rsid w:val="00D354E5"/>
    <w:rsid w:val="00D35569"/>
    <w:rsid w:val="00D35613"/>
    <w:rsid w:val="00D3561D"/>
    <w:rsid w:val="00D35887"/>
    <w:rsid w:val="00D35973"/>
    <w:rsid w:val="00D35A02"/>
    <w:rsid w:val="00D35A0F"/>
    <w:rsid w:val="00D35A33"/>
    <w:rsid w:val="00D35A50"/>
    <w:rsid w:val="00D35AE4"/>
    <w:rsid w:val="00D35AF1"/>
    <w:rsid w:val="00D35B8B"/>
    <w:rsid w:val="00D35C15"/>
    <w:rsid w:val="00D35C5D"/>
    <w:rsid w:val="00D35D03"/>
    <w:rsid w:val="00D36001"/>
    <w:rsid w:val="00D36061"/>
    <w:rsid w:val="00D3626F"/>
    <w:rsid w:val="00D36383"/>
    <w:rsid w:val="00D36446"/>
    <w:rsid w:val="00D36551"/>
    <w:rsid w:val="00D366DD"/>
    <w:rsid w:val="00D3670A"/>
    <w:rsid w:val="00D369A6"/>
    <w:rsid w:val="00D36B08"/>
    <w:rsid w:val="00D36B23"/>
    <w:rsid w:val="00D36C2C"/>
    <w:rsid w:val="00D36E73"/>
    <w:rsid w:val="00D370A9"/>
    <w:rsid w:val="00D37127"/>
    <w:rsid w:val="00D372A2"/>
    <w:rsid w:val="00D37345"/>
    <w:rsid w:val="00D37388"/>
    <w:rsid w:val="00D373D4"/>
    <w:rsid w:val="00D37463"/>
    <w:rsid w:val="00D37563"/>
    <w:rsid w:val="00D37798"/>
    <w:rsid w:val="00D377B8"/>
    <w:rsid w:val="00D377D1"/>
    <w:rsid w:val="00D3787F"/>
    <w:rsid w:val="00D3795B"/>
    <w:rsid w:val="00D37996"/>
    <w:rsid w:val="00D37B39"/>
    <w:rsid w:val="00D37BE9"/>
    <w:rsid w:val="00D37CE6"/>
    <w:rsid w:val="00D37E30"/>
    <w:rsid w:val="00D37E51"/>
    <w:rsid w:val="00D37F24"/>
    <w:rsid w:val="00D37F27"/>
    <w:rsid w:val="00D37F94"/>
    <w:rsid w:val="00D40121"/>
    <w:rsid w:val="00D4023A"/>
    <w:rsid w:val="00D40310"/>
    <w:rsid w:val="00D40385"/>
    <w:rsid w:val="00D40463"/>
    <w:rsid w:val="00D404B9"/>
    <w:rsid w:val="00D404D4"/>
    <w:rsid w:val="00D4061F"/>
    <w:rsid w:val="00D40677"/>
    <w:rsid w:val="00D4073D"/>
    <w:rsid w:val="00D408F2"/>
    <w:rsid w:val="00D40A05"/>
    <w:rsid w:val="00D40A18"/>
    <w:rsid w:val="00D40AA5"/>
    <w:rsid w:val="00D40B05"/>
    <w:rsid w:val="00D40D6E"/>
    <w:rsid w:val="00D40E01"/>
    <w:rsid w:val="00D40E6C"/>
    <w:rsid w:val="00D40F0A"/>
    <w:rsid w:val="00D41238"/>
    <w:rsid w:val="00D41320"/>
    <w:rsid w:val="00D41352"/>
    <w:rsid w:val="00D41410"/>
    <w:rsid w:val="00D4143E"/>
    <w:rsid w:val="00D4163C"/>
    <w:rsid w:val="00D4165C"/>
    <w:rsid w:val="00D416A5"/>
    <w:rsid w:val="00D4187C"/>
    <w:rsid w:val="00D418DC"/>
    <w:rsid w:val="00D4190F"/>
    <w:rsid w:val="00D41A43"/>
    <w:rsid w:val="00D41AAD"/>
    <w:rsid w:val="00D41AF0"/>
    <w:rsid w:val="00D41BAC"/>
    <w:rsid w:val="00D41CDA"/>
    <w:rsid w:val="00D41D74"/>
    <w:rsid w:val="00D41D77"/>
    <w:rsid w:val="00D41F21"/>
    <w:rsid w:val="00D420D2"/>
    <w:rsid w:val="00D420FC"/>
    <w:rsid w:val="00D42142"/>
    <w:rsid w:val="00D421DA"/>
    <w:rsid w:val="00D42233"/>
    <w:rsid w:val="00D42357"/>
    <w:rsid w:val="00D423B7"/>
    <w:rsid w:val="00D42504"/>
    <w:rsid w:val="00D4259C"/>
    <w:rsid w:val="00D42623"/>
    <w:rsid w:val="00D42641"/>
    <w:rsid w:val="00D42663"/>
    <w:rsid w:val="00D42680"/>
    <w:rsid w:val="00D4274E"/>
    <w:rsid w:val="00D4280C"/>
    <w:rsid w:val="00D4282F"/>
    <w:rsid w:val="00D42857"/>
    <w:rsid w:val="00D42874"/>
    <w:rsid w:val="00D42899"/>
    <w:rsid w:val="00D428A9"/>
    <w:rsid w:val="00D428B3"/>
    <w:rsid w:val="00D428B8"/>
    <w:rsid w:val="00D429B2"/>
    <w:rsid w:val="00D42B13"/>
    <w:rsid w:val="00D42C2A"/>
    <w:rsid w:val="00D42D44"/>
    <w:rsid w:val="00D42D74"/>
    <w:rsid w:val="00D42EB1"/>
    <w:rsid w:val="00D42F5B"/>
    <w:rsid w:val="00D42FC7"/>
    <w:rsid w:val="00D4303E"/>
    <w:rsid w:val="00D43136"/>
    <w:rsid w:val="00D43209"/>
    <w:rsid w:val="00D43273"/>
    <w:rsid w:val="00D432A7"/>
    <w:rsid w:val="00D432F2"/>
    <w:rsid w:val="00D4342A"/>
    <w:rsid w:val="00D4349D"/>
    <w:rsid w:val="00D43518"/>
    <w:rsid w:val="00D43604"/>
    <w:rsid w:val="00D4367E"/>
    <w:rsid w:val="00D4371C"/>
    <w:rsid w:val="00D43915"/>
    <w:rsid w:val="00D439B1"/>
    <w:rsid w:val="00D43B9D"/>
    <w:rsid w:val="00D43CE8"/>
    <w:rsid w:val="00D43DB4"/>
    <w:rsid w:val="00D43DE9"/>
    <w:rsid w:val="00D43E0B"/>
    <w:rsid w:val="00D43EEF"/>
    <w:rsid w:val="00D43EF2"/>
    <w:rsid w:val="00D43F3A"/>
    <w:rsid w:val="00D43FFA"/>
    <w:rsid w:val="00D44019"/>
    <w:rsid w:val="00D44072"/>
    <w:rsid w:val="00D44121"/>
    <w:rsid w:val="00D44203"/>
    <w:rsid w:val="00D44210"/>
    <w:rsid w:val="00D442C8"/>
    <w:rsid w:val="00D443BC"/>
    <w:rsid w:val="00D443FD"/>
    <w:rsid w:val="00D444D1"/>
    <w:rsid w:val="00D444EE"/>
    <w:rsid w:val="00D44638"/>
    <w:rsid w:val="00D446DA"/>
    <w:rsid w:val="00D4473A"/>
    <w:rsid w:val="00D44957"/>
    <w:rsid w:val="00D44A1F"/>
    <w:rsid w:val="00D44B52"/>
    <w:rsid w:val="00D44B94"/>
    <w:rsid w:val="00D44C72"/>
    <w:rsid w:val="00D44C73"/>
    <w:rsid w:val="00D44D1F"/>
    <w:rsid w:val="00D44F64"/>
    <w:rsid w:val="00D44FDF"/>
    <w:rsid w:val="00D44FE8"/>
    <w:rsid w:val="00D450E7"/>
    <w:rsid w:val="00D452D6"/>
    <w:rsid w:val="00D452F9"/>
    <w:rsid w:val="00D45359"/>
    <w:rsid w:val="00D45361"/>
    <w:rsid w:val="00D453AA"/>
    <w:rsid w:val="00D453AC"/>
    <w:rsid w:val="00D453C0"/>
    <w:rsid w:val="00D4542F"/>
    <w:rsid w:val="00D45708"/>
    <w:rsid w:val="00D45733"/>
    <w:rsid w:val="00D45746"/>
    <w:rsid w:val="00D457B3"/>
    <w:rsid w:val="00D4580D"/>
    <w:rsid w:val="00D45964"/>
    <w:rsid w:val="00D45B1A"/>
    <w:rsid w:val="00D45CA1"/>
    <w:rsid w:val="00D45D50"/>
    <w:rsid w:val="00D45D54"/>
    <w:rsid w:val="00D45E71"/>
    <w:rsid w:val="00D45F49"/>
    <w:rsid w:val="00D45FB3"/>
    <w:rsid w:val="00D4608D"/>
    <w:rsid w:val="00D460D9"/>
    <w:rsid w:val="00D461FF"/>
    <w:rsid w:val="00D4621B"/>
    <w:rsid w:val="00D46520"/>
    <w:rsid w:val="00D46532"/>
    <w:rsid w:val="00D46583"/>
    <w:rsid w:val="00D465F1"/>
    <w:rsid w:val="00D466D8"/>
    <w:rsid w:val="00D466DE"/>
    <w:rsid w:val="00D46783"/>
    <w:rsid w:val="00D46816"/>
    <w:rsid w:val="00D46AD7"/>
    <w:rsid w:val="00D46CD7"/>
    <w:rsid w:val="00D46D25"/>
    <w:rsid w:val="00D46D89"/>
    <w:rsid w:val="00D46E26"/>
    <w:rsid w:val="00D46E47"/>
    <w:rsid w:val="00D46F50"/>
    <w:rsid w:val="00D470EA"/>
    <w:rsid w:val="00D471BC"/>
    <w:rsid w:val="00D47495"/>
    <w:rsid w:val="00D47609"/>
    <w:rsid w:val="00D47643"/>
    <w:rsid w:val="00D47692"/>
    <w:rsid w:val="00D476DE"/>
    <w:rsid w:val="00D47719"/>
    <w:rsid w:val="00D47925"/>
    <w:rsid w:val="00D479D7"/>
    <w:rsid w:val="00D47A03"/>
    <w:rsid w:val="00D47A1C"/>
    <w:rsid w:val="00D47C5B"/>
    <w:rsid w:val="00D47CEE"/>
    <w:rsid w:val="00D47D03"/>
    <w:rsid w:val="00D47D51"/>
    <w:rsid w:val="00D47D99"/>
    <w:rsid w:val="00D47F59"/>
    <w:rsid w:val="00D501C8"/>
    <w:rsid w:val="00D5037A"/>
    <w:rsid w:val="00D504AC"/>
    <w:rsid w:val="00D504FB"/>
    <w:rsid w:val="00D50536"/>
    <w:rsid w:val="00D5055E"/>
    <w:rsid w:val="00D5062F"/>
    <w:rsid w:val="00D506EE"/>
    <w:rsid w:val="00D50853"/>
    <w:rsid w:val="00D50858"/>
    <w:rsid w:val="00D5089A"/>
    <w:rsid w:val="00D509AC"/>
    <w:rsid w:val="00D50D00"/>
    <w:rsid w:val="00D50D37"/>
    <w:rsid w:val="00D50D54"/>
    <w:rsid w:val="00D50D5A"/>
    <w:rsid w:val="00D50DBA"/>
    <w:rsid w:val="00D50E43"/>
    <w:rsid w:val="00D50EC2"/>
    <w:rsid w:val="00D50F99"/>
    <w:rsid w:val="00D5116C"/>
    <w:rsid w:val="00D51206"/>
    <w:rsid w:val="00D5121F"/>
    <w:rsid w:val="00D5126E"/>
    <w:rsid w:val="00D51409"/>
    <w:rsid w:val="00D5145C"/>
    <w:rsid w:val="00D5150F"/>
    <w:rsid w:val="00D51596"/>
    <w:rsid w:val="00D51663"/>
    <w:rsid w:val="00D51675"/>
    <w:rsid w:val="00D51702"/>
    <w:rsid w:val="00D5186C"/>
    <w:rsid w:val="00D5188D"/>
    <w:rsid w:val="00D518B5"/>
    <w:rsid w:val="00D51938"/>
    <w:rsid w:val="00D51B1B"/>
    <w:rsid w:val="00D51B28"/>
    <w:rsid w:val="00D51EA8"/>
    <w:rsid w:val="00D51EEA"/>
    <w:rsid w:val="00D52098"/>
    <w:rsid w:val="00D521E7"/>
    <w:rsid w:val="00D52451"/>
    <w:rsid w:val="00D52600"/>
    <w:rsid w:val="00D528EA"/>
    <w:rsid w:val="00D5294A"/>
    <w:rsid w:val="00D5297D"/>
    <w:rsid w:val="00D52A6A"/>
    <w:rsid w:val="00D52A89"/>
    <w:rsid w:val="00D52AA1"/>
    <w:rsid w:val="00D52D42"/>
    <w:rsid w:val="00D52EF4"/>
    <w:rsid w:val="00D52EFB"/>
    <w:rsid w:val="00D53126"/>
    <w:rsid w:val="00D5314F"/>
    <w:rsid w:val="00D531C0"/>
    <w:rsid w:val="00D53315"/>
    <w:rsid w:val="00D533AD"/>
    <w:rsid w:val="00D533D4"/>
    <w:rsid w:val="00D5342F"/>
    <w:rsid w:val="00D534BB"/>
    <w:rsid w:val="00D53513"/>
    <w:rsid w:val="00D535E6"/>
    <w:rsid w:val="00D536C8"/>
    <w:rsid w:val="00D53727"/>
    <w:rsid w:val="00D5388D"/>
    <w:rsid w:val="00D539E3"/>
    <w:rsid w:val="00D53A18"/>
    <w:rsid w:val="00D53CB1"/>
    <w:rsid w:val="00D53E44"/>
    <w:rsid w:val="00D53F4D"/>
    <w:rsid w:val="00D53F6E"/>
    <w:rsid w:val="00D54081"/>
    <w:rsid w:val="00D540E2"/>
    <w:rsid w:val="00D54263"/>
    <w:rsid w:val="00D542CE"/>
    <w:rsid w:val="00D5479E"/>
    <w:rsid w:val="00D5483A"/>
    <w:rsid w:val="00D5498C"/>
    <w:rsid w:val="00D54AA5"/>
    <w:rsid w:val="00D54D9C"/>
    <w:rsid w:val="00D54E1D"/>
    <w:rsid w:val="00D54E85"/>
    <w:rsid w:val="00D54E96"/>
    <w:rsid w:val="00D54FAA"/>
    <w:rsid w:val="00D5507A"/>
    <w:rsid w:val="00D5514D"/>
    <w:rsid w:val="00D55158"/>
    <w:rsid w:val="00D551BD"/>
    <w:rsid w:val="00D5527E"/>
    <w:rsid w:val="00D55298"/>
    <w:rsid w:val="00D552C1"/>
    <w:rsid w:val="00D552C9"/>
    <w:rsid w:val="00D552DE"/>
    <w:rsid w:val="00D55333"/>
    <w:rsid w:val="00D5533B"/>
    <w:rsid w:val="00D553A7"/>
    <w:rsid w:val="00D55456"/>
    <w:rsid w:val="00D554A2"/>
    <w:rsid w:val="00D554C7"/>
    <w:rsid w:val="00D55611"/>
    <w:rsid w:val="00D55815"/>
    <w:rsid w:val="00D5589A"/>
    <w:rsid w:val="00D558B7"/>
    <w:rsid w:val="00D55AC4"/>
    <w:rsid w:val="00D55AC5"/>
    <w:rsid w:val="00D55B6D"/>
    <w:rsid w:val="00D55BFB"/>
    <w:rsid w:val="00D55D79"/>
    <w:rsid w:val="00D55DFC"/>
    <w:rsid w:val="00D55EB4"/>
    <w:rsid w:val="00D55F18"/>
    <w:rsid w:val="00D5618B"/>
    <w:rsid w:val="00D56227"/>
    <w:rsid w:val="00D5637D"/>
    <w:rsid w:val="00D56453"/>
    <w:rsid w:val="00D565AD"/>
    <w:rsid w:val="00D56902"/>
    <w:rsid w:val="00D56AD6"/>
    <w:rsid w:val="00D56B4A"/>
    <w:rsid w:val="00D56B5C"/>
    <w:rsid w:val="00D56B7E"/>
    <w:rsid w:val="00D56C13"/>
    <w:rsid w:val="00D56C88"/>
    <w:rsid w:val="00D56DAF"/>
    <w:rsid w:val="00D56DE0"/>
    <w:rsid w:val="00D56E03"/>
    <w:rsid w:val="00D57000"/>
    <w:rsid w:val="00D570B3"/>
    <w:rsid w:val="00D5714B"/>
    <w:rsid w:val="00D57210"/>
    <w:rsid w:val="00D57309"/>
    <w:rsid w:val="00D574D0"/>
    <w:rsid w:val="00D57562"/>
    <w:rsid w:val="00D57586"/>
    <w:rsid w:val="00D575DD"/>
    <w:rsid w:val="00D576DE"/>
    <w:rsid w:val="00D57759"/>
    <w:rsid w:val="00D577B9"/>
    <w:rsid w:val="00D5787F"/>
    <w:rsid w:val="00D5790B"/>
    <w:rsid w:val="00D57C0F"/>
    <w:rsid w:val="00D57C41"/>
    <w:rsid w:val="00D57C5C"/>
    <w:rsid w:val="00D57C97"/>
    <w:rsid w:val="00D57E03"/>
    <w:rsid w:val="00D57E7B"/>
    <w:rsid w:val="00D57EFE"/>
    <w:rsid w:val="00D57FA0"/>
    <w:rsid w:val="00D60006"/>
    <w:rsid w:val="00D6007A"/>
    <w:rsid w:val="00D601F7"/>
    <w:rsid w:val="00D60284"/>
    <w:rsid w:val="00D60353"/>
    <w:rsid w:val="00D603A1"/>
    <w:rsid w:val="00D603AC"/>
    <w:rsid w:val="00D60476"/>
    <w:rsid w:val="00D605A0"/>
    <w:rsid w:val="00D60680"/>
    <w:rsid w:val="00D60753"/>
    <w:rsid w:val="00D607D7"/>
    <w:rsid w:val="00D607E8"/>
    <w:rsid w:val="00D60824"/>
    <w:rsid w:val="00D60897"/>
    <w:rsid w:val="00D608C1"/>
    <w:rsid w:val="00D60AC2"/>
    <w:rsid w:val="00D60AF4"/>
    <w:rsid w:val="00D60B2A"/>
    <w:rsid w:val="00D60C00"/>
    <w:rsid w:val="00D60C32"/>
    <w:rsid w:val="00D60C5A"/>
    <w:rsid w:val="00D60D28"/>
    <w:rsid w:val="00D60E4A"/>
    <w:rsid w:val="00D60F1D"/>
    <w:rsid w:val="00D61007"/>
    <w:rsid w:val="00D610ED"/>
    <w:rsid w:val="00D61188"/>
    <w:rsid w:val="00D611BD"/>
    <w:rsid w:val="00D6126F"/>
    <w:rsid w:val="00D613B3"/>
    <w:rsid w:val="00D61703"/>
    <w:rsid w:val="00D617A7"/>
    <w:rsid w:val="00D6199A"/>
    <w:rsid w:val="00D619E3"/>
    <w:rsid w:val="00D61A52"/>
    <w:rsid w:val="00D61B2B"/>
    <w:rsid w:val="00D61B55"/>
    <w:rsid w:val="00D61C6B"/>
    <w:rsid w:val="00D61DFC"/>
    <w:rsid w:val="00D61E36"/>
    <w:rsid w:val="00D61FB8"/>
    <w:rsid w:val="00D61FEE"/>
    <w:rsid w:val="00D620F0"/>
    <w:rsid w:val="00D62215"/>
    <w:rsid w:val="00D622F2"/>
    <w:rsid w:val="00D62408"/>
    <w:rsid w:val="00D62462"/>
    <w:rsid w:val="00D624CC"/>
    <w:rsid w:val="00D625DB"/>
    <w:rsid w:val="00D6264D"/>
    <w:rsid w:val="00D62708"/>
    <w:rsid w:val="00D62743"/>
    <w:rsid w:val="00D6279F"/>
    <w:rsid w:val="00D627F6"/>
    <w:rsid w:val="00D6293A"/>
    <w:rsid w:val="00D62B0D"/>
    <w:rsid w:val="00D62E17"/>
    <w:rsid w:val="00D62E59"/>
    <w:rsid w:val="00D630B4"/>
    <w:rsid w:val="00D63193"/>
    <w:rsid w:val="00D631BA"/>
    <w:rsid w:val="00D63255"/>
    <w:rsid w:val="00D6384C"/>
    <w:rsid w:val="00D63955"/>
    <w:rsid w:val="00D63DD5"/>
    <w:rsid w:val="00D63F17"/>
    <w:rsid w:val="00D64040"/>
    <w:rsid w:val="00D64054"/>
    <w:rsid w:val="00D640A9"/>
    <w:rsid w:val="00D640C7"/>
    <w:rsid w:val="00D6414A"/>
    <w:rsid w:val="00D64193"/>
    <w:rsid w:val="00D641BF"/>
    <w:rsid w:val="00D64345"/>
    <w:rsid w:val="00D6440D"/>
    <w:rsid w:val="00D64472"/>
    <w:rsid w:val="00D6483B"/>
    <w:rsid w:val="00D648A9"/>
    <w:rsid w:val="00D64990"/>
    <w:rsid w:val="00D64A42"/>
    <w:rsid w:val="00D64A90"/>
    <w:rsid w:val="00D64AB6"/>
    <w:rsid w:val="00D64B1E"/>
    <w:rsid w:val="00D64B25"/>
    <w:rsid w:val="00D64B2B"/>
    <w:rsid w:val="00D64B4B"/>
    <w:rsid w:val="00D64E06"/>
    <w:rsid w:val="00D64E16"/>
    <w:rsid w:val="00D64EC5"/>
    <w:rsid w:val="00D64EEF"/>
    <w:rsid w:val="00D6519E"/>
    <w:rsid w:val="00D65223"/>
    <w:rsid w:val="00D6534E"/>
    <w:rsid w:val="00D65453"/>
    <w:rsid w:val="00D6549F"/>
    <w:rsid w:val="00D655A5"/>
    <w:rsid w:val="00D655BF"/>
    <w:rsid w:val="00D65600"/>
    <w:rsid w:val="00D65625"/>
    <w:rsid w:val="00D65657"/>
    <w:rsid w:val="00D6570C"/>
    <w:rsid w:val="00D65881"/>
    <w:rsid w:val="00D65942"/>
    <w:rsid w:val="00D65951"/>
    <w:rsid w:val="00D65980"/>
    <w:rsid w:val="00D659DF"/>
    <w:rsid w:val="00D65D8A"/>
    <w:rsid w:val="00D65DE2"/>
    <w:rsid w:val="00D65E0C"/>
    <w:rsid w:val="00D6610F"/>
    <w:rsid w:val="00D661FF"/>
    <w:rsid w:val="00D663B0"/>
    <w:rsid w:val="00D663F3"/>
    <w:rsid w:val="00D66465"/>
    <w:rsid w:val="00D665B1"/>
    <w:rsid w:val="00D667DB"/>
    <w:rsid w:val="00D66831"/>
    <w:rsid w:val="00D6685A"/>
    <w:rsid w:val="00D66943"/>
    <w:rsid w:val="00D669A2"/>
    <w:rsid w:val="00D66C94"/>
    <w:rsid w:val="00D66DA0"/>
    <w:rsid w:val="00D66E2C"/>
    <w:rsid w:val="00D66EAC"/>
    <w:rsid w:val="00D66FEC"/>
    <w:rsid w:val="00D6728C"/>
    <w:rsid w:val="00D6746C"/>
    <w:rsid w:val="00D67581"/>
    <w:rsid w:val="00D67695"/>
    <w:rsid w:val="00D67836"/>
    <w:rsid w:val="00D67839"/>
    <w:rsid w:val="00D67A19"/>
    <w:rsid w:val="00D67A9D"/>
    <w:rsid w:val="00D67ABB"/>
    <w:rsid w:val="00D67DB6"/>
    <w:rsid w:val="00D67DD4"/>
    <w:rsid w:val="00D67E43"/>
    <w:rsid w:val="00D67EA0"/>
    <w:rsid w:val="00D67F40"/>
    <w:rsid w:val="00D67F47"/>
    <w:rsid w:val="00D67F63"/>
    <w:rsid w:val="00D7003C"/>
    <w:rsid w:val="00D7004F"/>
    <w:rsid w:val="00D70105"/>
    <w:rsid w:val="00D702E9"/>
    <w:rsid w:val="00D702EA"/>
    <w:rsid w:val="00D7039F"/>
    <w:rsid w:val="00D703D9"/>
    <w:rsid w:val="00D70407"/>
    <w:rsid w:val="00D70560"/>
    <w:rsid w:val="00D705E9"/>
    <w:rsid w:val="00D70617"/>
    <w:rsid w:val="00D706E3"/>
    <w:rsid w:val="00D70880"/>
    <w:rsid w:val="00D70A94"/>
    <w:rsid w:val="00D70C61"/>
    <w:rsid w:val="00D70D73"/>
    <w:rsid w:val="00D70EA6"/>
    <w:rsid w:val="00D70F34"/>
    <w:rsid w:val="00D71131"/>
    <w:rsid w:val="00D71136"/>
    <w:rsid w:val="00D71225"/>
    <w:rsid w:val="00D712AE"/>
    <w:rsid w:val="00D712C0"/>
    <w:rsid w:val="00D712DE"/>
    <w:rsid w:val="00D712F3"/>
    <w:rsid w:val="00D71370"/>
    <w:rsid w:val="00D714C6"/>
    <w:rsid w:val="00D7150E"/>
    <w:rsid w:val="00D71952"/>
    <w:rsid w:val="00D719BE"/>
    <w:rsid w:val="00D71A2E"/>
    <w:rsid w:val="00D71A66"/>
    <w:rsid w:val="00D71AC7"/>
    <w:rsid w:val="00D71B1D"/>
    <w:rsid w:val="00D71B6E"/>
    <w:rsid w:val="00D71BFA"/>
    <w:rsid w:val="00D71C91"/>
    <w:rsid w:val="00D71CDA"/>
    <w:rsid w:val="00D71CF4"/>
    <w:rsid w:val="00D71DFB"/>
    <w:rsid w:val="00D71F27"/>
    <w:rsid w:val="00D72050"/>
    <w:rsid w:val="00D72081"/>
    <w:rsid w:val="00D720CE"/>
    <w:rsid w:val="00D72265"/>
    <w:rsid w:val="00D722E2"/>
    <w:rsid w:val="00D724E6"/>
    <w:rsid w:val="00D7252B"/>
    <w:rsid w:val="00D7285B"/>
    <w:rsid w:val="00D728B2"/>
    <w:rsid w:val="00D7297B"/>
    <w:rsid w:val="00D72B06"/>
    <w:rsid w:val="00D72BAE"/>
    <w:rsid w:val="00D72BF2"/>
    <w:rsid w:val="00D72C9A"/>
    <w:rsid w:val="00D72D84"/>
    <w:rsid w:val="00D72F40"/>
    <w:rsid w:val="00D72F62"/>
    <w:rsid w:val="00D7354A"/>
    <w:rsid w:val="00D7377C"/>
    <w:rsid w:val="00D73781"/>
    <w:rsid w:val="00D7378A"/>
    <w:rsid w:val="00D7378C"/>
    <w:rsid w:val="00D738BA"/>
    <w:rsid w:val="00D73934"/>
    <w:rsid w:val="00D73BCC"/>
    <w:rsid w:val="00D73BE9"/>
    <w:rsid w:val="00D73C0B"/>
    <w:rsid w:val="00D73E7A"/>
    <w:rsid w:val="00D73F57"/>
    <w:rsid w:val="00D740DE"/>
    <w:rsid w:val="00D7414B"/>
    <w:rsid w:val="00D74180"/>
    <w:rsid w:val="00D7419A"/>
    <w:rsid w:val="00D74249"/>
    <w:rsid w:val="00D742D3"/>
    <w:rsid w:val="00D742F3"/>
    <w:rsid w:val="00D7431F"/>
    <w:rsid w:val="00D74478"/>
    <w:rsid w:val="00D74484"/>
    <w:rsid w:val="00D745C6"/>
    <w:rsid w:val="00D74665"/>
    <w:rsid w:val="00D746A9"/>
    <w:rsid w:val="00D746DD"/>
    <w:rsid w:val="00D747C2"/>
    <w:rsid w:val="00D748A9"/>
    <w:rsid w:val="00D749DC"/>
    <w:rsid w:val="00D74A22"/>
    <w:rsid w:val="00D74B62"/>
    <w:rsid w:val="00D74D5E"/>
    <w:rsid w:val="00D74DE3"/>
    <w:rsid w:val="00D74E5F"/>
    <w:rsid w:val="00D74F5F"/>
    <w:rsid w:val="00D74F88"/>
    <w:rsid w:val="00D750D1"/>
    <w:rsid w:val="00D751BB"/>
    <w:rsid w:val="00D751E6"/>
    <w:rsid w:val="00D75223"/>
    <w:rsid w:val="00D7543D"/>
    <w:rsid w:val="00D75550"/>
    <w:rsid w:val="00D7557F"/>
    <w:rsid w:val="00D75590"/>
    <w:rsid w:val="00D756A2"/>
    <w:rsid w:val="00D75702"/>
    <w:rsid w:val="00D758FF"/>
    <w:rsid w:val="00D75938"/>
    <w:rsid w:val="00D75A64"/>
    <w:rsid w:val="00D75AD2"/>
    <w:rsid w:val="00D75D1E"/>
    <w:rsid w:val="00D75E1B"/>
    <w:rsid w:val="00D75E59"/>
    <w:rsid w:val="00D75F66"/>
    <w:rsid w:val="00D76124"/>
    <w:rsid w:val="00D762BD"/>
    <w:rsid w:val="00D763F3"/>
    <w:rsid w:val="00D76426"/>
    <w:rsid w:val="00D767D2"/>
    <w:rsid w:val="00D7688E"/>
    <w:rsid w:val="00D768FD"/>
    <w:rsid w:val="00D76A49"/>
    <w:rsid w:val="00D76AC6"/>
    <w:rsid w:val="00D76E20"/>
    <w:rsid w:val="00D76ECC"/>
    <w:rsid w:val="00D76FD5"/>
    <w:rsid w:val="00D77086"/>
    <w:rsid w:val="00D77131"/>
    <w:rsid w:val="00D77188"/>
    <w:rsid w:val="00D772E8"/>
    <w:rsid w:val="00D7732D"/>
    <w:rsid w:val="00D7759B"/>
    <w:rsid w:val="00D775A4"/>
    <w:rsid w:val="00D77624"/>
    <w:rsid w:val="00D776C4"/>
    <w:rsid w:val="00D77706"/>
    <w:rsid w:val="00D7777D"/>
    <w:rsid w:val="00D777DE"/>
    <w:rsid w:val="00D777FD"/>
    <w:rsid w:val="00D7788C"/>
    <w:rsid w:val="00D779F6"/>
    <w:rsid w:val="00D77A19"/>
    <w:rsid w:val="00D77BFD"/>
    <w:rsid w:val="00D77C91"/>
    <w:rsid w:val="00D77D69"/>
    <w:rsid w:val="00D77EE1"/>
    <w:rsid w:val="00D77F9A"/>
    <w:rsid w:val="00D800C5"/>
    <w:rsid w:val="00D8022A"/>
    <w:rsid w:val="00D802AE"/>
    <w:rsid w:val="00D80478"/>
    <w:rsid w:val="00D80509"/>
    <w:rsid w:val="00D80596"/>
    <w:rsid w:val="00D806ED"/>
    <w:rsid w:val="00D80839"/>
    <w:rsid w:val="00D808B6"/>
    <w:rsid w:val="00D80924"/>
    <w:rsid w:val="00D8093C"/>
    <w:rsid w:val="00D8095C"/>
    <w:rsid w:val="00D80ADE"/>
    <w:rsid w:val="00D80CED"/>
    <w:rsid w:val="00D80D05"/>
    <w:rsid w:val="00D80E3C"/>
    <w:rsid w:val="00D80F33"/>
    <w:rsid w:val="00D80F43"/>
    <w:rsid w:val="00D80FB1"/>
    <w:rsid w:val="00D80FD8"/>
    <w:rsid w:val="00D80FEA"/>
    <w:rsid w:val="00D810B2"/>
    <w:rsid w:val="00D810C9"/>
    <w:rsid w:val="00D8116E"/>
    <w:rsid w:val="00D811E0"/>
    <w:rsid w:val="00D81248"/>
    <w:rsid w:val="00D812DA"/>
    <w:rsid w:val="00D81326"/>
    <w:rsid w:val="00D815D0"/>
    <w:rsid w:val="00D8161C"/>
    <w:rsid w:val="00D81767"/>
    <w:rsid w:val="00D819B1"/>
    <w:rsid w:val="00D81B18"/>
    <w:rsid w:val="00D81B35"/>
    <w:rsid w:val="00D81B65"/>
    <w:rsid w:val="00D81BB0"/>
    <w:rsid w:val="00D81C26"/>
    <w:rsid w:val="00D81C3A"/>
    <w:rsid w:val="00D81C9E"/>
    <w:rsid w:val="00D81D97"/>
    <w:rsid w:val="00D81DC7"/>
    <w:rsid w:val="00D81E81"/>
    <w:rsid w:val="00D81FC0"/>
    <w:rsid w:val="00D81FDF"/>
    <w:rsid w:val="00D82135"/>
    <w:rsid w:val="00D82161"/>
    <w:rsid w:val="00D82203"/>
    <w:rsid w:val="00D822F2"/>
    <w:rsid w:val="00D82425"/>
    <w:rsid w:val="00D82476"/>
    <w:rsid w:val="00D824FD"/>
    <w:rsid w:val="00D82535"/>
    <w:rsid w:val="00D82669"/>
    <w:rsid w:val="00D82709"/>
    <w:rsid w:val="00D82883"/>
    <w:rsid w:val="00D82AFD"/>
    <w:rsid w:val="00D82BEB"/>
    <w:rsid w:val="00D82DBC"/>
    <w:rsid w:val="00D82E37"/>
    <w:rsid w:val="00D82EB9"/>
    <w:rsid w:val="00D82F62"/>
    <w:rsid w:val="00D82FE7"/>
    <w:rsid w:val="00D83013"/>
    <w:rsid w:val="00D83112"/>
    <w:rsid w:val="00D83166"/>
    <w:rsid w:val="00D83429"/>
    <w:rsid w:val="00D834E1"/>
    <w:rsid w:val="00D8370F"/>
    <w:rsid w:val="00D838E1"/>
    <w:rsid w:val="00D838F7"/>
    <w:rsid w:val="00D8396B"/>
    <w:rsid w:val="00D839D6"/>
    <w:rsid w:val="00D839EC"/>
    <w:rsid w:val="00D83AD0"/>
    <w:rsid w:val="00D83BB7"/>
    <w:rsid w:val="00D83BFC"/>
    <w:rsid w:val="00D83E9F"/>
    <w:rsid w:val="00D83EE3"/>
    <w:rsid w:val="00D83F17"/>
    <w:rsid w:val="00D83F51"/>
    <w:rsid w:val="00D84013"/>
    <w:rsid w:val="00D8409B"/>
    <w:rsid w:val="00D84115"/>
    <w:rsid w:val="00D84128"/>
    <w:rsid w:val="00D8440C"/>
    <w:rsid w:val="00D8445F"/>
    <w:rsid w:val="00D84574"/>
    <w:rsid w:val="00D84740"/>
    <w:rsid w:val="00D847F3"/>
    <w:rsid w:val="00D84878"/>
    <w:rsid w:val="00D848C6"/>
    <w:rsid w:val="00D848D3"/>
    <w:rsid w:val="00D848F1"/>
    <w:rsid w:val="00D848F3"/>
    <w:rsid w:val="00D84923"/>
    <w:rsid w:val="00D84991"/>
    <w:rsid w:val="00D84A1B"/>
    <w:rsid w:val="00D84B08"/>
    <w:rsid w:val="00D84BFA"/>
    <w:rsid w:val="00D84C61"/>
    <w:rsid w:val="00D84D0D"/>
    <w:rsid w:val="00D84E07"/>
    <w:rsid w:val="00D84EB8"/>
    <w:rsid w:val="00D8502F"/>
    <w:rsid w:val="00D85093"/>
    <w:rsid w:val="00D8517C"/>
    <w:rsid w:val="00D85289"/>
    <w:rsid w:val="00D85368"/>
    <w:rsid w:val="00D8539A"/>
    <w:rsid w:val="00D85594"/>
    <w:rsid w:val="00D855A5"/>
    <w:rsid w:val="00D856B3"/>
    <w:rsid w:val="00D856E6"/>
    <w:rsid w:val="00D856FD"/>
    <w:rsid w:val="00D856FF"/>
    <w:rsid w:val="00D85764"/>
    <w:rsid w:val="00D857B7"/>
    <w:rsid w:val="00D8580E"/>
    <w:rsid w:val="00D859BD"/>
    <w:rsid w:val="00D85A11"/>
    <w:rsid w:val="00D85B14"/>
    <w:rsid w:val="00D85B15"/>
    <w:rsid w:val="00D85BB9"/>
    <w:rsid w:val="00D8603B"/>
    <w:rsid w:val="00D861C9"/>
    <w:rsid w:val="00D861DD"/>
    <w:rsid w:val="00D862A3"/>
    <w:rsid w:val="00D8633E"/>
    <w:rsid w:val="00D8639B"/>
    <w:rsid w:val="00D863BE"/>
    <w:rsid w:val="00D8656A"/>
    <w:rsid w:val="00D86602"/>
    <w:rsid w:val="00D8669D"/>
    <w:rsid w:val="00D866BD"/>
    <w:rsid w:val="00D868C9"/>
    <w:rsid w:val="00D868DF"/>
    <w:rsid w:val="00D868F2"/>
    <w:rsid w:val="00D86B77"/>
    <w:rsid w:val="00D86BA5"/>
    <w:rsid w:val="00D86EB7"/>
    <w:rsid w:val="00D86F2C"/>
    <w:rsid w:val="00D86F6E"/>
    <w:rsid w:val="00D87022"/>
    <w:rsid w:val="00D871C9"/>
    <w:rsid w:val="00D87330"/>
    <w:rsid w:val="00D873C1"/>
    <w:rsid w:val="00D873E5"/>
    <w:rsid w:val="00D87597"/>
    <w:rsid w:val="00D875AF"/>
    <w:rsid w:val="00D8785E"/>
    <w:rsid w:val="00D87933"/>
    <w:rsid w:val="00D87A44"/>
    <w:rsid w:val="00D87AE3"/>
    <w:rsid w:val="00D87B0E"/>
    <w:rsid w:val="00D87C07"/>
    <w:rsid w:val="00D87DE7"/>
    <w:rsid w:val="00D87E3E"/>
    <w:rsid w:val="00D87F32"/>
    <w:rsid w:val="00D87FF6"/>
    <w:rsid w:val="00D900D1"/>
    <w:rsid w:val="00D90123"/>
    <w:rsid w:val="00D902A6"/>
    <w:rsid w:val="00D9031A"/>
    <w:rsid w:val="00D903A6"/>
    <w:rsid w:val="00D905CC"/>
    <w:rsid w:val="00D905E7"/>
    <w:rsid w:val="00D906A4"/>
    <w:rsid w:val="00D90837"/>
    <w:rsid w:val="00D908B3"/>
    <w:rsid w:val="00D90A05"/>
    <w:rsid w:val="00D90A41"/>
    <w:rsid w:val="00D90AD2"/>
    <w:rsid w:val="00D90B3C"/>
    <w:rsid w:val="00D90B8E"/>
    <w:rsid w:val="00D90C19"/>
    <w:rsid w:val="00D90DDB"/>
    <w:rsid w:val="00D90E00"/>
    <w:rsid w:val="00D90F09"/>
    <w:rsid w:val="00D90F70"/>
    <w:rsid w:val="00D91065"/>
    <w:rsid w:val="00D91357"/>
    <w:rsid w:val="00D9135D"/>
    <w:rsid w:val="00D91533"/>
    <w:rsid w:val="00D91612"/>
    <w:rsid w:val="00D91728"/>
    <w:rsid w:val="00D919C4"/>
    <w:rsid w:val="00D91B17"/>
    <w:rsid w:val="00D91CB0"/>
    <w:rsid w:val="00D91DA1"/>
    <w:rsid w:val="00D91ED0"/>
    <w:rsid w:val="00D91FA6"/>
    <w:rsid w:val="00D92045"/>
    <w:rsid w:val="00D921CC"/>
    <w:rsid w:val="00D9228A"/>
    <w:rsid w:val="00D922AD"/>
    <w:rsid w:val="00D92454"/>
    <w:rsid w:val="00D92558"/>
    <w:rsid w:val="00D9271F"/>
    <w:rsid w:val="00D9283F"/>
    <w:rsid w:val="00D92895"/>
    <w:rsid w:val="00D928C8"/>
    <w:rsid w:val="00D92A6F"/>
    <w:rsid w:val="00D92C52"/>
    <w:rsid w:val="00D92CF9"/>
    <w:rsid w:val="00D92D9E"/>
    <w:rsid w:val="00D92DFE"/>
    <w:rsid w:val="00D92FB4"/>
    <w:rsid w:val="00D92FF1"/>
    <w:rsid w:val="00D931A1"/>
    <w:rsid w:val="00D9320C"/>
    <w:rsid w:val="00D9324D"/>
    <w:rsid w:val="00D93254"/>
    <w:rsid w:val="00D932C3"/>
    <w:rsid w:val="00D932D4"/>
    <w:rsid w:val="00D93328"/>
    <w:rsid w:val="00D93389"/>
    <w:rsid w:val="00D9344E"/>
    <w:rsid w:val="00D9379E"/>
    <w:rsid w:val="00D9382A"/>
    <w:rsid w:val="00D93859"/>
    <w:rsid w:val="00D93866"/>
    <w:rsid w:val="00D9389C"/>
    <w:rsid w:val="00D93A6A"/>
    <w:rsid w:val="00D93B72"/>
    <w:rsid w:val="00D93BF1"/>
    <w:rsid w:val="00D93F87"/>
    <w:rsid w:val="00D93F8F"/>
    <w:rsid w:val="00D93FF0"/>
    <w:rsid w:val="00D94023"/>
    <w:rsid w:val="00D940CA"/>
    <w:rsid w:val="00D942B8"/>
    <w:rsid w:val="00D94558"/>
    <w:rsid w:val="00D946F2"/>
    <w:rsid w:val="00D9479B"/>
    <w:rsid w:val="00D948D1"/>
    <w:rsid w:val="00D94A06"/>
    <w:rsid w:val="00D94D60"/>
    <w:rsid w:val="00D94EB9"/>
    <w:rsid w:val="00D94F3E"/>
    <w:rsid w:val="00D94FBF"/>
    <w:rsid w:val="00D951BA"/>
    <w:rsid w:val="00D951C0"/>
    <w:rsid w:val="00D95294"/>
    <w:rsid w:val="00D9538B"/>
    <w:rsid w:val="00D953C4"/>
    <w:rsid w:val="00D95493"/>
    <w:rsid w:val="00D954C3"/>
    <w:rsid w:val="00D95519"/>
    <w:rsid w:val="00D959E6"/>
    <w:rsid w:val="00D95B7E"/>
    <w:rsid w:val="00D95BCE"/>
    <w:rsid w:val="00D95C00"/>
    <w:rsid w:val="00D95C06"/>
    <w:rsid w:val="00D95C83"/>
    <w:rsid w:val="00D95CE5"/>
    <w:rsid w:val="00D95D60"/>
    <w:rsid w:val="00D95D98"/>
    <w:rsid w:val="00D95ECF"/>
    <w:rsid w:val="00D9603E"/>
    <w:rsid w:val="00D96126"/>
    <w:rsid w:val="00D96134"/>
    <w:rsid w:val="00D961B6"/>
    <w:rsid w:val="00D96261"/>
    <w:rsid w:val="00D96296"/>
    <w:rsid w:val="00D96380"/>
    <w:rsid w:val="00D9643E"/>
    <w:rsid w:val="00D9668A"/>
    <w:rsid w:val="00D966C3"/>
    <w:rsid w:val="00D967D3"/>
    <w:rsid w:val="00D96830"/>
    <w:rsid w:val="00D968F9"/>
    <w:rsid w:val="00D96AB9"/>
    <w:rsid w:val="00D96B79"/>
    <w:rsid w:val="00D96BC0"/>
    <w:rsid w:val="00D96C21"/>
    <w:rsid w:val="00D96D61"/>
    <w:rsid w:val="00D96E71"/>
    <w:rsid w:val="00D96FF6"/>
    <w:rsid w:val="00D97421"/>
    <w:rsid w:val="00D97464"/>
    <w:rsid w:val="00D974AC"/>
    <w:rsid w:val="00D974E1"/>
    <w:rsid w:val="00D975D7"/>
    <w:rsid w:val="00D9768B"/>
    <w:rsid w:val="00D976EC"/>
    <w:rsid w:val="00D9791E"/>
    <w:rsid w:val="00D97A25"/>
    <w:rsid w:val="00D97BD2"/>
    <w:rsid w:val="00D97F5A"/>
    <w:rsid w:val="00DA001E"/>
    <w:rsid w:val="00DA0035"/>
    <w:rsid w:val="00DA013D"/>
    <w:rsid w:val="00DA0174"/>
    <w:rsid w:val="00DA033C"/>
    <w:rsid w:val="00DA0340"/>
    <w:rsid w:val="00DA0493"/>
    <w:rsid w:val="00DA074E"/>
    <w:rsid w:val="00DA083A"/>
    <w:rsid w:val="00DA086A"/>
    <w:rsid w:val="00DA08A6"/>
    <w:rsid w:val="00DA097C"/>
    <w:rsid w:val="00DA0996"/>
    <w:rsid w:val="00DA09B1"/>
    <w:rsid w:val="00DA0A6C"/>
    <w:rsid w:val="00DA12DC"/>
    <w:rsid w:val="00DA14A9"/>
    <w:rsid w:val="00DA17A5"/>
    <w:rsid w:val="00DA1859"/>
    <w:rsid w:val="00DA18F7"/>
    <w:rsid w:val="00DA1949"/>
    <w:rsid w:val="00DA1962"/>
    <w:rsid w:val="00DA19AD"/>
    <w:rsid w:val="00DA19FC"/>
    <w:rsid w:val="00DA1F9A"/>
    <w:rsid w:val="00DA1FFE"/>
    <w:rsid w:val="00DA2017"/>
    <w:rsid w:val="00DA207A"/>
    <w:rsid w:val="00DA21AD"/>
    <w:rsid w:val="00DA2366"/>
    <w:rsid w:val="00DA2ABB"/>
    <w:rsid w:val="00DA2BAD"/>
    <w:rsid w:val="00DA2BEB"/>
    <w:rsid w:val="00DA2C27"/>
    <w:rsid w:val="00DA2C59"/>
    <w:rsid w:val="00DA2D91"/>
    <w:rsid w:val="00DA2E55"/>
    <w:rsid w:val="00DA2F32"/>
    <w:rsid w:val="00DA3088"/>
    <w:rsid w:val="00DA30BF"/>
    <w:rsid w:val="00DA3210"/>
    <w:rsid w:val="00DA321D"/>
    <w:rsid w:val="00DA3268"/>
    <w:rsid w:val="00DA3280"/>
    <w:rsid w:val="00DA32AE"/>
    <w:rsid w:val="00DA3321"/>
    <w:rsid w:val="00DA3392"/>
    <w:rsid w:val="00DA33E7"/>
    <w:rsid w:val="00DA380D"/>
    <w:rsid w:val="00DA388E"/>
    <w:rsid w:val="00DA392F"/>
    <w:rsid w:val="00DA397F"/>
    <w:rsid w:val="00DA39FA"/>
    <w:rsid w:val="00DA3A2B"/>
    <w:rsid w:val="00DA3A36"/>
    <w:rsid w:val="00DA3B2C"/>
    <w:rsid w:val="00DA3B3B"/>
    <w:rsid w:val="00DA3BDA"/>
    <w:rsid w:val="00DA3BFB"/>
    <w:rsid w:val="00DA3C55"/>
    <w:rsid w:val="00DA3CFE"/>
    <w:rsid w:val="00DA3D9E"/>
    <w:rsid w:val="00DA3FEF"/>
    <w:rsid w:val="00DA40D8"/>
    <w:rsid w:val="00DA4141"/>
    <w:rsid w:val="00DA4151"/>
    <w:rsid w:val="00DA42A8"/>
    <w:rsid w:val="00DA44B0"/>
    <w:rsid w:val="00DA4504"/>
    <w:rsid w:val="00DA4560"/>
    <w:rsid w:val="00DA45AE"/>
    <w:rsid w:val="00DA45AF"/>
    <w:rsid w:val="00DA4619"/>
    <w:rsid w:val="00DA4714"/>
    <w:rsid w:val="00DA47AE"/>
    <w:rsid w:val="00DA4AFC"/>
    <w:rsid w:val="00DA4C16"/>
    <w:rsid w:val="00DA4C42"/>
    <w:rsid w:val="00DA4CD4"/>
    <w:rsid w:val="00DA4D18"/>
    <w:rsid w:val="00DA4D2B"/>
    <w:rsid w:val="00DA4E11"/>
    <w:rsid w:val="00DA4E46"/>
    <w:rsid w:val="00DA4E51"/>
    <w:rsid w:val="00DA4E79"/>
    <w:rsid w:val="00DA5064"/>
    <w:rsid w:val="00DA52D3"/>
    <w:rsid w:val="00DA5390"/>
    <w:rsid w:val="00DA53AF"/>
    <w:rsid w:val="00DA542E"/>
    <w:rsid w:val="00DA54FB"/>
    <w:rsid w:val="00DA55DE"/>
    <w:rsid w:val="00DA56E2"/>
    <w:rsid w:val="00DA5742"/>
    <w:rsid w:val="00DA579D"/>
    <w:rsid w:val="00DA595F"/>
    <w:rsid w:val="00DA596D"/>
    <w:rsid w:val="00DA5BD3"/>
    <w:rsid w:val="00DA5E54"/>
    <w:rsid w:val="00DA5EDC"/>
    <w:rsid w:val="00DA5F1F"/>
    <w:rsid w:val="00DA6193"/>
    <w:rsid w:val="00DA635D"/>
    <w:rsid w:val="00DA63B9"/>
    <w:rsid w:val="00DA6450"/>
    <w:rsid w:val="00DA6524"/>
    <w:rsid w:val="00DA6804"/>
    <w:rsid w:val="00DA6807"/>
    <w:rsid w:val="00DA6852"/>
    <w:rsid w:val="00DA6859"/>
    <w:rsid w:val="00DA68E4"/>
    <w:rsid w:val="00DA6922"/>
    <w:rsid w:val="00DA6A52"/>
    <w:rsid w:val="00DA6B3C"/>
    <w:rsid w:val="00DA6E15"/>
    <w:rsid w:val="00DA6EB5"/>
    <w:rsid w:val="00DA6F34"/>
    <w:rsid w:val="00DA7073"/>
    <w:rsid w:val="00DA71E1"/>
    <w:rsid w:val="00DA75A0"/>
    <w:rsid w:val="00DA75C0"/>
    <w:rsid w:val="00DA767A"/>
    <w:rsid w:val="00DA7770"/>
    <w:rsid w:val="00DA7874"/>
    <w:rsid w:val="00DA7922"/>
    <w:rsid w:val="00DA79FB"/>
    <w:rsid w:val="00DA7B3F"/>
    <w:rsid w:val="00DA7CE0"/>
    <w:rsid w:val="00DA7E05"/>
    <w:rsid w:val="00DB002B"/>
    <w:rsid w:val="00DB0111"/>
    <w:rsid w:val="00DB0124"/>
    <w:rsid w:val="00DB01B8"/>
    <w:rsid w:val="00DB01EB"/>
    <w:rsid w:val="00DB03BD"/>
    <w:rsid w:val="00DB047D"/>
    <w:rsid w:val="00DB04D1"/>
    <w:rsid w:val="00DB0613"/>
    <w:rsid w:val="00DB068A"/>
    <w:rsid w:val="00DB078D"/>
    <w:rsid w:val="00DB0AA8"/>
    <w:rsid w:val="00DB0ABE"/>
    <w:rsid w:val="00DB0BB2"/>
    <w:rsid w:val="00DB0CB1"/>
    <w:rsid w:val="00DB0DA1"/>
    <w:rsid w:val="00DB0FEA"/>
    <w:rsid w:val="00DB10F7"/>
    <w:rsid w:val="00DB117A"/>
    <w:rsid w:val="00DB1310"/>
    <w:rsid w:val="00DB14C5"/>
    <w:rsid w:val="00DB1533"/>
    <w:rsid w:val="00DB1609"/>
    <w:rsid w:val="00DB181B"/>
    <w:rsid w:val="00DB181F"/>
    <w:rsid w:val="00DB1871"/>
    <w:rsid w:val="00DB1956"/>
    <w:rsid w:val="00DB19A2"/>
    <w:rsid w:val="00DB1A12"/>
    <w:rsid w:val="00DB1C00"/>
    <w:rsid w:val="00DB1CF5"/>
    <w:rsid w:val="00DB1D31"/>
    <w:rsid w:val="00DB1D35"/>
    <w:rsid w:val="00DB1F65"/>
    <w:rsid w:val="00DB1F8C"/>
    <w:rsid w:val="00DB2174"/>
    <w:rsid w:val="00DB2180"/>
    <w:rsid w:val="00DB2296"/>
    <w:rsid w:val="00DB22BB"/>
    <w:rsid w:val="00DB22D5"/>
    <w:rsid w:val="00DB24D1"/>
    <w:rsid w:val="00DB24FB"/>
    <w:rsid w:val="00DB25A8"/>
    <w:rsid w:val="00DB269D"/>
    <w:rsid w:val="00DB27C5"/>
    <w:rsid w:val="00DB2843"/>
    <w:rsid w:val="00DB290B"/>
    <w:rsid w:val="00DB2946"/>
    <w:rsid w:val="00DB297F"/>
    <w:rsid w:val="00DB29D1"/>
    <w:rsid w:val="00DB2B0E"/>
    <w:rsid w:val="00DB2B17"/>
    <w:rsid w:val="00DB2BDD"/>
    <w:rsid w:val="00DB2E2B"/>
    <w:rsid w:val="00DB2E30"/>
    <w:rsid w:val="00DB3030"/>
    <w:rsid w:val="00DB32B7"/>
    <w:rsid w:val="00DB32CB"/>
    <w:rsid w:val="00DB330E"/>
    <w:rsid w:val="00DB334B"/>
    <w:rsid w:val="00DB33CC"/>
    <w:rsid w:val="00DB33EF"/>
    <w:rsid w:val="00DB374E"/>
    <w:rsid w:val="00DB37AD"/>
    <w:rsid w:val="00DB3804"/>
    <w:rsid w:val="00DB38D0"/>
    <w:rsid w:val="00DB38E4"/>
    <w:rsid w:val="00DB3956"/>
    <w:rsid w:val="00DB39AB"/>
    <w:rsid w:val="00DB39F7"/>
    <w:rsid w:val="00DB3A12"/>
    <w:rsid w:val="00DB3A60"/>
    <w:rsid w:val="00DB3C51"/>
    <w:rsid w:val="00DB3D7B"/>
    <w:rsid w:val="00DB3E0C"/>
    <w:rsid w:val="00DB3E39"/>
    <w:rsid w:val="00DB3EE9"/>
    <w:rsid w:val="00DB3F39"/>
    <w:rsid w:val="00DB3FE4"/>
    <w:rsid w:val="00DB4266"/>
    <w:rsid w:val="00DB4268"/>
    <w:rsid w:val="00DB4410"/>
    <w:rsid w:val="00DB441A"/>
    <w:rsid w:val="00DB4471"/>
    <w:rsid w:val="00DB45BA"/>
    <w:rsid w:val="00DB4887"/>
    <w:rsid w:val="00DB4C2B"/>
    <w:rsid w:val="00DB4CBE"/>
    <w:rsid w:val="00DB4D03"/>
    <w:rsid w:val="00DB4E90"/>
    <w:rsid w:val="00DB4EBC"/>
    <w:rsid w:val="00DB4EF0"/>
    <w:rsid w:val="00DB506F"/>
    <w:rsid w:val="00DB50E7"/>
    <w:rsid w:val="00DB51AA"/>
    <w:rsid w:val="00DB52DF"/>
    <w:rsid w:val="00DB534D"/>
    <w:rsid w:val="00DB5449"/>
    <w:rsid w:val="00DB54E6"/>
    <w:rsid w:val="00DB54F5"/>
    <w:rsid w:val="00DB55D5"/>
    <w:rsid w:val="00DB565C"/>
    <w:rsid w:val="00DB56C6"/>
    <w:rsid w:val="00DB5784"/>
    <w:rsid w:val="00DB5B42"/>
    <w:rsid w:val="00DB5B71"/>
    <w:rsid w:val="00DB5B7E"/>
    <w:rsid w:val="00DB5C25"/>
    <w:rsid w:val="00DB5D79"/>
    <w:rsid w:val="00DB5DF4"/>
    <w:rsid w:val="00DB5F52"/>
    <w:rsid w:val="00DB5F6A"/>
    <w:rsid w:val="00DB62B5"/>
    <w:rsid w:val="00DB6311"/>
    <w:rsid w:val="00DB631C"/>
    <w:rsid w:val="00DB66A9"/>
    <w:rsid w:val="00DB6754"/>
    <w:rsid w:val="00DB6916"/>
    <w:rsid w:val="00DB6962"/>
    <w:rsid w:val="00DB69FC"/>
    <w:rsid w:val="00DB6A20"/>
    <w:rsid w:val="00DB6A6E"/>
    <w:rsid w:val="00DB6A90"/>
    <w:rsid w:val="00DB6C70"/>
    <w:rsid w:val="00DB6C81"/>
    <w:rsid w:val="00DB6CAC"/>
    <w:rsid w:val="00DB6D24"/>
    <w:rsid w:val="00DB6E48"/>
    <w:rsid w:val="00DB6E8F"/>
    <w:rsid w:val="00DB6EA1"/>
    <w:rsid w:val="00DB6EDC"/>
    <w:rsid w:val="00DB6FA8"/>
    <w:rsid w:val="00DB70F8"/>
    <w:rsid w:val="00DB74B0"/>
    <w:rsid w:val="00DB7568"/>
    <w:rsid w:val="00DB775A"/>
    <w:rsid w:val="00DB7789"/>
    <w:rsid w:val="00DB77BF"/>
    <w:rsid w:val="00DB7842"/>
    <w:rsid w:val="00DB799F"/>
    <w:rsid w:val="00DB7AC1"/>
    <w:rsid w:val="00DB7BD7"/>
    <w:rsid w:val="00DB7E5A"/>
    <w:rsid w:val="00DB7F69"/>
    <w:rsid w:val="00DB7F98"/>
    <w:rsid w:val="00DB7FA5"/>
    <w:rsid w:val="00DC00AC"/>
    <w:rsid w:val="00DC0166"/>
    <w:rsid w:val="00DC0167"/>
    <w:rsid w:val="00DC01B9"/>
    <w:rsid w:val="00DC0252"/>
    <w:rsid w:val="00DC03B2"/>
    <w:rsid w:val="00DC05DB"/>
    <w:rsid w:val="00DC068B"/>
    <w:rsid w:val="00DC07C2"/>
    <w:rsid w:val="00DC0992"/>
    <w:rsid w:val="00DC09C0"/>
    <w:rsid w:val="00DC0A81"/>
    <w:rsid w:val="00DC0AE8"/>
    <w:rsid w:val="00DC0B29"/>
    <w:rsid w:val="00DC0E72"/>
    <w:rsid w:val="00DC0ED2"/>
    <w:rsid w:val="00DC10FE"/>
    <w:rsid w:val="00DC10FF"/>
    <w:rsid w:val="00DC1166"/>
    <w:rsid w:val="00DC1428"/>
    <w:rsid w:val="00DC144E"/>
    <w:rsid w:val="00DC1488"/>
    <w:rsid w:val="00DC16C5"/>
    <w:rsid w:val="00DC17EF"/>
    <w:rsid w:val="00DC1899"/>
    <w:rsid w:val="00DC18D5"/>
    <w:rsid w:val="00DC18DF"/>
    <w:rsid w:val="00DC1D70"/>
    <w:rsid w:val="00DC1D95"/>
    <w:rsid w:val="00DC1DF8"/>
    <w:rsid w:val="00DC1F1E"/>
    <w:rsid w:val="00DC20B0"/>
    <w:rsid w:val="00DC2121"/>
    <w:rsid w:val="00DC2241"/>
    <w:rsid w:val="00DC2407"/>
    <w:rsid w:val="00DC246B"/>
    <w:rsid w:val="00DC2549"/>
    <w:rsid w:val="00DC25ED"/>
    <w:rsid w:val="00DC264B"/>
    <w:rsid w:val="00DC2A99"/>
    <w:rsid w:val="00DC2B4B"/>
    <w:rsid w:val="00DC2BAC"/>
    <w:rsid w:val="00DC2D49"/>
    <w:rsid w:val="00DC2DFF"/>
    <w:rsid w:val="00DC2E44"/>
    <w:rsid w:val="00DC301E"/>
    <w:rsid w:val="00DC30E9"/>
    <w:rsid w:val="00DC3132"/>
    <w:rsid w:val="00DC31C0"/>
    <w:rsid w:val="00DC31DB"/>
    <w:rsid w:val="00DC352E"/>
    <w:rsid w:val="00DC35DC"/>
    <w:rsid w:val="00DC36C9"/>
    <w:rsid w:val="00DC3903"/>
    <w:rsid w:val="00DC3948"/>
    <w:rsid w:val="00DC39B2"/>
    <w:rsid w:val="00DC3A67"/>
    <w:rsid w:val="00DC3D33"/>
    <w:rsid w:val="00DC3DBC"/>
    <w:rsid w:val="00DC3E35"/>
    <w:rsid w:val="00DC3E9F"/>
    <w:rsid w:val="00DC3F57"/>
    <w:rsid w:val="00DC4081"/>
    <w:rsid w:val="00DC40D6"/>
    <w:rsid w:val="00DC4126"/>
    <w:rsid w:val="00DC423E"/>
    <w:rsid w:val="00DC425A"/>
    <w:rsid w:val="00DC427D"/>
    <w:rsid w:val="00DC4348"/>
    <w:rsid w:val="00DC4356"/>
    <w:rsid w:val="00DC4358"/>
    <w:rsid w:val="00DC435B"/>
    <w:rsid w:val="00DC43CB"/>
    <w:rsid w:val="00DC44FF"/>
    <w:rsid w:val="00DC467B"/>
    <w:rsid w:val="00DC46C7"/>
    <w:rsid w:val="00DC46F8"/>
    <w:rsid w:val="00DC48BE"/>
    <w:rsid w:val="00DC49A0"/>
    <w:rsid w:val="00DC4A05"/>
    <w:rsid w:val="00DC4A5E"/>
    <w:rsid w:val="00DC4A95"/>
    <w:rsid w:val="00DC4D91"/>
    <w:rsid w:val="00DC4E7E"/>
    <w:rsid w:val="00DC4F83"/>
    <w:rsid w:val="00DC4FBA"/>
    <w:rsid w:val="00DC507F"/>
    <w:rsid w:val="00DC5156"/>
    <w:rsid w:val="00DC51EE"/>
    <w:rsid w:val="00DC5271"/>
    <w:rsid w:val="00DC52AD"/>
    <w:rsid w:val="00DC530C"/>
    <w:rsid w:val="00DC538A"/>
    <w:rsid w:val="00DC54EC"/>
    <w:rsid w:val="00DC55D6"/>
    <w:rsid w:val="00DC5770"/>
    <w:rsid w:val="00DC57FF"/>
    <w:rsid w:val="00DC586E"/>
    <w:rsid w:val="00DC589B"/>
    <w:rsid w:val="00DC5A8B"/>
    <w:rsid w:val="00DC5B04"/>
    <w:rsid w:val="00DC5B2E"/>
    <w:rsid w:val="00DC5B64"/>
    <w:rsid w:val="00DC5BA4"/>
    <w:rsid w:val="00DC5BC3"/>
    <w:rsid w:val="00DC5BF9"/>
    <w:rsid w:val="00DC5CB8"/>
    <w:rsid w:val="00DC5D2E"/>
    <w:rsid w:val="00DC5D52"/>
    <w:rsid w:val="00DC5E63"/>
    <w:rsid w:val="00DC5F13"/>
    <w:rsid w:val="00DC5F39"/>
    <w:rsid w:val="00DC608E"/>
    <w:rsid w:val="00DC62A7"/>
    <w:rsid w:val="00DC6340"/>
    <w:rsid w:val="00DC6396"/>
    <w:rsid w:val="00DC65D0"/>
    <w:rsid w:val="00DC65D5"/>
    <w:rsid w:val="00DC687B"/>
    <w:rsid w:val="00DC6913"/>
    <w:rsid w:val="00DC6A74"/>
    <w:rsid w:val="00DC6AB7"/>
    <w:rsid w:val="00DC6AC5"/>
    <w:rsid w:val="00DC6B9A"/>
    <w:rsid w:val="00DC6D73"/>
    <w:rsid w:val="00DC6D97"/>
    <w:rsid w:val="00DC6E8B"/>
    <w:rsid w:val="00DC6F3D"/>
    <w:rsid w:val="00DC706A"/>
    <w:rsid w:val="00DC7162"/>
    <w:rsid w:val="00DC71D0"/>
    <w:rsid w:val="00DC71E0"/>
    <w:rsid w:val="00DC71E4"/>
    <w:rsid w:val="00DC73C0"/>
    <w:rsid w:val="00DC7417"/>
    <w:rsid w:val="00DC742E"/>
    <w:rsid w:val="00DC74DA"/>
    <w:rsid w:val="00DC7595"/>
    <w:rsid w:val="00DC75D1"/>
    <w:rsid w:val="00DC7663"/>
    <w:rsid w:val="00DC7859"/>
    <w:rsid w:val="00DC7AC9"/>
    <w:rsid w:val="00DC7B63"/>
    <w:rsid w:val="00DC7BAC"/>
    <w:rsid w:val="00DC7BAF"/>
    <w:rsid w:val="00DC7E85"/>
    <w:rsid w:val="00DC7EA9"/>
    <w:rsid w:val="00DC7F38"/>
    <w:rsid w:val="00DC7F3C"/>
    <w:rsid w:val="00DC7F8B"/>
    <w:rsid w:val="00DD0017"/>
    <w:rsid w:val="00DD005C"/>
    <w:rsid w:val="00DD00BA"/>
    <w:rsid w:val="00DD011D"/>
    <w:rsid w:val="00DD0177"/>
    <w:rsid w:val="00DD021F"/>
    <w:rsid w:val="00DD03FC"/>
    <w:rsid w:val="00DD04C4"/>
    <w:rsid w:val="00DD04CC"/>
    <w:rsid w:val="00DD051A"/>
    <w:rsid w:val="00DD064A"/>
    <w:rsid w:val="00DD081B"/>
    <w:rsid w:val="00DD0995"/>
    <w:rsid w:val="00DD0A25"/>
    <w:rsid w:val="00DD0AA8"/>
    <w:rsid w:val="00DD0E20"/>
    <w:rsid w:val="00DD0E44"/>
    <w:rsid w:val="00DD0E5C"/>
    <w:rsid w:val="00DD1185"/>
    <w:rsid w:val="00DD12A1"/>
    <w:rsid w:val="00DD1359"/>
    <w:rsid w:val="00DD1458"/>
    <w:rsid w:val="00DD1469"/>
    <w:rsid w:val="00DD1576"/>
    <w:rsid w:val="00DD15BD"/>
    <w:rsid w:val="00DD1644"/>
    <w:rsid w:val="00DD16C4"/>
    <w:rsid w:val="00DD1753"/>
    <w:rsid w:val="00DD1790"/>
    <w:rsid w:val="00DD190E"/>
    <w:rsid w:val="00DD1A26"/>
    <w:rsid w:val="00DD1B81"/>
    <w:rsid w:val="00DD1BD7"/>
    <w:rsid w:val="00DD1C08"/>
    <w:rsid w:val="00DD1CB7"/>
    <w:rsid w:val="00DD1D5D"/>
    <w:rsid w:val="00DD1E5D"/>
    <w:rsid w:val="00DD216A"/>
    <w:rsid w:val="00DD2234"/>
    <w:rsid w:val="00DD22FF"/>
    <w:rsid w:val="00DD2327"/>
    <w:rsid w:val="00DD23E3"/>
    <w:rsid w:val="00DD2484"/>
    <w:rsid w:val="00DD2499"/>
    <w:rsid w:val="00DD2768"/>
    <w:rsid w:val="00DD27F3"/>
    <w:rsid w:val="00DD27FF"/>
    <w:rsid w:val="00DD280C"/>
    <w:rsid w:val="00DD283E"/>
    <w:rsid w:val="00DD291F"/>
    <w:rsid w:val="00DD2AB4"/>
    <w:rsid w:val="00DD2BFB"/>
    <w:rsid w:val="00DD2C6E"/>
    <w:rsid w:val="00DD2C76"/>
    <w:rsid w:val="00DD2D29"/>
    <w:rsid w:val="00DD2D63"/>
    <w:rsid w:val="00DD2E4E"/>
    <w:rsid w:val="00DD2EF1"/>
    <w:rsid w:val="00DD3024"/>
    <w:rsid w:val="00DD3160"/>
    <w:rsid w:val="00DD3222"/>
    <w:rsid w:val="00DD32A2"/>
    <w:rsid w:val="00DD32C6"/>
    <w:rsid w:val="00DD33C9"/>
    <w:rsid w:val="00DD341E"/>
    <w:rsid w:val="00DD362E"/>
    <w:rsid w:val="00DD367A"/>
    <w:rsid w:val="00DD3854"/>
    <w:rsid w:val="00DD38D5"/>
    <w:rsid w:val="00DD38EF"/>
    <w:rsid w:val="00DD3984"/>
    <w:rsid w:val="00DD3989"/>
    <w:rsid w:val="00DD39C2"/>
    <w:rsid w:val="00DD39EE"/>
    <w:rsid w:val="00DD3AA5"/>
    <w:rsid w:val="00DD3B5E"/>
    <w:rsid w:val="00DD3BBC"/>
    <w:rsid w:val="00DD3BFC"/>
    <w:rsid w:val="00DD3C37"/>
    <w:rsid w:val="00DD3F7C"/>
    <w:rsid w:val="00DD412E"/>
    <w:rsid w:val="00DD413C"/>
    <w:rsid w:val="00DD4158"/>
    <w:rsid w:val="00DD4285"/>
    <w:rsid w:val="00DD42FE"/>
    <w:rsid w:val="00DD432D"/>
    <w:rsid w:val="00DD434E"/>
    <w:rsid w:val="00DD43FC"/>
    <w:rsid w:val="00DD441A"/>
    <w:rsid w:val="00DD447D"/>
    <w:rsid w:val="00DD470D"/>
    <w:rsid w:val="00DD48A8"/>
    <w:rsid w:val="00DD48B7"/>
    <w:rsid w:val="00DD48F4"/>
    <w:rsid w:val="00DD49D0"/>
    <w:rsid w:val="00DD49D9"/>
    <w:rsid w:val="00DD4B8D"/>
    <w:rsid w:val="00DD4BF8"/>
    <w:rsid w:val="00DD4C90"/>
    <w:rsid w:val="00DD4CF4"/>
    <w:rsid w:val="00DD4D49"/>
    <w:rsid w:val="00DD4DBE"/>
    <w:rsid w:val="00DD4F1D"/>
    <w:rsid w:val="00DD5110"/>
    <w:rsid w:val="00DD511E"/>
    <w:rsid w:val="00DD52C9"/>
    <w:rsid w:val="00DD52F1"/>
    <w:rsid w:val="00DD52FB"/>
    <w:rsid w:val="00DD5349"/>
    <w:rsid w:val="00DD540B"/>
    <w:rsid w:val="00DD5438"/>
    <w:rsid w:val="00DD5471"/>
    <w:rsid w:val="00DD552C"/>
    <w:rsid w:val="00DD5787"/>
    <w:rsid w:val="00DD57A6"/>
    <w:rsid w:val="00DD5883"/>
    <w:rsid w:val="00DD5A1B"/>
    <w:rsid w:val="00DD5A23"/>
    <w:rsid w:val="00DD5A26"/>
    <w:rsid w:val="00DD5BEB"/>
    <w:rsid w:val="00DD5C1A"/>
    <w:rsid w:val="00DD5C41"/>
    <w:rsid w:val="00DD5C9F"/>
    <w:rsid w:val="00DD5DCA"/>
    <w:rsid w:val="00DD5E9D"/>
    <w:rsid w:val="00DD5EA7"/>
    <w:rsid w:val="00DD5FAA"/>
    <w:rsid w:val="00DD5FC5"/>
    <w:rsid w:val="00DD6065"/>
    <w:rsid w:val="00DD60BE"/>
    <w:rsid w:val="00DD614E"/>
    <w:rsid w:val="00DD6230"/>
    <w:rsid w:val="00DD6305"/>
    <w:rsid w:val="00DD634C"/>
    <w:rsid w:val="00DD662C"/>
    <w:rsid w:val="00DD663E"/>
    <w:rsid w:val="00DD665B"/>
    <w:rsid w:val="00DD680A"/>
    <w:rsid w:val="00DD6820"/>
    <w:rsid w:val="00DD6868"/>
    <w:rsid w:val="00DD68A9"/>
    <w:rsid w:val="00DD697B"/>
    <w:rsid w:val="00DD69C3"/>
    <w:rsid w:val="00DD69E1"/>
    <w:rsid w:val="00DD6A3E"/>
    <w:rsid w:val="00DD6C4A"/>
    <w:rsid w:val="00DD6D6B"/>
    <w:rsid w:val="00DD6DF9"/>
    <w:rsid w:val="00DD6F6A"/>
    <w:rsid w:val="00DD706B"/>
    <w:rsid w:val="00DD715C"/>
    <w:rsid w:val="00DD719E"/>
    <w:rsid w:val="00DD724D"/>
    <w:rsid w:val="00DD7530"/>
    <w:rsid w:val="00DD75F1"/>
    <w:rsid w:val="00DD7649"/>
    <w:rsid w:val="00DD7746"/>
    <w:rsid w:val="00DD7773"/>
    <w:rsid w:val="00DD780E"/>
    <w:rsid w:val="00DD79CC"/>
    <w:rsid w:val="00DD7AC8"/>
    <w:rsid w:val="00DD7C43"/>
    <w:rsid w:val="00DD7E10"/>
    <w:rsid w:val="00DD7E13"/>
    <w:rsid w:val="00DD7FED"/>
    <w:rsid w:val="00DE0191"/>
    <w:rsid w:val="00DE034E"/>
    <w:rsid w:val="00DE0422"/>
    <w:rsid w:val="00DE0466"/>
    <w:rsid w:val="00DE0700"/>
    <w:rsid w:val="00DE07FD"/>
    <w:rsid w:val="00DE0AD7"/>
    <w:rsid w:val="00DE0B48"/>
    <w:rsid w:val="00DE0C6A"/>
    <w:rsid w:val="00DE0C7D"/>
    <w:rsid w:val="00DE0D7C"/>
    <w:rsid w:val="00DE0E6A"/>
    <w:rsid w:val="00DE0E9D"/>
    <w:rsid w:val="00DE0ED7"/>
    <w:rsid w:val="00DE1025"/>
    <w:rsid w:val="00DE10CD"/>
    <w:rsid w:val="00DE12C6"/>
    <w:rsid w:val="00DE1363"/>
    <w:rsid w:val="00DE1575"/>
    <w:rsid w:val="00DE1643"/>
    <w:rsid w:val="00DE167A"/>
    <w:rsid w:val="00DE1689"/>
    <w:rsid w:val="00DE1729"/>
    <w:rsid w:val="00DE18BC"/>
    <w:rsid w:val="00DE19D9"/>
    <w:rsid w:val="00DE1A0F"/>
    <w:rsid w:val="00DE1C52"/>
    <w:rsid w:val="00DE1D06"/>
    <w:rsid w:val="00DE1D83"/>
    <w:rsid w:val="00DE1DCB"/>
    <w:rsid w:val="00DE1E79"/>
    <w:rsid w:val="00DE1EC6"/>
    <w:rsid w:val="00DE1F5C"/>
    <w:rsid w:val="00DE2149"/>
    <w:rsid w:val="00DE2360"/>
    <w:rsid w:val="00DE2499"/>
    <w:rsid w:val="00DE2504"/>
    <w:rsid w:val="00DE2534"/>
    <w:rsid w:val="00DE2623"/>
    <w:rsid w:val="00DE2673"/>
    <w:rsid w:val="00DE2849"/>
    <w:rsid w:val="00DE2869"/>
    <w:rsid w:val="00DE2896"/>
    <w:rsid w:val="00DE28BE"/>
    <w:rsid w:val="00DE2D65"/>
    <w:rsid w:val="00DE2F07"/>
    <w:rsid w:val="00DE2F96"/>
    <w:rsid w:val="00DE2FEA"/>
    <w:rsid w:val="00DE30C2"/>
    <w:rsid w:val="00DE30FF"/>
    <w:rsid w:val="00DE3169"/>
    <w:rsid w:val="00DE326E"/>
    <w:rsid w:val="00DE33C7"/>
    <w:rsid w:val="00DE33E9"/>
    <w:rsid w:val="00DE33FB"/>
    <w:rsid w:val="00DE3481"/>
    <w:rsid w:val="00DE356F"/>
    <w:rsid w:val="00DE35E1"/>
    <w:rsid w:val="00DE36C2"/>
    <w:rsid w:val="00DE3777"/>
    <w:rsid w:val="00DE37C4"/>
    <w:rsid w:val="00DE385B"/>
    <w:rsid w:val="00DE3B85"/>
    <w:rsid w:val="00DE3D8D"/>
    <w:rsid w:val="00DE3E14"/>
    <w:rsid w:val="00DE4105"/>
    <w:rsid w:val="00DE417B"/>
    <w:rsid w:val="00DE419A"/>
    <w:rsid w:val="00DE434D"/>
    <w:rsid w:val="00DE4480"/>
    <w:rsid w:val="00DE44BA"/>
    <w:rsid w:val="00DE454F"/>
    <w:rsid w:val="00DE465A"/>
    <w:rsid w:val="00DE4733"/>
    <w:rsid w:val="00DE474E"/>
    <w:rsid w:val="00DE47A7"/>
    <w:rsid w:val="00DE4844"/>
    <w:rsid w:val="00DE4901"/>
    <w:rsid w:val="00DE4960"/>
    <w:rsid w:val="00DE49AC"/>
    <w:rsid w:val="00DE4A41"/>
    <w:rsid w:val="00DE4A48"/>
    <w:rsid w:val="00DE4B1D"/>
    <w:rsid w:val="00DE4B6E"/>
    <w:rsid w:val="00DE4CDC"/>
    <w:rsid w:val="00DE4CDE"/>
    <w:rsid w:val="00DE4EFB"/>
    <w:rsid w:val="00DE513E"/>
    <w:rsid w:val="00DE5372"/>
    <w:rsid w:val="00DE53DE"/>
    <w:rsid w:val="00DE5412"/>
    <w:rsid w:val="00DE547E"/>
    <w:rsid w:val="00DE5541"/>
    <w:rsid w:val="00DE5647"/>
    <w:rsid w:val="00DE5767"/>
    <w:rsid w:val="00DE578A"/>
    <w:rsid w:val="00DE57DE"/>
    <w:rsid w:val="00DE57FE"/>
    <w:rsid w:val="00DE5B67"/>
    <w:rsid w:val="00DE5C30"/>
    <w:rsid w:val="00DE5C66"/>
    <w:rsid w:val="00DE5EF7"/>
    <w:rsid w:val="00DE5F12"/>
    <w:rsid w:val="00DE5F86"/>
    <w:rsid w:val="00DE5FD3"/>
    <w:rsid w:val="00DE5FFC"/>
    <w:rsid w:val="00DE6041"/>
    <w:rsid w:val="00DE60A1"/>
    <w:rsid w:val="00DE614C"/>
    <w:rsid w:val="00DE6156"/>
    <w:rsid w:val="00DE6298"/>
    <w:rsid w:val="00DE6311"/>
    <w:rsid w:val="00DE634F"/>
    <w:rsid w:val="00DE6373"/>
    <w:rsid w:val="00DE641B"/>
    <w:rsid w:val="00DE6428"/>
    <w:rsid w:val="00DE6444"/>
    <w:rsid w:val="00DE6510"/>
    <w:rsid w:val="00DE6536"/>
    <w:rsid w:val="00DE662D"/>
    <w:rsid w:val="00DE66C1"/>
    <w:rsid w:val="00DE67D2"/>
    <w:rsid w:val="00DE68D1"/>
    <w:rsid w:val="00DE698E"/>
    <w:rsid w:val="00DE6A9C"/>
    <w:rsid w:val="00DE6AAF"/>
    <w:rsid w:val="00DE6AF6"/>
    <w:rsid w:val="00DE6B13"/>
    <w:rsid w:val="00DE6C31"/>
    <w:rsid w:val="00DE6C7E"/>
    <w:rsid w:val="00DE6CC5"/>
    <w:rsid w:val="00DE6D1C"/>
    <w:rsid w:val="00DE6EB8"/>
    <w:rsid w:val="00DE6EDB"/>
    <w:rsid w:val="00DE7195"/>
    <w:rsid w:val="00DE72FD"/>
    <w:rsid w:val="00DE73D2"/>
    <w:rsid w:val="00DE7422"/>
    <w:rsid w:val="00DE74FC"/>
    <w:rsid w:val="00DE750B"/>
    <w:rsid w:val="00DE7669"/>
    <w:rsid w:val="00DE76B4"/>
    <w:rsid w:val="00DE779A"/>
    <w:rsid w:val="00DE79F3"/>
    <w:rsid w:val="00DE7A54"/>
    <w:rsid w:val="00DE7B52"/>
    <w:rsid w:val="00DE7BB0"/>
    <w:rsid w:val="00DE7BC9"/>
    <w:rsid w:val="00DE7C29"/>
    <w:rsid w:val="00DE7E11"/>
    <w:rsid w:val="00DE7E57"/>
    <w:rsid w:val="00DE7F8D"/>
    <w:rsid w:val="00DF02D6"/>
    <w:rsid w:val="00DF03E6"/>
    <w:rsid w:val="00DF0496"/>
    <w:rsid w:val="00DF0537"/>
    <w:rsid w:val="00DF06E9"/>
    <w:rsid w:val="00DF0771"/>
    <w:rsid w:val="00DF085B"/>
    <w:rsid w:val="00DF08D6"/>
    <w:rsid w:val="00DF0909"/>
    <w:rsid w:val="00DF09C0"/>
    <w:rsid w:val="00DF0C25"/>
    <w:rsid w:val="00DF0CDE"/>
    <w:rsid w:val="00DF0E24"/>
    <w:rsid w:val="00DF0F68"/>
    <w:rsid w:val="00DF0F87"/>
    <w:rsid w:val="00DF1070"/>
    <w:rsid w:val="00DF10CA"/>
    <w:rsid w:val="00DF14BD"/>
    <w:rsid w:val="00DF1521"/>
    <w:rsid w:val="00DF1530"/>
    <w:rsid w:val="00DF16F1"/>
    <w:rsid w:val="00DF1802"/>
    <w:rsid w:val="00DF1814"/>
    <w:rsid w:val="00DF1822"/>
    <w:rsid w:val="00DF190B"/>
    <w:rsid w:val="00DF19ED"/>
    <w:rsid w:val="00DF1A0E"/>
    <w:rsid w:val="00DF1AA9"/>
    <w:rsid w:val="00DF1AE9"/>
    <w:rsid w:val="00DF1BC1"/>
    <w:rsid w:val="00DF1BE9"/>
    <w:rsid w:val="00DF1D07"/>
    <w:rsid w:val="00DF1E27"/>
    <w:rsid w:val="00DF1E50"/>
    <w:rsid w:val="00DF1E5E"/>
    <w:rsid w:val="00DF200B"/>
    <w:rsid w:val="00DF2208"/>
    <w:rsid w:val="00DF22E4"/>
    <w:rsid w:val="00DF2390"/>
    <w:rsid w:val="00DF23A8"/>
    <w:rsid w:val="00DF23C2"/>
    <w:rsid w:val="00DF23CF"/>
    <w:rsid w:val="00DF2519"/>
    <w:rsid w:val="00DF265B"/>
    <w:rsid w:val="00DF26A9"/>
    <w:rsid w:val="00DF2725"/>
    <w:rsid w:val="00DF2912"/>
    <w:rsid w:val="00DF2914"/>
    <w:rsid w:val="00DF291C"/>
    <w:rsid w:val="00DF2947"/>
    <w:rsid w:val="00DF29A2"/>
    <w:rsid w:val="00DF2B8F"/>
    <w:rsid w:val="00DF2C42"/>
    <w:rsid w:val="00DF2C94"/>
    <w:rsid w:val="00DF2CB3"/>
    <w:rsid w:val="00DF2D2B"/>
    <w:rsid w:val="00DF2E4E"/>
    <w:rsid w:val="00DF2EB7"/>
    <w:rsid w:val="00DF2FBE"/>
    <w:rsid w:val="00DF300D"/>
    <w:rsid w:val="00DF3120"/>
    <w:rsid w:val="00DF3373"/>
    <w:rsid w:val="00DF34F5"/>
    <w:rsid w:val="00DF3577"/>
    <w:rsid w:val="00DF35E3"/>
    <w:rsid w:val="00DF36BF"/>
    <w:rsid w:val="00DF3725"/>
    <w:rsid w:val="00DF3A0F"/>
    <w:rsid w:val="00DF3A29"/>
    <w:rsid w:val="00DF3AC7"/>
    <w:rsid w:val="00DF3C43"/>
    <w:rsid w:val="00DF3CB8"/>
    <w:rsid w:val="00DF3D0A"/>
    <w:rsid w:val="00DF3D2F"/>
    <w:rsid w:val="00DF4065"/>
    <w:rsid w:val="00DF41C4"/>
    <w:rsid w:val="00DF42EC"/>
    <w:rsid w:val="00DF4320"/>
    <w:rsid w:val="00DF4453"/>
    <w:rsid w:val="00DF474C"/>
    <w:rsid w:val="00DF47E3"/>
    <w:rsid w:val="00DF48BD"/>
    <w:rsid w:val="00DF4940"/>
    <w:rsid w:val="00DF4B62"/>
    <w:rsid w:val="00DF4D56"/>
    <w:rsid w:val="00DF4F5B"/>
    <w:rsid w:val="00DF50AE"/>
    <w:rsid w:val="00DF50B0"/>
    <w:rsid w:val="00DF54CF"/>
    <w:rsid w:val="00DF5676"/>
    <w:rsid w:val="00DF5811"/>
    <w:rsid w:val="00DF599B"/>
    <w:rsid w:val="00DF5A17"/>
    <w:rsid w:val="00DF5B68"/>
    <w:rsid w:val="00DF5BC4"/>
    <w:rsid w:val="00DF5CE2"/>
    <w:rsid w:val="00DF5D25"/>
    <w:rsid w:val="00DF5F20"/>
    <w:rsid w:val="00DF5F32"/>
    <w:rsid w:val="00DF61B9"/>
    <w:rsid w:val="00DF61D8"/>
    <w:rsid w:val="00DF6295"/>
    <w:rsid w:val="00DF62D7"/>
    <w:rsid w:val="00DF6374"/>
    <w:rsid w:val="00DF638E"/>
    <w:rsid w:val="00DF63D8"/>
    <w:rsid w:val="00DF64C9"/>
    <w:rsid w:val="00DF65E1"/>
    <w:rsid w:val="00DF65FD"/>
    <w:rsid w:val="00DF6634"/>
    <w:rsid w:val="00DF6644"/>
    <w:rsid w:val="00DF665C"/>
    <w:rsid w:val="00DF66A8"/>
    <w:rsid w:val="00DF6701"/>
    <w:rsid w:val="00DF69E3"/>
    <w:rsid w:val="00DF6A24"/>
    <w:rsid w:val="00DF6C30"/>
    <w:rsid w:val="00DF6DF2"/>
    <w:rsid w:val="00DF6ECF"/>
    <w:rsid w:val="00DF6FDA"/>
    <w:rsid w:val="00DF705E"/>
    <w:rsid w:val="00DF7069"/>
    <w:rsid w:val="00DF7089"/>
    <w:rsid w:val="00DF7216"/>
    <w:rsid w:val="00DF72FD"/>
    <w:rsid w:val="00DF7369"/>
    <w:rsid w:val="00DF73F0"/>
    <w:rsid w:val="00DF74B2"/>
    <w:rsid w:val="00DF767B"/>
    <w:rsid w:val="00DF7756"/>
    <w:rsid w:val="00DF776A"/>
    <w:rsid w:val="00DF77E7"/>
    <w:rsid w:val="00DF7819"/>
    <w:rsid w:val="00DF79A3"/>
    <w:rsid w:val="00DF7B48"/>
    <w:rsid w:val="00DF7C52"/>
    <w:rsid w:val="00DF7F4B"/>
    <w:rsid w:val="00DF7F67"/>
    <w:rsid w:val="00DF7FE3"/>
    <w:rsid w:val="00E0003A"/>
    <w:rsid w:val="00E0005C"/>
    <w:rsid w:val="00E00632"/>
    <w:rsid w:val="00E0073A"/>
    <w:rsid w:val="00E00754"/>
    <w:rsid w:val="00E00758"/>
    <w:rsid w:val="00E007E0"/>
    <w:rsid w:val="00E009D4"/>
    <w:rsid w:val="00E00AE3"/>
    <w:rsid w:val="00E00BCB"/>
    <w:rsid w:val="00E00D74"/>
    <w:rsid w:val="00E00DDE"/>
    <w:rsid w:val="00E00EAC"/>
    <w:rsid w:val="00E00EEB"/>
    <w:rsid w:val="00E0116D"/>
    <w:rsid w:val="00E01213"/>
    <w:rsid w:val="00E0121A"/>
    <w:rsid w:val="00E013E8"/>
    <w:rsid w:val="00E01502"/>
    <w:rsid w:val="00E01669"/>
    <w:rsid w:val="00E01728"/>
    <w:rsid w:val="00E01762"/>
    <w:rsid w:val="00E017FF"/>
    <w:rsid w:val="00E019D4"/>
    <w:rsid w:val="00E01A0F"/>
    <w:rsid w:val="00E01A1A"/>
    <w:rsid w:val="00E01A8C"/>
    <w:rsid w:val="00E01B3B"/>
    <w:rsid w:val="00E01CAA"/>
    <w:rsid w:val="00E01DCC"/>
    <w:rsid w:val="00E01E7D"/>
    <w:rsid w:val="00E02108"/>
    <w:rsid w:val="00E021FC"/>
    <w:rsid w:val="00E02259"/>
    <w:rsid w:val="00E02275"/>
    <w:rsid w:val="00E022FC"/>
    <w:rsid w:val="00E0232F"/>
    <w:rsid w:val="00E02392"/>
    <w:rsid w:val="00E0248E"/>
    <w:rsid w:val="00E024A4"/>
    <w:rsid w:val="00E02668"/>
    <w:rsid w:val="00E026C7"/>
    <w:rsid w:val="00E02750"/>
    <w:rsid w:val="00E027BE"/>
    <w:rsid w:val="00E02843"/>
    <w:rsid w:val="00E028FE"/>
    <w:rsid w:val="00E02962"/>
    <w:rsid w:val="00E029CF"/>
    <w:rsid w:val="00E02AB9"/>
    <w:rsid w:val="00E02AE0"/>
    <w:rsid w:val="00E02B11"/>
    <w:rsid w:val="00E02BB5"/>
    <w:rsid w:val="00E02CB1"/>
    <w:rsid w:val="00E02DFF"/>
    <w:rsid w:val="00E02E71"/>
    <w:rsid w:val="00E02EE7"/>
    <w:rsid w:val="00E03054"/>
    <w:rsid w:val="00E03246"/>
    <w:rsid w:val="00E0348E"/>
    <w:rsid w:val="00E035EC"/>
    <w:rsid w:val="00E03660"/>
    <w:rsid w:val="00E036EA"/>
    <w:rsid w:val="00E0372D"/>
    <w:rsid w:val="00E03740"/>
    <w:rsid w:val="00E03A0E"/>
    <w:rsid w:val="00E03A8E"/>
    <w:rsid w:val="00E03B51"/>
    <w:rsid w:val="00E03C64"/>
    <w:rsid w:val="00E03C86"/>
    <w:rsid w:val="00E03EC3"/>
    <w:rsid w:val="00E03FB6"/>
    <w:rsid w:val="00E03FD1"/>
    <w:rsid w:val="00E04030"/>
    <w:rsid w:val="00E0403C"/>
    <w:rsid w:val="00E04320"/>
    <w:rsid w:val="00E04337"/>
    <w:rsid w:val="00E043F3"/>
    <w:rsid w:val="00E04441"/>
    <w:rsid w:val="00E0447B"/>
    <w:rsid w:val="00E0448F"/>
    <w:rsid w:val="00E0449A"/>
    <w:rsid w:val="00E04652"/>
    <w:rsid w:val="00E048FE"/>
    <w:rsid w:val="00E04920"/>
    <w:rsid w:val="00E04AD3"/>
    <w:rsid w:val="00E04CBE"/>
    <w:rsid w:val="00E04DFE"/>
    <w:rsid w:val="00E04EF6"/>
    <w:rsid w:val="00E0516A"/>
    <w:rsid w:val="00E0517E"/>
    <w:rsid w:val="00E051F6"/>
    <w:rsid w:val="00E05407"/>
    <w:rsid w:val="00E05408"/>
    <w:rsid w:val="00E05413"/>
    <w:rsid w:val="00E055E9"/>
    <w:rsid w:val="00E055EE"/>
    <w:rsid w:val="00E0564C"/>
    <w:rsid w:val="00E056D9"/>
    <w:rsid w:val="00E057C7"/>
    <w:rsid w:val="00E0597C"/>
    <w:rsid w:val="00E05AE0"/>
    <w:rsid w:val="00E05BC8"/>
    <w:rsid w:val="00E05C1D"/>
    <w:rsid w:val="00E05C89"/>
    <w:rsid w:val="00E05DB9"/>
    <w:rsid w:val="00E05E9F"/>
    <w:rsid w:val="00E05ED4"/>
    <w:rsid w:val="00E05FBF"/>
    <w:rsid w:val="00E05FCC"/>
    <w:rsid w:val="00E062A9"/>
    <w:rsid w:val="00E0643A"/>
    <w:rsid w:val="00E065A5"/>
    <w:rsid w:val="00E06951"/>
    <w:rsid w:val="00E06ABD"/>
    <w:rsid w:val="00E06BC0"/>
    <w:rsid w:val="00E06C10"/>
    <w:rsid w:val="00E06C18"/>
    <w:rsid w:val="00E06D08"/>
    <w:rsid w:val="00E06EB5"/>
    <w:rsid w:val="00E06EE4"/>
    <w:rsid w:val="00E06F2E"/>
    <w:rsid w:val="00E06F5E"/>
    <w:rsid w:val="00E07136"/>
    <w:rsid w:val="00E07284"/>
    <w:rsid w:val="00E07287"/>
    <w:rsid w:val="00E072E8"/>
    <w:rsid w:val="00E0730D"/>
    <w:rsid w:val="00E07329"/>
    <w:rsid w:val="00E07338"/>
    <w:rsid w:val="00E07359"/>
    <w:rsid w:val="00E07453"/>
    <w:rsid w:val="00E074C9"/>
    <w:rsid w:val="00E077AC"/>
    <w:rsid w:val="00E07B83"/>
    <w:rsid w:val="00E07B89"/>
    <w:rsid w:val="00E07BC0"/>
    <w:rsid w:val="00E07EA1"/>
    <w:rsid w:val="00E07F2E"/>
    <w:rsid w:val="00E07F40"/>
    <w:rsid w:val="00E10099"/>
    <w:rsid w:val="00E1009A"/>
    <w:rsid w:val="00E100D9"/>
    <w:rsid w:val="00E101FB"/>
    <w:rsid w:val="00E10224"/>
    <w:rsid w:val="00E103B5"/>
    <w:rsid w:val="00E104DB"/>
    <w:rsid w:val="00E104FB"/>
    <w:rsid w:val="00E104FD"/>
    <w:rsid w:val="00E105C3"/>
    <w:rsid w:val="00E10615"/>
    <w:rsid w:val="00E1061F"/>
    <w:rsid w:val="00E1065E"/>
    <w:rsid w:val="00E10839"/>
    <w:rsid w:val="00E1094B"/>
    <w:rsid w:val="00E1097B"/>
    <w:rsid w:val="00E10981"/>
    <w:rsid w:val="00E1098C"/>
    <w:rsid w:val="00E10BC8"/>
    <w:rsid w:val="00E10BD0"/>
    <w:rsid w:val="00E10C91"/>
    <w:rsid w:val="00E10DA1"/>
    <w:rsid w:val="00E10E42"/>
    <w:rsid w:val="00E10F34"/>
    <w:rsid w:val="00E10F9B"/>
    <w:rsid w:val="00E110E1"/>
    <w:rsid w:val="00E1110D"/>
    <w:rsid w:val="00E1118D"/>
    <w:rsid w:val="00E11216"/>
    <w:rsid w:val="00E113C4"/>
    <w:rsid w:val="00E116A8"/>
    <w:rsid w:val="00E116BA"/>
    <w:rsid w:val="00E118F8"/>
    <w:rsid w:val="00E119A8"/>
    <w:rsid w:val="00E11A66"/>
    <w:rsid w:val="00E11B88"/>
    <w:rsid w:val="00E11BDD"/>
    <w:rsid w:val="00E11C1B"/>
    <w:rsid w:val="00E11D27"/>
    <w:rsid w:val="00E11E2A"/>
    <w:rsid w:val="00E11FBA"/>
    <w:rsid w:val="00E1217B"/>
    <w:rsid w:val="00E121F3"/>
    <w:rsid w:val="00E123C1"/>
    <w:rsid w:val="00E12472"/>
    <w:rsid w:val="00E12475"/>
    <w:rsid w:val="00E1247B"/>
    <w:rsid w:val="00E12891"/>
    <w:rsid w:val="00E128C0"/>
    <w:rsid w:val="00E12981"/>
    <w:rsid w:val="00E12A87"/>
    <w:rsid w:val="00E12A90"/>
    <w:rsid w:val="00E12C84"/>
    <w:rsid w:val="00E12D8D"/>
    <w:rsid w:val="00E12E8E"/>
    <w:rsid w:val="00E12F24"/>
    <w:rsid w:val="00E12F41"/>
    <w:rsid w:val="00E1309B"/>
    <w:rsid w:val="00E130C5"/>
    <w:rsid w:val="00E130CE"/>
    <w:rsid w:val="00E130FD"/>
    <w:rsid w:val="00E1326F"/>
    <w:rsid w:val="00E133BC"/>
    <w:rsid w:val="00E13409"/>
    <w:rsid w:val="00E1346E"/>
    <w:rsid w:val="00E135E7"/>
    <w:rsid w:val="00E1360A"/>
    <w:rsid w:val="00E1363B"/>
    <w:rsid w:val="00E1366D"/>
    <w:rsid w:val="00E137C2"/>
    <w:rsid w:val="00E137C3"/>
    <w:rsid w:val="00E137C7"/>
    <w:rsid w:val="00E13934"/>
    <w:rsid w:val="00E13B48"/>
    <w:rsid w:val="00E13CCB"/>
    <w:rsid w:val="00E13D12"/>
    <w:rsid w:val="00E13D8B"/>
    <w:rsid w:val="00E13DD6"/>
    <w:rsid w:val="00E140E2"/>
    <w:rsid w:val="00E142C4"/>
    <w:rsid w:val="00E14486"/>
    <w:rsid w:val="00E144B0"/>
    <w:rsid w:val="00E145CD"/>
    <w:rsid w:val="00E145E1"/>
    <w:rsid w:val="00E145F2"/>
    <w:rsid w:val="00E1463B"/>
    <w:rsid w:val="00E1465F"/>
    <w:rsid w:val="00E1474E"/>
    <w:rsid w:val="00E149DA"/>
    <w:rsid w:val="00E14A22"/>
    <w:rsid w:val="00E14B59"/>
    <w:rsid w:val="00E14C8F"/>
    <w:rsid w:val="00E14D64"/>
    <w:rsid w:val="00E14E77"/>
    <w:rsid w:val="00E14F7F"/>
    <w:rsid w:val="00E14F94"/>
    <w:rsid w:val="00E14FFA"/>
    <w:rsid w:val="00E1508F"/>
    <w:rsid w:val="00E150A3"/>
    <w:rsid w:val="00E151BE"/>
    <w:rsid w:val="00E151EF"/>
    <w:rsid w:val="00E15266"/>
    <w:rsid w:val="00E15429"/>
    <w:rsid w:val="00E154CB"/>
    <w:rsid w:val="00E15599"/>
    <w:rsid w:val="00E1563D"/>
    <w:rsid w:val="00E15664"/>
    <w:rsid w:val="00E156D1"/>
    <w:rsid w:val="00E1572C"/>
    <w:rsid w:val="00E15809"/>
    <w:rsid w:val="00E15A1F"/>
    <w:rsid w:val="00E15A24"/>
    <w:rsid w:val="00E15A27"/>
    <w:rsid w:val="00E15B5F"/>
    <w:rsid w:val="00E15B6F"/>
    <w:rsid w:val="00E15C08"/>
    <w:rsid w:val="00E15CB5"/>
    <w:rsid w:val="00E15CC3"/>
    <w:rsid w:val="00E15D6E"/>
    <w:rsid w:val="00E15DCA"/>
    <w:rsid w:val="00E15DEF"/>
    <w:rsid w:val="00E15E50"/>
    <w:rsid w:val="00E15E66"/>
    <w:rsid w:val="00E15E9E"/>
    <w:rsid w:val="00E15ED4"/>
    <w:rsid w:val="00E15F06"/>
    <w:rsid w:val="00E15F9D"/>
    <w:rsid w:val="00E16078"/>
    <w:rsid w:val="00E16205"/>
    <w:rsid w:val="00E1629B"/>
    <w:rsid w:val="00E16429"/>
    <w:rsid w:val="00E1671A"/>
    <w:rsid w:val="00E16859"/>
    <w:rsid w:val="00E168CD"/>
    <w:rsid w:val="00E16AE7"/>
    <w:rsid w:val="00E16AEF"/>
    <w:rsid w:val="00E16B4C"/>
    <w:rsid w:val="00E16B8D"/>
    <w:rsid w:val="00E16BA8"/>
    <w:rsid w:val="00E16C03"/>
    <w:rsid w:val="00E16CC7"/>
    <w:rsid w:val="00E16D12"/>
    <w:rsid w:val="00E16EC8"/>
    <w:rsid w:val="00E16EE9"/>
    <w:rsid w:val="00E16EF0"/>
    <w:rsid w:val="00E16F89"/>
    <w:rsid w:val="00E16FA3"/>
    <w:rsid w:val="00E170EE"/>
    <w:rsid w:val="00E17104"/>
    <w:rsid w:val="00E17264"/>
    <w:rsid w:val="00E172A9"/>
    <w:rsid w:val="00E1735A"/>
    <w:rsid w:val="00E1739C"/>
    <w:rsid w:val="00E173C3"/>
    <w:rsid w:val="00E17439"/>
    <w:rsid w:val="00E17489"/>
    <w:rsid w:val="00E174EE"/>
    <w:rsid w:val="00E17512"/>
    <w:rsid w:val="00E17586"/>
    <w:rsid w:val="00E1762E"/>
    <w:rsid w:val="00E17645"/>
    <w:rsid w:val="00E17797"/>
    <w:rsid w:val="00E17808"/>
    <w:rsid w:val="00E1785C"/>
    <w:rsid w:val="00E178E7"/>
    <w:rsid w:val="00E17B45"/>
    <w:rsid w:val="00E17C04"/>
    <w:rsid w:val="00E17CF2"/>
    <w:rsid w:val="00E17E15"/>
    <w:rsid w:val="00E17F7A"/>
    <w:rsid w:val="00E2008E"/>
    <w:rsid w:val="00E202EB"/>
    <w:rsid w:val="00E203AE"/>
    <w:rsid w:val="00E203B5"/>
    <w:rsid w:val="00E203D5"/>
    <w:rsid w:val="00E203F5"/>
    <w:rsid w:val="00E20400"/>
    <w:rsid w:val="00E204C6"/>
    <w:rsid w:val="00E204CB"/>
    <w:rsid w:val="00E20555"/>
    <w:rsid w:val="00E205D8"/>
    <w:rsid w:val="00E206E3"/>
    <w:rsid w:val="00E20756"/>
    <w:rsid w:val="00E2089A"/>
    <w:rsid w:val="00E209A4"/>
    <w:rsid w:val="00E20B05"/>
    <w:rsid w:val="00E20B73"/>
    <w:rsid w:val="00E20BDC"/>
    <w:rsid w:val="00E20C6A"/>
    <w:rsid w:val="00E20D89"/>
    <w:rsid w:val="00E20DBE"/>
    <w:rsid w:val="00E20DFC"/>
    <w:rsid w:val="00E20EC3"/>
    <w:rsid w:val="00E20F75"/>
    <w:rsid w:val="00E20FE8"/>
    <w:rsid w:val="00E21052"/>
    <w:rsid w:val="00E210F3"/>
    <w:rsid w:val="00E21283"/>
    <w:rsid w:val="00E212B4"/>
    <w:rsid w:val="00E212CC"/>
    <w:rsid w:val="00E213DC"/>
    <w:rsid w:val="00E2144B"/>
    <w:rsid w:val="00E21562"/>
    <w:rsid w:val="00E215EA"/>
    <w:rsid w:val="00E2168E"/>
    <w:rsid w:val="00E21742"/>
    <w:rsid w:val="00E21850"/>
    <w:rsid w:val="00E21A15"/>
    <w:rsid w:val="00E21A2D"/>
    <w:rsid w:val="00E21B4B"/>
    <w:rsid w:val="00E21B66"/>
    <w:rsid w:val="00E21C41"/>
    <w:rsid w:val="00E21C52"/>
    <w:rsid w:val="00E21EC8"/>
    <w:rsid w:val="00E21ED1"/>
    <w:rsid w:val="00E2201B"/>
    <w:rsid w:val="00E220F9"/>
    <w:rsid w:val="00E22104"/>
    <w:rsid w:val="00E2233C"/>
    <w:rsid w:val="00E223AB"/>
    <w:rsid w:val="00E22443"/>
    <w:rsid w:val="00E22628"/>
    <w:rsid w:val="00E2263C"/>
    <w:rsid w:val="00E2277A"/>
    <w:rsid w:val="00E227D5"/>
    <w:rsid w:val="00E22877"/>
    <w:rsid w:val="00E22937"/>
    <w:rsid w:val="00E229DD"/>
    <w:rsid w:val="00E22A93"/>
    <w:rsid w:val="00E22BE6"/>
    <w:rsid w:val="00E22C3A"/>
    <w:rsid w:val="00E22CC0"/>
    <w:rsid w:val="00E22DA1"/>
    <w:rsid w:val="00E22E41"/>
    <w:rsid w:val="00E22F78"/>
    <w:rsid w:val="00E2305A"/>
    <w:rsid w:val="00E230CE"/>
    <w:rsid w:val="00E234D0"/>
    <w:rsid w:val="00E2350B"/>
    <w:rsid w:val="00E23588"/>
    <w:rsid w:val="00E236A7"/>
    <w:rsid w:val="00E236D9"/>
    <w:rsid w:val="00E237EB"/>
    <w:rsid w:val="00E2399A"/>
    <w:rsid w:val="00E23B2B"/>
    <w:rsid w:val="00E23B54"/>
    <w:rsid w:val="00E23B74"/>
    <w:rsid w:val="00E23BD1"/>
    <w:rsid w:val="00E23D0F"/>
    <w:rsid w:val="00E23E0E"/>
    <w:rsid w:val="00E23FC0"/>
    <w:rsid w:val="00E24057"/>
    <w:rsid w:val="00E240CA"/>
    <w:rsid w:val="00E240F7"/>
    <w:rsid w:val="00E24332"/>
    <w:rsid w:val="00E2435C"/>
    <w:rsid w:val="00E2453D"/>
    <w:rsid w:val="00E24579"/>
    <w:rsid w:val="00E245A5"/>
    <w:rsid w:val="00E24626"/>
    <w:rsid w:val="00E246AE"/>
    <w:rsid w:val="00E24726"/>
    <w:rsid w:val="00E247F6"/>
    <w:rsid w:val="00E24807"/>
    <w:rsid w:val="00E2491B"/>
    <w:rsid w:val="00E249B6"/>
    <w:rsid w:val="00E24A3F"/>
    <w:rsid w:val="00E24A53"/>
    <w:rsid w:val="00E24B47"/>
    <w:rsid w:val="00E24B51"/>
    <w:rsid w:val="00E24C07"/>
    <w:rsid w:val="00E24CB4"/>
    <w:rsid w:val="00E24CC5"/>
    <w:rsid w:val="00E24D6E"/>
    <w:rsid w:val="00E24F87"/>
    <w:rsid w:val="00E250A4"/>
    <w:rsid w:val="00E25190"/>
    <w:rsid w:val="00E2526E"/>
    <w:rsid w:val="00E25446"/>
    <w:rsid w:val="00E25708"/>
    <w:rsid w:val="00E25765"/>
    <w:rsid w:val="00E2589E"/>
    <w:rsid w:val="00E25944"/>
    <w:rsid w:val="00E25CDF"/>
    <w:rsid w:val="00E25DC2"/>
    <w:rsid w:val="00E25E85"/>
    <w:rsid w:val="00E2609B"/>
    <w:rsid w:val="00E26113"/>
    <w:rsid w:val="00E261F2"/>
    <w:rsid w:val="00E261F9"/>
    <w:rsid w:val="00E2630A"/>
    <w:rsid w:val="00E26315"/>
    <w:rsid w:val="00E264D9"/>
    <w:rsid w:val="00E2656D"/>
    <w:rsid w:val="00E265A3"/>
    <w:rsid w:val="00E266A4"/>
    <w:rsid w:val="00E267AF"/>
    <w:rsid w:val="00E26898"/>
    <w:rsid w:val="00E268F9"/>
    <w:rsid w:val="00E26973"/>
    <w:rsid w:val="00E2698A"/>
    <w:rsid w:val="00E26AA6"/>
    <w:rsid w:val="00E26B1E"/>
    <w:rsid w:val="00E26BCD"/>
    <w:rsid w:val="00E26DD2"/>
    <w:rsid w:val="00E26EF4"/>
    <w:rsid w:val="00E26F06"/>
    <w:rsid w:val="00E27148"/>
    <w:rsid w:val="00E271B6"/>
    <w:rsid w:val="00E27304"/>
    <w:rsid w:val="00E27309"/>
    <w:rsid w:val="00E27320"/>
    <w:rsid w:val="00E27378"/>
    <w:rsid w:val="00E274C8"/>
    <w:rsid w:val="00E27721"/>
    <w:rsid w:val="00E277F9"/>
    <w:rsid w:val="00E27945"/>
    <w:rsid w:val="00E27B37"/>
    <w:rsid w:val="00E27C3E"/>
    <w:rsid w:val="00E27D3E"/>
    <w:rsid w:val="00E27EF9"/>
    <w:rsid w:val="00E3036F"/>
    <w:rsid w:val="00E303D1"/>
    <w:rsid w:val="00E3043E"/>
    <w:rsid w:val="00E304FC"/>
    <w:rsid w:val="00E30681"/>
    <w:rsid w:val="00E30812"/>
    <w:rsid w:val="00E30912"/>
    <w:rsid w:val="00E30928"/>
    <w:rsid w:val="00E30960"/>
    <w:rsid w:val="00E30AEC"/>
    <w:rsid w:val="00E30C0E"/>
    <w:rsid w:val="00E30C6B"/>
    <w:rsid w:val="00E30C83"/>
    <w:rsid w:val="00E30DC6"/>
    <w:rsid w:val="00E30EF2"/>
    <w:rsid w:val="00E3100A"/>
    <w:rsid w:val="00E310D5"/>
    <w:rsid w:val="00E31154"/>
    <w:rsid w:val="00E313FC"/>
    <w:rsid w:val="00E315A8"/>
    <w:rsid w:val="00E316CC"/>
    <w:rsid w:val="00E316F4"/>
    <w:rsid w:val="00E31722"/>
    <w:rsid w:val="00E31884"/>
    <w:rsid w:val="00E31890"/>
    <w:rsid w:val="00E31A6C"/>
    <w:rsid w:val="00E31B24"/>
    <w:rsid w:val="00E31C72"/>
    <w:rsid w:val="00E31D3D"/>
    <w:rsid w:val="00E31E57"/>
    <w:rsid w:val="00E31FC1"/>
    <w:rsid w:val="00E32158"/>
    <w:rsid w:val="00E321EB"/>
    <w:rsid w:val="00E3238E"/>
    <w:rsid w:val="00E323F4"/>
    <w:rsid w:val="00E32431"/>
    <w:rsid w:val="00E32524"/>
    <w:rsid w:val="00E3265B"/>
    <w:rsid w:val="00E3268B"/>
    <w:rsid w:val="00E3277E"/>
    <w:rsid w:val="00E329DB"/>
    <w:rsid w:val="00E32A71"/>
    <w:rsid w:val="00E32CBA"/>
    <w:rsid w:val="00E32D76"/>
    <w:rsid w:val="00E32DD3"/>
    <w:rsid w:val="00E32EDB"/>
    <w:rsid w:val="00E32F76"/>
    <w:rsid w:val="00E32FFF"/>
    <w:rsid w:val="00E330BD"/>
    <w:rsid w:val="00E33188"/>
    <w:rsid w:val="00E33214"/>
    <w:rsid w:val="00E33226"/>
    <w:rsid w:val="00E33250"/>
    <w:rsid w:val="00E332A8"/>
    <w:rsid w:val="00E332F0"/>
    <w:rsid w:val="00E333A3"/>
    <w:rsid w:val="00E3355F"/>
    <w:rsid w:val="00E335AB"/>
    <w:rsid w:val="00E335FC"/>
    <w:rsid w:val="00E33719"/>
    <w:rsid w:val="00E33724"/>
    <w:rsid w:val="00E33A14"/>
    <w:rsid w:val="00E33A4B"/>
    <w:rsid w:val="00E33A53"/>
    <w:rsid w:val="00E33B46"/>
    <w:rsid w:val="00E33B5F"/>
    <w:rsid w:val="00E33C1C"/>
    <w:rsid w:val="00E33F1D"/>
    <w:rsid w:val="00E34163"/>
    <w:rsid w:val="00E3419F"/>
    <w:rsid w:val="00E34217"/>
    <w:rsid w:val="00E342B8"/>
    <w:rsid w:val="00E342D4"/>
    <w:rsid w:val="00E3434F"/>
    <w:rsid w:val="00E34388"/>
    <w:rsid w:val="00E343DA"/>
    <w:rsid w:val="00E344F1"/>
    <w:rsid w:val="00E345E1"/>
    <w:rsid w:val="00E34652"/>
    <w:rsid w:val="00E34669"/>
    <w:rsid w:val="00E3469A"/>
    <w:rsid w:val="00E347E3"/>
    <w:rsid w:val="00E34835"/>
    <w:rsid w:val="00E3489C"/>
    <w:rsid w:val="00E34A59"/>
    <w:rsid w:val="00E34C29"/>
    <w:rsid w:val="00E34CD8"/>
    <w:rsid w:val="00E34D19"/>
    <w:rsid w:val="00E34FDC"/>
    <w:rsid w:val="00E34FFC"/>
    <w:rsid w:val="00E35192"/>
    <w:rsid w:val="00E35306"/>
    <w:rsid w:val="00E353A7"/>
    <w:rsid w:val="00E3543E"/>
    <w:rsid w:val="00E3563E"/>
    <w:rsid w:val="00E356F6"/>
    <w:rsid w:val="00E3570A"/>
    <w:rsid w:val="00E3579B"/>
    <w:rsid w:val="00E357D1"/>
    <w:rsid w:val="00E357E0"/>
    <w:rsid w:val="00E35847"/>
    <w:rsid w:val="00E3595A"/>
    <w:rsid w:val="00E35982"/>
    <w:rsid w:val="00E35A44"/>
    <w:rsid w:val="00E35CB4"/>
    <w:rsid w:val="00E35E34"/>
    <w:rsid w:val="00E36039"/>
    <w:rsid w:val="00E3606F"/>
    <w:rsid w:val="00E361D0"/>
    <w:rsid w:val="00E362B6"/>
    <w:rsid w:val="00E362D6"/>
    <w:rsid w:val="00E3631E"/>
    <w:rsid w:val="00E363DB"/>
    <w:rsid w:val="00E366CC"/>
    <w:rsid w:val="00E36979"/>
    <w:rsid w:val="00E36A9A"/>
    <w:rsid w:val="00E36AC5"/>
    <w:rsid w:val="00E36B5A"/>
    <w:rsid w:val="00E36C7A"/>
    <w:rsid w:val="00E36F04"/>
    <w:rsid w:val="00E36F8B"/>
    <w:rsid w:val="00E36F95"/>
    <w:rsid w:val="00E37154"/>
    <w:rsid w:val="00E371A4"/>
    <w:rsid w:val="00E3726D"/>
    <w:rsid w:val="00E373EA"/>
    <w:rsid w:val="00E3744B"/>
    <w:rsid w:val="00E3744F"/>
    <w:rsid w:val="00E37503"/>
    <w:rsid w:val="00E376F2"/>
    <w:rsid w:val="00E378F9"/>
    <w:rsid w:val="00E3791F"/>
    <w:rsid w:val="00E379EE"/>
    <w:rsid w:val="00E37A0F"/>
    <w:rsid w:val="00E37AD2"/>
    <w:rsid w:val="00E37B92"/>
    <w:rsid w:val="00E37B9F"/>
    <w:rsid w:val="00E37FA3"/>
    <w:rsid w:val="00E37FC9"/>
    <w:rsid w:val="00E40038"/>
    <w:rsid w:val="00E400FF"/>
    <w:rsid w:val="00E40169"/>
    <w:rsid w:val="00E40224"/>
    <w:rsid w:val="00E40496"/>
    <w:rsid w:val="00E4064D"/>
    <w:rsid w:val="00E40790"/>
    <w:rsid w:val="00E40998"/>
    <w:rsid w:val="00E40AE8"/>
    <w:rsid w:val="00E40AF5"/>
    <w:rsid w:val="00E40D3C"/>
    <w:rsid w:val="00E4120E"/>
    <w:rsid w:val="00E41325"/>
    <w:rsid w:val="00E41386"/>
    <w:rsid w:val="00E41394"/>
    <w:rsid w:val="00E41428"/>
    <w:rsid w:val="00E4146E"/>
    <w:rsid w:val="00E41528"/>
    <w:rsid w:val="00E41551"/>
    <w:rsid w:val="00E415A5"/>
    <w:rsid w:val="00E416BB"/>
    <w:rsid w:val="00E416CF"/>
    <w:rsid w:val="00E4172B"/>
    <w:rsid w:val="00E417EB"/>
    <w:rsid w:val="00E41808"/>
    <w:rsid w:val="00E41841"/>
    <w:rsid w:val="00E41910"/>
    <w:rsid w:val="00E4195F"/>
    <w:rsid w:val="00E41A2B"/>
    <w:rsid w:val="00E41BED"/>
    <w:rsid w:val="00E41D28"/>
    <w:rsid w:val="00E41DF6"/>
    <w:rsid w:val="00E420B0"/>
    <w:rsid w:val="00E420F7"/>
    <w:rsid w:val="00E42190"/>
    <w:rsid w:val="00E421DF"/>
    <w:rsid w:val="00E421FF"/>
    <w:rsid w:val="00E4235C"/>
    <w:rsid w:val="00E424BD"/>
    <w:rsid w:val="00E424DC"/>
    <w:rsid w:val="00E425C1"/>
    <w:rsid w:val="00E427A4"/>
    <w:rsid w:val="00E427AC"/>
    <w:rsid w:val="00E42882"/>
    <w:rsid w:val="00E428E7"/>
    <w:rsid w:val="00E4290A"/>
    <w:rsid w:val="00E42B95"/>
    <w:rsid w:val="00E42CB1"/>
    <w:rsid w:val="00E42ECA"/>
    <w:rsid w:val="00E42F81"/>
    <w:rsid w:val="00E4307D"/>
    <w:rsid w:val="00E430A1"/>
    <w:rsid w:val="00E430D4"/>
    <w:rsid w:val="00E43128"/>
    <w:rsid w:val="00E4315A"/>
    <w:rsid w:val="00E43168"/>
    <w:rsid w:val="00E4334E"/>
    <w:rsid w:val="00E43350"/>
    <w:rsid w:val="00E435C6"/>
    <w:rsid w:val="00E4362E"/>
    <w:rsid w:val="00E436C6"/>
    <w:rsid w:val="00E43849"/>
    <w:rsid w:val="00E4386B"/>
    <w:rsid w:val="00E4386D"/>
    <w:rsid w:val="00E43A10"/>
    <w:rsid w:val="00E43A1A"/>
    <w:rsid w:val="00E43A3D"/>
    <w:rsid w:val="00E43AB6"/>
    <w:rsid w:val="00E43ADF"/>
    <w:rsid w:val="00E43BE9"/>
    <w:rsid w:val="00E43C1E"/>
    <w:rsid w:val="00E43CBC"/>
    <w:rsid w:val="00E43DE8"/>
    <w:rsid w:val="00E43E16"/>
    <w:rsid w:val="00E43EE4"/>
    <w:rsid w:val="00E43F60"/>
    <w:rsid w:val="00E44223"/>
    <w:rsid w:val="00E44273"/>
    <w:rsid w:val="00E4427A"/>
    <w:rsid w:val="00E44403"/>
    <w:rsid w:val="00E44415"/>
    <w:rsid w:val="00E4447E"/>
    <w:rsid w:val="00E4462F"/>
    <w:rsid w:val="00E4463A"/>
    <w:rsid w:val="00E448A0"/>
    <w:rsid w:val="00E448CF"/>
    <w:rsid w:val="00E4499A"/>
    <w:rsid w:val="00E44B57"/>
    <w:rsid w:val="00E44B6A"/>
    <w:rsid w:val="00E44BE3"/>
    <w:rsid w:val="00E44DA1"/>
    <w:rsid w:val="00E44DAF"/>
    <w:rsid w:val="00E44E13"/>
    <w:rsid w:val="00E44E21"/>
    <w:rsid w:val="00E44EC6"/>
    <w:rsid w:val="00E4518B"/>
    <w:rsid w:val="00E45494"/>
    <w:rsid w:val="00E45604"/>
    <w:rsid w:val="00E45645"/>
    <w:rsid w:val="00E45673"/>
    <w:rsid w:val="00E457C4"/>
    <w:rsid w:val="00E45810"/>
    <w:rsid w:val="00E45959"/>
    <w:rsid w:val="00E45D33"/>
    <w:rsid w:val="00E45FED"/>
    <w:rsid w:val="00E45FFB"/>
    <w:rsid w:val="00E460C8"/>
    <w:rsid w:val="00E4618C"/>
    <w:rsid w:val="00E46197"/>
    <w:rsid w:val="00E461C3"/>
    <w:rsid w:val="00E461D9"/>
    <w:rsid w:val="00E4622C"/>
    <w:rsid w:val="00E462A1"/>
    <w:rsid w:val="00E462E5"/>
    <w:rsid w:val="00E46370"/>
    <w:rsid w:val="00E4639E"/>
    <w:rsid w:val="00E463D2"/>
    <w:rsid w:val="00E46413"/>
    <w:rsid w:val="00E4652C"/>
    <w:rsid w:val="00E4654D"/>
    <w:rsid w:val="00E4659B"/>
    <w:rsid w:val="00E465E3"/>
    <w:rsid w:val="00E466AE"/>
    <w:rsid w:val="00E4673B"/>
    <w:rsid w:val="00E467E7"/>
    <w:rsid w:val="00E4681D"/>
    <w:rsid w:val="00E4688B"/>
    <w:rsid w:val="00E4690A"/>
    <w:rsid w:val="00E4695D"/>
    <w:rsid w:val="00E46A5E"/>
    <w:rsid w:val="00E46B01"/>
    <w:rsid w:val="00E46B4A"/>
    <w:rsid w:val="00E46B62"/>
    <w:rsid w:val="00E46BE7"/>
    <w:rsid w:val="00E46C43"/>
    <w:rsid w:val="00E46CB9"/>
    <w:rsid w:val="00E46D1A"/>
    <w:rsid w:val="00E46DA8"/>
    <w:rsid w:val="00E46E82"/>
    <w:rsid w:val="00E46F04"/>
    <w:rsid w:val="00E47081"/>
    <w:rsid w:val="00E4716E"/>
    <w:rsid w:val="00E47396"/>
    <w:rsid w:val="00E47438"/>
    <w:rsid w:val="00E4748F"/>
    <w:rsid w:val="00E474E1"/>
    <w:rsid w:val="00E47527"/>
    <w:rsid w:val="00E4754D"/>
    <w:rsid w:val="00E47581"/>
    <w:rsid w:val="00E47655"/>
    <w:rsid w:val="00E4765E"/>
    <w:rsid w:val="00E47722"/>
    <w:rsid w:val="00E47744"/>
    <w:rsid w:val="00E477B5"/>
    <w:rsid w:val="00E4785F"/>
    <w:rsid w:val="00E478D6"/>
    <w:rsid w:val="00E478FF"/>
    <w:rsid w:val="00E47917"/>
    <w:rsid w:val="00E47936"/>
    <w:rsid w:val="00E47978"/>
    <w:rsid w:val="00E47993"/>
    <w:rsid w:val="00E47AEA"/>
    <w:rsid w:val="00E47BE6"/>
    <w:rsid w:val="00E47CF6"/>
    <w:rsid w:val="00E47F7B"/>
    <w:rsid w:val="00E50159"/>
    <w:rsid w:val="00E50276"/>
    <w:rsid w:val="00E50408"/>
    <w:rsid w:val="00E5053D"/>
    <w:rsid w:val="00E506C4"/>
    <w:rsid w:val="00E5070B"/>
    <w:rsid w:val="00E50771"/>
    <w:rsid w:val="00E5077F"/>
    <w:rsid w:val="00E507C6"/>
    <w:rsid w:val="00E508D6"/>
    <w:rsid w:val="00E509AB"/>
    <w:rsid w:val="00E50B01"/>
    <w:rsid w:val="00E50B53"/>
    <w:rsid w:val="00E50BFA"/>
    <w:rsid w:val="00E50CBC"/>
    <w:rsid w:val="00E50CDD"/>
    <w:rsid w:val="00E50D96"/>
    <w:rsid w:val="00E50DA3"/>
    <w:rsid w:val="00E50E5A"/>
    <w:rsid w:val="00E50EAE"/>
    <w:rsid w:val="00E50F20"/>
    <w:rsid w:val="00E50F6D"/>
    <w:rsid w:val="00E50FA6"/>
    <w:rsid w:val="00E5106C"/>
    <w:rsid w:val="00E51119"/>
    <w:rsid w:val="00E5114D"/>
    <w:rsid w:val="00E51204"/>
    <w:rsid w:val="00E513FF"/>
    <w:rsid w:val="00E51479"/>
    <w:rsid w:val="00E514B2"/>
    <w:rsid w:val="00E51605"/>
    <w:rsid w:val="00E5166D"/>
    <w:rsid w:val="00E517AF"/>
    <w:rsid w:val="00E5183E"/>
    <w:rsid w:val="00E51899"/>
    <w:rsid w:val="00E51A10"/>
    <w:rsid w:val="00E51A4B"/>
    <w:rsid w:val="00E51BF5"/>
    <w:rsid w:val="00E51C81"/>
    <w:rsid w:val="00E51FD6"/>
    <w:rsid w:val="00E5216A"/>
    <w:rsid w:val="00E52359"/>
    <w:rsid w:val="00E52386"/>
    <w:rsid w:val="00E523FF"/>
    <w:rsid w:val="00E52420"/>
    <w:rsid w:val="00E5242E"/>
    <w:rsid w:val="00E5243F"/>
    <w:rsid w:val="00E52663"/>
    <w:rsid w:val="00E52705"/>
    <w:rsid w:val="00E5273E"/>
    <w:rsid w:val="00E5278B"/>
    <w:rsid w:val="00E5283B"/>
    <w:rsid w:val="00E52A0C"/>
    <w:rsid w:val="00E52BF0"/>
    <w:rsid w:val="00E52C2D"/>
    <w:rsid w:val="00E52E09"/>
    <w:rsid w:val="00E5313C"/>
    <w:rsid w:val="00E5327A"/>
    <w:rsid w:val="00E534AA"/>
    <w:rsid w:val="00E53528"/>
    <w:rsid w:val="00E5355B"/>
    <w:rsid w:val="00E53578"/>
    <w:rsid w:val="00E53684"/>
    <w:rsid w:val="00E536C1"/>
    <w:rsid w:val="00E53732"/>
    <w:rsid w:val="00E5388A"/>
    <w:rsid w:val="00E53946"/>
    <w:rsid w:val="00E5399E"/>
    <w:rsid w:val="00E53D9E"/>
    <w:rsid w:val="00E53ED9"/>
    <w:rsid w:val="00E53FA5"/>
    <w:rsid w:val="00E54010"/>
    <w:rsid w:val="00E54015"/>
    <w:rsid w:val="00E541A5"/>
    <w:rsid w:val="00E541E5"/>
    <w:rsid w:val="00E54374"/>
    <w:rsid w:val="00E543F5"/>
    <w:rsid w:val="00E54488"/>
    <w:rsid w:val="00E544CE"/>
    <w:rsid w:val="00E547CD"/>
    <w:rsid w:val="00E548A1"/>
    <w:rsid w:val="00E5491B"/>
    <w:rsid w:val="00E54A9A"/>
    <w:rsid w:val="00E54BEF"/>
    <w:rsid w:val="00E54CB1"/>
    <w:rsid w:val="00E54D20"/>
    <w:rsid w:val="00E54E49"/>
    <w:rsid w:val="00E550C6"/>
    <w:rsid w:val="00E551C6"/>
    <w:rsid w:val="00E551FD"/>
    <w:rsid w:val="00E55403"/>
    <w:rsid w:val="00E55585"/>
    <w:rsid w:val="00E555FC"/>
    <w:rsid w:val="00E5563C"/>
    <w:rsid w:val="00E5572A"/>
    <w:rsid w:val="00E55A57"/>
    <w:rsid w:val="00E55B4E"/>
    <w:rsid w:val="00E55BD1"/>
    <w:rsid w:val="00E55D00"/>
    <w:rsid w:val="00E55D1D"/>
    <w:rsid w:val="00E55E48"/>
    <w:rsid w:val="00E55E74"/>
    <w:rsid w:val="00E55EE8"/>
    <w:rsid w:val="00E55F24"/>
    <w:rsid w:val="00E55FE6"/>
    <w:rsid w:val="00E5603B"/>
    <w:rsid w:val="00E56066"/>
    <w:rsid w:val="00E561A0"/>
    <w:rsid w:val="00E561F8"/>
    <w:rsid w:val="00E562ED"/>
    <w:rsid w:val="00E56435"/>
    <w:rsid w:val="00E5643D"/>
    <w:rsid w:val="00E565B2"/>
    <w:rsid w:val="00E56750"/>
    <w:rsid w:val="00E56815"/>
    <w:rsid w:val="00E5689C"/>
    <w:rsid w:val="00E568D2"/>
    <w:rsid w:val="00E568E5"/>
    <w:rsid w:val="00E5695F"/>
    <w:rsid w:val="00E56993"/>
    <w:rsid w:val="00E569ED"/>
    <w:rsid w:val="00E56ADF"/>
    <w:rsid w:val="00E56B76"/>
    <w:rsid w:val="00E56B88"/>
    <w:rsid w:val="00E56D68"/>
    <w:rsid w:val="00E56D70"/>
    <w:rsid w:val="00E56D7E"/>
    <w:rsid w:val="00E56DF1"/>
    <w:rsid w:val="00E56EA1"/>
    <w:rsid w:val="00E56F4A"/>
    <w:rsid w:val="00E56FD9"/>
    <w:rsid w:val="00E5715F"/>
    <w:rsid w:val="00E57177"/>
    <w:rsid w:val="00E571CB"/>
    <w:rsid w:val="00E571E9"/>
    <w:rsid w:val="00E5729B"/>
    <w:rsid w:val="00E574A3"/>
    <w:rsid w:val="00E574B2"/>
    <w:rsid w:val="00E57551"/>
    <w:rsid w:val="00E575FD"/>
    <w:rsid w:val="00E577A0"/>
    <w:rsid w:val="00E57839"/>
    <w:rsid w:val="00E57A1E"/>
    <w:rsid w:val="00E57BC5"/>
    <w:rsid w:val="00E57C12"/>
    <w:rsid w:val="00E57DC4"/>
    <w:rsid w:val="00E57E97"/>
    <w:rsid w:val="00E57F85"/>
    <w:rsid w:val="00E60140"/>
    <w:rsid w:val="00E6016A"/>
    <w:rsid w:val="00E60224"/>
    <w:rsid w:val="00E60238"/>
    <w:rsid w:val="00E602BE"/>
    <w:rsid w:val="00E6034C"/>
    <w:rsid w:val="00E6040C"/>
    <w:rsid w:val="00E605AB"/>
    <w:rsid w:val="00E60690"/>
    <w:rsid w:val="00E606D6"/>
    <w:rsid w:val="00E60822"/>
    <w:rsid w:val="00E608C7"/>
    <w:rsid w:val="00E60962"/>
    <w:rsid w:val="00E609A2"/>
    <w:rsid w:val="00E60A28"/>
    <w:rsid w:val="00E60B3A"/>
    <w:rsid w:val="00E60CAB"/>
    <w:rsid w:val="00E60E12"/>
    <w:rsid w:val="00E60EE0"/>
    <w:rsid w:val="00E60FB3"/>
    <w:rsid w:val="00E61027"/>
    <w:rsid w:val="00E610B6"/>
    <w:rsid w:val="00E610E7"/>
    <w:rsid w:val="00E61184"/>
    <w:rsid w:val="00E6126B"/>
    <w:rsid w:val="00E612EB"/>
    <w:rsid w:val="00E6136D"/>
    <w:rsid w:val="00E61384"/>
    <w:rsid w:val="00E61462"/>
    <w:rsid w:val="00E614DA"/>
    <w:rsid w:val="00E61577"/>
    <w:rsid w:val="00E61627"/>
    <w:rsid w:val="00E617C6"/>
    <w:rsid w:val="00E61813"/>
    <w:rsid w:val="00E61828"/>
    <w:rsid w:val="00E618DE"/>
    <w:rsid w:val="00E6190E"/>
    <w:rsid w:val="00E61AC0"/>
    <w:rsid w:val="00E61AF2"/>
    <w:rsid w:val="00E61C07"/>
    <w:rsid w:val="00E61CBB"/>
    <w:rsid w:val="00E61E78"/>
    <w:rsid w:val="00E621E1"/>
    <w:rsid w:val="00E621E9"/>
    <w:rsid w:val="00E621F8"/>
    <w:rsid w:val="00E62230"/>
    <w:rsid w:val="00E6227E"/>
    <w:rsid w:val="00E622F6"/>
    <w:rsid w:val="00E623E9"/>
    <w:rsid w:val="00E62549"/>
    <w:rsid w:val="00E62583"/>
    <w:rsid w:val="00E62625"/>
    <w:rsid w:val="00E6264A"/>
    <w:rsid w:val="00E62797"/>
    <w:rsid w:val="00E62826"/>
    <w:rsid w:val="00E62914"/>
    <w:rsid w:val="00E629BF"/>
    <w:rsid w:val="00E62AF3"/>
    <w:rsid w:val="00E62B9B"/>
    <w:rsid w:val="00E62C62"/>
    <w:rsid w:val="00E62C6B"/>
    <w:rsid w:val="00E62D2E"/>
    <w:rsid w:val="00E62D79"/>
    <w:rsid w:val="00E62E23"/>
    <w:rsid w:val="00E62F55"/>
    <w:rsid w:val="00E63396"/>
    <w:rsid w:val="00E633DE"/>
    <w:rsid w:val="00E6340C"/>
    <w:rsid w:val="00E6359B"/>
    <w:rsid w:val="00E635FF"/>
    <w:rsid w:val="00E6366B"/>
    <w:rsid w:val="00E63732"/>
    <w:rsid w:val="00E63734"/>
    <w:rsid w:val="00E63797"/>
    <w:rsid w:val="00E6385E"/>
    <w:rsid w:val="00E638A5"/>
    <w:rsid w:val="00E63914"/>
    <w:rsid w:val="00E63A30"/>
    <w:rsid w:val="00E63C4A"/>
    <w:rsid w:val="00E63DD7"/>
    <w:rsid w:val="00E63DF6"/>
    <w:rsid w:val="00E63E20"/>
    <w:rsid w:val="00E63E4A"/>
    <w:rsid w:val="00E63F7C"/>
    <w:rsid w:val="00E63FA6"/>
    <w:rsid w:val="00E63FE8"/>
    <w:rsid w:val="00E640E6"/>
    <w:rsid w:val="00E64103"/>
    <w:rsid w:val="00E6430C"/>
    <w:rsid w:val="00E6439C"/>
    <w:rsid w:val="00E64491"/>
    <w:rsid w:val="00E645AC"/>
    <w:rsid w:val="00E648D5"/>
    <w:rsid w:val="00E648FD"/>
    <w:rsid w:val="00E64915"/>
    <w:rsid w:val="00E64A04"/>
    <w:rsid w:val="00E64A8E"/>
    <w:rsid w:val="00E64D5E"/>
    <w:rsid w:val="00E64D65"/>
    <w:rsid w:val="00E64D91"/>
    <w:rsid w:val="00E64E3B"/>
    <w:rsid w:val="00E64ECA"/>
    <w:rsid w:val="00E64F15"/>
    <w:rsid w:val="00E65065"/>
    <w:rsid w:val="00E6509C"/>
    <w:rsid w:val="00E654D3"/>
    <w:rsid w:val="00E654D8"/>
    <w:rsid w:val="00E658AF"/>
    <w:rsid w:val="00E658B8"/>
    <w:rsid w:val="00E658FF"/>
    <w:rsid w:val="00E65943"/>
    <w:rsid w:val="00E6599B"/>
    <w:rsid w:val="00E65A57"/>
    <w:rsid w:val="00E65AB2"/>
    <w:rsid w:val="00E65B49"/>
    <w:rsid w:val="00E65C68"/>
    <w:rsid w:val="00E65D2C"/>
    <w:rsid w:val="00E65DB4"/>
    <w:rsid w:val="00E65E77"/>
    <w:rsid w:val="00E65F3C"/>
    <w:rsid w:val="00E65FD1"/>
    <w:rsid w:val="00E66021"/>
    <w:rsid w:val="00E66085"/>
    <w:rsid w:val="00E66090"/>
    <w:rsid w:val="00E660D2"/>
    <w:rsid w:val="00E660E3"/>
    <w:rsid w:val="00E661BB"/>
    <w:rsid w:val="00E661C7"/>
    <w:rsid w:val="00E661FA"/>
    <w:rsid w:val="00E662A2"/>
    <w:rsid w:val="00E662F5"/>
    <w:rsid w:val="00E66318"/>
    <w:rsid w:val="00E66390"/>
    <w:rsid w:val="00E66431"/>
    <w:rsid w:val="00E66630"/>
    <w:rsid w:val="00E667AD"/>
    <w:rsid w:val="00E66846"/>
    <w:rsid w:val="00E66874"/>
    <w:rsid w:val="00E66896"/>
    <w:rsid w:val="00E66A10"/>
    <w:rsid w:val="00E66C44"/>
    <w:rsid w:val="00E66C52"/>
    <w:rsid w:val="00E66D0D"/>
    <w:rsid w:val="00E66D15"/>
    <w:rsid w:val="00E66F07"/>
    <w:rsid w:val="00E6717C"/>
    <w:rsid w:val="00E67278"/>
    <w:rsid w:val="00E672BB"/>
    <w:rsid w:val="00E67476"/>
    <w:rsid w:val="00E67502"/>
    <w:rsid w:val="00E67579"/>
    <w:rsid w:val="00E6764A"/>
    <w:rsid w:val="00E676E2"/>
    <w:rsid w:val="00E6770A"/>
    <w:rsid w:val="00E67A27"/>
    <w:rsid w:val="00E67AA7"/>
    <w:rsid w:val="00E67AA8"/>
    <w:rsid w:val="00E67AF3"/>
    <w:rsid w:val="00E67B79"/>
    <w:rsid w:val="00E67BB6"/>
    <w:rsid w:val="00E67D09"/>
    <w:rsid w:val="00E67D0C"/>
    <w:rsid w:val="00E67F5C"/>
    <w:rsid w:val="00E67FF1"/>
    <w:rsid w:val="00E7005B"/>
    <w:rsid w:val="00E700D0"/>
    <w:rsid w:val="00E701F0"/>
    <w:rsid w:val="00E70390"/>
    <w:rsid w:val="00E70431"/>
    <w:rsid w:val="00E70506"/>
    <w:rsid w:val="00E705A7"/>
    <w:rsid w:val="00E708EF"/>
    <w:rsid w:val="00E70AB8"/>
    <w:rsid w:val="00E70B2C"/>
    <w:rsid w:val="00E70C33"/>
    <w:rsid w:val="00E70CE7"/>
    <w:rsid w:val="00E70E18"/>
    <w:rsid w:val="00E70E29"/>
    <w:rsid w:val="00E70F3A"/>
    <w:rsid w:val="00E70F64"/>
    <w:rsid w:val="00E7105D"/>
    <w:rsid w:val="00E710A4"/>
    <w:rsid w:val="00E711DB"/>
    <w:rsid w:val="00E71233"/>
    <w:rsid w:val="00E71361"/>
    <w:rsid w:val="00E713FB"/>
    <w:rsid w:val="00E714F7"/>
    <w:rsid w:val="00E7194F"/>
    <w:rsid w:val="00E71AA5"/>
    <w:rsid w:val="00E71BB3"/>
    <w:rsid w:val="00E71DCD"/>
    <w:rsid w:val="00E71E30"/>
    <w:rsid w:val="00E71E97"/>
    <w:rsid w:val="00E72033"/>
    <w:rsid w:val="00E72195"/>
    <w:rsid w:val="00E721A1"/>
    <w:rsid w:val="00E72246"/>
    <w:rsid w:val="00E72370"/>
    <w:rsid w:val="00E724E2"/>
    <w:rsid w:val="00E727A3"/>
    <w:rsid w:val="00E727E3"/>
    <w:rsid w:val="00E72917"/>
    <w:rsid w:val="00E7298B"/>
    <w:rsid w:val="00E72B53"/>
    <w:rsid w:val="00E72F3E"/>
    <w:rsid w:val="00E72F6F"/>
    <w:rsid w:val="00E730C4"/>
    <w:rsid w:val="00E730C8"/>
    <w:rsid w:val="00E73274"/>
    <w:rsid w:val="00E73313"/>
    <w:rsid w:val="00E7338E"/>
    <w:rsid w:val="00E73415"/>
    <w:rsid w:val="00E73416"/>
    <w:rsid w:val="00E734C7"/>
    <w:rsid w:val="00E73655"/>
    <w:rsid w:val="00E7392A"/>
    <w:rsid w:val="00E73938"/>
    <w:rsid w:val="00E739D9"/>
    <w:rsid w:val="00E73A6E"/>
    <w:rsid w:val="00E73A7B"/>
    <w:rsid w:val="00E73AA1"/>
    <w:rsid w:val="00E73CA8"/>
    <w:rsid w:val="00E73DF6"/>
    <w:rsid w:val="00E73E73"/>
    <w:rsid w:val="00E73FD9"/>
    <w:rsid w:val="00E74075"/>
    <w:rsid w:val="00E740D7"/>
    <w:rsid w:val="00E740DE"/>
    <w:rsid w:val="00E74118"/>
    <w:rsid w:val="00E741E1"/>
    <w:rsid w:val="00E74439"/>
    <w:rsid w:val="00E7454B"/>
    <w:rsid w:val="00E7457D"/>
    <w:rsid w:val="00E74637"/>
    <w:rsid w:val="00E74695"/>
    <w:rsid w:val="00E74842"/>
    <w:rsid w:val="00E7485E"/>
    <w:rsid w:val="00E74A4F"/>
    <w:rsid w:val="00E74BB4"/>
    <w:rsid w:val="00E74C5F"/>
    <w:rsid w:val="00E74DB4"/>
    <w:rsid w:val="00E74E3F"/>
    <w:rsid w:val="00E7501D"/>
    <w:rsid w:val="00E75096"/>
    <w:rsid w:val="00E75192"/>
    <w:rsid w:val="00E751AA"/>
    <w:rsid w:val="00E7539D"/>
    <w:rsid w:val="00E7546D"/>
    <w:rsid w:val="00E75530"/>
    <w:rsid w:val="00E755EC"/>
    <w:rsid w:val="00E757D6"/>
    <w:rsid w:val="00E75815"/>
    <w:rsid w:val="00E7583C"/>
    <w:rsid w:val="00E7588E"/>
    <w:rsid w:val="00E758E2"/>
    <w:rsid w:val="00E75962"/>
    <w:rsid w:val="00E75B6E"/>
    <w:rsid w:val="00E75B97"/>
    <w:rsid w:val="00E75C30"/>
    <w:rsid w:val="00E75CF7"/>
    <w:rsid w:val="00E75D3F"/>
    <w:rsid w:val="00E75E71"/>
    <w:rsid w:val="00E76006"/>
    <w:rsid w:val="00E7600C"/>
    <w:rsid w:val="00E7609E"/>
    <w:rsid w:val="00E76152"/>
    <w:rsid w:val="00E7624C"/>
    <w:rsid w:val="00E762CC"/>
    <w:rsid w:val="00E7634F"/>
    <w:rsid w:val="00E7647F"/>
    <w:rsid w:val="00E764A7"/>
    <w:rsid w:val="00E7662D"/>
    <w:rsid w:val="00E766D2"/>
    <w:rsid w:val="00E76883"/>
    <w:rsid w:val="00E76976"/>
    <w:rsid w:val="00E76A23"/>
    <w:rsid w:val="00E76D46"/>
    <w:rsid w:val="00E76E74"/>
    <w:rsid w:val="00E77033"/>
    <w:rsid w:val="00E770C3"/>
    <w:rsid w:val="00E77210"/>
    <w:rsid w:val="00E77259"/>
    <w:rsid w:val="00E772C1"/>
    <w:rsid w:val="00E77522"/>
    <w:rsid w:val="00E7771F"/>
    <w:rsid w:val="00E77762"/>
    <w:rsid w:val="00E77889"/>
    <w:rsid w:val="00E779E6"/>
    <w:rsid w:val="00E77A06"/>
    <w:rsid w:val="00E77A8A"/>
    <w:rsid w:val="00E77AAD"/>
    <w:rsid w:val="00E77AE7"/>
    <w:rsid w:val="00E77BA9"/>
    <w:rsid w:val="00E77D21"/>
    <w:rsid w:val="00E77F00"/>
    <w:rsid w:val="00E77F23"/>
    <w:rsid w:val="00E8002B"/>
    <w:rsid w:val="00E8005E"/>
    <w:rsid w:val="00E8014A"/>
    <w:rsid w:val="00E8027C"/>
    <w:rsid w:val="00E803A9"/>
    <w:rsid w:val="00E8042C"/>
    <w:rsid w:val="00E8045E"/>
    <w:rsid w:val="00E8059E"/>
    <w:rsid w:val="00E8074C"/>
    <w:rsid w:val="00E80776"/>
    <w:rsid w:val="00E807FC"/>
    <w:rsid w:val="00E809BE"/>
    <w:rsid w:val="00E80A73"/>
    <w:rsid w:val="00E80AF6"/>
    <w:rsid w:val="00E80B05"/>
    <w:rsid w:val="00E80C4B"/>
    <w:rsid w:val="00E80C7C"/>
    <w:rsid w:val="00E80CA8"/>
    <w:rsid w:val="00E80D82"/>
    <w:rsid w:val="00E80EB4"/>
    <w:rsid w:val="00E811E2"/>
    <w:rsid w:val="00E812FB"/>
    <w:rsid w:val="00E81306"/>
    <w:rsid w:val="00E81368"/>
    <w:rsid w:val="00E8150E"/>
    <w:rsid w:val="00E8168B"/>
    <w:rsid w:val="00E8172F"/>
    <w:rsid w:val="00E8185B"/>
    <w:rsid w:val="00E818F5"/>
    <w:rsid w:val="00E81A55"/>
    <w:rsid w:val="00E81ABC"/>
    <w:rsid w:val="00E81AED"/>
    <w:rsid w:val="00E81BBC"/>
    <w:rsid w:val="00E81BE3"/>
    <w:rsid w:val="00E81CB0"/>
    <w:rsid w:val="00E81D08"/>
    <w:rsid w:val="00E81DB2"/>
    <w:rsid w:val="00E81E1F"/>
    <w:rsid w:val="00E81E80"/>
    <w:rsid w:val="00E81EBC"/>
    <w:rsid w:val="00E81FA3"/>
    <w:rsid w:val="00E81FC5"/>
    <w:rsid w:val="00E822D1"/>
    <w:rsid w:val="00E822FE"/>
    <w:rsid w:val="00E8234B"/>
    <w:rsid w:val="00E82370"/>
    <w:rsid w:val="00E8255F"/>
    <w:rsid w:val="00E825F0"/>
    <w:rsid w:val="00E8277D"/>
    <w:rsid w:val="00E82807"/>
    <w:rsid w:val="00E82894"/>
    <w:rsid w:val="00E82916"/>
    <w:rsid w:val="00E82973"/>
    <w:rsid w:val="00E829C4"/>
    <w:rsid w:val="00E829F8"/>
    <w:rsid w:val="00E82B0D"/>
    <w:rsid w:val="00E82B42"/>
    <w:rsid w:val="00E82BBC"/>
    <w:rsid w:val="00E82CC2"/>
    <w:rsid w:val="00E82D5B"/>
    <w:rsid w:val="00E82DAB"/>
    <w:rsid w:val="00E82EE1"/>
    <w:rsid w:val="00E82FEB"/>
    <w:rsid w:val="00E83396"/>
    <w:rsid w:val="00E833BD"/>
    <w:rsid w:val="00E83524"/>
    <w:rsid w:val="00E8365E"/>
    <w:rsid w:val="00E83736"/>
    <w:rsid w:val="00E83772"/>
    <w:rsid w:val="00E837A3"/>
    <w:rsid w:val="00E837A6"/>
    <w:rsid w:val="00E838D7"/>
    <w:rsid w:val="00E838FF"/>
    <w:rsid w:val="00E83950"/>
    <w:rsid w:val="00E8396E"/>
    <w:rsid w:val="00E83AEE"/>
    <w:rsid w:val="00E83C43"/>
    <w:rsid w:val="00E83CCE"/>
    <w:rsid w:val="00E83D99"/>
    <w:rsid w:val="00E83E3B"/>
    <w:rsid w:val="00E83F50"/>
    <w:rsid w:val="00E84133"/>
    <w:rsid w:val="00E841D0"/>
    <w:rsid w:val="00E84370"/>
    <w:rsid w:val="00E843CA"/>
    <w:rsid w:val="00E843D8"/>
    <w:rsid w:val="00E84412"/>
    <w:rsid w:val="00E845F2"/>
    <w:rsid w:val="00E84606"/>
    <w:rsid w:val="00E8470D"/>
    <w:rsid w:val="00E8484D"/>
    <w:rsid w:val="00E849EA"/>
    <w:rsid w:val="00E84A09"/>
    <w:rsid w:val="00E84A43"/>
    <w:rsid w:val="00E84B13"/>
    <w:rsid w:val="00E84BC1"/>
    <w:rsid w:val="00E84D1A"/>
    <w:rsid w:val="00E84D9E"/>
    <w:rsid w:val="00E85066"/>
    <w:rsid w:val="00E85122"/>
    <w:rsid w:val="00E8516D"/>
    <w:rsid w:val="00E85182"/>
    <w:rsid w:val="00E8531C"/>
    <w:rsid w:val="00E855DE"/>
    <w:rsid w:val="00E8567B"/>
    <w:rsid w:val="00E85889"/>
    <w:rsid w:val="00E859F1"/>
    <w:rsid w:val="00E85A07"/>
    <w:rsid w:val="00E85D0F"/>
    <w:rsid w:val="00E85E74"/>
    <w:rsid w:val="00E860F8"/>
    <w:rsid w:val="00E862D3"/>
    <w:rsid w:val="00E862F2"/>
    <w:rsid w:val="00E8646A"/>
    <w:rsid w:val="00E8656F"/>
    <w:rsid w:val="00E8659E"/>
    <w:rsid w:val="00E866C3"/>
    <w:rsid w:val="00E866D6"/>
    <w:rsid w:val="00E86A5E"/>
    <w:rsid w:val="00E86B65"/>
    <w:rsid w:val="00E86CE2"/>
    <w:rsid w:val="00E86D98"/>
    <w:rsid w:val="00E86FEF"/>
    <w:rsid w:val="00E8713E"/>
    <w:rsid w:val="00E87141"/>
    <w:rsid w:val="00E872FF"/>
    <w:rsid w:val="00E87388"/>
    <w:rsid w:val="00E873A2"/>
    <w:rsid w:val="00E87429"/>
    <w:rsid w:val="00E87432"/>
    <w:rsid w:val="00E87452"/>
    <w:rsid w:val="00E874AF"/>
    <w:rsid w:val="00E874E6"/>
    <w:rsid w:val="00E87512"/>
    <w:rsid w:val="00E8782B"/>
    <w:rsid w:val="00E87885"/>
    <w:rsid w:val="00E878EA"/>
    <w:rsid w:val="00E87907"/>
    <w:rsid w:val="00E87965"/>
    <w:rsid w:val="00E879BD"/>
    <w:rsid w:val="00E87A4E"/>
    <w:rsid w:val="00E87B30"/>
    <w:rsid w:val="00E87C48"/>
    <w:rsid w:val="00E87CA5"/>
    <w:rsid w:val="00E87D48"/>
    <w:rsid w:val="00E87DED"/>
    <w:rsid w:val="00E87E01"/>
    <w:rsid w:val="00E87EA8"/>
    <w:rsid w:val="00E87F3E"/>
    <w:rsid w:val="00E87FCD"/>
    <w:rsid w:val="00E900F8"/>
    <w:rsid w:val="00E902F0"/>
    <w:rsid w:val="00E9035B"/>
    <w:rsid w:val="00E90464"/>
    <w:rsid w:val="00E904E1"/>
    <w:rsid w:val="00E90564"/>
    <w:rsid w:val="00E905B7"/>
    <w:rsid w:val="00E905F8"/>
    <w:rsid w:val="00E90619"/>
    <w:rsid w:val="00E9066C"/>
    <w:rsid w:val="00E907DA"/>
    <w:rsid w:val="00E908C0"/>
    <w:rsid w:val="00E90A5E"/>
    <w:rsid w:val="00E90AC5"/>
    <w:rsid w:val="00E90D89"/>
    <w:rsid w:val="00E90DDE"/>
    <w:rsid w:val="00E90F87"/>
    <w:rsid w:val="00E9105C"/>
    <w:rsid w:val="00E91116"/>
    <w:rsid w:val="00E91185"/>
    <w:rsid w:val="00E911BF"/>
    <w:rsid w:val="00E911D6"/>
    <w:rsid w:val="00E91275"/>
    <w:rsid w:val="00E9127F"/>
    <w:rsid w:val="00E91385"/>
    <w:rsid w:val="00E91433"/>
    <w:rsid w:val="00E91496"/>
    <w:rsid w:val="00E91592"/>
    <w:rsid w:val="00E915FC"/>
    <w:rsid w:val="00E916D3"/>
    <w:rsid w:val="00E91747"/>
    <w:rsid w:val="00E9196B"/>
    <w:rsid w:val="00E91D5E"/>
    <w:rsid w:val="00E91DC3"/>
    <w:rsid w:val="00E91E35"/>
    <w:rsid w:val="00E92104"/>
    <w:rsid w:val="00E92231"/>
    <w:rsid w:val="00E92266"/>
    <w:rsid w:val="00E923CF"/>
    <w:rsid w:val="00E92408"/>
    <w:rsid w:val="00E924E1"/>
    <w:rsid w:val="00E924EE"/>
    <w:rsid w:val="00E92561"/>
    <w:rsid w:val="00E925EE"/>
    <w:rsid w:val="00E92604"/>
    <w:rsid w:val="00E92619"/>
    <w:rsid w:val="00E92752"/>
    <w:rsid w:val="00E9276B"/>
    <w:rsid w:val="00E92948"/>
    <w:rsid w:val="00E92A72"/>
    <w:rsid w:val="00E92AF3"/>
    <w:rsid w:val="00E92C70"/>
    <w:rsid w:val="00E92E45"/>
    <w:rsid w:val="00E92E71"/>
    <w:rsid w:val="00E92ED7"/>
    <w:rsid w:val="00E93008"/>
    <w:rsid w:val="00E93053"/>
    <w:rsid w:val="00E93206"/>
    <w:rsid w:val="00E9329F"/>
    <w:rsid w:val="00E932D1"/>
    <w:rsid w:val="00E93397"/>
    <w:rsid w:val="00E9342A"/>
    <w:rsid w:val="00E93447"/>
    <w:rsid w:val="00E934A7"/>
    <w:rsid w:val="00E935EB"/>
    <w:rsid w:val="00E936E9"/>
    <w:rsid w:val="00E936FD"/>
    <w:rsid w:val="00E9373E"/>
    <w:rsid w:val="00E937C4"/>
    <w:rsid w:val="00E93887"/>
    <w:rsid w:val="00E93901"/>
    <w:rsid w:val="00E93AAA"/>
    <w:rsid w:val="00E93AD6"/>
    <w:rsid w:val="00E93AEF"/>
    <w:rsid w:val="00E93C2E"/>
    <w:rsid w:val="00E93DB2"/>
    <w:rsid w:val="00E93E01"/>
    <w:rsid w:val="00E93F8A"/>
    <w:rsid w:val="00E93FAE"/>
    <w:rsid w:val="00E94053"/>
    <w:rsid w:val="00E94143"/>
    <w:rsid w:val="00E941E3"/>
    <w:rsid w:val="00E94236"/>
    <w:rsid w:val="00E943B8"/>
    <w:rsid w:val="00E9441A"/>
    <w:rsid w:val="00E94454"/>
    <w:rsid w:val="00E94477"/>
    <w:rsid w:val="00E94587"/>
    <w:rsid w:val="00E94649"/>
    <w:rsid w:val="00E946C7"/>
    <w:rsid w:val="00E9479D"/>
    <w:rsid w:val="00E94840"/>
    <w:rsid w:val="00E94915"/>
    <w:rsid w:val="00E949BA"/>
    <w:rsid w:val="00E94B2C"/>
    <w:rsid w:val="00E94C20"/>
    <w:rsid w:val="00E94C21"/>
    <w:rsid w:val="00E94CC3"/>
    <w:rsid w:val="00E94FCE"/>
    <w:rsid w:val="00E951AA"/>
    <w:rsid w:val="00E951F0"/>
    <w:rsid w:val="00E952C4"/>
    <w:rsid w:val="00E952C9"/>
    <w:rsid w:val="00E95521"/>
    <w:rsid w:val="00E955C3"/>
    <w:rsid w:val="00E9562B"/>
    <w:rsid w:val="00E95920"/>
    <w:rsid w:val="00E95949"/>
    <w:rsid w:val="00E95A38"/>
    <w:rsid w:val="00E95A3E"/>
    <w:rsid w:val="00E95A61"/>
    <w:rsid w:val="00E95ACD"/>
    <w:rsid w:val="00E95CD9"/>
    <w:rsid w:val="00E95CE3"/>
    <w:rsid w:val="00E95DA3"/>
    <w:rsid w:val="00E95E04"/>
    <w:rsid w:val="00E95E69"/>
    <w:rsid w:val="00E95FD8"/>
    <w:rsid w:val="00E961BA"/>
    <w:rsid w:val="00E961E1"/>
    <w:rsid w:val="00E96328"/>
    <w:rsid w:val="00E9640C"/>
    <w:rsid w:val="00E96420"/>
    <w:rsid w:val="00E96435"/>
    <w:rsid w:val="00E9647D"/>
    <w:rsid w:val="00E964D5"/>
    <w:rsid w:val="00E96581"/>
    <w:rsid w:val="00E96613"/>
    <w:rsid w:val="00E96689"/>
    <w:rsid w:val="00E966B3"/>
    <w:rsid w:val="00E966DC"/>
    <w:rsid w:val="00E966FA"/>
    <w:rsid w:val="00E96777"/>
    <w:rsid w:val="00E9683E"/>
    <w:rsid w:val="00E9686D"/>
    <w:rsid w:val="00E968AC"/>
    <w:rsid w:val="00E96983"/>
    <w:rsid w:val="00E9699A"/>
    <w:rsid w:val="00E96C70"/>
    <w:rsid w:val="00E96DAF"/>
    <w:rsid w:val="00E96DFE"/>
    <w:rsid w:val="00E96F4A"/>
    <w:rsid w:val="00E96FA8"/>
    <w:rsid w:val="00E97086"/>
    <w:rsid w:val="00E97253"/>
    <w:rsid w:val="00E97377"/>
    <w:rsid w:val="00E97455"/>
    <w:rsid w:val="00E97479"/>
    <w:rsid w:val="00E974E9"/>
    <w:rsid w:val="00E97765"/>
    <w:rsid w:val="00E97B4D"/>
    <w:rsid w:val="00E97C6F"/>
    <w:rsid w:val="00E97E5B"/>
    <w:rsid w:val="00E97E96"/>
    <w:rsid w:val="00E97EB6"/>
    <w:rsid w:val="00E97F3D"/>
    <w:rsid w:val="00E97FA5"/>
    <w:rsid w:val="00EA018D"/>
    <w:rsid w:val="00EA0305"/>
    <w:rsid w:val="00EA0416"/>
    <w:rsid w:val="00EA04FC"/>
    <w:rsid w:val="00EA05FE"/>
    <w:rsid w:val="00EA0600"/>
    <w:rsid w:val="00EA080A"/>
    <w:rsid w:val="00EA082D"/>
    <w:rsid w:val="00EA0923"/>
    <w:rsid w:val="00EA09A3"/>
    <w:rsid w:val="00EA0A61"/>
    <w:rsid w:val="00EA0B12"/>
    <w:rsid w:val="00EA0C6A"/>
    <w:rsid w:val="00EA0C8B"/>
    <w:rsid w:val="00EA0CE2"/>
    <w:rsid w:val="00EA0DFA"/>
    <w:rsid w:val="00EA0F04"/>
    <w:rsid w:val="00EA115B"/>
    <w:rsid w:val="00EA1191"/>
    <w:rsid w:val="00EA119E"/>
    <w:rsid w:val="00EA1247"/>
    <w:rsid w:val="00EA12C2"/>
    <w:rsid w:val="00EA1319"/>
    <w:rsid w:val="00EA1434"/>
    <w:rsid w:val="00EA15E4"/>
    <w:rsid w:val="00EA161E"/>
    <w:rsid w:val="00EA1623"/>
    <w:rsid w:val="00EA1625"/>
    <w:rsid w:val="00EA1697"/>
    <w:rsid w:val="00EA17AD"/>
    <w:rsid w:val="00EA17C7"/>
    <w:rsid w:val="00EA17D6"/>
    <w:rsid w:val="00EA18B7"/>
    <w:rsid w:val="00EA18F9"/>
    <w:rsid w:val="00EA1903"/>
    <w:rsid w:val="00EA1928"/>
    <w:rsid w:val="00EA19C3"/>
    <w:rsid w:val="00EA19E4"/>
    <w:rsid w:val="00EA1A13"/>
    <w:rsid w:val="00EA1D04"/>
    <w:rsid w:val="00EA1D4A"/>
    <w:rsid w:val="00EA20D9"/>
    <w:rsid w:val="00EA2158"/>
    <w:rsid w:val="00EA21A6"/>
    <w:rsid w:val="00EA21B0"/>
    <w:rsid w:val="00EA21BF"/>
    <w:rsid w:val="00EA2419"/>
    <w:rsid w:val="00EA24FF"/>
    <w:rsid w:val="00EA2507"/>
    <w:rsid w:val="00EA2847"/>
    <w:rsid w:val="00EA2931"/>
    <w:rsid w:val="00EA29EB"/>
    <w:rsid w:val="00EA2A17"/>
    <w:rsid w:val="00EA2B4E"/>
    <w:rsid w:val="00EA2C49"/>
    <w:rsid w:val="00EA2D75"/>
    <w:rsid w:val="00EA30C5"/>
    <w:rsid w:val="00EA30DE"/>
    <w:rsid w:val="00EA3180"/>
    <w:rsid w:val="00EA3247"/>
    <w:rsid w:val="00EA324B"/>
    <w:rsid w:val="00EA32E4"/>
    <w:rsid w:val="00EA3477"/>
    <w:rsid w:val="00EA3500"/>
    <w:rsid w:val="00EA35C3"/>
    <w:rsid w:val="00EA36F4"/>
    <w:rsid w:val="00EA39F6"/>
    <w:rsid w:val="00EA3A06"/>
    <w:rsid w:val="00EA3A96"/>
    <w:rsid w:val="00EA3B70"/>
    <w:rsid w:val="00EA3CDD"/>
    <w:rsid w:val="00EA3D1A"/>
    <w:rsid w:val="00EA3DC1"/>
    <w:rsid w:val="00EA3DE8"/>
    <w:rsid w:val="00EA3E0B"/>
    <w:rsid w:val="00EA3E1B"/>
    <w:rsid w:val="00EA3EDE"/>
    <w:rsid w:val="00EA3EE2"/>
    <w:rsid w:val="00EA4066"/>
    <w:rsid w:val="00EA4121"/>
    <w:rsid w:val="00EA42CF"/>
    <w:rsid w:val="00EA42EC"/>
    <w:rsid w:val="00EA4325"/>
    <w:rsid w:val="00EA4331"/>
    <w:rsid w:val="00EA44E2"/>
    <w:rsid w:val="00EA453F"/>
    <w:rsid w:val="00EA4570"/>
    <w:rsid w:val="00EA457D"/>
    <w:rsid w:val="00EA4690"/>
    <w:rsid w:val="00EA498A"/>
    <w:rsid w:val="00EA4A13"/>
    <w:rsid w:val="00EA4B55"/>
    <w:rsid w:val="00EA4B90"/>
    <w:rsid w:val="00EA4D26"/>
    <w:rsid w:val="00EA4E9A"/>
    <w:rsid w:val="00EA4F27"/>
    <w:rsid w:val="00EA506A"/>
    <w:rsid w:val="00EA50E4"/>
    <w:rsid w:val="00EA512B"/>
    <w:rsid w:val="00EA513C"/>
    <w:rsid w:val="00EA519B"/>
    <w:rsid w:val="00EA51BB"/>
    <w:rsid w:val="00EA51BC"/>
    <w:rsid w:val="00EA51DC"/>
    <w:rsid w:val="00EA52C8"/>
    <w:rsid w:val="00EA52EE"/>
    <w:rsid w:val="00EA5445"/>
    <w:rsid w:val="00EA5468"/>
    <w:rsid w:val="00EA565D"/>
    <w:rsid w:val="00EA5698"/>
    <w:rsid w:val="00EA5850"/>
    <w:rsid w:val="00EA5940"/>
    <w:rsid w:val="00EA5950"/>
    <w:rsid w:val="00EA59E8"/>
    <w:rsid w:val="00EA5D5C"/>
    <w:rsid w:val="00EA5F80"/>
    <w:rsid w:val="00EA5F88"/>
    <w:rsid w:val="00EA5FCC"/>
    <w:rsid w:val="00EA6028"/>
    <w:rsid w:val="00EA6182"/>
    <w:rsid w:val="00EA622B"/>
    <w:rsid w:val="00EA636A"/>
    <w:rsid w:val="00EA646A"/>
    <w:rsid w:val="00EA654B"/>
    <w:rsid w:val="00EA6713"/>
    <w:rsid w:val="00EA68A6"/>
    <w:rsid w:val="00EA6959"/>
    <w:rsid w:val="00EA6984"/>
    <w:rsid w:val="00EA6B49"/>
    <w:rsid w:val="00EA6B95"/>
    <w:rsid w:val="00EA6D36"/>
    <w:rsid w:val="00EA6E06"/>
    <w:rsid w:val="00EA6E9B"/>
    <w:rsid w:val="00EA6F0E"/>
    <w:rsid w:val="00EA6F14"/>
    <w:rsid w:val="00EA73FB"/>
    <w:rsid w:val="00EA7489"/>
    <w:rsid w:val="00EA78DB"/>
    <w:rsid w:val="00EA7941"/>
    <w:rsid w:val="00EA7AF0"/>
    <w:rsid w:val="00EA7CBA"/>
    <w:rsid w:val="00EA7D59"/>
    <w:rsid w:val="00EA7DA7"/>
    <w:rsid w:val="00EA7E18"/>
    <w:rsid w:val="00EA7F28"/>
    <w:rsid w:val="00EA7F3D"/>
    <w:rsid w:val="00EA7FA3"/>
    <w:rsid w:val="00EB0054"/>
    <w:rsid w:val="00EB0090"/>
    <w:rsid w:val="00EB02A8"/>
    <w:rsid w:val="00EB02CF"/>
    <w:rsid w:val="00EB03C1"/>
    <w:rsid w:val="00EB0437"/>
    <w:rsid w:val="00EB043F"/>
    <w:rsid w:val="00EB04EF"/>
    <w:rsid w:val="00EB0543"/>
    <w:rsid w:val="00EB069B"/>
    <w:rsid w:val="00EB0751"/>
    <w:rsid w:val="00EB0A49"/>
    <w:rsid w:val="00EB0A5A"/>
    <w:rsid w:val="00EB0C87"/>
    <w:rsid w:val="00EB0DF7"/>
    <w:rsid w:val="00EB0E6D"/>
    <w:rsid w:val="00EB0F17"/>
    <w:rsid w:val="00EB0FD7"/>
    <w:rsid w:val="00EB1022"/>
    <w:rsid w:val="00EB1049"/>
    <w:rsid w:val="00EB106B"/>
    <w:rsid w:val="00EB10D9"/>
    <w:rsid w:val="00EB1100"/>
    <w:rsid w:val="00EB115B"/>
    <w:rsid w:val="00EB12DB"/>
    <w:rsid w:val="00EB1395"/>
    <w:rsid w:val="00EB13FD"/>
    <w:rsid w:val="00EB14F3"/>
    <w:rsid w:val="00EB1572"/>
    <w:rsid w:val="00EB1666"/>
    <w:rsid w:val="00EB1749"/>
    <w:rsid w:val="00EB1770"/>
    <w:rsid w:val="00EB1786"/>
    <w:rsid w:val="00EB1961"/>
    <w:rsid w:val="00EB1981"/>
    <w:rsid w:val="00EB1B69"/>
    <w:rsid w:val="00EB1CBE"/>
    <w:rsid w:val="00EB1D42"/>
    <w:rsid w:val="00EB1DED"/>
    <w:rsid w:val="00EB1EBD"/>
    <w:rsid w:val="00EB1F16"/>
    <w:rsid w:val="00EB1FD4"/>
    <w:rsid w:val="00EB209E"/>
    <w:rsid w:val="00EB225B"/>
    <w:rsid w:val="00EB23CF"/>
    <w:rsid w:val="00EB23FA"/>
    <w:rsid w:val="00EB2450"/>
    <w:rsid w:val="00EB24B2"/>
    <w:rsid w:val="00EB26BF"/>
    <w:rsid w:val="00EB2821"/>
    <w:rsid w:val="00EB291A"/>
    <w:rsid w:val="00EB2961"/>
    <w:rsid w:val="00EB29EE"/>
    <w:rsid w:val="00EB2B94"/>
    <w:rsid w:val="00EB2C8F"/>
    <w:rsid w:val="00EB2D0B"/>
    <w:rsid w:val="00EB2D2C"/>
    <w:rsid w:val="00EB2D7F"/>
    <w:rsid w:val="00EB2F24"/>
    <w:rsid w:val="00EB2F2C"/>
    <w:rsid w:val="00EB2F40"/>
    <w:rsid w:val="00EB3097"/>
    <w:rsid w:val="00EB320D"/>
    <w:rsid w:val="00EB3306"/>
    <w:rsid w:val="00EB3561"/>
    <w:rsid w:val="00EB358E"/>
    <w:rsid w:val="00EB36E6"/>
    <w:rsid w:val="00EB370A"/>
    <w:rsid w:val="00EB385B"/>
    <w:rsid w:val="00EB3A1C"/>
    <w:rsid w:val="00EB3A6A"/>
    <w:rsid w:val="00EB3A81"/>
    <w:rsid w:val="00EB3ADC"/>
    <w:rsid w:val="00EB3C73"/>
    <w:rsid w:val="00EB3F5E"/>
    <w:rsid w:val="00EB3F82"/>
    <w:rsid w:val="00EB40C9"/>
    <w:rsid w:val="00EB414C"/>
    <w:rsid w:val="00EB446F"/>
    <w:rsid w:val="00EB456B"/>
    <w:rsid w:val="00EB45C0"/>
    <w:rsid w:val="00EB46AF"/>
    <w:rsid w:val="00EB47AF"/>
    <w:rsid w:val="00EB4AFF"/>
    <w:rsid w:val="00EB4C27"/>
    <w:rsid w:val="00EB4CCA"/>
    <w:rsid w:val="00EB4D95"/>
    <w:rsid w:val="00EB4F23"/>
    <w:rsid w:val="00EB4F7D"/>
    <w:rsid w:val="00EB5108"/>
    <w:rsid w:val="00EB5134"/>
    <w:rsid w:val="00EB5245"/>
    <w:rsid w:val="00EB5255"/>
    <w:rsid w:val="00EB5277"/>
    <w:rsid w:val="00EB5423"/>
    <w:rsid w:val="00EB5654"/>
    <w:rsid w:val="00EB5688"/>
    <w:rsid w:val="00EB5867"/>
    <w:rsid w:val="00EB5872"/>
    <w:rsid w:val="00EB59DD"/>
    <w:rsid w:val="00EB5CD1"/>
    <w:rsid w:val="00EB5DA8"/>
    <w:rsid w:val="00EB5E03"/>
    <w:rsid w:val="00EB5E0F"/>
    <w:rsid w:val="00EB5E62"/>
    <w:rsid w:val="00EB5EF5"/>
    <w:rsid w:val="00EB5F2D"/>
    <w:rsid w:val="00EB5FDA"/>
    <w:rsid w:val="00EB6049"/>
    <w:rsid w:val="00EB6266"/>
    <w:rsid w:val="00EB62A1"/>
    <w:rsid w:val="00EB62B6"/>
    <w:rsid w:val="00EB6513"/>
    <w:rsid w:val="00EB6546"/>
    <w:rsid w:val="00EB664D"/>
    <w:rsid w:val="00EB66D4"/>
    <w:rsid w:val="00EB66FA"/>
    <w:rsid w:val="00EB67F0"/>
    <w:rsid w:val="00EB67FC"/>
    <w:rsid w:val="00EB680C"/>
    <w:rsid w:val="00EB6812"/>
    <w:rsid w:val="00EB6838"/>
    <w:rsid w:val="00EB68A3"/>
    <w:rsid w:val="00EB68A9"/>
    <w:rsid w:val="00EB6901"/>
    <w:rsid w:val="00EB6986"/>
    <w:rsid w:val="00EB6AEF"/>
    <w:rsid w:val="00EB6AF9"/>
    <w:rsid w:val="00EB6AFA"/>
    <w:rsid w:val="00EB6C7B"/>
    <w:rsid w:val="00EB6CC7"/>
    <w:rsid w:val="00EB6DD0"/>
    <w:rsid w:val="00EB6EE8"/>
    <w:rsid w:val="00EB6F18"/>
    <w:rsid w:val="00EB6FB4"/>
    <w:rsid w:val="00EB6FDD"/>
    <w:rsid w:val="00EB703F"/>
    <w:rsid w:val="00EB7066"/>
    <w:rsid w:val="00EB7139"/>
    <w:rsid w:val="00EB71D6"/>
    <w:rsid w:val="00EB73BE"/>
    <w:rsid w:val="00EB7527"/>
    <w:rsid w:val="00EB753C"/>
    <w:rsid w:val="00EB76E7"/>
    <w:rsid w:val="00EB7734"/>
    <w:rsid w:val="00EB7745"/>
    <w:rsid w:val="00EB78DA"/>
    <w:rsid w:val="00EB7952"/>
    <w:rsid w:val="00EB7D69"/>
    <w:rsid w:val="00EB7D8F"/>
    <w:rsid w:val="00EB7EBE"/>
    <w:rsid w:val="00EB7EF5"/>
    <w:rsid w:val="00EB7FB4"/>
    <w:rsid w:val="00EC0227"/>
    <w:rsid w:val="00EC0339"/>
    <w:rsid w:val="00EC0478"/>
    <w:rsid w:val="00EC05A5"/>
    <w:rsid w:val="00EC05F4"/>
    <w:rsid w:val="00EC078E"/>
    <w:rsid w:val="00EC07A0"/>
    <w:rsid w:val="00EC094D"/>
    <w:rsid w:val="00EC0B1D"/>
    <w:rsid w:val="00EC0B25"/>
    <w:rsid w:val="00EC0B8B"/>
    <w:rsid w:val="00EC0DFC"/>
    <w:rsid w:val="00EC0E22"/>
    <w:rsid w:val="00EC0E4D"/>
    <w:rsid w:val="00EC0E75"/>
    <w:rsid w:val="00EC0EDD"/>
    <w:rsid w:val="00EC0FD3"/>
    <w:rsid w:val="00EC1147"/>
    <w:rsid w:val="00EC1336"/>
    <w:rsid w:val="00EC1364"/>
    <w:rsid w:val="00EC13C9"/>
    <w:rsid w:val="00EC1403"/>
    <w:rsid w:val="00EC145E"/>
    <w:rsid w:val="00EC150A"/>
    <w:rsid w:val="00EC1578"/>
    <w:rsid w:val="00EC165B"/>
    <w:rsid w:val="00EC1695"/>
    <w:rsid w:val="00EC177E"/>
    <w:rsid w:val="00EC18BC"/>
    <w:rsid w:val="00EC1BE2"/>
    <w:rsid w:val="00EC1C9A"/>
    <w:rsid w:val="00EC1D7E"/>
    <w:rsid w:val="00EC1D8B"/>
    <w:rsid w:val="00EC1E00"/>
    <w:rsid w:val="00EC1E71"/>
    <w:rsid w:val="00EC1ED0"/>
    <w:rsid w:val="00EC1F11"/>
    <w:rsid w:val="00EC1F33"/>
    <w:rsid w:val="00EC20AE"/>
    <w:rsid w:val="00EC20BB"/>
    <w:rsid w:val="00EC20C5"/>
    <w:rsid w:val="00EC20D3"/>
    <w:rsid w:val="00EC22F2"/>
    <w:rsid w:val="00EC230F"/>
    <w:rsid w:val="00EC2399"/>
    <w:rsid w:val="00EC2400"/>
    <w:rsid w:val="00EC2484"/>
    <w:rsid w:val="00EC2648"/>
    <w:rsid w:val="00EC27AE"/>
    <w:rsid w:val="00EC2860"/>
    <w:rsid w:val="00EC2967"/>
    <w:rsid w:val="00EC298B"/>
    <w:rsid w:val="00EC2A57"/>
    <w:rsid w:val="00EC2AAD"/>
    <w:rsid w:val="00EC2BFA"/>
    <w:rsid w:val="00EC2CC6"/>
    <w:rsid w:val="00EC2E1A"/>
    <w:rsid w:val="00EC2E1C"/>
    <w:rsid w:val="00EC2F30"/>
    <w:rsid w:val="00EC2F9D"/>
    <w:rsid w:val="00EC2FE0"/>
    <w:rsid w:val="00EC3133"/>
    <w:rsid w:val="00EC31D5"/>
    <w:rsid w:val="00EC31E9"/>
    <w:rsid w:val="00EC3270"/>
    <w:rsid w:val="00EC339B"/>
    <w:rsid w:val="00EC34A0"/>
    <w:rsid w:val="00EC34A8"/>
    <w:rsid w:val="00EC34F9"/>
    <w:rsid w:val="00EC34FA"/>
    <w:rsid w:val="00EC35F2"/>
    <w:rsid w:val="00EC3649"/>
    <w:rsid w:val="00EC3671"/>
    <w:rsid w:val="00EC3672"/>
    <w:rsid w:val="00EC36CB"/>
    <w:rsid w:val="00EC3826"/>
    <w:rsid w:val="00EC38B5"/>
    <w:rsid w:val="00EC3AEF"/>
    <w:rsid w:val="00EC3B7E"/>
    <w:rsid w:val="00EC3BFE"/>
    <w:rsid w:val="00EC3D8B"/>
    <w:rsid w:val="00EC3FDA"/>
    <w:rsid w:val="00EC40F8"/>
    <w:rsid w:val="00EC4146"/>
    <w:rsid w:val="00EC4390"/>
    <w:rsid w:val="00EC4592"/>
    <w:rsid w:val="00EC46E0"/>
    <w:rsid w:val="00EC480B"/>
    <w:rsid w:val="00EC4893"/>
    <w:rsid w:val="00EC4990"/>
    <w:rsid w:val="00EC4ADA"/>
    <w:rsid w:val="00EC4B1A"/>
    <w:rsid w:val="00EC4BCD"/>
    <w:rsid w:val="00EC4BE2"/>
    <w:rsid w:val="00EC4D63"/>
    <w:rsid w:val="00EC4D7A"/>
    <w:rsid w:val="00EC4FBB"/>
    <w:rsid w:val="00EC5081"/>
    <w:rsid w:val="00EC5140"/>
    <w:rsid w:val="00EC5187"/>
    <w:rsid w:val="00EC51E1"/>
    <w:rsid w:val="00EC5432"/>
    <w:rsid w:val="00EC54BB"/>
    <w:rsid w:val="00EC553F"/>
    <w:rsid w:val="00EC55D8"/>
    <w:rsid w:val="00EC55FF"/>
    <w:rsid w:val="00EC5691"/>
    <w:rsid w:val="00EC574B"/>
    <w:rsid w:val="00EC57F6"/>
    <w:rsid w:val="00EC5870"/>
    <w:rsid w:val="00EC5899"/>
    <w:rsid w:val="00EC58C2"/>
    <w:rsid w:val="00EC5BBA"/>
    <w:rsid w:val="00EC5C1C"/>
    <w:rsid w:val="00EC5C77"/>
    <w:rsid w:val="00EC5D8C"/>
    <w:rsid w:val="00EC5E0B"/>
    <w:rsid w:val="00EC5E50"/>
    <w:rsid w:val="00EC5EB2"/>
    <w:rsid w:val="00EC5EDE"/>
    <w:rsid w:val="00EC5FA3"/>
    <w:rsid w:val="00EC60C8"/>
    <w:rsid w:val="00EC60DE"/>
    <w:rsid w:val="00EC6171"/>
    <w:rsid w:val="00EC634B"/>
    <w:rsid w:val="00EC6389"/>
    <w:rsid w:val="00EC6501"/>
    <w:rsid w:val="00EC6658"/>
    <w:rsid w:val="00EC66B4"/>
    <w:rsid w:val="00EC67A1"/>
    <w:rsid w:val="00EC6888"/>
    <w:rsid w:val="00EC68FF"/>
    <w:rsid w:val="00EC698A"/>
    <w:rsid w:val="00EC6AF4"/>
    <w:rsid w:val="00EC6B8E"/>
    <w:rsid w:val="00EC6CA9"/>
    <w:rsid w:val="00EC6CC9"/>
    <w:rsid w:val="00EC6D2E"/>
    <w:rsid w:val="00EC6D55"/>
    <w:rsid w:val="00EC6D8D"/>
    <w:rsid w:val="00EC6F5A"/>
    <w:rsid w:val="00EC6F95"/>
    <w:rsid w:val="00EC6FD8"/>
    <w:rsid w:val="00EC7004"/>
    <w:rsid w:val="00EC7146"/>
    <w:rsid w:val="00EC718E"/>
    <w:rsid w:val="00EC7242"/>
    <w:rsid w:val="00EC7294"/>
    <w:rsid w:val="00EC73AE"/>
    <w:rsid w:val="00EC740B"/>
    <w:rsid w:val="00EC78A4"/>
    <w:rsid w:val="00EC79F7"/>
    <w:rsid w:val="00EC7A57"/>
    <w:rsid w:val="00EC7A85"/>
    <w:rsid w:val="00EC7B5A"/>
    <w:rsid w:val="00EC7BF3"/>
    <w:rsid w:val="00EC7C38"/>
    <w:rsid w:val="00EC7DD6"/>
    <w:rsid w:val="00EC7DFE"/>
    <w:rsid w:val="00EC7EA9"/>
    <w:rsid w:val="00EC7F3A"/>
    <w:rsid w:val="00EC7FF7"/>
    <w:rsid w:val="00ED04BE"/>
    <w:rsid w:val="00ED04E1"/>
    <w:rsid w:val="00ED059F"/>
    <w:rsid w:val="00ED066C"/>
    <w:rsid w:val="00ED0694"/>
    <w:rsid w:val="00ED0699"/>
    <w:rsid w:val="00ED06FB"/>
    <w:rsid w:val="00ED07E6"/>
    <w:rsid w:val="00ED07F6"/>
    <w:rsid w:val="00ED0843"/>
    <w:rsid w:val="00ED09DF"/>
    <w:rsid w:val="00ED09E1"/>
    <w:rsid w:val="00ED09E6"/>
    <w:rsid w:val="00ED0B25"/>
    <w:rsid w:val="00ED0B42"/>
    <w:rsid w:val="00ED0B5F"/>
    <w:rsid w:val="00ED0C88"/>
    <w:rsid w:val="00ED0CC5"/>
    <w:rsid w:val="00ED0D8A"/>
    <w:rsid w:val="00ED0FC2"/>
    <w:rsid w:val="00ED1029"/>
    <w:rsid w:val="00ED1127"/>
    <w:rsid w:val="00ED1196"/>
    <w:rsid w:val="00ED1252"/>
    <w:rsid w:val="00ED12F5"/>
    <w:rsid w:val="00ED1315"/>
    <w:rsid w:val="00ED13B7"/>
    <w:rsid w:val="00ED13C7"/>
    <w:rsid w:val="00ED1404"/>
    <w:rsid w:val="00ED1594"/>
    <w:rsid w:val="00ED1845"/>
    <w:rsid w:val="00ED1884"/>
    <w:rsid w:val="00ED18AA"/>
    <w:rsid w:val="00ED1911"/>
    <w:rsid w:val="00ED1916"/>
    <w:rsid w:val="00ED19A8"/>
    <w:rsid w:val="00ED19AA"/>
    <w:rsid w:val="00ED1A24"/>
    <w:rsid w:val="00ED1D38"/>
    <w:rsid w:val="00ED1D4B"/>
    <w:rsid w:val="00ED1E5C"/>
    <w:rsid w:val="00ED2019"/>
    <w:rsid w:val="00ED209D"/>
    <w:rsid w:val="00ED20CB"/>
    <w:rsid w:val="00ED211B"/>
    <w:rsid w:val="00ED219F"/>
    <w:rsid w:val="00ED22B8"/>
    <w:rsid w:val="00ED2385"/>
    <w:rsid w:val="00ED2422"/>
    <w:rsid w:val="00ED2470"/>
    <w:rsid w:val="00ED2550"/>
    <w:rsid w:val="00ED277D"/>
    <w:rsid w:val="00ED284F"/>
    <w:rsid w:val="00ED28CE"/>
    <w:rsid w:val="00ED2947"/>
    <w:rsid w:val="00ED2949"/>
    <w:rsid w:val="00ED2A49"/>
    <w:rsid w:val="00ED2BDB"/>
    <w:rsid w:val="00ED2C70"/>
    <w:rsid w:val="00ED2C84"/>
    <w:rsid w:val="00ED2CAD"/>
    <w:rsid w:val="00ED2D3C"/>
    <w:rsid w:val="00ED2D45"/>
    <w:rsid w:val="00ED2D66"/>
    <w:rsid w:val="00ED2DD8"/>
    <w:rsid w:val="00ED303D"/>
    <w:rsid w:val="00ED3061"/>
    <w:rsid w:val="00ED30F8"/>
    <w:rsid w:val="00ED3185"/>
    <w:rsid w:val="00ED340C"/>
    <w:rsid w:val="00ED3467"/>
    <w:rsid w:val="00ED34E8"/>
    <w:rsid w:val="00ED3537"/>
    <w:rsid w:val="00ED358C"/>
    <w:rsid w:val="00ED36B8"/>
    <w:rsid w:val="00ED372C"/>
    <w:rsid w:val="00ED39CF"/>
    <w:rsid w:val="00ED39DF"/>
    <w:rsid w:val="00ED3A76"/>
    <w:rsid w:val="00ED3AAA"/>
    <w:rsid w:val="00ED3B25"/>
    <w:rsid w:val="00ED3B7A"/>
    <w:rsid w:val="00ED3CCF"/>
    <w:rsid w:val="00ED3EDC"/>
    <w:rsid w:val="00ED400F"/>
    <w:rsid w:val="00ED4012"/>
    <w:rsid w:val="00ED4068"/>
    <w:rsid w:val="00ED4353"/>
    <w:rsid w:val="00ED4879"/>
    <w:rsid w:val="00ED4937"/>
    <w:rsid w:val="00ED49F5"/>
    <w:rsid w:val="00ED4A9A"/>
    <w:rsid w:val="00ED4D06"/>
    <w:rsid w:val="00ED4D5B"/>
    <w:rsid w:val="00ED4D84"/>
    <w:rsid w:val="00ED4DB5"/>
    <w:rsid w:val="00ED4E4A"/>
    <w:rsid w:val="00ED500F"/>
    <w:rsid w:val="00ED5144"/>
    <w:rsid w:val="00ED516A"/>
    <w:rsid w:val="00ED518B"/>
    <w:rsid w:val="00ED541E"/>
    <w:rsid w:val="00ED5495"/>
    <w:rsid w:val="00ED5505"/>
    <w:rsid w:val="00ED5633"/>
    <w:rsid w:val="00ED5848"/>
    <w:rsid w:val="00ED58AB"/>
    <w:rsid w:val="00ED5A18"/>
    <w:rsid w:val="00ED5A78"/>
    <w:rsid w:val="00ED5AD9"/>
    <w:rsid w:val="00ED5BFF"/>
    <w:rsid w:val="00ED5DAF"/>
    <w:rsid w:val="00ED5FD8"/>
    <w:rsid w:val="00ED5FFC"/>
    <w:rsid w:val="00ED5FFE"/>
    <w:rsid w:val="00ED60AB"/>
    <w:rsid w:val="00ED6220"/>
    <w:rsid w:val="00ED635B"/>
    <w:rsid w:val="00ED6546"/>
    <w:rsid w:val="00ED65FA"/>
    <w:rsid w:val="00ED66FF"/>
    <w:rsid w:val="00ED6772"/>
    <w:rsid w:val="00ED67DB"/>
    <w:rsid w:val="00ED67E9"/>
    <w:rsid w:val="00ED68F2"/>
    <w:rsid w:val="00ED6927"/>
    <w:rsid w:val="00ED693B"/>
    <w:rsid w:val="00ED694E"/>
    <w:rsid w:val="00ED6978"/>
    <w:rsid w:val="00ED6A5B"/>
    <w:rsid w:val="00ED6A60"/>
    <w:rsid w:val="00ED6B37"/>
    <w:rsid w:val="00ED6B60"/>
    <w:rsid w:val="00ED6C9B"/>
    <w:rsid w:val="00ED6CB4"/>
    <w:rsid w:val="00ED6D66"/>
    <w:rsid w:val="00ED6F20"/>
    <w:rsid w:val="00ED70E2"/>
    <w:rsid w:val="00ED71DF"/>
    <w:rsid w:val="00ED71E3"/>
    <w:rsid w:val="00ED71FE"/>
    <w:rsid w:val="00ED7229"/>
    <w:rsid w:val="00ED7420"/>
    <w:rsid w:val="00ED74FD"/>
    <w:rsid w:val="00ED7516"/>
    <w:rsid w:val="00ED761A"/>
    <w:rsid w:val="00ED7662"/>
    <w:rsid w:val="00ED76D5"/>
    <w:rsid w:val="00ED77C7"/>
    <w:rsid w:val="00ED7B34"/>
    <w:rsid w:val="00ED7B73"/>
    <w:rsid w:val="00ED7CF2"/>
    <w:rsid w:val="00ED7CFC"/>
    <w:rsid w:val="00ED7DAF"/>
    <w:rsid w:val="00ED7E1A"/>
    <w:rsid w:val="00ED7FA2"/>
    <w:rsid w:val="00EE018B"/>
    <w:rsid w:val="00EE01D2"/>
    <w:rsid w:val="00EE039B"/>
    <w:rsid w:val="00EE05BE"/>
    <w:rsid w:val="00EE0690"/>
    <w:rsid w:val="00EE073C"/>
    <w:rsid w:val="00EE07EC"/>
    <w:rsid w:val="00EE0BD1"/>
    <w:rsid w:val="00EE0C44"/>
    <w:rsid w:val="00EE0DC2"/>
    <w:rsid w:val="00EE0DCE"/>
    <w:rsid w:val="00EE0F0C"/>
    <w:rsid w:val="00EE0F37"/>
    <w:rsid w:val="00EE0F9C"/>
    <w:rsid w:val="00EE1167"/>
    <w:rsid w:val="00EE12F5"/>
    <w:rsid w:val="00EE132C"/>
    <w:rsid w:val="00EE1340"/>
    <w:rsid w:val="00EE1412"/>
    <w:rsid w:val="00EE1430"/>
    <w:rsid w:val="00EE157C"/>
    <w:rsid w:val="00EE166A"/>
    <w:rsid w:val="00EE16B2"/>
    <w:rsid w:val="00EE16D4"/>
    <w:rsid w:val="00EE177A"/>
    <w:rsid w:val="00EE177E"/>
    <w:rsid w:val="00EE17A6"/>
    <w:rsid w:val="00EE1917"/>
    <w:rsid w:val="00EE1990"/>
    <w:rsid w:val="00EE19CC"/>
    <w:rsid w:val="00EE1C1C"/>
    <w:rsid w:val="00EE1CDE"/>
    <w:rsid w:val="00EE1D59"/>
    <w:rsid w:val="00EE1DAA"/>
    <w:rsid w:val="00EE1DCB"/>
    <w:rsid w:val="00EE218C"/>
    <w:rsid w:val="00EE21C6"/>
    <w:rsid w:val="00EE224E"/>
    <w:rsid w:val="00EE2579"/>
    <w:rsid w:val="00EE2705"/>
    <w:rsid w:val="00EE2834"/>
    <w:rsid w:val="00EE2954"/>
    <w:rsid w:val="00EE296B"/>
    <w:rsid w:val="00EE2999"/>
    <w:rsid w:val="00EE29E7"/>
    <w:rsid w:val="00EE2C87"/>
    <w:rsid w:val="00EE2CFC"/>
    <w:rsid w:val="00EE2CFF"/>
    <w:rsid w:val="00EE2DD4"/>
    <w:rsid w:val="00EE2E71"/>
    <w:rsid w:val="00EE2E7D"/>
    <w:rsid w:val="00EE2E86"/>
    <w:rsid w:val="00EE2F69"/>
    <w:rsid w:val="00EE2F8F"/>
    <w:rsid w:val="00EE32A8"/>
    <w:rsid w:val="00EE332C"/>
    <w:rsid w:val="00EE3400"/>
    <w:rsid w:val="00EE3456"/>
    <w:rsid w:val="00EE3722"/>
    <w:rsid w:val="00EE376B"/>
    <w:rsid w:val="00EE3796"/>
    <w:rsid w:val="00EE37AC"/>
    <w:rsid w:val="00EE37E9"/>
    <w:rsid w:val="00EE38D0"/>
    <w:rsid w:val="00EE38EA"/>
    <w:rsid w:val="00EE3905"/>
    <w:rsid w:val="00EE39A6"/>
    <w:rsid w:val="00EE3A62"/>
    <w:rsid w:val="00EE3C6E"/>
    <w:rsid w:val="00EE3D0D"/>
    <w:rsid w:val="00EE3D11"/>
    <w:rsid w:val="00EE3D37"/>
    <w:rsid w:val="00EE4006"/>
    <w:rsid w:val="00EE4101"/>
    <w:rsid w:val="00EE4106"/>
    <w:rsid w:val="00EE42F1"/>
    <w:rsid w:val="00EE436B"/>
    <w:rsid w:val="00EE44DF"/>
    <w:rsid w:val="00EE4669"/>
    <w:rsid w:val="00EE46C3"/>
    <w:rsid w:val="00EE482C"/>
    <w:rsid w:val="00EE4892"/>
    <w:rsid w:val="00EE48E4"/>
    <w:rsid w:val="00EE49B7"/>
    <w:rsid w:val="00EE49FE"/>
    <w:rsid w:val="00EE4B70"/>
    <w:rsid w:val="00EE4C99"/>
    <w:rsid w:val="00EE4DB4"/>
    <w:rsid w:val="00EE4F5E"/>
    <w:rsid w:val="00EE50E1"/>
    <w:rsid w:val="00EE5196"/>
    <w:rsid w:val="00EE533B"/>
    <w:rsid w:val="00EE536A"/>
    <w:rsid w:val="00EE53A1"/>
    <w:rsid w:val="00EE53EC"/>
    <w:rsid w:val="00EE5452"/>
    <w:rsid w:val="00EE54F5"/>
    <w:rsid w:val="00EE5655"/>
    <w:rsid w:val="00EE5A5F"/>
    <w:rsid w:val="00EE5AAF"/>
    <w:rsid w:val="00EE5AD9"/>
    <w:rsid w:val="00EE5C9E"/>
    <w:rsid w:val="00EE5CBD"/>
    <w:rsid w:val="00EE5CCA"/>
    <w:rsid w:val="00EE5CFA"/>
    <w:rsid w:val="00EE5D94"/>
    <w:rsid w:val="00EE5DF1"/>
    <w:rsid w:val="00EE5E36"/>
    <w:rsid w:val="00EE5EE8"/>
    <w:rsid w:val="00EE5F37"/>
    <w:rsid w:val="00EE604E"/>
    <w:rsid w:val="00EE60DB"/>
    <w:rsid w:val="00EE6170"/>
    <w:rsid w:val="00EE61A2"/>
    <w:rsid w:val="00EE61B8"/>
    <w:rsid w:val="00EE6392"/>
    <w:rsid w:val="00EE63C7"/>
    <w:rsid w:val="00EE63E1"/>
    <w:rsid w:val="00EE6553"/>
    <w:rsid w:val="00EE6598"/>
    <w:rsid w:val="00EE66D6"/>
    <w:rsid w:val="00EE675D"/>
    <w:rsid w:val="00EE6817"/>
    <w:rsid w:val="00EE6829"/>
    <w:rsid w:val="00EE69C5"/>
    <w:rsid w:val="00EE6A24"/>
    <w:rsid w:val="00EE6A74"/>
    <w:rsid w:val="00EE6AFA"/>
    <w:rsid w:val="00EE6BB2"/>
    <w:rsid w:val="00EE6C29"/>
    <w:rsid w:val="00EE6C66"/>
    <w:rsid w:val="00EE6D2C"/>
    <w:rsid w:val="00EE6D60"/>
    <w:rsid w:val="00EE6DE6"/>
    <w:rsid w:val="00EE6E34"/>
    <w:rsid w:val="00EE6E59"/>
    <w:rsid w:val="00EE6F25"/>
    <w:rsid w:val="00EE6F76"/>
    <w:rsid w:val="00EE7118"/>
    <w:rsid w:val="00EE719D"/>
    <w:rsid w:val="00EE71B2"/>
    <w:rsid w:val="00EE7264"/>
    <w:rsid w:val="00EE738A"/>
    <w:rsid w:val="00EE73B4"/>
    <w:rsid w:val="00EE7511"/>
    <w:rsid w:val="00EE7579"/>
    <w:rsid w:val="00EE76AD"/>
    <w:rsid w:val="00EE790A"/>
    <w:rsid w:val="00EE793E"/>
    <w:rsid w:val="00EE79D6"/>
    <w:rsid w:val="00EE7A13"/>
    <w:rsid w:val="00EE7AEE"/>
    <w:rsid w:val="00EE7C94"/>
    <w:rsid w:val="00EE7D23"/>
    <w:rsid w:val="00EE7D86"/>
    <w:rsid w:val="00EE7DB0"/>
    <w:rsid w:val="00EE7DC9"/>
    <w:rsid w:val="00EE7E41"/>
    <w:rsid w:val="00EE7EE2"/>
    <w:rsid w:val="00EE7F46"/>
    <w:rsid w:val="00EE7F9F"/>
    <w:rsid w:val="00EF0062"/>
    <w:rsid w:val="00EF02A6"/>
    <w:rsid w:val="00EF02EE"/>
    <w:rsid w:val="00EF0321"/>
    <w:rsid w:val="00EF0353"/>
    <w:rsid w:val="00EF0402"/>
    <w:rsid w:val="00EF043B"/>
    <w:rsid w:val="00EF047E"/>
    <w:rsid w:val="00EF04C1"/>
    <w:rsid w:val="00EF0528"/>
    <w:rsid w:val="00EF0641"/>
    <w:rsid w:val="00EF0812"/>
    <w:rsid w:val="00EF083E"/>
    <w:rsid w:val="00EF0844"/>
    <w:rsid w:val="00EF0925"/>
    <w:rsid w:val="00EF09AB"/>
    <w:rsid w:val="00EF0A59"/>
    <w:rsid w:val="00EF0AD4"/>
    <w:rsid w:val="00EF0B9D"/>
    <w:rsid w:val="00EF0BFE"/>
    <w:rsid w:val="00EF0DCD"/>
    <w:rsid w:val="00EF0DF0"/>
    <w:rsid w:val="00EF0E65"/>
    <w:rsid w:val="00EF0F3A"/>
    <w:rsid w:val="00EF0F51"/>
    <w:rsid w:val="00EF0F76"/>
    <w:rsid w:val="00EF0F93"/>
    <w:rsid w:val="00EF0FE6"/>
    <w:rsid w:val="00EF115D"/>
    <w:rsid w:val="00EF1266"/>
    <w:rsid w:val="00EF12F5"/>
    <w:rsid w:val="00EF1486"/>
    <w:rsid w:val="00EF1687"/>
    <w:rsid w:val="00EF1699"/>
    <w:rsid w:val="00EF16C6"/>
    <w:rsid w:val="00EF18A1"/>
    <w:rsid w:val="00EF1A6F"/>
    <w:rsid w:val="00EF1BDC"/>
    <w:rsid w:val="00EF1C2A"/>
    <w:rsid w:val="00EF1DA3"/>
    <w:rsid w:val="00EF1E30"/>
    <w:rsid w:val="00EF1E38"/>
    <w:rsid w:val="00EF1E7D"/>
    <w:rsid w:val="00EF1E87"/>
    <w:rsid w:val="00EF1EBF"/>
    <w:rsid w:val="00EF1F50"/>
    <w:rsid w:val="00EF202E"/>
    <w:rsid w:val="00EF2047"/>
    <w:rsid w:val="00EF223B"/>
    <w:rsid w:val="00EF259B"/>
    <w:rsid w:val="00EF25B2"/>
    <w:rsid w:val="00EF2646"/>
    <w:rsid w:val="00EF269F"/>
    <w:rsid w:val="00EF26CC"/>
    <w:rsid w:val="00EF2852"/>
    <w:rsid w:val="00EF2876"/>
    <w:rsid w:val="00EF2C05"/>
    <w:rsid w:val="00EF2C56"/>
    <w:rsid w:val="00EF2D71"/>
    <w:rsid w:val="00EF2EA0"/>
    <w:rsid w:val="00EF2FB5"/>
    <w:rsid w:val="00EF3075"/>
    <w:rsid w:val="00EF3161"/>
    <w:rsid w:val="00EF31DB"/>
    <w:rsid w:val="00EF3315"/>
    <w:rsid w:val="00EF351A"/>
    <w:rsid w:val="00EF37A6"/>
    <w:rsid w:val="00EF37E8"/>
    <w:rsid w:val="00EF3A03"/>
    <w:rsid w:val="00EF3C18"/>
    <w:rsid w:val="00EF3CCB"/>
    <w:rsid w:val="00EF3DA2"/>
    <w:rsid w:val="00EF3EC8"/>
    <w:rsid w:val="00EF3FA6"/>
    <w:rsid w:val="00EF4086"/>
    <w:rsid w:val="00EF408A"/>
    <w:rsid w:val="00EF430D"/>
    <w:rsid w:val="00EF4398"/>
    <w:rsid w:val="00EF4456"/>
    <w:rsid w:val="00EF4577"/>
    <w:rsid w:val="00EF4641"/>
    <w:rsid w:val="00EF46B0"/>
    <w:rsid w:val="00EF47AA"/>
    <w:rsid w:val="00EF4817"/>
    <w:rsid w:val="00EF484D"/>
    <w:rsid w:val="00EF48D4"/>
    <w:rsid w:val="00EF48E7"/>
    <w:rsid w:val="00EF4CFF"/>
    <w:rsid w:val="00EF4D8C"/>
    <w:rsid w:val="00EF4DB4"/>
    <w:rsid w:val="00EF4DFE"/>
    <w:rsid w:val="00EF4E76"/>
    <w:rsid w:val="00EF4F67"/>
    <w:rsid w:val="00EF5073"/>
    <w:rsid w:val="00EF5198"/>
    <w:rsid w:val="00EF5268"/>
    <w:rsid w:val="00EF52BA"/>
    <w:rsid w:val="00EF540D"/>
    <w:rsid w:val="00EF5483"/>
    <w:rsid w:val="00EF5507"/>
    <w:rsid w:val="00EF5621"/>
    <w:rsid w:val="00EF56A8"/>
    <w:rsid w:val="00EF5715"/>
    <w:rsid w:val="00EF579D"/>
    <w:rsid w:val="00EF591D"/>
    <w:rsid w:val="00EF5A8E"/>
    <w:rsid w:val="00EF5B32"/>
    <w:rsid w:val="00EF5B52"/>
    <w:rsid w:val="00EF5DD4"/>
    <w:rsid w:val="00EF5E83"/>
    <w:rsid w:val="00EF6113"/>
    <w:rsid w:val="00EF6174"/>
    <w:rsid w:val="00EF61E5"/>
    <w:rsid w:val="00EF61F0"/>
    <w:rsid w:val="00EF6233"/>
    <w:rsid w:val="00EF62BF"/>
    <w:rsid w:val="00EF62C6"/>
    <w:rsid w:val="00EF641E"/>
    <w:rsid w:val="00EF6458"/>
    <w:rsid w:val="00EF655D"/>
    <w:rsid w:val="00EF6590"/>
    <w:rsid w:val="00EF66AC"/>
    <w:rsid w:val="00EF66BC"/>
    <w:rsid w:val="00EF6733"/>
    <w:rsid w:val="00EF6749"/>
    <w:rsid w:val="00EF6841"/>
    <w:rsid w:val="00EF68F8"/>
    <w:rsid w:val="00EF6B3C"/>
    <w:rsid w:val="00EF6BA6"/>
    <w:rsid w:val="00EF6C2B"/>
    <w:rsid w:val="00EF6D68"/>
    <w:rsid w:val="00EF6E07"/>
    <w:rsid w:val="00EF6ED9"/>
    <w:rsid w:val="00EF7086"/>
    <w:rsid w:val="00EF70B8"/>
    <w:rsid w:val="00EF7370"/>
    <w:rsid w:val="00EF740A"/>
    <w:rsid w:val="00EF7456"/>
    <w:rsid w:val="00EF747D"/>
    <w:rsid w:val="00EF757C"/>
    <w:rsid w:val="00EF766E"/>
    <w:rsid w:val="00EF773B"/>
    <w:rsid w:val="00EF7888"/>
    <w:rsid w:val="00EF7927"/>
    <w:rsid w:val="00EF7A7B"/>
    <w:rsid w:val="00EF7B5D"/>
    <w:rsid w:val="00EF7BA4"/>
    <w:rsid w:val="00EF7BF5"/>
    <w:rsid w:val="00EF7D36"/>
    <w:rsid w:val="00EF7F81"/>
    <w:rsid w:val="00F000A9"/>
    <w:rsid w:val="00F00125"/>
    <w:rsid w:val="00F0016A"/>
    <w:rsid w:val="00F00352"/>
    <w:rsid w:val="00F0044D"/>
    <w:rsid w:val="00F00458"/>
    <w:rsid w:val="00F004E7"/>
    <w:rsid w:val="00F00577"/>
    <w:rsid w:val="00F005B7"/>
    <w:rsid w:val="00F006C3"/>
    <w:rsid w:val="00F00780"/>
    <w:rsid w:val="00F0085B"/>
    <w:rsid w:val="00F008C5"/>
    <w:rsid w:val="00F00948"/>
    <w:rsid w:val="00F00B90"/>
    <w:rsid w:val="00F00BCE"/>
    <w:rsid w:val="00F00F65"/>
    <w:rsid w:val="00F0141D"/>
    <w:rsid w:val="00F01472"/>
    <w:rsid w:val="00F01531"/>
    <w:rsid w:val="00F01536"/>
    <w:rsid w:val="00F0153C"/>
    <w:rsid w:val="00F015A5"/>
    <w:rsid w:val="00F0177E"/>
    <w:rsid w:val="00F017CA"/>
    <w:rsid w:val="00F01815"/>
    <w:rsid w:val="00F01835"/>
    <w:rsid w:val="00F01A1B"/>
    <w:rsid w:val="00F01B3E"/>
    <w:rsid w:val="00F01B5B"/>
    <w:rsid w:val="00F01B7E"/>
    <w:rsid w:val="00F01BF4"/>
    <w:rsid w:val="00F01CB4"/>
    <w:rsid w:val="00F01D14"/>
    <w:rsid w:val="00F0204E"/>
    <w:rsid w:val="00F02102"/>
    <w:rsid w:val="00F021EC"/>
    <w:rsid w:val="00F0223E"/>
    <w:rsid w:val="00F022DE"/>
    <w:rsid w:val="00F0232D"/>
    <w:rsid w:val="00F02454"/>
    <w:rsid w:val="00F02472"/>
    <w:rsid w:val="00F024FD"/>
    <w:rsid w:val="00F0260B"/>
    <w:rsid w:val="00F02618"/>
    <w:rsid w:val="00F026FA"/>
    <w:rsid w:val="00F0271E"/>
    <w:rsid w:val="00F02769"/>
    <w:rsid w:val="00F02773"/>
    <w:rsid w:val="00F02788"/>
    <w:rsid w:val="00F02872"/>
    <w:rsid w:val="00F0299F"/>
    <w:rsid w:val="00F029B8"/>
    <w:rsid w:val="00F02A88"/>
    <w:rsid w:val="00F02B2A"/>
    <w:rsid w:val="00F02BC2"/>
    <w:rsid w:val="00F02BF7"/>
    <w:rsid w:val="00F02C14"/>
    <w:rsid w:val="00F02DBC"/>
    <w:rsid w:val="00F02DE6"/>
    <w:rsid w:val="00F02F82"/>
    <w:rsid w:val="00F03250"/>
    <w:rsid w:val="00F03296"/>
    <w:rsid w:val="00F033A9"/>
    <w:rsid w:val="00F034EB"/>
    <w:rsid w:val="00F03587"/>
    <w:rsid w:val="00F0375D"/>
    <w:rsid w:val="00F0399C"/>
    <w:rsid w:val="00F039B5"/>
    <w:rsid w:val="00F039D6"/>
    <w:rsid w:val="00F039FF"/>
    <w:rsid w:val="00F03A11"/>
    <w:rsid w:val="00F03B56"/>
    <w:rsid w:val="00F03CCD"/>
    <w:rsid w:val="00F03E04"/>
    <w:rsid w:val="00F03E41"/>
    <w:rsid w:val="00F03E9D"/>
    <w:rsid w:val="00F0406B"/>
    <w:rsid w:val="00F040BF"/>
    <w:rsid w:val="00F04213"/>
    <w:rsid w:val="00F04263"/>
    <w:rsid w:val="00F04566"/>
    <w:rsid w:val="00F045B9"/>
    <w:rsid w:val="00F04681"/>
    <w:rsid w:val="00F04811"/>
    <w:rsid w:val="00F04826"/>
    <w:rsid w:val="00F0483E"/>
    <w:rsid w:val="00F048A0"/>
    <w:rsid w:val="00F04991"/>
    <w:rsid w:val="00F04A89"/>
    <w:rsid w:val="00F04D2F"/>
    <w:rsid w:val="00F04E43"/>
    <w:rsid w:val="00F04F02"/>
    <w:rsid w:val="00F04F99"/>
    <w:rsid w:val="00F0503A"/>
    <w:rsid w:val="00F051FF"/>
    <w:rsid w:val="00F0527C"/>
    <w:rsid w:val="00F05342"/>
    <w:rsid w:val="00F0538C"/>
    <w:rsid w:val="00F054B5"/>
    <w:rsid w:val="00F05535"/>
    <w:rsid w:val="00F057BB"/>
    <w:rsid w:val="00F05868"/>
    <w:rsid w:val="00F05882"/>
    <w:rsid w:val="00F05928"/>
    <w:rsid w:val="00F05A55"/>
    <w:rsid w:val="00F05C0B"/>
    <w:rsid w:val="00F05DAA"/>
    <w:rsid w:val="00F05EF2"/>
    <w:rsid w:val="00F05F76"/>
    <w:rsid w:val="00F05FF4"/>
    <w:rsid w:val="00F0618B"/>
    <w:rsid w:val="00F0620B"/>
    <w:rsid w:val="00F06383"/>
    <w:rsid w:val="00F064C4"/>
    <w:rsid w:val="00F064CD"/>
    <w:rsid w:val="00F065CF"/>
    <w:rsid w:val="00F06680"/>
    <w:rsid w:val="00F067C2"/>
    <w:rsid w:val="00F06878"/>
    <w:rsid w:val="00F0688E"/>
    <w:rsid w:val="00F068A1"/>
    <w:rsid w:val="00F06926"/>
    <w:rsid w:val="00F069A8"/>
    <w:rsid w:val="00F06A06"/>
    <w:rsid w:val="00F06B25"/>
    <w:rsid w:val="00F06C99"/>
    <w:rsid w:val="00F06EB5"/>
    <w:rsid w:val="00F06EDC"/>
    <w:rsid w:val="00F0706F"/>
    <w:rsid w:val="00F070D2"/>
    <w:rsid w:val="00F07195"/>
    <w:rsid w:val="00F07376"/>
    <w:rsid w:val="00F07482"/>
    <w:rsid w:val="00F074F4"/>
    <w:rsid w:val="00F0755D"/>
    <w:rsid w:val="00F075C5"/>
    <w:rsid w:val="00F07614"/>
    <w:rsid w:val="00F076B2"/>
    <w:rsid w:val="00F076B4"/>
    <w:rsid w:val="00F07751"/>
    <w:rsid w:val="00F07823"/>
    <w:rsid w:val="00F079E3"/>
    <w:rsid w:val="00F07A4E"/>
    <w:rsid w:val="00F07CD3"/>
    <w:rsid w:val="00F07D6A"/>
    <w:rsid w:val="00F07F64"/>
    <w:rsid w:val="00F1001E"/>
    <w:rsid w:val="00F10194"/>
    <w:rsid w:val="00F10253"/>
    <w:rsid w:val="00F1034B"/>
    <w:rsid w:val="00F1047E"/>
    <w:rsid w:val="00F10528"/>
    <w:rsid w:val="00F1061B"/>
    <w:rsid w:val="00F1064C"/>
    <w:rsid w:val="00F1079A"/>
    <w:rsid w:val="00F1079B"/>
    <w:rsid w:val="00F108A9"/>
    <w:rsid w:val="00F10907"/>
    <w:rsid w:val="00F10B6C"/>
    <w:rsid w:val="00F10C1D"/>
    <w:rsid w:val="00F10C27"/>
    <w:rsid w:val="00F10C6E"/>
    <w:rsid w:val="00F10D06"/>
    <w:rsid w:val="00F10D48"/>
    <w:rsid w:val="00F10D55"/>
    <w:rsid w:val="00F10E9C"/>
    <w:rsid w:val="00F10EEE"/>
    <w:rsid w:val="00F111A3"/>
    <w:rsid w:val="00F111B1"/>
    <w:rsid w:val="00F1134B"/>
    <w:rsid w:val="00F11438"/>
    <w:rsid w:val="00F11469"/>
    <w:rsid w:val="00F115A7"/>
    <w:rsid w:val="00F115D8"/>
    <w:rsid w:val="00F116B8"/>
    <w:rsid w:val="00F116FD"/>
    <w:rsid w:val="00F11924"/>
    <w:rsid w:val="00F11964"/>
    <w:rsid w:val="00F11A02"/>
    <w:rsid w:val="00F11B16"/>
    <w:rsid w:val="00F11C57"/>
    <w:rsid w:val="00F11D31"/>
    <w:rsid w:val="00F11E17"/>
    <w:rsid w:val="00F12010"/>
    <w:rsid w:val="00F1215D"/>
    <w:rsid w:val="00F1217F"/>
    <w:rsid w:val="00F121F9"/>
    <w:rsid w:val="00F12596"/>
    <w:rsid w:val="00F125C6"/>
    <w:rsid w:val="00F126B4"/>
    <w:rsid w:val="00F12725"/>
    <w:rsid w:val="00F12729"/>
    <w:rsid w:val="00F1279E"/>
    <w:rsid w:val="00F127B1"/>
    <w:rsid w:val="00F12B3F"/>
    <w:rsid w:val="00F12BAE"/>
    <w:rsid w:val="00F12BC7"/>
    <w:rsid w:val="00F12C09"/>
    <w:rsid w:val="00F12EFB"/>
    <w:rsid w:val="00F12FD1"/>
    <w:rsid w:val="00F13159"/>
    <w:rsid w:val="00F131E0"/>
    <w:rsid w:val="00F132B6"/>
    <w:rsid w:val="00F1343D"/>
    <w:rsid w:val="00F13463"/>
    <w:rsid w:val="00F134DB"/>
    <w:rsid w:val="00F13566"/>
    <w:rsid w:val="00F1358C"/>
    <w:rsid w:val="00F137B2"/>
    <w:rsid w:val="00F13A69"/>
    <w:rsid w:val="00F13AD4"/>
    <w:rsid w:val="00F13AEA"/>
    <w:rsid w:val="00F13BA5"/>
    <w:rsid w:val="00F13EB8"/>
    <w:rsid w:val="00F13EEF"/>
    <w:rsid w:val="00F13F98"/>
    <w:rsid w:val="00F14008"/>
    <w:rsid w:val="00F14086"/>
    <w:rsid w:val="00F14117"/>
    <w:rsid w:val="00F14196"/>
    <w:rsid w:val="00F14251"/>
    <w:rsid w:val="00F14363"/>
    <w:rsid w:val="00F14435"/>
    <w:rsid w:val="00F1449E"/>
    <w:rsid w:val="00F1456E"/>
    <w:rsid w:val="00F14648"/>
    <w:rsid w:val="00F14660"/>
    <w:rsid w:val="00F146C4"/>
    <w:rsid w:val="00F1479A"/>
    <w:rsid w:val="00F147E7"/>
    <w:rsid w:val="00F14868"/>
    <w:rsid w:val="00F14950"/>
    <w:rsid w:val="00F149C1"/>
    <w:rsid w:val="00F149FA"/>
    <w:rsid w:val="00F14A12"/>
    <w:rsid w:val="00F14AEA"/>
    <w:rsid w:val="00F14B44"/>
    <w:rsid w:val="00F14E61"/>
    <w:rsid w:val="00F14F10"/>
    <w:rsid w:val="00F14F7B"/>
    <w:rsid w:val="00F14FBD"/>
    <w:rsid w:val="00F15066"/>
    <w:rsid w:val="00F15101"/>
    <w:rsid w:val="00F1513A"/>
    <w:rsid w:val="00F1518C"/>
    <w:rsid w:val="00F1520E"/>
    <w:rsid w:val="00F15231"/>
    <w:rsid w:val="00F152AD"/>
    <w:rsid w:val="00F152E6"/>
    <w:rsid w:val="00F153A3"/>
    <w:rsid w:val="00F153D4"/>
    <w:rsid w:val="00F15541"/>
    <w:rsid w:val="00F15765"/>
    <w:rsid w:val="00F157B3"/>
    <w:rsid w:val="00F157D5"/>
    <w:rsid w:val="00F1593F"/>
    <w:rsid w:val="00F15A02"/>
    <w:rsid w:val="00F15A41"/>
    <w:rsid w:val="00F15DA0"/>
    <w:rsid w:val="00F15DEA"/>
    <w:rsid w:val="00F15E7F"/>
    <w:rsid w:val="00F15EAA"/>
    <w:rsid w:val="00F15F5C"/>
    <w:rsid w:val="00F15F8E"/>
    <w:rsid w:val="00F160F7"/>
    <w:rsid w:val="00F1616C"/>
    <w:rsid w:val="00F161D4"/>
    <w:rsid w:val="00F1625E"/>
    <w:rsid w:val="00F1628E"/>
    <w:rsid w:val="00F163C4"/>
    <w:rsid w:val="00F163FD"/>
    <w:rsid w:val="00F164F2"/>
    <w:rsid w:val="00F166B9"/>
    <w:rsid w:val="00F166CE"/>
    <w:rsid w:val="00F16A3A"/>
    <w:rsid w:val="00F16A8D"/>
    <w:rsid w:val="00F16AAA"/>
    <w:rsid w:val="00F16B56"/>
    <w:rsid w:val="00F16BB6"/>
    <w:rsid w:val="00F16BDA"/>
    <w:rsid w:val="00F16C3A"/>
    <w:rsid w:val="00F16CCA"/>
    <w:rsid w:val="00F16D35"/>
    <w:rsid w:val="00F16D3C"/>
    <w:rsid w:val="00F16EE6"/>
    <w:rsid w:val="00F16EF1"/>
    <w:rsid w:val="00F170A3"/>
    <w:rsid w:val="00F17222"/>
    <w:rsid w:val="00F17231"/>
    <w:rsid w:val="00F1731B"/>
    <w:rsid w:val="00F1747F"/>
    <w:rsid w:val="00F174F5"/>
    <w:rsid w:val="00F1750D"/>
    <w:rsid w:val="00F1764C"/>
    <w:rsid w:val="00F176DD"/>
    <w:rsid w:val="00F17762"/>
    <w:rsid w:val="00F177CD"/>
    <w:rsid w:val="00F17847"/>
    <w:rsid w:val="00F17894"/>
    <w:rsid w:val="00F17A69"/>
    <w:rsid w:val="00F17AA2"/>
    <w:rsid w:val="00F17B37"/>
    <w:rsid w:val="00F17BDA"/>
    <w:rsid w:val="00F17D79"/>
    <w:rsid w:val="00F17D80"/>
    <w:rsid w:val="00F17DAE"/>
    <w:rsid w:val="00F17F01"/>
    <w:rsid w:val="00F1E222"/>
    <w:rsid w:val="00F201B1"/>
    <w:rsid w:val="00F202BB"/>
    <w:rsid w:val="00F202EC"/>
    <w:rsid w:val="00F20425"/>
    <w:rsid w:val="00F20779"/>
    <w:rsid w:val="00F2077C"/>
    <w:rsid w:val="00F2078E"/>
    <w:rsid w:val="00F208B3"/>
    <w:rsid w:val="00F209D3"/>
    <w:rsid w:val="00F20A56"/>
    <w:rsid w:val="00F20BFC"/>
    <w:rsid w:val="00F20CF2"/>
    <w:rsid w:val="00F20D53"/>
    <w:rsid w:val="00F20D5B"/>
    <w:rsid w:val="00F20F38"/>
    <w:rsid w:val="00F20FAD"/>
    <w:rsid w:val="00F20FF7"/>
    <w:rsid w:val="00F21013"/>
    <w:rsid w:val="00F21025"/>
    <w:rsid w:val="00F210C2"/>
    <w:rsid w:val="00F211B6"/>
    <w:rsid w:val="00F211BC"/>
    <w:rsid w:val="00F21249"/>
    <w:rsid w:val="00F214A0"/>
    <w:rsid w:val="00F214B1"/>
    <w:rsid w:val="00F21501"/>
    <w:rsid w:val="00F21794"/>
    <w:rsid w:val="00F21885"/>
    <w:rsid w:val="00F218BB"/>
    <w:rsid w:val="00F21908"/>
    <w:rsid w:val="00F21965"/>
    <w:rsid w:val="00F21A1C"/>
    <w:rsid w:val="00F21D21"/>
    <w:rsid w:val="00F21DF0"/>
    <w:rsid w:val="00F21EBC"/>
    <w:rsid w:val="00F21F4D"/>
    <w:rsid w:val="00F2203E"/>
    <w:rsid w:val="00F2217E"/>
    <w:rsid w:val="00F22393"/>
    <w:rsid w:val="00F223D1"/>
    <w:rsid w:val="00F2241C"/>
    <w:rsid w:val="00F22479"/>
    <w:rsid w:val="00F2247A"/>
    <w:rsid w:val="00F224A4"/>
    <w:rsid w:val="00F227F8"/>
    <w:rsid w:val="00F228AB"/>
    <w:rsid w:val="00F22A03"/>
    <w:rsid w:val="00F22A8D"/>
    <w:rsid w:val="00F22A91"/>
    <w:rsid w:val="00F22CEB"/>
    <w:rsid w:val="00F22D48"/>
    <w:rsid w:val="00F22D85"/>
    <w:rsid w:val="00F231D7"/>
    <w:rsid w:val="00F23214"/>
    <w:rsid w:val="00F23266"/>
    <w:rsid w:val="00F23337"/>
    <w:rsid w:val="00F235EE"/>
    <w:rsid w:val="00F23637"/>
    <w:rsid w:val="00F23827"/>
    <w:rsid w:val="00F23AFD"/>
    <w:rsid w:val="00F23B45"/>
    <w:rsid w:val="00F23B6C"/>
    <w:rsid w:val="00F23CB8"/>
    <w:rsid w:val="00F23D7D"/>
    <w:rsid w:val="00F23E87"/>
    <w:rsid w:val="00F240DE"/>
    <w:rsid w:val="00F24138"/>
    <w:rsid w:val="00F2424A"/>
    <w:rsid w:val="00F242F7"/>
    <w:rsid w:val="00F2430E"/>
    <w:rsid w:val="00F2435B"/>
    <w:rsid w:val="00F2456C"/>
    <w:rsid w:val="00F245C4"/>
    <w:rsid w:val="00F245F4"/>
    <w:rsid w:val="00F24644"/>
    <w:rsid w:val="00F24A22"/>
    <w:rsid w:val="00F24A67"/>
    <w:rsid w:val="00F24B01"/>
    <w:rsid w:val="00F24B56"/>
    <w:rsid w:val="00F24B65"/>
    <w:rsid w:val="00F24BE1"/>
    <w:rsid w:val="00F24BF0"/>
    <w:rsid w:val="00F24C0C"/>
    <w:rsid w:val="00F24C60"/>
    <w:rsid w:val="00F24C97"/>
    <w:rsid w:val="00F24CB7"/>
    <w:rsid w:val="00F24CDA"/>
    <w:rsid w:val="00F24D7A"/>
    <w:rsid w:val="00F24ECB"/>
    <w:rsid w:val="00F24ED1"/>
    <w:rsid w:val="00F24FB6"/>
    <w:rsid w:val="00F25130"/>
    <w:rsid w:val="00F25166"/>
    <w:rsid w:val="00F25198"/>
    <w:rsid w:val="00F251BA"/>
    <w:rsid w:val="00F251D1"/>
    <w:rsid w:val="00F25337"/>
    <w:rsid w:val="00F2547D"/>
    <w:rsid w:val="00F25546"/>
    <w:rsid w:val="00F25678"/>
    <w:rsid w:val="00F25889"/>
    <w:rsid w:val="00F259FC"/>
    <w:rsid w:val="00F25B9B"/>
    <w:rsid w:val="00F25C95"/>
    <w:rsid w:val="00F25D23"/>
    <w:rsid w:val="00F25DFA"/>
    <w:rsid w:val="00F25EB7"/>
    <w:rsid w:val="00F2609E"/>
    <w:rsid w:val="00F261AE"/>
    <w:rsid w:val="00F26391"/>
    <w:rsid w:val="00F26488"/>
    <w:rsid w:val="00F264BC"/>
    <w:rsid w:val="00F26562"/>
    <w:rsid w:val="00F26583"/>
    <w:rsid w:val="00F26637"/>
    <w:rsid w:val="00F267E1"/>
    <w:rsid w:val="00F2687C"/>
    <w:rsid w:val="00F269BC"/>
    <w:rsid w:val="00F26B4B"/>
    <w:rsid w:val="00F26B93"/>
    <w:rsid w:val="00F26C0D"/>
    <w:rsid w:val="00F26C5C"/>
    <w:rsid w:val="00F26D30"/>
    <w:rsid w:val="00F26D61"/>
    <w:rsid w:val="00F26E8C"/>
    <w:rsid w:val="00F26EC4"/>
    <w:rsid w:val="00F26F6D"/>
    <w:rsid w:val="00F27009"/>
    <w:rsid w:val="00F270D9"/>
    <w:rsid w:val="00F2717F"/>
    <w:rsid w:val="00F272AB"/>
    <w:rsid w:val="00F272F5"/>
    <w:rsid w:val="00F2751B"/>
    <w:rsid w:val="00F2762B"/>
    <w:rsid w:val="00F27680"/>
    <w:rsid w:val="00F27708"/>
    <w:rsid w:val="00F2790E"/>
    <w:rsid w:val="00F27993"/>
    <w:rsid w:val="00F279DA"/>
    <w:rsid w:val="00F27A49"/>
    <w:rsid w:val="00F27B21"/>
    <w:rsid w:val="00F27C17"/>
    <w:rsid w:val="00F27C74"/>
    <w:rsid w:val="00F27DA2"/>
    <w:rsid w:val="00F27E92"/>
    <w:rsid w:val="00F27EDA"/>
    <w:rsid w:val="00F27F0A"/>
    <w:rsid w:val="00F3012D"/>
    <w:rsid w:val="00F3026E"/>
    <w:rsid w:val="00F302A0"/>
    <w:rsid w:val="00F302B5"/>
    <w:rsid w:val="00F3030E"/>
    <w:rsid w:val="00F303CC"/>
    <w:rsid w:val="00F3053C"/>
    <w:rsid w:val="00F3064C"/>
    <w:rsid w:val="00F30707"/>
    <w:rsid w:val="00F3070F"/>
    <w:rsid w:val="00F30792"/>
    <w:rsid w:val="00F3081C"/>
    <w:rsid w:val="00F308E4"/>
    <w:rsid w:val="00F30960"/>
    <w:rsid w:val="00F3096E"/>
    <w:rsid w:val="00F30BB4"/>
    <w:rsid w:val="00F30C36"/>
    <w:rsid w:val="00F30D39"/>
    <w:rsid w:val="00F30EF2"/>
    <w:rsid w:val="00F30FF5"/>
    <w:rsid w:val="00F3106D"/>
    <w:rsid w:val="00F3110A"/>
    <w:rsid w:val="00F31484"/>
    <w:rsid w:val="00F3150F"/>
    <w:rsid w:val="00F31563"/>
    <w:rsid w:val="00F31749"/>
    <w:rsid w:val="00F31831"/>
    <w:rsid w:val="00F3195C"/>
    <w:rsid w:val="00F31962"/>
    <w:rsid w:val="00F31A15"/>
    <w:rsid w:val="00F31ACD"/>
    <w:rsid w:val="00F31B00"/>
    <w:rsid w:val="00F31B53"/>
    <w:rsid w:val="00F31B97"/>
    <w:rsid w:val="00F31C58"/>
    <w:rsid w:val="00F31C5A"/>
    <w:rsid w:val="00F31CA0"/>
    <w:rsid w:val="00F31D22"/>
    <w:rsid w:val="00F31D36"/>
    <w:rsid w:val="00F31DA0"/>
    <w:rsid w:val="00F31E1D"/>
    <w:rsid w:val="00F31E58"/>
    <w:rsid w:val="00F31E8A"/>
    <w:rsid w:val="00F31F23"/>
    <w:rsid w:val="00F31F4A"/>
    <w:rsid w:val="00F31FB5"/>
    <w:rsid w:val="00F31FE6"/>
    <w:rsid w:val="00F32395"/>
    <w:rsid w:val="00F323D4"/>
    <w:rsid w:val="00F323FD"/>
    <w:rsid w:val="00F324C2"/>
    <w:rsid w:val="00F32644"/>
    <w:rsid w:val="00F32753"/>
    <w:rsid w:val="00F32948"/>
    <w:rsid w:val="00F329FA"/>
    <w:rsid w:val="00F32A51"/>
    <w:rsid w:val="00F32B08"/>
    <w:rsid w:val="00F32B42"/>
    <w:rsid w:val="00F32BC7"/>
    <w:rsid w:val="00F32D46"/>
    <w:rsid w:val="00F32E58"/>
    <w:rsid w:val="00F32F2B"/>
    <w:rsid w:val="00F32FE9"/>
    <w:rsid w:val="00F3300A"/>
    <w:rsid w:val="00F33075"/>
    <w:rsid w:val="00F330F2"/>
    <w:rsid w:val="00F33451"/>
    <w:rsid w:val="00F3348D"/>
    <w:rsid w:val="00F334FD"/>
    <w:rsid w:val="00F3358E"/>
    <w:rsid w:val="00F33611"/>
    <w:rsid w:val="00F3372D"/>
    <w:rsid w:val="00F33751"/>
    <w:rsid w:val="00F33875"/>
    <w:rsid w:val="00F33A7C"/>
    <w:rsid w:val="00F33B5C"/>
    <w:rsid w:val="00F33C38"/>
    <w:rsid w:val="00F33CC2"/>
    <w:rsid w:val="00F33EB5"/>
    <w:rsid w:val="00F33EEA"/>
    <w:rsid w:val="00F34010"/>
    <w:rsid w:val="00F340A5"/>
    <w:rsid w:val="00F341FA"/>
    <w:rsid w:val="00F3431E"/>
    <w:rsid w:val="00F3434A"/>
    <w:rsid w:val="00F3437F"/>
    <w:rsid w:val="00F3442A"/>
    <w:rsid w:val="00F344EE"/>
    <w:rsid w:val="00F34621"/>
    <w:rsid w:val="00F34646"/>
    <w:rsid w:val="00F34662"/>
    <w:rsid w:val="00F347A9"/>
    <w:rsid w:val="00F347D1"/>
    <w:rsid w:val="00F3481B"/>
    <w:rsid w:val="00F34A02"/>
    <w:rsid w:val="00F34AED"/>
    <w:rsid w:val="00F34B8E"/>
    <w:rsid w:val="00F34B9A"/>
    <w:rsid w:val="00F34BDB"/>
    <w:rsid w:val="00F34CBC"/>
    <w:rsid w:val="00F34D3C"/>
    <w:rsid w:val="00F34D51"/>
    <w:rsid w:val="00F34DDD"/>
    <w:rsid w:val="00F34FAB"/>
    <w:rsid w:val="00F35019"/>
    <w:rsid w:val="00F35025"/>
    <w:rsid w:val="00F35035"/>
    <w:rsid w:val="00F35235"/>
    <w:rsid w:val="00F352EC"/>
    <w:rsid w:val="00F35338"/>
    <w:rsid w:val="00F3536E"/>
    <w:rsid w:val="00F353CC"/>
    <w:rsid w:val="00F354CC"/>
    <w:rsid w:val="00F3551E"/>
    <w:rsid w:val="00F35569"/>
    <w:rsid w:val="00F355E2"/>
    <w:rsid w:val="00F358FD"/>
    <w:rsid w:val="00F3598B"/>
    <w:rsid w:val="00F35AD8"/>
    <w:rsid w:val="00F35C7A"/>
    <w:rsid w:val="00F35CB0"/>
    <w:rsid w:val="00F35DCA"/>
    <w:rsid w:val="00F35DE6"/>
    <w:rsid w:val="00F35DFE"/>
    <w:rsid w:val="00F35F4F"/>
    <w:rsid w:val="00F35FFE"/>
    <w:rsid w:val="00F360D0"/>
    <w:rsid w:val="00F36210"/>
    <w:rsid w:val="00F36230"/>
    <w:rsid w:val="00F36446"/>
    <w:rsid w:val="00F36448"/>
    <w:rsid w:val="00F36463"/>
    <w:rsid w:val="00F364B5"/>
    <w:rsid w:val="00F364E0"/>
    <w:rsid w:val="00F365B4"/>
    <w:rsid w:val="00F365E4"/>
    <w:rsid w:val="00F365F9"/>
    <w:rsid w:val="00F36612"/>
    <w:rsid w:val="00F36663"/>
    <w:rsid w:val="00F366B3"/>
    <w:rsid w:val="00F36755"/>
    <w:rsid w:val="00F3678E"/>
    <w:rsid w:val="00F36936"/>
    <w:rsid w:val="00F369DC"/>
    <w:rsid w:val="00F36C63"/>
    <w:rsid w:val="00F36C74"/>
    <w:rsid w:val="00F36DFE"/>
    <w:rsid w:val="00F36E4D"/>
    <w:rsid w:val="00F36F6B"/>
    <w:rsid w:val="00F3700A"/>
    <w:rsid w:val="00F372E5"/>
    <w:rsid w:val="00F3754C"/>
    <w:rsid w:val="00F37705"/>
    <w:rsid w:val="00F37AA1"/>
    <w:rsid w:val="00F37CF0"/>
    <w:rsid w:val="00F37DA7"/>
    <w:rsid w:val="00F400C0"/>
    <w:rsid w:val="00F4012F"/>
    <w:rsid w:val="00F403A8"/>
    <w:rsid w:val="00F4041D"/>
    <w:rsid w:val="00F40423"/>
    <w:rsid w:val="00F4049B"/>
    <w:rsid w:val="00F405CF"/>
    <w:rsid w:val="00F40610"/>
    <w:rsid w:val="00F4065E"/>
    <w:rsid w:val="00F40670"/>
    <w:rsid w:val="00F40824"/>
    <w:rsid w:val="00F40901"/>
    <w:rsid w:val="00F40A44"/>
    <w:rsid w:val="00F40B53"/>
    <w:rsid w:val="00F40B7F"/>
    <w:rsid w:val="00F40C7E"/>
    <w:rsid w:val="00F40CEE"/>
    <w:rsid w:val="00F40D97"/>
    <w:rsid w:val="00F40DCE"/>
    <w:rsid w:val="00F41017"/>
    <w:rsid w:val="00F4107F"/>
    <w:rsid w:val="00F412D9"/>
    <w:rsid w:val="00F414C1"/>
    <w:rsid w:val="00F41591"/>
    <w:rsid w:val="00F415D1"/>
    <w:rsid w:val="00F415D8"/>
    <w:rsid w:val="00F415F1"/>
    <w:rsid w:val="00F4168C"/>
    <w:rsid w:val="00F416E0"/>
    <w:rsid w:val="00F41760"/>
    <w:rsid w:val="00F41848"/>
    <w:rsid w:val="00F4193C"/>
    <w:rsid w:val="00F4193D"/>
    <w:rsid w:val="00F419E8"/>
    <w:rsid w:val="00F41B2C"/>
    <w:rsid w:val="00F41BB4"/>
    <w:rsid w:val="00F41BF4"/>
    <w:rsid w:val="00F41C26"/>
    <w:rsid w:val="00F41D9C"/>
    <w:rsid w:val="00F41EDA"/>
    <w:rsid w:val="00F41EE7"/>
    <w:rsid w:val="00F41FA3"/>
    <w:rsid w:val="00F42278"/>
    <w:rsid w:val="00F42377"/>
    <w:rsid w:val="00F42439"/>
    <w:rsid w:val="00F42521"/>
    <w:rsid w:val="00F42590"/>
    <w:rsid w:val="00F425D5"/>
    <w:rsid w:val="00F42687"/>
    <w:rsid w:val="00F426A2"/>
    <w:rsid w:val="00F428DD"/>
    <w:rsid w:val="00F428EC"/>
    <w:rsid w:val="00F42A63"/>
    <w:rsid w:val="00F42B86"/>
    <w:rsid w:val="00F42C57"/>
    <w:rsid w:val="00F42E2C"/>
    <w:rsid w:val="00F42E8B"/>
    <w:rsid w:val="00F43115"/>
    <w:rsid w:val="00F43122"/>
    <w:rsid w:val="00F43136"/>
    <w:rsid w:val="00F43183"/>
    <w:rsid w:val="00F431F9"/>
    <w:rsid w:val="00F43211"/>
    <w:rsid w:val="00F4334A"/>
    <w:rsid w:val="00F43404"/>
    <w:rsid w:val="00F434FE"/>
    <w:rsid w:val="00F437B2"/>
    <w:rsid w:val="00F4384A"/>
    <w:rsid w:val="00F4388F"/>
    <w:rsid w:val="00F438AF"/>
    <w:rsid w:val="00F438BE"/>
    <w:rsid w:val="00F43970"/>
    <w:rsid w:val="00F43A11"/>
    <w:rsid w:val="00F43A99"/>
    <w:rsid w:val="00F43C85"/>
    <w:rsid w:val="00F43C9B"/>
    <w:rsid w:val="00F43CE6"/>
    <w:rsid w:val="00F43E5C"/>
    <w:rsid w:val="00F43F0F"/>
    <w:rsid w:val="00F43F1E"/>
    <w:rsid w:val="00F43FC8"/>
    <w:rsid w:val="00F4442F"/>
    <w:rsid w:val="00F445E4"/>
    <w:rsid w:val="00F4463C"/>
    <w:rsid w:val="00F4474F"/>
    <w:rsid w:val="00F447F8"/>
    <w:rsid w:val="00F448EC"/>
    <w:rsid w:val="00F448FA"/>
    <w:rsid w:val="00F44920"/>
    <w:rsid w:val="00F44942"/>
    <w:rsid w:val="00F44AD2"/>
    <w:rsid w:val="00F44C5E"/>
    <w:rsid w:val="00F44C84"/>
    <w:rsid w:val="00F44D45"/>
    <w:rsid w:val="00F4507E"/>
    <w:rsid w:val="00F450C6"/>
    <w:rsid w:val="00F45202"/>
    <w:rsid w:val="00F45253"/>
    <w:rsid w:val="00F45276"/>
    <w:rsid w:val="00F453C4"/>
    <w:rsid w:val="00F454F7"/>
    <w:rsid w:val="00F45518"/>
    <w:rsid w:val="00F45527"/>
    <w:rsid w:val="00F45550"/>
    <w:rsid w:val="00F455E0"/>
    <w:rsid w:val="00F4560D"/>
    <w:rsid w:val="00F4570E"/>
    <w:rsid w:val="00F45781"/>
    <w:rsid w:val="00F4583C"/>
    <w:rsid w:val="00F45DE7"/>
    <w:rsid w:val="00F45E3F"/>
    <w:rsid w:val="00F45EC5"/>
    <w:rsid w:val="00F45EF4"/>
    <w:rsid w:val="00F45F30"/>
    <w:rsid w:val="00F4600B"/>
    <w:rsid w:val="00F46014"/>
    <w:rsid w:val="00F460E0"/>
    <w:rsid w:val="00F46210"/>
    <w:rsid w:val="00F46232"/>
    <w:rsid w:val="00F46319"/>
    <w:rsid w:val="00F4643D"/>
    <w:rsid w:val="00F46779"/>
    <w:rsid w:val="00F467CC"/>
    <w:rsid w:val="00F467F2"/>
    <w:rsid w:val="00F46BBC"/>
    <w:rsid w:val="00F46BE5"/>
    <w:rsid w:val="00F46D02"/>
    <w:rsid w:val="00F46D29"/>
    <w:rsid w:val="00F46FE2"/>
    <w:rsid w:val="00F470AF"/>
    <w:rsid w:val="00F4717B"/>
    <w:rsid w:val="00F476C2"/>
    <w:rsid w:val="00F477C0"/>
    <w:rsid w:val="00F47818"/>
    <w:rsid w:val="00F4781C"/>
    <w:rsid w:val="00F478FC"/>
    <w:rsid w:val="00F4794F"/>
    <w:rsid w:val="00F47A08"/>
    <w:rsid w:val="00F47A9E"/>
    <w:rsid w:val="00F47AA6"/>
    <w:rsid w:val="00F47AD4"/>
    <w:rsid w:val="00F47CD1"/>
    <w:rsid w:val="00F47FB9"/>
    <w:rsid w:val="00F500F7"/>
    <w:rsid w:val="00F50358"/>
    <w:rsid w:val="00F503CC"/>
    <w:rsid w:val="00F503D8"/>
    <w:rsid w:val="00F506EF"/>
    <w:rsid w:val="00F50911"/>
    <w:rsid w:val="00F509CE"/>
    <w:rsid w:val="00F50B04"/>
    <w:rsid w:val="00F50B1D"/>
    <w:rsid w:val="00F50B85"/>
    <w:rsid w:val="00F50BDC"/>
    <w:rsid w:val="00F50E16"/>
    <w:rsid w:val="00F50ECE"/>
    <w:rsid w:val="00F50F08"/>
    <w:rsid w:val="00F510B5"/>
    <w:rsid w:val="00F51269"/>
    <w:rsid w:val="00F513A7"/>
    <w:rsid w:val="00F513BF"/>
    <w:rsid w:val="00F5140D"/>
    <w:rsid w:val="00F5142C"/>
    <w:rsid w:val="00F514AF"/>
    <w:rsid w:val="00F51670"/>
    <w:rsid w:val="00F51695"/>
    <w:rsid w:val="00F516F3"/>
    <w:rsid w:val="00F51789"/>
    <w:rsid w:val="00F518B7"/>
    <w:rsid w:val="00F51961"/>
    <w:rsid w:val="00F51973"/>
    <w:rsid w:val="00F51991"/>
    <w:rsid w:val="00F519B1"/>
    <w:rsid w:val="00F51BCA"/>
    <w:rsid w:val="00F51D34"/>
    <w:rsid w:val="00F51D6D"/>
    <w:rsid w:val="00F51DF9"/>
    <w:rsid w:val="00F51E40"/>
    <w:rsid w:val="00F522A3"/>
    <w:rsid w:val="00F522E9"/>
    <w:rsid w:val="00F52321"/>
    <w:rsid w:val="00F523A5"/>
    <w:rsid w:val="00F52488"/>
    <w:rsid w:val="00F52680"/>
    <w:rsid w:val="00F5270A"/>
    <w:rsid w:val="00F5271D"/>
    <w:rsid w:val="00F5271F"/>
    <w:rsid w:val="00F527B5"/>
    <w:rsid w:val="00F5281B"/>
    <w:rsid w:val="00F5285E"/>
    <w:rsid w:val="00F52C18"/>
    <w:rsid w:val="00F52CC9"/>
    <w:rsid w:val="00F52D50"/>
    <w:rsid w:val="00F52D6F"/>
    <w:rsid w:val="00F52DF2"/>
    <w:rsid w:val="00F52E8E"/>
    <w:rsid w:val="00F52EB1"/>
    <w:rsid w:val="00F52EDA"/>
    <w:rsid w:val="00F52EE0"/>
    <w:rsid w:val="00F52F91"/>
    <w:rsid w:val="00F530C1"/>
    <w:rsid w:val="00F531BA"/>
    <w:rsid w:val="00F531CA"/>
    <w:rsid w:val="00F531EA"/>
    <w:rsid w:val="00F53285"/>
    <w:rsid w:val="00F53315"/>
    <w:rsid w:val="00F533A9"/>
    <w:rsid w:val="00F53470"/>
    <w:rsid w:val="00F5357C"/>
    <w:rsid w:val="00F535AF"/>
    <w:rsid w:val="00F53732"/>
    <w:rsid w:val="00F5380C"/>
    <w:rsid w:val="00F53990"/>
    <w:rsid w:val="00F539EC"/>
    <w:rsid w:val="00F53A50"/>
    <w:rsid w:val="00F53AAE"/>
    <w:rsid w:val="00F53B55"/>
    <w:rsid w:val="00F53CAE"/>
    <w:rsid w:val="00F53D1D"/>
    <w:rsid w:val="00F53E52"/>
    <w:rsid w:val="00F5401C"/>
    <w:rsid w:val="00F54075"/>
    <w:rsid w:val="00F540BE"/>
    <w:rsid w:val="00F540CA"/>
    <w:rsid w:val="00F54157"/>
    <w:rsid w:val="00F542C2"/>
    <w:rsid w:val="00F5435C"/>
    <w:rsid w:val="00F543E0"/>
    <w:rsid w:val="00F543E6"/>
    <w:rsid w:val="00F5458D"/>
    <w:rsid w:val="00F54676"/>
    <w:rsid w:val="00F54826"/>
    <w:rsid w:val="00F54A52"/>
    <w:rsid w:val="00F54B50"/>
    <w:rsid w:val="00F54B56"/>
    <w:rsid w:val="00F54C01"/>
    <w:rsid w:val="00F54C17"/>
    <w:rsid w:val="00F54CB7"/>
    <w:rsid w:val="00F54CE7"/>
    <w:rsid w:val="00F54EDD"/>
    <w:rsid w:val="00F5517E"/>
    <w:rsid w:val="00F553E9"/>
    <w:rsid w:val="00F55539"/>
    <w:rsid w:val="00F5557C"/>
    <w:rsid w:val="00F555B2"/>
    <w:rsid w:val="00F55618"/>
    <w:rsid w:val="00F556E2"/>
    <w:rsid w:val="00F55918"/>
    <w:rsid w:val="00F55B8D"/>
    <w:rsid w:val="00F55BAB"/>
    <w:rsid w:val="00F55C5B"/>
    <w:rsid w:val="00F55D1F"/>
    <w:rsid w:val="00F55E40"/>
    <w:rsid w:val="00F55E88"/>
    <w:rsid w:val="00F55FCD"/>
    <w:rsid w:val="00F56005"/>
    <w:rsid w:val="00F5603B"/>
    <w:rsid w:val="00F56127"/>
    <w:rsid w:val="00F56128"/>
    <w:rsid w:val="00F563A2"/>
    <w:rsid w:val="00F56440"/>
    <w:rsid w:val="00F56467"/>
    <w:rsid w:val="00F564E6"/>
    <w:rsid w:val="00F56503"/>
    <w:rsid w:val="00F56545"/>
    <w:rsid w:val="00F56584"/>
    <w:rsid w:val="00F565A3"/>
    <w:rsid w:val="00F565B3"/>
    <w:rsid w:val="00F565F0"/>
    <w:rsid w:val="00F566D6"/>
    <w:rsid w:val="00F567B7"/>
    <w:rsid w:val="00F56854"/>
    <w:rsid w:val="00F56953"/>
    <w:rsid w:val="00F569CD"/>
    <w:rsid w:val="00F56C87"/>
    <w:rsid w:val="00F56CC8"/>
    <w:rsid w:val="00F56DD4"/>
    <w:rsid w:val="00F56E26"/>
    <w:rsid w:val="00F56E9D"/>
    <w:rsid w:val="00F56EEE"/>
    <w:rsid w:val="00F57097"/>
    <w:rsid w:val="00F57108"/>
    <w:rsid w:val="00F5711F"/>
    <w:rsid w:val="00F57377"/>
    <w:rsid w:val="00F57397"/>
    <w:rsid w:val="00F573B7"/>
    <w:rsid w:val="00F57464"/>
    <w:rsid w:val="00F57469"/>
    <w:rsid w:val="00F574B1"/>
    <w:rsid w:val="00F574BF"/>
    <w:rsid w:val="00F576C3"/>
    <w:rsid w:val="00F576F9"/>
    <w:rsid w:val="00F578AB"/>
    <w:rsid w:val="00F578BC"/>
    <w:rsid w:val="00F578E5"/>
    <w:rsid w:val="00F57A77"/>
    <w:rsid w:val="00F57AD7"/>
    <w:rsid w:val="00F57AFF"/>
    <w:rsid w:val="00F57B87"/>
    <w:rsid w:val="00F57BA7"/>
    <w:rsid w:val="00F57D29"/>
    <w:rsid w:val="00F57D63"/>
    <w:rsid w:val="00F57D80"/>
    <w:rsid w:val="00F57E2F"/>
    <w:rsid w:val="00F57E67"/>
    <w:rsid w:val="00F600D4"/>
    <w:rsid w:val="00F601A6"/>
    <w:rsid w:val="00F603B2"/>
    <w:rsid w:val="00F603B3"/>
    <w:rsid w:val="00F604AA"/>
    <w:rsid w:val="00F605AE"/>
    <w:rsid w:val="00F6060A"/>
    <w:rsid w:val="00F6074B"/>
    <w:rsid w:val="00F607AA"/>
    <w:rsid w:val="00F608E8"/>
    <w:rsid w:val="00F60BC3"/>
    <w:rsid w:val="00F60CEB"/>
    <w:rsid w:val="00F60E2E"/>
    <w:rsid w:val="00F60EE4"/>
    <w:rsid w:val="00F60F30"/>
    <w:rsid w:val="00F6104B"/>
    <w:rsid w:val="00F6115A"/>
    <w:rsid w:val="00F61181"/>
    <w:rsid w:val="00F61322"/>
    <w:rsid w:val="00F61367"/>
    <w:rsid w:val="00F614E0"/>
    <w:rsid w:val="00F6161E"/>
    <w:rsid w:val="00F61620"/>
    <w:rsid w:val="00F61635"/>
    <w:rsid w:val="00F6164D"/>
    <w:rsid w:val="00F6182E"/>
    <w:rsid w:val="00F6185A"/>
    <w:rsid w:val="00F61A5E"/>
    <w:rsid w:val="00F61B98"/>
    <w:rsid w:val="00F61BF2"/>
    <w:rsid w:val="00F61C2E"/>
    <w:rsid w:val="00F61C4D"/>
    <w:rsid w:val="00F61C80"/>
    <w:rsid w:val="00F61CDB"/>
    <w:rsid w:val="00F61D29"/>
    <w:rsid w:val="00F61D43"/>
    <w:rsid w:val="00F61DAD"/>
    <w:rsid w:val="00F61E7D"/>
    <w:rsid w:val="00F61EA9"/>
    <w:rsid w:val="00F61EB6"/>
    <w:rsid w:val="00F61F04"/>
    <w:rsid w:val="00F62006"/>
    <w:rsid w:val="00F62224"/>
    <w:rsid w:val="00F622B4"/>
    <w:rsid w:val="00F624AB"/>
    <w:rsid w:val="00F624F8"/>
    <w:rsid w:val="00F6252B"/>
    <w:rsid w:val="00F62533"/>
    <w:rsid w:val="00F62971"/>
    <w:rsid w:val="00F62998"/>
    <w:rsid w:val="00F62B2B"/>
    <w:rsid w:val="00F62B51"/>
    <w:rsid w:val="00F62BCA"/>
    <w:rsid w:val="00F62DEF"/>
    <w:rsid w:val="00F62E03"/>
    <w:rsid w:val="00F62EBC"/>
    <w:rsid w:val="00F62ED3"/>
    <w:rsid w:val="00F63274"/>
    <w:rsid w:val="00F633A6"/>
    <w:rsid w:val="00F63526"/>
    <w:rsid w:val="00F6375D"/>
    <w:rsid w:val="00F637ED"/>
    <w:rsid w:val="00F63818"/>
    <w:rsid w:val="00F63932"/>
    <w:rsid w:val="00F63A24"/>
    <w:rsid w:val="00F63B6F"/>
    <w:rsid w:val="00F63D3C"/>
    <w:rsid w:val="00F63DB6"/>
    <w:rsid w:val="00F63E24"/>
    <w:rsid w:val="00F63E64"/>
    <w:rsid w:val="00F63F0B"/>
    <w:rsid w:val="00F6402A"/>
    <w:rsid w:val="00F64049"/>
    <w:rsid w:val="00F6416E"/>
    <w:rsid w:val="00F642EE"/>
    <w:rsid w:val="00F64334"/>
    <w:rsid w:val="00F64378"/>
    <w:rsid w:val="00F6454E"/>
    <w:rsid w:val="00F64671"/>
    <w:rsid w:val="00F64675"/>
    <w:rsid w:val="00F646B1"/>
    <w:rsid w:val="00F646EC"/>
    <w:rsid w:val="00F6472A"/>
    <w:rsid w:val="00F6473A"/>
    <w:rsid w:val="00F648DD"/>
    <w:rsid w:val="00F64A94"/>
    <w:rsid w:val="00F64B4E"/>
    <w:rsid w:val="00F64BE6"/>
    <w:rsid w:val="00F64C07"/>
    <w:rsid w:val="00F64C38"/>
    <w:rsid w:val="00F64D69"/>
    <w:rsid w:val="00F64D85"/>
    <w:rsid w:val="00F64E49"/>
    <w:rsid w:val="00F64E7F"/>
    <w:rsid w:val="00F64EFE"/>
    <w:rsid w:val="00F64F1C"/>
    <w:rsid w:val="00F64F61"/>
    <w:rsid w:val="00F64F6B"/>
    <w:rsid w:val="00F64FF3"/>
    <w:rsid w:val="00F651DC"/>
    <w:rsid w:val="00F6524D"/>
    <w:rsid w:val="00F6528D"/>
    <w:rsid w:val="00F654BB"/>
    <w:rsid w:val="00F654D2"/>
    <w:rsid w:val="00F655ED"/>
    <w:rsid w:val="00F65705"/>
    <w:rsid w:val="00F6574B"/>
    <w:rsid w:val="00F657EC"/>
    <w:rsid w:val="00F65806"/>
    <w:rsid w:val="00F65808"/>
    <w:rsid w:val="00F6582A"/>
    <w:rsid w:val="00F65925"/>
    <w:rsid w:val="00F6593D"/>
    <w:rsid w:val="00F659BA"/>
    <w:rsid w:val="00F659C5"/>
    <w:rsid w:val="00F65CCA"/>
    <w:rsid w:val="00F65D51"/>
    <w:rsid w:val="00F65DDF"/>
    <w:rsid w:val="00F65EE6"/>
    <w:rsid w:val="00F66067"/>
    <w:rsid w:val="00F661ED"/>
    <w:rsid w:val="00F66363"/>
    <w:rsid w:val="00F6640F"/>
    <w:rsid w:val="00F66472"/>
    <w:rsid w:val="00F66676"/>
    <w:rsid w:val="00F6678F"/>
    <w:rsid w:val="00F6680F"/>
    <w:rsid w:val="00F66891"/>
    <w:rsid w:val="00F668A6"/>
    <w:rsid w:val="00F66916"/>
    <w:rsid w:val="00F66A1F"/>
    <w:rsid w:val="00F66C07"/>
    <w:rsid w:val="00F66D8C"/>
    <w:rsid w:val="00F66DCE"/>
    <w:rsid w:val="00F66E59"/>
    <w:rsid w:val="00F66E9E"/>
    <w:rsid w:val="00F66F30"/>
    <w:rsid w:val="00F6704C"/>
    <w:rsid w:val="00F67052"/>
    <w:rsid w:val="00F6709D"/>
    <w:rsid w:val="00F672EA"/>
    <w:rsid w:val="00F67392"/>
    <w:rsid w:val="00F673D1"/>
    <w:rsid w:val="00F67495"/>
    <w:rsid w:val="00F67644"/>
    <w:rsid w:val="00F6771E"/>
    <w:rsid w:val="00F67856"/>
    <w:rsid w:val="00F678EF"/>
    <w:rsid w:val="00F67CCB"/>
    <w:rsid w:val="00F67D5A"/>
    <w:rsid w:val="00F67F4E"/>
    <w:rsid w:val="00F67F8C"/>
    <w:rsid w:val="00F70211"/>
    <w:rsid w:val="00F70332"/>
    <w:rsid w:val="00F7033E"/>
    <w:rsid w:val="00F70377"/>
    <w:rsid w:val="00F70462"/>
    <w:rsid w:val="00F7047F"/>
    <w:rsid w:val="00F704DD"/>
    <w:rsid w:val="00F7057F"/>
    <w:rsid w:val="00F706B3"/>
    <w:rsid w:val="00F706E3"/>
    <w:rsid w:val="00F707CF"/>
    <w:rsid w:val="00F7095A"/>
    <w:rsid w:val="00F709BC"/>
    <w:rsid w:val="00F70B25"/>
    <w:rsid w:val="00F70BAC"/>
    <w:rsid w:val="00F70C46"/>
    <w:rsid w:val="00F70E20"/>
    <w:rsid w:val="00F70EBC"/>
    <w:rsid w:val="00F70F73"/>
    <w:rsid w:val="00F70FD1"/>
    <w:rsid w:val="00F70FD8"/>
    <w:rsid w:val="00F71094"/>
    <w:rsid w:val="00F71181"/>
    <w:rsid w:val="00F7118F"/>
    <w:rsid w:val="00F71340"/>
    <w:rsid w:val="00F71379"/>
    <w:rsid w:val="00F71398"/>
    <w:rsid w:val="00F713C4"/>
    <w:rsid w:val="00F71439"/>
    <w:rsid w:val="00F71506"/>
    <w:rsid w:val="00F7151E"/>
    <w:rsid w:val="00F716A8"/>
    <w:rsid w:val="00F71753"/>
    <w:rsid w:val="00F717C8"/>
    <w:rsid w:val="00F71800"/>
    <w:rsid w:val="00F718B9"/>
    <w:rsid w:val="00F71913"/>
    <w:rsid w:val="00F7196E"/>
    <w:rsid w:val="00F71BA8"/>
    <w:rsid w:val="00F71DEB"/>
    <w:rsid w:val="00F71DF3"/>
    <w:rsid w:val="00F71E3E"/>
    <w:rsid w:val="00F722EB"/>
    <w:rsid w:val="00F722F9"/>
    <w:rsid w:val="00F723C6"/>
    <w:rsid w:val="00F723CA"/>
    <w:rsid w:val="00F72524"/>
    <w:rsid w:val="00F72641"/>
    <w:rsid w:val="00F7264E"/>
    <w:rsid w:val="00F727A7"/>
    <w:rsid w:val="00F727B3"/>
    <w:rsid w:val="00F72822"/>
    <w:rsid w:val="00F72885"/>
    <w:rsid w:val="00F728D8"/>
    <w:rsid w:val="00F72980"/>
    <w:rsid w:val="00F72C40"/>
    <w:rsid w:val="00F72F0A"/>
    <w:rsid w:val="00F73050"/>
    <w:rsid w:val="00F7308A"/>
    <w:rsid w:val="00F730B3"/>
    <w:rsid w:val="00F7322A"/>
    <w:rsid w:val="00F7325A"/>
    <w:rsid w:val="00F732D9"/>
    <w:rsid w:val="00F733F2"/>
    <w:rsid w:val="00F73509"/>
    <w:rsid w:val="00F73688"/>
    <w:rsid w:val="00F7372E"/>
    <w:rsid w:val="00F7378A"/>
    <w:rsid w:val="00F7389E"/>
    <w:rsid w:val="00F73A98"/>
    <w:rsid w:val="00F73B10"/>
    <w:rsid w:val="00F73B39"/>
    <w:rsid w:val="00F73B7D"/>
    <w:rsid w:val="00F73C78"/>
    <w:rsid w:val="00F73DEE"/>
    <w:rsid w:val="00F73F88"/>
    <w:rsid w:val="00F74065"/>
    <w:rsid w:val="00F74075"/>
    <w:rsid w:val="00F74206"/>
    <w:rsid w:val="00F742F1"/>
    <w:rsid w:val="00F74328"/>
    <w:rsid w:val="00F7435C"/>
    <w:rsid w:val="00F743E1"/>
    <w:rsid w:val="00F743E9"/>
    <w:rsid w:val="00F74467"/>
    <w:rsid w:val="00F74475"/>
    <w:rsid w:val="00F745FE"/>
    <w:rsid w:val="00F74757"/>
    <w:rsid w:val="00F748D7"/>
    <w:rsid w:val="00F7498E"/>
    <w:rsid w:val="00F749A1"/>
    <w:rsid w:val="00F749B7"/>
    <w:rsid w:val="00F74A33"/>
    <w:rsid w:val="00F74D38"/>
    <w:rsid w:val="00F74E13"/>
    <w:rsid w:val="00F74E25"/>
    <w:rsid w:val="00F74E30"/>
    <w:rsid w:val="00F74FFD"/>
    <w:rsid w:val="00F7511B"/>
    <w:rsid w:val="00F75183"/>
    <w:rsid w:val="00F751D0"/>
    <w:rsid w:val="00F7530D"/>
    <w:rsid w:val="00F7539C"/>
    <w:rsid w:val="00F753B8"/>
    <w:rsid w:val="00F75405"/>
    <w:rsid w:val="00F754C5"/>
    <w:rsid w:val="00F755C0"/>
    <w:rsid w:val="00F7577E"/>
    <w:rsid w:val="00F757D9"/>
    <w:rsid w:val="00F758F2"/>
    <w:rsid w:val="00F7592B"/>
    <w:rsid w:val="00F7597D"/>
    <w:rsid w:val="00F759B1"/>
    <w:rsid w:val="00F75A2F"/>
    <w:rsid w:val="00F75ADC"/>
    <w:rsid w:val="00F75B33"/>
    <w:rsid w:val="00F75B98"/>
    <w:rsid w:val="00F75BFB"/>
    <w:rsid w:val="00F75CCB"/>
    <w:rsid w:val="00F75D5F"/>
    <w:rsid w:val="00F75E4D"/>
    <w:rsid w:val="00F75ED4"/>
    <w:rsid w:val="00F75F45"/>
    <w:rsid w:val="00F75FA3"/>
    <w:rsid w:val="00F7642A"/>
    <w:rsid w:val="00F7642B"/>
    <w:rsid w:val="00F764D4"/>
    <w:rsid w:val="00F765CC"/>
    <w:rsid w:val="00F7664C"/>
    <w:rsid w:val="00F766B0"/>
    <w:rsid w:val="00F766B4"/>
    <w:rsid w:val="00F7674C"/>
    <w:rsid w:val="00F768FD"/>
    <w:rsid w:val="00F76C0C"/>
    <w:rsid w:val="00F76D67"/>
    <w:rsid w:val="00F76ED1"/>
    <w:rsid w:val="00F77021"/>
    <w:rsid w:val="00F7712E"/>
    <w:rsid w:val="00F77310"/>
    <w:rsid w:val="00F77320"/>
    <w:rsid w:val="00F77325"/>
    <w:rsid w:val="00F773DB"/>
    <w:rsid w:val="00F776C1"/>
    <w:rsid w:val="00F7775E"/>
    <w:rsid w:val="00F779EA"/>
    <w:rsid w:val="00F77A71"/>
    <w:rsid w:val="00F77AB3"/>
    <w:rsid w:val="00F77AE6"/>
    <w:rsid w:val="00F77BA9"/>
    <w:rsid w:val="00F77BC7"/>
    <w:rsid w:val="00F77C23"/>
    <w:rsid w:val="00F77CBA"/>
    <w:rsid w:val="00F77D40"/>
    <w:rsid w:val="00F77DA9"/>
    <w:rsid w:val="00F77DDC"/>
    <w:rsid w:val="00F77DF1"/>
    <w:rsid w:val="00F77E16"/>
    <w:rsid w:val="00F77E6A"/>
    <w:rsid w:val="00F77EA7"/>
    <w:rsid w:val="00F77ECE"/>
    <w:rsid w:val="00F77F47"/>
    <w:rsid w:val="00F800F0"/>
    <w:rsid w:val="00F801FE"/>
    <w:rsid w:val="00F80300"/>
    <w:rsid w:val="00F803AF"/>
    <w:rsid w:val="00F80413"/>
    <w:rsid w:val="00F80446"/>
    <w:rsid w:val="00F80505"/>
    <w:rsid w:val="00F8052C"/>
    <w:rsid w:val="00F805C3"/>
    <w:rsid w:val="00F805D8"/>
    <w:rsid w:val="00F80605"/>
    <w:rsid w:val="00F80662"/>
    <w:rsid w:val="00F80709"/>
    <w:rsid w:val="00F807BF"/>
    <w:rsid w:val="00F80922"/>
    <w:rsid w:val="00F809AB"/>
    <w:rsid w:val="00F80A75"/>
    <w:rsid w:val="00F80B98"/>
    <w:rsid w:val="00F80D3E"/>
    <w:rsid w:val="00F80DA3"/>
    <w:rsid w:val="00F80DB4"/>
    <w:rsid w:val="00F80F2B"/>
    <w:rsid w:val="00F81041"/>
    <w:rsid w:val="00F810D7"/>
    <w:rsid w:val="00F810E0"/>
    <w:rsid w:val="00F81229"/>
    <w:rsid w:val="00F812FA"/>
    <w:rsid w:val="00F813B6"/>
    <w:rsid w:val="00F81520"/>
    <w:rsid w:val="00F817A4"/>
    <w:rsid w:val="00F8186D"/>
    <w:rsid w:val="00F819CD"/>
    <w:rsid w:val="00F81B55"/>
    <w:rsid w:val="00F81B8A"/>
    <w:rsid w:val="00F81C70"/>
    <w:rsid w:val="00F81C71"/>
    <w:rsid w:val="00F81CEE"/>
    <w:rsid w:val="00F81DED"/>
    <w:rsid w:val="00F81EDF"/>
    <w:rsid w:val="00F81FDF"/>
    <w:rsid w:val="00F82070"/>
    <w:rsid w:val="00F82079"/>
    <w:rsid w:val="00F820E8"/>
    <w:rsid w:val="00F821E6"/>
    <w:rsid w:val="00F82387"/>
    <w:rsid w:val="00F8241F"/>
    <w:rsid w:val="00F8248B"/>
    <w:rsid w:val="00F82553"/>
    <w:rsid w:val="00F8264F"/>
    <w:rsid w:val="00F826B4"/>
    <w:rsid w:val="00F827F6"/>
    <w:rsid w:val="00F82D8E"/>
    <w:rsid w:val="00F82DB3"/>
    <w:rsid w:val="00F82DED"/>
    <w:rsid w:val="00F82EE0"/>
    <w:rsid w:val="00F82F93"/>
    <w:rsid w:val="00F8300D"/>
    <w:rsid w:val="00F83085"/>
    <w:rsid w:val="00F8308B"/>
    <w:rsid w:val="00F8309F"/>
    <w:rsid w:val="00F8315A"/>
    <w:rsid w:val="00F83192"/>
    <w:rsid w:val="00F8332D"/>
    <w:rsid w:val="00F833FA"/>
    <w:rsid w:val="00F8355D"/>
    <w:rsid w:val="00F83670"/>
    <w:rsid w:val="00F836F6"/>
    <w:rsid w:val="00F83832"/>
    <w:rsid w:val="00F83846"/>
    <w:rsid w:val="00F8398C"/>
    <w:rsid w:val="00F83A97"/>
    <w:rsid w:val="00F83C7C"/>
    <w:rsid w:val="00F83CA0"/>
    <w:rsid w:val="00F83CE3"/>
    <w:rsid w:val="00F83E69"/>
    <w:rsid w:val="00F84048"/>
    <w:rsid w:val="00F840A6"/>
    <w:rsid w:val="00F840E5"/>
    <w:rsid w:val="00F842F7"/>
    <w:rsid w:val="00F843AB"/>
    <w:rsid w:val="00F844DB"/>
    <w:rsid w:val="00F845F6"/>
    <w:rsid w:val="00F84647"/>
    <w:rsid w:val="00F846A0"/>
    <w:rsid w:val="00F84709"/>
    <w:rsid w:val="00F84828"/>
    <w:rsid w:val="00F8488D"/>
    <w:rsid w:val="00F84944"/>
    <w:rsid w:val="00F8499D"/>
    <w:rsid w:val="00F84B70"/>
    <w:rsid w:val="00F84BE5"/>
    <w:rsid w:val="00F84CEE"/>
    <w:rsid w:val="00F84DAB"/>
    <w:rsid w:val="00F84EB2"/>
    <w:rsid w:val="00F84F28"/>
    <w:rsid w:val="00F85101"/>
    <w:rsid w:val="00F85119"/>
    <w:rsid w:val="00F85309"/>
    <w:rsid w:val="00F85357"/>
    <w:rsid w:val="00F854B4"/>
    <w:rsid w:val="00F854C9"/>
    <w:rsid w:val="00F855CA"/>
    <w:rsid w:val="00F85792"/>
    <w:rsid w:val="00F857A7"/>
    <w:rsid w:val="00F85821"/>
    <w:rsid w:val="00F8589A"/>
    <w:rsid w:val="00F8597D"/>
    <w:rsid w:val="00F85B45"/>
    <w:rsid w:val="00F85BC4"/>
    <w:rsid w:val="00F85CC9"/>
    <w:rsid w:val="00F85EF5"/>
    <w:rsid w:val="00F85F35"/>
    <w:rsid w:val="00F860BA"/>
    <w:rsid w:val="00F8622A"/>
    <w:rsid w:val="00F862E5"/>
    <w:rsid w:val="00F8644E"/>
    <w:rsid w:val="00F86460"/>
    <w:rsid w:val="00F864C4"/>
    <w:rsid w:val="00F865C8"/>
    <w:rsid w:val="00F86772"/>
    <w:rsid w:val="00F86831"/>
    <w:rsid w:val="00F86A26"/>
    <w:rsid w:val="00F86A7A"/>
    <w:rsid w:val="00F86B3D"/>
    <w:rsid w:val="00F86B52"/>
    <w:rsid w:val="00F86C14"/>
    <w:rsid w:val="00F86CC4"/>
    <w:rsid w:val="00F86E70"/>
    <w:rsid w:val="00F86F06"/>
    <w:rsid w:val="00F86FE2"/>
    <w:rsid w:val="00F8700F"/>
    <w:rsid w:val="00F870AB"/>
    <w:rsid w:val="00F87102"/>
    <w:rsid w:val="00F8725D"/>
    <w:rsid w:val="00F872A0"/>
    <w:rsid w:val="00F8737D"/>
    <w:rsid w:val="00F8745B"/>
    <w:rsid w:val="00F876BD"/>
    <w:rsid w:val="00F87778"/>
    <w:rsid w:val="00F87AA7"/>
    <w:rsid w:val="00F87AEA"/>
    <w:rsid w:val="00F87C3A"/>
    <w:rsid w:val="00F87DA0"/>
    <w:rsid w:val="00F87E0C"/>
    <w:rsid w:val="00F87F97"/>
    <w:rsid w:val="00F90119"/>
    <w:rsid w:val="00F9012E"/>
    <w:rsid w:val="00F90174"/>
    <w:rsid w:val="00F90181"/>
    <w:rsid w:val="00F901A4"/>
    <w:rsid w:val="00F90247"/>
    <w:rsid w:val="00F9027F"/>
    <w:rsid w:val="00F90379"/>
    <w:rsid w:val="00F903B7"/>
    <w:rsid w:val="00F903C8"/>
    <w:rsid w:val="00F903CA"/>
    <w:rsid w:val="00F90514"/>
    <w:rsid w:val="00F906B3"/>
    <w:rsid w:val="00F906FD"/>
    <w:rsid w:val="00F90823"/>
    <w:rsid w:val="00F90949"/>
    <w:rsid w:val="00F90AAD"/>
    <w:rsid w:val="00F90AB2"/>
    <w:rsid w:val="00F90B6D"/>
    <w:rsid w:val="00F90BFB"/>
    <w:rsid w:val="00F90D7F"/>
    <w:rsid w:val="00F90F01"/>
    <w:rsid w:val="00F90F29"/>
    <w:rsid w:val="00F90FCB"/>
    <w:rsid w:val="00F910A8"/>
    <w:rsid w:val="00F91127"/>
    <w:rsid w:val="00F9113D"/>
    <w:rsid w:val="00F9119D"/>
    <w:rsid w:val="00F9124E"/>
    <w:rsid w:val="00F912C3"/>
    <w:rsid w:val="00F91525"/>
    <w:rsid w:val="00F91563"/>
    <w:rsid w:val="00F915EE"/>
    <w:rsid w:val="00F91741"/>
    <w:rsid w:val="00F91759"/>
    <w:rsid w:val="00F91820"/>
    <w:rsid w:val="00F91A5C"/>
    <w:rsid w:val="00F91C4F"/>
    <w:rsid w:val="00F91EF8"/>
    <w:rsid w:val="00F91F10"/>
    <w:rsid w:val="00F920C4"/>
    <w:rsid w:val="00F920EF"/>
    <w:rsid w:val="00F922B0"/>
    <w:rsid w:val="00F92434"/>
    <w:rsid w:val="00F924CB"/>
    <w:rsid w:val="00F924F2"/>
    <w:rsid w:val="00F92575"/>
    <w:rsid w:val="00F925BA"/>
    <w:rsid w:val="00F926D7"/>
    <w:rsid w:val="00F92736"/>
    <w:rsid w:val="00F92A03"/>
    <w:rsid w:val="00F92A22"/>
    <w:rsid w:val="00F92A9E"/>
    <w:rsid w:val="00F92AF6"/>
    <w:rsid w:val="00F92D56"/>
    <w:rsid w:val="00F92F67"/>
    <w:rsid w:val="00F9311E"/>
    <w:rsid w:val="00F93128"/>
    <w:rsid w:val="00F932A2"/>
    <w:rsid w:val="00F932D9"/>
    <w:rsid w:val="00F93524"/>
    <w:rsid w:val="00F9359F"/>
    <w:rsid w:val="00F93700"/>
    <w:rsid w:val="00F93827"/>
    <w:rsid w:val="00F93865"/>
    <w:rsid w:val="00F93B2C"/>
    <w:rsid w:val="00F93B50"/>
    <w:rsid w:val="00F93B7D"/>
    <w:rsid w:val="00F93C04"/>
    <w:rsid w:val="00F93CA7"/>
    <w:rsid w:val="00F93CEA"/>
    <w:rsid w:val="00F93D3E"/>
    <w:rsid w:val="00F93DD2"/>
    <w:rsid w:val="00F93E09"/>
    <w:rsid w:val="00F93ED2"/>
    <w:rsid w:val="00F93EF4"/>
    <w:rsid w:val="00F94130"/>
    <w:rsid w:val="00F941AA"/>
    <w:rsid w:val="00F94334"/>
    <w:rsid w:val="00F9438E"/>
    <w:rsid w:val="00F943E1"/>
    <w:rsid w:val="00F94519"/>
    <w:rsid w:val="00F9456C"/>
    <w:rsid w:val="00F948DD"/>
    <w:rsid w:val="00F949C8"/>
    <w:rsid w:val="00F94A6A"/>
    <w:rsid w:val="00F94C00"/>
    <w:rsid w:val="00F94CE2"/>
    <w:rsid w:val="00F94E22"/>
    <w:rsid w:val="00F94FE1"/>
    <w:rsid w:val="00F95011"/>
    <w:rsid w:val="00F95058"/>
    <w:rsid w:val="00F951F2"/>
    <w:rsid w:val="00F95205"/>
    <w:rsid w:val="00F95257"/>
    <w:rsid w:val="00F952EB"/>
    <w:rsid w:val="00F953A9"/>
    <w:rsid w:val="00F954B6"/>
    <w:rsid w:val="00F954EB"/>
    <w:rsid w:val="00F95528"/>
    <w:rsid w:val="00F95622"/>
    <w:rsid w:val="00F9563A"/>
    <w:rsid w:val="00F95648"/>
    <w:rsid w:val="00F956AA"/>
    <w:rsid w:val="00F95727"/>
    <w:rsid w:val="00F957B8"/>
    <w:rsid w:val="00F957D6"/>
    <w:rsid w:val="00F959E4"/>
    <w:rsid w:val="00F95B21"/>
    <w:rsid w:val="00F95B44"/>
    <w:rsid w:val="00F95C18"/>
    <w:rsid w:val="00F95C2F"/>
    <w:rsid w:val="00F95C69"/>
    <w:rsid w:val="00F95D28"/>
    <w:rsid w:val="00F95D6D"/>
    <w:rsid w:val="00F95DB1"/>
    <w:rsid w:val="00F95DB9"/>
    <w:rsid w:val="00F96249"/>
    <w:rsid w:val="00F96280"/>
    <w:rsid w:val="00F962BB"/>
    <w:rsid w:val="00F96358"/>
    <w:rsid w:val="00F96469"/>
    <w:rsid w:val="00F964CE"/>
    <w:rsid w:val="00F96509"/>
    <w:rsid w:val="00F96754"/>
    <w:rsid w:val="00F9694B"/>
    <w:rsid w:val="00F96B53"/>
    <w:rsid w:val="00F96C36"/>
    <w:rsid w:val="00F96DB6"/>
    <w:rsid w:val="00F96E17"/>
    <w:rsid w:val="00F96E77"/>
    <w:rsid w:val="00F96FBE"/>
    <w:rsid w:val="00F96FD8"/>
    <w:rsid w:val="00F97039"/>
    <w:rsid w:val="00F97145"/>
    <w:rsid w:val="00F973D7"/>
    <w:rsid w:val="00F97412"/>
    <w:rsid w:val="00F97472"/>
    <w:rsid w:val="00F97491"/>
    <w:rsid w:val="00F97545"/>
    <w:rsid w:val="00F976A7"/>
    <w:rsid w:val="00F9775F"/>
    <w:rsid w:val="00F97890"/>
    <w:rsid w:val="00F9794F"/>
    <w:rsid w:val="00F97978"/>
    <w:rsid w:val="00F97A1B"/>
    <w:rsid w:val="00F97A81"/>
    <w:rsid w:val="00F97B25"/>
    <w:rsid w:val="00F97B69"/>
    <w:rsid w:val="00F97D2B"/>
    <w:rsid w:val="00F97E09"/>
    <w:rsid w:val="00F97E94"/>
    <w:rsid w:val="00F97EDC"/>
    <w:rsid w:val="00FA0231"/>
    <w:rsid w:val="00FA0262"/>
    <w:rsid w:val="00FA029B"/>
    <w:rsid w:val="00FA02AA"/>
    <w:rsid w:val="00FA0614"/>
    <w:rsid w:val="00FA0695"/>
    <w:rsid w:val="00FA073E"/>
    <w:rsid w:val="00FA0767"/>
    <w:rsid w:val="00FA07E5"/>
    <w:rsid w:val="00FA081A"/>
    <w:rsid w:val="00FA082C"/>
    <w:rsid w:val="00FA0A1D"/>
    <w:rsid w:val="00FA0A95"/>
    <w:rsid w:val="00FA0BC2"/>
    <w:rsid w:val="00FA0BD4"/>
    <w:rsid w:val="00FA0CAC"/>
    <w:rsid w:val="00FA0DC1"/>
    <w:rsid w:val="00FA0DC5"/>
    <w:rsid w:val="00FA1042"/>
    <w:rsid w:val="00FA116B"/>
    <w:rsid w:val="00FA11C1"/>
    <w:rsid w:val="00FA11FE"/>
    <w:rsid w:val="00FA12E7"/>
    <w:rsid w:val="00FA13D4"/>
    <w:rsid w:val="00FA14E4"/>
    <w:rsid w:val="00FA18A0"/>
    <w:rsid w:val="00FA197A"/>
    <w:rsid w:val="00FA1A13"/>
    <w:rsid w:val="00FA1AC7"/>
    <w:rsid w:val="00FA1B33"/>
    <w:rsid w:val="00FA1B38"/>
    <w:rsid w:val="00FA1C93"/>
    <w:rsid w:val="00FA1F5D"/>
    <w:rsid w:val="00FA239A"/>
    <w:rsid w:val="00FA2499"/>
    <w:rsid w:val="00FA2549"/>
    <w:rsid w:val="00FA25F0"/>
    <w:rsid w:val="00FA26AA"/>
    <w:rsid w:val="00FA2741"/>
    <w:rsid w:val="00FA2768"/>
    <w:rsid w:val="00FA2801"/>
    <w:rsid w:val="00FA283C"/>
    <w:rsid w:val="00FA2999"/>
    <w:rsid w:val="00FA29E2"/>
    <w:rsid w:val="00FA2E21"/>
    <w:rsid w:val="00FA2E5A"/>
    <w:rsid w:val="00FA2F3F"/>
    <w:rsid w:val="00FA302C"/>
    <w:rsid w:val="00FA30E9"/>
    <w:rsid w:val="00FA31AA"/>
    <w:rsid w:val="00FA31C9"/>
    <w:rsid w:val="00FA33E5"/>
    <w:rsid w:val="00FA3577"/>
    <w:rsid w:val="00FA3652"/>
    <w:rsid w:val="00FA36C3"/>
    <w:rsid w:val="00FA3788"/>
    <w:rsid w:val="00FA38CF"/>
    <w:rsid w:val="00FA3911"/>
    <w:rsid w:val="00FA39A1"/>
    <w:rsid w:val="00FA39AC"/>
    <w:rsid w:val="00FA3A1A"/>
    <w:rsid w:val="00FA3A66"/>
    <w:rsid w:val="00FA3A86"/>
    <w:rsid w:val="00FA3B7F"/>
    <w:rsid w:val="00FA3D43"/>
    <w:rsid w:val="00FA3E38"/>
    <w:rsid w:val="00FA400B"/>
    <w:rsid w:val="00FA401B"/>
    <w:rsid w:val="00FA40AE"/>
    <w:rsid w:val="00FA4260"/>
    <w:rsid w:val="00FA43E0"/>
    <w:rsid w:val="00FA4495"/>
    <w:rsid w:val="00FA4537"/>
    <w:rsid w:val="00FA454A"/>
    <w:rsid w:val="00FA454F"/>
    <w:rsid w:val="00FA4579"/>
    <w:rsid w:val="00FA4621"/>
    <w:rsid w:val="00FA4630"/>
    <w:rsid w:val="00FA47DA"/>
    <w:rsid w:val="00FA48B8"/>
    <w:rsid w:val="00FA49BC"/>
    <w:rsid w:val="00FA4AFA"/>
    <w:rsid w:val="00FA4CCB"/>
    <w:rsid w:val="00FA4D2A"/>
    <w:rsid w:val="00FA4D57"/>
    <w:rsid w:val="00FA4E1C"/>
    <w:rsid w:val="00FA4E6E"/>
    <w:rsid w:val="00FA4EE5"/>
    <w:rsid w:val="00FA4EEB"/>
    <w:rsid w:val="00FA4F7F"/>
    <w:rsid w:val="00FA511A"/>
    <w:rsid w:val="00FA518C"/>
    <w:rsid w:val="00FA51E5"/>
    <w:rsid w:val="00FA5289"/>
    <w:rsid w:val="00FA52E4"/>
    <w:rsid w:val="00FA5447"/>
    <w:rsid w:val="00FA5488"/>
    <w:rsid w:val="00FA54D2"/>
    <w:rsid w:val="00FA56BC"/>
    <w:rsid w:val="00FA5709"/>
    <w:rsid w:val="00FA5861"/>
    <w:rsid w:val="00FA5956"/>
    <w:rsid w:val="00FA5A5A"/>
    <w:rsid w:val="00FA5AD4"/>
    <w:rsid w:val="00FA5B1E"/>
    <w:rsid w:val="00FA5B34"/>
    <w:rsid w:val="00FA5B5D"/>
    <w:rsid w:val="00FA5C97"/>
    <w:rsid w:val="00FA5E28"/>
    <w:rsid w:val="00FA5E56"/>
    <w:rsid w:val="00FA5F89"/>
    <w:rsid w:val="00FA6287"/>
    <w:rsid w:val="00FA62CD"/>
    <w:rsid w:val="00FA63D3"/>
    <w:rsid w:val="00FA64C7"/>
    <w:rsid w:val="00FA6602"/>
    <w:rsid w:val="00FA6744"/>
    <w:rsid w:val="00FA6A7A"/>
    <w:rsid w:val="00FA6A9A"/>
    <w:rsid w:val="00FA6C5A"/>
    <w:rsid w:val="00FA6DE4"/>
    <w:rsid w:val="00FA6EC4"/>
    <w:rsid w:val="00FA6F16"/>
    <w:rsid w:val="00FA6F63"/>
    <w:rsid w:val="00FA6F7C"/>
    <w:rsid w:val="00FA6FFC"/>
    <w:rsid w:val="00FA7053"/>
    <w:rsid w:val="00FA70D3"/>
    <w:rsid w:val="00FA7183"/>
    <w:rsid w:val="00FA7400"/>
    <w:rsid w:val="00FA7689"/>
    <w:rsid w:val="00FA78F9"/>
    <w:rsid w:val="00FA792F"/>
    <w:rsid w:val="00FA7A87"/>
    <w:rsid w:val="00FA7B96"/>
    <w:rsid w:val="00FA7C51"/>
    <w:rsid w:val="00FA7C85"/>
    <w:rsid w:val="00FA7DA6"/>
    <w:rsid w:val="00FA7DC9"/>
    <w:rsid w:val="00FA7DE8"/>
    <w:rsid w:val="00FA7F23"/>
    <w:rsid w:val="00FA7F48"/>
    <w:rsid w:val="00FB0044"/>
    <w:rsid w:val="00FB0198"/>
    <w:rsid w:val="00FB025A"/>
    <w:rsid w:val="00FB028F"/>
    <w:rsid w:val="00FB040F"/>
    <w:rsid w:val="00FB049F"/>
    <w:rsid w:val="00FB04A6"/>
    <w:rsid w:val="00FB04CC"/>
    <w:rsid w:val="00FB05F7"/>
    <w:rsid w:val="00FB0772"/>
    <w:rsid w:val="00FB0834"/>
    <w:rsid w:val="00FB09A5"/>
    <w:rsid w:val="00FB09E7"/>
    <w:rsid w:val="00FB0A2A"/>
    <w:rsid w:val="00FB0A3F"/>
    <w:rsid w:val="00FB0A8E"/>
    <w:rsid w:val="00FB0AD1"/>
    <w:rsid w:val="00FB0AFF"/>
    <w:rsid w:val="00FB0C67"/>
    <w:rsid w:val="00FB0D00"/>
    <w:rsid w:val="00FB0E39"/>
    <w:rsid w:val="00FB0E93"/>
    <w:rsid w:val="00FB1137"/>
    <w:rsid w:val="00FB12E4"/>
    <w:rsid w:val="00FB1539"/>
    <w:rsid w:val="00FB1580"/>
    <w:rsid w:val="00FB15ED"/>
    <w:rsid w:val="00FB1745"/>
    <w:rsid w:val="00FB1802"/>
    <w:rsid w:val="00FB1B90"/>
    <w:rsid w:val="00FB1C02"/>
    <w:rsid w:val="00FB1C14"/>
    <w:rsid w:val="00FB1D42"/>
    <w:rsid w:val="00FB1DE4"/>
    <w:rsid w:val="00FB1EC7"/>
    <w:rsid w:val="00FB1F2D"/>
    <w:rsid w:val="00FB215C"/>
    <w:rsid w:val="00FB21BF"/>
    <w:rsid w:val="00FB2249"/>
    <w:rsid w:val="00FB2503"/>
    <w:rsid w:val="00FB25C1"/>
    <w:rsid w:val="00FB264E"/>
    <w:rsid w:val="00FB2714"/>
    <w:rsid w:val="00FB2787"/>
    <w:rsid w:val="00FB28D1"/>
    <w:rsid w:val="00FB293D"/>
    <w:rsid w:val="00FB2B10"/>
    <w:rsid w:val="00FB2BF1"/>
    <w:rsid w:val="00FB2C3E"/>
    <w:rsid w:val="00FB2C41"/>
    <w:rsid w:val="00FB2E08"/>
    <w:rsid w:val="00FB2E9D"/>
    <w:rsid w:val="00FB2EAC"/>
    <w:rsid w:val="00FB2F37"/>
    <w:rsid w:val="00FB2F3A"/>
    <w:rsid w:val="00FB302B"/>
    <w:rsid w:val="00FB3117"/>
    <w:rsid w:val="00FB31F2"/>
    <w:rsid w:val="00FB3287"/>
    <w:rsid w:val="00FB34DA"/>
    <w:rsid w:val="00FB36A7"/>
    <w:rsid w:val="00FB36B5"/>
    <w:rsid w:val="00FB3900"/>
    <w:rsid w:val="00FB3927"/>
    <w:rsid w:val="00FB3953"/>
    <w:rsid w:val="00FB3A34"/>
    <w:rsid w:val="00FB3B31"/>
    <w:rsid w:val="00FB3D85"/>
    <w:rsid w:val="00FB3DDF"/>
    <w:rsid w:val="00FB411C"/>
    <w:rsid w:val="00FB4202"/>
    <w:rsid w:val="00FB43E0"/>
    <w:rsid w:val="00FB44E9"/>
    <w:rsid w:val="00FB4572"/>
    <w:rsid w:val="00FB4573"/>
    <w:rsid w:val="00FB4822"/>
    <w:rsid w:val="00FB4A5F"/>
    <w:rsid w:val="00FB4A65"/>
    <w:rsid w:val="00FB4B2D"/>
    <w:rsid w:val="00FB4DFE"/>
    <w:rsid w:val="00FB50A5"/>
    <w:rsid w:val="00FB50D2"/>
    <w:rsid w:val="00FB51C4"/>
    <w:rsid w:val="00FB521D"/>
    <w:rsid w:val="00FB5225"/>
    <w:rsid w:val="00FB523D"/>
    <w:rsid w:val="00FB5255"/>
    <w:rsid w:val="00FB553C"/>
    <w:rsid w:val="00FB5650"/>
    <w:rsid w:val="00FB56C4"/>
    <w:rsid w:val="00FB589C"/>
    <w:rsid w:val="00FB58DB"/>
    <w:rsid w:val="00FB5A08"/>
    <w:rsid w:val="00FB5CF8"/>
    <w:rsid w:val="00FB5E54"/>
    <w:rsid w:val="00FB5E61"/>
    <w:rsid w:val="00FB5E86"/>
    <w:rsid w:val="00FB5F09"/>
    <w:rsid w:val="00FB5F16"/>
    <w:rsid w:val="00FB61D5"/>
    <w:rsid w:val="00FB646D"/>
    <w:rsid w:val="00FB6588"/>
    <w:rsid w:val="00FB65C8"/>
    <w:rsid w:val="00FB67EC"/>
    <w:rsid w:val="00FB68BC"/>
    <w:rsid w:val="00FB68DE"/>
    <w:rsid w:val="00FB68E7"/>
    <w:rsid w:val="00FB6957"/>
    <w:rsid w:val="00FB6AED"/>
    <w:rsid w:val="00FB6BA4"/>
    <w:rsid w:val="00FB6C38"/>
    <w:rsid w:val="00FB6D59"/>
    <w:rsid w:val="00FB6D92"/>
    <w:rsid w:val="00FB6E5F"/>
    <w:rsid w:val="00FB6F4C"/>
    <w:rsid w:val="00FB6F74"/>
    <w:rsid w:val="00FB6FEE"/>
    <w:rsid w:val="00FB7196"/>
    <w:rsid w:val="00FB71A6"/>
    <w:rsid w:val="00FB7222"/>
    <w:rsid w:val="00FB73F1"/>
    <w:rsid w:val="00FB7444"/>
    <w:rsid w:val="00FB74BD"/>
    <w:rsid w:val="00FB757B"/>
    <w:rsid w:val="00FB7585"/>
    <w:rsid w:val="00FB7590"/>
    <w:rsid w:val="00FB75ED"/>
    <w:rsid w:val="00FB7750"/>
    <w:rsid w:val="00FB77B7"/>
    <w:rsid w:val="00FB79C5"/>
    <w:rsid w:val="00FB79D8"/>
    <w:rsid w:val="00FB79FD"/>
    <w:rsid w:val="00FB7A1C"/>
    <w:rsid w:val="00FB7A3F"/>
    <w:rsid w:val="00FB7A70"/>
    <w:rsid w:val="00FB7F18"/>
    <w:rsid w:val="00FB7F32"/>
    <w:rsid w:val="00FC000C"/>
    <w:rsid w:val="00FC0131"/>
    <w:rsid w:val="00FC02D5"/>
    <w:rsid w:val="00FC02E4"/>
    <w:rsid w:val="00FC02ED"/>
    <w:rsid w:val="00FC0573"/>
    <w:rsid w:val="00FC0677"/>
    <w:rsid w:val="00FC068C"/>
    <w:rsid w:val="00FC06FE"/>
    <w:rsid w:val="00FC083F"/>
    <w:rsid w:val="00FC091B"/>
    <w:rsid w:val="00FC092B"/>
    <w:rsid w:val="00FC0C23"/>
    <w:rsid w:val="00FC0C38"/>
    <w:rsid w:val="00FC0EFC"/>
    <w:rsid w:val="00FC0F3A"/>
    <w:rsid w:val="00FC0F43"/>
    <w:rsid w:val="00FC108A"/>
    <w:rsid w:val="00FC1138"/>
    <w:rsid w:val="00FC11C4"/>
    <w:rsid w:val="00FC12AC"/>
    <w:rsid w:val="00FC12B9"/>
    <w:rsid w:val="00FC1312"/>
    <w:rsid w:val="00FC1476"/>
    <w:rsid w:val="00FC1531"/>
    <w:rsid w:val="00FC156D"/>
    <w:rsid w:val="00FC15BE"/>
    <w:rsid w:val="00FC16AE"/>
    <w:rsid w:val="00FC16FE"/>
    <w:rsid w:val="00FC1702"/>
    <w:rsid w:val="00FC17B3"/>
    <w:rsid w:val="00FC182C"/>
    <w:rsid w:val="00FC1908"/>
    <w:rsid w:val="00FC1932"/>
    <w:rsid w:val="00FC19D5"/>
    <w:rsid w:val="00FC1B9B"/>
    <w:rsid w:val="00FC1BDE"/>
    <w:rsid w:val="00FC1C15"/>
    <w:rsid w:val="00FC1C1A"/>
    <w:rsid w:val="00FC1C4F"/>
    <w:rsid w:val="00FC1D1F"/>
    <w:rsid w:val="00FC1D6B"/>
    <w:rsid w:val="00FC1D7E"/>
    <w:rsid w:val="00FC1D9B"/>
    <w:rsid w:val="00FC1DCA"/>
    <w:rsid w:val="00FC1F53"/>
    <w:rsid w:val="00FC2007"/>
    <w:rsid w:val="00FC2104"/>
    <w:rsid w:val="00FC215C"/>
    <w:rsid w:val="00FC2287"/>
    <w:rsid w:val="00FC2397"/>
    <w:rsid w:val="00FC2439"/>
    <w:rsid w:val="00FC2530"/>
    <w:rsid w:val="00FC25B5"/>
    <w:rsid w:val="00FC2618"/>
    <w:rsid w:val="00FC2640"/>
    <w:rsid w:val="00FC283D"/>
    <w:rsid w:val="00FC29A6"/>
    <w:rsid w:val="00FC29D5"/>
    <w:rsid w:val="00FC29DE"/>
    <w:rsid w:val="00FC2A40"/>
    <w:rsid w:val="00FC2B0D"/>
    <w:rsid w:val="00FC2C7D"/>
    <w:rsid w:val="00FC2CED"/>
    <w:rsid w:val="00FC2DE9"/>
    <w:rsid w:val="00FC2E0D"/>
    <w:rsid w:val="00FC2F03"/>
    <w:rsid w:val="00FC2F89"/>
    <w:rsid w:val="00FC2FA7"/>
    <w:rsid w:val="00FC2FED"/>
    <w:rsid w:val="00FC3020"/>
    <w:rsid w:val="00FC311E"/>
    <w:rsid w:val="00FC31A0"/>
    <w:rsid w:val="00FC31CF"/>
    <w:rsid w:val="00FC32BB"/>
    <w:rsid w:val="00FC33CF"/>
    <w:rsid w:val="00FC3487"/>
    <w:rsid w:val="00FC351B"/>
    <w:rsid w:val="00FC36D0"/>
    <w:rsid w:val="00FC37CD"/>
    <w:rsid w:val="00FC3A87"/>
    <w:rsid w:val="00FC3AA8"/>
    <w:rsid w:val="00FC3AF0"/>
    <w:rsid w:val="00FC3B25"/>
    <w:rsid w:val="00FC3C2D"/>
    <w:rsid w:val="00FC3CB6"/>
    <w:rsid w:val="00FC3D90"/>
    <w:rsid w:val="00FC3ECF"/>
    <w:rsid w:val="00FC3F6E"/>
    <w:rsid w:val="00FC3FAA"/>
    <w:rsid w:val="00FC4007"/>
    <w:rsid w:val="00FC4154"/>
    <w:rsid w:val="00FC4263"/>
    <w:rsid w:val="00FC4373"/>
    <w:rsid w:val="00FC4441"/>
    <w:rsid w:val="00FC44C6"/>
    <w:rsid w:val="00FC44F5"/>
    <w:rsid w:val="00FC45F3"/>
    <w:rsid w:val="00FC46CB"/>
    <w:rsid w:val="00FC4711"/>
    <w:rsid w:val="00FC473C"/>
    <w:rsid w:val="00FC4755"/>
    <w:rsid w:val="00FC481C"/>
    <w:rsid w:val="00FC49F8"/>
    <w:rsid w:val="00FC4BC4"/>
    <w:rsid w:val="00FC4CC2"/>
    <w:rsid w:val="00FC4D81"/>
    <w:rsid w:val="00FC4DD5"/>
    <w:rsid w:val="00FC4E49"/>
    <w:rsid w:val="00FC4F59"/>
    <w:rsid w:val="00FC519E"/>
    <w:rsid w:val="00FC51B9"/>
    <w:rsid w:val="00FC525C"/>
    <w:rsid w:val="00FC5362"/>
    <w:rsid w:val="00FC5392"/>
    <w:rsid w:val="00FC543D"/>
    <w:rsid w:val="00FC5488"/>
    <w:rsid w:val="00FC559F"/>
    <w:rsid w:val="00FC5704"/>
    <w:rsid w:val="00FC5A28"/>
    <w:rsid w:val="00FC5BB6"/>
    <w:rsid w:val="00FC5C06"/>
    <w:rsid w:val="00FC5C1C"/>
    <w:rsid w:val="00FC5D8F"/>
    <w:rsid w:val="00FC5E60"/>
    <w:rsid w:val="00FC5EE3"/>
    <w:rsid w:val="00FC5F32"/>
    <w:rsid w:val="00FC60ED"/>
    <w:rsid w:val="00FC6122"/>
    <w:rsid w:val="00FC6124"/>
    <w:rsid w:val="00FC6147"/>
    <w:rsid w:val="00FC6321"/>
    <w:rsid w:val="00FC640A"/>
    <w:rsid w:val="00FC64E6"/>
    <w:rsid w:val="00FC656E"/>
    <w:rsid w:val="00FC66B4"/>
    <w:rsid w:val="00FC66B9"/>
    <w:rsid w:val="00FC675D"/>
    <w:rsid w:val="00FC67C4"/>
    <w:rsid w:val="00FC68B9"/>
    <w:rsid w:val="00FC6C3D"/>
    <w:rsid w:val="00FC6C7C"/>
    <w:rsid w:val="00FC6C9F"/>
    <w:rsid w:val="00FC6D1E"/>
    <w:rsid w:val="00FC6ED0"/>
    <w:rsid w:val="00FC6FE8"/>
    <w:rsid w:val="00FC709E"/>
    <w:rsid w:val="00FC72D9"/>
    <w:rsid w:val="00FC7302"/>
    <w:rsid w:val="00FC7337"/>
    <w:rsid w:val="00FC736B"/>
    <w:rsid w:val="00FC74F9"/>
    <w:rsid w:val="00FC7642"/>
    <w:rsid w:val="00FC7775"/>
    <w:rsid w:val="00FC7799"/>
    <w:rsid w:val="00FC77C0"/>
    <w:rsid w:val="00FC7862"/>
    <w:rsid w:val="00FC78C9"/>
    <w:rsid w:val="00FC79BA"/>
    <w:rsid w:val="00FC7C5A"/>
    <w:rsid w:val="00FC7D57"/>
    <w:rsid w:val="00FC7DB2"/>
    <w:rsid w:val="00FC7F5F"/>
    <w:rsid w:val="00FC7F9B"/>
    <w:rsid w:val="00FD0010"/>
    <w:rsid w:val="00FD030A"/>
    <w:rsid w:val="00FD0357"/>
    <w:rsid w:val="00FD036B"/>
    <w:rsid w:val="00FD03E3"/>
    <w:rsid w:val="00FD048C"/>
    <w:rsid w:val="00FD052B"/>
    <w:rsid w:val="00FD08B4"/>
    <w:rsid w:val="00FD09B5"/>
    <w:rsid w:val="00FD0A1E"/>
    <w:rsid w:val="00FD0A30"/>
    <w:rsid w:val="00FD0A37"/>
    <w:rsid w:val="00FD0ACE"/>
    <w:rsid w:val="00FD0B1E"/>
    <w:rsid w:val="00FD0B38"/>
    <w:rsid w:val="00FD0CE9"/>
    <w:rsid w:val="00FD0EDD"/>
    <w:rsid w:val="00FD0EE4"/>
    <w:rsid w:val="00FD0F5E"/>
    <w:rsid w:val="00FD0FC2"/>
    <w:rsid w:val="00FD108F"/>
    <w:rsid w:val="00FD1291"/>
    <w:rsid w:val="00FD1436"/>
    <w:rsid w:val="00FD1576"/>
    <w:rsid w:val="00FD164F"/>
    <w:rsid w:val="00FD1689"/>
    <w:rsid w:val="00FD16F6"/>
    <w:rsid w:val="00FD17AB"/>
    <w:rsid w:val="00FD1807"/>
    <w:rsid w:val="00FD197E"/>
    <w:rsid w:val="00FD1A01"/>
    <w:rsid w:val="00FD1A1D"/>
    <w:rsid w:val="00FD1AAB"/>
    <w:rsid w:val="00FD1AE5"/>
    <w:rsid w:val="00FD1B09"/>
    <w:rsid w:val="00FD1BA6"/>
    <w:rsid w:val="00FD1BAD"/>
    <w:rsid w:val="00FD1C20"/>
    <w:rsid w:val="00FD1D10"/>
    <w:rsid w:val="00FD1E88"/>
    <w:rsid w:val="00FD1FEC"/>
    <w:rsid w:val="00FD22BD"/>
    <w:rsid w:val="00FD2308"/>
    <w:rsid w:val="00FD2384"/>
    <w:rsid w:val="00FD23C8"/>
    <w:rsid w:val="00FD2475"/>
    <w:rsid w:val="00FD253D"/>
    <w:rsid w:val="00FD266B"/>
    <w:rsid w:val="00FD27E7"/>
    <w:rsid w:val="00FD2846"/>
    <w:rsid w:val="00FD2897"/>
    <w:rsid w:val="00FD2A7D"/>
    <w:rsid w:val="00FD2B7E"/>
    <w:rsid w:val="00FD2BCD"/>
    <w:rsid w:val="00FD2D1B"/>
    <w:rsid w:val="00FD2D64"/>
    <w:rsid w:val="00FD2E7D"/>
    <w:rsid w:val="00FD2EDE"/>
    <w:rsid w:val="00FD3052"/>
    <w:rsid w:val="00FD30FA"/>
    <w:rsid w:val="00FD3453"/>
    <w:rsid w:val="00FD3589"/>
    <w:rsid w:val="00FD359C"/>
    <w:rsid w:val="00FD3818"/>
    <w:rsid w:val="00FD39D0"/>
    <w:rsid w:val="00FD3A57"/>
    <w:rsid w:val="00FD3AF2"/>
    <w:rsid w:val="00FD3B4F"/>
    <w:rsid w:val="00FD3C69"/>
    <w:rsid w:val="00FD3E66"/>
    <w:rsid w:val="00FD3FED"/>
    <w:rsid w:val="00FD4049"/>
    <w:rsid w:val="00FD4098"/>
    <w:rsid w:val="00FD40ED"/>
    <w:rsid w:val="00FD419E"/>
    <w:rsid w:val="00FD421E"/>
    <w:rsid w:val="00FD4277"/>
    <w:rsid w:val="00FD42E5"/>
    <w:rsid w:val="00FD4302"/>
    <w:rsid w:val="00FD4430"/>
    <w:rsid w:val="00FD45C2"/>
    <w:rsid w:val="00FD45F6"/>
    <w:rsid w:val="00FD4628"/>
    <w:rsid w:val="00FD467F"/>
    <w:rsid w:val="00FD4728"/>
    <w:rsid w:val="00FD4890"/>
    <w:rsid w:val="00FD499B"/>
    <w:rsid w:val="00FD4A85"/>
    <w:rsid w:val="00FD4BB1"/>
    <w:rsid w:val="00FD4C0B"/>
    <w:rsid w:val="00FD4D39"/>
    <w:rsid w:val="00FD4DDB"/>
    <w:rsid w:val="00FD4EAD"/>
    <w:rsid w:val="00FD5003"/>
    <w:rsid w:val="00FD505C"/>
    <w:rsid w:val="00FD50AF"/>
    <w:rsid w:val="00FD50E9"/>
    <w:rsid w:val="00FD510A"/>
    <w:rsid w:val="00FD52F0"/>
    <w:rsid w:val="00FD5368"/>
    <w:rsid w:val="00FD5381"/>
    <w:rsid w:val="00FD5421"/>
    <w:rsid w:val="00FD54A5"/>
    <w:rsid w:val="00FD54EA"/>
    <w:rsid w:val="00FD55CC"/>
    <w:rsid w:val="00FD563C"/>
    <w:rsid w:val="00FD56A2"/>
    <w:rsid w:val="00FD56CE"/>
    <w:rsid w:val="00FD58CB"/>
    <w:rsid w:val="00FD58D4"/>
    <w:rsid w:val="00FD5B39"/>
    <w:rsid w:val="00FD5BB9"/>
    <w:rsid w:val="00FD5C56"/>
    <w:rsid w:val="00FD5CDB"/>
    <w:rsid w:val="00FD5D27"/>
    <w:rsid w:val="00FD5D2F"/>
    <w:rsid w:val="00FD5D5A"/>
    <w:rsid w:val="00FD5D6D"/>
    <w:rsid w:val="00FD5DEF"/>
    <w:rsid w:val="00FD5FFE"/>
    <w:rsid w:val="00FD60E2"/>
    <w:rsid w:val="00FD60F4"/>
    <w:rsid w:val="00FD629A"/>
    <w:rsid w:val="00FD638D"/>
    <w:rsid w:val="00FD668E"/>
    <w:rsid w:val="00FD66BD"/>
    <w:rsid w:val="00FD66C4"/>
    <w:rsid w:val="00FD66D0"/>
    <w:rsid w:val="00FD67CC"/>
    <w:rsid w:val="00FD694B"/>
    <w:rsid w:val="00FD6993"/>
    <w:rsid w:val="00FD6A77"/>
    <w:rsid w:val="00FD6A7F"/>
    <w:rsid w:val="00FD6B77"/>
    <w:rsid w:val="00FD6D8F"/>
    <w:rsid w:val="00FD6EDD"/>
    <w:rsid w:val="00FD6F33"/>
    <w:rsid w:val="00FD7108"/>
    <w:rsid w:val="00FD71C8"/>
    <w:rsid w:val="00FD73D6"/>
    <w:rsid w:val="00FD73DD"/>
    <w:rsid w:val="00FD7464"/>
    <w:rsid w:val="00FD746D"/>
    <w:rsid w:val="00FD749F"/>
    <w:rsid w:val="00FD7739"/>
    <w:rsid w:val="00FD776F"/>
    <w:rsid w:val="00FD7A1A"/>
    <w:rsid w:val="00FD7A74"/>
    <w:rsid w:val="00FD7D79"/>
    <w:rsid w:val="00FD7DCA"/>
    <w:rsid w:val="00FD7DE2"/>
    <w:rsid w:val="00FD7E07"/>
    <w:rsid w:val="00FE003C"/>
    <w:rsid w:val="00FE0384"/>
    <w:rsid w:val="00FE05AF"/>
    <w:rsid w:val="00FE0845"/>
    <w:rsid w:val="00FE0954"/>
    <w:rsid w:val="00FE0976"/>
    <w:rsid w:val="00FE0AFE"/>
    <w:rsid w:val="00FE0B8E"/>
    <w:rsid w:val="00FE0C47"/>
    <w:rsid w:val="00FE0CCE"/>
    <w:rsid w:val="00FE0D92"/>
    <w:rsid w:val="00FE0EFA"/>
    <w:rsid w:val="00FE0F23"/>
    <w:rsid w:val="00FE0F37"/>
    <w:rsid w:val="00FE0FF0"/>
    <w:rsid w:val="00FE100C"/>
    <w:rsid w:val="00FE1153"/>
    <w:rsid w:val="00FE127D"/>
    <w:rsid w:val="00FE1348"/>
    <w:rsid w:val="00FE140D"/>
    <w:rsid w:val="00FE1580"/>
    <w:rsid w:val="00FE167F"/>
    <w:rsid w:val="00FE1782"/>
    <w:rsid w:val="00FE1796"/>
    <w:rsid w:val="00FE17E2"/>
    <w:rsid w:val="00FE17F8"/>
    <w:rsid w:val="00FE1836"/>
    <w:rsid w:val="00FE18FE"/>
    <w:rsid w:val="00FE1933"/>
    <w:rsid w:val="00FE1945"/>
    <w:rsid w:val="00FE1A53"/>
    <w:rsid w:val="00FE1ACE"/>
    <w:rsid w:val="00FE1AD2"/>
    <w:rsid w:val="00FE1BEA"/>
    <w:rsid w:val="00FE1BF1"/>
    <w:rsid w:val="00FE1C3F"/>
    <w:rsid w:val="00FE1C95"/>
    <w:rsid w:val="00FE1D40"/>
    <w:rsid w:val="00FE1E5C"/>
    <w:rsid w:val="00FE1E7F"/>
    <w:rsid w:val="00FE1F85"/>
    <w:rsid w:val="00FE1F9F"/>
    <w:rsid w:val="00FE1FE5"/>
    <w:rsid w:val="00FE210C"/>
    <w:rsid w:val="00FE2113"/>
    <w:rsid w:val="00FE2158"/>
    <w:rsid w:val="00FE21F1"/>
    <w:rsid w:val="00FE2536"/>
    <w:rsid w:val="00FE25A3"/>
    <w:rsid w:val="00FE262C"/>
    <w:rsid w:val="00FE2AC7"/>
    <w:rsid w:val="00FE2B07"/>
    <w:rsid w:val="00FE2CFC"/>
    <w:rsid w:val="00FE2E20"/>
    <w:rsid w:val="00FE2E67"/>
    <w:rsid w:val="00FE2F0B"/>
    <w:rsid w:val="00FE3080"/>
    <w:rsid w:val="00FE335F"/>
    <w:rsid w:val="00FE3592"/>
    <w:rsid w:val="00FE362B"/>
    <w:rsid w:val="00FE364F"/>
    <w:rsid w:val="00FE3724"/>
    <w:rsid w:val="00FE373E"/>
    <w:rsid w:val="00FE3799"/>
    <w:rsid w:val="00FE37A1"/>
    <w:rsid w:val="00FE3972"/>
    <w:rsid w:val="00FE3A95"/>
    <w:rsid w:val="00FE3C08"/>
    <w:rsid w:val="00FE3C14"/>
    <w:rsid w:val="00FE3C5E"/>
    <w:rsid w:val="00FE3CCE"/>
    <w:rsid w:val="00FE3CF9"/>
    <w:rsid w:val="00FE3D06"/>
    <w:rsid w:val="00FE3EEE"/>
    <w:rsid w:val="00FE3EF1"/>
    <w:rsid w:val="00FE3F45"/>
    <w:rsid w:val="00FE40A4"/>
    <w:rsid w:val="00FE40A8"/>
    <w:rsid w:val="00FE4193"/>
    <w:rsid w:val="00FE429C"/>
    <w:rsid w:val="00FE42BA"/>
    <w:rsid w:val="00FE43BD"/>
    <w:rsid w:val="00FE44A1"/>
    <w:rsid w:val="00FE44BA"/>
    <w:rsid w:val="00FE44DA"/>
    <w:rsid w:val="00FE4567"/>
    <w:rsid w:val="00FE457B"/>
    <w:rsid w:val="00FE4671"/>
    <w:rsid w:val="00FE47E4"/>
    <w:rsid w:val="00FE4857"/>
    <w:rsid w:val="00FE48A1"/>
    <w:rsid w:val="00FE48CB"/>
    <w:rsid w:val="00FE4945"/>
    <w:rsid w:val="00FE497E"/>
    <w:rsid w:val="00FE4B80"/>
    <w:rsid w:val="00FE4B96"/>
    <w:rsid w:val="00FE4BE7"/>
    <w:rsid w:val="00FE4C22"/>
    <w:rsid w:val="00FE4C73"/>
    <w:rsid w:val="00FE4D0F"/>
    <w:rsid w:val="00FE4D3C"/>
    <w:rsid w:val="00FE4D65"/>
    <w:rsid w:val="00FE4DC0"/>
    <w:rsid w:val="00FE4DDC"/>
    <w:rsid w:val="00FE4E28"/>
    <w:rsid w:val="00FE4E51"/>
    <w:rsid w:val="00FE4EBE"/>
    <w:rsid w:val="00FE4EDC"/>
    <w:rsid w:val="00FE4F5E"/>
    <w:rsid w:val="00FE4F86"/>
    <w:rsid w:val="00FE4FA0"/>
    <w:rsid w:val="00FE5146"/>
    <w:rsid w:val="00FE521C"/>
    <w:rsid w:val="00FE5549"/>
    <w:rsid w:val="00FE5720"/>
    <w:rsid w:val="00FE5807"/>
    <w:rsid w:val="00FE59BB"/>
    <w:rsid w:val="00FE5ACD"/>
    <w:rsid w:val="00FE5C3F"/>
    <w:rsid w:val="00FE5C64"/>
    <w:rsid w:val="00FE5CF9"/>
    <w:rsid w:val="00FE5EE8"/>
    <w:rsid w:val="00FE5FAC"/>
    <w:rsid w:val="00FE5FD0"/>
    <w:rsid w:val="00FE5FD7"/>
    <w:rsid w:val="00FE6165"/>
    <w:rsid w:val="00FE6173"/>
    <w:rsid w:val="00FE6276"/>
    <w:rsid w:val="00FE62A8"/>
    <w:rsid w:val="00FE6311"/>
    <w:rsid w:val="00FE637F"/>
    <w:rsid w:val="00FE63F1"/>
    <w:rsid w:val="00FE66E7"/>
    <w:rsid w:val="00FE6719"/>
    <w:rsid w:val="00FE6766"/>
    <w:rsid w:val="00FE67D1"/>
    <w:rsid w:val="00FE6815"/>
    <w:rsid w:val="00FE682B"/>
    <w:rsid w:val="00FE6A83"/>
    <w:rsid w:val="00FE6B7F"/>
    <w:rsid w:val="00FE6BD4"/>
    <w:rsid w:val="00FE6BEC"/>
    <w:rsid w:val="00FE6D65"/>
    <w:rsid w:val="00FE6E0A"/>
    <w:rsid w:val="00FE6FAD"/>
    <w:rsid w:val="00FE70CE"/>
    <w:rsid w:val="00FE7113"/>
    <w:rsid w:val="00FE71A0"/>
    <w:rsid w:val="00FE73CE"/>
    <w:rsid w:val="00FE75E9"/>
    <w:rsid w:val="00FE75ED"/>
    <w:rsid w:val="00FE7619"/>
    <w:rsid w:val="00FE7623"/>
    <w:rsid w:val="00FE7729"/>
    <w:rsid w:val="00FE77BC"/>
    <w:rsid w:val="00FE7922"/>
    <w:rsid w:val="00FE7C56"/>
    <w:rsid w:val="00FE7D7D"/>
    <w:rsid w:val="00FE7D99"/>
    <w:rsid w:val="00FE7E6F"/>
    <w:rsid w:val="00FE7FEE"/>
    <w:rsid w:val="00FF02EC"/>
    <w:rsid w:val="00FF0365"/>
    <w:rsid w:val="00FF0382"/>
    <w:rsid w:val="00FF06F8"/>
    <w:rsid w:val="00FF0739"/>
    <w:rsid w:val="00FF079A"/>
    <w:rsid w:val="00FF087D"/>
    <w:rsid w:val="00FF0924"/>
    <w:rsid w:val="00FF0A59"/>
    <w:rsid w:val="00FF0CB8"/>
    <w:rsid w:val="00FF0E1D"/>
    <w:rsid w:val="00FF0E2E"/>
    <w:rsid w:val="00FF0F2D"/>
    <w:rsid w:val="00FF0F52"/>
    <w:rsid w:val="00FF0F9B"/>
    <w:rsid w:val="00FF15E2"/>
    <w:rsid w:val="00FF1614"/>
    <w:rsid w:val="00FF1666"/>
    <w:rsid w:val="00FF1670"/>
    <w:rsid w:val="00FF1698"/>
    <w:rsid w:val="00FF17BC"/>
    <w:rsid w:val="00FF1814"/>
    <w:rsid w:val="00FF1821"/>
    <w:rsid w:val="00FF1905"/>
    <w:rsid w:val="00FF1950"/>
    <w:rsid w:val="00FF195F"/>
    <w:rsid w:val="00FF1961"/>
    <w:rsid w:val="00FF1999"/>
    <w:rsid w:val="00FF19AF"/>
    <w:rsid w:val="00FF1A0B"/>
    <w:rsid w:val="00FF1A75"/>
    <w:rsid w:val="00FF1A79"/>
    <w:rsid w:val="00FF1AF1"/>
    <w:rsid w:val="00FF1B7A"/>
    <w:rsid w:val="00FF1C94"/>
    <w:rsid w:val="00FF1CC9"/>
    <w:rsid w:val="00FF1CF5"/>
    <w:rsid w:val="00FF1E8D"/>
    <w:rsid w:val="00FF1F61"/>
    <w:rsid w:val="00FF1FCE"/>
    <w:rsid w:val="00FF22EA"/>
    <w:rsid w:val="00FF23DD"/>
    <w:rsid w:val="00FF2513"/>
    <w:rsid w:val="00FF25E0"/>
    <w:rsid w:val="00FF26FC"/>
    <w:rsid w:val="00FF271E"/>
    <w:rsid w:val="00FF2737"/>
    <w:rsid w:val="00FF2740"/>
    <w:rsid w:val="00FF285F"/>
    <w:rsid w:val="00FF28E4"/>
    <w:rsid w:val="00FF29F4"/>
    <w:rsid w:val="00FF2A67"/>
    <w:rsid w:val="00FF2C5C"/>
    <w:rsid w:val="00FF2C62"/>
    <w:rsid w:val="00FF2C8E"/>
    <w:rsid w:val="00FF2CAC"/>
    <w:rsid w:val="00FF32CE"/>
    <w:rsid w:val="00FF32D4"/>
    <w:rsid w:val="00FF32F4"/>
    <w:rsid w:val="00FF3496"/>
    <w:rsid w:val="00FF358F"/>
    <w:rsid w:val="00FF363E"/>
    <w:rsid w:val="00FF3768"/>
    <w:rsid w:val="00FF3828"/>
    <w:rsid w:val="00FF3843"/>
    <w:rsid w:val="00FF389A"/>
    <w:rsid w:val="00FF38CB"/>
    <w:rsid w:val="00FF38D0"/>
    <w:rsid w:val="00FF396A"/>
    <w:rsid w:val="00FF3AB3"/>
    <w:rsid w:val="00FF3B3D"/>
    <w:rsid w:val="00FF3B85"/>
    <w:rsid w:val="00FF3C99"/>
    <w:rsid w:val="00FF3D41"/>
    <w:rsid w:val="00FF3E8B"/>
    <w:rsid w:val="00FF3F8F"/>
    <w:rsid w:val="00FF4096"/>
    <w:rsid w:val="00FF41DA"/>
    <w:rsid w:val="00FF4313"/>
    <w:rsid w:val="00FF4319"/>
    <w:rsid w:val="00FF447A"/>
    <w:rsid w:val="00FF44B9"/>
    <w:rsid w:val="00FF4533"/>
    <w:rsid w:val="00FF45A6"/>
    <w:rsid w:val="00FF4727"/>
    <w:rsid w:val="00FF475E"/>
    <w:rsid w:val="00FF48A0"/>
    <w:rsid w:val="00FF48B6"/>
    <w:rsid w:val="00FF4941"/>
    <w:rsid w:val="00FF494B"/>
    <w:rsid w:val="00FF499E"/>
    <w:rsid w:val="00FF49E4"/>
    <w:rsid w:val="00FF4B13"/>
    <w:rsid w:val="00FF4EAE"/>
    <w:rsid w:val="00FF4F24"/>
    <w:rsid w:val="00FF5036"/>
    <w:rsid w:val="00FF527D"/>
    <w:rsid w:val="00FF530F"/>
    <w:rsid w:val="00FF5388"/>
    <w:rsid w:val="00FF541F"/>
    <w:rsid w:val="00FF55D1"/>
    <w:rsid w:val="00FF560B"/>
    <w:rsid w:val="00FF56FC"/>
    <w:rsid w:val="00FF577E"/>
    <w:rsid w:val="00FF5931"/>
    <w:rsid w:val="00FF5A64"/>
    <w:rsid w:val="00FF5B57"/>
    <w:rsid w:val="00FF5EA1"/>
    <w:rsid w:val="00FF5F68"/>
    <w:rsid w:val="00FF61E3"/>
    <w:rsid w:val="00FF62D2"/>
    <w:rsid w:val="00FF62F2"/>
    <w:rsid w:val="00FF6318"/>
    <w:rsid w:val="00FF637D"/>
    <w:rsid w:val="00FF64E8"/>
    <w:rsid w:val="00FF684A"/>
    <w:rsid w:val="00FF6889"/>
    <w:rsid w:val="00FF6AC2"/>
    <w:rsid w:val="00FF6AE8"/>
    <w:rsid w:val="00FF6B18"/>
    <w:rsid w:val="00FF6C3D"/>
    <w:rsid w:val="00FF6CC5"/>
    <w:rsid w:val="00FF6D1B"/>
    <w:rsid w:val="00FF6E73"/>
    <w:rsid w:val="00FF6EBA"/>
    <w:rsid w:val="00FF6F17"/>
    <w:rsid w:val="00FF6F6F"/>
    <w:rsid w:val="00FF7017"/>
    <w:rsid w:val="00FF7031"/>
    <w:rsid w:val="00FF73D9"/>
    <w:rsid w:val="00FF748A"/>
    <w:rsid w:val="00FF764E"/>
    <w:rsid w:val="00FF7780"/>
    <w:rsid w:val="00FF783C"/>
    <w:rsid w:val="00FF78A0"/>
    <w:rsid w:val="00FF78F9"/>
    <w:rsid w:val="00FF7960"/>
    <w:rsid w:val="00FF7A34"/>
    <w:rsid w:val="00FF7A9C"/>
    <w:rsid w:val="00FF7CEA"/>
    <w:rsid w:val="00FF7CF8"/>
    <w:rsid w:val="00FF7D0A"/>
    <w:rsid w:val="00FF7E16"/>
    <w:rsid w:val="00FF7E45"/>
    <w:rsid w:val="00FF7F37"/>
    <w:rsid w:val="00FF7F50"/>
    <w:rsid w:val="04D17F45"/>
    <w:rsid w:val="04E0B95E"/>
    <w:rsid w:val="05087C5B"/>
    <w:rsid w:val="05C38BE6"/>
    <w:rsid w:val="05FF562A"/>
    <w:rsid w:val="0621564F"/>
    <w:rsid w:val="064228A3"/>
    <w:rsid w:val="06887FCF"/>
    <w:rsid w:val="06BA2BEA"/>
    <w:rsid w:val="07419E9A"/>
    <w:rsid w:val="0A651E40"/>
    <w:rsid w:val="0B77721B"/>
    <w:rsid w:val="0B7A8F23"/>
    <w:rsid w:val="0BA06677"/>
    <w:rsid w:val="0D3AD976"/>
    <w:rsid w:val="0DA979A4"/>
    <w:rsid w:val="0DFFF462"/>
    <w:rsid w:val="0E49C69C"/>
    <w:rsid w:val="0ECC3926"/>
    <w:rsid w:val="0F64342C"/>
    <w:rsid w:val="0F7C2877"/>
    <w:rsid w:val="0F988CD0"/>
    <w:rsid w:val="1096D216"/>
    <w:rsid w:val="109C1C9E"/>
    <w:rsid w:val="113C88FC"/>
    <w:rsid w:val="115D9E81"/>
    <w:rsid w:val="115FE75C"/>
    <w:rsid w:val="12FCB94F"/>
    <w:rsid w:val="134AD131"/>
    <w:rsid w:val="145CA5C1"/>
    <w:rsid w:val="148A5D7C"/>
    <w:rsid w:val="1539911D"/>
    <w:rsid w:val="15490DA1"/>
    <w:rsid w:val="1639363B"/>
    <w:rsid w:val="165E4F51"/>
    <w:rsid w:val="166BF7AF"/>
    <w:rsid w:val="17456630"/>
    <w:rsid w:val="182972F3"/>
    <w:rsid w:val="186A3BB2"/>
    <w:rsid w:val="197A86EA"/>
    <w:rsid w:val="19F2C488"/>
    <w:rsid w:val="1A362E98"/>
    <w:rsid w:val="1A4A0490"/>
    <w:rsid w:val="1A858F4D"/>
    <w:rsid w:val="1B8FDC75"/>
    <w:rsid w:val="1D13767D"/>
    <w:rsid w:val="1D56CF48"/>
    <w:rsid w:val="1D62C4DA"/>
    <w:rsid w:val="1D71B52B"/>
    <w:rsid w:val="1DC6A7F2"/>
    <w:rsid w:val="1DDA4996"/>
    <w:rsid w:val="1E361872"/>
    <w:rsid w:val="1EE87CED"/>
    <w:rsid w:val="1FE57672"/>
    <w:rsid w:val="210F876B"/>
    <w:rsid w:val="21D89445"/>
    <w:rsid w:val="22AAF9BD"/>
    <w:rsid w:val="239738CC"/>
    <w:rsid w:val="23CCA94B"/>
    <w:rsid w:val="23D8BDDA"/>
    <w:rsid w:val="240DAA5D"/>
    <w:rsid w:val="24FF2E21"/>
    <w:rsid w:val="250A8300"/>
    <w:rsid w:val="25F6F0A3"/>
    <w:rsid w:val="25FF6FE8"/>
    <w:rsid w:val="261B2EAB"/>
    <w:rsid w:val="2630CD89"/>
    <w:rsid w:val="26E449AB"/>
    <w:rsid w:val="26FB183F"/>
    <w:rsid w:val="27B25F9B"/>
    <w:rsid w:val="283ECCB5"/>
    <w:rsid w:val="29087031"/>
    <w:rsid w:val="29094638"/>
    <w:rsid w:val="29125922"/>
    <w:rsid w:val="2948A2A6"/>
    <w:rsid w:val="298B3836"/>
    <w:rsid w:val="2AD8197D"/>
    <w:rsid w:val="2B6D8360"/>
    <w:rsid w:val="2BFA0831"/>
    <w:rsid w:val="2CCCFB63"/>
    <w:rsid w:val="2CD18309"/>
    <w:rsid w:val="2DC57C59"/>
    <w:rsid w:val="2E30C529"/>
    <w:rsid w:val="2E67441F"/>
    <w:rsid w:val="2EB7C7FC"/>
    <w:rsid w:val="2EC6E2DC"/>
    <w:rsid w:val="2F95A632"/>
    <w:rsid w:val="30443C73"/>
    <w:rsid w:val="30568457"/>
    <w:rsid w:val="3059C135"/>
    <w:rsid w:val="311611A0"/>
    <w:rsid w:val="3125F9D9"/>
    <w:rsid w:val="314DFD88"/>
    <w:rsid w:val="3253D759"/>
    <w:rsid w:val="3278BCC9"/>
    <w:rsid w:val="32B06B6F"/>
    <w:rsid w:val="332B2E58"/>
    <w:rsid w:val="3348AF77"/>
    <w:rsid w:val="33AA4382"/>
    <w:rsid w:val="33CA7697"/>
    <w:rsid w:val="342A243C"/>
    <w:rsid w:val="3461D65B"/>
    <w:rsid w:val="3499886E"/>
    <w:rsid w:val="354EB55E"/>
    <w:rsid w:val="35787EAE"/>
    <w:rsid w:val="367AD874"/>
    <w:rsid w:val="37389A6E"/>
    <w:rsid w:val="37396E25"/>
    <w:rsid w:val="3804C6A2"/>
    <w:rsid w:val="382D3D70"/>
    <w:rsid w:val="393DFB08"/>
    <w:rsid w:val="3B0727C7"/>
    <w:rsid w:val="3B0F9B22"/>
    <w:rsid w:val="3B1FA084"/>
    <w:rsid w:val="3B25BE18"/>
    <w:rsid w:val="3D36DBD3"/>
    <w:rsid w:val="3E55B36A"/>
    <w:rsid w:val="3F42114D"/>
    <w:rsid w:val="3F42317C"/>
    <w:rsid w:val="3F803F1E"/>
    <w:rsid w:val="3FFE2D0E"/>
    <w:rsid w:val="40107247"/>
    <w:rsid w:val="403141D5"/>
    <w:rsid w:val="41660778"/>
    <w:rsid w:val="420A57ED"/>
    <w:rsid w:val="421D8503"/>
    <w:rsid w:val="427E6543"/>
    <w:rsid w:val="42B83931"/>
    <w:rsid w:val="42ECA5FC"/>
    <w:rsid w:val="436C2492"/>
    <w:rsid w:val="4394B8FF"/>
    <w:rsid w:val="43972C35"/>
    <w:rsid w:val="43BEAD26"/>
    <w:rsid w:val="43D04A6D"/>
    <w:rsid w:val="446487DE"/>
    <w:rsid w:val="46243918"/>
    <w:rsid w:val="4672B4E1"/>
    <w:rsid w:val="46A6D983"/>
    <w:rsid w:val="46DE32C6"/>
    <w:rsid w:val="46E778DA"/>
    <w:rsid w:val="47BB55B6"/>
    <w:rsid w:val="487873A8"/>
    <w:rsid w:val="49E1601F"/>
    <w:rsid w:val="4C08150C"/>
    <w:rsid w:val="4C45B9A6"/>
    <w:rsid w:val="4D128CD9"/>
    <w:rsid w:val="4E00C0CE"/>
    <w:rsid w:val="4E0EDC62"/>
    <w:rsid w:val="4E1FEC2E"/>
    <w:rsid w:val="4EA2FA1D"/>
    <w:rsid w:val="4EE21E42"/>
    <w:rsid w:val="4FBB174F"/>
    <w:rsid w:val="4FDD82D6"/>
    <w:rsid w:val="502D1145"/>
    <w:rsid w:val="503EE54D"/>
    <w:rsid w:val="515C1720"/>
    <w:rsid w:val="528733A5"/>
    <w:rsid w:val="5319A2D9"/>
    <w:rsid w:val="53C7CD91"/>
    <w:rsid w:val="53FAEE37"/>
    <w:rsid w:val="559FCB3A"/>
    <w:rsid w:val="58526142"/>
    <w:rsid w:val="598D1169"/>
    <w:rsid w:val="59CAF55C"/>
    <w:rsid w:val="59D1488A"/>
    <w:rsid w:val="59E12BE1"/>
    <w:rsid w:val="5A2B3D18"/>
    <w:rsid w:val="5A7E147B"/>
    <w:rsid w:val="5B76D519"/>
    <w:rsid w:val="5B797935"/>
    <w:rsid w:val="5C366AF0"/>
    <w:rsid w:val="5DD46515"/>
    <w:rsid w:val="5E53B45F"/>
    <w:rsid w:val="5F43F9BE"/>
    <w:rsid w:val="5F94B148"/>
    <w:rsid w:val="5FEBA45F"/>
    <w:rsid w:val="60B2296A"/>
    <w:rsid w:val="62ECE0B0"/>
    <w:rsid w:val="63A97FE1"/>
    <w:rsid w:val="63E4026A"/>
    <w:rsid w:val="64366450"/>
    <w:rsid w:val="645A9387"/>
    <w:rsid w:val="64825673"/>
    <w:rsid w:val="658006C9"/>
    <w:rsid w:val="65FE60D5"/>
    <w:rsid w:val="668400A4"/>
    <w:rsid w:val="67A8E26D"/>
    <w:rsid w:val="6867B760"/>
    <w:rsid w:val="68ACE249"/>
    <w:rsid w:val="6934D1B3"/>
    <w:rsid w:val="69922DDD"/>
    <w:rsid w:val="69F03472"/>
    <w:rsid w:val="6AC2B5DE"/>
    <w:rsid w:val="6AEBA548"/>
    <w:rsid w:val="6B40EEE3"/>
    <w:rsid w:val="6B499423"/>
    <w:rsid w:val="6BCBF23C"/>
    <w:rsid w:val="6C008E7E"/>
    <w:rsid w:val="6C352FAB"/>
    <w:rsid w:val="6CA08D3E"/>
    <w:rsid w:val="6D8F762A"/>
    <w:rsid w:val="6E2A8030"/>
    <w:rsid w:val="6E33B941"/>
    <w:rsid w:val="6EBCD15E"/>
    <w:rsid w:val="6EFAE101"/>
    <w:rsid w:val="6FC5E407"/>
    <w:rsid w:val="6FEE00AF"/>
    <w:rsid w:val="7042ADAD"/>
    <w:rsid w:val="71F8CA44"/>
    <w:rsid w:val="721E3935"/>
    <w:rsid w:val="72B300CA"/>
    <w:rsid w:val="732CA22A"/>
    <w:rsid w:val="74131DA1"/>
    <w:rsid w:val="74B00A90"/>
    <w:rsid w:val="7603CABB"/>
    <w:rsid w:val="761B8E3E"/>
    <w:rsid w:val="764938A1"/>
    <w:rsid w:val="76DEA5CB"/>
    <w:rsid w:val="7735573C"/>
    <w:rsid w:val="77CD84E5"/>
    <w:rsid w:val="7812465B"/>
    <w:rsid w:val="7930E986"/>
    <w:rsid w:val="79AD84D4"/>
    <w:rsid w:val="7A6229FC"/>
    <w:rsid w:val="7A7D27C1"/>
    <w:rsid w:val="7A89DE4A"/>
    <w:rsid w:val="7AE3E1A4"/>
    <w:rsid w:val="7B101848"/>
    <w:rsid w:val="7C3B8626"/>
    <w:rsid w:val="7D2BAC0D"/>
    <w:rsid w:val="7E44240B"/>
    <w:rsid w:val="7E94647E"/>
    <w:rsid w:val="7FC7EB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8E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9B1"/>
    <w:pPr>
      <w:spacing w:after="170"/>
    </w:pPr>
    <w:rPr>
      <w:rFonts w:ascii="Calibri Light" w:hAnsi="Calibri Light"/>
      <w:lang w:val="en-AU"/>
    </w:rPr>
  </w:style>
  <w:style w:type="paragraph" w:styleId="Heading1">
    <w:name w:val="heading 1"/>
    <w:aliases w:val="Heading 1 Section Heading"/>
    <w:basedOn w:val="Normal"/>
    <w:next w:val="Normal"/>
    <w:link w:val="Heading1Char"/>
    <w:uiPriority w:val="1"/>
    <w:qFormat/>
    <w:rsid w:val="009E2F33"/>
    <w:pPr>
      <w:keepNext/>
      <w:keepLines/>
      <w:pageBreakBefore/>
      <w:numPr>
        <w:numId w:val="51"/>
      </w:numPr>
      <w:spacing w:after="480" w:line="720" w:lineRule="atLeast"/>
      <w:contextualSpacing/>
      <w:outlineLvl w:val="0"/>
    </w:pPr>
    <w:rPr>
      <w:rFonts w:eastAsiaTheme="majorEastAsia" w:cstheme="majorBidi"/>
      <w:bCs/>
      <w:sz w:val="60"/>
      <w:szCs w:val="28"/>
    </w:rPr>
  </w:style>
  <w:style w:type="paragraph" w:styleId="Heading2">
    <w:name w:val="heading 2"/>
    <w:aliases w:val="h2 main heading,Heading 2 Main Heading"/>
    <w:basedOn w:val="Normal"/>
    <w:next w:val="Normal"/>
    <w:link w:val="Heading2Char"/>
    <w:uiPriority w:val="1"/>
    <w:qFormat/>
    <w:rsid w:val="007F276A"/>
    <w:pPr>
      <w:keepNext/>
      <w:keepLines/>
      <w:numPr>
        <w:ilvl w:val="1"/>
        <w:numId w:val="51"/>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aliases w:val="h3 sub heading,Heading 3 Sub Heading"/>
    <w:basedOn w:val="Normal"/>
    <w:next w:val="Normal"/>
    <w:link w:val="Heading3Char"/>
    <w:uiPriority w:val="1"/>
    <w:qFormat/>
    <w:rsid w:val="00F9113D"/>
    <w:pPr>
      <w:keepNext/>
      <w:keepLines/>
      <w:numPr>
        <w:ilvl w:val="2"/>
        <w:numId w:val="51"/>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51"/>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rsid w:val="00F9113D"/>
    <w:pPr>
      <w:keepNext/>
      <w:keepLines/>
      <w:numPr>
        <w:ilvl w:val="4"/>
        <w:numId w:val="51"/>
      </w:numPr>
      <w:spacing w:after="0"/>
      <w:outlineLvl w:val="4"/>
    </w:pPr>
    <w:rPr>
      <w:rFonts w:eastAsiaTheme="majorEastAsia" w:cstheme="majorBidi"/>
      <w:b/>
    </w:rPr>
  </w:style>
  <w:style w:type="paragraph" w:styleId="Heading6">
    <w:name w:val="heading 6"/>
    <w:basedOn w:val="Normal"/>
    <w:next w:val="Normal"/>
    <w:link w:val="Heading6Char"/>
    <w:uiPriority w:val="1"/>
    <w:qFormat/>
    <w:rsid w:val="00F9113D"/>
    <w:pPr>
      <w:keepNext/>
      <w:keepLines/>
      <w:numPr>
        <w:ilvl w:val="5"/>
        <w:numId w:val="51"/>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uiPriority w:val="1"/>
    <w:rsid w:val="009E2F33"/>
    <w:rPr>
      <w:rFonts w:ascii="Calibri Light" w:eastAsiaTheme="majorEastAsia" w:hAnsi="Calibri Light" w:cstheme="majorBidi"/>
      <w:bCs/>
      <w:sz w:val="60"/>
      <w:szCs w:val="28"/>
      <w:lang w:val="en-AU"/>
    </w:rPr>
  </w:style>
  <w:style w:type="character" w:customStyle="1" w:styleId="Heading2Char">
    <w:name w:val="Heading 2 Char"/>
    <w:aliases w:val="h2 main heading Char,Heading 2 Main Heading Char"/>
    <w:basedOn w:val="DefaultParagraphFont"/>
    <w:link w:val="Heading2"/>
    <w:uiPriority w:val="1"/>
    <w:rsid w:val="007F276A"/>
    <w:rPr>
      <w:rFonts w:ascii="Calibri Light" w:eastAsiaTheme="majorEastAsia" w:hAnsi="Calibri Light"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DF7819"/>
    <w:pPr>
      <w:numPr>
        <w:numId w:val="13"/>
      </w:numPr>
      <w:spacing w:after="0"/>
      <w:contextualSpacing/>
    </w:pPr>
    <w:rPr>
      <w:szCs w:val="17"/>
    </w:rPr>
  </w:style>
  <w:style w:type="paragraph" w:styleId="ListBullet2">
    <w:name w:val="List Bullet 2"/>
    <w:basedOn w:val="Normal"/>
    <w:uiPriority w:val="3"/>
    <w:rsid w:val="00DF7819"/>
    <w:pPr>
      <w:numPr>
        <w:numId w:val="15"/>
      </w:numPr>
      <w:spacing w:after="0"/>
      <w:contextualSpacing/>
    </w:pPr>
    <w:rPr>
      <w:szCs w:val="17"/>
    </w:rPr>
  </w:style>
  <w:style w:type="paragraph" w:styleId="ListNumber">
    <w:name w:val="List Number"/>
    <w:basedOn w:val="Normal"/>
    <w:uiPriority w:val="3"/>
    <w:qFormat/>
    <w:rsid w:val="007F7A8C"/>
    <w:pPr>
      <w:numPr>
        <w:numId w:val="14"/>
      </w:numPr>
      <w:spacing w:after="0"/>
      <w:contextualSpacing/>
    </w:pPr>
    <w:rPr>
      <w:szCs w:val="17"/>
    </w:rPr>
  </w:style>
  <w:style w:type="paragraph" w:styleId="ListNumber2">
    <w:name w:val="List Number 2"/>
    <w:basedOn w:val="Normal"/>
    <w:uiPriority w:val="3"/>
    <w:qFormat/>
    <w:rsid w:val="007F7A8C"/>
    <w:pPr>
      <w:numPr>
        <w:ilvl w:val="1"/>
        <w:numId w:val="14"/>
      </w:numPr>
      <w:spacing w:after="0"/>
      <w:contextualSpacing/>
    </w:pPr>
  </w:style>
  <w:style w:type="character" w:customStyle="1" w:styleId="Heading3Char">
    <w:name w:val="Heading 3 Char"/>
    <w:aliases w:val="h3 sub heading Char,Heading 3 Sub Heading Char"/>
    <w:basedOn w:val="DefaultParagraphFont"/>
    <w:link w:val="Heading3"/>
    <w:uiPriority w:val="1"/>
    <w:rsid w:val="00C50447"/>
    <w:rPr>
      <w:rFonts w:ascii="Calibri Light" w:eastAsiaTheme="majorEastAsia" w:hAnsi="Calibri Light" w:cstheme="majorBidi"/>
      <w:b/>
      <w:bCs/>
      <w:lang w:val="en-AU"/>
    </w:rPr>
  </w:style>
  <w:style w:type="character" w:customStyle="1" w:styleId="Heading4Char">
    <w:name w:val="Heading 4 Char"/>
    <w:basedOn w:val="DefaultParagraphFont"/>
    <w:link w:val="Heading4"/>
    <w:uiPriority w:val="1"/>
    <w:rsid w:val="00C50447"/>
    <w:rPr>
      <w:rFonts w:ascii="Calibri Light" w:eastAsiaTheme="majorEastAsia" w:hAnsi="Calibri Light" w:cstheme="majorBidi"/>
      <w:b/>
      <w:bCs/>
      <w:iCs/>
      <w:color w:val="75787B" w:themeColor="accent6"/>
      <w:lang w:val="en-AU"/>
    </w:rPr>
  </w:style>
  <w:style w:type="paragraph" w:styleId="FootnoteText">
    <w:name w:val="footnote text"/>
    <w:aliases w:val="Footnote Text Char1 Char,Footnote Text Char Char1 Char,Footnote Text Char Char Char Char Char1,Char Char,Footnote Text Char Char Char,Footnote Text Char Char Char Char,fn,FT,ft,SD Footnote Text,Footnote Text AG,(NECG) Footnote Text"/>
    <w:basedOn w:val="Normal"/>
    <w:link w:val="FootnoteTextChar"/>
    <w:qFormat/>
    <w:rsid w:val="00F9113D"/>
    <w:pPr>
      <w:spacing w:after="0" w:line="240" w:lineRule="auto"/>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n Char,FT Char,ft Char"/>
    <w:basedOn w:val="DefaultParagraphFont"/>
    <w:link w:val="FootnoteText"/>
    <w:rsid w:val="00F9113D"/>
    <w:rPr>
      <w:sz w:val="16"/>
      <w:szCs w:val="20"/>
    </w:rPr>
  </w:style>
  <w:style w:type="paragraph" w:customStyle="1" w:styleId="Documenttitle">
    <w:name w:val="Document title"/>
    <w:next w:val="Documentsubtitle"/>
    <w:uiPriority w:val="7"/>
    <w:rsid w:val="007C4146"/>
    <w:pPr>
      <w:spacing w:line="440" w:lineRule="atLeast"/>
    </w:pPr>
    <w:rPr>
      <w:rFonts w:eastAsiaTheme="majorEastAsia" w:cstheme="majorBidi"/>
      <w:b/>
      <w:bCs/>
      <w:color w:val="000000"/>
      <w:sz w:val="32"/>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aliases w:val="fr,(NECG) Footnote Reference,Ref,de nota al pie"/>
    <w:basedOn w:val="DefaultParagraphFont"/>
    <w:rsid w:val="00F9113D"/>
    <w:rPr>
      <w:vertAlign w:val="superscript"/>
      <w:lang w:val="en-AU"/>
    </w:rPr>
  </w:style>
  <w:style w:type="paragraph" w:customStyle="1" w:styleId="Sectionintro">
    <w:name w:val="Section intro"/>
    <w:basedOn w:val="Normal"/>
    <w:next w:val="Normal"/>
    <w:uiPriority w:val="2"/>
    <w:rsid w:val="00F9113D"/>
    <w:pPr>
      <w:spacing w:after="360" w:line="360" w:lineRule="atLeast"/>
      <w:contextualSpacing/>
    </w:pPr>
    <w:rPr>
      <w:sz w:val="28"/>
    </w:rPr>
  </w:style>
  <w:style w:type="paragraph" w:customStyle="1" w:styleId="Documentdate">
    <w:name w:val="Document date"/>
    <w:uiPriority w:val="7"/>
    <w:rsid w:val="00F9113D"/>
    <w:rPr>
      <w:color w:val="000000"/>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rsid w:val="005D6648"/>
    <w:pPr>
      <w:keepNext/>
      <w:keepLines/>
      <w:spacing w:before="240" w:after="240"/>
    </w:pPr>
    <w:rPr>
      <w:iCs/>
      <w:color w:val="75787B" w:themeColor="accent6"/>
      <w:sz w:val="17"/>
    </w:rPr>
  </w:style>
  <w:style w:type="character" w:styleId="Hyperlink">
    <w:name w:val="Hyperlink"/>
    <w:basedOn w:val="DefaultParagraphFont"/>
    <w:uiPriority w:val="99"/>
    <w:qFormat/>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7C4146"/>
    <w:pPr>
      <w:spacing w:after="120" w:line="440" w:lineRule="atLeast"/>
    </w:pPr>
    <w:rPr>
      <w:color w:val="000000"/>
      <w:sz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271D10"/>
    <w:pPr>
      <w:tabs>
        <w:tab w:val="left" w:pos="567"/>
        <w:tab w:val="right" w:pos="8959"/>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5C6F31"/>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4A4474"/>
    <w:pPr>
      <w:spacing w:after="0" w:line="200" w:lineRule="atLeast"/>
      <w:ind w:left="57" w:right="57"/>
    </w:pPr>
    <w:rPr>
      <w:sz w:val="17"/>
    </w:rPr>
  </w:style>
  <w:style w:type="paragraph" w:customStyle="1" w:styleId="TableHeadingLeft">
    <w:name w:val="Table Heading Left"/>
    <w:basedOn w:val="TabletextLeft"/>
    <w:uiPriority w:val="5"/>
    <w:rsid w:val="00625BDB"/>
    <w:rPr>
      <w:b/>
      <w:color w:val="62B5E5" w:themeColor="accent3"/>
    </w:rPr>
  </w:style>
  <w:style w:type="paragraph" w:customStyle="1" w:styleId="Source">
    <w:name w:val="Source"/>
    <w:basedOn w:val="Caption"/>
    <w:next w:val="Normal"/>
    <w:uiPriority w:val="6"/>
    <w:qFormat/>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semiHidden/>
    <w:rsid w:val="00F9113D"/>
    <w:pPr>
      <w:spacing w:line="240" w:lineRule="auto"/>
    </w:pPr>
    <w:rPr>
      <w:sz w:val="20"/>
      <w:szCs w:val="20"/>
    </w:rPr>
  </w:style>
  <w:style w:type="character" w:customStyle="1" w:styleId="CommentTextChar">
    <w:name w:val="Comment Text Char"/>
    <w:basedOn w:val="DefaultParagraphFont"/>
    <w:link w:val="CommentText"/>
    <w:uiPriority w:val="99"/>
    <w:semiHidden/>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A32309"/>
    <w:pPr>
      <w:spacing w:line="240" w:lineRule="auto"/>
    </w:pPr>
    <w:rPr>
      <w:szCs w:val="20"/>
    </w:rPr>
  </w:style>
  <w:style w:type="character" w:customStyle="1" w:styleId="EndnoteTextChar">
    <w:name w:val="Endnote Text Char"/>
    <w:basedOn w:val="DefaultParagraphFont"/>
    <w:link w:val="EndnoteText"/>
    <w:uiPriority w:val="99"/>
    <w:semiHidden/>
    <w:rsid w:val="00A32309"/>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Calibri Light" w:eastAsiaTheme="majorEastAsia" w:hAnsi="Calibri Light" w:cstheme="majorBidi"/>
      <w:b/>
      <w:lang w:val="en-AU"/>
    </w:rPr>
  </w:style>
  <w:style w:type="character" w:customStyle="1" w:styleId="Heading6Char">
    <w:name w:val="Heading 6 Char"/>
    <w:basedOn w:val="DefaultParagraphFont"/>
    <w:link w:val="Heading6"/>
    <w:uiPriority w:val="1"/>
    <w:rsid w:val="00F9113D"/>
    <w:rPr>
      <w:rFonts w:ascii="Calibri Light" w:eastAsiaTheme="majorEastAsia" w:hAnsi="Calibri Light"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DF7819"/>
    <w:pPr>
      <w:numPr>
        <w:numId w:val="16"/>
      </w:numPr>
      <w:spacing w:after="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Bullet point,List Paragraph1,List Paragraph11,Recommendation,List Bullet 1,L,Bullet List,Bullet,Use Case List Paragraph,List Paragraph - bullets,Adani Bullet 1,Text Bullet,Bullets,List Paragraph111,F5 List Paragraph,Dot pt,CV text"/>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271D10"/>
    <w:pPr>
      <w:tabs>
        <w:tab w:val="left" w:pos="567"/>
        <w:tab w:val="right" w:pos="8959"/>
      </w:tabs>
      <w:spacing w:after="100"/>
      <w:ind w:left="1134" w:right="567" w:hanging="567"/>
      <w:contextualSpacing/>
    </w:pPr>
  </w:style>
  <w:style w:type="paragraph" w:styleId="TOC3">
    <w:name w:val="toc 3"/>
    <w:basedOn w:val="Normal"/>
    <w:next w:val="Normal"/>
    <w:uiPriority w:val="39"/>
    <w:rsid w:val="00271D10"/>
    <w:pPr>
      <w:tabs>
        <w:tab w:val="left" w:pos="1021"/>
        <w:tab w:val="right" w:pos="8959"/>
      </w:tabs>
      <w:spacing w:after="100"/>
      <w:ind w:left="567" w:right="567"/>
      <w:contextualSpacing/>
    </w:pPr>
  </w:style>
  <w:style w:type="paragraph" w:styleId="TOC4">
    <w:name w:val="toc 4"/>
    <w:basedOn w:val="Normal"/>
    <w:next w:val="Normal"/>
    <w:uiPriority w:val="39"/>
    <w:rsid w:val="007854F9"/>
    <w:pPr>
      <w:tabs>
        <w:tab w:val="right" w:pos="8959"/>
      </w:tabs>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6704D4"/>
    <w:pPr>
      <w:tabs>
        <w:tab w:val="right" w:pos="8959"/>
      </w:tabs>
      <w:spacing w:after="100"/>
      <w:ind w:right="567"/>
      <w:contextualSpacing/>
    </w:pPr>
  </w:style>
  <w:style w:type="paragraph" w:styleId="TOC7">
    <w:name w:val="toc 7"/>
    <w:basedOn w:val="Normal"/>
    <w:next w:val="Normal"/>
    <w:uiPriority w:val="39"/>
    <w:rsid w:val="00271D10"/>
    <w:pPr>
      <w:tabs>
        <w:tab w:val="right" w:pos="8959"/>
      </w:tabs>
      <w:spacing w:after="100"/>
      <w:ind w:right="567"/>
      <w:contextualSpacing/>
    </w:pPr>
  </w:style>
  <w:style w:type="paragraph" w:styleId="TOC8">
    <w:name w:val="toc 8"/>
    <w:basedOn w:val="Normal"/>
    <w:next w:val="Normal"/>
    <w:uiPriority w:val="39"/>
    <w:rsid w:val="007854F9"/>
    <w:pPr>
      <w:tabs>
        <w:tab w:val="right" w:pos="8959"/>
      </w:tabs>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rsid w:val="007F276A"/>
    <w:pPr>
      <w:numPr>
        <w:ilvl w:val="0"/>
        <w:numId w:val="0"/>
      </w:numPr>
    </w:pPr>
  </w:style>
  <w:style w:type="paragraph" w:customStyle="1" w:styleId="Heading3un-numbered">
    <w:name w:val="Heading 3 (un-numbered)"/>
    <w:basedOn w:val="Heading3"/>
    <w:next w:val="Normal"/>
    <w:uiPriority w:val="2"/>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4A4474"/>
    <w:rPr>
      <w:b/>
    </w:rPr>
  </w:style>
  <w:style w:type="paragraph" w:customStyle="1" w:styleId="TabletextRightTotal">
    <w:name w:val="Table text Right Total"/>
    <w:basedOn w:val="TabletextRight"/>
    <w:uiPriority w:val="5"/>
    <w:rsid w:val="00625BDB"/>
    <w:rPr>
      <w:b/>
    </w:rPr>
  </w:style>
  <w:style w:type="table" w:customStyle="1" w:styleId="DeloitteBandedrows">
    <w:name w:val="Deloitte Banded rows"/>
    <w:basedOn w:val="TableNormal"/>
    <w:uiPriority w:val="99"/>
    <w:rsid w:val="005C6F31"/>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7F276A"/>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34385F"/>
    <w:pPr>
      <w:keepNext/>
      <w:keepLines/>
      <w:numPr>
        <w:ilvl w:val="6"/>
        <w:numId w:val="51"/>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numPr>
        <w:ilvl w:val="8"/>
        <w:numId w:val="51"/>
      </w:numPr>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numPr>
        <w:ilvl w:val="7"/>
        <w:numId w:val="51"/>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7F276A"/>
    <w:pPr>
      <w:numPr>
        <w:numId w:val="1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1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1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1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ascii="Calibri Light" w:eastAsia="Times New Roman" w:hAnsi="Calibri Light"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7F276A"/>
    <w:rPr>
      <w:rFonts w:ascii="Calibri Light" w:eastAsia="Times New Roman" w:hAnsi="Calibri Light"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ascii="Calibri Light" w:eastAsia="Times New Roman" w:hAnsi="Calibri Light"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ascii="Calibri Light" w:eastAsia="Times New Roman" w:hAnsi="Calibri Light"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ascii="Calibri Light" w:eastAsia="Times New Roman" w:hAnsi="Calibri Light"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ascii="Calibri Light" w:eastAsia="Times New Roman" w:hAnsi="Calibri Light"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625BDB"/>
    <w:pPr>
      <w:jc w:val="center"/>
    </w:pPr>
  </w:style>
  <w:style w:type="paragraph" w:customStyle="1" w:styleId="TableHeadingRight">
    <w:name w:val="Table Heading Right"/>
    <w:basedOn w:val="TableHeadingCentre"/>
    <w:uiPriority w:val="5"/>
    <w:rsid w:val="00625BDB"/>
    <w:pPr>
      <w:jc w:val="right"/>
    </w:pPr>
  </w:style>
  <w:style w:type="paragraph" w:customStyle="1" w:styleId="TabletextRight">
    <w:name w:val="Table text Right"/>
    <w:basedOn w:val="TabletextLeft"/>
    <w:uiPriority w:val="5"/>
    <w:rsid w:val="004A4474"/>
    <w:pPr>
      <w:jc w:val="right"/>
    </w:pPr>
  </w:style>
  <w:style w:type="paragraph" w:customStyle="1" w:styleId="TabletextCentre">
    <w:name w:val="Table text Centre"/>
    <w:basedOn w:val="TabletextRight"/>
    <w:uiPriority w:val="5"/>
    <w:rsid w:val="004A4474"/>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4A4474"/>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PulloutBlue"/>
    <w:uiPriority w:val="6"/>
    <w:rsid w:val="00D67839"/>
    <w:pPr>
      <w:ind w:left="227" w:right="227"/>
    </w:pPr>
    <w:rPr>
      <w:i/>
    </w:rPr>
  </w:style>
  <w:style w:type="paragraph" w:customStyle="1" w:styleId="Pullout-QuoteGreen">
    <w:name w:val="Pullout - Quote Green"/>
    <w:basedOn w:val="Pullout-QuoteBlue"/>
    <w:rsid w:val="001D3B36"/>
    <w:rPr>
      <w:color w:val="86BC25" w:themeColor="accent1"/>
    </w:rPr>
  </w:style>
  <w:style w:type="paragraph" w:customStyle="1" w:styleId="MELegal1">
    <w:name w:val="ME Legal 1"/>
    <w:basedOn w:val="Normal"/>
    <w:qFormat/>
    <w:rsid w:val="00E0116D"/>
    <w:pPr>
      <w:spacing w:after="200" w:line="240" w:lineRule="auto"/>
      <w:ind w:left="781" w:hanging="360"/>
      <w:outlineLvl w:val="0"/>
    </w:pPr>
    <w:rPr>
      <w:rFonts w:ascii="Arial" w:eastAsiaTheme="minorEastAsia" w:hAnsi="Arial" w:cs="Times New Roman"/>
      <w:b/>
      <w:bCs/>
      <w:sz w:val="22"/>
      <w:szCs w:val="22"/>
      <w:lang w:eastAsia="zh-CN"/>
    </w:rPr>
  </w:style>
  <w:style w:type="paragraph" w:customStyle="1" w:styleId="MELegal2">
    <w:name w:val="ME Legal 2"/>
    <w:basedOn w:val="Normal"/>
    <w:qFormat/>
    <w:rsid w:val="000326B7"/>
    <w:pPr>
      <w:spacing w:after="200" w:line="240" w:lineRule="auto"/>
      <w:ind w:left="1501" w:hanging="360"/>
      <w:outlineLvl w:val="1"/>
    </w:pPr>
    <w:rPr>
      <w:rFonts w:ascii="Arial" w:eastAsiaTheme="minorEastAsia" w:hAnsi="Arial" w:cs="Times New Roman"/>
      <w:sz w:val="20"/>
      <w:szCs w:val="20"/>
      <w:lang w:eastAsia="zh-CN"/>
    </w:rPr>
  </w:style>
  <w:style w:type="paragraph" w:customStyle="1" w:styleId="MELegal3">
    <w:name w:val="ME Legal 3"/>
    <w:basedOn w:val="Normal"/>
    <w:qFormat/>
    <w:rsid w:val="000326B7"/>
    <w:pPr>
      <w:spacing w:after="200" w:line="240" w:lineRule="auto"/>
      <w:ind w:left="2221" w:hanging="360"/>
      <w:outlineLvl w:val="2"/>
    </w:pPr>
    <w:rPr>
      <w:rFonts w:ascii="Arial" w:eastAsiaTheme="minorEastAsia" w:hAnsi="Arial" w:cs="Times New Roman"/>
      <w:sz w:val="20"/>
      <w:szCs w:val="20"/>
      <w:lang w:eastAsia="zh-CN"/>
    </w:rPr>
  </w:style>
  <w:style w:type="paragraph" w:customStyle="1" w:styleId="MELegal4">
    <w:name w:val="ME Legal 4"/>
    <w:basedOn w:val="Normal"/>
    <w:qFormat/>
    <w:rsid w:val="000326B7"/>
    <w:pPr>
      <w:spacing w:after="200" w:line="240" w:lineRule="auto"/>
      <w:ind w:left="2941" w:hanging="360"/>
      <w:outlineLvl w:val="3"/>
    </w:pPr>
    <w:rPr>
      <w:rFonts w:ascii="Arial" w:eastAsiaTheme="minorEastAsia" w:hAnsi="Arial" w:cs="Times New Roman"/>
      <w:sz w:val="20"/>
      <w:szCs w:val="20"/>
      <w:lang w:eastAsia="zh-CN"/>
    </w:rPr>
  </w:style>
  <w:style w:type="paragraph" w:customStyle="1" w:styleId="MELegal5">
    <w:name w:val="ME Legal 5"/>
    <w:basedOn w:val="Normal"/>
    <w:qFormat/>
    <w:rsid w:val="00B86242"/>
    <w:pPr>
      <w:spacing w:after="200" w:line="240" w:lineRule="auto"/>
      <w:ind w:left="2721" w:hanging="680"/>
      <w:outlineLvl w:val="4"/>
    </w:pPr>
    <w:rPr>
      <w:rFonts w:ascii="Arial" w:eastAsiaTheme="minorEastAsia" w:hAnsi="Arial" w:cs="Times New Roman"/>
      <w:sz w:val="20"/>
      <w:szCs w:val="20"/>
      <w:lang w:eastAsia="zh-CN"/>
    </w:rPr>
  </w:style>
  <w:style w:type="paragraph" w:customStyle="1" w:styleId="MELegal6">
    <w:name w:val="ME Legal 6"/>
    <w:basedOn w:val="Normal"/>
    <w:qFormat/>
    <w:rsid w:val="000326B7"/>
    <w:pPr>
      <w:spacing w:after="200" w:line="240" w:lineRule="auto"/>
      <w:ind w:left="4381" w:hanging="360"/>
      <w:outlineLvl w:val="5"/>
    </w:pPr>
    <w:rPr>
      <w:rFonts w:ascii="Arial" w:eastAsiaTheme="minorEastAsia" w:hAnsi="Arial" w:cs="Times New Roman"/>
      <w:sz w:val="20"/>
      <w:szCs w:val="20"/>
      <w:lang w:eastAsia="zh-CN"/>
    </w:rPr>
  </w:style>
  <w:style w:type="numbering" w:customStyle="1" w:styleId="MELegal">
    <w:name w:val="ME Legal"/>
    <w:uiPriority w:val="99"/>
    <w:rsid w:val="000326B7"/>
    <w:pPr>
      <w:numPr>
        <w:numId w:val="54"/>
      </w:numPr>
    </w:pPr>
  </w:style>
  <w:style w:type="paragraph" w:customStyle="1" w:styleId="MELegal7">
    <w:name w:val="ME Legal 7"/>
    <w:basedOn w:val="Normal"/>
    <w:unhideWhenUsed/>
    <w:qFormat/>
    <w:rsid w:val="000326B7"/>
    <w:pPr>
      <w:tabs>
        <w:tab w:val="num" w:pos="4082"/>
      </w:tabs>
      <w:spacing w:after="200" w:line="240" w:lineRule="auto"/>
      <w:ind w:left="4082" w:hanging="680"/>
    </w:pPr>
    <w:rPr>
      <w:rFonts w:ascii="Arial" w:eastAsiaTheme="minorEastAsia" w:hAnsi="Arial" w:cs="Times New Roman"/>
      <w:sz w:val="20"/>
      <w:szCs w:val="20"/>
      <w:lang w:eastAsia="zh-CN"/>
    </w:rPr>
  </w:style>
  <w:style w:type="paragraph" w:customStyle="1" w:styleId="MELegal8">
    <w:name w:val="ME Legal 8"/>
    <w:basedOn w:val="Normal"/>
    <w:semiHidden/>
    <w:unhideWhenUsed/>
    <w:qFormat/>
    <w:rsid w:val="00B86242"/>
    <w:pPr>
      <w:tabs>
        <w:tab w:val="num" w:pos="4763"/>
      </w:tabs>
      <w:spacing w:after="200" w:line="240" w:lineRule="auto"/>
      <w:ind w:left="4762" w:hanging="680"/>
    </w:pPr>
    <w:rPr>
      <w:rFonts w:ascii="Arial" w:eastAsiaTheme="minorEastAsia" w:hAnsi="Arial" w:cs="Times New Roman"/>
      <w:sz w:val="20"/>
      <w:szCs w:val="20"/>
      <w:lang w:eastAsia="zh-CN"/>
    </w:rPr>
  </w:style>
  <w:style w:type="paragraph" w:customStyle="1" w:styleId="MELegal9">
    <w:name w:val="ME Legal 9"/>
    <w:basedOn w:val="Normal"/>
    <w:semiHidden/>
    <w:unhideWhenUsed/>
    <w:qFormat/>
    <w:rsid w:val="000326B7"/>
    <w:pPr>
      <w:tabs>
        <w:tab w:val="num" w:pos="5443"/>
      </w:tabs>
      <w:spacing w:after="200" w:line="240" w:lineRule="auto"/>
      <w:ind w:left="5443" w:hanging="680"/>
    </w:pPr>
    <w:rPr>
      <w:rFonts w:ascii="Arial" w:eastAsiaTheme="minorEastAsia" w:hAnsi="Arial" w:cs="Times New Roman"/>
      <w:sz w:val="20"/>
      <w:szCs w:val="20"/>
      <w:lang w:eastAsia="zh-CN"/>
    </w:rPr>
  </w:style>
  <w:style w:type="character" w:customStyle="1" w:styleId="UnresolvedMention">
    <w:name w:val="Unresolved Mention"/>
    <w:basedOn w:val="DefaultParagraphFont"/>
    <w:uiPriority w:val="99"/>
    <w:semiHidden/>
    <w:unhideWhenUsed/>
    <w:rsid w:val="000326B7"/>
    <w:rPr>
      <w:color w:val="605E5C"/>
      <w:shd w:val="clear" w:color="auto" w:fill="E1DFDD"/>
    </w:rPr>
  </w:style>
  <w:style w:type="character" w:customStyle="1" w:styleId="Mention">
    <w:name w:val="Mention"/>
    <w:basedOn w:val="DefaultParagraphFont"/>
    <w:uiPriority w:val="99"/>
    <w:unhideWhenUsed/>
    <w:rsid w:val="00647934"/>
    <w:rPr>
      <w:color w:val="2B579A"/>
      <w:shd w:val="clear" w:color="auto" w:fill="E1DFDD"/>
    </w:rPr>
  </w:style>
  <w:style w:type="paragraph" w:styleId="Revision">
    <w:name w:val="Revision"/>
    <w:hidden/>
    <w:uiPriority w:val="99"/>
    <w:semiHidden/>
    <w:rsid w:val="00647934"/>
    <w:pPr>
      <w:spacing w:line="240" w:lineRule="auto"/>
    </w:pPr>
    <w:rPr>
      <w:lang w:val="en-AU"/>
    </w:rPr>
  </w:style>
  <w:style w:type="character" w:customStyle="1" w:styleId="ListParagraphChar">
    <w:name w:val="List Paragraph Char"/>
    <w:aliases w:val="Bullet point Char,List Paragraph1 Char,List Paragraph11 Char,Recommendation Char,List Bullet 1 Char,L Char,Bullet List Char,Bullet Char,Use Case List Paragraph Char,List Paragraph - bullets Char,Adani Bullet 1 Char,Text Bullet Char"/>
    <w:link w:val="ListParagraph"/>
    <w:uiPriority w:val="34"/>
    <w:locked/>
    <w:rsid w:val="00054D77"/>
    <w:rPr>
      <w:rFonts w:ascii="Calibri Light" w:hAnsi="Calibri Light"/>
      <w:lang w:val="en-AU"/>
    </w:rPr>
  </w:style>
  <w:style w:type="paragraph" w:customStyle="1" w:styleId="xmsolistparagraph">
    <w:name w:val="x_msolistparagraph"/>
    <w:basedOn w:val="Normal"/>
    <w:rsid w:val="00326609"/>
    <w:pPr>
      <w:spacing w:after="0" w:line="240" w:lineRule="auto"/>
      <w:ind w:left="720"/>
    </w:pPr>
    <w:rPr>
      <w:rFonts w:ascii="Calibri" w:hAnsi="Calibri" w:cs="Calibri"/>
      <w:sz w:val="22"/>
      <w:szCs w:val="22"/>
      <w:lang w:eastAsia="en-AU"/>
    </w:rPr>
  </w:style>
  <w:style w:type="paragraph" w:customStyle="1" w:styleId="pf0">
    <w:name w:val="pf0"/>
    <w:basedOn w:val="Normal"/>
    <w:rsid w:val="00467C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467C5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6654">
      <w:bodyDiv w:val="1"/>
      <w:marLeft w:val="0"/>
      <w:marRight w:val="0"/>
      <w:marTop w:val="0"/>
      <w:marBottom w:val="0"/>
      <w:divBdr>
        <w:top w:val="none" w:sz="0" w:space="0" w:color="auto"/>
        <w:left w:val="none" w:sz="0" w:space="0" w:color="auto"/>
        <w:bottom w:val="none" w:sz="0" w:space="0" w:color="auto"/>
        <w:right w:val="none" w:sz="0" w:space="0" w:color="auto"/>
      </w:divBdr>
    </w:div>
    <w:div w:id="23285377">
      <w:bodyDiv w:val="1"/>
      <w:marLeft w:val="0"/>
      <w:marRight w:val="0"/>
      <w:marTop w:val="0"/>
      <w:marBottom w:val="0"/>
      <w:divBdr>
        <w:top w:val="none" w:sz="0" w:space="0" w:color="auto"/>
        <w:left w:val="none" w:sz="0" w:space="0" w:color="auto"/>
        <w:bottom w:val="none" w:sz="0" w:space="0" w:color="auto"/>
        <w:right w:val="none" w:sz="0" w:space="0" w:color="auto"/>
      </w:divBdr>
      <w:divsChild>
        <w:div w:id="538321532">
          <w:marLeft w:val="288"/>
          <w:marRight w:val="0"/>
          <w:marTop w:val="0"/>
          <w:marBottom w:val="0"/>
          <w:divBdr>
            <w:top w:val="none" w:sz="0" w:space="0" w:color="auto"/>
            <w:left w:val="none" w:sz="0" w:space="0" w:color="auto"/>
            <w:bottom w:val="none" w:sz="0" w:space="0" w:color="auto"/>
            <w:right w:val="none" w:sz="0" w:space="0" w:color="auto"/>
          </w:divBdr>
        </w:div>
      </w:divsChild>
    </w:div>
    <w:div w:id="33163169">
      <w:bodyDiv w:val="1"/>
      <w:marLeft w:val="0"/>
      <w:marRight w:val="0"/>
      <w:marTop w:val="0"/>
      <w:marBottom w:val="0"/>
      <w:divBdr>
        <w:top w:val="none" w:sz="0" w:space="0" w:color="auto"/>
        <w:left w:val="none" w:sz="0" w:space="0" w:color="auto"/>
        <w:bottom w:val="none" w:sz="0" w:space="0" w:color="auto"/>
        <w:right w:val="none" w:sz="0" w:space="0" w:color="auto"/>
      </w:divBdr>
    </w:div>
    <w:div w:id="62215363">
      <w:bodyDiv w:val="1"/>
      <w:marLeft w:val="0"/>
      <w:marRight w:val="0"/>
      <w:marTop w:val="0"/>
      <w:marBottom w:val="0"/>
      <w:divBdr>
        <w:top w:val="none" w:sz="0" w:space="0" w:color="auto"/>
        <w:left w:val="none" w:sz="0" w:space="0" w:color="auto"/>
        <w:bottom w:val="none" w:sz="0" w:space="0" w:color="auto"/>
        <w:right w:val="none" w:sz="0" w:space="0" w:color="auto"/>
      </w:divBdr>
      <w:divsChild>
        <w:div w:id="970280378">
          <w:marLeft w:val="288"/>
          <w:marRight w:val="0"/>
          <w:marTop w:val="0"/>
          <w:marBottom w:val="0"/>
          <w:divBdr>
            <w:top w:val="none" w:sz="0" w:space="0" w:color="auto"/>
            <w:left w:val="none" w:sz="0" w:space="0" w:color="auto"/>
            <w:bottom w:val="none" w:sz="0" w:space="0" w:color="auto"/>
            <w:right w:val="none" w:sz="0" w:space="0" w:color="auto"/>
          </w:divBdr>
        </w:div>
      </w:divsChild>
    </w:div>
    <w:div w:id="78257183">
      <w:bodyDiv w:val="1"/>
      <w:marLeft w:val="0"/>
      <w:marRight w:val="0"/>
      <w:marTop w:val="0"/>
      <w:marBottom w:val="0"/>
      <w:divBdr>
        <w:top w:val="none" w:sz="0" w:space="0" w:color="auto"/>
        <w:left w:val="none" w:sz="0" w:space="0" w:color="auto"/>
        <w:bottom w:val="none" w:sz="0" w:space="0" w:color="auto"/>
        <w:right w:val="none" w:sz="0" w:space="0" w:color="auto"/>
      </w:divBdr>
    </w:div>
    <w:div w:id="84150232">
      <w:bodyDiv w:val="1"/>
      <w:marLeft w:val="0"/>
      <w:marRight w:val="0"/>
      <w:marTop w:val="0"/>
      <w:marBottom w:val="0"/>
      <w:divBdr>
        <w:top w:val="none" w:sz="0" w:space="0" w:color="auto"/>
        <w:left w:val="none" w:sz="0" w:space="0" w:color="auto"/>
        <w:bottom w:val="none" w:sz="0" w:space="0" w:color="auto"/>
        <w:right w:val="none" w:sz="0" w:space="0" w:color="auto"/>
      </w:divBdr>
    </w:div>
    <w:div w:id="100417512">
      <w:bodyDiv w:val="1"/>
      <w:marLeft w:val="0"/>
      <w:marRight w:val="0"/>
      <w:marTop w:val="0"/>
      <w:marBottom w:val="0"/>
      <w:divBdr>
        <w:top w:val="none" w:sz="0" w:space="0" w:color="auto"/>
        <w:left w:val="none" w:sz="0" w:space="0" w:color="auto"/>
        <w:bottom w:val="none" w:sz="0" w:space="0" w:color="auto"/>
        <w:right w:val="none" w:sz="0" w:space="0" w:color="auto"/>
      </w:divBdr>
      <w:divsChild>
        <w:div w:id="497159843">
          <w:marLeft w:val="274"/>
          <w:marRight w:val="0"/>
          <w:marTop w:val="0"/>
          <w:marBottom w:val="0"/>
          <w:divBdr>
            <w:top w:val="none" w:sz="0" w:space="0" w:color="auto"/>
            <w:left w:val="none" w:sz="0" w:space="0" w:color="auto"/>
            <w:bottom w:val="none" w:sz="0" w:space="0" w:color="auto"/>
            <w:right w:val="none" w:sz="0" w:space="0" w:color="auto"/>
          </w:divBdr>
        </w:div>
      </w:divsChild>
    </w:div>
    <w:div w:id="101539194">
      <w:bodyDiv w:val="1"/>
      <w:marLeft w:val="0"/>
      <w:marRight w:val="0"/>
      <w:marTop w:val="0"/>
      <w:marBottom w:val="0"/>
      <w:divBdr>
        <w:top w:val="none" w:sz="0" w:space="0" w:color="auto"/>
        <w:left w:val="none" w:sz="0" w:space="0" w:color="auto"/>
        <w:bottom w:val="none" w:sz="0" w:space="0" w:color="auto"/>
        <w:right w:val="none" w:sz="0" w:space="0" w:color="auto"/>
      </w:divBdr>
      <w:divsChild>
        <w:div w:id="1355769716">
          <w:marLeft w:val="288"/>
          <w:marRight w:val="0"/>
          <w:marTop w:val="0"/>
          <w:marBottom w:val="0"/>
          <w:divBdr>
            <w:top w:val="none" w:sz="0" w:space="0" w:color="auto"/>
            <w:left w:val="none" w:sz="0" w:space="0" w:color="auto"/>
            <w:bottom w:val="none" w:sz="0" w:space="0" w:color="auto"/>
            <w:right w:val="none" w:sz="0" w:space="0" w:color="auto"/>
          </w:divBdr>
        </w:div>
      </w:divsChild>
    </w:div>
    <w:div w:id="113447421">
      <w:bodyDiv w:val="1"/>
      <w:marLeft w:val="0"/>
      <w:marRight w:val="0"/>
      <w:marTop w:val="0"/>
      <w:marBottom w:val="0"/>
      <w:divBdr>
        <w:top w:val="none" w:sz="0" w:space="0" w:color="auto"/>
        <w:left w:val="none" w:sz="0" w:space="0" w:color="auto"/>
        <w:bottom w:val="none" w:sz="0" w:space="0" w:color="auto"/>
        <w:right w:val="none" w:sz="0" w:space="0" w:color="auto"/>
      </w:divBdr>
    </w:div>
    <w:div w:id="15468853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13659287">
      <w:bodyDiv w:val="1"/>
      <w:marLeft w:val="0"/>
      <w:marRight w:val="0"/>
      <w:marTop w:val="0"/>
      <w:marBottom w:val="0"/>
      <w:divBdr>
        <w:top w:val="none" w:sz="0" w:space="0" w:color="auto"/>
        <w:left w:val="none" w:sz="0" w:space="0" w:color="auto"/>
        <w:bottom w:val="none" w:sz="0" w:space="0" w:color="auto"/>
        <w:right w:val="none" w:sz="0" w:space="0" w:color="auto"/>
      </w:divBdr>
    </w:div>
    <w:div w:id="219488595">
      <w:bodyDiv w:val="1"/>
      <w:marLeft w:val="0"/>
      <w:marRight w:val="0"/>
      <w:marTop w:val="0"/>
      <w:marBottom w:val="0"/>
      <w:divBdr>
        <w:top w:val="none" w:sz="0" w:space="0" w:color="auto"/>
        <w:left w:val="none" w:sz="0" w:space="0" w:color="auto"/>
        <w:bottom w:val="none" w:sz="0" w:space="0" w:color="auto"/>
        <w:right w:val="none" w:sz="0" w:space="0" w:color="auto"/>
      </w:divBdr>
    </w:div>
    <w:div w:id="238366282">
      <w:bodyDiv w:val="1"/>
      <w:marLeft w:val="0"/>
      <w:marRight w:val="0"/>
      <w:marTop w:val="0"/>
      <w:marBottom w:val="0"/>
      <w:divBdr>
        <w:top w:val="none" w:sz="0" w:space="0" w:color="auto"/>
        <w:left w:val="none" w:sz="0" w:space="0" w:color="auto"/>
        <w:bottom w:val="none" w:sz="0" w:space="0" w:color="auto"/>
        <w:right w:val="none" w:sz="0" w:space="0" w:color="auto"/>
      </w:divBdr>
    </w:div>
    <w:div w:id="241764733">
      <w:bodyDiv w:val="1"/>
      <w:marLeft w:val="0"/>
      <w:marRight w:val="0"/>
      <w:marTop w:val="0"/>
      <w:marBottom w:val="0"/>
      <w:divBdr>
        <w:top w:val="none" w:sz="0" w:space="0" w:color="auto"/>
        <w:left w:val="none" w:sz="0" w:space="0" w:color="auto"/>
        <w:bottom w:val="none" w:sz="0" w:space="0" w:color="auto"/>
        <w:right w:val="none" w:sz="0" w:space="0" w:color="auto"/>
      </w:divBdr>
      <w:divsChild>
        <w:div w:id="1583249063">
          <w:marLeft w:val="274"/>
          <w:marRight w:val="0"/>
          <w:marTop w:val="0"/>
          <w:marBottom w:val="0"/>
          <w:divBdr>
            <w:top w:val="none" w:sz="0" w:space="0" w:color="auto"/>
            <w:left w:val="none" w:sz="0" w:space="0" w:color="auto"/>
            <w:bottom w:val="none" w:sz="0" w:space="0" w:color="auto"/>
            <w:right w:val="none" w:sz="0" w:space="0" w:color="auto"/>
          </w:divBdr>
        </w:div>
      </w:divsChild>
    </w:div>
    <w:div w:id="249972344">
      <w:bodyDiv w:val="1"/>
      <w:marLeft w:val="0"/>
      <w:marRight w:val="0"/>
      <w:marTop w:val="0"/>
      <w:marBottom w:val="0"/>
      <w:divBdr>
        <w:top w:val="none" w:sz="0" w:space="0" w:color="auto"/>
        <w:left w:val="none" w:sz="0" w:space="0" w:color="auto"/>
        <w:bottom w:val="none" w:sz="0" w:space="0" w:color="auto"/>
        <w:right w:val="none" w:sz="0" w:space="0" w:color="auto"/>
      </w:divBdr>
    </w:div>
    <w:div w:id="261494205">
      <w:bodyDiv w:val="1"/>
      <w:marLeft w:val="0"/>
      <w:marRight w:val="0"/>
      <w:marTop w:val="0"/>
      <w:marBottom w:val="0"/>
      <w:divBdr>
        <w:top w:val="none" w:sz="0" w:space="0" w:color="auto"/>
        <w:left w:val="none" w:sz="0" w:space="0" w:color="auto"/>
        <w:bottom w:val="none" w:sz="0" w:space="0" w:color="auto"/>
        <w:right w:val="none" w:sz="0" w:space="0" w:color="auto"/>
      </w:divBdr>
    </w:div>
    <w:div w:id="273561670">
      <w:bodyDiv w:val="1"/>
      <w:marLeft w:val="0"/>
      <w:marRight w:val="0"/>
      <w:marTop w:val="0"/>
      <w:marBottom w:val="0"/>
      <w:divBdr>
        <w:top w:val="none" w:sz="0" w:space="0" w:color="auto"/>
        <w:left w:val="none" w:sz="0" w:space="0" w:color="auto"/>
        <w:bottom w:val="none" w:sz="0" w:space="0" w:color="auto"/>
        <w:right w:val="none" w:sz="0" w:space="0" w:color="auto"/>
      </w:divBdr>
    </w:div>
    <w:div w:id="294994602">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14534241">
      <w:bodyDiv w:val="1"/>
      <w:marLeft w:val="0"/>
      <w:marRight w:val="0"/>
      <w:marTop w:val="0"/>
      <w:marBottom w:val="0"/>
      <w:divBdr>
        <w:top w:val="none" w:sz="0" w:space="0" w:color="auto"/>
        <w:left w:val="none" w:sz="0" w:space="0" w:color="auto"/>
        <w:bottom w:val="none" w:sz="0" w:space="0" w:color="auto"/>
        <w:right w:val="none" w:sz="0" w:space="0" w:color="auto"/>
      </w:divBdr>
    </w:div>
    <w:div w:id="321735306">
      <w:bodyDiv w:val="1"/>
      <w:marLeft w:val="0"/>
      <w:marRight w:val="0"/>
      <w:marTop w:val="0"/>
      <w:marBottom w:val="0"/>
      <w:divBdr>
        <w:top w:val="none" w:sz="0" w:space="0" w:color="auto"/>
        <w:left w:val="none" w:sz="0" w:space="0" w:color="auto"/>
        <w:bottom w:val="none" w:sz="0" w:space="0" w:color="auto"/>
        <w:right w:val="none" w:sz="0" w:space="0" w:color="auto"/>
      </w:divBdr>
    </w:div>
    <w:div w:id="324748560">
      <w:bodyDiv w:val="1"/>
      <w:marLeft w:val="0"/>
      <w:marRight w:val="0"/>
      <w:marTop w:val="0"/>
      <w:marBottom w:val="0"/>
      <w:divBdr>
        <w:top w:val="none" w:sz="0" w:space="0" w:color="auto"/>
        <w:left w:val="none" w:sz="0" w:space="0" w:color="auto"/>
        <w:bottom w:val="none" w:sz="0" w:space="0" w:color="auto"/>
        <w:right w:val="none" w:sz="0" w:space="0" w:color="auto"/>
      </w:divBdr>
    </w:div>
    <w:div w:id="327637080">
      <w:bodyDiv w:val="1"/>
      <w:marLeft w:val="0"/>
      <w:marRight w:val="0"/>
      <w:marTop w:val="0"/>
      <w:marBottom w:val="0"/>
      <w:divBdr>
        <w:top w:val="none" w:sz="0" w:space="0" w:color="auto"/>
        <w:left w:val="none" w:sz="0" w:space="0" w:color="auto"/>
        <w:bottom w:val="none" w:sz="0" w:space="0" w:color="auto"/>
        <w:right w:val="none" w:sz="0" w:space="0" w:color="auto"/>
      </w:divBdr>
    </w:div>
    <w:div w:id="334845585">
      <w:bodyDiv w:val="1"/>
      <w:marLeft w:val="0"/>
      <w:marRight w:val="0"/>
      <w:marTop w:val="0"/>
      <w:marBottom w:val="0"/>
      <w:divBdr>
        <w:top w:val="none" w:sz="0" w:space="0" w:color="auto"/>
        <w:left w:val="none" w:sz="0" w:space="0" w:color="auto"/>
        <w:bottom w:val="none" w:sz="0" w:space="0" w:color="auto"/>
        <w:right w:val="none" w:sz="0" w:space="0" w:color="auto"/>
      </w:divBdr>
    </w:div>
    <w:div w:id="338974098">
      <w:bodyDiv w:val="1"/>
      <w:marLeft w:val="0"/>
      <w:marRight w:val="0"/>
      <w:marTop w:val="0"/>
      <w:marBottom w:val="0"/>
      <w:divBdr>
        <w:top w:val="none" w:sz="0" w:space="0" w:color="auto"/>
        <w:left w:val="none" w:sz="0" w:space="0" w:color="auto"/>
        <w:bottom w:val="none" w:sz="0" w:space="0" w:color="auto"/>
        <w:right w:val="none" w:sz="0" w:space="0" w:color="auto"/>
      </w:divBdr>
    </w:div>
    <w:div w:id="351689557">
      <w:bodyDiv w:val="1"/>
      <w:marLeft w:val="0"/>
      <w:marRight w:val="0"/>
      <w:marTop w:val="0"/>
      <w:marBottom w:val="0"/>
      <w:divBdr>
        <w:top w:val="none" w:sz="0" w:space="0" w:color="auto"/>
        <w:left w:val="none" w:sz="0" w:space="0" w:color="auto"/>
        <w:bottom w:val="none" w:sz="0" w:space="0" w:color="auto"/>
        <w:right w:val="none" w:sz="0" w:space="0" w:color="auto"/>
      </w:divBdr>
      <w:divsChild>
        <w:div w:id="383214082">
          <w:marLeft w:val="274"/>
          <w:marRight w:val="0"/>
          <w:marTop w:val="0"/>
          <w:marBottom w:val="0"/>
          <w:divBdr>
            <w:top w:val="none" w:sz="0" w:space="0" w:color="auto"/>
            <w:left w:val="none" w:sz="0" w:space="0" w:color="auto"/>
            <w:bottom w:val="none" w:sz="0" w:space="0" w:color="auto"/>
            <w:right w:val="none" w:sz="0" w:space="0" w:color="auto"/>
          </w:divBdr>
        </w:div>
      </w:divsChild>
    </w:div>
    <w:div w:id="357777947">
      <w:bodyDiv w:val="1"/>
      <w:marLeft w:val="0"/>
      <w:marRight w:val="0"/>
      <w:marTop w:val="0"/>
      <w:marBottom w:val="0"/>
      <w:divBdr>
        <w:top w:val="none" w:sz="0" w:space="0" w:color="auto"/>
        <w:left w:val="none" w:sz="0" w:space="0" w:color="auto"/>
        <w:bottom w:val="none" w:sz="0" w:space="0" w:color="auto"/>
        <w:right w:val="none" w:sz="0" w:space="0" w:color="auto"/>
      </w:divBdr>
    </w:div>
    <w:div w:id="365643908">
      <w:bodyDiv w:val="1"/>
      <w:marLeft w:val="0"/>
      <w:marRight w:val="0"/>
      <w:marTop w:val="0"/>
      <w:marBottom w:val="0"/>
      <w:divBdr>
        <w:top w:val="none" w:sz="0" w:space="0" w:color="auto"/>
        <w:left w:val="none" w:sz="0" w:space="0" w:color="auto"/>
        <w:bottom w:val="none" w:sz="0" w:space="0" w:color="auto"/>
        <w:right w:val="none" w:sz="0" w:space="0" w:color="auto"/>
      </w:divBdr>
    </w:div>
    <w:div w:id="385228933">
      <w:bodyDiv w:val="1"/>
      <w:marLeft w:val="0"/>
      <w:marRight w:val="0"/>
      <w:marTop w:val="0"/>
      <w:marBottom w:val="0"/>
      <w:divBdr>
        <w:top w:val="none" w:sz="0" w:space="0" w:color="auto"/>
        <w:left w:val="none" w:sz="0" w:space="0" w:color="auto"/>
        <w:bottom w:val="none" w:sz="0" w:space="0" w:color="auto"/>
        <w:right w:val="none" w:sz="0" w:space="0" w:color="auto"/>
      </w:divBdr>
    </w:div>
    <w:div w:id="392579415">
      <w:bodyDiv w:val="1"/>
      <w:marLeft w:val="0"/>
      <w:marRight w:val="0"/>
      <w:marTop w:val="0"/>
      <w:marBottom w:val="0"/>
      <w:divBdr>
        <w:top w:val="none" w:sz="0" w:space="0" w:color="auto"/>
        <w:left w:val="none" w:sz="0" w:space="0" w:color="auto"/>
        <w:bottom w:val="none" w:sz="0" w:space="0" w:color="auto"/>
        <w:right w:val="none" w:sz="0" w:space="0" w:color="auto"/>
      </w:divBdr>
      <w:divsChild>
        <w:div w:id="308020181">
          <w:marLeft w:val="274"/>
          <w:marRight w:val="0"/>
          <w:marTop w:val="0"/>
          <w:marBottom w:val="0"/>
          <w:divBdr>
            <w:top w:val="none" w:sz="0" w:space="0" w:color="auto"/>
            <w:left w:val="none" w:sz="0" w:space="0" w:color="auto"/>
            <w:bottom w:val="none" w:sz="0" w:space="0" w:color="auto"/>
            <w:right w:val="none" w:sz="0" w:space="0" w:color="auto"/>
          </w:divBdr>
        </w:div>
      </w:divsChild>
    </w:div>
    <w:div w:id="403453315">
      <w:bodyDiv w:val="1"/>
      <w:marLeft w:val="0"/>
      <w:marRight w:val="0"/>
      <w:marTop w:val="0"/>
      <w:marBottom w:val="0"/>
      <w:divBdr>
        <w:top w:val="none" w:sz="0" w:space="0" w:color="auto"/>
        <w:left w:val="none" w:sz="0" w:space="0" w:color="auto"/>
        <w:bottom w:val="none" w:sz="0" w:space="0" w:color="auto"/>
        <w:right w:val="none" w:sz="0" w:space="0" w:color="auto"/>
      </w:divBdr>
    </w:div>
    <w:div w:id="410928793">
      <w:bodyDiv w:val="1"/>
      <w:marLeft w:val="0"/>
      <w:marRight w:val="0"/>
      <w:marTop w:val="0"/>
      <w:marBottom w:val="0"/>
      <w:divBdr>
        <w:top w:val="none" w:sz="0" w:space="0" w:color="auto"/>
        <w:left w:val="none" w:sz="0" w:space="0" w:color="auto"/>
        <w:bottom w:val="none" w:sz="0" w:space="0" w:color="auto"/>
        <w:right w:val="none" w:sz="0" w:space="0" w:color="auto"/>
      </w:divBdr>
      <w:divsChild>
        <w:div w:id="495536924">
          <w:marLeft w:val="274"/>
          <w:marRight w:val="0"/>
          <w:marTop w:val="0"/>
          <w:marBottom w:val="0"/>
          <w:divBdr>
            <w:top w:val="none" w:sz="0" w:space="0" w:color="auto"/>
            <w:left w:val="none" w:sz="0" w:space="0" w:color="auto"/>
            <w:bottom w:val="none" w:sz="0" w:space="0" w:color="auto"/>
            <w:right w:val="none" w:sz="0" w:space="0" w:color="auto"/>
          </w:divBdr>
        </w:div>
      </w:divsChild>
    </w:div>
    <w:div w:id="443765125">
      <w:bodyDiv w:val="1"/>
      <w:marLeft w:val="0"/>
      <w:marRight w:val="0"/>
      <w:marTop w:val="0"/>
      <w:marBottom w:val="0"/>
      <w:divBdr>
        <w:top w:val="none" w:sz="0" w:space="0" w:color="auto"/>
        <w:left w:val="none" w:sz="0" w:space="0" w:color="auto"/>
        <w:bottom w:val="none" w:sz="0" w:space="0" w:color="auto"/>
        <w:right w:val="none" w:sz="0" w:space="0" w:color="auto"/>
      </w:divBdr>
    </w:div>
    <w:div w:id="446899035">
      <w:bodyDiv w:val="1"/>
      <w:marLeft w:val="0"/>
      <w:marRight w:val="0"/>
      <w:marTop w:val="0"/>
      <w:marBottom w:val="0"/>
      <w:divBdr>
        <w:top w:val="none" w:sz="0" w:space="0" w:color="auto"/>
        <w:left w:val="none" w:sz="0" w:space="0" w:color="auto"/>
        <w:bottom w:val="none" w:sz="0" w:space="0" w:color="auto"/>
        <w:right w:val="none" w:sz="0" w:space="0" w:color="auto"/>
      </w:divBdr>
    </w:div>
    <w:div w:id="458377728">
      <w:bodyDiv w:val="1"/>
      <w:marLeft w:val="0"/>
      <w:marRight w:val="0"/>
      <w:marTop w:val="0"/>
      <w:marBottom w:val="0"/>
      <w:divBdr>
        <w:top w:val="none" w:sz="0" w:space="0" w:color="auto"/>
        <w:left w:val="none" w:sz="0" w:space="0" w:color="auto"/>
        <w:bottom w:val="none" w:sz="0" w:space="0" w:color="auto"/>
        <w:right w:val="none" w:sz="0" w:space="0" w:color="auto"/>
      </w:divBdr>
    </w:div>
    <w:div w:id="461459946">
      <w:bodyDiv w:val="1"/>
      <w:marLeft w:val="0"/>
      <w:marRight w:val="0"/>
      <w:marTop w:val="0"/>
      <w:marBottom w:val="0"/>
      <w:divBdr>
        <w:top w:val="none" w:sz="0" w:space="0" w:color="auto"/>
        <w:left w:val="none" w:sz="0" w:space="0" w:color="auto"/>
        <w:bottom w:val="none" w:sz="0" w:space="0" w:color="auto"/>
        <w:right w:val="none" w:sz="0" w:space="0" w:color="auto"/>
      </w:divBdr>
    </w:div>
    <w:div w:id="481970793">
      <w:bodyDiv w:val="1"/>
      <w:marLeft w:val="0"/>
      <w:marRight w:val="0"/>
      <w:marTop w:val="0"/>
      <w:marBottom w:val="0"/>
      <w:divBdr>
        <w:top w:val="none" w:sz="0" w:space="0" w:color="auto"/>
        <w:left w:val="none" w:sz="0" w:space="0" w:color="auto"/>
        <w:bottom w:val="none" w:sz="0" w:space="0" w:color="auto"/>
        <w:right w:val="none" w:sz="0" w:space="0" w:color="auto"/>
      </w:divBdr>
    </w:div>
    <w:div w:id="484443859">
      <w:bodyDiv w:val="1"/>
      <w:marLeft w:val="0"/>
      <w:marRight w:val="0"/>
      <w:marTop w:val="0"/>
      <w:marBottom w:val="0"/>
      <w:divBdr>
        <w:top w:val="none" w:sz="0" w:space="0" w:color="auto"/>
        <w:left w:val="none" w:sz="0" w:space="0" w:color="auto"/>
        <w:bottom w:val="none" w:sz="0" w:space="0" w:color="auto"/>
        <w:right w:val="none" w:sz="0" w:space="0" w:color="auto"/>
      </w:divBdr>
    </w:div>
    <w:div w:id="501631712">
      <w:bodyDiv w:val="1"/>
      <w:marLeft w:val="0"/>
      <w:marRight w:val="0"/>
      <w:marTop w:val="0"/>
      <w:marBottom w:val="0"/>
      <w:divBdr>
        <w:top w:val="none" w:sz="0" w:space="0" w:color="auto"/>
        <w:left w:val="none" w:sz="0" w:space="0" w:color="auto"/>
        <w:bottom w:val="none" w:sz="0" w:space="0" w:color="auto"/>
        <w:right w:val="none" w:sz="0" w:space="0" w:color="auto"/>
      </w:divBdr>
      <w:divsChild>
        <w:div w:id="436294913">
          <w:marLeft w:val="274"/>
          <w:marRight w:val="0"/>
          <w:marTop w:val="0"/>
          <w:marBottom w:val="0"/>
          <w:divBdr>
            <w:top w:val="none" w:sz="0" w:space="0" w:color="auto"/>
            <w:left w:val="none" w:sz="0" w:space="0" w:color="auto"/>
            <w:bottom w:val="none" w:sz="0" w:space="0" w:color="auto"/>
            <w:right w:val="none" w:sz="0" w:space="0" w:color="auto"/>
          </w:divBdr>
        </w:div>
      </w:divsChild>
    </w:div>
    <w:div w:id="508445597">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48348720">
      <w:bodyDiv w:val="1"/>
      <w:marLeft w:val="0"/>
      <w:marRight w:val="0"/>
      <w:marTop w:val="0"/>
      <w:marBottom w:val="0"/>
      <w:divBdr>
        <w:top w:val="none" w:sz="0" w:space="0" w:color="auto"/>
        <w:left w:val="none" w:sz="0" w:space="0" w:color="auto"/>
        <w:bottom w:val="none" w:sz="0" w:space="0" w:color="auto"/>
        <w:right w:val="none" w:sz="0" w:space="0" w:color="auto"/>
      </w:divBdr>
    </w:div>
    <w:div w:id="569969446">
      <w:bodyDiv w:val="1"/>
      <w:marLeft w:val="0"/>
      <w:marRight w:val="0"/>
      <w:marTop w:val="0"/>
      <w:marBottom w:val="0"/>
      <w:divBdr>
        <w:top w:val="none" w:sz="0" w:space="0" w:color="auto"/>
        <w:left w:val="none" w:sz="0" w:space="0" w:color="auto"/>
        <w:bottom w:val="none" w:sz="0" w:space="0" w:color="auto"/>
        <w:right w:val="none" w:sz="0" w:space="0" w:color="auto"/>
      </w:divBdr>
      <w:divsChild>
        <w:div w:id="1758209454">
          <w:marLeft w:val="274"/>
          <w:marRight w:val="0"/>
          <w:marTop w:val="0"/>
          <w:marBottom w:val="0"/>
          <w:divBdr>
            <w:top w:val="none" w:sz="0" w:space="0" w:color="auto"/>
            <w:left w:val="none" w:sz="0" w:space="0" w:color="auto"/>
            <w:bottom w:val="none" w:sz="0" w:space="0" w:color="auto"/>
            <w:right w:val="none" w:sz="0" w:space="0" w:color="auto"/>
          </w:divBdr>
        </w:div>
      </w:divsChild>
    </w:div>
    <w:div w:id="575555320">
      <w:bodyDiv w:val="1"/>
      <w:marLeft w:val="0"/>
      <w:marRight w:val="0"/>
      <w:marTop w:val="0"/>
      <w:marBottom w:val="0"/>
      <w:divBdr>
        <w:top w:val="none" w:sz="0" w:space="0" w:color="auto"/>
        <w:left w:val="none" w:sz="0" w:space="0" w:color="auto"/>
        <w:bottom w:val="none" w:sz="0" w:space="0" w:color="auto"/>
        <w:right w:val="none" w:sz="0" w:space="0" w:color="auto"/>
      </w:divBdr>
    </w:div>
    <w:div w:id="586571237">
      <w:bodyDiv w:val="1"/>
      <w:marLeft w:val="0"/>
      <w:marRight w:val="0"/>
      <w:marTop w:val="0"/>
      <w:marBottom w:val="0"/>
      <w:divBdr>
        <w:top w:val="none" w:sz="0" w:space="0" w:color="auto"/>
        <w:left w:val="none" w:sz="0" w:space="0" w:color="auto"/>
        <w:bottom w:val="none" w:sz="0" w:space="0" w:color="auto"/>
        <w:right w:val="none" w:sz="0" w:space="0" w:color="auto"/>
      </w:divBdr>
    </w:div>
    <w:div w:id="590554687">
      <w:bodyDiv w:val="1"/>
      <w:marLeft w:val="0"/>
      <w:marRight w:val="0"/>
      <w:marTop w:val="0"/>
      <w:marBottom w:val="0"/>
      <w:divBdr>
        <w:top w:val="none" w:sz="0" w:space="0" w:color="auto"/>
        <w:left w:val="none" w:sz="0" w:space="0" w:color="auto"/>
        <w:bottom w:val="none" w:sz="0" w:space="0" w:color="auto"/>
        <w:right w:val="none" w:sz="0" w:space="0" w:color="auto"/>
      </w:divBdr>
    </w:div>
    <w:div w:id="601915370">
      <w:bodyDiv w:val="1"/>
      <w:marLeft w:val="0"/>
      <w:marRight w:val="0"/>
      <w:marTop w:val="0"/>
      <w:marBottom w:val="0"/>
      <w:divBdr>
        <w:top w:val="none" w:sz="0" w:space="0" w:color="auto"/>
        <w:left w:val="none" w:sz="0" w:space="0" w:color="auto"/>
        <w:bottom w:val="none" w:sz="0" w:space="0" w:color="auto"/>
        <w:right w:val="none" w:sz="0" w:space="0" w:color="auto"/>
      </w:divBdr>
    </w:div>
    <w:div w:id="606543499">
      <w:bodyDiv w:val="1"/>
      <w:marLeft w:val="0"/>
      <w:marRight w:val="0"/>
      <w:marTop w:val="0"/>
      <w:marBottom w:val="0"/>
      <w:divBdr>
        <w:top w:val="none" w:sz="0" w:space="0" w:color="auto"/>
        <w:left w:val="none" w:sz="0" w:space="0" w:color="auto"/>
        <w:bottom w:val="none" w:sz="0" w:space="0" w:color="auto"/>
        <w:right w:val="none" w:sz="0" w:space="0" w:color="auto"/>
      </w:divBdr>
    </w:div>
    <w:div w:id="607126532">
      <w:bodyDiv w:val="1"/>
      <w:marLeft w:val="0"/>
      <w:marRight w:val="0"/>
      <w:marTop w:val="0"/>
      <w:marBottom w:val="0"/>
      <w:divBdr>
        <w:top w:val="none" w:sz="0" w:space="0" w:color="auto"/>
        <w:left w:val="none" w:sz="0" w:space="0" w:color="auto"/>
        <w:bottom w:val="none" w:sz="0" w:space="0" w:color="auto"/>
        <w:right w:val="none" w:sz="0" w:space="0" w:color="auto"/>
      </w:divBdr>
      <w:divsChild>
        <w:div w:id="2119792522">
          <w:marLeft w:val="0"/>
          <w:marRight w:val="0"/>
          <w:marTop w:val="0"/>
          <w:marBottom w:val="0"/>
          <w:divBdr>
            <w:top w:val="none" w:sz="0" w:space="0" w:color="auto"/>
            <w:left w:val="none" w:sz="0" w:space="0" w:color="auto"/>
            <w:bottom w:val="none" w:sz="0" w:space="0" w:color="auto"/>
            <w:right w:val="none" w:sz="0" w:space="0" w:color="auto"/>
          </w:divBdr>
        </w:div>
      </w:divsChild>
    </w:div>
    <w:div w:id="611714595">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72224603">
      <w:bodyDiv w:val="1"/>
      <w:marLeft w:val="0"/>
      <w:marRight w:val="0"/>
      <w:marTop w:val="0"/>
      <w:marBottom w:val="0"/>
      <w:divBdr>
        <w:top w:val="none" w:sz="0" w:space="0" w:color="auto"/>
        <w:left w:val="none" w:sz="0" w:space="0" w:color="auto"/>
        <w:bottom w:val="none" w:sz="0" w:space="0" w:color="auto"/>
        <w:right w:val="none" w:sz="0" w:space="0" w:color="auto"/>
      </w:divBdr>
      <w:divsChild>
        <w:div w:id="835999464">
          <w:marLeft w:val="274"/>
          <w:marRight w:val="0"/>
          <w:marTop w:val="0"/>
          <w:marBottom w:val="0"/>
          <w:divBdr>
            <w:top w:val="none" w:sz="0" w:space="0" w:color="auto"/>
            <w:left w:val="none" w:sz="0" w:space="0" w:color="auto"/>
            <w:bottom w:val="none" w:sz="0" w:space="0" w:color="auto"/>
            <w:right w:val="none" w:sz="0" w:space="0" w:color="auto"/>
          </w:divBdr>
        </w:div>
      </w:divsChild>
    </w:div>
    <w:div w:id="681052059">
      <w:bodyDiv w:val="1"/>
      <w:marLeft w:val="0"/>
      <w:marRight w:val="0"/>
      <w:marTop w:val="0"/>
      <w:marBottom w:val="0"/>
      <w:divBdr>
        <w:top w:val="none" w:sz="0" w:space="0" w:color="auto"/>
        <w:left w:val="none" w:sz="0" w:space="0" w:color="auto"/>
        <w:bottom w:val="none" w:sz="0" w:space="0" w:color="auto"/>
        <w:right w:val="none" w:sz="0" w:space="0" w:color="auto"/>
      </w:divBdr>
    </w:div>
    <w:div w:id="687176786">
      <w:bodyDiv w:val="1"/>
      <w:marLeft w:val="0"/>
      <w:marRight w:val="0"/>
      <w:marTop w:val="0"/>
      <w:marBottom w:val="0"/>
      <w:divBdr>
        <w:top w:val="none" w:sz="0" w:space="0" w:color="auto"/>
        <w:left w:val="none" w:sz="0" w:space="0" w:color="auto"/>
        <w:bottom w:val="none" w:sz="0" w:space="0" w:color="auto"/>
        <w:right w:val="none" w:sz="0" w:space="0" w:color="auto"/>
      </w:divBdr>
    </w:div>
    <w:div w:id="689574316">
      <w:bodyDiv w:val="1"/>
      <w:marLeft w:val="0"/>
      <w:marRight w:val="0"/>
      <w:marTop w:val="0"/>
      <w:marBottom w:val="0"/>
      <w:divBdr>
        <w:top w:val="none" w:sz="0" w:space="0" w:color="auto"/>
        <w:left w:val="none" w:sz="0" w:space="0" w:color="auto"/>
        <w:bottom w:val="none" w:sz="0" w:space="0" w:color="auto"/>
        <w:right w:val="none" w:sz="0" w:space="0" w:color="auto"/>
      </w:divBdr>
      <w:divsChild>
        <w:div w:id="240801132">
          <w:marLeft w:val="274"/>
          <w:marRight w:val="0"/>
          <w:marTop w:val="0"/>
          <w:marBottom w:val="0"/>
          <w:divBdr>
            <w:top w:val="none" w:sz="0" w:space="0" w:color="auto"/>
            <w:left w:val="none" w:sz="0" w:space="0" w:color="auto"/>
            <w:bottom w:val="none" w:sz="0" w:space="0" w:color="auto"/>
            <w:right w:val="none" w:sz="0" w:space="0" w:color="auto"/>
          </w:divBdr>
        </w:div>
      </w:divsChild>
    </w:div>
    <w:div w:id="694157720">
      <w:bodyDiv w:val="1"/>
      <w:marLeft w:val="0"/>
      <w:marRight w:val="0"/>
      <w:marTop w:val="0"/>
      <w:marBottom w:val="0"/>
      <w:divBdr>
        <w:top w:val="none" w:sz="0" w:space="0" w:color="auto"/>
        <w:left w:val="none" w:sz="0" w:space="0" w:color="auto"/>
        <w:bottom w:val="none" w:sz="0" w:space="0" w:color="auto"/>
        <w:right w:val="none" w:sz="0" w:space="0" w:color="auto"/>
      </w:divBdr>
    </w:div>
    <w:div w:id="699087827">
      <w:bodyDiv w:val="1"/>
      <w:marLeft w:val="0"/>
      <w:marRight w:val="0"/>
      <w:marTop w:val="0"/>
      <w:marBottom w:val="0"/>
      <w:divBdr>
        <w:top w:val="none" w:sz="0" w:space="0" w:color="auto"/>
        <w:left w:val="none" w:sz="0" w:space="0" w:color="auto"/>
        <w:bottom w:val="none" w:sz="0" w:space="0" w:color="auto"/>
        <w:right w:val="none" w:sz="0" w:space="0" w:color="auto"/>
      </w:divBdr>
    </w:div>
    <w:div w:id="728191732">
      <w:bodyDiv w:val="1"/>
      <w:marLeft w:val="0"/>
      <w:marRight w:val="0"/>
      <w:marTop w:val="0"/>
      <w:marBottom w:val="0"/>
      <w:divBdr>
        <w:top w:val="none" w:sz="0" w:space="0" w:color="auto"/>
        <w:left w:val="none" w:sz="0" w:space="0" w:color="auto"/>
        <w:bottom w:val="none" w:sz="0" w:space="0" w:color="auto"/>
        <w:right w:val="none" w:sz="0" w:space="0" w:color="auto"/>
      </w:divBdr>
      <w:divsChild>
        <w:div w:id="763306054">
          <w:marLeft w:val="274"/>
          <w:marRight w:val="0"/>
          <w:marTop w:val="0"/>
          <w:marBottom w:val="0"/>
          <w:divBdr>
            <w:top w:val="none" w:sz="0" w:space="0" w:color="auto"/>
            <w:left w:val="none" w:sz="0" w:space="0" w:color="auto"/>
            <w:bottom w:val="none" w:sz="0" w:space="0" w:color="auto"/>
            <w:right w:val="none" w:sz="0" w:space="0" w:color="auto"/>
          </w:divBdr>
        </w:div>
      </w:divsChild>
    </w:div>
    <w:div w:id="731317078">
      <w:bodyDiv w:val="1"/>
      <w:marLeft w:val="0"/>
      <w:marRight w:val="0"/>
      <w:marTop w:val="0"/>
      <w:marBottom w:val="0"/>
      <w:divBdr>
        <w:top w:val="none" w:sz="0" w:space="0" w:color="auto"/>
        <w:left w:val="none" w:sz="0" w:space="0" w:color="auto"/>
        <w:bottom w:val="none" w:sz="0" w:space="0" w:color="auto"/>
        <w:right w:val="none" w:sz="0" w:space="0" w:color="auto"/>
      </w:divBdr>
    </w:div>
    <w:div w:id="754547959">
      <w:bodyDiv w:val="1"/>
      <w:marLeft w:val="0"/>
      <w:marRight w:val="0"/>
      <w:marTop w:val="0"/>
      <w:marBottom w:val="0"/>
      <w:divBdr>
        <w:top w:val="none" w:sz="0" w:space="0" w:color="auto"/>
        <w:left w:val="none" w:sz="0" w:space="0" w:color="auto"/>
        <w:bottom w:val="none" w:sz="0" w:space="0" w:color="auto"/>
        <w:right w:val="none" w:sz="0" w:space="0" w:color="auto"/>
      </w:divBdr>
      <w:divsChild>
        <w:div w:id="1031567209">
          <w:marLeft w:val="288"/>
          <w:marRight w:val="0"/>
          <w:marTop w:val="0"/>
          <w:marBottom w:val="0"/>
          <w:divBdr>
            <w:top w:val="none" w:sz="0" w:space="0" w:color="auto"/>
            <w:left w:val="none" w:sz="0" w:space="0" w:color="auto"/>
            <w:bottom w:val="none" w:sz="0" w:space="0" w:color="auto"/>
            <w:right w:val="none" w:sz="0" w:space="0" w:color="auto"/>
          </w:divBdr>
        </w:div>
      </w:divsChild>
    </w:div>
    <w:div w:id="783353665">
      <w:bodyDiv w:val="1"/>
      <w:marLeft w:val="0"/>
      <w:marRight w:val="0"/>
      <w:marTop w:val="0"/>
      <w:marBottom w:val="0"/>
      <w:divBdr>
        <w:top w:val="none" w:sz="0" w:space="0" w:color="auto"/>
        <w:left w:val="none" w:sz="0" w:space="0" w:color="auto"/>
        <w:bottom w:val="none" w:sz="0" w:space="0" w:color="auto"/>
        <w:right w:val="none" w:sz="0" w:space="0" w:color="auto"/>
      </w:divBdr>
    </w:div>
    <w:div w:id="784083195">
      <w:bodyDiv w:val="1"/>
      <w:marLeft w:val="0"/>
      <w:marRight w:val="0"/>
      <w:marTop w:val="0"/>
      <w:marBottom w:val="0"/>
      <w:divBdr>
        <w:top w:val="none" w:sz="0" w:space="0" w:color="auto"/>
        <w:left w:val="none" w:sz="0" w:space="0" w:color="auto"/>
        <w:bottom w:val="none" w:sz="0" w:space="0" w:color="auto"/>
        <w:right w:val="none" w:sz="0" w:space="0" w:color="auto"/>
      </w:divBdr>
    </w:div>
    <w:div w:id="794913729">
      <w:bodyDiv w:val="1"/>
      <w:marLeft w:val="0"/>
      <w:marRight w:val="0"/>
      <w:marTop w:val="0"/>
      <w:marBottom w:val="0"/>
      <w:divBdr>
        <w:top w:val="none" w:sz="0" w:space="0" w:color="auto"/>
        <w:left w:val="none" w:sz="0" w:space="0" w:color="auto"/>
        <w:bottom w:val="none" w:sz="0" w:space="0" w:color="auto"/>
        <w:right w:val="none" w:sz="0" w:space="0" w:color="auto"/>
      </w:divBdr>
      <w:divsChild>
        <w:div w:id="343821035">
          <w:marLeft w:val="274"/>
          <w:marRight w:val="0"/>
          <w:marTop w:val="0"/>
          <w:marBottom w:val="0"/>
          <w:divBdr>
            <w:top w:val="none" w:sz="0" w:space="0" w:color="auto"/>
            <w:left w:val="none" w:sz="0" w:space="0" w:color="auto"/>
            <w:bottom w:val="none" w:sz="0" w:space="0" w:color="auto"/>
            <w:right w:val="none" w:sz="0" w:space="0" w:color="auto"/>
          </w:divBdr>
        </w:div>
      </w:divsChild>
    </w:div>
    <w:div w:id="795949681">
      <w:bodyDiv w:val="1"/>
      <w:marLeft w:val="0"/>
      <w:marRight w:val="0"/>
      <w:marTop w:val="0"/>
      <w:marBottom w:val="0"/>
      <w:divBdr>
        <w:top w:val="none" w:sz="0" w:space="0" w:color="auto"/>
        <w:left w:val="none" w:sz="0" w:space="0" w:color="auto"/>
        <w:bottom w:val="none" w:sz="0" w:space="0" w:color="auto"/>
        <w:right w:val="none" w:sz="0" w:space="0" w:color="auto"/>
      </w:divBdr>
      <w:divsChild>
        <w:div w:id="1508596740">
          <w:marLeft w:val="288"/>
          <w:marRight w:val="0"/>
          <w:marTop w:val="0"/>
          <w:marBottom w:val="0"/>
          <w:divBdr>
            <w:top w:val="none" w:sz="0" w:space="0" w:color="auto"/>
            <w:left w:val="none" w:sz="0" w:space="0" w:color="auto"/>
            <w:bottom w:val="none" w:sz="0" w:space="0" w:color="auto"/>
            <w:right w:val="none" w:sz="0" w:space="0" w:color="auto"/>
          </w:divBdr>
        </w:div>
      </w:divsChild>
    </w:div>
    <w:div w:id="800613485">
      <w:bodyDiv w:val="1"/>
      <w:marLeft w:val="0"/>
      <w:marRight w:val="0"/>
      <w:marTop w:val="0"/>
      <w:marBottom w:val="0"/>
      <w:divBdr>
        <w:top w:val="none" w:sz="0" w:space="0" w:color="auto"/>
        <w:left w:val="none" w:sz="0" w:space="0" w:color="auto"/>
        <w:bottom w:val="none" w:sz="0" w:space="0" w:color="auto"/>
        <w:right w:val="none" w:sz="0" w:space="0" w:color="auto"/>
      </w:divBdr>
      <w:divsChild>
        <w:div w:id="208536384">
          <w:marLeft w:val="274"/>
          <w:marRight w:val="0"/>
          <w:marTop w:val="0"/>
          <w:marBottom w:val="0"/>
          <w:divBdr>
            <w:top w:val="none" w:sz="0" w:space="0" w:color="auto"/>
            <w:left w:val="none" w:sz="0" w:space="0" w:color="auto"/>
            <w:bottom w:val="none" w:sz="0" w:space="0" w:color="auto"/>
            <w:right w:val="none" w:sz="0" w:space="0" w:color="auto"/>
          </w:divBdr>
        </w:div>
      </w:divsChild>
    </w:div>
    <w:div w:id="806901496">
      <w:bodyDiv w:val="1"/>
      <w:marLeft w:val="0"/>
      <w:marRight w:val="0"/>
      <w:marTop w:val="0"/>
      <w:marBottom w:val="0"/>
      <w:divBdr>
        <w:top w:val="none" w:sz="0" w:space="0" w:color="auto"/>
        <w:left w:val="none" w:sz="0" w:space="0" w:color="auto"/>
        <w:bottom w:val="none" w:sz="0" w:space="0" w:color="auto"/>
        <w:right w:val="none" w:sz="0" w:space="0" w:color="auto"/>
      </w:divBdr>
    </w:div>
    <w:div w:id="842744059">
      <w:bodyDiv w:val="1"/>
      <w:marLeft w:val="0"/>
      <w:marRight w:val="0"/>
      <w:marTop w:val="0"/>
      <w:marBottom w:val="0"/>
      <w:divBdr>
        <w:top w:val="none" w:sz="0" w:space="0" w:color="auto"/>
        <w:left w:val="none" w:sz="0" w:space="0" w:color="auto"/>
        <w:bottom w:val="none" w:sz="0" w:space="0" w:color="auto"/>
        <w:right w:val="none" w:sz="0" w:space="0" w:color="auto"/>
      </w:divBdr>
    </w:div>
    <w:div w:id="850993239">
      <w:bodyDiv w:val="1"/>
      <w:marLeft w:val="0"/>
      <w:marRight w:val="0"/>
      <w:marTop w:val="0"/>
      <w:marBottom w:val="0"/>
      <w:divBdr>
        <w:top w:val="none" w:sz="0" w:space="0" w:color="auto"/>
        <w:left w:val="none" w:sz="0" w:space="0" w:color="auto"/>
        <w:bottom w:val="none" w:sz="0" w:space="0" w:color="auto"/>
        <w:right w:val="none" w:sz="0" w:space="0" w:color="auto"/>
      </w:divBdr>
    </w:div>
    <w:div w:id="852184715">
      <w:bodyDiv w:val="1"/>
      <w:marLeft w:val="0"/>
      <w:marRight w:val="0"/>
      <w:marTop w:val="0"/>
      <w:marBottom w:val="0"/>
      <w:divBdr>
        <w:top w:val="none" w:sz="0" w:space="0" w:color="auto"/>
        <w:left w:val="none" w:sz="0" w:space="0" w:color="auto"/>
        <w:bottom w:val="none" w:sz="0" w:space="0" w:color="auto"/>
        <w:right w:val="none" w:sz="0" w:space="0" w:color="auto"/>
      </w:divBdr>
    </w:div>
    <w:div w:id="856768683">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70076248">
      <w:bodyDiv w:val="1"/>
      <w:marLeft w:val="0"/>
      <w:marRight w:val="0"/>
      <w:marTop w:val="0"/>
      <w:marBottom w:val="0"/>
      <w:divBdr>
        <w:top w:val="none" w:sz="0" w:space="0" w:color="auto"/>
        <w:left w:val="none" w:sz="0" w:space="0" w:color="auto"/>
        <w:bottom w:val="none" w:sz="0" w:space="0" w:color="auto"/>
        <w:right w:val="none" w:sz="0" w:space="0" w:color="auto"/>
      </w:divBdr>
    </w:div>
    <w:div w:id="872881220">
      <w:bodyDiv w:val="1"/>
      <w:marLeft w:val="0"/>
      <w:marRight w:val="0"/>
      <w:marTop w:val="0"/>
      <w:marBottom w:val="0"/>
      <w:divBdr>
        <w:top w:val="none" w:sz="0" w:space="0" w:color="auto"/>
        <w:left w:val="none" w:sz="0" w:space="0" w:color="auto"/>
        <w:bottom w:val="none" w:sz="0" w:space="0" w:color="auto"/>
        <w:right w:val="none" w:sz="0" w:space="0" w:color="auto"/>
      </w:divBdr>
    </w:div>
    <w:div w:id="891235551">
      <w:bodyDiv w:val="1"/>
      <w:marLeft w:val="0"/>
      <w:marRight w:val="0"/>
      <w:marTop w:val="0"/>
      <w:marBottom w:val="0"/>
      <w:divBdr>
        <w:top w:val="none" w:sz="0" w:space="0" w:color="auto"/>
        <w:left w:val="none" w:sz="0" w:space="0" w:color="auto"/>
        <w:bottom w:val="none" w:sz="0" w:space="0" w:color="auto"/>
        <w:right w:val="none" w:sz="0" w:space="0" w:color="auto"/>
      </w:divBdr>
    </w:div>
    <w:div w:id="914511332">
      <w:bodyDiv w:val="1"/>
      <w:marLeft w:val="0"/>
      <w:marRight w:val="0"/>
      <w:marTop w:val="0"/>
      <w:marBottom w:val="0"/>
      <w:divBdr>
        <w:top w:val="none" w:sz="0" w:space="0" w:color="auto"/>
        <w:left w:val="none" w:sz="0" w:space="0" w:color="auto"/>
        <w:bottom w:val="none" w:sz="0" w:space="0" w:color="auto"/>
        <w:right w:val="none" w:sz="0" w:space="0" w:color="auto"/>
      </w:divBdr>
      <w:divsChild>
        <w:div w:id="224880632">
          <w:marLeft w:val="274"/>
          <w:marRight w:val="0"/>
          <w:marTop w:val="0"/>
          <w:marBottom w:val="0"/>
          <w:divBdr>
            <w:top w:val="none" w:sz="0" w:space="0" w:color="auto"/>
            <w:left w:val="none" w:sz="0" w:space="0" w:color="auto"/>
            <w:bottom w:val="none" w:sz="0" w:space="0" w:color="auto"/>
            <w:right w:val="none" w:sz="0" w:space="0" w:color="auto"/>
          </w:divBdr>
        </w:div>
      </w:divsChild>
    </w:div>
    <w:div w:id="936595542">
      <w:bodyDiv w:val="1"/>
      <w:marLeft w:val="0"/>
      <w:marRight w:val="0"/>
      <w:marTop w:val="0"/>
      <w:marBottom w:val="0"/>
      <w:divBdr>
        <w:top w:val="none" w:sz="0" w:space="0" w:color="auto"/>
        <w:left w:val="none" w:sz="0" w:space="0" w:color="auto"/>
        <w:bottom w:val="none" w:sz="0" w:space="0" w:color="auto"/>
        <w:right w:val="none" w:sz="0" w:space="0" w:color="auto"/>
      </w:divBdr>
      <w:divsChild>
        <w:div w:id="1273320966">
          <w:marLeft w:val="288"/>
          <w:marRight w:val="0"/>
          <w:marTop w:val="0"/>
          <w:marBottom w:val="0"/>
          <w:divBdr>
            <w:top w:val="none" w:sz="0" w:space="0" w:color="auto"/>
            <w:left w:val="none" w:sz="0" w:space="0" w:color="auto"/>
            <w:bottom w:val="none" w:sz="0" w:space="0" w:color="auto"/>
            <w:right w:val="none" w:sz="0" w:space="0" w:color="auto"/>
          </w:divBdr>
        </w:div>
      </w:divsChild>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2566159">
      <w:bodyDiv w:val="1"/>
      <w:marLeft w:val="0"/>
      <w:marRight w:val="0"/>
      <w:marTop w:val="0"/>
      <w:marBottom w:val="0"/>
      <w:divBdr>
        <w:top w:val="none" w:sz="0" w:space="0" w:color="auto"/>
        <w:left w:val="none" w:sz="0" w:space="0" w:color="auto"/>
        <w:bottom w:val="none" w:sz="0" w:space="0" w:color="auto"/>
        <w:right w:val="none" w:sz="0" w:space="0" w:color="auto"/>
      </w:divBdr>
      <w:divsChild>
        <w:div w:id="1022239721">
          <w:marLeft w:val="274"/>
          <w:marRight w:val="0"/>
          <w:marTop w:val="0"/>
          <w:marBottom w:val="0"/>
          <w:divBdr>
            <w:top w:val="none" w:sz="0" w:space="0" w:color="auto"/>
            <w:left w:val="none" w:sz="0" w:space="0" w:color="auto"/>
            <w:bottom w:val="none" w:sz="0" w:space="0" w:color="auto"/>
            <w:right w:val="none" w:sz="0" w:space="0" w:color="auto"/>
          </w:divBdr>
        </w:div>
      </w:divsChild>
    </w:div>
    <w:div w:id="944196664">
      <w:bodyDiv w:val="1"/>
      <w:marLeft w:val="0"/>
      <w:marRight w:val="0"/>
      <w:marTop w:val="0"/>
      <w:marBottom w:val="0"/>
      <w:divBdr>
        <w:top w:val="none" w:sz="0" w:space="0" w:color="auto"/>
        <w:left w:val="none" w:sz="0" w:space="0" w:color="auto"/>
        <w:bottom w:val="none" w:sz="0" w:space="0" w:color="auto"/>
        <w:right w:val="none" w:sz="0" w:space="0" w:color="auto"/>
      </w:divBdr>
    </w:div>
    <w:div w:id="950627010">
      <w:bodyDiv w:val="1"/>
      <w:marLeft w:val="0"/>
      <w:marRight w:val="0"/>
      <w:marTop w:val="0"/>
      <w:marBottom w:val="0"/>
      <w:divBdr>
        <w:top w:val="none" w:sz="0" w:space="0" w:color="auto"/>
        <w:left w:val="none" w:sz="0" w:space="0" w:color="auto"/>
        <w:bottom w:val="none" w:sz="0" w:space="0" w:color="auto"/>
        <w:right w:val="none" w:sz="0" w:space="0" w:color="auto"/>
      </w:divBdr>
      <w:divsChild>
        <w:div w:id="964580506">
          <w:marLeft w:val="0"/>
          <w:marRight w:val="0"/>
          <w:marTop w:val="0"/>
          <w:marBottom w:val="0"/>
          <w:divBdr>
            <w:top w:val="none" w:sz="0" w:space="0" w:color="auto"/>
            <w:left w:val="none" w:sz="0" w:space="0" w:color="auto"/>
            <w:bottom w:val="none" w:sz="0" w:space="0" w:color="auto"/>
            <w:right w:val="none" w:sz="0" w:space="0" w:color="auto"/>
          </w:divBdr>
        </w:div>
      </w:divsChild>
    </w:div>
    <w:div w:id="974527545">
      <w:bodyDiv w:val="1"/>
      <w:marLeft w:val="0"/>
      <w:marRight w:val="0"/>
      <w:marTop w:val="0"/>
      <w:marBottom w:val="0"/>
      <w:divBdr>
        <w:top w:val="none" w:sz="0" w:space="0" w:color="auto"/>
        <w:left w:val="none" w:sz="0" w:space="0" w:color="auto"/>
        <w:bottom w:val="none" w:sz="0" w:space="0" w:color="auto"/>
        <w:right w:val="none" w:sz="0" w:space="0" w:color="auto"/>
      </w:divBdr>
      <w:divsChild>
        <w:div w:id="1950503720">
          <w:marLeft w:val="288"/>
          <w:marRight w:val="0"/>
          <w:marTop w:val="0"/>
          <w:marBottom w:val="0"/>
          <w:divBdr>
            <w:top w:val="none" w:sz="0" w:space="0" w:color="auto"/>
            <w:left w:val="none" w:sz="0" w:space="0" w:color="auto"/>
            <w:bottom w:val="none" w:sz="0" w:space="0" w:color="auto"/>
            <w:right w:val="none" w:sz="0" w:space="0" w:color="auto"/>
          </w:divBdr>
        </w:div>
      </w:divsChild>
    </w:div>
    <w:div w:id="983389028">
      <w:bodyDiv w:val="1"/>
      <w:marLeft w:val="0"/>
      <w:marRight w:val="0"/>
      <w:marTop w:val="0"/>
      <w:marBottom w:val="0"/>
      <w:divBdr>
        <w:top w:val="none" w:sz="0" w:space="0" w:color="auto"/>
        <w:left w:val="none" w:sz="0" w:space="0" w:color="auto"/>
        <w:bottom w:val="none" w:sz="0" w:space="0" w:color="auto"/>
        <w:right w:val="none" w:sz="0" w:space="0" w:color="auto"/>
      </w:divBdr>
    </w:div>
    <w:div w:id="993609261">
      <w:bodyDiv w:val="1"/>
      <w:marLeft w:val="0"/>
      <w:marRight w:val="0"/>
      <w:marTop w:val="0"/>
      <w:marBottom w:val="0"/>
      <w:divBdr>
        <w:top w:val="none" w:sz="0" w:space="0" w:color="auto"/>
        <w:left w:val="none" w:sz="0" w:space="0" w:color="auto"/>
        <w:bottom w:val="none" w:sz="0" w:space="0" w:color="auto"/>
        <w:right w:val="none" w:sz="0" w:space="0" w:color="auto"/>
      </w:divBdr>
    </w:div>
    <w:div w:id="1023285321">
      <w:bodyDiv w:val="1"/>
      <w:marLeft w:val="0"/>
      <w:marRight w:val="0"/>
      <w:marTop w:val="0"/>
      <w:marBottom w:val="0"/>
      <w:divBdr>
        <w:top w:val="none" w:sz="0" w:space="0" w:color="auto"/>
        <w:left w:val="none" w:sz="0" w:space="0" w:color="auto"/>
        <w:bottom w:val="none" w:sz="0" w:space="0" w:color="auto"/>
        <w:right w:val="none" w:sz="0" w:space="0" w:color="auto"/>
      </w:divBdr>
    </w:div>
    <w:div w:id="1032608613">
      <w:bodyDiv w:val="1"/>
      <w:marLeft w:val="0"/>
      <w:marRight w:val="0"/>
      <w:marTop w:val="0"/>
      <w:marBottom w:val="0"/>
      <w:divBdr>
        <w:top w:val="none" w:sz="0" w:space="0" w:color="auto"/>
        <w:left w:val="none" w:sz="0" w:space="0" w:color="auto"/>
        <w:bottom w:val="none" w:sz="0" w:space="0" w:color="auto"/>
        <w:right w:val="none" w:sz="0" w:space="0" w:color="auto"/>
      </w:divBdr>
    </w:div>
    <w:div w:id="1067916174">
      <w:bodyDiv w:val="1"/>
      <w:marLeft w:val="0"/>
      <w:marRight w:val="0"/>
      <w:marTop w:val="0"/>
      <w:marBottom w:val="0"/>
      <w:divBdr>
        <w:top w:val="none" w:sz="0" w:space="0" w:color="auto"/>
        <w:left w:val="none" w:sz="0" w:space="0" w:color="auto"/>
        <w:bottom w:val="none" w:sz="0" w:space="0" w:color="auto"/>
        <w:right w:val="none" w:sz="0" w:space="0" w:color="auto"/>
      </w:divBdr>
      <w:divsChild>
        <w:div w:id="1321881157">
          <w:marLeft w:val="274"/>
          <w:marRight w:val="0"/>
          <w:marTop w:val="0"/>
          <w:marBottom w:val="0"/>
          <w:divBdr>
            <w:top w:val="none" w:sz="0" w:space="0" w:color="auto"/>
            <w:left w:val="none" w:sz="0" w:space="0" w:color="auto"/>
            <w:bottom w:val="none" w:sz="0" w:space="0" w:color="auto"/>
            <w:right w:val="none" w:sz="0" w:space="0" w:color="auto"/>
          </w:divBdr>
        </w:div>
        <w:div w:id="1577353165">
          <w:marLeft w:val="274"/>
          <w:marRight w:val="0"/>
          <w:marTop w:val="0"/>
          <w:marBottom w:val="0"/>
          <w:divBdr>
            <w:top w:val="none" w:sz="0" w:space="0" w:color="auto"/>
            <w:left w:val="none" w:sz="0" w:space="0" w:color="auto"/>
            <w:bottom w:val="none" w:sz="0" w:space="0" w:color="auto"/>
            <w:right w:val="none" w:sz="0" w:space="0" w:color="auto"/>
          </w:divBdr>
        </w:div>
      </w:divsChild>
    </w:div>
    <w:div w:id="1071730370">
      <w:bodyDiv w:val="1"/>
      <w:marLeft w:val="0"/>
      <w:marRight w:val="0"/>
      <w:marTop w:val="0"/>
      <w:marBottom w:val="0"/>
      <w:divBdr>
        <w:top w:val="none" w:sz="0" w:space="0" w:color="auto"/>
        <w:left w:val="none" w:sz="0" w:space="0" w:color="auto"/>
        <w:bottom w:val="none" w:sz="0" w:space="0" w:color="auto"/>
        <w:right w:val="none" w:sz="0" w:space="0" w:color="auto"/>
      </w:divBdr>
      <w:divsChild>
        <w:div w:id="831719453">
          <w:marLeft w:val="274"/>
          <w:marRight w:val="0"/>
          <w:marTop w:val="0"/>
          <w:marBottom w:val="0"/>
          <w:divBdr>
            <w:top w:val="none" w:sz="0" w:space="0" w:color="auto"/>
            <w:left w:val="none" w:sz="0" w:space="0" w:color="auto"/>
            <w:bottom w:val="none" w:sz="0" w:space="0" w:color="auto"/>
            <w:right w:val="none" w:sz="0" w:space="0" w:color="auto"/>
          </w:divBdr>
        </w:div>
      </w:divsChild>
    </w:div>
    <w:div w:id="1098329818">
      <w:bodyDiv w:val="1"/>
      <w:marLeft w:val="0"/>
      <w:marRight w:val="0"/>
      <w:marTop w:val="0"/>
      <w:marBottom w:val="0"/>
      <w:divBdr>
        <w:top w:val="none" w:sz="0" w:space="0" w:color="auto"/>
        <w:left w:val="none" w:sz="0" w:space="0" w:color="auto"/>
        <w:bottom w:val="none" w:sz="0" w:space="0" w:color="auto"/>
        <w:right w:val="none" w:sz="0" w:space="0" w:color="auto"/>
      </w:divBdr>
      <w:divsChild>
        <w:div w:id="394669189">
          <w:marLeft w:val="274"/>
          <w:marRight w:val="0"/>
          <w:marTop w:val="0"/>
          <w:marBottom w:val="0"/>
          <w:divBdr>
            <w:top w:val="none" w:sz="0" w:space="0" w:color="auto"/>
            <w:left w:val="none" w:sz="0" w:space="0" w:color="auto"/>
            <w:bottom w:val="none" w:sz="0" w:space="0" w:color="auto"/>
            <w:right w:val="none" w:sz="0" w:space="0" w:color="auto"/>
          </w:divBdr>
        </w:div>
        <w:div w:id="770928693">
          <w:marLeft w:val="274"/>
          <w:marRight w:val="0"/>
          <w:marTop w:val="0"/>
          <w:marBottom w:val="0"/>
          <w:divBdr>
            <w:top w:val="none" w:sz="0" w:space="0" w:color="auto"/>
            <w:left w:val="none" w:sz="0" w:space="0" w:color="auto"/>
            <w:bottom w:val="none" w:sz="0" w:space="0" w:color="auto"/>
            <w:right w:val="none" w:sz="0" w:space="0" w:color="auto"/>
          </w:divBdr>
        </w:div>
        <w:div w:id="2025815755">
          <w:marLeft w:val="274"/>
          <w:marRight w:val="0"/>
          <w:marTop w:val="0"/>
          <w:marBottom w:val="0"/>
          <w:divBdr>
            <w:top w:val="none" w:sz="0" w:space="0" w:color="auto"/>
            <w:left w:val="none" w:sz="0" w:space="0" w:color="auto"/>
            <w:bottom w:val="none" w:sz="0" w:space="0" w:color="auto"/>
            <w:right w:val="none" w:sz="0" w:space="0" w:color="auto"/>
          </w:divBdr>
        </w:div>
      </w:divsChild>
    </w:div>
    <w:div w:id="1104573448">
      <w:bodyDiv w:val="1"/>
      <w:marLeft w:val="0"/>
      <w:marRight w:val="0"/>
      <w:marTop w:val="0"/>
      <w:marBottom w:val="0"/>
      <w:divBdr>
        <w:top w:val="none" w:sz="0" w:space="0" w:color="auto"/>
        <w:left w:val="none" w:sz="0" w:space="0" w:color="auto"/>
        <w:bottom w:val="none" w:sz="0" w:space="0" w:color="auto"/>
        <w:right w:val="none" w:sz="0" w:space="0" w:color="auto"/>
      </w:divBdr>
    </w:div>
    <w:div w:id="1105231360">
      <w:bodyDiv w:val="1"/>
      <w:marLeft w:val="0"/>
      <w:marRight w:val="0"/>
      <w:marTop w:val="0"/>
      <w:marBottom w:val="0"/>
      <w:divBdr>
        <w:top w:val="none" w:sz="0" w:space="0" w:color="auto"/>
        <w:left w:val="none" w:sz="0" w:space="0" w:color="auto"/>
        <w:bottom w:val="none" w:sz="0" w:space="0" w:color="auto"/>
        <w:right w:val="none" w:sz="0" w:space="0" w:color="auto"/>
      </w:divBdr>
    </w:div>
    <w:div w:id="1106581446">
      <w:bodyDiv w:val="1"/>
      <w:marLeft w:val="0"/>
      <w:marRight w:val="0"/>
      <w:marTop w:val="0"/>
      <w:marBottom w:val="0"/>
      <w:divBdr>
        <w:top w:val="none" w:sz="0" w:space="0" w:color="auto"/>
        <w:left w:val="none" w:sz="0" w:space="0" w:color="auto"/>
        <w:bottom w:val="none" w:sz="0" w:space="0" w:color="auto"/>
        <w:right w:val="none" w:sz="0" w:space="0" w:color="auto"/>
      </w:divBdr>
    </w:div>
    <w:div w:id="1113018182">
      <w:bodyDiv w:val="1"/>
      <w:marLeft w:val="0"/>
      <w:marRight w:val="0"/>
      <w:marTop w:val="0"/>
      <w:marBottom w:val="0"/>
      <w:divBdr>
        <w:top w:val="none" w:sz="0" w:space="0" w:color="auto"/>
        <w:left w:val="none" w:sz="0" w:space="0" w:color="auto"/>
        <w:bottom w:val="none" w:sz="0" w:space="0" w:color="auto"/>
        <w:right w:val="none" w:sz="0" w:space="0" w:color="auto"/>
      </w:divBdr>
    </w:div>
    <w:div w:id="1144859112">
      <w:bodyDiv w:val="1"/>
      <w:marLeft w:val="0"/>
      <w:marRight w:val="0"/>
      <w:marTop w:val="0"/>
      <w:marBottom w:val="0"/>
      <w:divBdr>
        <w:top w:val="none" w:sz="0" w:space="0" w:color="auto"/>
        <w:left w:val="none" w:sz="0" w:space="0" w:color="auto"/>
        <w:bottom w:val="none" w:sz="0" w:space="0" w:color="auto"/>
        <w:right w:val="none" w:sz="0" w:space="0" w:color="auto"/>
      </w:divBdr>
    </w:div>
    <w:div w:id="1165701248">
      <w:bodyDiv w:val="1"/>
      <w:marLeft w:val="0"/>
      <w:marRight w:val="0"/>
      <w:marTop w:val="0"/>
      <w:marBottom w:val="0"/>
      <w:divBdr>
        <w:top w:val="none" w:sz="0" w:space="0" w:color="auto"/>
        <w:left w:val="none" w:sz="0" w:space="0" w:color="auto"/>
        <w:bottom w:val="none" w:sz="0" w:space="0" w:color="auto"/>
        <w:right w:val="none" w:sz="0" w:space="0" w:color="auto"/>
      </w:divBdr>
      <w:divsChild>
        <w:div w:id="1569070167">
          <w:marLeft w:val="274"/>
          <w:marRight w:val="0"/>
          <w:marTop w:val="0"/>
          <w:marBottom w:val="0"/>
          <w:divBdr>
            <w:top w:val="none" w:sz="0" w:space="0" w:color="auto"/>
            <w:left w:val="none" w:sz="0" w:space="0" w:color="auto"/>
            <w:bottom w:val="none" w:sz="0" w:space="0" w:color="auto"/>
            <w:right w:val="none" w:sz="0" w:space="0" w:color="auto"/>
          </w:divBdr>
        </w:div>
      </w:divsChild>
    </w:div>
    <w:div w:id="1167475145">
      <w:bodyDiv w:val="1"/>
      <w:marLeft w:val="0"/>
      <w:marRight w:val="0"/>
      <w:marTop w:val="0"/>
      <w:marBottom w:val="0"/>
      <w:divBdr>
        <w:top w:val="none" w:sz="0" w:space="0" w:color="auto"/>
        <w:left w:val="none" w:sz="0" w:space="0" w:color="auto"/>
        <w:bottom w:val="none" w:sz="0" w:space="0" w:color="auto"/>
        <w:right w:val="none" w:sz="0" w:space="0" w:color="auto"/>
      </w:divBdr>
    </w:div>
    <w:div w:id="1169174956">
      <w:bodyDiv w:val="1"/>
      <w:marLeft w:val="0"/>
      <w:marRight w:val="0"/>
      <w:marTop w:val="0"/>
      <w:marBottom w:val="0"/>
      <w:divBdr>
        <w:top w:val="none" w:sz="0" w:space="0" w:color="auto"/>
        <w:left w:val="none" w:sz="0" w:space="0" w:color="auto"/>
        <w:bottom w:val="none" w:sz="0" w:space="0" w:color="auto"/>
        <w:right w:val="none" w:sz="0" w:space="0" w:color="auto"/>
      </w:divBdr>
      <w:divsChild>
        <w:div w:id="132212054">
          <w:marLeft w:val="288"/>
          <w:marRight w:val="0"/>
          <w:marTop w:val="0"/>
          <w:marBottom w:val="0"/>
          <w:divBdr>
            <w:top w:val="none" w:sz="0" w:space="0" w:color="auto"/>
            <w:left w:val="none" w:sz="0" w:space="0" w:color="auto"/>
            <w:bottom w:val="none" w:sz="0" w:space="0" w:color="auto"/>
            <w:right w:val="none" w:sz="0" w:space="0" w:color="auto"/>
          </w:divBdr>
        </w:div>
      </w:divsChild>
    </w:div>
    <w:div w:id="1183517528">
      <w:bodyDiv w:val="1"/>
      <w:marLeft w:val="0"/>
      <w:marRight w:val="0"/>
      <w:marTop w:val="0"/>
      <w:marBottom w:val="0"/>
      <w:divBdr>
        <w:top w:val="none" w:sz="0" w:space="0" w:color="auto"/>
        <w:left w:val="none" w:sz="0" w:space="0" w:color="auto"/>
        <w:bottom w:val="none" w:sz="0" w:space="0" w:color="auto"/>
        <w:right w:val="none" w:sz="0" w:space="0" w:color="auto"/>
      </w:divBdr>
    </w:div>
    <w:div w:id="1192186647">
      <w:bodyDiv w:val="1"/>
      <w:marLeft w:val="0"/>
      <w:marRight w:val="0"/>
      <w:marTop w:val="0"/>
      <w:marBottom w:val="0"/>
      <w:divBdr>
        <w:top w:val="none" w:sz="0" w:space="0" w:color="auto"/>
        <w:left w:val="none" w:sz="0" w:space="0" w:color="auto"/>
        <w:bottom w:val="none" w:sz="0" w:space="0" w:color="auto"/>
        <w:right w:val="none" w:sz="0" w:space="0" w:color="auto"/>
      </w:divBdr>
    </w:div>
    <w:div w:id="1198201608">
      <w:bodyDiv w:val="1"/>
      <w:marLeft w:val="0"/>
      <w:marRight w:val="0"/>
      <w:marTop w:val="0"/>
      <w:marBottom w:val="0"/>
      <w:divBdr>
        <w:top w:val="none" w:sz="0" w:space="0" w:color="auto"/>
        <w:left w:val="none" w:sz="0" w:space="0" w:color="auto"/>
        <w:bottom w:val="none" w:sz="0" w:space="0" w:color="auto"/>
        <w:right w:val="none" w:sz="0" w:space="0" w:color="auto"/>
      </w:divBdr>
    </w:div>
    <w:div w:id="1200246088">
      <w:bodyDiv w:val="1"/>
      <w:marLeft w:val="0"/>
      <w:marRight w:val="0"/>
      <w:marTop w:val="0"/>
      <w:marBottom w:val="0"/>
      <w:divBdr>
        <w:top w:val="none" w:sz="0" w:space="0" w:color="auto"/>
        <w:left w:val="none" w:sz="0" w:space="0" w:color="auto"/>
        <w:bottom w:val="none" w:sz="0" w:space="0" w:color="auto"/>
        <w:right w:val="none" w:sz="0" w:space="0" w:color="auto"/>
      </w:divBdr>
    </w:div>
    <w:div w:id="1203983090">
      <w:bodyDiv w:val="1"/>
      <w:marLeft w:val="0"/>
      <w:marRight w:val="0"/>
      <w:marTop w:val="0"/>
      <w:marBottom w:val="0"/>
      <w:divBdr>
        <w:top w:val="none" w:sz="0" w:space="0" w:color="auto"/>
        <w:left w:val="none" w:sz="0" w:space="0" w:color="auto"/>
        <w:bottom w:val="none" w:sz="0" w:space="0" w:color="auto"/>
        <w:right w:val="none" w:sz="0" w:space="0" w:color="auto"/>
      </w:divBdr>
    </w:div>
    <w:div w:id="1207989299">
      <w:bodyDiv w:val="1"/>
      <w:marLeft w:val="0"/>
      <w:marRight w:val="0"/>
      <w:marTop w:val="0"/>
      <w:marBottom w:val="0"/>
      <w:divBdr>
        <w:top w:val="none" w:sz="0" w:space="0" w:color="auto"/>
        <w:left w:val="none" w:sz="0" w:space="0" w:color="auto"/>
        <w:bottom w:val="none" w:sz="0" w:space="0" w:color="auto"/>
        <w:right w:val="none" w:sz="0" w:space="0" w:color="auto"/>
      </w:divBdr>
    </w:div>
    <w:div w:id="1213805911">
      <w:bodyDiv w:val="1"/>
      <w:marLeft w:val="0"/>
      <w:marRight w:val="0"/>
      <w:marTop w:val="0"/>
      <w:marBottom w:val="0"/>
      <w:divBdr>
        <w:top w:val="none" w:sz="0" w:space="0" w:color="auto"/>
        <w:left w:val="none" w:sz="0" w:space="0" w:color="auto"/>
        <w:bottom w:val="none" w:sz="0" w:space="0" w:color="auto"/>
        <w:right w:val="none" w:sz="0" w:space="0" w:color="auto"/>
      </w:divBdr>
      <w:divsChild>
        <w:div w:id="1080181183">
          <w:marLeft w:val="274"/>
          <w:marRight w:val="0"/>
          <w:marTop w:val="0"/>
          <w:marBottom w:val="0"/>
          <w:divBdr>
            <w:top w:val="none" w:sz="0" w:space="0" w:color="auto"/>
            <w:left w:val="none" w:sz="0" w:space="0" w:color="auto"/>
            <w:bottom w:val="none" w:sz="0" w:space="0" w:color="auto"/>
            <w:right w:val="none" w:sz="0" w:space="0" w:color="auto"/>
          </w:divBdr>
        </w:div>
      </w:divsChild>
    </w:div>
    <w:div w:id="1214736378">
      <w:bodyDiv w:val="1"/>
      <w:marLeft w:val="0"/>
      <w:marRight w:val="0"/>
      <w:marTop w:val="0"/>
      <w:marBottom w:val="0"/>
      <w:divBdr>
        <w:top w:val="none" w:sz="0" w:space="0" w:color="auto"/>
        <w:left w:val="none" w:sz="0" w:space="0" w:color="auto"/>
        <w:bottom w:val="none" w:sz="0" w:space="0" w:color="auto"/>
        <w:right w:val="none" w:sz="0" w:space="0" w:color="auto"/>
      </w:divBdr>
    </w:div>
    <w:div w:id="1219704664">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33127158">
      <w:bodyDiv w:val="1"/>
      <w:marLeft w:val="0"/>
      <w:marRight w:val="0"/>
      <w:marTop w:val="0"/>
      <w:marBottom w:val="0"/>
      <w:divBdr>
        <w:top w:val="none" w:sz="0" w:space="0" w:color="auto"/>
        <w:left w:val="none" w:sz="0" w:space="0" w:color="auto"/>
        <w:bottom w:val="none" w:sz="0" w:space="0" w:color="auto"/>
        <w:right w:val="none" w:sz="0" w:space="0" w:color="auto"/>
      </w:divBdr>
      <w:divsChild>
        <w:div w:id="1499150699">
          <w:marLeft w:val="274"/>
          <w:marRight w:val="0"/>
          <w:marTop w:val="0"/>
          <w:marBottom w:val="0"/>
          <w:divBdr>
            <w:top w:val="none" w:sz="0" w:space="0" w:color="auto"/>
            <w:left w:val="none" w:sz="0" w:space="0" w:color="auto"/>
            <w:bottom w:val="none" w:sz="0" w:space="0" w:color="auto"/>
            <w:right w:val="none" w:sz="0" w:space="0" w:color="auto"/>
          </w:divBdr>
        </w:div>
      </w:divsChild>
    </w:div>
    <w:div w:id="1236863373">
      <w:bodyDiv w:val="1"/>
      <w:marLeft w:val="0"/>
      <w:marRight w:val="0"/>
      <w:marTop w:val="0"/>
      <w:marBottom w:val="0"/>
      <w:divBdr>
        <w:top w:val="none" w:sz="0" w:space="0" w:color="auto"/>
        <w:left w:val="none" w:sz="0" w:space="0" w:color="auto"/>
        <w:bottom w:val="none" w:sz="0" w:space="0" w:color="auto"/>
        <w:right w:val="none" w:sz="0" w:space="0" w:color="auto"/>
      </w:divBdr>
    </w:div>
    <w:div w:id="1242759386">
      <w:bodyDiv w:val="1"/>
      <w:marLeft w:val="0"/>
      <w:marRight w:val="0"/>
      <w:marTop w:val="0"/>
      <w:marBottom w:val="0"/>
      <w:divBdr>
        <w:top w:val="none" w:sz="0" w:space="0" w:color="auto"/>
        <w:left w:val="none" w:sz="0" w:space="0" w:color="auto"/>
        <w:bottom w:val="none" w:sz="0" w:space="0" w:color="auto"/>
        <w:right w:val="none" w:sz="0" w:space="0" w:color="auto"/>
      </w:divBdr>
    </w:div>
    <w:div w:id="1247114615">
      <w:bodyDiv w:val="1"/>
      <w:marLeft w:val="0"/>
      <w:marRight w:val="0"/>
      <w:marTop w:val="0"/>
      <w:marBottom w:val="0"/>
      <w:divBdr>
        <w:top w:val="none" w:sz="0" w:space="0" w:color="auto"/>
        <w:left w:val="none" w:sz="0" w:space="0" w:color="auto"/>
        <w:bottom w:val="none" w:sz="0" w:space="0" w:color="auto"/>
        <w:right w:val="none" w:sz="0" w:space="0" w:color="auto"/>
      </w:divBdr>
    </w:div>
    <w:div w:id="1252814962">
      <w:bodyDiv w:val="1"/>
      <w:marLeft w:val="0"/>
      <w:marRight w:val="0"/>
      <w:marTop w:val="0"/>
      <w:marBottom w:val="0"/>
      <w:divBdr>
        <w:top w:val="none" w:sz="0" w:space="0" w:color="auto"/>
        <w:left w:val="none" w:sz="0" w:space="0" w:color="auto"/>
        <w:bottom w:val="none" w:sz="0" w:space="0" w:color="auto"/>
        <w:right w:val="none" w:sz="0" w:space="0" w:color="auto"/>
      </w:divBdr>
    </w:div>
    <w:div w:id="1263949796">
      <w:bodyDiv w:val="1"/>
      <w:marLeft w:val="0"/>
      <w:marRight w:val="0"/>
      <w:marTop w:val="0"/>
      <w:marBottom w:val="0"/>
      <w:divBdr>
        <w:top w:val="none" w:sz="0" w:space="0" w:color="auto"/>
        <w:left w:val="none" w:sz="0" w:space="0" w:color="auto"/>
        <w:bottom w:val="none" w:sz="0" w:space="0" w:color="auto"/>
        <w:right w:val="none" w:sz="0" w:space="0" w:color="auto"/>
      </w:divBdr>
      <w:divsChild>
        <w:div w:id="716972700">
          <w:marLeft w:val="274"/>
          <w:marRight w:val="0"/>
          <w:marTop w:val="0"/>
          <w:marBottom w:val="0"/>
          <w:divBdr>
            <w:top w:val="none" w:sz="0" w:space="0" w:color="auto"/>
            <w:left w:val="none" w:sz="0" w:space="0" w:color="auto"/>
            <w:bottom w:val="none" w:sz="0" w:space="0" w:color="auto"/>
            <w:right w:val="none" w:sz="0" w:space="0" w:color="auto"/>
          </w:divBdr>
        </w:div>
      </w:divsChild>
    </w:div>
    <w:div w:id="1279488376">
      <w:bodyDiv w:val="1"/>
      <w:marLeft w:val="0"/>
      <w:marRight w:val="0"/>
      <w:marTop w:val="0"/>
      <w:marBottom w:val="0"/>
      <w:divBdr>
        <w:top w:val="none" w:sz="0" w:space="0" w:color="auto"/>
        <w:left w:val="none" w:sz="0" w:space="0" w:color="auto"/>
        <w:bottom w:val="none" w:sz="0" w:space="0" w:color="auto"/>
        <w:right w:val="none" w:sz="0" w:space="0" w:color="auto"/>
      </w:divBdr>
    </w:div>
    <w:div w:id="1297032849">
      <w:bodyDiv w:val="1"/>
      <w:marLeft w:val="0"/>
      <w:marRight w:val="0"/>
      <w:marTop w:val="0"/>
      <w:marBottom w:val="0"/>
      <w:divBdr>
        <w:top w:val="none" w:sz="0" w:space="0" w:color="auto"/>
        <w:left w:val="none" w:sz="0" w:space="0" w:color="auto"/>
        <w:bottom w:val="none" w:sz="0" w:space="0" w:color="auto"/>
        <w:right w:val="none" w:sz="0" w:space="0" w:color="auto"/>
      </w:divBdr>
    </w:div>
    <w:div w:id="1313291816">
      <w:bodyDiv w:val="1"/>
      <w:marLeft w:val="0"/>
      <w:marRight w:val="0"/>
      <w:marTop w:val="0"/>
      <w:marBottom w:val="0"/>
      <w:divBdr>
        <w:top w:val="none" w:sz="0" w:space="0" w:color="auto"/>
        <w:left w:val="none" w:sz="0" w:space="0" w:color="auto"/>
        <w:bottom w:val="none" w:sz="0" w:space="0" w:color="auto"/>
        <w:right w:val="none" w:sz="0" w:space="0" w:color="auto"/>
      </w:divBdr>
    </w:div>
    <w:div w:id="1314065728">
      <w:bodyDiv w:val="1"/>
      <w:marLeft w:val="0"/>
      <w:marRight w:val="0"/>
      <w:marTop w:val="0"/>
      <w:marBottom w:val="0"/>
      <w:divBdr>
        <w:top w:val="none" w:sz="0" w:space="0" w:color="auto"/>
        <w:left w:val="none" w:sz="0" w:space="0" w:color="auto"/>
        <w:bottom w:val="none" w:sz="0" w:space="0" w:color="auto"/>
        <w:right w:val="none" w:sz="0" w:space="0" w:color="auto"/>
      </w:divBdr>
    </w:div>
    <w:div w:id="1316880421">
      <w:bodyDiv w:val="1"/>
      <w:marLeft w:val="0"/>
      <w:marRight w:val="0"/>
      <w:marTop w:val="0"/>
      <w:marBottom w:val="0"/>
      <w:divBdr>
        <w:top w:val="none" w:sz="0" w:space="0" w:color="auto"/>
        <w:left w:val="none" w:sz="0" w:space="0" w:color="auto"/>
        <w:bottom w:val="none" w:sz="0" w:space="0" w:color="auto"/>
        <w:right w:val="none" w:sz="0" w:space="0" w:color="auto"/>
      </w:divBdr>
    </w:div>
    <w:div w:id="1320574340">
      <w:bodyDiv w:val="1"/>
      <w:marLeft w:val="0"/>
      <w:marRight w:val="0"/>
      <w:marTop w:val="0"/>
      <w:marBottom w:val="0"/>
      <w:divBdr>
        <w:top w:val="none" w:sz="0" w:space="0" w:color="auto"/>
        <w:left w:val="none" w:sz="0" w:space="0" w:color="auto"/>
        <w:bottom w:val="none" w:sz="0" w:space="0" w:color="auto"/>
        <w:right w:val="none" w:sz="0" w:space="0" w:color="auto"/>
      </w:divBdr>
    </w:div>
    <w:div w:id="1328168357">
      <w:bodyDiv w:val="1"/>
      <w:marLeft w:val="0"/>
      <w:marRight w:val="0"/>
      <w:marTop w:val="0"/>
      <w:marBottom w:val="0"/>
      <w:divBdr>
        <w:top w:val="none" w:sz="0" w:space="0" w:color="auto"/>
        <w:left w:val="none" w:sz="0" w:space="0" w:color="auto"/>
        <w:bottom w:val="none" w:sz="0" w:space="0" w:color="auto"/>
        <w:right w:val="none" w:sz="0" w:space="0" w:color="auto"/>
      </w:divBdr>
    </w:div>
    <w:div w:id="1340543379">
      <w:bodyDiv w:val="1"/>
      <w:marLeft w:val="0"/>
      <w:marRight w:val="0"/>
      <w:marTop w:val="0"/>
      <w:marBottom w:val="0"/>
      <w:divBdr>
        <w:top w:val="none" w:sz="0" w:space="0" w:color="auto"/>
        <w:left w:val="none" w:sz="0" w:space="0" w:color="auto"/>
        <w:bottom w:val="none" w:sz="0" w:space="0" w:color="auto"/>
        <w:right w:val="none" w:sz="0" w:space="0" w:color="auto"/>
      </w:divBdr>
    </w:div>
    <w:div w:id="1377969482">
      <w:bodyDiv w:val="1"/>
      <w:marLeft w:val="0"/>
      <w:marRight w:val="0"/>
      <w:marTop w:val="0"/>
      <w:marBottom w:val="0"/>
      <w:divBdr>
        <w:top w:val="none" w:sz="0" w:space="0" w:color="auto"/>
        <w:left w:val="none" w:sz="0" w:space="0" w:color="auto"/>
        <w:bottom w:val="none" w:sz="0" w:space="0" w:color="auto"/>
        <w:right w:val="none" w:sz="0" w:space="0" w:color="auto"/>
      </w:divBdr>
      <w:divsChild>
        <w:div w:id="1901479209">
          <w:marLeft w:val="274"/>
          <w:marRight w:val="0"/>
          <w:marTop w:val="0"/>
          <w:marBottom w:val="0"/>
          <w:divBdr>
            <w:top w:val="none" w:sz="0" w:space="0" w:color="auto"/>
            <w:left w:val="none" w:sz="0" w:space="0" w:color="auto"/>
            <w:bottom w:val="none" w:sz="0" w:space="0" w:color="auto"/>
            <w:right w:val="none" w:sz="0" w:space="0" w:color="auto"/>
          </w:divBdr>
        </w:div>
      </w:divsChild>
    </w:div>
    <w:div w:id="1382097658">
      <w:bodyDiv w:val="1"/>
      <w:marLeft w:val="0"/>
      <w:marRight w:val="0"/>
      <w:marTop w:val="0"/>
      <w:marBottom w:val="0"/>
      <w:divBdr>
        <w:top w:val="none" w:sz="0" w:space="0" w:color="auto"/>
        <w:left w:val="none" w:sz="0" w:space="0" w:color="auto"/>
        <w:bottom w:val="none" w:sz="0" w:space="0" w:color="auto"/>
        <w:right w:val="none" w:sz="0" w:space="0" w:color="auto"/>
      </w:divBdr>
      <w:divsChild>
        <w:div w:id="442575397">
          <w:marLeft w:val="288"/>
          <w:marRight w:val="0"/>
          <w:marTop w:val="0"/>
          <w:marBottom w:val="0"/>
          <w:divBdr>
            <w:top w:val="none" w:sz="0" w:space="0" w:color="auto"/>
            <w:left w:val="none" w:sz="0" w:space="0" w:color="auto"/>
            <w:bottom w:val="none" w:sz="0" w:space="0" w:color="auto"/>
            <w:right w:val="none" w:sz="0" w:space="0" w:color="auto"/>
          </w:divBdr>
        </w:div>
      </w:divsChild>
    </w:div>
    <w:div w:id="1435980770">
      <w:bodyDiv w:val="1"/>
      <w:marLeft w:val="0"/>
      <w:marRight w:val="0"/>
      <w:marTop w:val="0"/>
      <w:marBottom w:val="0"/>
      <w:divBdr>
        <w:top w:val="none" w:sz="0" w:space="0" w:color="auto"/>
        <w:left w:val="none" w:sz="0" w:space="0" w:color="auto"/>
        <w:bottom w:val="none" w:sz="0" w:space="0" w:color="auto"/>
        <w:right w:val="none" w:sz="0" w:space="0" w:color="auto"/>
      </w:divBdr>
      <w:divsChild>
        <w:div w:id="326832068">
          <w:marLeft w:val="288"/>
          <w:marRight w:val="0"/>
          <w:marTop w:val="0"/>
          <w:marBottom w:val="0"/>
          <w:divBdr>
            <w:top w:val="none" w:sz="0" w:space="0" w:color="auto"/>
            <w:left w:val="none" w:sz="0" w:space="0" w:color="auto"/>
            <w:bottom w:val="none" w:sz="0" w:space="0" w:color="auto"/>
            <w:right w:val="none" w:sz="0" w:space="0" w:color="auto"/>
          </w:divBdr>
        </w:div>
      </w:divsChild>
    </w:div>
    <w:div w:id="1436562287">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0568577">
      <w:bodyDiv w:val="1"/>
      <w:marLeft w:val="0"/>
      <w:marRight w:val="0"/>
      <w:marTop w:val="0"/>
      <w:marBottom w:val="0"/>
      <w:divBdr>
        <w:top w:val="none" w:sz="0" w:space="0" w:color="auto"/>
        <w:left w:val="none" w:sz="0" w:space="0" w:color="auto"/>
        <w:bottom w:val="none" w:sz="0" w:space="0" w:color="auto"/>
        <w:right w:val="none" w:sz="0" w:space="0" w:color="auto"/>
      </w:divBdr>
    </w:div>
    <w:div w:id="1441491217">
      <w:bodyDiv w:val="1"/>
      <w:marLeft w:val="0"/>
      <w:marRight w:val="0"/>
      <w:marTop w:val="0"/>
      <w:marBottom w:val="0"/>
      <w:divBdr>
        <w:top w:val="none" w:sz="0" w:space="0" w:color="auto"/>
        <w:left w:val="none" w:sz="0" w:space="0" w:color="auto"/>
        <w:bottom w:val="none" w:sz="0" w:space="0" w:color="auto"/>
        <w:right w:val="none" w:sz="0" w:space="0" w:color="auto"/>
      </w:divBdr>
    </w:div>
    <w:div w:id="1444299715">
      <w:bodyDiv w:val="1"/>
      <w:marLeft w:val="0"/>
      <w:marRight w:val="0"/>
      <w:marTop w:val="0"/>
      <w:marBottom w:val="0"/>
      <w:divBdr>
        <w:top w:val="none" w:sz="0" w:space="0" w:color="auto"/>
        <w:left w:val="none" w:sz="0" w:space="0" w:color="auto"/>
        <w:bottom w:val="none" w:sz="0" w:space="0" w:color="auto"/>
        <w:right w:val="none" w:sz="0" w:space="0" w:color="auto"/>
      </w:divBdr>
    </w:div>
    <w:div w:id="1463036925">
      <w:bodyDiv w:val="1"/>
      <w:marLeft w:val="0"/>
      <w:marRight w:val="0"/>
      <w:marTop w:val="0"/>
      <w:marBottom w:val="0"/>
      <w:divBdr>
        <w:top w:val="none" w:sz="0" w:space="0" w:color="auto"/>
        <w:left w:val="none" w:sz="0" w:space="0" w:color="auto"/>
        <w:bottom w:val="none" w:sz="0" w:space="0" w:color="auto"/>
        <w:right w:val="none" w:sz="0" w:space="0" w:color="auto"/>
      </w:divBdr>
    </w:div>
    <w:div w:id="1497921192">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8615071">
      <w:bodyDiv w:val="1"/>
      <w:marLeft w:val="0"/>
      <w:marRight w:val="0"/>
      <w:marTop w:val="0"/>
      <w:marBottom w:val="0"/>
      <w:divBdr>
        <w:top w:val="none" w:sz="0" w:space="0" w:color="auto"/>
        <w:left w:val="none" w:sz="0" w:space="0" w:color="auto"/>
        <w:bottom w:val="none" w:sz="0" w:space="0" w:color="auto"/>
        <w:right w:val="none" w:sz="0" w:space="0" w:color="auto"/>
      </w:divBdr>
      <w:divsChild>
        <w:div w:id="594290476">
          <w:marLeft w:val="274"/>
          <w:marRight w:val="0"/>
          <w:marTop w:val="0"/>
          <w:marBottom w:val="0"/>
          <w:divBdr>
            <w:top w:val="none" w:sz="0" w:space="0" w:color="auto"/>
            <w:left w:val="none" w:sz="0" w:space="0" w:color="auto"/>
            <w:bottom w:val="none" w:sz="0" w:space="0" w:color="auto"/>
            <w:right w:val="none" w:sz="0" w:space="0" w:color="auto"/>
          </w:divBdr>
        </w:div>
      </w:divsChild>
    </w:div>
    <w:div w:id="1539321544">
      <w:bodyDiv w:val="1"/>
      <w:marLeft w:val="0"/>
      <w:marRight w:val="0"/>
      <w:marTop w:val="0"/>
      <w:marBottom w:val="0"/>
      <w:divBdr>
        <w:top w:val="none" w:sz="0" w:space="0" w:color="auto"/>
        <w:left w:val="none" w:sz="0" w:space="0" w:color="auto"/>
        <w:bottom w:val="none" w:sz="0" w:space="0" w:color="auto"/>
        <w:right w:val="none" w:sz="0" w:space="0" w:color="auto"/>
      </w:divBdr>
      <w:divsChild>
        <w:div w:id="1081947923">
          <w:marLeft w:val="288"/>
          <w:marRight w:val="0"/>
          <w:marTop w:val="0"/>
          <w:marBottom w:val="0"/>
          <w:divBdr>
            <w:top w:val="none" w:sz="0" w:space="0" w:color="auto"/>
            <w:left w:val="none" w:sz="0" w:space="0" w:color="auto"/>
            <w:bottom w:val="none" w:sz="0" w:space="0" w:color="auto"/>
            <w:right w:val="none" w:sz="0" w:space="0" w:color="auto"/>
          </w:divBdr>
        </w:div>
      </w:divsChild>
    </w:div>
    <w:div w:id="1539899734">
      <w:bodyDiv w:val="1"/>
      <w:marLeft w:val="0"/>
      <w:marRight w:val="0"/>
      <w:marTop w:val="0"/>
      <w:marBottom w:val="0"/>
      <w:divBdr>
        <w:top w:val="none" w:sz="0" w:space="0" w:color="auto"/>
        <w:left w:val="none" w:sz="0" w:space="0" w:color="auto"/>
        <w:bottom w:val="none" w:sz="0" w:space="0" w:color="auto"/>
        <w:right w:val="none" w:sz="0" w:space="0" w:color="auto"/>
      </w:divBdr>
    </w:div>
    <w:div w:id="1541473906">
      <w:bodyDiv w:val="1"/>
      <w:marLeft w:val="0"/>
      <w:marRight w:val="0"/>
      <w:marTop w:val="0"/>
      <w:marBottom w:val="0"/>
      <w:divBdr>
        <w:top w:val="none" w:sz="0" w:space="0" w:color="auto"/>
        <w:left w:val="none" w:sz="0" w:space="0" w:color="auto"/>
        <w:bottom w:val="none" w:sz="0" w:space="0" w:color="auto"/>
        <w:right w:val="none" w:sz="0" w:space="0" w:color="auto"/>
      </w:divBdr>
    </w:div>
    <w:div w:id="1565794862">
      <w:bodyDiv w:val="1"/>
      <w:marLeft w:val="0"/>
      <w:marRight w:val="0"/>
      <w:marTop w:val="0"/>
      <w:marBottom w:val="0"/>
      <w:divBdr>
        <w:top w:val="none" w:sz="0" w:space="0" w:color="auto"/>
        <w:left w:val="none" w:sz="0" w:space="0" w:color="auto"/>
        <w:bottom w:val="none" w:sz="0" w:space="0" w:color="auto"/>
        <w:right w:val="none" w:sz="0" w:space="0" w:color="auto"/>
      </w:divBdr>
      <w:divsChild>
        <w:div w:id="678846763">
          <w:marLeft w:val="274"/>
          <w:marRight w:val="0"/>
          <w:marTop w:val="0"/>
          <w:marBottom w:val="0"/>
          <w:divBdr>
            <w:top w:val="none" w:sz="0" w:space="0" w:color="auto"/>
            <w:left w:val="none" w:sz="0" w:space="0" w:color="auto"/>
            <w:bottom w:val="none" w:sz="0" w:space="0" w:color="auto"/>
            <w:right w:val="none" w:sz="0" w:space="0" w:color="auto"/>
          </w:divBdr>
        </w:div>
      </w:divsChild>
    </w:div>
    <w:div w:id="1577279231">
      <w:bodyDiv w:val="1"/>
      <w:marLeft w:val="0"/>
      <w:marRight w:val="0"/>
      <w:marTop w:val="0"/>
      <w:marBottom w:val="0"/>
      <w:divBdr>
        <w:top w:val="none" w:sz="0" w:space="0" w:color="auto"/>
        <w:left w:val="none" w:sz="0" w:space="0" w:color="auto"/>
        <w:bottom w:val="none" w:sz="0" w:space="0" w:color="auto"/>
        <w:right w:val="none" w:sz="0" w:space="0" w:color="auto"/>
      </w:divBdr>
    </w:div>
    <w:div w:id="1581597964">
      <w:bodyDiv w:val="1"/>
      <w:marLeft w:val="0"/>
      <w:marRight w:val="0"/>
      <w:marTop w:val="0"/>
      <w:marBottom w:val="0"/>
      <w:divBdr>
        <w:top w:val="none" w:sz="0" w:space="0" w:color="auto"/>
        <w:left w:val="none" w:sz="0" w:space="0" w:color="auto"/>
        <w:bottom w:val="none" w:sz="0" w:space="0" w:color="auto"/>
        <w:right w:val="none" w:sz="0" w:space="0" w:color="auto"/>
      </w:divBdr>
    </w:div>
    <w:div w:id="1599023806">
      <w:bodyDiv w:val="1"/>
      <w:marLeft w:val="0"/>
      <w:marRight w:val="0"/>
      <w:marTop w:val="0"/>
      <w:marBottom w:val="0"/>
      <w:divBdr>
        <w:top w:val="none" w:sz="0" w:space="0" w:color="auto"/>
        <w:left w:val="none" w:sz="0" w:space="0" w:color="auto"/>
        <w:bottom w:val="none" w:sz="0" w:space="0" w:color="auto"/>
        <w:right w:val="none" w:sz="0" w:space="0" w:color="auto"/>
      </w:divBdr>
    </w:div>
    <w:div w:id="1599438490">
      <w:bodyDiv w:val="1"/>
      <w:marLeft w:val="0"/>
      <w:marRight w:val="0"/>
      <w:marTop w:val="0"/>
      <w:marBottom w:val="0"/>
      <w:divBdr>
        <w:top w:val="none" w:sz="0" w:space="0" w:color="auto"/>
        <w:left w:val="none" w:sz="0" w:space="0" w:color="auto"/>
        <w:bottom w:val="none" w:sz="0" w:space="0" w:color="auto"/>
        <w:right w:val="none" w:sz="0" w:space="0" w:color="auto"/>
      </w:divBdr>
    </w:div>
    <w:div w:id="1600722458">
      <w:bodyDiv w:val="1"/>
      <w:marLeft w:val="0"/>
      <w:marRight w:val="0"/>
      <w:marTop w:val="0"/>
      <w:marBottom w:val="0"/>
      <w:divBdr>
        <w:top w:val="none" w:sz="0" w:space="0" w:color="auto"/>
        <w:left w:val="none" w:sz="0" w:space="0" w:color="auto"/>
        <w:bottom w:val="none" w:sz="0" w:space="0" w:color="auto"/>
        <w:right w:val="none" w:sz="0" w:space="0" w:color="auto"/>
      </w:divBdr>
      <w:divsChild>
        <w:div w:id="796294625">
          <w:marLeft w:val="274"/>
          <w:marRight w:val="0"/>
          <w:marTop w:val="0"/>
          <w:marBottom w:val="0"/>
          <w:divBdr>
            <w:top w:val="none" w:sz="0" w:space="0" w:color="auto"/>
            <w:left w:val="none" w:sz="0" w:space="0" w:color="auto"/>
            <w:bottom w:val="none" w:sz="0" w:space="0" w:color="auto"/>
            <w:right w:val="none" w:sz="0" w:space="0" w:color="auto"/>
          </w:divBdr>
        </w:div>
      </w:divsChild>
    </w:div>
    <w:div w:id="1631940119">
      <w:bodyDiv w:val="1"/>
      <w:marLeft w:val="0"/>
      <w:marRight w:val="0"/>
      <w:marTop w:val="0"/>
      <w:marBottom w:val="0"/>
      <w:divBdr>
        <w:top w:val="none" w:sz="0" w:space="0" w:color="auto"/>
        <w:left w:val="none" w:sz="0" w:space="0" w:color="auto"/>
        <w:bottom w:val="none" w:sz="0" w:space="0" w:color="auto"/>
        <w:right w:val="none" w:sz="0" w:space="0" w:color="auto"/>
      </w:divBdr>
    </w:div>
    <w:div w:id="1644118292">
      <w:bodyDiv w:val="1"/>
      <w:marLeft w:val="0"/>
      <w:marRight w:val="0"/>
      <w:marTop w:val="0"/>
      <w:marBottom w:val="0"/>
      <w:divBdr>
        <w:top w:val="none" w:sz="0" w:space="0" w:color="auto"/>
        <w:left w:val="none" w:sz="0" w:space="0" w:color="auto"/>
        <w:bottom w:val="none" w:sz="0" w:space="0" w:color="auto"/>
        <w:right w:val="none" w:sz="0" w:space="0" w:color="auto"/>
      </w:divBdr>
      <w:divsChild>
        <w:div w:id="1272862815">
          <w:marLeft w:val="274"/>
          <w:marRight w:val="0"/>
          <w:marTop w:val="0"/>
          <w:marBottom w:val="0"/>
          <w:divBdr>
            <w:top w:val="none" w:sz="0" w:space="0" w:color="auto"/>
            <w:left w:val="none" w:sz="0" w:space="0" w:color="auto"/>
            <w:bottom w:val="none" w:sz="0" w:space="0" w:color="auto"/>
            <w:right w:val="none" w:sz="0" w:space="0" w:color="auto"/>
          </w:divBdr>
        </w:div>
      </w:divsChild>
    </w:div>
    <w:div w:id="1646592074">
      <w:bodyDiv w:val="1"/>
      <w:marLeft w:val="0"/>
      <w:marRight w:val="0"/>
      <w:marTop w:val="0"/>
      <w:marBottom w:val="0"/>
      <w:divBdr>
        <w:top w:val="none" w:sz="0" w:space="0" w:color="auto"/>
        <w:left w:val="none" w:sz="0" w:space="0" w:color="auto"/>
        <w:bottom w:val="none" w:sz="0" w:space="0" w:color="auto"/>
        <w:right w:val="none" w:sz="0" w:space="0" w:color="auto"/>
      </w:divBdr>
      <w:divsChild>
        <w:div w:id="300967455">
          <w:marLeft w:val="274"/>
          <w:marRight w:val="0"/>
          <w:marTop w:val="0"/>
          <w:marBottom w:val="0"/>
          <w:divBdr>
            <w:top w:val="none" w:sz="0" w:space="0" w:color="auto"/>
            <w:left w:val="none" w:sz="0" w:space="0" w:color="auto"/>
            <w:bottom w:val="none" w:sz="0" w:space="0" w:color="auto"/>
            <w:right w:val="none" w:sz="0" w:space="0" w:color="auto"/>
          </w:divBdr>
        </w:div>
      </w:divsChild>
    </w:div>
    <w:div w:id="1649245402">
      <w:bodyDiv w:val="1"/>
      <w:marLeft w:val="0"/>
      <w:marRight w:val="0"/>
      <w:marTop w:val="0"/>
      <w:marBottom w:val="0"/>
      <w:divBdr>
        <w:top w:val="none" w:sz="0" w:space="0" w:color="auto"/>
        <w:left w:val="none" w:sz="0" w:space="0" w:color="auto"/>
        <w:bottom w:val="none" w:sz="0" w:space="0" w:color="auto"/>
        <w:right w:val="none" w:sz="0" w:space="0" w:color="auto"/>
      </w:divBdr>
      <w:divsChild>
        <w:div w:id="1319528945">
          <w:marLeft w:val="274"/>
          <w:marRight w:val="0"/>
          <w:marTop w:val="0"/>
          <w:marBottom w:val="0"/>
          <w:divBdr>
            <w:top w:val="none" w:sz="0" w:space="0" w:color="auto"/>
            <w:left w:val="none" w:sz="0" w:space="0" w:color="auto"/>
            <w:bottom w:val="none" w:sz="0" w:space="0" w:color="auto"/>
            <w:right w:val="none" w:sz="0" w:space="0" w:color="auto"/>
          </w:divBdr>
        </w:div>
      </w:divsChild>
    </w:div>
    <w:div w:id="1662199161">
      <w:bodyDiv w:val="1"/>
      <w:marLeft w:val="0"/>
      <w:marRight w:val="0"/>
      <w:marTop w:val="0"/>
      <w:marBottom w:val="0"/>
      <w:divBdr>
        <w:top w:val="none" w:sz="0" w:space="0" w:color="auto"/>
        <w:left w:val="none" w:sz="0" w:space="0" w:color="auto"/>
        <w:bottom w:val="none" w:sz="0" w:space="0" w:color="auto"/>
        <w:right w:val="none" w:sz="0" w:space="0" w:color="auto"/>
      </w:divBdr>
    </w:div>
    <w:div w:id="1676154742">
      <w:bodyDiv w:val="1"/>
      <w:marLeft w:val="0"/>
      <w:marRight w:val="0"/>
      <w:marTop w:val="0"/>
      <w:marBottom w:val="0"/>
      <w:divBdr>
        <w:top w:val="none" w:sz="0" w:space="0" w:color="auto"/>
        <w:left w:val="none" w:sz="0" w:space="0" w:color="auto"/>
        <w:bottom w:val="none" w:sz="0" w:space="0" w:color="auto"/>
        <w:right w:val="none" w:sz="0" w:space="0" w:color="auto"/>
      </w:divBdr>
    </w:div>
    <w:div w:id="1679455595">
      <w:bodyDiv w:val="1"/>
      <w:marLeft w:val="0"/>
      <w:marRight w:val="0"/>
      <w:marTop w:val="0"/>
      <w:marBottom w:val="0"/>
      <w:divBdr>
        <w:top w:val="none" w:sz="0" w:space="0" w:color="auto"/>
        <w:left w:val="none" w:sz="0" w:space="0" w:color="auto"/>
        <w:bottom w:val="none" w:sz="0" w:space="0" w:color="auto"/>
        <w:right w:val="none" w:sz="0" w:space="0" w:color="auto"/>
      </w:divBdr>
    </w:div>
    <w:div w:id="1680308446">
      <w:bodyDiv w:val="1"/>
      <w:marLeft w:val="0"/>
      <w:marRight w:val="0"/>
      <w:marTop w:val="0"/>
      <w:marBottom w:val="0"/>
      <w:divBdr>
        <w:top w:val="none" w:sz="0" w:space="0" w:color="auto"/>
        <w:left w:val="none" w:sz="0" w:space="0" w:color="auto"/>
        <w:bottom w:val="none" w:sz="0" w:space="0" w:color="auto"/>
        <w:right w:val="none" w:sz="0" w:space="0" w:color="auto"/>
      </w:divBdr>
    </w:div>
    <w:div w:id="1688091532">
      <w:bodyDiv w:val="1"/>
      <w:marLeft w:val="0"/>
      <w:marRight w:val="0"/>
      <w:marTop w:val="0"/>
      <w:marBottom w:val="0"/>
      <w:divBdr>
        <w:top w:val="none" w:sz="0" w:space="0" w:color="auto"/>
        <w:left w:val="none" w:sz="0" w:space="0" w:color="auto"/>
        <w:bottom w:val="none" w:sz="0" w:space="0" w:color="auto"/>
        <w:right w:val="none" w:sz="0" w:space="0" w:color="auto"/>
      </w:divBdr>
    </w:div>
    <w:div w:id="1724132170">
      <w:bodyDiv w:val="1"/>
      <w:marLeft w:val="0"/>
      <w:marRight w:val="0"/>
      <w:marTop w:val="0"/>
      <w:marBottom w:val="0"/>
      <w:divBdr>
        <w:top w:val="none" w:sz="0" w:space="0" w:color="auto"/>
        <w:left w:val="none" w:sz="0" w:space="0" w:color="auto"/>
        <w:bottom w:val="none" w:sz="0" w:space="0" w:color="auto"/>
        <w:right w:val="none" w:sz="0" w:space="0" w:color="auto"/>
      </w:divBdr>
    </w:div>
    <w:div w:id="1753236943">
      <w:bodyDiv w:val="1"/>
      <w:marLeft w:val="0"/>
      <w:marRight w:val="0"/>
      <w:marTop w:val="0"/>
      <w:marBottom w:val="0"/>
      <w:divBdr>
        <w:top w:val="none" w:sz="0" w:space="0" w:color="auto"/>
        <w:left w:val="none" w:sz="0" w:space="0" w:color="auto"/>
        <w:bottom w:val="none" w:sz="0" w:space="0" w:color="auto"/>
        <w:right w:val="none" w:sz="0" w:space="0" w:color="auto"/>
      </w:divBdr>
    </w:div>
    <w:div w:id="1761870885">
      <w:bodyDiv w:val="1"/>
      <w:marLeft w:val="0"/>
      <w:marRight w:val="0"/>
      <w:marTop w:val="0"/>
      <w:marBottom w:val="0"/>
      <w:divBdr>
        <w:top w:val="none" w:sz="0" w:space="0" w:color="auto"/>
        <w:left w:val="none" w:sz="0" w:space="0" w:color="auto"/>
        <w:bottom w:val="none" w:sz="0" w:space="0" w:color="auto"/>
        <w:right w:val="none" w:sz="0" w:space="0" w:color="auto"/>
      </w:divBdr>
      <w:divsChild>
        <w:div w:id="132213627">
          <w:marLeft w:val="274"/>
          <w:marRight w:val="0"/>
          <w:marTop w:val="0"/>
          <w:marBottom w:val="0"/>
          <w:divBdr>
            <w:top w:val="none" w:sz="0" w:space="0" w:color="auto"/>
            <w:left w:val="none" w:sz="0" w:space="0" w:color="auto"/>
            <w:bottom w:val="none" w:sz="0" w:space="0" w:color="auto"/>
            <w:right w:val="none" w:sz="0" w:space="0" w:color="auto"/>
          </w:divBdr>
        </w:div>
      </w:divsChild>
    </w:div>
    <w:div w:id="1770615953">
      <w:bodyDiv w:val="1"/>
      <w:marLeft w:val="0"/>
      <w:marRight w:val="0"/>
      <w:marTop w:val="0"/>
      <w:marBottom w:val="0"/>
      <w:divBdr>
        <w:top w:val="none" w:sz="0" w:space="0" w:color="auto"/>
        <w:left w:val="none" w:sz="0" w:space="0" w:color="auto"/>
        <w:bottom w:val="none" w:sz="0" w:space="0" w:color="auto"/>
        <w:right w:val="none" w:sz="0" w:space="0" w:color="auto"/>
      </w:divBdr>
    </w:div>
    <w:div w:id="1779444669">
      <w:bodyDiv w:val="1"/>
      <w:marLeft w:val="0"/>
      <w:marRight w:val="0"/>
      <w:marTop w:val="0"/>
      <w:marBottom w:val="0"/>
      <w:divBdr>
        <w:top w:val="none" w:sz="0" w:space="0" w:color="auto"/>
        <w:left w:val="none" w:sz="0" w:space="0" w:color="auto"/>
        <w:bottom w:val="none" w:sz="0" w:space="0" w:color="auto"/>
        <w:right w:val="none" w:sz="0" w:space="0" w:color="auto"/>
      </w:divBdr>
    </w:div>
    <w:div w:id="1779906990">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792626639">
      <w:bodyDiv w:val="1"/>
      <w:marLeft w:val="0"/>
      <w:marRight w:val="0"/>
      <w:marTop w:val="0"/>
      <w:marBottom w:val="0"/>
      <w:divBdr>
        <w:top w:val="none" w:sz="0" w:space="0" w:color="auto"/>
        <w:left w:val="none" w:sz="0" w:space="0" w:color="auto"/>
        <w:bottom w:val="none" w:sz="0" w:space="0" w:color="auto"/>
        <w:right w:val="none" w:sz="0" w:space="0" w:color="auto"/>
      </w:divBdr>
      <w:divsChild>
        <w:div w:id="627124857">
          <w:marLeft w:val="274"/>
          <w:marRight w:val="0"/>
          <w:marTop w:val="0"/>
          <w:marBottom w:val="0"/>
          <w:divBdr>
            <w:top w:val="none" w:sz="0" w:space="0" w:color="auto"/>
            <w:left w:val="none" w:sz="0" w:space="0" w:color="auto"/>
            <w:bottom w:val="none" w:sz="0" w:space="0" w:color="auto"/>
            <w:right w:val="none" w:sz="0" w:space="0" w:color="auto"/>
          </w:divBdr>
        </w:div>
      </w:divsChild>
    </w:div>
    <w:div w:id="1808470155">
      <w:bodyDiv w:val="1"/>
      <w:marLeft w:val="0"/>
      <w:marRight w:val="0"/>
      <w:marTop w:val="0"/>
      <w:marBottom w:val="0"/>
      <w:divBdr>
        <w:top w:val="none" w:sz="0" w:space="0" w:color="auto"/>
        <w:left w:val="none" w:sz="0" w:space="0" w:color="auto"/>
        <w:bottom w:val="none" w:sz="0" w:space="0" w:color="auto"/>
        <w:right w:val="none" w:sz="0" w:space="0" w:color="auto"/>
      </w:divBdr>
    </w:div>
    <w:div w:id="1821531059">
      <w:bodyDiv w:val="1"/>
      <w:marLeft w:val="0"/>
      <w:marRight w:val="0"/>
      <w:marTop w:val="0"/>
      <w:marBottom w:val="0"/>
      <w:divBdr>
        <w:top w:val="none" w:sz="0" w:space="0" w:color="auto"/>
        <w:left w:val="none" w:sz="0" w:space="0" w:color="auto"/>
        <w:bottom w:val="none" w:sz="0" w:space="0" w:color="auto"/>
        <w:right w:val="none" w:sz="0" w:space="0" w:color="auto"/>
      </w:divBdr>
    </w:div>
    <w:div w:id="1830514938">
      <w:bodyDiv w:val="1"/>
      <w:marLeft w:val="0"/>
      <w:marRight w:val="0"/>
      <w:marTop w:val="0"/>
      <w:marBottom w:val="0"/>
      <w:divBdr>
        <w:top w:val="none" w:sz="0" w:space="0" w:color="auto"/>
        <w:left w:val="none" w:sz="0" w:space="0" w:color="auto"/>
        <w:bottom w:val="none" w:sz="0" w:space="0" w:color="auto"/>
        <w:right w:val="none" w:sz="0" w:space="0" w:color="auto"/>
      </w:divBdr>
    </w:div>
    <w:div w:id="1833835371">
      <w:bodyDiv w:val="1"/>
      <w:marLeft w:val="0"/>
      <w:marRight w:val="0"/>
      <w:marTop w:val="0"/>
      <w:marBottom w:val="0"/>
      <w:divBdr>
        <w:top w:val="none" w:sz="0" w:space="0" w:color="auto"/>
        <w:left w:val="none" w:sz="0" w:space="0" w:color="auto"/>
        <w:bottom w:val="none" w:sz="0" w:space="0" w:color="auto"/>
        <w:right w:val="none" w:sz="0" w:space="0" w:color="auto"/>
      </w:divBdr>
      <w:divsChild>
        <w:div w:id="476338495">
          <w:marLeft w:val="288"/>
          <w:marRight w:val="0"/>
          <w:marTop w:val="0"/>
          <w:marBottom w:val="0"/>
          <w:divBdr>
            <w:top w:val="none" w:sz="0" w:space="0" w:color="auto"/>
            <w:left w:val="none" w:sz="0" w:space="0" w:color="auto"/>
            <w:bottom w:val="none" w:sz="0" w:space="0" w:color="auto"/>
            <w:right w:val="none" w:sz="0" w:space="0" w:color="auto"/>
          </w:divBdr>
        </w:div>
      </w:divsChild>
    </w:div>
    <w:div w:id="1849178843">
      <w:bodyDiv w:val="1"/>
      <w:marLeft w:val="0"/>
      <w:marRight w:val="0"/>
      <w:marTop w:val="0"/>
      <w:marBottom w:val="0"/>
      <w:divBdr>
        <w:top w:val="none" w:sz="0" w:space="0" w:color="auto"/>
        <w:left w:val="none" w:sz="0" w:space="0" w:color="auto"/>
        <w:bottom w:val="none" w:sz="0" w:space="0" w:color="auto"/>
        <w:right w:val="none" w:sz="0" w:space="0" w:color="auto"/>
      </w:divBdr>
    </w:div>
    <w:div w:id="1856528825">
      <w:bodyDiv w:val="1"/>
      <w:marLeft w:val="0"/>
      <w:marRight w:val="0"/>
      <w:marTop w:val="0"/>
      <w:marBottom w:val="0"/>
      <w:divBdr>
        <w:top w:val="none" w:sz="0" w:space="0" w:color="auto"/>
        <w:left w:val="none" w:sz="0" w:space="0" w:color="auto"/>
        <w:bottom w:val="none" w:sz="0" w:space="0" w:color="auto"/>
        <w:right w:val="none" w:sz="0" w:space="0" w:color="auto"/>
      </w:divBdr>
      <w:divsChild>
        <w:div w:id="1416781643">
          <w:marLeft w:val="288"/>
          <w:marRight w:val="0"/>
          <w:marTop w:val="0"/>
          <w:marBottom w:val="0"/>
          <w:divBdr>
            <w:top w:val="none" w:sz="0" w:space="0" w:color="auto"/>
            <w:left w:val="none" w:sz="0" w:space="0" w:color="auto"/>
            <w:bottom w:val="none" w:sz="0" w:space="0" w:color="auto"/>
            <w:right w:val="none" w:sz="0" w:space="0" w:color="auto"/>
          </w:divBdr>
        </w:div>
      </w:divsChild>
    </w:div>
    <w:div w:id="1876385891">
      <w:bodyDiv w:val="1"/>
      <w:marLeft w:val="0"/>
      <w:marRight w:val="0"/>
      <w:marTop w:val="0"/>
      <w:marBottom w:val="0"/>
      <w:divBdr>
        <w:top w:val="none" w:sz="0" w:space="0" w:color="auto"/>
        <w:left w:val="none" w:sz="0" w:space="0" w:color="auto"/>
        <w:bottom w:val="none" w:sz="0" w:space="0" w:color="auto"/>
        <w:right w:val="none" w:sz="0" w:space="0" w:color="auto"/>
      </w:divBdr>
    </w:div>
    <w:div w:id="1877310023">
      <w:bodyDiv w:val="1"/>
      <w:marLeft w:val="0"/>
      <w:marRight w:val="0"/>
      <w:marTop w:val="0"/>
      <w:marBottom w:val="0"/>
      <w:divBdr>
        <w:top w:val="none" w:sz="0" w:space="0" w:color="auto"/>
        <w:left w:val="none" w:sz="0" w:space="0" w:color="auto"/>
        <w:bottom w:val="none" w:sz="0" w:space="0" w:color="auto"/>
        <w:right w:val="none" w:sz="0" w:space="0" w:color="auto"/>
      </w:divBdr>
    </w:div>
    <w:div w:id="1891573079">
      <w:bodyDiv w:val="1"/>
      <w:marLeft w:val="0"/>
      <w:marRight w:val="0"/>
      <w:marTop w:val="0"/>
      <w:marBottom w:val="0"/>
      <w:divBdr>
        <w:top w:val="none" w:sz="0" w:space="0" w:color="auto"/>
        <w:left w:val="none" w:sz="0" w:space="0" w:color="auto"/>
        <w:bottom w:val="none" w:sz="0" w:space="0" w:color="auto"/>
        <w:right w:val="none" w:sz="0" w:space="0" w:color="auto"/>
      </w:divBdr>
    </w:div>
    <w:div w:id="1949922030">
      <w:bodyDiv w:val="1"/>
      <w:marLeft w:val="0"/>
      <w:marRight w:val="0"/>
      <w:marTop w:val="0"/>
      <w:marBottom w:val="0"/>
      <w:divBdr>
        <w:top w:val="none" w:sz="0" w:space="0" w:color="auto"/>
        <w:left w:val="none" w:sz="0" w:space="0" w:color="auto"/>
        <w:bottom w:val="none" w:sz="0" w:space="0" w:color="auto"/>
        <w:right w:val="none" w:sz="0" w:space="0" w:color="auto"/>
      </w:divBdr>
    </w:div>
    <w:div w:id="1988512005">
      <w:bodyDiv w:val="1"/>
      <w:marLeft w:val="0"/>
      <w:marRight w:val="0"/>
      <w:marTop w:val="0"/>
      <w:marBottom w:val="0"/>
      <w:divBdr>
        <w:top w:val="none" w:sz="0" w:space="0" w:color="auto"/>
        <w:left w:val="none" w:sz="0" w:space="0" w:color="auto"/>
        <w:bottom w:val="none" w:sz="0" w:space="0" w:color="auto"/>
        <w:right w:val="none" w:sz="0" w:space="0" w:color="auto"/>
      </w:divBdr>
      <w:divsChild>
        <w:div w:id="1513228352">
          <w:marLeft w:val="274"/>
          <w:marRight w:val="0"/>
          <w:marTop w:val="0"/>
          <w:marBottom w:val="0"/>
          <w:divBdr>
            <w:top w:val="none" w:sz="0" w:space="0" w:color="auto"/>
            <w:left w:val="none" w:sz="0" w:space="0" w:color="auto"/>
            <w:bottom w:val="none" w:sz="0" w:space="0" w:color="auto"/>
            <w:right w:val="none" w:sz="0" w:space="0" w:color="auto"/>
          </w:divBdr>
        </w:div>
      </w:divsChild>
    </w:div>
    <w:div w:id="1993680555">
      <w:bodyDiv w:val="1"/>
      <w:marLeft w:val="0"/>
      <w:marRight w:val="0"/>
      <w:marTop w:val="0"/>
      <w:marBottom w:val="0"/>
      <w:divBdr>
        <w:top w:val="none" w:sz="0" w:space="0" w:color="auto"/>
        <w:left w:val="none" w:sz="0" w:space="0" w:color="auto"/>
        <w:bottom w:val="none" w:sz="0" w:space="0" w:color="auto"/>
        <w:right w:val="none" w:sz="0" w:space="0" w:color="auto"/>
      </w:divBdr>
      <w:divsChild>
        <w:div w:id="466355447">
          <w:marLeft w:val="274"/>
          <w:marRight w:val="0"/>
          <w:marTop w:val="0"/>
          <w:marBottom w:val="0"/>
          <w:divBdr>
            <w:top w:val="none" w:sz="0" w:space="0" w:color="auto"/>
            <w:left w:val="none" w:sz="0" w:space="0" w:color="auto"/>
            <w:bottom w:val="none" w:sz="0" w:space="0" w:color="auto"/>
            <w:right w:val="none" w:sz="0" w:space="0" w:color="auto"/>
          </w:divBdr>
        </w:div>
      </w:divsChild>
    </w:div>
    <w:div w:id="2005090192">
      <w:bodyDiv w:val="1"/>
      <w:marLeft w:val="0"/>
      <w:marRight w:val="0"/>
      <w:marTop w:val="0"/>
      <w:marBottom w:val="0"/>
      <w:divBdr>
        <w:top w:val="none" w:sz="0" w:space="0" w:color="auto"/>
        <w:left w:val="none" w:sz="0" w:space="0" w:color="auto"/>
        <w:bottom w:val="none" w:sz="0" w:space="0" w:color="auto"/>
        <w:right w:val="none" w:sz="0" w:space="0" w:color="auto"/>
      </w:divBdr>
    </w:div>
    <w:div w:id="2011253467">
      <w:bodyDiv w:val="1"/>
      <w:marLeft w:val="0"/>
      <w:marRight w:val="0"/>
      <w:marTop w:val="0"/>
      <w:marBottom w:val="0"/>
      <w:divBdr>
        <w:top w:val="none" w:sz="0" w:space="0" w:color="auto"/>
        <w:left w:val="none" w:sz="0" w:space="0" w:color="auto"/>
        <w:bottom w:val="none" w:sz="0" w:space="0" w:color="auto"/>
        <w:right w:val="none" w:sz="0" w:space="0" w:color="auto"/>
      </w:divBdr>
    </w:div>
    <w:div w:id="2020620218">
      <w:bodyDiv w:val="1"/>
      <w:marLeft w:val="0"/>
      <w:marRight w:val="0"/>
      <w:marTop w:val="0"/>
      <w:marBottom w:val="0"/>
      <w:divBdr>
        <w:top w:val="none" w:sz="0" w:space="0" w:color="auto"/>
        <w:left w:val="none" w:sz="0" w:space="0" w:color="auto"/>
        <w:bottom w:val="none" w:sz="0" w:space="0" w:color="auto"/>
        <w:right w:val="none" w:sz="0" w:space="0" w:color="auto"/>
      </w:divBdr>
    </w:div>
    <w:div w:id="2039743914">
      <w:bodyDiv w:val="1"/>
      <w:marLeft w:val="0"/>
      <w:marRight w:val="0"/>
      <w:marTop w:val="0"/>
      <w:marBottom w:val="0"/>
      <w:divBdr>
        <w:top w:val="none" w:sz="0" w:space="0" w:color="auto"/>
        <w:left w:val="none" w:sz="0" w:space="0" w:color="auto"/>
        <w:bottom w:val="none" w:sz="0" w:space="0" w:color="auto"/>
        <w:right w:val="none" w:sz="0" w:space="0" w:color="auto"/>
      </w:divBdr>
    </w:div>
    <w:div w:id="2040935841">
      <w:bodyDiv w:val="1"/>
      <w:marLeft w:val="0"/>
      <w:marRight w:val="0"/>
      <w:marTop w:val="0"/>
      <w:marBottom w:val="0"/>
      <w:divBdr>
        <w:top w:val="none" w:sz="0" w:space="0" w:color="auto"/>
        <w:left w:val="none" w:sz="0" w:space="0" w:color="auto"/>
        <w:bottom w:val="none" w:sz="0" w:space="0" w:color="auto"/>
        <w:right w:val="none" w:sz="0" w:space="0" w:color="auto"/>
      </w:divBdr>
      <w:divsChild>
        <w:div w:id="452987834">
          <w:marLeft w:val="274"/>
          <w:marRight w:val="0"/>
          <w:marTop w:val="0"/>
          <w:marBottom w:val="0"/>
          <w:divBdr>
            <w:top w:val="none" w:sz="0" w:space="0" w:color="auto"/>
            <w:left w:val="none" w:sz="0" w:space="0" w:color="auto"/>
            <w:bottom w:val="none" w:sz="0" w:space="0" w:color="auto"/>
            <w:right w:val="none" w:sz="0" w:space="0" w:color="auto"/>
          </w:divBdr>
        </w:div>
      </w:divsChild>
    </w:div>
    <w:div w:id="2050761638">
      <w:bodyDiv w:val="1"/>
      <w:marLeft w:val="0"/>
      <w:marRight w:val="0"/>
      <w:marTop w:val="0"/>
      <w:marBottom w:val="0"/>
      <w:divBdr>
        <w:top w:val="none" w:sz="0" w:space="0" w:color="auto"/>
        <w:left w:val="none" w:sz="0" w:space="0" w:color="auto"/>
        <w:bottom w:val="none" w:sz="0" w:space="0" w:color="auto"/>
        <w:right w:val="none" w:sz="0" w:space="0" w:color="auto"/>
      </w:divBdr>
      <w:divsChild>
        <w:div w:id="2060592531">
          <w:marLeft w:val="274"/>
          <w:marRight w:val="0"/>
          <w:marTop w:val="0"/>
          <w:marBottom w:val="0"/>
          <w:divBdr>
            <w:top w:val="none" w:sz="0" w:space="0" w:color="auto"/>
            <w:left w:val="none" w:sz="0" w:space="0" w:color="auto"/>
            <w:bottom w:val="none" w:sz="0" w:space="0" w:color="auto"/>
            <w:right w:val="none" w:sz="0" w:space="0" w:color="auto"/>
          </w:divBdr>
        </w:div>
      </w:divsChild>
    </w:div>
    <w:div w:id="2061903846">
      <w:bodyDiv w:val="1"/>
      <w:marLeft w:val="0"/>
      <w:marRight w:val="0"/>
      <w:marTop w:val="0"/>
      <w:marBottom w:val="0"/>
      <w:divBdr>
        <w:top w:val="none" w:sz="0" w:space="0" w:color="auto"/>
        <w:left w:val="none" w:sz="0" w:space="0" w:color="auto"/>
        <w:bottom w:val="none" w:sz="0" w:space="0" w:color="auto"/>
        <w:right w:val="none" w:sz="0" w:space="0" w:color="auto"/>
      </w:divBdr>
    </w:div>
    <w:div w:id="2084907571">
      <w:bodyDiv w:val="1"/>
      <w:marLeft w:val="0"/>
      <w:marRight w:val="0"/>
      <w:marTop w:val="0"/>
      <w:marBottom w:val="0"/>
      <w:divBdr>
        <w:top w:val="none" w:sz="0" w:space="0" w:color="auto"/>
        <w:left w:val="none" w:sz="0" w:space="0" w:color="auto"/>
        <w:bottom w:val="none" w:sz="0" w:space="0" w:color="auto"/>
        <w:right w:val="none" w:sz="0" w:space="0" w:color="auto"/>
      </w:divBdr>
    </w:div>
    <w:div w:id="2091543358">
      <w:bodyDiv w:val="1"/>
      <w:marLeft w:val="0"/>
      <w:marRight w:val="0"/>
      <w:marTop w:val="0"/>
      <w:marBottom w:val="0"/>
      <w:divBdr>
        <w:top w:val="none" w:sz="0" w:space="0" w:color="auto"/>
        <w:left w:val="none" w:sz="0" w:space="0" w:color="auto"/>
        <w:bottom w:val="none" w:sz="0" w:space="0" w:color="auto"/>
        <w:right w:val="none" w:sz="0" w:space="0" w:color="auto"/>
      </w:divBdr>
    </w:div>
    <w:div w:id="2103641415">
      <w:bodyDiv w:val="1"/>
      <w:marLeft w:val="0"/>
      <w:marRight w:val="0"/>
      <w:marTop w:val="0"/>
      <w:marBottom w:val="0"/>
      <w:divBdr>
        <w:top w:val="none" w:sz="0" w:space="0" w:color="auto"/>
        <w:left w:val="none" w:sz="0" w:space="0" w:color="auto"/>
        <w:bottom w:val="none" w:sz="0" w:space="0" w:color="auto"/>
        <w:right w:val="none" w:sz="0" w:space="0" w:color="auto"/>
      </w:divBdr>
    </w:div>
    <w:div w:id="2105412649">
      <w:bodyDiv w:val="1"/>
      <w:marLeft w:val="0"/>
      <w:marRight w:val="0"/>
      <w:marTop w:val="0"/>
      <w:marBottom w:val="0"/>
      <w:divBdr>
        <w:top w:val="none" w:sz="0" w:space="0" w:color="auto"/>
        <w:left w:val="none" w:sz="0" w:space="0" w:color="auto"/>
        <w:bottom w:val="none" w:sz="0" w:space="0" w:color="auto"/>
        <w:right w:val="none" w:sz="0" w:space="0" w:color="auto"/>
      </w:divBdr>
    </w:div>
    <w:div w:id="2113282881">
      <w:bodyDiv w:val="1"/>
      <w:marLeft w:val="0"/>
      <w:marRight w:val="0"/>
      <w:marTop w:val="0"/>
      <w:marBottom w:val="0"/>
      <w:divBdr>
        <w:top w:val="none" w:sz="0" w:space="0" w:color="auto"/>
        <w:left w:val="none" w:sz="0" w:space="0" w:color="auto"/>
        <w:bottom w:val="none" w:sz="0" w:space="0" w:color="auto"/>
        <w:right w:val="none" w:sz="0" w:space="0" w:color="auto"/>
      </w:divBdr>
    </w:div>
    <w:div w:id="2127046070">
      <w:bodyDiv w:val="1"/>
      <w:marLeft w:val="0"/>
      <w:marRight w:val="0"/>
      <w:marTop w:val="0"/>
      <w:marBottom w:val="0"/>
      <w:divBdr>
        <w:top w:val="none" w:sz="0" w:space="0" w:color="auto"/>
        <w:left w:val="none" w:sz="0" w:space="0" w:color="auto"/>
        <w:bottom w:val="none" w:sz="0" w:space="0" w:color="auto"/>
        <w:right w:val="none" w:sz="0" w:space="0" w:color="auto"/>
      </w:divBdr>
    </w:div>
    <w:div w:id="2133819339">
      <w:bodyDiv w:val="1"/>
      <w:marLeft w:val="0"/>
      <w:marRight w:val="0"/>
      <w:marTop w:val="0"/>
      <w:marBottom w:val="0"/>
      <w:divBdr>
        <w:top w:val="none" w:sz="0" w:space="0" w:color="auto"/>
        <w:left w:val="none" w:sz="0" w:space="0" w:color="auto"/>
        <w:bottom w:val="none" w:sz="0" w:space="0" w:color="auto"/>
        <w:right w:val="none" w:sz="0" w:space="0" w:color="auto"/>
      </w:divBdr>
      <w:divsChild>
        <w:div w:id="2127001902">
          <w:marLeft w:val="288"/>
          <w:marRight w:val="0"/>
          <w:marTop w:val="0"/>
          <w:marBottom w:val="0"/>
          <w:divBdr>
            <w:top w:val="none" w:sz="0" w:space="0" w:color="auto"/>
            <w:left w:val="none" w:sz="0" w:space="0" w:color="auto"/>
            <w:bottom w:val="none" w:sz="0" w:space="0" w:color="auto"/>
            <w:right w:val="none" w:sz="0" w:space="0" w:color="auto"/>
          </w:divBdr>
        </w:div>
      </w:divsChild>
    </w:div>
    <w:div w:id="213747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54.emf"/><Relationship Id="rId21" Type="http://schemas.openxmlformats.org/officeDocument/2006/relationships/hyperlink" Target="https://www.education.gov.au/action-plan-addressing-genderbased-violence-higher-education/resources/action-plan-addressing-genderbased-violence-higher-education" TargetMode="External"/><Relationship Id="rId42" Type="http://schemas.openxmlformats.org/officeDocument/2006/relationships/image" Target="media/image14.emf"/><Relationship Id="rId47" Type="http://schemas.openxmlformats.org/officeDocument/2006/relationships/footer" Target="footer9.xml"/><Relationship Id="rId63" Type="http://schemas.openxmlformats.org/officeDocument/2006/relationships/image" Target="media/image27.emf"/><Relationship Id="rId68" Type="http://schemas.openxmlformats.org/officeDocument/2006/relationships/package" Target="embeddings/Microsoft_Word_Document11.docx"/><Relationship Id="rId84" Type="http://schemas.openxmlformats.org/officeDocument/2006/relationships/package" Target="embeddings/Microsoft_Word_Document19.docx"/><Relationship Id="rId89" Type="http://schemas.openxmlformats.org/officeDocument/2006/relationships/image" Target="media/image40.emf"/><Relationship Id="rId112" Type="http://schemas.openxmlformats.org/officeDocument/2006/relationships/package" Target="embeddings/Microsoft_Word_Document33.docx"/><Relationship Id="rId133" Type="http://schemas.openxmlformats.org/officeDocument/2006/relationships/image" Target="media/image62.emf"/><Relationship Id="rId138" Type="http://schemas.openxmlformats.org/officeDocument/2006/relationships/package" Target="embeddings/Microsoft_Word_Document46.docx"/><Relationship Id="rId154" Type="http://schemas.openxmlformats.org/officeDocument/2006/relationships/package" Target="embeddings/Microsoft_Word_Document54.docx"/><Relationship Id="rId159" Type="http://schemas.openxmlformats.org/officeDocument/2006/relationships/image" Target="media/image75.emf"/><Relationship Id="rId175" Type="http://schemas.openxmlformats.org/officeDocument/2006/relationships/hyperlink" Target="http://www.deloitte.com/au/deloitte-access-economics" TargetMode="External"/><Relationship Id="rId170" Type="http://schemas.openxmlformats.org/officeDocument/2006/relationships/package" Target="embeddings/Microsoft_Word_Document62.docx"/><Relationship Id="rId16" Type="http://schemas.openxmlformats.org/officeDocument/2006/relationships/footer" Target="footer3.xml"/><Relationship Id="rId107" Type="http://schemas.openxmlformats.org/officeDocument/2006/relationships/image" Target="media/image49.emf"/><Relationship Id="rId11" Type="http://schemas.openxmlformats.org/officeDocument/2006/relationships/header" Target="header1.xml"/><Relationship Id="rId32" Type="http://schemas.openxmlformats.org/officeDocument/2006/relationships/image" Target="media/image9.emf"/><Relationship Id="rId37" Type="http://schemas.openxmlformats.org/officeDocument/2006/relationships/package" Target="embeddings/Microsoft_Word_Document3.docx"/><Relationship Id="rId53" Type="http://schemas.openxmlformats.org/officeDocument/2006/relationships/image" Target="media/image21.emf"/><Relationship Id="rId58" Type="http://schemas.openxmlformats.org/officeDocument/2006/relationships/package" Target="embeddings/Microsoft_Word_Document6.docx"/><Relationship Id="rId74" Type="http://schemas.openxmlformats.org/officeDocument/2006/relationships/package" Target="embeddings/Microsoft_Word_Document14.docx"/><Relationship Id="rId79" Type="http://schemas.openxmlformats.org/officeDocument/2006/relationships/image" Target="media/image35.emf"/><Relationship Id="rId102" Type="http://schemas.openxmlformats.org/officeDocument/2006/relationships/package" Target="embeddings/Microsoft_Word_Document28.docx"/><Relationship Id="rId123" Type="http://schemas.openxmlformats.org/officeDocument/2006/relationships/image" Target="media/image57.emf"/><Relationship Id="rId128" Type="http://schemas.openxmlformats.org/officeDocument/2006/relationships/package" Target="embeddings/Microsoft_Word_Document41.docx"/><Relationship Id="rId144" Type="http://schemas.openxmlformats.org/officeDocument/2006/relationships/package" Target="embeddings/Microsoft_Word_Document49.doc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package" Target="embeddings/Microsoft_Word_Document22.docx"/><Relationship Id="rId95" Type="http://schemas.openxmlformats.org/officeDocument/2006/relationships/image" Target="media/image43.emf"/><Relationship Id="rId160" Type="http://schemas.openxmlformats.org/officeDocument/2006/relationships/package" Target="embeddings/Microsoft_Word_Document57.docx"/><Relationship Id="rId165" Type="http://schemas.openxmlformats.org/officeDocument/2006/relationships/image" Target="media/image78.emf"/><Relationship Id="rId22" Type="http://schemas.openxmlformats.org/officeDocument/2006/relationships/header" Target="header5.xml"/><Relationship Id="rId27" Type="http://schemas.openxmlformats.org/officeDocument/2006/relationships/header" Target="header6.xml"/><Relationship Id="rId43" Type="http://schemas.openxmlformats.org/officeDocument/2006/relationships/image" Target="media/image15.emf"/><Relationship Id="rId48" Type="http://schemas.openxmlformats.org/officeDocument/2006/relationships/image" Target="media/image16.emf"/><Relationship Id="rId64" Type="http://schemas.openxmlformats.org/officeDocument/2006/relationships/package" Target="embeddings/Microsoft_Word_Document9.docx"/><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package" Target="embeddings/Microsoft_Word_Document36.docx"/><Relationship Id="rId134" Type="http://schemas.openxmlformats.org/officeDocument/2006/relationships/package" Target="embeddings/Microsoft_Word_Document44.docx"/><Relationship Id="rId139" Type="http://schemas.openxmlformats.org/officeDocument/2006/relationships/image" Target="media/image65.emf"/><Relationship Id="rId80" Type="http://schemas.openxmlformats.org/officeDocument/2006/relationships/package" Target="embeddings/Microsoft_Word_Document17.docx"/><Relationship Id="rId85" Type="http://schemas.openxmlformats.org/officeDocument/2006/relationships/image" Target="media/image38.emf"/><Relationship Id="rId150" Type="http://schemas.openxmlformats.org/officeDocument/2006/relationships/package" Target="embeddings/Microsoft_Word_Document52.docx"/><Relationship Id="rId155" Type="http://schemas.openxmlformats.org/officeDocument/2006/relationships/image" Target="media/image73.emf"/><Relationship Id="rId171" Type="http://schemas.openxmlformats.org/officeDocument/2006/relationships/image" Target="media/image81.emf"/><Relationship Id="rId176" Type="http://schemas.openxmlformats.org/officeDocument/2006/relationships/footer" Target="footer10.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package" Target="embeddings/Microsoft_Word_Document1.docx"/><Relationship Id="rId38" Type="http://schemas.openxmlformats.org/officeDocument/2006/relationships/header" Target="header7.xml"/><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Microsoft_Word_Document31.docx"/><Relationship Id="rId124" Type="http://schemas.openxmlformats.org/officeDocument/2006/relationships/package" Target="embeddings/Microsoft_Word_Document39.docx"/><Relationship Id="rId129" Type="http://schemas.openxmlformats.org/officeDocument/2006/relationships/image" Target="media/image60.emf"/><Relationship Id="rId54" Type="http://schemas.openxmlformats.org/officeDocument/2006/relationships/image" Target="media/image22.emf"/><Relationship Id="rId70" Type="http://schemas.openxmlformats.org/officeDocument/2006/relationships/package" Target="embeddings/Microsoft_Word_Document12.doc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package" Target="embeddings/Microsoft_Word_Document25.docx"/><Relationship Id="rId140" Type="http://schemas.openxmlformats.org/officeDocument/2006/relationships/package" Target="embeddings/Microsoft_Word_Document47.docx"/><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package" Target="embeddings/Microsoft_Word_Document60.doc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image" Target="media/image17.emf"/><Relationship Id="rId114" Type="http://schemas.openxmlformats.org/officeDocument/2006/relationships/package" Target="embeddings/Microsoft_Word_Document34.docx"/><Relationship Id="rId119" Type="http://schemas.openxmlformats.org/officeDocument/2006/relationships/image" Target="media/image55.emf"/><Relationship Id="rId10" Type="http://schemas.openxmlformats.org/officeDocument/2006/relationships/image" Target="media/image3.emf"/><Relationship Id="rId31" Type="http://schemas.openxmlformats.org/officeDocument/2006/relationships/package" Target="embeddings/Microsoft_Word_Document.docx"/><Relationship Id="rId44" Type="http://schemas.openxmlformats.org/officeDocument/2006/relationships/package" Target="embeddings/Microsoft_Word_Document4.docx"/><Relationship Id="rId52" Type="http://schemas.openxmlformats.org/officeDocument/2006/relationships/image" Target="media/image20.emf"/><Relationship Id="rId60" Type="http://schemas.openxmlformats.org/officeDocument/2006/relationships/package" Target="embeddings/Microsoft_Word_Document7.doc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Word_Document16.docx"/><Relationship Id="rId81" Type="http://schemas.openxmlformats.org/officeDocument/2006/relationships/image" Target="media/image36.emf"/><Relationship Id="rId86" Type="http://schemas.openxmlformats.org/officeDocument/2006/relationships/package" Target="embeddings/Microsoft_Word_Document20.docx"/><Relationship Id="rId94" Type="http://schemas.openxmlformats.org/officeDocument/2006/relationships/package" Target="embeddings/Microsoft_Word_Document24.doc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Word_Document38.docx"/><Relationship Id="rId130" Type="http://schemas.openxmlformats.org/officeDocument/2006/relationships/package" Target="embeddings/Microsoft_Word_Document42.docx"/><Relationship Id="rId135" Type="http://schemas.openxmlformats.org/officeDocument/2006/relationships/image" Target="media/image63.emf"/><Relationship Id="rId143" Type="http://schemas.openxmlformats.org/officeDocument/2006/relationships/image" Target="media/image67.emf"/><Relationship Id="rId148" Type="http://schemas.openxmlformats.org/officeDocument/2006/relationships/package" Target="embeddings/Microsoft_Word_Document51.docx"/><Relationship Id="rId151" Type="http://schemas.openxmlformats.org/officeDocument/2006/relationships/image" Target="media/image71.emf"/><Relationship Id="rId156" Type="http://schemas.openxmlformats.org/officeDocument/2006/relationships/package" Target="embeddings/Microsoft_Word_Document55.docx"/><Relationship Id="rId164" Type="http://schemas.openxmlformats.org/officeDocument/2006/relationships/package" Target="embeddings/Microsoft_Word_Document59.docx"/><Relationship Id="rId169" Type="http://schemas.openxmlformats.org/officeDocument/2006/relationships/image" Target="media/image80.e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72" Type="http://schemas.openxmlformats.org/officeDocument/2006/relationships/package" Target="embeddings/Microsoft_Word_Document63.docx"/><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7.xml"/><Relationship Id="rId109" Type="http://schemas.openxmlformats.org/officeDocument/2006/relationships/image" Target="media/image50.emf"/><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image" Target="media/image23.emf"/><Relationship Id="rId76" Type="http://schemas.openxmlformats.org/officeDocument/2006/relationships/package" Target="embeddings/Microsoft_Word_Document15.docx"/><Relationship Id="rId97" Type="http://schemas.openxmlformats.org/officeDocument/2006/relationships/image" Target="media/image44.emf"/><Relationship Id="rId104" Type="http://schemas.openxmlformats.org/officeDocument/2006/relationships/package" Target="embeddings/Microsoft_Word_Document29.docx"/><Relationship Id="rId120" Type="http://schemas.openxmlformats.org/officeDocument/2006/relationships/package" Target="embeddings/Microsoft_Word_Document37.docx"/><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package" Target="embeddings/Microsoft_Word_Document50.docx"/><Relationship Id="rId167" Type="http://schemas.openxmlformats.org/officeDocument/2006/relationships/image" Target="media/image79.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Word_Document23.docx"/><Relationship Id="rId162" Type="http://schemas.openxmlformats.org/officeDocument/2006/relationships/package" Target="embeddings/Microsoft_Word_Document58.docx"/><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header" Target="header8.xml"/><Relationship Id="rId66" Type="http://schemas.openxmlformats.org/officeDocument/2006/relationships/package" Target="embeddings/Microsoft_Word_Document10.docx"/><Relationship Id="rId87" Type="http://schemas.openxmlformats.org/officeDocument/2006/relationships/image" Target="media/image39.emf"/><Relationship Id="rId110" Type="http://schemas.openxmlformats.org/officeDocument/2006/relationships/package" Target="embeddings/Microsoft_Word_Document32.doc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package" Target="embeddings/Microsoft_Word_Document45.docx"/><Relationship Id="rId157" Type="http://schemas.openxmlformats.org/officeDocument/2006/relationships/image" Target="media/image74.emf"/><Relationship Id="rId178" Type="http://schemas.openxmlformats.org/officeDocument/2006/relationships/glossaryDocument" Target="glossary/document.xml"/><Relationship Id="rId61" Type="http://schemas.openxmlformats.org/officeDocument/2006/relationships/image" Target="media/image26.emf"/><Relationship Id="rId82" Type="http://schemas.openxmlformats.org/officeDocument/2006/relationships/package" Target="embeddings/Microsoft_Word_Document18.docx"/><Relationship Id="rId152" Type="http://schemas.openxmlformats.org/officeDocument/2006/relationships/package" Target="embeddings/Microsoft_Word_Document53.docx"/><Relationship Id="rId173" Type="http://schemas.openxmlformats.org/officeDocument/2006/relationships/image" Target="media/image82.emf"/><Relationship Id="rId19" Type="http://schemas.openxmlformats.org/officeDocument/2006/relationships/hyperlink" Target="https://www.education.gov.au/action-plan-addressing-genderbased-violence-higher-education/resources/proposed-national-higher-education-code-prevent-and-respond-genderbased-violence-2025" TargetMode="External"/><Relationship Id="rId14" Type="http://schemas.openxmlformats.org/officeDocument/2006/relationships/footer" Target="footer2.xml"/><Relationship Id="rId30" Type="http://schemas.openxmlformats.org/officeDocument/2006/relationships/image" Target="media/image8.emf"/><Relationship Id="rId35" Type="http://schemas.openxmlformats.org/officeDocument/2006/relationships/package" Target="embeddings/Microsoft_Word_Document2.docx"/><Relationship Id="rId56" Type="http://schemas.openxmlformats.org/officeDocument/2006/relationships/package" Target="embeddings/Microsoft_Word_Document5.docx"/><Relationship Id="rId77" Type="http://schemas.openxmlformats.org/officeDocument/2006/relationships/image" Target="media/image34.emf"/><Relationship Id="rId100" Type="http://schemas.openxmlformats.org/officeDocument/2006/relationships/package" Target="embeddings/Microsoft_Word_Document27.docx"/><Relationship Id="rId105" Type="http://schemas.openxmlformats.org/officeDocument/2006/relationships/image" Target="media/image48.emf"/><Relationship Id="rId126" Type="http://schemas.openxmlformats.org/officeDocument/2006/relationships/package" Target="embeddings/Microsoft_Word_Document40.docx"/><Relationship Id="rId147" Type="http://schemas.openxmlformats.org/officeDocument/2006/relationships/image" Target="media/image69.emf"/><Relationship Id="rId168" Type="http://schemas.openxmlformats.org/officeDocument/2006/relationships/package" Target="embeddings/Microsoft_Word_Document61.docx"/><Relationship Id="rId8" Type="http://schemas.openxmlformats.org/officeDocument/2006/relationships/image" Target="media/image1.emf"/><Relationship Id="rId51" Type="http://schemas.openxmlformats.org/officeDocument/2006/relationships/image" Target="media/image19.emf"/><Relationship Id="rId72" Type="http://schemas.openxmlformats.org/officeDocument/2006/relationships/package" Target="embeddings/Microsoft_Word_Document13.docx"/><Relationship Id="rId93" Type="http://schemas.openxmlformats.org/officeDocument/2006/relationships/image" Target="media/image42.emf"/><Relationship Id="rId98" Type="http://schemas.openxmlformats.org/officeDocument/2006/relationships/package" Target="embeddings/Microsoft_Word_Document26.docx"/><Relationship Id="rId121" Type="http://schemas.openxmlformats.org/officeDocument/2006/relationships/image" Target="media/image56.emf"/><Relationship Id="rId142" Type="http://schemas.openxmlformats.org/officeDocument/2006/relationships/package" Target="embeddings/Microsoft_Word_Document48.docx"/><Relationship Id="rId163" Type="http://schemas.openxmlformats.org/officeDocument/2006/relationships/image" Target="media/image77.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footer" Target="footer8.xml"/><Relationship Id="rId67" Type="http://schemas.openxmlformats.org/officeDocument/2006/relationships/image" Target="media/image29.emf"/><Relationship Id="rId116" Type="http://schemas.openxmlformats.org/officeDocument/2006/relationships/package" Target="embeddings/Microsoft_Word_Document35.docx"/><Relationship Id="rId137" Type="http://schemas.openxmlformats.org/officeDocument/2006/relationships/image" Target="media/image64.emf"/><Relationship Id="rId158" Type="http://schemas.openxmlformats.org/officeDocument/2006/relationships/package" Target="embeddings/Microsoft_Word_Document56.docx"/><Relationship Id="rId20" Type="http://schemas.openxmlformats.org/officeDocument/2006/relationships/hyperlink" Target="https://www.dss.gov.au/ending-violence" TargetMode="External"/><Relationship Id="rId41" Type="http://schemas.openxmlformats.org/officeDocument/2006/relationships/image" Target="media/image13.emf"/><Relationship Id="rId62" Type="http://schemas.openxmlformats.org/officeDocument/2006/relationships/package" Target="embeddings/Microsoft_Word_Document8.docx"/><Relationship Id="rId83" Type="http://schemas.openxmlformats.org/officeDocument/2006/relationships/image" Target="media/image37.emf"/><Relationship Id="rId88" Type="http://schemas.openxmlformats.org/officeDocument/2006/relationships/package" Target="embeddings/Microsoft_Word_Document21.docx"/><Relationship Id="rId111" Type="http://schemas.openxmlformats.org/officeDocument/2006/relationships/image" Target="media/image51.emf"/><Relationship Id="rId132" Type="http://schemas.openxmlformats.org/officeDocument/2006/relationships/package" Target="embeddings/Microsoft_Word_Document43.docx"/><Relationship Id="rId153" Type="http://schemas.openxmlformats.org/officeDocument/2006/relationships/image" Target="media/image72.emf"/><Relationship Id="rId174" Type="http://schemas.openxmlformats.org/officeDocument/2006/relationships/package" Target="embeddings/Microsoft_Word_Document64.docx"/><Relationship Id="rId179"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image" Target="media/image24.emf"/><Relationship Id="rId106" Type="http://schemas.openxmlformats.org/officeDocument/2006/relationships/package" Target="embeddings/Microsoft_Word_Document30.docx"/><Relationship Id="rId127" Type="http://schemas.openxmlformats.org/officeDocument/2006/relationships/image" Target="media/image59.emf"/></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labour/earnings-and-working-conditions/employee-earnings/latest-release" TargetMode="External"/><Relationship Id="rId2" Type="http://schemas.openxmlformats.org/officeDocument/2006/relationships/hyperlink" Target="https://www.education.gov.au/higher-education-statistics/resources/2023-student-summary-tables" TargetMode="External"/><Relationship Id="rId1" Type="http://schemas.openxmlformats.org/officeDocument/2006/relationships/hyperlink" Target="https://www.safeworkaustralia.gov.au/system/files/documents/1705/psychosocial-safety-climate-and-better-productivity-in-australian-workplaces-nov-2016.pdf" TargetMode="External"/><Relationship Id="rId4" Type="http://schemas.openxmlformats.org/officeDocument/2006/relationships/hyperlink" Target="https://mbs.edu/news/why-chief-executive-women-is-calling-for-40-40-20-targe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5904DE8F3A4DB0824655C8127A0AB2"/>
        <w:category>
          <w:name w:val="General"/>
          <w:gallery w:val="placeholder"/>
        </w:category>
        <w:types>
          <w:type w:val="bbPlcHdr"/>
        </w:types>
        <w:behaviors>
          <w:behavior w:val="content"/>
        </w:behaviors>
        <w:guid w:val="{A55CA9B3-78DF-4163-9259-AB98BCDF865E}"/>
      </w:docPartPr>
      <w:docPartBody>
        <w:p w:rsidR="002D4C21" w:rsidRDefault="002D4C21">
          <w:pPr>
            <w:pStyle w:val="845904DE8F3A4DB0824655C8127A0AB2"/>
          </w:pPr>
          <w:r w:rsidRPr="00782FB9">
            <w:rPr>
              <w:rStyle w:val="PlaceholderText"/>
            </w:rPr>
            <w:t>Disclaimer.Disclaimer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Microsoft JhengHei"/>
    <w:panose1 w:val="02010609000101010101"/>
    <w:charset w:val="88"/>
    <w:family w:val="modern"/>
    <w:pitch w:val="fixed"/>
    <w:sig w:usb0="00000000"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Gotham Bold">
    <w:altName w:val="Arial"/>
    <w:panose1 w:val="00000000000000000000"/>
    <w:charset w:val="00"/>
    <w:family w:val="modern"/>
    <w:notTrueType/>
    <w:pitch w:val="variable"/>
    <w:sig w:usb0="A10002FF" w:usb1="4000005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C21"/>
    <w:rsid w:val="000013C0"/>
    <w:rsid w:val="00017135"/>
    <w:rsid w:val="0009245A"/>
    <w:rsid w:val="000A437C"/>
    <w:rsid w:val="000D1013"/>
    <w:rsid w:val="000D648C"/>
    <w:rsid w:val="000D7CB9"/>
    <w:rsid w:val="000E5FC2"/>
    <w:rsid w:val="00125282"/>
    <w:rsid w:val="001725E0"/>
    <w:rsid w:val="001B74B0"/>
    <w:rsid w:val="001F5D6B"/>
    <w:rsid w:val="00230986"/>
    <w:rsid w:val="00273F91"/>
    <w:rsid w:val="00282288"/>
    <w:rsid w:val="00290019"/>
    <w:rsid w:val="002D4C21"/>
    <w:rsid w:val="002E6C29"/>
    <w:rsid w:val="0034162F"/>
    <w:rsid w:val="003558EF"/>
    <w:rsid w:val="00370949"/>
    <w:rsid w:val="003C5A17"/>
    <w:rsid w:val="003E0719"/>
    <w:rsid w:val="00415E18"/>
    <w:rsid w:val="00425F46"/>
    <w:rsid w:val="00510E19"/>
    <w:rsid w:val="00514FFF"/>
    <w:rsid w:val="005176BD"/>
    <w:rsid w:val="00520571"/>
    <w:rsid w:val="00540453"/>
    <w:rsid w:val="00566DE7"/>
    <w:rsid w:val="005B1CED"/>
    <w:rsid w:val="005C3973"/>
    <w:rsid w:val="005C42B6"/>
    <w:rsid w:val="005C6634"/>
    <w:rsid w:val="005E05AE"/>
    <w:rsid w:val="005E2A9E"/>
    <w:rsid w:val="006309A0"/>
    <w:rsid w:val="00663461"/>
    <w:rsid w:val="00673919"/>
    <w:rsid w:val="00683F79"/>
    <w:rsid w:val="006911BC"/>
    <w:rsid w:val="006960F0"/>
    <w:rsid w:val="007278CB"/>
    <w:rsid w:val="00732FCD"/>
    <w:rsid w:val="00745ADE"/>
    <w:rsid w:val="007912D8"/>
    <w:rsid w:val="007C62F2"/>
    <w:rsid w:val="007D1CF6"/>
    <w:rsid w:val="00896479"/>
    <w:rsid w:val="008C7968"/>
    <w:rsid w:val="008D6ADE"/>
    <w:rsid w:val="00903645"/>
    <w:rsid w:val="00932E9B"/>
    <w:rsid w:val="00964A9D"/>
    <w:rsid w:val="0098339F"/>
    <w:rsid w:val="0099382E"/>
    <w:rsid w:val="009B2F99"/>
    <w:rsid w:val="00A05D32"/>
    <w:rsid w:val="00A1670A"/>
    <w:rsid w:val="00A311C7"/>
    <w:rsid w:val="00A669D3"/>
    <w:rsid w:val="00A72F66"/>
    <w:rsid w:val="00B0306E"/>
    <w:rsid w:val="00B73C59"/>
    <w:rsid w:val="00BB4DB2"/>
    <w:rsid w:val="00BB7031"/>
    <w:rsid w:val="00BE646D"/>
    <w:rsid w:val="00C64278"/>
    <w:rsid w:val="00C809E6"/>
    <w:rsid w:val="00CA1874"/>
    <w:rsid w:val="00CA242C"/>
    <w:rsid w:val="00CE2081"/>
    <w:rsid w:val="00CF4922"/>
    <w:rsid w:val="00D23716"/>
    <w:rsid w:val="00D45588"/>
    <w:rsid w:val="00D8049C"/>
    <w:rsid w:val="00DD064A"/>
    <w:rsid w:val="00E11689"/>
    <w:rsid w:val="00E62FD8"/>
    <w:rsid w:val="00E86715"/>
    <w:rsid w:val="00EC476B"/>
    <w:rsid w:val="00ED2518"/>
    <w:rsid w:val="00F10697"/>
    <w:rsid w:val="00F11F62"/>
    <w:rsid w:val="00F41017"/>
    <w:rsid w:val="00F754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0"/>
    <w:semiHidden/>
    <w:rPr>
      <w:color w:val="808080"/>
      <w:lang w:val="en-AU"/>
    </w:rPr>
  </w:style>
  <w:style w:type="paragraph" w:customStyle="1" w:styleId="845904DE8F3A4DB0824655C8127A0AB2">
    <w:name w:val="845904DE8F3A4DB0824655C8127A0AB2"/>
  </w:style>
  <w:style w:type="paragraph" w:customStyle="1" w:styleId="776AB8BBF71F4121BB4B4D8F1812EF9A">
    <w:name w:val="776AB8BBF71F4121BB4B4D8F1812EF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06D97-743D-4DD3-8692-000E508C09D6}">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0</TotalTime>
  <Pages>128</Pages>
  <Words>52121</Words>
  <Characters>297091</Characters>
  <Application>Microsoft Office Word</Application>
  <DocSecurity>0</DocSecurity>
  <Lines>2475</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2025-10-23T03:22:00Z</dcterms:created>
  <dcterms:modified xsi:type="dcterms:W3CDTF">2025-10-23T03:51:00Z</dcterms:modified>
  <cp:contentStatus/>
</cp:coreProperties>
</file>