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63666" w:rsidRDefault="00CB40EE">
      <w:pPr>
        <w:widowControl w:val="0"/>
        <w:kinsoku w:val="0"/>
        <w:overflowPunct w:val="0"/>
        <w:spacing w:before="2" w:after="0" w:line="246" w:lineRule="exact"/>
        <w:ind w:left="1152"/>
        <w:textAlignment w:val="baseline"/>
        <w:rPr>
          <w:rFonts w:ascii="Arial" w:hAnsi="Arial" w:cs="Times New Roman"/>
          <w:spacing w:val="-1"/>
          <w:szCs w:val="24"/>
          <w:lang w:val="en-US"/>
        </w:rPr>
      </w:pPr>
      <w:r>
        <w:rPr>
          <w:noProof/>
        </w:rPr>
        <mc:AlternateContent>
          <mc:Choice Requires="wps">
            <w:drawing>
              <wp:anchor distT="0" distB="0" distL="0" distR="0" simplePos="0" relativeHeight="251658240" behindDoc="1" locked="0" layoutInCell="0" allowOverlap="1">
                <wp:simplePos x="0" y="0"/>
                <wp:positionH relativeFrom="page">
                  <wp:posOffset>0</wp:posOffset>
                </wp:positionH>
                <wp:positionV relativeFrom="page">
                  <wp:posOffset>25400</wp:posOffset>
                </wp:positionV>
                <wp:extent cx="7562215" cy="240855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4085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666" w:rsidRDefault="00063666">
                            <w:pPr>
                              <w:widowControl w:val="0"/>
                              <w:kinsoku w:val="0"/>
                              <w:overflowPunct w:val="0"/>
                              <w:spacing w:after="0" w:line="240" w:lineRule="auto"/>
                              <w:textAlignment w:val="baseline"/>
                              <w:rPr>
                                <w:rFonts w:ascii="Times New Roman" w:hAnsi="Times New Roman" w:cs="Times New Roman"/>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pt;width:595.45pt;height:189.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" o:allowincell="f" stroked="f">
                <v:fill opacity="0"/>
                <v:textbox inset="0,0,0,0">
                  <w:txbxContent>
                    <w:p w:rsidR="00063666" w:rsidRDefault="00063666">
                      <w:pPr>
                        <w:widowControl w:val="0"/>
                        <w:kinsoku w:val="0"/>
                        <w:overflowPunct w:val="0"/>
                        <w:spacing w:after="0" w:line="240" w:lineRule="auto"/>
                        <w:textAlignment w:val="baseline"/>
                        <w:rPr>
                          <w:rFonts w:ascii="Times New Roman" w:hAnsi="Times New Roman" w:cs="Times New Roman"/>
                          <w:sz w:val="24"/>
                          <w:szCs w:val="24"/>
                          <w:lang w:val="en-US"/>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0</wp:posOffset>
                </wp:positionH>
                <wp:positionV relativeFrom="page">
                  <wp:posOffset>27305</wp:posOffset>
                </wp:positionV>
                <wp:extent cx="7559040" cy="220980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209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666" w:rsidRDefault="00063666">
                            <w:pPr>
                              <w:widowControl w:val="0"/>
                              <w:kinsoku w:val="0"/>
                              <w:overflowPunct w:val="0"/>
                              <w:spacing w:after="0" w:line="240" w:lineRule="auto"/>
                              <w:textAlignment w:val="baseline"/>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7556500" cy="2209800"/>
                                  <wp:effectExtent l="0" t="0" r="0" b="0"/>
                                  <wp:docPr id="2" name="Pictur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0" cy="2209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2.15pt;width:595.2pt;height:17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" o:allowincell="f" stroked="f">
                <v:fill opacity="0"/>
                <v:textbox inset="0,0,0,0">
                  <w:txbxContent>
                    <w:p w:rsidR="00063666" w:rsidRDefault="00063666">
                      <w:pPr>
                        <w:widowControl w:val="0"/>
                        <w:kinsoku w:val="0"/>
                        <w:overflowPunct w:val="0"/>
                        <w:spacing w:after="0" w:line="240" w:lineRule="auto"/>
                        <w:textAlignment w:val="baseline"/>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7556500" cy="2209800"/>
                            <wp:effectExtent l="0" t="0" r="0" b="0"/>
                            <wp:docPr id="2" name="Pictur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220980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722630</wp:posOffset>
                </wp:positionH>
                <wp:positionV relativeFrom="page">
                  <wp:posOffset>2080260</wp:posOffset>
                </wp:positionV>
                <wp:extent cx="789305" cy="15811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8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666" w:rsidRDefault="00063666">
                            <w:pPr>
                              <w:widowControl w:val="0"/>
                              <w:kinsoku w:val="0"/>
                              <w:overflowPunct w:val="0"/>
                              <w:spacing w:before="2" w:after="0" w:line="235" w:lineRule="exact"/>
                              <w:textAlignment w:val="baseline"/>
                              <w:rPr>
                                <w:rFonts w:ascii="Arial" w:hAnsi="Arial" w:cs="Times New Roman"/>
                                <w:spacing w:val="-9"/>
                                <w:szCs w:val="24"/>
                                <w:lang w:val="en-US"/>
                              </w:rPr>
                            </w:pPr>
                            <w:r>
                              <w:rPr>
                                <w:rFonts w:ascii="Arial" w:hAnsi="Arial" w:cs="Times New Roman"/>
                                <w:spacing w:val="-9"/>
                                <w:szCs w:val="24"/>
                                <w:lang w:val="en-US"/>
                              </w:rPr>
                              <w:t>28 July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6.9pt;margin-top:163.8pt;width:62.15pt;height:12.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QEjgIAACIFAAAOAAAAZHJzL2Uyb0RvYy54bWysVNuO2yAQfa/Uf0C8Z22nzm5srbPaS1NV&#10;2l6k3X4AARyjYqBAYm9X/fcOEKf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" o:allowincell="f" stroked="f">
                <v:fill opacity="0"/>
                <v:textbox inset="0,0,0,0">
                  <w:txbxContent>
                    <w:p w:rsidR="00063666" w:rsidRDefault="00063666">
                      <w:pPr>
                        <w:widowControl w:val="0"/>
                        <w:kinsoku w:val="0"/>
                        <w:overflowPunct w:val="0"/>
                        <w:spacing w:before="2" w:after="0" w:line="235" w:lineRule="exact"/>
                        <w:textAlignment w:val="baseline"/>
                        <w:rPr>
                          <w:rFonts w:ascii="Arial" w:hAnsi="Arial" w:cs="Times New Roman"/>
                          <w:spacing w:val="-9"/>
                          <w:szCs w:val="24"/>
                          <w:lang w:val="en-US"/>
                        </w:rPr>
                      </w:pPr>
                      <w:r>
                        <w:rPr>
                          <w:rFonts w:ascii="Arial" w:hAnsi="Arial" w:cs="Times New Roman"/>
                          <w:spacing w:val="-9"/>
                          <w:szCs w:val="24"/>
                          <w:lang w:val="en-US"/>
                        </w:rPr>
                        <w:t>28 July 2025</w:t>
                      </w:r>
                    </w:p>
                  </w:txbxContent>
                </v:textbox>
                <w10:wrap type="square" anchorx="page" anchory="page"/>
              </v:shape>
            </w:pict>
          </mc:Fallback>
        </mc:AlternateContent>
      </w:r>
      <w:r w:rsidR="00063666">
        <w:rPr>
          <w:rFonts w:ascii="Arial" w:hAnsi="Arial" w:cs="Times New Roman"/>
          <w:spacing w:val="-1"/>
          <w:szCs w:val="24"/>
          <w:lang w:val="en-US"/>
        </w:rPr>
        <w:t>Ms Joanna Abhayaratna</w:t>
      </w:r>
    </w:p>
    <w:p w:rsidR="00063666" w:rsidRDefault="00063666">
      <w:pPr>
        <w:widowControl w:val="0"/>
        <w:kinsoku w:val="0"/>
        <w:overflowPunct w:val="0"/>
        <w:spacing w:before="32" w:after="0" w:line="246" w:lineRule="exact"/>
        <w:ind w:left="1152"/>
        <w:textAlignment w:val="baseline"/>
        <w:rPr>
          <w:rFonts w:ascii="Arial" w:hAnsi="Arial" w:cs="Times New Roman"/>
          <w:szCs w:val="24"/>
          <w:lang w:val="en-US"/>
        </w:rPr>
      </w:pPr>
      <w:r>
        <w:rPr>
          <w:rFonts w:ascii="Arial" w:hAnsi="Arial" w:cs="Times New Roman"/>
          <w:szCs w:val="24"/>
          <w:lang w:val="en-US"/>
        </w:rPr>
        <w:t>Executive Director</w:t>
      </w:r>
    </w:p>
    <w:p w:rsidR="00063666" w:rsidRDefault="00063666">
      <w:pPr>
        <w:widowControl w:val="0"/>
        <w:kinsoku w:val="0"/>
        <w:overflowPunct w:val="0"/>
        <w:spacing w:before="33" w:after="0" w:line="246" w:lineRule="exact"/>
        <w:ind w:left="1152"/>
        <w:textAlignment w:val="baseline"/>
        <w:rPr>
          <w:rFonts w:ascii="Arial" w:hAnsi="Arial" w:cs="Times New Roman"/>
          <w:spacing w:val="-1"/>
          <w:szCs w:val="24"/>
          <w:lang w:val="en-US"/>
        </w:rPr>
      </w:pPr>
      <w:r>
        <w:rPr>
          <w:rFonts w:ascii="Arial" w:hAnsi="Arial" w:cs="Times New Roman"/>
          <w:spacing w:val="-1"/>
          <w:szCs w:val="24"/>
          <w:lang w:val="en-US"/>
        </w:rPr>
        <w:t>Office of Impact Analysis</w:t>
      </w:r>
    </w:p>
    <w:p w:rsidR="00063666" w:rsidRDefault="00063666">
      <w:pPr>
        <w:widowControl w:val="0"/>
        <w:kinsoku w:val="0"/>
        <w:overflowPunct w:val="0"/>
        <w:spacing w:before="32" w:after="0" w:line="246" w:lineRule="exact"/>
        <w:ind w:left="1152"/>
        <w:textAlignment w:val="baseline"/>
        <w:rPr>
          <w:rFonts w:ascii="Arial" w:hAnsi="Arial" w:cs="Times New Roman"/>
          <w:szCs w:val="24"/>
          <w:lang w:val="en-US"/>
        </w:rPr>
      </w:pPr>
      <w:r>
        <w:rPr>
          <w:rFonts w:ascii="Arial" w:hAnsi="Arial" w:cs="Times New Roman"/>
          <w:szCs w:val="24"/>
          <w:lang w:val="en-US"/>
        </w:rPr>
        <w:t>Department of the Prime Minister and Cabinet</w:t>
      </w:r>
    </w:p>
    <w:p w:rsidR="00063666" w:rsidRDefault="00063666">
      <w:pPr>
        <w:widowControl w:val="0"/>
        <w:kinsoku w:val="0"/>
        <w:overflowPunct w:val="0"/>
        <w:spacing w:before="33" w:after="0" w:line="246" w:lineRule="exact"/>
        <w:ind w:left="1152"/>
        <w:textAlignment w:val="baseline"/>
        <w:rPr>
          <w:rFonts w:ascii="Arial" w:hAnsi="Arial" w:cs="Times New Roman"/>
          <w:spacing w:val="-1"/>
          <w:szCs w:val="24"/>
          <w:lang w:val="en-US"/>
        </w:rPr>
      </w:pPr>
      <w:r>
        <w:rPr>
          <w:rFonts w:ascii="Arial" w:hAnsi="Arial" w:cs="Times New Roman"/>
          <w:spacing w:val="-1"/>
          <w:szCs w:val="24"/>
          <w:lang w:val="en-US"/>
        </w:rPr>
        <w:t>1 National Circuit</w:t>
      </w:r>
    </w:p>
    <w:p w:rsidR="00063666" w:rsidRDefault="00063666">
      <w:pPr>
        <w:widowControl w:val="0"/>
        <w:kinsoku w:val="0"/>
        <w:overflowPunct w:val="0"/>
        <w:spacing w:before="32" w:after="0" w:line="246" w:lineRule="exact"/>
        <w:ind w:left="1152"/>
        <w:textAlignment w:val="baseline"/>
        <w:rPr>
          <w:rFonts w:ascii="Arial" w:hAnsi="Arial" w:cs="Times New Roman"/>
          <w:spacing w:val="-1"/>
          <w:szCs w:val="24"/>
          <w:lang w:val="en-US"/>
        </w:rPr>
      </w:pPr>
      <w:r>
        <w:rPr>
          <w:rFonts w:ascii="Arial" w:hAnsi="Arial" w:cs="Times New Roman"/>
          <w:spacing w:val="-1"/>
          <w:szCs w:val="24"/>
          <w:lang w:val="en-US"/>
        </w:rPr>
        <w:t>BARTON ACT 2600</w:t>
      </w:r>
    </w:p>
    <w:p w:rsidR="00063666" w:rsidRDefault="00063666">
      <w:pPr>
        <w:widowControl w:val="0"/>
        <w:kinsoku w:val="0"/>
        <w:overflowPunct w:val="0"/>
        <w:spacing w:before="311" w:after="0" w:line="247" w:lineRule="exact"/>
        <w:ind w:left="1152"/>
        <w:textAlignment w:val="baseline"/>
        <w:rPr>
          <w:rFonts w:ascii="Arial" w:hAnsi="Arial" w:cs="Times New Roman"/>
          <w:szCs w:val="24"/>
          <w:lang w:val="en-US"/>
        </w:rPr>
      </w:pPr>
      <w:r>
        <w:rPr>
          <w:rFonts w:ascii="Arial" w:hAnsi="Arial" w:cs="Times New Roman"/>
          <w:szCs w:val="24"/>
          <w:lang w:val="en-US"/>
        </w:rPr>
        <w:t>Email:</w:t>
      </w:r>
      <w:hyperlink r:id="rId9" w:history="1">
        <w:r>
          <w:rPr>
            <w:rFonts w:ascii="Arial" w:hAnsi="Arial" w:cs="Times New Roman"/>
            <w:color w:val="0000FF"/>
            <w:szCs w:val="24"/>
            <w:u w:val="single"/>
            <w:lang w:val="en-US"/>
          </w:rPr>
          <w:t xml:space="preserve"> Helpdesk-OIA@pmc.gov.au</w:t>
        </w:r>
      </w:hyperlink>
    </w:p>
    <w:p w:rsidR="00063666" w:rsidRDefault="00063666">
      <w:pPr>
        <w:widowControl w:val="0"/>
        <w:kinsoku w:val="0"/>
        <w:overflowPunct w:val="0"/>
        <w:spacing w:before="631" w:after="0" w:line="246" w:lineRule="exact"/>
        <w:ind w:left="1152"/>
        <w:textAlignment w:val="baseline"/>
        <w:rPr>
          <w:rFonts w:ascii="Arial" w:hAnsi="Arial" w:cs="Times New Roman"/>
          <w:spacing w:val="-1"/>
          <w:szCs w:val="24"/>
          <w:lang w:val="en-US"/>
        </w:rPr>
      </w:pPr>
      <w:r>
        <w:rPr>
          <w:rFonts w:ascii="Arial" w:hAnsi="Arial" w:cs="Times New Roman"/>
          <w:spacing w:val="-1"/>
          <w:szCs w:val="24"/>
          <w:lang w:val="en-US"/>
        </w:rPr>
        <w:t>Dear Ms Abhayaratna</w:t>
      </w:r>
    </w:p>
    <w:p w:rsidR="00063666" w:rsidRDefault="00063666">
      <w:pPr>
        <w:widowControl w:val="0"/>
        <w:kinsoku w:val="0"/>
        <w:overflowPunct w:val="0"/>
        <w:spacing w:before="402" w:after="0" w:line="247" w:lineRule="exact"/>
        <w:ind w:left="1152"/>
        <w:textAlignment w:val="baseline"/>
        <w:rPr>
          <w:rFonts w:ascii="Arial" w:hAnsi="Arial" w:cs="Times New Roman"/>
          <w:b/>
          <w:szCs w:val="24"/>
          <w:lang w:val="en-US"/>
        </w:rPr>
      </w:pPr>
      <w:r>
        <w:rPr>
          <w:rFonts w:ascii="Arial" w:hAnsi="Arial" w:cs="Times New Roman"/>
          <w:b/>
          <w:szCs w:val="24"/>
          <w:lang w:val="en-US"/>
        </w:rPr>
        <w:t xml:space="preserve">Certification of </w:t>
      </w:r>
      <w:proofErr w:type="spellStart"/>
      <w:r>
        <w:rPr>
          <w:rFonts w:ascii="Arial" w:hAnsi="Arial" w:cs="Times New Roman"/>
          <w:b/>
          <w:szCs w:val="24"/>
          <w:lang w:val="en-US"/>
        </w:rPr>
        <w:t>Sunsetting</w:t>
      </w:r>
      <w:proofErr w:type="spellEnd"/>
      <w:r>
        <w:rPr>
          <w:rFonts w:ascii="Arial" w:hAnsi="Arial" w:cs="Times New Roman"/>
          <w:b/>
          <w:szCs w:val="24"/>
          <w:lang w:val="en-US"/>
        </w:rPr>
        <w:t xml:space="preserve"> Instrument</w:t>
      </w:r>
    </w:p>
    <w:p w:rsidR="00063666" w:rsidRDefault="00063666">
      <w:pPr>
        <w:widowControl w:val="0"/>
        <w:kinsoku w:val="0"/>
        <w:overflowPunct w:val="0"/>
        <w:spacing w:before="124" w:after="0" w:line="279" w:lineRule="exact"/>
        <w:ind w:left="1152" w:right="1728"/>
        <w:textAlignment w:val="baseline"/>
        <w:rPr>
          <w:rFonts w:ascii="Arial" w:hAnsi="Arial" w:cs="Times New Roman"/>
          <w:szCs w:val="24"/>
          <w:lang w:val="en-US"/>
        </w:rPr>
      </w:pPr>
      <w:r>
        <w:rPr>
          <w:rFonts w:ascii="Arial" w:hAnsi="Arial" w:cs="Times New Roman"/>
          <w:szCs w:val="24"/>
          <w:lang w:val="en-US"/>
        </w:rPr>
        <w:t xml:space="preserve">I am writing to you regarding the </w:t>
      </w:r>
      <w:r>
        <w:rPr>
          <w:rFonts w:ascii="Arial" w:hAnsi="Arial" w:cs="Times New Roman"/>
          <w:i/>
          <w:szCs w:val="24"/>
          <w:lang w:val="en-US"/>
        </w:rPr>
        <w:t xml:space="preserve">Customs (Australian Trusted Trader </w:t>
      </w:r>
      <w:proofErr w:type="spellStart"/>
      <w:r>
        <w:rPr>
          <w:rFonts w:ascii="Arial" w:hAnsi="Arial" w:cs="Times New Roman"/>
          <w:i/>
          <w:szCs w:val="24"/>
          <w:lang w:val="en-US"/>
        </w:rPr>
        <w:t>Programme</w:t>
      </w:r>
      <w:proofErr w:type="spellEnd"/>
      <w:r>
        <w:rPr>
          <w:rFonts w:ascii="Arial" w:hAnsi="Arial" w:cs="Times New Roman"/>
          <w:i/>
          <w:szCs w:val="24"/>
          <w:lang w:val="en-US"/>
        </w:rPr>
        <w:t xml:space="preserve">) Rule 2015 </w:t>
      </w:r>
      <w:r>
        <w:rPr>
          <w:rFonts w:ascii="Arial" w:hAnsi="Arial" w:cs="Times New Roman"/>
          <w:szCs w:val="24"/>
          <w:lang w:val="en-US"/>
        </w:rPr>
        <w:t xml:space="preserve">which, as per the </w:t>
      </w:r>
      <w:r>
        <w:rPr>
          <w:rFonts w:ascii="Arial" w:hAnsi="Arial" w:cs="Times New Roman"/>
          <w:i/>
          <w:szCs w:val="24"/>
          <w:lang w:val="en-US"/>
        </w:rPr>
        <w:t>Legislation Act 2003</w:t>
      </w:r>
      <w:r>
        <w:rPr>
          <w:rFonts w:ascii="Arial" w:hAnsi="Arial" w:cs="Times New Roman"/>
          <w:szCs w:val="24"/>
          <w:lang w:val="en-US"/>
        </w:rPr>
        <w:t>, is scheduled to sunset on 01 October 2025.</w:t>
      </w:r>
    </w:p>
    <w:p w:rsidR="00063666" w:rsidRDefault="00063666">
      <w:pPr>
        <w:widowControl w:val="0"/>
        <w:kinsoku w:val="0"/>
        <w:overflowPunct w:val="0"/>
        <w:spacing w:before="115" w:after="0" w:line="278" w:lineRule="exact"/>
        <w:ind w:left="1152" w:right="1368"/>
        <w:textAlignment w:val="baseline"/>
        <w:rPr>
          <w:rFonts w:ascii="Arial" w:hAnsi="Arial" w:cs="Times New Roman"/>
          <w:szCs w:val="24"/>
          <w:lang w:val="en-US"/>
        </w:rPr>
      </w:pPr>
      <w:r>
        <w:rPr>
          <w:rFonts w:ascii="Arial" w:hAnsi="Arial" w:cs="Times New Roman"/>
          <w:szCs w:val="24"/>
          <w:lang w:val="en-US"/>
        </w:rPr>
        <w:t xml:space="preserve">The </w:t>
      </w:r>
      <w:r>
        <w:rPr>
          <w:rFonts w:ascii="Arial" w:hAnsi="Arial" w:cs="Times New Roman"/>
          <w:i/>
          <w:szCs w:val="24"/>
          <w:lang w:val="en-US"/>
        </w:rPr>
        <w:t xml:space="preserve">Customs (Australian Trusted Trader </w:t>
      </w:r>
      <w:proofErr w:type="spellStart"/>
      <w:r>
        <w:rPr>
          <w:rFonts w:ascii="Arial" w:hAnsi="Arial" w:cs="Times New Roman"/>
          <w:i/>
          <w:szCs w:val="24"/>
          <w:lang w:val="en-US"/>
        </w:rPr>
        <w:t>Programme</w:t>
      </w:r>
      <w:proofErr w:type="spellEnd"/>
      <w:r>
        <w:rPr>
          <w:rFonts w:ascii="Arial" w:hAnsi="Arial" w:cs="Times New Roman"/>
          <w:i/>
          <w:szCs w:val="24"/>
          <w:lang w:val="en-US"/>
        </w:rPr>
        <w:t xml:space="preserve">) Rule 2015 is </w:t>
      </w:r>
      <w:r>
        <w:rPr>
          <w:rFonts w:ascii="Arial" w:hAnsi="Arial" w:cs="Times New Roman"/>
          <w:szCs w:val="24"/>
          <w:lang w:val="en-US"/>
        </w:rPr>
        <w:t xml:space="preserve">intended to be remade as the </w:t>
      </w:r>
      <w:r>
        <w:rPr>
          <w:rFonts w:ascii="Arial" w:hAnsi="Arial" w:cs="Times New Roman"/>
          <w:i/>
          <w:szCs w:val="24"/>
          <w:lang w:val="en-US"/>
        </w:rPr>
        <w:t xml:space="preserve">Customs (Australian Trusted Trader </w:t>
      </w:r>
      <w:proofErr w:type="spellStart"/>
      <w:r>
        <w:rPr>
          <w:rFonts w:ascii="Arial" w:hAnsi="Arial" w:cs="Times New Roman"/>
          <w:i/>
          <w:szCs w:val="24"/>
          <w:lang w:val="en-US"/>
        </w:rPr>
        <w:t>Programme</w:t>
      </w:r>
      <w:proofErr w:type="spellEnd"/>
      <w:r>
        <w:rPr>
          <w:rFonts w:ascii="Arial" w:hAnsi="Arial" w:cs="Times New Roman"/>
          <w:i/>
          <w:szCs w:val="24"/>
          <w:lang w:val="en-US"/>
        </w:rPr>
        <w:t>) Rule 2025</w:t>
      </w:r>
      <w:r>
        <w:rPr>
          <w:rFonts w:ascii="Arial" w:hAnsi="Arial" w:cs="Times New Roman"/>
          <w:szCs w:val="24"/>
          <w:lang w:val="en-US"/>
        </w:rPr>
        <w:t xml:space="preserve">, with minor amendments to ensure the effective administration of the Australian Trusted Trader (ATT) </w:t>
      </w:r>
      <w:proofErr w:type="spellStart"/>
      <w:r>
        <w:rPr>
          <w:rFonts w:ascii="Arial" w:hAnsi="Arial" w:cs="Times New Roman"/>
          <w:szCs w:val="24"/>
          <w:lang w:val="en-US"/>
        </w:rPr>
        <w:t>Programme</w:t>
      </w:r>
      <w:proofErr w:type="spellEnd"/>
      <w:r>
        <w:rPr>
          <w:rFonts w:ascii="Arial" w:hAnsi="Arial" w:cs="Times New Roman"/>
          <w:szCs w:val="24"/>
          <w:lang w:val="en-US"/>
        </w:rPr>
        <w:t>.</w:t>
      </w:r>
    </w:p>
    <w:p w:rsidR="00063666" w:rsidRDefault="00063666">
      <w:pPr>
        <w:widowControl w:val="0"/>
        <w:kinsoku w:val="0"/>
        <w:overflowPunct w:val="0"/>
        <w:spacing w:before="122" w:after="0" w:line="278" w:lineRule="exact"/>
        <w:ind w:left="1152" w:right="1368"/>
        <w:textAlignment w:val="baseline"/>
        <w:rPr>
          <w:rFonts w:ascii="Arial" w:hAnsi="Arial" w:cs="Times New Roman"/>
          <w:szCs w:val="24"/>
          <w:lang w:val="en-US"/>
        </w:rPr>
      </w:pPr>
      <w:r>
        <w:rPr>
          <w:rFonts w:ascii="Arial" w:hAnsi="Arial" w:cs="Times New Roman"/>
          <w:szCs w:val="24"/>
          <w:lang w:val="en-US"/>
        </w:rPr>
        <w:t xml:space="preserve">The </w:t>
      </w:r>
      <w:r>
        <w:rPr>
          <w:rFonts w:ascii="Arial" w:hAnsi="Arial" w:cs="Times New Roman"/>
          <w:i/>
          <w:szCs w:val="24"/>
          <w:lang w:val="en-US"/>
        </w:rPr>
        <w:t xml:space="preserve">Customs (Australian Trusted Trader </w:t>
      </w:r>
      <w:proofErr w:type="spellStart"/>
      <w:r>
        <w:rPr>
          <w:rFonts w:ascii="Arial" w:hAnsi="Arial" w:cs="Times New Roman"/>
          <w:i/>
          <w:szCs w:val="24"/>
          <w:lang w:val="en-US"/>
        </w:rPr>
        <w:t>Programme</w:t>
      </w:r>
      <w:proofErr w:type="spellEnd"/>
      <w:r>
        <w:rPr>
          <w:rFonts w:ascii="Arial" w:hAnsi="Arial" w:cs="Times New Roman"/>
          <w:i/>
          <w:szCs w:val="24"/>
          <w:lang w:val="en-US"/>
        </w:rPr>
        <w:t xml:space="preserve">) Rule 2015 </w:t>
      </w:r>
      <w:r>
        <w:rPr>
          <w:rFonts w:ascii="Arial" w:hAnsi="Arial" w:cs="Times New Roman"/>
          <w:szCs w:val="24"/>
          <w:lang w:val="en-US"/>
        </w:rPr>
        <w:t xml:space="preserve">prescribes the following matters for the purposes of section 179 of the </w:t>
      </w:r>
      <w:r>
        <w:rPr>
          <w:rFonts w:ascii="Arial" w:hAnsi="Arial" w:cs="Times New Roman"/>
          <w:i/>
          <w:szCs w:val="24"/>
          <w:lang w:val="en-US"/>
        </w:rPr>
        <w:t xml:space="preserve">Customs Act 1901 </w:t>
      </w:r>
      <w:r>
        <w:rPr>
          <w:rFonts w:ascii="Arial" w:hAnsi="Arial" w:cs="Times New Roman"/>
          <w:szCs w:val="24"/>
          <w:lang w:val="en-US"/>
        </w:rPr>
        <w:t>(the Act):</w:t>
      </w:r>
    </w:p>
    <w:p w:rsidR="00063666" w:rsidRDefault="00063666">
      <w:pPr>
        <w:widowControl w:val="0"/>
        <w:numPr>
          <w:ilvl w:val="0"/>
          <w:numId w:val="1"/>
        </w:numPr>
        <w:kinsoku w:val="0"/>
        <w:overflowPunct w:val="0"/>
        <w:spacing w:before="134" w:after="0" w:line="278" w:lineRule="exact"/>
        <w:ind w:right="2016"/>
        <w:textAlignment w:val="baseline"/>
        <w:rPr>
          <w:rFonts w:ascii="Arial" w:hAnsi="Arial" w:cs="Times New Roman"/>
          <w:szCs w:val="24"/>
          <w:lang w:val="en-US"/>
        </w:rPr>
      </w:pPr>
      <w:r>
        <w:rPr>
          <w:rFonts w:ascii="Arial" w:hAnsi="Arial" w:cs="Times New Roman"/>
          <w:szCs w:val="24"/>
          <w:lang w:val="en-US"/>
        </w:rPr>
        <w:t>the qualification criteria that an entity must satisfy in order to enter into a trusted trader agreement (see paragraph 179(1)(a) of the Act);</w:t>
      </w:r>
    </w:p>
    <w:p w:rsidR="00063666" w:rsidRDefault="00063666">
      <w:pPr>
        <w:widowControl w:val="0"/>
        <w:numPr>
          <w:ilvl w:val="0"/>
          <w:numId w:val="1"/>
        </w:numPr>
        <w:kinsoku w:val="0"/>
        <w:overflowPunct w:val="0"/>
        <w:spacing w:before="16" w:after="0" w:line="278" w:lineRule="exact"/>
        <w:ind w:right="1152"/>
        <w:textAlignment w:val="baseline"/>
        <w:rPr>
          <w:rFonts w:ascii="Arial" w:hAnsi="Arial" w:cs="Times New Roman"/>
          <w:spacing w:val="1"/>
          <w:szCs w:val="24"/>
          <w:lang w:val="en-US"/>
        </w:rPr>
      </w:pPr>
      <w:r>
        <w:rPr>
          <w:rFonts w:ascii="Arial" w:hAnsi="Arial" w:cs="Times New Roman"/>
          <w:spacing w:val="1"/>
          <w:szCs w:val="24"/>
          <w:lang w:val="en-US"/>
        </w:rPr>
        <w:t>the matters that the Comptroller-General of Customs (Comptroller-General) must consider when deciding whether to enter into a trusted trader agreement (see paragraph 179(1)(b) of the Act);</w:t>
      </w:r>
    </w:p>
    <w:p w:rsidR="00063666" w:rsidRDefault="00063666">
      <w:pPr>
        <w:widowControl w:val="0"/>
        <w:numPr>
          <w:ilvl w:val="0"/>
          <w:numId w:val="1"/>
        </w:numPr>
        <w:kinsoku w:val="0"/>
        <w:overflowPunct w:val="0"/>
        <w:spacing w:before="15" w:after="0" w:line="278" w:lineRule="exact"/>
        <w:ind w:right="1296"/>
        <w:textAlignment w:val="baseline"/>
        <w:rPr>
          <w:rFonts w:ascii="Arial" w:hAnsi="Arial" w:cs="Times New Roman"/>
          <w:szCs w:val="24"/>
          <w:lang w:val="en-US"/>
        </w:rPr>
      </w:pPr>
      <w:r>
        <w:rPr>
          <w:rFonts w:ascii="Arial" w:hAnsi="Arial" w:cs="Times New Roman"/>
          <w:szCs w:val="24"/>
          <w:lang w:val="en-US"/>
        </w:rPr>
        <w:t xml:space="preserve">the conditions on which an entity participates in the ATT </w:t>
      </w:r>
      <w:proofErr w:type="spellStart"/>
      <w:r>
        <w:rPr>
          <w:rFonts w:ascii="Arial" w:hAnsi="Arial" w:cs="Times New Roman"/>
          <w:szCs w:val="24"/>
          <w:lang w:val="en-US"/>
        </w:rPr>
        <w:t>Programme</w:t>
      </w:r>
      <w:proofErr w:type="spellEnd"/>
      <w:r>
        <w:rPr>
          <w:rFonts w:ascii="Arial" w:hAnsi="Arial" w:cs="Times New Roman"/>
          <w:szCs w:val="24"/>
          <w:lang w:val="en-US"/>
        </w:rPr>
        <w:t xml:space="preserve"> (see paragraph 179(1)(c) of the Act);</w:t>
      </w:r>
    </w:p>
    <w:p w:rsidR="00063666" w:rsidRDefault="00063666">
      <w:pPr>
        <w:widowControl w:val="0"/>
        <w:numPr>
          <w:ilvl w:val="0"/>
          <w:numId w:val="1"/>
        </w:numPr>
        <w:kinsoku w:val="0"/>
        <w:overflowPunct w:val="0"/>
        <w:spacing w:before="10" w:after="0" w:line="283" w:lineRule="exact"/>
        <w:ind w:right="1296"/>
        <w:textAlignment w:val="baseline"/>
        <w:rPr>
          <w:rFonts w:ascii="Arial" w:hAnsi="Arial" w:cs="Times New Roman"/>
          <w:szCs w:val="24"/>
          <w:lang w:val="en-US"/>
        </w:rPr>
      </w:pPr>
      <w:r>
        <w:rPr>
          <w:rFonts w:ascii="Arial" w:hAnsi="Arial" w:cs="Times New Roman"/>
          <w:szCs w:val="24"/>
          <w:lang w:val="en-US"/>
        </w:rPr>
        <w:t>other conditions to which a trusted trader agreement may be subject (see paragraph 179(1)(g) of the Act);</w:t>
      </w:r>
    </w:p>
    <w:p w:rsidR="00063666" w:rsidRDefault="00063666">
      <w:pPr>
        <w:widowControl w:val="0"/>
        <w:numPr>
          <w:ilvl w:val="0"/>
          <w:numId w:val="1"/>
        </w:numPr>
        <w:kinsoku w:val="0"/>
        <w:overflowPunct w:val="0"/>
        <w:spacing w:before="5" w:after="0" w:line="283" w:lineRule="exact"/>
        <w:ind w:right="1296"/>
        <w:textAlignment w:val="baseline"/>
        <w:rPr>
          <w:rFonts w:ascii="Arial" w:hAnsi="Arial" w:cs="Times New Roman"/>
          <w:szCs w:val="24"/>
          <w:lang w:val="en-US"/>
        </w:rPr>
      </w:pPr>
      <w:r>
        <w:rPr>
          <w:rFonts w:ascii="Arial" w:hAnsi="Arial" w:cs="Times New Roman"/>
          <w:szCs w:val="24"/>
          <w:lang w:val="en-US"/>
        </w:rPr>
        <w:t>the kind of obligations under the Act that an entity may be released from or may be required to satisfy in a different way (see paragraph 179(1)(d) of the Act);</w:t>
      </w:r>
    </w:p>
    <w:p w:rsidR="00063666" w:rsidRDefault="00063666">
      <w:pPr>
        <w:widowControl w:val="0"/>
        <w:numPr>
          <w:ilvl w:val="0"/>
          <w:numId w:val="1"/>
        </w:numPr>
        <w:kinsoku w:val="0"/>
        <w:overflowPunct w:val="0"/>
        <w:spacing w:before="15" w:after="0" w:line="278" w:lineRule="exact"/>
        <w:ind w:right="1152"/>
        <w:textAlignment w:val="baseline"/>
        <w:rPr>
          <w:rFonts w:ascii="Arial" w:hAnsi="Arial" w:cs="Times New Roman"/>
          <w:szCs w:val="24"/>
          <w:lang w:val="en-US"/>
        </w:rPr>
      </w:pPr>
      <w:r>
        <w:rPr>
          <w:rFonts w:ascii="Arial" w:hAnsi="Arial" w:cs="Times New Roman"/>
          <w:szCs w:val="24"/>
          <w:lang w:val="en-US"/>
        </w:rPr>
        <w:t>the kind of benefits that an entity may receive under a trusted trader agreement (see paragraph 179(e) of the Act);</w:t>
      </w:r>
    </w:p>
    <w:p w:rsidR="00063666" w:rsidRDefault="00063666">
      <w:pPr>
        <w:widowControl w:val="0"/>
        <w:numPr>
          <w:ilvl w:val="0"/>
          <w:numId w:val="1"/>
        </w:numPr>
        <w:kinsoku w:val="0"/>
        <w:overflowPunct w:val="0"/>
        <w:spacing w:before="14" w:after="0" w:line="279" w:lineRule="exact"/>
        <w:ind w:right="1296"/>
        <w:textAlignment w:val="baseline"/>
        <w:rPr>
          <w:rFonts w:ascii="Arial" w:hAnsi="Arial" w:cs="Times New Roman"/>
          <w:szCs w:val="24"/>
          <w:lang w:val="en-US"/>
        </w:rPr>
      </w:pPr>
      <w:r>
        <w:rPr>
          <w:rFonts w:ascii="Arial" w:hAnsi="Arial" w:cs="Times New Roman"/>
          <w:szCs w:val="24"/>
          <w:lang w:val="en-US"/>
        </w:rPr>
        <w:t>procedures that the Comptroller-General must follow when varying, suspending or terminating a trusted trader agreement (see paragraph 179(1)(h) of the Act;</w:t>
      </w:r>
    </w:p>
    <w:p w:rsidR="00063666" w:rsidRDefault="00063666">
      <w:pPr>
        <w:widowControl w:val="0"/>
        <w:numPr>
          <w:ilvl w:val="0"/>
          <w:numId w:val="1"/>
        </w:numPr>
        <w:kinsoku w:val="0"/>
        <w:overflowPunct w:val="0"/>
        <w:spacing w:before="13" w:after="0" w:line="279" w:lineRule="exact"/>
        <w:ind w:right="1368"/>
        <w:textAlignment w:val="baseline"/>
        <w:rPr>
          <w:rFonts w:ascii="Arial" w:hAnsi="Arial" w:cs="Times New Roman"/>
          <w:szCs w:val="24"/>
          <w:lang w:val="en-US"/>
        </w:rPr>
      </w:pPr>
      <w:r>
        <w:rPr>
          <w:rFonts w:ascii="Arial" w:hAnsi="Arial" w:cs="Times New Roman"/>
          <w:szCs w:val="24"/>
          <w:lang w:val="en-US"/>
        </w:rPr>
        <w:t>the matters the Comptroller-General must follow when deciding whether to vary, suspend, or terminate a trusted trader agreement (see paragraph 179(1)(</w:t>
      </w:r>
      <w:proofErr w:type="spellStart"/>
      <w:r>
        <w:rPr>
          <w:rFonts w:ascii="Arial" w:hAnsi="Arial" w:cs="Times New Roman"/>
          <w:szCs w:val="24"/>
          <w:lang w:val="en-US"/>
        </w:rPr>
        <w:t>i</w:t>
      </w:r>
      <w:proofErr w:type="spellEnd"/>
      <w:r>
        <w:rPr>
          <w:rFonts w:ascii="Arial" w:hAnsi="Arial" w:cs="Times New Roman"/>
          <w:szCs w:val="24"/>
          <w:lang w:val="en-US"/>
        </w:rPr>
        <w:t>) of the Act);</w:t>
      </w:r>
    </w:p>
    <w:p w:rsidR="00063666" w:rsidRDefault="00063666">
      <w:pPr>
        <w:widowControl w:val="0"/>
        <w:numPr>
          <w:ilvl w:val="0"/>
          <w:numId w:val="1"/>
        </w:numPr>
        <w:kinsoku w:val="0"/>
        <w:overflowPunct w:val="0"/>
        <w:spacing w:before="15" w:after="0" w:line="277" w:lineRule="exact"/>
        <w:ind w:right="1368"/>
        <w:textAlignment w:val="baseline"/>
        <w:rPr>
          <w:rFonts w:ascii="Arial" w:hAnsi="Arial" w:cs="Times New Roman"/>
          <w:szCs w:val="24"/>
          <w:lang w:val="en-US"/>
        </w:rPr>
      </w:pPr>
      <w:proofErr w:type="gramStart"/>
      <w:r>
        <w:rPr>
          <w:rFonts w:ascii="Arial" w:hAnsi="Arial" w:cs="Times New Roman"/>
          <w:szCs w:val="24"/>
          <w:lang w:val="en-US"/>
        </w:rPr>
        <w:t>the</w:t>
      </w:r>
      <w:proofErr w:type="gramEnd"/>
      <w:r>
        <w:rPr>
          <w:rFonts w:ascii="Arial" w:hAnsi="Arial" w:cs="Times New Roman"/>
          <w:szCs w:val="24"/>
          <w:lang w:val="en-US"/>
        </w:rPr>
        <w:t xml:space="preserve"> kinds of information that may be published on the Register of Trusted Trader Agreements for each agreement entered into (see paragraph 179(1)(j) of the Act).</w:t>
      </w:r>
    </w:p>
    <w:p w:rsidR="00063666" w:rsidRDefault="00063666">
      <w:pPr>
        <w:autoSpaceDE w:val="0"/>
        <w:autoSpaceDN w:val="0"/>
        <w:adjustRightInd w:val="0"/>
        <w:spacing w:after="0" w:line="240" w:lineRule="auto"/>
        <w:rPr>
          <w:rFonts w:ascii="Times New Roman" w:hAnsi="Times New Roman" w:cs="Times New Roman"/>
          <w:sz w:val="24"/>
          <w:szCs w:val="24"/>
          <w:lang w:val="en-US"/>
        </w:rPr>
        <w:sectPr w:rsidR="00063666">
          <w:headerReference w:type="even" r:id="rId10"/>
          <w:headerReference w:type="default" r:id="rId11"/>
          <w:footerReference w:type="even" r:id="rId12"/>
          <w:footerReference w:type="default" r:id="rId13"/>
          <w:headerReference w:type="first" r:id="rId14"/>
          <w:footerReference w:type="first" r:id="rId15"/>
          <w:pgSz w:w="11909" w:h="16838"/>
          <w:pgMar w:top="3833" w:right="0" w:bottom="1022" w:left="0" w:header="720" w:footer="720" w:gutter="0"/>
          <w:cols w:space="720"/>
          <w:noEndnote/>
        </w:sectPr>
      </w:pPr>
    </w:p>
    <w:p w:rsidR="00063666" w:rsidRDefault="00063666">
      <w:pPr>
        <w:widowControl w:val="0"/>
        <w:kinsoku w:val="0"/>
        <w:overflowPunct w:val="0"/>
        <w:spacing w:before="2" w:after="1069" w:line="240" w:lineRule="auto"/>
        <w:textAlignment w:val="baseline"/>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extent cx="7543800" cy="381000"/>
            <wp:effectExtent l="0" t="0" r="0" b="0"/>
            <wp:docPr id="3" name="Picture 3"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43800" cy="381000"/>
                    </a:xfrm>
                    <a:prstGeom prst="rect">
                      <a:avLst/>
                    </a:prstGeom>
                    <a:noFill/>
                    <a:ln>
                      <a:noFill/>
                    </a:ln>
                  </pic:spPr>
                </pic:pic>
              </a:graphicData>
            </a:graphic>
          </wp:inline>
        </w:drawing>
      </w:r>
    </w:p>
    <w:p w:rsidR="00063666" w:rsidRDefault="00063666">
      <w:pPr>
        <w:widowControl w:val="0"/>
        <w:kinsoku w:val="0"/>
        <w:overflowPunct w:val="0"/>
        <w:spacing w:after="0" w:line="271" w:lineRule="exact"/>
        <w:ind w:left="1152" w:right="1368"/>
        <w:textAlignment w:val="baseline"/>
        <w:rPr>
          <w:rFonts w:ascii="Arial" w:hAnsi="Arial" w:cs="Times New Roman"/>
          <w:spacing w:val="-2"/>
          <w:szCs w:val="24"/>
          <w:lang w:val="en-US"/>
        </w:rPr>
      </w:pPr>
      <w:r>
        <w:rPr>
          <w:rFonts w:ascii="Arial" w:hAnsi="Arial" w:cs="Times New Roman"/>
          <w:spacing w:val="-2"/>
          <w:szCs w:val="24"/>
          <w:lang w:val="en-US"/>
        </w:rPr>
        <w:t xml:space="preserve">In lieu of a detailed Impact Analysis for remaking the instrument, the Department of Home Affairs (the Department) has self-assessed the </w:t>
      </w:r>
      <w:r>
        <w:rPr>
          <w:rFonts w:ascii="Arial" w:hAnsi="Arial" w:cs="Times New Roman"/>
          <w:i/>
          <w:spacing w:val="-2"/>
          <w:szCs w:val="24"/>
          <w:lang w:val="en-US"/>
        </w:rPr>
        <w:t xml:space="preserve">Customs (Australian Trusted Trader </w:t>
      </w:r>
      <w:proofErr w:type="spellStart"/>
      <w:r>
        <w:rPr>
          <w:rFonts w:ascii="Arial" w:hAnsi="Arial" w:cs="Times New Roman"/>
          <w:i/>
          <w:spacing w:val="-2"/>
          <w:szCs w:val="24"/>
          <w:lang w:val="en-US"/>
        </w:rPr>
        <w:t>Programme</w:t>
      </w:r>
      <w:proofErr w:type="spellEnd"/>
      <w:r>
        <w:rPr>
          <w:rFonts w:ascii="Arial" w:hAnsi="Arial" w:cs="Times New Roman"/>
          <w:i/>
          <w:spacing w:val="-2"/>
          <w:szCs w:val="24"/>
          <w:lang w:val="en-US"/>
        </w:rPr>
        <w:t>) Rule 2015</w:t>
      </w:r>
      <w:r>
        <w:rPr>
          <w:rFonts w:ascii="Arial" w:hAnsi="Arial" w:cs="Times New Roman"/>
          <w:spacing w:val="-2"/>
          <w:szCs w:val="24"/>
          <w:lang w:val="en-US"/>
        </w:rPr>
        <w:t xml:space="preserve">, and certifies that it that it was largely achieving its objectives efficiently and effectively - consistent with the government's requirements for </w:t>
      </w:r>
      <w:proofErr w:type="spellStart"/>
      <w:r>
        <w:rPr>
          <w:rFonts w:ascii="Arial" w:hAnsi="Arial" w:cs="Times New Roman"/>
          <w:spacing w:val="-2"/>
          <w:szCs w:val="24"/>
          <w:lang w:val="en-US"/>
        </w:rPr>
        <w:t>Sunsetting</w:t>
      </w:r>
      <w:proofErr w:type="spellEnd"/>
      <w:r>
        <w:rPr>
          <w:rFonts w:ascii="Arial" w:hAnsi="Arial" w:cs="Times New Roman"/>
          <w:spacing w:val="-2"/>
          <w:szCs w:val="24"/>
          <w:lang w:val="en-US"/>
        </w:rPr>
        <w:t xml:space="preserve"> Legislative Instruments.</w:t>
      </w:r>
    </w:p>
    <w:p w:rsidR="00063666" w:rsidRDefault="00063666">
      <w:pPr>
        <w:widowControl w:val="0"/>
        <w:kinsoku w:val="0"/>
        <w:overflowPunct w:val="0"/>
        <w:spacing w:before="119" w:after="0" w:line="278" w:lineRule="exact"/>
        <w:ind w:left="1152" w:right="1152"/>
        <w:textAlignment w:val="baseline"/>
        <w:rPr>
          <w:rFonts w:ascii="Arial" w:hAnsi="Arial" w:cs="Times New Roman"/>
          <w:szCs w:val="24"/>
          <w:lang w:val="en-US"/>
        </w:rPr>
      </w:pPr>
      <w:r>
        <w:rPr>
          <w:rFonts w:ascii="Arial" w:hAnsi="Arial" w:cs="Times New Roman"/>
          <w:szCs w:val="24"/>
          <w:lang w:val="en-US"/>
        </w:rPr>
        <w:t xml:space="preserve">The Department determined that the </w:t>
      </w:r>
      <w:r>
        <w:rPr>
          <w:rFonts w:ascii="Arial" w:hAnsi="Arial" w:cs="Times New Roman"/>
          <w:i/>
          <w:szCs w:val="24"/>
          <w:lang w:val="en-US"/>
        </w:rPr>
        <w:t xml:space="preserve">Customs (Australian Trusted Trader </w:t>
      </w:r>
      <w:proofErr w:type="spellStart"/>
      <w:r>
        <w:rPr>
          <w:rFonts w:ascii="Arial" w:hAnsi="Arial" w:cs="Times New Roman"/>
          <w:i/>
          <w:szCs w:val="24"/>
          <w:lang w:val="en-US"/>
        </w:rPr>
        <w:t>Programme</w:t>
      </w:r>
      <w:proofErr w:type="spellEnd"/>
      <w:r>
        <w:rPr>
          <w:rFonts w:ascii="Arial" w:hAnsi="Arial" w:cs="Times New Roman"/>
          <w:i/>
          <w:szCs w:val="24"/>
          <w:lang w:val="en-US"/>
        </w:rPr>
        <w:t xml:space="preserve">) Rule 2015 </w:t>
      </w:r>
      <w:r>
        <w:rPr>
          <w:rFonts w:ascii="Arial" w:hAnsi="Arial" w:cs="Times New Roman"/>
          <w:szCs w:val="24"/>
          <w:lang w:val="en-US"/>
        </w:rPr>
        <w:t xml:space="preserve">should be remade with minor amendments to ensure the </w:t>
      </w:r>
      <w:r>
        <w:rPr>
          <w:rFonts w:ascii="Arial" w:hAnsi="Arial" w:cs="Times New Roman"/>
          <w:i/>
          <w:szCs w:val="24"/>
          <w:lang w:val="en-US"/>
        </w:rPr>
        <w:t xml:space="preserve">Customs (Australian Trusted Trader </w:t>
      </w:r>
      <w:proofErr w:type="spellStart"/>
      <w:r>
        <w:rPr>
          <w:rFonts w:ascii="Arial" w:hAnsi="Arial" w:cs="Times New Roman"/>
          <w:i/>
          <w:szCs w:val="24"/>
          <w:lang w:val="en-US"/>
        </w:rPr>
        <w:t>Programme</w:t>
      </w:r>
      <w:proofErr w:type="spellEnd"/>
      <w:r>
        <w:rPr>
          <w:rFonts w:ascii="Arial" w:hAnsi="Arial" w:cs="Times New Roman"/>
          <w:i/>
          <w:szCs w:val="24"/>
          <w:lang w:val="en-US"/>
        </w:rPr>
        <w:t xml:space="preserve">) Rule 2025 </w:t>
      </w:r>
      <w:r>
        <w:rPr>
          <w:rFonts w:ascii="Arial" w:hAnsi="Arial" w:cs="Times New Roman"/>
          <w:szCs w:val="24"/>
          <w:lang w:val="en-US"/>
        </w:rPr>
        <w:t xml:space="preserve">continues to effectively administer the ATT </w:t>
      </w:r>
      <w:proofErr w:type="spellStart"/>
      <w:r>
        <w:rPr>
          <w:rFonts w:ascii="Arial" w:hAnsi="Arial" w:cs="Times New Roman"/>
          <w:szCs w:val="24"/>
          <w:lang w:val="en-US"/>
        </w:rPr>
        <w:t>Programme</w:t>
      </w:r>
      <w:proofErr w:type="spellEnd"/>
      <w:r>
        <w:rPr>
          <w:rFonts w:ascii="Arial" w:hAnsi="Arial" w:cs="Times New Roman"/>
          <w:szCs w:val="24"/>
          <w:lang w:val="en-US"/>
        </w:rPr>
        <w:t xml:space="preserve">. The amendments incorporated into the </w:t>
      </w:r>
      <w:r>
        <w:rPr>
          <w:rFonts w:ascii="Arial" w:hAnsi="Arial" w:cs="Times New Roman"/>
          <w:i/>
          <w:szCs w:val="24"/>
          <w:lang w:val="en-US"/>
        </w:rPr>
        <w:t xml:space="preserve">Customs (Australian Trusted Trader </w:t>
      </w:r>
      <w:proofErr w:type="spellStart"/>
      <w:r>
        <w:rPr>
          <w:rFonts w:ascii="Arial" w:hAnsi="Arial" w:cs="Times New Roman"/>
          <w:i/>
          <w:szCs w:val="24"/>
          <w:lang w:val="en-US"/>
        </w:rPr>
        <w:t>Programme</w:t>
      </w:r>
      <w:proofErr w:type="spellEnd"/>
      <w:r>
        <w:rPr>
          <w:rFonts w:ascii="Arial" w:hAnsi="Arial" w:cs="Times New Roman"/>
          <w:i/>
          <w:szCs w:val="24"/>
          <w:lang w:val="en-US"/>
        </w:rPr>
        <w:t xml:space="preserve">) Rule 2025 </w:t>
      </w:r>
      <w:r>
        <w:rPr>
          <w:rFonts w:ascii="Arial" w:hAnsi="Arial" w:cs="Times New Roman"/>
          <w:szCs w:val="24"/>
          <w:lang w:val="en-US"/>
        </w:rPr>
        <w:t xml:space="preserve">relate to the requirement for an entity to provide information in relation to defined persons upon request to an Immigration and Border Protection worker for the purposes of conducting periodic police checks. The provision of this information is a condition of an entity’s participation in the ATT </w:t>
      </w:r>
      <w:proofErr w:type="spellStart"/>
      <w:r>
        <w:rPr>
          <w:rFonts w:ascii="Arial" w:hAnsi="Arial" w:cs="Times New Roman"/>
          <w:szCs w:val="24"/>
          <w:lang w:val="en-US"/>
        </w:rPr>
        <w:t>Programme</w:t>
      </w:r>
      <w:proofErr w:type="spellEnd"/>
      <w:r>
        <w:rPr>
          <w:rFonts w:ascii="Arial" w:hAnsi="Arial" w:cs="Times New Roman"/>
          <w:szCs w:val="24"/>
          <w:lang w:val="en-US"/>
        </w:rPr>
        <w:t xml:space="preserve">. This has been an established operational requirement for the </w:t>
      </w:r>
      <w:proofErr w:type="spellStart"/>
      <w:r>
        <w:rPr>
          <w:rFonts w:ascii="Arial" w:hAnsi="Arial" w:cs="Times New Roman"/>
          <w:szCs w:val="24"/>
          <w:lang w:val="en-US"/>
        </w:rPr>
        <w:t>Programme</w:t>
      </w:r>
      <w:proofErr w:type="spellEnd"/>
      <w:r>
        <w:rPr>
          <w:rFonts w:ascii="Arial" w:hAnsi="Arial" w:cs="Times New Roman"/>
          <w:szCs w:val="24"/>
          <w:lang w:val="en-US"/>
        </w:rPr>
        <w:t xml:space="preserve"> since 2018 and does not substantially alter existing arrangements.</w:t>
      </w:r>
    </w:p>
    <w:p w:rsidR="00063666" w:rsidRDefault="00063666">
      <w:pPr>
        <w:widowControl w:val="0"/>
        <w:kinsoku w:val="0"/>
        <w:overflowPunct w:val="0"/>
        <w:spacing w:before="122" w:after="0" w:line="278" w:lineRule="exact"/>
        <w:ind w:left="1152" w:right="1368"/>
        <w:textAlignment w:val="baseline"/>
        <w:rPr>
          <w:rFonts w:ascii="Arial" w:hAnsi="Arial" w:cs="Times New Roman"/>
          <w:spacing w:val="-1"/>
          <w:szCs w:val="24"/>
          <w:lang w:val="en-US"/>
        </w:rPr>
      </w:pPr>
      <w:r>
        <w:rPr>
          <w:rFonts w:ascii="Arial" w:hAnsi="Arial" w:cs="Times New Roman"/>
          <w:spacing w:val="-1"/>
          <w:szCs w:val="24"/>
          <w:lang w:val="en-US"/>
        </w:rPr>
        <w:t xml:space="preserve">The assessment that the legislation is largely operating effectively and efficiently has been informed by a consultation process which involved industry including all members of the </w:t>
      </w:r>
      <w:proofErr w:type="spellStart"/>
      <w:r>
        <w:rPr>
          <w:rFonts w:ascii="Arial" w:hAnsi="Arial" w:cs="Times New Roman"/>
          <w:spacing w:val="-1"/>
          <w:szCs w:val="24"/>
          <w:lang w:val="en-US"/>
        </w:rPr>
        <w:t>Programme</w:t>
      </w:r>
      <w:proofErr w:type="spellEnd"/>
      <w:r>
        <w:rPr>
          <w:rFonts w:ascii="Arial" w:hAnsi="Arial" w:cs="Times New Roman"/>
          <w:spacing w:val="-1"/>
          <w:szCs w:val="24"/>
          <w:lang w:val="en-US"/>
        </w:rPr>
        <w:t xml:space="preserve">, over the period May 2024 to October 2024. A majority of respondents provided feedback that they were satisfied with the </w:t>
      </w:r>
      <w:r>
        <w:rPr>
          <w:rFonts w:ascii="Arial" w:hAnsi="Arial" w:cs="Times New Roman"/>
          <w:i/>
          <w:spacing w:val="-1"/>
          <w:szCs w:val="24"/>
          <w:lang w:val="en-US"/>
        </w:rPr>
        <w:t xml:space="preserve">Customs (Australian Trusted Trader </w:t>
      </w:r>
      <w:proofErr w:type="spellStart"/>
      <w:r>
        <w:rPr>
          <w:rFonts w:ascii="Arial" w:hAnsi="Arial" w:cs="Times New Roman"/>
          <w:i/>
          <w:spacing w:val="-1"/>
          <w:szCs w:val="24"/>
          <w:lang w:val="en-US"/>
        </w:rPr>
        <w:t>Programme</w:t>
      </w:r>
      <w:proofErr w:type="spellEnd"/>
      <w:r>
        <w:rPr>
          <w:rFonts w:ascii="Arial" w:hAnsi="Arial" w:cs="Times New Roman"/>
          <w:i/>
          <w:spacing w:val="-1"/>
          <w:szCs w:val="24"/>
          <w:lang w:val="en-US"/>
        </w:rPr>
        <w:t xml:space="preserve">) Rule 2015 </w:t>
      </w:r>
      <w:r>
        <w:rPr>
          <w:rFonts w:ascii="Arial" w:hAnsi="Arial" w:cs="Times New Roman"/>
          <w:spacing w:val="-1"/>
          <w:szCs w:val="24"/>
          <w:lang w:val="en-US"/>
        </w:rPr>
        <w:t xml:space="preserve">and additional feedback was provided on the future direction of the ATT </w:t>
      </w:r>
      <w:proofErr w:type="spellStart"/>
      <w:r>
        <w:rPr>
          <w:rFonts w:ascii="Arial" w:hAnsi="Arial" w:cs="Times New Roman"/>
          <w:spacing w:val="-1"/>
          <w:szCs w:val="24"/>
          <w:lang w:val="en-US"/>
        </w:rPr>
        <w:t>Programme</w:t>
      </w:r>
      <w:proofErr w:type="spellEnd"/>
      <w:r>
        <w:rPr>
          <w:rFonts w:ascii="Arial" w:hAnsi="Arial" w:cs="Times New Roman"/>
          <w:spacing w:val="-1"/>
          <w:szCs w:val="24"/>
          <w:lang w:val="en-US"/>
        </w:rPr>
        <w:t>.</w:t>
      </w:r>
    </w:p>
    <w:p w:rsidR="00063666" w:rsidRDefault="00063666">
      <w:pPr>
        <w:widowControl w:val="0"/>
        <w:kinsoku w:val="0"/>
        <w:overflowPunct w:val="0"/>
        <w:spacing w:before="121" w:after="0" w:line="278" w:lineRule="exact"/>
        <w:ind w:left="1152" w:right="1296"/>
        <w:textAlignment w:val="baseline"/>
        <w:rPr>
          <w:rFonts w:ascii="Arial" w:hAnsi="Arial" w:cs="Times New Roman"/>
          <w:szCs w:val="24"/>
          <w:lang w:val="en-US"/>
        </w:rPr>
      </w:pPr>
      <w:r>
        <w:rPr>
          <w:rFonts w:ascii="Arial" w:hAnsi="Arial" w:cs="Times New Roman"/>
          <w:szCs w:val="24"/>
          <w:lang w:val="en-US"/>
        </w:rPr>
        <w:t xml:space="preserve">The regulatory burden of remaking this instrument to business, community </w:t>
      </w:r>
      <w:proofErr w:type="spellStart"/>
      <w:r>
        <w:rPr>
          <w:rFonts w:ascii="Arial" w:hAnsi="Arial" w:cs="Times New Roman"/>
          <w:szCs w:val="24"/>
          <w:lang w:val="en-US"/>
        </w:rPr>
        <w:t>organisations</w:t>
      </w:r>
      <w:proofErr w:type="spellEnd"/>
      <w:r>
        <w:rPr>
          <w:rFonts w:ascii="Arial" w:hAnsi="Arial" w:cs="Times New Roman"/>
          <w:szCs w:val="24"/>
          <w:lang w:val="en-US"/>
        </w:rPr>
        <w:t xml:space="preserve"> and individuals has been quantified by the Department using the Australian Government’s Regulatory Burden Measurement framework. As the change does not substantially alter the policy the additional cost of compliance for each category is nil.</w:t>
      </w:r>
    </w:p>
    <w:p w:rsidR="00063666" w:rsidRDefault="00063666">
      <w:pPr>
        <w:widowControl w:val="0"/>
        <w:kinsoku w:val="0"/>
        <w:overflowPunct w:val="0"/>
        <w:spacing w:before="152" w:after="117" w:line="247" w:lineRule="exact"/>
        <w:ind w:left="1152"/>
        <w:textAlignment w:val="baseline"/>
        <w:rPr>
          <w:rFonts w:ascii="Arial" w:hAnsi="Arial" w:cs="Times New Roman"/>
          <w:b/>
          <w:szCs w:val="24"/>
          <w:lang w:val="en-US"/>
        </w:rPr>
      </w:pPr>
      <w:r>
        <w:rPr>
          <w:rFonts w:ascii="Arial" w:hAnsi="Arial" w:cs="Times New Roman"/>
          <w:b/>
          <w:szCs w:val="24"/>
          <w:lang w:val="en-US"/>
        </w:rPr>
        <w:t>Average annual regulatory costs (from business as usual)</w:t>
      </w:r>
    </w:p>
    <w:tbl>
      <w:tblPr>
        <w:tblW w:w="0" w:type="auto"/>
        <w:tblInd w:w="1139" w:type="dxa"/>
        <w:tblLayout w:type="fixed"/>
        <w:tblCellMar>
          <w:left w:w="0" w:type="dxa"/>
          <w:right w:w="0" w:type="dxa"/>
        </w:tblCellMar>
        <w:tblLook w:val="0000" w:firstRow="0" w:lastRow="0" w:firstColumn="0" w:lastColumn="0" w:noHBand="0" w:noVBand="0"/>
      </w:tblPr>
      <w:tblGrid>
        <w:gridCol w:w="1704"/>
        <w:gridCol w:w="1699"/>
        <w:gridCol w:w="1699"/>
        <w:gridCol w:w="1700"/>
        <w:gridCol w:w="1708"/>
      </w:tblGrid>
      <w:tr w:rsidR="00063666">
        <w:trPr>
          <w:trHeight w:hRule="exact" w:val="1090"/>
        </w:trPr>
        <w:tc>
          <w:tcPr>
            <w:tcW w:w="1704"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08" w:after="142" w:line="278" w:lineRule="exact"/>
              <w:ind w:left="108"/>
              <w:textAlignment w:val="baseline"/>
              <w:rPr>
                <w:rFonts w:ascii="Arial" w:hAnsi="Arial" w:cs="Times New Roman"/>
                <w:b/>
                <w:szCs w:val="24"/>
                <w:lang w:val="en-US"/>
              </w:rPr>
            </w:pPr>
            <w:r>
              <w:rPr>
                <w:rFonts w:ascii="Arial" w:hAnsi="Arial" w:cs="Times New Roman"/>
                <w:b/>
                <w:szCs w:val="24"/>
                <w:lang w:val="en-US"/>
              </w:rPr>
              <w:t>Change in</w:t>
            </w:r>
            <w:r>
              <w:rPr>
                <w:rFonts w:ascii="Arial" w:hAnsi="Arial" w:cs="Times New Roman"/>
                <w:b/>
                <w:szCs w:val="24"/>
                <w:lang w:val="en-US"/>
              </w:rPr>
              <w:br/>
              <w:t>costs ($</w:t>
            </w:r>
            <w:r>
              <w:rPr>
                <w:rFonts w:ascii="Arial" w:hAnsi="Arial" w:cs="Times New Roman"/>
                <w:b/>
                <w:szCs w:val="24"/>
                <w:lang w:val="en-US"/>
              </w:rPr>
              <w:br/>
              <w:t>million)</w:t>
            </w:r>
          </w:p>
        </w:tc>
        <w:tc>
          <w:tcPr>
            <w:tcW w:w="1699"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39" w:after="698" w:line="247" w:lineRule="exact"/>
              <w:ind w:left="129"/>
              <w:textAlignment w:val="baseline"/>
              <w:rPr>
                <w:rFonts w:ascii="Arial" w:hAnsi="Arial" w:cs="Times New Roman"/>
                <w:szCs w:val="24"/>
                <w:lang w:val="en-US"/>
              </w:rPr>
            </w:pPr>
            <w:r>
              <w:rPr>
                <w:rFonts w:ascii="Arial" w:hAnsi="Arial" w:cs="Times New Roman"/>
                <w:szCs w:val="24"/>
                <w:lang w:val="en-US"/>
              </w:rPr>
              <w:t>Business</w:t>
            </w:r>
          </w:p>
        </w:tc>
        <w:tc>
          <w:tcPr>
            <w:tcW w:w="1699"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08" w:after="420" w:line="278" w:lineRule="exact"/>
              <w:ind w:left="108"/>
              <w:textAlignment w:val="baseline"/>
              <w:rPr>
                <w:rFonts w:ascii="Arial" w:hAnsi="Arial" w:cs="Times New Roman"/>
                <w:szCs w:val="24"/>
                <w:lang w:val="en-US"/>
              </w:rPr>
            </w:pPr>
            <w:r>
              <w:rPr>
                <w:rFonts w:ascii="Arial" w:hAnsi="Arial" w:cs="Times New Roman"/>
                <w:szCs w:val="24"/>
                <w:lang w:val="en-US"/>
              </w:rPr>
              <w:t xml:space="preserve">Community </w:t>
            </w:r>
            <w:proofErr w:type="spellStart"/>
            <w:r>
              <w:rPr>
                <w:rFonts w:ascii="Arial" w:hAnsi="Arial" w:cs="Times New Roman"/>
                <w:szCs w:val="24"/>
                <w:lang w:val="en-US"/>
              </w:rPr>
              <w:t>organisations</w:t>
            </w:r>
            <w:proofErr w:type="spellEnd"/>
          </w:p>
        </w:tc>
        <w:tc>
          <w:tcPr>
            <w:tcW w:w="1700"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39" w:after="698" w:line="247" w:lineRule="exact"/>
              <w:ind w:left="130"/>
              <w:textAlignment w:val="baseline"/>
              <w:rPr>
                <w:rFonts w:ascii="Arial" w:hAnsi="Arial" w:cs="Times New Roman"/>
                <w:szCs w:val="24"/>
                <w:lang w:val="en-US"/>
              </w:rPr>
            </w:pPr>
            <w:r>
              <w:rPr>
                <w:rFonts w:ascii="Arial" w:hAnsi="Arial" w:cs="Times New Roman"/>
                <w:szCs w:val="24"/>
                <w:lang w:val="en-US"/>
              </w:rPr>
              <w:t>Individuals</w:t>
            </w:r>
          </w:p>
        </w:tc>
        <w:tc>
          <w:tcPr>
            <w:tcW w:w="1708"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08" w:after="420" w:line="278" w:lineRule="exact"/>
              <w:ind w:left="108" w:right="324"/>
              <w:textAlignment w:val="baseline"/>
              <w:rPr>
                <w:rFonts w:ascii="Arial" w:hAnsi="Arial" w:cs="Times New Roman"/>
                <w:spacing w:val="-1"/>
                <w:szCs w:val="24"/>
                <w:lang w:val="en-US"/>
              </w:rPr>
            </w:pPr>
            <w:r>
              <w:rPr>
                <w:rFonts w:ascii="Arial" w:hAnsi="Arial" w:cs="Times New Roman"/>
                <w:spacing w:val="-1"/>
                <w:szCs w:val="24"/>
                <w:lang w:val="en-US"/>
              </w:rPr>
              <w:t>Total change in costs</w:t>
            </w:r>
          </w:p>
        </w:tc>
      </w:tr>
      <w:tr w:rsidR="00063666">
        <w:trPr>
          <w:trHeight w:hRule="exact" w:val="815"/>
        </w:trPr>
        <w:tc>
          <w:tcPr>
            <w:tcW w:w="1704"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01" w:after="141" w:line="279" w:lineRule="exact"/>
              <w:ind w:left="108"/>
              <w:textAlignment w:val="baseline"/>
              <w:rPr>
                <w:rFonts w:ascii="Arial" w:hAnsi="Arial" w:cs="Times New Roman"/>
                <w:b/>
                <w:szCs w:val="24"/>
                <w:lang w:val="en-US"/>
              </w:rPr>
            </w:pPr>
            <w:r>
              <w:rPr>
                <w:rFonts w:ascii="Arial" w:hAnsi="Arial" w:cs="Times New Roman"/>
                <w:b/>
                <w:szCs w:val="24"/>
                <w:lang w:val="en-US"/>
              </w:rPr>
              <w:t>Total, by</w:t>
            </w:r>
            <w:r>
              <w:rPr>
                <w:rFonts w:ascii="Arial" w:hAnsi="Arial" w:cs="Times New Roman"/>
                <w:b/>
                <w:szCs w:val="24"/>
                <w:lang w:val="en-US"/>
              </w:rPr>
              <w:br/>
              <w:t>sector</w:t>
            </w:r>
          </w:p>
        </w:tc>
        <w:tc>
          <w:tcPr>
            <w:tcW w:w="1699"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33" w:after="420" w:line="247" w:lineRule="exact"/>
              <w:ind w:left="129"/>
              <w:textAlignment w:val="baseline"/>
              <w:rPr>
                <w:rFonts w:ascii="Arial" w:hAnsi="Arial" w:cs="Times New Roman"/>
                <w:szCs w:val="24"/>
                <w:lang w:val="en-US"/>
              </w:rPr>
            </w:pPr>
            <w:r>
              <w:rPr>
                <w:rFonts w:ascii="Arial" w:hAnsi="Arial" w:cs="Times New Roman"/>
                <w:szCs w:val="24"/>
                <w:lang w:val="en-US"/>
              </w:rPr>
              <w:t>NIL</w:t>
            </w:r>
          </w:p>
        </w:tc>
        <w:tc>
          <w:tcPr>
            <w:tcW w:w="1699"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33" w:after="420" w:line="247" w:lineRule="exact"/>
              <w:ind w:left="120"/>
              <w:textAlignment w:val="baseline"/>
              <w:rPr>
                <w:rFonts w:ascii="Arial" w:hAnsi="Arial" w:cs="Times New Roman"/>
                <w:szCs w:val="24"/>
                <w:lang w:val="en-US"/>
              </w:rPr>
            </w:pPr>
            <w:r>
              <w:rPr>
                <w:rFonts w:ascii="Arial" w:hAnsi="Arial" w:cs="Times New Roman"/>
                <w:szCs w:val="24"/>
                <w:lang w:val="en-US"/>
              </w:rPr>
              <w:t>NIL</w:t>
            </w:r>
          </w:p>
        </w:tc>
        <w:tc>
          <w:tcPr>
            <w:tcW w:w="1700"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33" w:after="420" w:line="247" w:lineRule="exact"/>
              <w:ind w:left="130"/>
              <w:textAlignment w:val="baseline"/>
              <w:rPr>
                <w:rFonts w:ascii="Arial" w:hAnsi="Arial" w:cs="Times New Roman"/>
                <w:szCs w:val="24"/>
                <w:lang w:val="en-US"/>
              </w:rPr>
            </w:pPr>
            <w:r>
              <w:rPr>
                <w:rFonts w:ascii="Arial" w:hAnsi="Arial" w:cs="Times New Roman"/>
                <w:szCs w:val="24"/>
                <w:lang w:val="en-US"/>
              </w:rPr>
              <w:t>NIL</w:t>
            </w:r>
          </w:p>
        </w:tc>
        <w:tc>
          <w:tcPr>
            <w:tcW w:w="1708" w:type="dxa"/>
            <w:tcBorders>
              <w:top w:val="single" w:sz="5" w:space="0" w:color="auto"/>
              <w:left w:val="single" w:sz="5" w:space="0" w:color="auto"/>
              <w:bottom w:val="single" w:sz="5" w:space="0" w:color="auto"/>
              <w:right w:val="single" w:sz="5" w:space="0" w:color="auto"/>
            </w:tcBorders>
          </w:tcPr>
          <w:p w:rsidR="00063666" w:rsidRDefault="00063666">
            <w:pPr>
              <w:widowControl w:val="0"/>
              <w:kinsoku w:val="0"/>
              <w:overflowPunct w:val="0"/>
              <w:spacing w:before="133" w:after="420" w:line="247" w:lineRule="exact"/>
              <w:ind w:left="115"/>
              <w:textAlignment w:val="baseline"/>
              <w:rPr>
                <w:rFonts w:ascii="Arial" w:hAnsi="Arial" w:cs="Times New Roman"/>
                <w:szCs w:val="24"/>
                <w:lang w:val="en-US"/>
              </w:rPr>
            </w:pPr>
            <w:r>
              <w:rPr>
                <w:rFonts w:ascii="Arial" w:hAnsi="Arial" w:cs="Times New Roman"/>
                <w:szCs w:val="24"/>
                <w:lang w:val="en-US"/>
              </w:rPr>
              <w:t>NIL</w:t>
            </w:r>
          </w:p>
        </w:tc>
      </w:tr>
    </w:tbl>
    <w:p w:rsidR="00063666" w:rsidRDefault="00063666">
      <w:pPr>
        <w:widowControl w:val="0"/>
        <w:kinsoku w:val="0"/>
        <w:overflowPunct w:val="0"/>
        <w:spacing w:after="103" w:line="20" w:lineRule="exact"/>
        <w:ind w:left="1133" w:right="2237"/>
        <w:textAlignment w:val="baseline"/>
        <w:rPr>
          <w:rFonts w:ascii="Times New Roman" w:hAnsi="Times New Roman" w:cs="Times New Roman"/>
          <w:sz w:val="24"/>
          <w:szCs w:val="24"/>
          <w:lang w:val="en-US"/>
        </w:rPr>
      </w:pPr>
    </w:p>
    <w:p w:rsidR="00063666" w:rsidRDefault="00063666">
      <w:pPr>
        <w:widowControl w:val="0"/>
        <w:kinsoku w:val="0"/>
        <w:overflowPunct w:val="0"/>
        <w:spacing w:after="420" w:line="383" w:lineRule="exact"/>
        <w:ind w:left="1152"/>
        <w:textAlignment w:val="baseline"/>
        <w:rPr>
          <w:rFonts w:ascii="Arial" w:hAnsi="Arial" w:cs="Times New Roman"/>
          <w:szCs w:val="24"/>
          <w:lang w:val="en-US"/>
        </w:rPr>
      </w:pPr>
      <w:r>
        <w:rPr>
          <w:rFonts w:ascii="Arial" w:hAnsi="Arial" w:cs="Times New Roman"/>
          <w:szCs w:val="24"/>
          <w:lang w:val="en-US"/>
        </w:rPr>
        <w:t>I acknowledge that the OIA will publish this letter for transparency purposes.</w:t>
      </w:r>
      <w:r>
        <w:rPr>
          <w:rFonts w:ascii="Arial" w:hAnsi="Arial" w:cs="Times New Roman"/>
          <w:szCs w:val="24"/>
          <w:lang w:val="en-US"/>
        </w:rPr>
        <w:br/>
        <w:t>Yours sincerely</w:t>
      </w:r>
    </w:p>
    <w:p w:rsidR="00063666" w:rsidRDefault="00063666">
      <w:pPr>
        <w:widowControl w:val="0"/>
        <w:kinsoku w:val="0"/>
        <w:overflowPunct w:val="0"/>
        <w:spacing w:after="415" w:line="240" w:lineRule="auto"/>
        <w:ind w:left="1109" w:right="7862"/>
        <w:textAlignment w:val="baseline"/>
        <w:rPr>
          <w:rFonts w:ascii="Times New Roman" w:hAnsi="Times New Roman" w:cs="Times New Roman"/>
          <w:noProof/>
          <w:sz w:val="24"/>
          <w:szCs w:val="24"/>
        </w:rPr>
      </w:pPr>
    </w:p>
    <w:p w:rsidR="00CB40EE" w:rsidRDefault="00CB40EE">
      <w:pPr>
        <w:widowControl w:val="0"/>
        <w:kinsoku w:val="0"/>
        <w:overflowPunct w:val="0"/>
        <w:spacing w:after="415" w:line="240" w:lineRule="auto"/>
        <w:ind w:left="1109" w:right="7862"/>
        <w:textAlignment w:val="baseline"/>
        <w:rPr>
          <w:rFonts w:ascii="Times New Roman" w:hAnsi="Times New Roman" w:cs="Times New Roman"/>
          <w:noProof/>
          <w:sz w:val="24"/>
          <w:szCs w:val="24"/>
        </w:rPr>
      </w:pPr>
    </w:p>
    <w:p w:rsidR="00CB40EE" w:rsidRDefault="00CB40EE">
      <w:pPr>
        <w:widowControl w:val="0"/>
        <w:kinsoku w:val="0"/>
        <w:overflowPunct w:val="0"/>
        <w:spacing w:after="415" w:line="240" w:lineRule="auto"/>
        <w:ind w:left="1109" w:right="7862"/>
        <w:textAlignment w:val="baseline"/>
        <w:rPr>
          <w:rFonts w:ascii="Times New Roman" w:hAnsi="Times New Roman" w:cs="Times New Roman"/>
          <w:sz w:val="24"/>
          <w:szCs w:val="24"/>
          <w:lang w:val="en-US"/>
        </w:rPr>
      </w:pPr>
    </w:p>
    <w:p w:rsidR="00063666" w:rsidRDefault="00063666">
      <w:pPr>
        <w:widowControl w:val="0"/>
        <w:kinsoku w:val="0"/>
        <w:overflowPunct w:val="0"/>
        <w:spacing w:before="2" w:after="0" w:line="247" w:lineRule="exact"/>
        <w:ind w:left="1152"/>
        <w:textAlignment w:val="baseline"/>
        <w:rPr>
          <w:rFonts w:ascii="Arial" w:hAnsi="Arial" w:cs="Times New Roman"/>
          <w:spacing w:val="-1"/>
          <w:szCs w:val="24"/>
          <w:lang w:val="en-US"/>
        </w:rPr>
      </w:pPr>
      <w:r>
        <w:rPr>
          <w:rFonts w:ascii="Arial" w:hAnsi="Arial" w:cs="Times New Roman"/>
          <w:spacing w:val="-1"/>
          <w:szCs w:val="24"/>
          <w:lang w:val="en-US"/>
        </w:rPr>
        <w:t>Tim Fitzgerald</w:t>
      </w:r>
    </w:p>
    <w:p w:rsidR="00063666" w:rsidRDefault="00063666">
      <w:pPr>
        <w:widowControl w:val="0"/>
        <w:kinsoku w:val="0"/>
        <w:overflowPunct w:val="0"/>
        <w:spacing w:before="2" w:after="0" w:line="276" w:lineRule="exact"/>
        <w:ind w:left="1152"/>
        <w:textAlignment w:val="baseline"/>
        <w:rPr>
          <w:rFonts w:ascii="Arial" w:hAnsi="Arial" w:cs="Times New Roman"/>
          <w:szCs w:val="24"/>
          <w:lang w:val="en-US"/>
        </w:rPr>
      </w:pPr>
      <w:r>
        <w:rPr>
          <w:rFonts w:ascii="Arial" w:hAnsi="Arial" w:cs="Times New Roman"/>
          <w:szCs w:val="24"/>
          <w:lang w:val="en-US"/>
        </w:rPr>
        <w:t>Deputy Commissioner</w:t>
      </w:r>
      <w:r>
        <w:rPr>
          <w:rFonts w:ascii="Arial" w:hAnsi="Arial" w:cs="Times New Roman"/>
          <w:szCs w:val="24"/>
          <w:lang w:val="en-US"/>
        </w:rPr>
        <w:br/>
        <w:t>National Operations</w:t>
      </w:r>
      <w:r>
        <w:rPr>
          <w:rFonts w:ascii="Arial" w:hAnsi="Arial" w:cs="Times New Roman"/>
          <w:szCs w:val="24"/>
          <w:lang w:val="en-US"/>
        </w:rPr>
        <w:br/>
      </w:r>
      <w:r>
        <w:rPr>
          <w:rFonts w:ascii="Arial" w:hAnsi="Arial" w:cs="Times New Roman"/>
          <w:szCs w:val="24"/>
          <w:lang w:val="en-US"/>
        </w:rPr>
        <w:lastRenderedPageBreak/>
        <w:t>Australian Border Force</w:t>
      </w:r>
    </w:p>
    <w:p w:rsidR="00063666" w:rsidRDefault="00063666">
      <w:pPr>
        <w:widowControl w:val="0"/>
        <w:kinsoku w:val="0"/>
        <w:overflowPunct w:val="0"/>
        <w:spacing w:before="709" w:after="0" w:line="183" w:lineRule="exact"/>
        <w:ind w:left="9936"/>
        <w:textAlignment w:val="baseline"/>
        <w:rPr>
          <w:rFonts w:ascii="Arial" w:hAnsi="Arial" w:cs="Times New Roman"/>
          <w:b/>
          <w:spacing w:val="-1"/>
          <w:sz w:val="16"/>
          <w:szCs w:val="24"/>
          <w:lang w:val="en-US"/>
        </w:rPr>
      </w:pPr>
      <w:r>
        <w:rPr>
          <w:rFonts w:ascii="Arial" w:hAnsi="Arial" w:cs="Times New Roman"/>
          <w:spacing w:val="-1"/>
          <w:sz w:val="16"/>
          <w:szCs w:val="24"/>
          <w:lang w:val="en-US"/>
        </w:rPr>
        <w:t xml:space="preserve">Page </w:t>
      </w:r>
      <w:r>
        <w:rPr>
          <w:rFonts w:ascii="Arial" w:hAnsi="Arial" w:cs="Times New Roman"/>
          <w:b/>
          <w:spacing w:val="-1"/>
          <w:sz w:val="16"/>
          <w:szCs w:val="24"/>
          <w:lang w:val="en-US"/>
        </w:rPr>
        <w:t xml:space="preserve">2 </w:t>
      </w:r>
      <w:r>
        <w:rPr>
          <w:rFonts w:ascii="Arial" w:hAnsi="Arial" w:cs="Times New Roman"/>
          <w:spacing w:val="-1"/>
          <w:sz w:val="16"/>
          <w:szCs w:val="24"/>
          <w:lang w:val="en-US"/>
        </w:rPr>
        <w:t xml:space="preserve">of </w:t>
      </w:r>
      <w:r>
        <w:rPr>
          <w:rFonts w:ascii="Arial" w:hAnsi="Arial" w:cs="Times New Roman"/>
          <w:b/>
          <w:spacing w:val="-1"/>
          <w:sz w:val="16"/>
          <w:szCs w:val="24"/>
          <w:lang w:val="en-US"/>
        </w:rPr>
        <w:t>2</w:t>
      </w:r>
    </w:p>
    <w:sectPr w:rsidR="00063666" w:rsidSect="00063666">
      <w:pgSz w:w="11909" w:h="16838"/>
      <w:pgMar w:top="200" w:right="29" w:bottom="169"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666" w:rsidRDefault="00063666" w:rsidP="00063666">
      <w:pPr>
        <w:spacing w:after="0" w:line="240" w:lineRule="auto"/>
      </w:pPr>
      <w:r>
        <w:separator/>
      </w:r>
    </w:p>
  </w:endnote>
  <w:endnote w:type="continuationSeparator" w:id="0">
    <w:p w:rsidR="00063666" w:rsidRDefault="00063666" w:rsidP="0006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6D" w:rsidRDefault="005A5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6D" w:rsidRDefault="005A5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6D" w:rsidRDefault="005A5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666" w:rsidRDefault="00063666">
      <w:pPr>
        <w:spacing w:after="0" w:line="240" w:lineRule="auto"/>
        <w:rPr>
          <w:rFonts w:ascii="Times New Roman" w:hAnsi="Times New Roman" w:cs="Times New Roman"/>
          <w:sz w:val="24"/>
          <w:szCs w:val="24"/>
          <w:lang w:val="en-US"/>
        </w:rPr>
      </w:pPr>
    </w:p>
  </w:footnote>
  <w:footnote w:type="continuationSeparator" w:id="0">
    <w:p w:rsidR="00063666" w:rsidRDefault="00063666" w:rsidP="00063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6D" w:rsidRDefault="005A5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6D" w:rsidRDefault="005A5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6D" w:rsidRDefault="005A5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DE95"/>
    <w:multiLevelType w:val="singleLevel"/>
    <w:tmpl w:val="32DE3C1B"/>
    <w:lvl w:ilvl="0">
      <w:numFmt w:val="bullet"/>
      <w:lvlText w:val="·"/>
      <w:lvlJc w:val="left"/>
      <w:pPr>
        <w:tabs>
          <w:tab w:val="num" w:pos="1512"/>
        </w:tabs>
        <w:ind w:left="1512" w:hanging="360"/>
      </w:pPr>
      <w:rPr>
        <w:rFonts w:ascii="Symbol" w:hAnsi="Symbol"/>
        <w:snapToGrid/>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66"/>
    <w:rsid w:val="00063666"/>
    <w:rsid w:val="005A5D6D"/>
    <w:rsid w:val="007C146A"/>
    <w:rsid w:val="009131CF"/>
    <w:rsid w:val="00CB4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D6D"/>
  </w:style>
  <w:style w:type="paragraph" w:styleId="Footer">
    <w:name w:val="footer"/>
    <w:basedOn w:val="Normal"/>
    <w:link w:val="FooterChar"/>
    <w:uiPriority w:val="99"/>
    <w:unhideWhenUsed/>
    <w:rsid w:val="005A5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pdesk-OIA@pmc.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2025-09-23T06:00:00Z</dcterms:created>
  <dcterms:modified xsi:type="dcterms:W3CDTF">2025-09-23T06:01:00Z</dcterms:modified>
</cp:coreProperties>
</file>