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90011" w14:textId="4786FE0C" w:rsidR="00C94318" w:rsidRDefault="00C94318" w:rsidP="003F50C0">
      <w:pPr>
        <w:pStyle w:val="BodyText"/>
        <w:rPr>
          <w:rFonts w:cs="Arial"/>
          <w:smallCaps/>
          <w:sz w:val="36"/>
          <w:szCs w:val="36"/>
        </w:rPr>
      </w:pPr>
      <w:r>
        <w:rPr>
          <w:noProof/>
          <w:sz w:val="28"/>
          <w:szCs w:val="28"/>
          <w:lang w:eastAsia="en-AU"/>
        </w:rPr>
        <w:drawing>
          <wp:anchor distT="0" distB="0" distL="114300" distR="114300" simplePos="0" relativeHeight="251658249" behindDoc="0" locked="0" layoutInCell="1" allowOverlap="1" wp14:anchorId="186376DD" wp14:editId="4B5EE405">
            <wp:simplePos x="0" y="0"/>
            <wp:positionH relativeFrom="margin">
              <wp:posOffset>2258187</wp:posOffset>
            </wp:positionH>
            <wp:positionV relativeFrom="paragraph">
              <wp:posOffset>-519684</wp:posOffset>
            </wp:positionV>
            <wp:extent cx="1610360" cy="1271270"/>
            <wp:effectExtent l="0" t="0" r="8890" b="5080"/>
            <wp:wrapNone/>
            <wp:docPr id="526176817"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76817" name="Picture 1" descr="A black background with a black squar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0360" cy="127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ADC68" w14:textId="3BEDF6D2" w:rsidR="00C94318" w:rsidRDefault="00C94318" w:rsidP="003F50C0">
      <w:pPr>
        <w:pStyle w:val="BodyText"/>
        <w:rPr>
          <w:rFonts w:cs="Arial"/>
          <w:smallCaps/>
          <w:sz w:val="36"/>
          <w:szCs w:val="36"/>
        </w:rPr>
      </w:pPr>
    </w:p>
    <w:p w14:paraId="5543850F" w14:textId="7A23589C" w:rsidR="00612E57" w:rsidRPr="000F04D5" w:rsidRDefault="0023294E" w:rsidP="003F50C0">
      <w:pPr>
        <w:pStyle w:val="BodyText"/>
        <w:rPr>
          <w:rFonts w:cs="Arial"/>
          <w:smallCaps/>
          <w:sz w:val="36"/>
          <w:szCs w:val="36"/>
        </w:rPr>
      </w:pPr>
      <w:r w:rsidRPr="000F04D5">
        <w:rPr>
          <w:noProof/>
          <w:lang w:eastAsia="en-AU"/>
        </w:rPr>
        <mc:AlternateContent>
          <mc:Choice Requires="wps">
            <w:drawing>
              <wp:anchor distT="0" distB="0" distL="114300" distR="114300" simplePos="0" relativeHeight="251658240" behindDoc="0" locked="1" layoutInCell="1" allowOverlap="1" wp14:anchorId="6925EE86" wp14:editId="01D81500">
                <wp:simplePos x="0" y="0"/>
                <wp:positionH relativeFrom="page">
                  <wp:align>right</wp:align>
                </wp:positionH>
                <wp:positionV relativeFrom="page">
                  <wp:align>top</wp:align>
                </wp:positionV>
                <wp:extent cx="108000" cy="10710000"/>
                <wp:effectExtent l="0" t="0" r="6350" b="0"/>
                <wp:wrapNone/>
                <wp:docPr id="70" name="Rectangle 70"/>
                <wp:cNvGraphicFramePr/>
                <a:graphic xmlns:a="http://schemas.openxmlformats.org/drawingml/2006/main">
                  <a:graphicData uri="http://schemas.microsoft.com/office/word/2010/wordprocessingShape">
                    <wps:wsp>
                      <wps:cNvSpPr/>
                      <wps:spPr>
                        <a:xfrm>
                          <a:off x="0" y="0"/>
                          <a:ext cx="10800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41179" id="Rectangle 70" o:spid="_x0000_s1026" style="position:absolute;margin-left:-42.7pt;margin-top:0;width:8.5pt;height:843.3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" fillcolor="white [3212]" stroked="f" strokeweight="1pt">
                <w10:wrap anchorx="page" anchory="page"/>
                <w10:anchorlock/>
              </v:rect>
            </w:pict>
          </mc:Fallback>
        </mc:AlternateContent>
      </w:r>
      <w:r w:rsidRPr="000F04D5">
        <w:rPr>
          <w:noProof/>
          <w:lang w:eastAsia="en-AU"/>
        </w:rPr>
        <mc:AlternateContent>
          <mc:Choice Requires="wps">
            <w:drawing>
              <wp:anchor distT="45720" distB="45720" distL="114300" distR="114300" simplePos="0" relativeHeight="251658241" behindDoc="1" locked="1" layoutInCell="1" allowOverlap="1" wp14:anchorId="7DDA321A" wp14:editId="59AA4ACF">
                <wp:simplePos x="0" y="0"/>
                <wp:positionH relativeFrom="page">
                  <wp:posOffset>0</wp:posOffset>
                </wp:positionH>
                <wp:positionV relativeFrom="page">
                  <wp:posOffset>9970770</wp:posOffset>
                </wp:positionV>
                <wp:extent cx="7560945" cy="719455"/>
                <wp:effectExtent l="0" t="0" r="1905" b="444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719455"/>
                        </a:xfrm>
                        <a:prstGeom prst="rect">
                          <a:avLst/>
                        </a:prstGeom>
                        <a:solidFill>
                          <a:sysClr val="window" lastClr="FFFFFF"/>
                        </a:solidFill>
                        <a:ln w="9525">
                          <a:noFill/>
                          <a:miter lim="800000"/>
                          <a:headEnd/>
                          <a:tailEnd/>
                        </a:ln>
                      </wps:spPr>
                      <wps:txbx>
                        <w:txbxContent>
                          <w:p w14:paraId="59B77DE2" w14:textId="77777777" w:rsidR="007750D4" w:rsidRPr="00543FDE" w:rsidRDefault="007750D4" w:rsidP="004616FF">
                            <w:pPr>
                              <w:pStyle w:val="ProtectiveMarking"/>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DDA321A" id="_x0000_t202" coordsize="21600,21600" o:spt="202" path="m,l,21600r21600,l21600,xe">
                <v:stroke joinstyle="miter"/>
                <v:path gradientshapeok="t" o:connecttype="rect"/>
              </v:shapetype>
              <v:shape id="Text Box 2" o:spid="_x0000_s1026" type="#_x0000_t202" style="position:absolute;margin-left:0;margin-top:785.1pt;width:595.35pt;height:56.65pt;z-index:-25165823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" fillcolor="window" stroked="f">
                <v:textbox inset="0,0,0,0">
                  <w:txbxContent>
                    <w:p w14:paraId="59B77DE2" w14:textId="77777777" w:rsidR="007750D4" w:rsidRPr="00543FDE" w:rsidRDefault="007750D4" w:rsidP="004616FF">
                      <w:pPr>
                        <w:pStyle w:val="ProtectiveMarking"/>
                      </w:pPr>
                    </w:p>
                  </w:txbxContent>
                </v:textbox>
                <w10:wrap anchorx="page" anchory="page"/>
                <w10:anchorlock/>
              </v:shape>
            </w:pict>
          </mc:Fallback>
        </mc:AlternateContent>
      </w:r>
    </w:p>
    <w:p w14:paraId="6F653159" w14:textId="4709813F" w:rsidR="00612E57" w:rsidRPr="000F04D5" w:rsidRDefault="00612E57" w:rsidP="00245F35">
      <w:pPr>
        <w:pStyle w:val="Title"/>
        <w:jc w:val="both"/>
        <w:outlineLvl w:val="9"/>
        <w:rPr>
          <w:rFonts w:cs="Arial"/>
          <w:smallCaps/>
          <w:sz w:val="36"/>
          <w:szCs w:val="36"/>
        </w:rPr>
      </w:pPr>
      <w:bookmarkStart w:id="0" w:name="_Toc130753982"/>
      <w:bookmarkStart w:id="1" w:name="_Toc130754156"/>
      <w:bookmarkStart w:id="2" w:name="_Toc131356034"/>
      <w:bookmarkStart w:id="3" w:name="_Toc131364596"/>
      <w:bookmarkStart w:id="4" w:name="_Toc131364969"/>
      <w:bookmarkStart w:id="5" w:name="_Toc131445559"/>
      <w:bookmarkStart w:id="6" w:name="_Toc131450850"/>
      <w:bookmarkStart w:id="7" w:name="_Toc132192283"/>
      <w:bookmarkStart w:id="8" w:name="_Toc132273280"/>
      <w:bookmarkStart w:id="9" w:name="_Toc132284447"/>
      <w:bookmarkStart w:id="10" w:name="_Toc133840767"/>
      <w:bookmarkStart w:id="11" w:name="_Toc134009945"/>
      <w:bookmarkStart w:id="12" w:name="_Toc134426510"/>
      <w:bookmarkStart w:id="13" w:name="_Toc134426720"/>
      <w:bookmarkStart w:id="14" w:name="_Toc134441421"/>
      <w:r w:rsidRPr="000F04D5">
        <w:rPr>
          <w:rFonts w:cs="Arial"/>
          <w:smallCaps/>
          <w:sz w:val="36"/>
          <w:szCs w:val="36"/>
        </w:rPr>
        <w:t xml:space="preserve">Impact </w:t>
      </w:r>
      <w:r w:rsidR="0054736A" w:rsidRPr="000F04D5">
        <w:rPr>
          <w:rFonts w:cs="Arial"/>
          <w:smallCaps/>
          <w:sz w:val="36"/>
          <w:szCs w:val="36"/>
        </w:rPr>
        <w:t>A</w:t>
      </w:r>
      <w:r w:rsidR="00664043" w:rsidRPr="000F04D5">
        <w:rPr>
          <w:rFonts w:cs="Arial"/>
          <w:smallCaps/>
          <w:sz w:val="36"/>
          <w:szCs w:val="36"/>
        </w:rPr>
        <w:t>nalysis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82312E7" w14:textId="6F506E41" w:rsidR="00612E57" w:rsidRPr="000F04D5" w:rsidRDefault="00612E57" w:rsidP="003F50C0">
      <w:pPr>
        <w:pStyle w:val="BodyText"/>
        <w:rPr>
          <w:color w:val="014463" w:themeColor="text2"/>
        </w:rPr>
      </w:pPr>
    </w:p>
    <w:p w14:paraId="1498ED3B" w14:textId="37FFEB21" w:rsidR="00612E57" w:rsidRPr="000F04D5" w:rsidRDefault="00002DA3" w:rsidP="003F50C0">
      <w:pPr>
        <w:pStyle w:val="BodyText"/>
        <w:rPr>
          <w:rFonts w:cs="Arial"/>
          <w:b/>
          <w:smallCaps/>
          <w:color w:val="014463" w:themeColor="text2"/>
          <w:sz w:val="36"/>
          <w:szCs w:val="36"/>
        </w:rPr>
      </w:pPr>
      <w:r w:rsidRPr="000F04D5">
        <w:rPr>
          <w:rFonts w:cs="Arial"/>
          <w:b/>
          <w:smallCaps/>
          <w:color w:val="014463" w:themeColor="text2"/>
          <w:sz w:val="36"/>
          <w:szCs w:val="36"/>
        </w:rPr>
        <w:t xml:space="preserve">Reduction of the </w:t>
      </w:r>
      <w:r w:rsidR="006F1E58">
        <w:rPr>
          <w:rFonts w:cs="Arial"/>
          <w:b/>
          <w:smallCaps/>
          <w:color w:val="014463" w:themeColor="text2"/>
          <w:sz w:val="36"/>
          <w:szCs w:val="36"/>
        </w:rPr>
        <w:t>Pharmaceutical Benefits Scheme (</w:t>
      </w:r>
      <w:r w:rsidRPr="000F04D5">
        <w:rPr>
          <w:rFonts w:cs="Arial"/>
          <w:b/>
          <w:smallCaps/>
          <w:color w:val="014463" w:themeColor="text2"/>
          <w:sz w:val="36"/>
          <w:szCs w:val="36"/>
        </w:rPr>
        <w:t>PBS</w:t>
      </w:r>
      <w:r w:rsidR="006F1E58">
        <w:rPr>
          <w:rFonts w:cs="Arial"/>
          <w:b/>
          <w:smallCaps/>
          <w:color w:val="014463" w:themeColor="text2"/>
          <w:sz w:val="36"/>
          <w:szCs w:val="36"/>
        </w:rPr>
        <w:t>)</w:t>
      </w:r>
      <w:r w:rsidRPr="000F04D5">
        <w:rPr>
          <w:rFonts w:cs="Arial"/>
          <w:b/>
          <w:smallCaps/>
          <w:color w:val="014463" w:themeColor="text2"/>
          <w:sz w:val="36"/>
          <w:szCs w:val="36"/>
        </w:rPr>
        <w:t xml:space="preserve"> General Patient Co-payment to $25</w:t>
      </w:r>
    </w:p>
    <w:p w14:paraId="49D1A495" w14:textId="04663E90" w:rsidR="00612E57" w:rsidRDefault="00612E57" w:rsidP="00245F35">
      <w:pPr>
        <w:pStyle w:val="BodyText"/>
        <w:rPr>
          <w:rFonts w:cs="Arial"/>
          <w:b/>
          <w:smallCaps/>
          <w:color w:val="014463" w:themeColor="text2"/>
          <w:sz w:val="36"/>
          <w:szCs w:val="36"/>
        </w:rPr>
      </w:pPr>
      <w:r w:rsidRPr="000F04D5">
        <w:rPr>
          <w:rFonts w:cs="Arial"/>
          <w:b/>
          <w:smallCaps/>
          <w:color w:val="014463" w:themeColor="text2"/>
          <w:sz w:val="36"/>
          <w:szCs w:val="36"/>
        </w:rPr>
        <w:t xml:space="preserve">Office of </w:t>
      </w:r>
      <w:r w:rsidR="0056439C" w:rsidRPr="000F04D5">
        <w:rPr>
          <w:rFonts w:cs="Arial"/>
          <w:b/>
          <w:smallCaps/>
          <w:color w:val="014463" w:themeColor="text2"/>
          <w:sz w:val="36"/>
          <w:szCs w:val="36"/>
        </w:rPr>
        <w:t xml:space="preserve">Impact </w:t>
      </w:r>
      <w:r w:rsidR="00BB2EE5" w:rsidRPr="000F04D5">
        <w:rPr>
          <w:rFonts w:cs="Arial"/>
          <w:b/>
          <w:smallCaps/>
          <w:color w:val="014463" w:themeColor="text2"/>
          <w:sz w:val="36"/>
          <w:szCs w:val="36"/>
        </w:rPr>
        <w:t>A</w:t>
      </w:r>
      <w:r w:rsidR="0039527B" w:rsidRPr="000F04D5">
        <w:rPr>
          <w:rFonts w:cs="Arial"/>
          <w:b/>
          <w:smallCaps/>
          <w:color w:val="014463" w:themeColor="text2"/>
          <w:sz w:val="36"/>
          <w:szCs w:val="36"/>
        </w:rPr>
        <w:t>nalysis</w:t>
      </w:r>
      <w:r w:rsidRPr="000F04D5">
        <w:rPr>
          <w:rFonts w:cs="Arial"/>
          <w:b/>
          <w:smallCaps/>
          <w:color w:val="014463" w:themeColor="text2"/>
          <w:sz w:val="36"/>
          <w:szCs w:val="36"/>
        </w:rPr>
        <w:t xml:space="preserve"> ID: </w:t>
      </w:r>
      <w:r w:rsidR="00CA5F3B" w:rsidRPr="000F04D5">
        <w:rPr>
          <w:rFonts w:cs="Arial"/>
          <w:b/>
          <w:smallCaps/>
          <w:color w:val="014463" w:themeColor="text2"/>
          <w:sz w:val="36"/>
          <w:szCs w:val="36"/>
        </w:rPr>
        <w:t>25-09398</w:t>
      </w:r>
    </w:p>
    <w:p w14:paraId="55065A3B" w14:textId="0AC484CD" w:rsidR="00031C5D" w:rsidRPr="000F04D5" w:rsidRDefault="00871F1E" w:rsidP="00245F35">
      <w:pPr>
        <w:pStyle w:val="BodyText"/>
        <w:rPr>
          <w:rFonts w:cs="Arial"/>
          <w:b/>
          <w:smallCaps/>
          <w:color w:val="014463" w:themeColor="text2"/>
          <w:sz w:val="36"/>
          <w:szCs w:val="36"/>
        </w:rPr>
      </w:pPr>
      <w:r>
        <w:rPr>
          <w:rFonts w:cs="Arial"/>
          <w:b/>
          <w:smallCaps/>
          <w:noProof/>
          <w:color w:val="014463" w:themeColor="text2"/>
          <w:sz w:val="36"/>
          <w:szCs w:val="36"/>
          <w:lang w:eastAsia="en-AU"/>
        </w:rPr>
        <mc:AlternateContent>
          <mc:Choice Requires="wpg">
            <w:drawing>
              <wp:anchor distT="0" distB="0" distL="114300" distR="114300" simplePos="0" relativeHeight="251658250" behindDoc="0" locked="0" layoutInCell="1" allowOverlap="1" wp14:anchorId="30276BB7" wp14:editId="118DEA3F">
                <wp:simplePos x="0" y="0"/>
                <wp:positionH relativeFrom="column">
                  <wp:posOffset>-336836</wp:posOffset>
                </wp:positionH>
                <wp:positionV relativeFrom="paragraph">
                  <wp:posOffset>170892</wp:posOffset>
                </wp:positionV>
                <wp:extent cx="6950075" cy="6400800"/>
                <wp:effectExtent l="0" t="0" r="3175" b="0"/>
                <wp:wrapNone/>
                <wp:docPr id="1089089964" name="Group 2"/>
                <wp:cNvGraphicFramePr/>
                <a:graphic xmlns:a="http://schemas.openxmlformats.org/drawingml/2006/main">
                  <a:graphicData uri="http://schemas.microsoft.com/office/word/2010/wordprocessingGroup">
                    <wpg:wgp>
                      <wpg:cNvGrpSpPr/>
                      <wpg:grpSpPr>
                        <a:xfrm>
                          <a:off x="0" y="0"/>
                          <a:ext cx="6950075" cy="6400800"/>
                          <a:chOff x="0" y="0"/>
                          <a:chExt cx="6950075" cy="6400800"/>
                        </a:xfrm>
                      </wpg:grpSpPr>
                      <pic:pic xmlns:pic="http://schemas.openxmlformats.org/drawingml/2006/picture">
                        <pic:nvPicPr>
                          <pic:cNvPr id="1552354478" name="Picture 1" descr="A blue rectangle with a white border&#10;&#10;AI-generated content may b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950075" cy="6400800"/>
                          </a:xfrm>
                          <a:prstGeom prst="rect">
                            <a:avLst/>
                          </a:prstGeom>
                        </pic:spPr>
                      </pic:pic>
                      <pic:pic xmlns:pic="http://schemas.openxmlformats.org/drawingml/2006/picture">
                        <pic:nvPicPr>
                          <pic:cNvPr id="1586719601" name="Picture 1" descr="A person holding a bottle of pills&#10;&#10;AI-generated content may be incorrect."/>
                          <pic:cNvPicPr>
                            <a:picLocks noChangeAspect="1"/>
                          </pic:cNvPicPr>
                        </pic:nvPicPr>
                        <pic:blipFill rotWithShape="1">
                          <a:blip r:embed="rId10" r:link="rId11" cstate="print">
                            <a:extLst>
                              <a:ext uri="{28A0092B-C50C-407E-A947-70E740481C1C}">
                                <a14:useLocalDpi xmlns:a14="http://schemas.microsoft.com/office/drawing/2010/main" val="0"/>
                              </a:ext>
                            </a:extLst>
                          </a:blip>
                          <a:srcRect/>
                          <a:stretch>
                            <a:fillRect/>
                          </a:stretch>
                        </pic:blipFill>
                        <pic:spPr bwMode="auto">
                          <a:xfrm>
                            <a:off x="150725" y="180870"/>
                            <a:ext cx="6674485" cy="60858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B2466FB" id="Group 2" o:spid="_x0000_s1026" style="position:absolute;margin-left:-26.5pt;margin-top:13.45pt;width:547.25pt;height:7in;z-index:251658250" coordsize="69500,640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ue rectangle with a white border&#10;&#10;AI-generated content may be incorrect." style="position:absolute;width:69500;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">
                  <v:imagedata r:id="rId12" o:title="A blue rectangle with a white border&#10;&#10;AI-generated content may be incorrect"/>
                  <v:path arrowok="t"/>
                </v:shape>
                <v:shape id="Picture 1" o:spid="_x0000_s1028" type="#_x0000_t75" alt="A person holding a bottle of pills&#10;&#10;AI-generated content may be incorrect." style="position:absolute;left:1507;top:1808;width:66745;height:6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">
                  <v:imagedata r:id="rId13" r:href="rId14"/>
                  <v:path arrowok="t"/>
                </v:shape>
              </v:group>
            </w:pict>
          </mc:Fallback>
        </mc:AlternateContent>
      </w:r>
    </w:p>
    <w:p w14:paraId="0AA3D228" w14:textId="4D8F8BED" w:rsidR="00612E57" w:rsidRPr="000F04D5" w:rsidRDefault="00612E57">
      <w:pPr>
        <w:rPr>
          <w:rFonts w:cs="Arial"/>
          <w:smallCaps/>
          <w:sz w:val="36"/>
          <w:szCs w:val="36"/>
        </w:rPr>
      </w:pPr>
      <w:r w:rsidRPr="000F04D5">
        <w:rPr>
          <w:rFonts w:cs="Arial"/>
          <w:smallCaps/>
          <w:sz w:val="36"/>
          <w:szCs w:val="36"/>
        </w:rPr>
        <w:br w:type="page"/>
      </w:r>
    </w:p>
    <w:bookmarkStart w:id="15" w:name="_Toc134441422" w:displacedByCustomXml="next"/>
    <w:bookmarkStart w:id="16" w:name="_Toc134009946" w:displacedByCustomXml="next"/>
    <w:bookmarkStart w:id="17" w:name="_Toc132284448" w:displacedByCustomXml="next"/>
    <w:bookmarkStart w:id="18" w:name="_Toc132273281" w:displacedByCustomXml="next"/>
    <w:bookmarkStart w:id="19" w:name="_Toc132192284" w:displacedByCustomXml="next"/>
    <w:bookmarkStart w:id="20" w:name="_Toc131450851" w:displacedByCustomXml="next"/>
    <w:bookmarkStart w:id="21" w:name="_Toc133840768" w:displacedByCustomXml="next"/>
    <w:bookmarkStart w:id="22" w:name="_Toc134426511" w:displacedByCustomXml="next"/>
    <w:bookmarkStart w:id="23" w:name="_Toc134426721" w:displacedByCustomXml="next"/>
    <w:sdt>
      <w:sdtPr>
        <w:rPr>
          <w:b/>
        </w:rPr>
        <w:id w:val="157821423"/>
        <w:docPartObj>
          <w:docPartGallery w:val="Table of Contents"/>
          <w:docPartUnique/>
        </w:docPartObj>
      </w:sdtPr>
      <w:sdtEndPr>
        <w:rPr>
          <w:b w:val="0"/>
          <w:bCs/>
          <w:color w:val="0D0D0D" w:themeColor="text1" w:themeTint="F2"/>
        </w:rPr>
      </w:sdtEndPr>
      <w:sdtContent>
        <w:p w14:paraId="13F904A1" w14:textId="77777777" w:rsidR="008B0A72" w:rsidRDefault="00C51D1D">
          <w:pPr>
            <w:pStyle w:val="TOC1"/>
            <w:rPr>
              <w:noProof/>
            </w:rPr>
          </w:pPr>
          <w:r w:rsidRPr="00256BD1">
            <w:rPr>
              <w:rStyle w:val="BodyTextChar"/>
              <w:sz w:val="32"/>
              <w:szCs w:val="32"/>
            </w:rPr>
            <w:t>Conten</w:t>
          </w:r>
          <w:r w:rsidR="00256BD1">
            <w:rPr>
              <w:rStyle w:val="BodyTextChar"/>
              <w:sz w:val="32"/>
              <w:szCs w:val="32"/>
            </w:rPr>
            <w:t>ts</w:t>
          </w:r>
          <w:bookmarkEnd w:id="23"/>
          <w:bookmarkEnd w:id="22"/>
          <w:bookmarkEnd w:id="21"/>
          <w:bookmarkEnd w:id="20"/>
          <w:bookmarkEnd w:id="19"/>
          <w:bookmarkEnd w:id="18"/>
          <w:bookmarkEnd w:id="17"/>
          <w:bookmarkEnd w:id="16"/>
          <w:bookmarkEnd w:id="15"/>
          <w:r w:rsidRPr="00455BBB">
            <w:rPr>
              <w:rFonts w:asciiTheme="majorHAnsi" w:hAnsiTheme="majorHAnsi"/>
              <w:color w:val="0D0D0D" w:themeColor="text1" w:themeTint="F2"/>
              <w:sz w:val="24"/>
              <w:szCs w:val="24"/>
            </w:rPr>
            <w:fldChar w:fldCharType="begin"/>
          </w:r>
          <w:r w:rsidRPr="00455BBB">
            <w:rPr>
              <w:color w:val="0D0D0D" w:themeColor="text1" w:themeTint="F2"/>
              <w:sz w:val="24"/>
              <w:szCs w:val="24"/>
            </w:rPr>
            <w:instrText xml:space="preserve"> TOC \o "1-3" \h \z \u </w:instrText>
          </w:r>
          <w:r w:rsidRPr="00455BBB">
            <w:rPr>
              <w:rFonts w:asciiTheme="majorHAnsi" w:hAnsiTheme="majorHAnsi"/>
              <w:color w:val="0D0D0D" w:themeColor="text1" w:themeTint="F2"/>
              <w:sz w:val="24"/>
              <w:szCs w:val="24"/>
            </w:rPr>
            <w:fldChar w:fldCharType="separate"/>
          </w:r>
        </w:p>
        <w:p w14:paraId="53335B98" w14:textId="1DC0B031" w:rsidR="008B0A72" w:rsidRDefault="000859A9">
          <w:pPr>
            <w:pStyle w:val="TOC1"/>
            <w:rPr>
              <w:rFonts w:eastAsiaTheme="minorEastAsia"/>
              <w:noProof/>
              <w:color w:val="auto"/>
              <w:kern w:val="2"/>
              <w:sz w:val="24"/>
              <w:szCs w:val="24"/>
              <w:lang w:val="en-US"/>
              <w14:ligatures w14:val="standardContextual"/>
            </w:rPr>
          </w:pPr>
          <w:hyperlink w:anchor="_Toc203322114" w:history="1">
            <w:r w:rsidR="008B0A72" w:rsidRPr="00323750">
              <w:rPr>
                <w:rStyle w:val="Hyperlink"/>
                <w:noProof/>
              </w:rPr>
              <w:t>Executive Summary</w:t>
            </w:r>
            <w:r w:rsidR="008B0A72">
              <w:rPr>
                <w:noProof/>
                <w:webHidden/>
              </w:rPr>
              <w:tab/>
            </w:r>
            <w:r w:rsidR="008B0A72">
              <w:rPr>
                <w:noProof/>
                <w:webHidden/>
              </w:rPr>
              <w:fldChar w:fldCharType="begin"/>
            </w:r>
            <w:r w:rsidR="008B0A72">
              <w:rPr>
                <w:noProof/>
                <w:webHidden/>
              </w:rPr>
              <w:instrText xml:space="preserve"> PAGEREF _Toc203322114 \h </w:instrText>
            </w:r>
            <w:r w:rsidR="008B0A72">
              <w:rPr>
                <w:noProof/>
                <w:webHidden/>
              </w:rPr>
            </w:r>
            <w:r w:rsidR="008B0A72">
              <w:rPr>
                <w:noProof/>
                <w:webHidden/>
              </w:rPr>
              <w:fldChar w:fldCharType="separate"/>
            </w:r>
            <w:r w:rsidR="00EE4557">
              <w:rPr>
                <w:noProof/>
                <w:webHidden/>
              </w:rPr>
              <w:t>3</w:t>
            </w:r>
            <w:r w:rsidR="008B0A72">
              <w:rPr>
                <w:noProof/>
                <w:webHidden/>
              </w:rPr>
              <w:fldChar w:fldCharType="end"/>
            </w:r>
          </w:hyperlink>
        </w:p>
        <w:p w14:paraId="744DBE84" w14:textId="0A80229B" w:rsidR="008B0A72" w:rsidRDefault="000859A9">
          <w:pPr>
            <w:pStyle w:val="TOC1"/>
            <w:rPr>
              <w:rFonts w:eastAsiaTheme="minorEastAsia"/>
              <w:noProof/>
              <w:color w:val="auto"/>
              <w:kern w:val="2"/>
              <w:sz w:val="24"/>
              <w:szCs w:val="24"/>
              <w:lang w:val="en-US"/>
              <w14:ligatures w14:val="standardContextual"/>
            </w:rPr>
          </w:pPr>
          <w:hyperlink w:anchor="_Toc203322115" w:history="1">
            <w:r w:rsidR="008B0A72" w:rsidRPr="00323750">
              <w:rPr>
                <w:rStyle w:val="Hyperlink"/>
                <w:noProof/>
              </w:rPr>
              <w:t>Background</w:t>
            </w:r>
            <w:r w:rsidR="008B0A72">
              <w:rPr>
                <w:noProof/>
                <w:webHidden/>
              </w:rPr>
              <w:tab/>
            </w:r>
            <w:r w:rsidR="008B0A72">
              <w:rPr>
                <w:noProof/>
                <w:webHidden/>
              </w:rPr>
              <w:fldChar w:fldCharType="begin"/>
            </w:r>
            <w:r w:rsidR="008B0A72">
              <w:rPr>
                <w:noProof/>
                <w:webHidden/>
              </w:rPr>
              <w:instrText xml:space="preserve"> PAGEREF _Toc203322115 \h </w:instrText>
            </w:r>
            <w:r w:rsidR="008B0A72">
              <w:rPr>
                <w:noProof/>
                <w:webHidden/>
              </w:rPr>
            </w:r>
            <w:r w:rsidR="008B0A72">
              <w:rPr>
                <w:noProof/>
                <w:webHidden/>
              </w:rPr>
              <w:fldChar w:fldCharType="separate"/>
            </w:r>
            <w:r w:rsidR="00EE4557">
              <w:rPr>
                <w:noProof/>
                <w:webHidden/>
              </w:rPr>
              <w:t>6</w:t>
            </w:r>
            <w:r w:rsidR="008B0A72">
              <w:rPr>
                <w:noProof/>
                <w:webHidden/>
              </w:rPr>
              <w:fldChar w:fldCharType="end"/>
            </w:r>
          </w:hyperlink>
        </w:p>
        <w:p w14:paraId="6592C829" w14:textId="000F933C"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16" w:history="1">
            <w:r w:rsidR="008B0A72" w:rsidRPr="00323750">
              <w:rPr>
                <w:rStyle w:val="Hyperlink"/>
                <w:noProof/>
              </w:rPr>
              <w:t>The National Medicines Policy</w:t>
            </w:r>
            <w:r w:rsidR="008B0A72">
              <w:rPr>
                <w:noProof/>
                <w:webHidden/>
              </w:rPr>
              <w:tab/>
            </w:r>
            <w:r w:rsidR="008B0A72">
              <w:rPr>
                <w:noProof/>
                <w:webHidden/>
              </w:rPr>
              <w:fldChar w:fldCharType="begin"/>
            </w:r>
            <w:r w:rsidR="008B0A72">
              <w:rPr>
                <w:noProof/>
                <w:webHidden/>
              </w:rPr>
              <w:instrText xml:space="preserve"> PAGEREF _Toc203322116 \h </w:instrText>
            </w:r>
            <w:r w:rsidR="008B0A72">
              <w:rPr>
                <w:noProof/>
                <w:webHidden/>
              </w:rPr>
            </w:r>
            <w:r w:rsidR="008B0A72">
              <w:rPr>
                <w:noProof/>
                <w:webHidden/>
              </w:rPr>
              <w:fldChar w:fldCharType="separate"/>
            </w:r>
            <w:r w:rsidR="00EE4557">
              <w:rPr>
                <w:noProof/>
                <w:webHidden/>
              </w:rPr>
              <w:t>6</w:t>
            </w:r>
            <w:r w:rsidR="008B0A72">
              <w:rPr>
                <w:noProof/>
                <w:webHidden/>
              </w:rPr>
              <w:fldChar w:fldCharType="end"/>
            </w:r>
          </w:hyperlink>
        </w:p>
        <w:p w14:paraId="4B15B0A0" w14:textId="6059A59F"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17" w:history="1">
            <w:r w:rsidR="008B0A72" w:rsidRPr="00323750">
              <w:rPr>
                <w:rStyle w:val="Hyperlink"/>
                <w:noProof/>
              </w:rPr>
              <w:t>The Pharmaceutical Benefits Scheme (PBS)</w:t>
            </w:r>
            <w:r w:rsidR="008B0A72">
              <w:rPr>
                <w:noProof/>
                <w:webHidden/>
              </w:rPr>
              <w:tab/>
            </w:r>
            <w:r w:rsidR="008B0A72">
              <w:rPr>
                <w:noProof/>
                <w:webHidden/>
              </w:rPr>
              <w:fldChar w:fldCharType="begin"/>
            </w:r>
            <w:r w:rsidR="008B0A72">
              <w:rPr>
                <w:noProof/>
                <w:webHidden/>
              </w:rPr>
              <w:instrText xml:space="preserve"> PAGEREF _Toc203322117 \h </w:instrText>
            </w:r>
            <w:r w:rsidR="008B0A72">
              <w:rPr>
                <w:noProof/>
                <w:webHidden/>
              </w:rPr>
            </w:r>
            <w:r w:rsidR="008B0A72">
              <w:rPr>
                <w:noProof/>
                <w:webHidden/>
              </w:rPr>
              <w:fldChar w:fldCharType="separate"/>
            </w:r>
            <w:r w:rsidR="00EE4557">
              <w:rPr>
                <w:noProof/>
                <w:webHidden/>
              </w:rPr>
              <w:t>7</w:t>
            </w:r>
            <w:r w:rsidR="008B0A72">
              <w:rPr>
                <w:noProof/>
                <w:webHidden/>
              </w:rPr>
              <w:fldChar w:fldCharType="end"/>
            </w:r>
          </w:hyperlink>
        </w:p>
        <w:p w14:paraId="1A25BAE6" w14:textId="5D5D5D51"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18" w:history="1">
            <w:r w:rsidR="008B0A72" w:rsidRPr="00323750">
              <w:rPr>
                <w:rStyle w:val="Hyperlink"/>
                <w:noProof/>
              </w:rPr>
              <w:t>PBS Co-payments</w:t>
            </w:r>
            <w:r w:rsidR="008B0A72">
              <w:rPr>
                <w:noProof/>
                <w:webHidden/>
              </w:rPr>
              <w:tab/>
            </w:r>
            <w:r w:rsidR="008B0A72">
              <w:rPr>
                <w:noProof/>
                <w:webHidden/>
              </w:rPr>
              <w:fldChar w:fldCharType="begin"/>
            </w:r>
            <w:r w:rsidR="008B0A72">
              <w:rPr>
                <w:noProof/>
                <w:webHidden/>
              </w:rPr>
              <w:instrText xml:space="preserve"> PAGEREF _Toc203322118 \h </w:instrText>
            </w:r>
            <w:r w:rsidR="008B0A72">
              <w:rPr>
                <w:noProof/>
                <w:webHidden/>
              </w:rPr>
            </w:r>
            <w:r w:rsidR="008B0A72">
              <w:rPr>
                <w:noProof/>
                <w:webHidden/>
              </w:rPr>
              <w:fldChar w:fldCharType="separate"/>
            </w:r>
            <w:r w:rsidR="00EE4557">
              <w:rPr>
                <w:noProof/>
                <w:webHidden/>
              </w:rPr>
              <w:t>8</w:t>
            </w:r>
            <w:r w:rsidR="008B0A72">
              <w:rPr>
                <w:noProof/>
                <w:webHidden/>
              </w:rPr>
              <w:fldChar w:fldCharType="end"/>
            </w:r>
          </w:hyperlink>
        </w:p>
        <w:p w14:paraId="347FDC0D" w14:textId="4ABDCD33"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19" w:history="1">
            <w:r w:rsidR="008B0A72" w:rsidRPr="00323750">
              <w:rPr>
                <w:rStyle w:val="Hyperlink"/>
                <w:noProof/>
              </w:rPr>
              <w:t>PBS Safety Net</w:t>
            </w:r>
            <w:r w:rsidR="008B0A72">
              <w:rPr>
                <w:noProof/>
                <w:webHidden/>
              </w:rPr>
              <w:tab/>
            </w:r>
            <w:r w:rsidR="008B0A72">
              <w:rPr>
                <w:noProof/>
                <w:webHidden/>
              </w:rPr>
              <w:fldChar w:fldCharType="begin"/>
            </w:r>
            <w:r w:rsidR="008B0A72">
              <w:rPr>
                <w:noProof/>
                <w:webHidden/>
              </w:rPr>
              <w:instrText xml:space="preserve"> PAGEREF _Toc203322119 \h </w:instrText>
            </w:r>
            <w:r w:rsidR="008B0A72">
              <w:rPr>
                <w:noProof/>
                <w:webHidden/>
              </w:rPr>
            </w:r>
            <w:r w:rsidR="008B0A72">
              <w:rPr>
                <w:noProof/>
                <w:webHidden/>
              </w:rPr>
              <w:fldChar w:fldCharType="separate"/>
            </w:r>
            <w:r w:rsidR="00EE4557">
              <w:rPr>
                <w:noProof/>
                <w:webHidden/>
              </w:rPr>
              <w:t>9</w:t>
            </w:r>
            <w:r w:rsidR="008B0A72">
              <w:rPr>
                <w:noProof/>
                <w:webHidden/>
              </w:rPr>
              <w:fldChar w:fldCharType="end"/>
            </w:r>
          </w:hyperlink>
        </w:p>
        <w:p w14:paraId="2829B80A" w14:textId="3D4C7215"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20" w:history="1">
            <w:r w:rsidR="008B0A72" w:rsidRPr="00323750">
              <w:rPr>
                <w:rStyle w:val="Hyperlink"/>
                <w:noProof/>
              </w:rPr>
              <w:t>60 Day Dispensing</w:t>
            </w:r>
            <w:r w:rsidR="008B0A72">
              <w:rPr>
                <w:noProof/>
                <w:webHidden/>
              </w:rPr>
              <w:tab/>
            </w:r>
            <w:r w:rsidR="008B0A72">
              <w:rPr>
                <w:noProof/>
                <w:webHidden/>
              </w:rPr>
              <w:fldChar w:fldCharType="begin"/>
            </w:r>
            <w:r w:rsidR="008B0A72">
              <w:rPr>
                <w:noProof/>
                <w:webHidden/>
              </w:rPr>
              <w:instrText xml:space="preserve"> PAGEREF _Toc203322120 \h </w:instrText>
            </w:r>
            <w:r w:rsidR="008B0A72">
              <w:rPr>
                <w:noProof/>
                <w:webHidden/>
              </w:rPr>
            </w:r>
            <w:r w:rsidR="008B0A72">
              <w:rPr>
                <w:noProof/>
                <w:webHidden/>
              </w:rPr>
              <w:fldChar w:fldCharType="separate"/>
            </w:r>
            <w:r w:rsidR="00EE4557">
              <w:rPr>
                <w:noProof/>
                <w:webHidden/>
              </w:rPr>
              <w:t>10</w:t>
            </w:r>
            <w:r w:rsidR="008B0A72">
              <w:rPr>
                <w:noProof/>
                <w:webHidden/>
              </w:rPr>
              <w:fldChar w:fldCharType="end"/>
            </w:r>
          </w:hyperlink>
        </w:p>
        <w:p w14:paraId="63861EE3" w14:textId="6D098882"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21" w:history="1">
            <w:r w:rsidR="008B0A72" w:rsidRPr="00323750">
              <w:rPr>
                <w:rStyle w:val="Hyperlink"/>
                <w:noProof/>
              </w:rPr>
              <w:t>Pharmacy Discounting</w:t>
            </w:r>
            <w:r w:rsidR="008B0A72">
              <w:rPr>
                <w:noProof/>
                <w:webHidden/>
              </w:rPr>
              <w:tab/>
            </w:r>
            <w:r w:rsidR="008B0A72">
              <w:rPr>
                <w:noProof/>
                <w:webHidden/>
              </w:rPr>
              <w:fldChar w:fldCharType="begin"/>
            </w:r>
            <w:r w:rsidR="008B0A72">
              <w:rPr>
                <w:noProof/>
                <w:webHidden/>
              </w:rPr>
              <w:instrText xml:space="preserve"> PAGEREF _Toc203322121 \h </w:instrText>
            </w:r>
            <w:r w:rsidR="008B0A72">
              <w:rPr>
                <w:noProof/>
                <w:webHidden/>
              </w:rPr>
            </w:r>
            <w:r w:rsidR="008B0A72">
              <w:rPr>
                <w:noProof/>
                <w:webHidden/>
              </w:rPr>
              <w:fldChar w:fldCharType="separate"/>
            </w:r>
            <w:r w:rsidR="00EE4557">
              <w:rPr>
                <w:noProof/>
                <w:webHidden/>
              </w:rPr>
              <w:t>11</w:t>
            </w:r>
            <w:r w:rsidR="008B0A72">
              <w:rPr>
                <w:noProof/>
                <w:webHidden/>
              </w:rPr>
              <w:fldChar w:fldCharType="end"/>
            </w:r>
          </w:hyperlink>
        </w:p>
        <w:p w14:paraId="2B5BE0B4" w14:textId="62FC2824"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22" w:history="1">
            <w:r w:rsidR="008B0A72" w:rsidRPr="00323750">
              <w:rPr>
                <w:rStyle w:val="Hyperlink"/>
                <w:noProof/>
              </w:rPr>
              <w:t>Deeds of Agreement</w:t>
            </w:r>
            <w:r w:rsidR="008B0A72">
              <w:rPr>
                <w:noProof/>
                <w:webHidden/>
              </w:rPr>
              <w:tab/>
            </w:r>
            <w:r w:rsidR="008B0A72">
              <w:rPr>
                <w:noProof/>
                <w:webHidden/>
              </w:rPr>
              <w:fldChar w:fldCharType="begin"/>
            </w:r>
            <w:r w:rsidR="008B0A72">
              <w:rPr>
                <w:noProof/>
                <w:webHidden/>
              </w:rPr>
              <w:instrText xml:space="preserve"> PAGEREF _Toc203322122 \h </w:instrText>
            </w:r>
            <w:r w:rsidR="008B0A72">
              <w:rPr>
                <w:noProof/>
                <w:webHidden/>
              </w:rPr>
            </w:r>
            <w:r w:rsidR="008B0A72">
              <w:rPr>
                <w:noProof/>
                <w:webHidden/>
              </w:rPr>
              <w:fldChar w:fldCharType="separate"/>
            </w:r>
            <w:r w:rsidR="00EE4557">
              <w:rPr>
                <w:noProof/>
                <w:webHidden/>
              </w:rPr>
              <w:t>12</w:t>
            </w:r>
            <w:r w:rsidR="008B0A72">
              <w:rPr>
                <w:noProof/>
                <w:webHidden/>
              </w:rPr>
              <w:fldChar w:fldCharType="end"/>
            </w:r>
          </w:hyperlink>
        </w:p>
        <w:p w14:paraId="7EC824FD" w14:textId="63002F14" w:rsidR="008B0A72" w:rsidRDefault="000859A9">
          <w:pPr>
            <w:pStyle w:val="TOC1"/>
            <w:rPr>
              <w:rFonts w:eastAsiaTheme="minorEastAsia"/>
              <w:noProof/>
              <w:color w:val="auto"/>
              <w:kern w:val="2"/>
              <w:sz w:val="24"/>
              <w:szCs w:val="24"/>
              <w:lang w:val="en-US"/>
              <w14:ligatures w14:val="standardContextual"/>
            </w:rPr>
          </w:pPr>
          <w:hyperlink w:anchor="_Toc203322123" w:history="1">
            <w:r w:rsidR="008B0A72" w:rsidRPr="00323750">
              <w:rPr>
                <w:rStyle w:val="Hyperlink"/>
                <w:noProof/>
              </w:rPr>
              <w:t>Impact Analysis</w:t>
            </w:r>
            <w:r w:rsidR="008B0A72">
              <w:rPr>
                <w:noProof/>
                <w:webHidden/>
              </w:rPr>
              <w:tab/>
            </w:r>
            <w:r w:rsidR="008B0A72">
              <w:rPr>
                <w:noProof/>
                <w:webHidden/>
              </w:rPr>
              <w:fldChar w:fldCharType="begin"/>
            </w:r>
            <w:r w:rsidR="008B0A72">
              <w:rPr>
                <w:noProof/>
                <w:webHidden/>
              </w:rPr>
              <w:instrText xml:space="preserve"> PAGEREF _Toc203322123 \h </w:instrText>
            </w:r>
            <w:r w:rsidR="008B0A72">
              <w:rPr>
                <w:noProof/>
                <w:webHidden/>
              </w:rPr>
            </w:r>
            <w:r w:rsidR="008B0A72">
              <w:rPr>
                <w:noProof/>
                <w:webHidden/>
              </w:rPr>
              <w:fldChar w:fldCharType="separate"/>
            </w:r>
            <w:r w:rsidR="00EE4557">
              <w:rPr>
                <w:noProof/>
                <w:webHidden/>
              </w:rPr>
              <w:t>17</w:t>
            </w:r>
            <w:r w:rsidR="008B0A72">
              <w:rPr>
                <w:noProof/>
                <w:webHidden/>
              </w:rPr>
              <w:fldChar w:fldCharType="end"/>
            </w:r>
          </w:hyperlink>
        </w:p>
        <w:p w14:paraId="5F4008AD" w14:textId="3D7564B7" w:rsidR="008B0A72" w:rsidRDefault="000859A9">
          <w:pPr>
            <w:pStyle w:val="TOC2"/>
            <w:tabs>
              <w:tab w:val="right" w:leader="dot" w:pos="9854"/>
            </w:tabs>
            <w:rPr>
              <w:rFonts w:eastAsiaTheme="minorEastAsia"/>
              <w:noProof/>
              <w:color w:val="auto"/>
              <w:kern w:val="2"/>
              <w:sz w:val="24"/>
              <w:szCs w:val="24"/>
              <w:lang w:val="en-US"/>
              <w14:ligatures w14:val="standardContextual"/>
            </w:rPr>
          </w:pPr>
          <w:hyperlink w:anchor="_Toc203322124" w:history="1">
            <w:r w:rsidR="008B0A72" w:rsidRPr="00323750">
              <w:rPr>
                <w:rStyle w:val="Hyperlink"/>
                <w:noProof/>
              </w:rPr>
              <w:t>1. What is the problem this proposal will solve?</w:t>
            </w:r>
            <w:r w:rsidR="008B0A72">
              <w:rPr>
                <w:noProof/>
                <w:webHidden/>
              </w:rPr>
              <w:tab/>
            </w:r>
            <w:r w:rsidR="008B0A72">
              <w:rPr>
                <w:noProof/>
                <w:webHidden/>
              </w:rPr>
              <w:fldChar w:fldCharType="begin"/>
            </w:r>
            <w:r w:rsidR="008B0A72">
              <w:rPr>
                <w:noProof/>
                <w:webHidden/>
              </w:rPr>
              <w:instrText xml:space="preserve"> PAGEREF _Toc203322124 \h </w:instrText>
            </w:r>
            <w:r w:rsidR="008B0A72">
              <w:rPr>
                <w:noProof/>
                <w:webHidden/>
              </w:rPr>
            </w:r>
            <w:r w:rsidR="008B0A72">
              <w:rPr>
                <w:noProof/>
                <w:webHidden/>
              </w:rPr>
              <w:fldChar w:fldCharType="separate"/>
            </w:r>
            <w:r w:rsidR="00EE4557">
              <w:rPr>
                <w:noProof/>
                <w:webHidden/>
              </w:rPr>
              <w:t>17</w:t>
            </w:r>
            <w:r w:rsidR="008B0A72">
              <w:rPr>
                <w:noProof/>
                <w:webHidden/>
              </w:rPr>
              <w:fldChar w:fldCharType="end"/>
            </w:r>
          </w:hyperlink>
        </w:p>
        <w:p w14:paraId="3699BDF9" w14:textId="7C09C2DA"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25" w:history="1">
            <w:r w:rsidR="008B0A72" w:rsidRPr="00323750">
              <w:rPr>
                <w:rStyle w:val="Hyperlink"/>
                <w:noProof/>
              </w:rPr>
              <w:t>Policy Problem</w:t>
            </w:r>
            <w:r w:rsidR="008B0A72">
              <w:rPr>
                <w:noProof/>
                <w:webHidden/>
              </w:rPr>
              <w:tab/>
            </w:r>
            <w:r w:rsidR="008B0A72">
              <w:rPr>
                <w:noProof/>
                <w:webHidden/>
              </w:rPr>
              <w:fldChar w:fldCharType="begin"/>
            </w:r>
            <w:r w:rsidR="008B0A72">
              <w:rPr>
                <w:noProof/>
                <w:webHidden/>
              </w:rPr>
              <w:instrText xml:space="preserve"> PAGEREF _Toc203322125 \h </w:instrText>
            </w:r>
            <w:r w:rsidR="008B0A72">
              <w:rPr>
                <w:noProof/>
                <w:webHidden/>
              </w:rPr>
            </w:r>
            <w:r w:rsidR="008B0A72">
              <w:rPr>
                <w:noProof/>
                <w:webHidden/>
              </w:rPr>
              <w:fldChar w:fldCharType="separate"/>
            </w:r>
            <w:r w:rsidR="00EE4557">
              <w:rPr>
                <w:noProof/>
                <w:webHidden/>
              </w:rPr>
              <w:t>17</w:t>
            </w:r>
            <w:r w:rsidR="008B0A72">
              <w:rPr>
                <w:noProof/>
                <w:webHidden/>
              </w:rPr>
              <w:fldChar w:fldCharType="end"/>
            </w:r>
          </w:hyperlink>
        </w:p>
        <w:p w14:paraId="4319CD3A" w14:textId="1900FFE8"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26" w:history="1">
            <w:r w:rsidR="008B0A72" w:rsidRPr="00323750">
              <w:rPr>
                <w:rStyle w:val="Hyperlink"/>
                <w:noProof/>
              </w:rPr>
              <w:t>Effectiveness of Existing Policies</w:t>
            </w:r>
            <w:r w:rsidR="008B0A72">
              <w:rPr>
                <w:noProof/>
                <w:webHidden/>
              </w:rPr>
              <w:tab/>
            </w:r>
            <w:r w:rsidR="008B0A72">
              <w:rPr>
                <w:noProof/>
                <w:webHidden/>
              </w:rPr>
              <w:fldChar w:fldCharType="begin"/>
            </w:r>
            <w:r w:rsidR="008B0A72">
              <w:rPr>
                <w:noProof/>
                <w:webHidden/>
              </w:rPr>
              <w:instrText xml:space="preserve"> PAGEREF _Toc203322126 \h </w:instrText>
            </w:r>
            <w:r w:rsidR="008B0A72">
              <w:rPr>
                <w:noProof/>
                <w:webHidden/>
              </w:rPr>
            </w:r>
            <w:r w:rsidR="008B0A72">
              <w:rPr>
                <w:noProof/>
                <w:webHidden/>
              </w:rPr>
              <w:fldChar w:fldCharType="separate"/>
            </w:r>
            <w:r w:rsidR="00EE4557">
              <w:rPr>
                <w:noProof/>
                <w:webHidden/>
              </w:rPr>
              <w:t>27</w:t>
            </w:r>
            <w:r w:rsidR="008B0A72">
              <w:rPr>
                <w:noProof/>
                <w:webHidden/>
              </w:rPr>
              <w:fldChar w:fldCharType="end"/>
            </w:r>
          </w:hyperlink>
        </w:p>
        <w:p w14:paraId="4FE306C2" w14:textId="27C3E324" w:rsidR="008B0A72" w:rsidRDefault="000859A9">
          <w:pPr>
            <w:pStyle w:val="TOC2"/>
            <w:tabs>
              <w:tab w:val="right" w:leader="dot" w:pos="9854"/>
            </w:tabs>
            <w:rPr>
              <w:rFonts w:eastAsiaTheme="minorEastAsia"/>
              <w:noProof/>
              <w:color w:val="auto"/>
              <w:kern w:val="2"/>
              <w:sz w:val="24"/>
              <w:szCs w:val="24"/>
              <w:lang w:val="en-US"/>
              <w14:ligatures w14:val="standardContextual"/>
            </w:rPr>
          </w:pPr>
          <w:hyperlink w:anchor="_Toc203322127" w:history="1">
            <w:r w:rsidR="008B0A72" w:rsidRPr="00323750">
              <w:rPr>
                <w:rStyle w:val="Hyperlink"/>
                <w:noProof/>
              </w:rPr>
              <w:t>2. Why is government action needed?</w:t>
            </w:r>
            <w:r w:rsidR="008B0A72">
              <w:rPr>
                <w:noProof/>
                <w:webHidden/>
              </w:rPr>
              <w:tab/>
            </w:r>
            <w:r w:rsidR="008B0A72">
              <w:rPr>
                <w:noProof/>
                <w:webHidden/>
              </w:rPr>
              <w:fldChar w:fldCharType="begin"/>
            </w:r>
            <w:r w:rsidR="008B0A72">
              <w:rPr>
                <w:noProof/>
                <w:webHidden/>
              </w:rPr>
              <w:instrText xml:space="preserve"> PAGEREF _Toc203322127 \h </w:instrText>
            </w:r>
            <w:r w:rsidR="008B0A72">
              <w:rPr>
                <w:noProof/>
                <w:webHidden/>
              </w:rPr>
            </w:r>
            <w:r w:rsidR="008B0A72">
              <w:rPr>
                <w:noProof/>
                <w:webHidden/>
              </w:rPr>
              <w:fldChar w:fldCharType="separate"/>
            </w:r>
            <w:r w:rsidR="00EE4557">
              <w:rPr>
                <w:noProof/>
                <w:webHidden/>
              </w:rPr>
              <w:t>29</w:t>
            </w:r>
            <w:r w:rsidR="008B0A72">
              <w:rPr>
                <w:noProof/>
                <w:webHidden/>
              </w:rPr>
              <w:fldChar w:fldCharType="end"/>
            </w:r>
          </w:hyperlink>
        </w:p>
        <w:p w14:paraId="53870E67" w14:textId="55CB5F32"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28" w:history="1">
            <w:r w:rsidR="008B0A72" w:rsidRPr="00323750">
              <w:rPr>
                <w:rStyle w:val="Hyperlink"/>
                <w:noProof/>
              </w:rPr>
              <w:t>Affordability for individuals</w:t>
            </w:r>
            <w:r w:rsidR="008B0A72">
              <w:rPr>
                <w:noProof/>
                <w:webHidden/>
              </w:rPr>
              <w:tab/>
            </w:r>
            <w:r w:rsidR="008B0A72">
              <w:rPr>
                <w:noProof/>
                <w:webHidden/>
              </w:rPr>
              <w:fldChar w:fldCharType="begin"/>
            </w:r>
            <w:r w:rsidR="008B0A72">
              <w:rPr>
                <w:noProof/>
                <w:webHidden/>
              </w:rPr>
              <w:instrText xml:space="preserve"> PAGEREF _Toc203322128 \h </w:instrText>
            </w:r>
            <w:r w:rsidR="008B0A72">
              <w:rPr>
                <w:noProof/>
                <w:webHidden/>
              </w:rPr>
            </w:r>
            <w:r w:rsidR="008B0A72">
              <w:rPr>
                <w:noProof/>
                <w:webHidden/>
              </w:rPr>
              <w:fldChar w:fldCharType="separate"/>
            </w:r>
            <w:r w:rsidR="00EE4557">
              <w:rPr>
                <w:noProof/>
                <w:webHidden/>
              </w:rPr>
              <w:t>29</w:t>
            </w:r>
            <w:r w:rsidR="008B0A72">
              <w:rPr>
                <w:noProof/>
                <w:webHidden/>
              </w:rPr>
              <w:fldChar w:fldCharType="end"/>
            </w:r>
          </w:hyperlink>
        </w:p>
        <w:p w14:paraId="7F405BA8" w14:textId="5A1D9DDA"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29" w:history="1">
            <w:r w:rsidR="008B0A72" w:rsidRPr="00323750">
              <w:rPr>
                <w:rStyle w:val="Hyperlink"/>
                <w:noProof/>
              </w:rPr>
              <w:t>Affordability for the community</w:t>
            </w:r>
            <w:r w:rsidR="008B0A72">
              <w:rPr>
                <w:noProof/>
                <w:webHidden/>
              </w:rPr>
              <w:tab/>
            </w:r>
            <w:r w:rsidR="008B0A72">
              <w:rPr>
                <w:noProof/>
                <w:webHidden/>
              </w:rPr>
              <w:fldChar w:fldCharType="begin"/>
            </w:r>
            <w:r w:rsidR="008B0A72">
              <w:rPr>
                <w:noProof/>
                <w:webHidden/>
              </w:rPr>
              <w:instrText xml:space="preserve"> PAGEREF _Toc203322129 \h </w:instrText>
            </w:r>
            <w:r w:rsidR="008B0A72">
              <w:rPr>
                <w:noProof/>
                <w:webHidden/>
              </w:rPr>
            </w:r>
            <w:r w:rsidR="008B0A72">
              <w:rPr>
                <w:noProof/>
                <w:webHidden/>
              </w:rPr>
              <w:fldChar w:fldCharType="separate"/>
            </w:r>
            <w:r w:rsidR="00EE4557">
              <w:rPr>
                <w:noProof/>
                <w:webHidden/>
              </w:rPr>
              <w:t>30</w:t>
            </w:r>
            <w:r w:rsidR="008B0A72">
              <w:rPr>
                <w:noProof/>
                <w:webHidden/>
              </w:rPr>
              <w:fldChar w:fldCharType="end"/>
            </w:r>
          </w:hyperlink>
        </w:p>
        <w:p w14:paraId="63093EDB" w14:textId="7F9568E2"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30" w:history="1">
            <w:r w:rsidR="008B0A72" w:rsidRPr="00323750">
              <w:rPr>
                <w:rStyle w:val="Hyperlink"/>
                <w:noProof/>
              </w:rPr>
              <w:t>Objectives of Government Intervention</w:t>
            </w:r>
            <w:r w:rsidR="008B0A72">
              <w:rPr>
                <w:noProof/>
                <w:webHidden/>
              </w:rPr>
              <w:tab/>
            </w:r>
            <w:r w:rsidR="008B0A72">
              <w:rPr>
                <w:noProof/>
                <w:webHidden/>
              </w:rPr>
              <w:fldChar w:fldCharType="begin"/>
            </w:r>
            <w:r w:rsidR="008B0A72">
              <w:rPr>
                <w:noProof/>
                <w:webHidden/>
              </w:rPr>
              <w:instrText xml:space="preserve"> PAGEREF _Toc203322130 \h </w:instrText>
            </w:r>
            <w:r w:rsidR="008B0A72">
              <w:rPr>
                <w:noProof/>
                <w:webHidden/>
              </w:rPr>
            </w:r>
            <w:r w:rsidR="008B0A72">
              <w:rPr>
                <w:noProof/>
                <w:webHidden/>
              </w:rPr>
              <w:fldChar w:fldCharType="separate"/>
            </w:r>
            <w:r w:rsidR="00EE4557">
              <w:rPr>
                <w:noProof/>
                <w:webHidden/>
              </w:rPr>
              <w:t>31</w:t>
            </w:r>
            <w:r w:rsidR="008B0A72">
              <w:rPr>
                <w:noProof/>
                <w:webHidden/>
              </w:rPr>
              <w:fldChar w:fldCharType="end"/>
            </w:r>
          </w:hyperlink>
        </w:p>
        <w:p w14:paraId="74BD3717" w14:textId="02354F92" w:rsidR="008B0A72" w:rsidRDefault="000859A9">
          <w:pPr>
            <w:pStyle w:val="TOC2"/>
            <w:tabs>
              <w:tab w:val="right" w:leader="dot" w:pos="9854"/>
            </w:tabs>
            <w:rPr>
              <w:rFonts w:eastAsiaTheme="minorEastAsia"/>
              <w:noProof/>
              <w:color w:val="auto"/>
              <w:kern w:val="2"/>
              <w:sz w:val="24"/>
              <w:szCs w:val="24"/>
              <w:lang w:val="en-US"/>
              <w14:ligatures w14:val="standardContextual"/>
            </w:rPr>
          </w:pPr>
          <w:hyperlink w:anchor="_Toc203322131" w:history="1">
            <w:r w:rsidR="008B0A72" w:rsidRPr="00323750">
              <w:rPr>
                <w:rStyle w:val="Hyperlink"/>
                <w:noProof/>
              </w:rPr>
              <w:t>3. What policy options are you considering?</w:t>
            </w:r>
            <w:r w:rsidR="008B0A72">
              <w:rPr>
                <w:noProof/>
                <w:webHidden/>
              </w:rPr>
              <w:tab/>
            </w:r>
            <w:r w:rsidR="008B0A72">
              <w:rPr>
                <w:noProof/>
                <w:webHidden/>
              </w:rPr>
              <w:fldChar w:fldCharType="begin"/>
            </w:r>
            <w:r w:rsidR="008B0A72">
              <w:rPr>
                <w:noProof/>
                <w:webHidden/>
              </w:rPr>
              <w:instrText xml:space="preserve"> PAGEREF _Toc203322131 \h </w:instrText>
            </w:r>
            <w:r w:rsidR="008B0A72">
              <w:rPr>
                <w:noProof/>
                <w:webHidden/>
              </w:rPr>
            </w:r>
            <w:r w:rsidR="008B0A72">
              <w:rPr>
                <w:noProof/>
                <w:webHidden/>
              </w:rPr>
              <w:fldChar w:fldCharType="separate"/>
            </w:r>
            <w:r w:rsidR="00EE4557">
              <w:rPr>
                <w:noProof/>
                <w:webHidden/>
              </w:rPr>
              <w:t>34</w:t>
            </w:r>
            <w:r w:rsidR="008B0A72">
              <w:rPr>
                <w:noProof/>
                <w:webHidden/>
              </w:rPr>
              <w:fldChar w:fldCharType="end"/>
            </w:r>
          </w:hyperlink>
        </w:p>
        <w:p w14:paraId="19F75DE7" w14:textId="1F5815D4" w:rsidR="008B0A72" w:rsidRDefault="000859A9">
          <w:pPr>
            <w:pStyle w:val="TOC2"/>
            <w:tabs>
              <w:tab w:val="right" w:leader="dot" w:pos="9854"/>
            </w:tabs>
            <w:rPr>
              <w:rFonts w:eastAsiaTheme="minorEastAsia"/>
              <w:noProof/>
              <w:color w:val="auto"/>
              <w:kern w:val="2"/>
              <w:sz w:val="24"/>
              <w:szCs w:val="24"/>
              <w:lang w:val="en-US"/>
              <w14:ligatures w14:val="standardContextual"/>
            </w:rPr>
          </w:pPr>
          <w:hyperlink w:anchor="_Toc203322132" w:history="1">
            <w:r w:rsidR="008B0A72" w:rsidRPr="00323750">
              <w:rPr>
                <w:rStyle w:val="Hyperlink"/>
                <w:noProof/>
              </w:rPr>
              <w:t>4. What is the likely net benefit of each option?</w:t>
            </w:r>
            <w:r w:rsidR="008B0A72">
              <w:rPr>
                <w:noProof/>
                <w:webHidden/>
              </w:rPr>
              <w:tab/>
            </w:r>
            <w:r w:rsidR="008B0A72">
              <w:rPr>
                <w:noProof/>
                <w:webHidden/>
              </w:rPr>
              <w:fldChar w:fldCharType="begin"/>
            </w:r>
            <w:r w:rsidR="008B0A72">
              <w:rPr>
                <w:noProof/>
                <w:webHidden/>
              </w:rPr>
              <w:instrText xml:space="preserve"> PAGEREF _Toc203322132 \h </w:instrText>
            </w:r>
            <w:r w:rsidR="008B0A72">
              <w:rPr>
                <w:noProof/>
                <w:webHidden/>
              </w:rPr>
            </w:r>
            <w:r w:rsidR="008B0A72">
              <w:rPr>
                <w:noProof/>
                <w:webHidden/>
              </w:rPr>
              <w:fldChar w:fldCharType="separate"/>
            </w:r>
            <w:r w:rsidR="00EE4557">
              <w:rPr>
                <w:noProof/>
                <w:webHidden/>
              </w:rPr>
              <w:t>36</w:t>
            </w:r>
            <w:r w:rsidR="008B0A72">
              <w:rPr>
                <w:noProof/>
                <w:webHidden/>
              </w:rPr>
              <w:fldChar w:fldCharType="end"/>
            </w:r>
          </w:hyperlink>
        </w:p>
        <w:p w14:paraId="41DA13CD" w14:textId="67C88E81"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33" w:history="1">
            <w:r w:rsidR="008B0A72" w:rsidRPr="00323750">
              <w:rPr>
                <w:rStyle w:val="Hyperlink"/>
                <w:noProof/>
              </w:rPr>
              <w:t>Multi-criteria Analysis</w:t>
            </w:r>
            <w:r w:rsidR="008B0A72">
              <w:rPr>
                <w:noProof/>
                <w:webHidden/>
              </w:rPr>
              <w:tab/>
            </w:r>
            <w:r w:rsidR="008B0A72">
              <w:rPr>
                <w:noProof/>
                <w:webHidden/>
              </w:rPr>
              <w:fldChar w:fldCharType="begin"/>
            </w:r>
            <w:r w:rsidR="008B0A72">
              <w:rPr>
                <w:noProof/>
                <w:webHidden/>
              </w:rPr>
              <w:instrText xml:space="preserve"> PAGEREF _Toc203322133 \h </w:instrText>
            </w:r>
            <w:r w:rsidR="008B0A72">
              <w:rPr>
                <w:noProof/>
                <w:webHidden/>
              </w:rPr>
            </w:r>
            <w:r w:rsidR="008B0A72">
              <w:rPr>
                <w:noProof/>
                <w:webHidden/>
              </w:rPr>
              <w:fldChar w:fldCharType="separate"/>
            </w:r>
            <w:r w:rsidR="00EE4557">
              <w:rPr>
                <w:noProof/>
                <w:webHidden/>
              </w:rPr>
              <w:t>36</w:t>
            </w:r>
            <w:r w:rsidR="008B0A72">
              <w:rPr>
                <w:noProof/>
                <w:webHidden/>
              </w:rPr>
              <w:fldChar w:fldCharType="end"/>
            </w:r>
          </w:hyperlink>
        </w:p>
        <w:p w14:paraId="663671BE" w14:textId="40F085E7"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34" w:history="1">
            <w:r w:rsidR="008B0A72" w:rsidRPr="00323750">
              <w:rPr>
                <w:rStyle w:val="Hyperlink"/>
                <w:noProof/>
              </w:rPr>
              <w:t>Regulatory Cost Estimate</w:t>
            </w:r>
            <w:r w:rsidR="008B0A72">
              <w:rPr>
                <w:noProof/>
                <w:webHidden/>
              </w:rPr>
              <w:tab/>
            </w:r>
            <w:r w:rsidR="008B0A72">
              <w:rPr>
                <w:noProof/>
                <w:webHidden/>
              </w:rPr>
              <w:fldChar w:fldCharType="begin"/>
            </w:r>
            <w:r w:rsidR="008B0A72">
              <w:rPr>
                <w:noProof/>
                <w:webHidden/>
              </w:rPr>
              <w:instrText xml:space="preserve"> PAGEREF _Toc203322134 \h </w:instrText>
            </w:r>
            <w:r w:rsidR="008B0A72">
              <w:rPr>
                <w:noProof/>
                <w:webHidden/>
              </w:rPr>
            </w:r>
            <w:r w:rsidR="008B0A72">
              <w:rPr>
                <w:noProof/>
                <w:webHidden/>
              </w:rPr>
              <w:fldChar w:fldCharType="separate"/>
            </w:r>
            <w:r w:rsidR="00EE4557">
              <w:rPr>
                <w:noProof/>
                <w:webHidden/>
              </w:rPr>
              <w:t>39</w:t>
            </w:r>
            <w:r w:rsidR="008B0A72">
              <w:rPr>
                <w:noProof/>
                <w:webHidden/>
              </w:rPr>
              <w:fldChar w:fldCharType="end"/>
            </w:r>
          </w:hyperlink>
        </w:p>
        <w:p w14:paraId="51B670CC" w14:textId="4E472CBD"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35" w:history="1">
            <w:r w:rsidR="008B0A72" w:rsidRPr="00323750">
              <w:rPr>
                <w:rStyle w:val="Hyperlink"/>
                <w:noProof/>
              </w:rPr>
              <w:t>Greatest Net Benefit</w:t>
            </w:r>
            <w:r w:rsidR="008B0A72">
              <w:rPr>
                <w:noProof/>
                <w:webHidden/>
              </w:rPr>
              <w:tab/>
            </w:r>
            <w:r w:rsidR="008B0A72">
              <w:rPr>
                <w:noProof/>
                <w:webHidden/>
              </w:rPr>
              <w:fldChar w:fldCharType="begin"/>
            </w:r>
            <w:r w:rsidR="008B0A72">
              <w:rPr>
                <w:noProof/>
                <w:webHidden/>
              </w:rPr>
              <w:instrText xml:space="preserve"> PAGEREF _Toc203322135 \h </w:instrText>
            </w:r>
            <w:r w:rsidR="008B0A72">
              <w:rPr>
                <w:noProof/>
                <w:webHidden/>
              </w:rPr>
            </w:r>
            <w:r w:rsidR="008B0A72">
              <w:rPr>
                <w:noProof/>
                <w:webHidden/>
              </w:rPr>
              <w:fldChar w:fldCharType="separate"/>
            </w:r>
            <w:r w:rsidR="00EE4557">
              <w:rPr>
                <w:noProof/>
                <w:webHidden/>
              </w:rPr>
              <w:t>40</w:t>
            </w:r>
            <w:r w:rsidR="008B0A72">
              <w:rPr>
                <w:noProof/>
                <w:webHidden/>
              </w:rPr>
              <w:fldChar w:fldCharType="end"/>
            </w:r>
          </w:hyperlink>
        </w:p>
        <w:p w14:paraId="5F1215BA" w14:textId="6B50C44A" w:rsidR="008B0A72" w:rsidRDefault="000859A9">
          <w:pPr>
            <w:pStyle w:val="TOC2"/>
            <w:tabs>
              <w:tab w:val="right" w:leader="dot" w:pos="9854"/>
            </w:tabs>
            <w:rPr>
              <w:rFonts w:eastAsiaTheme="minorEastAsia"/>
              <w:noProof/>
              <w:color w:val="auto"/>
              <w:kern w:val="2"/>
              <w:sz w:val="24"/>
              <w:szCs w:val="24"/>
              <w:lang w:val="en-US"/>
              <w14:ligatures w14:val="standardContextual"/>
            </w:rPr>
          </w:pPr>
          <w:hyperlink w:anchor="_Toc203322136" w:history="1">
            <w:r w:rsidR="008B0A72" w:rsidRPr="00323750">
              <w:rPr>
                <w:rStyle w:val="Hyperlink"/>
                <w:noProof/>
              </w:rPr>
              <w:t>5. Who will you consult about these options and how will you consult them?</w:t>
            </w:r>
            <w:r w:rsidR="008B0A72">
              <w:rPr>
                <w:noProof/>
                <w:webHidden/>
              </w:rPr>
              <w:tab/>
            </w:r>
            <w:r w:rsidR="008B0A72">
              <w:rPr>
                <w:noProof/>
                <w:webHidden/>
              </w:rPr>
              <w:fldChar w:fldCharType="begin"/>
            </w:r>
            <w:r w:rsidR="008B0A72">
              <w:rPr>
                <w:noProof/>
                <w:webHidden/>
              </w:rPr>
              <w:instrText xml:space="preserve"> PAGEREF _Toc203322136 \h </w:instrText>
            </w:r>
            <w:r w:rsidR="008B0A72">
              <w:rPr>
                <w:noProof/>
                <w:webHidden/>
              </w:rPr>
            </w:r>
            <w:r w:rsidR="008B0A72">
              <w:rPr>
                <w:noProof/>
                <w:webHidden/>
              </w:rPr>
              <w:fldChar w:fldCharType="separate"/>
            </w:r>
            <w:r w:rsidR="00EE4557">
              <w:rPr>
                <w:noProof/>
                <w:webHidden/>
              </w:rPr>
              <w:t>41</w:t>
            </w:r>
            <w:r w:rsidR="008B0A72">
              <w:rPr>
                <w:noProof/>
                <w:webHidden/>
              </w:rPr>
              <w:fldChar w:fldCharType="end"/>
            </w:r>
          </w:hyperlink>
        </w:p>
        <w:p w14:paraId="53D875AF" w14:textId="23FF6C43" w:rsidR="008B0A72" w:rsidRDefault="000859A9">
          <w:pPr>
            <w:pStyle w:val="TOC2"/>
            <w:tabs>
              <w:tab w:val="right" w:leader="dot" w:pos="9854"/>
            </w:tabs>
            <w:rPr>
              <w:rFonts w:eastAsiaTheme="minorEastAsia"/>
              <w:noProof/>
              <w:color w:val="auto"/>
              <w:kern w:val="2"/>
              <w:sz w:val="24"/>
              <w:szCs w:val="24"/>
              <w:lang w:val="en-US"/>
              <w14:ligatures w14:val="standardContextual"/>
            </w:rPr>
          </w:pPr>
          <w:hyperlink w:anchor="_Toc203322137" w:history="1">
            <w:r w:rsidR="008B0A72" w:rsidRPr="00323750">
              <w:rPr>
                <w:rStyle w:val="Hyperlink"/>
                <w:noProof/>
              </w:rPr>
              <w:t>6. What is the best option from those you have considered and how will it be implemented?</w:t>
            </w:r>
            <w:r w:rsidR="008B0A72">
              <w:rPr>
                <w:noProof/>
                <w:webHidden/>
              </w:rPr>
              <w:tab/>
            </w:r>
            <w:r w:rsidR="008B0A72">
              <w:rPr>
                <w:noProof/>
                <w:webHidden/>
              </w:rPr>
              <w:fldChar w:fldCharType="begin"/>
            </w:r>
            <w:r w:rsidR="008B0A72">
              <w:rPr>
                <w:noProof/>
                <w:webHidden/>
              </w:rPr>
              <w:instrText xml:space="preserve"> PAGEREF _Toc203322137 \h </w:instrText>
            </w:r>
            <w:r w:rsidR="008B0A72">
              <w:rPr>
                <w:noProof/>
                <w:webHidden/>
              </w:rPr>
            </w:r>
            <w:r w:rsidR="008B0A72">
              <w:rPr>
                <w:noProof/>
                <w:webHidden/>
              </w:rPr>
              <w:fldChar w:fldCharType="separate"/>
            </w:r>
            <w:r w:rsidR="00EE4557">
              <w:rPr>
                <w:noProof/>
                <w:webHidden/>
              </w:rPr>
              <w:t>43</w:t>
            </w:r>
            <w:r w:rsidR="008B0A72">
              <w:rPr>
                <w:noProof/>
                <w:webHidden/>
              </w:rPr>
              <w:fldChar w:fldCharType="end"/>
            </w:r>
          </w:hyperlink>
        </w:p>
        <w:p w14:paraId="322790BE" w14:textId="3D1DB497"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38" w:history="1">
            <w:r w:rsidR="008B0A72" w:rsidRPr="00323750">
              <w:rPr>
                <w:rStyle w:val="Hyperlink"/>
                <w:noProof/>
              </w:rPr>
              <w:t>Preferred option</w:t>
            </w:r>
            <w:r w:rsidR="008B0A72">
              <w:rPr>
                <w:noProof/>
                <w:webHidden/>
              </w:rPr>
              <w:tab/>
            </w:r>
            <w:r w:rsidR="008B0A72">
              <w:rPr>
                <w:noProof/>
                <w:webHidden/>
              </w:rPr>
              <w:fldChar w:fldCharType="begin"/>
            </w:r>
            <w:r w:rsidR="008B0A72">
              <w:rPr>
                <w:noProof/>
                <w:webHidden/>
              </w:rPr>
              <w:instrText xml:space="preserve"> PAGEREF _Toc203322138 \h </w:instrText>
            </w:r>
            <w:r w:rsidR="008B0A72">
              <w:rPr>
                <w:noProof/>
                <w:webHidden/>
              </w:rPr>
            </w:r>
            <w:r w:rsidR="008B0A72">
              <w:rPr>
                <w:noProof/>
                <w:webHidden/>
              </w:rPr>
              <w:fldChar w:fldCharType="separate"/>
            </w:r>
            <w:r w:rsidR="00EE4557">
              <w:rPr>
                <w:noProof/>
                <w:webHidden/>
              </w:rPr>
              <w:t>43</w:t>
            </w:r>
            <w:r w:rsidR="008B0A72">
              <w:rPr>
                <w:noProof/>
                <w:webHidden/>
              </w:rPr>
              <w:fldChar w:fldCharType="end"/>
            </w:r>
          </w:hyperlink>
        </w:p>
        <w:p w14:paraId="32E89E85" w14:textId="6F661AF7"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39" w:history="1">
            <w:r w:rsidR="008B0A72" w:rsidRPr="00323750">
              <w:rPr>
                <w:rStyle w:val="Hyperlink"/>
                <w:noProof/>
              </w:rPr>
              <w:t>Implementation</w:t>
            </w:r>
            <w:r w:rsidR="008B0A72">
              <w:rPr>
                <w:noProof/>
                <w:webHidden/>
              </w:rPr>
              <w:tab/>
            </w:r>
            <w:r w:rsidR="008B0A72">
              <w:rPr>
                <w:noProof/>
                <w:webHidden/>
              </w:rPr>
              <w:fldChar w:fldCharType="begin"/>
            </w:r>
            <w:r w:rsidR="008B0A72">
              <w:rPr>
                <w:noProof/>
                <w:webHidden/>
              </w:rPr>
              <w:instrText xml:space="preserve"> PAGEREF _Toc203322139 \h </w:instrText>
            </w:r>
            <w:r w:rsidR="008B0A72">
              <w:rPr>
                <w:noProof/>
                <w:webHidden/>
              </w:rPr>
            </w:r>
            <w:r w:rsidR="008B0A72">
              <w:rPr>
                <w:noProof/>
                <w:webHidden/>
              </w:rPr>
              <w:fldChar w:fldCharType="separate"/>
            </w:r>
            <w:r w:rsidR="00EE4557">
              <w:rPr>
                <w:noProof/>
                <w:webHidden/>
              </w:rPr>
              <w:t>43</w:t>
            </w:r>
            <w:r w:rsidR="008B0A72">
              <w:rPr>
                <w:noProof/>
                <w:webHidden/>
              </w:rPr>
              <w:fldChar w:fldCharType="end"/>
            </w:r>
          </w:hyperlink>
        </w:p>
        <w:p w14:paraId="21161176" w14:textId="25F0D1BF" w:rsidR="008B0A72" w:rsidRDefault="000859A9">
          <w:pPr>
            <w:pStyle w:val="TOC2"/>
            <w:tabs>
              <w:tab w:val="right" w:leader="dot" w:pos="9854"/>
            </w:tabs>
            <w:rPr>
              <w:rFonts w:eastAsiaTheme="minorEastAsia"/>
              <w:noProof/>
              <w:color w:val="auto"/>
              <w:kern w:val="2"/>
              <w:sz w:val="24"/>
              <w:szCs w:val="24"/>
              <w:lang w:val="en-US"/>
              <w14:ligatures w14:val="standardContextual"/>
            </w:rPr>
          </w:pPr>
          <w:hyperlink w:anchor="_Toc203322140" w:history="1">
            <w:r w:rsidR="008B0A72" w:rsidRPr="00323750">
              <w:rPr>
                <w:rStyle w:val="Hyperlink"/>
                <w:noProof/>
              </w:rPr>
              <w:t>7. How will you evaluate the chosen option against the success metrics?</w:t>
            </w:r>
            <w:r w:rsidR="008B0A72">
              <w:rPr>
                <w:noProof/>
                <w:webHidden/>
              </w:rPr>
              <w:tab/>
            </w:r>
            <w:r w:rsidR="008B0A72">
              <w:rPr>
                <w:noProof/>
                <w:webHidden/>
              </w:rPr>
              <w:fldChar w:fldCharType="begin"/>
            </w:r>
            <w:r w:rsidR="008B0A72">
              <w:rPr>
                <w:noProof/>
                <w:webHidden/>
              </w:rPr>
              <w:instrText xml:space="preserve"> PAGEREF _Toc203322140 \h </w:instrText>
            </w:r>
            <w:r w:rsidR="008B0A72">
              <w:rPr>
                <w:noProof/>
                <w:webHidden/>
              </w:rPr>
            </w:r>
            <w:r w:rsidR="008B0A72">
              <w:rPr>
                <w:noProof/>
                <w:webHidden/>
              </w:rPr>
              <w:fldChar w:fldCharType="separate"/>
            </w:r>
            <w:r w:rsidR="00EE4557">
              <w:rPr>
                <w:noProof/>
                <w:webHidden/>
              </w:rPr>
              <w:t>45</w:t>
            </w:r>
            <w:r w:rsidR="008B0A72">
              <w:rPr>
                <w:noProof/>
                <w:webHidden/>
              </w:rPr>
              <w:fldChar w:fldCharType="end"/>
            </w:r>
          </w:hyperlink>
        </w:p>
        <w:p w14:paraId="66A897BC" w14:textId="1F16EEF3" w:rsidR="008B0A72" w:rsidRDefault="000859A9">
          <w:pPr>
            <w:pStyle w:val="TOC3"/>
            <w:tabs>
              <w:tab w:val="right" w:leader="dot" w:pos="9854"/>
            </w:tabs>
            <w:rPr>
              <w:rFonts w:eastAsiaTheme="minorEastAsia"/>
              <w:noProof/>
              <w:color w:val="auto"/>
              <w:kern w:val="2"/>
              <w:sz w:val="24"/>
              <w:szCs w:val="24"/>
              <w:lang w:val="en-US"/>
              <w14:ligatures w14:val="standardContextual"/>
            </w:rPr>
          </w:pPr>
          <w:hyperlink w:anchor="_Toc203322141" w:history="1">
            <w:r w:rsidR="008B0A72" w:rsidRPr="00323750">
              <w:rPr>
                <w:rStyle w:val="Hyperlink"/>
                <w:noProof/>
              </w:rPr>
              <w:t>Evaluation Plan</w:t>
            </w:r>
            <w:r w:rsidR="008B0A72">
              <w:rPr>
                <w:noProof/>
                <w:webHidden/>
              </w:rPr>
              <w:tab/>
            </w:r>
            <w:r w:rsidR="008B0A72">
              <w:rPr>
                <w:noProof/>
                <w:webHidden/>
              </w:rPr>
              <w:fldChar w:fldCharType="begin"/>
            </w:r>
            <w:r w:rsidR="008B0A72">
              <w:rPr>
                <w:noProof/>
                <w:webHidden/>
              </w:rPr>
              <w:instrText xml:space="preserve"> PAGEREF _Toc203322141 \h </w:instrText>
            </w:r>
            <w:r w:rsidR="008B0A72">
              <w:rPr>
                <w:noProof/>
                <w:webHidden/>
              </w:rPr>
            </w:r>
            <w:r w:rsidR="008B0A72">
              <w:rPr>
                <w:noProof/>
                <w:webHidden/>
              </w:rPr>
              <w:fldChar w:fldCharType="separate"/>
            </w:r>
            <w:r w:rsidR="00EE4557">
              <w:rPr>
                <w:noProof/>
                <w:webHidden/>
              </w:rPr>
              <w:t>45</w:t>
            </w:r>
            <w:r w:rsidR="008B0A72">
              <w:rPr>
                <w:noProof/>
                <w:webHidden/>
              </w:rPr>
              <w:fldChar w:fldCharType="end"/>
            </w:r>
          </w:hyperlink>
        </w:p>
        <w:p w14:paraId="5117FDF9" w14:textId="45FE7132" w:rsidR="00C51D1D" w:rsidRPr="000F04D5" w:rsidRDefault="00C51D1D" w:rsidP="0088134E">
          <w:pPr>
            <w:spacing w:after="0"/>
          </w:pPr>
          <w:r w:rsidRPr="00455BBB">
            <w:rPr>
              <w:b/>
              <w:bCs/>
              <w:color w:val="0D0D0D" w:themeColor="text1" w:themeTint="F2"/>
              <w:sz w:val="24"/>
              <w:szCs w:val="24"/>
            </w:rPr>
            <w:fldChar w:fldCharType="end"/>
          </w:r>
        </w:p>
      </w:sdtContent>
    </w:sdt>
    <w:p w14:paraId="20770A4F" w14:textId="77777777" w:rsidR="0088134E" w:rsidRPr="000F04D5" w:rsidRDefault="0088134E">
      <w:pPr>
        <w:rPr>
          <w:rFonts w:asciiTheme="majorHAnsi" w:hAnsiTheme="majorHAnsi"/>
          <w:b/>
          <w:color w:val="014463" w:themeColor="text2"/>
          <w:sz w:val="60"/>
          <w:szCs w:val="60"/>
        </w:rPr>
      </w:pPr>
      <w:bookmarkStart w:id="24" w:name="_Toc132192285"/>
      <w:r w:rsidRPr="000F04D5">
        <w:br w:type="page"/>
      </w:r>
    </w:p>
    <w:p w14:paraId="11D32BCE" w14:textId="77777777" w:rsidR="0011200A" w:rsidRPr="000F04D5" w:rsidRDefault="009970A6" w:rsidP="00AB56CE">
      <w:pPr>
        <w:pStyle w:val="Heading1"/>
        <w:spacing w:after="240"/>
      </w:pPr>
      <w:bookmarkStart w:id="25" w:name="_Toc203322114"/>
      <w:r w:rsidRPr="000F04D5">
        <w:lastRenderedPageBreak/>
        <w:t>Executive Summary</w:t>
      </w:r>
      <w:bookmarkEnd w:id="24"/>
      <w:bookmarkEnd w:id="25"/>
    </w:p>
    <w:p w14:paraId="0DC06316" w14:textId="78C7188E" w:rsidR="00903541" w:rsidRDefault="001A6BEE" w:rsidP="001A6BEE">
      <w:pPr>
        <w:pStyle w:val="CABNETParagraph"/>
        <w:spacing w:after="240"/>
        <w:rPr>
          <w:rFonts w:ascii="Calibri" w:eastAsiaTheme="majorEastAsia" w:hAnsi="Calibri" w:cs="Calibri"/>
          <w:bCs/>
          <w:color w:val="0D0D0D" w:themeColor="text1" w:themeTint="F2"/>
          <w:sz w:val="24"/>
          <w:szCs w:val="24"/>
        </w:rPr>
      </w:pPr>
      <w:r w:rsidRPr="001A6BEE">
        <w:rPr>
          <w:rFonts w:ascii="Calibri" w:eastAsiaTheme="majorEastAsia" w:hAnsi="Calibri" w:cs="Calibri"/>
          <w:bCs/>
          <w:color w:val="0D0D0D" w:themeColor="text1" w:themeTint="F2"/>
          <w:sz w:val="24"/>
          <w:szCs w:val="24"/>
        </w:rPr>
        <w:t>This Impact Analysis (IA) support</w:t>
      </w:r>
      <w:r w:rsidR="00106BEA">
        <w:rPr>
          <w:rFonts w:ascii="Calibri" w:eastAsiaTheme="majorEastAsia" w:hAnsi="Calibri" w:cs="Calibri"/>
          <w:bCs/>
          <w:color w:val="0D0D0D" w:themeColor="text1" w:themeTint="F2"/>
          <w:sz w:val="24"/>
          <w:szCs w:val="24"/>
        </w:rPr>
        <w:t>s</w:t>
      </w:r>
      <w:r w:rsidRPr="001A6BEE">
        <w:rPr>
          <w:rFonts w:ascii="Calibri" w:eastAsiaTheme="majorEastAsia" w:hAnsi="Calibri" w:cs="Calibri"/>
          <w:bCs/>
          <w:color w:val="0D0D0D" w:themeColor="text1" w:themeTint="F2"/>
          <w:sz w:val="24"/>
          <w:szCs w:val="24"/>
        </w:rPr>
        <w:t xml:space="preserve"> Government consideration of </w:t>
      </w:r>
      <w:r w:rsidR="00E2249E">
        <w:rPr>
          <w:rFonts w:ascii="Calibri" w:eastAsiaTheme="majorEastAsia" w:hAnsi="Calibri" w:cs="Calibri"/>
          <w:bCs/>
          <w:color w:val="0D0D0D" w:themeColor="text1" w:themeTint="F2"/>
          <w:sz w:val="24"/>
          <w:szCs w:val="24"/>
        </w:rPr>
        <w:t xml:space="preserve">a </w:t>
      </w:r>
      <w:r w:rsidR="00E50ACF">
        <w:rPr>
          <w:rFonts w:ascii="Calibri" w:eastAsiaTheme="majorEastAsia" w:hAnsi="Calibri" w:cs="Calibri"/>
          <w:bCs/>
          <w:color w:val="0D0D0D" w:themeColor="text1" w:themeTint="F2"/>
          <w:sz w:val="24"/>
          <w:szCs w:val="24"/>
        </w:rPr>
        <w:t xml:space="preserve">reduction </w:t>
      </w:r>
      <w:r w:rsidR="00893A2D">
        <w:rPr>
          <w:rFonts w:ascii="Calibri" w:eastAsiaTheme="majorEastAsia" w:hAnsi="Calibri" w:cs="Calibri"/>
          <w:bCs/>
          <w:color w:val="0D0D0D" w:themeColor="text1" w:themeTint="F2"/>
          <w:sz w:val="24"/>
          <w:szCs w:val="24"/>
        </w:rPr>
        <w:t>to</w:t>
      </w:r>
      <w:r w:rsidR="00E50ACF">
        <w:rPr>
          <w:rFonts w:ascii="Calibri" w:eastAsiaTheme="majorEastAsia" w:hAnsi="Calibri" w:cs="Calibri"/>
          <w:bCs/>
          <w:color w:val="0D0D0D" w:themeColor="text1" w:themeTint="F2"/>
          <w:sz w:val="24"/>
          <w:szCs w:val="24"/>
        </w:rPr>
        <w:t xml:space="preserve"> the Pharmaceutical Benefits Scheme </w:t>
      </w:r>
      <w:r w:rsidR="00893A2D">
        <w:rPr>
          <w:rFonts w:ascii="Calibri" w:eastAsiaTheme="majorEastAsia" w:hAnsi="Calibri" w:cs="Calibri"/>
          <w:bCs/>
          <w:color w:val="0D0D0D" w:themeColor="text1" w:themeTint="F2"/>
          <w:sz w:val="24"/>
          <w:szCs w:val="24"/>
        </w:rPr>
        <w:t xml:space="preserve">(PBS) </w:t>
      </w:r>
      <w:r w:rsidR="00E2249E">
        <w:rPr>
          <w:rFonts w:ascii="Calibri" w:eastAsiaTheme="majorEastAsia" w:hAnsi="Calibri" w:cs="Calibri"/>
          <w:bCs/>
          <w:color w:val="0D0D0D" w:themeColor="text1" w:themeTint="F2"/>
          <w:sz w:val="24"/>
          <w:szCs w:val="24"/>
        </w:rPr>
        <w:t>general co-payment</w:t>
      </w:r>
      <w:r w:rsidR="00903541">
        <w:rPr>
          <w:rFonts w:ascii="Calibri" w:eastAsiaTheme="majorEastAsia" w:hAnsi="Calibri" w:cs="Calibri"/>
          <w:bCs/>
          <w:color w:val="0D0D0D" w:themeColor="text1" w:themeTint="F2"/>
          <w:sz w:val="24"/>
          <w:szCs w:val="24"/>
        </w:rPr>
        <w:t xml:space="preserve">. </w:t>
      </w:r>
      <w:r w:rsidR="00903541" w:rsidRPr="001A6BEE">
        <w:rPr>
          <w:rFonts w:ascii="Calibri" w:eastAsiaTheme="majorEastAsia" w:hAnsi="Calibri" w:cs="Calibri"/>
          <w:bCs/>
          <w:color w:val="0D0D0D" w:themeColor="text1" w:themeTint="F2"/>
          <w:sz w:val="24"/>
          <w:szCs w:val="24"/>
        </w:rPr>
        <w:t>This IA addresses all seven questions of the Australian Government Guide to Policy Impact Analysis.</w:t>
      </w:r>
      <w:r w:rsidR="00903541">
        <w:rPr>
          <w:rFonts w:ascii="Calibri" w:eastAsiaTheme="majorEastAsia" w:hAnsi="Calibri" w:cs="Calibri"/>
          <w:bCs/>
          <w:color w:val="0D0D0D" w:themeColor="text1" w:themeTint="F2"/>
          <w:sz w:val="24"/>
          <w:szCs w:val="24"/>
        </w:rPr>
        <w:t xml:space="preserve"> </w:t>
      </w:r>
      <w:r w:rsidR="00903541" w:rsidRPr="00E37EB8">
        <w:rPr>
          <w:rFonts w:asciiTheme="minorHAnsi" w:eastAsiaTheme="majorEastAsia" w:hAnsiTheme="minorHAnsi"/>
          <w:bCs/>
          <w:color w:val="0D0D0D" w:themeColor="text1" w:themeTint="F2"/>
          <w:sz w:val="24"/>
          <w:szCs w:val="24"/>
        </w:rPr>
        <w:t xml:space="preserve">A draft was considered </w:t>
      </w:r>
      <w:r w:rsidR="00F47C76">
        <w:rPr>
          <w:rFonts w:asciiTheme="minorHAnsi" w:eastAsiaTheme="majorEastAsia" w:hAnsiTheme="minorHAnsi"/>
          <w:bCs/>
          <w:color w:val="0D0D0D" w:themeColor="text1" w:themeTint="F2"/>
          <w:sz w:val="24"/>
          <w:szCs w:val="24"/>
        </w:rPr>
        <w:t>in</w:t>
      </w:r>
      <w:r w:rsidR="00903541" w:rsidRPr="00E37EB8">
        <w:rPr>
          <w:rFonts w:asciiTheme="minorHAnsi" w:eastAsiaTheme="majorEastAsia" w:hAnsiTheme="minorHAnsi"/>
          <w:bCs/>
          <w:color w:val="0D0D0D" w:themeColor="text1" w:themeTint="F2"/>
          <w:sz w:val="24"/>
          <w:szCs w:val="24"/>
        </w:rPr>
        <w:t xml:space="preserve"> the 2025-26 Budget</w:t>
      </w:r>
      <w:r w:rsidR="00F47C76">
        <w:rPr>
          <w:rFonts w:asciiTheme="minorHAnsi" w:eastAsiaTheme="majorEastAsia" w:hAnsiTheme="minorHAnsi"/>
          <w:bCs/>
          <w:color w:val="0D0D0D" w:themeColor="text1" w:themeTint="F2"/>
          <w:sz w:val="24"/>
          <w:szCs w:val="24"/>
        </w:rPr>
        <w:t xml:space="preserve"> context</w:t>
      </w:r>
      <w:r w:rsidR="00903541" w:rsidRPr="00E37EB8">
        <w:rPr>
          <w:rFonts w:asciiTheme="minorHAnsi" w:eastAsiaTheme="majorEastAsia" w:hAnsiTheme="minorHAnsi"/>
          <w:bCs/>
          <w:color w:val="0D0D0D" w:themeColor="text1" w:themeTint="F2"/>
          <w:sz w:val="24"/>
          <w:szCs w:val="24"/>
        </w:rPr>
        <w:t>.</w:t>
      </w:r>
    </w:p>
    <w:p w14:paraId="38710DAB" w14:textId="77777777" w:rsidR="00F27335" w:rsidRDefault="00903541" w:rsidP="001A6BEE">
      <w:pPr>
        <w:pStyle w:val="CABNETParagraph"/>
        <w:spacing w:after="240"/>
        <w:rPr>
          <w:rFonts w:asciiTheme="minorHAnsi" w:eastAsiaTheme="majorEastAsia" w:hAnsiTheme="minorHAnsi"/>
          <w:bCs/>
          <w:color w:val="0D0D0D" w:themeColor="text1" w:themeTint="F2"/>
          <w:sz w:val="24"/>
          <w:szCs w:val="24"/>
        </w:rPr>
      </w:pPr>
      <w:r>
        <w:rPr>
          <w:rFonts w:ascii="Calibri" w:eastAsiaTheme="majorEastAsia" w:hAnsi="Calibri" w:cs="Calibri"/>
          <w:bCs/>
          <w:color w:val="0D0D0D" w:themeColor="text1" w:themeTint="F2"/>
          <w:sz w:val="24"/>
          <w:szCs w:val="24"/>
        </w:rPr>
        <w:t>The PBS is a key aspect of the National Medicines Policy</w:t>
      </w:r>
      <w:r w:rsidR="00F8334C">
        <w:rPr>
          <w:rStyle w:val="FootnoteReference"/>
          <w:rFonts w:ascii="Calibri" w:eastAsiaTheme="majorEastAsia" w:hAnsi="Calibri" w:cs="Calibri"/>
          <w:bCs/>
          <w:color w:val="0D0D0D" w:themeColor="text1" w:themeTint="F2"/>
          <w:sz w:val="24"/>
          <w:szCs w:val="24"/>
        </w:rPr>
        <w:footnoteReference w:id="2"/>
      </w:r>
      <w:r>
        <w:rPr>
          <w:rFonts w:ascii="Calibri" w:eastAsiaTheme="majorEastAsia" w:hAnsi="Calibri" w:cs="Calibri"/>
          <w:bCs/>
          <w:color w:val="0D0D0D" w:themeColor="text1" w:themeTint="F2"/>
          <w:sz w:val="24"/>
          <w:szCs w:val="24"/>
        </w:rPr>
        <w:t xml:space="preserve"> </w:t>
      </w:r>
      <w:r w:rsidR="00F8334C">
        <w:rPr>
          <w:rFonts w:ascii="Calibri" w:eastAsiaTheme="majorEastAsia" w:hAnsi="Calibri" w:cs="Calibri"/>
          <w:bCs/>
          <w:color w:val="0D0D0D" w:themeColor="text1" w:themeTint="F2"/>
          <w:sz w:val="24"/>
          <w:szCs w:val="24"/>
        </w:rPr>
        <w:t xml:space="preserve">which </w:t>
      </w:r>
      <w:r w:rsidR="00F8334C" w:rsidRPr="001A6BEE">
        <w:rPr>
          <w:rFonts w:ascii="Calibri" w:eastAsiaTheme="majorEastAsia" w:hAnsi="Calibri" w:cs="Calibri"/>
          <w:bCs/>
          <w:color w:val="0D0D0D" w:themeColor="text1" w:themeTint="F2"/>
          <w:sz w:val="24"/>
          <w:szCs w:val="24"/>
        </w:rPr>
        <w:t>promotes the quality use of medicines and medicines safety to meet the current and future health needs of the community.</w:t>
      </w:r>
      <w:r w:rsidR="00F8334C">
        <w:rPr>
          <w:rFonts w:ascii="Calibri" w:eastAsiaTheme="majorEastAsia" w:hAnsi="Calibri" w:cs="Calibri"/>
          <w:bCs/>
          <w:color w:val="0D0D0D" w:themeColor="text1" w:themeTint="F2"/>
          <w:sz w:val="24"/>
          <w:szCs w:val="24"/>
        </w:rPr>
        <w:t xml:space="preserve"> The PBS </w:t>
      </w:r>
      <w:r w:rsidR="005C0468" w:rsidRPr="00AB56CE">
        <w:rPr>
          <w:rFonts w:asciiTheme="minorHAnsi" w:eastAsiaTheme="majorEastAsia" w:hAnsiTheme="minorHAnsi"/>
          <w:bCs/>
          <w:color w:val="0D0D0D" w:themeColor="text1" w:themeTint="F2"/>
          <w:sz w:val="24"/>
          <w:szCs w:val="24"/>
        </w:rPr>
        <w:t>provides timely, reliable and affordable access to necessary medicines for Australians</w:t>
      </w:r>
      <w:r w:rsidR="005C0468">
        <w:rPr>
          <w:rFonts w:asciiTheme="minorHAnsi" w:eastAsiaTheme="majorEastAsia" w:hAnsiTheme="minorHAnsi"/>
          <w:bCs/>
          <w:color w:val="0D0D0D" w:themeColor="text1" w:themeTint="F2"/>
          <w:sz w:val="24"/>
          <w:szCs w:val="24"/>
        </w:rPr>
        <w:t xml:space="preserve">. </w:t>
      </w:r>
    </w:p>
    <w:p w14:paraId="6BA3229F" w14:textId="332DC5E6" w:rsidR="000476CA" w:rsidRDefault="00713CFA" w:rsidP="001A6BEE">
      <w:pPr>
        <w:pStyle w:val="CABNETParagraph"/>
        <w:spacing w:after="240"/>
        <w:rPr>
          <w:rFonts w:ascii="Calibri" w:eastAsiaTheme="majorEastAsia" w:hAnsi="Calibri" w:cs="Calibri"/>
          <w:bCs/>
          <w:color w:val="0D0D0D" w:themeColor="text1" w:themeTint="F2"/>
          <w:sz w:val="24"/>
          <w:szCs w:val="24"/>
        </w:rPr>
      </w:pPr>
      <w:r w:rsidRPr="00713CFA">
        <w:rPr>
          <w:rFonts w:asciiTheme="minorHAnsi" w:eastAsiaTheme="majorEastAsia" w:hAnsiTheme="minorHAnsi"/>
          <w:bCs/>
          <w:color w:val="0D0D0D" w:themeColor="text1" w:themeTint="F2"/>
          <w:sz w:val="24"/>
          <w:szCs w:val="24"/>
        </w:rPr>
        <w:t xml:space="preserve">Under the PBS, the government subsidises the cost of medicine for most medical conditions. </w:t>
      </w:r>
      <w:r w:rsidR="00F27335" w:rsidRPr="000432AF">
        <w:rPr>
          <w:rFonts w:ascii="Calibri" w:eastAsiaTheme="majorEastAsia" w:hAnsi="Calibri" w:cs="Calibri"/>
          <w:bCs/>
          <w:color w:val="0D0D0D" w:themeColor="text1" w:themeTint="F2"/>
          <w:sz w:val="24"/>
          <w:szCs w:val="24"/>
        </w:rPr>
        <w:t xml:space="preserve">A co-payment is the amount of money a patient pays </w:t>
      </w:r>
      <w:r w:rsidR="00F27335">
        <w:rPr>
          <w:rFonts w:ascii="Calibri" w:eastAsiaTheme="majorEastAsia" w:hAnsi="Calibri" w:cs="Calibri"/>
          <w:bCs/>
          <w:color w:val="0D0D0D" w:themeColor="text1" w:themeTint="F2"/>
          <w:sz w:val="24"/>
          <w:szCs w:val="24"/>
        </w:rPr>
        <w:t>for</w:t>
      </w:r>
      <w:r w:rsidR="00F27335" w:rsidRPr="000432AF">
        <w:rPr>
          <w:rFonts w:ascii="Calibri" w:eastAsiaTheme="majorEastAsia" w:hAnsi="Calibri" w:cs="Calibri"/>
          <w:bCs/>
          <w:color w:val="0D0D0D" w:themeColor="text1" w:themeTint="F2"/>
          <w:sz w:val="24"/>
          <w:szCs w:val="24"/>
        </w:rPr>
        <w:t xml:space="preserve"> their PBS medicines. This amount is usually a small proportion of the cost of the medicine and the Australian Government pays the rest. Many PBS medicines can cost hundreds or even thousands of dollars per prescription. Some medicines on the PBS can also cost less than the co-payment, in which case patients pay the full cost. </w:t>
      </w:r>
      <w:r w:rsidR="005F59B0" w:rsidRPr="005F59B0">
        <w:rPr>
          <w:rFonts w:ascii="Calibri" w:eastAsiaTheme="majorEastAsia" w:hAnsi="Calibri" w:cs="Calibri"/>
          <w:bCs/>
          <w:color w:val="0D0D0D" w:themeColor="text1" w:themeTint="F2"/>
          <w:sz w:val="24"/>
          <w:szCs w:val="24"/>
        </w:rPr>
        <w:t xml:space="preserve">If </w:t>
      </w:r>
      <w:r w:rsidR="005F59B0">
        <w:rPr>
          <w:rFonts w:ascii="Calibri" w:eastAsiaTheme="majorEastAsia" w:hAnsi="Calibri" w:cs="Calibri"/>
          <w:bCs/>
          <w:color w:val="0D0D0D" w:themeColor="text1" w:themeTint="F2"/>
          <w:sz w:val="24"/>
          <w:szCs w:val="24"/>
        </w:rPr>
        <w:t>patients</w:t>
      </w:r>
      <w:r w:rsidR="005F59B0" w:rsidRPr="005F59B0">
        <w:rPr>
          <w:rFonts w:ascii="Calibri" w:eastAsiaTheme="majorEastAsia" w:hAnsi="Calibri" w:cs="Calibri"/>
          <w:bCs/>
          <w:color w:val="0D0D0D" w:themeColor="text1" w:themeTint="F2"/>
          <w:sz w:val="24"/>
          <w:szCs w:val="24"/>
        </w:rPr>
        <w:t xml:space="preserve"> need a lot of medicines, the PBS Safety Net can </w:t>
      </w:r>
      <w:r w:rsidR="005F59B0">
        <w:rPr>
          <w:rFonts w:ascii="Calibri" w:eastAsiaTheme="majorEastAsia" w:hAnsi="Calibri" w:cs="Calibri"/>
          <w:bCs/>
          <w:color w:val="0D0D0D" w:themeColor="text1" w:themeTint="F2"/>
          <w:sz w:val="24"/>
          <w:szCs w:val="24"/>
        </w:rPr>
        <w:t xml:space="preserve">also help to </w:t>
      </w:r>
      <w:r w:rsidR="005F59B0" w:rsidRPr="005F59B0">
        <w:rPr>
          <w:rFonts w:ascii="Calibri" w:eastAsiaTheme="majorEastAsia" w:hAnsi="Calibri" w:cs="Calibri"/>
          <w:bCs/>
          <w:color w:val="0D0D0D" w:themeColor="text1" w:themeTint="F2"/>
          <w:sz w:val="24"/>
          <w:szCs w:val="24"/>
        </w:rPr>
        <w:t xml:space="preserve">keep costs down. </w:t>
      </w:r>
      <w:r w:rsidR="005F59B0">
        <w:rPr>
          <w:rFonts w:ascii="Calibri" w:eastAsiaTheme="majorEastAsia" w:hAnsi="Calibri" w:cs="Calibri"/>
          <w:bCs/>
          <w:color w:val="0D0D0D" w:themeColor="text1" w:themeTint="F2"/>
          <w:sz w:val="24"/>
          <w:szCs w:val="24"/>
        </w:rPr>
        <w:t>Patients pay less for</w:t>
      </w:r>
      <w:r w:rsidR="005F59B0" w:rsidRPr="005F59B0">
        <w:rPr>
          <w:rFonts w:ascii="Calibri" w:eastAsiaTheme="majorEastAsia" w:hAnsi="Calibri" w:cs="Calibri"/>
          <w:bCs/>
          <w:color w:val="0D0D0D" w:themeColor="text1" w:themeTint="F2"/>
          <w:sz w:val="24"/>
          <w:szCs w:val="24"/>
        </w:rPr>
        <w:t xml:space="preserve"> medicines </w:t>
      </w:r>
      <w:r w:rsidR="005F59B0">
        <w:rPr>
          <w:rFonts w:ascii="Calibri" w:eastAsiaTheme="majorEastAsia" w:hAnsi="Calibri" w:cs="Calibri"/>
          <w:bCs/>
          <w:color w:val="0D0D0D" w:themeColor="text1" w:themeTint="F2"/>
          <w:sz w:val="24"/>
          <w:szCs w:val="24"/>
        </w:rPr>
        <w:t>(or pay nothing)</w:t>
      </w:r>
      <w:r w:rsidR="005F59B0" w:rsidRPr="005F59B0">
        <w:rPr>
          <w:rFonts w:ascii="Calibri" w:eastAsiaTheme="majorEastAsia" w:hAnsi="Calibri" w:cs="Calibri"/>
          <w:bCs/>
          <w:color w:val="0D0D0D" w:themeColor="text1" w:themeTint="F2"/>
          <w:sz w:val="24"/>
          <w:szCs w:val="24"/>
        </w:rPr>
        <w:t xml:space="preserve"> </w:t>
      </w:r>
      <w:r w:rsidR="005F59B0">
        <w:rPr>
          <w:rFonts w:ascii="Calibri" w:eastAsiaTheme="majorEastAsia" w:hAnsi="Calibri" w:cs="Calibri"/>
          <w:bCs/>
          <w:color w:val="0D0D0D" w:themeColor="text1" w:themeTint="F2"/>
          <w:sz w:val="24"/>
          <w:szCs w:val="24"/>
        </w:rPr>
        <w:t>where their PBS</w:t>
      </w:r>
      <w:r w:rsidR="005F59B0" w:rsidRPr="005F59B0">
        <w:rPr>
          <w:rFonts w:ascii="Calibri" w:eastAsiaTheme="majorEastAsia" w:hAnsi="Calibri" w:cs="Calibri"/>
          <w:bCs/>
          <w:color w:val="0D0D0D" w:themeColor="text1" w:themeTint="F2"/>
          <w:sz w:val="24"/>
          <w:szCs w:val="24"/>
        </w:rPr>
        <w:t xml:space="preserve"> costs reach </w:t>
      </w:r>
      <w:r w:rsidR="005F59B0">
        <w:rPr>
          <w:rFonts w:ascii="Calibri" w:eastAsiaTheme="majorEastAsia" w:hAnsi="Calibri" w:cs="Calibri"/>
          <w:bCs/>
          <w:color w:val="0D0D0D" w:themeColor="text1" w:themeTint="F2"/>
          <w:sz w:val="24"/>
          <w:szCs w:val="24"/>
        </w:rPr>
        <w:t>the relevant</w:t>
      </w:r>
      <w:r w:rsidR="005F59B0" w:rsidRPr="005F59B0">
        <w:rPr>
          <w:rFonts w:ascii="Calibri" w:eastAsiaTheme="majorEastAsia" w:hAnsi="Calibri" w:cs="Calibri"/>
          <w:bCs/>
          <w:color w:val="0D0D0D" w:themeColor="text1" w:themeTint="F2"/>
          <w:sz w:val="24"/>
          <w:szCs w:val="24"/>
        </w:rPr>
        <w:t xml:space="preserve"> threshold amount.</w:t>
      </w:r>
    </w:p>
    <w:p w14:paraId="59015EAC" w14:textId="6635D116" w:rsidR="004861DB" w:rsidRPr="000F04D5" w:rsidRDefault="00A746B6" w:rsidP="00A746B6">
      <w:pPr>
        <w:spacing w:after="240"/>
        <w:rPr>
          <w:rFonts w:eastAsiaTheme="majorEastAsia" w:cs="Arial"/>
          <w:bCs/>
          <w:color w:val="0D0D0D" w:themeColor="text1" w:themeTint="F2"/>
          <w:sz w:val="24"/>
          <w:szCs w:val="24"/>
        </w:rPr>
      </w:pPr>
      <w:r w:rsidRPr="000F04D5">
        <w:rPr>
          <w:rFonts w:eastAsiaTheme="majorEastAsia" w:cs="Arial"/>
          <w:bCs/>
          <w:color w:val="0D0D0D" w:themeColor="text1" w:themeTint="F2"/>
          <w:sz w:val="24"/>
          <w:szCs w:val="24"/>
        </w:rPr>
        <w:t>For many Australians, medicines are a significant cost of living pressure, affecting women at almost twice the rate of men. In 2023-24, nearly 1.2 million Australians delayed or did not fill a prescription because of cost. These patients are almost twice as likely to be in poor health, requiring PBS medicines to treat chronic conditions.</w:t>
      </w:r>
      <w:r w:rsidR="00631C1D">
        <w:rPr>
          <w:rFonts w:eastAsiaTheme="majorEastAsia" w:cs="Arial"/>
          <w:bCs/>
          <w:color w:val="0D0D0D" w:themeColor="text1" w:themeTint="F2"/>
          <w:sz w:val="24"/>
          <w:szCs w:val="24"/>
        </w:rPr>
        <w:t xml:space="preserve"> </w:t>
      </w:r>
      <w:r w:rsidR="00631C1D" w:rsidRPr="000F04D5">
        <w:rPr>
          <w:rFonts w:eastAsiaTheme="majorEastAsia" w:cs="Arial"/>
          <w:bCs/>
          <w:color w:val="auto"/>
          <w:sz w:val="24"/>
          <w:szCs w:val="24"/>
        </w:rPr>
        <w:t>Not taking medicines</w:t>
      </w:r>
      <w:r w:rsidR="00631C1D">
        <w:rPr>
          <w:rFonts w:eastAsiaTheme="majorEastAsia" w:cs="Arial"/>
          <w:bCs/>
          <w:color w:val="auto"/>
          <w:sz w:val="24"/>
          <w:szCs w:val="24"/>
        </w:rPr>
        <w:t xml:space="preserve"> can </w:t>
      </w:r>
      <w:r w:rsidR="00631C1D" w:rsidRPr="000F04D5">
        <w:rPr>
          <w:rFonts w:eastAsiaTheme="majorEastAsia" w:cs="Arial"/>
          <w:bCs/>
          <w:color w:val="auto"/>
          <w:sz w:val="24"/>
          <w:szCs w:val="24"/>
        </w:rPr>
        <w:t xml:space="preserve">negatively impact the health of these </w:t>
      </w:r>
      <w:r w:rsidR="0011739C" w:rsidRPr="000F04D5">
        <w:rPr>
          <w:rFonts w:eastAsiaTheme="majorEastAsia" w:cs="Arial"/>
          <w:bCs/>
          <w:color w:val="auto"/>
          <w:sz w:val="24"/>
          <w:szCs w:val="24"/>
        </w:rPr>
        <w:t>people and</w:t>
      </w:r>
      <w:r w:rsidR="00631C1D" w:rsidRPr="000F04D5">
        <w:rPr>
          <w:rFonts w:eastAsiaTheme="majorEastAsia" w:cs="Arial"/>
          <w:bCs/>
          <w:color w:val="auto"/>
          <w:sz w:val="24"/>
          <w:szCs w:val="24"/>
        </w:rPr>
        <w:t xml:space="preserve"> </w:t>
      </w:r>
      <w:r w:rsidR="00631C1D">
        <w:rPr>
          <w:rFonts w:eastAsiaTheme="majorEastAsia" w:cs="Arial"/>
          <w:bCs/>
          <w:color w:val="auto"/>
          <w:sz w:val="24"/>
          <w:szCs w:val="24"/>
        </w:rPr>
        <w:t>could</w:t>
      </w:r>
      <w:r w:rsidR="00631C1D" w:rsidRPr="000F04D5">
        <w:rPr>
          <w:rFonts w:eastAsiaTheme="majorEastAsia" w:cs="Arial"/>
          <w:bCs/>
          <w:color w:val="auto"/>
          <w:sz w:val="24"/>
          <w:szCs w:val="24"/>
        </w:rPr>
        <w:t xml:space="preserve"> lead to higher government costs due to their worsening health, such as increased likelihood of acute hospitalisations.</w:t>
      </w:r>
    </w:p>
    <w:p w14:paraId="6D442CAA" w14:textId="07E50826" w:rsidR="00034A92" w:rsidRPr="009D118C" w:rsidRDefault="00B36F0B" w:rsidP="009714D8">
      <w:pPr>
        <w:pStyle w:val="CABNETParagraph"/>
        <w:spacing w:after="240"/>
        <w:rPr>
          <w:rFonts w:ascii="Calibri" w:eastAsiaTheme="majorEastAsia" w:hAnsi="Calibri" w:cs="Calibri"/>
          <w:bCs/>
          <w:color w:val="0D0D0D" w:themeColor="text1" w:themeTint="F2"/>
          <w:sz w:val="24"/>
          <w:szCs w:val="24"/>
        </w:rPr>
      </w:pPr>
      <w:r>
        <w:rPr>
          <w:rFonts w:ascii="Calibri" w:eastAsiaTheme="majorEastAsia" w:hAnsi="Calibri" w:cs="Calibri"/>
          <w:bCs/>
          <w:color w:val="0D0D0D" w:themeColor="text1" w:themeTint="F2"/>
          <w:sz w:val="24"/>
          <w:szCs w:val="24"/>
        </w:rPr>
        <w:t>To improve affordability of medicines for 5.1 million Australians</w:t>
      </w:r>
      <w:r w:rsidR="001B5DA9">
        <w:rPr>
          <w:rFonts w:ascii="Calibri" w:eastAsiaTheme="majorEastAsia" w:hAnsi="Calibri" w:cs="Calibri"/>
          <w:bCs/>
          <w:color w:val="0D0D0D" w:themeColor="text1" w:themeTint="F2"/>
          <w:sz w:val="24"/>
          <w:szCs w:val="24"/>
        </w:rPr>
        <w:t>, d</w:t>
      </w:r>
      <w:r w:rsidR="00950AB3">
        <w:rPr>
          <w:rFonts w:ascii="Calibri" w:eastAsiaTheme="majorEastAsia" w:hAnsi="Calibri" w:cs="Calibri"/>
          <w:bCs/>
          <w:color w:val="0D0D0D" w:themeColor="text1" w:themeTint="F2"/>
          <w:sz w:val="24"/>
          <w:szCs w:val="24"/>
        </w:rPr>
        <w:t>uring</w:t>
      </w:r>
      <w:r w:rsidR="00E75306">
        <w:rPr>
          <w:rFonts w:ascii="Calibri" w:eastAsiaTheme="majorEastAsia" w:hAnsi="Calibri" w:cs="Calibri"/>
          <w:bCs/>
          <w:color w:val="0D0D0D" w:themeColor="text1" w:themeTint="F2"/>
          <w:sz w:val="24"/>
          <w:szCs w:val="24"/>
        </w:rPr>
        <w:t xml:space="preserve"> the</w:t>
      </w:r>
      <w:r w:rsidR="00034A92" w:rsidRPr="009D118C">
        <w:rPr>
          <w:rFonts w:ascii="Calibri" w:eastAsiaTheme="majorEastAsia" w:hAnsi="Calibri" w:cs="Calibri"/>
          <w:bCs/>
          <w:color w:val="0D0D0D" w:themeColor="text1" w:themeTint="F2"/>
          <w:sz w:val="24"/>
          <w:szCs w:val="24"/>
        </w:rPr>
        <w:t xml:space="preserve"> 2025 Federal Election, </w:t>
      </w:r>
      <w:r w:rsidR="001B5DA9">
        <w:rPr>
          <w:rFonts w:ascii="Calibri" w:eastAsiaTheme="majorEastAsia" w:hAnsi="Calibri" w:cs="Calibri"/>
          <w:bCs/>
          <w:color w:val="0D0D0D" w:themeColor="text1" w:themeTint="F2"/>
          <w:sz w:val="24"/>
          <w:szCs w:val="24"/>
        </w:rPr>
        <w:t xml:space="preserve">the Australian </w:t>
      </w:r>
      <w:r w:rsidR="009714D8" w:rsidRPr="009D118C">
        <w:rPr>
          <w:rFonts w:ascii="Calibri" w:eastAsiaTheme="majorEastAsia" w:hAnsi="Calibri" w:cs="Calibri"/>
          <w:bCs/>
          <w:color w:val="0D0D0D" w:themeColor="text1" w:themeTint="F2"/>
          <w:sz w:val="24"/>
          <w:szCs w:val="24"/>
        </w:rPr>
        <w:t xml:space="preserve">Labor </w:t>
      </w:r>
      <w:r w:rsidR="001B5DA9">
        <w:rPr>
          <w:rFonts w:ascii="Calibri" w:eastAsiaTheme="majorEastAsia" w:hAnsi="Calibri" w:cs="Calibri"/>
          <w:bCs/>
          <w:color w:val="0D0D0D" w:themeColor="text1" w:themeTint="F2"/>
          <w:sz w:val="24"/>
          <w:szCs w:val="24"/>
        </w:rPr>
        <w:t xml:space="preserve">Party </w:t>
      </w:r>
      <w:r w:rsidR="00034A92" w:rsidRPr="009D118C">
        <w:rPr>
          <w:rFonts w:ascii="Calibri" w:eastAsiaTheme="majorEastAsia" w:hAnsi="Calibri" w:cs="Calibri"/>
          <w:bCs/>
          <w:color w:val="0D0D0D" w:themeColor="text1" w:themeTint="F2"/>
          <w:sz w:val="24"/>
          <w:szCs w:val="24"/>
        </w:rPr>
        <w:t>commi</w:t>
      </w:r>
      <w:r w:rsidR="00C02C94" w:rsidRPr="009D118C">
        <w:rPr>
          <w:rFonts w:ascii="Calibri" w:eastAsiaTheme="majorEastAsia" w:hAnsi="Calibri" w:cs="Calibri"/>
          <w:bCs/>
          <w:color w:val="0D0D0D" w:themeColor="text1" w:themeTint="F2"/>
          <w:sz w:val="24"/>
          <w:szCs w:val="24"/>
        </w:rPr>
        <w:t>t</w:t>
      </w:r>
      <w:r w:rsidR="00034A92" w:rsidRPr="009D118C">
        <w:rPr>
          <w:rFonts w:ascii="Calibri" w:eastAsiaTheme="majorEastAsia" w:hAnsi="Calibri" w:cs="Calibri"/>
          <w:bCs/>
          <w:color w:val="0D0D0D" w:themeColor="text1" w:themeTint="F2"/>
          <w:sz w:val="24"/>
          <w:szCs w:val="24"/>
        </w:rPr>
        <w:t>te</w:t>
      </w:r>
      <w:r w:rsidR="00C02C94" w:rsidRPr="009D118C">
        <w:rPr>
          <w:rFonts w:ascii="Calibri" w:eastAsiaTheme="majorEastAsia" w:hAnsi="Calibri" w:cs="Calibri"/>
          <w:bCs/>
          <w:color w:val="0D0D0D" w:themeColor="text1" w:themeTint="F2"/>
          <w:sz w:val="24"/>
          <w:szCs w:val="24"/>
        </w:rPr>
        <w:t>d</w:t>
      </w:r>
      <w:r w:rsidR="00034A92" w:rsidRPr="009D118C">
        <w:rPr>
          <w:rFonts w:ascii="Calibri" w:eastAsiaTheme="majorEastAsia" w:hAnsi="Calibri" w:cs="Calibri"/>
          <w:bCs/>
          <w:color w:val="0D0D0D" w:themeColor="text1" w:themeTint="F2"/>
          <w:sz w:val="24"/>
          <w:szCs w:val="24"/>
        </w:rPr>
        <w:t xml:space="preserve"> to</w:t>
      </w:r>
      <w:r w:rsidR="00C02C94" w:rsidRPr="009D118C">
        <w:rPr>
          <w:rFonts w:ascii="Calibri" w:eastAsiaTheme="majorEastAsia" w:hAnsi="Calibri" w:cs="Calibri"/>
          <w:bCs/>
          <w:color w:val="0D0D0D" w:themeColor="text1" w:themeTint="F2"/>
          <w:sz w:val="24"/>
          <w:szCs w:val="24"/>
        </w:rPr>
        <w:t xml:space="preserve"> providing</w:t>
      </w:r>
      <w:r w:rsidR="00034A92" w:rsidRPr="009D118C">
        <w:rPr>
          <w:rFonts w:ascii="Calibri" w:eastAsiaTheme="majorEastAsia" w:hAnsi="Calibri" w:cs="Calibri"/>
          <w:bCs/>
          <w:color w:val="0D0D0D" w:themeColor="text1" w:themeTint="F2"/>
          <w:sz w:val="24"/>
          <w:szCs w:val="24"/>
        </w:rPr>
        <w:t xml:space="preserve">: </w:t>
      </w:r>
    </w:p>
    <w:p w14:paraId="6B7263C0" w14:textId="455F9611" w:rsidR="009714D8" w:rsidRPr="009D118C" w:rsidRDefault="00B854F9" w:rsidP="00C02C94">
      <w:pPr>
        <w:pStyle w:val="CABNETParagraph"/>
        <w:spacing w:after="240"/>
        <w:ind w:left="567" w:right="567"/>
        <w:jc w:val="both"/>
        <w:rPr>
          <w:rFonts w:ascii="Calibri" w:eastAsiaTheme="majorEastAsia" w:hAnsi="Calibri" w:cs="Calibri"/>
          <w:bCs/>
          <w:color w:val="0D0D0D" w:themeColor="text1" w:themeTint="F2"/>
          <w:sz w:val="24"/>
          <w:szCs w:val="24"/>
        </w:rPr>
      </w:pPr>
      <w:r>
        <w:rPr>
          <w:rFonts w:ascii="Calibri" w:eastAsiaTheme="majorEastAsia" w:hAnsi="Calibri" w:cs="Calibri"/>
          <w:bCs/>
          <w:i/>
          <w:iCs/>
          <w:color w:val="0D0D0D" w:themeColor="text1" w:themeTint="F2"/>
          <w:sz w:val="24"/>
          <w:szCs w:val="24"/>
        </w:rPr>
        <w:t>…</w:t>
      </w:r>
      <w:r w:rsidR="009714D8" w:rsidRPr="009D118C">
        <w:rPr>
          <w:rFonts w:ascii="Calibri" w:eastAsiaTheme="majorEastAsia" w:hAnsi="Calibri" w:cs="Calibri"/>
          <w:bCs/>
          <w:i/>
          <w:iCs/>
          <w:color w:val="0D0D0D" w:themeColor="text1" w:themeTint="F2"/>
          <w:sz w:val="24"/>
          <w:szCs w:val="24"/>
        </w:rPr>
        <w:t>cost of living relief to millions of Australians by making medicines even cheaper. From 1</w:t>
      </w:r>
      <w:r w:rsidR="008E3D2E">
        <w:rPr>
          <w:rFonts w:ascii="Calibri" w:eastAsiaTheme="majorEastAsia" w:hAnsi="Calibri" w:cs="Calibri"/>
          <w:bCs/>
          <w:i/>
          <w:iCs/>
          <w:color w:val="0D0D0D" w:themeColor="text1" w:themeTint="F2"/>
          <w:sz w:val="24"/>
          <w:szCs w:val="24"/>
        </w:rPr>
        <w:t> </w:t>
      </w:r>
      <w:r w:rsidR="009714D8" w:rsidRPr="009D118C">
        <w:rPr>
          <w:rFonts w:ascii="Calibri" w:eastAsiaTheme="majorEastAsia" w:hAnsi="Calibri" w:cs="Calibri"/>
          <w:bCs/>
          <w:i/>
          <w:iCs/>
          <w:color w:val="0D0D0D" w:themeColor="text1" w:themeTint="F2"/>
          <w:sz w:val="24"/>
          <w:szCs w:val="24"/>
        </w:rPr>
        <w:t>January 2026, the maximum cost of a prescription for a Pharmaceutical Benefits Scheme (PBS) medicine will be cut from $31.60 to $25</w:t>
      </w:r>
      <w:r w:rsidR="009714D8" w:rsidRPr="009D118C">
        <w:rPr>
          <w:rFonts w:ascii="Calibri" w:eastAsiaTheme="majorEastAsia" w:hAnsi="Calibri" w:cs="Calibri"/>
          <w:bCs/>
          <w:color w:val="0D0D0D" w:themeColor="text1" w:themeTint="F2"/>
          <w:sz w:val="24"/>
          <w:szCs w:val="24"/>
        </w:rPr>
        <w:t>.</w:t>
      </w:r>
      <w:r w:rsidR="00EA6A14" w:rsidRPr="009D118C">
        <w:rPr>
          <w:rStyle w:val="FootnoteReference"/>
          <w:rFonts w:ascii="Calibri" w:eastAsiaTheme="majorEastAsia" w:hAnsi="Calibri" w:cs="Calibri"/>
          <w:bCs/>
          <w:color w:val="0D0D0D" w:themeColor="text1" w:themeTint="F2"/>
          <w:sz w:val="24"/>
          <w:szCs w:val="24"/>
        </w:rPr>
        <w:footnoteReference w:id="3"/>
      </w:r>
    </w:p>
    <w:p w14:paraId="7BE67800" w14:textId="73E124ED" w:rsidR="002D732B" w:rsidRPr="000F04D5" w:rsidRDefault="009B5A0D" w:rsidP="00F80883">
      <w:pPr>
        <w:pStyle w:val="CABNETParagraph"/>
        <w:spacing w:before="0" w:after="240"/>
        <w:rPr>
          <w:rFonts w:ascii="Calibri" w:eastAsiaTheme="majorEastAsia" w:hAnsi="Calibri" w:cs="Calibri"/>
          <w:bCs/>
          <w:color w:val="0D0D0D" w:themeColor="text1" w:themeTint="F2"/>
          <w:sz w:val="24"/>
          <w:szCs w:val="24"/>
        </w:rPr>
      </w:pPr>
      <w:r>
        <w:rPr>
          <w:rFonts w:ascii="Calibri" w:eastAsiaTheme="majorEastAsia" w:hAnsi="Calibri" w:cs="Calibri"/>
          <w:bCs/>
          <w:color w:val="0D0D0D" w:themeColor="text1" w:themeTint="F2"/>
          <w:sz w:val="24"/>
          <w:szCs w:val="24"/>
        </w:rPr>
        <w:t xml:space="preserve">This commitment </w:t>
      </w:r>
      <w:r w:rsidR="00FB708D">
        <w:rPr>
          <w:rFonts w:ascii="Calibri" w:eastAsiaTheme="majorEastAsia" w:hAnsi="Calibri" w:cs="Calibri"/>
          <w:bCs/>
          <w:color w:val="0D0D0D" w:themeColor="text1" w:themeTint="F2"/>
          <w:sz w:val="24"/>
          <w:szCs w:val="24"/>
        </w:rPr>
        <w:t>was based</w:t>
      </w:r>
      <w:r>
        <w:rPr>
          <w:rFonts w:ascii="Calibri" w:eastAsiaTheme="majorEastAsia" w:hAnsi="Calibri" w:cs="Calibri"/>
          <w:bCs/>
          <w:color w:val="0D0D0D" w:themeColor="text1" w:themeTint="F2"/>
          <w:sz w:val="24"/>
          <w:szCs w:val="24"/>
        </w:rPr>
        <w:t xml:space="preserve"> on </w:t>
      </w:r>
      <w:r w:rsidR="00FB708D">
        <w:rPr>
          <w:rFonts w:ascii="Calibri" w:eastAsiaTheme="majorEastAsia" w:hAnsi="Calibri" w:cs="Calibri"/>
          <w:bCs/>
          <w:color w:val="0D0D0D" w:themeColor="text1" w:themeTint="F2"/>
          <w:sz w:val="24"/>
          <w:szCs w:val="24"/>
        </w:rPr>
        <w:t xml:space="preserve">years of advocacy from a range of stakeholders, including </w:t>
      </w:r>
      <w:r w:rsidR="00EE3DBA">
        <w:rPr>
          <w:rFonts w:ascii="Calibri" w:eastAsiaTheme="majorEastAsia" w:hAnsi="Calibri" w:cs="Calibri"/>
          <w:bCs/>
          <w:color w:val="0D0D0D" w:themeColor="text1" w:themeTint="F2"/>
          <w:sz w:val="24"/>
          <w:szCs w:val="24"/>
        </w:rPr>
        <w:t>t</w:t>
      </w:r>
      <w:r w:rsidR="00FB708D">
        <w:rPr>
          <w:rFonts w:ascii="Calibri" w:eastAsiaTheme="majorEastAsia" w:hAnsi="Calibri" w:cs="Calibri"/>
          <w:bCs/>
          <w:color w:val="0D0D0D" w:themeColor="text1" w:themeTint="F2"/>
          <w:sz w:val="24"/>
          <w:szCs w:val="24"/>
        </w:rPr>
        <w:t>he Pharmacy Guild of Australia</w:t>
      </w:r>
      <w:r w:rsidR="00627541">
        <w:rPr>
          <w:rStyle w:val="FootnoteReference"/>
          <w:rFonts w:ascii="Calibri" w:eastAsiaTheme="majorEastAsia" w:hAnsi="Calibri" w:cs="Calibri"/>
          <w:bCs/>
          <w:color w:val="0D0D0D" w:themeColor="text1" w:themeTint="F2"/>
          <w:sz w:val="24"/>
          <w:szCs w:val="24"/>
        </w:rPr>
        <w:footnoteReference w:id="4"/>
      </w:r>
      <w:r w:rsidR="00FD3E02">
        <w:rPr>
          <w:rFonts w:ascii="Calibri" w:eastAsiaTheme="majorEastAsia" w:hAnsi="Calibri" w:cs="Calibri"/>
          <w:bCs/>
          <w:color w:val="0D0D0D" w:themeColor="text1" w:themeTint="F2"/>
          <w:sz w:val="24"/>
          <w:szCs w:val="24"/>
        </w:rPr>
        <w:t>.</w:t>
      </w:r>
      <w:r w:rsidR="00254A36" w:rsidRPr="00254A36">
        <w:rPr>
          <w:rFonts w:ascii="Calibri" w:eastAsiaTheme="majorEastAsia" w:hAnsi="Calibri" w:cs="Calibri"/>
          <w:bCs/>
          <w:color w:val="0D0D0D" w:themeColor="text1" w:themeTint="F2"/>
          <w:sz w:val="24"/>
          <w:szCs w:val="24"/>
        </w:rPr>
        <w:t xml:space="preserve"> </w:t>
      </w:r>
      <w:r w:rsidR="00254A36">
        <w:rPr>
          <w:rFonts w:ascii="Calibri" w:eastAsiaTheme="majorEastAsia" w:hAnsi="Calibri" w:cs="Calibri"/>
          <w:bCs/>
          <w:color w:val="0D0D0D" w:themeColor="text1" w:themeTint="F2"/>
          <w:sz w:val="24"/>
          <w:szCs w:val="24"/>
        </w:rPr>
        <w:t>As the proposed co-payment reduction was announced as an election commitment, considerable public scrutiny and consultation about the proposal</w:t>
      </w:r>
      <w:r w:rsidR="00A25EB5">
        <w:rPr>
          <w:rFonts w:ascii="Calibri" w:eastAsiaTheme="majorEastAsia" w:hAnsi="Calibri" w:cs="Calibri"/>
          <w:bCs/>
          <w:color w:val="0D0D0D" w:themeColor="text1" w:themeTint="F2"/>
          <w:sz w:val="24"/>
          <w:szCs w:val="24"/>
        </w:rPr>
        <w:t xml:space="preserve"> </w:t>
      </w:r>
      <w:r w:rsidR="00254A36">
        <w:rPr>
          <w:rFonts w:ascii="Calibri" w:eastAsiaTheme="majorEastAsia" w:hAnsi="Calibri" w:cs="Calibri"/>
          <w:bCs/>
          <w:color w:val="0D0D0D" w:themeColor="text1" w:themeTint="F2"/>
          <w:sz w:val="24"/>
          <w:szCs w:val="24"/>
        </w:rPr>
        <w:t xml:space="preserve">occurred in </w:t>
      </w:r>
      <w:r w:rsidR="00A25EB5">
        <w:rPr>
          <w:rFonts w:ascii="Calibri" w:eastAsiaTheme="majorEastAsia" w:hAnsi="Calibri" w:cs="Calibri"/>
          <w:bCs/>
          <w:color w:val="0D0D0D" w:themeColor="text1" w:themeTint="F2"/>
          <w:sz w:val="24"/>
          <w:szCs w:val="24"/>
        </w:rPr>
        <w:t>through</w:t>
      </w:r>
      <w:r w:rsidR="00254A36">
        <w:rPr>
          <w:rFonts w:ascii="Calibri" w:eastAsiaTheme="majorEastAsia" w:hAnsi="Calibri" w:cs="Calibri"/>
          <w:bCs/>
          <w:color w:val="0D0D0D" w:themeColor="text1" w:themeTint="F2"/>
          <w:sz w:val="24"/>
          <w:szCs w:val="24"/>
        </w:rPr>
        <w:t xml:space="preserve"> the 2025 Federal election.</w:t>
      </w:r>
    </w:p>
    <w:p w14:paraId="35B4E33D" w14:textId="61BA5D65" w:rsidR="009D0C3D" w:rsidRPr="009D0C3D" w:rsidRDefault="009D0C3D" w:rsidP="009D0C3D">
      <w:pPr>
        <w:spacing w:after="240"/>
        <w:rPr>
          <w:rFonts w:eastAsiaTheme="majorEastAsia" w:cs="Arial"/>
          <w:bCs/>
          <w:color w:val="0D0D0D" w:themeColor="text1" w:themeTint="F2"/>
          <w:sz w:val="24"/>
          <w:szCs w:val="24"/>
        </w:rPr>
      </w:pPr>
      <w:r w:rsidRPr="009D0C3D">
        <w:rPr>
          <w:rFonts w:eastAsiaTheme="majorEastAsia" w:cs="Arial"/>
          <w:bCs/>
          <w:color w:val="0D0D0D" w:themeColor="text1" w:themeTint="F2"/>
          <w:sz w:val="24"/>
          <w:szCs w:val="24"/>
        </w:rPr>
        <w:t xml:space="preserve">This </w:t>
      </w:r>
      <w:r>
        <w:rPr>
          <w:rFonts w:eastAsiaTheme="majorEastAsia" w:cs="Arial"/>
          <w:bCs/>
          <w:color w:val="0D0D0D" w:themeColor="text1" w:themeTint="F2"/>
          <w:sz w:val="24"/>
          <w:szCs w:val="24"/>
        </w:rPr>
        <w:t>analysis compares the</w:t>
      </w:r>
      <w:r w:rsidRPr="009D0C3D">
        <w:rPr>
          <w:rFonts w:eastAsiaTheme="majorEastAsia" w:cs="Arial"/>
          <w:bCs/>
          <w:color w:val="0D0D0D" w:themeColor="text1" w:themeTint="F2"/>
          <w:sz w:val="24"/>
          <w:szCs w:val="24"/>
        </w:rPr>
        <w:t xml:space="preserve"> </w:t>
      </w:r>
      <w:r>
        <w:rPr>
          <w:rFonts w:eastAsiaTheme="majorEastAsia" w:cs="Arial"/>
          <w:bCs/>
          <w:color w:val="0D0D0D" w:themeColor="text1" w:themeTint="F2"/>
          <w:sz w:val="24"/>
          <w:szCs w:val="24"/>
        </w:rPr>
        <w:t>general patient co-payment reduction to $25 against the status quo. Under the status quo the general patient co-payment – which has been $31.60 since 1 January 2025</w:t>
      </w:r>
      <w:r w:rsidR="00BD0A6F">
        <w:rPr>
          <w:rFonts w:eastAsiaTheme="majorEastAsia" w:cs="Arial"/>
          <w:bCs/>
          <w:color w:val="0D0D0D" w:themeColor="text1" w:themeTint="F2"/>
          <w:sz w:val="24"/>
          <w:szCs w:val="24"/>
        </w:rPr>
        <w:t xml:space="preserve"> – would continue to be indexed annually from 1 January 2026.</w:t>
      </w:r>
      <w:r w:rsidRPr="009D0C3D">
        <w:rPr>
          <w:rFonts w:eastAsiaTheme="majorEastAsia" w:cs="Arial"/>
          <w:bCs/>
          <w:color w:val="0D0D0D" w:themeColor="text1" w:themeTint="F2"/>
          <w:sz w:val="24"/>
          <w:szCs w:val="24"/>
        </w:rPr>
        <w:t xml:space="preserve"> </w:t>
      </w:r>
    </w:p>
    <w:p w14:paraId="777E5899" w14:textId="6376C7BE" w:rsidR="009D0C3D" w:rsidRPr="00AB56CE" w:rsidRDefault="009D0C3D" w:rsidP="00AB56CE">
      <w:pPr>
        <w:pStyle w:val="CABNETParagraph"/>
        <w:spacing w:before="0" w:after="240"/>
        <w:ind w:left="567" w:right="933"/>
        <w:rPr>
          <w:rFonts w:ascii="Calibri" w:eastAsiaTheme="majorEastAsia" w:hAnsi="Calibri" w:cs="Calibri"/>
          <w:bCs/>
          <w:color w:val="0D0D0D" w:themeColor="text1" w:themeTint="F2"/>
          <w:sz w:val="24"/>
          <w:szCs w:val="24"/>
        </w:rPr>
      </w:pPr>
      <w:r w:rsidRPr="00AB56CE">
        <w:rPr>
          <w:rFonts w:ascii="Calibri" w:eastAsiaTheme="majorEastAsia" w:hAnsi="Calibri" w:cs="Calibri"/>
          <w:bCs/>
          <w:color w:val="0D0D0D" w:themeColor="text1" w:themeTint="F2"/>
          <w:sz w:val="24"/>
          <w:szCs w:val="24"/>
        </w:rPr>
        <w:lastRenderedPageBreak/>
        <w:t xml:space="preserve">Option 1: Continuation of the </w:t>
      </w:r>
      <w:r w:rsidR="00BC12E7" w:rsidRPr="00AB56CE">
        <w:rPr>
          <w:rFonts w:ascii="Calibri" w:eastAsiaTheme="majorEastAsia" w:hAnsi="Calibri" w:cs="Calibri"/>
          <w:bCs/>
          <w:color w:val="0D0D0D" w:themeColor="text1" w:themeTint="F2"/>
          <w:sz w:val="24"/>
          <w:szCs w:val="24"/>
        </w:rPr>
        <w:t>current general patient co-payment, which would be $31.60 plus any relevant indexation</w:t>
      </w:r>
      <w:r w:rsidR="00673DC8" w:rsidRPr="00AB56CE">
        <w:rPr>
          <w:rFonts w:ascii="Calibri" w:eastAsiaTheme="majorEastAsia" w:hAnsi="Calibri" w:cs="Calibri"/>
          <w:bCs/>
          <w:color w:val="0D0D0D" w:themeColor="text1" w:themeTint="F2"/>
          <w:sz w:val="24"/>
          <w:szCs w:val="24"/>
        </w:rPr>
        <w:t xml:space="preserve"> amount,</w:t>
      </w:r>
      <w:r w:rsidR="00BC12E7" w:rsidRPr="00AB56CE">
        <w:rPr>
          <w:rFonts w:ascii="Calibri" w:eastAsiaTheme="majorEastAsia" w:hAnsi="Calibri" w:cs="Calibri"/>
          <w:bCs/>
          <w:color w:val="0D0D0D" w:themeColor="text1" w:themeTint="F2"/>
          <w:sz w:val="24"/>
          <w:szCs w:val="24"/>
        </w:rPr>
        <w:t xml:space="preserve"> as of 1 January 2026</w:t>
      </w:r>
      <w:r w:rsidRPr="00AB56CE">
        <w:rPr>
          <w:rFonts w:ascii="Calibri" w:eastAsiaTheme="majorEastAsia" w:hAnsi="Calibri" w:cs="Calibri"/>
          <w:bCs/>
          <w:color w:val="0D0D0D" w:themeColor="text1" w:themeTint="F2"/>
          <w:sz w:val="24"/>
          <w:szCs w:val="24"/>
        </w:rPr>
        <w:t xml:space="preserve"> (Status Quo)</w:t>
      </w:r>
      <w:r w:rsidR="0053341D" w:rsidRPr="00AB56CE">
        <w:rPr>
          <w:rFonts w:ascii="Calibri" w:eastAsiaTheme="majorEastAsia" w:hAnsi="Calibri" w:cs="Calibri"/>
          <w:bCs/>
          <w:color w:val="0D0D0D" w:themeColor="text1" w:themeTint="F2"/>
          <w:sz w:val="24"/>
          <w:szCs w:val="24"/>
        </w:rPr>
        <w:t>.</w:t>
      </w:r>
    </w:p>
    <w:p w14:paraId="4519E3B0" w14:textId="4D8BAB86" w:rsidR="009D0C3D" w:rsidRPr="00AB56CE" w:rsidRDefault="009D0C3D" w:rsidP="00AB56CE">
      <w:pPr>
        <w:pStyle w:val="CABNETParagraph"/>
        <w:spacing w:before="0" w:after="240"/>
        <w:ind w:left="567" w:right="933"/>
        <w:rPr>
          <w:rFonts w:ascii="Calibri" w:eastAsiaTheme="majorEastAsia" w:hAnsi="Calibri" w:cs="Calibri"/>
          <w:bCs/>
          <w:color w:val="0D0D0D" w:themeColor="text1" w:themeTint="F2"/>
          <w:sz w:val="24"/>
          <w:szCs w:val="24"/>
        </w:rPr>
      </w:pPr>
      <w:r w:rsidRPr="00AB56CE">
        <w:rPr>
          <w:rFonts w:ascii="Calibri" w:eastAsiaTheme="majorEastAsia" w:hAnsi="Calibri" w:cs="Calibri"/>
          <w:bCs/>
          <w:color w:val="0D0D0D" w:themeColor="text1" w:themeTint="F2"/>
          <w:sz w:val="24"/>
          <w:szCs w:val="24"/>
        </w:rPr>
        <w:t>Option 2:</w:t>
      </w:r>
      <w:r w:rsidR="00673DC8" w:rsidRPr="00AB56CE">
        <w:rPr>
          <w:rFonts w:ascii="Calibri" w:eastAsiaTheme="majorEastAsia" w:hAnsi="Calibri" w:cs="Calibri"/>
          <w:bCs/>
          <w:color w:val="0D0D0D" w:themeColor="text1" w:themeTint="F2"/>
          <w:sz w:val="24"/>
          <w:szCs w:val="24"/>
        </w:rPr>
        <w:t xml:space="preserve"> Reduce the general </w:t>
      </w:r>
      <w:r w:rsidR="0053341D" w:rsidRPr="00AB56CE">
        <w:rPr>
          <w:rFonts w:ascii="Calibri" w:eastAsiaTheme="majorEastAsia" w:hAnsi="Calibri" w:cs="Calibri"/>
          <w:bCs/>
          <w:color w:val="0D0D0D" w:themeColor="text1" w:themeTint="F2"/>
          <w:sz w:val="24"/>
          <w:szCs w:val="24"/>
        </w:rPr>
        <w:t>patient co-payment amount from $31.60 (July 2025) to $25 from 1 January 2026, with indexation continuing as per current arrangements from 1 January 2027.</w:t>
      </w:r>
      <w:r w:rsidRPr="00AB56CE">
        <w:rPr>
          <w:rFonts w:ascii="Calibri" w:eastAsiaTheme="majorEastAsia" w:hAnsi="Calibri" w:cs="Calibri"/>
          <w:bCs/>
          <w:color w:val="0D0D0D" w:themeColor="text1" w:themeTint="F2"/>
          <w:sz w:val="24"/>
          <w:szCs w:val="24"/>
        </w:rPr>
        <w:t xml:space="preserve"> </w:t>
      </w:r>
    </w:p>
    <w:p w14:paraId="236E7C8F" w14:textId="3A626511" w:rsidR="00A25EB5" w:rsidRDefault="00EE3DBA">
      <w:pPr>
        <w:pStyle w:val="CABNETParagraph"/>
        <w:spacing w:before="0" w:after="240"/>
        <w:rPr>
          <w:rFonts w:ascii="Calibri" w:eastAsiaTheme="majorEastAsia" w:hAnsi="Calibri" w:cs="Calibri"/>
          <w:bCs/>
          <w:color w:val="0D0D0D" w:themeColor="text1" w:themeTint="F2"/>
          <w:sz w:val="24"/>
          <w:szCs w:val="24"/>
        </w:rPr>
      </w:pPr>
      <w:r>
        <w:rPr>
          <w:rFonts w:ascii="Calibri" w:eastAsiaTheme="majorEastAsia" w:hAnsi="Calibri" w:cs="Calibri"/>
          <w:bCs/>
          <w:color w:val="0D0D0D" w:themeColor="text1" w:themeTint="F2"/>
          <w:sz w:val="24"/>
          <w:szCs w:val="24"/>
        </w:rPr>
        <w:t>The</w:t>
      </w:r>
      <w:r w:rsidR="00705D43">
        <w:rPr>
          <w:rFonts w:ascii="Calibri" w:eastAsiaTheme="majorEastAsia" w:hAnsi="Calibri" w:cs="Calibri"/>
          <w:bCs/>
          <w:color w:val="0D0D0D" w:themeColor="text1" w:themeTint="F2"/>
          <w:sz w:val="24"/>
          <w:szCs w:val="24"/>
        </w:rPr>
        <w:t xml:space="preserve"> analysis consider</w:t>
      </w:r>
      <w:r>
        <w:rPr>
          <w:rFonts w:ascii="Calibri" w:eastAsiaTheme="majorEastAsia" w:hAnsi="Calibri" w:cs="Calibri"/>
          <w:bCs/>
          <w:color w:val="0D0D0D" w:themeColor="text1" w:themeTint="F2"/>
          <w:sz w:val="24"/>
          <w:szCs w:val="24"/>
        </w:rPr>
        <w:t>s</w:t>
      </w:r>
      <w:r w:rsidR="00705D43">
        <w:rPr>
          <w:rFonts w:ascii="Calibri" w:eastAsiaTheme="majorEastAsia" w:hAnsi="Calibri" w:cs="Calibri"/>
          <w:bCs/>
          <w:color w:val="0D0D0D" w:themeColor="text1" w:themeTint="F2"/>
          <w:sz w:val="24"/>
          <w:szCs w:val="24"/>
        </w:rPr>
        <w:t xml:space="preserve"> the </w:t>
      </w:r>
      <w:r w:rsidR="0011739C">
        <w:rPr>
          <w:rFonts w:ascii="Calibri" w:eastAsiaTheme="majorEastAsia" w:hAnsi="Calibri" w:cs="Calibri"/>
          <w:bCs/>
          <w:color w:val="0D0D0D" w:themeColor="text1" w:themeTint="F2"/>
          <w:sz w:val="24"/>
          <w:szCs w:val="24"/>
        </w:rPr>
        <w:t>number</w:t>
      </w:r>
      <w:r w:rsidR="00705D43">
        <w:rPr>
          <w:rFonts w:ascii="Calibri" w:eastAsiaTheme="majorEastAsia" w:hAnsi="Calibri" w:cs="Calibri"/>
          <w:bCs/>
          <w:color w:val="0D0D0D" w:themeColor="text1" w:themeTint="F2"/>
          <w:sz w:val="24"/>
          <w:szCs w:val="24"/>
        </w:rPr>
        <w:t xml:space="preserve"> of prescriptions historically dispense</w:t>
      </w:r>
      <w:r w:rsidR="005723BB">
        <w:rPr>
          <w:rFonts w:ascii="Calibri" w:eastAsiaTheme="majorEastAsia" w:hAnsi="Calibri" w:cs="Calibri"/>
          <w:bCs/>
          <w:color w:val="0D0D0D" w:themeColor="text1" w:themeTint="F2"/>
          <w:sz w:val="24"/>
          <w:szCs w:val="24"/>
        </w:rPr>
        <w:t>d that were below and above the new co-payment amount</w:t>
      </w:r>
      <w:r w:rsidR="009C40DE">
        <w:rPr>
          <w:rFonts w:ascii="Calibri" w:eastAsiaTheme="majorEastAsia" w:hAnsi="Calibri" w:cs="Calibri"/>
          <w:bCs/>
          <w:color w:val="0D0D0D" w:themeColor="text1" w:themeTint="F2"/>
          <w:sz w:val="24"/>
          <w:szCs w:val="24"/>
        </w:rPr>
        <w:t>, the impact o</w:t>
      </w:r>
      <w:r w:rsidR="00E532BE">
        <w:rPr>
          <w:rFonts w:ascii="Calibri" w:eastAsiaTheme="majorEastAsia" w:hAnsi="Calibri" w:cs="Calibri"/>
          <w:bCs/>
          <w:color w:val="0D0D0D" w:themeColor="text1" w:themeTint="F2"/>
          <w:sz w:val="24"/>
          <w:szCs w:val="24"/>
        </w:rPr>
        <w:t>f</w:t>
      </w:r>
      <w:r w:rsidR="009C40DE">
        <w:rPr>
          <w:rFonts w:ascii="Calibri" w:eastAsiaTheme="majorEastAsia" w:hAnsi="Calibri" w:cs="Calibri"/>
          <w:bCs/>
          <w:color w:val="0D0D0D" w:themeColor="text1" w:themeTint="F2"/>
          <w:sz w:val="24"/>
          <w:szCs w:val="24"/>
        </w:rPr>
        <w:t xml:space="preserve"> the co-payment </w:t>
      </w:r>
      <w:r w:rsidR="00E532BE">
        <w:rPr>
          <w:rFonts w:ascii="Calibri" w:eastAsiaTheme="majorEastAsia" w:hAnsi="Calibri" w:cs="Calibri"/>
          <w:bCs/>
          <w:color w:val="0D0D0D" w:themeColor="text1" w:themeTint="F2"/>
          <w:sz w:val="24"/>
          <w:szCs w:val="24"/>
        </w:rPr>
        <w:t xml:space="preserve">at various levels </w:t>
      </w:r>
      <w:r w:rsidR="009C40DE">
        <w:rPr>
          <w:rFonts w:ascii="Calibri" w:eastAsiaTheme="majorEastAsia" w:hAnsi="Calibri" w:cs="Calibri"/>
          <w:bCs/>
          <w:color w:val="0D0D0D" w:themeColor="text1" w:themeTint="F2"/>
          <w:sz w:val="24"/>
          <w:szCs w:val="24"/>
        </w:rPr>
        <w:t xml:space="preserve">to competition in the </w:t>
      </w:r>
      <w:r w:rsidR="00E532BE">
        <w:rPr>
          <w:rFonts w:ascii="Calibri" w:eastAsiaTheme="majorEastAsia" w:hAnsi="Calibri" w:cs="Calibri"/>
          <w:bCs/>
          <w:color w:val="0D0D0D" w:themeColor="text1" w:themeTint="F2"/>
          <w:sz w:val="24"/>
          <w:szCs w:val="24"/>
        </w:rPr>
        <w:t>market</w:t>
      </w:r>
      <w:r w:rsidR="009C40DE">
        <w:rPr>
          <w:rFonts w:ascii="Calibri" w:eastAsiaTheme="majorEastAsia" w:hAnsi="Calibri" w:cs="Calibri"/>
          <w:bCs/>
          <w:color w:val="0D0D0D" w:themeColor="text1" w:themeTint="F2"/>
          <w:sz w:val="24"/>
          <w:szCs w:val="24"/>
        </w:rPr>
        <w:t xml:space="preserve">, the impact of </w:t>
      </w:r>
      <w:r w:rsidR="00334448">
        <w:rPr>
          <w:rFonts w:ascii="Calibri" w:eastAsiaTheme="majorEastAsia" w:hAnsi="Calibri" w:cs="Calibri"/>
          <w:bCs/>
          <w:color w:val="0D0D0D" w:themeColor="text1" w:themeTint="F2"/>
          <w:sz w:val="24"/>
          <w:szCs w:val="24"/>
        </w:rPr>
        <w:t xml:space="preserve">the co-payment reduction on </w:t>
      </w:r>
      <w:r w:rsidR="009C40DE">
        <w:rPr>
          <w:rFonts w:ascii="Calibri" w:eastAsiaTheme="majorEastAsia" w:hAnsi="Calibri" w:cs="Calibri"/>
          <w:bCs/>
          <w:color w:val="0D0D0D" w:themeColor="text1" w:themeTint="F2"/>
          <w:sz w:val="24"/>
          <w:szCs w:val="24"/>
        </w:rPr>
        <w:t xml:space="preserve">allowable discounts and incentives, the interaction of the co-payment and </w:t>
      </w:r>
      <w:r w:rsidR="00334448">
        <w:rPr>
          <w:rFonts w:ascii="Calibri" w:eastAsiaTheme="majorEastAsia" w:hAnsi="Calibri" w:cs="Calibri"/>
          <w:bCs/>
          <w:color w:val="0D0D0D" w:themeColor="text1" w:themeTint="F2"/>
          <w:sz w:val="24"/>
          <w:szCs w:val="24"/>
        </w:rPr>
        <w:t xml:space="preserve">the </w:t>
      </w:r>
      <w:r w:rsidR="009C40DE">
        <w:rPr>
          <w:rFonts w:ascii="Calibri" w:eastAsiaTheme="majorEastAsia" w:hAnsi="Calibri" w:cs="Calibri"/>
          <w:bCs/>
          <w:color w:val="0D0D0D" w:themeColor="text1" w:themeTint="F2"/>
          <w:sz w:val="24"/>
          <w:szCs w:val="24"/>
        </w:rPr>
        <w:t>Safety Net</w:t>
      </w:r>
      <w:r w:rsidR="00334448">
        <w:rPr>
          <w:rFonts w:ascii="Calibri" w:eastAsiaTheme="majorEastAsia" w:hAnsi="Calibri" w:cs="Calibri"/>
          <w:bCs/>
          <w:color w:val="0D0D0D" w:themeColor="text1" w:themeTint="F2"/>
          <w:sz w:val="24"/>
          <w:szCs w:val="24"/>
        </w:rPr>
        <w:t>, and the impact on the PBS expenditure and revenue</w:t>
      </w:r>
      <w:r w:rsidR="009C40DE">
        <w:rPr>
          <w:rFonts w:ascii="Calibri" w:eastAsiaTheme="majorEastAsia" w:hAnsi="Calibri" w:cs="Calibri"/>
          <w:bCs/>
          <w:color w:val="0D0D0D" w:themeColor="text1" w:themeTint="F2"/>
          <w:sz w:val="24"/>
          <w:szCs w:val="24"/>
        </w:rPr>
        <w:t>.</w:t>
      </w:r>
    </w:p>
    <w:p w14:paraId="5953B894" w14:textId="6F406CCE" w:rsidR="00EE3EED" w:rsidRDefault="00A768B4" w:rsidP="002D113F">
      <w:pPr>
        <w:pStyle w:val="CABNETParagraph"/>
        <w:spacing w:after="240"/>
        <w:rPr>
          <w:rFonts w:ascii="Calibri" w:eastAsiaTheme="majorEastAsia" w:hAnsi="Calibri" w:cs="Calibri"/>
          <w:bCs/>
          <w:color w:val="0D0D0D" w:themeColor="text1" w:themeTint="F2"/>
          <w:sz w:val="24"/>
          <w:szCs w:val="24"/>
        </w:rPr>
      </w:pPr>
      <w:r>
        <w:rPr>
          <w:rFonts w:ascii="Calibri" w:eastAsiaTheme="majorEastAsia" w:hAnsi="Calibri" w:cs="Calibri"/>
          <w:bCs/>
          <w:color w:val="0D0D0D" w:themeColor="text1" w:themeTint="F2"/>
          <w:sz w:val="24"/>
          <w:szCs w:val="24"/>
        </w:rPr>
        <w:t xml:space="preserve">Compared to </w:t>
      </w:r>
      <w:r w:rsidR="00EE3EED">
        <w:rPr>
          <w:rFonts w:ascii="Calibri" w:eastAsiaTheme="majorEastAsia" w:hAnsi="Calibri" w:cs="Calibri"/>
          <w:bCs/>
          <w:color w:val="0D0D0D" w:themeColor="text1" w:themeTint="F2"/>
          <w:sz w:val="24"/>
          <w:szCs w:val="24"/>
        </w:rPr>
        <w:t xml:space="preserve">Safety Net changes, </w:t>
      </w:r>
      <w:r w:rsidR="003309FB">
        <w:rPr>
          <w:rFonts w:ascii="Calibri" w:eastAsiaTheme="majorEastAsia" w:hAnsi="Calibri" w:cs="Calibri"/>
          <w:bCs/>
          <w:color w:val="0D0D0D" w:themeColor="text1" w:themeTint="F2"/>
          <w:sz w:val="24"/>
          <w:szCs w:val="24"/>
        </w:rPr>
        <w:t xml:space="preserve">a co-payment reduction is superior to assist with </w:t>
      </w:r>
      <w:r w:rsidR="00A273B2">
        <w:rPr>
          <w:rFonts w:ascii="Calibri" w:eastAsiaTheme="majorEastAsia" w:hAnsi="Calibri" w:cs="Calibri"/>
          <w:bCs/>
          <w:color w:val="0D0D0D" w:themeColor="text1" w:themeTint="F2"/>
          <w:sz w:val="24"/>
          <w:szCs w:val="24"/>
        </w:rPr>
        <w:t>cost-of-living</w:t>
      </w:r>
      <w:r w:rsidR="003309FB">
        <w:rPr>
          <w:rFonts w:ascii="Calibri" w:eastAsiaTheme="majorEastAsia" w:hAnsi="Calibri" w:cs="Calibri"/>
          <w:bCs/>
          <w:color w:val="0D0D0D" w:themeColor="text1" w:themeTint="F2"/>
          <w:sz w:val="24"/>
          <w:szCs w:val="24"/>
        </w:rPr>
        <w:t xml:space="preserve"> pressures as</w:t>
      </w:r>
      <w:r w:rsidR="00EB59E2">
        <w:rPr>
          <w:rFonts w:ascii="Calibri" w:eastAsiaTheme="majorEastAsia" w:hAnsi="Calibri" w:cs="Calibri"/>
          <w:bCs/>
          <w:color w:val="0D0D0D" w:themeColor="text1" w:themeTint="F2"/>
          <w:sz w:val="24"/>
          <w:szCs w:val="24"/>
        </w:rPr>
        <w:t xml:space="preserve"> p</w:t>
      </w:r>
      <w:r w:rsidR="00EB59E2" w:rsidRPr="00EE3EED">
        <w:rPr>
          <w:rFonts w:ascii="Calibri" w:eastAsiaTheme="majorEastAsia" w:hAnsi="Calibri" w:cs="Calibri"/>
          <w:bCs/>
          <w:color w:val="0D0D0D" w:themeColor="text1" w:themeTint="F2"/>
          <w:sz w:val="24"/>
          <w:szCs w:val="24"/>
        </w:rPr>
        <w:t>atients will pay less at the counter for each prescription</w:t>
      </w:r>
      <w:r w:rsidR="00EB59E2">
        <w:rPr>
          <w:rFonts w:ascii="Calibri" w:eastAsiaTheme="majorEastAsia" w:hAnsi="Calibri" w:cs="Calibri"/>
          <w:bCs/>
          <w:color w:val="0D0D0D" w:themeColor="text1" w:themeTint="F2"/>
          <w:sz w:val="24"/>
          <w:szCs w:val="24"/>
        </w:rPr>
        <w:t xml:space="preserve"> without needing to spend more to access </w:t>
      </w:r>
      <w:r w:rsidR="00EB59E2" w:rsidRPr="00EE3EED">
        <w:rPr>
          <w:rFonts w:ascii="Calibri" w:eastAsiaTheme="majorEastAsia" w:hAnsi="Calibri" w:cs="Calibri"/>
          <w:bCs/>
          <w:color w:val="0D0D0D" w:themeColor="text1" w:themeTint="F2"/>
          <w:sz w:val="24"/>
          <w:szCs w:val="24"/>
        </w:rPr>
        <w:t>cheaper medicines</w:t>
      </w:r>
      <w:r w:rsidR="002D113F">
        <w:rPr>
          <w:rFonts w:ascii="Calibri" w:eastAsiaTheme="majorEastAsia" w:hAnsi="Calibri" w:cs="Calibri"/>
          <w:bCs/>
          <w:color w:val="0D0D0D" w:themeColor="text1" w:themeTint="F2"/>
          <w:sz w:val="24"/>
          <w:szCs w:val="24"/>
        </w:rPr>
        <w:t>.</w:t>
      </w:r>
      <w:r w:rsidR="002D113F" w:rsidRPr="002D113F">
        <w:rPr>
          <w:rFonts w:ascii="Calibri" w:eastAsiaTheme="majorEastAsia" w:hAnsi="Calibri" w:cs="Calibri"/>
          <w:bCs/>
          <w:color w:val="0D0D0D" w:themeColor="text1" w:themeTint="F2"/>
          <w:sz w:val="24"/>
          <w:szCs w:val="24"/>
        </w:rPr>
        <w:t xml:space="preserve"> </w:t>
      </w:r>
      <w:r w:rsidR="002D113F">
        <w:rPr>
          <w:rFonts w:ascii="Calibri" w:eastAsiaTheme="majorEastAsia" w:hAnsi="Calibri" w:cs="Calibri"/>
          <w:bCs/>
          <w:color w:val="0D0D0D" w:themeColor="text1" w:themeTint="F2"/>
          <w:sz w:val="24"/>
          <w:szCs w:val="24"/>
        </w:rPr>
        <w:t>S</w:t>
      </w:r>
      <w:r w:rsidR="002D113F" w:rsidRPr="00EE3EED">
        <w:rPr>
          <w:rFonts w:ascii="Calibri" w:eastAsiaTheme="majorEastAsia" w:hAnsi="Calibri" w:cs="Calibri"/>
          <w:bCs/>
          <w:color w:val="0D0D0D" w:themeColor="text1" w:themeTint="F2"/>
          <w:sz w:val="24"/>
          <w:szCs w:val="24"/>
        </w:rPr>
        <w:t>avings will accumulate with every above co-payment prescription fill</w:t>
      </w:r>
      <w:r w:rsidR="005F00A1">
        <w:rPr>
          <w:rFonts w:ascii="Calibri" w:eastAsiaTheme="majorEastAsia" w:hAnsi="Calibri" w:cs="Calibri"/>
          <w:bCs/>
          <w:color w:val="0D0D0D" w:themeColor="text1" w:themeTint="F2"/>
          <w:sz w:val="24"/>
          <w:szCs w:val="24"/>
        </w:rPr>
        <w:t>ed</w:t>
      </w:r>
      <w:r w:rsidR="002D113F" w:rsidRPr="00EE3EED">
        <w:rPr>
          <w:rFonts w:ascii="Calibri" w:eastAsiaTheme="majorEastAsia" w:hAnsi="Calibri" w:cs="Calibri"/>
          <w:bCs/>
          <w:color w:val="0D0D0D" w:themeColor="text1" w:themeTint="F2"/>
          <w:sz w:val="24"/>
          <w:szCs w:val="24"/>
        </w:rPr>
        <w:t xml:space="preserve"> prior to reaching the threshold, and these savings will exceed the value of any savings foregone on prescriptions that no longer reach the threshold</w:t>
      </w:r>
      <w:r w:rsidR="002D113F">
        <w:rPr>
          <w:rFonts w:ascii="Calibri" w:eastAsiaTheme="majorEastAsia" w:hAnsi="Calibri" w:cs="Calibri"/>
          <w:bCs/>
          <w:color w:val="0D0D0D" w:themeColor="text1" w:themeTint="F2"/>
          <w:sz w:val="24"/>
          <w:szCs w:val="24"/>
        </w:rPr>
        <w:t xml:space="preserve">. </w:t>
      </w:r>
      <w:r w:rsidR="00EE3EED" w:rsidRPr="00EE3EED">
        <w:rPr>
          <w:rFonts w:ascii="Calibri" w:eastAsiaTheme="majorEastAsia" w:hAnsi="Calibri" w:cs="Calibri"/>
          <w:bCs/>
          <w:color w:val="0D0D0D" w:themeColor="text1" w:themeTint="F2"/>
          <w:sz w:val="24"/>
          <w:szCs w:val="24"/>
        </w:rPr>
        <w:t xml:space="preserve">For patients </w:t>
      </w:r>
      <w:r w:rsidR="005F00A1">
        <w:rPr>
          <w:rFonts w:ascii="Calibri" w:eastAsiaTheme="majorEastAsia" w:hAnsi="Calibri" w:cs="Calibri"/>
          <w:bCs/>
          <w:color w:val="0D0D0D" w:themeColor="text1" w:themeTint="F2"/>
          <w:sz w:val="24"/>
          <w:szCs w:val="24"/>
        </w:rPr>
        <w:t>who</w:t>
      </w:r>
      <w:r w:rsidR="00EE3EED" w:rsidRPr="00EE3EED">
        <w:rPr>
          <w:rFonts w:ascii="Calibri" w:eastAsiaTheme="majorEastAsia" w:hAnsi="Calibri" w:cs="Calibri"/>
          <w:bCs/>
          <w:color w:val="0D0D0D" w:themeColor="text1" w:themeTint="F2"/>
          <w:sz w:val="24"/>
          <w:szCs w:val="24"/>
        </w:rPr>
        <w:t xml:space="preserve"> still exceed the safety net threshold after the general co-payment reduction, the cost </w:t>
      </w:r>
      <w:r w:rsidR="00EE3DBA">
        <w:rPr>
          <w:rFonts w:ascii="Calibri" w:eastAsiaTheme="majorEastAsia" w:hAnsi="Calibri" w:cs="Calibri"/>
          <w:bCs/>
          <w:color w:val="0D0D0D" w:themeColor="text1" w:themeTint="F2"/>
          <w:sz w:val="24"/>
          <w:szCs w:val="24"/>
        </w:rPr>
        <w:t xml:space="preserve">of </w:t>
      </w:r>
      <w:r w:rsidR="00EE3EED" w:rsidRPr="00EE3EED">
        <w:rPr>
          <w:rFonts w:ascii="Calibri" w:eastAsiaTheme="majorEastAsia" w:hAnsi="Calibri" w:cs="Calibri"/>
          <w:bCs/>
          <w:color w:val="0D0D0D" w:themeColor="text1" w:themeTint="F2"/>
          <w:sz w:val="24"/>
          <w:szCs w:val="24"/>
        </w:rPr>
        <w:t>prescriptions that exceed the threshold is unchanged. PBS data shows that less than 1% of general patients utilised the Safety Net in 2023 and 2024.</w:t>
      </w:r>
    </w:p>
    <w:p w14:paraId="4F060E3C" w14:textId="72D53D74" w:rsidR="00134E03" w:rsidRDefault="00134E03" w:rsidP="002D113F">
      <w:pPr>
        <w:pStyle w:val="CABNETParagraph"/>
        <w:spacing w:after="240"/>
        <w:rPr>
          <w:rFonts w:ascii="Calibri" w:eastAsiaTheme="majorEastAsia" w:hAnsi="Calibri" w:cs="Calibri"/>
          <w:bCs/>
          <w:color w:val="0D0D0D" w:themeColor="text1" w:themeTint="F2"/>
          <w:sz w:val="24"/>
          <w:szCs w:val="24"/>
        </w:rPr>
      </w:pPr>
      <w:r w:rsidRPr="00134E03">
        <w:rPr>
          <w:rFonts w:ascii="Calibri" w:eastAsiaTheme="majorEastAsia" w:hAnsi="Calibri" w:cs="Calibri"/>
          <w:bCs/>
          <w:color w:val="0D0D0D" w:themeColor="text1" w:themeTint="F2"/>
          <w:sz w:val="24"/>
          <w:szCs w:val="24"/>
        </w:rPr>
        <w:t>Patients who are part of the Closing the Gap program won’t have to pay more to reach the general patient PBS Safety Net threshold. Closing the Gap prescriptions priced at or above $25.00 will continue to count toward the PBS Safety Net at the 2022 general patient co-payment amount of $42.50, rather than at a reduced amount after the co-payment is lowered to $25.00. </w:t>
      </w:r>
    </w:p>
    <w:p w14:paraId="2C97BEFA" w14:textId="6B63676E" w:rsidR="009C21B7" w:rsidRDefault="002D113F">
      <w:pPr>
        <w:pStyle w:val="CABNETParagraph"/>
        <w:spacing w:before="0" w:after="240"/>
        <w:rPr>
          <w:rFonts w:ascii="Calibri" w:eastAsiaTheme="majorEastAsia" w:hAnsi="Calibri" w:cs="Calibri"/>
          <w:bCs/>
          <w:color w:val="0D0D0D" w:themeColor="text1" w:themeTint="F2"/>
          <w:sz w:val="24"/>
          <w:szCs w:val="24"/>
        </w:rPr>
      </w:pPr>
      <w:r w:rsidRPr="00AB56CE">
        <w:rPr>
          <w:rFonts w:ascii="Calibri" w:eastAsiaTheme="majorEastAsia" w:hAnsi="Calibri" w:cs="Calibri"/>
          <w:bCs/>
          <w:color w:val="0D0D0D" w:themeColor="text1" w:themeTint="F2"/>
          <w:sz w:val="24"/>
          <w:szCs w:val="24"/>
        </w:rPr>
        <w:t>General p</w:t>
      </w:r>
      <w:r w:rsidR="009C21B7" w:rsidRPr="00AB56CE">
        <w:rPr>
          <w:rFonts w:ascii="Calibri" w:eastAsiaTheme="majorEastAsia" w:hAnsi="Calibri" w:cs="Calibri"/>
          <w:bCs/>
          <w:color w:val="0D0D0D" w:themeColor="text1" w:themeTint="F2"/>
          <w:sz w:val="24"/>
          <w:szCs w:val="24"/>
        </w:rPr>
        <w:t>atients will save $784.6 million over four years from 2025-26</w:t>
      </w:r>
      <w:r w:rsidR="00557369" w:rsidRPr="00AB56CE">
        <w:rPr>
          <w:rFonts w:ascii="Calibri" w:eastAsiaTheme="majorEastAsia" w:hAnsi="Calibri" w:cs="Calibri"/>
          <w:bCs/>
          <w:color w:val="0D0D0D" w:themeColor="text1" w:themeTint="F2"/>
          <w:sz w:val="24"/>
          <w:szCs w:val="24"/>
        </w:rPr>
        <w:t>,</w:t>
      </w:r>
      <w:r w:rsidR="009C21B7" w:rsidRPr="00AB56CE">
        <w:rPr>
          <w:rFonts w:ascii="Calibri" w:eastAsiaTheme="majorEastAsia" w:hAnsi="Calibri" w:cs="Calibri"/>
          <w:bCs/>
          <w:color w:val="0D0D0D" w:themeColor="text1" w:themeTint="F2"/>
          <w:sz w:val="24"/>
          <w:szCs w:val="24"/>
        </w:rPr>
        <w:t xml:space="preserve"> and $236.9 million per year ongoing from 2029-30.</w:t>
      </w:r>
    </w:p>
    <w:p w14:paraId="145E77BD" w14:textId="162F1B49" w:rsidR="00546B7A" w:rsidRPr="00546B7A" w:rsidRDefault="00546B7A" w:rsidP="00546B7A">
      <w:pPr>
        <w:pStyle w:val="CABNETParagraph"/>
        <w:spacing w:after="240"/>
        <w:rPr>
          <w:rFonts w:ascii="Calibri" w:eastAsiaTheme="majorEastAsia" w:hAnsi="Calibri" w:cs="Calibri"/>
          <w:bCs/>
          <w:color w:val="0D0D0D" w:themeColor="text1" w:themeTint="F2"/>
          <w:sz w:val="24"/>
          <w:szCs w:val="24"/>
        </w:rPr>
      </w:pPr>
      <w:r w:rsidRPr="00AB56CE">
        <w:rPr>
          <w:rFonts w:ascii="Calibri" w:eastAsiaTheme="majorEastAsia" w:hAnsi="Calibri" w:cs="Calibri"/>
          <w:bCs/>
          <w:color w:val="0D0D0D" w:themeColor="text1" w:themeTint="F2"/>
          <w:sz w:val="24"/>
          <w:szCs w:val="24"/>
        </w:rPr>
        <w:t>Reducing the co-payment will result in increased government expenditure of $689.1 million over four years from 2025-26, and $204.8 million per year ongoing from 2029-30.</w:t>
      </w:r>
      <w:r>
        <w:rPr>
          <w:rFonts w:ascii="Calibri" w:eastAsiaTheme="majorEastAsia" w:hAnsi="Calibri" w:cs="Calibri"/>
          <w:bCs/>
          <w:color w:val="0D0D0D" w:themeColor="text1" w:themeTint="F2"/>
          <w:sz w:val="24"/>
          <w:szCs w:val="24"/>
        </w:rPr>
        <w:t xml:space="preserve"> </w:t>
      </w:r>
      <w:r w:rsidRPr="00546B7A">
        <w:rPr>
          <w:rFonts w:ascii="Calibri" w:eastAsiaTheme="majorEastAsia" w:hAnsi="Calibri" w:cs="Calibri"/>
          <w:bCs/>
          <w:color w:val="0D0D0D" w:themeColor="text1" w:themeTint="F2"/>
          <w:sz w:val="24"/>
          <w:szCs w:val="24"/>
        </w:rPr>
        <w:t xml:space="preserve">The $25 reduction provides immediate cost of living relief to over 5.1 million general patients while also ensuring the PBS remains a sustainable investment for government. This level of investment was selected to ensure it does not come at the expense of priorities such as: </w:t>
      </w:r>
    </w:p>
    <w:p w14:paraId="07243FDE" w14:textId="3529FF29" w:rsidR="00546B7A" w:rsidRPr="00AB56CE" w:rsidRDefault="00546B7A" w:rsidP="00914977">
      <w:pPr>
        <w:numPr>
          <w:ilvl w:val="0"/>
          <w:numId w:val="13"/>
        </w:numPr>
        <w:spacing w:after="0"/>
        <w:ind w:left="714" w:hanging="357"/>
        <w:rPr>
          <w:color w:val="auto"/>
          <w:sz w:val="24"/>
          <w:szCs w:val="24"/>
        </w:rPr>
      </w:pPr>
      <w:r w:rsidRPr="00AB56CE">
        <w:rPr>
          <w:color w:val="auto"/>
          <w:sz w:val="24"/>
          <w:szCs w:val="24"/>
        </w:rPr>
        <w:t>continued listing of new medicines on the PBS,</w:t>
      </w:r>
    </w:p>
    <w:p w14:paraId="4686CE7C" w14:textId="77777777" w:rsidR="00B43581" w:rsidRDefault="00546B7A" w:rsidP="00914977">
      <w:pPr>
        <w:numPr>
          <w:ilvl w:val="0"/>
          <w:numId w:val="13"/>
        </w:numPr>
        <w:spacing w:after="0"/>
        <w:ind w:left="714" w:hanging="357"/>
        <w:rPr>
          <w:rFonts w:ascii="Calibri" w:eastAsiaTheme="majorEastAsia" w:hAnsi="Calibri" w:cs="Calibri"/>
          <w:bCs/>
          <w:color w:val="0D0D0D" w:themeColor="text1" w:themeTint="F2"/>
          <w:sz w:val="24"/>
          <w:szCs w:val="24"/>
        </w:rPr>
      </w:pPr>
      <w:r w:rsidRPr="00AB56CE">
        <w:rPr>
          <w:color w:val="auto"/>
          <w:sz w:val="24"/>
          <w:szCs w:val="24"/>
        </w:rPr>
        <w:t>investment in</w:t>
      </w:r>
      <w:r w:rsidRPr="00546B7A">
        <w:rPr>
          <w:rFonts w:ascii="Calibri" w:eastAsiaTheme="majorEastAsia" w:hAnsi="Calibri" w:cs="Calibri"/>
          <w:bCs/>
          <w:color w:val="0D0D0D" w:themeColor="text1" w:themeTint="F2"/>
          <w:sz w:val="24"/>
          <w:szCs w:val="24"/>
        </w:rPr>
        <w:t xml:space="preserve"> other essential health services, such as bulk billing, and</w:t>
      </w:r>
    </w:p>
    <w:p w14:paraId="2AD28037" w14:textId="390DED28" w:rsidR="00546B7A" w:rsidRPr="00AB56CE" w:rsidRDefault="00546B7A" w:rsidP="0011739C">
      <w:pPr>
        <w:numPr>
          <w:ilvl w:val="0"/>
          <w:numId w:val="13"/>
        </w:numPr>
        <w:spacing w:after="180"/>
        <w:ind w:left="714" w:hanging="357"/>
        <w:rPr>
          <w:rFonts w:ascii="Calibri" w:eastAsiaTheme="majorEastAsia" w:hAnsi="Calibri" w:cs="Calibri"/>
          <w:bCs/>
          <w:color w:val="0D0D0D" w:themeColor="text1" w:themeTint="F2"/>
          <w:sz w:val="24"/>
          <w:szCs w:val="24"/>
        </w:rPr>
      </w:pPr>
      <w:r w:rsidRPr="00AB56CE">
        <w:rPr>
          <w:rFonts w:ascii="Calibri" w:eastAsiaTheme="majorEastAsia" w:hAnsi="Calibri" w:cs="Calibri"/>
          <w:bCs/>
          <w:color w:val="0D0D0D" w:themeColor="text1" w:themeTint="F2"/>
          <w:sz w:val="24"/>
          <w:szCs w:val="24"/>
        </w:rPr>
        <w:t>a competitive and sustainable pharmaceutical market.</w:t>
      </w:r>
    </w:p>
    <w:p w14:paraId="44204A2B" w14:textId="688D85D6" w:rsidR="00880732" w:rsidRDefault="00546B7A" w:rsidP="00546B7A">
      <w:pPr>
        <w:pStyle w:val="CABNETParagraph"/>
        <w:spacing w:before="0" w:after="240"/>
        <w:rPr>
          <w:rFonts w:ascii="Calibri" w:eastAsiaTheme="majorEastAsia" w:hAnsi="Calibri" w:cs="Calibri"/>
          <w:bCs/>
          <w:color w:val="0D0D0D" w:themeColor="text1" w:themeTint="F2"/>
          <w:sz w:val="24"/>
          <w:szCs w:val="24"/>
        </w:rPr>
      </w:pPr>
      <w:r w:rsidRPr="00546B7A">
        <w:rPr>
          <w:rFonts w:ascii="Calibri" w:eastAsiaTheme="majorEastAsia" w:hAnsi="Calibri" w:cs="Calibri"/>
          <w:bCs/>
          <w:color w:val="0D0D0D" w:themeColor="text1" w:themeTint="F2"/>
          <w:sz w:val="24"/>
          <w:szCs w:val="24"/>
        </w:rPr>
        <w:t xml:space="preserve">The Government has a responsibility to ensure that the PBS is managed in a fiscally responsible and sustainable way, so that the Australian community can continue to be able to access affordable medicines into the future.  </w:t>
      </w:r>
    </w:p>
    <w:p w14:paraId="1AE7DC7E" w14:textId="2090D522" w:rsidR="007133E8" w:rsidRDefault="007133E8" w:rsidP="00573B42">
      <w:pPr>
        <w:rPr>
          <w:rFonts w:ascii="Calibri" w:eastAsiaTheme="majorEastAsia" w:hAnsi="Calibri" w:cs="Calibri"/>
          <w:bCs/>
          <w:color w:val="0D0D0D" w:themeColor="text1" w:themeTint="F2"/>
          <w:sz w:val="24"/>
          <w:szCs w:val="24"/>
        </w:rPr>
      </w:pPr>
      <w:r>
        <w:rPr>
          <w:rFonts w:ascii="Calibri" w:eastAsiaTheme="majorEastAsia" w:hAnsi="Calibri" w:cs="Calibri"/>
          <w:bCs/>
          <w:color w:val="0D0D0D" w:themeColor="text1" w:themeTint="F2"/>
          <w:sz w:val="24"/>
          <w:szCs w:val="24"/>
        </w:rPr>
        <w:t>P</w:t>
      </w:r>
      <w:r w:rsidRPr="00AD5985">
        <w:rPr>
          <w:rFonts w:ascii="Calibri" w:eastAsiaTheme="majorEastAsia" w:hAnsi="Calibri" w:cs="Calibri"/>
          <w:bCs/>
          <w:color w:val="0D0D0D" w:themeColor="text1" w:themeTint="F2"/>
          <w:sz w:val="24"/>
          <w:szCs w:val="24"/>
        </w:rPr>
        <w:t xml:space="preserve">harmacists have had the option to provide a discretionary increased discount to general patient </w:t>
      </w:r>
      <w:r w:rsidR="00592B3D">
        <w:rPr>
          <w:rFonts w:ascii="Calibri" w:eastAsiaTheme="majorEastAsia" w:hAnsi="Calibri" w:cs="Calibri"/>
          <w:bCs/>
          <w:color w:val="0D0D0D" w:themeColor="text1" w:themeTint="F2"/>
          <w:sz w:val="24"/>
          <w:szCs w:val="24"/>
        </w:rPr>
        <w:t xml:space="preserve">prescriptions </w:t>
      </w:r>
      <w:r w:rsidRPr="00AD5985">
        <w:rPr>
          <w:rFonts w:ascii="Calibri" w:eastAsiaTheme="majorEastAsia" w:hAnsi="Calibri" w:cs="Calibri"/>
          <w:bCs/>
          <w:color w:val="0D0D0D" w:themeColor="text1" w:themeTint="F2"/>
          <w:sz w:val="24"/>
          <w:szCs w:val="24"/>
        </w:rPr>
        <w:t>for eligible medicines</w:t>
      </w:r>
      <w:r w:rsidR="00592B3D">
        <w:rPr>
          <w:rFonts w:ascii="Calibri" w:eastAsiaTheme="majorEastAsia" w:hAnsi="Calibri" w:cs="Calibri"/>
          <w:bCs/>
          <w:color w:val="0D0D0D" w:themeColor="text1" w:themeTint="F2"/>
          <w:sz w:val="24"/>
          <w:szCs w:val="24"/>
        </w:rPr>
        <w:t xml:space="preserve"> since 1 January 2023</w:t>
      </w:r>
      <w:r w:rsidRPr="00AD5985">
        <w:rPr>
          <w:rFonts w:ascii="Calibri" w:eastAsiaTheme="majorEastAsia" w:hAnsi="Calibri" w:cs="Calibri"/>
          <w:bCs/>
          <w:color w:val="0D0D0D" w:themeColor="text1" w:themeTint="F2"/>
          <w:sz w:val="24"/>
          <w:szCs w:val="24"/>
        </w:rPr>
        <w:t xml:space="preserve">. </w:t>
      </w:r>
      <w:r w:rsidR="00C86D8B">
        <w:rPr>
          <w:rFonts w:ascii="Calibri" w:eastAsiaTheme="majorEastAsia" w:hAnsi="Calibri" w:cs="Calibri"/>
          <w:bCs/>
          <w:color w:val="0D0D0D" w:themeColor="text1" w:themeTint="F2"/>
          <w:sz w:val="24"/>
          <w:szCs w:val="24"/>
        </w:rPr>
        <w:t>M</w:t>
      </w:r>
      <w:r w:rsidR="00C86D8B" w:rsidRPr="00C75660">
        <w:rPr>
          <w:rFonts w:ascii="Calibri" w:eastAsiaTheme="majorEastAsia" w:hAnsi="Calibri" w:cs="Calibri"/>
          <w:bCs/>
          <w:color w:val="0D0D0D" w:themeColor="text1" w:themeTint="F2"/>
          <w:sz w:val="24"/>
          <w:szCs w:val="24"/>
        </w:rPr>
        <w:t xml:space="preserve">edicines that were discounted before </w:t>
      </w:r>
      <w:r w:rsidR="00592B3D">
        <w:rPr>
          <w:rFonts w:ascii="Calibri" w:eastAsiaTheme="majorEastAsia" w:hAnsi="Calibri" w:cs="Calibri"/>
          <w:bCs/>
          <w:color w:val="0D0D0D" w:themeColor="text1" w:themeTint="F2"/>
          <w:sz w:val="24"/>
          <w:szCs w:val="24"/>
        </w:rPr>
        <w:t>a</w:t>
      </w:r>
      <w:r w:rsidR="00C86D8B" w:rsidRPr="00C75660">
        <w:rPr>
          <w:rFonts w:ascii="Calibri" w:eastAsiaTheme="majorEastAsia" w:hAnsi="Calibri" w:cs="Calibri"/>
          <w:bCs/>
          <w:color w:val="0D0D0D" w:themeColor="text1" w:themeTint="F2"/>
          <w:sz w:val="24"/>
          <w:szCs w:val="24"/>
        </w:rPr>
        <w:t xml:space="preserve"> co-payment reduction can still be discounted after </w:t>
      </w:r>
      <w:r w:rsidR="00592B3D">
        <w:rPr>
          <w:rFonts w:ascii="Calibri" w:eastAsiaTheme="majorEastAsia" w:hAnsi="Calibri" w:cs="Calibri"/>
          <w:bCs/>
          <w:color w:val="0D0D0D" w:themeColor="text1" w:themeTint="F2"/>
          <w:sz w:val="24"/>
          <w:szCs w:val="24"/>
        </w:rPr>
        <w:t>a</w:t>
      </w:r>
      <w:r w:rsidR="00C86D8B" w:rsidRPr="00C75660">
        <w:rPr>
          <w:rFonts w:ascii="Calibri" w:eastAsiaTheme="majorEastAsia" w:hAnsi="Calibri" w:cs="Calibri"/>
          <w:bCs/>
          <w:color w:val="0D0D0D" w:themeColor="text1" w:themeTint="F2"/>
          <w:sz w:val="24"/>
          <w:szCs w:val="24"/>
        </w:rPr>
        <w:t xml:space="preserve"> co-payment reduction, ultimately discounting is </w:t>
      </w:r>
      <w:r w:rsidR="00C86D8B" w:rsidRPr="00C75660">
        <w:rPr>
          <w:rFonts w:ascii="Calibri" w:eastAsiaTheme="majorEastAsia" w:hAnsi="Calibri" w:cs="Calibri"/>
          <w:bCs/>
          <w:color w:val="0D0D0D" w:themeColor="text1" w:themeTint="F2"/>
          <w:sz w:val="24"/>
          <w:szCs w:val="24"/>
        </w:rPr>
        <w:lastRenderedPageBreak/>
        <w:t>commercial a decision for pharmacies.</w:t>
      </w:r>
      <w:r w:rsidR="00592B3D">
        <w:rPr>
          <w:rFonts w:ascii="Calibri" w:eastAsiaTheme="majorEastAsia" w:hAnsi="Calibri" w:cs="Calibri"/>
          <w:bCs/>
          <w:color w:val="0D0D0D" w:themeColor="text1" w:themeTint="F2"/>
          <w:sz w:val="24"/>
          <w:szCs w:val="24"/>
        </w:rPr>
        <w:t xml:space="preserve"> </w:t>
      </w:r>
      <w:r>
        <w:rPr>
          <w:rFonts w:ascii="Calibri" w:eastAsiaTheme="majorEastAsia" w:hAnsi="Calibri" w:cs="Calibri"/>
          <w:bCs/>
          <w:color w:val="0D0D0D" w:themeColor="text1" w:themeTint="F2"/>
          <w:sz w:val="24"/>
          <w:szCs w:val="24"/>
        </w:rPr>
        <w:t>Given</w:t>
      </w:r>
      <w:r w:rsidRPr="00996D3A">
        <w:rPr>
          <w:rFonts w:ascii="Calibri" w:eastAsiaTheme="majorEastAsia" w:hAnsi="Calibri" w:cs="Calibri"/>
          <w:bCs/>
          <w:color w:val="0D0D0D" w:themeColor="text1" w:themeTint="F2"/>
          <w:sz w:val="24"/>
          <w:szCs w:val="24"/>
        </w:rPr>
        <w:t xml:space="preserve"> </w:t>
      </w:r>
      <w:r w:rsidR="00EE3DBA">
        <w:rPr>
          <w:rFonts w:ascii="Calibri" w:eastAsiaTheme="majorEastAsia" w:hAnsi="Calibri" w:cs="Calibri"/>
          <w:bCs/>
          <w:color w:val="0D0D0D" w:themeColor="text1" w:themeTint="F2"/>
          <w:sz w:val="24"/>
          <w:szCs w:val="24"/>
        </w:rPr>
        <w:t xml:space="preserve">the </w:t>
      </w:r>
      <w:r w:rsidRPr="00996D3A">
        <w:rPr>
          <w:rFonts w:ascii="Calibri" w:eastAsiaTheme="majorEastAsia" w:hAnsi="Calibri" w:cs="Calibri"/>
          <w:bCs/>
          <w:color w:val="0D0D0D" w:themeColor="text1" w:themeTint="F2"/>
          <w:sz w:val="24"/>
          <w:szCs w:val="24"/>
        </w:rPr>
        <w:t xml:space="preserve">discretionary increased discount has </w:t>
      </w:r>
      <w:r>
        <w:rPr>
          <w:rFonts w:ascii="Calibri" w:eastAsiaTheme="majorEastAsia" w:hAnsi="Calibri" w:cs="Calibri"/>
          <w:bCs/>
          <w:color w:val="0D0D0D" w:themeColor="text1" w:themeTint="F2"/>
          <w:sz w:val="24"/>
          <w:szCs w:val="24"/>
        </w:rPr>
        <w:t xml:space="preserve">only </w:t>
      </w:r>
      <w:r w:rsidRPr="00996D3A">
        <w:rPr>
          <w:rFonts w:ascii="Calibri" w:eastAsiaTheme="majorEastAsia" w:hAnsi="Calibri" w:cs="Calibri"/>
          <w:bCs/>
          <w:color w:val="0D0D0D" w:themeColor="text1" w:themeTint="F2"/>
          <w:sz w:val="24"/>
          <w:szCs w:val="24"/>
        </w:rPr>
        <w:t>been in place since 1 January 2023, when the first co-payment reduction commenced</w:t>
      </w:r>
      <w:r>
        <w:rPr>
          <w:rFonts w:ascii="Calibri" w:eastAsiaTheme="majorEastAsia" w:hAnsi="Calibri" w:cs="Calibri"/>
          <w:bCs/>
          <w:color w:val="0D0D0D" w:themeColor="text1" w:themeTint="F2"/>
          <w:sz w:val="24"/>
          <w:szCs w:val="24"/>
        </w:rPr>
        <w:t xml:space="preserve">, </w:t>
      </w:r>
      <w:r w:rsidRPr="00996D3A">
        <w:rPr>
          <w:rFonts w:ascii="Calibri" w:eastAsiaTheme="majorEastAsia" w:hAnsi="Calibri" w:cs="Calibri"/>
          <w:bCs/>
          <w:color w:val="0D0D0D" w:themeColor="text1" w:themeTint="F2"/>
          <w:sz w:val="24"/>
          <w:szCs w:val="24"/>
        </w:rPr>
        <w:t xml:space="preserve">it is not possible to assess this policy before </w:t>
      </w:r>
      <w:r w:rsidR="003D3CA8">
        <w:rPr>
          <w:rFonts w:ascii="Calibri" w:eastAsiaTheme="majorEastAsia" w:hAnsi="Calibri" w:cs="Calibri"/>
          <w:bCs/>
          <w:color w:val="0D0D0D" w:themeColor="text1" w:themeTint="F2"/>
          <w:sz w:val="24"/>
          <w:szCs w:val="24"/>
        </w:rPr>
        <w:t xml:space="preserve">vs. after </w:t>
      </w:r>
      <w:r w:rsidRPr="00996D3A">
        <w:rPr>
          <w:rFonts w:ascii="Calibri" w:eastAsiaTheme="majorEastAsia" w:hAnsi="Calibri" w:cs="Calibri"/>
          <w:bCs/>
          <w:color w:val="0D0D0D" w:themeColor="text1" w:themeTint="F2"/>
          <w:sz w:val="24"/>
          <w:szCs w:val="24"/>
        </w:rPr>
        <w:t xml:space="preserve">the co-payment reduction. </w:t>
      </w:r>
      <w:r w:rsidR="003D3CA8">
        <w:rPr>
          <w:rFonts w:ascii="Calibri" w:eastAsiaTheme="majorEastAsia" w:hAnsi="Calibri" w:cs="Calibri"/>
          <w:bCs/>
          <w:color w:val="0D0D0D" w:themeColor="text1" w:themeTint="F2"/>
          <w:sz w:val="24"/>
          <w:szCs w:val="24"/>
        </w:rPr>
        <w:t xml:space="preserve">However, PBS data shows that </w:t>
      </w:r>
      <w:r w:rsidR="00573B42">
        <w:rPr>
          <w:rFonts w:ascii="Calibri" w:eastAsiaTheme="majorEastAsia" w:hAnsi="Calibri" w:cs="Calibri"/>
          <w:bCs/>
          <w:color w:val="0D0D0D" w:themeColor="text1" w:themeTint="F2"/>
          <w:sz w:val="24"/>
          <w:szCs w:val="24"/>
        </w:rPr>
        <w:t>only a small proportion (6%) of</w:t>
      </w:r>
      <w:r w:rsidR="00573B42" w:rsidRPr="00573B42">
        <w:rPr>
          <w:rFonts w:ascii="Calibri" w:eastAsiaTheme="majorEastAsia" w:hAnsi="Calibri" w:cs="Calibri"/>
          <w:bCs/>
          <w:color w:val="0D0D0D" w:themeColor="text1" w:themeTint="F2"/>
          <w:sz w:val="24"/>
          <w:szCs w:val="24"/>
        </w:rPr>
        <w:t xml:space="preserve"> </w:t>
      </w:r>
      <w:r w:rsidR="00573B42" w:rsidRPr="00996D3A">
        <w:rPr>
          <w:rFonts w:ascii="Calibri" w:eastAsiaTheme="majorEastAsia" w:hAnsi="Calibri" w:cs="Calibri"/>
          <w:bCs/>
          <w:color w:val="0D0D0D" w:themeColor="text1" w:themeTint="F2"/>
          <w:sz w:val="24"/>
          <w:szCs w:val="24"/>
        </w:rPr>
        <w:t xml:space="preserve">general non-Safety Net prescriptions had a </w:t>
      </w:r>
      <w:r w:rsidR="00573B42">
        <w:rPr>
          <w:rFonts w:ascii="Calibri" w:eastAsiaTheme="majorEastAsia" w:hAnsi="Calibri" w:cs="Calibri"/>
          <w:bCs/>
          <w:color w:val="0D0D0D" w:themeColor="text1" w:themeTint="F2"/>
          <w:sz w:val="24"/>
          <w:szCs w:val="24"/>
        </w:rPr>
        <w:t xml:space="preserve">discount applied (either the </w:t>
      </w:r>
      <w:r w:rsidR="00573B42" w:rsidRPr="00996D3A">
        <w:rPr>
          <w:rFonts w:ascii="Calibri" w:eastAsiaTheme="majorEastAsia" w:hAnsi="Calibri" w:cs="Calibri"/>
          <w:bCs/>
          <w:color w:val="0D0D0D" w:themeColor="text1" w:themeTint="F2"/>
          <w:sz w:val="24"/>
          <w:szCs w:val="24"/>
        </w:rPr>
        <w:t>pre</w:t>
      </w:r>
      <w:r w:rsidR="00573B42" w:rsidRPr="00996D3A">
        <w:rPr>
          <w:rFonts w:ascii="Calibri" w:eastAsiaTheme="majorEastAsia" w:hAnsi="Calibri" w:cs="Calibri"/>
          <w:bCs/>
          <w:color w:val="0D0D0D" w:themeColor="text1" w:themeTint="F2"/>
          <w:sz w:val="24"/>
          <w:szCs w:val="24"/>
        </w:rPr>
        <w:noBreakHyphen/>
        <w:t>existing $1 ‘allowable discount’ and the newer ‘discretionary discount’</w:t>
      </w:r>
      <w:r w:rsidR="00573B42">
        <w:rPr>
          <w:rFonts w:ascii="Calibri" w:eastAsiaTheme="majorEastAsia" w:hAnsi="Calibri" w:cs="Calibri"/>
          <w:bCs/>
          <w:color w:val="0D0D0D" w:themeColor="text1" w:themeTint="F2"/>
          <w:sz w:val="24"/>
          <w:szCs w:val="24"/>
        </w:rPr>
        <w:t>).</w:t>
      </w:r>
      <w:r w:rsidR="004118C5">
        <w:rPr>
          <w:rFonts w:ascii="Calibri" w:eastAsiaTheme="majorEastAsia" w:hAnsi="Calibri" w:cs="Calibri"/>
          <w:bCs/>
          <w:color w:val="0D0D0D" w:themeColor="text1" w:themeTint="F2"/>
          <w:sz w:val="24"/>
          <w:szCs w:val="24"/>
        </w:rPr>
        <w:t xml:space="preserve"> Analysis also demonstrated that </w:t>
      </w:r>
      <w:r w:rsidR="004118C5" w:rsidRPr="00996D3A">
        <w:rPr>
          <w:rFonts w:ascii="Calibri" w:eastAsiaTheme="majorEastAsia" w:hAnsi="Calibri" w:cs="Calibri"/>
          <w:bCs/>
          <w:color w:val="0D0D0D" w:themeColor="text1" w:themeTint="F2"/>
          <w:sz w:val="24"/>
          <w:szCs w:val="24"/>
        </w:rPr>
        <w:t>benefit</w:t>
      </w:r>
      <w:r w:rsidR="004118C5">
        <w:rPr>
          <w:rFonts w:ascii="Calibri" w:eastAsiaTheme="majorEastAsia" w:hAnsi="Calibri" w:cs="Calibri"/>
          <w:bCs/>
          <w:color w:val="0D0D0D" w:themeColor="text1" w:themeTint="F2"/>
          <w:sz w:val="24"/>
          <w:szCs w:val="24"/>
        </w:rPr>
        <w:t>s</w:t>
      </w:r>
      <w:r w:rsidR="004118C5" w:rsidRPr="00996D3A">
        <w:rPr>
          <w:rFonts w:ascii="Calibri" w:eastAsiaTheme="majorEastAsia" w:hAnsi="Calibri" w:cs="Calibri"/>
          <w:bCs/>
          <w:color w:val="0D0D0D" w:themeColor="text1" w:themeTint="F2"/>
          <w:sz w:val="24"/>
          <w:szCs w:val="24"/>
        </w:rPr>
        <w:t xml:space="preserve"> to almost all patients of reducing the co-payment to $25 would far exceed any loss due to potential discount reductions by pharmacies.</w:t>
      </w:r>
    </w:p>
    <w:p w14:paraId="5B7F6E3E" w14:textId="46D3D963" w:rsidR="00C90622" w:rsidRDefault="007033ED" w:rsidP="007033ED">
      <w:pPr>
        <w:rPr>
          <w:color w:val="auto"/>
          <w:sz w:val="24"/>
          <w:szCs w:val="24"/>
        </w:rPr>
      </w:pPr>
      <w:r>
        <w:rPr>
          <w:color w:val="auto"/>
          <w:sz w:val="24"/>
          <w:szCs w:val="24"/>
        </w:rPr>
        <w:t xml:space="preserve">Investment in </w:t>
      </w:r>
      <w:r w:rsidR="00E47B9D">
        <w:rPr>
          <w:color w:val="auto"/>
          <w:sz w:val="24"/>
          <w:szCs w:val="24"/>
        </w:rPr>
        <w:t xml:space="preserve">the </w:t>
      </w:r>
      <w:r>
        <w:rPr>
          <w:color w:val="auto"/>
          <w:sz w:val="24"/>
          <w:szCs w:val="24"/>
        </w:rPr>
        <w:t xml:space="preserve">PBS </w:t>
      </w:r>
      <w:r w:rsidR="00E47B9D">
        <w:rPr>
          <w:color w:val="auto"/>
          <w:sz w:val="24"/>
          <w:szCs w:val="24"/>
        </w:rPr>
        <w:t xml:space="preserve">generates </w:t>
      </w:r>
      <w:r w:rsidR="00EE3DBA">
        <w:rPr>
          <w:color w:val="auto"/>
          <w:sz w:val="24"/>
          <w:szCs w:val="24"/>
        </w:rPr>
        <w:t>a level of</w:t>
      </w:r>
      <w:r w:rsidR="00E47B9D">
        <w:rPr>
          <w:color w:val="auto"/>
          <w:sz w:val="24"/>
          <w:szCs w:val="24"/>
        </w:rPr>
        <w:t xml:space="preserve"> revenue from pharmaceutical companies who have a Deed of Agreement </w:t>
      </w:r>
      <w:r w:rsidR="00521BA7">
        <w:rPr>
          <w:color w:val="auto"/>
          <w:sz w:val="24"/>
          <w:szCs w:val="24"/>
        </w:rPr>
        <w:t xml:space="preserve">(Deed) </w:t>
      </w:r>
      <w:r w:rsidR="00E47B9D">
        <w:rPr>
          <w:color w:val="auto"/>
          <w:sz w:val="24"/>
          <w:szCs w:val="24"/>
        </w:rPr>
        <w:t>with the Commonwealth</w:t>
      </w:r>
      <w:r w:rsidR="00E41BEE">
        <w:rPr>
          <w:color w:val="auto"/>
          <w:sz w:val="24"/>
          <w:szCs w:val="24"/>
        </w:rPr>
        <w:t xml:space="preserve"> for a special pricing arrangement. These arrangements</w:t>
      </w:r>
      <w:r>
        <w:rPr>
          <w:color w:val="auto"/>
          <w:sz w:val="24"/>
          <w:szCs w:val="24"/>
        </w:rPr>
        <w:t xml:space="preserve"> are generally requested by medicine sponsors</w:t>
      </w:r>
      <w:r w:rsidR="00C90622">
        <w:rPr>
          <w:color w:val="auto"/>
          <w:sz w:val="24"/>
          <w:szCs w:val="24"/>
        </w:rPr>
        <w:t>. They</w:t>
      </w:r>
      <w:r>
        <w:rPr>
          <w:color w:val="auto"/>
          <w:sz w:val="24"/>
          <w:szCs w:val="24"/>
        </w:rPr>
        <w:t xml:space="preserve"> ensure </w:t>
      </w:r>
      <w:r w:rsidRPr="00CD69A8">
        <w:rPr>
          <w:color w:val="auto"/>
          <w:sz w:val="24"/>
          <w:szCs w:val="24"/>
        </w:rPr>
        <w:t>Australia can have access to medicines at prices recommended by the P</w:t>
      </w:r>
      <w:r w:rsidR="001759E0">
        <w:rPr>
          <w:color w:val="auto"/>
          <w:sz w:val="24"/>
          <w:szCs w:val="24"/>
        </w:rPr>
        <w:t xml:space="preserve">harmaceutical </w:t>
      </w:r>
      <w:r w:rsidRPr="00CD69A8">
        <w:rPr>
          <w:color w:val="auto"/>
          <w:sz w:val="24"/>
          <w:szCs w:val="24"/>
        </w:rPr>
        <w:t>B</w:t>
      </w:r>
      <w:r w:rsidR="001759E0">
        <w:rPr>
          <w:color w:val="auto"/>
          <w:sz w:val="24"/>
          <w:szCs w:val="24"/>
        </w:rPr>
        <w:t xml:space="preserve">enefits </w:t>
      </w:r>
      <w:r w:rsidRPr="00CD69A8">
        <w:rPr>
          <w:color w:val="auto"/>
          <w:sz w:val="24"/>
          <w:szCs w:val="24"/>
        </w:rPr>
        <w:t>A</w:t>
      </w:r>
      <w:r w:rsidR="001759E0">
        <w:rPr>
          <w:color w:val="auto"/>
          <w:sz w:val="24"/>
          <w:szCs w:val="24"/>
        </w:rPr>
        <w:t xml:space="preserve">dvisory </w:t>
      </w:r>
      <w:r w:rsidRPr="00CD69A8">
        <w:rPr>
          <w:color w:val="auto"/>
          <w:sz w:val="24"/>
          <w:szCs w:val="24"/>
        </w:rPr>
        <w:t>C</w:t>
      </w:r>
      <w:r w:rsidR="001759E0">
        <w:rPr>
          <w:color w:val="auto"/>
          <w:sz w:val="24"/>
          <w:szCs w:val="24"/>
        </w:rPr>
        <w:t>ommittee</w:t>
      </w:r>
      <w:r w:rsidRPr="00CD69A8">
        <w:rPr>
          <w:color w:val="auto"/>
          <w:sz w:val="24"/>
          <w:szCs w:val="24"/>
        </w:rPr>
        <w:t xml:space="preserve"> as cost-effective</w:t>
      </w:r>
      <w:r w:rsidRPr="00DA4932">
        <w:rPr>
          <w:color w:val="auto"/>
          <w:sz w:val="24"/>
          <w:szCs w:val="24"/>
        </w:rPr>
        <w:t xml:space="preserve"> </w:t>
      </w:r>
      <w:r>
        <w:rPr>
          <w:color w:val="auto"/>
          <w:sz w:val="24"/>
          <w:szCs w:val="24"/>
        </w:rPr>
        <w:t xml:space="preserve">(as required by the Act) </w:t>
      </w:r>
      <w:r w:rsidRPr="009D118C">
        <w:rPr>
          <w:color w:val="auto"/>
          <w:sz w:val="24"/>
          <w:szCs w:val="24"/>
        </w:rPr>
        <w:t xml:space="preserve">without affecting the </w:t>
      </w:r>
      <w:r>
        <w:rPr>
          <w:color w:val="auto"/>
          <w:sz w:val="24"/>
          <w:szCs w:val="24"/>
        </w:rPr>
        <w:t xml:space="preserve">company’s pricing of </w:t>
      </w:r>
      <w:r w:rsidRPr="009D118C">
        <w:rPr>
          <w:color w:val="auto"/>
          <w:sz w:val="24"/>
          <w:szCs w:val="24"/>
        </w:rPr>
        <w:t>the product in other</w:t>
      </w:r>
      <w:r>
        <w:rPr>
          <w:color w:val="auto"/>
          <w:sz w:val="24"/>
          <w:szCs w:val="24"/>
        </w:rPr>
        <w:t xml:space="preserve"> global</w:t>
      </w:r>
      <w:r w:rsidRPr="009D118C">
        <w:rPr>
          <w:color w:val="auto"/>
          <w:sz w:val="24"/>
          <w:szCs w:val="24"/>
        </w:rPr>
        <w:t xml:space="preserve"> markets</w:t>
      </w:r>
      <w:r w:rsidR="00C90622">
        <w:rPr>
          <w:color w:val="auto"/>
          <w:sz w:val="24"/>
          <w:szCs w:val="24"/>
        </w:rPr>
        <w:t xml:space="preserve">. These arrangements are </w:t>
      </w:r>
      <w:r w:rsidR="00C90622" w:rsidRPr="009D118C">
        <w:rPr>
          <w:color w:val="auto"/>
          <w:sz w:val="24"/>
          <w:szCs w:val="24"/>
        </w:rPr>
        <w:t xml:space="preserve">managed through </w:t>
      </w:r>
      <w:r w:rsidR="00EE3DBA">
        <w:rPr>
          <w:color w:val="auto"/>
          <w:sz w:val="24"/>
          <w:szCs w:val="24"/>
        </w:rPr>
        <w:t>rebates (the Government pays the full public price of the medicine through the supply chain when the medicine is dispensed, and then the medicine company rebates the Government later for the difference between the public price and the cost effective price for the medicine).</w:t>
      </w:r>
    </w:p>
    <w:p w14:paraId="4B62BB79" w14:textId="48479896" w:rsidR="007033ED" w:rsidRDefault="00C90622" w:rsidP="007033ED">
      <w:r>
        <w:rPr>
          <w:color w:val="auto"/>
          <w:sz w:val="24"/>
          <w:szCs w:val="24"/>
        </w:rPr>
        <w:t xml:space="preserve">Changes to policy that change PBS expenditure can impact these arrangements – either </w:t>
      </w:r>
      <w:r w:rsidR="00564A1B">
        <w:rPr>
          <w:color w:val="auto"/>
          <w:sz w:val="24"/>
          <w:szCs w:val="24"/>
        </w:rPr>
        <w:t xml:space="preserve">reducing or </w:t>
      </w:r>
      <w:r>
        <w:rPr>
          <w:color w:val="auto"/>
          <w:sz w:val="24"/>
          <w:szCs w:val="24"/>
        </w:rPr>
        <w:t xml:space="preserve">increasing the amount </w:t>
      </w:r>
      <w:r w:rsidR="00564A1B">
        <w:rPr>
          <w:color w:val="auto"/>
          <w:sz w:val="24"/>
          <w:szCs w:val="24"/>
        </w:rPr>
        <w:t xml:space="preserve">pharmaceutical companies pay under the rebate. A co-payment reduction increases the amount </w:t>
      </w:r>
      <w:r w:rsidR="00847E89">
        <w:rPr>
          <w:color w:val="auto"/>
          <w:sz w:val="24"/>
          <w:szCs w:val="24"/>
        </w:rPr>
        <w:t xml:space="preserve">pharmaceutical companies pay, with the actual amount being dependent on a range of other factors including the volume of product dispensed after the change. </w:t>
      </w:r>
    </w:p>
    <w:p w14:paraId="3F47739F" w14:textId="1C4278CA" w:rsidR="00EA7993" w:rsidRDefault="00B56B77">
      <w:pPr>
        <w:pStyle w:val="CABNETParagraph"/>
        <w:spacing w:before="0" w:after="240"/>
        <w:rPr>
          <w:rFonts w:ascii="Calibri" w:eastAsiaTheme="majorEastAsia" w:hAnsi="Calibri" w:cs="Calibri"/>
          <w:bCs/>
          <w:color w:val="0D0D0D" w:themeColor="text1" w:themeTint="F2"/>
          <w:sz w:val="24"/>
          <w:szCs w:val="24"/>
        </w:rPr>
      </w:pPr>
      <w:r w:rsidRPr="00B56B77">
        <w:rPr>
          <w:rFonts w:ascii="Calibri" w:eastAsiaTheme="majorEastAsia" w:hAnsi="Calibri" w:cs="Calibri"/>
          <w:bCs/>
          <w:color w:val="0D0D0D" w:themeColor="text1" w:themeTint="F2"/>
          <w:sz w:val="24"/>
          <w:szCs w:val="24"/>
        </w:rPr>
        <w:t>The i</w:t>
      </w:r>
      <w:r w:rsidR="005B2999" w:rsidRPr="00AB56CE">
        <w:rPr>
          <w:rFonts w:ascii="Calibri" w:eastAsiaTheme="majorEastAsia" w:hAnsi="Calibri" w:cs="Calibri"/>
          <w:bCs/>
          <w:color w:val="0D0D0D" w:themeColor="text1" w:themeTint="F2"/>
          <w:sz w:val="24"/>
          <w:szCs w:val="24"/>
        </w:rPr>
        <w:t>mpact o</w:t>
      </w:r>
      <w:r w:rsidR="00D0237F" w:rsidRPr="00AB56CE">
        <w:rPr>
          <w:rFonts w:ascii="Calibri" w:eastAsiaTheme="majorEastAsia" w:hAnsi="Calibri" w:cs="Calibri"/>
          <w:bCs/>
          <w:color w:val="0D0D0D" w:themeColor="text1" w:themeTint="F2"/>
          <w:sz w:val="24"/>
          <w:szCs w:val="24"/>
        </w:rPr>
        <w:t>n</w:t>
      </w:r>
      <w:r w:rsidR="005B2999" w:rsidRPr="00AB56CE">
        <w:rPr>
          <w:rFonts w:ascii="Calibri" w:eastAsiaTheme="majorEastAsia" w:hAnsi="Calibri" w:cs="Calibri"/>
          <w:bCs/>
          <w:color w:val="0D0D0D" w:themeColor="text1" w:themeTint="F2"/>
          <w:sz w:val="24"/>
          <w:szCs w:val="24"/>
        </w:rPr>
        <w:t xml:space="preserve"> pharmaceutical </w:t>
      </w:r>
      <w:r w:rsidRPr="00AB56CE">
        <w:rPr>
          <w:rFonts w:ascii="Calibri" w:eastAsiaTheme="majorEastAsia" w:hAnsi="Calibri" w:cs="Calibri"/>
          <w:bCs/>
          <w:color w:val="0D0D0D" w:themeColor="text1" w:themeTint="F2"/>
          <w:sz w:val="24"/>
          <w:szCs w:val="24"/>
        </w:rPr>
        <w:t xml:space="preserve">companies </w:t>
      </w:r>
      <w:r w:rsidR="005B2999" w:rsidRPr="00AB56CE">
        <w:rPr>
          <w:rFonts w:ascii="Calibri" w:eastAsiaTheme="majorEastAsia" w:hAnsi="Calibri" w:cs="Calibri"/>
          <w:bCs/>
          <w:color w:val="0D0D0D" w:themeColor="text1" w:themeTint="F2"/>
          <w:sz w:val="24"/>
          <w:szCs w:val="24"/>
        </w:rPr>
        <w:t xml:space="preserve">is </w:t>
      </w:r>
      <w:r w:rsidR="001200C5">
        <w:rPr>
          <w:rFonts w:ascii="Calibri" w:eastAsiaTheme="majorEastAsia" w:hAnsi="Calibri" w:cs="Calibri"/>
          <w:bCs/>
          <w:color w:val="0D0D0D" w:themeColor="text1" w:themeTint="F2"/>
          <w:sz w:val="24"/>
          <w:szCs w:val="24"/>
        </w:rPr>
        <w:t xml:space="preserve">estimated </w:t>
      </w:r>
      <w:r w:rsidR="005B2999" w:rsidRPr="00AB56CE">
        <w:rPr>
          <w:rFonts w:ascii="Calibri" w:eastAsiaTheme="majorEastAsia" w:hAnsi="Calibri" w:cs="Calibri"/>
          <w:bCs/>
          <w:color w:val="0D0D0D" w:themeColor="text1" w:themeTint="F2"/>
          <w:sz w:val="24"/>
          <w:szCs w:val="24"/>
        </w:rPr>
        <w:t>to b</w:t>
      </w:r>
      <w:r w:rsidR="00040596" w:rsidRPr="00AB56CE">
        <w:rPr>
          <w:rFonts w:ascii="Calibri" w:eastAsiaTheme="majorEastAsia" w:hAnsi="Calibri" w:cs="Calibri"/>
          <w:bCs/>
          <w:color w:val="0D0D0D" w:themeColor="text1" w:themeTint="F2"/>
          <w:sz w:val="24"/>
          <w:szCs w:val="24"/>
        </w:rPr>
        <w:t>e</w:t>
      </w:r>
      <w:r w:rsidR="005B2999" w:rsidRPr="00AB56CE">
        <w:rPr>
          <w:rFonts w:ascii="Calibri" w:eastAsiaTheme="majorEastAsia" w:hAnsi="Calibri" w:cs="Calibri"/>
          <w:bCs/>
          <w:color w:val="0D0D0D" w:themeColor="text1" w:themeTint="F2"/>
          <w:sz w:val="24"/>
          <w:szCs w:val="24"/>
        </w:rPr>
        <w:t xml:space="preserve"> a cost of </w:t>
      </w:r>
      <w:r w:rsidR="00561B84" w:rsidRPr="00AB56CE">
        <w:rPr>
          <w:rFonts w:ascii="Calibri" w:eastAsiaTheme="majorEastAsia" w:hAnsi="Calibri" w:cs="Calibri"/>
          <w:bCs/>
          <w:color w:val="0D0D0D" w:themeColor="text1" w:themeTint="F2"/>
          <w:sz w:val="24"/>
          <w:szCs w:val="24"/>
        </w:rPr>
        <w:t>$95.5 million over 4 years from 2025-26, and $31.6 million per year ongoing from 2029-30</w:t>
      </w:r>
      <w:bookmarkStart w:id="26" w:name="_Toc132192286"/>
      <w:r w:rsidR="00561B84" w:rsidRPr="00AB56CE">
        <w:rPr>
          <w:rFonts w:ascii="Calibri" w:eastAsiaTheme="majorEastAsia" w:hAnsi="Calibri" w:cs="Calibri"/>
          <w:bCs/>
          <w:color w:val="0D0D0D" w:themeColor="text1" w:themeTint="F2"/>
          <w:sz w:val="24"/>
          <w:szCs w:val="24"/>
        </w:rPr>
        <w:t>.</w:t>
      </w:r>
      <w:r>
        <w:rPr>
          <w:rFonts w:ascii="Calibri" w:eastAsiaTheme="majorEastAsia" w:hAnsi="Calibri" w:cs="Calibri"/>
          <w:bCs/>
          <w:color w:val="0D0D0D" w:themeColor="text1" w:themeTint="F2"/>
          <w:sz w:val="24"/>
          <w:szCs w:val="24"/>
        </w:rPr>
        <w:t xml:space="preserve"> </w:t>
      </w:r>
    </w:p>
    <w:p w14:paraId="113011EF" w14:textId="409DF71C" w:rsidR="00FD0448" w:rsidRPr="00AB56CE" w:rsidRDefault="00FD0448" w:rsidP="00AB56CE">
      <w:pPr>
        <w:rPr>
          <w:color w:val="auto"/>
          <w:sz w:val="24"/>
          <w:szCs w:val="24"/>
        </w:rPr>
      </w:pPr>
      <w:r w:rsidRPr="0081262C">
        <w:rPr>
          <w:color w:val="auto"/>
          <w:sz w:val="24"/>
          <w:szCs w:val="24"/>
        </w:rPr>
        <w:t xml:space="preserve">When entering </w:t>
      </w:r>
      <w:r>
        <w:rPr>
          <w:color w:val="auto"/>
          <w:sz w:val="24"/>
          <w:szCs w:val="24"/>
        </w:rPr>
        <w:t>a</w:t>
      </w:r>
      <w:r w:rsidRPr="0081262C">
        <w:rPr>
          <w:color w:val="auto"/>
          <w:sz w:val="24"/>
          <w:szCs w:val="24"/>
        </w:rPr>
        <w:t xml:space="preserve"> Deed, sponsors </w:t>
      </w:r>
      <w:r>
        <w:rPr>
          <w:color w:val="auto"/>
          <w:sz w:val="24"/>
          <w:szCs w:val="24"/>
        </w:rPr>
        <w:t>specifically agree</w:t>
      </w:r>
      <w:r w:rsidRPr="0081262C">
        <w:rPr>
          <w:color w:val="auto"/>
          <w:sz w:val="24"/>
          <w:szCs w:val="24"/>
        </w:rPr>
        <w:t xml:space="preserve"> that the Deed continues to operate without modification in the event of a Price Variation</w:t>
      </w:r>
      <w:r>
        <w:rPr>
          <w:color w:val="auto"/>
          <w:sz w:val="24"/>
          <w:szCs w:val="24"/>
        </w:rPr>
        <w:t xml:space="preserve"> (as defined in the </w:t>
      </w:r>
      <w:r w:rsidR="000A7017">
        <w:rPr>
          <w:color w:val="auto"/>
          <w:sz w:val="24"/>
          <w:szCs w:val="24"/>
        </w:rPr>
        <w:t>D</w:t>
      </w:r>
      <w:r>
        <w:rPr>
          <w:color w:val="auto"/>
          <w:sz w:val="24"/>
          <w:szCs w:val="24"/>
        </w:rPr>
        <w:t>eed</w:t>
      </w:r>
      <w:r w:rsidR="001E618C">
        <w:rPr>
          <w:color w:val="auto"/>
          <w:sz w:val="24"/>
          <w:szCs w:val="24"/>
        </w:rPr>
        <w:t xml:space="preserve">). </w:t>
      </w:r>
      <w:r w:rsidRPr="001E618C">
        <w:rPr>
          <w:color w:val="auto"/>
          <w:sz w:val="24"/>
          <w:szCs w:val="24"/>
        </w:rPr>
        <w:t>Special pricing arrangements are maintained by the Department on behalf of sponsors</w:t>
      </w:r>
      <w:r w:rsidR="00EF10CE">
        <w:rPr>
          <w:color w:val="auto"/>
          <w:sz w:val="24"/>
          <w:szCs w:val="24"/>
        </w:rPr>
        <w:t>,</w:t>
      </w:r>
      <w:r w:rsidRPr="001E618C">
        <w:rPr>
          <w:color w:val="auto"/>
          <w:sz w:val="24"/>
          <w:szCs w:val="24"/>
        </w:rPr>
        <w:t xml:space="preserve"> and it is open to sponsors to exit these arrangements at any time.</w:t>
      </w:r>
    </w:p>
    <w:p w14:paraId="332B6A90" w14:textId="77777777" w:rsidR="0011200A" w:rsidRPr="000F04D5" w:rsidRDefault="0011200A" w:rsidP="00AB56CE">
      <w:pPr>
        <w:pStyle w:val="Heading1"/>
        <w:pageBreakBefore/>
        <w:spacing w:after="240"/>
      </w:pPr>
      <w:bookmarkStart w:id="27" w:name="_Toc203322115"/>
      <w:r w:rsidRPr="000F04D5">
        <w:lastRenderedPageBreak/>
        <w:t>Background</w:t>
      </w:r>
      <w:bookmarkEnd w:id="26"/>
      <w:bookmarkEnd w:id="27"/>
      <w:r w:rsidRPr="000F04D5">
        <w:t xml:space="preserve"> </w:t>
      </w:r>
    </w:p>
    <w:p w14:paraId="75343BC9" w14:textId="28E78544" w:rsidR="00217458" w:rsidRDefault="00217458" w:rsidP="0097798F">
      <w:pPr>
        <w:pStyle w:val="Heading3"/>
      </w:pPr>
      <w:bookmarkStart w:id="28" w:name="_Toc203322116"/>
      <w:bookmarkStart w:id="29" w:name="_Toc132192287"/>
      <w:r>
        <w:t>The National Medicines Policy</w:t>
      </w:r>
      <w:bookmarkEnd w:id="28"/>
    </w:p>
    <w:p w14:paraId="160D3C6E" w14:textId="52988E95" w:rsidR="00AE6DB6" w:rsidRPr="00C94318" w:rsidRDefault="00AE6DB6" w:rsidP="006E471A">
      <w:pPr>
        <w:pStyle w:val="BodyText"/>
        <w:rPr>
          <w:sz w:val="24"/>
          <w:szCs w:val="24"/>
        </w:rPr>
      </w:pPr>
      <w:r w:rsidRPr="00C94318">
        <w:rPr>
          <w:sz w:val="24"/>
          <w:szCs w:val="24"/>
        </w:rPr>
        <w:t>Australia’s 2022 National Medicines Policy</w:t>
      </w:r>
      <w:r w:rsidRPr="00C94318">
        <w:rPr>
          <w:rStyle w:val="FootnoteReference"/>
          <w:sz w:val="24"/>
          <w:szCs w:val="24"/>
        </w:rPr>
        <w:footnoteReference w:id="5"/>
      </w:r>
      <w:r w:rsidRPr="00C94318">
        <w:rPr>
          <w:sz w:val="24"/>
          <w:szCs w:val="24"/>
        </w:rPr>
        <w:t xml:space="preserve"> (NMP) is a high-level framework focused on the availability and the use of medicines and medicines-related services. The NMP relates to medicines research and development, manufacture, regulation, evaluation, supply, dispensing, storage and access. It promotes the quality use of medicines and medicines safety by focusing on the current and future health needs of people and the responsibilities of all partners to achieve the best health, social and economic outcomes for all Australians. </w:t>
      </w:r>
    </w:p>
    <w:p w14:paraId="7413663A" w14:textId="16B9A6B4" w:rsidR="00AE6DB6" w:rsidRPr="00C94318" w:rsidRDefault="00AE6DB6" w:rsidP="006E471A">
      <w:pPr>
        <w:pStyle w:val="BodyText"/>
        <w:rPr>
          <w:sz w:val="24"/>
          <w:szCs w:val="24"/>
        </w:rPr>
      </w:pPr>
      <w:r w:rsidRPr="00C94318">
        <w:rPr>
          <w:sz w:val="24"/>
          <w:szCs w:val="24"/>
        </w:rPr>
        <w:t>The NMP identifies and brings together all partners around a common aim and a shared responsibility for policy stewardship. The NMP acknowledges the fundamental role of consumers in achieving the policy aim by placing the individual at the centre, and by focusing on and responding to the needs of Australia’s diverse population.</w:t>
      </w:r>
      <w:r w:rsidR="00C94318">
        <w:rPr>
          <w:sz w:val="24"/>
          <w:szCs w:val="24"/>
        </w:rPr>
        <w:t xml:space="preserve"> </w:t>
      </w:r>
    </w:p>
    <w:p w14:paraId="757160C8" w14:textId="3B1F575E" w:rsidR="006E471A" w:rsidRPr="00C94318" w:rsidRDefault="00CE2F14" w:rsidP="00D766A1">
      <w:pPr>
        <w:pStyle w:val="BodyText"/>
        <w:rPr>
          <w:sz w:val="24"/>
          <w:szCs w:val="24"/>
        </w:rPr>
      </w:pPr>
      <w:r w:rsidRPr="00C94318">
        <w:rPr>
          <w:sz w:val="24"/>
          <w:szCs w:val="24"/>
        </w:rPr>
        <w:t>The central pillars of the NM</w:t>
      </w:r>
      <w:r w:rsidR="00FB257F" w:rsidRPr="00C94318">
        <w:rPr>
          <w:sz w:val="24"/>
          <w:szCs w:val="24"/>
        </w:rPr>
        <w:t>P, and the intended outcomes are</w:t>
      </w:r>
      <w:r w:rsidRPr="00C94318">
        <w:rPr>
          <w:sz w:val="24"/>
          <w:szCs w:val="24"/>
        </w:rPr>
        <w:t xml:space="preserve">: </w:t>
      </w:r>
    </w:p>
    <w:tbl>
      <w:tblPr>
        <w:tblStyle w:val="TableGrid"/>
        <w:tblW w:w="0" w:type="auto"/>
        <w:tblInd w:w="-5" w:type="dxa"/>
        <w:tblLook w:val="04A0" w:firstRow="1" w:lastRow="0" w:firstColumn="1" w:lastColumn="0" w:noHBand="0" w:noVBand="1"/>
      </w:tblPr>
      <w:tblGrid>
        <w:gridCol w:w="3261"/>
        <w:gridCol w:w="6237"/>
      </w:tblGrid>
      <w:tr w:rsidR="00F7272C" w:rsidRPr="00C94318" w14:paraId="5F526B9B" w14:textId="77777777" w:rsidTr="00892DD5">
        <w:trPr>
          <w:tblHeader/>
        </w:trPr>
        <w:tc>
          <w:tcPr>
            <w:tcW w:w="3261" w:type="dxa"/>
            <w:shd w:val="clear" w:color="auto" w:fill="014463" w:themeFill="accent2"/>
          </w:tcPr>
          <w:p w14:paraId="39FAD798" w14:textId="71EDC8AB" w:rsidR="00F7272C" w:rsidRPr="00C94318" w:rsidRDefault="00F7272C" w:rsidP="00BF71D9">
            <w:pPr>
              <w:pStyle w:val="BodyText"/>
              <w:spacing w:before="60" w:after="60"/>
              <w:rPr>
                <w:color w:val="FFFFFF" w:themeColor="background1"/>
              </w:rPr>
            </w:pPr>
            <w:r w:rsidRPr="00C94318">
              <w:rPr>
                <w:color w:val="FFFFFF" w:themeColor="background1"/>
              </w:rPr>
              <w:t>Central Pillar</w:t>
            </w:r>
          </w:p>
        </w:tc>
        <w:tc>
          <w:tcPr>
            <w:tcW w:w="6237" w:type="dxa"/>
            <w:shd w:val="clear" w:color="auto" w:fill="014463" w:themeFill="accent2"/>
          </w:tcPr>
          <w:p w14:paraId="672DB3AA" w14:textId="070C5958" w:rsidR="00F7272C" w:rsidRPr="00C94318" w:rsidRDefault="00F7272C" w:rsidP="00BF71D9">
            <w:pPr>
              <w:pStyle w:val="BodyText"/>
              <w:spacing w:before="60" w:after="60"/>
              <w:rPr>
                <w:color w:val="FFFFFF" w:themeColor="background1"/>
              </w:rPr>
            </w:pPr>
            <w:r w:rsidRPr="00C94318">
              <w:rPr>
                <w:color w:val="FFFFFF" w:themeColor="background1"/>
              </w:rPr>
              <w:t>Intended Outcome</w:t>
            </w:r>
          </w:p>
        </w:tc>
      </w:tr>
      <w:tr w:rsidR="00F7272C" w:rsidRPr="00C94318" w14:paraId="6D42CD5E" w14:textId="77777777" w:rsidTr="002762B6">
        <w:tc>
          <w:tcPr>
            <w:tcW w:w="3261" w:type="dxa"/>
          </w:tcPr>
          <w:p w14:paraId="57F7892F" w14:textId="27B25E6E" w:rsidR="00F7272C" w:rsidRPr="00C94318" w:rsidRDefault="0069653E" w:rsidP="00BF71D9">
            <w:pPr>
              <w:pStyle w:val="BodyText"/>
              <w:spacing w:before="60" w:after="60"/>
            </w:pPr>
            <w:r w:rsidRPr="00C94318">
              <w:rPr>
                <w:noProof/>
                <w:lang w:eastAsia="en-AU"/>
              </w:rPr>
              <w:drawing>
                <wp:anchor distT="0" distB="0" distL="114300" distR="114300" simplePos="0" relativeHeight="251658242" behindDoc="0" locked="0" layoutInCell="1" allowOverlap="1" wp14:anchorId="0BDB0524" wp14:editId="7504CEAD">
                  <wp:simplePos x="0" y="0"/>
                  <wp:positionH relativeFrom="column">
                    <wp:posOffset>-3175</wp:posOffset>
                  </wp:positionH>
                  <wp:positionV relativeFrom="paragraph">
                    <wp:posOffset>41275</wp:posOffset>
                  </wp:positionV>
                  <wp:extent cx="280670" cy="280670"/>
                  <wp:effectExtent l="0" t="0" r="5080" b="5080"/>
                  <wp:wrapSquare wrapText="bothSides"/>
                  <wp:docPr id="1105648552" name="Graphic 1"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48552" name="Graphic 1105648552" descr="Badge 1 with solid fill"/>
                          <pic:cNvPicPr/>
                        </pic:nvPicPr>
                        <pic:blipFill>
                          <a:blip r:embed="rId15">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280670" cy="280670"/>
                          </a:xfrm>
                          <a:prstGeom prst="rect">
                            <a:avLst/>
                          </a:prstGeom>
                        </pic:spPr>
                      </pic:pic>
                    </a:graphicData>
                  </a:graphic>
                  <wp14:sizeRelH relativeFrom="page">
                    <wp14:pctWidth>0</wp14:pctWidth>
                  </wp14:sizeRelH>
                  <wp14:sizeRelV relativeFrom="page">
                    <wp14:pctHeight>0</wp14:pctHeight>
                  </wp14:sizeRelV>
                </wp:anchor>
              </w:drawing>
            </w:r>
            <w:r w:rsidR="00C430A7" w:rsidRPr="00C94318">
              <w:t>E</w:t>
            </w:r>
            <w:r w:rsidR="00F7272C" w:rsidRPr="00C94318">
              <w:t>quitable, timely, safe and reliable access to medicines and medicines</w:t>
            </w:r>
            <w:r w:rsidR="000E14FB" w:rsidRPr="00C94318">
              <w:t xml:space="preserve"> </w:t>
            </w:r>
            <w:r w:rsidR="00F7272C" w:rsidRPr="00C94318">
              <w:t>-related services, at a cost that individuals and the community can afford</w:t>
            </w:r>
          </w:p>
        </w:tc>
        <w:tc>
          <w:tcPr>
            <w:tcW w:w="6237" w:type="dxa"/>
          </w:tcPr>
          <w:p w14:paraId="4E56A69E" w14:textId="5E20DBF7" w:rsidR="00F7272C" w:rsidRPr="00C94318" w:rsidRDefault="00D21740" w:rsidP="00BF71D9">
            <w:pPr>
              <w:pStyle w:val="BodyText"/>
              <w:spacing w:before="60" w:after="60"/>
            </w:pPr>
            <w:r w:rsidRPr="00C94318">
              <w:t xml:space="preserve">• </w:t>
            </w:r>
            <w:r w:rsidR="00C430A7" w:rsidRPr="00C94318">
              <w:t>Medicines and medicines-related services are affordable and accessible in an equitable, timely and safe manner, leading to the achievement of the best health, social and economic benefits for all Australians.</w:t>
            </w:r>
          </w:p>
        </w:tc>
      </w:tr>
      <w:tr w:rsidR="00F7272C" w:rsidRPr="00C94318" w14:paraId="6C1E04A4" w14:textId="77777777" w:rsidTr="002762B6">
        <w:tc>
          <w:tcPr>
            <w:tcW w:w="3261" w:type="dxa"/>
          </w:tcPr>
          <w:p w14:paraId="055D9454" w14:textId="65CE727E" w:rsidR="00F7272C" w:rsidRPr="00C94318" w:rsidRDefault="005B71D3" w:rsidP="002762B6">
            <w:pPr>
              <w:pStyle w:val="BodyText"/>
              <w:spacing w:before="60" w:after="60"/>
              <w:ind w:left="599"/>
            </w:pPr>
            <w:r w:rsidRPr="00C94318">
              <w:rPr>
                <w:noProof/>
                <w:lang w:eastAsia="en-AU"/>
              </w:rPr>
              <w:drawing>
                <wp:anchor distT="0" distB="0" distL="114300" distR="114300" simplePos="0" relativeHeight="251658243" behindDoc="0" locked="0" layoutInCell="1" allowOverlap="1" wp14:anchorId="324155C0" wp14:editId="5479ADC5">
                  <wp:simplePos x="0" y="0"/>
                  <wp:positionH relativeFrom="column">
                    <wp:posOffset>-3175</wp:posOffset>
                  </wp:positionH>
                  <wp:positionV relativeFrom="paragraph">
                    <wp:posOffset>36195</wp:posOffset>
                  </wp:positionV>
                  <wp:extent cx="288290" cy="288290"/>
                  <wp:effectExtent l="0" t="0" r="0" b="0"/>
                  <wp:wrapSquare wrapText="bothSides"/>
                  <wp:docPr id="1048277177" name="Graphic 4"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77177" name="Graphic 1048277177" descr="Badge with solid fill"/>
                          <pic:cNvPicPr/>
                        </pic:nvPicPr>
                        <pic:blipFill>
                          <a:blip r:embed="rId2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288290" cy="288290"/>
                          </a:xfrm>
                          <a:prstGeom prst="rect">
                            <a:avLst/>
                          </a:prstGeom>
                        </pic:spPr>
                      </pic:pic>
                    </a:graphicData>
                  </a:graphic>
                </wp:anchor>
              </w:drawing>
            </w:r>
            <w:r w:rsidR="00086C6D" w:rsidRPr="00C94318">
              <w:t>M</w:t>
            </w:r>
            <w:r w:rsidR="00F7272C" w:rsidRPr="00C94318">
              <w:t xml:space="preserve">edicines meet the required standards of quality, safety and efficacy </w:t>
            </w:r>
          </w:p>
        </w:tc>
        <w:tc>
          <w:tcPr>
            <w:tcW w:w="6237" w:type="dxa"/>
          </w:tcPr>
          <w:p w14:paraId="7210085E" w14:textId="32A2C73A" w:rsidR="00F7272C" w:rsidRPr="00C94318" w:rsidRDefault="00D21740" w:rsidP="00BF71D9">
            <w:pPr>
              <w:pStyle w:val="BodyText"/>
              <w:spacing w:before="60" w:after="60"/>
            </w:pPr>
            <w:r w:rsidRPr="00C94318">
              <w:t xml:space="preserve">• Australia’s medicines regulatory processes are efficient, protect health and safety and are trusted by the community. </w:t>
            </w:r>
            <w:r w:rsidRPr="00C94318">
              <w:br/>
              <w:t>• Medicines are safe and effective, and their labelling and supporting information is readily available and supports the safe and quality use of medicines.</w:t>
            </w:r>
          </w:p>
        </w:tc>
      </w:tr>
      <w:tr w:rsidR="00F7272C" w:rsidRPr="00C94318" w14:paraId="7CC09143" w14:textId="77777777" w:rsidTr="002762B6">
        <w:tc>
          <w:tcPr>
            <w:tcW w:w="3261" w:type="dxa"/>
          </w:tcPr>
          <w:p w14:paraId="146D524D" w14:textId="39029E4F" w:rsidR="00F7272C" w:rsidRPr="00C94318" w:rsidRDefault="005B71D3" w:rsidP="00BF71D9">
            <w:pPr>
              <w:pStyle w:val="BodyText"/>
              <w:spacing w:before="60" w:after="60"/>
            </w:pPr>
            <w:r w:rsidRPr="00C94318">
              <w:rPr>
                <w:noProof/>
                <w:lang w:eastAsia="en-AU"/>
              </w:rPr>
              <w:drawing>
                <wp:anchor distT="0" distB="0" distL="114300" distR="114300" simplePos="0" relativeHeight="251658244" behindDoc="0" locked="0" layoutInCell="1" allowOverlap="1" wp14:anchorId="34801ACF" wp14:editId="5B0C4032">
                  <wp:simplePos x="0" y="0"/>
                  <wp:positionH relativeFrom="column">
                    <wp:posOffset>-3175</wp:posOffset>
                  </wp:positionH>
                  <wp:positionV relativeFrom="paragraph">
                    <wp:posOffset>37465</wp:posOffset>
                  </wp:positionV>
                  <wp:extent cx="280670" cy="280670"/>
                  <wp:effectExtent l="0" t="0" r="5080" b="5080"/>
                  <wp:wrapSquare wrapText="bothSides"/>
                  <wp:docPr id="866935521" name="Graphic 3"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35521" name="Graphic 866935521" descr="Badge 3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280670" cy="280670"/>
                          </a:xfrm>
                          <a:prstGeom prst="rect">
                            <a:avLst/>
                          </a:prstGeom>
                        </pic:spPr>
                      </pic:pic>
                    </a:graphicData>
                  </a:graphic>
                </wp:anchor>
              </w:drawing>
            </w:r>
            <w:r w:rsidR="00086C6D" w:rsidRPr="00C94318">
              <w:t>Q</w:t>
            </w:r>
            <w:r w:rsidR="00F7272C" w:rsidRPr="00C94318">
              <w:t xml:space="preserve">uality use of medicines and medicines safety </w:t>
            </w:r>
          </w:p>
        </w:tc>
        <w:tc>
          <w:tcPr>
            <w:tcW w:w="6237" w:type="dxa"/>
          </w:tcPr>
          <w:p w14:paraId="40FB1E27" w14:textId="146B8817" w:rsidR="00F7272C" w:rsidRPr="00C94318" w:rsidRDefault="00086C6D" w:rsidP="00BF71D9">
            <w:pPr>
              <w:pStyle w:val="BodyText"/>
              <w:spacing w:before="60" w:after="60"/>
            </w:pPr>
            <w:r w:rsidRPr="00C94318">
              <w:t xml:space="preserve">• Individuals, their families and/or carers are empowered to actively participate in shared decision-making in relation to the safe and quality use of medicines and medicines-related services in the prevention, management and treatment of a specific health condition or indication and for the maintenance of good health. </w:t>
            </w:r>
            <w:r w:rsidRPr="00C94318">
              <w:br/>
              <w:t>• Adopting a person-centred approach, health professionals commit to, are trained and proactively supported to implement programs and initiatives to achieve the safe and quality use of medicines.</w:t>
            </w:r>
          </w:p>
        </w:tc>
      </w:tr>
      <w:tr w:rsidR="00F7272C" w:rsidRPr="00C94318" w14:paraId="6C3E2A4D" w14:textId="77777777" w:rsidTr="002762B6">
        <w:tc>
          <w:tcPr>
            <w:tcW w:w="3261" w:type="dxa"/>
          </w:tcPr>
          <w:p w14:paraId="5C2A78ED" w14:textId="32BCB57A" w:rsidR="00F7272C" w:rsidRPr="00C94318" w:rsidRDefault="005B71D3" w:rsidP="00BF71D9">
            <w:pPr>
              <w:pStyle w:val="BodyText"/>
              <w:spacing w:before="60" w:after="60"/>
            </w:pPr>
            <w:r w:rsidRPr="00C94318">
              <w:rPr>
                <w:noProof/>
                <w:lang w:eastAsia="en-AU"/>
              </w:rPr>
              <w:drawing>
                <wp:anchor distT="0" distB="0" distL="114300" distR="114300" simplePos="0" relativeHeight="251658245" behindDoc="0" locked="0" layoutInCell="1" allowOverlap="1" wp14:anchorId="0C8ACA49" wp14:editId="0007B202">
                  <wp:simplePos x="0" y="0"/>
                  <wp:positionH relativeFrom="column">
                    <wp:posOffset>-3175</wp:posOffset>
                  </wp:positionH>
                  <wp:positionV relativeFrom="paragraph">
                    <wp:posOffset>37465</wp:posOffset>
                  </wp:positionV>
                  <wp:extent cx="280670" cy="280670"/>
                  <wp:effectExtent l="0" t="0" r="5080" b="5080"/>
                  <wp:wrapSquare wrapText="bothSides"/>
                  <wp:docPr id="1748078981" name="Graphic 2"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78981" name="Graphic 1748078981" descr="Badge 4 with solid fill"/>
                          <pic:cNvPicPr/>
                        </pic:nvPicPr>
                        <pic:blipFill>
                          <a:blip r:embed="rId26">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80670" cy="280670"/>
                          </a:xfrm>
                          <a:prstGeom prst="rect">
                            <a:avLst/>
                          </a:prstGeom>
                        </pic:spPr>
                      </pic:pic>
                    </a:graphicData>
                  </a:graphic>
                  <wp14:sizeRelH relativeFrom="margin">
                    <wp14:pctWidth>0</wp14:pctWidth>
                  </wp14:sizeRelH>
                  <wp14:sizeRelV relativeFrom="margin">
                    <wp14:pctHeight>0</wp14:pctHeight>
                  </wp14:sizeRelV>
                </wp:anchor>
              </w:drawing>
            </w:r>
            <w:r w:rsidR="00086C6D" w:rsidRPr="00C94318">
              <w:t>C</w:t>
            </w:r>
            <w:r w:rsidR="00F7272C" w:rsidRPr="00C94318">
              <w:t>ollaborative, innovative and sustainable medicines industry and research sectors with the capability, capacity and expertise to respond to current and future health needs.</w:t>
            </w:r>
          </w:p>
        </w:tc>
        <w:tc>
          <w:tcPr>
            <w:tcW w:w="6237" w:type="dxa"/>
          </w:tcPr>
          <w:p w14:paraId="333CC374" w14:textId="77777777" w:rsidR="00086C6D" w:rsidRPr="00C94318" w:rsidRDefault="00086C6D" w:rsidP="00BF71D9">
            <w:pPr>
              <w:pStyle w:val="BodyText"/>
              <w:spacing w:before="60" w:after="60"/>
            </w:pPr>
            <w:r w:rsidRPr="00C94318">
              <w:t xml:space="preserve">• Thriving, dynamic medicines industry and research sectors that are proactively supported to contribute to meeting current and future health needs in Australia and internationally. The sectors work within a positive, sustainable and responsive policy environment that delivers and promotes world-class innovation, including encouraging the development and commercialisation of medicines, new technologies and related services. </w:t>
            </w:r>
          </w:p>
          <w:p w14:paraId="05BB9770" w14:textId="77777777" w:rsidR="00086C6D" w:rsidRPr="00C94318" w:rsidRDefault="00086C6D" w:rsidP="00BF71D9">
            <w:pPr>
              <w:pStyle w:val="BodyText"/>
              <w:spacing w:before="60" w:after="60"/>
            </w:pPr>
            <w:r w:rsidRPr="00C94318">
              <w:lastRenderedPageBreak/>
              <w:t xml:space="preserve">• A diverse medical research sector that generates high-quality evidence, strategies, systems and processes, which support ongoing improvements in the quality use of medicines and medicines safety. </w:t>
            </w:r>
          </w:p>
          <w:p w14:paraId="646E0838" w14:textId="49DE8520" w:rsidR="00F7272C" w:rsidRPr="00C94318" w:rsidRDefault="00086C6D" w:rsidP="00BF71D9">
            <w:pPr>
              <w:pStyle w:val="BodyText"/>
              <w:spacing w:before="60" w:after="60"/>
            </w:pPr>
            <w:r w:rsidRPr="00C94318">
              <w:t>• Collaborative, robust, efficient, and reliable supply chains and networks that deliver equitable, timely, affordable and safe access to medicines and medicines-related services throughout Australia.</w:t>
            </w:r>
          </w:p>
        </w:tc>
      </w:tr>
    </w:tbl>
    <w:p w14:paraId="23A3DAF3" w14:textId="68E6B17F" w:rsidR="00095F74" w:rsidRPr="000F04D5" w:rsidRDefault="00095F74" w:rsidP="0097798F">
      <w:pPr>
        <w:pStyle w:val="Heading3"/>
      </w:pPr>
      <w:bookmarkStart w:id="30" w:name="_Toc203322117"/>
      <w:r w:rsidRPr="000F04D5">
        <w:lastRenderedPageBreak/>
        <w:t>The P</w:t>
      </w:r>
      <w:r w:rsidR="00950AB3">
        <w:t xml:space="preserve">harmaceutical </w:t>
      </w:r>
      <w:r w:rsidRPr="000F04D5">
        <w:t>B</w:t>
      </w:r>
      <w:r w:rsidR="00950AB3">
        <w:t xml:space="preserve">enefits </w:t>
      </w:r>
      <w:r w:rsidRPr="000F04D5">
        <w:t>S</w:t>
      </w:r>
      <w:bookmarkEnd w:id="29"/>
      <w:r w:rsidR="00950AB3">
        <w:t>cheme (PBS)</w:t>
      </w:r>
      <w:bookmarkEnd w:id="30"/>
    </w:p>
    <w:p w14:paraId="60135E70" w14:textId="7CD81DC4" w:rsidR="006C4B96" w:rsidRPr="000F04D5" w:rsidRDefault="00095F74" w:rsidP="00C12872">
      <w:pPr>
        <w:rPr>
          <w:color w:val="auto"/>
          <w:sz w:val="24"/>
          <w:szCs w:val="24"/>
        </w:rPr>
      </w:pPr>
      <w:r w:rsidRPr="000F04D5">
        <w:rPr>
          <w:color w:val="auto"/>
          <w:sz w:val="24"/>
          <w:szCs w:val="24"/>
        </w:rPr>
        <w:t xml:space="preserve">The PBS is a national, </w:t>
      </w:r>
      <w:r w:rsidR="00863C02" w:rsidRPr="000F04D5">
        <w:rPr>
          <w:color w:val="auto"/>
          <w:sz w:val="24"/>
          <w:szCs w:val="24"/>
        </w:rPr>
        <w:t>g</w:t>
      </w:r>
      <w:r w:rsidRPr="000F04D5">
        <w:rPr>
          <w:color w:val="auto"/>
          <w:sz w:val="24"/>
          <w:szCs w:val="24"/>
        </w:rPr>
        <w:t xml:space="preserve">overnment-funded scheme that subsidises the cost of a wide range of medicines for all Australians. </w:t>
      </w:r>
      <w:r w:rsidR="00385EEB" w:rsidRPr="000F04D5">
        <w:rPr>
          <w:color w:val="auto"/>
          <w:sz w:val="24"/>
          <w:szCs w:val="24"/>
        </w:rPr>
        <w:t xml:space="preserve">The PBS is a key </w:t>
      </w:r>
      <w:r w:rsidR="00385EEB" w:rsidRPr="000F04D5">
        <w:rPr>
          <w:color w:val="0D0D0D" w:themeColor="text1" w:themeTint="F2"/>
          <w:sz w:val="24"/>
          <w:szCs w:val="24"/>
        </w:rPr>
        <w:t xml:space="preserve">program supporting </w:t>
      </w:r>
      <w:r w:rsidR="003F6ABF">
        <w:rPr>
          <w:color w:val="0D0D0D" w:themeColor="text1" w:themeTint="F2"/>
          <w:sz w:val="24"/>
          <w:szCs w:val="24"/>
        </w:rPr>
        <w:t xml:space="preserve">the </w:t>
      </w:r>
      <w:r w:rsidR="00385EEB" w:rsidRPr="000F04D5">
        <w:rPr>
          <w:color w:val="0D0D0D" w:themeColor="text1" w:themeTint="F2"/>
          <w:sz w:val="24"/>
          <w:szCs w:val="24"/>
        </w:rPr>
        <w:t xml:space="preserve">delivery of the </w:t>
      </w:r>
      <w:r w:rsidR="00385EEB" w:rsidRPr="00892098">
        <w:rPr>
          <w:sz w:val="24"/>
          <w:szCs w:val="24"/>
        </w:rPr>
        <w:t>National Medicines Policy</w:t>
      </w:r>
      <w:r w:rsidR="00950AB3">
        <w:rPr>
          <w:i/>
          <w:iCs/>
          <w:sz w:val="24"/>
          <w:szCs w:val="24"/>
        </w:rPr>
        <w:t>.</w:t>
      </w:r>
      <w:r w:rsidR="00385EEB" w:rsidRPr="000F04D5">
        <w:rPr>
          <w:sz w:val="24"/>
          <w:szCs w:val="24"/>
        </w:rPr>
        <w:t xml:space="preserve"> </w:t>
      </w:r>
      <w:r w:rsidR="00950AB3">
        <w:rPr>
          <w:color w:val="auto"/>
          <w:sz w:val="24"/>
          <w:szCs w:val="24"/>
        </w:rPr>
        <w:t>This</w:t>
      </w:r>
      <w:r w:rsidR="00385EEB" w:rsidRPr="000F04D5">
        <w:rPr>
          <w:color w:val="auto"/>
          <w:sz w:val="24"/>
          <w:szCs w:val="24"/>
        </w:rPr>
        <w:t xml:space="preserve"> aims to </w:t>
      </w:r>
      <w:r w:rsidR="00385EEB" w:rsidRPr="000F04D5" w:rsidDel="08A71801">
        <w:rPr>
          <w:color w:val="auto"/>
          <w:sz w:val="24"/>
          <w:szCs w:val="24"/>
        </w:rPr>
        <w:t>achiev</w:t>
      </w:r>
      <w:r w:rsidR="00950AB3">
        <w:rPr>
          <w:color w:val="auto"/>
          <w:sz w:val="24"/>
          <w:szCs w:val="24"/>
        </w:rPr>
        <w:t>e</w:t>
      </w:r>
      <w:r w:rsidR="00385EEB" w:rsidRPr="000F04D5" w:rsidDel="08A71801">
        <w:rPr>
          <w:color w:val="auto"/>
          <w:sz w:val="24"/>
          <w:szCs w:val="24"/>
        </w:rPr>
        <w:t xml:space="preserve"> </w:t>
      </w:r>
      <w:r w:rsidR="00385EEB" w:rsidRPr="000F04D5">
        <w:rPr>
          <w:color w:val="auto"/>
          <w:sz w:val="24"/>
          <w:szCs w:val="24"/>
        </w:rPr>
        <w:t xml:space="preserve">positive health results that matter to people and their communities and make sure all Australians have timely, safe and reliable access to effective, high-quality medicines. </w:t>
      </w:r>
    </w:p>
    <w:p w14:paraId="621AD76F" w14:textId="741BE63F" w:rsidR="00E93EBE" w:rsidRPr="000F04D5" w:rsidRDefault="000A2169" w:rsidP="00C12872">
      <w:pPr>
        <w:rPr>
          <w:color w:val="auto"/>
          <w:sz w:val="24"/>
          <w:szCs w:val="24"/>
        </w:rPr>
      </w:pPr>
      <w:r w:rsidRPr="000F04D5">
        <w:rPr>
          <w:color w:val="auto"/>
          <w:sz w:val="24"/>
          <w:szCs w:val="24"/>
        </w:rPr>
        <w:t xml:space="preserve">The PBS is the primary mechanism through which the </w:t>
      </w:r>
      <w:r w:rsidR="00385EEB" w:rsidRPr="000F04D5">
        <w:rPr>
          <w:color w:val="auto"/>
          <w:sz w:val="24"/>
          <w:szCs w:val="24"/>
        </w:rPr>
        <w:t>g</w:t>
      </w:r>
      <w:r w:rsidRPr="000F04D5">
        <w:rPr>
          <w:color w:val="auto"/>
          <w:sz w:val="24"/>
          <w:szCs w:val="24"/>
        </w:rPr>
        <w:t>overnment subsidises access to prescription medicines</w:t>
      </w:r>
      <w:r w:rsidR="009C7228" w:rsidRPr="000F04D5">
        <w:rPr>
          <w:color w:val="auto"/>
          <w:sz w:val="24"/>
          <w:szCs w:val="24"/>
        </w:rPr>
        <w:t>,</w:t>
      </w:r>
      <w:r w:rsidRPr="000F04D5">
        <w:rPr>
          <w:color w:val="auto"/>
          <w:sz w:val="24"/>
          <w:szCs w:val="24"/>
        </w:rPr>
        <w:t xml:space="preserve"> and is a key component of Medicare, providing significant direct assistance </w:t>
      </w:r>
      <w:r w:rsidR="00AC08F5" w:rsidRPr="000F04D5">
        <w:rPr>
          <w:color w:val="auto"/>
          <w:sz w:val="24"/>
          <w:szCs w:val="24"/>
        </w:rPr>
        <w:t>—</w:t>
      </w:r>
      <w:r w:rsidRPr="000F04D5">
        <w:rPr>
          <w:color w:val="auto"/>
          <w:sz w:val="24"/>
          <w:szCs w:val="24"/>
        </w:rPr>
        <w:t xml:space="preserve"> $1</w:t>
      </w:r>
      <w:r w:rsidR="00AC08F5" w:rsidRPr="000F04D5">
        <w:rPr>
          <w:color w:val="auto"/>
          <w:sz w:val="24"/>
          <w:szCs w:val="24"/>
        </w:rPr>
        <w:t>8</w:t>
      </w:r>
      <w:r w:rsidRPr="000F04D5">
        <w:rPr>
          <w:color w:val="auto"/>
          <w:sz w:val="24"/>
          <w:szCs w:val="24"/>
        </w:rPr>
        <w:t xml:space="preserve"> billion in 2023</w:t>
      </w:r>
      <w:r w:rsidR="0086571B" w:rsidRPr="000F04D5">
        <w:rPr>
          <w:color w:val="auto"/>
          <w:sz w:val="24"/>
          <w:szCs w:val="24"/>
        </w:rPr>
        <w:t>-24</w:t>
      </w:r>
      <w:r w:rsidRPr="000F04D5">
        <w:rPr>
          <w:color w:val="auto"/>
          <w:sz w:val="24"/>
          <w:szCs w:val="24"/>
        </w:rPr>
        <w:t xml:space="preserve"> </w:t>
      </w:r>
      <w:r w:rsidR="00321FBC" w:rsidRPr="000F04D5">
        <w:rPr>
          <w:color w:val="auto"/>
          <w:sz w:val="24"/>
          <w:szCs w:val="24"/>
        </w:rPr>
        <w:t>—</w:t>
      </w:r>
      <w:r w:rsidRPr="000F04D5">
        <w:rPr>
          <w:color w:val="auto"/>
          <w:sz w:val="24"/>
          <w:szCs w:val="24"/>
        </w:rPr>
        <w:t xml:space="preserve"> to make medicines affordable.</w:t>
      </w:r>
      <w:r w:rsidR="00B91BA5" w:rsidRPr="000F04D5">
        <w:rPr>
          <w:color w:val="auto"/>
          <w:sz w:val="24"/>
          <w:szCs w:val="24"/>
        </w:rPr>
        <w:t xml:space="preserve"> </w:t>
      </w:r>
      <w:r w:rsidR="001F7DF9" w:rsidRPr="000F04D5">
        <w:rPr>
          <w:color w:val="auto"/>
          <w:sz w:val="24"/>
          <w:szCs w:val="24"/>
        </w:rPr>
        <w:t xml:space="preserve">The PBS is </w:t>
      </w:r>
      <w:r w:rsidR="006B3AC3" w:rsidRPr="000F04D5">
        <w:rPr>
          <w:color w:val="auto"/>
          <w:sz w:val="24"/>
          <w:szCs w:val="24"/>
        </w:rPr>
        <w:t xml:space="preserve">intended </w:t>
      </w:r>
      <w:r w:rsidR="001F7DF9" w:rsidRPr="000F04D5">
        <w:rPr>
          <w:color w:val="auto"/>
          <w:sz w:val="24"/>
          <w:szCs w:val="24"/>
        </w:rPr>
        <w:t xml:space="preserve">to </w:t>
      </w:r>
      <w:r w:rsidR="005A074D" w:rsidRPr="000F04D5">
        <w:rPr>
          <w:color w:val="auto"/>
          <w:sz w:val="24"/>
          <w:szCs w:val="24"/>
        </w:rPr>
        <w:t>provide all eligible Australians with reliable, timely, and affordable access to high-quality, cost-effective medicines by subsidising the cost of medicines.</w:t>
      </w:r>
      <w:r w:rsidR="005A074D" w:rsidRPr="000F04D5">
        <w:rPr>
          <w:rStyle w:val="FootnoteReference"/>
          <w:color w:val="auto"/>
          <w:sz w:val="24"/>
          <w:szCs w:val="24"/>
        </w:rPr>
        <w:footnoteReference w:id="6"/>
      </w:r>
      <w:r w:rsidR="00D85CC4" w:rsidRPr="000F04D5">
        <w:rPr>
          <w:color w:val="auto"/>
          <w:sz w:val="24"/>
          <w:szCs w:val="24"/>
        </w:rPr>
        <w:t xml:space="preserve"> The policy objective is to make medicines as affordable and accessible as possible </w:t>
      </w:r>
      <w:r w:rsidR="0044475F" w:rsidRPr="000F04D5">
        <w:rPr>
          <w:color w:val="auto"/>
          <w:sz w:val="24"/>
          <w:szCs w:val="24"/>
        </w:rPr>
        <w:t>to</w:t>
      </w:r>
      <w:r w:rsidR="00D85CC4" w:rsidRPr="000F04D5">
        <w:rPr>
          <w:color w:val="auto"/>
          <w:sz w:val="24"/>
          <w:szCs w:val="24"/>
        </w:rPr>
        <w:t xml:space="preserve"> encourage consumers to use medicines prescribed to treat their health conditions. This can be important from an economic perspective as there can be more significant health system implications if treatments are delayed or not used as intended.</w:t>
      </w:r>
      <w:r w:rsidR="006B3AC3" w:rsidRPr="000F04D5">
        <w:rPr>
          <w:rStyle w:val="FootnoteReference"/>
          <w:color w:val="auto"/>
          <w:sz w:val="24"/>
          <w:szCs w:val="24"/>
        </w:rPr>
        <w:footnoteReference w:id="7"/>
      </w:r>
    </w:p>
    <w:p w14:paraId="58F3F696" w14:textId="77777777" w:rsidR="006C4B96" w:rsidRPr="000F04D5" w:rsidRDefault="00F66951" w:rsidP="00C12872">
      <w:pPr>
        <w:pStyle w:val="Bullet"/>
        <w:numPr>
          <w:ilvl w:val="0"/>
          <w:numId w:val="0"/>
        </w:numPr>
        <w:tabs>
          <w:tab w:val="left" w:pos="720"/>
        </w:tabs>
        <w:spacing w:after="120" w:line="264" w:lineRule="auto"/>
        <w:rPr>
          <w:rFonts w:asciiTheme="minorHAnsi" w:hAnsiTheme="minorHAnsi" w:cstheme="minorBidi"/>
          <w:color w:val="auto"/>
          <w:sz w:val="24"/>
          <w:szCs w:val="24"/>
        </w:rPr>
      </w:pPr>
      <w:r w:rsidRPr="000F04D5">
        <w:rPr>
          <w:color w:val="auto"/>
          <w:sz w:val="24"/>
          <w:szCs w:val="24"/>
        </w:rPr>
        <w:t xml:space="preserve">Under the PBS, the government subsidises the cost of medicine for most medical conditions. </w:t>
      </w:r>
      <w:r w:rsidR="001A449B" w:rsidRPr="000F04D5">
        <w:rPr>
          <w:rFonts w:asciiTheme="minorHAnsi" w:hAnsiTheme="minorHAnsi" w:cstheme="minorBidi"/>
          <w:color w:val="auto"/>
          <w:sz w:val="24"/>
          <w:szCs w:val="24"/>
        </w:rPr>
        <w:t>The government has a responsibility to ensure that the PBS is managed in a fiscally responsible and sustainable way, so that the Australian community can continue to be able to access affordable medicines into the future. To assist in achieving sustainability of the PBS, patients contribute a co</w:t>
      </w:r>
      <w:r w:rsidR="00321FBC" w:rsidRPr="000F04D5">
        <w:rPr>
          <w:rFonts w:asciiTheme="minorHAnsi" w:hAnsiTheme="minorHAnsi" w:cstheme="minorBidi"/>
          <w:color w:val="auto"/>
          <w:sz w:val="24"/>
          <w:szCs w:val="24"/>
        </w:rPr>
        <w:noBreakHyphen/>
      </w:r>
      <w:r w:rsidR="001A449B" w:rsidRPr="000F04D5">
        <w:rPr>
          <w:rFonts w:asciiTheme="minorHAnsi" w:hAnsiTheme="minorHAnsi" w:cstheme="minorBidi"/>
          <w:color w:val="auto"/>
          <w:sz w:val="24"/>
          <w:szCs w:val="24"/>
        </w:rPr>
        <w:t xml:space="preserve">payment and the </w:t>
      </w:r>
      <w:r w:rsidRPr="000F04D5">
        <w:rPr>
          <w:rFonts w:asciiTheme="minorHAnsi" w:hAnsiTheme="minorHAnsi" w:cstheme="minorBidi"/>
          <w:color w:val="auto"/>
          <w:sz w:val="24"/>
          <w:szCs w:val="24"/>
        </w:rPr>
        <w:t>government</w:t>
      </w:r>
      <w:r w:rsidR="001A449B" w:rsidRPr="000F04D5">
        <w:rPr>
          <w:rFonts w:asciiTheme="minorHAnsi" w:hAnsiTheme="minorHAnsi" w:cstheme="minorBidi"/>
          <w:color w:val="auto"/>
          <w:sz w:val="24"/>
          <w:szCs w:val="24"/>
        </w:rPr>
        <w:t xml:space="preserve"> pays the remaining cost. Many PBS medicines cost significantly more than the patient contribution.</w:t>
      </w:r>
    </w:p>
    <w:p w14:paraId="2247C058" w14:textId="77777777" w:rsidR="00095F74" w:rsidRPr="000F04D5" w:rsidRDefault="00095F74" w:rsidP="00C12872">
      <w:pPr>
        <w:rPr>
          <w:color w:val="auto"/>
          <w:sz w:val="24"/>
          <w:szCs w:val="24"/>
        </w:rPr>
      </w:pPr>
      <w:r w:rsidRPr="000F04D5">
        <w:rPr>
          <w:color w:val="auto"/>
          <w:sz w:val="24"/>
          <w:szCs w:val="24"/>
        </w:rPr>
        <w:t xml:space="preserve">The PBS </w:t>
      </w:r>
      <w:r w:rsidR="00950AB3">
        <w:rPr>
          <w:color w:val="auto"/>
          <w:sz w:val="24"/>
          <w:szCs w:val="24"/>
        </w:rPr>
        <w:t xml:space="preserve">Schedule </w:t>
      </w:r>
      <w:r w:rsidRPr="000F04D5">
        <w:rPr>
          <w:color w:val="auto"/>
          <w:sz w:val="24"/>
          <w:szCs w:val="24"/>
        </w:rPr>
        <w:t xml:space="preserve">lists all the medicinal products available under the </w:t>
      </w:r>
      <w:r w:rsidR="002E2DD9" w:rsidRPr="000F04D5">
        <w:rPr>
          <w:color w:val="auto"/>
          <w:sz w:val="24"/>
          <w:szCs w:val="24"/>
        </w:rPr>
        <w:t xml:space="preserve">scheme </w:t>
      </w:r>
      <w:r w:rsidRPr="000F04D5">
        <w:rPr>
          <w:color w:val="auto"/>
          <w:sz w:val="24"/>
          <w:szCs w:val="24"/>
        </w:rPr>
        <w:t xml:space="preserve">and explains the </w:t>
      </w:r>
      <w:r w:rsidR="00816BF5" w:rsidRPr="000F04D5">
        <w:rPr>
          <w:color w:val="auto"/>
          <w:sz w:val="24"/>
          <w:szCs w:val="24"/>
        </w:rPr>
        <w:t xml:space="preserve">conditions </w:t>
      </w:r>
      <w:r w:rsidRPr="000F04D5">
        <w:rPr>
          <w:color w:val="auto"/>
          <w:sz w:val="24"/>
          <w:szCs w:val="24"/>
        </w:rPr>
        <w:t>for which they can be subsidised.</w:t>
      </w:r>
      <w:r w:rsidR="00042D84" w:rsidRPr="000F04D5">
        <w:rPr>
          <w:color w:val="auto"/>
          <w:sz w:val="24"/>
          <w:szCs w:val="24"/>
        </w:rPr>
        <w:t xml:space="preserve"> The operation of the PBS is established under Part VII </w:t>
      </w:r>
      <w:r w:rsidR="00F0093F" w:rsidRPr="000F04D5">
        <w:rPr>
          <w:color w:val="auto"/>
          <w:sz w:val="24"/>
          <w:szCs w:val="24"/>
        </w:rPr>
        <w:t xml:space="preserve">of </w:t>
      </w:r>
      <w:r w:rsidR="00042D84" w:rsidRPr="000F04D5">
        <w:rPr>
          <w:color w:val="auto"/>
          <w:sz w:val="24"/>
          <w:szCs w:val="24"/>
        </w:rPr>
        <w:t xml:space="preserve">the </w:t>
      </w:r>
      <w:r w:rsidR="00042D84" w:rsidRPr="000F04D5">
        <w:rPr>
          <w:i/>
          <w:iCs/>
          <w:sz w:val="24"/>
          <w:szCs w:val="24"/>
        </w:rPr>
        <w:t>National Health Act 1953</w:t>
      </w:r>
      <w:r w:rsidR="00042D84" w:rsidRPr="000F04D5">
        <w:rPr>
          <w:sz w:val="24"/>
          <w:szCs w:val="24"/>
        </w:rPr>
        <w:t xml:space="preserve"> </w:t>
      </w:r>
      <w:r w:rsidR="00042D84" w:rsidRPr="000F04D5">
        <w:rPr>
          <w:color w:val="auto"/>
          <w:sz w:val="24"/>
          <w:szCs w:val="24"/>
        </w:rPr>
        <w:t xml:space="preserve">(Act). </w:t>
      </w:r>
      <w:r w:rsidRPr="000F04D5">
        <w:rPr>
          <w:color w:val="auto"/>
          <w:sz w:val="24"/>
          <w:szCs w:val="24"/>
        </w:rPr>
        <w:t xml:space="preserve">The PBS is available to all Australian residents who hold a current Medicare card. Overseas visitors from countries with which Australia has a Reciprocal Health Care Agreement are also eligible to access the </w:t>
      </w:r>
      <w:r w:rsidR="009E0977" w:rsidRPr="000F04D5">
        <w:rPr>
          <w:color w:val="auto"/>
          <w:sz w:val="24"/>
          <w:szCs w:val="24"/>
        </w:rPr>
        <w:t>s</w:t>
      </w:r>
      <w:r w:rsidRPr="000F04D5">
        <w:rPr>
          <w:color w:val="auto"/>
          <w:sz w:val="24"/>
          <w:szCs w:val="24"/>
        </w:rPr>
        <w:t xml:space="preserve">cheme. </w:t>
      </w:r>
    </w:p>
    <w:p w14:paraId="35AAC05E" w14:textId="77777777" w:rsidR="00E45E79" w:rsidRPr="000F04D5" w:rsidRDefault="005C0476" w:rsidP="00C12872">
      <w:pPr>
        <w:rPr>
          <w:color w:val="auto"/>
          <w:sz w:val="24"/>
          <w:szCs w:val="24"/>
        </w:rPr>
      </w:pPr>
      <w:r w:rsidRPr="000F04D5">
        <w:rPr>
          <w:color w:val="auto"/>
          <w:sz w:val="24"/>
          <w:szCs w:val="24"/>
        </w:rPr>
        <w:t xml:space="preserve">As </w:t>
      </w:r>
      <w:r w:rsidR="00FC3B7B" w:rsidRPr="000F04D5">
        <w:rPr>
          <w:color w:val="auto"/>
          <w:sz w:val="24"/>
          <w:szCs w:val="24"/>
        </w:rPr>
        <w:t>of</w:t>
      </w:r>
      <w:r w:rsidRPr="000F04D5">
        <w:rPr>
          <w:color w:val="auto"/>
          <w:sz w:val="24"/>
          <w:szCs w:val="24"/>
        </w:rPr>
        <w:t xml:space="preserve"> 30 June 2024, 930 different medicines were listed on the PBS, across 5,164 brands. </w:t>
      </w:r>
      <w:r w:rsidR="00915380" w:rsidRPr="000F04D5">
        <w:rPr>
          <w:color w:val="auto"/>
          <w:sz w:val="24"/>
          <w:szCs w:val="24"/>
        </w:rPr>
        <w:t>In 2023</w:t>
      </w:r>
      <w:r w:rsidR="00FC3B7B" w:rsidRPr="000F04D5">
        <w:rPr>
          <w:color w:val="auto"/>
          <w:sz w:val="24"/>
          <w:szCs w:val="24"/>
        </w:rPr>
        <w:t>-</w:t>
      </w:r>
      <w:r w:rsidR="00915380" w:rsidRPr="000F04D5">
        <w:rPr>
          <w:color w:val="auto"/>
          <w:sz w:val="24"/>
          <w:szCs w:val="24"/>
        </w:rPr>
        <w:t xml:space="preserve">24, </w:t>
      </w:r>
      <w:r w:rsidR="00C35045" w:rsidRPr="000F04D5">
        <w:rPr>
          <w:color w:val="auto"/>
          <w:sz w:val="24"/>
          <w:szCs w:val="24"/>
        </w:rPr>
        <w:t xml:space="preserve">226.5 million PBS subsidised prescriptions were dispensed, representing an increase of 1.5% </w:t>
      </w:r>
      <w:r w:rsidR="00025F7E" w:rsidRPr="000F04D5">
        <w:rPr>
          <w:color w:val="auto"/>
          <w:sz w:val="24"/>
          <w:szCs w:val="24"/>
        </w:rPr>
        <w:t>compared to 2022-23</w:t>
      </w:r>
      <w:r w:rsidR="00C35045" w:rsidRPr="000F04D5">
        <w:rPr>
          <w:color w:val="auto"/>
          <w:sz w:val="24"/>
          <w:szCs w:val="24"/>
        </w:rPr>
        <w:t>.</w:t>
      </w:r>
      <w:r w:rsidR="00025F7E" w:rsidRPr="000F04D5">
        <w:rPr>
          <w:color w:val="auto"/>
          <w:sz w:val="24"/>
          <w:szCs w:val="24"/>
        </w:rPr>
        <w:t xml:space="preserve"> </w:t>
      </w:r>
      <w:r w:rsidR="003C6890" w:rsidRPr="000F04D5">
        <w:rPr>
          <w:color w:val="auto"/>
          <w:sz w:val="24"/>
          <w:szCs w:val="24"/>
        </w:rPr>
        <w:t>In total, patients contributed $1.6 billion to the cost of their medicines, representing 8.4% of total medicine cost.</w:t>
      </w:r>
      <w:r w:rsidR="00DD69A5" w:rsidRPr="000F04D5">
        <w:rPr>
          <w:color w:val="auto"/>
          <w:sz w:val="24"/>
          <w:szCs w:val="24"/>
        </w:rPr>
        <w:t xml:space="preserve"> </w:t>
      </w:r>
      <w:r w:rsidR="00025F7E" w:rsidRPr="000F04D5">
        <w:rPr>
          <w:color w:val="auto"/>
          <w:sz w:val="24"/>
          <w:szCs w:val="24"/>
        </w:rPr>
        <w:t xml:space="preserve">Concession card holders received 199.0 million (87.8%) </w:t>
      </w:r>
      <w:r w:rsidR="00025F7E" w:rsidRPr="000F04D5">
        <w:rPr>
          <w:color w:val="auto"/>
          <w:sz w:val="24"/>
          <w:szCs w:val="24"/>
        </w:rPr>
        <w:lastRenderedPageBreak/>
        <w:t>subsidised prescriptions, accounting for $10.8 billion (60.9%) of total government expenditure.</w:t>
      </w:r>
      <w:r w:rsidR="00D90909" w:rsidRPr="000F04D5">
        <w:rPr>
          <w:color w:val="auto"/>
          <w:sz w:val="24"/>
          <w:szCs w:val="24"/>
        </w:rPr>
        <w:t xml:space="preserve"> </w:t>
      </w:r>
      <w:r w:rsidR="00A70776" w:rsidRPr="000F04D5">
        <w:rPr>
          <w:color w:val="auto"/>
          <w:sz w:val="24"/>
          <w:szCs w:val="24"/>
        </w:rPr>
        <w:t xml:space="preserve">The government contributed $54.34 towards the cost of each concession cardholder medicine on average. </w:t>
      </w:r>
      <w:r w:rsidR="00C36E1E" w:rsidRPr="000F04D5">
        <w:rPr>
          <w:color w:val="auto"/>
          <w:sz w:val="24"/>
          <w:szCs w:val="24"/>
        </w:rPr>
        <w:t>General patients received 27.1 million (12.0%) subsidised prescriptions</w:t>
      </w:r>
      <w:r w:rsidR="0083445B" w:rsidRPr="000F04D5">
        <w:rPr>
          <w:color w:val="auto"/>
          <w:sz w:val="24"/>
          <w:szCs w:val="24"/>
        </w:rPr>
        <w:t>,</w:t>
      </w:r>
      <w:r w:rsidR="00C36E1E" w:rsidRPr="000F04D5">
        <w:rPr>
          <w:color w:val="auto"/>
          <w:sz w:val="24"/>
          <w:szCs w:val="24"/>
        </w:rPr>
        <w:t xml:space="preserve"> account</w:t>
      </w:r>
      <w:r w:rsidR="0083445B" w:rsidRPr="000F04D5">
        <w:rPr>
          <w:color w:val="auto"/>
          <w:sz w:val="24"/>
          <w:szCs w:val="24"/>
        </w:rPr>
        <w:t>ing</w:t>
      </w:r>
      <w:r w:rsidR="00C36E1E" w:rsidRPr="000F04D5">
        <w:rPr>
          <w:color w:val="auto"/>
          <w:sz w:val="24"/>
          <w:szCs w:val="24"/>
        </w:rPr>
        <w:t xml:space="preserve"> for $6.8</w:t>
      </w:r>
      <w:r w:rsidR="00F0093F" w:rsidRPr="000F04D5">
        <w:rPr>
          <w:color w:val="auto"/>
          <w:sz w:val="24"/>
          <w:szCs w:val="24"/>
        </w:rPr>
        <w:t> </w:t>
      </w:r>
      <w:r w:rsidR="00C36E1E" w:rsidRPr="000F04D5">
        <w:rPr>
          <w:color w:val="auto"/>
          <w:sz w:val="24"/>
          <w:szCs w:val="24"/>
        </w:rPr>
        <w:t>billion (38.3%) of government expenditure.</w:t>
      </w:r>
      <w:r w:rsidR="000B2AB5" w:rsidRPr="000F04D5">
        <w:rPr>
          <w:color w:val="auto"/>
          <w:sz w:val="24"/>
          <w:szCs w:val="24"/>
        </w:rPr>
        <w:t xml:space="preserve"> The government contributed $250.60 towards the cost of each general patient medicine on average.</w:t>
      </w:r>
      <w:r w:rsidR="000B2AB5" w:rsidRPr="000F04D5">
        <w:rPr>
          <w:rStyle w:val="FootnoteReference"/>
          <w:color w:val="auto"/>
          <w:sz w:val="24"/>
          <w:szCs w:val="24"/>
        </w:rPr>
        <w:footnoteReference w:id="8"/>
      </w:r>
    </w:p>
    <w:p w14:paraId="65B3B52D" w14:textId="77777777" w:rsidR="00E441BD" w:rsidRPr="000F04D5" w:rsidRDefault="00E441BD" w:rsidP="00C12872">
      <w:pPr>
        <w:rPr>
          <w:color w:val="auto"/>
          <w:sz w:val="24"/>
          <w:szCs w:val="24"/>
        </w:rPr>
      </w:pPr>
      <w:r w:rsidRPr="000F04D5">
        <w:rPr>
          <w:color w:val="auto"/>
          <w:sz w:val="24"/>
          <w:szCs w:val="24"/>
        </w:rPr>
        <w:t>The Repatriation Pharmaceutical Benefits Scheme (RPBS) is administered by the Department of Veterans’ Affairs (DVA), and can be used by veterans who have a DVA White, Gold or Orange Card.</w:t>
      </w:r>
    </w:p>
    <w:p w14:paraId="3A3A6B2C" w14:textId="59CE0EC4" w:rsidR="00095F74" w:rsidRPr="000F04D5" w:rsidRDefault="00FD583A" w:rsidP="0097798F">
      <w:pPr>
        <w:pStyle w:val="Heading3"/>
      </w:pPr>
      <w:bookmarkStart w:id="31" w:name="_Toc132192290"/>
      <w:bookmarkStart w:id="32" w:name="_Toc203322118"/>
      <w:r w:rsidRPr="000F04D5">
        <w:t xml:space="preserve">PBS </w:t>
      </w:r>
      <w:bookmarkEnd w:id="31"/>
      <w:r w:rsidR="003643B7">
        <w:t>C</w:t>
      </w:r>
      <w:r w:rsidR="00603D99" w:rsidRPr="000F04D5">
        <w:t>o-payments</w:t>
      </w:r>
      <w:bookmarkEnd w:id="32"/>
    </w:p>
    <w:p w14:paraId="6E2E3912" w14:textId="77777777" w:rsidR="00410453" w:rsidRPr="000F04D5" w:rsidRDefault="00410453" w:rsidP="00E64812">
      <w:pPr>
        <w:rPr>
          <w:color w:val="auto"/>
          <w:sz w:val="24"/>
          <w:szCs w:val="24"/>
        </w:rPr>
      </w:pPr>
      <w:r w:rsidRPr="000F04D5">
        <w:rPr>
          <w:color w:val="auto"/>
          <w:sz w:val="24"/>
          <w:szCs w:val="24"/>
        </w:rPr>
        <w:t>Under the PBS, general patients are those who have a Medicare card but do not have a Commonwealth concession card</w:t>
      </w:r>
      <w:r w:rsidR="00E42E52" w:rsidRPr="000F04D5">
        <w:rPr>
          <w:color w:val="auto"/>
          <w:sz w:val="24"/>
          <w:szCs w:val="24"/>
        </w:rPr>
        <w:t>. C</w:t>
      </w:r>
      <w:r w:rsidRPr="000F04D5">
        <w:rPr>
          <w:color w:val="auto"/>
          <w:sz w:val="24"/>
          <w:szCs w:val="24"/>
        </w:rPr>
        <w:t xml:space="preserve">oncessional </w:t>
      </w:r>
      <w:r w:rsidR="00F5144E" w:rsidRPr="000F04D5">
        <w:rPr>
          <w:color w:val="auto"/>
          <w:sz w:val="24"/>
          <w:szCs w:val="24"/>
        </w:rPr>
        <w:t>patients have a Medicare card and a Commonwealth concession card</w:t>
      </w:r>
      <w:r w:rsidR="00596ED9" w:rsidRPr="000F04D5">
        <w:rPr>
          <w:color w:val="auto"/>
          <w:sz w:val="24"/>
          <w:szCs w:val="24"/>
        </w:rPr>
        <w:t xml:space="preserve">, </w:t>
      </w:r>
      <w:r w:rsidR="00E42E52" w:rsidRPr="000F04D5">
        <w:rPr>
          <w:color w:val="auto"/>
          <w:sz w:val="24"/>
          <w:szCs w:val="24"/>
        </w:rPr>
        <w:t>such as</w:t>
      </w:r>
      <w:r w:rsidR="006E63A2" w:rsidRPr="000F04D5">
        <w:rPr>
          <w:color w:val="auto"/>
          <w:sz w:val="24"/>
          <w:szCs w:val="24"/>
        </w:rPr>
        <w:t xml:space="preserve"> a</w:t>
      </w:r>
      <w:r w:rsidR="00596ED9" w:rsidRPr="000F04D5">
        <w:rPr>
          <w:color w:val="auto"/>
          <w:sz w:val="24"/>
          <w:szCs w:val="24"/>
        </w:rPr>
        <w:t>:</w:t>
      </w:r>
      <w:r w:rsidR="00F5144E" w:rsidRPr="000F04D5">
        <w:rPr>
          <w:color w:val="auto"/>
          <w:sz w:val="24"/>
          <w:szCs w:val="24"/>
        </w:rPr>
        <w:t xml:space="preserve"> </w:t>
      </w:r>
    </w:p>
    <w:p w14:paraId="7E504951" w14:textId="77777777" w:rsidR="0068646C" w:rsidRPr="000F04D5" w:rsidRDefault="0068646C" w:rsidP="00914977">
      <w:pPr>
        <w:numPr>
          <w:ilvl w:val="0"/>
          <w:numId w:val="13"/>
        </w:numPr>
        <w:spacing w:after="0"/>
        <w:ind w:left="714" w:hanging="357"/>
        <w:rPr>
          <w:color w:val="auto"/>
          <w:sz w:val="24"/>
          <w:szCs w:val="24"/>
        </w:rPr>
      </w:pPr>
      <w:r w:rsidRPr="000F04D5">
        <w:rPr>
          <w:color w:val="auto"/>
          <w:sz w:val="24"/>
          <w:szCs w:val="24"/>
        </w:rPr>
        <w:t>Pensioner Concession Card</w:t>
      </w:r>
    </w:p>
    <w:p w14:paraId="6919AA46" w14:textId="77777777" w:rsidR="0068646C" w:rsidRPr="000F04D5" w:rsidRDefault="0068646C" w:rsidP="00914977">
      <w:pPr>
        <w:numPr>
          <w:ilvl w:val="0"/>
          <w:numId w:val="13"/>
        </w:numPr>
        <w:spacing w:after="0"/>
        <w:ind w:left="714" w:hanging="357"/>
        <w:rPr>
          <w:color w:val="auto"/>
          <w:sz w:val="24"/>
          <w:szCs w:val="24"/>
        </w:rPr>
      </w:pPr>
      <w:r w:rsidRPr="000F04D5">
        <w:rPr>
          <w:color w:val="auto"/>
          <w:sz w:val="24"/>
          <w:szCs w:val="24"/>
        </w:rPr>
        <w:t>Commonwealth Seniors Health Card</w:t>
      </w:r>
    </w:p>
    <w:p w14:paraId="18A63765" w14:textId="77777777" w:rsidR="0068646C" w:rsidRPr="000F04D5" w:rsidRDefault="0068646C" w:rsidP="00914977">
      <w:pPr>
        <w:numPr>
          <w:ilvl w:val="0"/>
          <w:numId w:val="13"/>
        </w:numPr>
        <w:spacing w:after="0"/>
        <w:ind w:left="714" w:hanging="357"/>
        <w:rPr>
          <w:color w:val="auto"/>
          <w:sz w:val="24"/>
          <w:szCs w:val="24"/>
        </w:rPr>
      </w:pPr>
      <w:r w:rsidRPr="000F04D5">
        <w:rPr>
          <w:color w:val="auto"/>
          <w:sz w:val="24"/>
          <w:szCs w:val="24"/>
        </w:rPr>
        <w:t>Health Care Card</w:t>
      </w:r>
    </w:p>
    <w:p w14:paraId="3BA7C9C0" w14:textId="77777777" w:rsidR="0068646C" w:rsidRPr="000F04D5" w:rsidRDefault="0068646C" w:rsidP="00914977">
      <w:pPr>
        <w:numPr>
          <w:ilvl w:val="0"/>
          <w:numId w:val="13"/>
        </w:numPr>
        <w:spacing w:after="0"/>
        <w:ind w:left="714" w:hanging="357"/>
        <w:rPr>
          <w:color w:val="auto"/>
          <w:sz w:val="24"/>
          <w:szCs w:val="24"/>
        </w:rPr>
      </w:pPr>
      <w:r w:rsidRPr="000F04D5">
        <w:rPr>
          <w:color w:val="auto"/>
          <w:sz w:val="24"/>
          <w:szCs w:val="24"/>
        </w:rPr>
        <w:t xml:space="preserve">Repatriation Health Card for All Conditions (gold): concessional patients under </w:t>
      </w:r>
      <w:r w:rsidR="00123C33" w:rsidRPr="000F04D5">
        <w:rPr>
          <w:color w:val="auto"/>
          <w:sz w:val="24"/>
          <w:szCs w:val="24"/>
        </w:rPr>
        <w:t>RPBS</w:t>
      </w:r>
    </w:p>
    <w:p w14:paraId="2EF39D19" w14:textId="77777777" w:rsidR="0068646C" w:rsidRPr="000F04D5" w:rsidRDefault="0068646C" w:rsidP="00914977">
      <w:pPr>
        <w:numPr>
          <w:ilvl w:val="0"/>
          <w:numId w:val="13"/>
        </w:numPr>
        <w:spacing w:after="0"/>
        <w:ind w:left="714" w:hanging="357"/>
        <w:rPr>
          <w:color w:val="auto"/>
          <w:sz w:val="24"/>
          <w:szCs w:val="24"/>
        </w:rPr>
      </w:pPr>
      <w:r w:rsidRPr="000F04D5">
        <w:rPr>
          <w:color w:val="auto"/>
          <w:sz w:val="24"/>
          <w:szCs w:val="24"/>
        </w:rPr>
        <w:t>Repatriation Health Card for Specific Conditions (white)</w:t>
      </w:r>
      <w:r w:rsidR="00123C33" w:rsidRPr="000F04D5">
        <w:rPr>
          <w:color w:val="auto"/>
          <w:sz w:val="24"/>
          <w:szCs w:val="24"/>
        </w:rPr>
        <w:t>:</w:t>
      </w:r>
      <w:r w:rsidRPr="000F04D5">
        <w:rPr>
          <w:color w:val="auto"/>
          <w:sz w:val="24"/>
          <w:szCs w:val="24"/>
        </w:rPr>
        <w:t xml:space="preserve"> only regarded as concessional patients for RPBS prescriptions unless they hold a separate entitlement from Centrelink, otherwise they are general patients</w:t>
      </w:r>
    </w:p>
    <w:p w14:paraId="52DE9376" w14:textId="77777777" w:rsidR="0068646C" w:rsidRPr="000F04D5" w:rsidRDefault="0068646C" w:rsidP="00914977">
      <w:pPr>
        <w:numPr>
          <w:ilvl w:val="0"/>
          <w:numId w:val="13"/>
        </w:numPr>
        <w:spacing w:after="0"/>
        <w:ind w:left="714" w:hanging="357"/>
        <w:rPr>
          <w:color w:val="auto"/>
          <w:sz w:val="24"/>
          <w:szCs w:val="24"/>
        </w:rPr>
      </w:pPr>
      <w:r w:rsidRPr="000F04D5">
        <w:rPr>
          <w:color w:val="auto"/>
          <w:sz w:val="24"/>
          <w:szCs w:val="24"/>
        </w:rPr>
        <w:t>Repatriation Pharmaceutical Benefits Card (orange)</w:t>
      </w:r>
      <w:r w:rsidR="00123C33" w:rsidRPr="000F04D5">
        <w:rPr>
          <w:color w:val="auto"/>
          <w:sz w:val="24"/>
          <w:szCs w:val="24"/>
        </w:rPr>
        <w:t>:</w:t>
      </w:r>
      <w:r w:rsidRPr="000F04D5">
        <w:rPr>
          <w:color w:val="auto"/>
          <w:sz w:val="24"/>
          <w:szCs w:val="24"/>
        </w:rPr>
        <w:t xml:space="preserve"> concessional patients under RPBS</w:t>
      </w:r>
    </w:p>
    <w:p w14:paraId="3FCBE55E" w14:textId="77777777" w:rsidR="0068646C" w:rsidRPr="000F04D5" w:rsidRDefault="0068646C" w:rsidP="00914977">
      <w:pPr>
        <w:numPr>
          <w:ilvl w:val="0"/>
          <w:numId w:val="13"/>
        </w:numPr>
        <w:spacing w:after="240"/>
        <w:rPr>
          <w:color w:val="auto"/>
          <w:sz w:val="24"/>
          <w:szCs w:val="24"/>
        </w:rPr>
      </w:pPr>
      <w:r w:rsidRPr="000F04D5">
        <w:rPr>
          <w:color w:val="auto"/>
          <w:sz w:val="24"/>
          <w:szCs w:val="24"/>
        </w:rPr>
        <w:t>Safety Net Concession Card or Safety Net Entitlement Card</w:t>
      </w:r>
      <w:r w:rsidR="00F21397" w:rsidRPr="000F04D5">
        <w:rPr>
          <w:color w:val="auto"/>
          <w:sz w:val="24"/>
          <w:szCs w:val="24"/>
        </w:rPr>
        <w:t>.</w:t>
      </w:r>
      <w:r w:rsidR="00F21397" w:rsidRPr="000F04D5">
        <w:rPr>
          <w:rStyle w:val="FootnoteReference"/>
          <w:color w:val="auto"/>
          <w:sz w:val="24"/>
          <w:szCs w:val="24"/>
        </w:rPr>
        <w:footnoteReference w:id="9"/>
      </w:r>
    </w:p>
    <w:p w14:paraId="6C024E13" w14:textId="77777777" w:rsidR="00332DC4" w:rsidRPr="000F04D5" w:rsidRDefault="00AC1834" w:rsidP="00C12872">
      <w:pPr>
        <w:rPr>
          <w:color w:val="0D0D0D" w:themeColor="text1" w:themeTint="F2"/>
          <w:sz w:val="24"/>
          <w:szCs w:val="24"/>
        </w:rPr>
      </w:pPr>
      <w:r w:rsidRPr="000F04D5">
        <w:rPr>
          <w:color w:val="0D0D0D" w:themeColor="text1" w:themeTint="F2"/>
          <w:sz w:val="24"/>
          <w:szCs w:val="24"/>
        </w:rPr>
        <w:t xml:space="preserve">For 2025, the maximum cost for a </w:t>
      </w:r>
      <w:r w:rsidR="00F53CC1" w:rsidRPr="000F04D5">
        <w:rPr>
          <w:color w:val="0D0D0D" w:themeColor="text1" w:themeTint="F2"/>
          <w:sz w:val="24"/>
          <w:szCs w:val="24"/>
        </w:rPr>
        <w:t>PBS</w:t>
      </w:r>
      <w:r w:rsidRPr="000F04D5">
        <w:rPr>
          <w:color w:val="0D0D0D" w:themeColor="text1" w:themeTint="F2"/>
          <w:sz w:val="24"/>
          <w:szCs w:val="24"/>
        </w:rPr>
        <w:t xml:space="preserve"> </w:t>
      </w:r>
      <w:r w:rsidR="00F53CC1" w:rsidRPr="000F04D5">
        <w:rPr>
          <w:color w:val="0D0D0D" w:themeColor="text1" w:themeTint="F2"/>
          <w:sz w:val="24"/>
          <w:szCs w:val="24"/>
        </w:rPr>
        <w:t>medicine</w:t>
      </w:r>
      <w:r w:rsidRPr="000F04D5">
        <w:rPr>
          <w:color w:val="0D0D0D" w:themeColor="text1" w:themeTint="F2"/>
          <w:sz w:val="24"/>
          <w:szCs w:val="24"/>
        </w:rPr>
        <w:t xml:space="preserve"> is $31.60 for general patients </w:t>
      </w:r>
      <w:r w:rsidR="00012AFE" w:rsidRPr="000F04D5">
        <w:rPr>
          <w:color w:val="0D0D0D" w:themeColor="text1" w:themeTint="F2"/>
          <w:sz w:val="24"/>
          <w:szCs w:val="24"/>
        </w:rPr>
        <w:t>(the general patient co</w:t>
      </w:r>
      <w:r w:rsidR="00321FBC" w:rsidRPr="000F04D5">
        <w:rPr>
          <w:color w:val="0D0D0D" w:themeColor="text1" w:themeTint="F2"/>
          <w:sz w:val="24"/>
          <w:szCs w:val="24"/>
        </w:rPr>
        <w:noBreakHyphen/>
      </w:r>
      <w:r w:rsidR="00012AFE" w:rsidRPr="000F04D5">
        <w:rPr>
          <w:color w:val="0D0D0D" w:themeColor="text1" w:themeTint="F2"/>
          <w:sz w:val="24"/>
          <w:szCs w:val="24"/>
        </w:rPr>
        <w:t xml:space="preserve">payment) </w:t>
      </w:r>
      <w:r w:rsidRPr="000F04D5">
        <w:rPr>
          <w:color w:val="0D0D0D" w:themeColor="text1" w:themeTint="F2"/>
          <w:sz w:val="24"/>
          <w:szCs w:val="24"/>
        </w:rPr>
        <w:t>and $7.70 for concession card holders</w:t>
      </w:r>
      <w:r w:rsidR="00012AFE" w:rsidRPr="000F04D5">
        <w:rPr>
          <w:color w:val="0D0D0D" w:themeColor="text1" w:themeTint="F2"/>
          <w:sz w:val="24"/>
          <w:szCs w:val="24"/>
        </w:rPr>
        <w:t xml:space="preserve"> (the concessional patie</w:t>
      </w:r>
      <w:r w:rsidR="00BB1FBF" w:rsidRPr="000F04D5">
        <w:rPr>
          <w:color w:val="0D0D0D" w:themeColor="text1" w:themeTint="F2"/>
          <w:sz w:val="24"/>
          <w:szCs w:val="24"/>
        </w:rPr>
        <w:t>nt co-payment)</w:t>
      </w:r>
      <w:r w:rsidRPr="000F04D5">
        <w:rPr>
          <w:color w:val="0D0D0D" w:themeColor="text1" w:themeTint="F2"/>
          <w:sz w:val="24"/>
          <w:szCs w:val="24"/>
        </w:rPr>
        <w:t xml:space="preserve">, plus any applicable special patient contribution, brand premium or therapeutic group premium. </w:t>
      </w:r>
    </w:p>
    <w:p w14:paraId="2F7A1628" w14:textId="77777777" w:rsidR="000B619D" w:rsidRPr="000F04D5" w:rsidRDefault="009C62A5" w:rsidP="00C12872">
      <w:pPr>
        <w:rPr>
          <w:color w:val="0D0D0D" w:themeColor="text1" w:themeTint="F2"/>
          <w:sz w:val="24"/>
          <w:szCs w:val="24"/>
        </w:rPr>
      </w:pPr>
      <w:r w:rsidRPr="000F04D5">
        <w:rPr>
          <w:color w:val="0D0D0D" w:themeColor="text1" w:themeTint="F2"/>
          <w:sz w:val="24"/>
          <w:szCs w:val="24"/>
        </w:rPr>
        <w:t xml:space="preserve">In previous years, co-payments and Safety Net thresholds have been indexed </w:t>
      </w:r>
      <w:r w:rsidR="00E42E52" w:rsidRPr="000F04D5">
        <w:rPr>
          <w:color w:val="0D0D0D" w:themeColor="text1" w:themeTint="F2"/>
          <w:sz w:val="24"/>
          <w:szCs w:val="24"/>
        </w:rPr>
        <w:t xml:space="preserve">in January </w:t>
      </w:r>
      <w:r w:rsidRPr="000F04D5">
        <w:rPr>
          <w:color w:val="0D0D0D" w:themeColor="text1" w:themeTint="F2"/>
          <w:sz w:val="24"/>
          <w:szCs w:val="24"/>
        </w:rPr>
        <w:t>each year in line with the Consumer Price Index</w:t>
      </w:r>
      <w:r w:rsidR="00E42E52" w:rsidRPr="000F04D5">
        <w:rPr>
          <w:color w:val="0D0D0D" w:themeColor="text1" w:themeTint="F2"/>
          <w:sz w:val="24"/>
          <w:szCs w:val="24"/>
        </w:rPr>
        <w:t xml:space="preserve"> (CPI)</w:t>
      </w:r>
      <w:r w:rsidRPr="000F04D5">
        <w:rPr>
          <w:color w:val="0D0D0D" w:themeColor="text1" w:themeTint="F2"/>
          <w:sz w:val="24"/>
          <w:szCs w:val="24"/>
        </w:rPr>
        <w:t xml:space="preserve">. However, </w:t>
      </w:r>
      <w:r w:rsidR="003F0BFA" w:rsidRPr="000F04D5">
        <w:rPr>
          <w:color w:val="0D0D0D" w:themeColor="text1" w:themeTint="F2"/>
          <w:sz w:val="24"/>
          <w:szCs w:val="24"/>
        </w:rPr>
        <w:t xml:space="preserve">as part of the 2024-25 Budget, </w:t>
      </w:r>
      <w:r w:rsidRPr="000F04D5">
        <w:rPr>
          <w:color w:val="0D0D0D" w:themeColor="text1" w:themeTint="F2"/>
          <w:sz w:val="24"/>
          <w:szCs w:val="24"/>
        </w:rPr>
        <w:t>from January</w:t>
      </w:r>
      <w:r w:rsidR="00F0093F" w:rsidRPr="000F04D5">
        <w:rPr>
          <w:color w:val="0D0D0D" w:themeColor="text1" w:themeTint="F2"/>
          <w:sz w:val="24"/>
          <w:szCs w:val="24"/>
        </w:rPr>
        <w:t> </w:t>
      </w:r>
      <w:r w:rsidRPr="000F04D5">
        <w:rPr>
          <w:color w:val="0D0D0D" w:themeColor="text1" w:themeTint="F2"/>
          <w:sz w:val="24"/>
          <w:szCs w:val="24"/>
        </w:rPr>
        <w:t>2025, concessional co</w:t>
      </w:r>
      <w:r w:rsidR="00321FBC" w:rsidRPr="000F04D5">
        <w:rPr>
          <w:color w:val="0D0D0D" w:themeColor="text1" w:themeTint="F2"/>
          <w:sz w:val="24"/>
          <w:szCs w:val="24"/>
        </w:rPr>
        <w:noBreakHyphen/>
      </w:r>
      <w:r w:rsidRPr="000F04D5">
        <w:rPr>
          <w:color w:val="0D0D0D" w:themeColor="text1" w:themeTint="F2"/>
          <w:sz w:val="24"/>
          <w:szCs w:val="24"/>
        </w:rPr>
        <w:t xml:space="preserve">payment indexation </w:t>
      </w:r>
      <w:r w:rsidR="000B619D" w:rsidRPr="000F04D5">
        <w:rPr>
          <w:color w:val="0D0D0D" w:themeColor="text1" w:themeTint="F2"/>
          <w:sz w:val="24"/>
          <w:szCs w:val="24"/>
        </w:rPr>
        <w:t>was</w:t>
      </w:r>
      <w:r w:rsidRPr="000F04D5">
        <w:rPr>
          <w:color w:val="0D0D0D" w:themeColor="text1" w:themeTint="F2"/>
          <w:sz w:val="24"/>
          <w:szCs w:val="24"/>
        </w:rPr>
        <w:t xml:space="preserve"> frozen for five years, and indexation for the general patient co-payment </w:t>
      </w:r>
      <w:r w:rsidR="00E42E52" w:rsidRPr="000F04D5">
        <w:rPr>
          <w:color w:val="0D0D0D" w:themeColor="text1" w:themeTint="F2"/>
          <w:sz w:val="24"/>
          <w:szCs w:val="24"/>
        </w:rPr>
        <w:t>was</w:t>
      </w:r>
      <w:r w:rsidR="00F0093F" w:rsidRPr="000F04D5">
        <w:rPr>
          <w:color w:val="0D0D0D" w:themeColor="text1" w:themeTint="F2"/>
          <w:sz w:val="24"/>
          <w:szCs w:val="24"/>
        </w:rPr>
        <w:t xml:space="preserve"> f</w:t>
      </w:r>
      <w:r w:rsidRPr="000F04D5">
        <w:rPr>
          <w:color w:val="0D0D0D" w:themeColor="text1" w:themeTint="F2"/>
          <w:sz w:val="24"/>
          <w:szCs w:val="24"/>
        </w:rPr>
        <w:t>rozen for one year.</w:t>
      </w:r>
      <w:r w:rsidR="00507FFE" w:rsidRPr="000F04D5">
        <w:rPr>
          <w:rStyle w:val="FootnoteReference"/>
          <w:color w:val="0D0D0D" w:themeColor="text1" w:themeTint="F2"/>
          <w:sz w:val="24"/>
          <w:szCs w:val="24"/>
        </w:rPr>
        <w:footnoteReference w:id="10"/>
      </w:r>
    </w:p>
    <w:p w14:paraId="4544361D" w14:textId="30D79AB9" w:rsidR="007A0052" w:rsidRDefault="00E61DB1" w:rsidP="00C12872">
      <w:pPr>
        <w:rPr>
          <w:color w:val="auto"/>
          <w:sz w:val="24"/>
          <w:szCs w:val="24"/>
        </w:rPr>
      </w:pPr>
      <w:r w:rsidRPr="000F04D5">
        <w:rPr>
          <w:color w:val="0D0D0D" w:themeColor="text1" w:themeTint="F2"/>
          <w:sz w:val="24"/>
          <w:szCs w:val="24"/>
        </w:rPr>
        <w:t xml:space="preserve">From 1 January 2023, </w:t>
      </w:r>
      <w:r w:rsidR="00E42E52" w:rsidRPr="000F04D5">
        <w:rPr>
          <w:color w:val="auto"/>
          <w:sz w:val="24"/>
          <w:szCs w:val="24"/>
        </w:rPr>
        <w:t xml:space="preserve">for the first time in 75 years, </w:t>
      </w:r>
      <w:r w:rsidRPr="000F04D5">
        <w:rPr>
          <w:color w:val="0D0D0D" w:themeColor="text1" w:themeTint="F2"/>
          <w:sz w:val="24"/>
          <w:szCs w:val="24"/>
        </w:rPr>
        <w:t xml:space="preserve">the </w:t>
      </w:r>
      <w:r w:rsidRPr="000F04D5">
        <w:rPr>
          <w:color w:val="auto"/>
          <w:sz w:val="24"/>
          <w:szCs w:val="24"/>
        </w:rPr>
        <w:t xml:space="preserve">general patient co-payment was reduced from $42.50 to $30.00, and a discretionary discount was introduced. </w:t>
      </w:r>
      <w:r w:rsidR="00C95349">
        <w:rPr>
          <w:color w:val="auto"/>
          <w:sz w:val="24"/>
          <w:szCs w:val="24"/>
        </w:rPr>
        <w:t>Since 1 January 2023 and u</w:t>
      </w:r>
      <w:r w:rsidR="007A0052" w:rsidRPr="004663A2">
        <w:rPr>
          <w:color w:val="auto"/>
          <w:sz w:val="24"/>
          <w:szCs w:val="24"/>
        </w:rPr>
        <w:t xml:space="preserve">p until the end of June 2025, </w:t>
      </w:r>
      <w:r w:rsidR="007A0052">
        <w:rPr>
          <w:color w:val="auto"/>
          <w:sz w:val="24"/>
          <w:szCs w:val="24"/>
        </w:rPr>
        <w:t>patients saved an estimated $</w:t>
      </w:r>
      <w:r w:rsidR="00451E1D">
        <w:rPr>
          <w:color w:val="auto"/>
          <w:sz w:val="24"/>
          <w:szCs w:val="24"/>
        </w:rPr>
        <w:t>758,299,</w:t>
      </w:r>
      <w:r w:rsidR="00C95349">
        <w:rPr>
          <w:color w:val="auto"/>
          <w:sz w:val="24"/>
          <w:szCs w:val="24"/>
        </w:rPr>
        <w:t>154</w:t>
      </w:r>
      <w:r w:rsidR="007A0052">
        <w:rPr>
          <w:color w:val="auto"/>
          <w:sz w:val="24"/>
          <w:szCs w:val="24"/>
        </w:rPr>
        <w:t xml:space="preserve"> in total from this co-payment reduction.</w:t>
      </w:r>
    </w:p>
    <w:p w14:paraId="2C6AD411" w14:textId="77777777" w:rsidR="00DA1BF2" w:rsidRPr="000F04D5" w:rsidRDefault="00385BA8" w:rsidP="00C12872">
      <w:pPr>
        <w:rPr>
          <w:color w:val="auto"/>
          <w:sz w:val="24"/>
          <w:szCs w:val="24"/>
        </w:rPr>
      </w:pPr>
      <w:r w:rsidRPr="000F04D5">
        <w:rPr>
          <w:color w:val="auto"/>
          <w:sz w:val="24"/>
          <w:szCs w:val="24"/>
        </w:rPr>
        <w:lastRenderedPageBreak/>
        <w:t xml:space="preserve">The </w:t>
      </w:r>
      <w:r w:rsidR="0092176B" w:rsidRPr="000F04D5">
        <w:rPr>
          <w:color w:val="auto"/>
          <w:sz w:val="24"/>
          <w:szCs w:val="24"/>
        </w:rPr>
        <w:t>Closing the Gap (</w:t>
      </w:r>
      <w:r w:rsidRPr="000F04D5">
        <w:rPr>
          <w:color w:val="auto"/>
          <w:sz w:val="24"/>
          <w:szCs w:val="24"/>
        </w:rPr>
        <w:t>CTG</w:t>
      </w:r>
      <w:r w:rsidR="0092176B" w:rsidRPr="000F04D5">
        <w:rPr>
          <w:color w:val="auto"/>
          <w:sz w:val="24"/>
          <w:szCs w:val="24"/>
        </w:rPr>
        <w:t>)</w:t>
      </w:r>
      <w:r w:rsidRPr="000F04D5">
        <w:rPr>
          <w:color w:val="auto"/>
          <w:sz w:val="24"/>
          <w:szCs w:val="24"/>
        </w:rPr>
        <w:t xml:space="preserve"> PBS Co-payment Program improves access to affordable PBS medicines for First Nations people living with, or </w:t>
      </w:r>
      <w:r w:rsidR="00E42722" w:rsidRPr="000F04D5">
        <w:rPr>
          <w:color w:val="auto"/>
          <w:sz w:val="24"/>
          <w:szCs w:val="24"/>
        </w:rPr>
        <w:t xml:space="preserve">who </w:t>
      </w:r>
      <w:r w:rsidR="00F0093F" w:rsidRPr="000F04D5">
        <w:rPr>
          <w:color w:val="auto"/>
          <w:sz w:val="24"/>
          <w:szCs w:val="24"/>
        </w:rPr>
        <w:t xml:space="preserve">are </w:t>
      </w:r>
      <w:r w:rsidRPr="000F04D5">
        <w:rPr>
          <w:color w:val="auto"/>
          <w:sz w:val="24"/>
          <w:szCs w:val="24"/>
        </w:rPr>
        <w:t>at risk of, chronic disease and who in their doctor’s opinion would experience setbacks in the prevention or ongoing management of chronic disease if they did not take their prescribed medicine and would be unlikely to adhere to their medicines regimen without assistance through the program.</w:t>
      </w:r>
      <w:r w:rsidR="0092176B" w:rsidRPr="000F04D5">
        <w:rPr>
          <w:color w:val="auto"/>
          <w:sz w:val="24"/>
          <w:szCs w:val="24"/>
        </w:rPr>
        <w:t xml:space="preserve"> </w:t>
      </w:r>
      <w:r w:rsidRPr="000F04D5">
        <w:rPr>
          <w:color w:val="auto"/>
          <w:sz w:val="24"/>
          <w:szCs w:val="24"/>
        </w:rPr>
        <w:t>Under the CTG PBS Co-payment Program, eligible First Nations people who are registered on the CTG PBS Co-payment Register and who would normally pay the full general PBS co-payment amount, pay the concessional rate when obtaining PBS medicines. Eligible patients who would normally pay the concessional rate receive their PBS medicines for free without having to pay a co</w:t>
      </w:r>
      <w:r w:rsidRPr="000F04D5">
        <w:rPr>
          <w:rFonts w:ascii="Cambria Math" w:hAnsi="Cambria Math" w:cs="Cambria Math"/>
          <w:color w:val="auto"/>
          <w:sz w:val="24"/>
          <w:szCs w:val="24"/>
        </w:rPr>
        <w:t>‑</w:t>
      </w:r>
      <w:r w:rsidRPr="000F04D5">
        <w:rPr>
          <w:color w:val="auto"/>
          <w:sz w:val="24"/>
          <w:szCs w:val="24"/>
        </w:rPr>
        <w:t>payment.</w:t>
      </w:r>
      <w:r w:rsidR="0055739D" w:rsidRPr="000F04D5">
        <w:rPr>
          <w:rStyle w:val="FootnoteReference"/>
          <w:color w:val="auto"/>
          <w:sz w:val="24"/>
          <w:szCs w:val="24"/>
        </w:rPr>
        <w:footnoteReference w:id="11"/>
      </w:r>
    </w:p>
    <w:p w14:paraId="21ACBE75" w14:textId="77777777" w:rsidR="006244C9" w:rsidRPr="000F04D5" w:rsidRDefault="006244C9" w:rsidP="006244C9">
      <w:pPr>
        <w:pStyle w:val="Heading3"/>
      </w:pPr>
      <w:bookmarkStart w:id="33" w:name="_Toc132192291"/>
      <w:bookmarkStart w:id="34" w:name="_Toc203322119"/>
      <w:r w:rsidRPr="000F04D5">
        <w:t>PBS Safety Net</w:t>
      </w:r>
      <w:bookmarkEnd w:id="33"/>
      <w:bookmarkEnd w:id="34"/>
    </w:p>
    <w:p w14:paraId="7B1350AA" w14:textId="77777777" w:rsidR="00332DC4" w:rsidRPr="000F04D5" w:rsidRDefault="00332DC4" w:rsidP="00E64812">
      <w:pPr>
        <w:rPr>
          <w:color w:val="0D0D0D" w:themeColor="text1" w:themeTint="F2"/>
          <w:sz w:val="24"/>
          <w:szCs w:val="24"/>
        </w:rPr>
      </w:pPr>
      <w:r w:rsidRPr="000F04D5">
        <w:rPr>
          <w:color w:val="0D0D0D" w:themeColor="text1" w:themeTint="F2"/>
          <w:sz w:val="24"/>
          <w:szCs w:val="24"/>
        </w:rPr>
        <w:t>The PBS Safety Net protects patients and their families</w:t>
      </w:r>
      <w:r w:rsidR="00A35DA1" w:rsidRPr="000F04D5">
        <w:rPr>
          <w:color w:val="0D0D0D" w:themeColor="text1" w:themeTint="F2"/>
          <w:sz w:val="24"/>
          <w:szCs w:val="24"/>
        </w:rPr>
        <w:t xml:space="preserve"> that</w:t>
      </w:r>
      <w:r w:rsidRPr="000F04D5">
        <w:rPr>
          <w:color w:val="0D0D0D" w:themeColor="text1" w:themeTint="F2"/>
          <w:sz w:val="24"/>
          <w:szCs w:val="24"/>
        </w:rPr>
        <w:t xml:space="preserve"> requir</w:t>
      </w:r>
      <w:r w:rsidR="00A35DA1" w:rsidRPr="000F04D5">
        <w:rPr>
          <w:color w:val="0D0D0D" w:themeColor="text1" w:themeTint="F2"/>
          <w:sz w:val="24"/>
          <w:szCs w:val="24"/>
        </w:rPr>
        <w:t>e</w:t>
      </w:r>
      <w:r w:rsidRPr="000F04D5">
        <w:rPr>
          <w:color w:val="0D0D0D" w:themeColor="text1" w:themeTint="F2"/>
          <w:sz w:val="24"/>
          <w:szCs w:val="24"/>
        </w:rPr>
        <w:t xml:space="preserve"> a large number of PBS, RPBS or non</w:t>
      </w:r>
      <w:r w:rsidR="002D6AEC" w:rsidRPr="000F04D5">
        <w:rPr>
          <w:color w:val="0D0D0D" w:themeColor="text1" w:themeTint="F2"/>
          <w:sz w:val="24"/>
          <w:szCs w:val="24"/>
        </w:rPr>
        <w:noBreakHyphen/>
      </w:r>
      <w:r w:rsidRPr="000F04D5">
        <w:rPr>
          <w:color w:val="0D0D0D" w:themeColor="text1" w:themeTint="F2"/>
          <w:sz w:val="24"/>
          <w:szCs w:val="24"/>
        </w:rPr>
        <w:t xml:space="preserve">PBS public </w:t>
      </w:r>
      <w:r w:rsidR="00F0093F" w:rsidRPr="000F04D5">
        <w:rPr>
          <w:color w:val="0D0D0D" w:themeColor="text1" w:themeTint="F2"/>
          <w:sz w:val="24"/>
          <w:szCs w:val="24"/>
        </w:rPr>
        <w:t xml:space="preserve">hospital </w:t>
      </w:r>
      <w:r w:rsidRPr="000F04D5">
        <w:rPr>
          <w:color w:val="0D0D0D" w:themeColor="text1" w:themeTint="F2"/>
          <w:sz w:val="24"/>
          <w:szCs w:val="24"/>
        </w:rPr>
        <w:t xml:space="preserve">outpatient </w:t>
      </w:r>
      <w:r w:rsidR="00F0093F" w:rsidRPr="000F04D5">
        <w:rPr>
          <w:color w:val="0D0D0D" w:themeColor="text1" w:themeTint="F2"/>
          <w:sz w:val="24"/>
          <w:szCs w:val="24"/>
        </w:rPr>
        <w:t>medicines</w:t>
      </w:r>
      <w:r w:rsidRPr="000F04D5">
        <w:rPr>
          <w:color w:val="0D0D0D" w:themeColor="text1" w:themeTint="F2"/>
          <w:sz w:val="24"/>
          <w:szCs w:val="24"/>
        </w:rPr>
        <w:t xml:space="preserve">. </w:t>
      </w:r>
      <w:r w:rsidR="0053384D" w:rsidRPr="000F04D5">
        <w:rPr>
          <w:color w:val="0D0D0D" w:themeColor="text1" w:themeTint="F2"/>
          <w:sz w:val="24"/>
          <w:szCs w:val="24"/>
        </w:rPr>
        <w:t xml:space="preserve">The same general or concessional Safety Net threshold is applied to a family unit regardless of whether the unit consists of an individual, a couple or a family with dependent children. </w:t>
      </w:r>
      <w:r w:rsidRPr="000F04D5">
        <w:rPr>
          <w:color w:val="0D0D0D" w:themeColor="text1" w:themeTint="F2"/>
          <w:sz w:val="24"/>
          <w:szCs w:val="24"/>
        </w:rPr>
        <w:t xml:space="preserve">For the purposes of the </w:t>
      </w:r>
      <w:r w:rsidR="00122A01" w:rsidRPr="000F04D5">
        <w:rPr>
          <w:color w:val="0D0D0D" w:themeColor="text1" w:themeTint="F2"/>
          <w:sz w:val="24"/>
          <w:szCs w:val="24"/>
        </w:rPr>
        <w:t>PBS</w:t>
      </w:r>
      <w:r w:rsidRPr="000F04D5">
        <w:rPr>
          <w:color w:val="0D0D0D" w:themeColor="text1" w:themeTint="F2"/>
          <w:sz w:val="24"/>
          <w:szCs w:val="24"/>
        </w:rPr>
        <w:t>, the family includes:</w:t>
      </w:r>
    </w:p>
    <w:p w14:paraId="2F0A7282" w14:textId="77777777" w:rsidR="00332DC4" w:rsidRPr="000F04D5" w:rsidRDefault="00332DC4" w:rsidP="00914977">
      <w:pPr>
        <w:pStyle w:val="ListParagraph"/>
        <w:numPr>
          <w:ilvl w:val="0"/>
          <w:numId w:val="14"/>
        </w:numPr>
        <w:spacing w:after="0"/>
        <w:ind w:left="714" w:hanging="357"/>
        <w:contextualSpacing w:val="0"/>
        <w:rPr>
          <w:color w:val="0D0D0D" w:themeColor="text1" w:themeTint="F2"/>
          <w:sz w:val="24"/>
          <w:szCs w:val="24"/>
        </w:rPr>
      </w:pPr>
      <w:r w:rsidRPr="000F04D5">
        <w:rPr>
          <w:color w:val="0D0D0D" w:themeColor="text1" w:themeTint="F2"/>
          <w:sz w:val="24"/>
          <w:szCs w:val="24"/>
        </w:rPr>
        <w:t>the person</w:t>
      </w:r>
    </w:p>
    <w:p w14:paraId="3ED7BCAB" w14:textId="77777777" w:rsidR="00332DC4" w:rsidRPr="000F04D5" w:rsidRDefault="00332DC4" w:rsidP="00914977">
      <w:pPr>
        <w:pStyle w:val="ListParagraph"/>
        <w:numPr>
          <w:ilvl w:val="0"/>
          <w:numId w:val="14"/>
        </w:numPr>
        <w:spacing w:after="0"/>
        <w:ind w:left="714" w:hanging="357"/>
        <w:contextualSpacing w:val="0"/>
        <w:rPr>
          <w:color w:val="0D0D0D" w:themeColor="text1" w:themeTint="F2"/>
          <w:sz w:val="24"/>
          <w:szCs w:val="24"/>
        </w:rPr>
      </w:pPr>
      <w:r w:rsidRPr="000F04D5">
        <w:rPr>
          <w:color w:val="0D0D0D" w:themeColor="text1" w:themeTint="F2"/>
          <w:sz w:val="24"/>
          <w:szCs w:val="24"/>
        </w:rPr>
        <w:t>the person’s partner or de facto partner</w:t>
      </w:r>
    </w:p>
    <w:p w14:paraId="756DC4FC" w14:textId="77777777" w:rsidR="00332DC4" w:rsidRPr="000F04D5" w:rsidRDefault="00332DC4" w:rsidP="00914977">
      <w:pPr>
        <w:pStyle w:val="ListParagraph"/>
        <w:numPr>
          <w:ilvl w:val="0"/>
          <w:numId w:val="14"/>
        </w:numPr>
        <w:spacing w:after="0"/>
        <w:ind w:left="714" w:hanging="357"/>
        <w:contextualSpacing w:val="0"/>
        <w:rPr>
          <w:color w:val="0D0D0D" w:themeColor="text1" w:themeTint="F2"/>
          <w:sz w:val="24"/>
          <w:szCs w:val="24"/>
        </w:rPr>
      </w:pPr>
      <w:r w:rsidRPr="000F04D5">
        <w:rPr>
          <w:color w:val="0D0D0D" w:themeColor="text1" w:themeTint="F2"/>
          <w:sz w:val="24"/>
          <w:szCs w:val="24"/>
        </w:rPr>
        <w:t>children under the age of 16 w</w:t>
      </w:r>
      <w:r w:rsidR="00D07A7E" w:rsidRPr="000F04D5">
        <w:rPr>
          <w:color w:val="0D0D0D" w:themeColor="text1" w:themeTint="F2"/>
          <w:sz w:val="24"/>
          <w:szCs w:val="24"/>
        </w:rPr>
        <w:t>h</w:t>
      </w:r>
      <w:r w:rsidRPr="000F04D5">
        <w:rPr>
          <w:color w:val="0D0D0D" w:themeColor="text1" w:themeTint="F2"/>
          <w:sz w:val="24"/>
          <w:szCs w:val="24"/>
        </w:rPr>
        <w:t>o are in the care and control of the person</w:t>
      </w:r>
    </w:p>
    <w:p w14:paraId="0F2AE1B9" w14:textId="77777777" w:rsidR="00332DC4" w:rsidRPr="000F04D5" w:rsidRDefault="00332DC4" w:rsidP="00914977">
      <w:pPr>
        <w:pStyle w:val="ListParagraph"/>
        <w:numPr>
          <w:ilvl w:val="0"/>
          <w:numId w:val="14"/>
        </w:numPr>
        <w:spacing w:after="240"/>
        <w:ind w:left="714" w:hanging="357"/>
        <w:contextualSpacing w:val="0"/>
        <w:rPr>
          <w:color w:val="0D0D0D" w:themeColor="text1" w:themeTint="F2"/>
          <w:sz w:val="24"/>
          <w:szCs w:val="24"/>
        </w:rPr>
      </w:pPr>
      <w:r w:rsidRPr="000F04D5">
        <w:rPr>
          <w:color w:val="0D0D0D" w:themeColor="text1" w:themeTint="F2"/>
          <w:sz w:val="24"/>
          <w:szCs w:val="24"/>
        </w:rPr>
        <w:t>full-time students under the age of 25 who are dependent on the person.</w:t>
      </w:r>
      <w:r w:rsidR="00B961BF" w:rsidRPr="000F04D5">
        <w:rPr>
          <w:rStyle w:val="FootnoteReference"/>
          <w:color w:val="0D0D0D" w:themeColor="text1" w:themeTint="F2"/>
          <w:sz w:val="24"/>
          <w:szCs w:val="24"/>
        </w:rPr>
        <w:footnoteReference w:id="12"/>
      </w:r>
    </w:p>
    <w:p w14:paraId="0AABCC3F" w14:textId="77777777" w:rsidR="001362BC" w:rsidRPr="000F04D5" w:rsidRDefault="001362BC" w:rsidP="001362BC">
      <w:pPr>
        <w:rPr>
          <w:color w:val="auto"/>
          <w:sz w:val="24"/>
          <w:szCs w:val="24"/>
        </w:rPr>
      </w:pPr>
      <w:r w:rsidRPr="000F04D5">
        <w:rPr>
          <w:color w:val="auto"/>
          <w:sz w:val="24"/>
          <w:szCs w:val="24"/>
        </w:rPr>
        <w:t xml:space="preserve">The Safety Net thresholds are dollar amounts reached through the accumulation of eligible patient out-of-pocket </w:t>
      </w:r>
      <w:r w:rsidR="006D2EE6" w:rsidRPr="000F04D5">
        <w:rPr>
          <w:color w:val="auto"/>
          <w:sz w:val="24"/>
          <w:szCs w:val="24"/>
        </w:rPr>
        <w:t xml:space="preserve">(OOP) </w:t>
      </w:r>
      <w:r w:rsidRPr="000F04D5">
        <w:rPr>
          <w:color w:val="auto"/>
          <w:sz w:val="24"/>
          <w:szCs w:val="24"/>
        </w:rPr>
        <w:t xml:space="preserve">costs. Not all patient </w:t>
      </w:r>
      <w:r w:rsidR="006D2EE6" w:rsidRPr="000F04D5">
        <w:rPr>
          <w:color w:val="auto"/>
          <w:sz w:val="24"/>
          <w:szCs w:val="24"/>
        </w:rPr>
        <w:t>OOP</w:t>
      </w:r>
      <w:r w:rsidRPr="000F04D5">
        <w:rPr>
          <w:color w:val="auto"/>
          <w:sz w:val="24"/>
          <w:szCs w:val="24"/>
        </w:rPr>
        <w:t xml:space="preserve"> costs for PBS medicines contribute to their Safety</w:t>
      </w:r>
      <w:r w:rsidR="00F0093F" w:rsidRPr="000F04D5">
        <w:rPr>
          <w:color w:val="auto"/>
          <w:sz w:val="24"/>
          <w:szCs w:val="24"/>
        </w:rPr>
        <w:t> </w:t>
      </w:r>
      <w:r w:rsidRPr="000F04D5">
        <w:rPr>
          <w:color w:val="auto"/>
          <w:sz w:val="24"/>
          <w:szCs w:val="24"/>
        </w:rPr>
        <w:t xml:space="preserve">Net, for example optional ‘additional fees’ charged by pharmacies and brand premiums. When a patient </w:t>
      </w:r>
      <w:r w:rsidR="0095625B" w:rsidRPr="000F04D5">
        <w:rPr>
          <w:color w:val="auto"/>
          <w:sz w:val="24"/>
          <w:szCs w:val="24"/>
        </w:rPr>
        <w:t xml:space="preserve">exactly meets or exceeds </w:t>
      </w:r>
      <w:r w:rsidRPr="000F04D5">
        <w:rPr>
          <w:color w:val="auto"/>
          <w:sz w:val="24"/>
          <w:szCs w:val="24"/>
        </w:rPr>
        <w:t>the threshold in a calendar year, they can be issued with a:</w:t>
      </w:r>
    </w:p>
    <w:p w14:paraId="7BC7327F" w14:textId="77777777" w:rsidR="001362BC" w:rsidRPr="000F04D5" w:rsidRDefault="001362BC" w:rsidP="00914977">
      <w:pPr>
        <w:pStyle w:val="ListParagraph"/>
        <w:numPr>
          <w:ilvl w:val="0"/>
          <w:numId w:val="11"/>
        </w:numPr>
        <w:rPr>
          <w:color w:val="auto"/>
          <w:sz w:val="24"/>
          <w:szCs w:val="24"/>
        </w:rPr>
      </w:pPr>
      <w:r w:rsidRPr="000F04D5">
        <w:rPr>
          <w:color w:val="auto"/>
          <w:sz w:val="24"/>
          <w:szCs w:val="24"/>
        </w:rPr>
        <w:t xml:space="preserve">Safety Net Concession Card for general patients, where the co-payment is reduced to $7.70 for the rest of the calendar year, or </w:t>
      </w:r>
    </w:p>
    <w:p w14:paraId="23E93962" w14:textId="77777777" w:rsidR="001362BC" w:rsidRPr="000F04D5" w:rsidRDefault="001362BC" w:rsidP="00914977">
      <w:pPr>
        <w:pStyle w:val="ListParagraph"/>
        <w:numPr>
          <w:ilvl w:val="0"/>
          <w:numId w:val="11"/>
        </w:numPr>
        <w:rPr>
          <w:color w:val="auto"/>
          <w:sz w:val="24"/>
          <w:szCs w:val="24"/>
        </w:rPr>
      </w:pPr>
      <w:r w:rsidRPr="000F04D5">
        <w:rPr>
          <w:color w:val="auto"/>
          <w:sz w:val="24"/>
          <w:szCs w:val="24"/>
        </w:rPr>
        <w:t xml:space="preserve">Safety Net Entitlement Card for concessional patients, where no co-payment applies </w:t>
      </w:r>
      <w:r w:rsidR="00E06674" w:rsidRPr="000F04D5">
        <w:rPr>
          <w:color w:val="auto"/>
          <w:sz w:val="24"/>
          <w:szCs w:val="24"/>
        </w:rPr>
        <w:t xml:space="preserve">and </w:t>
      </w:r>
      <w:r w:rsidRPr="000F04D5">
        <w:rPr>
          <w:color w:val="auto"/>
          <w:sz w:val="24"/>
          <w:szCs w:val="24"/>
        </w:rPr>
        <w:t xml:space="preserve">PBS medicines are provided for free for the rest of the calendar year. </w:t>
      </w:r>
    </w:p>
    <w:p w14:paraId="454B3932" w14:textId="77777777" w:rsidR="00116A65" w:rsidRPr="000F04D5" w:rsidRDefault="00BB1FBF" w:rsidP="00C12872">
      <w:pPr>
        <w:rPr>
          <w:color w:val="0D0D0D" w:themeColor="text1" w:themeTint="F2"/>
          <w:sz w:val="24"/>
          <w:szCs w:val="24"/>
        </w:rPr>
      </w:pPr>
      <w:r w:rsidRPr="000F04D5">
        <w:rPr>
          <w:color w:val="0D0D0D" w:themeColor="text1" w:themeTint="F2"/>
          <w:sz w:val="24"/>
          <w:szCs w:val="24"/>
        </w:rPr>
        <w:t>The Safety Net threshold is reached by accumulating eligible patient contributions for PBS prescriptions supplied through community pharmacies, private hospitals, and PBS/RPBS and non-PBS medicines from the outpatient pharmacy of a public hospital.</w:t>
      </w:r>
      <w:r w:rsidR="003E344A" w:rsidRPr="000F04D5">
        <w:rPr>
          <w:color w:val="0D0D0D" w:themeColor="text1" w:themeTint="F2"/>
          <w:sz w:val="24"/>
          <w:szCs w:val="24"/>
        </w:rPr>
        <w:t xml:space="preserve"> PBS/RPBS benefits (including authority items) can only be counted towards the Safety Net threshold when prescribed and supplied according to PBS conditions. A medicine supplied by a community pharmacist not approved to supply PBS benefits cannot count towards the Safety Net. </w:t>
      </w:r>
      <w:r w:rsidR="00FC5AD8" w:rsidRPr="000F04D5">
        <w:rPr>
          <w:color w:val="0D0D0D" w:themeColor="text1" w:themeTint="F2"/>
          <w:sz w:val="24"/>
          <w:szCs w:val="24"/>
        </w:rPr>
        <w:t>Prescriptions for some PBS items are not eligible for Safety Net benefits if re</w:t>
      </w:r>
      <w:r w:rsidR="00FC5AD8" w:rsidRPr="000F04D5">
        <w:rPr>
          <w:rFonts w:ascii="Cambria Math" w:hAnsi="Cambria Math" w:cs="Cambria Math"/>
          <w:color w:val="0D0D0D" w:themeColor="text1" w:themeTint="F2"/>
          <w:sz w:val="24"/>
          <w:szCs w:val="24"/>
        </w:rPr>
        <w:t>‑</w:t>
      </w:r>
      <w:r w:rsidR="00FC5AD8" w:rsidRPr="000F04D5">
        <w:rPr>
          <w:color w:val="0D0D0D" w:themeColor="text1" w:themeTint="F2"/>
          <w:sz w:val="24"/>
          <w:szCs w:val="24"/>
        </w:rPr>
        <w:t xml:space="preserve">supplied as an </w:t>
      </w:r>
      <w:r w:rsidR="00FC5AD8" w:rsidRPr="000F04D5">
        <w:rPr>
          <w:rFonts w:ascii="Calibri" w:hAnsi="Calibri" w:cs="Calibri"/>
          <w:color w:val="0D0D0D" w:themeColor="text1" w:themeTint="F2"/>
          <w:sz w:val="24"/>
          <w:szCs w:val="24"/>
        </w:rPr>
        <w:t>‘</w:t>
      </w:r>
      <w:r w:rsidR="00FC5AD8" w:rsidRPr="000F04D5">
        <w:rPr>
          <w:color w:val="0D0D0D" w:themeColor="text1" w:themeTint="F2"/>
          <w:sz w:val="24"/>
          <w:szCs w:val="24"/>
        </w:rPr>
        <w:t>early supply</w:t>
      </w:r>
      <w:r w:rsidR="00FC5AD8" w:rsidRPr="000F04D5">
        <w:rPr>
          <w:rFonts w:ascii="Calibri" w:hAnsi="Calibri" w:cs="Calibri"/>
          <w:color w:val="0D0D0D" w:themeColor="text1" w:themeTint="F2"/>
          <w:sz w:val="24"/>
          <w:szCs w:val="24"/>
        </w:rPr>
        <w:t>’,</w:t>
      </w:r>
      <w:r w:rsidR="00FC5AD8" w:rsidRPr="000F04D5">
        <w:rPr>
          <w:color w:val="0D0D0D" w:themeColor="text1" w:themeTint="F2"/>
          <w:sz w:val="24"/>
          <w:szCs w:val="24"/>
        </w:rPr>
        <w:t xml:space="preserve"> i</w:t>
      </w:r>
      <w:r w:rsidR="00F0093F" w:rsidRPr="000F04D5">
        <w:rPr>
          <w:color w:val="0D0D0D" w:themeColor="text1" w:themeTint="F2"/>
          <w:sz w:val="24"/>
          <w:szCs w:val="24"/>
        </w:rPr>
        <w:t>.</w:t>
      </w:r>
      <w:r w:rsidR="00FC5AD8" w:rsidRPr="000F04D5">
        <w:rPr>
          <w:color w:val="0D0D0D" w:themeColor="text1" w:themeTint="F2"/>
          <w:sz w:val="24"/>
          <w:szCs w:val="24"/>
        </w:rPr>
        <w:t>e</w:t>
      </w:r>
      <w:r w:rsidR="00F0093F" w:rsidRPr="000F04D5">
        <w:rPr>
          <w:color w:val="0D0D0D" w:themeColor="text1" w:themeTint="F2"/>
          <w:sz w:val="24"/>
          <w:szCs w:val="24"/>
        </w:rPr>
        <w:t>.</w:t>
      </w:r>
      <w:r w:rsidR="00FC5AD8" w:rsidRPr="000F04D5">
        <w:rPr>
          <w:color w:val="0D0D0D" w:themeColor="text1" w:themeTint="F2"/>
          <w:sz w:val="24"/>
          <w:szCs w:val="24"/>
        </w:rPr>
        <w:t xml:space="preserve"> within a specified period after a previous supply of the same or an equivalent item for the same person. The patient contribution for </w:t>
      </w:r>
      <w:r w:rsidR="00FC5AD8" w:rsidRPr="000F04D5">
        <w:rPr>
          <w:color w:val="0D0D0D" w:themeColor="text1" w:themeTint="F2"/>
          <w:sz w:val="24"/>
          <w:szCs w:val="24"/>
        </w:rPr>
        <w:lastRenderedPageBreak/>
        <w:t>an early supply does not count towards the Safety Net threshold.</w:t>
      </w:r>
      <w:r w:rsidR="00116A65" w:rsidRPr="000F04D5">
        <w:rPr>
          <w:color w:val="0D0D0D" w:themeColor="text1" w:themeTint="F2"/>
          <w:sz w:val="24"/>
          <w:szCs w:val="24"/>
        </w:rPr>
        <w:t xml:space="preserve"> Brand premiums, therapeutic group premiums and special patient contributions do not count towards the Safety Net thresholds.</w:t>
      </w:r>
      <w:r w:rsidR="009A549A" w:rsidRPr="000F04D5">
        <w:rPr>
          <w:rStyle w:val="FootnoteReference"/>
          <w:color w:val="0D0D0D" w:themeColor="text1" w:themeTint="F2"/>
          <w:sz w:val="24"/>
          <w:szCs w:val="24"/>
        </w:rPr>
        <w:t xml:space="preserve"> </w:t>
      </w:r>
      <w:r w:rsidR="009A549A" w:rsidRPr="000F04D5">
        <w:rPr>
          <w:rStyle w:val="FootnoteReference"/>
          <w:color w:val="0D0D0D" w:themeColor="text1" w:themeTint="F2"/>
          <w:sz w:val="24"/>
          <w:szCs w:val="24"/>
        </w:rPr>
        <w:footnoteReference w:id="13"/>
      </w:r>
    </w:p>
    <w:p w14:paraId="6F100C3F" w14:textId="77777777" w:rsidR="00CE2F6A" w:rsidRPr="000F04D5" w:rsidRDefault="00325378" w:rsidP="00C12872">
      <w:pPr>
        <w:rPr>
          <w:color w:val="0D0D0D" w:themeColor="text1" w:themeTint="F2"/>
          <w:sz w:val="24"/>
          <w:szCs w:val="24"/>
        </w:rPr>
      </w:pPr>
      <w:r w:rsidRPr="000F04D5">
        <w:rPr>
          <w:color w:val="0D0D0D" w:themeColor="text1" w:themeTint="F2"/>
          <w:sz w:val="24"/>
          <w:szCs w:val="24"/>
        </w:rPr>
        <w:t>There are two Safety Net thresholds. From 1 January 2025</w:t>
      </w:r>
      <w:r w:rsidR="00E06674" w:rsidRPr="000F04D5">
        <w:rPr>
          <w:color w:val="0D0D0D" w:themeColor="text1" w:themeTint="F2"/>
          <w:sz w:val="24"/>
          <w:szCs w:val="24"/>
        </w:rPr>
        <w:t>,</w:t>
      </w:r>
      <w:r w:rsidRPr="000F04D5">
        <w:rPr>
          <w:color w:val="0D0D0D" w:themeColor="text1" w:themeTint="F2"/>
          <w:sz w:val="24"/>
          <w:szCs w:val="24"/>
        </w:rPr>
        <w:t xml:space="preserve"> the general patient Safety Net threshold is $</w:t>
      </w:r>
      <w:r w:rsidR="00B719F7" w:rsidRPr="000F04D5">
        <w:rPr>
          <w:color w:val="0D0D0D" w:themeColor="text1" w:themeTint="F2"/>
          <w:sz w:val="24"/>
          <w:szCs w:val="24"/>
        </w:rPr>
        <w:t>1,694.00</w:t>
      </w:r>
      <w:r w:rsidRPr="000F04D5">
        <w:rPr>
          <w:color w:val="0D0D0D" w:themeColor="text1" w:themeTint="F2"/>
          <w:sz w:val="24"/>
          <w:szCs w:val="24"/>
        </w:rPr>
        <w:t xml:space="preserve">.  When a person’s and/or their family's total eligible payments for PBS and non-PBS public hospital outpatient prescriptions </w:t>
      </w:r>
      <w:r w:rsidR="00001D8D" w:rsidRPr="000F04D5">
        <w:rPr>
          <w:color w:val="0D0D0D" w:themeColor="text1" w:themeTint="F2"/>
          <w:sz w:val="24"/>
          <w:szCs w:val="24"/>
        </w:rPr>
        <w:t>exactly meets or exceeds this</w:t>
      </w:r>
      <w:r w:rsidRPr="000F04D5">
        <w:rPr>
          <w:color w:val="0D0D0D" w:themeColor="text1" w:themeTint="F2"/>
          <w:sz w:val="24"/>
          <w:szCs w:val="24"/>
        </w:rPr>
        <w:t xml:space="preserve"> amount, they may apply for a Safety Net </w:t>
      </w:r>
      <w:r w:rsidR="00B719F7" w:rsidRPr="000F04D5">
        <w:rPr>
          <w:color w:val="0D0D0D" w:themeColor="text1" w:themeTint="F2"/>
          <w:sz w:val="24"/>
          <w:szCs w:val="24"/>
        </w:rPr>
        <w:t>C</w:t>
      </w:r>
      <w:r w:rsidRPr="000F04D5">
        <w:rPr>
          <w:color w:val="0D0D0D" w:themeColor="text1" w:themeTint="F2"/>
          <w:sz w:val="24"/>
          <w:szCs w:val="24"/>
        </w:rPr>
        <w:t xml:space="preserve">oncession </w:t>
      </w:r>
      <w:r w:rsidR="00B719F7" w:rsidRPr="000F04D5">
        <w:rPr>
          <w:color w:val="0D0D0D" w:themeColor="text1" w:themeTint="F2"/>
          <w:sz w:val="24"/>
          <w:szCs w:val="24"/>
        </w:rPr>
        <w:t>C</w:t>
      </w:r>
      <w:r w:rsidRPr="000F04D5">
        <w:rPr>
          <w:color w:val="0D0D0D" w:themeColor="text1" w:themeTint="F2"/>
          <w:sz w:val="24"/>
          <w:szCs w:val="24"/>
        </w:rPr>
        <w:t>ard</w:t>
      </w:r>
      <w:r w:rsidR="00CE65CE" w:rsidRPr="000F04D5">
        <w:rPr>
          <w:color w:val="0D0D0D" w:themeColor="text1" w:themeTint="F2"/>
          <w:sz w:val="24"/>
          <w:szCs w:val="24"/>
        </w:rPr>
        <w:t>.</w:t>
      </w:r>
      <w:r w:rsidRPr="000F04D5">
        <w:rPr>
          <w:color w:val="0D0D0D" w:themeColor="text1" w:themeTint="F2"/>
          <w:sz w:val="24"/>
          <w:szCs w:val="24"/>
        </w:rPr>
        <w:t xml:space="preserve"> </w:t>
      </w:r>
      <w:r w:rsidR="00CE65CE" w:rsidRPr="000F04D5">
        <w:rPr>
          <w:color w:val="0D0D0D" w:themeColor="text1" w:themeTint="F2"/>
          <w:sz w:val="24"/>
          <w:szCs w:val="24"/>
        </w:rPr>
        <w:t xml:space="preserve">They then </w:t>
      </w:r>
      <w:r w:rsidRPr="000F04D5">
        <w:rPr>
          <w:color w:val="0D0D0D" w:themeColor="text1" w:themeTint="F2"/>
          <w:sz w:val="24"/>
          <w:szCs w:val="24"/>
        </w:rPr>
        <w:t>pay the concessional co-payment amount of $7.70 plus any applicable premium for PBS benefits for the rest of that calendar year.</w:t>
      </w:r>
      <w:r w:rsidR="00854F0E" w:rsidRPr="000F04D5">
        <w:rPr>
          <w:color w:val="0D0D0D" w:themeColor="text1" w:themeTint="F2"/>
          <w:sz w:val="24"/>
          <w:szCs w:val="24"/>
        </w:rPr>
        <w:t xml:space="preserve"> </w:t>
      </w:r>
      <w:r w:rsidR="003B5054" w:rsidRPr="000F04D5">
        <w:rPr>
          <w:color w:val="0D0D0D" w:themeColor="text1" w:themeTint="F2"/>
          <w:sz w:val="24"/>
          <w:szCs w:val="24"/>
        </w:rPr>
        <w:t>However, a general patient is eligible to receive concessional</w:t>
      </w:r>
      <w:r w:rsidR="00826632" w:rsidRPr="000F04D5">
        <w:rPr>
          <w:color w:val="0D0D0D" w:themeColor="text1" w:themeTint="F2"/>
          <w:sz w:val="24"/>
          <w:szCs w:val="24"/>
        </w:rPr>
        <w:t xml:space="preserve"> benefits </w:t>
      </w:r>
      <w:r w:rsidR="001F441A" w:rsidRPr="000F04D5">
        <w:rPr>
          <w:color w:val="0D0D0D" w:themeColor="text1" w:themeTint="F2"/>
          <w:sz w:val="24"/>
          <w:szCs w:val="24"/>
        </w:rPr>
        <w:t>once</w:t>
      </w:r>
      <w:r w:rsidR="00826632" w:rsidRPr="000F04D5">
        <w:rPr>
          <w:color w:val="0D0D0D" w:themeColor="text1" w:themeTint="F2"/>
          <w:sz w:val="24"/>
          <w:szCs w:val="24"/>
        </w:rPr>
        <w:t xml:space="preserve"> they have </w:t>
      </w:r>
      <w:r w:rsidR="003739D3" w:rsidRPr="000F04D5">
        <w:rPr>
          <w:color w:val="0D0D0D" w:themeColor="text1" w:themeTint="F2"/>
          <w:sz w:val="24"/>
          <w:szCs w:val="24"/>
        </w:rPr>
        <w:t xml:space="preserve">reached </w:t>
      </w:r>
      <w:r w:rsidR="00826632" w:rsidRPr="000F04D5">
        <w:rPr>
          <w:color w:val="0D0D0D" w:themeColor="text1" w:themeTint="F2"/>
          <w:sz w:val="24"/>
          <w:szCs w:val="24"/>
        </w:rPr>
        <w:t>the Safety Net threshold, irrespective of whether they have been issue</w:t>
      </w:r>
      <w:r w:rsidR="00CE65CE" w:rsidRPr="000F04D5">
        <w:rPr>
          <w:color w:val="0D0D0D" w:themeColor="text1" w:themeTint="F2"/>
          <w:sz w:val="24"/>
          <w:szCs w:val="24"/>
        </w:rPr>
        <w:t>d</w:t>
      </w:r>
      <w:r w:rsidR="00826632" w:rsidRPr="000F04D5">
        <w:rPr>
          <w:color w:val="0D0D0D" w:themeColor="text1" w:themeTint="F2"/>
          <w:sz w:val="24"/>
          <w:szCs w:val="24"/>
        </w:rPr>
        <w:t xml:space="preserve"> with a Safety Net Concession Card or not.</w:t>
      </w:r>
    </w:p>
    <w:p w14:paraId="55B2CDB0" w14:textId="77777777" w:rsidR="00ED7A90" w:rsidRPr="000F04D5" w:rsidRDefault="00ED7A90" w:rsidP="00C12872">
      <w:pPr>
        <w:rPr>
          <w:color w:val="auto"/>
          <w:sz w:val="24"/>
          <w:szCs w:val="24"/>
        </w:rPr>
      </w:pPr>
      <w:r w:rsidRPr="000F04D5">
        <w:rPr>
          <w:color w:val="auto"/>
          <w:sz w:val="24"/>
          <w:szCs w:val="24"/>
        </w:rPr>
        <w:t xml:space="preserve">In </w:t>
      </w:r>
      <w:r w:rsidR="004318E9" w:rsidRPr="000F04D5">
        <w:rPr>
          <w:color w:val="auto"/>
          <w:sz w:val="24"/>
          <w:szCs w:val="24"/>
        </w:rPr>
        <w:t>January</w:t>
      </w:r>
      <w:r w:rsidRPr="000F04D5">
        <w:rPr>
          <w:color w:val="auto"/>
          <w:sz w:val="24"/>
          <w:szCs w:val="24"/>
        </w:rPr>
        <w:t xml:space="preserve"> 2025, the government announced changes to how PBS Safety Net benefits would be applied to prescriptions which exactly meet the Safety Net threshold. Prior to this, co-payments were only reduced for prescriptions which exceeded the threshold. Patients who have been overcharged co-payments are entitled to </w:t>
      </w:r>
      <w:r w:rsidR="00891CCE" w:rsidRPr="000F04D5">
        <w:rPr>
          <w:color w:val="auto"/>
          <w:sz w:val="24"/>
          <w:szCs w:val="24"/>
        </w:rPr>
        <w:t xml:space="preserve">a </w:t>
      </w:r>
      <w:r w:rsidRPr="000F04D5">
        <w:rPr>
          <w:color w:val="auto"/>
          <w:sz w:val="24"/>
          <w:szCs w:val="24"/>
        </w:rPr>
        <w:t>refund from Services Australia under section 87A of the Act.</w:t>
      </w:r>
    </w:p>
    <w:p w14:paraId="0931D9A3" w14:textId="05C632B6" w:rsidR="00815015" w:rsidRDefault="00815015" w:rsidP="00A12050">
      <w:pPr>
        <w:pStyle w:val="Heading3"/>
      </w:pPr>
      <w:bookmarkStart w:id="35" w:name="_Toc203322120"/>
      <w:r>
        <w:t>60 Day Dispensing</w:t>
      </w:r>
      <w:bookmarkEnd w:id="35"/>
    </w:p>
    <w:p w14:paraId="35595DA8" w14:textId="404BEB3D" w:rsidR="001F07C8" w:rsidRDefault="001F07C8" w:rsidP="001F07C8">
      <w:pPr>
        <w:rPr>
          <w:color w:val="auto"/>
          <w:sz w:val="24"/>
          <w:szCs w:val="24"/>
        </w:rPr>
      </w:pPr>
      <w:r w:rsidRPr="000F04D5">
        <w:rPr>
          <w:color w:val="auto"/>
          <w:sz w:val="24"/>
          <w:szCs w:val="24"/>
        </w:rPr>
        <w:t>From 1 September 2023 patients with chronic, stable medical conditions can be prescribed and dispensed a 60-day supply of medicine (rather than a 30-day supply) for eligible PBS items</w:t>
      </w:r>
      <w:r w:rsidR="00AF2392">
        <w:rPr>
          <w:rStyle w:val="FootnoteReference"/>
          <w:color w:val="auto"/>
          <w:sz w:val="24"/>
          <w:szCs w:val="24"/>
        </w:rPr>
        <w:footnoteReference w:id="14"/>
      </w:r>
      <w:r>
        <w:rPr>
          <w:color w:val="auto"/>
          <w:sz w:val="24"/>
          <w:szCs w:val="24"/>
        </w:rPr>
        <w:t>.</w:t>
      </w:r>
      <w:r w:rsidRPr="001F07C8">
        <w:rPr>
          <w:color w:val="auto"/>
          <w:sz w:val="24"/>
          <w:szCs w:val="24"/>
        </w:rPr>
        <w:t xml:space="preserve"> </w:t>
      </w:r>
      <w:r w:rsidRPr="00083F5C">
        <w:rPr>
          <w:color w:val="auto"/>
          <w:sz w:val="24"/>
          <w:szCs w:val="24"/>
        </w:rPr>
        <w:t>This change reduce</w:t>
      </w:r>
      <w:r>
        <w:rPr>
          <w:color w:val="auto"/>
          <w:sz w:val="24"/>
          <w:szCs w:val="24"/>
        </w:rPr>
        <w:t>s</w:t>
      </w:r>
      <w:r w:rsidRPr="00083F5C">
        <w:rPr>
          <w:color w:val="auto"/>
          <w:sz w:val="24"/>
          <w:szCs w:val="24"/>
        </w:rPr>
        <w:t xml:space="preserve"> the amount people pay for medicines and mean</w:t>
      </w:r>
      <w:r>
        <w:rPr>
          <w:color w:val="auto"/>
          <w:sz w:val="24"/>
          <w:szCs w:val="24"/>
        </w:rPr>
        <w:t>s</w:t>
      </w:r>
      <w:r w:rsidRPr="00083F5C">
        <w:rPr>
          <w:color w:val="auto"/>
          <w:sz w:val="24"/>
          <w:szCs w:val="24"/>
        </w:rPr>
        <w:t xml:space="preserve"> fewer visits to the doctor and pharmacist. The implementation of 60-day dispensing occurr</w:t>
      </w:r>
      <w:r>
        <w:rPr>
          <w:color w:val="auto"/>
          <w:sz w:val="24"/>
          <w:szCs w:val="24"/>
        </w:rPr>
        <w:t>ed</w:t>
      </w:r>
      <w:r w:rsidRPr="00083F5C">
        <w:rPr>
          <w:color w:val="auto"/>
          <w:sz w:val="24"/>
          <w:szCs w:val="24"/>
        </w:rPr>
        <w:t xml:space="preserve"> over three phases in 12 months.</w:t>
      </w:r>
    </w:p>
    <w:p w14:paraId="2BE4EA2B" w14:textId="7CC1F96E" w:rsidR="001F07C8" w:rsidRPr="000F04D5" w:rsidRDefault="001F07C8" w:rsidP="007A0052">
      <w:pPr>
        <w:rPr>
          <w:color w:val="auto"/>
          <w:sz w:val="24"/>
          <w:szCs w:val="24"/>
        </w:rPr>
      </w:pPr>
      <w:r w:rsidRPr="000F04D5">
        <w:rPr>
          <w:color w:val="auto"/>
          <w:sz w:val="24"/>
          <w:szCs w:val="24"/>
        </w:rPr>
        <w:t xml:space="preserve">Concessional patients can receive 60 days’ medication for the cost of 30 </w:t>
      </w:r>
      <w:r w:rsidR="00C12872" w:rsidRPr="000F04D5">
        <w:rPr>
          <w:color w:val="auto"/>
          <w:sz w:val="24"/>
          <w:szCs w:val="24"/>
        </w:rPr>
        <w:t>days and</w:t>
      </w:r>
      <w:r w:rsidRPr="000F04D5">
        <w:rPr>
          <w:color w:val="auto"/>
          <w:sz w:val="24"/>
          <w:szCs w:val="24"/>
        </w:rPr>
        <w:t xml:space="preserve"> only pay a single $7.70 co-payment. For general patients with PBS items costing:</w:t>
      </w:r>
    </w:p>
    <w:p w14:paraId="07F8491E" w14:textId="456C88C4" w:rsidR="001F07C8" w:rsidRPr="000F04D5" w:rsidRDefault="001F07C8" w:rsidP="00914977">
      <w:pPr>
        <w:pStyle w:val="ListParagraph"/>
        <w:numPr>
          <w:ilvl w:val="0"/>
          <w:numId w:val="15"/>
        </w:numPr>
        <w:spacing w:after="0"/>
        <w:ind w:left="714" w:hanging="357"/>
        <w:contextualSpacing w:val="0"/>
        <w:rPr>
          <w:color w:val="auto"/>
          <w:sz w:val="24"/>
          <w:szCs w:val="24"/>
        </w:rPr>
      </w:pPr>
      <w:r w:rsidRPr="000F04D5">
        <w:rPr>
          <w:color w:val="auto"/>
          <w:sz w:val="24"/>
          <w:szCs w:val="24"/>
        </w:rPr>
        <w:t xml:space="preserve">$31.60 or more receive 60 days’ medication for the cost of 30 </w:t>
      </w:r>
      <w:r w:rsidR="00C12872" w:rsidRPr="000F04D5">
        <w:rPr>
          <w:color w:val="auto"/>
          <w:sz w:val="24"/>
          <w:szCs w:val="24"/>
        </w:rPr>
        <w:t>days and</w:t>
      </w:r>
      <w:r w:rsidRPr="000F04D5">
        <w:rPr>
          <w:color w:val="auto"/>
          <w:sz w:val="24"/>
          <w:szCs w:val="24"/>
        </w:rPr>
        <w:t xml:space="preserve"> only pay a single $31.60 co-payment.</w:t>
      </w:r>
    </w:p>
    <w:p w14:paraId="5B19C10A" w14:textId="5899933F" w:rsidR="001F07C8" w:rsidRPr="000F04D5" w:rsidRDefault="001F07C8" w:rsidP="00914977">
      <w:pPr>
        <w:pStyle w:val="ListParagraph"/>
        <w:numPr>
          <w:ilvl w:val="0"/>
          <w:numId w:val="15"/>
        </w:numPr>
        <w:ind w:left="714" w:hanging="357"/>
        <w:rPr>
          <w:color w:val="auto"/>
          <w:sz w:val="24"/>
          <w:szCs w:val="24"/>
        </w:rPr>
      </w:pPr>
      <w:r w:rsidRPr="000F04D5">
        <w:rPr>
          <w:color w:val="auto"/>
          <w:sz w:val="24"/>
          <w:szCs w:val="24"/>
        </w:rPr>
        <w:t xml:space="preserve">less than $31.60 patients will not pay the same amount as for 30 </w:t>
      </w:r>
      <w:r w:rsidR="00C12872" w:rsidRPr="000F04D5">
        <w:rPr>
          <w:color w:val="auto"/>
          <w:sz w:val="24"/>
          <w:szCs w:val="24"/>
        </w:rPr>
        <w:t>days but</w:t>
      </w:r>
      <w:r w:rsidRPr="000F04D5">
        <w:rPr>
          <w:color w:val="auto"/>
          <w:sz w:val="24"/>
          <w:szCs w:val="24"/>
        </w:rPr>
        <w:t xml:space="preserve"> will usually pay less than the cost for 60 days.</w:t>
      </w:r>
    </w:p>
    <w:p w14:paraId="060F7EDE" w14:textId="77777777" w:rsidR="001F07C8" w:rsidRPr="000F04D5" w:rsidRDefault="001F07C8" w:rsidP="00AB56CE">
      <w:pPr>
        <w:rPr>
          <w:color w:val="auto"/>
          <w:sz w:val="24"/>
          <w:szCs w:val="24"/>
        </w:rPr>
      </w:pPr>
      <w:r w:rsidRPr="000F04D5">
        <w:rPr>
          <w:color w:val="auto"/>
          <w:sz w:val="24"/>
          <w:szCs w:val="24"/>
        </w:rPr>
        <w:t>Any applicable brand premiums are not included in the cost savings for 60-day prescriptions and still need to be paid by the patient.</w:t>
      </w:r>
      <w:r w:rsidRPr="000F04D5">
        <w:rPr>
          <w:rStyle w:val="FootnoteReference"/>
          <w:color w:val="auto"/>
          <w:sz w:val="24"/>
          <w:szCs w:val="24"/>
        </w:rPr>
        <w:footnoteReference w:id="15"/>
      </w:r>
    </w:p>
    <w:p w14:paraId="70A0404D" w14:textId="2B194C4B" w:rsidR="00815015" w:rsidRDefault="007A7372" w:rsidP="001F07C8">
      <w:pPr>
        <w:rPr>
          <w:color w:val="auto"/>
          <w:sz w:val="24"/>
          <w:szCs w:val="24"/>
        </w:rPr>
      </w:pPr>
      <w:r>
        <w:rPr>
          <w:color w:val="auto"/>
          <w:sz w:val="24"/>
          <w:szCs w:val="24"/>
        </w:rPr>
        <w:t>Since 1 September 2023 and u</w:t>
      </w:r>
      <w:r w:rsidR="007002DB" w:rsidRPr="00AB56CE">
        <w:rPr>
          <w:color w:val="auto"/>
          <w:sz w:val="24"/>
          <w:szCs w:val="24"/>
        </w:rPr>
        <w:t xml:space="preserve">p until the end of June 2025, </w:t>
      </w:r>
      <w:r w:rsidR="00AF2392">
        <w:rPr>
          <w:color w:val="auto"/>
          <w:sz w:val="24"/>
          <w:szCs w:val="24"/>
        </w:rPr>
        <w:t>patients saved</w:t>
      </w:r>
      <w:r w:rsidR="005C4E79">
        <w:rPr>
          <w:color w:val="auto"/>
          <w:sz w:val="24"/>
          <w:szCs w:val="24"/>
        </w:rPr>
        <w:t xml:space="preserve"> an estimated</w:t>
      </w:r>
      <w:r w:rsidR="00AF2392">
        <w:rPr>
          <w:color w:val="auto"/>
          <w:sz w:val="24"/>
          <w:szCs w:val="24"/>
        </w:rPr>
        <w:t xml:space="preserve"> $</w:t>
      </w:r>
      <w:r w:rsidR="005C4E79">
        <w:rPr>
          <w:color w:val="auto"/>
          <w:sz w:val="24"/>
          <w:szCs w:val="24"/>
        </w:rPr>
        <w:t>247,204,792</w:t>
      </w:r>
      <w:r w:rsidR="00AF2392">
        <w:rPr>
          <w:color w:val="auto"/>
          <w:sz w:val="24"/>
          <w:szCs w:val="24"/>
        </w:rPr>
        <w:t xml:space="preserve"> in total from this </w:t>
      </w:r>
      <w:r w:rsidR="002C0071">
        <w:rPr>
          <w:color w:val="auto"/>
          <w:sz w:val="24"/>
          <w:szCs w:val="24"/>
        </w:rPr>
        <w:t>reform</w:t>
      </w:r>
      <w:r w:rsidR="00C75660">
        <w:rPr>
          <w:color w:val="auto"/>
          <w:sz w:val="24"/>
          <w:szCs w:val="24"/>
        </w:rPr>
        <w:t xml:space="preserve"> ($136,969,604 </w:t>
      </w:r>
      <w:r w:rsidR="00A565F1">
        <w:rPr>
          <w:color w:val="auto"/>
          <w:sz w:val="24"/>
          <w:szCs w:val="24"/>
        </w:rPr>
        <w:t>saved by general patients and $110,235,188 by concession patients).</w:t>
      </w:r>
    </w:p>
    <w:p w14:paraId="0BCDB290" w14:textId="12FF450C" w:rsidR="0053080F" w:rsidRPr="00AB56CE" w:rsidRDefault="0053080F" w:rsidP="00AB56CE">
      <w:pPr>
        <w:rPr>
          <w:color w:val="auto"/>
          <w:sz w:val="24"/>
          <w:szCs w:val="24"/>
        </w:rPr>
      </w:pPr>
      <w:r>
        <w:rPr>
          <w:color w:val="auto"/>
          <w:sz w:val="24"/>
          <w:szCs w:val="24"/>
        </w:rPr>
        <w:t>Medicines must be considered by the Pharmaceutical Benefits Advisory Committee to be added to the list of 60-day dispensed medicines.</w:t>
      </w:r>
    </w:p>
    <w:p w14:paraId="21506367" w14:textId="55449049" w:rsidR="00C75660" w:rsidRDefault="00C75660" w:rsidP="00A12050">
      <w:pPr>
        <w:pStyle w:val="Heading3"/>
      </w:pPr>
      <w:bookmarkStart w:id="36" w:name="_Toc203322121"/>
      <w:r>
        <w:lastRenderedPageBreak/>
        <w:t xml:space="preserve">Pharmacy </w:t>
      </w:r>
      <w:r w:rsidR="003643B7">
        <w:t>D</w:t>
      </w:r>
      <w:r>
        <w:t>iscounting</w:t>
      </w:r>
      <w:bookmarkEnd w:id="36"/>
    </w:p>
    <w:p w14:paraId="1285E075" w14:textId="6EB69183" w:rsidR="00A46CAE" w:rsidRPr="000F04D5" w:rsidRDefault="00385BE9" w:rsidP="00C12872">
      <w:pPr>
        <w:rPr>
          <w:sz w:val="24"/>
          <w:szCs w:val="24"/>
        </w:rPr>
      </w:pPr>
      <w:r>
        <w:rPr>
          <w:color w:val="auto"/>
          <w:sz w:val="24"/>
          <w:szCs w:val="24"/>
        </w:rPr>
        <w:t>Since</w:t>
      </w:r>
      <w:r w:rsidRPr="000F04D5">
        <w:rPr>
          <w:color w:val="auto"/>
          <w:sz w:val="24"/>
          <w:szCs w:val="24"/>
        </w:rPr>
        <w:t xml:space="preserve"> 1 January 2016 pharmacists </w:t>
      </w:r>
      <w:r>
        <w:rPr>
          <w:color w:val="auto"/>
          <w:sz w:val="24"/>
          <w:szCs w:val="24"/>
        </w:rPr>
        <w:t>could</w:t>
      </w:r>
      <w:r w:rsidRPr="000F04D5">
        <w:rPr>
          <w:color w:val="auto"/>
          <w:sz w:val="24"/>
          <w:szCs w:val="24"/>
        </w:rPr>
        <w:t xml:space="preserve"> choose to discount the PBS patient co-payment by up to $1.00 for each PBS medicine they supply </w:t>
      </w:r>
      <w:r w:rsidR="00EE3159">
        <w:rPr>
          <w:color w:val="auto"/>
          <w:sz w:val="24"/>
          <w:szCs w:val="24"/>
        </w:rPr>
        <w:t xml:space="preserve">above the relevant </w:t>
      </w:r>
      <w:r w:rsidR="00EE3159" w:rsidRPr="000F04D5">
        <w:rPr>
          <w:color w:val="auto"/>
          <w:sz w:val="24"/>
          <w:szCs w:val="24"/>
        </w:rPr>
        <w:t>co-payment amount</w:t>
      </w:r>
      <w:r w:rsidR="00EE3159">
        <w:rPr>
          <w:color w:val="auto"/>
          <w:sz w:val="24"/>
          <w:szCs w:val="24"/>
        </w:rPr>
        <w:t>.</w:t>
      </w:r>
      <w:r w:rsidR="00EE3159" w:rsidRPr="00EE3159">
        <w:rPr>
          <w:color w:val="auto"/>
          <w:sz w:val="24"/>
          <w:szCs w:val="24"/>
        </w:rPr>
        <w:t xml:space="preserve"> </w:t>
      </w:r>
      <w:r w:rsidR="00EE3159" w:rsidRPr="000F04D5">
        <w:rPr>
          <w:color w:val="auto"/>
          <w:sz w:val="24"/>
          <w:szCs w:val="24"/>
        </w:rPr>
        <w:t xml:space="preserve">The discount </w:t>
      </w:r>
      <w:r w:rsidR="00EE3159">
        <w:rPr>
          <w:color w:val="auto"/>
          <w:sz w:val="24"/>
          <w:szCs w:val="24"/>
        </w:rPr>
        <w:t>is</w:t>
      </w:r>
      <w:r w:rsidR="00EE3159" w:rsidRPr="000F04D5">
        <w:rPr>
          <w:color w:val="auto"/>
          <w:sz w:val="24"/>
          <w:szCs w:val="24"/>
        </w:rPr>
        <w:t xml:space="preserve"> not mandatory; it </w:t>
      </w:r>
      <w:r w:rsidR="00EE3159">
        <w:rPr>
          <w:color w:val="auto"/>
          <w:sz w:val="24"/>
          <w:szCs w:val="24"/>
        </w:rPr>
        <w:t>is</w:t>
      </w:r>
      <w:r w:rsidR="00EE3159" w:rsidRPr="000F04D5">
        <w:rPr>
          <w:color w:val="auto"/>
          <w:sz w:val="24"/>
          <w:szCs w:val="24"/>
        </w:rPr>
        <w:t xml:space="preserve"> at the pharmacist’s discretion whether they would like to provide a discount and absorb its cost. The discretionary nature of the discount provides for pricing difference and competition between pharmacies on medicines priced above the relevant co</w:t>
      </w:r>
      <w:r w:rsidR="008A5D63">
        <w:rPr>
          <w:color w:val="auto"/>
          <w:sz w:val="24"/>
          <w:szCs w:val="24"/>
        </w:rPr>
        <w:t>-</w:t>
      </w:r>
      <w:r w:rsidR="00EE3159" w:rsidRPr="000F04D5">
        <w:rPr>
          <w:color w:val="auto"/>
          <w:sz w:val="24"/>
          <w:szCs w:val="24"/>
        </w:rPr>
        <w:t>payment amount.</w:t>
      </w:r>
      <w:r w:rsidR="00A46CAE" w:rsidRPr="00A46CAE">
        <w:rPr>
          <w:color w:val="auto"/>
          <w:sz w:val="24"/>
          <w:szCs w:val="24"/>
        </w:rPr>
        <w:t xml:space="preserve"> </w:t>
      </w:r>
    </w:p>
    <w:p w14:paraId="366220B8" w14:textId="77777777" w:rsidR="00A46CAE" w:rsidRPr="000F04D5" w:rsidRDefault="00A46CAE" w:rsidP="00C12872">
      <w:pPr>
        <w:rPr>
          <w:color w:val="auto"/>
          <w:sz w:val="24"/>
          <w:szCs w:val="24"/>
        </w:rPr>
      </w:pPr>
      <w:r w:rsidRPr="000F04D5">
        <w:rPr>
          <w:color w:val="auto"/>
          <w:sz w:val="24"/>
          <w:szCs w:val="24"/>
        </w:rPr>
        <w:t xml:space="preserve">The $1 discount was introduced to enhance competition between pharmacies. However, some stakeholders </w:t>
      </w:r>
      <w:r>
        <w:rPr>
          <w:color w:val="auto"/>
          <w:sz w:val="24"/>
          <w:szCs w:val="24"/>
        </w:rPr>
        <w:t>considered that</w:t>
      </w:r>
      <w:r w:rsidRPr="000F04D5">
        <w:rPr>
          <w:color w:val="auto"/>
          <w:sz w:val="24"/>
          <w:szCs w:val="24"/>
        </w:rPr>
        <w:t xml:space="preserve"> it ha</w:t>
      </w:r>
      <w:r>
        <w:rPr>
          <w:color w:val="auto"/>
          <w:sz w:val="24"/>
          <w:szCs w:val="24"/>
        </w:rPr>
        <w:t>d</w:t>
      </w:r>
      <w:r w:rsidRPr="000F04D5">
        <w:rPr>
          <w:color w:val="auto"/>
          <w:sz w:val="24"/>
          <w:szCs w:val="24"/>
        </w:rPr>
        <w:t xml:space="preserve"> not led to equitable outcomes, as it </w:t>
      </w:r>
      <w:r>
        <w:rPr>
          <w:color w:val="auto"/>
          <w:sz w:val="24"/>
          <w:szCs w:val="24"/>
        </w:rPr>
        <w:t>wa</w:t>
      </w:r>
      <w:r w:rsidRPr="000F04D5">
        <w:rPr>
          <w:color w:val="auto"/>
          <w:sz w:val="24"/>
          <w:szCs w:val="24"/>
        </w:rPr>
        <w:t xml:space="preserve">s more likely to be applied to some patients (those that hold a concession card) and in urban areas. The sector’s response to the policy was mixed from introduction, with some stakeholders concerned about its impacts on community pharmacies, and its reliance upon market competition producing potentially inequitable results for patients living in rural and regional settings with minimal competition. Other stakeholders praised the policy’s introduction, noting </w:t>
      </w:r>
      <w:r>
        <w:rPr>
          <w:color w:val="auto"/>
          <w:sz w:val="24"/>
          <w:szCs w:val="24"/>
        </w:rPr>
        <w:t>the</w:t>
      </w:r>
      <w:r w:rsidRPr="000F04D5">
        <w:rPr>
          <w:color w:val="auto"/>
          <w:sz w:val="24"/>
          <w:szCs w:val="24"/>
        </w:rPr>
        <w:t xml:space="preserve"> ability to offer cheaper medicines to Australian patients with minimal impacts upon the taxpayer.</w:t>
      </w:r>
      <w:r w:rsidRPr="000F04D5">
        <w:rPr>
          <w:rStyle w:val="FootnoteReference"/>
          <w:color w:val="auto"/>
          <w:sz w:val="24"/>
          <w:szCs w:val="24"/>
        </w:rPr>
        <w:footnoteReference w:id="16"/>
      </w:r>
    </w:p>
    <w:p w14:paraId="131BEAA7" w14:textId="7F61B973" w:rsidR="00AD5985" w:rsidRPr="00AD5985" w:rsidRDefault="00AD5985" w:rsidP="00C12872">
      <w:pPr>
        <w:pStyle w:val="CABNETParagraph"/>
        <w:spacing w:before="0"/>
        <w:rPr>
          <w:rFonts w:ascii="Calibri" w:eastAsiaTheme="majorEastAsia" w:hAnsi="Calibri" w:cs="Calibri"/>
          <w:bCs/>
          <w:color w:val="0D0D0D" w:themeColor="text1" w:themeTint="F2"/>
          <w:sz w:val="24"/>
          <w:szCs w:val="24"/>
        </w:rPr>
      </w:pPr>
      <w:r w:rsidRPr="00AD5985">
        <w:rPr>
          <w:rFonts w:ascii="Calibri" w:eastAsiaTheme="majorEastAsia" w:hAnsi="Calibri" w:cs="Calibri"/>
          <w:bCs/>
          <w:color w:val="0D0D0D" w:themeColor="text1" w:themeTint="F2"/>
          <w:sz w:val="24"/>
          <w:szCs w:val="24"/>
        </w:rPr>
        <w:t>Since 1 January 2023 (when the general co-payment was reduced to $30), pharmacists have had the option to provide a</w:t>
      </w:r>
      <w:r w:rsidR="00CD4247">
        <w:rPr>
          <w:rFonts w:ascii="Calibri" w:eastAsiaTheme="majorEastAsia" w:hAnsi="Calibri" w:cs="Calibri"/>
          <w:bCs/>
          <w:color w:val="0D0D0D" w:themeColor="text1" w:themeTint="F2"/>
          <w:sz w:val="24"/>
          <w:szCs w:val="24"/>
        </w:rPr>
        <w:t>n</w:t>
      </w:r>
      <w:r w:rsidR="00090EC6">
        <w:rPr>
          <w:rFonts w:ascii="Calibri" w:eastAsiaTheme="majorEastAsia" w:hAnsi="Calibri" w:cs="Calibri"/>
          <w:bCs/>
          <w:color w:val="0D0D0D" w:themeColor="text1" w:themeTint="F2"/>
          <w:sz w:val="24"/>
          <w:szCs w:val="24"/>
        </w:rPr>
        <w:t xml:space="preserve"> additional</w:t>
      </w:r>
      <w:r w:rsidRPr="00AD5985">
        <w:rPr>
          <w:rFonts w:ascii="Calibri" w:eastAsiaTheme="majorEastAsia" w:hAnsi="Calibri" w:cs="Calibri"/>
          <w:bCs/>
          <w:color w:val="0D0D0D" w:themeColor="text1" w:themeTint="F2"/>
          <w:sz w:val="24"/>
          <w:szCs w:val="24"/>
        </w:rPr>
        <w:t xml:space="preserve"> discretionary increased discount to general patients for specific eligible medicines. This is not mandatory, and it is the pharmacist’s choice to provide a discount, as it makes the prescription an unsubsidised prescription. </w:t>
      </w:r>
    </w:p>
    <w:p w14:paraId="3105CD87" w14:textId="77777777" w:rsidR="00AD5985" w:rsidRPr="00AD5985" w:rsidRDefault="00AD5985" w:rsidP="00C12872">
      <w:pPr>
        <w:pStyle w:val="CABNETParagraph"/>
        <w:spacing w:before="0"/>
        <w:rPr>
          <w:rFonts w:ascii="Calibri" w:eastAsiaTheme="majorEastAsia" w:hAnsi="Calibri" w:cs="Calibri"/>
          <w:bCs/>
          <w:color w:val="0D0D0D" w:themeColor="text1" w:themeTint="F2"/>
          <w:sz w:val="24"/>
          <w:szCs w:val="24"/>
        </w:rPr>
      </w:pPr>
      <w:r w:rsidRPr="00AD5985">
        <w:rPr>
          <w:rFonts w:ascii="Calibri" w:eastAsiaTheme="majorEastAsia" w:hAnsi="Calibri" w:cs="Calibri"/>
          <w:bCs/>
          <w:color w:val="0D0D0D" w:themeColor="text1" w:themeTint="F2"/>
          <w:sz w:val="24"/>
          <w:szCs w:val="24"/>
        </w:rPr>
        <w:t>To be eligible for the increased discount the prescription must:</w:t>
      </w:r>
    </w:p>
    <w:p w14:paraId="46AA8B1C" w14:textId="77777777" w:rsidR="00AD5985" w:rsidRPr="00C12872" w:rsidRDefault="00AD5985" w:rsidP="00C12872">
      <w:pPr>
        <w:pStyle w:val="ListParagraph"/>
        <w:numPr>
          <w:ilvl w:val="0"/>
          <w:numId w:val="15"/>
        </w:numPr>
        <w:ind w:left="714" w:hanging="357"/>
        <w:rPr>
          <w:color w:val="auto"/>
          <w:sz w:val="24"/>
          <w:szCs w:val="24"/>
        </w:rPr>
      </w:pPr>
      <w:r w:rsidRPr="00C12872">
        <w:rPr>
          <w:color w:val="auto"/>
          <w:sz w:val="24"/>
          <w:szCs w:val="24"/>
        </w:rPr>
        <w:t>be an ordinary prescription for a general patient; and</w:t>
      </w:r>
    </w:p>
    <w:p w14:paraId="17A78D90" w14:textId="63147B8B" w:rsidR="00AD5985" w:rsidRPr="00C12872" w:rsidRDefault="00AD5985" w:rsidP="00C12872">
      <w:pPr>
        <w:pStyle w:val="ListParagraph"/>
        <w:numPr>
          <w:ilvl w:val="0"/>
          <w:numId w:val="15"/>
        </w:numPr>
        <w:ind w:left="714" w:hanging="357"/>
        <w:rPr>
          <w:color w:val="auto"/>
          <w:sz w:val="24"/>
          <w:szCs w:val="24"/>
        </w:rPr>
      </w:pPr>
      <w:r w:rsidRPr="00C12872">
        <w:rPr>
          <w:color w:val="auto"/>
          <w:sz w:val="24"/>
          <w:szCs w:val="24"/>
        </w:rPr>
        <w:t xml:space="preserve">have a Commonwealth price above or equal to $31.60 (the current co-payment amount) and up to or equal to $49.50 (the original co-payment amount indexed over time). Both amounts will be normally indexed over time (noting the general co-payment, and therefore the lower range amount, was frozen at $31.60 for 2025). </w:t>
      </w:r>
      <w:r w:rsidR="00CD4247">
        <w:rPr>
          <w:color w:val="auto"/>
          <w:sz w:val="24"/>
          <w:szCs w:val="24"/>
        </w:rPr>
        <w:t>Under Option 2, f</w:t>
      </w:r>
      <w:r w:rsidRPr="00C12872">
        <w:rPr>
          <w:color w:val="auto"/>
          <w:sz w:val="24"/>
          <w:szCs w:val="24"/>
        </w:rPr>
        <w:t>rom 1 January 2026, the eligible range for the discretionary discount will automatically expand to the new co-payment amount of above $25 (and up to $49.50).</w:t>
      </w:r>
    </w:p>
    <w:p w14:paraId="230FF383" w14:textId="6273789B" w:rsidR="00C75660" w:rsidRDefault="00C75660" w:rsidP="00C12872">
      <w:pPr>
        <w:pStyle w:val="CABNETParagraph"/>
        <w:spacing w:before="0"/>
        <w:rPr>
          <w:rFonts w:ascii="Calibri" w:eastAsiaTheme="majorEastAsia" w:hAnsi="Calibri" w:cs="Calibri"/>
          <w:bCs/>
          <w:color w:val="0D0D0D" w:themeColor="text1" w:themeTint="F2"/>
          <w:sz w:val="24"/>
          <w:szCs w:val="24"/>
        </w:rPr>
      </w:pPr>
      <w:r w:rsidRPr="00597970">
        <w:rPr>
          <w:rFonts w:ascii="Calibri" w:eastAsiaTheme="majorEastAsia" w:hAnsi="Calibri" w:cs="Calibri"/>
          <w:bCs/>
          <w:color w:val="0D0D0D" w:themeColor="text1" w:themeTint="F2"/>
          <w:sz w:val="24"/>
          <w:szCs w:val="24"/>
        </w:rPr>
        <w:t>Pharmac</w:t>
      </w:r>
      <w:r w:rsidR="003D4610" w:rsidRPr="00597970">
        <w:rPr>
          <w:rFonts w:ascii="Calibri" w:eastAsiaTheme="majorEastAsia" w:hAnsi="Calibri" w:cs="Calibri"/>
          <w:bCs/>
          <w:color w:val="0D0D0D" w:themeColor="text1" w:themeTint="F2"/>
          <w:sz w:val="24"/>
          <w:szCs w:val="24"/>
        </w:rPr>
        <w:t xml:space="preserve">ies can set any price they want </w:t>
      </w:r>
      <w:r w:rsidR="00CD4247" w:rsidRPr="00597970">
        <w:rPr>
          <w:rFonts w:ascii="Calibri" w:eastAsiaTheme="majorEastAsia" w:hAnsi="Calibri" w:cs="Calibri"/>
          <w:bCs/>
          <w:color w:val="0D0D0D" w:themeColor="text1" w:themeTint="F2"/>
          <w:sz w:val="24"/>
          <w:szCs w:val="24"/>
        </w:rPr>
        <w:t xml:space="preserve">for a medicine priced </w:t>
      </w:r>
      <w:r w:rsidR="003D4610" w:rsidRPr="00597970">
        <w:rPr>
          <w:rFonts w:ascii="Calibri" w:eastAsiaTheme="majorEastAsia" w:hAnsi="Calibri" w:cs="Calibri"/>
          <w:bCs/>
          <w:color w:val="0D0D0D" w:themeColor="text1" w:themeTint="F2"/>
          <w:sz w:val="24"/>
          <w:szCs w:val="24"/>
        </w:rPr>
        <w:t xml:space="preserve">under </w:t>
      </w:r>
      <w:r w:rsidR="00CD4247" w:rsidRPr="00597970">
        <w:rPr>
          <w:rFonts w:ascii="Calibri" w:eastAsiaTheme="majorEastAsia" w:hAnsi="Calibri" w:cs="Calibri"/>
          <w:bCs/>
          <w:color w:val="0D0D0D" w:themeColor="text1" w:themeTint="F2"/>
          <w:sz w:val="24"/>
          <w:szCs w:val="24"/>
        </w:rPr>
        <w:t xml:space="preserve">the general patient </w:t>
      </w:r>
      <w:r w:rsidR="003D4610" w:rsidRPr="00597970">
        <w:rPr>
          <w:rFonts w:ascii="Calibri" w:eastAsiaTheme="majorEastAsia" w:hAnsi="Calibri" w:cs="Calibri"/>
          <w:bCs/>
          <w:color w:val="0D0D0D" w:themeColor="text1" w:themeTint="F2"/>
          <w:sz w:val="24"/>
          <w:szCs w:val="24"/>
        </w:rPr>
        <w:t>co-payment, but formal discounts do not apply for prescriptions that are priced below</w:t>
      </w:r>
      <w:r w:rsidR="000376E2" w:rsidRPr="00597970">
        <w:rPr>
          <w:rFonts w:ascii="Calibri" w:eastAsiaTheme="majorEastAsia" w:hAnsi="Calibri" w:cs="Calibri"/>
          <w:bCs/>
          <w:color w:val="0D0D0D" w:themeColor="text1" w:themeTint="F2"/>
          <w:sz w:val="24"/>
          <w:szCs w:val="24"/>
        </w:rPr>
        <w:t xml:space="preserve"> the </w:t>
      </w:r>
      <w:r w:rsidRPr="00597970">
        <w:rPr>
          <w:rFonts w:ascii="Calibri" w:eastAsiaTheme="majorEastAsia" w:hAnsi="Calibri" w:cs="Calibri"/>
          <w:bCs/>
          <w:color w:val="0D0D0D" w:themeColor="text1" w:themeTint="F2"/>
          <w:sz w:val="24"/>
          <w:szCs w:val="24"/>
        </w:rPr>
        <w:t>co-payment amount.</w:t>
      </w:r>
      <w:r w:rsidRPr="00C75660">
        <w:rPr>
          <w:rFonts w:ascii="Calibri" w:eastAsiaTheme="majorEastAsia" w:hAnsi="Calibri" w:cs="Calibri"/>
          <w:bCs/>
          <w:color w:val="0D0D0D" w:themeColor="text1" w:themeTint="F2"/>
          <w:sz w:val="24"/>
          <w:szCs w:val="24"/>
        </w:rPr>
        <w:t xml:space="preserve"> </w:t>
      </w:r>
    </w:p>
    <w:p w14:paraId="293B7F47" w14:textId="77777777" w:rsidR="00B10E87" w:rsidRDefault="00BE4B5E" w:rsidP="00C12872">
      <w:pPr>
        <w:pStyle w:val="CABNETParagraph"/>
        <w:spacing w:before="0"/>
        <w:rPr>
          <w:rFonts w:ascii="Calibri" w:eastAsiaTheme="majorEastAsia" w:hAnsi="Calibri" w:cs="Calibri"/>
          <w:bCs/>
          <w:color w:val="0D0D0D" w:themeColor="text1" w:themeTint="F2"/>
          <w:sz w:val="24"/>
          <w:szCs w:val="24"/>
        </w:rPr>
      </w:pPr>
      <w:r>
        <w:rPr>
          <w:rFonts w:ascii="Calibri" w:eastAsiaTheme="majorEastAsia" w:hAnsi="Calibri" w:cs="Calibri"/>
          <w:bCs/>
          <w:color w:val="0D0D0D" w:themeColor="text1" w:themeTint="F2"/>
          <w:sz w:val="24"/>
          <w:szCs w:val="24"/>
        </w:rPr>
        <w:t>T</w:t>
      </w:r>
      <w:r w:rsidRPr="00271F68">
        <w:rPr>
          <w:rFonts w:ascii="Calibri" w:eastAsiaTheme="majorEastAsia" w:hAnsi="Calibri" w:cs="Calibri"/>
          <w:bCs/>
          <w:color w:val="0D0D0D" w:themeColor="text1" w:themeTint="F2"/>
          <w:sz w:val="24"/>
          <w:szCs w:val="24"/>
        </w:rPr>
        <w:t>he discretionary discount is relative to the ‘current’ co-payment amount, whatever that may be.</w:t>
      </w:r>
      <w:r>
        <w:rPr>
          <w:rFonts w:ascii="Calibri" w:eastAsiaTheme="majorEastAsia" w:hAnsi="Calibri" w:cs="Calibri"/>
          <w:bCs/>
          <w:color w:val="0D0D0D" w:themeColor="text1" w:themeTint="F2"/>
          <w:sz w:val="24"/>
          <w:szCs w:val="24"/>
        </w:rPr>
        <w:t xml:space="preserve"> P</w:t>
      </w:r>
      <w:r w:rsidR="00C75660" w:rsidRPr="00C75660">
        <w:rPr>
          <w:rFonts w:ascii="Calibri" w:eastAsiaTheme="majorEastAsia" w:hAnsi="Calibri" w:cs="Calibri"/>
          <w:bCs/>
          <w:color w:val="0D0D0D" w:themeColor="text1" w:themeTint="F2"/>
          <w:sz w:val="24"/>
          <w:szCs w:val="24"/>
        </w:rPr>
        <w:t>harmacies can continue to apply a discretionary discount to eligible general patient medicines</w:t>
      </w:r>
      <w:r w:rsidR="00F90B6E">
        <w:rPr>
          <w:rFonts w:ascii="Calibri" w:eastAsiaTheme="majorEastAsia" w:hAnsi="Calibri" w:cs="Calibri"/>
          <w:bCs/>
          <w:color w:val="0D0D0D" w:themeColor="text1" w:themeTint="F2"/>
          <w:sz w:val="24"/>
          <w:szCs w:val="24"/>
        </w:rPr>
        <w:t xml:space="preserve"> after a change in the co-payment</w:t>
      </w:r>
      <w:r w:rsidR="00C75660" w:rsidRPr="00C75660">
        <w:rPr>
          <w:rFonts w:ascii="Calibri" w:eastAsiaTheme="majorEastAsia" w:hAnsi="Calibri" w:cs="Calibri"/>
          <w:bCs/>
          <w:color w:val="0D0D0D" w:themeColor="text1" w:themeTint="F2"/>
          <w:sz w:val="24"/>
          <w:szCs w:val="24"/>
        </w:rPr>
        <w:t xml:space="preserve">. </w:t>
      </w:r>
    </w:p>
    <w:p w14:paraId="776496BE" w14:textId="7B488C4E" w:rsidR="00C75660" w:rsidRDefault="00C75660" w:rsidP="00C12872">
      <w:pPr>
        <w:pStyle w:val="CABNETParagraph"/>
        <w:spacing w:before="0"/>
        <w:rPr>
          <w:rFonts w:ascii="Calibri" w:eastAsiaTheme="majorEastAsia" w:hAnsi="Calibri" w:cs="Calibri"/>
          <w:bCs/>
          <w:color w:val="0D0D0D" w:themeColor="text1" w:themeTint="F2"/>
          <w:sz w:val="24"/>
          <w:szCs w:val="24"/>
        </w:rPr>
      </w:pPr>
      <w:r w:rsidRPr="00C75660">
        <w:rPr>
          <w:rFonts w:ascii="Calibri" w:eastAsiaTheme="majorEastAsia" w:hAnsi="Calibri" w:cs="Calibri"/>
          <w:bCs/>
          <w:color w:val="0D0D0D" w:themeColor="text1" w:themeTint="F2"/>
          <w:sz w:val="24"/>
          <w:szCs w:val="24"/>
        </w:rPr>
        <w:t>The discretionary discount is not compulsory. While medicines that were discounted before the co-payment reduction can still be discounted after the co-payment reduction, ultimately discounting is commercial a decision for pharmacies. Pharmacies are encouraged to offer it where they can. As pharmacies can choose to provide a discount, and the amount of that discount, the price of medicines may vary depending on the pharmacy.</w:t>
      </w:r>
    </w:p>
    <w:p w14:paraId="5680FEA1" w14:textId="267EC9E9" w:rsidR="00415EC0" w:rsidRDefault="00E72B59" w:rsidP="00C12872">
      <w:pPr>
        <w:pStyle w:val="CABNETParagraph"/>
        <w:spacing w:before="0"/>
        <w:rPr>
          <w:rFonts w:ascii="Calibri" w:eastAsiaTheme="majorEastAsia" w:hAnsi="Calibri" w:cs="Calibri"/>
          <w:bCs/>
          <w:color w:val="0D0D0D" w:themeColor="text1" w:themeTint="F2"/>
          <w:sz w:val="24"/>
          <w:szCs w:val="24"/>
        </w:rPr>
      </w:pPr>
      <w:r>
        <w:rPr>
          <w:rFonts w:ascii="Calibri" w:eastAsiaTheme="majorEastAsia" w:hAnsi="Calibri" w:cs="Calibri"/>
          <w:bCs/>
          <w:color w:val="0D0D0D" w:themeColor="text1" w:themeTint="F2"/>
          <w:sz w:val="24"/>
          <w:szCs w:val="24"/>
        </w:rPr>
        <w:lastRenderedPageBreak/>
        <w:t>Given</w:t>
      </w:r>
      <w:r w:rsidR="00415EC0" w:rsidRPr="00AB56CE">
        <w:rPr>
          <w:rFonts w:ascii="Calibri" w:eastAsiaTheme="majorEastAsia" w:hAnsi="Calibri" w:cs="Calibri"/>
          <w:bCs/>
          <w:color w:val="0D0D0D" w:themeColor="text1" w:themeTint="F2"/>
          <w:sz w:val="24"/>
          <w:szCs w:val="24"/>
        </w:rPr>
        <w:t xml:space="preserve"> discretionary increased discount has </w:t>
      </w:r>
      <w:r>
        <w:rPr>
          <w:rFonts w:ascii="Calibri" w:eastAsiaTheme="majorEastAsia" w:hAnsi="Calibri" w:cs="Calibri"/>
          <w:bCs/>
          <w:color w:val="0D0D0D" w:themeColor="text1" w:themeTint="F2"/>
          <w:sz w:val="24"/>
          <w:szCs w:val="24"/>
        </w:rPr>
        <w:t xml:space="preserve">only </w:t>
      </w:r>
      <w:r w:rsidR="00415EC0" w:rsidRPr="00AB56CE">
        <w:rPr>
          <w:rFonts w:ascii="Calibri" w:eastAsiaTheme="majorEastAsia" w:hAnsi="Calibri" w:cs="Calibri"/>
          <w:bCs/>
          <w:color w:val="0D0D0D" w:themeColor="text1" w:themeTint="F2"/>
          <w:sz w:val="24"/>
          <w:szCs w:val="24"/>
        </w:rPr>
        <w:t>been in place since 1 January 2023, when the first co-payment reduction commenced</w:t>
      </w:r>
      <w:r w:rsidR="00613CF9">
        <w:rPr>
          <w:rFonts w:ascii="Calibri" w:eastAsiaTheme="majorEastAsia" w:hAnsi="Calibri" w:cs="Calibri"/>
          <w:bCs/>
          <w:color w:val="0D0D0D" w:themeColor="text1" w:themeTint="F2"/>
          <w:sz w:val="24"/>
          <w:szCs w:val="24"/>
        </w:rPr>
        <w:t xml:space="preserve">, </w:t>
      </w:r>
      <w:r w:rsidR="00415EC0" w:rsidRPr="00AB56CE">
        <w:rPr>
          <w:rFonts w:ascii="Calibri" w:eastAsiaTheme="majorEastAsia" w:hAnsi="Calibri" w:cs="Calibri"/>
          <w:bCs/>
          <w:color w:val="0D0D0D" w:themeColor="text1" w:themeTint="F2"/>
          <w:sz w:val="24"/>
          <w:szCs w:val="24"/>
        </w:rPr>
        <w:t xml:space="preserve">it is not possible to assess this policy before the co-payment reduction. Instead, take-up of the discretionary increased discount </w:t>
      </w:r>
      <w:r w:rsidR="00613CF9">
        <w:rPr>
          <w:rFonts w:ascii="Calibri" w:eastAsiaTheme="majorEastAsia" w:hAnsi="Calibri" w:cs="Calibri"/>
          <w:bCs/>
          <w:color w:val="0D0D0D" w:themeColor="text1" w:themeTint="F2"/>
          <w:sz w:val="24"/>
          <w:szCs w:val="24"/>
        </w:rPr>
        <w:t>was</w:t>
      </w:r>
      <w:r w:rsidR="00415EC0" w:rsidRPr="00AB56CE">
        <w:rPr>
          <w:rFonts w:ascii="Calibri" w:eastAsiaTheme="majorEastAsia" w:hAnsi="Calibri" w:cs="Calibri"/>
          <w:bCs/>
          <w:color w:val="0D0D0D" w:themeColor="text1" w:themeTint="F2"/>
          <w:sz w:val="24"/>
          <w:szCs w:val="24"/>
        </w:rPr>
        <w:t xml:space="preserve"> analysed</w:t>
      </w:r>
      <w:r w:rsidR="00613CF9">
        <w:rPr>
          <w:rFonts w:ascii="Calibri" w:eastAsiaTheme="majorEastAsia" w:hAnsi="Calibri" w:cs="Calibri"/>
          <w:bCs/>
          <w:color w:val="0D0D0D" w:themeColor="text1" w:themeTint="F2"/>
          <w:sz w:val="24"/>
          <w:szCs w:val="24"/>
        </w:rPr>
        <w:t>.</w:t>
      </w:r>
    </w:p>
    <w:p w14:paraId="6FFC1BE3" w14:textId="77777777" w:rsidR="00385BE9" w:rsidRPr="000F04D5" w:rsidRDefault="00385BE9" w:rsidP="00C12872">
      <w:pPr>
        <w:rPr>
          <w:color w:val="auto"/>
          <w:sz w:val="24"/>
          <w:szCs w:val="24"/>
        </w:rPr>
      </w:pPr>
      <w:r w:rsidRPr="000F04D5">
        <w:rPr>
          <w:color w:val="auto"/>
          <w:sz w:val="24"/>
          <w:szCs w:val="24"/>
        </w:rPr>
        <w:t xml:space="preserve">From 1 January 2025, </w:t>
      </w:r>
      <w:r>
        <w:rPr>
          <w:color w:val="auto"/>
          <w:sz w:val="24"/>
          <w:szCs w:val="24"/>
        </w:rPr>
        <w:t xml:space="preserve">phase out of </w:t>
      </w:r>
      <w:r w:rsidRPr="000F04D5">
        <w:rPr>
          <w:color w:val="auto"/>
          <w:sz w:val="24"/>
          <w:szCs w:val="24"/>
        </w:rPr>
        <w:t xml:space="preserve">the $1.00 allowable discount </w:t>
      </w:r>
      <w:r>
        <w:rPr>
          <w:color w:val="auto"/>
          <w:sz w:val="24"/>
          <w:szCs w:val="24"/>
        </w:rPr>
        <w:t xml:space="preserve">commenced, </w:t>
      </w:r>
      <w:r w:rsidRPr="000F04D5">
        <w:rPr>
          <w:color w:val="auto"/>
          <w:sz w:val="24"/>
          <w:szCs w:val="24"/>
        </w:rPr>
        <w:t>while annual adjustments to the PBS patient co-payment amounts in line with the CPI are frozen. It decreases by the amount of indexation (in dollars) that would have applied to a patient’s PBS co-payment until it reaches zero. In 2025, the allowable co-payment discount for concessional patients is $0.80, and $0.10 for general patients.</w:t>
      </w:r>
      <w:r w:rsidRPr="000F04D5">
        <w:rPr>
          <w:rStyle w:val="FootnoteReference"/>
          <w:color w:val="auto"/>
          <w:sz w:val="24"/>
          <w:szCs w:val="24"/>
        </w:rPr>
        <w:footnoteReference w:id="17"/>
      </w:r>
    </w:p>
    <w:p w14:paraId="2DB53D2F" w14:textId="30A1171A" w:rsidR="00415EC0" w:rsidRPr="00AB56CE" w:rsidRDefault="00415EC0" w:rsidP="00C12872">
      <w:pPr>
        <w:pStyle w:val="CABNETParagraph"/>
        <w:spacing w:before="0"/>
        <w:rPr>
          <w:rFonts w:ascii="Calibri" w:eastAsiaTheme="majorEastAsia" w:hAnsi="Calibri" w:cs="Calibri"/>
          <w:bCs/>
          <w:color w:val="0D0D0D" w:themeColor="text1" w:themeTint="F2"/>
          <w:sz w:val="24"/>
          <w:szCs w:val="24"/>
        </w:rPr>
      </w:pPr>
      <w:r w:rsidRPr="00AB56CE">
        <w:rPr>
          <w:rFonts w:ascii="Calibri" w:eastAsiaTheme="majorEastAsia" w:hAnsi="Calibri" w:cs="Calibri"/>
          <w:bCs/>
          <w:color w:val="0D0D0D" w:themeColor="text1" w:themeTint="F2"/>
          <w:sz w:val="24"/>
          <w:szCs w:val="24"/>
        </w:rPr>
        <w:t>PBS data shows that in 2024, over 1.4 million (6%) general non-Safety Net prescriptions had either a pre</w:t>
      </w:r>
      <w:r w:rsidRPr="00AB56CE">
        <w:rPr>
          <w:rFonts w:ascii="Calibri" w:eastAsiaTheme="majorEastAsia" w:hAnsi="Calibri" w:cs="Calibri"/>
          <w:bCs/>
          <w:color w:val="0D0D0D" w:themeColor="text1" w:themeTint="F2"/>
          <w:sz w:val="24"/>
          <w:szCs w:val="24"/>
        </w:rPr>
        <w:noBreakHyphen/>
        <w:t>existing $1 ‘allowable discount’ and the newer ‘discretionary discount’ applied</w:t>
      </w:r>
      <w:r w:rsidR="00613CF9">
        <w:rPr>
          <w:rFonts w:ascii="Calibri" w:eastAsiaTheme="majorEastAsia" w:hAnsi="Calibri" w:cs="Calibri"/>
          <w:bCs/>
          <w:color w:val="0D0D0D" w:themeColor="text1" w:themeTint="F2"/>
          <w:sz w:val="24"/>
          <w:szCs w:val="24"/>
        </w:rPr>
        <w:t>. A</w:t>
      </w:r>
      <w:r w:rsidRPr="00AB56CE">
        <w:rPr>
          <w:rFonts w:ascii="Calibri" w:eastAsiaTheme="majorEastAsia" w:hAnsi="Calibri" w:cs="Calibri"/>
          <w:bCs/>
          <w:color w:val="0D0D0D" w:themeColor="text1" w:themeTint="F2"/>
          <w:sz w:val="24"/>
          <w:szCs w:val="24"/>
        </w:rPr>
        <w:t xml:space="preserve">nalysis was unable to distinguish between the discount types. Almost all discount amounts, across both discount types, were less than or equal to $1. Only around 2,500 (0% of eligible prescriptions) of the discount amounts exceeded $1. This means that the benefit to almost all patients of reducing the co-payment to $25 would far exceed any loss due to potential discount reductions by pharmacies. </w:t>
      </w:r>
    </w:p>
    <w:p w14:paraId="4789BC11" w14:textId="62F66367" w:rsidR="00A12050" w:rsidRPr="009D118C" w:rsidRDefault="00A12050" w:rsidP="00A12050">
      <w:pPr>
        <w:pStyle w:val="Heading3"/>
      </w:pPr>
      <w:bookmarkStart w:id="37" w:name="_Toc203322122"/>
      <w:r w:rsidRPr="009D118C">
        <w:t>Deeds of Agreement</w:t>
      </w:r>
      <w:bookmarkEnd w:id="37"/>
    </w:p>
    <w:p w14:paraId="1ADF6BC2" w14:textId="7174AA7E" w:rsidR="002D39E2" w:rsidRDefault="00593D7A" w:rsidP="00C12872">
      <w:pPr>
        <w:rPr>
          <w:color w:val="auto"/>
          <w:sz w:val="24"/>
          <w:szCs w:val="24"/>
        </w:rPr>
      </w:pPr>
      <w:r w:rsidRPr="009D118C">
        <w:rPr>
          <w:color w:val="auto"/>
          <w:sz w:val="24"/>
          <w:szCs w:val="24"/>
        </w:rPr>
        <w:t xml:space="preserve">Deeds of </w:t>
      </w:r>
      <w:r w:rsidR="00D0237F" w:rsidRPr="009D118C">
        <w:rPr>
          <w:color w:val="auto"/>
          <w:sz w:val="24"/>
          <w:szCs w:val="24"/>
        </w:rPr>
        <w:t>A</w:t>
      </w:r>
      <w:r w:rsidRPr="009D118C">
        <w:rPr>
          <w:color w:val="auto"/>
          <w:sz w:val="24"/>
          <w:szCs w:val="24"/>
        </w:rPr>
        <w:t xml:space="preserve">greement are commercial agreements between the </w:t>
      </w:r>
      <w:r w:rsidR="00DA64C5" w:rsidRPr="009D118C">
        <w:rPr>
          <w:color w:val="auto"/>
          <w:sz w:val="24"/>
          <w:szCs w:val="24"/>
        </w:rPr>
        <w:t>g</w:t>
      </w:r>
      <w:r w:rsidRPr="009D118C">
        <w:rPr>
          <w:color w:val="auto"/>
          <w:sz w:val="24"/>
          <w:szCs w:val="24"/>
        </w:rPr>
        <w:t>overnment and pharmaceutical companies</w:t>
      </w:r>
      <w:r w:rsidR="002D39E2">
        <w:rPr>
          <w:color w:val="auto"/>
          <w:sz w:val="24"/>
          <w:szCs w:val="24"/>
        </w:rPr>
        <w:t>.</w:t>
      </w:r>
      <w:r w:rsidR="002D39E2" w:rsidRPr="002D39E2">
        <w:rPr>
          <w:color w:val="auto"/>
          <w:sz w:val="24"/>
          <w:szCs w:val="24"/>
        </w:rPr>
        <w:t xml:space="preserve"> </w:t>
      </w:r>
      <w:r w:rsidR="002D39E2" w:rsidRPr="009D118C">
        <w:rPr>
          <w:color w:val="auto"/>
          <w:sz w:val="24"/>
          <w:szCs w:val="24"/>
        </w:rPr>
        <w:t>There are two broad types of arrangements which are covered by a deed</w:t>
      </w:r>
      <w:r w:rsidR="002D39E2">
        <w:rPr>
          <w:color w:val="auto"/>
          <w:sz w:val="24"/>
          <w:szCs w:val="24"/>
        </w:rPr>
        <w:t>:</w:t>
      </w:r>
      <w:r w:rsidR="002D39E2" w:rsidRPr="009D118C">
        <w:rPr>
          <w:color w:val="auto"/>
          <w:sz w:val="24"/>
          <w:szCs w:val="24"/>
        </w:rPr>
        <w:t xml:space="preserve"> Special Pricing Arrangement</w:t>
      </w:r>
      <w:r w:rsidR="002D39E2">
        <w:rPr>
          <w:color w:val="auto"/>
          <w:sz w:val="24"/>
          <w:szCs w:val="24"/>
        </w:rPr>
        <w:t>s</w:t>
      </w:r>
      <w:r w:rsidR="002D39E2" w:rsidRPr="009D118C">
        <w:rPr>
          <w:color w:val="auto"/>
          <w:sz w:val="24"/>
          <w:szCs w:val="24"/>
        </w:rPr>
        <w:t xml:space="preserve"> (SPA) and Risk Sharing Arrangement</w:t>
      </w:r>
      <w:r w:rsidR="002D39E2">
        <w:rPr>
          <w:color w:val="auto"/>
          <w:sz w:val="24"/>
          <w:szCs w:val="24"/>
        </w:rPr>
        <w:t>s</w:t>
      </w:r>
      <w:r w:rsidR="002D39E2" w:rsidRPr="009D118C">
        <w:rPr>
          <w:color w:val="auto"/>
          <w:sz w:val="24"/>
          <w:szCs w:val="24"/>
        </w:rPr>
        <w:t xml:space="preserve"> (RSA).</w:t>
      </w:r>
      <w:r w:rsidR="002D39E2" w:rsidRPr="009D118C">
        <w:rPr>
          <w:rStyle w:val="FootnoteReference"/>
          <w:color w:val="auto"/>
          <w:sz w:val="24"/>
          <w:szCs w:val="24"/>
        </w:rPr>
        <w:footnoteReference w:id="18"/>
      </w:r>
      <w:r w:rsidR="00E72443">
        <w:rPr>
          <w:color w:val="auto"/>
          <w:sz w:val="24"/>
          <w:szCs w:val="24"/>
        </w:rPr>
        <w:t xml:space="preserve"> </w:t>
      </w:r>
      <w:r w:rsidR="002536E4">
        <w:rPr>
          <w:color w:val="auto"/>
          <w:sz w:val="24"/>
          <w:szCs w:val="24"/>
        </w:rPr>
        <w:t xml:space="preserve">As at June 2025, there were 316 active Deeds of Agreement between the Commonwealth and </w:t>
      </w:r>
      <w:r w:rsidR="00A31068" w:rsidRPr="009D118C">
        <w:rPr>
          <w:color w:val="auto"/>
          <w:sz w:val="24"/>
          <w:szCs w:val="24"/>
        </w:rPr>
        <w:t>pharmaceutical companies</w:t>
      </w:r>
      <w:r w:rsidR="00A31068">
        <w:rPr>
          <w:color w:val="auto"/>
          <w:sz w:val="24"/>
          <w:szCs w:val="24"/>
        </w:rPr>
        <w:t>.</w:t>
      </w:r>
    </w:p>
    <w:p w14:paraId="0AF1E49E" w14:textId="61F58A07" w:rsidR="00617DED" w:rsidRDefault="00C320AB" w:rsidP="00C12872">
      <w:pPr>
        <w:rPr>
          <w:color w:val="auto"/>
          <w:sz w:val="24"/>
          <w:szCs w:val="24"/>
        </w:rPr>
      </w:pPr>
      <w:r w:rsidRPr="009D118C">
        <w:rPr>
          <w:color w:val="auto"/>
          <w:sz w:val="24"/>
          <w:szCs w:val="24"/>
        </w:rPr>
        <w:t xml:space="preserve">RSAs </w:t>
      </w:r>
      <w:r w:rsidR="00590753" w:rsidRPr="009D118C">
        <w:rPr>
          <w:color w:val="auto"/>
          <w:sz w:val="24"/>
          <w:szCs w:val="24"/>
        </w:rPr>
        <w:t xml:space="preserve">are designed to address risks relating to overall </w:t>
      </w:r>
      <w:r w:rsidR="00590753">
        <w:rPr>
          <w:color w:val="auto"/>
          <w:sz w:val="24"/>
          <w:szCs w:val="24"/>
        </w:rPr>
        <w:t xml:space="preserve">PBS </w:t>
      </w:r>
      <w:r w:rsidR="00590753" w:rsidRPr="009D118C">
        <w:rPr>
          <w:color w:val="auto"/>
          <w:sz w:val="24"/>
          <w:szCs w:val="24"/>
        </w:rPr>
        <w:t xml:space="preserve">expenditure </w:t>
      </w:r>
      <w:r w:rsidR="00590753">
        <w:rPr>
          <w:color w:val="auto"/>
          <w:sz w:val="24"/>
          <w:szCs w:val="24"/>
        </w:rPr>
        <w:t xml:space="preserve">from </w:t>
      </w:r>
      <w:r w:rsidR="00590753" w:rsidRPr="009D118C">
        <w:rPr>
          <w:color w:val="auto"/>
          <w:sz w:val="24"/>
          <w:szCs w:val="24"/>
        </w:rPr>
        <w:t xml:space="preserve">uncertainty </w:t>
      </w:r>
      <w:r w:rsidR="00590753">
        <w:rPr>
          <w:color w:val="auto"/>
          <w:sz w:val="24"/>
          <w:szCs w:val="24"/>
        </w:rPr>
        <w:t xml:space="preserve">associated with listing a medicine on the PBS. Such uncertainty </w:t>
      </w:r>
      <w:r w:rsidR="00590753" w:rsidRPr="00593694">
        <w:rPr>
          <w:color w:val="auto"/>
          <w:sz w:val="24"/>
          <w:szCs w:val="24"/>
        </w:rPr>
        <w:t xml:space="preserve">arises </w:t>
      </w:r>
      <w:r w:rsidR="00590753">
        <w:rPr>
          <w:color w:val="auto"/>
          <w:sz w:val="24"/>
          <w:szCs w:val="24"/>
        </w:rPr>
        <w:t>in</w:t>
      </w:r>
      <w:r w:rsidR="00590753" w:rsidRPr="00593694">
        <w:rPr>
          <w:color w:val="auto"/>
          <w:sz w:val="24"/>
          <w:szCs w:val="24"/>
        </w:rPr>
        <w:t xml:space="preserve"> estimating utilisation and financial implications</w:t>
      </w:r>
      <w:r w:rsidR="00590753">
        <w:rPr>
          <w:color w:val="auto"/>
          <w:sz w:val="24"/>
          <w:szCs w:val="24"/>
        </w:rPr>
        <w:t xml:space="preserve"> </w:t>
      </w:r>
      <w:r w:rsidR="00590753" w:rsidRPr="00593694">
        <w:rPr>
          <w:color w:val="auto"/>
          <w:sz w:val="24"/>
          <w:szCs w:val="24"/>
        </w:rPr>
        <w:t xml:space="preserve">because potential for </w:t>
      </w:r>
      <w:r w:rsidR="00590753">
        <w:rPr>
          <w:color w:val="auto"/>
          <w:sz w:val="24"/>
          <w:szCs w:val="24"/>
        </w:rPr>
        <w:t xml:space="preserve">the medicine’s </w:t>
      </w:r>
      <w:r w:rsidR="00590753" w:rsidRPr="00593694">
        <w:rPr>
          <w:color w:val="auto"/>
          <w:sz w:val="24"/>
          <w:szCs w:val="24"/>
        </w:rPr>
        <w:t>usage differs from expectations, and usage that extends beyond the restriction</w:t>
      </w:r>
      <w:r w:rsidR="00590753">
        <w:rPr>
          <w:color w:val="auto"/>
          <w:sz w:val="24"/>
          <w:szCs w:val="24"/>
        </w:rPr>
        <w:t xml:space="preserve">. </w:t>
      </w:r>
    </w:p>
    <w:p w14:paraId="25F648AB" w14:textId="5D55BB64" w:rsidR="001A767C" w:rsidRPr="00787D4A" w:rsidRDefault="00617DED" w:rsidP="00C12872">
      <w:pPr>
        <w:rPr>
          <w:b/>
          <w:color w:val="auto"/>
          <w:sz w:val="24"/>
          <w:szCs w:val="24"/>
        </w:rPr>
      </w:pPr>
      <w:r>
        <w:rPr>
          <w:color w:val="auto"/>
          <w:sz w:val="24"/>
          <w:szCs w:val="24"/>
        </w:rPr>
        <w:t>RSAs g</w:t>
      </w:r>
      <w:r w:rsidR="00C320AB" w:rsidRPr="009D118C">
        <w:rPr>
          <w:color w:val="auto"/>
          <w:sz w:val="24"/>
          <w:szCs w:val="24"/>
        </w:rPr>
        <w:t xml:space="preserve">enerally involve the government recovering a percentage of expenditure </w:t>
      </w:r>
      <w:r w:rsidR="000475DD">
        <w:rPr>
          <w:color w:val="auto"/>
          <w:sz w:val="24"/>
          <w:szCs w:val="24"/>
        </w:rPr>
        <w:t xml:space="preserve">from medicine sponsors </w:t>
      </w:r>
      <w:r w:rsidR="00C320AB" w:rsidRPr="009D118C">
        <w:rPr>
          <w:color w:val="auto"/>
          <w:sz w:val="24"/>
          <w:szCs w:val="24"/>
        </w:rPr>
        <w:t>once an agreed subsidisation cap has been exceeded</w:t>
      </w:r>
      <w:r w:rsidR="00EA7FC6">
        <w:rPr>
          <w:color w:val="auto"/>
          <w:sz w:val="24"/>
          <w:szCs w:val="24"/>
        </w:rPr>
        <w:t xml:space="preserve">. </w:t>
      </w:r>
      <w:r w:rsidR="00B02C05">
        <w:rPr>
          <w:color w:val="auto"/>
          <w:sz w:val="24"/>
          <w:szCs w:val="24"/>
        </w:rPr>
        <w:t xml:space="preserve">In practice, the RSA subsidisation cap represents a </w:t>
      </w:r>
      <w:r w:rsidR="00B02C05" w:rsidRPr="000F7086">
        <w:rPr>
          <w:color w:val="auto"/>
          <w:sz w:val="24"/>
          <w:szCs w:val="24"/>
        </w:rPr>
        <w:t>restriction specifying continuation or stopping rules for subsidis</w:t>
      </w:r>
      <w:r w:rsidR="00B02C05">
        <w:rPr>
          <w:color w:val="auto"/>
          <w:sz w:val="24"/>
          <w:szCs w:val="24"/>
        </w:rPr>
        <w:t>ation of the</w:t>
      </w:r>
      <w:r w:rsidR="00B02C05" w:rsidRPr="000F7086">
        <w:rPr>
          <w:color w:val="auto"/>
          <w:sz w:val="24"/>
          <w:szCs w:val="24"/>
        </w:rPr>
        <w:t xml:space="preserve"> medicine, or a Managed Access Program, or a combination of these two approaches.</w:t>
      </w:r>
      <w:r w:rsidR="00B02C05" w:rsidRPr="00F00FCC">
        <w:rPr>
          <w:color w:val="auto"/>
          <w:sz w:val="24"/>
          <w:szCs w:val="24"/>
        </w:rPr>
        <w:t xml:space="preserve"> </w:t>
      </w:r>
      <w:r w:rsidR="00B02C05">
        <w:rPr>
          <w:color w:val="auto"/>
          <w:sz w:val="24"/>
          <w:szCs w:val="24"/>
        </w:rPr>
        <w:t>T</w:t>
      </w:r>
      <w:r w:rsidR="00B02C05" w:rsidRPr="009D118C">
        <w:rPr>
          <w:color w:val="auto"/>
          <w:sz w:val="24"/>
          <w:szCs w:val="24"/>
        </w:rPr>
        <w:t>he cap is usually expressed as a dollar amount and the reimbursement percentage will vary depending on the level of risk.</w:t>
      </w:r>
      <w:r w:rsidR="00B02C05">
        <w:rPr>
          <w:rStyle w:val="FootnoteReference"/>
          <w:color w:val="auto"/>
          <w:sz w:val="24"/>
          <w:szCs w:val="24"/>
        </w:rPr>
        <w:footnoteReference w:id="19"/>
      </w:r>
      <w:r w:rsidR="00B02C05">
        <w:rPr>
          <w:color w:val="auto"/>
          <w:sz w:val="24"/>
          <w:szCs w:val="24"/>
        </w:rPr>
        <w:t xml:space="preserve"> </w:t>
      </w:r>
      <w:r w:rsidR="009238E7" w:rsidRPr="009238E7">
        <w:rPr>
          <w:color w:val="auto"/>
          <w:sz w:val="24"/>
          <w:szCs w:val="24"/>
        </w:rPr>
        <w:t xml:space="preserve">In many cases these </w:t>
      </w:r>
      <w:r w:rsidR="009238E7">
        <w:rPr>
          <w:color w:val="auto"/>
          <w:sz w:val="24"/>
          <w:szCs w:val="24"/>
        </w:rPr>
        <w:t>caps</w:t>
      </w:r>
      <w:r w:rsidR="009238E7" w:rsidRPr="009238E7">
        <w:rPr>
          <w:color w:val="auto"/>
          <w:sz w:val="24"/>
          <w:szCs w:val="24"/>
        </w:rPr>
        <w:t xml:space="preserve"> are designed to encompass the extent of use estimated for the PBS restriction and the deed will include clauses that allow for the possibility of new medicines entering the market. This ensures fairness and encourages competition.</w:t>
      </w:r>
    </w:p>
    <w:p w14:paraId="4AAACDAA" w14:textId="1882CEE2" w:rsidR="00D93C1E" w:rsidRDefault="00D93C1E" w:rsidP="00AB56CE">
      <w:pPr>
        <w:pStyle w:val="Caption"/>
        <w:jc w:val="center"/>
      </w:pPr>
      <w:r>
        <w:lastRenderedPageBreak/>
        <w:t xml:space="preserve">Figure </w:t>
      </w:r>
      <w:fldSimple w:instr=" SEQ Figure \* ARABIC ">
        <w:r w:rsidR="00EE4557">
          <w:rPr>
            <w:noProof/>
          </w:rPr>
          <w:t>1</w:t>
        </w:r>
      </w:fldSimple>
      <w:r>
        <w:t xml:space="preserve"> </w:t>
      </w:r>
      <w:r w:rsidRPr="00D93C1E">
        <w:t>PBS Expenditure and Revenue from Deeds of Agreement, 2017-18 to 2022-23.</w:t>
      </w:r>
    </w:p>
    <w:p w14:paraId="0F8792EC" w14:textId="606A2183" w:rsidR="001A767C" w:rsidRDefault="001A767C" w:rsidP="00AB56CE">
      <w:pPr>
        <w:spacing w:after="240"/>
        <w:jc w:val="center"/>
        <w:rPr>
          <w:color w:val="auto"/>
          <w:sz w:val="24"/>
          <w:szCs w:val="24"/>
        </w:rPr>
      </w:pPr>
      <w:r w:rsidRPr="001A767C">
        <w:rPr>
          <w:noProof/>
          <w:color w:val="auto"/>
          <w:sz w:val="24"/>
          <w:szCs w:val="24"/>
          <w:lang w:eastAsia="en-AU"/>
        </w:rPr>
        <w:drawing>
          <wp:inline distT="0" distB="0" distL="0" distR="0" wp14:anchorId="6294956D" wp14:editId="75B9B6CD">
            <wp:extent cx="5318567" cy="2731528"/>
            <wp:effectExtent l="0" t="0" r="0" b="0"/>
            <wp:docPr id="770879280"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79280" name="Picture 1" descr="A graph with numbers and a line&#10;&#10;AI-generated content may be incorrect."/>
                    <pic:cNvPicPr/>
                  </pic:nvPicPr>
                  <pic:blipFill>
                    <a:blip r:embed="rId28"/>
                    <a:stretch>
                      <a:fillRect/>
                    </a:stretch>
                  </pic:blipFill>
                  <pic:spPr>
                    <a:xfrm>
                      <a:off x="0" y="0"/>
                      <a:ext cx="5326255" cy="2735477"/>
                    </a:xfrm>
                    <a:prstGeom prst="rect">
                      <a:avLst/>
                    </a:prstGeom>
                  </pic:spPr>
                </pic:pic>
              </a:graphicData>
            </a:graphic>
          </wp:inline>
        </w:drawing>
      </w:r>
    </w:p>
    <w:p w14:paraId="54D146A8" w14:textId="445F89E4" w:rsidR="00314DBF" w:rsidRPr="00455BBB" w:rsidRDefault="00314DBF" w:rsidP="00314DBF">
      <w:pPr>
        <w:spacing w:after="240"/>
        <w:rPr>
          <w:i/>
          <w:iCs/>
          <w:color w:val="auto"/>
          <w:sz w:val="24"/>
          <w:szCs w:val="24"/>
          <w:lang w:val="en-US"/>
        </w:rPr>
      </w:pPr>
      <w:r w:rsidRPr="00455BBB">
        <w:rPr>
          <w:i/>
          <w:iCs/>
          <w:color w:val="auto"/>
          <w:sz w:val="24"/>
          <w:szCs w:val="24"/>
          <w:lang w:val="en-US"/>
        </w:rPr>
        <w:t>Factors affecting uncertainty</w:t>
      </w:r>
      <w:r w:rsidR="00A31E78">
        <w:rPr>
          <w:rStyle w:val="FootnoteReference"/>
          <w:i/>
          <w:iCs/>
          <w:color w:val="auto"/>
          <w:sz w:val="24"/>
          <w:szCs w:val="24"/>
          <w:lang w:val="en-US"/>
        </w:rPr>
        <w:footnoteReference w:id="20"/>
      </w:r>
      <w:r w:rsidR="00FF24DF">
        <w:rPr>
          <w:i/>
          <w:iCs/>
          <w:color w:val="auto"/>
          <w:sz w:val="24"/>
          <w:szCs w:val="24"/>
          <w:lang w:val="en-US"/>
        </w:rPr>
        <w:t xml:space="preserve"> (non-exhaustive)</w:t>
      </w:r>
    </w:p>
    <w:p w14:paraId="1D00B6BA" w14:textId="09AF5C07" w:rsidR="007E0E6E" w:rsidRDefault="00314DBF" w:rsidP="00C12872">
      <w:pPr>
        <w:rPr>
          <w:color w:val="auto"/>
          <w:sz w:val="24"/>
          <w:szCs w:val="24"/>
          <w:lang w:val="en-US"/>
        </w:rPr>
      </w:pPr>
      <w:r w:rsidRPr="00314DBF">
        <w:rPr>
          <w:color w:val="auto"/>
          <w:sz w:val="24"/>
          <w:szCs w:val="24"/>
          <w:lang w:val="en-US"/>
        </w:rPr>
        <w:t xml:space="preserve">Factors may arise from epidemiological data, pharmacoepidemiological data, expert opinion and assumptions. </w:t>
      </w:r>
      <w:r w:rsidR="00C51035">
        <w:rPr>
          <w:color w:val="auto"/>
          <w:sz w:val="24"/>
          <w:szCs w:val="24"/>
          <w:lang w:val="en-US"/>
        </w:rPr>
        <w:t>The uncertainties relevant to a particular medicine are considered through the Health Technology Assessment process</w:t>
      </w:r>
      <w:r w:rsidR="00807F04">
        <w:rPr>
          <w:color w:val="auto"/>
          <w:sz w:val="24"/>
          <w:szCs w:val="24"/>
          <w:lang w:val="en-US"/>
        </w:rPr>
        <w:t xml:space="preserve">. </w:t>
      </w:r>
    </w:p>
    <w:p w14:paraId="6EFD4AE6" w14:textId="29C210CE" w:rsidR="00314DBF" w:rsidRPr="00314DBF" w:rsidRDefault="00314DBF" w:rsidP="00C12872">
      <w:pPr>
        <w:rPr>
          <w:color w:val="auto"/>
          <w:sz w:val="24"/>
          <w:szCs w:val="24"/>
          <w:lang w:val="en-US"/>
        </w:rPr>
      </w:pPr>
      <w:r w:rsidRPr="00314DBF">
        <w:rPr>
          <w:color w:val="auto"/>
          <w:sz w:val="24"/>
          <w:szCs w:val="24"/>
          <w:lang w:val="en-US"/>
        </w:rPr>
        <w:t>Factors that could affect the extent of usage within the requested restriction</w:t>
      </w:r>
      <w:r>
        <w:rPr>
          <w:color w:val="auto"/>
          <w:sz w:val="24"/>
          <w:szCs w:val="24"/>
          <w:lang w:val="en-US"/>
        </w:rPr>
        <w:t xml:space="preserve"> include: </w:t>
      </w:r>
    </w:p>
    <w:p w14:paraId="062F45AE" w14:textId="77777777" w:rsidR="00314DBF" w:rsidRPr="00314DBF" w:rsidRDefault="00314DBF" w:rsidP="00914977">
      <w:pPr>
        <w:numPr>
          <w:ilvl w:val="0"/>
          <w:numId w:val="20"/>
        </w:numPr>
        <w:spacing w:after="0"/>
        <w:ind w:left="714" w:hanging="357"/>
        <w:rPr>
          <w:color w:val="auto"/>
          <w:sz w:val="24"/>
          <w:szCs w:val="24"/>
          <w:lang w:val="en-US"/>
        </w:rPr>
      </w:pPr>
      <w:r w:rsidRPr="00314DBF">
        <w:rPr>
          <w:color w:val="auto"/>
          <w:sz w:val="24"/>
          <w:szCs w:val="24"/>
          <w:lang w:val="en-US"/>
        </w:rPr>
        <w:t>Promotion might result in greater identification of the proposed medicine, resulting in more prescribers considering patients for treatment.</w:t>
      </w:r>
    </w:p>
    <w:p w14:paraId="5E90DBE2" w14:textId="14B4740E" w:rsidR="00314DBF" w:rsidRPr="00314DBF" w:rsidRDefault="00314DBF" w:rsidP="00914977">
      <w:pPr>
        <w:numPr>
          <w:ilvl w:val="0"/>
          <w:numId w:val="20"/>
        </w:numPr>
        <w:spacing w:after="0"/>
        <w:ind w:left="714" w:hanging="357"/>
        <w:rPr>
          <w:color w:val="auto"/>
          <w:sz w:val="24"/>
          <w:szCs w:val="24"/>
          <w:lang w:val="en-US"/>
        </w:rPr>
      </w:pPr>
      <w:r w:rsidRPr="00314DBF">
        <w:rPr>
          <w:color w:val="auto"/>
          <w:sz w:val="24"/>
          <w:szCs w:val="24"/>
          <w:lang w:val="en-US"/>
        </w:rPr>
        <w:t>Indirect media exposure might result in some consumers being more aware of the proposed medicine and seeking treatment with it. These patients might not be identified</w:t>
      </w:r>
      <w:r w:rsidR="00B53243">
        <w:rPr>
          <w:color w:val="auto"/>
          <w:sz w:val="24"/>
          <w:szCs w:val="24"/>
          <w:lang w:val="en-US"/>
        </w:rPr>
        <w:t xml:space="preserve"> through the assessment process</w:t>
      </w:r>
      <w:r w:rsidRPr="00314DBF">
        <w:rPr>
          <w:color w:val="auto"/>
          <w:sz w:val="24"/>
          <w:szCs w:val="24"/>
          <w:lang w:val="en-US"/>
        </w:rPr>
        <w:t xml:space="preserve"> if a treated prevalence approach has been used.</w:t>
      </w:r>
    </w:p>
    <w:p w14:paraId="7650455D" w14:textId="77777777" w:rsidR="00314DBF" w:rsidRPr="00314DBF" w:rsidRDefault="00314DBF" w:rsidP="00914977">
      <w:pPr>
        <w:numPr>
          <w:ilvl w:val="0"/>
          <w:numId w:val="20"/>
        </w:numPr>
        <w:spacing w:after="0"/>
        <w:ind w:left="714" w:hanging="357"/>
        <w:rPr>
          <w:color w:val="auto"/>
          <w:sz w:val="24"/>
          <w:szCs w:val="24"/>
          <w:lang w:val="en-US"/>
        </w:rPr>
      </w:pPr>
      <w:r w:rsidRPr="00314DBF">
        <w:rPr>
          <w:color w:val="auto"/>
          <w:sz w:val="24"/>
          <w:szCs w:val="24"/>
          <w:lang w:val="en-US"/>
        </w:rPr>
        <w:t>Outcomes of related research might have a positive or negative effect on uptake of the proposed medicine. The effects could emerge at the time the submission is lodged or within six years of listing.</w:t>
      </w:r>
    </w:p>
    <w:p w14:paraId="0081FFF1" w14:textId="65779CE5" w:rsidR="00314DBF" w:rsidRPr="00314DBF" w:rsidRDefault="00314DBF" w:rsidP="00914977">
      <w:pPr>
        <w:numPr>
          <w:ilvl w:val="0"/>
          <w:numId w:val="20"/>
        </w:numPr>
        <w:spacing w:after="0"/>
        <w:ind w:left="714" w:hanging="357"/>
        <w:rPr>
          <w:color w:val="auto"/>
          <w:sz w:val="24"/>
          <w:szCs w:val="24"/>
          <w:lang w:val="en-US"/>
        </w:rPr>
      </w:pPr>
      <w:r w:rsidRPr="00314DBF">
        <w:rPr>
          <w:color w:val="auto"/>
          <w:sz w:val="24"/>
          <w:szCs w:val="24"/>
          <w:lang w:val="en-US"/>
        </w:rPr>
        <w:t xml:space="preserve">More prescribers and patients might seek treatment if the proposed medicine treats a medical condition for which the alternatives </w:t>
      </w:r>
      <w:r w:rsidR="009261BF" w:rsidRPr="00314DBF">
        <w:rPr>
          <w:color w:val="auto"/>
          <w:sz w:val="24"/>
          <w:szCs w:val="24"/>
          <w:lang w:val="en-US"/>
        </w:rPr>
        <w:t>are</w:t>
      </w:r>
      <w:r w:rsidRPr="00314DBF">
        <w:rPr>
          <w:color w:val="auto"/>
          <w:sz w:val="24"/>
          <w:szCs w:val="24"/>
          <w:lang w:val="en-US"/>
        </w:rPr>
        <w:t xml:space="preserve"> substantially inferior to the proposed medicine (e</w:t>
      </w:r>
      <w:r w:rsidR="000B191C">
        <w:rPr>
          <w:color w:val="auto"/>
          <w:sz w:val="24"/>
          <w:szCs w:val="24"/>
          <w:lang w:val="en-US"/>
        </w:rPr>
        <w:t>.</w:t>
      </w:r>
      <w:r w:rsidRPr="00314DBF">
        <w:rPr>
          <w:color w:val="auto"/>
          <w:sz w:val="24"/>
          <w:szCs w:val="24"/>
          <w:lang w:val="en-US"/>
        </w:rPr>
        <w:t>g</w:t>
      </w:r>
      <w:r w:rsidR="000B191C">
        <w:rPr>
          <w:color w:val="auto"/>
          <w:sz w:val="24"/>
          <w:szCs w:val="24"/>
          <w:lang w:val="en-US"/>
        </w:rPr>
        <w:t>.</w:t>
      </w:r>
      <w:r w:rsidRPr="00314DBF">
        <w:rPr>
          <w:color w:val="auto"/>
          <w:sz w:val="24"/>
          <w:szCs w:val="24"/>
          <w:lang w:val="en-US"/>
        </w:rPr>
        <w:t> in terms of effectiveness, tolerability, patient acceptability, convenience).</w:t>
      </w:r>
    </w:p>
    <w:p w14:paraId="16447D78" w14:textId="77777777" w:rsidR="00314DBF" w:rsidRPr="00314DBF" w:rsidRDefault="00314DBF" w:rsidP="00914977">
      <w:pPr>
        <w:numPr>
          <w:ilvl w:val="0"/>
          <w:numId w:val="20"/>
        </w:numPr>
        <w:spacing w:after="0"/>
        <w:ind w:left="714" w:hanging="357"/>
        <w:rPr>
          <w:color w:val="auto"/>
          <w:sz w:val="24"/>
          <w:szCs w:val="24"/>
          <w:lang w:val="en-US"/>
        </w:rPr>
      </w:pPr>
      <w:r w:rsidRPr="00314DBF">
        <w:rPr>
          <w:color w:val="auto"/>
          <w:sz w:val="24"/>
          <w:szCs w:val="24"/>
          <w:lang w:val="en-US"/>
        </w:rPr>
        <w:t>Limited access to designated types of PBS prescribers or to designated diagnostic procedures in a requested restriction might limit uptake and usage.</w:t>
      </w:r>
    </w:p>
    <w:p w14:paraId="5C8E31EB" w14:textId="77777777" w:rsidR="00314DBF" w:rsidRPr="00314DBF" w:rsidRDefault="00314DBF" w:rsidP="00914977">
      <w:pPr>
        <w:numPr>
          <w:ilvl w:val="0"/>
          <w:numId w:val="20"/>
        </w:numPr>
        <w:spacing w:after="0"/>
        <w:ind w:left="714" w:hanging="357"/>
        <w:rPr>
          <w:color w:val="auto"/>
          <w:sz w:val="24"/>
          <w:szCs w:val="24"/>
          <w:lang w:val="en-US"/>
        </w:rPr>
      </w:pPr>
      <w:r w:rsidRPr="00314DBF">
        <w:rPr>
          <w:color w:val="auto"/>
          <w:sz w:val="24"/>
          <w:szCs w:val="24"/>
          <w:lang w:val="en-US"/>
        </w:rPr>
        <w:t>The duration of therapy might be longer than expected from the randomised trials, particularly if trials are truncated.</w:t>
      </w:r>
    </w:p>
    <w:p w14:paraId="561DFB18" w14:textId="77777777" w:rsidR="00314DBF" w:rsidRPr="00314DBF" w:rsidRDefault="00314DBF" w:rsidP="00914977">
      <w:pPr>
        <w:numPr>
          <w:ilvl w:val="0"/>
          <w:numId w:val="20"/>
        </w:numPr>
        <w:spacing w:after="0"/>
        <w:ind w:left="714" w:hanging="357"/>
        <w:rPr>
          <w:color w:val="auto"/>
          <w:sz w:val="24"/>
          <w:szCs w:val="24"/>
          <w:lang w:val="en-US"/>
        </w:rPr>
      </w:pPr>
      <w:r w:rsidRPr="00314DBF">
        <w:rPr>
          <w:color w:val="auto"/>
          <w:sz w:val="24"/>
          <w:szCs w:val="24"/>
          <w:lang w:val="en-US"/>
        </w:rPr>
        <w:t>Patients might be treated more or less often than expected, particularly in the case of medical conditions with episodic manifestations.</w:t>
      </w:r>
    </w:p>
    <w:p w14:paraId="5736AD78" w14:textId="33D9AFAB" w:rsidR="00314DBF" w:rsidRPr="00314DBF" w:rsidRDefault="00314DBF" w:rsidP="00914977">
      <w:pPr>
        <w:numPr>
          <w:ilvl w:val="0"/>
          <w:numId w:val="20"/>
        </w:numPr>
        <w:spacing w:after="0"/>
        <w:ind w:left="714" w:hanging="357"/>
        <w:rPr>
          <w:color w:val="auto"/>
          <w:sz w:val="24"/>
          <w:szCs w:val="24"/>
          <w:lang w:val="en-US"/>
        </w:rPr>
      </w:pPr>
      <w:r w:rsidRPr="00314DBF">
        <w:rPr>
          <w:color w:val="auto"/>
          <w:sz w:val="24"/>
          <w:szCs w:val="24"/>
          <w:lang w:val="en-US"/>
        </w:rPr>
        <w:lastRenderedPageBreak/>
        <w:t>There might be a likelihood of doses varying over time from those expected from the</w:t>
      </w:r>
      <w:r w:rsidR="00B53243">
        <w:rPr>
          <w:color w:val="auto"/>
          <w:sz w:val="24"/>
          <w:szCs w:val="24"/>
          <w:lang w:val="en-US"/>
        </w:rPr>
        <w:t xml:space="preserve"> controlled treatment in</w:t>
      </w:r>
      <w:r w:rsidRPr="00314DBF">
        <w:rPr>
          <w:color w:val="auto"/>
          <w:sz w:val="24"/>
          <w:szCs w:val="24"/>
          <w:lang w:val="en-US"/>
        </w:rPr>
        <w:t xml:space="preserve"> randomised trials.</w:t>
      </w:r>
    </w:p>
    <w:p w14:paraId="67A9C80E" w14:textId="77777777" w:rsidR="00314DBF" w:rsidRPr="00314DBF" w:rsidRDefault="00314DBF" w:rsidP="00C12872">
      <w:pPr>
        <w:numPr>
          <w:ilvl w:val="0"/>
          <w:numId w:val="20"/>
        </w:numPr>
        <w:ind w:left="714" w:hanging="357"/>
        <w:rPr>
          <w:color w:val="auto"/>
          <w:sz w:val="24"/>
          <w:szCs w:val="24"/>
          <w:lang w:val="en-US"/>
        </w:rPr>
      </w:pPr>
      <w:r w:rsidRPr="00314DBF">
        <w:rPr>
          <w:color w:val="auto"/>
          <w:sz w:val="24"/>
          <w:szCs w:val="24"/>
          <w:lang w:val="en-US"/>
        </w:rPr>
        <w:t>Epidemiological or market-share trends may have been inaccurately forecast.</w:t>
      </w:r>
    </w:p>
    <w:p w14:paraId="21B8EBA3" w14:textId="38CAE498" w:rsidR="00314DBF" w:rsidRPr="00314DBF" w:rsidRDefault="00314DBF" w:rsidP="00C12872">
      <w:pPr>
        <w:rPr>
          <w:color w:val="auto"/>
          <w:sz w:val="24"/>
          <w:szCs w:val="24"/>
          <w:lang w:val="en-US"/>
        </w:rPr>
      </w:pPr>
      <w:r w:rsidRPr="00314DBF">
        <w:rPr>
          <w:color w:val="auto"/>
          <w:sz w:val="24"/>
          <w:szCs w:val="24"/>
          <w:lang w:val="en-US"/>
        </w:rPr>
        <w:t>Factors that could affect the likelihood of usage beyond the requested restriction</w:t>
      </w:r>
      <w:r w:rsidR="00064793">
        <w:rPr>
          <w:color w:val="auto"/>
          <w:sz w:val="24"/>
          <w:szCs w:val="24"/>
          <w:lang w:val="en-US"/>
        </w:rPr>
        <w:t xml:space="preserve"> </w:t>
      </w:r>
      <w:r w:rsidR="0066651F">
        <w:rPr>
          <w:color w:val="auto"/>
          <w:sz w:val="24"/>
          <w:szCs w:val="24"/>
          <w:lang w:val="en-US"/>
        </w:rPr>
        <w:t>are provided below. S</w:t>
      </w:r>
      <w:r w:rsidRPr="00314DBF">
        <w:rPr>
          <w:color w:val="auto"/>
          <w:sz w:val="24"/>
          <w:szCs w:val="24"/>
          <w:lang w:val="en-US"/>
        </w:rPr>
        <w:t>ome of the factors listed in the previous subsection might also affect the likelihood of usage beyond the requested restriction</w:t>
      </w:r>
      <w:r w:rsidR="003A1C1B">
        <w:rPr>
          <w:color w:val="auto"/>
          <w:sz w:val="24"/>
          <w:szCs w:val="24"/>
          <w:lang w:val="en-US"/>
        </w:rPr>
        <w:t>.</w:t>
      </w:r>
      <w:r w:rsidRPr="00314DBF">
        <w:rPr>
          <w:color w:val="auto"/>
          <w:sz w:val="24"/>
          <w:szCs w:val="24"/>
          <w:lang w:val="en-US"/>
        </w:rPr>
        <w:t xml:space="preserve"> Many of these factors relating to the requested restriction could </w:t>
      </w:r>
      <w:r w:rsidR="00480177" w:rsidRPr="00314DBF">
        <w:rPr>
          <w:color w:val="auto"/>
          <w:sz w:val="24"/>
          <w:szCs w:val="24"/>
          <w:lang w:val="en-US"/>
        </w:rPr>
        <w:t>be</w:t>
      </w:r>
      <w:r w:rsidRPr="00314DBF">
        <w:rPr>
          <w:color w:val="auto"/>
          <w:sz w:val="24"/>
          <w:szCs w:val="24"/>
          <w:lang w:val="en-US"/>
        </w:rPr>
        <w:t xml:space="preserve"> more applicable to risk-sharing arrangements. </w:t>
      </w:r>
    </w:p>
    <w:p w14:paraId="4E348130" w14:textId="77777777" w:rsidR="00314DBF" w:rsidRPr="00314DBF" w:rsidRDefault="00314DBF" w:rsidP="00914977">
      <w:pPr>
        <w:numPr>
          <w:ilvl w:val="0"/>
          <w:numId w:val="21"/>
        </w:numPr>
        <w:spacing w:after="0"/>
        <w:ind w:left="714" w:hanging="357"/>
        <w:rPr>
          <w:color w:val="auto"/>
          <w:sz w:val="24"/>
          <w:szCs w:val="24"/>
          <w:lang w:val="en-US"/>
        </w:rPr>
      </w:pPr>
      <w:r w:rsidRPr="00314DBF">
        <w:rPr>
          <w:color w:val="auto"/>
          <w:sz w:val="24"/>
          <w:szCs w:val="24"/>
          <w:lang w:val="en-US"/>
        </w:rPr>
        <w:t>The requested restriction is for a subset of the types of patients who are eligible according to the TGA-approved indication(s).</w:t>
      </w:r>
    </w:p>
    <w:p w14:paraId="4F4CF863" w14:textId="77777777" w:rsidR="00314DBF" w:rsidRPr="00314DBF" w:rsidRDefault="00314DBF" w:rsidP="00914977">
      <w:pPr>
        <w:numPr>
          <w:ilvl w:val="0"/>
          <w:numId w:val="21"/>
        </w:numPr>
        <w:spacing w:after="0"/>
        <w:ind w:left="714" w:hanging="357"/>
        <w:rPr>
          <w:color w:val="auto"/>
          <w:sz w:val="24"/>
          <w:szCs w:val="24"/>
          <w:lang w:val="en-US"/>
        </w:rPr>
      </w:pPr>
      <w:r w:rsidRPr="00314DBF">
        <w:rPr>
          <w:color w:val="auto"/>
          <w:sz w:val="24"/>
          <w:szCs w:val="24"/>
          <w:lang w:val="en-US"/>
        </w:rPr>
        <w:t>The requested restriction is for a subset of the types of patients who were eligible for the randomised trial(s) published for the proposed medicine, or there are randomised trials demonstrating evidence in other medical conditions.</w:t>
      </w:r>
    </w:p>
    <w:p w14:paraId="56E1C1A9" w14:textId="203ECD25" w:rsidR="00314DBF" w:rsidRPr="00314DBF" w:rsidRDefault="00314DBF" w:rsidP="00914977">
      <w:pPr>
        <w:numPr>
          <w:ilvl w:val="0"/>
          <w:numId w:val="21"/>
        </w:numPr>
        <w:spacing w:after="0"/>
        <w:ind w:left="714" w:hanging="357"/>
        <w:rPr>
          <w:color w:val="auto"/>
          <w:sz w:val="24"/>
          <w:szCs w:val="24"/>
          <w:lang w:val="en-US"/>
        </w:rPr>
      </w:pPr>
      <w:r w:rsidRPr="00314DBF">
        <w:rPr>
          <w:color w:val="auto"/>
          <w:sz w:val="24"/>
          <w:szCs w:val="24"/>
          <w:lang w:val="en-US"/>
        </w:rPr>
        <w:t>The requested restriction is for a subset of the types of patients who have been subsidised by the sponsor before lodgment of the submission (e</w:t>
      </w:r>
      <w:r w:rsidR="00E01324">
        <w:rPr>
          <w:color w:val="auto"/>
          <w:sz w:val="24"/>
          <w:szCs w:val="24"/>
          <w:lang w:val="en-US"/>
        </w:rPr>
        <w:t>.</w:t>
      </w:r>
      <w:r w:rsidRPr="00314DBF">
        <w:rPr>
          <w:color w:val="auto"/>
          <w:sz w:val="24"/>
          <w:szCs w:val="24"/>
          <w:lang w:val="en-US"/>
        </w:rPr>
        <w:t>g</w:t>
      </w:r>
      <w:r w:rsidR="00E01324">
        <w:rPr>
          <w:color w:val="auto"/>
          <w:sz w:val="24"/>
          <w:szCs w:val="24"/>
          <w:lang w:val="en-US"/>
        </w:rPr>
        <w:t>.</w:t>
      </w:r>
      <w:r w:rsidRPr="00314DBF">
        <w:rPr>
          <w:color w:val="auto"/>
          <w:sz w:val="24"/>
          <w:szCs w:val="24"/>
          <w:lang w:val="en-US"/>
        </w:rPr>
        <w:t> on compassionate grounds or as part of clinical studies).</w:t>
      </w:r>
    </w:p>
    <w:p w14:paraId="2DCF461D" w14:textId="77777777" w:rsidR="00314DBF" w:rsidRPr="00314DBF" w:rsidRDefault="00314DBF" w:rsidP="00914977">
      <w:pPr>
        <w:numPr>
          <w:ilvl w:val="0"/>
          <w:numId w:val="21"/>
        </w:numPr>
        <w:spacing w:after="0"/>
        <w:ind w:left="714" w:hanging="357"/>
        <w:rPr>
          <w:color w:val="auto"/>
          <w:sz w:val="24"/>
          <w:szCs w:val="24"/>
          <w:lang w:val="en-US"/>
        </w:rPr>
      </w:pPr>
      <w:r w:rsidRPr="00314DBF">
        <w:rPr>
          <w:color w:val="auto"/>
          <w:sz w:val="24"/>
          <w:szCs w:val="24"/>
          <w:lang w:val="en-US"/>
        </w:rPr>
        <w:t>The requested restriction is for a subset of the types of patients for whom the sponsor plans to promote use of the proposed medicine before or after PBS listing.</w:t>
      </w:r>
    </w:p>
    <w:p w14:paraId="03C19896" w14:textId="77777777" w:rsidR="00314DBF" w:rsidRPr="00314DBF" w:rsidRDefault="00314DBF" w:rsidP="00914977">
      <w:pPr>
        <w:numPr>
          <w:ilvl w:val="0"/>
          <w:numId w:val="21"/>
        </w:numPr>
        <w:spacing w:after="0"/>
        <w:ind w:left="714" w:hanging="357"/>
        <w:rPr>
          <w:color w:val="auto"/>
          <w:sz w:val="24"/>
          <w:szCs w:val="24"/>
          <w:lang w:val="en-US"/>
        </w:rPr>
      </w:pPr>
      <w:r w:rsidRPr="00314DBF">
        <w:rPr>
          <w:color w:val="auto"/>
          <w:sz w:val="24"/>
          <w:szCs w:val="24"/>
          <w:lang w:val="en-US"/>
        </w:rPr>
        <w:t>The requested restriction is for a subset of the types of patients who have the underlying medical condition.</w:t>
      </w:r>
    </w:p>
    <w:p w14:paraId="350761FF" w14:textId="77777777" w:rsidR="00314DBF" w:rsidRPr="00314DBF" w:rsidRDefault="00314DBF" w:rsidP="00914977">
      <w:pPr>
        <w:numPr>
          <w:ilvl w:val="0"/>
          <w:numId w:val="21"/>
        </w:numPr>
        <w:spacing w:after="0"/>
        <w:ind w:left="714" w:hanging="357"/>
        <w:rPr>
          <w:color w:val="auto"/>
          <w:sz w:val="24"/>
          <w:szCs w:val="24"/>
          <w:lang w:val="en-US"/>
        </w:rPr>
      </w:pPr>
      <w:r w:rsidRPr="00314DBF">
        <w:rPr>
          <w:color w:val="auto"/>
          <w:sz w:val="24"/>
          <w:szCs w:val="24"/>
          <w:lang w:val="en-US"/>
        </w:rPr>
        <w:t>Prescribers could find it difficult to determine eligibility for the proposed medicine (eg a difficult differential diagnosis, ambiguity in the wording of the restriction, poor precision or accuracy in a diagnostic test), which might result in the misclassification of patients as eligible.</w:t>
      </w:r>
    </w:p>
    <w:p w14:paraId="7747539E" w14:textId="77777777" w:rsidR="00314DBF" w:rsidRPr="00314DBF" w:rsidRDefault="00314DBF" w:rsidP="00C12872">
      <w:pPr>
        <w:numPr>
          <w:ilvl w:val="0"/>
          <w:numId w:val="21"/>
        </w:numPr>
        <w:ind w:left="714" w:hanging="357"/>
        <w:rPr>
          <w:color w:val="auto"/>
          <w:sz w:val="24"/>
          <w:szCs w:val="24"/>
          <w:lang w:val="en-US"/>
        </w:rPr>
      </w:pPr>
      <w:r w:rsidRPr="00314DBF">
        <w:rPr>
          <w:color w:val="auto"/>
          <w:sz w:val="24"/>
          <w:szCs w:val="24"/>
          <w:lang w:val="en-US"/>
        </w:rPr>
        <w:t>Patient advocacy groups may have an influence on determination of eligibility by prescribers.</w:t>
      </w:r>
    </w:p>
    <w:p w14:paraId="0155950C" w14:textId="2F7217B8" w:rsidR="000F7086" w:rsidRDefault="000F7086" w:rsidP="00C12872">
      <w:pPr>
        <w:rPr>
          <w:color w:val="auto"/>
          <w:sz w:val="24"/>
          <w:szCs w:val="24"/>
        </w:rPr>
      </w:pPr>
      <w:r w:rsidRPr="00455BBB">
        <w:rPr>
          <w:color w:val="auto"/>
          <w:sz w:val="24"/>
          <w:szCs w:val="24"/>
        </w:rPr>
        <w:t>It might not be necessary to address any or all uncertainties</w:t>
      </w:r>
      <w:r w:rsidR="00542B28">
        <w:rPr>
          <w:color w:val="auto"/>
          <w:sz w:val="24"/>
          <w:szCs w:val="24"/>
        </w:rPr>
        <w:t xml:space="preserve"> associated with listing of a medicine</w:t>
      </w:r>
      <w:r w:rsidRPr="00455BBB">
        <w:rPr>
          <w:color w:val="auto"/>
          <w:sz w:val="24"/>
          <w:szCs w:val="24"/>
        </w:rPr>
        <w:t xml:space="preserve">, because the uncertainties might be very small or of little importance to the overall cost to the PBS. </w:t>
      </w:r>
    </w:p>
    <w:p w14:paraId="261AA790" w14:textId="2F25E9ED" w:rsidR="000F7086" w:rsidRPr="00455BBB" w:rsidRDefault="000F7086" w:rsidP="00C12872">
      <w:pPr>
        <w:rPr>
          <w:color w:val="auto"/>
          <w:sz w:val="24"/>
          <w:szCs w:val="24"/>
        </w:rPr>
      </w:pPr>
      <w:r w:rsidRPr="00455BBB">
        <w:rPr>
          <w:color w:val="auto"/>
          <w:sz w:val="24"/>
          <w:szCs w:val="24"/>
        </w:rPr>
        <w:t>Depending on the relevance of the uncertainty, the Pharmaceutical Benefits Advisory Committee (PBAC) may recommend a</w:t>
      </w:r>
      <w:r w:rsidR="00542B28">
        <w:rPr>
          <w:color w:val="auto"/>
          <w:sz w:val="24"/>
          <w:szCs w:val="24"/>
        </w:rPr>
        <w:t>n</w:t>
      </w:r>
      <w:r w:rsidRPr="00455BBB">
        <w:rPr>
          <w:color w:val="auto"/>
          <w:sz w:val="24"/>
          <w:szCs w:val="24"/>
        </w:rPr>
        <w:t xml:space="preserve"> RSA be established as a condition of listing the medicine, which is then implemented through a Deed. </w:t>
      </w:r>
      <w:r w:rsidRPr="000F7086">
        <w:rPr>
          <w:color w:val="auto"/>
          <w:sz w:val="24"/>
          <w:szCs w:val="24"/>
        </w:rPr>
        <w:t>In some instances, the sponsor may propose a risk-sharing arrangement (RSA) to enable access to a proposed medicine, while addressing uncertainties.</w:t>
      </w:r>
    </w:p>
    <w:p w14:paraId="71060AFF" w14:textId="157E0C34" w:rsidR="00F47A9B" w:rsidRDefault="00B506C5" w:rsidP="00C12872">
      <w:pPr>
        <w:rPr>
          <w:color w:val="auto"/>
          <w:sz w:val="24"/>
          <w:szCs w:val="24"/>
        </w:rPr>
      </w:pPr>
      <w:r>
        <w:rPr>
          <w:color w:val="auto"/>
          <w:sz w:val="24"/>
          <w:szCs w:val="24"/>
        </w:rPr>
        <w:t xml:space="preserve">SPAs are </w:t>
      </w:r>
      <w:r w:rsidR="001835E2">
        <w:rPr>
          <w:color w:val="auto"/>
          <w:sz w:val="24"/>
          <w:szCs w:val="24"/>
        </w:rPr>
        <w:t xml:space="preserve">generally requested by medicine sponsors </w:t>
      </w:r>
      <w:r w:rsidR="00CD69A8">
        <w:rPr>
          <w:color w:val="auto"/>
          <w:sz w:val="24"/>
          <w:szCs w:val="24"/>
        </w:rPr>
        <w:t xml:space="preserve">and ensure </w:t>
      </w:r>
      <w:r w:rsidR="00CD69A8" w:rsidRPr="00CD69A8">
        <w:rPr>
          <w:color w:val="auto"/>
          <w:sz w:val="24"/>
          <w:szCs w:val="24"/>
        </w:rPr>
        <w:t xml:space="preserve">Australia </w:t>
      </w:r>
      <w:r w:rsidR="001856DD" w:rsidRPr="00CD69A8">
        <w:rPr>
          <w:color w:val="auto"/>
          <w:sz w:val="24"/>
          <w:szCs w:val="24"/>
        </w:rPr>
        <w:t>can</w:t>
      </w:r>
      <w:r w:rsidR="00CD69A8" w:rsidRPr="00CD69A8">
        <w:rPr>
          <w:color w:val="auto"/>
          <w:sz w:val="24"/>
          <w:szCs w:val="24"/>
        </w:rPr>
        <w:t xml:space="preserve"> have access to medicines at prices recommended by the PBAC as cost-effective</w:t>
      </w:r>
      <w:r w:rsidR="00DA4932" w:rsidRPr="00DA4932">
        <w:rPr>
          <w:color w:val="auto"/>
          <w:sz w:val="24"/>
          <w:szCs w:val="24"/>
        </w:rPr>
        <w:t xml:space="preserve"> </w:t>
      </w:r>
      <w:r w:rsidR="00DA4932">
        <w:rPr>
          <w:color w:val="auto"/>
          <w:sz w:val="24"/>
          <w:szCs w:val="24"/>
        </w:rPr>
        <w:t xml:space="preserve">(as required by the Act) </w:t>
      </w:r>
      <w:r w:rsidR="00DA4932" w:rsidRPr="009D118C">
        <w:rPr>
          <w:color w:val="auto"/>
          <w:sz w:val="24"/>
          <w:szCs w:val="24"/>
        </w:rPr>
        <w:t xml:space="preserve">without </w:t>
      </w:r>
      <w:r w:rsidR="00DA4932">
        <w:rPr>
          <w:color w:val="auto"/>
          <w:sz w:val="24"/>
          <w:szCs w:val="24"/>
        </w:rPr>
        <w:t xml:space="preserve">potentially </w:t>
      </w:r>
      <w:r w:rsidR="00DA4932" w:rsidRPr="009D118C">
        <w:rPr>
          <w:color w:val="auto"/>
          <w:sz w:val="24"/>
          <w:szCs w:val="24"/>
        </w:rPr>
        <w:t xml:space="preserve">affecting the </w:t>
      </w:r>
      <w:r w:rsidR="00DA4932">
        <w:rPr>
          <w:color w:val="auto"/>
          <w:sz w:val="24"/>
          <w:szCs w:val="24"/>
        </w:rPr>
        <w:t xml:space="preserve">company’s pricing </w:t>
      </w:r>
      <w:r w:rsidR="00CF393C">
        <w:rPr>
          <w:color w:val="auto"/>
          <w:sz w:val="24"/>
          <w:szCs w:val="24"/>
        </w:rPr>
        <w:t xml:space="preserve">of </w:t>
      </w:r>
      <w:r w:rsidR="00CF393C" w:rsidRPr="009D118C">
        <w:rPr>
          <w:color w:val="auto"/>
          <w:sz w:val="24"/>
          <w:szCs w:val="24"/>
        </w:rPr>
        <w:t>the</w:t>
      </w:r>
      <w:r w:rsidR="00DA4932" w:rsidRPr="009D118C">
        <w:rPr>
          <w:color w:val="auto"/>
          <w:sz w:val="24"/>
          <w:szCs w:val="24"/>
        </w:rPr>
        <w:t xml:space="preserve"> product in other</w:t>
      </w:r>
      <w:r w:rsidR="00DA4932">
        <w:rPr>
          <w:color w:val="auto"/>
          <w:sz w:val="24"/>
          <w:szCs w:val="24"/>
        </w:rPr>
        <w:t xml:space="preserve"> global</w:t>
      </w:r>
      <w:r w:rsidR="00DA4932" w:rsidRPr="009D118C">
        <w:rPr>
          <w:color w:val="auto"/>
          <w:sz w:val="24"/>
          <w:szCs w:val="24"/>
        </w:rPr>
        <w:t xml:space="preserve"> markets</w:t>
      </w:r>
      <w:r w:rsidR="0012541E">
        <w:rPr>
          <w:rStyle w:val="FootnoteReference"/>
          <w:color w:val="auto"/>
          <w:sz w:val="24"/>
          <w:szCs w:val="24"/>
        </w:rPr>
        <w:footnoteReference w:id="21"/>
      </w:r>
      <w:r w:rsidR="00F47A9B">
        <w:rPr>
          <w:color w:val="auto"/>
          <w:sz w:val="24"/>
          <w:szCs w:val="24"/>
        </w:rPr>
        <w:t>.</w:t>
      </w:r>
      <w:r w:rsidR="00CD69A8" w:rsidRPr="00CD69A8">
        <w:rPr>
          <w:color w:val="auto"/>
          <w:sz w:val="24"/>
          <w:szCs w:val="24"/>
        </w:rPr>
        <w:t xml:space="preserve"> </w:t>
      </w:r>
      <w:r w:rsidR="00F47A9B">
        <w:rPr>
          <w:color w:val="auto"/>
          <w:sz w:val="24"/>
          <w:szCs w:val="24"/>
        </w:rPr>
        <w:t>D</w:t>
      </w:r>
      <w:r w:rsidR="00CD69A8" w:rsidRPr="00CD69A8">
        <w:rPr>
          <w:color w:val="auto"/>
          <w:sz w:val="24"/>
          <w:szCs w:val="24"/>
        </w:rPr>
        <w:t xml:space="preserve">ue to international reference pricing or various other commercial reasons, sponsors </w:t>
      </w:r>
      <w:r w:rsidR="00B53243">
        <w:rPr>
          <w:color w:val="auto"/>
          <w:sz w:val="24"/>
          <w:szCs w:val="24"/>
        </w:rPr>
        <w:t>form the view that they are un</w:t>
      </w:r>
      <w:r w:rsidR="00CD69A8" w:rsidRPr="00CD69A8">
        <w:rPr>
          <w:color w:val="auto"/>
          <w:sz w:val="24"/>
          <w:szCs w:val="24"/>
        </w:rPr>
        <w:t xml:space="preserve">able to supply the medicine at a particular </w:t>
      </w:r>
      <w:r w:rsidR="00E76ACC" w:rsidRPr="00CD69A8">
        <w:rPr>
          <w:color w:val="auto"/>
          <w:sz w:val="24"/>
          <w:szCs w:val="24"/>
        </w:rPr>
        <w:t>publicly</w:t>
      </w:r>
      <w:r w:rsidR="00CD69A8" w:rsidRPr="00CD69A8">
        <w:rPr>
          <w:color w:val="auto"/>
          <w:sz w:val="24"/>
          <w:szCs w:val="24"/>
        </w:rPr>
        <w:t xml:space="preserve"> available </w:t>
      </w:r>
      <w:r w:rsidR="001856DD" w:rsidRPr="00CD69A8">
        <w:rPr>
          <w:color w:val="auto"/>
          <w:sz w:val="24"/>
          <w:szCs w:val="24"/>
        </w:rPr>
        <w:t>price</w:t>
      </w:r>
      <w:r w:rsidR="001856DD">
        <w:rPr>
          <w:color w:val="auto"/>
          <w:sz w:val="24"/>
          <w:szCs w:val="24"/>
        </w:rPr>
        <w:t xml:space="preserve"> and</w:t>
      </w:r>
      <w:r w:rsidR="00F47A9B">
        <w:rPr>
          <w:color w:val="auto"/>
          <w:sz w:val="24"/>
          <w:szCs w:val="24"/>
        </w:rPr>
        <w:t xml:space="preserve"> seek to formalise a </w:t>
      </w:r>
      <w:r w:rsidR="00F47A9B" w:rsidRPr="009D118C">
        <w:rPr>
          <w:color w:val="auto"/>
          <w:sz w:val="24"/>
          <w:szCs w:val="24"/>
        </w:rPr>
        <w:t>‘published’ versus ‘effective’</w:t>
      </w:r>
      <w:r w:rsidR="00F47A9B">
        <w:rPr>
          <w:color w:val="auto"/>
          <w:sz w:val="24"/>
          <w:szCs w:val="24"/>
        </w:rPr>
        <w:t xml:space="preserve"> </w:t>
      </w:r>
      <w:r w:rsidR="00CD4247">
        <w:rPr>
          <w:color w:val="auto"/>
          <w:sz w:val="24"/>
          <w:szCs w:val="24"/>
        </w:rPr>
        <w:t xml:space="preserve">price </w:t>
      </w:r>
      <w:r w:rsidR="00F47A9B">
        <w:rPr>
          <w:color w:val="auto"/>
          <w:sz w:val="24"/>
          <w:szCs w:val="24"/>
        </w:rPr>
        <w:t xml:space="preserve">through the confidential SPA deed. </w:t>
      </w:r>
    </w:p>
    <w:p w14:paraId="289FC020" w14:textId="28356ABC" w:rsidR="00691B66" w:rsidRDefault="00770572" w:rsidP="00C12872">
      <w:pPr>
        <w:rPr>
          <w:color w:val="auto"/>
          <w:sz w:val="24"/>
          <w:szCs w:val="24"/>
        </w:rPr>
      </w:pPr>
      <w:r>
        <w:rPr>
          <w:color w:val="auto"/>
          <w:sz w:val="24"/>
          <w:szCs w:val="24"/>
        </w:rPr>
        <w:lastRenderedPageBreak/>
        <w:t xml:space="preserve">Under section 85E of the Act, the Minister of Health may enter deeds with pharmaceutical manufacturers </w:t>
      </w:r>
      <w:r w:rsidR="00B53243">
        <w:rPr>
          <w:color w:val="auto"/>
          <w:sz w:val="24"/>
          <w:szCs w:val="24"/>
        </w:rPr>
        <w:t xml:space="preserve">to allow them to </w:t>
      </w:r>
      <w:r w:rsidRPr="006122BC">
        <w:rPr>
          <w:color w:val="auto"/>
          <w:sz w:val="24"/>
          <w:szCs w:val="24"/>
        </w:rPr>
        <w:t>reimburs</w:t>
      </w:r>
      <w:r w:rsidR="00B53243">
        <w:rPr>
          <w:color w:val="auto"/>
          <w:sz w:val="24"/>
          <w:szCs w:val="24"/>
        </w:rPr>
        <w:t>e</w:t>
      </w:r>
      <w:r w:rsidRPr="006122BC">
        <w:rPr>
          <w:color w:val="auto"/>
          <w:sz w:val="24"/>
          <w:szCs w:val="24"/>
        </w:rPr>
        <w:t xml:space="preserve"> the</w:t>
      </w:r>
      <w:r>
        <w:rPr>
          <w:color w:val="auto"/>
          <w:sz w:val="24"/>
          <w:szCs w:val="24"/>
        </w:rPr>
        <w:t xml:space="preserve"> government</w:t>
      </w:r>
      <w:r w:rsidRPr="006122BC">
        <w:rPr>
          <w:color w:val="auto"/>
          <w:sz w:val="24"/>
          <w:szCs w:val="24"/>
        </w:rPr>
        <w:t xml:space="preserve"> in relation to the provision of </w:t>
      </w:r>
      <w:r>
        <w:rPr>
          <w:color w:val="auto"/>
          <w:sz w:val="24"/>
          <w:szCs w:val="24"/>
        </w:rPr>
        <w:t>PBS</w:t>
      </w:r>
      <w:r w:rsidRPr="006122BC">
        <w:rPr>
          <w:color w:val="auto"/>
          <w:sz w:val="24"/>
          <w:szCs w:val="24"/>
        </w:rPr>
        <w:t xml:space="preserve"> benefits.</w:t>
      </w:r>
      <w:r w:rsidR="00592FC3">
        <w:rPr>
          <w:color w:val="auto"/>
          <w:sz w:val="24"/>
          <w:szCs w:val="24"/>
        </w:rPr>
        <w:t xml:space="preserve"> The department uses SPA Criteria</w:t>
      </w:r>
      <w:r w:rsidR="00592FC3">
        <w:rPr>
          <w:rStyle w:val="FootnoteReference"/>
          <w:color w:val="auto"/>
          <w:sz w:val="24"/>
          <w:szCs w:val="24"/>
        </w:rPr>
        <w:footnoteReference w:id="22"/>
      </w:r>
      <w:r w:rsidR="00592FC3">
        <w:rPr>
          <w:color w:val="auto"/>
          <w:sz w:val="24"/>
          <w:szCs w:val="24"/>
        </w:rPr>
        <w:t xml:space="preserve"> to</w:t>
      </w:r>
      <w:r w:rsidR="00AF4C62">
        <w:rPr>
          <w:color w:val="auto"/>
          <w:sz w:val="24"/>
          <w:szCs w:val="24"/>
        </w:rPr>
        <w:t xml:space="preserve"> guide the </w:t>
      </w:r>
      <w:r w:rsidR="00344940">
        <w:rPr>
          <w:color w:val="auto"/>
          <w:sz w:val="24"/>
          <w:szCs w:val="24"/>
        </w:rPr>
        <w:t>negotiation of SPAs.</w:t>
      </w:r>
      <w:r>
        <w:rPr>
          <w:color w:val="auto"/>
          <w:sz w:val="24"/>
          <w:szCs w:val="24"/>
        </w:rPr>
        <w:t xml:space="preserve"> </w:t>
      </w:r>
      <w:r w:rsidR="00DA4932" w:rsidRPr="009D118C">
        <w:rPr>
          <w:color w:val="auto"/>
          <w:sz w:val="24"/>
          <w:szCs w:val="24"/>
        </w:rPr>
        <w:t xml:space="preserve">The main reason for the government to enter a SPA for the supply of a medicine is so that Australia </w:t>
      </w:r>
      <w:r w:rsidR="009261BF" w:rsidRPr="009D118C">
        <w:rPr>
          <w:color w:val="auto"/>
          <w:sz w:val="24"/>
          <w:szCs w:val="24"/>
        </w:rPr>
        <w:t>can</w:t>
      </w:r>
      <w:r w:rsidR="00DA4932" w:rsidRPr="009D118C">
        <w:rPr>
          <w:color w:val="auto"/>
          <w:sz w:val="24"/>
          <w:szCs w:val="24"/>
        </w:rPr>
        <w:t xml:space="preserve"> have access to medicines at a cost-effective price.</w:t>
      </w:r>
    </w:p>
    <w:p w14:paraId="71E234B1" w14:textId="2757E389" w:rsidR="00CD69A8" w:rsidRDefault="00F47A9B" w:rsidP="00C12872">
      <w:pPr>
        <w:rPr>
          <w:color w:val="auto"/>
          <w:sz w:val="24"/>
          <w:szCs w:val="24"/>
        </w:rPr>
      </w:pPr>
      <w:r w:rsidRPr="009D118C">
        <w:rPr>
          <w:color w:val="auto"/>
          <w:sz w:val="24"/>
          <w:szCs w:val="24"/>
        </w:rPr>
        <w:t>The difference between the published price in the Schedule of Pharmaceutical Benefits and the price actually paid by the government (the ‘effective’ price), is managed through a rebate arrangement.</w:t>
      </w:r>
      <w:r>
        <w:rPr>
          <w:color w:val="auto"/>
          <w:sz w:val="24"/>
          <w:szCs w:val="24"/>
        </w:rPr>
        <w:t xml:space="preserve"> </w:t>
      </w:r>
      <w:r w:rsidR="00E76ACC">
        <w:rPr>
          <w:color w:val="auto"/>
          <w:sz w:val="24"/>
          <w:szCs w:val="24"/>
        </w:rPr>
        <w:t xml:space="preserve">The SPA rebate percentage reflects the </w:t>
      </w:r>
      <w:r w:rsidR="00A410E6">
        <w:rPr>
          <w:color w:val="auto"/>
          <w:sz w:val="24"/>
          <w:szCs w:val="24"/>
        </w:rPr>
        <w:t>differ</w:t>
      </w:r>
      <w:r w:rsidR="00F3125A">
        <w:rPr>
          <w:color w:val="auto"/>
          <w:sz w:val="24"/>
          <w:szCs w:val="24"/>
        </w:rPr>
        <w:t>e</w:t>
      </w:r>
      <w:r w:rsidR="00A410E6">
        <w:rPr>
          <w:color w:val="auto"/>
          <w:sz w:val="24"/>
          <w:szCs w:val="24"/>
        </w:rPr>
        <w:t xml:space="preserve">nce between the </w:t>
      </w:r>
      <w:r w:rsidR="00174CE4">
        <w:rPr>
          <w:color w:val="auto"/>
          <w:sz w:val="24"/>
          <w:szCs w:val="24"/>
        </w:rPr>
        <w:t>effective/supplied prices and other costs</w:t>
      </w:r>
      <w:r w:rsidR="00E76ACC">
        <w:rPr>
          <w:color w:val="auto"/>
          <w:sz w:val="24"/>
          <w:szCs w:val="24"/>
        </w:rPr>
        <w:t xml:space="preserve"> associated with the</w:t>
      </w:r>
      <w:r w:rsidR="00E76ACC" w:rsidRPr="00B506C5">
        <w:rPr>
          <w:color w:val="auto"/>
          <w:sz w:val="24"/>
          <w:szCs w:val="24"/>
        </w:rPr>
        <w:t xml:space="preserve"> supplied medicines</w:t>
      </w:r>
      <w:r w:rsidR="00E76ACC">
        <w:rPr>
          <w:color w:val="auto"/>
          <w:sz w:val="24"/>
          <w:szCs w:val="24"/>
        </w:rPr>
        <w:t xml:space="preserve"> </w:t>
      </w:r>
      <w:r w:rsidR="000701C0" w:rsidRPr="000701C0">
        <w:rPr>
          <w:color w:val="auto"/>
          <w:sz w:val="24"/>
          <w:szCs w:val="24"/>
        </w:rPr>
        <w:t>including dispensing fees, mark-ups and patient co-payments prevailing at the time of listing</w:t>
      </w:r>
      <w:r w:rsidR="00174CE4">
        <w:rPr>
          <w:color w:val="auto"/>
          <w:sz w:val="24"/>
          <w:szCs w:val="24"/>
        </w:rPr>
        <w:t>. The co-payment used in this calculation is</w:t>
      </w:r>
      <w:r w:rsidR="004B4132">
        <w:rPr>
          <w:color w:val="auto"/>
          <w:sz w:val="24"/>
          <w:szCs w:val="24"/>
        </w:rPr>
        <w:t xml:space="preserve"> </w:t>
      </w:r>
      <w:r w:rsidR="006A1994" w:rsidRPr="00B506C5">
        <w:rPr>
          <w:color w:val="auto"/>
          <w:sz w:val="24"/>
          <w:szCs w:val="24"/>
        </w:rPr>
        <w:t xml:space="preserve">based on </w:t>
      </w:r>
      <w:r w:rsidR="006A1994">
        <w:rPr>
          <w:color w:val="auto"/>
          <w:sz w:val="24"/>
          <w:szCs w:val="24"/>
        </w:rPr>
        <w:t xml:space="preserve">the </w:t>
      </w:r>
      <w:r w:rsidR="004F5B1C">
        <w:rPr>
          <w:color w:val="auto"/>
          <w:sz w:val="24"/>
          <w:szCs w:val="24"/>
        </w:rPr>
        <w:t xml:space="preserve">composition of the </w:t>
      </w:r>
      <w:r w:rsidR="006A1994" w:rsidRPr="00B506C5">
        <w:rPr>
          <w:color w:val="auto"/>
          <w:sz w:val="24"/>
          <w:szCs w:val="24"/>
        </w:rPr>
        <w:t>expected patient population</w:t>
      </w:r>
      <w:r w:rsidR="004F5B1C">
        <w:rPr>
          <w:color w:val="auto"/>
          <w:sz w:val="24"/>
          <w:szCs w:val="24"/>
        </w:rPr>
        <w:t xml:space="preserve">, </w:t>
      </w:r>
      <w:r w:rsidR="00C27F7D">
        <w:rPr>
          <w:color w:val="auto"/>
          <w:sz w:val="24"/>
          <w:szCs w:val="24"/>
        </w:rPr>
        <w:t>which</w:t>
      </w:r>
      <w:r w:rsidR="004F5B1C">
        <w:rPr>
          <w:color w:val="auto"/>
          <w:sz w:val="24"/>
          <w:szCs w:val="24"/>
        </w:rPr>
        <w:t xml:space="preserve"> is only </w:t>
      </w:r>
      <w:r w:rsidR="00E66C9E">
        <w:rPr>
          <w:color w:val="auto"/>
          <w:sz w:val="24"/>
          <w:szCs w:val="24"/>
        </w:rPr>
        <w:t>one factor</w:t>
      </w:r>
      <w:r w:rsidR="002E6165">
        <w:rPr>
          <w:color w:val="auto"/>
          <w:sz w:val="24"/>
          <w:szCs w:val="24"/>
        </w:rPr>
        <w:t xml:space="preserve"> in the calculation</w:t>
      </w:r>
      <w:r w:rsidR="00C27F7D">
        <w:rPr>
          <w:color w:val="auto"/>
          <w:sz w:val="24"/>
          <w:szCs w:val="24"/>
        </w:rPr>
        <w:t xml:space="preserve">, and is in reference to Commonwealth </w:t>
      </w:r>
      <w:r w:rsidR="001513BE">
        <w:rPr>
          <w:color w:val="auto"/>
          <w:sz w:val="24"/>
          <w:szCs w:val="24"/>
        </w:rPr>
        <w:t>Expenditure as defined in the deed</w:t>
      </w:r>
      <w:r w:rsidR="001513BE">
        <w:rPr>
          <w:rStyle w:val="FootnoteReference"/>
          <w:color w:val="auto"/>
          <w:sz w:val="24"/>
          <w:szCs w:val="24"/>
        </w:rPr>
        <w:footnoteReference w:id="23"/>
      </w:r>
      <w:r w:rsidR="00543564">
        <w:rPr>
          <w:color w:val="auto"/>
          <w:sz w:val="24"/>
          <w:szCs w:val="24"/>
        </w:rPr>
        <w:t>.</w:t>
      </w:r>
      <w:r w:rsidR="003D7A96" w:rsidRPr="003D7A96">
        <w:rPr>
          <w:color w:val="auto"/>
          <w:sz w:val="24"/>
          <w:szCs w:val="24"/>
        </w:rPr>
        <w:t xml:space="preserve"> </w:t>
      </w:r>
      <w:r w:rsidR="003D7A96" w:rsidRPr="009D118C">
        <w:rPr>
          <w:color w:val="auto"/>
          <w:sz w:val="24"/>
          <w:szCs w:val="24"/>
        </w:rPr>
        <w:t xml:space="preserve">The co-payment is generally a small fraction of the actual cost of </w:t>
      </w:r>
      <w:r w:rsidR="003D7A96">
        <w:rPr>
          <w:color w:val="auto"/>
          <w:sz w:val="24"/>
          <w:szCs w:val="24"/>
        </w:rPr>
        <w:t xml:space="preserve">the </w:t>
      </w:r>
      <w:r w:rsidR="003D7A96" w:rsidRPr="009D118C">
        <w:rPr>
          <w:color w:val="auto"/>
          <w:sz w:val="24"/>
          <w:szCs w:val="24"/>
        </w:rPr>
        <w:t>medicines</w:t>
      </w:r>
      <w:r w:rsidR="003D7A96">
        <w:rPr>
          <w:color w:val="auto"/>
          <w:sz w:val="24"/>
          <w:szCs w:val="24"/>
        </w:rPr>
        <w:t xml:space="preserve"> that are</w:t>
      </w:r>
      <w:r w:rsidR="003D7A96" w:rsidRPr="009D118C">
        <w:rPr>
          <w:color w:val="auto"/>
          <w:sz w:val="24"/>
          <w:szCs w:val="24"/>
        </w:rPr>
        <w:t xml:space="preserve"> subject to a Deed of Agreement.</w:t>
      </w:r>
      <w:r w:rsidR="003D7A96">
        <w:rPr>
          <w:rStyle w:val="FootnoteReference"/>
          <w:color w:val="auto"/>
          <w:sz w:val="24"/>
          <w:szCs w:val="24"/>
        </w:rPr>
        <w:footnoteReference w:id="24"/>
      </w:r>
      <w:r w:rsidR="003D7A96" w:rsidRPr="009D118C">
        <w:rPr>
          <w:color w:val="auto"/>
          <w:sz w:val="24"/>
          <w:szCs w:val="24"/>
        </w:rPr>
        <w:t xml:space="preserve"> </w:t>
      </w:r>
    </w:p>
    <w:p w14:paraId="1D03E064" w14:textId="237D6184" w:rsidR="00503A21" w:rsidRDefault="00503A21" w:rsidP="00C12872">
      <w:pPr>
        <w:rPr>
          <w:color w:val="auto"/>
          <w:sz w:val="24"/>
          <w:szCs w:val="24"/>
        </w:rPr>
      </w:pPr>
      <w:r>
        <w:rPr>
          <w:color w:val="auto"/>
          <w:sz w:val="24"/>
          <w:szCs w:val="24"/>
        </w:rPr>
        <w:t>T</w:t>
      </w:r>
      <w:r w:rsidR="00672863">
        <w:rPr>
          <w:color w:val="auto"/>
          <w:sz w:val="24"/>
          <w:szCs w:val="24"/>
        </w:rPr>
        <w:t xml:space="preserve">he patient population of the </w:t>
      </w:r>
      <w:r w:rsidR="00E97780">
        <w:rPr>
          <w:color w:val="auto"/>
          <w:sz w:val="24"/>
          <w:szCs w:val="24"/>
        </w:rPr>
        <w:t>PBS</w:t>
      </w:r>
      <w:r w:rsidR="00141E1D">
        <w:rPr>
          <w:color w:val="auto"/>
          <w:sz w:val="24"/>
          <w:szCs w:val="24"/>
        </w:rPr>
        <w:t xml:space="preserve"> (by prescriptions in 2023-24)</w:t>
      </w:r>
      <w:r w:rsidR="00672863">
        <w:rPr>
          <w:color w:val="auto"/>
          <w:sz w:val="24"/>
          <w:szCs w:val="24"/>
        </w:rPr>
        <w:t xml:space="preserve"> is </w:t>
      </w:r>
      <w:r w:rsidR="00891326">
        <w:rPr>
          <w:color w:val="auto"/>
          <w:sz w:val="24"/>
          <w:szCs w:val="24"/>
        </w:rPr>
        <w:t xml:space="preserve">85% concessional patients and 12% general patients (with the balance Repatriation PBS patients). </w:t>
      </w:r>
      <w:r w:rsidR="004A7A14">
        <w:rPr>
          <w:color w:val="auto"/>
          <w:sz w:val="24"/>
          <w:szCs w:val="24"/>
        </w:rPr>
        <w:t xml:space="preserve">This translates to weighted average </w:t>
      </w:r>
      <w:r w:rsidR="000C6E19">
        <w:rPr>
          <w:color w:val="auto"/>
          <w:sz w:val="24"/>
          <w:szCs w:val="24"/>
        </w:rPr>
        <w:t>co-payment of $</w:t>
      </w:r>
      <w:r w:rsidR="00CE7321">
        <w:rPr>
          <w:color w:val="auto"/>
          <w:sz w:val="24"/>
          <w:szCs w:val="24"/>
        </w:rPr>
        <w:t>7.76</w:t>
      </w:r>
      <w:r w:rsidR="00F2659F">
        <w:rPr>
          <w:color w:val="auto"/>
          <w:sz w:val="24"/>
          <w:szCs w:val="24"/>
        </w:rPr>
        <w:t xml:space="preserve">. </w:t>
      </w:r>
      <w:r w:rsidR="00517AD5">
        <w:rPr>
          <w:color w:val="auto"/>
          <w:sz w:val="24"/>
          <w:szCs w:val="24"/>
        </w:rPr>
        <w:t>Given</w:t>
      </w:r>
      <w:r w:rsidR="00F2659F">
        <w:rPr>
          <w:color w:val="auto"/>
          <w:sz w:val="24"/>
          <w:szCs w:val="24"/>
        </w:rPr>
        <w:t xml:space="preserve"> the patient population is heavily</w:t>
      </w:r>
      <w:r w:rsidR="003059CE">
        <w:rPr>
          <w:color w:val="auto"/>
          <w:sz w:val="24"/>
          <w:szCs w:val="24"/>
        </w:rPr>
        <w:t xml:space="preserve"> skewed towards concessional patients, the impact of general patient co-payment changes </w:t>
      </w:r>
      <w:r w:rsidR="00517AD5">
        <w:rPr>
          <w:color w:val="auto"/>
          <w:sz w:val="24"/>
          <w:szCs w:val="24"/>
        </w:rPr>
        <w:t xml:space="preserve">on the weighted average co-payment </w:t>
      </w:r>
      <w:r w:rsidR="003059CE">
        <w:rPr>
          <w:color w:val="auto"/>
          <w:sz w:val="24"/>
          <w:szCs w:val="24"/>
        </w:rPr>
        <w:t xml:space="preserve">is comparatively </w:t>
      </w:r>
      <w:r w:rsidR="00517AD5">
        <w:rPr>
          <w:color w:val="auto"/>
          <w:sz w:val="24"/>
          <w:szCs w:val="24"/>
        </w:rPr>
        <w:t xml:space="preserve">small. The impact of general patient co-payment changes on </w:t>
      </w:r>
      <w:r w:rsidR="00DB410B">
        <w:rPr>
          <w:color w:val="auto"/>
          <w:sz w:val="24"/>
          <w:szCs w:val="24"/>
        </w:rPr>
        <w:t xml:space="preserve">individual </w:t>
      </w:r>
      <w:r w:rsidR="00517AD5">
        <w:rPr>
          <w:color w:val="auto"/>
          <w:sz w:val="24"/>
          <w:szCs w:val="24"/>
        </w:rPr>
        <w:t>SPAs will vary depending on the specific patient population for that medicine</w:t>
      </w:r>
      <w:r w:rsidR="000B1AA6">
        <w:rPr>
          <w:color w:val="auto"/>
          <w:sz w:val="24"/>
          <w:szCs w:val="24"/>
        </w:rPr>
        <w:t>.</w:t>
      </w:r>
      <w:r w:rsidR="00892BFF">
        <w:rPr>
          <w:color w:val="auto"/>
          <w:sz w:val="24"/>
          <w:szCs w:val="24"/>
        </w:rPr>
        <w:t xml:space="preserve"> </w:t>
      </w:r>
    </w:p>
    <w:p w14:paraId="2657149F" w14:textId="7D71968D" w:rsidR="000816CC" w:rsidRDefault="001513BE" w:rsidP="00C12872">
      <w:pPr>
        <w:rPr>
          <w:color w:val="auto"/>
          <w:sz w:val="24"/>
          <w:szCs w:val="24"/>
        </w:rPr>
      </w:pPr>
      <w:r w:rsidRPr="0081262C">
        <w:rPr>
          <w:color w:val="auto"/>
          <w:sz w:val="24"/>
          <w:szCs w:val="24"/>
        </w:rPr>
        <w:t xml:space="preserve">When entering </w:t>
      </w:r>
      <w:r w:rsidR="00E97780">
        <w:rPr>
          <w:color w:val="auto"/>
          <w:sz w:val="24"/>
          <w:szCs w:val="24"/>
        </w:rPr>
        <w:t>a</w:t>
      </w:r>
      <w:r w:rsidRPr="0081262C">
        <w:rPr>
          <w:color w:val="auto"/>
          <w:sz w:val="24"/>
          <w:szCs w:val="24"/>
        </w:rPr>
        <w:t xml:space="preserve"> Deed, sponsors </w:t>
      </w:r>
      <w:r w:rsidR="00AA04CD">
        <w:rPr>
          <w:color w:val="auto"/>
          <w:sz w:val="24"/>
          <w:szCs w:val="24"/>
        </w:rPr>
        <w:t>specifically agree</w:t>
      </w:r>
      <w:r w:rsidRPr="0081262C">
        <w:rPr>
          <w:color w:val="auto"/>
          <w:sz w:val="24"/>
          <w:szCs w:val="24"/>
        </w:rPr>
        <w:t xml:space="preserve"> that the Deed continues to operate without modification in the event of a Price Variation</w:t>
      </w:r>
      <w:r>
        <w:rPr>
          <w:color w:val="auto"/>
          <w:sz w:val="24"/>
          <w:szCs w:val="24"/>
        </w:rPr>
        <w:t xml:space="preserve"> (as defined in the deed</w:t>
      </w:r>
      <w:r>
        <w:rPr>
          <w:rStyle w:val="FootnoteReference"/>
          <w:color w:val="auto"/>
          <w:sz w:val="24"/>
          <w:szCs w:val="24"/>
        </w:rPr>
        <w:footnoteReference w:id="25"/>
      </w:r>
      <w:r>
        <w:rPr>
          <w:color w:val="auto"/>
          <w:sz w:val="24"/>
          <w:szCs w:val="24"/>
        </w:rPr>
        <w:t>)</w:t>
      </w:r>
      <w:r w:rsidRPr="0081262C">
        <w:rPr>
          <w:color w:val="auto"/>
          <w:sz w:val="24"/>
          <w:szCs w:val="24"/>
        </w:rPr>
        <w:t>, which includes variation in the co-payment</w:t>
      </w:r>
      <w:r>
        <w:rPr>
          <w:color w:val="auto"/>
          <w:sz w:val="24"/>
          <w:szCs w:val="24"/>
        </w:rPr>
        <w:t xml:space="preserve">. </w:t>
      </w:r>
      <w:r w:rsidRPr="0081262C">
        <w:rPr>
          <w:color w:val="auto"/>
          <w:sz w:val="24"/>
          <w:szCs w:val="24"/>
        </w:rPr>
        <w:t>PBS policy</w:t>
      </w:r>
      <w:r w:rsidR="00803AD6">
        <w:rPr>
          <w:color w:val="auto"/>
          <w:sz w:val="24"/>
          <w:szCs w:val="24"/>
        </w:rPr>
        <w:t>, and therefore Commonwealth Expenditure,</w:t>
      </w:r>
      <w:r w:rsidRPr="0081262C">
        <w:rPr>
          <w:color w:val="auto"/>
          <w:sz w:val="24"/>
          <w:szCs w:val="24"/>
        </w:rPr>
        <w:t xml:space="preserve"> changes over time based on the priorities of the Government of the day. </w:t>
      </w:r>
      <w:r w:rsidR="003D7A96">
        <w:rPr>
          <w:color w:val="auto"/>
          <w:sz w:val="24"/>
          <w:szCs w:val="24"/>
        </w:rPr>
        <w:t>Deeds have accommodated regular changes to co-payments</w:t>
      </w:r>
      <w:r w:rsidR="00987B30">
        <w:rPr>
          <w:color w:val="auto"/>
          <w:sz w:val="24"/>
          <w:szCs w:val="24"/>
        </w:rPr>
        <w:t xml:space="preserve"> (Figure 2</w:t>
      </w:r>
      <w:r w:rsidR="001C6631">
        <w:rPr>
          <w:color w:val="auto"/>
          <w:sz w:val="24"/>
          <w:szCs w:val="24"/>
        </w:rPr>
        <w:t>) and</w:t>
      </w:r>
      <w:r w:rsidR="003D7A96">
        <w:rPr>
          <w:color w:val="auto"/>
          <w:sz w:val="24"/>
          <w:szCs w:val="24"/>
        </w:rPr>
        <w:t xml:space="preserve"> </w:t>
      </w:r>
      <w:r w:rsidR="00AA04CD">
        <w:rPr>
          <w:color w:val="auto"/>
          <w:sz w:val="24"/>
          <w:szCs w:val="24"/>
        </w:rPr>
        <w:t xml:space="preserve">have not been </w:t>
      </w:r>
      <w:r w:rsidR="00132FA5">
        <w:rPr>
          <w:color w:val="auto"/>
          <w:sz w:val="24"/>
          <w:szCs w:val="24"/>
        </w:rPr>
        <w:t>varied when</w:t>
      </w:r>
      <w:r w:rsidR="003D7A96">
        <w:rPr>
          <w:color w:val="auto"/>
          <w:sz w:val="24"/>
          <w:szCs w:val="24"/>
        </w:rPr>
        <w:t xml:space="preserve"> co-payment amounts change. </w:t>
      </w:r>
    </w:p>
    <w:p w14:paraId="04E3DA89" w14:textId="269F297E" w:rsidR="00D93C1E" w:rsidRPr="00F90F85" w:rsidRDefault="00D93C1E" w:rsidP="00AB56CE">
      <w:pPr>
        <w:pStyle w:val="Caption"/>
        <w:jc w:val="center"/>
        <w:rPr>
          <w:b w:val="0"/>
          <w:bCs/>
          <w:vertAlign w:val="superscript"/>
        </w:rPr>
      </w:pPr>
      <w:r>
        <w:lastRenderedPageBreak/>
        <w:t xml:space="preserve">Figure </w:t>
      </w:r>
      <w:fldSimple w:instr=" SEQ Figure \* ARABIC ">
        <w:r w:rsidR="00EE4557">
          <w:rPr>
            <w:noProof/>
          </w:rPr>
          <w:t>2</w:t>
        </w:r>
      </w:fldSimple>
      <w:r>
        <w:t xml:space="preserve"> </w:t>
      </w:r>
      <w:r w:rsidRPr="00AB56CE">
        <w:t>General and Concessional Co-payment Changes, 1960-2023.</w:t>
      </w:r>
      <w:r w:rsidRPr="00F90F85">
        <w:rPr>
          <w:b w:val="0"/>
          <w:bCs/>
          <w:vertAlign w:val="superscript"/>
        </w:rPr>
        <w:footnoteReference w:id="26"/>
      </w:r>
    </w:p>
    <w:p w14:paraId="133D04BD" w14:textId="36A61EF0" w:rsidR="17C7A932" w:rsidRDefault="17C7A932" w:rsidP="00E01324">
      <w:pPr>
        <w:spacing w:after="240"/>
        <w:jc w:val="center"/>
      </w:pPr>
      <w:r>
        <w:rPr>
          <w:noProof/>
          <w:lang w:eastAsia="en-AU"/>
        </w:rPr>
        <w:drawing>
          <wp:inline distT="0" distB="0" distL="0" distR="0" wp14:anchorId="4815FDF1" wp14:editId="6E011F0A">
            <wp:extent cx="4803494" cy="2511300"/>
            <wp:effectExtent l="0" t="0" r="0" b="3810"/>
            <wp:docPr id="1440271532" name="Picture 144027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810469" cy="2514947"/>
                    </a:xfrm>
                    <a:prstGeom prst="rect">
                      <a:avLst/>
                    </a:prstGeom>
                  </pic:spPr>
                </pic:pic>
              </a:graphicData>
            </a:graphic>
          </wp:inline>
        </w:drawing>
      </w:r>
    </w:p>
    <w:p w14:paraId="46F26479" w14:textId="22C46FD7" w:rsidR="00132FA5" w:rsidRDefault="003D7A96" w:rsidP="00C12872">
      <w:pPr>
        <w:rPr>
          <w:color w:val="auto"/>
          <w:sz w:val="24"/>
          <w:szCs w:val="24"/>
        </w:rPr>
      </w:pPr>
      <w:r w:rsidRPr="00693B0F">
        <w:rPr>
          <w:color w:val="auto"/>
          <w:sz w:val="24"/>
          <w:szCs w:val="24"/>
        </w:rPr>
        <w:t>Deeds of agreement have standard clauses which cannot be amended unless PBAC or the government identifies that medicines require different treatment. Deeds are reviewed at the end of their term or after a PBAC recommendation to review.</w:t>
      </w:r>
      <w:r>
        <w:rPr>
          <w:rStyle w:val="FootnoteReference"/>
          <w:color w:val="auto"/>
          <w:sz w:val="24"/>
          <w:szCs w:val="24"/>
        </w:rPr>
        <w:footnoteReference w:id="27"/>
      </w:r>
      <w:r w:rsidR="00A31068">
        <w:rPr>
          <w:color w:val="auto"/>
          <w:sz w:val="24"/>
          <w:szCs w:val="24"/>
        </w:rPr>
        <w:t xml:space="preserve"> </w:t>
      </w:r>
      <w:r w:rsidR="00E76ACC" w:rsidRPr="00B506C5">
        <w:rPr>
          <w:color w:val="auto"/>
          <w:sz w:val="24"/>
          <w:szCs w:val="24"/>
        </w:rPr>
        <w:t>Special pricing arrangements are maintained by the Department on behalf of sponsors</w:t>
      </w:r>
      <w:r w:rsidR="00E76ACC">
        <w:rPr>
          <w:color w:val="auto"/>
          <w:sz w:val="24"/>
          <w:szCs w:val="24"/>
        </w:rPr>
        <w:t xml:space="preserve"> and it is open to sponsors to exit these arrangements at any time</w:t>
      </w:r>
      <w:r w:rsidR="00E76ACC" w:rsidRPr="00B506C5">
        <w:rPr>
          <w:color w:val="auto"/>
          <w:sz w:val="24"/>
          <w:szCs w:val="24"/>
        </w:rPr>
        <w:t>.</w:t>
      </w:r>
      <w:r w:rsidR="00AB080A">
        <w:rPr>
          <w:color w:val="auto"/>
          <w:sz w:val="24"/>
          <w:szCs w:val="24"/>
        </w:rPr>
        <w:br w:type="page"/>
      </w:r>
      <w:bookmarkStart w:id="38" w:name="_Toc132192295"/>
    </w:p>
    <w:p w14:paraId="2450A614" w14:textId="3960859B" w:rsidR="0097798F" w:rsidRPr="000F04D5" w:rsidRDefault="0097798F" w:rsidP="00AB56CE">
      <w:pPr>
        <w:pStyle w:val="Title"/>
      </w:pPr>
      <w:bookmarkStart w:id="39" w:name="_Toc203322123"/>
      <w:r w:rsidRPr="000F04D5">
        <w:lastRenderedPageBreak/>
        <w:t xml:space="preserve">Impact </w:t>
      </w:r>
      <w:bookmarkEnd w:id="38"/>
      <w:r w:rsidR="00705663" w:rsidRPr="000F04D5">
        <w:t>Analysis</w:t>
      </w:r>
      <w:bookmarkEnd w:id="39"/>
    </w:p>
    <w:p w14:paraId="45001DD0" w14:textId="77777777" w:rsidR="00C51551" w:rsidRPr="000F04D5" w:rsidRDefault="000D0C1E" w:rsidP="00E97714">
      <w:pPr>
        <w:pStyle w:val="Heading2"/>
        <w:spacing w:before="240"/>
      </w:pPr>
      <w:bookmarkStart w:id="40" w:name="_Toc132192296"/>
      <w:bookmarkStart w:id="41" w:name="_Toc203322124"/>
      <w:r w:rsidRPr="000F04D5">
        <w:t xml:space="preserve">1. </w:t>
      </w:r>
      <w:r w:rsidR="00663F85" w:rsidRPr="000F04D5">
        <w:t xml:space="preserve">What is the problem </w:t>
      </w:r>
      <w:r w:rsidR="00774EAC" w:rsidRPr="000F04D5">
        <w:t>this proposal will solve</w:t>
      </w:r>
      <w:r w:rsidR="00663F85" w:rsidRPr="000F04D5">
        <w:t>?</w:t>
      </w:r>
      <w:bookmarkEnd w:id="40"/>
      <w:bookmarkEnd w:id="41"/>
    </w:p>
    <w:p w14:paraId="332C44D7" w14:textId="06505FCD" w:rsidR="006F32B1" w:rsidRDefault="006F32B1" w:rsidP="00FB465F">
      <w:pPr>
        <w:pStyle w:val="BodyText"/>
        <w:rPr>
          <w:rFonts w:eastAsiaTheme="majorEastAsia" w:cs="Arial"/>
          <w:bCs/>
          <w:color w:val="auto"/>
          <w:sz w:val="24"/>
          <w:szCs w:val="24"/>
        </w:rPr>
      </w:pPr>
      <w:r w:rsidRPr="006F32B1">
        <w:rPr>
          <w:rFonts w:eastAsiaTheme="majorEastAsia" w:cs="Arial"/>
          <w:bCs/>
          <w:color w:val="auto"/>
          <w:sz w:val="24"/>
          <w:szCs w:val="24"/>
        </w:rPr>
        <w:t>The PBS subsidises access to prescription medicines, and is a key component of Medicare, providing significant direct assistance — $18 billion in 2023-24 — to make medicines affordable. The PBS is intended to provide all eligible Australians with reliable, timely, and affordable access to high-quality, cost-effective medicines by subsidising the cost of medicines.</w:t>
      </w:r>
    </w:p>
    <w:p w14:paraId="2C44B5CD" w14:textId="453D07C1" w:rsidR="0017124F" w:rsidRPr="0017124F" w:rsidRDefault="0017124F" w:rsidP="0017124F">
      <w:pPr>
        <w:pStyle w:val="Heading3"/>
      </w:pPr>
      <w:bookmarkStart w:id="42" w:name="_Toc203322125"/>
      <w:r w:rsidRPr="0017124F">
        <w:t>Policy Problem</w:t>
      </w:r>
      <w:bookmarkEnd w:id="42"/>
    </w:p>
    <w:p w14:paraId="143AF17D" w14:textId="6667B233" w:rsidR="00FF7DE0" w:rsidRDefault="00FB67C8" w:rsidP="00FB465F">
      <w:pPr>
        <w:pStyle w:val="BodyText"/>
        <w:rPr>
          <w:rFonts w:eastAsiaTheme="majorEastAsia" w:cs="Arial"/>
          <w:bCs/>
          <w:color w:val="auto"/>
          <w:sz w:val="24"/>
          <w:szCs w:val="24"/>
        </w:rPr>
      </w:pPr>
      <w:r w:rsidRPr="000F04D5">
        <w:rPr>
          <w:rFonts w:eastAsiaTheme="majorEastAsia" w:cs="Arial"/>
          <w:bCs/>
          <w:color w:val="auto"/>
          <w:sz w:val="24"/>
          <w:szCs w:val="24"/>
        </w:rPr>
        <w:t>Some Australians are not taking their prescribed medicines</w:t>
      </w:r>
      <w:r w:rsidR="00145E61" w:rsidRPr="000F04D5">
        <w:rPr>
          <w:rFonts w:eastAsiaTheme="majorEastAsia" w:cs="Arial"/>
          <w:bCs/>
          <w:color w:val="auto"/>
          <w:sz w:val="24"/>
          <w:szCs w:val="24"/>
        </w:rPr>
        <w:t xml:space="preserve"> because they cannot afford </w:t>
      </w:r>
      <w:r w:rsidR="004B5716" w:rsidRPr="000F04D5">
        <w:rPr>
          <w:rFonts w:eastAsiaTheme="majorEastAsia" w:cs="Arial"/>
          <w:bCs/>
          <w:color w:val="auto"/>
          <w:sz w:val="24"/>
          <w:szCs w:val="24"/>
        </w:rPr>
        <w:t xml:space="preserve">to buy </w:t>
      </w:r>
      <w:r w:rsidR="00145E61" w:rsidRPr="000F04D5">
        <w:rPr>
          <w:rFonts w:eastAsiaTheme="majorEastAsia" w:cs="Arial"/>
          <w:bCs/>
          <w:color w:val="auto"/>
          <w:sz w:val="24"/>
          <w:szCs w:val="24"/>
        </w:rPr>
        <w:t>them</w:t>
      </w:r>
      <w:r w:rsidR="004B5716" w:rsidRPr="000F04D5">
        <w:rPr>
          <w:rFonts w:eastAsiaTheme="majorEastAsia" w:cs="Arial"/>
          <w:bCs/>
          <w:color w:val="auto"/>
          <w:sz w:val="24"/>
          <w:szCs w:val="24"/>
        </w:rPr>
        <w:t xml:space="preserve">, particularly in the current </w:t>
      </w:r>
      <w:r w:rsidR="00687719" w:rsidRPr="000F04D5">
        <w:rPr>
          <w:rFonts w:eastAsiaTheme="majorEastAsia" w:cs="Arial"/>
          <w:bCs/>
          <w:color w:val="auto"/>
          <w:sz w:val="24"/>
          <w:szCs w:val="24"/>
        </w:rPr>
        <w:t xml:space="preserve">context </w:t>
      </w:r>
      <w:r w:rsidR="004B5716" w:rsidRPr="000F04D5">
        <w:rPr>
          <w:rFonts w:eastAsiaTheme="majorEastAsia" w:cs="Arial"/>
          <w:bCs/>
          <w:color w:val="auto"/>
          <w:sz w:val="24"/>
          <w:szCs w:val="24"/>
        </w:rPr>
        <w:t>of higher cost of living pressures</w:t>
      </w:r>
      <w:r w:rsidR="006A1797">
        <w:rPr>
          <w:rFonts w:eastAsiaTheme="majorEastAsia" w:cs="Arial"/>
          <w:bCs/>
          <w:color w:val="auto"/>
          <w:sz w:val="24"/>
          <w:szCs w:val="24"/>
        </w:rPr>
        <w:t xml:space="preserve"> including an increase in expenditure on healthcare</w:t>
      </w:r>
      <w:r w:rsidR="002D5C63">
        <w:rPr>
          <w:rStyle w:val="FootnoteReference"/>
          <w:rFonts w:eastAsiaTheme="majorEastAsia" w:cs="Arial"/>
          <w:bCs/>
          <w:color w:val="auto"/>
          <w:sz w:val="24"/>
          <w:szCs w:val="24"/>
        </w:rPr>
        <w:footnoteReference w:id="28"/>
      </w:r>
      <w:r w:rsidR="00145E61" w:rsidRPr="000F04D5">
        <w:rPr>
          <w:rFonts w:eastAsiaTheme="majorEastAsia" w:cs="Arial"/>
          <w:bCs/>
          <w:color w:val="auto"/>
          <w:sz w:val="24"/>
          <w:szCs w:val="24"/>
        </w:rPr>
        <w:t xml:space="preserve">. </w:t>
      </w:r>
    </w:p>
    <w:p w14:paraId="5B94A37D" w14:textId="50FC2E5A" w:rsidR="006717F9" w:rsidRDefault="006717F9" w:rsidP="00AB56CE">
      <w:pPr>
        <w:pStyle w:val="Caption"/>
        <w:jc w:val="center"/>
      </w:pPr>
      <w:r>
        <w:t xml:space="preserve">Figure </w:t>
      </w:r>
      <w:fldSimple w:instr=" SEQ Figure \* ARABIC ">
        <w:r w:rsidR="00EE4557">
          <w:rPr>
            <w:noProof/>
          </w:rPr>
          <w:t>3</w:t>
        </w:r>
      </w:fldSimple>
      <w:r w:rsidR="000344A0">
        <w:t xml:space="preserve"> </w:t>
      </w:r>
      <w:r w:rsidR="000344A0" w:rsidRPr="000344A0">
        <w:t>Household spending by category, current price, calendar adjusted</w:t>
      </w:r>
      <w:r w:rsidR="000344A0">
        <w:rPr>
          <w:rStyle w:val="FootnoteReference"/>
        </w:rPr>
        <w:footnoteReference w:id="29"/>
      </w:r>
    </w:p>
    <w:p w14:paraId="24F5B072" w14:textId="44B3D23F" w:rsidR="00FF7DE0" w:rsidRDefault="006717F9" w:rsidP="00AB56CE">
      <w:pPr>
        <w:pStyle w:val="BodyText"/>
        <w:jc w:val="center"/>
        <w:rPr>
          <w:rFonts w:eastAsiaTheme="majorEastAsia" w:cs="Arial"/>
          <w:bCs/>
          <w:color w:val="auto"/>
          <w:sz w:val="24"/>
          <w:szCs w:val="24"/>
        </w:rPr>
      </w:pPr>
      <w:r>
        <w:rPr>
          <w:noProof/>
          <w:lang w:eastAsia="en-AU"/>
        </w:rPr>
        <w:drawing>
          <wp:inline distT="0" distB="0" distL="0" distR="0" wp14:anchorId="58C44A37" wp14:editId="138957A4">
            <wp:extent cx="5130800" cy="2690761"/>
            <wp:effectExtent l="0" t="0" r="0" b="0"/>
            <wp:docPr id="2437663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66384" name="Picture 1" descr="A screenshot of a computer&#10;&#10;AI-generated content may be incorrect."/>
                    <pic:cNvPicPr/>
                  </pic:nvPicPr>
                  <pic:blipFill rotWithShape="1">
                    <a:blip r:embed="rId30"/>
                    <a:srcRect l="29206" t="28535" r="4361" b="15723"/>
                    <a:stretch>
                      <a:fillRect/>
                    </a:stretch>
                  </pic:blipFill>
                  <pic:spPr bwMode="auto">
                    <a:xfrm>
                      <a:off x="0" y="0"/>
                      <a:ext cx="5142643" cy="2696972"/>
                    </a:xfrm>
                    <a:prstGeom prst="rect">
                      <a:avLst/>
                    </a:prstGeom>
                    <a:ln>
                      <a:noFill/>
                    </a:ln>
                    <a:extLst>
                      <a:ext uri="{53640926-AAD7-44D8-BBD7-CCE9431645EC}">
                        <a14:shadowObscured xmlns:a14="http://schemas.microsoft.com/office/drawing/2010/main"/>
                      </a:ext>
                    </a:extLst>
                  </pic:spPr>
                </pic:pic>
              </a:graphicData>
            </a:graphic>
          </wp:inline>
        </w:drawing>
      </w:r>
      <w:r w:rsidR="00A40457">
        <w:rPr>
          <w:rFonts w:eastAsiaTheme="majorEastAsia" w:cs="Arial"/>
          <w:bCs/>
          <w:color w:val="auto"/>
          <w:sz w:val="24"/>
          <w:szCs w:val="24"/>
        </w:rPr>
        <w:br/>
      </w:r>
      <w:r w:rsidR="00A40457" w:rsidRPr="00AB56CE">
        <w:rPr>
          <w:rFonts w:eastAsiaTheme="majorEastAsia" w:cs="Arial"/>
          <w:bCs/>
          <w:i/>
          <w:iCs/>
          <w:color w:val="auto"/>
          <w:sz w:val="24"/>
          <w:szCs w:val="24"/>
        </w:rPr>
        <w:t xml:space="preserve">(A breakdown of health spending </w:t>
      </w:r>
      <w:r w:rsidR="00A40457">
        <w:rPr>
          <w:rFonts w:eastAsiaTheme="majorEastAsia" w:cs="Arial"/>
          <w:bCs/>
          <w:i/>
          <w:iCs/>
          <w:color w:val="auto"/>
          <w:sz w:val="24"/>
          <w:szCs w:val="24"/>
        </w:rPr>
        <w:t xml:space="preserve">to isolate medicine spending </w:t>
      </w:r>
      <w:r w:rsidR="00A40457" w:rsidRPr="00AB56CE">
        <w:rPr>
          <w:rFonts w:eastAsiaTheme="majorEastAsia" w:cs="Arial"/>
          <w:bCs/>
          <w:i/>
          <w:iCs/>
          <w:color w:val="auto"/>
          <w:sz w:val="24"/>
          <w:szCs w:val="24"/>
        </w:rPr>
        <w:t>is not available)</w:t>
      </w:r>
    </w:p>
    <w:p w14:paraId="30849885" w14:textId="6A427B1A" w:rsidR="00FE7020" w:rsidRPr="000F04D5" w:rsidRDefault="000E6E00" w:rsidP="00FB465F">
      <w:pPr>
        <w:pStyle w:val="BodyText"/>
        <w:rPr>
          <w:rFonts w:eastAsiaTheme="majorEastAsia" w:cs="Arial"/>
          <w:bCs/>
          <w:color w:val="auto"/>
          <w:sz w:val="24"/>
          <w:szCs w:val="24"/>
        </w:rPr>
      </w:pPr>
      <w:r w:rsidRPr="000F04D5">
        <w:rPr>
          <w:rFonts w:eastAsiaTheme="majorEastAsia" w:cs="Arial"/>
          <w:bCs/>
          <w:color w:val="auto"/>
          <w:sz w:val="24"/>
          <w:szCs w:val="24"/>
        </w:rPr>
        <w:t xml:space="preserve">These people are more likely to be socioeconomically disadvantaged and have multiple chronic conditions </w:t>
      </w:r>
      <w:r w:rsidR="000A3A06" w:rsidRPr="000F04D5">
        <w:rPr>
          <w:rFonts w:eastAsiaTheme="majorEastAsia" w:cs="Arial"/>
          <w:bCs/>
          <w:color w:val="auto"/>
          <w:sz w:val="24"/>
          <w:szCs w:val="24"/>
        </w:rPr>
        <w:t xml:space="preserve">requiring multiple </w:t>
      </w:r>
      <w:r w:rsidR="00615578" w:rsidRPr="000F04D5">
        <w:rPr>
          <w:rFonts w:eastAsiaTheme="majorEastAsia" w:cs="Arial"/>
          <w:bCs/>
          <w:color w:val="auto"/>
          <w:sz w:val="24"/>
          <w:szCs w:val="24"/>
        </w:rPr>
        <w:t>long</w:t>
      </w:r>
      <w:r w:rsidR="00615578" w:rsidRPr="000F04D5">
        <w:rPr>
          <w:rFonts w:eastAsiaTheme="majorEastAsia" w:cs="Arial"/>
          <w:bCs/>
          <w:color w:val="auto"/>
          <w:sz w:val="24"/>
          <w:szCs w:val="24"/>
        </w:rPr>
        <w:noBreakHyphen/>
        <w:t>term</w:t>
      </w:r>
      <w:r w:rsidR="000A3A06" w:rsidRPr="000F04D5">
        <w:rPr>
          <w:rFonts w:eastAsiaTheme="majorEastAsia" w:cs="Arial"/>
          <w:bCs/>
          <w:color w:val="auto"/>
          <w:sz w:val="24"/>
          <w:szCs w:val="24"/>
        </w:rPr>
        <w:t xml:space="preserve"> medicines, which increases</w:t>
      </w:r>
      <w:r w:rsidR="004B5716" w:rsidRPr="000F04D5">
        <w:rPr>
          <w:rFonts w:eastAsiaTheme="majorEastAsia" w:cs="Arial"/>
          <w:bCs/>
          <w:color w:val="auto"/>
          <w:sz w:val="24"/>
          <w:szCs w:val="24"/>
        </w:rPr>
        <w:t xml:space="preserve"> </w:t>
      </w:r>
      <w:r w:rsidR="00803092" w:rsidRPr="000F04D5">
        <w:rPr>
          <w:rFonts w:eastAsiaTheme="majorEastAsia" w:cs="Arial"/>
          <w:bCs/>
          <w:color w:val="auto"/>
          <w:sz w:val="24"/>
          <w:szCs w:val="24"/>
        </w:rPr>
        <w:t xml:space="preserve">their </w:t>
      </w:r>
      <w:r w:rsidR="004B5716" w:rsidRPr="000F04D5">
        <w:rPr>
          <w:rFonts w:eastAsiaTheme="majorEastAsia" w:cs="Arial"/>
          <w:bCs/>
          <w:color w:val="auto"/>
          <w:sz w:val="24"/>
          <w:szCs w:val="24"/>
        </w:rPr>
        <w:t>PBS costs. Not taking medicines</w:t>
      </w:r>
      <w:r w:rsidR="00950AB3">
        <w:rPr>
          <w:rFonts w:eastAsiaTheme="majorEastAsia" w:cs="Arial"/>
          <w:bCs/>
          <w:color w:val="auto"/>
          <w:sz w:val="24"/>
          <w:szCs w:val="24"/>
        </w:rPr>
        <w:t xml:space="preserve"> can </w:t>
      </w:r>
      <w:r w:rsidR="004B5716" w:rsidRPr="000F04D5">
        <w:rPr>
          <w:rFonts w:eastAsiaTheme="majorEastAsia" w:cs="Arial"/>
          <w:bCs/>
          <w:color w:val="auto"/>
          <w:sz w:val="24"/>
          <w:szCs w:val="24"/>
        </w:rPr>
        <w:t xml:space="preserve">negatively impact the health of these </w:t>
      </w:r>
      <w:r w:rsidR="00B9099E" w:rsidRPr="000F04D5">
        <w:rPr>
          <w:rFonts w:eastAsiaTheme="majorEastAsia" w:cs="Arial"/>
          <w:bCs/>
          <w:color w:val="auto"/>
          <w:sz w:val="24"/>
          <w:szCs w:val="24"/>
        </w:rPr>
        <w:t>people and</w:t>
      </w:r>
      <w:r w:rsidR="004B5716" w:rsidRPr="000F04D5">
        <w:rPr>
          <w:rFonts w:eastAsiaTheme="majorEastAsia" w:cs="Arial"/>
          <w:bCs/>
          <w:color w:val="auto"/>
          <w:sz w:val="24"/>
          <w:szCs w:val="24"/>
        </w:rPr>
        <w:t xml:space="preserve"> </w:t>
      </w:r>
      <w:r w:rsidR="00950AB3">
        <w:rPr>
          <w:rFonts w:eastAsiaTheme="majorEastAsia" w:cs="Arial"/>
          <w:bCs/>
          <w:color w:val="auto"/>
          <w:sz w:val="24"/>
          <w:szCs w:val="24"/>
        </w:rPr>
        <w:t>could</w:t>
      </w:r>
      <w:r w:rsidR="004B5716" w:rsidRPr="000F04D5">
        <w:rPr>
          <w:rFonts w:eastAsiaTheme="majorEastAsia" w:cs="Arial"/>
          <w:bCs/>
          <w:color w:val="auto"/>
          <w:sz w:val="24"/>
          <w:szCs w:val="24"/>
        </w:rPr>
        <w:t xml:space="preserve"> lead to higher government costs due to </w:t>
      </w:r>
      <w:r w:rsidR="00F6159E" w:rsidRPr="000F04D5">
        <w:rPr>
          <w:rFonts w:eastAsiaTheme="majorEastAsia" w:cs="Arial"/>
          <w:bCs/>
          <w:color w:val="auto"/>
          <w:sz w:val="24"/>
          <w:szCs w:val="24"/>
        </w:rPr>
        <w:t xml:space="preserve">their </w:t>
      </w:r>
      <w:r w:rsidR="004B5716" w:rsidRPr="000F04D5">
        <w:rPr>
          <w:rFonts w:eastAsiaTheme="majorEastAsia" w:cs="Arial"/>
          <w:bCs/>
          <w:color w:val="auto"/>
          <w:sz w:val="24"/>
          <w:szCs w:val="24"/>
        </w:rPr>
        <w:t xml:space="preserve">worsening health, such as </w:t>
      </w:r>
      <w:r w:rsidR="00F6159E" w:rsidRPr="000F04D5">
        <w:rPr>
          <w:rFonts w:eastAsiaTheme="majorEastAsia" w:cs="Arial"/>
          <w:bCs/>
          <w:color w:val="auto"/>
          <w:sz w:val="24"/>
          <w:szCs w:val="24"/>
        </w:rPr>
        <w:t xml:space="preserve">increased likelihood of </w:t>
      </w:r>
      <w:r w:rsidR="004B5716" w:rsidRPr="000F04D5">
        <w:rPr>
          <w:rFonts w:eastAsiaTheme="majorEastAsia" w:cs="Arial"/>
          <w:bCs/>
          <w:color w:val="auto"/>
          <w:sz w:val="24"/>
          <w:szCs w:val="24"/>
        </w:rPr>
        <w:t>acute hospitalisations.</w:t>
      </w:r>
    </w:p>
    <w:p w14:paraId="19CE8045" w14:textId="77777777" w:rsidR="00E97714" w:rsidRDefault="00E97714">
      <w:pPr>
        <w:rPr>
          <w:color w:val="014463" w:themeColor="text2"/>
          <w:sz w:val="28"/>
          <w:szCs w:val="28"/>
        </w:rPr>
      </w:pPr>
      <w:bookmarkStart w:id="43" w:name="CostbarrierstoPBSmedicines"/>
      <w:r>
        <w:rPr>
          <w:color w:val="014463" w:themeColor="text2"/>
          <w:sz w:val="28"/>
          <w:szCs w:val="28"/>
        </w:rPr>
        <w:br w:type="page"/>
      </w:r>
    </w:p>
    <w:p w14:paraId="3909949A" w14:textId="76E712F0" w:rsidR="00BE4665" w:rsidRPr="0017124F" w:rsidRDefault="00BE4665" w:rsidP="0017124F">
      <w:pPr>
        <w:rPr>
          <w:color w:val="014463" w:themeColor="text2"/>
          <w:sz w:val="28"/>
          <w:szCs w:val="28"/>
        </w:rPr>
      </w:pPr>
      <w:r w:rsidRPr="0017124F">
        <w:rPr>
          <w:color w:val="014463" w:themeColor="text2"/>
          <w:sz w:val="28"/>
          <w:szCs w:val="28"/>
        </w:rPr>
        <w:lastRenderedPageBreak/>
        <w:t>Cost barriers to PBS medicines</w:t>
      </w:r>
    </w:p>
    <w:bookmarkEnd w:id="43"/>
    <w:p w14:paraId="51720005" w14:textId="34441126" w:rsidR="00BF4F66" w:rsidRDefault="00423FAD" w:rsidP="00C12872">
      <w:pPr>
        <w:rPr>
          <w:rFonts w:cstheme="minorHAnsi"/>
          <w:color w:val="auto"/>
          <w:sz w:val="24"/>
          <w:szCs w:val="24"/>
        </w:rPr>
      </w:pPr>
      <w:r>
        <w:rPr>
          <w:rFonts w:cstheme="minorHAnsi"/>
          <w:color w:val="auto"/>
          <w:sz w:val="24"/>
          <w:szCs w:val="24"/>
        </w:rPr>
        <w:t>Patient co-payments are an essential policy to ensure the PBS remains sustainable</w:t>
      </w:r>
      <w:r w:rsidR="00A06D3C">
        <w:rPr>
          <w:rFonts w:cstheme="minorHAnsi"/>
          <w:color w:val="auto"/>
          <w:sz w:val="24"/>
          <w:szCs w:val="24"/>
        </w:rPr>
        <w:t xml:space="preserve"> as they </w:t>
      </w:r>
      <w:r w:rsidR="00812D6C">
        <w:rPr>
          <w:rFonts w:eastAsiaTheme="majorEastAsia" w:cs="Arial"/>
          <w:bCs/>
          <w:color w:val="auto"/>
          <w:sz w:val="24"/>
          <w:szCs w:val="24"/>
        </w:rPr>
        <w:t>contribute to</w:t>
      </w:r>
      <w:r w:rsidR="00BE4665" w:rsidRPr="000F04D5">
        <w:rPr>
          <w:rFonts w:eastAsiaTheme="majorEastAsia" w:cs="Arial"/>
          <w:bCs/>
          <w:color w:val="auto"/>
          <w:sz w:val="24"/>
          <w:szCs w:val="24"/>
        </w:rPr>
        <w:t xml:space="preserve"> health system financing</w:t>
      </w:r>
      <w:r w:rsidR="00A06D3C">
        <w:rPr>
          <w:rFonts w:eastAsiaTheme="majorEastAsia" w:cs="Arial"/>
          <w:bCs/>
          <w:color w:val="auto"/>
          <w:sz w:val="24"/>
          <w:szCs w:val="24"/>
        </w:rPr>
        <w:t>.</w:t>
      </w:r>
      <w:r w:rsidR="00BE4665" w:rsidRPr="000F04D5">
        <w:rPr>
          <w:rFonts w:eastAsiaTheme="majorEastAsia" w:cs="Arial"/>
          <w:bCs/>
          <w:color w:val="auto"/>
          <w:sz w:val="24"/>
          <w:szCs w:val="24"/>
        </w:rPr>
        <w:t xml:space="preserve"> </w:t>
      </w:r>
      <w:r w:rsidR="00A06D3C">
        <w:rPr>
          <w:rFonts w:eastAsiaTheme="majorEastAsia" w:cs="Arial"/>
          <w:bCs/>
          <w:color w:val="auto"/>
          <w:sz w:val="24"/>
          <w:szCs w:val="24"/>
        </w:rPr>
        <w:t>Co-payments also</w:t>
      </w:r>
      <w:r w:rsidR="00BE4665" w:rsidRPr="000F04D5">
        <w:rPr>
          <w:rFonts w:eastAsiaTheme="majorEastAsia" w:cs="Arial"/>
          <w:bCs/>
          <w:color w:val="auto"/>
          <w:sz w:val="24"/>
          <w:szCs w:val="24"/>
        </w:rPr>
        <w:t xml:space="preserve"> address the</w:t>
      </w:r>
      <w:r w:rsidR="003F34BD">
        <w:rPr>
          <w:rFonts w:eastAsiaTheme="majorEastAsia" w:cs="Arial"/>
          <w:bCs/>
          <w:color w:val="auto"/>
          <w:sz w:val="24"/>
          <w:szCs w:val="24"/>
        </w:rPr>
        <w:t xml:space="preserve"> problem of </w:t>
      </w:r>
      <w:r w:rsidR="00BE4665" w:rsidRPr="000F04D5">
        <w:rPr>
          <w:rFonts w:eastAsiaTheme="majorEastAsia" w:cs="Arial"/>
          <w:bCs/>
          <w:color w:val="auto"/>
          <w:sz w:val="24"/>
          <w:szCs w:val="24"/>
        </w:rPr>
        <w:t xml:space="preserve"> ‘moral hazard’</w:t>
      </w:r>
      <w:r w:rsidR="00DA0641">
        <w:rPr>
          <w:rStyle w:val="FootnoteReference"/>
          <w:rFonts w:eastAsiaTheme="majorEastAsia" w:cs="Arial"/>
          <w:bCs/>
          <w:color w:val="auto"/>
          <w:sz w:val="24"/>
          <w:szCs w:val="24"/>
        </w:rPr>
        <w:footnoteReference w:id="30"/>
      </w:r>
      <w:r w:rsidR="00BE4665" w:rsidRPr="000F04D5">
        <w:rPr>
          <w:rFonts w:eastAsiaTheme="majorEastAsia" w:cs="Arial"/>
          <w:bCs/>
          <w:color w:val="auto"/>
          <w:sz w:val="24"/>
          <w:szCs w:val="24"/>
        </w:rPr>
        <w:t xml:space="preserve">, which posits that free or low-cost products or services lead to unnecessary or frivolous consumption. </w:t>
      </w:r>
      <w:r w:rsidR="00FC0036" w:rsidRPr="000F04D5">
        <w:rPr>
          <w:rFonts w:eastAsiaTheme="majorEastAsia" w:cs="Arial"/>
          <w:bCs/>
          <w:color w:val="auto"/>
          <w:sz w:val="24"/>
          <w:szCs w:val="24"/>
        </w:rPr>
        <w:t>Evidence indicates</w:t>
      </w:r>
      <w:r w:rsidR="00FC0036">
        <w:rPr>
          <w:rFonts w:eastAsiaTheme="majorEastAsia" w:cs="Arial"/>
          <w:bCs/>
          <w:color w:val="auto"/>
          <w:sz w:val="24"/>
          <w:szCs w:val="24"/>
        </w:rPr>
        <w:t xml:space="preserve"> co-payments can</w:t>
      </w:r>
      <w:r w:rsidR="00FC0036" w:rsidRPr="000F04D5">
        <w:rPr>
          <w:rFonts w:eastAsiaTheme="majorEastAsia" w:cs="Arial"/>
          <w:bCs/>
          <w:color w:val="auto"/>
          <w:sz w:val="24"/>
          <w:szCs w:val="24"/>
        </w:rPr>
        <w:t xml:space="preserve"> reduce both </w:t>
      </w:r>
      <w:r w:rsidR="00FC0036">
        <w:rPr>
          <w:rFonts w:eastAsiaTheme="majorEastAsia" w:cs="Arial"/>
          <w:bCs/>
          <w:color w:val="auto"/>
          <w:sz w:val="24"/>
          <w:szCs w:val="24"/>
        </w:rPr>
        <w:t>un</w:t>
      </w:r>
      <w:r w:rsidR="00FC0036" w:rsidRPr="000F04D5">
        <w:rPr>
          <w:rFonts w:eastAsiaTheme="majorEastAsia" w:cs="Arial"/>
          <w:bCs/>
          <w:color w:val="auto"/>
          <w:sz w:val="24"/>
          <w:szCs w:val="24"/>
        </w:rPr>
        <w:t>necessary and necessary consumption of prescription medicines</w:t>
      </w:r>
      <w:r w:rsidR="00C217CA">
        <w:rPr>
          <w:rFonts w:eastAsiaTheme="majorEastAsia" w:cs="Arial"/>
          <w:bCs/>
          <w:color w:val="auto"/>
          <w:sz w:val="24"/>
          <w:szCs w:val="24"/>
        </w:rPr>
        <w:t xml:space="preserve">. </w:t>
      </w:r>
      <w:r w:rsidR="00BE4665" w:rsidRPr="000F04D5">
        <w:rPr>
          <w:rFonts w:eastAsiaTheme="majorEastAsia" w:cs="Arial"/>
          <w:bCs/>
          <w:color w:val="auto"/>
          <w:sz w:val="24"/>
          <w:szCs w:val="24"/>
        </w:rPr>
        <w:t xml:space="preserve">Co-payments are considered </w:t>
      </w:r>
      <w:r w:rsidR="00F0093F" w:rsidRPr="000F04D5">
        <w:rPr>
          <w:rFonts w:eastAsiaTheme="majorEastAsia" w:cs="Arial"/>
          <w:bCs/>
          <w:color w:val="auto"/>
          <w:sz w:val="24"/>
          <w:szCs w:val="24"/>
        </w:rPr>
        <w:t>regressive</w:t>
      </w:r>
      <w:r w:rsidR="006F620B">
        <w:rPr>
          <w:rStyle w:val="FootnoteReference"/>
          <w:rFonts w:eastAsiaTheme="majorEastAsia" w:cs="Arial"/>
          <w:bCs/>
          <w:color w:val="auto"/>
          <w:sz w:val="24"/>
          <w:szCs w:val="24"/>
        </w:rPr>
        <w:footnoteReference w:id="31"/>
      </w:r>
      <w:r w:rsidR="00BE4665" w:rsidRPr="000F04D5">
        <w:rPr>
          <w:rFonts w:eastAsiaTheme="majorEastAsia" w:cs="Arial"/>
          <w:bCs/>
          <w:color w:val="auto"/>
          <w:sz w:val="24"/>
          <w:szCs w:val="24"/>
        </w:rPr>
        <w:t xml:space="preserve">, as patient </w:t>
      </w:r>
      <w:r w:rsidR="00BF4F66">
        <w:rPr>
          <w:rFonts w:eastAsiaTheme="majorEastAsia" w:cs="Arial"/>
          <w:bCs/>
          <w:color w:val="auto"/>
          <w:sz w:val="24"/>
          <w:szCs w:val="24"/>
        </w:rPr>
        <w:t>out of pocket</w:t>
      </w:r>
      <w:r w:rsidR="00BF4F66" w:rsidRPr="000F04D5">
        <w:rPr>
          <w:rFonts w:eastAsiaTheme="majorEastAsia" w:cs="Arial"/>
          <w:bCs/>
          <w:color w:val="auto"/>
          <w:sz w:val="24"/>
          <w:szCs w:val="24"/>
        </w:rPr>
        <w:t xml:space="preserve"> </w:t>
      </w:r>
      <w:r w:rsidR="00BE4665" w:rsidRPr="000F04D5">
        <w:rPr>
          <w:rFonts w:eastAsiaTheme="majorEastAsia" w:cs="Arial"/>
          <w:bCs/>
          <w:color w:val="auto"/>
          <w:sz w:val="24"/>
          <w:szCs w:val="24"/>
        </w:rPr>
        <w:t xml:space="preserve">costs represent a higher proportion of household income for poorer than </w:t>
      </w:r>
      <w:r w:rsidR="009D3733">
        <w:rPr>
          <w:rFonts w:eastAsiaTheme="majorEastAsia" w:cs="Arial"/>
          <w:bCs/>
          <w:color w:val="auto"/>
          <w:sz w:val="24"/>
          <w:szCs w:val="24"/>
        </w:rPr>
        <w:t xml:space="preserve">for </w:t>
      </w:r>
      <w:r w:rsidR="00BE4665" w:rsidRPr="000F04D5">
        <w:rPr>
          <w:rFonts w:eastAsiaTheme="majorEastAsia" w:cs="Arial"/>
          <w:bCs/>
          <w:color w:val="auto"/>
          <w:sz w:val="24"/>
          <w:szCs w:val="24"/>
        </w:rPr>
        <w:t>richer</w:t>
      </w:r>
      <w:r w:rsidR="009D3733" w:rsidRPr="009D3733">
        <w:rPr>
          <w:rFonts w:eastAsiaTheme="majorEastAsia" w:cs="Arial"/>
          <w:bCs/>
          <w:color w:val="auto"/>
          <w:sz w:val="24"/>
          <w:szCs w:val="24"/>
        </w:rPr>
        <w:t xml:space="preserve"> </w:t>
      </w:r>
      <w:r w:rsidR="009D3733" w:rsidRPr="000F04D5">
        <w:rPr>
          <w:rFonts w:eastAsiaTheme="majorEastAsia" w:cs="Arial"/>
          <w:bCs/>
          <w:color w:val="auto"/>
          <w:sz w:val="24"/>
          <w:szCs w:val="24"/>
        </w:rPr>
        <w:t>people</w:t>
      </w:r>
      <w:r w:rsidR="00BE4665" w:rsidRPr="000F04D5">
        <w:rPr>
          <w:rFonts w:eastAsiaTheme="majorEastAsia" w:cs="Arial"/>
          <w:bCs/>
          <w:color w:val="auto"/>
          <w:sz w:val="24"/>
          <w:szCs w:val="24"/>
        </w:rPr>
        <w:t>, particularly with low socioeconomic groups more likely to have chronic conditions</w:t>
      </w:r>
      <w:r w:rsidR="008E4394">
        <w:rPr>
          <w:rFonts w:eastAsiaTheme="majorEastAsia" w:cs="Arial"/>
          <w:bCs/>
          <w:color w:val="auto"/>
          <w:sz w:val="24"/>
          <w:szCs w:val="24"/>
        </w:rPr>
        <w:t xml:space="preserve"> requiring medication</w:t>
      </w:r>
      <w:r w:rsidR="00BE4665" w:rsidRPr="000F04D5">
        <w:rPr>
          <w:rFonts w:eastAsiaTheme="majorEastAsia" w:cs="Arial"/>
          <w:bCs/>
          <w:color w:val="auto"/>
          <w:sz w:val="24"/>
          <w:szCs w:val="24"/>
        </w:rPr>
        <w:t xml:space="preserve"> than high socioeconomic groups. </w:t>
      </w:r>
      <w:r w:rsidR="006F0234" w:rsidRPr="000F04D5">
        <w:rPr>
          <w:rFonts w:cstheme="minorHAnsi"/>
          <w:color w:val="auto"/>
          <w:sz w:val="24"/>
          <w:szCs w:val="24"/>
        </w:rPr>
        <w:t xml:space="preserve">Cost pressures for prescription medicine also impact patients’ quality of life when other necessities need to be </w:t>
      </w:r>
      <w:r w:rsidR="006F0234">
        <w:rPr>
          <w:rFonts w:cstheme="minorHAnsi"/>
          <w:color w:val="auto"/>
          <w:sz w:val="24"/>
          <w:szCs w:val="24"/>
        </w:rPr>
        <w:t>de</w:t>
      </w:r>
      <w:r w:rsidR="006F0234" w:rsidRPr="000F04D5">
        <w:rPr>
          <w:rFonts w:cstheme="minorHAnsi"/>
          <w:color w:val="auto"/>
          <w:sz w:val="24"/>
          <w:szCs w:val="24"/>
        </w:rPr>
        <w:t>prioritised to pay for prescriptions.</w:t>
      </w:r>
    </w:p>
    <w:p w14:paraId="006ADBFF" w14:textId="40785972" w:rsidR="001078CA" w:rsidRPr="00AB56CE" w:rsidRDefault="001078CA" w:rsidP="00C12872">
      <w:pPr>
        <w:rPr>
          <w:rFonts w:ascii="Calibri" w:hAnsi="Calibri" w:cs="Calibri"/>
          <w:color w:val="0D0D0D" w:themeColor="text1" w:themeTint="F2"/>
          <w:sz w:val="24"/>
          <w:szCs w:val="24"/>
          <w:lang w:eastAsia="en-AU"/>
        </w:rPr>
      </w:pPr>
      <w:r w:rsidRPr="000F04D5">
        <w:rPr>
          <w:rFonts w:ascii="Calibri" w:hAnsi="Calibri" w:cs="Calibri"/>
          <w:color w:val="0D0D0D" w:themeColor="text1" w:themeTint="F2"/>
          <w:sz w:val="24"/>
          <w:szCs w:val="24"/>
          <w:lang w:eastAsia="en-AU"/>
        </w:rPr>
        <w:t>Strategies used by Australians in response to the financial burden of prescription</w:t>
      </w:r>
      <w:r>
        <w:rPr>
          <w:rFonts w:ascii="Calibri" w:hAnsi="Calibri" w:cs="Calibri"/>
          <w:color w:val="0D0D0D" w:themeColor="text1" w:themeTint="F2"/>
          <w:sz w:val="24"/>
          <w:szCs w:val="24"/>
          <w:lang w:eastAsia="en-AU"/>
        </w:rPr>
        <w:t>s</w:t>
      </w:r>
      <w:r w:rsidRPr="000F04D5">
        <w:rPr>
          <w:rFonts w:ascii="Calibri" w:hAnsi="Calibri" w:cs="Calibri"/>
          <w:color w:val="0D0D0D" w:themeColor="text1" w:themeTint="F2"/>
          <w:sz w:val="24"/>
          <w:szCs w:val="24"/>
          <w:lang w:eastAsia="en-AU"/>
        </w:rPr>
        <w:t xml:space="preserve"> include delaying or deferring filling a prescription, delaying seeing a GP, using a medicine already at home or belonging to someone else</w:t>
      </w:r>
      <w:r w:rsidRPr="000F04D5">
        <w:rPr>
          <w:rStyle w:val="FootnoteReference"/>
          <w:rFonts w:ascii="Calibri" w:hAnsi="Calibri" w:cs="Calibri"/>
          <w:color w:val="0D0D0D" w:themeColor="text1" w:themeTint="F2"/>
          <w:sz w:val="24"/>
          <w:szCs w:val="24"/>
          <w:lang w:eastAsia="en-AU"/>
        </w:rPr>
        <w:t xml:space="preserve"> </w:t>
      </w:r>
      <w:r w:rsidRPr="000F04D5">
        <w:rPr>
          <w:rFonts w:ascii="Calibri" w:hAnsi="Calibri" w:cs="Calibri"/>
          <w:color w:val="0D0D0D" w:themeColor="text1" w:themeTint="F2"/>
          <w:sz w:val="24"/>
          <w:szCs w:val="24"/>
          <w:lang w:eastAsia="en-AU"/>
        </w:rPr>
        <w:t>,</w:t>
      </w:r>
      <w:r w:rsidRPr="000F04D5">
        <w:rPr>
          <w:rStyle w:val="FootnoteReference"/>
          <w:rFonts w:ascii="Calibri" w:hAnsi="Calibri" w:cs="Calibri"/>
          <w:color w:val="0D0D0D" w:themeColor="text1" w:themeTint="F2"/>
          <w:sz w:val="24"/>
          <w:szCs w:val="24"/>
          <w:lang w:eastAsia="en-AU"/>
        </w:rPr>
        <w:footnoteReference w:id="32"/>
      </w:r>
      <w:r w:rsidRPr="000F04D5">
        <w:rPr>
          <w:rFonts w:ascii="Calibri" w:hAnsi="Calibri" w:cs="Calibri"/>
          <w:color w:val="0D0D0D" w:themeColor="text1" w:themeTint="F2"/>
          <w:sz w:val="24"/>
          <w:szCs w:val="24"/>
          <w:lang w:eastAsia="en-AU"/>
        </w:rPr>
        <w:t xml:space="preserve"> seeking cheaper alternatives, or rationing prescriptions.</w:t>
      </w:r>
      <w:r w:rsidRPr="000F04D5">
        <w:rPr>
          <w:rStyle w:val="FootnoteReference"/>
          <w:rFonts w:ascii="Calibri" w:hAnsi="Calibri" w:cs="Calibri"/>
          <w:color w:val="0D0D0D" w:themeColor="text1" w:themeTint="F2"/>
          <w:sz w:val="24"/>
          <w:szCs w:val="24"/>
          <w:lang w:eastAsia="en-AU"/>
        </w:rPr>
        <w:footnoteReference w:id="33"/>
      </w:r>
      <w:r w:rsidRPr="000F04D5">
        <w:rPr>
          <w:rFonts w:ascii="Calibri" w:hAnsi="Calibri" w:cs="Calibri"/>
          <w:color w:val="0D0D0D" w:themeColor="text1" w:themeTint="F2"/>
          <w:sz w:val="24"/>
          <w:szCs w:val="24"/>
          <w:lang w:eastAsia="en-AU"/>
        </w:rPr>
        <w:t xml:space="preserve"> </w:t>
      </w:r>
    </w:p>
    <w:p w14:paraId="40C93E20" w14:textId="77777777" w:rsidR="00A83F9D" w:rsidRDefault="00A83F9D" w:rsidP="00C12872">
      <w:pPr>
        <w:ind w:right="-170"/>
        <w:rPr>
          <w:rFonts w:ascii="Calibri" w:hAnsi="Calibri" w:cs="Calibri"/>
          <w:i/>
          <w:iCs/>
          <w:color w:val="0D0D0D" w:themeColor="text1" w:themeTint="F2"/>
          <w:sz w:val="24"/>
          <w:szCs w:val="24"/>
          <w:lang w:eastAsia="en-AU"/>
        </w:rPr>
      </w:pPr>
      <w:r w:rsidRPr="000F04D5">
        <w:rPr>
          <w:rFonts w:ascii="Calibri" w:hAnsi="Calibri" w:cs="Calibri"/>
          <w:color w:val="0D0D0D" w:themeColor="text1" w:themeTint="F2"/>
          <w:sz w:val="24"/>
          <w:szCs w:val="24"/>
          <w:lang w:eastAsia="en-AU"/>
        </w:rPr>
        <w:t>In 2023, the Senate Community Affairs References Committee ‘were told of how people are unable to seek healthcare or pay for medicines due to their lack of resources, leading to acute and long-term health conditions and poor wellbeing’</w:t>
      </w:r>
      <w:r w:rsidRPr="000F04D5">
        <w:rPr>
          <w:rFonts w:ascii="Calibri" w:hAnsi="Calibri" w:cs="Calibri"/>
          <w:i/>
          <w:iCs/>
          <w:color w:val="0D0D0D" w:themeColor="text1" w:themeTint="F2"/>
          <w:sz w:val="24"/>
          <w:szCs w:val="24"/>
          <w:lang w:eastAsia="en-AU"/>
        </w:rPr>
        <w:t>.</w:t>
      </w:r>
      <w:r w:rsidRPr="000F04D5">
        <w:rPr>
          <w:rStyle w:val="FootnoteReference"/>
          <w:rFonts w:ascii="Calibri" w:hAnsi="Calibri" w:cs="Calibri"/>
          <w:color w:val="0D0D0D" w:themeColor="text1" w:themeTint="F2"/>
          <w:sz w:val="24"/>
          <w:szCs w:val="24"/>
          <w:lang w:eastAsia="en-AU"/>
        </w:rPr>
        <w:footnoteReference w:id="34"/>
      </w:r>
      <w:r w:rsidRPr="000F04D5">
        <w:rPr>
          <w:rFonts w:ascii="Calibri" w:hAnsi="Calibri" w:cs="Calibri"/>
          <w:i/>
          <w:iCs/>
          <w:color w:val="0D0D0D" w:themeColor="text1" w:themeTint="F2"/>
          <w:sz w:val="24"/>
          <w:szCs w:val="24"/>
          <w:lang w:eastAsia="en-AU"/>
        </w:rPr>
        <w:t xml:space="preserve"> </w:t>
      </w:r>
    </w:p>
    <w:p w14:paraId="3E76F2E6" w14:textId="1E65C1D1" w:rsidR="00A83F9D" w:rsidRPr="000F04D5" w:rsidRDefault="00A83F9D" w:rsidP="00C12872">
      <w:pPr>
        <w:ind w:right="-170"/>
        <w:rPr>
          <w:rFonts w:ascii="Calibri" w:hAnsi="Calibri" w:cs="Calibri"/>
          <w:color w:val="0D0D0D" w:themeColor="text1" w:themeTint="F2"/>
          <w:sz w:val="24"/>
          <w:szCs w:val="24"/>
          <w:lang w:eastAsia="en-AU"/>
        </w:rPr>
      </w:pPr>
      <w:r w:rsidRPr="000F04D5">
        <w:rPr>
          <w:rFonts w:ascii="Calibri" w:hAnsi="Calibri" w:cs="Calibri"/>
          <w:color w:val="0D0D0D" w:themeColor="text1" w:themeTint="F2"/>
          <w:sz w:val="24"/>
          <w:szCs w:val="24"/>
          <w:lang w:eastAsia="en-AU"/>
        </w:rPr>
        <w:t>In November 2024, the Consumers Health Forum of Australia (CHF) expressed ‘concern’ regarding the Australian Bureau of Statistics (ABS) Patient Experiences survey ‘showing one in ten Australians, living in areas of most socio-economic disadvantage, delayed or went without prescription medication when it was needed due to the cost.’ CHF stated it had</w:t>
      </w:r>
      <w:r>
        <w:rPr>
          <w:rFonts w:ascii="Calibri" w:hAnsi="Calibri" w:cs="Calibri"/>
          <w:color w:val="0D0D0D" w:themeColor="text1" w:themeTint="F2"/>
          <w:sz w:val="24"/>
          <w:szCs w:val="24"/>
          <w:lang w:eastAsia="en-AU"/>
        </w:rPr>
        <w:t>:</w:t>
      </w:r>
      <w:r w:rsidRPr="000F04D5">
        <w:rPr>
          <w:rFonts w:ascii="Calibri" w:hAnsi="Calibri" w:cs="Calibri"/>
          <w:color w:val="0D0D0D" w:themeColor="text1" w:themeTint="F2"/>
          <w:sz w:val="24"/>
          <w:szCs w:val="24"/>
          <w:lang w:eastAsia="en-AU"/>
        </w:rPr>
        <w:t xml:space="preserve"> </w:t>
      </w:r>
    </w:p>
    <w:p w14:paraId="62449418" w14:textId="513C8D60" w:rsidR="00B84974" w:rsidRPr="000F04D5" w:rsidRDefault="00A83F9D" w:rsidP="00C12872">
      <w:pPr>
        <w:ind w:left="567" w:right="567"/>
        <w:jc w:val="both"/>
        <w:rPr>
          <w:rFonts w:ascii="Calibri" w:hAnsi="Calibri" w:cs="Calibri"/>
          <w:color w:val="0D0D0D" w:themeColor="text1" w:themeTint="F2"/>
          <w:sz w:val="24"/>
          <w:szCs w:val="24"/>
          <w:lang w:eastAsia="en-AU"/>
        </w:rPr>
      </w:pPr>
      <w:r w:rsidRPr="000F04D5">
        <w:rPr>
          <w:rFonts w:ascii="Calibri" w:hAnsi="Calibri" w:cs="Calibri"/>
          <w:i/>
          <w:iCs/>
          <w:color w:val="0D0D0D" w:themeColor="text1" w:themeTint="F2"/>
          <w:sz w:val="24"/>
          <w:szCs w:val="24"/>
          <w:lang w:eastAsia="en-AU"/>
        </w:rPr>
        <w:t>been hearing more and more from consumers over the last two years that keeping up with healthcare costs is becoming harder. This is particularly the case for those consumers who live with a, or several chronic conditions.</w:t>
      </w:r>
      <w:r w:rsidRPr="000F04D5">
        <w:rPr>
          <w:rStyle w:val="FootnoteReference"/>
          <w:rFonts w:ascii="Calibri" w:hAnsi="Calibri" w:cs="Calibri"/>
          <w:color w:val="0D0D0D" w:themeColor="text1" w:themeTint="F2"/>
          <w:sz w:val="24"/>
          <w:szCs w:val="24"/>
          <w:lang w:eastAsia="en-AU"/>
        </w:rPr>
        <w:footnoteReference w:id="35"/>
      </w:r>
      <w:r w:rsidRPr="000F04D5">
        <w:rPr>
          <w:rFonts w:ascii="Calibri" w:hAnsi="Calibri" w:cs="Calibri"/>
          <w:color w:val="0D0D0D" w:themeColor="text1" w:themeTint="F2"/>
          <w:sz w:val="24"/>
          <w:szCs w:val="24"/>
          <w:lang w:eastAsia="en-AU"/>
        </w:rPr>
        <w:t xml:space="preserve">  </w:t>
      </w:r>
    </w:p>
    <w:p w14:paraId="5F176DA0" w14:textId="2193265D" w:rsidR="00FE7823" w:rsidRDefault="00F724F4" w:rsidP="00C12872">
      <w:pPr>
        <w:pStyle w:val="BodyText"/>
        <w:rPr>
          <w:sz w:val="24"/>
          <w:szCs w:val="24"/>
        </w:rPr>
      </w:pPr>
      <w:r>
        <w:rPr>
          <w:rFonts w:ascii="Calibri" w:hAnsi="Calibri" w:cs="Calibri"/>
          <w:color w:val="0D0D0D" w:themeColor="text1" w:themeTint="F2"/>
          <w:sz w:val="24"/>
          <w:szCs w:val="24"/>
          <w:lang w:eastAsia="en-AU"/>
        </w:rPr>
        <w:lastRenderedPageBreak/>
        <w:t>The</w:t>
      </w:r>
      <w:r w:rsidRPr="000F04D5">
        <w:rPr>
          <w:rFonts w:ascii="Calibri" w:hAnsi="Calibri" w:cs="Calibri"/>
          <w:color w:val="0D0D0D" w:themeColor="text1" w:themeTint="F2"/>
          <w:sz w:val="24"/>
          <w:szCs w:val="24"/>
          <w:lang w:eastAsia="en-AU"/>
        </w:rPr>
        <w:t xml:space="preserve"> A</w:t>
      </w:r>
      <w:r>
        <w:rPr>
          <w:rFonts w:ascii="Calibri" w:hAnsi="Calibri" w:cs="Calibri"/>
          <w:color w:val="0D0D0D" w:themeColor="text1" w:themeTint="F2"/>
          <w:sz w:val="24"/>
          <w:szCs w:val="24"/>
          <w:lang w:eastAsia="en-AU"/>
        </w:rPr>
        <w:t xml:space="preserve">ustralian </w:t>
      </w:r>
      <w:r w:rsidRPr="000F04D5">
        <w:rPr>
          <w:rFonts w:ascii="Calibri" w:hAnsi="Calibri" w:cs="Calibri"/>
          <w:color w:val="0D0D0D" w:themeColor="text1" w:themeTint="F2"/>
          <w:sz w:val="24"/>
          <w:szCs w:val="24"/>
          <w:lang w:eastAsia="en-AU"/>
        </w:rPr>
        <w:t>B</w:t>
      </w:r>
      <w:r>
        <w:rPr>
          <w:rFonts w:ascii="Calibri" w:hAnsi="Calibri" w:cs="Calibri"/>
          <w:color w:val="0D0D0D" w:themeColor="text1" w:themeTint="F2"/>
          <w:sz w:val="24"/>
          <w:szCs w:val="24"/>
          <w:lang w:eastAsia="en-AU"/>
        </w:rPr>
        <w:t xml:space="preserve">ureau of </w:t>
      </w:r>
      <w:r w:rsidRPr="000F04D5">
        <w:rPr>
          <w:rFonts w:ascii="Calibri" w:hAnsi="Calibri" w:cs="Calibri"/>
          <w:color w:val="0D0D0D" w:themeColor="text1" w:themeTint="F2"/>
          <w:sz w:val="24"/>
          <w:szCs w:val="24"/>
          <w:lang w:eastAsia="en-AU"/>
        </w:rPr>
        <w:t>S</w:t>
      </w:r>
      <w:r>
        <w:rPr>
          <w:rFonts w:ascii="Calibri" w:hAnsi="Calibri" w:cs="Calibri"/>
          <w:color w:val="0D0D0D" w:themeColor="text1" w:themeTint="F2"/>
          <w:sz w:val="24"/>
          <w:szCs w:val="24"/>
          <w:lang w:eastAsia="en-AU"/>
        </w:rPr>
        <w:t>tatistics (ABS)</w:t>
      </w:r>
      <w:r w:rsidRPr="000F04D5">
        <w:rPr>
          <w:rFonts w:ascii="Calibri" w:hAnsi="Calibri" w:cs="Calibri"/>
          <w:color w:val="0D0D0D" w:themeColor="text1" w:themeTint="F2"/>
          <w:sz w:val="24"/>
          <w:szCs w:val="24"/>
          <w:lang w:eastAsia="en-AU"/>
        </w:rPr>
        <w:t xml:space="preserve"> Patient Experiences survey</w:t>
      </w:r>
      <w:r>
        <w:rPr>
          <w:rStyle w:val="FootnoteReference"/>
          <w:rFonts w:ascii="Calibri" w:hAnsi="Calibri" w:cs="Calibri"/>
          <w:color w:val="0D0D0D" w:themeColor="text1" w:themeTint="F2"/>
          <w:sz w:val="24"/>
          <w:szCs w:val="24"/>
          <w:lang w:eastAsia="en-AU"/>
        </w:rPr>
        <w:footnoteReference w:id="36"/>
      </w:r>
      <w:r w:rsidRPr="000F04D5">
        <w:rPr>
          <w:rFonts w:ascii="Calibri" w:hAnsi="Calibri" w:cs="Calibri"/>
          <w:color w:val="0D0D0D" w:themeColor="text1" w:themeTint="F2"/>
          <w:sz w:val="24"/>
          <w:szCs w:val="24"/>
          <w:lang w:eastAsia="en-AU"/>
        </w:rPr>
        <w:t xml:space="preserve"> </w:t>
      </w:r>
      <w:r>
        <w:rPr>
          <w:sz w:val="24"/>
          <w:szCs w:val="24"/>
        </w:rPr>
        <w:t>is a M</w:t>
      </w:r>
      <w:r w:rsidRPr="007A2262">
        <w:rPr>
          <w:sz w:val="24"/>
          <w:szCs w:val="24"/>
        </w:rPr>
        <w:t>ultipurpose Household Survey (MPHS) conducted throughout Australia each financial year by the ABS</w:t>
      </w:r>
      <w:r>
        <w:rPr>
          <w:sz w:val="24"/>
          <w:szCs w:val="24"/>
        </w:rPr>
        <w:t xml:space="preserve">. It </w:t>
      </w:r>
      <w:r w:rsidRPr="007A2262">
        <w:rPr>
          <w:sz w:val="24"/>
          <w:szCs w:val="24"/>
        </w:rPr>
        <w:t>supplement</w:t>
      </w:r>
      <w:r>
        <w:rPr>
          <w:sz w:val="24"/>
          <w:szCs w:val="24"/>
        </w:rPr>
        <w:t>s</w:t>
      </w:r>
      <w:r w:rsidRPr="007A2262">
        <w:rPr>
          <w:sz w:val="24"/>
          <w:szCs w:val="24"/>
        </w:rPr>
        <w:t xml:space="preserve"> the monthly Labour Force Survey (LFS) </w:t>
      </w:r>
      <w:r>
        <w:rPr>
          <w:sz w:val="24"/>
          <w:szCs w:val="24"/>
        </w:rPr>
        <w:t xml:space="preserve">and is designed to </w:t>
      </w:r>
      <w:r w:rsidRPr="007A2262">
        <w:rPr>
          <w:sz w:val="24"/>
          <w:szCs w:val="24"/>
        </w:rPr>
        <w:t xml:space="preserve">collect statistics for </w:t>
      </w:r>
      <w:r w:rsidR="007B605D" w:rsidRPr="007A2262">
        <w:rPr>
          <w:sz w:val="24"/>
          <w:szCs w:val="24"/>
        </w:rPr>
        <w:t>several</w:t>
      </w:r>
      <w:r w:rsidRPr="007A2262">
        <w:rPr>
          <w:sz w:val="24"/>
          <w:szCs w:val="24"/>
        </w:rPr>
        <w:t xml:space="preserve"> small, self-contained topics.</w:t>
      </w:r>
      <w:r w:rsidR="00D62035">
        <w:rPr>
          <w:sz w:val="24"/>
          <w:szCs w:val="24"/>
        </w:rPr>
        <w:t xml:space="preserve"> While this survey </w:t>
      </w:r>
      <w:r w:rsidR="00355EC2">
        <w:rPr>
          <w:sz w:val="24"/>
          <w:szCs w:val="24"/>
        </w:rPr>
        <w:t>provides a</w:t>
      </w:r>
      <w:r w:rsidR="00556408">
        <w:rPr>
          <w:sz w:val="24"/>
          <w:szCs w:val="24"/>
        </w:rPr>
        <w:t>n</w:t>
      </w:r>
      <w:r w:rsidR="00355EC2">
        <w:rPr>
          <w:sz w:val="24"/>
          <w:szCs w:val="24"/>
        </w:rPr>
        <w:t xml:space="preserve"> indication of cost barriers to medicine use, it has several limitations</w:t>
      </w:r>
      <w:r w:rsidR="00556408">
        <w:rPr>
          <w:sz w:val="24"/>
          <w:szCs w:val="24"/>
        </w:rPr>
        <w:t xml:space="preserve"> which limit its </w:t>
      </w:r>
      <w:r w:rsidR="003C1B00">
        <w:rPr>
          <w:sz w:val="24"/>
          <w:szCs w:val="24"/>
        </w:rPr>
        <w:t xml:space="preserve">utility and </w:t>
      </w:r>
      <w:r w:rsidR="009C6801">
        <w:rPr>
          <w:sz w:val="24"/>
          <w:szCs w:val="24"/>
        </w:rPr>
        <w:t>the results</w:t>
      </w:r>
      <w:r w:rsidR="003C1B00">
        <w:rPr>
          <w:sz w:val="24"/>
          <w:szCs w:val="24"/>
        </w:rPr>
        <w:t xml:space="preserve"> should be interpreted with caution</w:t>
      </w:r>
      <w:r w:rsidR="00D43B58">
        <w:rPr>
          <w:sz w:val="24"/>
          <w:szCs w:val="24"/>
        </w:rPr>
        <w:t>.</w:t>
      </w:r>
      <w:r w:rsidR="00355EC2">
        <w:rPr>
          <w:sz w:val="24"/>
          <w:szCs w:val="24"/>
        </w:rPr>
        <w:t xml:space="preserve"> </w:t>
      </w:r>
    </w:p>
    <w:p w14:paraId="3BE2E663" w14:textId="20D56F24" w:rsidR="00EE3DDC" w:rsidRDefault="00D43B58" w:rsidP="00C12872">
      <w:pPr>
        <w:pStyle w:val="BodyText"/>
        <w:rPr>
          <w:sz w:val="24"/>
          <w:szCs w:val="24"/>
        </w:rPr>
      </w:pPr>
      <w:r>
        <w:rPr>
          <w:sz w:val="24"/>
          <w:szCs w:val="24"/>
        </w:rPr>
        <w:t>Limitations include</w:t>
      </w:r>
      <w:r w:rsidR="00355EC2">
        <w:rPr>
          <w:sz w:val="24"/>
          <w:szCs w:val="24"/>
        </w:rPr>
        <w:t>:</w:t>
      </w:r>
    </w:p>
    <w:p w14:paraId="739D7B7A" w14:textId="16E041F3" w:rsidR="0024056F" w:rsidRDefault="0024056F" w:rsidP="00914977">
      <w:pPr>
        <w:pStyle w:val="BodyText"/>
        <w:numPr>
          <w:ilvl w:val="0"/>
          <w:numId w:val="28"/>
        </w:numPr>
        <w:spacing w:after="0"/>
        <w:ind w:left="714" w:hanging="357"/>
        <w:rPr>
          <w:sz w:val="24"/>
          <w:szCs w:val="24"/>
        </w:rPr>
      </w:pPr>
      <w:r>
        <w:rPr>
          <w:sz w:val="24"/>
          <w:szCs w:val="24"/>
        </w:rPr>
        <w:t>T</w:t>
      </w:r>
      <w:r w:rsidR="007756B0">
        <w:rPr>
          <w:sz w:val="24"/>
          <w:szCs w:val="24"/>
        </w:rPr>
        <w:t xml:space="preserve">he survey does not collect data on whether the prescriptions patients </w:t>
      </w:r>
      <w:r w:rsidR="007B605D">
        <w:rPr>
          <w:sz w:val="24"/>
          <w:szCs w:val="24"/>
        </w:rPr>
        <w:t>went without / delayed filling</w:t>
      </w:r>
      <w:r w:rsidR="007756B0">
        <w:rPr>
          <w:sz w:val="24"/>
          <w:szCs w:val="24"/>
        </w:rPr>
        <w:t xml:space="preserve"> </w:t>
      </w:r>
      <w:r w:rsidR="00A83808">
        <w:rPr>
          <w:sz w:val="24"/>
          <w:szCs w:val="24"/>
        </w:rPr>
        <w:t xml:space="preserve">were PBS or private prescriptions. </w:t>
      </w:r>
      <w:r w:rsidR="00FE27A3">
        <w:rPr>
          <w:sz w:val="24"/>
          <w:szCs w:val="24"/>
        </w:rPr>
        <w:t>S</w:t>
      </w:r>
      <w:r w:rsidR="00FE27A3" w:rsidRPr="00FE27A3">
        <w:rPr>
          <w:sz w:val="24"/>
          <w:szCs w:val="24"/>
        </w:rPr>
        <w:t>pending on non-PBS medicines represents the largest category of out-of-pocket spending by Australians by far, accounting for about a third of the total</w:t>
      </w:r>
      <w:r w:rsidR="00FE27A3">
        <w:rPr>
          <w:rStyle w:val="FootnoteReference"/>
          <w:sz w:val="24"/>
          <w:szCs w:val="24"/>
        </w:rPr>
        <w:footnoteReference w:id="37"/>
      </w:r>
      <w:r w:rsidR="00FE27A3" w:rsidRPr="00FE27A3">
        <w:rPr>
          <w:sz w:val="24"/>
          <w:szCs w:val="24"/>
        </w:rPr>
        <w:t>.</w:t>
      </w:r>
    </w:p>
    <w:p w14:paraId="3BA300DA" w14:textId="6BB980EE" w:rsidR="00450EE3" w:rsidRDefault="00450EE3" w:rsidP="00914977">
      <w:pPr>
        <w:pStyle w:val="BodyText"/>
        <w:numPr>
          <w:ilvl w:val="0"/>
          <w:numId w:val="28"/>
        </w:numPr>
        <w:spacing w:after="0"/>
        <w:ind w:left="714" w:hanging="357"/>
        <w:rPr>
          <w:sz w:val="24"/>
          <w:szCs w:val="24"/>
        </w:rPr>
      </w:pPr>
      <w:r>
        <w:rPr>
          <w:sz w:val="24"/>
          <w:szCs w:val="24"/>
        </w:rPr>
        <w:t>The survey does not consider the nature or severity of the condition for which the medicine was needed</w:t>
      </w:r>
      <w:r w:rsidR="00570311">
        <w:rPr>
          <w:sz w:val="24"/>
          <w:szCs w:val="24"/>
        </w:rPr>
        <w:t xml:space="preserve">. </w:t>
      </w:r>
      <w:r w:rsidR="00570311" w:rsidRPr="000F04D5">
        <w:rPr>
          <w:sz w:val="24"/>
          <w:szCs w:val="24"/>
        </w:rPr>
        <w:t xml:space="preserve">For example, there </w:t>
      </w:r>
      <w:r w:rsidR="00570311">
        <w:rPr>
          <w:sz w:val="24"/>
          <w:szCs w:val="24"/>
        </w:rPr>
        <w:t>c</w:t>
      </w:r>
      <w:r w:rsidR="00570311" w:rsidRPr="000F04D5">
        <w:rPr>
          <w:sz w:val="24"/>
          <w:szCs w:val="24"/>
        </w:rPr>
        <w:t xml:space="preserve">ould be a material difference between someone delaying filling </w:t>
      </w:r>
      <w:r w:rsidR="00570311">
        <w:rPr>
          <w:sz w:val="24"/>
          <w:szCs w:val="24"/>
        </w:rPr>
        <w:t xml:space="preserve">a </w:t>
      </w:r>
      <w:r w:rsidR="00570311" w:rsidRPr="000F04D5">
        <w:rPr>
          <w:sz w:val="24"/>
          <w:szCs w:val="24"/>
        </w:rPr>
        <w:t xml:space="preserve">prescription by weeks once or twice a year, compared to someone who did not fill </w:t>
      </w:r>
      <w:r w:rsidR="00570311">
        <w:rPr>
          <w:sz w:val="24"/>
          <w:szCs w:val="24"/>
        </w:rPr>
        <w:t xml:space="preserve">a </w:t>
      </w:r>
      <w:r w:rsidR="00570311" w:rsidRPr="000F04D5">
        <w:rPr>
          <w:sz w:val="24"/>
          <w:szCs w:val="24"/>
        </w:rPr>
        <w:t>prescription at all.</w:t>
      </w:r>
      <w:r w:rsidR="00570311">
        <w:rPr>
          <w:sz w:val="24"/>
          <w:szCs w:val="24"/>
        </w:rPr>
        <w:t xml:space="preserve"> And there would be a material difference between someone </w:t>
      </w:r>
      <w:r w:rsidR="00570311" w:rsidRPr="000F04D5">
        <w:rPr>
          <w:sz w:val="24"/>
          <w:szCs w:val="24"/>
        </w:rPr>
        <w:t xml:space="preserve">delaying filling </w:t>
      </w:r>
      <w:r w:rsidR="00570311">
        <w:rPr>
          <w:sz w:val="24"/>
          <w:szCs w:val="24"/>
        </w:rPr>
        <w:t xml:space="preserve">a </w:t>
      </w:r>
      <w:r w:rsidR="00570311" w:rsidRPr="000F04D5">
        <w:rPr>
          <w:sz w:val="24"/>
          <w:szCs w:val="24"/>
        </w:rPr>
        <w:t xml:space="preserve">prescription </w:t>
      </w:r>
      <w:r w:rsidR="00570311">
        <w:rPr>
          <w:sz w:val="24"/>
          <w:szCs w:val="24"/>
        </w:rPr>
        <w:t>that improves their quality of life compared to someone who needs life saving or sustaining medicine.</w:t>
      </w:r>
    </w:p>
    <w:p w14:paraId="3853410C" w14:textId="4F5C2177" w:rsidR="0024056F" w:rsidRDefault="00B52741" w:rsidP="00914977">
      <w:pPr>
        <w:pStyle w:val="BodyText"/>
        <w:numPr>
          <w:ilvl w:val="0"/>
          <w:numId w:val="28"/>
        </w:numPr>
        <w:spacing w:after="0"/>
        <w:ind w:left="714" w:hanging="357"/>
        <w:rPr>
          <w:sz w:val="24"/>
          <w:szCs w:val="24"/>
        </w:rPr>
      </w:pPr>
      <w:r>
        <w:rPr>
          <w:sz w:val="24"/>
          <w:szCs w:val="24"/>
        </w:rPr>
        <w:t>The survey does not collect data on whether people who responded we</w:t>
      </w:r>
      <w:r w:rsidR="009D2E36">
        <w:rPr>
          <w:sz w:val="24"/>
          <w:szCs w:val="24"/>
        </w:rPr>
        <w:t>re general or concessional patients</w:t>
      </w:r>
      <w:r w:rsidR="0024056F">
        <w:rPr>
          <w:sz w:val="24"/>
          <w:szCs w:val="24"/>
        </w:rPr>
        <w:t>. C</w:t>
      </w:r>
      <w:r w:rsidR="008516A8">
        <w:rPr>
          <w:sz w:val="24"/>
          <w:szCs w:val="24"/>
        </w:rPr>
        <w:t xml:space="preserve">oncessional patients </w:t>
      </w:r>
      <w:r w:rsidR="0024056F">
        <w:rPr>
          <w:sz w:val="24"/>
          <w:szCs w:val="24"/>
        </w:rPr>
        <w:t>were dispensed 88% of PBS prescriptions in 2023-24</w:t>
      </w:r>
      <w:r w:rsidR="002E7F00">
        <w:rPr>
          <w:rStyle w:val="FootnoteReference"/>
          <w:sz w:val="24"/>
          <w:szCs w:val="24"/>
        </w:rPr>
        <w:footnoteReference w:id="38"/>
      </w:r>
      <w:r w:rsidR="009D2E36">
        <w:rPr>
          <w:sz w:val="24"/>
          <w:szCs w:val="24"/>
        </w:rPr>
        <w:t xml:space="preserve">. </w:t>
      </w:r>
    </w:p>
    <w:p w14:paraId="160D2657" w14:textId="660133F3" w:rsidR="00412811" w:rsidRDefault="00A83808" w:rsidP="00914977">
      <w:pPr>
        <w:pStyle w:val="BodyText"/>
        <w:numPr>
          <w:ilvl w:val="0"/>
          <w:numId w:val="28"/>
        </w:numPr>
        <w:spacing w:after="0"/>
        <w:ind w:left="714" w:hanging="357"/>
        <w:rPr>
          <w:sz w:val="24"/>
          <w:szCs w:val="24"/>
        </w:rPr>
      </w:pPr>
      <w:r>
        <w:rPr>
          <w:sz w:val="24"/>
          <w:szCs w:val="24"/>
        </w:rPr>
        <w:t>P</w:t>
      </w:r>
      <w:r w:rsidR="00412811">
        <w:rPr>
          <w:sz w:val="24"/>
          <w:szCs w:val="24"/>
        </w:rPr>
        <w:t>eople under 15 are excluded</w:t>
      </w:r>
      <w:r w:rsidR="002E7F00">
        <w:rPr>
          <w:sz w:val="24"/>
          <w:szCs w:val="24"/>
        </w:rPr>
        <w:t>. P</w:t>
      </w:r>
      <w:r>
        <w:rPr>
          <w:sz w:val="24"/>
          <w:szCs w:val="24"/>
        </w:rPr>
        <w:t xml:space="preserve">eople under 18 years old </w:t>
      </w:r>
      <w:r w:rsidR="00B52741">
        <w:rPr>
          <w:sz w:val="24"/>
          <w:szCs w:val="24"/>
        </w:rPr>
        <w:t xml:space="preserve">were dispensed over 12.5 million prescriptions in 2023-24. </w:t>
      </w:r>
    </w:p>
    <w:p w14:paraId="112076EA" w14:textId="071BE70A" w:rsidR="00E12FFC" w:rsidRDefault="00E12FFC" w:rsidP="00914977">
      <w:pPr>
        <w:pStyle w:val="BodyText"/>
        <w:numPr>
          <w:ilvl w:val="0"/>
          <w:numId w:val="28"/>
        </w:numPr>
        <w:spacing w:after="0"/>
        <w:rPr>
          <w:sz w:val="24"/>
          <w:szCs w:val="24"/>
        </w:rPr>
      </w:pPr>
      <w:r>
        <w:rPr>
          <w:sz w:val="24"/>
          <w:szCs w:val="24"/>
        </w:rPr>
        <w:t>D</w:t>
      </w:r>
      <w:r w:rsidRPr="00E12FFC">
        <w:rPr>
          <w:sz w:val="24"/>
          <w:szCs w:val="24"/>
        </w:rPr>
        <w:t xml:space="preserve">ata are collected in the context of general practice visits only, </w:t>
      </w:r>
      <w:r>
        <w:rPr>
          <w:sz w:val="24"/>
          <w:szCs w:val="24"/>
        </w:rPr>
        <w:t>and</w:t>
      </w:r>
      <w:r w:rsidRPr="00E12FFC">
        <w:rPr>
          <w:sz w:val="24"/>
          <w:szCs w:val="24"/>
        </w:rPr>
        <w:t xml:space="preserve"> would not include medicines prescribed by specialists</w:t>
      </w:r>
      <w:r w:rsidR="00A064E4">
        <w:rPr>
          <w:sz w:val="24"/>
          <w:szCs w:val="24"/>
        </w:rPr>
        <w:t xml:space="preserve">, or people who </w:t>
      </w:r>
      <w:r w:rsidR="00A064E4" w:rsidRPr="00A064E4">
        <w:rPr>
          <w:sz w:val="24"/>
          <w:szCs w:val="24"/>
        </w:rPr>
        <w:t>miss</w:t>
      </w:r>
      <w:r w:rsidR="00A064E4">
        <w:rPr>
          <w:sz w:val="24"/>
          <w:szCs w:val="24"/>
        </w:rPr>
        <w:t>ed</w:t>
      </w:r>
      <w:r w:rsidR="00A064E4" w:rsidRPr="00A064E4">
        <w:rPr>
          <w:sz w:val="24"/>
          <w:szCs w:val="24"/>
        </w:rPr>
        <w:t xml:space="preserve"> out on seeing a general practitioner or specialist due to cost </w:t>
      </w:r>
      <w:r w:rsidR="00A064E4">
        <w:rPr>
          <w:sz w:val="24"/>
          <w:szCs w:val="24"/>
        </w:rPr>
        <w:t>who did</w:t>
      </w:r>
      <w:r w:rsidR="00A064E4" w:rsidRPr="00A064E4">
        <w:rPr>
          <w:sz w:val="24"/>
          <w:szCs w:val="24"/>
        </w:rPr>
        <w:t xml:space="preserve"> not get the chance to be prescribed medication.</w:t>
      </w:r>
    </w:p>
    <w:p w14:paraId="47A335F8" w14:textId="40993F64" w:rsidR="006D198C" w:rsidRPr="006D198C" w:rsidRDefault="006D198C" w:rsidP="00914977">
      <w:pPr>
        <w:pStyle w:val="BodyText"/>
        <w:numPr>
          <w:ilvl w:val="0"/>
          <w:numId w:val="28"/>
        </w:numPr>
        <w:spacing w:after="0"/>
        <w:rPr>
          <w:sz w:val="24"/>
          <w:szCs w:val="24"/>
        </w:rPr>
      </w:pPr>
      <w:r>
        <w:rPr>
          <w:sz w:val="24"/>
          <w:szCs w:val="24"/>
        </w:rPr>
        <w:t xml:space="preserve">The survey does not canvas other strategies patients </w:t>
      </w:r>
      <w:r w:rsidR="00052569">
        <w:rPr>
          <w:sz w:val="24"/>
          <w:szCs w:val="24"/>
        </w:rPr>
        <w:t>may</w:t>
      </w:r>
      <w:r>
        <w:rPr>
          <w:sz w:val="24"/>
          <w:szCs w:val="24"/>
        </w:rPr>
        <w:t xml:space="preserve"> use when concerned about cost, such as shopping around for a cheaper price or (depending on their health condition) rationing their medicines</w:t>
      </w:r>
      <w:r w:rsidR="00052569">
        <w:rPr>
          <w:sz w:val="24"/>
          <w:szCs w:val="24"/>
        </w:rPr>
        <w:t>, skipping meals, or forgoing other essential expenditure (e.g. rent/mortgage repayments).</w:t>
      </w:r>
    </w:p>
    <w:p w14:paraId="5FC330D1" w14:textId="78F5BC0B" w:rsidR="00F724F4" w:rsidRDefault="00364904" w:rsidP="00C12872">
      <w:pPr>
        <w:pStyle w:val="BodyText"/>
        <w:numPr>
          <w:ilvl w:val="0"/>
          <w:numId w:val="28"/>
        </w:numPr>
        <w:ind w:left="714" w:hanging="357"/>
        <w:rPr>
          <w:sz w:val="24"/>
          <w:szCs w:val="24"/>
        </w:rPr>
      </w:pPr>
      <w:r>
        <w:rPr>
          <w:sz w:val="24"/>
          <w:szCs w:val="24"/>
        </w:rPr>
        <w:t xml:space="preserve">In the 2023-24 survey data was collected from </w:t>
      </w:r>
      <w:r w:rsidRPr="00364904">
        <w:rPr>
          <w:sz w:val="24"/>
          <w:szCs w:val="24"/>
        </w:rPr>
        <w:t>26,176 fully responding persons</w:t>
      </w:r>
      <w:r>
        <w:rPr>
          <w:rStyle w:val="FootnoteReference"/>
          <w:sz w:val="24"/>
          <w:szCs w:val="24"/>
        </w:rPr>
        <w:footnoteReference w:id="39"/>
      </w:r>
      <w:r>
        <w:rPr>
          <w:sz w:val="24"/>
          <w:szCs w:val="24"/>
        </w:rPr>
        <w:t>.</w:t>
      </w:r>
    </w:p>
    <w:p w14:paraId="423D86A0" w14:textId="4ADD2819" w:rsidR="00D43B58" w:rsidRDefault="00D43B58" w:rsidP="00C12872">
      <w:pPr>
        <w:pStyle w:val="BodyText"/>
        <w:rPr>
          <w:sz w:val="24"/>
          <w:szCs w:val="24"/>
        </w:rPr>
      </w:pPr>
      <w:r>
        <w:rPr>
          <w:sz w:val="24"/>
          <w:szCs w:val="24"/>
        </w:rPr>
        <w:t xml:space="preserve">Changes to the survey for future years are possible, however they would only be made at the discretion of the ABS as a part of their usual </w:t>
      </w:r>
      <w:r w:rsidR="007B6C0A">
        <w:rPr>
          <w:sz w:val="24"/>
          <w:szCs w:val="24"/>
        </w:rPr>
        <w:t xml:space="preserve">survey design review processes. </w:t>
      </w:r>
      <w:r w:rsidR="00DA72C3">
        <w:rPr>
          <w:sz w:val="24"/>
          <w:szCs w:val="24"/>
        </w:rPr>
        <w:t xml:space="preserve">The Department of Health, Disability and Ageing engages routinely with the ABS to support review of their health-related surveys. </w:t>
      </w:r>
      <w:r w:rsidR="007B6C0A">
        <w:rPr>
          <w:sz w:val="24"/>
          <w:szCs w:val="24"/>
        </w:rPr>
        <w:t xml:space="preserve">Any change would need to be carefully considered to ensure data is comparable </w:t>
      </w:r>
      <w:r w:rsidR="007B6C0A">
        <w:rPr>
          <w:sz w:val="24"/>
          <w:szCs w:val="24"/>
        </w:rPr>
        <w:lastRenderedPageBreak/>
        <w:t>over time</w:t>
      </w:r>
      <w:r w:rsidR="00DA72C3">
        <w:rPr>
          <w:sz w:val="24"/>
          <w:szCs w:val="24"/>
        </w:rPr>
        <w:t>, and changes to this survey may not be the most appropriate mechanism to provide the necessary detail</w:t>
      </w:r>
      <w:r w:rsidR="007B6C0A">
        <w:rPr>
          <w:sz w:val="24"/>
          <w:szCs w:val="24"/>
        </w:rPr>
        <w:t>.</w:t>
      </w:r>
    </w:p>
    <w:p w14:paraId="269ECB4D" w14:textId="6C188F41" w:rsidR="00A83F9D" w:rsidRPr="000F04D5" w:rsidRDefault="00A83F9D" w:rsidP="00C12872">
      <w:pPr>
        <w:rPr>
          <w:rFonts w:ascii="Calibri" w:hAnsi="Calibri" w:cs="Calibri"/>
          <w:color w:val="0D0D0D" w:themeColor="text1" w:themeTint="F2"/>
          <w:sz w:val="24"/>
          <w:szCs w:val="24"/>
          <w:lang w:eastAsia="en-AU"/>
        </w:rPr>
      </w:pPr>
      <w:r w:rsidRPr="000F04D5">
        <w:rPr>
          <w:rFonts w:ascii="Calibri" w:hAnsi="Calibri" w:cs="Calibri"/>
          <w:color w:val="0D0D0D" w:themeColor="text1" w:themeTint="F2"/>
          <w:sz w:val="24"/>
          <w:szCs w:val="24"/>
          <w:lang w:eastAsia="en-AU"/>
        </w:rPr>
        <w:t>The 2023-24</w:t>
      </w:r>
      <w:r w:rsidR="00F724F4">
        <w:rPr>
          <w:rFonts w:ascii="Calibri" w:hAnsi="Calibri" w:cs="Calibri"/>
          <w:color w:val="0D0D0D" w:themeColor="text1" w:themeTint="F2"/>
          <w:sz w:val="24"/>
          <w:szCs w:val="24"/>
          <w:lang w:eastAsia="en-AU"/>
        </w:rPr>
        <w:t xml:space="preserve"> </w:t>
      </w:r>
      <w:r w:rsidR="00F724F4" w:rsidRPr="000F04D5">
        <w:rPr>
          <w:rFonts w:ascii="Calibri" w:hAnsi="Calibri" w:cs="Calibri"/>
          <w:color w:val="0D0D0D" w:themeColor="text1" w:themeTint="F2"/>
          <w:sz w:val="24"/>
          <w:szCs w:val="24"/>
          <w:lang w:eastAsia="en-AU"/>
        </w:rPr>
        <w:t>Patient Experiences survey</w:t>
      </w:r>
      <w:r w:rsidRPr="000F04D5">
        <w:rPr>
          <w:rFonts w:ascii="Calibri" w:hAnsi="Calibri" w:cs="Calibri"/>
          <w:color w:val="0D0D0D" w:themeColor="text1" w:themeTint="F2"/>
          <w:sz w:val="24"/>
          <w:szCs w:val="24"/>
          <w:lang w:eastAsia="en-AU"/>
        </w:rPr>
        <w:t xml:space="preserve"> indicated the proportion of people aged 15 years and older who delayed or did not get prescription medication due to cost was 8.0%, representing nearly 1.2 million Australians, an increase from 7.6% in 2022-23.</w:t>
      </w:r>
      <w:r w:rsidR="005F1B38">
        <w:rPr>
          <w:rFonts w:ascii="Calibri" w:hAnsi="Calibri" w:cs="Calibri"/>
          <w:color w:val="0D0D0D" w:themeColor="text1" w:themeTint="F2"/>
          <w:sz w:val="24"/>
          <w:szCs w:val="24"/>
          <w:lang w:eastAsia="en-AU"/>
        </w:rPr>
        <w:t xml:space="preserve"> </w:t>
      </w:r>
    </w:p>
    <w:p w14:paraId="364C7936" w14:textId="2220FB63" w:rsidR="00D93C1E" w:rsidRDefault="00D93C1E" w:rsidP="00AB56CE">
      <w:pPr>
        <w:pStyle w:val="Caption"/>
        <w:jc w:val="center"/>
      </w:pPr>
      <w:r>
        <w:t xml:space="preserve">Figure </w:t>
      </w:r>
      <w:fldSimple w:instr=" SEQ Figure \* ARABIC ">
        <w:r w:rsidR="00EE4557">
          <w:rPr>
            <w:noProof/>
          </w:rPr>
          <w:t>4</w:t>
        </w:r>
      </w:fldSimple>
      <w:r w:rsidRPr="00D93C1E">
        <w:rPr>
          <w:iCs w:val="0"/>
        </w:rPr>
        <w:t xml:space="preserve"> </w:t>
      </w:r>
      <w:r w:rsidRPr="008831A0">
        <w:rPr>
          <w:iCs w:val="0"/>
        </w:rPr>
        <w:t>Proportion of Australians Aged 15 Years or Older Reporting Delaying Getting or Did Not Get Prescribed Medication Due to Cost, 2011-12 to 2023-24.</w:t>
      </w:r>
      <w:r w:rsidRPr="008831A0">
        <w:rPr>
          <w:rStyle w:val="FootnoteReference"/>
          <w:color w:val="014463" w:themeColor="accent2"/>
          <w:sz w:val="24"/>
          <w:szCs w:val="24"/>
        </w:rPr>
        <w:footnoteReference w:id="40"/>
      </w:r>
    </w:p>
    <w:p w14:paraId="155D52ED" w14:textId="4ED6055C" w:rsidR="005F1B38" w:rsidRPr="000F04D5" w:rsidRDefault="00E02622" w:rsidP="00AB56CE">
      <w:pPr>
        <w:pStyle w:val="BodyText"/>
        <w:spacing w:after="0"/>
        <w:jc w:val="center"/>
        <w:rPr>
          <w:sz w:val="24"/>
          <w:szCs w:val="24"/>
        </w:rPr>
      </w:pPr>
      <w:r>
        <w:rPr>
          <w:noProof/>
          <w:sz w:val="24"/>
          <w:szCs w:val="24"/>
          <w:lang w:eastAsia="en-AU"/>
        </w:rPr>
        <w:drawing>
          <wp:inline distT="0" distB="0" distL="0" distR="0" wp14:anchorId="6BF1DECD" wp14:editId="0398838D">
            <wp:extent cx="6027420" cy="2141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7420" cy="2141220"/>
                    </a:xfrm>
                    <a:prstGeom prst="rect">
                      <a:avLst/>
                    </a:prstGeom>
                    <a:noFill/>
                  </pic:spPr>
                </pic:pic>
              </a:graphicData>
            </a:graphic>
          </wp:inline>
        </w:drawing>
      </w:r>
    </w:p>
    <w:p w14:paraId="56E5E7C4" w14:textId="295D52BD" w:rsidR="00F56451" w:rsidRPr="000F04D5" w:rsidRDefault="005F1B38" w:rsidP="00AB56CE">
      <w:pPr>
        <w:rPr>
          <w:b/>
          <w:bCs/>
          <w:sz w:val="24"/>
          <w:szCs w:val="24"/>
        </w:rPr>
      </w:pPr>
      <w:r>
        <w:rPr>
          <w:rFonts w:ascii="Calibri" w:hAnsi="Calibri" w:cs="Calibri"/>
          <w:color w:val="0D0D0D" w:themeColor="text1" w:themeTint="F2"/>
          <w:sz w:val="24"/>
          <w:szCs w:val="24"/>
          <w:lang w:eastAsia="en-AU"/>
        </w:rPr>
        <w:br/>
      </w:r>
      <w:r w:rsidRPr="000F04D5">
        <w:rPr>
          <w:rFonts w:ascii="Calibri" w:hAnsi="Calibri" w:cs="Calibri"/>
          <w:color w:val="0D0D0D" w:themeColor="text1" w:themeTint="F2"/>
          <w:sz w:val="24"/>
          <w:szCs w:val="24"/>
          <w:lang w:eastAsia="en-AU"/>
        </w:rPr>
        <w:t>This was most prevalent for those aged 15-24 years than those aged 85 years and over (12.3% compared to 2.4%).</w:t>
      </w:r>
    </w:p>
    <w:p w14:paraId="591ECD56" w14:textId="712BB575" w:rsidR="00D93C1E" w:rsidRDefault="00D93C1E" w:rsidP="00AB56CE">
      <w:pPr>
        <w:pStyle w:val="Caption"/>
      </w:pPr>
      <w:r>
        <w:t xml:space="preserve">Table </w:t>
      </w:r>
      <w:fldSimple w:instr=" SEQ Table \* ARABIC ">
        <w:r w:rsidR="00EE4557">
          <w:rPr>
            <w:noProof/>
          </w:rPr>
          <w:t>1</w:t>
        </w:r>
      </w:fldSimple>
      <w:r w:rsidRPr="00D93C1E">
        <w:rPr>
          <w:iCs w:val="0"/>
        </w:rPr>
        <w:t xml:space="preserve"> </w:t>
      </w:r>
      <w:r w:rsidRPr="00D1305A">
        <w:rPr>
          <w:iCs w:val="0"/>
        </w:rPr>
        <w:t>Characteristics of Australians Aged 15 Years or Older Reporting Delaying Getting or Did Not Get Prescribed Medication Due to Cost, 2022-23 and 2023-24.</w:t>
      </w: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8"/>
        <w:gridCol w:w="3974"/>
        <w:gridCol w:w="1276"/>
        <w:gridCol w:w="1276"/>
      </w:tblGrid>
      <w:tr w:rsidR="00F56451" w:rsidRPr="00C12872" w14:paraId="305F5A35" w14:textId="77777777" w:rsidTr="00A65856">
        <w:trPr>
          <w:trHeight w:val="277"/>
          <w:tblHeader/>
        </w:trPr>
        <w:tc>
          <w:tcPr>
            <w:tcW w:w="6242" w:type="dxa"/>
            <w:gridSpan w:val="2"/>
            <w:vMerge w:val="restart"/>
            <w:tcBorders>
              <w:top w:val="single" w:sz="4" w:space="0" w:color="auto"/>
              <w:left w:val="single" w:sz="4" w:space="0" w:color="auto"/>
              <w:bottom w:val="single" w:sz="4" w:space="0" w:color="auto"/>
              <w:right w:val="single" w:sz="4" w:space="0" w:color="auto"/>
            </w:tcBorders>
            <w:shd w:val="clear" w:color="auto" w:fill="014463" w:themeFill="accent2"/>
            <w:tcMar>
              <w:top w:w="0" w:type="dxa"/>
              <w:left w:w="108" w:type="dxa"/>
              <w:bottom w:w="0" w:type="dxa"/>
              <w:right w:w="108" w:type="dxa"/>
            </w:tcMar>
            <w:vAlign w:val="center"/>
            <w:hideMark/>
          </w:tcPr>
          <w:p w14:paraId="4CF93354" w14:textId="77777777" w:rsidR="00F56451" w:rsidRPr="00C12872" w:rsidRDefault="00F56451" w:rsidP="00C12872">
            <w:pPr>
              <w:spacing w:before="20" w:after="20"/>
              <w:rPr>
                <w:rFonts w:cstheme="minorHAnsi"/>
                <w:color w:val="FFFFFF" w:themeColor="background1"/>
              </w:rPr>
            </w:pPr>
            <w:r w:rsidRPr="00C12872">
              <w:rPr>
                <w:rFonts w:cstheme="minorHAnsi"/>
                <w:b/>
                <w:bCs/>
                <w:color w:val="FFFFFF" w:themeColor="background1"/>
              </w:rPr>
              <w:t>Characteristic</w:t>
            </w:r>
          </w:p>
        </w:tc>
        <w:tc>
          <w:tcPr>
            <w:tcW w:w="2552" w:type="dxa"/>
            <w:gridSpan w:val="2"/>
            <w:tcBorders>
              <w:top w:val="single" w:sz="4" w:space="0" w:color="auto"/>
              <w:left w:val="single" w:sz="4" w:space="0" w:color="auto"/>
              <w:bottom w:val="single" w:sz="4" w:space="0" w:color="auto"/>
              <w:right w:val="single" w:sz="4" w:space="0" w:color="auto"/>
            </w:tcBorders>
            <w:shd w:val="clear" w:color="auto" w:fill="014463" w:themeFill="accent2"/>
            <w:tcMar>
              <w:left w:w="57" w:type="dxa"/>
            </w:tcMar>
            <w:vAlign w:val="center"/>
            <w:hideMark/>
          </w:tcPr>
          <w:p w14:paraId="0F32F14A" w14:textId="77777777" w:rsidR="00F56451" w:rsidRPr="00C12872" w:rsidRDefault="00F56451" w:rsidP="00401C18">
            <w:pPr>
              <w:spacing w:before="20" w:after="20"/>
              <w:jc w:val="center"/>
              <w:rPr>
                <w:rFonts w:cstheme="minorHAnsi"/>
                <w:b/>
                <w:bCs/>
                <w:color w:val="FFFFFF" w:themeColor="background1"/>
              </w:rPr>
            </w:pPr>
            <w:r w:rsidRPr="00C12872">
              <w:rPr>
                <w:rFonts w:cstheme="minorHAnsi"/>
                <w:b/>
                <w:bCs/>
                <w:color w:val="FFFFFF" w:themeColor="background1"/>
              </w:rPr>
              <w:t>Proportion</w:t>
            </w:r>
          </w:p>
        </w:tc>
      </w:tr>
      <w:tr w:rsidR="00F56451" w:rsidRPr="00C12872" w14:paraId="2FB09CD5" w14:textId="77777777" w:rsidTr="00A65856">
        <w:trPr>
          <w:trHeight w:val="277"/>
          <w:tblHeader/>
        </w:trPr>
        <w:tc>
          <w:tcPr>
            <w:tcW w:w="6242" w:type="dxa"/>
            <w:gridSpan w:val="2"/>
            <w:vMerge/>
            <w:shd w:val="clear" w:color="auto" w:fill="014463" w:themeFill="accent2"/>
            <w:vAlign w:val="center"/>
            <w:hideMark/>
          </w:tcPr>
          <w:p w14:paraId="5514712E" w14:textId="77777777" w:rsidR="00F56451" w:rsidRPr="00C12872" w:rsidRDefault="00F56451" w:rsidP="00401C18">
            <w:pPr>
              <w:spacing w:before="20" w:after="20"/>
              <w:rPr>
                <w:rFonts w:cstheme="minorHAnsi"/>
                <w:color w:val="FFFFFF" w:themeColor="background1"/>
              </w:rPr>
            </w:pPr>
          </w:p>
        </w:tc>
        <w:tc>
          <w:tcPr>
            <w:tcW w:w="1276" w:type="dxa"/>
            <w:tcBorders>
              <w:top w:val="single" w:sz="4" w:space="0" w:color="auto"/>
              <w:left w:val="single" w:sz="4" w:space="0" w:color="auto"/>
              <w:bottom w:val="single" w:sz="4" w:space="0" w:color="auto"/>
              <w:right w:val="single" w:sz="4" w:space="0" w:color="auto"/>
            </w:tcBorders>
            <w:shd w:val="clear" w:color="auto" w:fill="014463" w:themeFill="accent2"/>
            <w:tcMar>
              <w:left w:w="57" w:type="dxa"/>
            </w:tcMar>
            <w:vAlign w:val="center"/>
            <w:hideMark/>
          </w:tcPr>
          <w:p w14:paraId="0C46C7F5" w14:textId="77777777" w:rsidR="00F56451" w:rsidRPr="00C12872" w:rsidRDefault="00F56451" w:rsidP="00401C18">
            <w:pPr>
              <w:spacing w:before="20" w:after="20"/>
              <w:jc w:val="center"/>
              <w:rPr>
                <w:rFonts w:cstheme="minorHAnsi"/>
                <w:b/>
                <w:bCs/>
                <w:color w:val="FFFFFF" w:themeColor="background1"/>
              </w:rPr>
            </w:pPr>
            <w:r w:rsidRPr="00C12872">
              <w:rPr>
                <w:b/>
                <w:color w:val="FFFFFF" w:themeColor="background1"/>
              </w:rPr>
              <w:t>2022-23</w:t>
            </w:r>
            <w:r w:rsidRPr="00C12872">
              <w:rPr>
                <w:rStyle w:val="FootnoteReference"/>
                <w:color w:val="FFFFFF" w:themeColor="background1"/>
              </w:rPr>
              <w:footnoteReference w:id="41"/>
            </w:r>
          </w:p>
        </w:tc>
        <w:tc>
          <w:tcPr>
            <w:tcW w:w="1276" w:type="dxa"/>
            <w:tcBorders>
              <w:top w:val="single" w:sz="4" w:space="0" w:color="auto"/>
              <w:left w:val="single" w:sz="4" w:space="0" w:color="auto"/>
              <w:bottom w:val="single" w:sz="4" w:space="0" w:color="auto"/>
              <w:right w:val="single" w:sz="4" w:space="0" w:color="auto"/>
            </w:tcBorders>
            <w:shd w:val="clear" w:color="auto" w:fill="014463" w:themeFill="accent2"/>
            <w:tcMar>
              <w:left w:w="57" w:type="dxa"/>
            </w:tcMar>
            <w:vAlign w:val="center"/>
            <w:hideMark/>
          </w:tcPr>
          <w:p w14:paraId="1271B81B" w14:textId="77777777" w:rsidR="00F56451" w:rsidRPr="00C12872" w:rsidRDefault="00F56451" w:rsidP="00401C18">
            <w:pPr>
              <w:spacing w:before="20" w:after="20"/>
              <w:jc w:val="center"/>
              <w:rPr>
                <w:rFonts w:cstheme="minorHAnsi"/>
                <w:b/>
                <w:bCs/>
                <w:color w:val="FFFFFF" w:themeColor="background1"/>
              </w:rPr>
            </w:pPr>
            <w:r w:rsidRPr="00C12872">
              <w:rPr>
                <w:b/>
                <w:color w:val="FFFFFF" w:themeColor="background1"/>
              </w:rPr>
              <w:t>2023-24</w:t>
            </w:r>
            <w:r w:rsidRPr="00C12872">
              <w:rPr>
                <w:rStyle w:val="FootnoteReference"/>
                <w:color w:val="FFFFFF" w:themeColor="background1"/>
              </w:rPr>
              <w:footnoteReference w:id="42"/>
            </w:r>
          </w:p>
        </w:tc>
      </w:tr>
      <w:tr w:rsidR="00F56451" w:rsidRPr="00C12872" w14:paraId="7D1EF6A9" w14:textId="77777777" w:rsidTr="00AB56CE">
        <w:trPr>
          <w:trHeight w:val="277"/>
        </w:trPr>
        <w:tc>
          <w:tcPr>
            <w:tcW w:w="22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7D53A0" w14:textId="77777777" w:rsidR="00F56451" w:rsidRPr="00C12872" w:rsidRDefault="00F56451" w:rsidP="00401C18">
            <w:pPr>
              <w:spacing w:before="60" w:after="60"/>
              <w:rPr>
                <w:rFonts w:cstheme="minorHAnsi"/>
              </w:rPr>
            </w:pPr>
            <w:r w:rsidRPr="00C12872">
              <w:rPr>
                <w:rFonts w:cstheme="minorHAnsi"/>
              </w:rPr>
              <w:t>Self-assessed health</w:t>
            </w:r>
          </w:p>
        </w:tc>
        <w:tc>
          <w:tcPr>
            <w:tcW w:w="39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FDD619" w14:textId="77777777" w:rsidR="00F56451" w:rsidRPr="00C12872" w:rsidRDefault="00F56451" w:rsidP="00401C18">
            <w:pPr>
              <w:spacing w:before="20" w:after="20"/>
              <w:rPr>
                <w:rFonts w:cstheme="minorHAnsi"/>
              </w:rPr>
            </w:pPr>
            <w:r w:rsidRPr="00C12872">
              <w:rPr>
                <w:rFonts w:cstheme="minorHAnsi"/>
              </w:rPr>
              <w:t>Excellent/very good/good</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4C0B6708" w14:textId="77777777" w:rsidR="00F56451" w:rsidRPr="00C12872" w:rsidRDefault="00F56451" w:rsidP="00401C18">
            <w:pPr>
              <w:spacing w:before="20" w:after="20"/>
              <w:jc w:val="center"/>
              <w:rPr>
                <w:rFonts w:cstheme="minorHAnsi"/>
              </w:rPr>
            </w:pPr>
            <w:r w:rsidRPr="00C12872">
              <w:rPr>
                <w:rFonts w:cstheme="minorHAnsi"/>
              </w:rPr>
              <w:t>6.4%</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6C7C7199" w14:textId="77777777" w:rsidR="00F56451" w:rsidRPr="00C12872" w:rsidRDefault="00F56451" w:rsidP="00401C18">
            <w:pPr>
              <w:spacing w:before="20" w:after="20"/>
              <w:jc w:val="center"/>
              <w:rPr>
                <w:rFonts w:cstheme="minorHAnsi"/>
              </w:rPr>
            </w:pPr>
            <w:r w:rsidRPr="00C12872">
              <w:rPr>
                <w:rFonts w:cstheme="minorHAnsi"/>
              </w:rPr>
              <w:t>6.7%</w:t>
            </w:r>
          </w:p>
        </w:tc>
      </w:tr>
      <w:tr w:rsidR="00F56451" w:rsidRPr="00C12872" w14:paraId="6627AD6F" w14:textId="77777777" w:rsidTr="00AB56CE">
        <w:trPr>
          <w:trHeight w:val="222"/>
        </w:trPr>
        <w:tc>
          <w:tcPr>
            <w:tcW w:w="2268" w:type="dxa"/>
            <w:vMerge/>
            <w:vAlign w:val="center"/>
            <w:hideMark/>
          </w:tcPr>
          <w:p w14:paraId="27E9A9CE" w14:textId="77777777" w:rsidR="00F56451" w:rsidRPr="00C12872" w:rsidRDefault="00F56451" w:rsidP="00401C18">
            <w:pPr>
              <w:spacing w:before="60" w:after="60"/>
              <w:rPr>
                <w:rFonts w:cstheme="minorHAnsi"/>
              </w:rPr>
            </w:pPr>
          </w:p>
        </w:tc>
        <w:tc>
          <w:tcPr>
            <w:tcW w:w="39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2419C7" w14:textId="77777777" w:rsidR="00F56451" w:rsidRPr="00C12872" w:rsidRDefault="00F56451" w:rsidP="00401C18">
            <w:pPr>
              <w:spacing w:before="20" w:after="20"/>
              <w:rPr>
                <w:rFonts w:cstheme="minorHAnsi"/>
              </w:rPr>
            </w:pPr>
            <w:r w:rsidRPr="00C12872">
              <w:rPr>
                <w:rFonts w:cstheme="minorHAnsi"/>
              </w:rPr>
              <w:t>Fair/poor</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65FDCE3E" w14:textId="77777777" w:rsidR="00F56451" w:rsidRPr="00C12872" w:rsidRDefault="00F56451" w:rsidP="00401C18">
            <w:pPr>
              <w:spacing w:before="20" w:after="20"/>
              <w:jc w:val="center"/>
              <w:rPr>
                <w:rFonts w:cstheme="minorHAnsi"/>
              </w:rPr>
            </w:pPr>
            <w:r w:rsidRPr="00C12872">
              <w:rPr>
                <w:rFonts w:cstheme="minorHAnsi"/>
              </w:rPr>
              <w:t>15.0%</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54DE1064" w14:textId="77777777" w:rsidR="00F56451" w:rsidRPr="00C12872" w:rsidRDefault="00F56451" w:rsidP="00401C18">
            <w:pPr>
              <w:spacing w:before="20" w:after="20"/>
              <w:jc w:val="center"/>
              <w:rPr>
                <w:rFonts w:cstheme="minorHAnsi"/>
              </w:rPr>
            </w:pPr>
            <w:r w:rsidRPr="00C12872">
              <w:rPr>
                <w:rFonts w:cstheme="minorHAnsi"/>
              </w:rPr>
              <w:t>14.9%</w:t>
            </w:r>
          </w:p>
        </w:tc>
      </w:tr>
      <w:tr w:rsidR="00F56451" w:rsidRPr="00C12872" w14:paraId="5911B8BD" w14:textId="77777777" w:rsidTr="00AB56CE">
        <w:trPr>
          <w:trHeight w:val="135"/>
        </w:trPr>
        <w:tc>
          <w:tcPr>
            <w:tcW w:w="22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B3564C0" w14:textId="77777777" w:rsidR="00F56451" w:rsidRPr="00C12872" w:rsidRDefault="00F56451" w:rsidP="00401C18">
            <w:pPr>
              <w:spacing w:before="60" w:after="60"/>
              <w:rPr>
                <w:rFonts w:cstheme="minorHAnsi"/>
              </w:rPr>
            </w:pPr>
            <w:r w:rsidRPr="00C12872">
              <w:rPr>
                <w:rFonts w:cstheme="minorHAnsi"/>
              </w:rPr>
              <w:t>Long-term health conditions (LTC)</w:t>
            </w:r>
          </w:p>
        </w:tc>
        <w:tc>
          <w:tcPr>
            <w:tcW w:w="39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A66E307" w14:textId="77777777" w:rsidR="00F56451" w:rsidRPr="00C12872" w:rsidRDefault="00F56451" w:rsidP="00401C18">
            <w:pPr>
              <w:spacing w:before="20" w:after="20"/>
              <w:rPr>
                <w:rFonts w:cstheme="minorHAnsi"/>
              </w:rPr>
            </w:pPr>
            <w:r w:rsidRPr="00C12872">
              <w:rPr>
                <w:rFonts w:cstheme="minorHAnsi"/>
              </w:rPr>
              <w:t>Has LTC</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tcMar>
            <w:vAlign w:val="center"/>
            <w:hideMark/>
          </w:tcPr>
          <w:p w14:paraId="0820761D" w14:textId="77777777" w:rsidR="00F56451" w:rsidRPr="00C12872" w:rsidRDefault="00F56451" w:rsidP="00401C18">
            <w:pPr>
              <w:spacing w:before="20" w:after="20"/>
              <w:jc w:val="center"/>
              <w:rPr>
                <w:rFonts w:cstheme="minorHAnsi"/>
              </w:rPr>
            </w:pPr>
            <w:r w:rsidRPr="00C12872">
              <w:rPr>
                <w:rFonts w:cstheme="minorHAnsi"/>
              </w:rPr>
              <w:t>8.4%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tcMar>
            <w:vAlign w:val="center"/>
            <w:hideMark/>
          </w:tcPr>
          <w:p w14:paraId="605FDF98" w14:textId="77777777" w:rsidR="00F56451" w:rsidRPr="00C12872" w:rsidRDefault="00F56451" w:rsidP="00401C18">
            <w:pPr>
              <w:spacing w:before="20" w:after="20"/>
              <w:jc w:val="center"/>
              <w:rPr>
                <w:rFonts w:cstheme="minorHAnsi"/>
              </w:rPr>
            </w:pPr>
            <w:r w:rsidRPr="00C12872">
              <w:rPr>
                <w:rFonts w:cstheme="minorHAnsi"/>
              </w:rPr>
              <w:t>9.2%</w:t>
            </w:r>
          </w:p>
        </w:tc>
      </w:tr>
      <w:tr w:rsidR="00F56451" w:rsidRPr="00C12872" w14:paraId="269DFD12" w14:textId="77777777" w:rsidTr="00AB56CE">
        <w:trPr>
          <w:trHeight w:val="178"/>
        </w:trPr>
        <w:tc>
          <w:tcPr>
            <w:tcW w:w="2268" w:type="dxa"/>
            <w:vMerge/>
            <w:vAlign w:val="center"/>
            <w:hideMark/>
          </w:tcPr>
          <w:p w14:paraId="17E9016E" w14:textId="77777777" w:rsidR="00F56451" w:rsidRPr="00C12872" w:rsidRDefault="00F56451" w:rsidP="00401C18">
            <w:pPr>
              <w:spacing w:before="60" w:after="60"/>
              <w:rPr>
                <w:rFonts w:cstheme="minorHAnsi"/>
              </w:rPr>
            </w:pPr>
          </w:p>
        </w:tc>
        <w:tc>
          <w:tcPr>
            <w:tcW w:w="39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0E89979" w14:textId="77777777" w:rsidR="00F56451" w:rsidRPr="00C12872" w:rsidRDefault="00F56451" w:rsidP="00401C18">
            <w:pPr>
              <w:spacing w:before="20" w:after="20"/>
              <w:rPr>
                <w:rFonts w:cstheme="minorHAnsi"/>
              </w:rPr>
            </w:pPr>
            <w:r w:rsidRPr="00C12872">
              <w:rPr>
                <w:rFonts w:cstheme="minorHAnsi"/>
              </w:rPr>
              <w:t>Does not have LTC</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tcMar>
            <w:vAlign w:val="center"/>
            <w:hideMark/>
          </w:tcPr>
          <w:p w14:paraId="56549FDB" w14:textId="77777777" w:rsidR="00F56451" w:rsidRPr="00C12872" w:rsidRDefault="00F56451" w:rsidP="00401C18">
            <w:pPr>
              <w:spacing w:before="20" w:after="20"/>
              <w:jc w:val="center"/>
              <w:rPr>
                <w:rFonts w:cstheme="minorHAnsi"/>
              </w:rPr>
            </w:pPr>
            <w:r w:rsidRPr="00C12872">
              <w:rPr>
                <w:rFonts w:cstheme="minorHAnsi"/>
              </w:rPr>
              <w:t>6.1%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tcMar>
            <w:vAlign w:val="center"/>
            <w:hideMark/>
          </w:tcPr>
          <w:p w14:paraId="078579CA" w14:textId="77777777" w:rsidR="00F56451" w:rsidRPr="00C12872" w:rsidRDefault="00F56451" w:rsidP="00401C18">
            <w:pPr>
              <w:spacing w:before="20" w:after="20"/>
              <w:jc w:val="center"/>
              <w:rPr>
                <w:rFonts w:cstheme="minorHAnsi"/>
              </w:rPr>
            </w:pPr>
            <w:r w:rsidRPr="00C12872">
              <w:rPr>
                <w:rFonts w:cstheme="minorHAnsi"/>
              </w:rPr>
              <w:t>5.5%</w:t>
            </w:r>
          </w:p>
        </w:tc>
      </w:tr>
      <w:tr w:rsidR="00F56451" w:rsidRPr="00C12872" w14:paraId="08E0A7A2" w14:textId="77777777" w:rsidTr="00AB56CE">
        <w:trPr>
          <w:trHeight w:val="277"/>
        </w:trPr>
        <w:tc>
          <w:tcPr>
            <w:tcW w:w="22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026858" w14:textId="77777777" w:rsidR="00F56451" w:rsidRPr="00C12872" w:rsidRDefault="00F56451" w:rsidP="00401C18">
            <w:pPr>
              <w:spacing w:before="60" w:after="60"/>
              <w:rPr>
                <w:rFonts w:cstheme="minorHAnsi"/>
              </w:rPr>
            </w:pPr>
            <w:r w:rsidRPr="00C12872">
              <w:rPr>
                <w:rFonts w:cstheme="minorHAnsi"/>
              </w:rPr>
              <w:t>Index of relative socio-economic disadvantage</w:t>
            </w:r>
          </w:p>
        </w:tc>
        <w:tc>
          <w:tcPr>
            <w:tcW w:w="39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69B269" w14:textId="77777777" w:rsidR="00F56451" w:rsidRPr="00C12872" w:rsidRDefault="00F56451" w:rsidP="00401C18">
            <w:pPr>
              <w:spacing w:before="20" w:after="20"/>
              <w:rPr>
                <w:rFonts w:cstheme="minorHAnsi"/>
              </w:rPr>
            </w:pPr>
            <w:r w:rsidRPr="00C12872">
              <w:rPr>
                <w:rFonts w:cstheme="minorHAnsi"/>
              </w:rPr>
              <w:t>Most disadvantage</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72EE5A0E" w14:textId="77777777" w:rsidR="00F56451" w:rsidRPr="00C12872" w:rsidRDefault="00F56451" w:rsidP="00401C18">
            <w:pPr>
              <w:spacing w:before="20" w:after="20"/>
              <w:jc w:val="center"/>
              <w:rPr>
                <w:rFonts w:cstheme="minorHAnsi"/>
              </w:rPr>
            </w:pPr>
            <w:r w:rsidRPr="00C12872">
              <w:rPr>
                <w:rFonts w:cstheme="minorHAnsi"/>
              </w:rPr>
              <w:t>10.2%</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3D01CB4A" w14:textId="77777777" w:rsidR="00F56451" w:rsidRPr="00C12872" w:rsidRDefault="00F56451" w:rsidP="00401C18">
            <w:pPr>
              <w:spacing w:before="20" w:after="20"/>
              <w:jc w:val="center"/>
              <w:rPr>
                <w:rFonts w:cstheme="minorHAnsi"/>
              </w:rPr>
            </w:pPr>
            <w:r w:rsidRPr="00C12872">
              <w:rPr>
                <w:rFonts w:cstheme="minorHAnsi"/>
              </w:rPr>
              <w:t>10.9%</w:t>
            </w:r>
          </w:p>
        </w:tc>
      </w:tr>
      <w:tr w:rsidR="00F56451" w:rsidRPr="00C12872" w14:paraId="74044560" w14:textId="77777777" w:rsidTr="00AB56CE">
        <w:trPr>
          <w:trHeight w:val="277"/>
        </w:trPr>
        <w:tc>
          <w:tcPr>
            <w:tcW w:w="2268" w:type="dxa"/>
            <w:vMerge/>
            <w:vAlign w:val="center"/>
            <w:hideMark/>
          </w:tcPr>
          <w:p w14:paraId="2D8BABD9" w14:textId="77777777" w:rsidR="00F56451" w:rsidRPr="00C12872" w:rsidRDefault="00F56451" w:rsidP="00401C18">
            <w:pPr>
              <w:spacing w:before="60" w:after="60"/>
              <w:rPr>
                <w:rFonts w:cstheme="minorHAnsi"/>
              </w:rPr>
            </w:pPr>
          </w:p>
        </w:tc>
        <w:tc>
          <w:tcPr>
            <w:tcW w:w="39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4C6DEF" w14:textId="77777777" w:rsidR="00F56451" w:rsidRPr="00C12872" w:rsidRDefault="00F56451" w:rsidP="00401C18">
            <w:pPr>
              <w:spacing w:before="20" w:after="20"/>
              <w:rPr>
                <w:rFonts w:cstheme="minorHAnsi"/>
              </w:rPr>
            </w:pPr>
            <w:r w:rsidRPr="00C12872">
              <w:rPr>
                <w:rFonts w:cstheme="minorHAnsi"/>
              </w:rPr>
              <w:t>2nd quintile</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29225C51" w14:textId="77777777" w:rsidR="00F56451" w:rsidRPr="00C12872" w:rsidRDefault="00F56451" w:rsidP="00401C18">
            <w:pPr>
              <w:spacing w:before="20" w:after="20"/>
              <w:jc w:val="center"/>
              <w:rPr>
                <w:rFonts w:cstheme="minorHAnsi"/>
              </w:rPr>
            </w:pPr>
            <w:r w:rsidRPr="00C12872">
              <w:rPr>
                <w:rFonts w:cstheme="minorHAnsi"/>
              </w:rPr>
              <w:t>8.3%</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263C57E2" w14:textId="77777777" w:rsidR="00F56451" w:rsidRPr="00C12872" w:rsidRDefault="00F56451" w:rsidP="00401C18">
            <w:pPr>
              <w:spacing w:before="20" w:after="20"/>
              <w:jc w:val="center"/>
              <w:rPr>
                <w:rFonts w:cstheme="minorHAnsi"/>
              </w:rPr>
            </w:pPr>
            <w:r w:rsidRPr="00C12872">
              <w:rPr>
                <w:rFonts w:cstheme="minorHAnsi"/>
              </w:rPr>
              <w:t>9.0%</w:t>
            </w:r>
          </w:p>
        </w:tc>
      </w:tr>
      <w:tr w:rsidR="00F56451" w:rsidRPr="00C12872" w14:paraId="5612BC41" w14:textId="77777777" w:rsidTr="00AB56CE">
        <w:trPr>
          <w:trHeight w:val="277"/>
        </w:trPr>
        <w:tc>
          <w:tcPr>
            <w:tcW w:w="2268" w:type="dxa"/>
            <w:vMerge/>
            <w:vAlign w:val="center"/>
            <w:hideMark/>
          </w:tcPr>
          <w:p w14:paraId="62E670A1" w14:textId="77777777" w:rsidR="00F56451" w:rsidRPr="00C12872" w:rsidRDefault="00F56451" w:rsidP="00401C18">
            <w:pPr>
              <w:spacing w:before="60" w:after="60"/>
              <w:rPr>
                <w:rFonts w:cstheme="minorHAnsi"/>
              </w:rPr>
            </w:pPr>
          </w:p>
        </w:tc>
        <w:tc>
          <w:tcPr>
            <w:tcW w:w="39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7BBAF6" w14:textId="77777777" w:rsidR="00F56451" w:rsidRPr="00C12872" w:rsidRDefault="00F56451" w:rsidP="00401C18">
            <w:pPr>
              <w:spacing w:before="20" w:after="20"/>
              <w:rPr>
                <w:rFonts w:cstheme="minorHAnsi"/>
              </w:rPr>
            </w:pPr>
            <w:r w:rsidRPr="00C12872">
              <w:rPr>
                <w:rFonts w:cstheme="minorHAnsi"/>
              </w:rPr>
              <w:t>3rd quintile</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4EC04D7A" w14:textId="77777777" w:rsidR="00F56451" w:rsidRPr="00C12872" w:rsidRDefault="00F56451" w:rsidP="00401C18">
            <w:pPr>
              <w:spacing w:before="20" w:after="20"/>
              <w:jc w:val="center"/>
              <w:rPr>
                <w:rFonts w:cstheme="minorHAnsi"/>
              </w:rPr>
            </w:pPr>
            <w:r w:rsidRPr="00C12872">
              <w:rPr>
                <w:rFonts w:cstheme="minorHAnsi"/>
              </w:rPr>
              <w:t>8.2%</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4269208E" w14:textId="77777777" w:rsidR="00F56451" w:rsidRPr="00C12872" w:rsidRDefault="00F56451" w:rsidP="00401C18">
            <w:pPr>
              <w:spacing w:before="20" w:after="20"/>
              <w:jc w:val="center"/>
              <w:rPr>
                <w:rFonts w:cstheme="minorHAnsi"/>
              </w:rPr>
            </w:pPr>
            <w:r w:rsidRPr="00C12872">
              <w:rPr>
                <w:rFonts w:cstheme="minorHAnsi"/>
              </w:rPr>
              <w:t>7.5%</w:t>
            </w:r>
          </w:p>
        </w:tc>
      </w:tr>
      <w:tr w:rsidR="00F56451" w:rsidRPr="00C12872" w14:paraId="744DEA3D" w14:textId="77777777" w:rsidTr="00AB56CE">
        <w:trPr>
          <w:trHeight w:val="277"/>
        </w:trPr>
        <w:tc>
          <w:tcPr>
            <w:tcW w:w="2268" w:type="dxa"/>
            <w:vMerge/>
            <w:vAlign w:val="center"/>
            <w:hideMark/>
          </w:tcPr>
          <w:p w14:paraId="27CCED32" w14:textId="77777777" w:rsidR="00F56451" w:rsidRPr="00C12872" w:rsidRDefault="00F56451" w:rsidP="00401C18">
            <w:pPr>
              <w:spacing w:before="60" w:after="60"/>
              <w:rPr>
                <w:rFonts w:cstheme="minorHAnsi"/>
              </w:rPr>
            </w:pPr>
          </w:p>
        </w:tc>
        <w:tc>
          <w:tcPr>
            <w:tcW w:w="39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B459FF" w14:textId="77777777" w:rsidR="00F56451" w:rsidRPr="00C12872" w:rsidRDefault="00F56451" w:rsidP="00401C18">
            <w:pPr>
              <w:spacing w:before="20" w:after="20"/>
              <w:rPr>
                <w:rFonts w:cstheme="minorHAnsi"/>
              </w:rPr>
            </w:pPr>
            <w:r w:rsidRPr="00C12872">
              <w:rPr>
                <w:rFonts w:cstheme="minorHAnsi"/>
              </w:rPr>
              <w:t>4th quintile</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50ED8CBD" w14:textId="77777777" w:rsidR="00F56451" w:rsidRPr="00C12872" w:rsidRDefault="00F56451" w:rsidP="00401C18">
            <w:pPr>
              <w:spacing w:before="20" w:after="20"/>
              <w:jc w:val="center"/>
              <w:rPr>
                <w:rFonts w:cstheme="minorHAnsi"/>
              </w:rPr>
            </w:pPr>
            <w:r w:rsidRPr="00C12872">
              <w:rPr>
                <w:rFonts w:cstheme="minorHAnsi"/>
              </w:rPr>
              <w:t>6.8%</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443D074D" w14:textId="77777777" w:rsidR="00F56451" w:rsidRPr="00C12872" w:rsidRDefault="00F56451" w:rsidP="00401C18">
            <w:pPr>
              <w:spacing w:before="20" w:after="20"/>
              <w:jc w:val="center"/>
              <w:rPr>
                <w:rFonts w:cstheme="minorHAnsi"/>
              </w:rPr>
            </w:pPr>
            <w:r w:rsidRPr="00C12872">
              <w:rPr>
                <w:rFonts w:cstheme="minorHAnsi"/>
              </w:rPr>
              <w:t>7.5%</w:t>
            </w:r>
          </w:p>
        </w:tc>
      </w:tr>
      <w:tr w:rsidR="00F56451" w:rsidRPr="00C12872" w14:paraId="1777945F" w14:textId="77777777" w:rsidTr="00AB56CE">
        <w:trPr>
          <w:trHeight w:val="277"/>
        </w:trPr>
        <w:tc>
          <w:tcPr>
            <w:tcW w:w="2268" w:type="dxa"/>
            <w:vMerge/>
            <w:vAlign w:val="center"/>
            <w:hideMark/>
          </w:tcPr>
          <w:p w14:paraId="6C201B1F" w14:textId="77777777" w:rsidR="00F56451" w:rsidRPr="00C12872" w:rsidRDefault="00F56451" w:rsidP="00401C18">
            <w:pPr>
              <w:spacing w:before="60" w:after="60"/>
              <w:rPr>
                <w:rFonts w:cstheme="minorHAnsi"/>
              </w:rPr>
            </w:pPr>
          </w:p>
        </w:tc>
        <w:tc>
          <w:tcPr>
            <w:tcW w:w="39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BD62EF" w14:textId="77777777" w:rsidR="00F56451" w:rsidRPr="00C12872" w:rsidRDefault="00F56451" w:rsidP="00401C18">
            <w:pPr>
              <w:spacing w:before="20" w:after="20"/>
              <w:rPr>
                <w:rFonts w:cstheme="minorHAnsi"/>
              </w:rPr>
            </w:pPr>
            <w:r w:rsidRPr="00C12872">
              <w:rPr>
                <w:rFonts w:cstheme="minorHAnsi"/>
              </w:rPr>
              <w:t>Least disadvantage</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4A89293D" w14:textId="77777777" w:rsidR="00F56451" w:rsidRPr="00C12872" w:rsidRDefault="00F56451" w:rsidP="00401C18">
            <w:pPr>
              <w:spacing w:before="20" w:after="20"/>
              <w:jc w:val="center"/>
              <w:rPr>
                <w:rFonts w:cstheme="minorHAnsi"/>
              </w:rPr>
            </w:pPr>
            <w:r w:rsidRPr="00C12872">
              <w:rPr>
                <w:rFonts w:cstheme="minorHAnsi"/>
              </w:rPr>
              <w:t>5.4%</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0AFFEEC4" w14:textId="77777777" w:rsidR="00F56451" w:rsidRPr="00C12872" w:rsidRDefault="00F56451" w:rsidP="00401C18">
            <w:pPr>
              <w:spacing w:before="20" w:after="20"/>
              <w:jc w:val="center"/>
              <w:rPr>
                <w:rFonts w:cstheme="minorHAnsi"/>
              </w:rPr>
            </w:pPr>
            <w:r w:rsidRPr="00C12872">
              <w:rPr>
                <w:rFonts w:cstheme="minorHAnsi"/>
              </w:rPr>
              <w:t>5.9%</w:t>
            </w:r>
          </w:p>
        </w:tc>
      </w:tr>
      <w:tr w:rsidR="00F56451" w:rsidRPr="00C12872" w14:paraId="11FA0B80" w14:textId="77777777" w:rsidTr="00AB56CE">
        <w:trPr>
          <w:trHeight w:val="277"/>
        </w:trPr>
        <w:tc>
          <w:tcPr>
            <w:tcW w:w="22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183B8B5" w14:textId="77777777" w:rsidR="00F56451" w:rsidRPr="00C12872" w:rsidRDefault="00F56451" w:rsidP="00401C18">
            <w:pPr>
              <w:spacing w:before="60" w:after="60"/>
              <w:rPr>
                <w:rFonts w:cstheme="minorHAnsi"/>
              </w:rPr>
            </w:pPr>
            <w:r w:rsidRPr="00C12872">
              <w:rPr>
                <w:rFonts w:cstheme="minorHAnsi"/>
              </w:rPr>
              <w:t>Remoteness</w:t>
            </w:r>
          </w:p>
        </w:tc>
        <w:tc>
          <w:tcPr>
            <w:tcW w:w="39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551DA70" w14:textId="77777777" w:rsidR="00F56451" w:rsidRPr="00C12872" w:rsidRDefault="00F56451" w:rsidP="00401C18">
            <w:pPr>
              <w:spacing w:before="20" w:after="20"/>
              <w:rPr>
                <w:rFonts w:cstheme="minorHAnsi"/>
              </w:rPr>
            </w:pPr>
            <w:r w:rsidRPr="00C12872">
              <w:rPr>
                <w:rFonts w:cstheme="minorHAnsi"/>
              </w:rPr>
              <w:t xml:space="preserve">Major Cities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tcMar>
            <w:vAlign w:val="center"/>
            <w:hideMark/>
          </w:tcPr>
          <w:p w14:paraId="0035B6A2" w14:textId="77777777" w:rsidR="00F56451" w:rsidRPr="00C12872" w:rsidRDefault="00F56451" w:rsidP="00401C18">
            <w:pPr>
              <w:spacing w:before="20" w:after="20"/>
              <w:jc w:val="center"/>
              <w:rPr>
                <w:rFonts w:cstheme="minorHAnsi"/>
              </w:rPr>
            </w:pPr>
            <w:r w:rsidRPr="00C12872">
              <w:rPr>
                <w:rFonts w:cstheme="minorHAnsi"/>
              </w:rPr>
              <w:t>7.7%</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tcMar>
            <w:vAlign w:val="center"/>
            <w:hideMark/>
          </w:tcPr>
          <w:p w14:paraId="27AC2451" w14:textId="77777777" w:rsidR="00F56451" w:rsidRPr="00C12872" w:rsidRDefault="00F56451" w:rsidP="00401C18">
            <w:pPr>
              <w:spacing w:before="20" w:after="20"/>
              <w:jc w:val="center"/>
              <w:rPr>
                <w:rFonts w:cstheme="minorHAnsi"/>
              </w:rPr>
            </w:pPr>
            <w:r w:rsidRPr="00C12872">
              <w:rPr>
                <w:rFonts w:cstheme="minorHAnsi"/>
              </w:rPr>
              <w:t>7.9%</w:t>
            </w:r>
          </w:p>
        </w:tc>
      </w:tr>
      <w:tr w:rsidR="00F56451" w:rsidRPr="00C12872" w14:paraId="58A34802" w14:textId="77777777" w:rsidTr="00AB56CE">
        <w:trPr>
          <w:trHeight w:val="291"/>
        </w:trPr>
        <w:tc>
          <w:tcPr>
            <w:tcW w:w="2268" w:type="dxa"/>
            <w:vMerge/>
            <w:vAlign w:val="center"/>
            <w:hideMark/>
          </w:tcPr>
          <w:p w14:paraId="4097E7B8" w14:textId="77777777" w:rsidR="00F56451" w:rsidRPr="00C12872" w:rsidRDefault="00F56451" w:rsidP="00401C18">
            <w:pPr>
              <w:spacing w:before="60" w:after="60"/>
              <w:rPr>
                <w:rFonts w:cstheme="minorHAnsi"/>
              </w:rPr>
            </w:pPr>
          </w:p>
        </w:tc>
        <w:tc>
          <w:tcPr>
            <w:tcW w:w="39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EA15CDB" w14:textId="77777777" w:rsidR="00F56451" w:rsidRPr="00C12872" w:rsidRDefault="00F56451" w:rsidP="00401C18">
            <w:pPr>
              <w:spacing w:before="20" w:after="20"/>
              <w:rPr>
                <w:rFonts w:cstheme="minorHAnsi"/>
              </w:rPr>
            </w:pPr>
            <w:r w:rsidRPr="00C12872">
              <w:rPr>
                <w:rFonts w:cstheme="minorHAnsi"/>
              </w:rPr>
              <w:t>Inner Regional</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tcMar>
            <w:vAlign w:val="center"/>
            <w:hideMark/>
          </w:tcPr>
          <w:p w14:paraId="2F73FD53" w14:textId="77777777" w:rsidR="00F56451" w:rsidRPr="00C12872" w:rsidRDefault="00F56451" w:rsidP="00401C18">
            <w:pPr>
              <w:spacing w:before="20" w:after="20"/>
              <w:jc w:val="center"/>
              <w:rPr>
                <w:rFonts w:cstheme="minorHAnsi"/>
              </w:rPr>
            </w:pPr>
            <w:r w:rsidRPr="00C12872">
              <w:rPr>
                <w:rFonts w:cstheme="minorHAnsi"/>
              </w:rPr>
              <w:t>7.4%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tcMar>
            <w:vAlign w:val="center"/>
            <w:hideMark/>
          </w:tcPr>
          <w:p w14:paraId="0FCA22BC" w14:textId="77777777" w:rsidR="00F56451" w:rsidRPr="00C12872" w:rsidRDefault="00F56451" w:rsidP="00401C18">
            <w:pPr>
              <w:spacing w:before="20" w:after="20"/>
              <w:jc w:val="center"/>
              <w:rPr>
                <w:rFonts w:cstheme="minorHAnsi"/>
              </w:rPr>
            </w:pPr>
            <w:r w:rsidRPr="00C12872">
              <w:rPr>
                <w:rFonts w:cstheme="minorHAnsi"/>
              </w:rPr>
              <w:t>8.2%</w:t>
            </w:r>
          </w:p>
        </w:tc>
      </w:tr>
      <w:tr w:rsidR="00F56451" w:rsidRPr="00C12872" w14:paraId="115F819C" w14:textId="77777777" w:rsidTr="00AB56CE">
        <w:trPr>
          <w:trHeight w:val="291"/>
        </w:trPr>
        <w:tc>
          <w:tcPr>
            <w:tcW w:w="2268" w:type="dxa"/>
            <w:vMerge/>
            <w:vAlign w:val="center"/>
            <w:hideMark/>
          </w:tcPr>
          <w:p w14:paraId="0B0E5A08" w14:textId="77777777" w:rsidR="00F56451" w:rsidRPr="00C12872" w:rsidRDefault="00F56451" w:rsidP="00401C18">
            <w:pPr>
              <w:spacing w:before="60" w:after="60"/>
              <w:rPr>
                <w:rFonts w:cstheme="minorHAnsi"/>
              </w:rPr>
            </w:pPr>
          </w:p>
        </w:tc>
        <w:tc>
          <w:tcPr>
            <w:tcW w:w="39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0A0AE90" w14:textId="77777777" w:rsidR="00F56451" w:rsidRPr="00C12872" w:rsidRDefault="00F56451" w:rsidP="00401C18">
            <w:pPr>
              <w:spacing w:before="20" w:after="20"/>
              <w:rPr>
                <w:rFonts w:cstheme="minorHAnsi"/>
              </w:rPr>
            </w:pPr>
            <w:r w:rsidRPr="00C12872">
              <w:rPr>
                <w:rFonts w:cstheme="minorHAnsi"/>
              </w:rPr>
              <w:t>Outer Regional/Remote/Very Remote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tcMar>
            <w:vAlign w:val="center"/>
            <w:hideMark/>
          </w:tcPr>
          <w:p w14:paraId="6F5592FE" w14:textId="77777777" w:rsidR="00F56451" w:rsidRPr="00C12872" w:rsidRDefault="00F56451" w:rsidP="00401C18">
            <w:pPr>
              <w:spacing w:before="20" w:after="20" w:line="240" w:lineRule="auto"/>
              <w:jc w:val="center"/>
              <w:rPr>
                <w:rFonts w:cstheme="minorHAnsi"/>
              </w:rPr>
            </w:pPr>
            <w:r w:rsidRPr="00C12872">
              <w:rPr>
                <w:rFonts w:cstheme="minorHAnsi"/>
              </w:rPr>
              <w:t>7.1%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tcMar>
            <w:vAlign w:val="center"/>
            <w:hideMark/>
          </w:tcPr>
          <w:p w14:paraId="40F4FB75" w14:textId="77777777" w:rsidR="00F56451" w:rsidRPr="00C12872" w:rsidRDefault="00F56451" w:rsidP="00401C18">
            <w:pPr>
              <w:spacing w:before="20" w:after="20"/>
              <w:jc w:val="center"/>
              <w:rPr>
                <w:rFonts w:cstheme="minorHAnsi"/>
              </w:rPr>
            </w:pPr>
            <w:r w:rsidRPr="00C12872">
              <w:rPr>
                <w:rFonts w:cstheme="minorHAnsi"/>
              </w:rPr>
              <w:t>8.2%</w:t>
            </w:r>
          </w:p>
        </w:tc>
      </w:tr>
      <w:tr w:rsidR="00F56451" w:rsidRPr="00C12872" w14:paraId="5F7F411F" w14:textId="77777777" w:rsidTr="00AB56CE">
        <w:trPr>
          <w:trHeight w:val="277"/>
        </w:trPr>
        <w:tc>
          <w:tcPr>
            <w:tcW w:w="22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FC09CD" w14:textId="77777777" w:rsidR="00F56451" w:rsidRPr="00C12872" w:rsidRDefault="00F56451" w:rsidP="00401C18">
            <w:pPr>
              <w:spacing w:before="60" w:after="60"/>
              <w:rPr>
                <w:rFonts w:cstheme="minorHAnsi"/>
              </w:rPr>
            </w:pPr>
            <w:r w:rsidRPr="00C12872">
              <w:rPr>
                <w:rFonts w:cstheme="minorHAnsi"/>
              </w:rPr>
              <w:t>Sex</w:t>
            </w:r>
          </w:p>
        </w:tc>
        <w:tc>
          <w:tcPr>
            <w:tcW w:w="39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10C5EE" w14:textId="77777777" w:rsidR="00F56451" w:rsidRPr="00C12872" w:rsidRDefault="00F56451" w:rsidP="00401C18">
            <w:pPr>
              <w:spacing w:before="20" w:after="20"/>
              <w:rPr>
                <w:rFonts w:cstheme="minorHAnsi"/>
              </w:rPr>
            </w:pPr>
            <w:r w:rsidRPr="00C12872">
              <w:rPr>
                <w:rFonts w:cstheme="minorHAnsi"/>
              </w:rPr>
              <w:t>Female</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0D8607BE" w14:textId="77777777" w:rsidR="00F56451" w:rsidRPr="00C12872" w:rsidRDefault="00F56451" w:rsidP="00401C18">
            <w:pPr>
              <w:spacing w:before="20" w:after="20"/>
              <w:jc w:val="center"/>
              <w:rPr>
                <w:rFonts w:cstheme="minorHAnsi"/>
              </w:rPr>
            </w:pPr>
            <w:r w:rsidRPr="00C12872">
              <w:rPr>
                <w:rFonts w:cstheme="minorHAnsi"/>
              </w:rPr>
              <w:t>9.4%</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69E3B40D" w14:textId="77777777" w:rsidR="00F56451" w:rsidRPr="00C12872" w:rsidRDefault="00F56451" w:rsidP="00401C18">
            <w:pPr>
              <w:spacing w:before="20" w:after="20"/>
              <w:jc w:val="center"/>
              <w:rPr>
                <w:rFonts w:cstheme="minorHAnsi"/>
              </w:rPr>
            </w:pPr>
            <w:r w:rsidRPr="00C12872">
              <w:rPr>
                <w:rFonts w:cstheme="minorHAnsi"/>
              </w:rPr>
              <w:t>9.4%</w:t>
            </w:r>
          </w:p>
        </w:tc>
      </w:tr>
      <w:tr w:rsidR="00F56451" w:rsidRPr="00C12872" w14:paraId="3FF04C83" w14:textId="77777777" w:rsidTr="00AB56CE">
        <w:trPr>
          <w:trHeight w:val="222"/>
        </w:trPr>
        <w:tc>
          <w:tcPr>
            <w:tcW w:w="2268" w:type="dxa"/>
            <w:vMerge/>
            <w:vAlign w:val="center"/>
            <w:hideMark/>
          </w:tcPr>
          <w:p w14:paraId="2FF21968" w14:textId="77777777" w:rsidR="00F56451" w:rsidRPr="00C12872" w:rsidRDefault="00F56451" w:rsidP="00401C18">
            <w:pPr>
              <w:spacing w:before="60" w:after="60"/>
              <w:rPr>
                <w:rFonts w:cstheme="minorHAnsi"/>
              </w:rPr>
            </w:pPr>
          </w:p>
        </w:tc>
        <w:tc>
          <w:tcPr>
            <w:tcW w:w="39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C567C5" w14:textId="77777777" w:rsidR="00F56451" w:rsidRPr="00C12872" w:rsidRDefault="00F56451" w:rsidP="00401C18">
            <w:pPr>
              <w:spacing w:before="20" w:after="20"/>
              <w:rPr>
                <w:rFonts w:cstheme="minorHAnsi"/>
              </w:rPr>
            </w:pPr>
            <w:r w:rsidRPr="00C12872">
              <w:rPr>
                <w:rFonts w:cstheme="minorHAnsi"/>
              </w:rPr>
              <w:t>Male</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312AEB3A" w14:textId="77777777" w:rsidR="00F56451" w:rsidRPr="00C12872" w:rsidRDefault="00F56451" w:rsidP="00401C18">
            <w:pPr>
              <w:spacing w:before="20" w:after="20"/>
              <w:jc w:val="center"/>
              <w:rPr>
                <w:rFonts w:cstheme="minorHAnsi"/>
              </w:rPr>
            </w:pPr>
            <w:r w:rsidRPr="00C12872">
              <w:rPr>
                <w:rFonts w:cstheme="minorHAnsi"/>
              </w:rPr>
              <w:t>6.3%</w:t>
            </w:r>
          </w:p>
        </w:tc>
        <w:tc>
          <w:tcPr>
            <w:tcW w:w="1276" w:type="dxa"/>
            <w:tcBorders>
              <w:top w:val="single" w:sz="4" w:space="0" w:color="auto"/>
              <w:left w:val="single" w:sz="4" w:space="0" w:color="auto"/>
              <w:bottom w:val="single" w:sz="4" w:space="0" w:color="auto"/>
              <w:right w:val="single" w:sz="4" w:space="0" w:color="auto"/>
            </w:tcBorders>
            <w:tcMar>
              <w:left w:w="57" w:type="dxa"/>
            </w:tcMar>
            <w:vAlign w:val="center"/>
            <w:hideMark/>
          </w:tcPr>
          <w:p w14:paraId="568ED0E2" w14:textId="77777777" w:rsidR="00F56451" w:rsidRPr="00C12872" w:rsidRDefault="00F56451" w:rsidP="00401C18">
            <w:pPr>
              <w:spacing w:before="20" w:after="20"/>
              <w:jc w:val="center"/>
              <w:rPr>
                <w:rFonts w:cstheme="minorHAnsi"/>
              </w:rPr>
            </w:pPr>
            <w:r w:rsidRPr="00C12872">
              <w:rPr>
                <w:rFonts w:cstheme="minorHAnsi"/>
              </w:rPr>
              <w:t>5.5%</w:t>
            </w:r>
          </w:p>
        </w:tc>
      </w:tr>
    </w:tbl>
    <w:p w14:paraId="67E85791" w14:textId="77777777" w:rsidR="00694995" w:rsidRPr="000F04D5" w:rsidRDefault="00694995" w:rsidP="00694995">
      <w:pPr>
        <w:pStyle w:val="BodyText"/>
        <w:spacing w:after="0"/>
        <w:rPr>
          <w:sz w:val="24"/>
          <w:szCs w:val="24"/>
        </w:rPr>
      </w:pPr>
    </w:p>
    <w:p w14:paraId="4B96159F" w14:textId="0571811F" w:rsidR="00E5141A" w:rsidRDefault="00694995" w:rsidP="00C12872">
      <w:pPr>
        <w:pStyle w:val="BodyText"/>
        <w:rPr>
          <w:sz w:val="24"/>
          <w:szCs w:val="24"/>
        </w:rPr>
      </w:pPr>
      <w:r w:rsidRPr="000F04D5">
        <w:rPr>
          <w:sz w:val="24"/>
          <w:szCs w:val="24"/>
        </w:rPr>
        <w:t xml:space="preserve">The Australian Patients Association‘s August 2024 </w:t>
      </w:r>
      <w:r w:rsidRPr="000F04D5">
        <w:rPr>
          <w:i/>
          <w:iCs/>
          <w:sz w:val="24"/>
          <w:szCs w:val="24"/>
        </w:rPr>
        <w:t>Australian Healthcare Index</w:t>
      </w:r>
      <w:r w:rsidR="00BC3450" w:rsidRPr="000F04D5">
        <w:rPr>
          <w:rStyle w:val="FootnoteReference"/>
          <w:sz w:val="24"/>
          <w:szCs w:val="24"/>
        </w:rPr>
        <w:footnoteReference w:id="43"/>
      </w:r>
      <w:r w:rsidRPr="000F04D5">
        <w:rPr>
          <w:i/>
          <w:iCs/>
          <w:sz w:val="24"/>
          <w:szCs w:val="24"/>
        </w:rPr>
        <w:t xml:space="preserve"> </w:t>
      </w:r>
      <w:r w:rsidRPr="000F04D5">
        <w:rPr>
          <w:sz w:val="24"/>
          <w:szCs w:val="24"/>
        </w:rPr>
        <w:t xml:space="preserve">survey report noted that while government initiatives have reduced the cost of prescription medicines, ‘it’s clear the cost of prescription medicine remains a challenge for many Australians’. </w:t>
      </w:r>
      <w:r w:rsidR="006B39B0" w:rsidRPr="000F04D5">
        <w:rPr>
          <w:sz w:val="24"/>
          <w:szCs w:val="24"/>
        </w:rPr>
        <w:t>The report noted ‘People with health conditions are particularly challenged by cost</w:t>
      </w:r>
      <w:r w:rsidR="006B39B0" w:rsidRPr="000F04D5">
        <w:rPr>
          <w:sz w:val="24"/>
          <w:szCs w:val="24"/>
        </w:rPr>
        <w:noBreakHyphen/>
        <w:t>of-living pressures and having to change their healthcare behaviour’, including skipping buying needed medications (32%).</w:t>
      </w:r>
    </w:p>
    <w:p w14:paraId="4F7C00C3" w14:textId="04928E80" w:rsidR="001578C9" w:rsidRDefault="00694995" w:rsidP="00C12872">
      <w:pPr>
        <w:pStyle w:val="BodyText"/>
        <w:rPr>
          <w:sz w:val="24"/>
          <w:szCs w:val="24"/>
        </w:rPr>
      </w:pPr>
      <w:r w:rsidRPr="000F04D5">
        <w:rPr>
          <w:sz w:val="24"/>
          <w:szCs w:val="24"/>
        </w:rPr>
        <w:t>Nearly two thirds (64%) of the 9,391 people surveyed were taking prescription medication, and of those, 30% said they had gone without medication because of cost concerns in the past six months. This represented an increase from the 22% reporting they had gone without in September 2022, and 27% in June 2023.</w:t>
      </w:r>
      <w:r w:rsidR="00550BF9">
        <w:rPr>
          <w:sz w:val="24"/>
          <w:szCs w:val="24"/>
        </w:rPr>
        <w:t xml:space="preserve"> </w:t>
      </w:r>
      <w:r w:rsidR="001578C9" w:rsidRPr="000F04D5">
        <w:rPr>
          <w:sz w:val="24"/>
          <w:szCs w:val="24"/>
        </w:rPr>
        <w:t>Nearly three quarters (73%) of people who had gone without prescription medication in the past six months had a health condition, including 72% of the people who went more than a month.</w:t>
      </w:r>
      <w:r w:rsidR="001578C9" w:rsidRPr="000F04D5">
        <w:rPr>
          <w:rStyle w:val="FootnoteReference"/>
          <w:sz w:val="24"/>
          <w:szCs w:val="24"/>
        </w:rPr>
        <w:footnoteReference w:id="44"/>
      </w:r>
    </w:p>
    <w:p w14:paraId="0F346A3B" w14:textId="45456F8D" w:rsidR="00694995" w:rsidRDefault="00694995" w:rsidP="00C12872">
      <w:pPr>
        <w:pStyle w:val="BodyText"/>
        <w:rPr>
          <w:sz w:val="24"/>
          <w:szCs w:val="24"/>
        </w:rPr>
      </w:pPr>
      <w:r w:rsidRPr="000F04D5">
        <w:rPr>
          <w:sz w:val="24"/>
          <w:szCs w:val="24"/>
        </w:rPr>
        <w:t xml:space="preserve">Over half (58%) of respondents agreed with the statement ‘prescription medication is affordable to me’, </w:t>
      </w:r>
      <w:r w:rsidR="002214E0">
        <w:rPr>
          <w:sz w:val="24"/>
          <w:szCs w:val="24"/>
        </w:rPr>
        <w:t>and a</w:t>
      </w:r>
      <w:r w:rsidRPr="000F04D5">
        <w:rPr>
          <w:sz w:val="24"/>
          <w:szCs w:val="24"/>
        </w:rPr>
        <w:t xml:space="preserve"> third (33%) of respondents in households earning between $60,000 and $100,000 disagreed with the statement that prescription medicines were affordable</w:t>
      </w:r>
      <w:r w:rsidR="002214E0">
        <w:rPr>
          <w:sz w:val="24"/>
          <w:szCs w:val="24"/>
        </w:rPr>
        <w:t>.</w:t>
      </w:r>
      <w:r w:rsidR="001578C9">
        <w:rPr>
          <w:sz w:val="24"/>
          <w:szCs w:val="24"/>
        </w:rPr>
        <w:t xml:space="preserve"> </w:t>
      </w:r>
      <w:r w:rsidRPr="000F04D5">
        <w:rPr>
          <w:sz w:val="24"/>
          <w:szCs w:val="24"/>
        </w:rPr>
        <w:t xml:space="preserve">People living with health conditions were more likely to disagree that prescription medication was affordable to them (30% vs 25% of people without a condition). </w:t>
      </w:r>
    </w:p>
    <w:p w14:paraId="577E94BC" w14:textId="00E051F1" w:rsidR="0062530A" w:rsidRDefault="0062530A" w:rsidP="00C12872">
      <w:pPr>
        <w:pStyle w:val="BodyText"/>
        <w:rPr>
          <w:sz w:val="24"/>
          <w:szCs w:val="24"/>
        </w:rPr>
      </w:pPr>
      <w:r>
        <w:rPr>
          <w:sz w:val="24"/>
          <w:szCs w:val="24"/>
        </w:rPr>
        <w:t xml:space="preserve">The </w:t>
      </w:r>
      <w:r w:rsidRPr="0062530A">
        <w:rPr>
          <w:sz w:val="24"/>
          <w:szCs w:val="24"/>
        </w:rPr>
        <w:t xml:space="preserve">Australian Healthcare Index </w:t>
      </w:r>
      <w:r w:rsidR="00F22305">
        <w:rPr>
          <w:sz w:val="24"/>
          <w:szCs w:val="24"/>
        </w:rPr>
        <w:t xml:space="preserve">report also has </w:t>
      </w:r>
      <w:r>
        <w:rPr>
          <w:sz w:val="24"/>
          <w:szCs w:val="24"/>
        </w:rPr>
        <w:t>several limitations which limit its utility and it should be interpreted with caution. Limitations include:</w:t>
      </w:r>
    </w:p>
    <w:p w14:paraId="0044C2DF" w14:textId="0148EC6B" w:rsidR="00A95FC6" w:rsidRDefault="00A95FC6" w:rsidP="00914977">
      <w:pPr>
        <w:pStyle w:val="BodyText"/>
        <w:numPr>
          <w:ilvl w:val="0"/>
          <w:numId w:val="29"/>
        </w:numPr>
        <w:spacing w:after="0"/>
        <w:rPr>
          <w:sz w:val="24"/>
          <w:szCs w:val="24"/>
        </w:rPr>
      </w:pPr>
      <w:r>
        <w:rPr>
          <w:sz w:val="24"/>
          <w:szCs w:val="24"/>
        </w:rPr>
        <w:t xml:space="preserve">The survey does not collect data on whether the prescriptions patients were forgoing or found unaffordable were PBS or private prescriptions. </w:t>
      </w:r>
    </w:p>
    <w:p w14:paraId="68F48468" w14:textId="77777777" w:rsidR="00A95FC6" w:rsidRDefault="00A95FC6" w:rsidP="00914977">
      <w:pPr>
        <w:pStyle w:val="BodyText"/>
        <w:numPr>
          <w:ilvl w:val="0"/>
          <w:numId w:val="29"/>
        </w:numPr>
        <w:spacing w:after="0"/>
        <w:rPr>
          <w:sz w:val="24"/>
          <w:szCs w:val="24"/>
        </w:rPr>
      </w:pPr>
      <w:r>
        <w:rPr>
          <w:sz w:val="24"/>
          <w:szCs w:val="24"/>
        </w:rPr>
        <w:t>The survey does not collect data on whether people who responded were general or concessional patients. Concessional patients were dispensed 88% of PBS prescriptions in 2023-24</w:t>
      </w:r>
      <w:r>
        <w:rPr>
          <w:rStyle w:val="FootnoteReference"/>
          <w:sz w:val="24"/>
          <w:szCs w:val="24"/>
        </w:rPr>
        <w:footnoteReference w:id="45"/>
      </w:r>
      <w:r>
        <w:rPr>
          <w:sz w:val="24"/>
          <w:szCs w:val="24"/>
        </w:rPr>
        <w:t xml:space="preserve">. </w:t>
      </w:r>
    </w:p>
    <w:p w14:paraId="078867BF" w14:textId="59FD212D" w:rsidR="00A95FC6" w:rsidRDefault="00A95FC6" w:rsidP="00914977">
      <w:pPr>
        <w:pStyle w:val="BodyText"/>
        <w:numPr>
          <w:ilvl w:val="0"/>
          <w:numId w:val="29"/>
        </w:numPr>
        <w:spacing w:after="0"/>
        <w:rPr>
          <w:sz w:val="24"/>
          <w:szCs w:val="24"/>
        </w:rPr>
      </w:pPr>
      <w:r>
        <w:rPr>
          <w:sz w:val="24"/>
          <w:szCs w:val="24"/>
        </w:rPr>
        <w:t>People under 1</w:t>
      </w:r>
      <w:r w:rsidR="00692D4A">
        <w:rPr>
          <w:sz w:val="24"/>
          <w:szCs w:val="24"/>
        </w:rPr>
        <w:t>8</w:t>
      </w:r>
      <w:r>
        <w:rPr>
          <w:sz w:val="24"/>
          <w:szCs w:val="24"/>
        </w:rPr>
        <w:t xml:space="preserve"> are excluded. People under 18 years old were dispensed over 12.5 million prescriptions in 2023-24. </w:t>
      </w:r>
    </w:p>
    <w:p w14:paraId="53F66548" w14:textId="42771D9C" w:rsidR="0062530A" w:rsidRPr="00692D4A" w:rsidRDefault="00A95FC6" w:rsidP="00914977">
      <w:pPr>
        <w:pStyle w:val="BodyText"/>
        <w:numPr>
          <w:ilvl w:val="0"/>
          <w:numId w:val="29"/>
        </w:numPr>
        <w:spacing w:after="240"/>
        <w:rPr>
          <w:sz w:val="24"/>
          <w:szCs w:val="24"/>
        </w:rPr>
      </w:pPr>
      <w:r>
        <w:rPr>
          <w:sz w:val="24"/>
          <w:szCs w:val="24"/>
        </w:rPr>
        <w:t xml:space="preserve">In the </w:t>
      </w:r>
      <w:r w:rsidR="00692D4A">
        <w:rPr>
          <w:sz w:val="24"/>
          <w:szCs w:val="24"/>
        </w:rPr>
        <w:t xml:space="preserve">August </w:t>
      </w:r>
      <w:r w:rsidR="00F0352F">
        <w:rPr>
          <w:sz w:val="24"/>
          <w:szCs w:val="24"/>
        </w:rPr>
        <w:t>20</w:t>
      </w:r>
      <w:r>
        <w:rPr>
          <w:sz w:val="24"/>
          <w:szCs w:val="24"/>
        </w:rPr>
        <w:t xml:space="preserve">24 survey data was collected from </w:t>
      </w:r>
      <w:r w:rsidR="00F0352F">
        <w:rPr>
          <w:sz w:val="24"/>
          <w:szCs w:val="24"/>
        </w:rPr>
        <w:t xml:space="preserve">only </w:t>
      </w:r>
      <w:r w:rsidR="00A80D3E">
        <w:rPr>
          <w:sz w:val="24"/>
          <w:szCs w:val="24"/>
        </w:rPr>
        <w:t xml:space="preserve">9,391 respondents. Respondents were incentivised through </w:t>
      </w:r>
      <w:r w:rsidR="00FA1619">
        <w:rPr>
          <w:sz w:val="24"/>
          <w:szCs w:val="24"/>
        </w:rPr>
        <w:t>the chance to win gift vouchers for responding.</w:t>
      </w:r>
    </w:p>
    <w:p w14:paraId="6DB5E6C6" w14:textId="1FC0B986" w:rsidR="00E07337" w:rsidRPr="000F04D5" w:rsidRDefault="000A2F74" w:rsidP="00E07337">
      <w:pPr>
        <w:rPr>
          <w:sz w:val="24"/>
          <w:szCs w:val="24"/>
        </w:rPr>
      </w:pPr>
      <w:r>
        <w:rPr>
          <w:sz w:val="24"/>
          <w:szCs w:val="24"/>
        </w:rPr>
        <w:lastRenderedPageBreak/>
        <w:t>While</w:t>
      </w:r>
      <w:r w:rsidR="00E07337" w:rsidRPr="000F04D5">
        <w:rPr>
          <w:sz w:val="24"/>
          <w:szCs w:val="24"/>
        </w:rPr>
        <w:t xml:space="preserve"> current PBS arrangements provide protection</w:t>
      </w:r>
      <w:r w:rsidR="00E07337">
        <w:rPr>
          <w:sz w:val="24"/>
          <w:szCs w:val="24"/>
        </w:rPr>
        <w:t>s for patient</w:t>
      </w:r>
      <w:r>
        <w:rPr>
          <w:sz w:val="24"/>
          <w:szCs w:val="24"/>
        </w:rPr>
        <w:t>s</w:t>
      </w:r>
      <w:r w:rsidR="00E07337" w:rsidRPr="000F04D5">
        <w:rPr>
          <w:sz w:val="24"/>
          <w:szCs w:val="24"/>
        </w:rPr>
        <w:t xml:space="preserve"> from high prescription costs</w:t>
      </w:r>
      <w:r w:rsidR="00E07337">
        <w:rPr>
          <w:sz w:val="24"/>
          <w:szCs w:val="24"/>
        </w:rPr>
        <w:t xml:space="preserve">, </w:t>
      </w:r>
      <w:r>
        <w:rPr>
          <w:sz w:val="24"/>
          <w:szCs w:val="24"/>
        </w:rPr>
        <w:t>barriers may still exist for some patients.</w:t>
      </w:r>
      <w:r w:rsidR="00E07337" w:rsidRPr="000F04D5">
        <w:rPr>
          <w:sz w:val="24"/>
          <w:szCs w:val="24"/>
        </w:rPr>
        <w:t xml:space="preserve"> The Australian concessional PBS Safety Net is broadly comparable to spending cap levels in many other countries, but the general patient Safety Net threshold is significantly higher than in comparator countries. For example:</w:t>
      </w:r>
    </w:p>
    <w:p w14:paraId="76632C91" w14:textId="77777777" w:rsidR="00E07337" w:rsidRPr="000F04D5" w:rsidRDefault="00E07337" w:rsidP="00914977">
      <w:pPr>
        <w:pStyle w:val="ListParagraph"/>
        <w:numPr>
          <w:ilvl w:val="0"/>
          <w:numId w:val="17"/>
        </w:numPr>
        <w:spacing w:after="0"/>
        <w:ind w:left="714" w:hanging="357"/>
        <w:contextualSpacing w:val="0"/>
        <w:rPr>
          <w:sz w:val="24"/>
          <w:szCs w:val="24"/>
        </w:rPr>
      </w:pPr>
      <w:r w:rsidRPr="000F04D5">
        <w:rPr>
          <w:sz w:val="24"/>
          <w:szCs w:val="24"/>
        </w:rPr>
        <w:t>In NZ, where co-payments are NZ$5 per new prescription (i.e. not for repeats), after a patient pays NZ$100 (20 prescriptions) they are no longer required to pay co-payments for the rest of the year (noting children aged under 13 years, seniors aged 65 years and over, and Community Services Card holders are exempted from co-payments).</w:t>
      </w:r>
      <w:r w:rsidRPr="000F04D5">
        <w:rPr>
          <w:rStyle w:val="FootnoteReference"/>
          <w:sz w:val="24"/>
          <w:szCs w:val="24"/>
        </w:rPr>
        <w:footnoteReference w:id="46"/>
      </w:r>
    </w:p>
    <w:p w14:paraId="3D3DF16F" w14:textId="77777777" w:rsidR="00675B98" w:rsidRDefault="00E07337" w:rsidP="00914977">
      <w:pPr>
        <w:pStyle w:val="ListParagraph"/>
        <w:numPr>
          <w:ilvl w:val="0"/>
          <w:numId w:val="17"/>
        </w:numPr>
        <w:spacing w:after="0"/>
        <w:ind w:left="714" w:hanging="357"/>
        <w:contextualSpacing w:val="0"/>
        <w:rPr>
          <w:sz w:val="24"/>
          <w:szCs w:val="24"/>
        </w:rPr>
      </w:pPr>
      <w:r w:rsidRPr="000F04D5">
        <w:rPr>
          <w:sz w:val="24"/>
          <w:szCs w:val="24"/>
        </w:rPr>
        <w:t>In England, co-payments are capped through prescription prepayment certificates (PPC), with no co-payments above the cap. PPCs are £32.05 for 3 months and £114.50 for 12 months, where the co-payment is normally £9.90.</w:t>
      </w:r>
      <w:r w:rsidRPr="000F04D5">
        <w:rPr>
          <w:rStyle w:val="FootnoteReference"/>
          <w:sz w:val="24"/>
          <w:szCs w:val="24"/>
        </w:rPr>
        <w:footnoteReference w:id="47"/>
      </w:r>
      <w:r w:rsidRPr="000F04D5">
        <w:rPr>
          <w:sz w:val="24"/>
          <w:szCs w:val="24"/>
        </w:rPr>
        <w:t xml:space="preserve"> With a range of co-payment exemptions applying to different groups, almost 90% of prescriptions were dispensed free of charge in England in 2019, with almost 63% dispensed free of charge because the patient was aged 60 years or over.</w:t>
      </w:r>
      <w:r w:rsidRPr="000F04D5">
        <w:rPr>
          <w:rStyle w:val="FootnoteReference"/>
          <w:sz w:val="24"/>
          <w:szCs w:val="24"/>
        </w:rPr>
        <w:footnoteReference w:id="48"/>
      </w:r>
      <w:r w:rsidRPr="000F04D5">
        <w:rPr>
          <w:sz w:val="24"/>
          <w:szCs w:val="24"/>
        </w:rPr>
        <w:t xml:space="preserve"> </w:t>
      </w:r>
    </w:p>
    <w:p w14:paraId="55B1B395" w14:textId="1985CE09" w:rsidR="00E07337" w:rsidRPr="000F04D5" w:rsidRDefault="00E07337" w:rsidP="00914977">
      <w:pPr>
        <w:pStyle w:val="ListParagraph"/>
        <w:numPr>
          <w:ilvl w:val="0"/>
          <w:numId w:val="17"/>
        </w:numPr>
        <w:spacing w:after="0"/>
        <w:ind w:left="714" w:hanging="357"/>
        <w:contextualSpacing w:val="0"/>
        <w:rPr>
          <w:sz w:val="24"/>
          <w:szCs w:val="24"/>
        </w:rPr>
      </w:pPr>
      <w:r w:rsidRPr="000F04D5">
        <w:rPr>
          <w:sz w:val="24"/>
          <w:szCs w:val="24"/>
        </w:rPr>
        <w:t>Co-payments for outpatient prescription medicines were removed for Scotland in 2011, Northern Ireland in 2010, and Wales in 2007.</w:t>
      </w:r>
      <w:r w:rsidRPr="000F04D5">
        <w:rPr>
          <w:rStyle w:val="FootnoteReference"/>
          <w:sz w:val="24"/>
          <w:szCs w:val="24"/>
        </w:rPr>
        <w:footnoteReference w:id="49"/>
      </w:r>
    </w:p>
    <w:p w14:paraId="1D432D2E" w14:textId="77777777" w:rsidR="00E07337" w:rsidRPr="000F04D5" w:rsidRDefault="00E07337" w:rsidP="00914977">
      <w:pPr>
        <w:pStyle w:val="ListParagraph"/>
        <w:numPr>
          <w:ilvl w:val="0"/>
          <w:numId w:val="17"/>
        </w:numPr>
        <w:spacing w:after="0"/>
        <w:ind w:left="714" w:hanging="357"/>
        <w:contextualSpacing w:val="0"/>
        <w:rPr>
          <w:sz w:val="24"/>
          <w:szCs w:val="24"/>
        </w:rPr>
      </w:pPr>
      <w:r w:rsidRPr="000F04D5">
        <w:rPr>
          <w:sz w:val="24"/>
          <w:szCs w:val="24"/>
        </w:rPr>
        <w:t>Since 2019 in the Netherlands, no co-payments are paid after the €250 cap is reached (with a mandatory deductible of €385 for healthcare costs in a year), with health insurers paying the remaining amounts.</w:t>
      </w:r>
      <w:r w:rsidRPr="000F04D5">
        <w:rPr>
          <w:rStyle w:val="FootnoteReference"/>
          <w:sz w:val="24"/>
          <w:szCs w:val="24"/>
        </w:rPr>
        <w:footnoteReference w:id="50"/>
      </w:r>
    </w:p>
    <w:p w14:paraId="3528ED37" w14:textId="77777777" w:rsidR="00E07337" w:rsidRPr="000F04D5" w:rsidRDefault="00E07337" w:rsidP="00C12872">
      <w:pPr>
        <w:pStyle w:val="ListParagraph"/>
        <w:numPr>
          <w:ilvl w:val="0"/>
          <w:numId w:val="17"/>
        </w:numPr>
        <w:ind w:left="714" w:hanging="357"/>
        <w:contextualSpacing w:val="0"/>
        <w:rPr>
          <w:sz w:val="24"/>
          <w:szCs w:val="24"/>
        </w:rPr>
      </w:pPr>
      <w:r w:rsidRPr="000F04D5">
        <w:rPr>
          <w:sz w:val="24"/>
          <w:szCs w:val="24"/>
        </w:rPr>
        <w:t>As of 2023, Norway has an annual cap of 3,040 NOK (approximately €260) on co-payments for outpatient prescription drugs on the ‘blue’ list of treatments (serious illnesses or of risk factors that are likely to cause or intensify serious illness and where there is a need or risk of recurring treatment over a prolonged period of time).</w:t>
      </w:r>
      <w:r w:rsidRPr="000F04D5">
        <w:rPr>
          <w:rStyle w:val="FootnoteReference"/>
          <w:sz w:val="24"/>
          <w:szCs w:val="24"/>
        </w:rPr>
        <w:footnoteReference w:id="51"/>
      </w:r>
    </w:p>
    <w:p w14:paraId="0C51D86F" w14:textId="4C1C74A3" w:rsidR="00BE4665" w:rsidRPr="000F04D5" w:rsidRDefault="00BE4665" w:rsidP="00BE4665">
      <w:pPr>
        <w:rPr>
          <w:bCs/>
          <w:color w:val="014463" w:themeColor="text2"/>
          <w:sz w:val="28"/>
          <w:szCs w:val="28"/>
        </w:rPr>
      </w:pPr>
      <w:r w:rsidRPr="000F04D5">
        <w:rPr>
          <w:color w:val="014463" w:themeColor="text2"/>
          <w:sz w:val="28"/>
          <w:szCs w:val="28"/>
        </w:rPr>
        <w:t>Price elasticity of demand</w:t>
      </w:r>
    </w:p>
    <w:p w14:paraId="3325A788" w14:textId="5CFC32F7" w:rsidR="00867473" w:rsidRDefault="00BE4665" w:rsidP="00C12872">
      <w:pPr>
        <w:spacing w:line="240" w:lineRule="auto"/>
        <w:rPr>
          <w:rFonts w:cstheme="minorHAnsi"/>
          <w:color w:val="auto"/>
          <w:sz w:val="24"/>
          <w:szCs w:val="24"/>
        </w:rPr>
      </w:pPr>
      <w:r w:rsidRPr="00AB56CE">
        <w:rPr>
          <w:rFonts w:cstheme="minorHAnsi"/>
          <w:color w:val="auto"/>
          <w:sz w:val="24"/>
          <w:szCs w:val="24"/>
        </w:rPr>
        <w:t xml:space="preserve">Prescription </w:t>
      </w:r>
      <w:r w:rsidR="0051701C" w:rsidRPr="00AB56CE">
        <w:rPr>
          <w:rFonts w:cstheme="minorHAnsi"/>
          <w:color w:val="auto"/>
          <w:sz w:val="24"/>
          <w:szCs w:val="24"/>
        </w:rPr>
        <w:t xml:space="preserve">medicines </w:t>
      </w:r>
      <w:r w:rsidRPr="00AB56CE">
        <w:rPr>
          <w:rFonts w:cstheme="minorHAnsi"/>
          <w:color w:val="auto"/>
          <w:sz w:val="24"/>
          <w:szCs w:val="24"/>
        </w:rPr>
        <w:t>are generally considered ‘price inelastic’,</w:t>
      </w:r>
      <w:r w:rsidR="00927E3E">
        <w:rPr>
          <w:rFonts w:cstheme="minorHAnsi"/>
          <w:color w:val="auto"/>
          <w:sz w:val="24"/>
          <w:szCs w:val="24"/>
        </w:rPr>
        <w:t xml:space="preserve"> that is,</w:t>
      </w:r>
      <w:r w:rsidRPr="00AB56CE">
        <w:rPr>
          <w:rFonts w:cstheme="minorHAnsi"/>
          <w:color w:val="auto"/>
          <w:sz w:val="24"/>
          <w:szCs w:val="24"/>
        </w:rPr>
        <w:t xml:space="preserve"> they have low demand sensitivity to price changes</w:t>
      </w:r>
      <w:r w:rsidR="00B148DE">
        <w:rPr>
          <w:rFonts w:cstheme="minorHAnsi"/>
          <w:color w:val="auto"/>
          <w:sz w:val="24"/>
          <w:szCs w:val="24"/>
        </w:rPr>
        <w:t>.</w:t>
      </w:r>
      <w:r w:rsidRPr="00AB56CE">
        <w:rPr>
          <w:rFonts w:cstheme="minorHAnsi"/>
          <w:color w:val="auto"/>
          <w:sz w:val="24"/>
          <w:szCs w:val="24"/>
        </w:rPr>
        <w:t xml:space="preserve"> </w:t>
      </w:r>
    </w:p>
    <w:p w14:paraId="10D357C8" w14:textId="33E17002" w:rsidR="00007C38" w:rsidRPr="00810569" w:rsidRDefault="00B148DE" w:rsidP="00C12872">
      <w:pPr>
        <w:rPr>
          <w:sz w:val="24"/>
          <w:szCs w:val="24"/>
        </w:rPr>
      </w:pPr>
      <w:r w:rsidRPr="631EEABC">
        <w:rPr>
          <w:sz w:val="24"/>
          <w:szCs w:val="24"/>
        </w:rPr>
        <w:lastRenderedPageBreak/>
        <w:t>At an aggregated and general level, international studies estimat</w:t>
      </w:r>
      <w:r w:rsidR="008F5183">
        <w:rPr>
          <w:sz w:val="24"/>
          <w:szCs w:val="24"/>
        </w:rPr>
        <w:t>e</w:t>
      </w:r>
      <w:r w:rsidRPr="631EEABC">
        <w:rPr>
          <w:sz w:val="24"/>
          <w:szCs w:val="24"/>
        </w:rPr>
        <w:t xml:space="preserve"> elasticity of demand for </w:t>
      </w:r>
      <w:r>
        <w:rPr>
          <w:sz w:val="24"/>
          <w:szCs w:val="24"/>
        </w:rPr>
        <w:t>medicine</w:t>
      </w:r>
      <w:r w:rsidRPr="631EEABC">
        <w:rPr>
          <w:sz w:val="24"/>
          <w:szCs w:val="24"/>
        </w:rPr>
        <w:t xml:space="preserve"> costs ranging from -0.33 to -0.12.</w:t>
      </w:r>
      <w:r w:rsidRPr="00AB56CE">
        <w:footnoteReference w:id="52"/>
      </w:r>
      <w:r w:rsidR="00007C38" w:rsidRPr="00810569">
        <w:rPr>
          <w:sz w:val="24"/>
          <w:szCs w:val="24"/>
        </w:rPr>
        <w:t xml:space="preserve"> A</w:t>
      </w:r>
      <w:r w:rsidR="0097025F" w:rsidRPr="00810569">
        <w:rPr>
          <w:sz w:val="24"/>
          <w:szCs w:val="24"/>
        </w:rPr>
        <w:t xml:space="preserve"> 2009 A</w:t>
      </w:r>
      <w:r w:rsidR="00007C38" w:rsidRPr="00810569">
        <w:rPr>
          <w:sz w:val="24"/>
          <w:szCs w:val="24"/>
        </w:rPr>
        <w:t xml:space="preserve">ustralian </w:t>
      </w:r>
      <w:r w:rsidR="00867473" w:rsidRPr="00810569">
        <w:rPr>
          <w:sz w:val="24"/>
          <w:szCs w:val="24"/>
        </w:rPr>
        <w:t xml:space="preserve">study analysed </w:t>
      </w:r>
      <w:r w:rsidR="00007C38" w:rsidRPr="00810569">
        <w:rPr>
          <w:sz w:val="24"/>
          <w:szCs w:val="24"/>
        </w:rPr>
        <w:t>PBS demand with co-payment increases (from 1991-92 to 2005</w:t>
      </w:r>
      <w:r w:rsidR="00007C38" w:rsidRPr="00810569">
        <w:rPr>
          <w:sz w:val="24"/>
          <w:szCs w:val="24"/>
        </w:rPr>
        <w:noBreakHyphen/>
        <w:t>06) found elasticities, varying by Safety Net categories, to be:</w:t>
      </w:r>
    </w:p>
    <w:p w14:paraId="16DB5D50" w14:textId="77777777" w:rsidR="00007C38" w:rsidRPr="000F04D5" w:rsidRDefault="00007C38" w:rsidP="00914977">
      <w:pPr>
        <w:pStyle w:val="ListParagraph"/>
        <w:numPr>
          <w:ilvl w:val="0"/>
          <w:numId w:val="16"/>
        </w:numPr>
        <w:spacing w:after="0" w:line="240" w:lineRule="auto"/>
        <w:ind w:left="714" w:hanging="357"/>
        <w:contextualSpacing w:val="0"/>
        <w:rPr>
          <w:rFonts w:cstheme="minorHAnsi"/>
          <w:sz w:val="24"/>
          <w:szCs w:val="24"/>
        </w:rPr>
      </w:pPr>
      <w:r w:rsidRPr="000F04D5">
        <w:rPr>
          <w:sz w:val="24"/>
          <w:szCs w:val="24"/>
        </w:rPr>
        <w:t>general non-Safety Net: -1.1 to -1.4</w:t>
      </w:r>
    </w:p>
    <w:p w14:paraId="78978EBD" w14:textId="77777777" w:rsidR="00007C38" w:rsidRPr="000F04D5" w:rsidRDefault="00007C38" w:rsidP="00914977">
      <w:pPr>
        <w:pStyle w:val="ListParagraph"/>
        <w:numPr>
          <w:ilvl w:val="0"/>
          <w:numId w:val="16"/>
        </w:numPr>
        <w:spacing w:after="0" w:line="240" w:lineRule="auto"/>
        <w:ind w:left="714" w:hanging="357"/>
        <w:contextualSpacing w:val="0"/>
        <w:rPr>
          <w:rFonts w:cstheme="minorHAnsi"/>
          <w:sz w:val="24"/>
          <w:szCs w:val="24"/>
        </w:rPr>
      </w:pPr>
      <w:r w:rsidRPr="000F04D5">
        <w:rPr>
          <w:sz w:val="24"/>
          <w:szCs w:val="24"/>
        </w:rPr>
        <w:t>general Safety Net: -1.4.</w:t>
      </w:r>
    </w:p>
    <w:p w14:paraId="694BF034" w14:textId="77777777" w:rsidR="00007C38" w:rsidRPr="000F04D5" w:rsidRDefault="00007C38" w:rsidP="00914977">
      <w:pPr>
        <w:pStyle w:val="ListParagraph"/>
        <w:numPr>
          <w:ilvl w:val="0"/>
          <w:numId w:val="16"/>
        </w:numPr>
        <w:spacing w:line="240" w:lineRule="auto"/>
        <w:ind w:left="714" w:hanging="357"/>
        <w:contextualSpacing w:val="0"/>
        <w:rPr>
          <w:rFonts w:cstheme="minorHAnsi"/>
          <w:sz w:val="24"/>
          <w:szCs w:val="24"/>
        </w:rPr>
      </w:pPr>
      <w:r w:rsidRPr="631EEABC">
        <w:rPr>
          <w:sz w:val="24"/>
          <w:szCs w:val="24"/>
        </w:rPr>
        <w:t xml:space="preserve">concessional non-Safety Net: </w:t>
      </w:r>
      <w:r w:rsidRPr="000F04D5">
        <w:rPr>
          <w:sz w:val="24"/>
          <w:szCs w:val="24"/>
        </w:rPr>
        <w:t>-0.5 to -0.9.</w:t>
      </w:r>
      <w:r w:rsidRPr="000F04D5">
        <w:rPr>
          <w:rStyle w:val="FootnoteReference"/>
          <w:sz w:val="24"/>
          <w:szCs w:val="24"/>
        </w:rPr>
        <w:footnoteReference w:id="53"/>
      </w:r>
    </w:p>
    <w:p w14:paraId="180DAF28" w14:textId="6C489E85" w:rsidR="00226A75" w:rsidRPr="00AB56CE" w:rsidRDefault="00226A75" w:rsidP="00C12872">
      <w:pPr>
        <w:rPr>
          <w:sz w:val="24"/>
          <w:szCs w:val="24"/>
        </w:rPr>
      </w:pPr>
      <w:r w:rsidRPr="00AB56CE">
        <w:rPr>
          <w:sz w:val="24"/>
          <w:szCs w:val="24"/>
        </w:rPr>
        <w:t>This suggests that general patients were more sensitive to the PBS co-payment increases than concessional beneficiaries, but this may be a result of different types of medicines used by each group.</w:t>
      </w:r>
    </w:p>
    <w:p w14:paraId="25091B15" w14:textId="5F9AC77C" w:rsidR="001D1AF3" w:rsidRDefault="008F5183" w:rsidP="00C12872">
      <w:pPr>
        <w:rPr>
          <w:rFonts w:cstheme="minorHAnsi"/>
          <w:color w:val="auto"/>
          <w:sz w:val="24"/>
          <w:szCs w:val="24"/>
        </w:rPr>
      </w:pPr>
      <w:r w:rsidRPr="00481239">
        <w:rPr>
          <w:rFonts w:cstheme="minorHAnsi"/>
          <w:color w:val="auto"/>
          <w:sz w:val="24"/>
          <w:szCs w:val="24"/>
        </w:rPr>
        <w:t>Medicines differ from other consumer goods as patients rely on clinical decision-making to determine the necessity of medicines to improve their health outcomes, and cost is often a lower-order priority for patients, compared to the efficacy and side-effects of medicines. The reliance on clinical advice limits the effectiveness of price signalling</w:t>
      </w:r>
      <w:r>
        <w:rPr>
          <w:rStyle w:val="FootnoteReference"/>
          <w:rFonts w:cstheme="minorHAnsi"/>
          <w:color w:val="auto"/>
          <w:sz w:val="24"/>
          <w:szCs w:val="24"/>
        </w:rPr>
        <w:footnoteReference w:id="54"/>
      </w:r>
      <w:r w:rsidRPr="00481239">
        <w:rPr>
          <w:rFonts w:cstheme="minorHAnsi"/>
          <w:color w:val="auto"/>
          <w:sz w:val="24"/>
          <w:szCs w:val="24"/>
        </w:rPr>
        <w:t>.</w:t>
      </w:r>
      <w:r w:rsidR="00927E3E">
        <w:rPr>
          <w:rFonts w:cstheme="minorHAnsi"/>
          <w:color w:val="auto"/>
          <w:sz w:val="24"/>
          <w:szCs w:val="24"/>
        </w:rPr>
        <w:t xml:space="preserve"> </w:t>
      </w:r>
      <w:r w:rsidR="001D1AF3">
        <w:rPr>
          <w:rFonts w:cstheme="minorHAnsi"/>
          <w:color w:val="auto"/>
          <w:sz w:val="24"/>
          <w:szCs w:val="24"/>
        </w:rPr>
        <w:t xml:space="preserve">In addition, the current PBS settings in Australia would largely avoid the over-consumption of medicines. </w:t>
      </w:r>
    </w:p>
    <w:p w14:paraId="38CF650C" w14:textId="45C36075" w:rsidR="00B148DE" w:rsidRDefault="00927E3E" w:rsidP="00C12872">
      <w:pPr>
        <w:rPr>
          <w:sz w:val="24"/>
          <w:szCs w:val="24"/>
        </w:rPr>
      </w:pPr>
      <w:r>
        <w:rPr>
          <w:rFonts w:cstheme="minorHAnsi"/>
          <w:color w:val="auto"/>
          <w:sz w:val="24"/>
          <w:szCs w:val="24"/>
        </w:rPr>
        <w:t>However, e</w:t>
      </w:r>
      <w:r w:rsidR="00CC179F">
        <w:rPr>
          <w:rFonts w:cstheme="minorHAnsi"/>
          <w:color w:val="auto"/>
          <w:sz w:val="24"/>
          <w:szCs w:val="24"/>
        </w:rPr>
        <w:t xml:space="preserve">vidence shows that price elasticity can </w:t>
      </w:r>
      <w:r w:rsidR="00BE4665" w:rsidRPr="00AB56CE">
        <w:rPr>
          <w:rFonts w:cstheme="minorHAnsi"/>
          <w:color w:val="auto"/>
          <w:sz w:val="24"/>
          <w:szCs w:val="24"/>
        </w:rPr>
        <w:t xml:space="preserve">varies with the type of </w:t>
      </w:r>
      <w:r w:rsidR="00A96FC7">
        <w:rPr>
          <w:rFonts w:cstheme="minorHAnsi"/>
          <w:color w:val="auto"/>
          <w:sz w:val="24"/>
          <w:szCs w:val="24"/>
        </w:rPr>
        <w:t>medicine</w:t>
      </w:r>
      <w:r w:rsidR="00BE4665" w:rsidRPr="00AB56CE">
        <w:rPr>
          <w:rFonts w:cstheme="minorHAnsi"/>
          <w:color w:val="auto"/>
          <w:sz w:val="24"/>
          <w:szCs w:val="24"/>
        </w:rPr>
        <w:t xml:space="preserve">, and </w:t>
      </w:r>
      <w:r w:rsidR="00A96FC7">
        <w:rPr>
          <w:rFonts w:cstheme="minorHAnsi"/>
          <w:color w:val="auto"/>
          <w:sz w:val="24"/>
          <w:szCs w:val="24"/>
        </w:rPr>
        <w:t xml:space="preserve">the </w:t>
      </w:r>
      <w:r w:rsidR="00BE4665" w:rsidRPr="00AB56CE">
        <w:rPr>
          <w:rFonts w:cstheme="minorHAnsi"/>
          <w:color w:val="auto"/>
          <w:sz w:val="24"/>
          <w:szCs w:val="24"/>
        </w:rPr>
        <w:t xml:space="preserve">patient group such as the wealthy and healthy </w:t>
      </w:r>
      <w:r w:rsidR="00A96FC7">
        <w:rPr>
          <w:rFonts w:cstheme="minorHAnsi"/>
          <w:color w:val="auto"/>
          <w:sz w:val="24"/>
          <w:szCs w:val="24"/>
        </w:rPr>
        <w:t>vs.</w:t>
      </w:r>
      <w:r w:rsidR="00A96FC7" w:rsidRPr="00AB56CE">
        <w:rPr>
          <w:rFonts w:cstheme="minorHAnsi"/>
          <w:color w:val="auto"/>
          <w:sz w:val="24"/>
          <w:szCs w:val="24"/>
        </w:rPr>
        <w:t xml:space="preserve"> </w:t>
      </w:r>
      <w:r w:rsidR="00BE4665" w:rsidRPr="00AB56CE">
        <w:rPr>
          <w:rFonts w:cstheme="minorHAnsi"/>
          <w:color w:val="auto"/>
          <w:sz w:val="24"/>
          <w:szCs w:val="24"/>
        </w:rPr>
        <w:t>the poor and chronically ill</w:t>
      </w:r>
      <w:r w:rsidR="003D0F58" w:rsidRPr="631EEABC">
        <w:rPr>
          <w:rStyle w:val="FootnoteReference"/>
          <w:sz w:val="24"/>
          <w:szCs w:val="24"/>
        </w:rPr>
        <w:footnoteReference w:id="55"/>
      </w:r>
      <w:r w:rsidR="00403711" w:rsidRPr="00AB56CE">
        <w:rPr>
          <w:rFonts w:cstheme="minorHAnsi"/>
          <w:color w:val="auto"/>
          <w:sz w:val="24"/>
          <w:szCs w:val="24"/>
          <w:vertAlign w:val="superscript"/>
        </w:rPr>
        <w:t>,</w:t>
      </w:r>
      <w:r w:rsidR="00403711" w:rsidRPr="000F04D5">
        <w:rPr>
          <w:rStyle w:val="FootnoteReference"/>
          <w:sz w:val="24"/>
          <w:szCs w:val="24"/>
        </w:rPr>
        <w:footnoteReference w:id="56"/>
      </w:r>
      <w:r w:rsidR="00BE4665" w:rsidRPr="00AB56CE">
        <w:rPr>
          <w:rFonts w:cstheme="minorHAnsi"/>
          <w:color w:val="auto"/>
          <w:sz w:val="24"/>
          <w:szCs w:val="24"/>
        </w:rPr>
        <w:t xml:space="preserve">. </w:t>
      </w:r>
      <w:r w:rsidR="009D3C31">
        <w:rPr>
          <w:rFonts w:cstheme="minorHAnsi"/>
          <w:color w:val="auto"/>
          <w:sz w:val="24"/>
          <w:szCs w:val="24"/>
        </w:rPr>
        <w:t xml:space="preserve">Demand for </w:t>
      </w:r>
      <w:r w:rsidR="009D3C31" w:rsidRPr="631EEABC">
        <w:rPr>
          <w:sz w:val="24"/>
          <w:szCs w:val="24"/>
        </w:rPr>
        <w:t>essential medicines, which are related to serious illnesses, is more inelastic than the demand for less essential medicines</w:t>
      </w:r>
      <w:r w:rsidR="009D3C31" w:rsidRPr="631EEABC">
        <w:rPr>
          <w:rStyle w:val="FootnoteReference"/>
          <w:sz w:val="24"/>
          <w:szCs w:val="24"/>
        </w:rPr>
        <w:footnoteReference w:id="57"/>
      </w:r>
      <w:r w:rsidR="009D3C31" w:rsidRPr="631EEABC">
        <w:rPr>
          <w:sz w:val="24"/>
          <w:szCs w:val="24"/>
        </w:rPr>
        <w:t>.</w:t>
      </w:r>
    </w:p>
    <w:p w14:paraId="1CA87E0C" w14:textId="5ED57F2B" w:rsidR="00987840" w:rsidRDefault="00403711" w:rsidP="00C12872">
      <w:pPr>
        <w:rPr>
          <w:sz w:val="24"/>
          <w:szCs w:val="24"/>
        </w:rPr>
      </w:pPr>
      <w:r w:rsidRPr="00832158">
        <w:rPr>
          <w:sz w:val="24"/>
          <w:szCs w:val="24"/>
        </w:rPr>
        <w:t xml:space="preserve">Price elasticity </w:t>
      </w:r>
      <w:r w:rsidR="00E967E5" w:rsidRPr="00832158">
        <w:rPr>
          <w:sz w:val="24"/>
          <w:szCs w:val="24"/>
        </w:rPr>
        <w:t xml:space="preserve">of demand </w:t>
      </w:r>
      <w:r w:rsidRPr="00832158">
        <w:rPr>
          <w:sz w:val="24"/>
          <w:szCs w:val="24"/>
        </w:rPr>
        <w:t>of the P</w:t>
      </w:r>
      <w:r w:rsidR="00BF76E3" w:rsidRPr="00832158">
        <w:rPr>
          <w:sz w:val="24"/>
          <w:szCs w:val="24"/>
        </w:rPr>
        <w:t xml:space="preserve">BS </w:t>
      </w:r>
      <w:r w:rsidR="00DF20E6" w:rsidRPr="00832158">
        <w:rPr>
          <w:sz w:val="24"/>
          <w:szCs w:val="24"/>
        </w:rPr>
        <w:t xml:space="preserve">co-payment </w:t>
      </w:r>
      <w:r w:rsidR="00BF76E3" w:rsidRPr="00832158">
        <w:rPr>
          <w:sz w:val="24"/>
          <w:szCs w:val="24"/>
        </w:rPr>
        <w:t xml:space="preserve">has not been analysed </w:t>
      </w:r>
      <w:r w:rsidR="001D0849" w:rsidRPr="00832158">
        <w:rPr>
          <w:sz w:val="24"/>
          <w:szCs w:val="24"/>
        </w:rPr>
        <w:t>under this impact analysis</w:t>
      </w:r>
      <w:r w:rsidR="00BF76E3" w:rsidRPr="00832158">
        <w:rPr>
          <w:sz w:val="24"/>
          <w:szCs w:val="24"/>
        </w:rPr>
        <w:t xml:space="preserve">. </w:t>
      </w:r>
      <w:r w:rsidR="002C06AF" w:rsidRPr="00832158">
        <w:rPr>
          <w:sz w:val="24"/>
          <w:szCs w:val="24"/>
        </w:rPr>
        <w:t>Such research would be possible to conduct, noting that it would be resource intensive to do so</w:t>
      </w:r>
      <w:r w:rsidR="001D0849" w:rsidRPr="00832158">
        <w:rPr>
          <w:sz w:val="24"/>
          <w:szCs w:val="24"/>
        </w:rPr>
        <w:t xml:space="preserve"> and may require </w:t>
      </w:r>
      <w:r w:rsidR="000B6A3A" w:rsidRPr="00832158">
        <w:rPr>
          <w:sz w:val="24"/>
          <w:szCs w:val="24"/>
        </w:rPr>
        <w:t xml:space="preserve">external </w:t>
      </w:r>
      <w:r w:rsidR="001D0849" w:rsidRPr="00832158">
        <w:rPr>
          <w:sz w:val="24"/>
          <w:szCs w:val="24"/>
        </w:rPr>
        <w:t>specialist skills</w:t>
      </w:r>
      <w:r w:rsidR="000B6A3A" w:rsidRPr="00832158">
        <w:rPr>
          <w:sz w:val="24"/>
          <w:szCs w:val="24"/>
        </w:rPr>
        <w:t xml:space="preserve"> (data privacy and secrecy provisions </w:t>
      </w:r>
      <w:r w:rsidR="0006385C" w:rsidRPr="00832158">
        <w:rPr>
          <w:sz w:val="24"/>
          <w:szCs w:val="24"/>
        </w:rPr>
        <w:t>would need to be explored). T</w:t>
      </w:r>
      <w:r w:rsidR="00646C9F" w:rsidRPr="00832158">
        <w:rPr>
          <w:sz w:val="24"/>
          <w:szCs w:val="24"/>
        </w:rPr>
        <w:t xml:space="preserve">here </w:t>
      </w:r>
      <w:r w:rsidR="00987840" w:rsidRPr="00832158">
        <w:rPr>
          <w:sz w:val="24"/>
          <w:szCs w:val="24"/>
        </w:rPr>
        <w:t>may also be gaps in the</w:t>
      </w:r>
      <w:r w:rsidR="00F63573" w:rsidRPr="00832158">
        <w:rPr>
          <w:sz w:val="24"/>
          <w:szCs w:val="24"/>
        </w:rPr>
        <w:t xml:space="preserve"> data</w:t>
      </w:r>
      <w:r w:rsidR="00987840" w:rsidRPr="00832158">
        <w:rPr>
          <w:sz w:val="24"/>
          <w:szCs w:val="24"/>
        </w:rPr>
        <w:t xml:space="preserve"> constraining its </w:t>
      </w:r>
      <w:r w:rsidR="00862AA6" w:rsidRPr="00832158">
        <w:rPr>
          <w:sz w:val="24"/>
          <w:szCs w:val="24"/>
        </w:rPr>
        <w:t>utility</w:t>
      </w:r>
      <w:r w:rsidR="00CE5415" w:rsidRPr="00832158">
        <w:rPr>
          <w:sz w:val="24"/>
          <w:szCs w:val="24"/>
        </w:rPr>
        <w:t xml:space="preserve">, such as </w:t>
      </w:r>
      <w:r w:rsidR="000B6A3A" w:rsidRPr="00832158">
        <w:rPr>
          <w:sz w:val="24"/>
          <w:szCs w:val="24"/>
        </w:rPr>
        <w:t xml:space="preserve">whether patients shopped around prior to their purchase, and </w:t>
      </w:r>
      <w:r w:rsidR="00CE5415" w:rsidRPr="00832158">
        <w:rPr>
          <w:sz w:val="24"/>
          <w:szCs w:val="24"/>
        </w:rPr>
        <w:t>the overlap with non-cost factors of CRNA</w:t>
      </w:r>
      <w:r w:rsidR="00FA3392" w:rsidRPr="00832158">
        <w:rPr>
          <w:sz w:val="24"/>
          <w:szCs w:val="24"/>
        </w:rPr>
        <w:t xml:space="preserve"> (which are not systematically collected)</w:t>
      </w:r>
      <w:r w:rsidR="00CE5415" w:rsidRPr="00832158">
        <w:rPr>
          <w:sz w:val="24"/>
          <w:szCs w:val="24"/>
        </w:rPr>
        <w:t>.</w:t>
      </w:r>
      <w:r w:rsidR="00F63573">
        <w:rPr>
          <w:sz w:val="24"/>
          <w:szCs w:val="24"/>
        </w:rPr>
        <w:t xml:space="preserve"> </w:t>
      </w:r>
    </w:p>
    <w:p w14:paraId="3F142666" w14:textId="519D2527" w:rsidR="00CE5415" w:rsidRPr="002C7452" w:rsidRDefault="00A47660">
      <w:pPr>
        <w:rPr>
          <w:sz w:val="24"/>
          <w:szCs w:val="24"/>
        </w:rPr>
      </w:pPr>
      <w:r>
        <w:rPr>
          <w:sz w:val="24"/>
          <w:szCs w:val="24"/>
        </w:rPr>
        <w:t>A potential</w:t>
      </w:r>
      <w:r w:rsidR="00AC28A1">
        <w:rPr>
          <w:sz w:val="24"/>
          <w:szCs w:val="24"/>
        </w:rPr>
        <w:t xml:space="preserve"> </w:t>
      </w:r>
      <w:r w:rsidR="00EB384A">
        <w:rPr>
          <w:sz w:val="24"/>
          <w:szCs w:val="24"/>
        </w:rPr>
        <w:t xml:space="preserve">proxy </w:t>
      </w:r>
      <w:r w:rsidR="00FE5AA3">
        <w:rPr>
          <w:sz w:val="24"/>
          <w:szCs w:val="24"/>
        </w:rPr>
        <w:t xml:space="preserve">of </w:t>
      </w:r>
      <w:r w:rsidR="00AC28A1">
        <w:rPr>
          <w:sz w:val="24"/>
          <w:szCs w:val="24"/>
        </w:rPr>
        <w:t xml:space="preserve">price </w:t>
      </w:r>
      <w:r w:rsidR="00EB384A">
        <w:rPr>
          <w:sz w:val="24"/>
          <w:szCs w:val="24"/>
        </w:rPr>
        <w:t>as</w:t>
      </w:r>
      <w:r w:rsidR="00AC28A1">
        <w:rPr>
          <w:sz w:val="24"/>
          <w:szCs w:val="24"/>
        </w:rPr>
        <w:t xml:space="preserve"> a factor in </w:t>
      </w:r>
      <w:r w:rsidR="00064457">
        <w:rPr>
          <w:sz w:val="24"/>
          <w:szCs w:val="24"/>
        </w:rPr>
        <w:t xml:space="preserve">patient </w:t>
      </w:r>
      <w:r w:rsidR="00AA150E">
        <w:rPr>
          <w:sz w:val="24"/>
          <w:szCs w:val="24"/>
        </w:rPr>
        <w:t>medicine</w:t>
      </w:r>
      <w:r w:rsidR="00EB384A">
        <w:rPr>
          <w:sz w:val="24"/>
          <w:szCs w:val="24"/>
        </w:rPr>
        <w:t>s</w:t>
      </w:r>
      <w:r w:rsidR="00AA150E">
        <w:rPr>
          <w:sz w:val="24"/>
          <w:szCs w:val="24"/>
        </w:rPr>
        <w:t xml:space="preserve"> consumption </w:t>
      </w:r>
      <w:r w:rsidR="00EB384A">
        <w:rPr>
          <w:sz w:val="24"/>
          <w:szCs w:val="24"/>
        </w:rPr>
        <w:t>could be c</w:t>
      </w:r>
      <w:r w:rsidR="00AA150E" w:rsidRPr="00AB56CE">
        <w:rPr>
          <w:sz w:val="24"/>
          <w:szCs w:val="24"/>
        </w:rPr>
        <w:t xml:space="preserve">hanges in </w:t>
      </w:r>
      <w:r w:rsidR="00FE5AA3">
        <w:rPr>
          <w:sz w:val="24"/>
          <w:szCs w:val="24"/>
        </w:rPr>
        <w:t xml:space="preserve">patient </w:t>
      </w:r>
      <w:r w:rsidR="00F45318" w:rsidRPr="00AB56CE">
        <w:rPr>
          <w:sz w:val="24"/>
          <w:szCs w:val="24"/>
        </w:rPr>
        <w:t>demand within a medicine market that has brand competition</w:t>
      </w:r>
      <w:r w:rsidR="00EB384A" w:rsidRPr="00AB56CE">
        <w:rPr>
          <w:sz w:val="24"/>
          <w:szCs w:val="24"/>
        </w:rPr>
        <w:t xml:space="preserve"> and/or price premiums</w:t>
      </w:r>
      <w:r w:rsidR="00616A96" w:rsidRPr="00AB56CE">
        <w:rPr>
          <w:sz w:val="24"/>
          <w:szCs w:val="24"/>
        </w:rPr>
        <w:t>.</w:t>
      </w:r>
      <w:r w:rsidR="00F45318" w:rsidRPr="00AB56CE">
        <w:rPr>
          <w:sz w:val="24"/>
          <w:szCs w:val="24"/>
        </w:rPr>
        <w:t xml:space="preserve"> </w:t>
      </w:r>
      <w:r>
        <w:rPr>
          <w:sz w:val="24"/>
          <w:szCs w:val="24"/>
        </w:rPr>
        <w:t>The</w:t>
      </w:r>
      <w:r w:rsidR="00F45318" w:rsidRPr="00AB56CE">
        <w:rPr>
          <w:sz w:val="24"/>
          <w:szCs w:val="24"/>
        </w:rPr>
        <w:t xml:space="preserve"> extent of brand competition</w:t>
      </w:r>
      <w:r w:rsidR="00594FE2" w:rsidRPr="00AB56CE">
        <w:rPr>
          <w:sz w:val="24"/>
          <w:szCs w:val="24"/>
        </w:rPr>
        <w:t>/</w:t>
      </w:r>
      <w:r w:rsidR="00F45318" w:rsidRPr="00AB56CE">
        <w:rPr>
          <w:sz w:val="24"/>
          <w:szCs w:val="24"/>
        </w:rPr>
        <w:t xml:space="preserve">discounting </w:t>
      </w:r>
      <w:r>
        <w:rPr>
          <w:sz w:val="24"/>
          <w:szCs w:val="24"/>
        </w:rPr>
        <w:t xml:space="preserve">that </w:t>
      </w:r>
      <w:r w:rsidR="00F45318" w:rsidRPr="00AB56CE">
        <w:rPr>
          <w:sz w:val="24"/>
          <w:szCs w:val="24"/>
        </w:rPr>
        <w:t>is occurring</w:t>
      </w:r>
      <w:r w:rsidR="00594FE2" w:rsidRPr="00AB56CE">
        <w:rPr>
          <w:sz w:val="24"/>
          <w:szCs w:val="24"/>
        </w:rPr>
        <w:t>, and its</w:t>
      </w:r>
      <w:r w:rsidR="00064457" w:rsidRPr="00AB56CE">
        <w:rPr>
          <w:sz w:val="24"/>
          <w:szCs w:val="24"/>
        </w:rPr>
        <w:t xml:space="preserve"> influence </w:t>
      </w:r>
      <w:r w:rsidR="00594FE2" w:rsidRPr="00AB56CE">
        <w:rPr>
          <w:sz w:val="24"/>
          <w:szCs w:val="24"/>
        </w:rPr>
        <w:t>on consumer</w:t>
      </w:r>
      <w:r w:rsidR="00064457" w:rsidRPr="00AB56CE">
        <w:rPr>
          <w:sz w:val="24"/>
          <w:szCs w:val="24"/>
        </w:rPr>
        <w:t xml:space="preserve"> behaviours</w:t>
      </w:r>
      <w:r w:rsidR="00BD6FB1">
        <w:rPr>
          <w:sz w:val="24"/>
          <w:szCs w:val="24"/>
        </w:rPr>
        <w:t xml:space="preserve">, </w:t>
      </w:r>
      <w:r w:rsidR="00064457" w:rsidRPr="00AB56CE">
        <w:rPr>
          <w:sz w:val="24"/>
          <w:szCs w:val="24"/>
        </w:rPr>
        <w:t xml:space="preserve"> </w:t>
      </w:r>
      <w:r w:rsidR="00BD6FB1">
        <w:rPr>
          <w:sz w:val="24"/>
          <w:szCs w:val="24"/>
        </w:rPr>
        <w:t>s</w:t>
      </w:r>
      <w:r w:rsidR="006F3F3B" w:rsidRPr="00AB56CE">
        <w:rPr>
          <w:sz w:val="24"/>
          <w:szCs w:val="24"/>
        </w:rPr>
        <w:t xml:space="preserve">tratified by essential </w:t>
      </w:r>
      <w:r w:rsidR="007A4956" w:rsidRPr="00AB56CE">
        <w:rPr>
          <w:sz w:val="24"/>
          <w:szCs w:val="24"/>
        </w:rPr>
        <w:t>/</w:t>
      </w:r>
      <w:r w:rsidR="006F3F3B" w:rsidRPr="00AB56CE">
        <w:rPr>
          <w:sz w:val="24"/>
          <w:szCs w:val="24"/>
        </w:rPr>
        <w:t xml:space="preserve"> less essential medicines</w:t>
      </w:r>
      <w:r w:rsidR="007A4956" w:rsidRPr="00AB56CE">
        <w:rPr>
          <w:sz w:val="24"/>
          <w:szCs w:val="24"/>
        </w:rPr>
        <w:t xml:space="preserve"> and general / concessional patients (as a proxy for </w:t>
      </w:r>
      <w:r w:rsidR="007A4956" w:rsidRPr="00AB56CE">
        <w:rPr>
          <w:sz w:val="24"/>
          <w:szCs w:val="24"/>
        </w:rPr>
        <w:lastRenderedPageBreak/>
        <w:t>socioeconomic disadvantage).</w:t>
      </w:r>
      <w:r w:rsidR="00FE10B0">
        <w:rPr>
          <w:sz w:val="24"/>
          <w:szCs w:val="24"/>
        </w:rPr>
        <w:t xml:space="preserve"> The Department </w:t>
      </w:r>
      <w:r w:rsidR="00BD6FB1">
        <w:rPr>
          <w:sz w:val="24"/>
          <w:szCs w:val="24"/>
        </w:rPr>
        <w:t>will</w:t>
      </w:r>
      <w:r w:rsidR="00FE10B0">
        <w:rPr>
          <w:sz w:val="24"/>
          <w:szCs w:val="24"/>
        </w:rPr>
        <w:t xml:space="preserve"> explor</w:t>
      </w:r>
      <w:r w:rsidR="00BD6FB1">
        <w:rPr>
          <w:sz w:val="24"/>
          <w:szCs w:val="24"/>
        </w:rPr>
        <w:t xml:space="preserve">e whether </w:t>
      </w:r>
      <w:r w:rsidR="00FE10B0">
        <w:rPr>
          <w:sz w:val="24"/>
          <w:szCs w:val="24"/>
        </w:rPr>
        <w:t>such analysis</w:t>
      </w:r>
      <w:r w:rsidR="00BD6FB1">
        <w:rPr>
          <w:sz w:val="24"/>
          <w:szCs w:val="24"/>
        </w:rPr>
        <w:t xml:space="preserve"> is feasible in light of other priority work to support the effective delivery of the PBS</w:t>
      </w:r>
      <w:r w:rsidR="00FE10B0">
        <w:rPr>
          <w:sz w:val="24"/>
          <w:szCs w:val="24"/>
        </w:rPr>
        <w:t>.</w:t>
      </w:r>
    </w:p>
    <w:p w14:paraId="76B61B3E" w14:textId="47B67E32" w:rsidR="00BE4665" w:rsidRPr="0017124F" w:rsidRDefault="00BE4665" w:rsidP="0017124F">
      <w:pPr>
        <w:rPr>
          <w:color w:val="014463" w:themeColor="text2"/>
          <w:sz w:val="28"/>
          <w:szCs w:val="28"/>
        </w:rPr>
      </w:pPr>
      <w:r w:rsidRPr="0017124F">
        <w:rPr>
          <w:color w:val="014463" w:themeColor="text2"/>
          <w:sz w:val="28"/>
          <w:szCs w:val="28"/>
        </w:rPr>
        <w:t>Cost-related non-adherence</w:t>
      </w:r>
    </w:p>
    <w:p w14:paraId="050B9FDD" w14:textId="3F77EC64" w:rsidR="002D1FCA" w:rsidRDefault="00AF4CBE" w:rsidP="00C12872">
      <w:pPr>
        <w:rPr>
          <w:rFonts w:cstheme="minorHAnsi"/>
          <w:color w:val="auto"/>
          <w:sz w:val="24"/>
          <w:szCs w:val="24"/>
        </w:rPr>
      </w:pPr>
      <w:r w:rsidRPr="000F04D5">
        <w:rPr>
          <w:rFonts w:cstheme="minorHAnsi"/>
          <w:color w:val="auto"/>
          <w:sz w:val="24"/>
          <w:szCs w:val="24"/>
        </w:rPr>
        <w:t>The primary negative impact of co-payment unaffordability is cost</w:t>
      </w:r>
      <w:r w:rsidRPr="000F04D5">
        <w:rPr>
          <w:rFonts w:cstheme="minorHAnsi"/>
          <w:color w:val="auto"/>
          <w:sz w:val="24"/>
          <w:szCs w:val="24"/>
        </w:rPr>
        <w:noBreakHyphen/>
        <w:t>related non-adherence (CRNA) of necessary medicines</w:t>
      </w:r>
      <w:r w:rsidR="008E4EED">
        <w:rPr>
          <w:rFonts w:cstheme="minorHAnsi"/>
          <w:color w:val="auto"/>
          <w:sz w:val="24"/>
          <w:szCs w:val="24"/>
        </w:rPr>
        <w:t>, l</w:t>
      </w:r>
      <w:r w:rsidR="008E4EED" w:rsidRPr="000F04D5">
        <w:rPr>
          <w:sz w:val="24"/>
          <w:szCs w:val="24"/>
        </w:rPr>
        <w:t>ead</w:t>
      </w:r>
      <w:r w:rsidR="008E4EED">
        <w:rPr>
          <w:sz w:val="24"/>
          <w:szCs w:val="24"/>
        </w:rPr>
        <w:t>ing</w:t>
      </w:r>
      <w:r w:rsidR="008E4EED" w:rsidRPr="000F04D5">
        <w:rPr>
          <w:sz w:val="24"/>
          <w:szCs w:val="24"/>
        </w:rPr>
        <w:t xml:space="preserve"> to avoidable health system costs</w:t>
      </w:r>
      <w:r w:rsidR="008E4EED">
        <w:rPr>
          <w:sz w:val="24"/>
          <w:szCs w:val="24"/>
        </w:rPr>
        <w:t>.</w:t>
      </w:r>
    </w:p>
    <w:p w14:paraId="42385719" w14:textId="7D5A54A1" w:rsidR="00B37CF5" w:rsidRPr="008C555F" w:rsidRDefault="00B37CF5" w:rsidP="00C12872">
      <w:pPr>
        <w:rPr>
          <w:sz w:val="24"/>
          <w:szCs w:val="24"/>
        </w:rPr>
      </w:pPr>
      <w:r w:rsidRPr="008C555F">
        <w:rPr>
          <w:sz w:val="24"/>
          <w:szCs w:val="24"/>
        </w:rPr>
        <w:t>In 2022–23, Australia spent an estimated $252.5 billion on health goods and services</w:t>
      </w:r>
      <w:r>
        <w:rPr>
          <w:sz w:val="24"/>
          <w:szCs w:val="24"/>
        </w:rPr>
        <w:t xml:space="preserve"> </w:t>
      </w:r>
      <w:r w:rsidRPr="008C555F">
        <w:rPr>
          <w:sz w:val="24"/>
          <w:szCs w:val="24"/>
        </w:rPr>
        <w:t xml:space="preserve">– an average of approximately $9,597 per person. </w:t>
      </w:r>
      <w:r>
        <w:rPr>
          <w:sz w:val="24"/>
          <w:szCs w:val="24"/>
        </w:rPr>
        <w:t xml:space="preserve">This spending </w:t>
      </w:r>
      <w:r w:rsidRPr="008C555F">
        <w:rPr>
          <w:sz w:val="24"/>
          <w:szCs w:val="24"/>
        </w:rPr>
        <w:t>accounted for 9.9% of the gross domestic product (GDP) in Australia.</w:t>
      </w:r>
      <w:r>
        <w:rPr>
          <w:rStyle w:val="FootnoteReference"/>
          <w:sz w:val="24"/>
          <w:szCs w:val="24"/>
        </w:rPr>
        <w:footnoteReference w:id="58"/>
      </w:r>
    </w:p>
    <w:p w14:paraId="06723FEA" w14:textId="49BA94A9" w:rsidR="00B37CF5" w:rsidRDefault="00B37CF5" w:rsidP="00B37CF5">
      <w:pPr>
        <w:pStyle w:val="Caption"/>
        <w:jc w:val="center"/>
      </w:pPr>
      <w:r>
        <w:t xml:space="preserve">Figure </w:t>
      </w:r>
      <w:fldSimple w:instr=" SEQ Figure \* ARABIC ">
        <w:r w:rsidR="00EE4557">
          <w:rPr>
            <w:noProof/>
          </w:rPr>
          <w:t>5</w:t>
        </w:r>
      </w:fldSimple>
      <w:r>
        <w:t xml:space="preserve"> </w:t>
      </w:r>
      <w:r w:rsidRPr="00E662E2">
        <w:t>Expenditure by Australian Burden of Disease Groups, 2022-23.</w:t>
      </w:r>
      <w:r w:rsidRPr="00E662E2">
        <w:rPr>
          <w:rStyle w:val="FootnoteReference"/>
          <w:color w:val="014463" w:themeColor="accent2"/>
          <w:sz w:val="24"/>
          <w:szCs w:val="24"/>
        </w:rPr>
        <w:footnoteReference w:id="59"/>
      </w:r>
    </w:p>
    <w:p w14:paraId="680AA1B6" w14:textId="77777777" w:rsidR="00B37CF5" w:rsidRPr="00B41E77" w:rsidRDefault="00B37CF5" w:rsidP="00B37CF5">
      <w:pPr>
        <w:ind w:left="360"/>
        <w:jc w:val="center"/>
        <w:rPr>
          <w:sz w:val="24"/>
          <w:szCs w:val="24"/>
        </w:rPr>
      </w:pPr>
      <w:r w:rsidRPr="000F04D5">
        <w:rPr>
          <w:noProof/>
          <w:lang w:eastAsia="en-AU"/>
        </w:rPr>
        <w:drawing>
          <wp:inline distT="0" distB="0" distL="0" distR="0" wp14:anchorId="7AEABBAC" wp14:editId="1A2EBFA8">
            <wp:extent cx="5434314" cy="2016381"/>
            <wp:effectExtent l="0" t="0" r="0" b="3175"/>
            <wp:docPr id="441700977" name="Picture 1" descr="A graph with multiple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00977" name="Picture 1" descr="A graph with multiple colored bars&#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1209" cy="2018939"/>
                    </a:xfrm>
                    <a:prstGeom prst="rect">
                      <a:avLst/>
                    </a:prstGeom>
                    <a:noFill/>
                    <a:ln>
                      <a:noFill/>
                    </a:ln>
                  </pic:spPr>
                </pic:pic>
              </a:graphicData>
            </a:graphic>
          </wp:inline>
        </w:drawing>
      </w:r>
    </w:p>
    <w:p w14:paraId="58C82234" w14:textId="4BDF577D" w:rsidR="00AF4CBE" w:rsidRDefault="00AF4CBE" w:rsidP="00C12872">
      <w:pPr>
        <w:autoSpaceDE w:val="0"/>
        <w:autoSpaceDN w:val="0"/>
        <w:rPr>
          <w:rFonts w:ascii="Calibri" w:eastAsiaTheme="majorEastAsia" w:hAnsi="Calibri" w:cs="Calibri"/>
          <w:bCs/>
          <w:color w:val="auto"/>
          <w:sz w:val="24"/>
          <w:szCs w:val="24"/>
        </w:rPr>
      </w:pPr>
      <w:r w:rsidRPr="000F04D5">
        <w:rPr>
          <w:rFonts w:ascii="Calibri" w:eastAsiaTheme="majorEastAsia" w:hAnsi="Calibri" w:cs="Calibri"/>
          <w:bCs/>
          <w:color w:val="auto"/>
          <w:sz w:val="24"/>
          <w:szCs w:val="24"/>
        </w:rPr>
        <w:t xml:space="preserve">People with chronic health conditions have an ongoing burden of health care costs. If they do not take their medicines because </w:t>
      </w:r>
      <w:r w:rsidR="00921476">
        <w:rPr>
          <w:rFonts w:ascii="Calibri" w:eastAsiaTheme="majorEastAsia" w:hAnsi="Calibri" w:cs="Calibri"/>
          <w:bCs/>
          <w:color w:val="auto"/>
          <w:sz w:val="24"/>
          <w:szCs w:val="24"/>
        </w:rPr>
        <w:t>of cost</w:t>
      </w:r>
      <w:r w:rsidRPr="000F04D5">
        <w:rPr>
          <w:rFonts w:ascii="Calibri" w:eastAsiaTheme="majorEastAsia" w:hAnsi="Calibri" w:cs="Calibri"/>
          <w:bCs/>
          <w:color w:val="auto"/>
          <w:sz w:val="24"/>
          <w:szCs w:val="24"/>
        </w:rPr>
        <w:t xml:space="preserve">, their condition </w:t>
      </w:r>
      <w:r>
        <w:rPr>
          <w:rFonts w:ascii="Calibri" w:eastAsiaTheme="majorEastAsia" w:hAnsi="Calibri" w:cs="Calibri"/>
          <w:bCs/>
          <w:color w:val="auto"/>
          <w:sz w:val="24"/>
          <w:szCs w:val="24"/>
        </w:rPr>
        <w:t>may</w:t>
      </w:r>
      <w:r w:rsidRPr="000F04D5">
        <w:rPr>
          <w:rFonts w:ascii="Calibri" w:eastAsiaTheme="majorEastAsia" w:hAnsi="Calibri" w:cs="Calibri"/>
          <w:bCs/>
          <w:color w:val="auto"/>
          <w:sz w:val="24"/>
          <w:szCs w:val="24"/>
        </w:rPr>
        <w:t xml:space="preserve"> deteriorate</w:t>
      </w:r>
      <w:r w:rsidR="00921476">
        <w:rPr>
          <w:rFonts w:ascii="Calibri" w:eastAsiaTheme="majorEastAsia" w:hAnsi="Calibri" w:cs="Calibri"/>
          <w:bCs/>
          <w:color w:val="auto"/>
          <w:sz w:val="24"/>
          <w:szCs w:val="24"/>
        </w:rPr>
        <w:t>.</w:t>
      </w:r>
      <w:r w:rsidRPr="000F04D5">
        <w:rPr>
          <w:rFonts w:ascii="Calibri" w:eastAsiaTheme="majorEastAsia" w:hAnsi="Calibri" w:cs="Calibri"/>
          <w:bCs/>
          <w:color w:val="auto"/>
          <w:sz w:val="24"/>
          <w:szCs w:val="24"/>
        </w:rPr>
        <w:t xml:space="preserve"> </w:t>
      </w:r>
      <w:r w:rsidR="00921476">
        <w:rPr>
          <w:rFonts w:ascii="Calibri" w:eastAsiaTheme="majorEastAsia" w:hAnsi="Calibri" w:cs="Calibri"/>
          <w:bCs/>
          <w:color w:val="auto"/>
          <w:sz w:val="24"/>
          <w:szCs w:val="24"/>
        </w:rPr>
        <w:t>This can</w:t>
      </w:r>
      <w:r w:rsidRPr="000F04D5">
        <w:rPr>
          <w:rFonts w:ascii="Calibri" w:eastAsiaTheme="majorEastAsia" w:hAnsi="Calibri" w:cs="Calibri"/>
          <w:bCs/>
          <w:color w:val="auto"/>
          <w:sz w:val="24"/>
          <w:szCs w:val="24"/>
        </w:rPr>
        <w:t xml:space="preserve"> impact not only the individual through a change in clinical outcomes, quality of life, and the ability to earn an income, but also on the taxpayers and the broader economy. When people are unwell, they need more health services</w:t>
      </w:r>
      <w:r w:rsidR="00E44C54">
        <w:rPr>
          <w:rFonts w:ascii="Calibri" w:eastAsiaTheme="majorEastAsia" w:hAnsi="Calibri" w:cs="Calibri"/>
          <w:bCs/>
          <w:color w:val="auto"/>
          <w:sz w:val="24"/>
          <w:szCs w:val="24"/>
        </w:rPr>
        <w:t>, including possible hospitalisation or intense services for acute events,</w:t>
      </w:r>
      <w:r w:rsidRPr="000F04D5">
        <w:rPr>
          <w:rFonts w:ascii="Calibri" w:eastAsiaTheme="majorEastAsia" w:hAnsi="Calibri" w:cs="Calibri"/>
          <w:bCs/>
          <w:color w:val="auto"/>
          <w:sz w:val="24"/>
          <w:szCs w:val="24"/>
        </w:rPr>
        <w:t xml:space="preserve"> and cannot contribute productively to the economy.</w:t>
      </w:r>
      <w:r w:rsidRPr="000F04D5">
        <w:rPr>
          <w:rStyle w:val="FootnoteReference"/>
          <w:rFonts w:ascii="Calibri" w:eastAsiaTheme="majorEastAsia" w:hAnsi="Calibri" w:cs="Calibri"/>
          <w:bCs/>
          <w:color w:val="auto"/>
          <w:sz w:val="24"/>
          <w:szCs w:val="24"/>
        </w:rPr>
        <w:footnoteReference w:id="60"/>
      </w:r>
    </w:p>
    <w:p w14:paraId="41669D56" w14:textId="63308755" w:rsidR="00F079E9" w:rsidRDefault="00264848" w:rsidP="00C12872">
      <w:pPr>
        <w:rPr>
          <w:sz w:val="24"/>
          <w:szCs w:val="24"/>
        </w:rPr>
      </w:pPr>
      <w:r w:rsidRPr="00264848">
        <w:rPr>
          <w:sz w:val="24"/>
          <w:szCs w:val="24"/>
        </w:rPr>
        <w:t>In 2024, Australians lost 5.8 million years of healthy life (total burden, D</w:t>
      </w:r>
      <w:r w:rsidR="00D93C1E">
        <w:rPr>
          <w:sz w:val="24"/>
          <w:szCs w:val="24"/>
        </w:rPr>
        <w:t xml:space="preserve">isability </w:t>
      </w:r>
      <w:r w:rsidRPr="00264848">
        <w:rPr>
          <w:sz w:val="24"/>
          <w:szCs w:val="24"/>
        </w:rPr>
        <w:t>A</w:t>
      </w:r>
      <w:r w:rsidR="00D93C1E">
        <w:rPr>
          <w:sz w:val="24"/>
          <w:szCs w:val="24"/>
        </w:rPr>
        <w:t xml:space="preserve">djusted </w:t>
      </w:r>
      <w:r w:rsidRPr="00264848">
        <w:rPr>
          <w:sz w:val="24"/>
          <w:szCs w:val="24"/>
        </w:rPr>
        <w:t>L</w:t>
      </w:r>
      <w:r w:rsidR="00D93C1E">
        <w:rPr>
          <w:sz w:val="24"/>
          <w:szCs w:val="24"/>
        </w:rPr>
        <w:t xml:space="preserve">ife </w:t>
      </w:r>
      <w:r w:rsidRPr="00264848">
        <w:rPr>
          <w:sz w:val="24"/>
          <w:szCs w:val="24"/>
        </w:rPr>
        <w:t>Y</w:t>
      </w:r>
      <w:r w:rsidR="00D93C1E">
        <w:rPr>
          <w:sz w:val="24"/>
          <w:szCs w:val="24"/>
        </w:rPr>
        <w:t>ears/DALY</w:t>
      </w:r>
      <w:r w:rsidRPr="00264848">
        <w:rPr>
          <w:sz w:val="24"/>
          <w:szCs w:val="24"/>
        </w:rPr>
        <w:t>), or 0.2 DALY per person</w:t>
      </w:r>
      <w:r>
        <w:rPr>
          <w:sz w:val="24"/>
          <w:szCs w:val="24"/>
        </w:rPr>
        <w:t xml:space="preserve"> due to </w:t>
      </w:r>
      <w:r w:rsidR="002A315D">
        <w:rPr>
          <w:sz w:val="24"/>
          <w:szCs w:val="24"/>
        </w:rPr>
        <w:t>l</w:t>
      </w:r>
      <w:r w:rsidR="002A315D" w:rsidRPr="002A315D">
        <w:rPr>
          <w:sz w:val="24"/>
          <w:szCs w:val="24"/>
        </w:rPr>
        <w:t>iving with illness or injury (non-fatal): 54% of total burden</w:t>
      </w:r>
      <w:r w:rsidR="002A315D">
        <w:rPr>
          <w:sz w:val="24"/>
          <w:szCs w:val="24"/>
        </w:rPr>
        <w:t xml:space="preserve"> or d</w:t>
      </w:r>
      <w:r w:rsidR="002A315D" w:rsidRPr="002A315D">
        <w:rPr>
          <w:sz w:val="24"/>
          <w:szCs w:val="24"/>
        </w:rPr>
        <w:t>ying prematurely (fatal): 46% of total burden</w:t>
      </w:r>
      <w:r w:rsidR="002A315D">
        <w:rPr>
          <w:rStyle w:val="FootnoteReference"/>
          <w:sz w:val="24"/>
          <w:szCs w:val="24"/>
        </w:rPr>
        <w:footnoteReference w:id="61"/>
      </w:r>
      <w:r w:rsidR="002A315D">
        <w:rPr>
          <w:sz w:val="24"/>
          <w:szCs w:val="24"/>
        </w:rPr>
        <w:t>.</w:t>
      </w:r>
    </w:p>
    <w:p w14:paraId="542683D2" w14:textId="1D173392" w:rsidR="00737282" w:rsidRPr="00737282" w:rsidRDefault="00737282" w:rsidP="00C12872">
      <w:pPr>
        <w:rPr>
          <w:sz w:val="24"/>
          <w:szCs w:val="24"/>
        </w:rPr>
      </w:pPr>
      <w:r w:rsidRPr="00737282">
        <w:rPr>
          <w:sz w:val="24"/>
          <w:szCs w:val="24"/>
        </w:rPr>
        <w:t>In 202</w:t>
      </w:r>
      <w:r w:rsidR="007A714E">
        <w:rPr>
          <w:sz w:val="24"/>
          <w:szCs w:val="24"/>
        </w:rPr>
        <w:t>2</w:t>
      </w:r>
      <w:r w:rsidRPr="00737282">
        <w:rPr>
          <w:sz w:val="24"/>
          <w:szCs w:val="24"/>
        </w:rPr>
        <w:t>, the 5 disease groups causing the most burden were cancer, mental health conditions &amp; substance use disorders, musculoskeletal conditions, cardiovascular diseases and neurological conditions (</w:t>
      </w:r>
      <w:r w:rsidR="00E17E74">
        <w:rPr>
          <w:sz w:val="24"/>
          <w:szCs w:val="24"/>
        </w:rPr>
        <w:fldChar w:fldCharType="begin"/>
      </w:r>
      <w:r w:rsidR="00E17E74">
        <w:rPr>
          <w:sz w:val="24"/>
          <w:szCs w:val="24"/>
        </w:rPr>
        <w:instrText xml:space="preserve"> REF _Ref203211683 \h  \* MERGEFORMAT </w:instrText>
      </w:r>
      <w:r w:rsidR="00E17E74">
        <w:rPr>
          <w:sz w:val="24"/>
          <w:szCs w:val="24"/>
        </w:rPr>
      </w:r>
      <w:r w:rsidR="00E17E74">
        <w:rPr>
          <w:sz w:val="24"/>
          <w:szCs w:val="24"/>
        </w:rPr>
        <w:fldChar w:fldCharType="separate"/>
      </w:r>
      <w:r w:rsidR="00EE4557" w:rsidRPr="00EE4557">
        <w:rPr>
          <w:sz w:val="24"/>
          <w:szCs w:val="24"/>
        </w:rPr>
        <w:t>Figure 6</w:t>
      </w:r>
      <w:r w:rsidR="00EE4557" w:rsidRPr="00E17E74">
        <w:t xml:space="preserve"> </w:t>
      </w:r>
      <w:r w:rsidR="00EE4557" w:rsidRPr="008E76A7">
        <w:t>Proportion of Total Burden for the Leading Five Diseases Groups, 2022.</w:t>
      </w:r>
      <w:r w:rsidR="00E17E74">
        <w:rPr>
          <w:sz w:val="24"/>
          <w:szCs w:val="24"/>
        </w:rPr>
        <w:fldChar w:fldCharType="end"/>
      </w:r>
      <w:r w:rsidRPr="00737282">
        <w:rPr>
          <w:sz w:val="24"/>
          <w:szCs w:val="24"/>
        </w:rPr>
        <w:t>).</w:t>
      </w:r>
      <w:r w:rsidR="00921A03" w:rsidRPr="00921A03">
        <w:rPr>
          <w:sz w:val="24"/>
          <w:szCs w:val="24"/>
        </w:rPr>
        <w:t xml:space="preserve"> </w:t>
      </w:r>
      <w:r w:rsidR="00921A03" w:rsidRPr="00737282">
        <w:rPr>
          <w:sz w:val="24"/>
          <w:szCs w:val="24"/>
        </w:rPr>
        <w:t xml:space="preserve">Together these </w:t>
      </w:r>
      <w:r w:rsidR="00921A03" w:rsidRPr="00737282">
        <w:rPr>
          <w:sz w:val="24"/>
          <w:szCs w:val="24"/>
        </w:rPr>
        <w:lastRenderedPageBreak/>
        <w:t>disease groups accounted for around two-thirds (64%) of the total disease burden. These disease groups include mostly chronic, or long-lasting, conditions.</w:t>
      </w:r>
    </w:p>
    <w:p w14:paraId="0ACB6D90" w14:textId="7BED0817" w:rsidR="00E17E74" w:rsidRDefault="00E17E74" w:rsidP="00AB56CE">
      <w:pPr>
        <w:pStyle w:val="Caption"/>
        <w:jc w:val="center"/>
      </w:pPr>
      <w:bookmarkStart w:id="44" w:name="_Ref203211683"/>
      <w:r>
        <w:t xml:space="preserve">Figure </w:t>
      </w:r>
      <w:fldSimple w:instr=" SEQ Figure \* ARABIC ">
        <w:r w:rsidR="00EE4557">
          <w:rPr>
            <w:noProof/>
          </w:rPr>
          <w:t>6</w:t>
        </w:r>
      </w:fldSimple>
      <w:r w:rsidRPr="00E17E74">
        <w:rPr>
          <w:iCs w:val="0"/>
        </w:rPr>
        <w:t xml:space="preserve"> </w:t>
      </w:r>
      <w:r w:rsidRPr="008E76A7">
        <w:rPr>
          <w:iCs w:val="0"/>
        </w:rPr>
        <w:t>Proportion of Total Burden for the Leading Five Diseases Groups, 2022.</w:t>
      </w:r>
      <w:r w:rsidRPr="008E76A7">
        <w:rPr>
          <w:rStyle w:val="FootnoteReference"/>
          <w:color w:val="014463" w:themeColor="accent2"/>
          <w:sz w:val="24"/>
          <w:szCs w:val="24"/>
        </w:rPr>
        <w:footnoteReference w:id="62"/>
      </w:r>
      <w:bookmarkEnd w:id="44"/>
    </w:p>
    <w:p w14:paraId="649BF796" w14:textId="7F57FD37" w:rsidR="00737282" w:rsidRPr="00737282" w:rsidRDefault="00E17E74" w:rsidP="00AB56CE">
      <w:pPr>
        <w:spacing w:after="0"/>
        <w:jc w:val="center"/>
        <w:rPr>
          <w:sz w:val="24"/>
          <w:szCs w:val="24"/>
        </w:rPr>
      </w:pPr>
      <w:r>
        <w:rPr>
          <w:noProof/>
          <w:lang w:eastAsia="en-AU"/>
        </w:rPr>
        <w:drawing>
          <wp:inline distT="0" distB="0" distL="0" distR="0" wp14:anchorId="6D9A2F93" wp14:editId="56CDDAE7">
            <wp:extent cx="5023618" cy="2430683"/>
            <wp:effectExtent l="0" t="0" r="5715" b="8255"/>
            <wp:docPr id="1226341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4136" name="Picture 1" descr="A screenshot of a computer&#10;&#10;AI-generated content may be incorrect."/>
                    <pic:cNvPicPr/>
                  </pic:nvPicPr>
                  <pic:blipFill rotWithShape="1">
                    <a:blip r:embed="rId33"/>
                    <a:srcRect l="31051" t="32671" r="14127" b="24888"/>
                    <a:stretch>
                      <a:fillRect/>
                    </a:stretch>
                  </pic:blipFill>
                  <pic:spPr bwMode="auto">
                    <a:xfrm>
                      <a:off x="0" y="0"/>
                      <a:ext cx="5042246" cy="2439696"/>
                    </a:xfrm>
                    <a:prstGeom prst="rect">
                      <a:avLst/>
                    </a:prstGeom>
                    <a:ln>
                      <a:noFill/>
                    </a:ln>
                    <a:extLst>
                      <a:ext uri="{53640926-AAD7-44D8-BBD7-CCE9431645EC}">
                        <a14:shadowObscured xmlns:a14="http://schemas.microsoft.com/office/drawing/2010/main"/>
                      </a:ext>
                    </a:extLst>
                  </pic:spPr>
                </pic:pic>
              </a:graphicData>
            </a:graphic>
          </wp:inline>
        </w:drawing>
      </w:r>
    </w:p>
    <w:p w14:paraId="545CFDA7" w14:textId="4F191665" w:rsidR="005738B9" w:rsidRDefault="00EF73AD" w:rsidP="00C12872">
      <w:pPr>
        <w:rPr>
          <w:sz w:val="24"/>
          <w:szCs w:val="24"/>
        </w:rPr>
      </w:pPr>
      <w:r>
        <w:rPr>
          <w:sz w:val="24"/>
          <w:szCs w:val="24"/>
        </w:rPr>
        <w:t xml:space="preserve">PBS </w:t>
      </w:r>
      <w:r w:rsidR="002A0F5A">
        <w:rPr>
          <w:sz w:val="24"/>
          <w:szCs w:val="24"/>
        </w:rPr>
        <w:t>usage</w:t>
      </w:r>
      <w:r w:rsidR="000E3555">
        <w:rPr>
          <w:sz w:val="24"/>
          <w:szCs w:val="24"/>
        </w:rPr>
        <w:t xml:space="preserve"> relat</w:t>
      </w:r>
      <w:r w:rsidR="00C22D32">
        <w:rPr>
          <w:sz w:val="24"/>
          <w:szCs w:val="24"/>
        </w:rPr>
        <w:t>ing</w:t>
      </w:r>
      <w:r w:rsidR="000E3555">
        <w:rPr>
          <w:sz w:val="24"/>
          <w:szCs w:val="24"/>
        </w:rPr>
        <w:t xml:space="preserve"> to </w:t>
      </w:r>
      <w:r w:rsidR="00CF5F8C">
        <w:rPr>
          <w:sz w:val="24"/>
          <w:szCs w:val="24"/>
        </w:rPr>
        <w:t>these diseases is material</w:t>
      </w:r>
      <w:r w:rsidR="0007139B">
        <w:rPr>
          <w:sz w:val="24"/>
          <w:szCs w:val="24"/>
        </w:rPr>
        <w:t xml:space="preserve">, </w:t>
      </w:r>
      <w:r w:rsidR="0029744E">
        <w:rPr>
          <w:sz w:val="24"/>
          <w:szCs w:val="24"/>
        </w:rPr>
        <w:t>comprising 5 of the top 10 medicines by volume in 2023-24</w:t>
      </w:r>
      <w:r w:rsidR="004500D6">
        <w:rPr>
          <w:rStyle w:val="FootnoteReference"/>
          <w:sz w:val="24"/>
          <w:szCs w:val="24"/>
        </w:rPr>
        <w:footnoteReference w:id="63"/>
      </w:r>
      <w:r w:rsidR="00535623">
        <w:rPr>
          <w:sz w:val="24"/>
          <w:szCs w:val="24"/>
        </w:rPr>
        <w:t>, highlight</w:t>
      </w:r>
      <w:r w:rsidR="00C22D32">
        <w:rPr>
          <w:sz w:val="24"/>
          <w:szCs w:val="24"/>
        </w:rPr>
        <w:t>ing</w:t>
      </w:r>
      <w:r w:rsidR="00535623">
        <w:rPr>
          <w:sz w:val="24"/>
          <w:szCs w:val="24"/>
        </w:rPr>
        <w:t xml:space="preserve"> the importance of medicine</w:t>
      </w:r>
      <w:r w:rsidR="00C22D32">
        <w:rPr>
          <w:sz w:val="24"/>
          <w:szCs w:val="24"/>
        </w:rPr>
        <w:t>s</w:t>
      </w:r>
      <w:r w:rsidR="00535623">
        <w:rPr>
          <w:sz w:val="24"/>
          <w:szCs w:val="24"/>
        </w:rPr>
        <w:t xml:space="preserve"> in the management </w:t>
      </w:r>
      <w:r w:rsidR="00C22D32">
        <w:rPr>
          <w:sz w:val="24"/>
          <w:szCs w:val="24"/>
        </w:rPr>
        <w:t>for</w:t>
      </w:r>
      <w:r w:rsidR="00535623">
        <w:rPr>
          <w:sz w:val="24"/>
          <w:szCs w:val="24"/>
        </w:rPr>
        <w:t xml:space="preserve"> these conditions</w:t>
      </w:r>
      <w:r w:rsidR="00C22D32">
        <w:rPr>
          <w:sz w:val="24"/>
          <w:szCs w:val="24"/>
        </w:rPr>
        <w:t>.</w:t>
      </w:r>
    </w:p>
    <w:p w14:paraId="0D355601" w14:textId="7B43464B" w:rsidR="004500D6" w:rsidRDefault="004500D6" w:rsidP="00AB56CE">
      <w:pPr>
        <w:pStyle w:val="Caption"/>
      </w:pPr>
      <w:r>
        <w:t xml:space="preserve">Table </w:t>
      </w:r>
      <w:fldSimple w:instr=" SEQ Table \* ARABIC ">
        <w:r w:rsidR="00EE4557">
          <w:rPr>
            <w:noProof/>
          </w:rPr>
          <w:t>2</w:t>
        </w:r>
      </w:fldSimple>
      <w:r>
        <w:t xml:space="preserve"> </w:t>
      </w:r>
      <w:r w:rsidR="00564D34" w:rsidRPr="00564D34">
        <w:t>Top 50 ATC Level 2 Drug Groups by Highest Total Prescription Volume, 2023-24</w:t>
      </w:r>
    </w:p>
    <w:tbl>
      <w:tblPr>
        <w:tblStyle w:val="TableGrid"/>
        <w:tblW w:w="0" w:type="auto"/>
        <w:tblLook w:val="04A0" w:firstRow="1" w:lastRow="0" w:firstColumn="1" w:lastColumn="0" w:noHBand="0" w:noVBand="1"/>
      </w:tblPr>
      <w:tblGrid>
        <w:gridCol w:w="714"/>
        <w:gridCol w:w="2825"/>
        <w:gridCol w:w="4800"/>
        <w:gridCol w:w="1515"/>
      </w:tblGrid>
      <w:tr w:rsidR="000B3169" w:rsidRPr="00C12872" w14:paraId="31988DCB" w14:textId="77777777" w:rsidTr="00AB56CE">
        <w:trPr>
          <w:trHeight w:val="93"/>
          <w:tblHeader/>
        </w:trPr>
        <w:tc>
          <w:tcPr>
            <w:tcW w:w="714" w:type="dxa"/>
            <w:shd w:val="clear" w:color="auto" w:fill="014463" w:themeFill="accent2"/>
          </w:tcPr>
          <w:p w14:paraId="4E87306E" w14:textId="20741B72" w:rsidR="005738B9" w:rsidRPr="00C12872" w:rsidRDefault="002A0F5A" w:rsidP="005738B9">
            <w:pPr>
              <w:rPr>
                <w:color w:val="FFFFFF" w:themeColor="background1"/>
              </w:rPr>
            </w:pPr>
            <w:r w:rsidRPr="00C12872">
              <w:rPr>
                <w:color w:val="FFFFFF" w:themeColor="background1"/>
              </w:rPr>
              <w:t>Rank</w:t>
            </w:r>
          </w:p>
        </w:tc>
        <w:tc>
          <w:tcPr>
            <w:tcW w:w="2825" w:type="dxa"/>
            <w:shd w:val="clear" w:color="auto" w:fill="014463" w:themeFill="accent2"/>
            <w:hideMark/>
          </w:tcPr>
          <w:p w14:paraId="0E7BD067" w14:textId="74CBEE70" w:rsidR="005738B9" w:rsidRPr="00C12872" w:rsidRDefault="005738B9" w:rsidP="00AB56CE">
            <w:pPr>
              <w:rPr>
                <w:color w:val="FFFFFF" w:themeColor="background1"/>
              </w:rPr>
            </w:pPr>
            <w:r w:rsidRPr="00C12872">
              <w:rPr>
                <w:color w:val="FFFFFF" w:themeColor="background1"/>
              </w:rPr>
              <w:t> Disease Group</w:t>
            </w:r>
          </w:p>
        </w:tc>
        <w:tc>
          <w:tcPr>
            <w:tcW w:w="4800" w:type="dxa"/>
            <w:shd w:val="clear" w:color="auto" w:fill="014463" w:themeFill="accent2"/>
            <w:hideMark/>
          </w:tcPr>
          <w:p w14:paraId="3EF6C600" w14:textId="18919C96" w:rsidR="005738B9" w:rsidRPr="00C12872" w:rsidRDefault="005738B9" w:rsidP="00AB56CE">
            <w:pPr>
              <w:rPr>
                <w:color w:val="FFFFFF" w:themeColor="background1"/>
              </w:rPr>
            </w:pPr>
            <w:r w:rsidRPr="00C12872">
              <w:rPr>
                <w:color w:val="FFFFFF" w:themeColor="background1"/>
              </w:rPr>
              <w:t>Group</w:t>
            </w:r>
          </w:p>
        </w:tc>
        <w:tc>
          <w:tcPr>
            <w:tcW w:w="1515" w:type="dxa"/>
            <w:shd w:val="clear" w:color="auto" w:fill="014463" w:themeFill="accent2"/>
            <w:hideMark/>
          </w:tcPr>
          <w:p w14:paraId="1C16CBE3" w14:textId="02145132" w:rsidR="005738B9" w:rsidRPr="00C12872" w:rsidRDefault="005738B9" w:rsidP="00AB56CE">
            <w:pPr>
              <w:jc w:val="center"/>
              <w:rPr>
                <w:color w:val="FFFFFF" w:themeColor="background1"/>
              </w:rPr>
            </w:pPr>
            <w:r w:rsidRPr="00C12872">
              <w:rPr>
                <w:color w:val="FFFFFF" w:themeColor="background1"/>
              </w:rPr>
              <w:t>Prescriptions</w:t>
            </w:r>
          </w:p>
        </w:tc>
      </w:tr>
      <w:tr w:rsidR="0029744E" w:rsidRPr="00C12872" w14:paraId="49E8F7FF" w14:textId="77777777" w:rsidTr="009A72B1">
        <w:trPr>
          <w:trHeight w:val="290"/>
        </w:trPr>
        <w:tc>
          <w:tcPr>
            <w:tcW w:w="714" w:type="dxa"/>
            <w:vAlign w:val="center"/>
          </w:tcPr>
          <w:p w14:paraId="5CE2A507" w14:textId="42118464" w:rsidR="005738B9" w:rsidRPr="00C12872" w:rsidRDefault="002A0F5A" w:rsidP="009A72B1">
            <w:r w:rsidRPr="00C12872">
              <w:t>1</w:t>
            </w:r>
          </w:p>
        </w:tc>
        <w:tc>
          <w:tcPr>
            <w:tcW w:w="2825" w:type="dxa"/>
            <w:vAlign w:val="center"/>
            <w:hideMark/>
          </w:tcPr>
          <w:p w14:paraId="448485C7" w14:textId="6DE3F2B3" w:rsidR="005738B9" w:rsidRPr="00C12872" w:rsidRDefault="005738B9" w:rsidP="009A72B1">
            <w:r w:rsidRPr="00C12872">
              <w:t>Cardiovascular system</w:t>
            </w:r>
          </w:p>
        </w:tc>
        <w:tc>
          <w:tcPr>
            <w:tcW w:w="4800" w:type="dxa"/>
            <w:vAlign w:val="center"/>
            <w:hideMark/>
          </w:tcPr>
          <w:p w14:paraId="2B0D05C0" w14:textId="33B033A2" w:rsidR="005738B9" w:rsidRPr="00C12872" w:rsidRDefault="0029744E" w:rsidP="009A72B1">
            <w:r w:rsidRPr="00C12872">
              <w:t>Agents acting on the renin-angiotensin system</w:t>
            </w:r>
          </w:p>
        </w:tc>
        <w:tc>
          <w:tcPr>
            <w:tcW w:w="1515" w:type="dxa"/>
            <w:noWrap/>
            <w:vAlign w:val="center"/>
            <w:hideMark/>
          </w:tcPr>
          <w:p w14:paraId="2DA26427" w14:textId="19C0F655" w:rsidR="005738B9" w:rsidRPr="00C12872" w:rsidRDefault="005738B9" w:rsidP="009A72B1">
            <w:pPr>
              <w:jc w:val="right"/>
            </w:pPr>
            <w:r w:rsidRPr="00C12872">
              <w:t xml:space="preserve"> 39,887,366 </w:t>
            </w:r>
          </w:p>
        </w:tc>
      </w:tr>
      <w:tr w:rsidR="0029744E" w:rsidRPr="00C12872" w14:paraId="52BFB254" w14:textId="77777777" w:rsidTr="009A72B1">
        <w:trPr>
          <w:trHeight w:val="290"/>
        </w:trPr>
        <w:tc>
          <w:tcPr>
            <w:tcW w:w="714" w:type="dxa"/>
            <w:vAlign w:val="center"/>
          </w:tcPr>
          <w:p w14:paraId="1F898C6D" w14:textId="249E79CF" w:rsidR="005738B9" w:rsidRPr="00C12872" w:rsidRDefault="002A0F5A" w:rsidP="009A72B1">
            <w:r w:rsidRPr="00C12872">
              <w:t>2</w:t>
            </w:r>
          </w:p>
        </w:tc>
        <w:tc>
          <w:tcPr>
            <w:tcW w:w="2825" w:type="dxa"/>
            <w:noWrap/>
            <w:vAlign w:val="center"/>
            <w:hideMark/>
          </w:tcPr>
          <w:p w14:paraId="097EC496" w14:textId="24B2AB55" w:rsidR="005738B9" w:rsidRPr="00C12872" w:rsidRDefault="002A0F5A" w:rsidP="009A72B1">
            <w:r w:rsidRPr="00C12872">
              <w:t>Nervous</w:t>
            </w:r>
            <w:r w:rsidR="005738B9" w:rsidRPr="00C12872">
              <w:t xml:space="preserve"> system </w:t>
            </w:r>
          </w:p>
        </w:tc>
        <w:tc>
          <w:tcPr>
            <w:tcW w:w="4800" w:type="dxa"/>
            <w:vAlign w:val="center"/>
            <w:hideMark/>
          </w:tcPr>
          <w:p w14:paraId="5F4864E3" w14:textId="3306DB9A" w:rsidR="005738B9" w:rsidRPr="00C12872" w:rsidRDefault="0029744E" w:rsidP="009A72B1">
            <w:r w:rsidRPr="00C12872">
              <w:t>Psychoanaleptics</w:t>
            </w:r>
          </w:p>
        </w:tc>
        <w:tc>
          <w:tcPr>
            <w:tcW w:w="1515" w:type="dxa"/>
            <w:noWrap/>
            <w:vAlign w:val="center"/>
            <w:hideMark/>
          </w:tcPr>
          <w:p w14:paraId="775353B8" w14:textId="18F0A276" w:rsidR="005738B9" w:rsidRPr="00C12872" w:rsidRDefault="005738B9" w:rsidP="009A72B1">
            <w:pPr>
              <w:jc w:val="right"/>
            </w:pPr>
            <w:r w:rsidRPr="00C12872">
              <w:t xml:space="preserve">   38,572,103 </w:t>
            </w:r>
          </w:p>
        </w:tc>
      </w:tr>
      <w:tr w:rsidR="0029744E" w:rsidRPr="00C12872" w14:paraId="0F7F5F7E" w14:textId="77777777" w:rsidTr="009A72B1">
        <w:trPr>
          <w:trHeight w:val="290"/>
        </w:trPr>
        <w:tc>
          <w:tcPr>
            <w:tcW w:w="714" w:type="dxa"/>
            <w:vAlign w:val="center"/>
          </w:tcPr>
          <w:p w14:paraId="6A6723A4" w14:textId="4F6A4679" w:rsidR="005738B9" w:rsidRPr="00C12872" w:rsidRDefault="002A0F5A" w:rsidP="009A72B1">
            <w:r w:rsidRPr="00C12872">
              <w:t>3</w:t>
            </w:r>
          </w:p>
        </w:tc>
        <w:tc>
          <w:tcPr>
            <w:tcW w:w="2825" w:type="dxa"/>
            <w:vAlign w:val="center"/>
            <w:hideMark/>
          </w:tcPr>
          <w:p w14:paraId="1F291D5B" w14:textId="59E968D2" w:rsidR="005738B9" w:rsidRPr="00C12872" w:rsidRDefault="005738B9" w:rsidP="009A72B1">
            <w:r w:rsidRPr="00C12872">
              <w:t>Cardiovascular system</w:t>
            </w:r>
          </w:p>
        </w:tc>
        <w:tc>
          <w:tcPr>
            <w:tcW w:w="4800" w:type="dxa"/>
            <w:vAlign w:val="center"/>
            <w:hideMark/>
          </w:tcPr>
          <w:p w14:paraId="0757E190" w14:textId="50B0A59D" w:rsidR="005738B9" w:rsidRPr="00C12872" w:rsidRDefault="0029744E" w:rsidP="009A72B1">
            <w:r w:rsidRPr="00C12872">
              <w:t>Lipid modifying agents</w:t>
            </w:r>
          </w:p>
        </w:tc>
        <w:tc>
          <w:tcPr>
            <w:tcW w:w="1515" w:type="dxa"/>
            <w:noWrap/>
            <w:vAlign w:val="center"/>
            <w:hideMark/>
          </w:tcPr>
          <w:p w14:paraId="5174F8F3" w14:textId="11418558" w:rsidR="005738B9" w:rsidRPr="00C12872" w:rsidRDefault="005738B9" w:rsidP="009A72B1">
            <w:pPr>
              <w:jc w:val="right"/>
            </w:pPr>
            <w:r w:rsidRPr="00C12872">
              <w:t xml:space="preserve">38,012,059 </w:t>
            </w:r>
          </w:p>
        </w:tc>
      </w:tr>
      <w:tr w:rsidR="0029744E" w:rsidRPr="00C12872" w14:paraId="31C6502D" w14:textId="77777777" w:rsidTr="009A72B1">
        <w:trPr>
          <w:trHeight w:val="290"/>
        </w:trPr>
        <w:tc>
          <w:tcPr>
            <w:tcW w:w="714" w:type="dxa"/>
            <w:vAlign w:val="center"/>
          </w:tcPr>
          <w:p w14:paraId="1B6A2921" w14:textId="5CD9813B" w:rsidR="005738B9" w:rsidRPr="00C12872" w:rsidRDefault="002A0F5A" w:rsidP="009A72B1">
            <w:r w:rsidRPr="00C12872">
              <w:t>7</w:t>
            </w:r>
          </w:p>
        </w:tc>
        <w:tc>
          <w:tcPr>
            <w:tcW w:w="2825" w:type="dxa"/>
            <w:noWrap/>
            <w:vAlign w:val="center"/>
            <w:hideMark/>
          </w:tcPr>
          <w:p w14:paraId="26C0373E" w14:textId="431C0E29" w:rsidR="005738B9" w:rsidRPr="00C12872" w:rsidRDefault="005738B9" w:rsidP="009A72B1">
            <w:r w:rsidRPr="00C12872">
              <w:t>Multiple indications</w:t>
            </w:r>
            <w:r w:rsidR="00FF0B03" w:rsidRPr="00C12872">
              <w:t xml:space="preserve"> </w:t>
            </w:r>
            <w:r w:rsidRPr="00C12872">
              <w:t>/diseases</w:t>
            </w:r>
          </w:p>
        </w:tc>
        <w:tc>
          <w:tcPr>
            <w:tcW w:w="4800" w:type="dxa"/>
            <w:vAlign w:val="center"/>
            <w:hideMark/>
          </w:tcPr>
          <w:p w14:paraId="37140104" w14:textId="3F751589" w:rsidR="005738B9" w:rsidRPr="00C12872" w:rsidRDefault="0029744E" w:rsidP="009A72B1">
            <w:r w:rsidRPr="00C12872">
              <w:t>Analgesics</w:t>
            </w:r>
          </w:p>
        </w:tc>
        <w:tc>
          <w:tcPr>
            <w:tcW w:w="1515" w:type="dxa"/>
            <w:noWrap/>
            <w:vAlign w:val="center"/>
            <w:hideMark/>
          </w:tcPr>
          <w:p w14:paraId="1577D8D6" w14:textId="2D49DE45" w:rsidR="005738B9" w:rsidRPr="00C12872" w:rsidRDefault="005738B9" w:rsidP="009A72B1">
            <w:pPr>
              <w:jc w:val="right"/>
            </w:pPr>
            <w:r w:rsidRPr="00C12872">
              <w:t xml:space="preserve">20,263,519 </w:t>
            </w:r>
          </w:p>
        </w:tc>
      </w:tr>
      <w:tr w:rsidR="0029744E" w:rsidRPr="00C12872" w14:paraId="4A62C469" w14:textId="77777777" w:rsidTr="009A72B1">
        <w:trPr>
          <w:trHeight w:val="290"/>
        </w:trPr>
        <w:tc>
          <w:tcPr>
            <w:tcW w:w="714" w:type="dxa"/>
            <w:vAlign w:val="center"/>
          </w:tcPr>
          <w:p w14:paraId="0B5C69FE" w14:textId="22A11C1A" w:rsidR="005738B9" w:rsidRPr="00C12872" w:rsidRDefault="002A0F5A" w:rsidP="009A72B1">
            <w:r w:rsidRPr="00C12872">
              <w:t>10</w:t>
            </w:r>
          </w:p>
        </w:tc>
        <w:tc>
          <w:tcPr>
            <w:tcW w:w="2825" w:type="dxa"/>
            <w:vAlign w:val="center"/>
            <w:hideMark/>
          </w:tcPr>
          <w:p w14:paraId="23E48D4D" w14:textId="0B74653C" w:rsidR="005738B9" w:rsidRPr="00C12872" w:rsidRDefault="005738B9" w:rsidP="009A72B1">
            <w:r w:rsidRPr="00C12872">
              <w:t>Cardiovascular system</w:t>
            </w:r>
          </w:p>
        </w:tc>
        <w:tc>
          <w:tcPr>
            <w:tcW w:w="4800" w:type="dxa"/>
            <w:vAlign w:val="center"/>
            <w:hideMark/>
          </w:tcPr>
          <w:p w14:paraId="120D855D" w14:textId="58E80E8B" w:rsidR="005738B9" w:rsidRPr="00C12872" w:rsidRDefault="0029744E" w:rsidP="009A72B1">
            <w:r w:rsidRPr="00C12872">
              <w:t>Beta blocking agents</w:t>
            </w:r>
          </w:p>
        </w:tc>
        <w:tc>
          <w:tcPr>
            <w:tcW w:w="1515" w:type="dxa"/>
            <w:noWrap/>
            <w:vAlign w:val="center"/>
            <w:hideMark/>
          </w:tcPr>
          <w:p w14:paraId="2BC1F1B7" w14:textId="25FDE00B" w:rsidR="005738B9" w:rsidRPr="00C12872" w:rsidRDefault="005738B9" w:rsidP="009A72B1">
            <w:pPr>
              <w:jc w:val="right"/>
            </w:pPr>
            <w:r w:rsidRPr="00C12872">
              <w:t>9,603,336</w:t>
            </w:r>
          </w:p>
        </w:tc>
      </w:tr>
    </w:tbl>
    <w:p w14:paraId="0E62ECA2" w14:textId="77F8E8A1" w:rsidR="0029744E" w:rsidRDefault="0029744E" w:rsidP="00C12872">
      <w:pPr>
        <w:rPr>
          <w:sz w:val="24"/>
          <w:szCs w:val="24"/>
        </w:rPr>
      </w:pPr>
      <w:r>
        <w:rPr>
          <w:sz w:val="24"/>
          <w:szCs w:val="24"/>
        </w:rPr>
        <w:br/>
      </w:r>
      <w:r w:rsidR="00C22D32">
        <w:rPr>
          <w:sz w:val="24"/>
          <w:szCs w:val="24"/>
        </w:rPr>
        <w:t>PBS expenditure relating to these diseases is also material, comprising</w:t>
      </w:r>
      <w:r>
        <w:rPr>
          <w:sz w:val="24"/>
          <w:szCs w:val="24"/>
        </w:rPr>
        <w:t xml:space="preserve"> </w:t>
      </w:r>
      <w:r w:rsidR="00D17F90">
        <w:rPr>
          <w:sz w:val="24"/>
          <w:szCs w:val="24"/>
        </w:rPr>
        <w:t>4</w:t>
      </w:r>
      <w:r>
        <w:rPr>
          <w:sz w:val="24"/>
          <w:szCs w:val="24"/>
        </w:rPr>
        <w:t xml:space="preserve"> of the top 10 </w:t>
      </w:r>
      <w:r w:rsidR="00D17F90">
        <w:rPr>
          <w:sz w:val="24"/>
          <w:szCs w:val="24"/>
        </w:rPr>
        <w:t xml:space="preserve">diseases by </w:t>
      </w:r>
      <w:r>
        <w:rPr>
          <w:sz w:val="24"/>
          <w:szCs w:val="24"/>
        </w:rPr>
        <w:t xml:space="preserve">medicine cost </w:t>
      </w:r>
      <w:r w:rsidR="00D17F90">
        <w:rPr>
          <w:sz w:val="24"/>
          <w:szCs w:val="24"/>
        </w:rPr>
        <w:t xml:space="preserve">to Government </w:t>
      </w:r>
      <w:r>
        <w:rPr>
          <w:sz w:val="24"/>
          <w:szCs w:val="24"/>
        </w:rPr>
        <w:t>in 2023-24</w:t>
      </w:r>
      <w:r w:rsidR="00C22D32">
        <w:rPr>
          <w:sz w:val="24"/>
          <w:szCs w:val="24"/>
        </w:rPr>
        <w:t>.</w:t>
      </w:r>
    </w:p>
    <w:p w14:paraId="676B3A3F" w14:textId="269AD6AA" w:rsidR="009D7EEA" w:rsidRDefault="009D7EEA" w:rsidP="00AB56CE">
      <w:pPr>
        <w:pStyle w:val="Caption"/>
      </w:pPr>
      <w:r>
        <w:t xml:space="preserve">Table </w:t>
      </w:r>
      <w:fldSimple w:instr=" SEQ Table \* ARABIC ">
        <w:r w:rsidR="00EE4557">
          <w:rPr>
            <w:noProof/>
          </w:rPr>
          <w:t>3</w:t>
        </w:r>
      </w:fldSimple>
      <w:r>
        <w:t xml:space="preserve"> </w:t>
      </w:r>
      <w:r w:rsidR="00C615DC" w:rsidRPr="00C615DC">
        <w:t>ATC Main Groups Comparison for PBS Subsidised Prescriptions Government Cost, 2023-24</w:t>
      </w:r>
    </w:p>
    <w:tbl>
      <w:tblPr>
        <w:tblStyle w:val="TableGrid"/>
        <w:tblW w:w="0" w:type="auto"/>
        <w:tblLook w:val="04A0" w:firstRow="1" w:lastRow="0" w:firstColumn="1" w:lastColumn="0" w:noHBand="0" w:noVBand="1"/>
      </w:tblPr>
      <w:tblGrid>
        <w:gridCol w:w="714"/>
        <w:gridCol w:w="4951"/>
        <w:gridCol w:w="1843"/>
      </w:tblGrid>
      <w:tr w:rsidR="000E2BEF" w:rsidRPr="00C12872" w14:paraId="0E3A6D82" w14:textId="77777777" w:rsidTr="009A72B1">
        <w:trPr>
          <w:trHeight w:val="93"/>
          <w:tblHeader/>
        </w:trPr>
        <w:tc>
          <w:tcPr>
            <w:tcW w:w="714" w:type="dxa"/>
            <w:shd w:val="clear" w:color="auto" w:fill="014463" w:themeFill="accent2"/>
          </w:tcPr>
          <w:p w14:paraId="30D4B38A" w14:textId="77777777" w:rsidR="000E2BEF" w:rsidRPr="00C12872" w:rsidRDefault="000E2BEF" w:rsidP="00996D3A">
            <w:pPr>
              <w:rPr>
                <w:rFonts w:cstheme="minorHAnsi"/>
                <w:color w:val="FFFFFF" w:themeColor="background1"/>
              </w:rPr>
            </w:pPr>
            <w:r w:rsidRPr="00C12872">
              <w:rPr>
                <w:rFonts w:cstheme="minorHAnsi"/>
                <w:color w:val="FFFFFF" w:themeColor="background1"/>
              </w:rPr>
              <w:t>Rank</w:t>
            </w:r>
          </w:p>
        </w:tc>
        <w:tc>
          <w:tcPr>
            <w:tcW w:w="4951" w:type="dxa"/>
            <w:shd w:val="clear" w:color="auto" w:fill="014463" w:themeFill="accent2"/>
            <w:hideMark/>
          </w:tcPr>
          <w:p w14:paraId="6AF888C0" w14:textId="77777777" w:rsidR="000E2BEF" w:rsidRPr="00C12872" w:rsidRDefault="000E2BEF" w:rsidP="00996D3A">
            <w:pPr>
              <w:rPr>
                <w:rFonts w:cstheme="minorHAnsi"/>
                <w:color w:val="FFFFFF" w:themeColor="background1"/>
              </w:rPr>
            </w:pPr>
            <w:r w:rsidRPr="00C12872">
              <w:rPr>
                <w:rFonts w:cstheme="minorHAnsi"/>
                <w:color w:val="FFFFFF" w:themeColor="background1"/>
              </w:rPr>
              <w:t> Disease Group</w:t>
            </w:r>
          </w:p>
        </w:tc>
        <w:tc>
          <w:tcPr>
            <w:tcW w:w="1843" w:type="dxa"/>
            <w:shd w:val="clear" w:color="auto" w:fill="014463" w:themeFill="accent2"/>
            <w:hideMark/>
          </w:tcPr>
          <w:p w14:paraId="1C7D4E88" w14:textId="58C8B073" w:rsidR="000E2BEF" w:rsidRPr="00C12872" w:rsidRDefault="00C22AF7" w:rsidP="00AB56CE">
            <w:pPr>
              <w:jc w:val="center"/>
              <w:rPr>
                <w:rFonts w:cstheme="minorHAnsi"/>
                <w:color w:val="FFFFFF" w:themeColor="background1"/>
              </w:rPr>
            </w:pPr>
            <w:r w:rsidRPr="00C12872">
              <w:rPr>
                <w:rFonts w:cstheme="minorHAnsi"/>
                <w:color w:val="FFFFFF" w:themeColor="background1"/>
              </w:rPr>
              <w:t>Cost</w:t>
            </w:r>
          </w:p>
        </w:tc>
      </w:tr>
      <w:tr w:rsidR="009B0460" w:rsidRPr="00C12872" w14:paraId="5D8605F5" w14:textId="77777777" w:rsidTr="009A72B1">
        <w:trPr>
          <w:trHeight w:val="290"/>
        </w:trPr>
        <w:tc>
          <w:tcPr>
            <w:tcW w:w="714" w:type="dxa"/>
            <w:vAlign w:val="center"/>
          </w:tcPr>
          <w:p w14:paraId="7287CD3F" w14:textId="23C24802" w:rsidR="003E6A5F" w:rsidRPr="00C12872" w:rsidRDefault="003E6A5F" w:rsidP="009A72B1">
            <w:pPr>
              <w:rPr>
                <w:rFonts w:cstheme="minorHAnsi"/>
              </w:rPr>
            </w:pPr>
            <w:r w:rsidRPr="00C12872">
              <w:rPr>
                <w:rFonts w:cstheme="minorHAnsi"/>
                <w:color w:val="000000"/>
              </w:rPr>
              <w:t>1</w:t>
            </w:r>
          </w:p>
        </w:tc>
        <w:tc>
          <w:tcPr>
            <w:tcW w:w="4951" w:type="dxa"/>
            <w:vAlign w:val="center"/>
          </w:tcPr>
          <w:p w14:paraId="5ED9CC7E" w14:textId="2EC4084F" w:rsidR="003E6A5F" w:rsidRPr="00C12872" w:rsidRDefault="003E6A5F" w:rsidP="009A72B1">
            <w:pPr>
              <w:rPr>
                <w:rFonts w:cstheme="minorHAnsi"/>
              </w:rPr>
            </w:pPr>
            <w:r w:rsidRPr="00C12872">
              <w:rPr>
                <w:rFonts w:cstheme="minorHAnsi"/>
                <w:color w:val="000000"/>
              </w:rPr>
              <w:t>Antineoplastic and immunomodulating agents (Cancer)</w:t>
            </w:r>
          </w:p>
        </w:tc>
        <w:tc>
          <w:tcPr>
            <w:tcW w:w="1843" w:type="dxa"/>
            <w:noWrap/>
            <w:vAlign w:val="center"/>
          </w:tcPr>
          <w:p w14:paraId="2443F11F" w14:textId="0161E1DB" w:rsidR="003E6A5F" w:rsidRPr="00C12872" w:rsidRDefault="003E6A5F" w:rsidP="009A72B1">
            <w:pPr>
              <w:jc w:val="right"/>
              <w:rPr>
                <w:rFonts w:cstheme="minorHAnsi"/>
              </w:rPr>
            </w:pPr>
            <w:r w:rsidRPr="00C12872">
              <w:rPr>
                <w:rFonts w:cstheme="minorHAnsi"/>
                <w:color w:val="000000"/>
              </w:rPr>
              <w:t>$7,225,980,407</w:t>
            </w:r>
          </w:p>
        </w:tc>
      </w:tr>
      <w:tr w:rsidR="009B0460" w:rsidRPr="00C12872" w14:paraId="748C1C81" w14:textId="77777777" w:rsidTr="009A72B1">
        <w:trPr>
          <w:trHeight w:val="290"/>
        </w:trPr>
        <w:tc>
          <w:tcPr>
            <w:tcW w:w="714" w:type="dxa"/>
            <w:vAlign w:val="center"/>
          </w:tcPr>
          <w:p w14:paraId="799F5DB8" w14:textId="1AAD9FF7" w:rsidR="003E6A5F" w:rsidRPr="009A72B1" w:rsidRDefault="003E6A5F" w:rsidP="009A72B1">
            <w:pPr>
              <w:rPr>
                <w:rFonts w:cstheme="minorHAnsi"/>
                <w:color w:val="000000"/>
              </w:rPr>
            </w:pPr>
            <w:r w:rsidRPr="00C12872">
              <w:rPr>
                <w:rFonts w:cstheme="minorHAnsi"/>
                <w:color w:val="000000"/>
              </w:rPr>
              <w:t>2</w:t>
            </w:r>
          </w:p>
        </w:tc>
        <w:tc>
          <w:tcPr>
            <w:tcW w:w="4951" w:type="dxa"/>
            <w:noWrap/>
            <w:vAlign w:val="center"/>
          </w:tcPr>
          <w:p w14:paraId="71DB5440" w14:textId="4556A63C" w:rsidR="003E6A5F" w:rsidRPr="00C12872" w:rsidRDefault="003E6A5F" w:rsidP="009A72B1">
            <w:pPr>
              <w:rPr>
                <w:rFonts w:cstheme="minorHAnsi"/>
              </w:rPr>
            </w:pPr>
            <w:r w:rsidRPr="00C12872">
              <w:rPr>
                <w:rFonts w:cstheme="minorHAnsi"/>
                <w:color w:val="000000"/>
              </w:rPr>
              <w:t>Nervous system</w:t>
            </w:r>
          </w:p>
        </w:tc>
        <w:tc>
          <w:tcPr>
            <w:tcW w:w="1843" w:type="dxa"/>
            <w:noWrap/>
            <w:vAlign w:val="center"/>
          </w:tcPr>
          <w:p w14:paraId="4A60899D" w14:textId="232236A6" w:rsidR="003E6A5F" w:rsidRPr="00C12872" w:rsidRDefault="003E6A5F" w:rsidP="009A72B1">
            <w:pPr>
              <w:jc w:val="right"/>
              <w:rPr>
                <w:rFonts w:cstheme="minorHAnsi"/>
              </w:rPr>
            </w:pPr>
            <w:r w:rsidRPr="00C12872">
              <w:rPr>
                <w:rFonts w:cstheme="minorHAnsi"/>
                <w:color w:val="000000"/>
              </w:rPr>
              <w:t>$1,554,089,294</w:t>
            </w:r>
          </w:p>
        </w:tc>
      </w:tr>
      <w:tr w:rsidR="009B0460" w:rsidRPr="00C12872" w14:paraId="76892A46" w14:textId="77777777" w:rsidTr="009A72B1">
        <w:trPr>
          <w:trHeight w:val="290"/>
        </w:trPr>
        <w:tc>
          <w:tcPr>
            <w:tcW w:w="714" w:type="dxa"/>
            <w:vAlign w:val="center"/>
          </w:tcPr>
          <w:p w14:paraId="3E2E8437" w14:textId="0FEE8A0A" w:rsidR="00C107D3" w:rsidRPr="009A72B1" w:rsidRDefault="00C107D3" w:rsidP="009A72B1">
            <w:pPr>
              <w:rPr>
                <w:rFonts w:cstheme="minorHAnsi"/>
                <w:color w:val="000000"/>
              </w:rPr>
            </w:pPr>
            <w:r w:rsidRPr="009A72B1">
              <w:rPr>
                <w:rFonts w:cstheme="minorHAnsi"/>
                <w:color w:val="000000"/>
              </w:rPr>
              <w:t>5</w:t>
            </w:r>
          </w:p>
        </w:tc>
        <w:tc>
          <w:tcPr>
            <w:tcW w:w="4951" w:type="dxa"/>
            <w:vAlign w:val="center"/>
          </w:tcPr>
          <w:p w14:paraId="1992F57E" w14:textId="71355A0E" w:rsidR="00C107D3" w:rsidRPr="00C12872" w:rsidRDefault="00C107D3" w:rsidP="009A72B1">
            <w:pPr>
              <w:rPr>
                <w:rFonts w:cstheme="minorHAnsi"/>
              </w:rPr>
            </w:pPr>
            <w:r w:rsidRPr="00C12872">
              <w:rPr>
                <w:rFonts w:cstheme="minorHAnsi"/>
              </w:rPr>
              <w:t>Cardiovascular system</w:t>
            </w:r>
          </w:p>
        </w:tc>
        <w:tc>
          <w:tcPr>
            <w:tcW w:w="1843" w:type="dxa"/>
            <w:noWrap/>
            <w:vAlign w:val="center"/>
          </w:tcPr>
          <w:p w14:paraId="07B99B58" w14:textId="74DCD4DF" w:rsidR="00C107D3" w:rsidRPr="00C12872" w:rsidRDefault="00C107D3" w:rsidP="009A72B1">
            <w:pPr>
              <w:jc w:val="right"/>
              <w:rPr>
                <w:rFonts w:cstheme="minorHAnsi"/>
                <w:color w:val="000000"/>
              </w:rPr>
            </w:pPr>
            <w:r w:rsidRPr="00C12872">
              <w:rPr>
                <w:rFonts w:cstheme="minorHAnsi"/>
                <w:color w:val="000000"/>
              </w:rPr>
              <w:t>$1,287,646,771</w:t>
            </w:r>
          </w:p>
        </w:tc>
      </w:tr>
      <w:tr w:rsidR="009B0460" w:rsidRPr="00C12872" w14:paraId="4F0028F6" w14:textId="77777777" w:rsidTr="009A72B1">
        <w:trPr>
          <w:trHeight w:val="290"/>
        </w:trPr>
        <w:tc>
          <w:tcPr>
            <w:tcW w:w="714" w:type="dxa"/>
            <w:vAlign w:val="center"/>
          </w:tcPr>
          <w:p w14:paraId="0727BF30" w14:textId="6CBE6BD3" w:rsidR="009B0460" w:rsidRPr="009A72B1" w:rsidRDefault="009B0460" w:rsidP="009A72B1">
            <w:pPr>
              <w:rPr>
                <w:rFonts w:cstheme="minorHAnsi"/>
                <w:color w:val="000000"/>
              </w:rPr>
            </w:pPr>
            <w:r w:rsidRPr="00C12872">
              <w:rPr>
                <w:rFonts w:cstheme="minorHAnsi"/>
                <w:color w:val="000000"/>
              </w:rPr>
              <w:t>9</w:t>
            </w:r>
          </w:p>
        </w:tc>
        <w:tc>
          <w:tcPr>
            <w:tcW w:w="4951" w:type="dxa"/>
            <w:noWrap/>
            <w:vAlign w:val="center"/>
          </w:tcPr>
          <w:p w14:paraId="1ADE3C60" w14:textId="7EF48212" w:rsidR="009B0460" w:rsidRPr="00C12872" w:rsidRDefault="009B0460" w:rsidP="009A72B1">
            <w:pPr>
              <w:rPr>
                <w:rFonts w:cstheme="minorHAnsi"/>
              </w:rPr>
            </w:pPr>
            <w:r w:rsidRPr="00C12872">
              <w:rPr>
                <w:rFonts w:cstheme="minorHAnsi"/>
                <w:color w:val="000000"/>
              </w:rPr>
              <w:t>Musculo-skeletal system</w:t>
            </w:r>
          </w:p>
        </w:tc>
        <w:tc>
          <w:tcPr>
            <w:tcW w:w="1843" w:type="dxa"/>
            <w:noWrap/>
            <w:vAlign w:val="center"/>
          </w:tcPr>
          <w:p w14:paraId="6CAD1270" w14:textId="1F6BC668" w:rsidR="009B0460" w:rsidRPr="00C12872" w:rsidRDefault="009B0460" w:rsidP="009A72B1">
            <w:pPr>
              <w:jc w:val="right"/>
              <w:rPr>
                <w:rFonts w:cstheme="minorHAnsi"/>
                <w:color w:val="000000"/>
              </w:rPr>
            </w:pPr>
            <w:r w:rsidRPr="00C12872">
              <w:rPr>
                <w:rFonts w:cstheme="minorHAnsi"/>
                <w:color w:val="000000"/>
              </w:rPr>
              <w:t>$664,137,896</w:t>
            </w:r>
          </w:p>
        </w:tc>
      </w:tr>
    </w:tbl>
    <w:p w14:paraId="77A154AF" w14:textId="29FBD881" w:rsidR="00F61D6F" w:rsidRDefault="00360758" w:rsidP="00C12872">
      <w:pPr>
        <w:rPr>
          <w:sz w:val="24"/>
          <w:szCs w:val="24"/>
        </w:rPr>
      </w:pPr>
      <w:r>
        <w:rPr>
          <w:sz w:val="24"/>
          <w:szCs w:val="24"/>
        </w:rPr>
        <w:br/>
      </w:r>
      <w:r w:rsidR="00F61D6F">
        <w:rPr>
          <w:sz w:val="24"/>
          <w:szCs w:val="24"/>
        </w:rPr>
        <w:t xml:space="preserve">A </w:t>
      </w:r>
      <w:r w:rsidR="00F61D6F" w:rsidRPr="00AB56CE">
        <w:rPr>
          <w:sz w:val="24"/>
          <w:szCs w:val="24"/>
        </w:rPr>
        <w:t xml:space="preserve">2010 study of seven countries (Australia, NZ, UK, US, Netherlands, Germany and Canada) found </w:t>
      </w:r>
      <w:r w:rsidR="00F61D6F" w:rsidRPr="00AB56CE">
        <w:rPr>
          <w:sz w:val="24"/>
          <w:szCs w:val="24"/>
        </w:rPr>
        <w:lastRenderedPageBreak/>
        <w:t xml:space="preserve">that cost-related underuse of medicines was least commonly reported in countries with the lowest </w:t>
      </w:r>
      <w:r w:rsidR="00F61D6F">
        <w:rPr>
          <w:sz w:val="24"/>
          <w:szCs w:val="24"/>
        </w:rPr>
        <w:t>out of pocket</w:t>
      </w:r>
      <w:r w:rsidR="00F61D6F" w:rsidRPr="00AB56CE">
        <w:rPr>
          <w:sz w:val="24"/>
          <w:szCs w:val="24"/>
        </w:rPr>
        <w:t xml:space="preserve"> costs (the Netherlands and the UK). </w:t>
      </w:r>
      <w:r w:rsidR="00212F31" w:rsidRPr="00F00BB1">
        <w:rPr>
          <w:sz w:val="24"/>
          <w:szCs w:val="24"/>
        </w:rPr>
        <w:t xml:space="preserve">In Australia, Canada, NZ, the UK and the US, cost-related underuse was predicted by high </w:t>
      </w:r>
      <w:r w:rsidR="00212F31">
        <w:rPr>
          <w:sz w:val="24"/>
          <w:szCs w:val="24"/>
        </w:rPr>
        <w:t>out of pocket</w:t>
      </w:r>
      <w:r w:rsidR="00212F31" w:rsidRPr="004663A2">
        <w:rPr>
          <w:sz w:val="24"/>
          <w:szCs w:val="24"/>
        </w:rPr>
        <w:t xml:space="preserve"> </w:t>
      </w:r>
      <w:r w:rsidR="00212F31" w:rsidRPr="00F00BB1">
        <w:rPr>
          <w:sz w:val="24"/>
          <w:szCs w:val="24"/>
        </w:rPr>
        <w:t>costs, below average income, and younger age.</w:t>
      </w:r>
      <w:r w:rsidR="00212F31" w:rsidRPr="631EEABC">
        <w:rPr>
          <w:rStyle w:val="FootnoteReference"/>
          <w:sz w:val="24"/>
          <w:szCs w:val="24"/>
        </w:rPr>
        <w:footnoteReference w:id="64"/>
      </w:r>
      <w:r w:rsidR="00212F31" w:rsidRPr="00F00BB1">
        <w:rPr>
          <w:sz w:val="24"/>
          <w:szCs w:val="24"/>
        </w:rPr>
        <w:t xml:space="preserve"> </w:t>
      </w:r>
      <w:r w:rsidR="00F61D6F" w:rsidRPr="00AB56CE">
        <w:rPr>
          <w:sz w:val="24"/>
          <w:szCs w:val="24"/>
        </w:rPr>
        <w:t>Countries with reduced co</w:t>
      </w:r>
      <w:r w:rsidR="00F61D6F" w:rsidRPr="00AB56CE">
        <w:rPr>
          <w:sz w:val="24"/>
          <w:szCs w:val="24"/>
        </w:rPr>
        <w:noBreakHyphen/>
        <w:t xml:space="preserve">payments or cost ceilings for </w:t>
      </w:r>
      <w:r w:rsidR="00F61D6F" w:rsidRPr="00F61D6F">
        <w:rPr>
          <w:sz w:val="24"/>
          <w:szCs w:val="24"/>
        </w:rPr>
        <w:t>low-income</w:t>
      </w:r>
      <w:r w:rsidR="00F61D6F" w:rsidRPr="00AB56CE">
        <w:rPr>
          <w:sz w:val="24"/>
          <w:szCs w:val="24"/>
        </w:rPr>
        <w:t xml:space="preserve"> patients showed the least disparity in rates of underuse between income groups, with household income predicting the likelihood of underuse due to cost in all countries except Germany and the Netherlands. </w:t>
      </w:r>
    </w:p>
    <w:p w14:paraId="4DC54893" w14:textId="77777777" w:rsidR="00EE4557" w:rsidRPr="00EE4557" w:rsidRDefault="00D71128" w:rsidP="00EE4557">
      <w:pPr>
        <w:autoSpaceDE w:val="0"/>
        <w:autoSpaceDN w:val="0"/>
        <w:rPr>
          <w:rFonts w:ascii="Calibri" w:hAnsi="Calibri" w:cs="Calibri"/>
          <w:color w:val="0D0D0D" w:themeColor="text1" w:themeTint="F2"/>
          <w:sz w:val="24"/>
          <w:szCs w:val="24"/>
          <w:lang w:eastAsia="en-AU"/>
        </w:rPr>
      </w:pPr>
      <w:r w:rsidRPr="00AB56CE">
        <w:rPr>
          <w:rFonts w:ascii="Calibri" w:hAnsi="Calibri" w:cs="Calibri"/>
          <w:color w:val="0D0D0D" w:themeColor="text1" w:themeTint="F2"/>
          <w:sz w:val="24"/>
          <w:szCs w:val="24"/>
          <w:lang w:eastAsia="en-AU"/>
        </w:rPr>
        <w:t>While a</w:t>
      </w:r>
      <w:r w:rsidR="00253E3D" w:rsidRPr="00AB56CE">
        <w:rPr>
          <w:rFonts w:ascii="Calibri" w:hAnsi="Calibri" w:cs="Calibri"/>
          <w:color w:val="0D0D0D" w:themeColor="text1" w:themeTint="F2"/>
          <w:sz w:val="24"/>
          <w:szCs w:val="24"/>
          <w:lang w:eastAsia="en-AU"/>
        </w:rPr>
        <w:t xml:space="preserve"> thorough analysis of links between cost barriers, CRNA and health system costs/burden of disease </w:t>
      </w:r>
      <w:r w:rsidRPr="00AB56CE">
        <w:rPr>
          <w:rFonts w:ascii="Calibri" w:hAnsi="Calibri" w:cs="Calibri"/>
          <w:color w:val="0D0D0D" w:themeColor="text1" w:themeTint="F2"/>
          <w:sz w:val="24"/>
          <w:szCs w:val="24"/>
          <w:lang w:eastAsia="en-AU"/>
        </w:rPr>
        <w:t xml:space="preserve">in </w:t>
      </w:r>
      <w:r w:rsidR="00C61C01" w:rsidRPr="00AB56CE">
        <w:rPr>
          <w:rFonts w:ascii="Calibri" w:hAnsi="Calibri" w:cs="Calibri"/>
          <w:color w:val="0D0D0D" w:themeColor="text1" w:themeTint="F2"/>
          <w:sz w:val="24"/>
          <w:szCs w:val="24"/>
          <w:lang w:eastAsia="en-AU"/>
        </w:rPr>
        <w:t>relation to the PBS</w:t>
      </w:r>
      <w:r w:rsidRPr="00AB56CE">
        <w:rPr>
          <w:rFonts w:ascii="Calibri" w:hAnsi="Calibri" w:cs="Calibri"/>
          <w:color w:val="0D0D0D" w:themeColor="text1" w:themeTint="F2"/>
          <w:sz w:val="24"/>
          <w:szCs w:val="24"/>
          <w:lang w:eastAsia="en-AU"/>
        </w:rPr>
        <w:t xml:space="preserve"> </w:t>
      </w:r>
      <w:r w:rsidR="00253E3D" w:rsidRPr="00AB56CE">
        <w:rPr>
          <w:rFonts w:ascii="Calibri" w:hAnsi="Calibri" w:cs="Calibri"/>
          <w:color w:val="0D0D0D" w:themeColor="text1" w:themeTint="F2"/>
          <w:sz w:val="24"/>
          <w:szCs w:val="24"/>
          <w:lang w:eastAsia="en-AU"/>
        </w:rPr>
        <w:t>has not been undertaken</w:t>
      </w:r>
      <w:r w:rsidRPr="00AB56CE">
        <w:rPr>
          <w:rFonts w:ascii="Calibri" w:hAnsi="Calibri" w:cs="Calibri"/>
          <w:color w:val="0D0D0D" w:themeColor="text1" w:themeTint="F2"/>
          <w:sz w:val="24"/>
          <w:szCs w:val="24"/>
          <w:lang w:eastAsia="en-AU"/>
        </w:rPr>
        <w:t xml:space="preserve">, it </w:t>
      </w:r>
      <w:r w:rsidR="00C20DFC" w:rsidRPr="00AB56CE">
        <w:rPr>
          <w:rFonts w:ascii="Calibri" w:hAnsi="Calibri" w:cs="Calibri"/>
          <w:color w:val="0D0D0D" w:themeColor="text1" w:themeTint="F2"/>
          <w:sz w:val="24"/>
          <w:szCs w:val="24"/>
          <w:lang w:eastAsia="en-AU"/>
        </w:rPr>
        <w:t>is</w:t>
      </w:r>
      <w:r w:rsidRPr="00AB56CE">
        <w:rPr>
          <w:rFonts w:ascii="Calibri" w:hAnsi="Calibri" w:cs="Calibri"/>
          <w:color w:val="0D0D0D" w:themeColor="text1" w:themeTint="F2"/>
          <w:sz w:val="24"/>
          <w:szCs w:val="24"/>
          <w:lang w:eastAsia="en-AU"/>
        </w:rPr>
        <w:t xml:space="preserve"> a reasonable proposition based on the </w:t>
      </w:r>
      <w:r w:rsidR="00C21BBF" w:rsidRPr="00AB56CE">
        <w:rPr>
          <w:rFonts w:ascii="Calibri" w:hAnsi="Calibri" w:cs="Calibri"/>
          <w:color w:val="0D0D0D" w:themeColor="text1" w:themeTint="F2"/>
          <w:sz w:val="24"/>
          <w:szCs w:val="24"/>
          <w:lang w:eastAsia="en-AU"/>
        </w:rPr>
        <w:t xml:space="preserve">evidence </w:t>
      </w:r>
      <w:r w:rsidR="00C20DFC" w:rsidRPr="00AB56CE">
        <w:rPr>
          <w:rFonts w:ascii="Calibri" w:hAnsi="Calibri" w:cs="Calibri"/>
          <w:color w:val="0D0D0D" w:themeColor="text1" w:themeTint="F2"/>
          <w:sz w:val="24"/>
          <w:szCs w:val="24"/>
          <w:lang w:eastAsia="en-AU"/>
        </w:rPr>
        <w:t xml:space="preserve">(see </w:t>
      </w:r>
      <w:r w:rsidR="00C20DFC" w:rsidRPr="00AB56CE">
        <w:rPr>
          <w:rFonts w:ascii="Calibri" w:hAnsi="Calibri" w:cs="Calibri"/>
          <w:color w:val="0D0D0D" w:themeColor="text1" w:themeTint="F2"/>
          <w:sz w:val="24"/>
          <w:szCs w:val="24"/>
          <w:lang w:eastAsia="en-AU"/>
        </w:rPr>
        <w:fldChar w:fldCharType="begin"/>
      </w:r>
      <w:r w:rsidR="00C20DFC" w:rsidRPr="00AB56CE">
        <w:rPr>
          <w:rFonts w:ascii="Calibri" w:hAnsi="Calibri" w:cs="Calibri"/>
          <w:color w:val="0D0D0D" w:themeColor="text1" w:themeTint="F2"/>
          <w:sz w:val="24"/>
          <w:szCs w:val="24"/>
          <w:lang w:eastAsia="en-AU"/>
        </w:rPr>
        <w:instrText xml:space="preserve"> REF CostbarrierstoPBSmedicines \h  \* MERGEFORMAT </w:instrText>
      </w:r>
      <w:r w:rsidR="00C20DFC" w:rsidRPr="00AB56CE">
        <w:rPr>
          <w:rFonts w:ascii="Calibri" w:hAnsi="Calibri" w:cs="Calibri"/>
          <w:color w:val="0D0D0D" w:themeColor="text1" w:themeTint="F2"/>
          <w:sz w:val="24"/>
          <w:szCs w:val="24"/>
          <w:lang w:eastAsia="en-AU"/>
        </w:rPr>
      </w:r>
      <w:r w:rsidR="00C20DFC" w:rsidRPr="00AB56CE">
        <w:rPr>
          <w:rFonts w:ascii="Calibri" w:hAnsi="Calibri" w:cs="Calibri"/>
          <w:color w:val="0D0D0D" w:themeColor="text1" w:themeTint="F2"/>
          <w:sz w:val="24"/>
          <w:szCs w:val="24"/>
          <w:lang w:eastAsia="en-AU"/>
        </w:rPr>
        <w:fldChar w:fldCharType="separate"/>
      </w:r>
      <w:r w:rsidR="00EE4557" w:rsidRPr="00EE4557">
        <w:rPr>
          <w:rFonts w:ascii="Calibri" w:hAnsi="Calibri" w:cs="Calibri"/>
          <w:color w:val="0D0D0D" w:themeColor="text1" w:themeTint="F2"/>
          <w:sz w:val="24"/>
          <w:szCs w:val="24"/>
          <w:lang w:eastAsia="en-AU"/>
        </w:rPr>
        <w:br w:type="page"/>
      </w:r>
    </w:p>
    <w:p w14:paraId="247E0772" w14:textId="77777777" w:rsidR="00EE4557" w:rsidRPr="0017124F" w:rsidRDefault="00EE4557" w:rsidP="00EE4557">
      <w:pPr>
        <w:autoSpaceDE w:val="0"/>
        <w:autoSpaceDN w:val="0"/>
        <w:rPr>
          <w:color w:val="014463" w:themeColor="text2"/>
          <w:sz w:val="28"/>
          <w:szCs w:val="28"/>
        </w:rPr>
      </w:pPr>
      <w:r w:rsidRPr="00EE4557">
        <w:rPr>
          <w:rFonts w:ascii="Calibri" w:hAnsi="Calibri" w:cs="Calibri"/>
          <w:color w:val="0D0D0D" w:themeColor="text1" w:themeTint="F2"/>
          <w:sz w:val="24"/>
          <w:szCs w:val="24"/>
          <w:lang w:eastAsia="en-AU"/>
        </w:rPr>
        <w:lastRenderedPageBreak/>
        <w:t>Cost barriers to PBS</w:t>
      </w:r>
      <w:r w:rsidRPr="0017124F">
        <w:rPr>
          <w:color w:val="014463" w:themeColor="text2"/>
          <w:sz w:val="28"/>
          <w:szCs w:val="28"/>
        </w:rPr>
        <w:t xml:space="preserve"> medicines</w:t>
      </w:r>
    </w:p>
    <w:p w14:paraId="3894375C" w14:textId="0FB94311" w:rsidR="00D71128" w:rsidRPr="00AB56CE" w:rsidRDefault="00C20DFC" w:rsidP="00C12872">
      <w:pPr>
        <w:autoSpaceDE w:val="0"/>
        <w:autoSpaceDN w:val="0"/>
        <w:rPr>
          <w:rFonts w:ascii="Calibri" w:hAnsi="Calibri" w:cs="Calibri"/>
          <w:color w:val="0D0D0D" w:themeColor="text1" w:themeTint="F2"/>
          <w:sz w:val="24"/>
          <w:szCs w:val="24"/>
          <w:lang w:eastAsia="en-AU"/>
        </w:rPr>
      </w:pPr>
      <w:r w:rsidRPr="00AB56CE">
        <w:rPr>
          <w:rFonts w:ascii="Calibri" w:hAnsi="Calibri" w:cs="Calibri"/>
          <w:color w:val="0D0D0D" w:themeColor="text1" w:themeTint="F2"/>
          <w:sz w:val="24"/>
          <w:szCs w:val="24"/>
          <w:lang w:eastAsia="en-AU"/>
        </w:rPr>
        <w:fldChar w:fldCharType="end"/>
      </w:r>
      <w:r w:rsidRPr="00AB56CE">
        <w:rPr>
          <w:rFonts w:ascii="Calibri" w:hAnsi="Calibri" w:cs="Calibri"/>
          <w:color w:val="0D0D0D" w:themeColor="text1" w:themeTint="F2"/>
          <w:sz w:val="24"/>
          <w:szCs w:val="24"/>
          <w:lang w:eastAsia="en-AU"/>
        </w:rPr>
        <w:t xml:space="preserve">) </w:t>
      </w:r>
      <w:r w:rsidR="00C21BBF" w:rsidRPr="00AB56CE">
        <w:rPr>
          <w:rFonts w:ascii="Calibri" w:hAnsi="Calibri" w:cs="Calibri"/>
          <w:color w:val="0D0D0D" w:themeColor="text1" w:themeTint="F2"/>
          <w:sz w:val="24"/>
          <w:szCs w:val="24"/>
          <w:lang w:eastAsia="en-AU"/>
        </w:rPr>
        <w:t xml:space="preserve">that cost barriers </w:t>
      </w:r>
      <w:r w:rsidR="00AB4B52" w:rsidRPr="00AB56CE">
        <w:rPr>
          <w:rFonts w:ascii="Calibri" w:hAnsi="Calibri" w:cs="Calibri"/>
          <w:color w:val="0D0D0D" w:themeColor="text1" w:themeTint="F2"/>
          <w:sz w:val="24"/>
          <w:szCs w:val="24"/>
          <w:lang w:eastAsia="en-AU"/>
        </w:rPr>
        <w:t xml:space="preserve">are currently </w:t>
      </w:r>
      <w:r w:rsidR="00681E6C" w:rsidRPr="00AB56CE">
        <w:rPr>
          <w:rFonts w:ascii="Calibri" w:hAnsi="Calibri" w:cs="Calibri"/>
          <w:color w:val="0D0D0D" w:themeColor="text1" w:themeTint="F2"/>
          <w:sz w:val="24"/>
          <w:szCs w:val="24"/>
          <w:lang w:eastAsia="en-AU"/>
        </w:rPr>
        <w:t>contributing</w:t>
      </w:r>
      <w:r w:rsidR="00AB4B52" w:rsidRPr="00AB56CE">
        <w:rPr>
          <w:rFonts w:ascii="Calibri" w:hAnsi="Calibri" w:cs="Calibri"/>
          <w:color w:val="0D0D0D" w:themeColor="text1" w:themeTint="F2"/>
          <w:sz w:val="24"/>
          <w:szCs w:val="24"/>
          <w:lang w:eastAsia="en-AU"/>
        </w:rPr>
        <w:t xml:space="preserve"> to</w:t>
      </w:r>
      <w:r w:rsidR="00C21BBF" w:rsidRPr="00AB56CE">
        <w:rPr>
          <w:rFonts w:ascii="Calibri" w:hAnsi="Calibri" w:cs="Calibri"/>
          <w:color w:val="0D0D0D" w:themeColor="text1" w:themeTint="F2"/>
          <w:sz w:val="24"/>
          <w:szCs w:val="24"/>
          <w:lang w:eastAsia="en-AU"/>
        </w:rPr>
        <w:t xml:space="preserve"> lower </w:t>
      </w:r>
      <w:r w:rsidR="00AB4B52" w:rsidRPr="00AB56CE">
        <w:rPr>
          <w:rFonts w:ascii="Calibri" w:hAnsi="Calibri" w:cs="Calibri"/>
          <w:color w:val="0D0D0D" w:themeColor="text1" w:themeTint="F2"/>
          <w:sz w:val="24"/>
          <w:szCs w:val="24"/>
          <w:lang w:eastAsia="en-AU"/>
        </w:rPr>
        <w:t>medication-</w:t>
      </w:r>
      <w:r w:rsidR="00C21BBF" w:rsidRPr="00AB56CE">
        <w:rPr>
          <w:rFonts w:ascii="Calibri" w:hAnsi="Calibri" w:cs="Calibri"/>
          <w:color w:val="0D0D0D" w:themeColor="text1" w:themeTint="F2"/>
          <w:sz w:val="24"/>
          <w:szCs w:val="24"/>
          <w:lang w:eastAsia="en-AU"/>
        </w:rPr>
        <w:t xml:space="preserve">CRNA. </w:t>
      </w:r>
      <w:r w:rsidR="00E873B4" w:rsidRPr="00AB56CE">
        <w:rPr>
          <w:rFonts w:ascii="Calibri" w:hAnsi="Calibri" w:cs="Calibri"/>
          <w:color w:val="0D0D0D" w:themeColor="text1" w:themeTint="F2"/>
          <w:sz w:val="24"/>
          <w:szCs w:val="24"/>
          <w:lang w:eastAsia="en-AU"/>
        </w:rPr>
        <w:t xml:space="preserve">Evidence also exists to show that lower </w:t>
      </w:r>
      <w:r w:rsidR="00F7607E" w:rsidRPr="00AB56CE">
        <w:rPr>
          <w:rFonts w:ascii="Calibri" w:hAnsi="Calibri" w:cs="Calibri"/>
          <w:color w:val="0D0D0D" w:themeColor="text1" w:themeTint="F2"/>
          <w:sz w:val="24"/>
          <w:szCs w:val="24"/>
          <w:lang w:eastAsia="en-AU"/>
        </w:rPr>
        <w:t>medication-CRNA leads to higher health system costs</w:t>
      </w:r>
      <w:r w:rsidR="00F7607E" w:rsidRPr="005A5C36">
        <w:rPr>
          <w:rFonts w:ascii="Calibri" w:hAnsi="Calibri" w:cs="Calibri"/>
          <w:color w:val="0D0D0D" w:themeColor="text1" w:themeTint="F2"/>
          <w:vertAlign w:val="superscript"/>
          <w:lang w:eastAsia="en-AU"/>
        </w:rPr>
        <w:footnoteReference w:id="65"/>
      </w:r>
      <w:r w:rsidR="002A14A3" w:rsidRPr="00AB56CE">
        <w:rPr>
          <w:rFonts w:ascii="Calibri" w:hAnsi="Calibri" w:cs="Calibri"/>
          <w:color w:val="0D0D0D" w:themeColor="text1" w:themeTint="F2"/>
          <w:sz w:val="24"/>
          <w:szCs w:val="24"/>
          <w:lang w:eastAsia="en-AU"/>
        </w:rPr>
        <w:t xml:space="preserve"> (in addition to poorer patient outcomes</w:t>
      </w:r>
      <w:r w:rsidR="009B6C5A" w:rsidRPr="00AB56CE">
        <w:rPr>
          <w:rFonts w:ascii="Calibri" w:hAnsi="Calibri" w:cs="Calibri"/>
          <w:color w:val="0D0D0D" w:themeColor="text1" w:themeTint="F2"/>
          <w:vertAlign w:val="superscript"/>
          <w:lang w:eastAsia="en-AU"/>
        </w:rPr>
        <w:footnoteReference w:id="66"/>
      </w:r>
      <w:r w:rsidR="002A14A3" w:rsidRPr="00AB56CE">
        <w:rPr>
          <w:rFonts w:ascii="Calibri" w:hAnsi="Calibri" w:cs="Calibri"/>
          <w:color w:val="0D0D0D" w:themeColor="text1" w:themeTint="F2"/>
          <w:sz w:val="24"/>
          <w:szCs w:val="24"/>
          <w:lang w:eastAsia="en-AU"/>
        </w:rPr>
        <w:t>)</w:t>
      </w:r>
      <w:r w:rsidR="00F7607E" w:rsidRPr="00AB56CE">
        <w:rPr>
          <w:rFonts w:ascii="Calibri" w:hAnsi="Calibri" w:cs="Calibri"/>
          <w:color w:val="0D0D0D" w:themeColor="text1" w:themeTint="F2"/>
          <w:sz w:val="24"/>
          <w:szCs w:val="24"/>
          <w:lang w:eastAsia="en-AU"/>
        </w:rPr>
        <w:t>.</w:t>
      </w:r>
      <w:r w:rsidR="007019C4" w:rsidRPr="00AB56CE">
        <w:rPr>
          <w:rFonts w:ascii="Calibri" w:hAnsi="Calibri" w:cs="Calibri"/>
          <w:color w:val="0D0D0D" w:themeColor="text1" w:themeTint="F2"/>
          <w:sz w:val="24"/>
          <w:szCs w:val="24"/>
          <w:lang w:eastAsia="en-AU"/>
        </w:rPr>
        <w:t xml:space="preserve"> </w:t>
      </w:r>
    </w:p>
    <w:p w14:paraId="7295DD03" w14:textId="36D7321B" w:rsidR="00DE13CD" w:rsidRDefault="00CD4A70" w:rsidP="00C12872">
      <w:pPr>
        <w:autoSpaceDE w:val="0"/>
        <w:autoSpaceDN w:val="0"/>
        <w:rPr>
          <w:rFonts w:ascii="Calibri" w:eastAsiaTheme="majorEastAsia" w:hAnsi="Calibri" w:cs="Calibri"/>
          <w:bCs/>
          <w:color w:val="auto"/>
          <w:sz w:val="24"/>
          <w:szCs w:val="24"/>
        </w:rPr>
      </w:pPr>
      <w:r>
        <w:rPr>
          <w:rFonts w:ascii="Calibri" w:hAnsi="Calibri" w:cs="Calibri"/>
          <w:color w:val="0D0D0D" w:themeColor="text1" w:themeTint="F2"/>
          <w:sz w:val="24"/>
          <w:szCs w:val="24"/>
          <w:lang w:eastAsia="en-AU"/>
        </w:rPr>
        <w:t>M</w:t>
      </w:r>
      <w:r w:rsidR="00705F80">
        <w:rPr>
          <w:rFonts w:ascii="Calibri" w:hAnsi="Calibri" w:cs="Calibri"/>
          <w:color w:val="0D0D0D" w:themeColor="text1" w:themeTint="F2"/>
          <w:sz w:val="24"/>
          <w:szCs w:val="24"/>
          <w:lang w:eastAsia="en-AU"/>
        </w:rPr>
        <w:t xml:space="preserve">edication </w:t>
      </w:r>
      <w:r w:rsidR="00C22D32" w:rsidRPr="000F04D5">
        <w:rPr>
          <w:rFonts w:ascii="Calibri" w:hAnsi="Calibri" w:cs="Calibri"/>
          <w:color w:val="0D0D0D" w:themeColor="text1" w:themeTint="F2"/>
          <w:sz w:val="24"/>
          <w:szCs w:val="24"/>
          <w:lang w:eastAsia="en-AU"/>
        </w:rPr>
        <w:t xml:space="preserve">adherence </w:t>
      </w:r>
      <w:r w:rsidR="007019C4">
        <w:rPr>
          <w:rFonts w:ascii="Calibri" w:hAnsi="Calibri" w:cs="Calibri"/>
          <w:color w:val="0D0D0D" w:themeColor="text1" w:themeTint="F2"/>
          <w:sz w:val="24"/>
          <w:szCs w:val="24"/>
          <w:lang w:eastAsia="en-AU"/>
        </w:rPr>
        <w:t>is complex and multifactorial</w:t>
      </w:r>
      <w:r>
        <w:rPr>
          <w:rFonts w:ascii="Calibri" w:hAnsi="Calibri" w:cs="Calibri"/>
          <w:color w:val="0D0D0D" w:themeColor="text1" w:themeTint="F2"/>
          <w:sz w:val="24"/>
          <w:szCs w:val="24"/>
          <w:lang w:eastAsia="en-AU"/>
        </w:rPr>
        <w:t xml:space="preserve"> – </w:t>
      </w:r>
      <w:r w:rsidR="00761784">
        <w:rPr>
          <w:rFonts w:ascii="Calibri" w:hAnsi="Calibri" w:cs="Calibri"/>
          <w:color w:val="0D0D0D" w:themeColor="text1" w:themeTint="F2"/>
          <w:sz w:val="24"/>
          <w:szCs w:val="24"/>
          <w:lang w:eastAsia="en-AU"/>
        </w:rPr>
        <w:t xml:space="preserve">addressing </w:t>
      </w:r>
      <w:r>
        <w:rPr>
          <w:rFonts w:ascii="Calibri" w:hAnsi="Calibri" w:cs="Calibri"/>
          <w:color w:val="0D0D0D" w:themeColor="text1" w:themeTint="F2"/>
          <w:sz w:val="24"/>
          <w:szCs w:val="24"/>
          <w:lang w:eastAsia="en-AU"/>
        </w:rPr>
        <w:t xml:space="preserve">cost barriers </w:t>
      </w:r>
      <w:r w:rsidR="00761784">
        <w:rPr>
          <w:rFonts w:ascii="Calibri" w:hAnsi="Calibri" w:cs="Calibri"/>
          <w:color w:val="0D0D0D" w:themeColor="text1" w:themeTint="F2"/>
          <w:sz w:val="24"/>
          <w:szCs w:val="24"/>
          <w:lang w:eastAsia="en-AU"/>
        </w:rPr>
        <w:t xml:space="preserve">for patients through a co-payment reduction </w:t>
      </w:r>
      <w:r w:rsidR="00BB73FA">
        <w:rPr>
          <w:rFonts w:ascii="Calibri" w:hAnsi="Calibri" w:cs="Calibri"/>
          <w:color w:val="0D0D0D" w:themeColor="text1" w:themeTint="F2"/>
          <w:sz w:val="24"/>
          <w:szCs w:val="24"/>
          <w:lang w:eastAsia="en-AU"/>
        </w:rPr>
        <w:t>may</w:t>
      </w:r>
      <w:r w:rsidR="00761784">
        <w:rPr>
          <w:rFonts w:ascii="Calibri" w:hAnsi="Calibri" w:cs="Calibri"/>
          <w:color w:val="0D0D0D" w:themeColor="text1" w:themeTint="F2"/>
          <w:sz w:val="24"/>
          <w:szCs w:val="24"/>
          <w:lang w:eastAsia="en-AU"/>
        </w:rPr>
        <w:t xml:space="preserve"> </w:t>
      </w:r>
      <w:r>
        <w:rPr>
          <w:rFonts w:ascii="Calibri" w:hAnsi="Calibri" w:cs="Calibri"/>
          <w:color w:val="0D0D0D" w:themeColor="text1" w:themeTint="F2"/>
          <w:sz w:val="24"/>
          <w:szCs w:val="24"/>
          <w:lang w:eastAsia="en-AU"/>
        </w:rPr>
        <w:t>only</w:t>
      </w:r>
      <w:r w:rsidR="005315A9">
        <w:rPr>
          <w:rFonts w:ascii="Calibri" w:hAnsi="Calibri" w:cs="Calibri"/>
          <w:color w:val="0D0D0D" w:themeColor="text1" w:themeTint="F2"/>
          <w:sz w:val="24"/>
          <w:szCs w:val="24"/>
          <w:lang w:eastAsia="en-AU"/>
        </w:rPr>
        <w:t xml:space="preserve"> be</w:t>
      </w:r>
      <w:r>
        <w:rPr>
          <w:rFonts w:ascii="Calibri" w:hAnsi="Calibri" w:cs="Calibri"/>
          <w:color w:val="0D0D0D" w:themeColor="text1" w:themeTint="F2"/>
          <w:sz w:val="24"/>
          <w:szCs w:val="24"/>
          <w:lang w:eastAsia="en-AU"/>
        </w:rPr>
        <w:t xml:space="preserve"> one </w:t>
      </w:r>
      <w:r w:rsidR="00761784">
        <w:rPr>
          <w:rFonts w:ascii="Calibri" w:hAnsi="Calibri" w:cs="Calibri"/>
          <w:color w:val="0D0D0D" w:themeColor="text1" w:themeTint="F2"/>
          <w:sz w:val="24"/>
          <w:szCs w:val="24"/>
          <w:lang w:eastAsia="en-AU"/>
        </w:rPr>
        <w:t xml:space="preserve">response necessary to improve </w:t>
      </w:r>
      <w:r w:rsidR="00BB73FA">
        <w:rPr>
          <w:rFonts w:ascii="Calibri" w:hAnsi="Calibri" w:cs="Calibri"/>
          <w:color w:val="0D0D0D" w:themeColor="text1" w:themeTint="F2"/>
          <w:sz w:val="24"/>
          <w:szCs w:val="24"/>
          <w:lang w:eastAsia="en-AU"/>
        </w:rPr>
        <w:t>overall adherence</w:t>
      </w:r>
      <w:r w:rsidR="00761784">
        <w:rPr>
          <w:rFonts w:ascii="Calibri" w:hAnsi="Calibri" w:cs="Calibri"/>
          <w:color w:val="0D0D0D" w:themeColor="text1" w:themeTint="F2"/>
          <w:sz w:val="24"/>
          <w:szCs w:val="24"/>
          <w:lang w:eastAsia="en-AU"/>
        </w:rPr>
        <w:t xml:space="preserve">. However, given the significant </w:t>
      </w:r>
      <w:r w:rsidR="00AD2652">
        <w:rPr>
          <w:rFonts w:ascii="Calibri" w:hAnsi="Calibri" w:cs="Calibri"/>
          <w:color w:val="0D0D0D" w:themeColor="text1" w:themeTint="F2"/>
          <w:sz w:val="24"/>
          <w:szCs w:val="24"/>
          <w:lang w:eastAsia="en-AU"/>
        </w:rPr>
        <w:t xml:space="preserve">and increasing </w:t>
      </w:r>
      <w:r w:rsidR="00761784">
        <w:rPr>
          <w:rFonts w:ascii="Calibri" w:hAnsi="Calibri" w:cs="Calibri"/>
          <w:color w:val="0D0D0D" w:themeColor="text1" w:themeTint="F2"/>
          <w:sz w:val="24"/>
          <w:szCs w:val="24"/>
          <w:lang w:eastAsia="en-AU"/>
        </w:rPr>
        <w:t xml:space="preserve">impact of </w:t>
      </w:r>
      <w:r w:rsidR="00AD2652">
        <w:rPr>
          <w:rFonts w:ascii="Calibri" w:hAnsi="Calibri" w:cs="Calibri"/>
          <w:color w:val="0D0D0D" w:themeColor="text1" w:themeTint="F2"/>
          <w:sz w:val="24"/>
          <w:szCs w:val="24"/>
          <w:lang w:eastAsia="en-AU"/>
        </w:rPr>
        <w:t>health</w:t>
      </w:r>
      <w:r w:rsidR="00761784">
        <w:rPr>
          <w:rFonts w:ascii="Calibri" w:hAnsi="Calibri" w:cs="Calibri"/>
          <w:color w:val="0D0D0D" w:themeColor="text1" w:themeTint="F2"/>
          <w:sz w:val="24"/>
          <w:szCs w:val="24"/>
          <w:lang w:eastAsia="en-AU"/>
        </w:rPr>
        <w:t xml:space="preserve"> costs on Australian</w:t>
      </w:r>
      <w:r w:rsidR="009E315C">
        <w:rPr>
          <w:rFonts w:ascii="Calibri" w:hAnsi="Calibri" w:cs="Calibri"/>
          <w:color w:val="0D0D0D" w:themeColor="text1" w:themeTint="F2"/>
          <w:sz w:val="24"/>
          <w:szCs w:val="24"/>
          <w:lang w:eastAsia="en-AU"/>
        </w:rPr>
        <w:t>s’</w:t>
      </w:r>
      <w:r w:rsidR="00761784">
        <w:rPr>
          <w:rFonts w:ascii="Calibri" w:hAnsi="Calibri" w:cs="Calibri"/>
          <w:color w:val="0D0D0D" w:themeColor="text1" w:themeTint="F2"/>
          <w:sz w:val="24"/>
          <w:szCs w:val="24"/>
          <w:lang w:eastAsia="en-AU"/>
        </w:rPr>
        <w:t xml:space="preserve"> budget</w:t>
      </w:r>
      <w:r w:rsidR="00AD2652">
        <w:rPr>
          <w:rStyle w:val="FootnoteReference"/>
          <w:rFonts w:ascii="Calibri" w:hAnsi="Calibri" w:cs="Calibri"/>
          <w:color w:val="0D0D0D" w:themeColor="text1" w:themeTint="F2"/>
          <w:sz w:val="24"/>
          <w:szCs w:val="24"/>
          <w:lang w:eastAsia="en-AU"/>
        </w:rPr>
        <w:footnoteReference w:id="67"/>
      </w:r>
      <w:r w:rsidR="00761784">
        <w:rPr>
          <w:rFonts w:ascii="Calibri" w:hAnsi="Calibri" w:cs="Calibri"/>
          <w:color w:val="0D0D0D" w:themeColor="text1" w:themeTint="F2"/>
          <w:sz w:val="24"/>
          <w:szCs w:val="24"/>
          <w:lang w:eastAsia="en-AU"/>
        </w:rPr>
        <w:t xml:space="preserve"> </w:t>
      </w:r>
      <w:r w:rsidR="003A5532">
        <w:rPr>
          <w:rFonts w:ascii="Calibri" w:hAnsi="Calibri" w:cs="Calibri"/>
          <w:color w:val="0D0D0D" w:themeColor="text1" w:themeTint="F2"/>
          <w:sz w:val="24"/>
          <w:szCs w:val="24"/>
          <w:lang w:eastAsia="en-AU"/>
        </w:rPr>
        <w:t xml:space="preserve">addressing </w:t>
      </w:r>
      <w:r w:rsidR="002C23AB">
        <w:rPr>
          <w:rFonts w:ascii="Calibri" w:hAnsi="Calibri" w:cs="Calibri"/>
          <w:color w:val="0D0D0D" w:themeColor="text1" w:themeTint="F2"/>
          <w:sz w:val="24"/>
          <w:szCs w:val="24"/>
          <w:lang w:eastAsia="en-AU"/>
        </w:rPr>
        <w:t xml:space="preserve">cost barriers </w:t>
      </w:r>
      <w:r w:rsidR="003A5532">
        <w:rPr>
          <w:rFonts w:ascii="Calibri" w:hAnsi="Calibri" w:cs="Calibri"/>
          <w:color w:val="0D0D0D" w:themeColor="text1" w:themeTint="F2"/>
          <w:sz w:val="24"/>
          <w:szCs w:val="24"/>
          <w:lang w:eastAsia="en-AU"/>
        </w:rPr>
        <w:t>through a co-payment reduction is</w:t>
      </w:r>
      <w:r w:rsidR="002C23AB">
        <w:rPr>
          <w:rFonts w:ascii="Calibri" w:hAnsi="Calibri" w:cs="Calibri"/>
          <w:color w:val="0D0D0D" w:themeColor="text1" w:themeTint="F2"/>
          <w:sz w:val="24"/>
          <w:szCs w:val="24"/>
          <w:lang w:eastAsia="en-AU"/>
        </w:rPr>
        <w:t xml:space="preserve"> likely to </w:t>
      </w:r>
      <w:r w:rsidR="006A5357">
        <w:rPr>
          <w:rFonts w:ascii="Calibri" w:hAnsi="Calibri" w:cs="Calibri"/>
          <w:color w:val="0D0D0D" w:themeColor="text1" w:themeTint="F2"/>
          <w:sz w:val="24"/>
          <w:szCs w:val="24"/>
          <w:lang w:eastAsia="en-AU"/>
        </w:rPr>
        <w:t>make a meaningful contribution</w:t>
      </w:r>
      <w:r w:rsidR="003A5532">
        <w:rPr>
          <w:rFonts w:ascii="Calibri" w:hAnsi="Calibri" w:cs="Calibri"/>
          <w:color w:val="0D0D0D" w:themeColor="text1" w:themeTint="F2"/>
          <w:sz w:val="24"/>
          <w:szCs w:val="24"/>
          <w:lang w:eastAsia="en-AU"/>
        </w:rPr>
        <w:t>.</w:t>
      </w:r>
    </w:p>
    <w:p w14:paraId="22E4197A" w14:textId="0D0BB592" w:rsidR="00930654" w:rsidRPr="00AB56CE" w:rsidRDefault="00DE13CD" w:rsidP="00AB56CE">
      <w:pPr>
        <w:pStyle w:val="Heading3"/>
        <w:rPr>
          <w:sz w:val="28"/>
          <w:szCs w:val="28"/>
        </w:rPr>
      </w:pPr>
      <w:bookmarkStart w:id="45" w:name="_Toc203322126"/>
      <w:r w:rsidRPr="00AB56CE">
        <w:rPr>
          <w:sz w:val="28"/>
          <w:szCs w:val="28"/>
        </w:rPr>
        <w:t>E</w:t>
      </w:r>
      <w:r>
        <w:rPr>
          <w:sz w:val="28"/>
          <w:szCs w:val="28"/>
        </w:rPr>
        <w:t xml:space="preserve">ffectiveness of </w:t>
      </w:r>
      <w:r w:rsidR="00ED2795">
        <w:rPr>
          <w:sz w:val="28"/>
          <w:szCs w:val="28"/>
        </w:rPr>
        <w:t>E</w:t>
      </w:r>
      <w:r w:rsidRPr="00AB56CE">
        <w:rPr>
          <w:sz w:val="28"/>
          <w:szCs w:val="28"/>
        </w:rPr>
        <w:t xml:space="preserve">xisting </w:t>
      </w:r>
      <w:r w:rsidR="00ED2795">
        <w:rPr>
          <w:sz w:val="28"/>
          <w:szCs w:val="28"/>
        </w:rPr>
        <w:t>Policies</w:t>
      </w:r>
      <w:bookmarkEnd w:id="45"/>
    </w:p>
    <w:p w14:paraId="4FBF307F" w14:textId="077BDBC0" w:rsidR="00907EA4" w:rsidRDefault="00907EA4" w:rsidP="00C12872">
      <w:pPr>
        <w:autoSpaceDE w:val="0"/>
        <w:autoSpaceDN w:val="0"/>
        <w:rPr>
          <w:rFonts w:ascii="Calibri" w:hAnsi="Calibri" w:cs="Calibri"/>
          <w:color w:val="0D0D0D" w:themeColor="text1" w:themeTint="F2"/>
          <w:sz w:val="24"/>
          <w:szCs w:val="24"/>
          <w:lang w:eastAsia="en-AU"/>
        </w:rPr>
      </w:pPr>
      <w:r>
        <w:rPr>
          <w:rFonts w:ascii="Calibri" w:hAnsi="Calibri" w:cs="Calibri"/>
          <w:color w:val="0D0D0D" w:themeColor="text1" w:themeTint="F2"/>
          <w:sz w:val="24"/>
          <w:szCs w:val="24"/>
          <w:lang w:eastAsia="en-AU"/>
        </w:rPr>
        <w:t xml:space="preserve">Recent measures aimed </w:t>
      </w:r>
      <w:r w:rsidR="002760FC">
        <w:rPr>
          <w:rFonts w:ascii="Calibri" w:hAnsi="Calibri" w:cs="Calibri"/>
          <w:color w:val="0D0D0D" w:themeColor="text1" w:themeTint="F2"/>
          <w:sz w:val="24"/>
          <w:szCs w:val="24"/>
          <w:lang w:eastAsia="en-AU"/>
        </w:rPr>
        <w:t>at</w:t>
      </w:r>
      <w:r w:rsidR="00E22FFB">
        <w:rPr>
          <w:rFonts w:ascii="Calibri" w:hAnsi="Calibri" w:cs="Calibri"/>
          <w:color w:val="0D0D0D" w:themeColor="text1" w:themeTint="F2"/>
          <w:sz w:val="24"/>
          <w:szCs w:val="24"/>
          <w:lang w:eastAsia="en-AU"/>
        </w:rPr>
        <w:t xml:space="preserve"> mak</w:t>
      </w:r>
      <w:r w:rsidR="002760FC">
        <w:rPr>
          <w:rFonts w:ascii="Calibri" w:hAnsi="Calibri" w:cs="Calibri"/>
          <w:color w:val="0D0D0D" w:themeColor="text1" w:themeTint="F2"/>
          <w:sz w:val="24"/>
          <w:szCs w:val="24"/>
          <w:lang w:eastAsia="en-AU"/>
        </w:rPr>
        <w:t>ing</w:t>
      </w:r>
      <w:r>
        <w:rPr>
          <w:rFonts w:ascii="Calibri" w:hAnsi="Calibri" w:cs="Calibri"/>
          <w:color w:val="0D0D0D" w:themeColor="text1" w:themeTint="F2"/>
          <w:sz w:val="24"/>
          <w:szCs w:val="24"/>
          <w:lang w:eastAsia="en-AU"/>
        </w:rPr>
        <w:t xml:space="preserve"> PBS medicines more </w:t>
      </w:r>
      <w:r w:rsidRPr="00353160">
        <w:rPr>
          <w:rFonts w:ascii="Calibri" w:hAnsi="Calibri" w:cs="Calibri"/>
          <w:color w:val="0D0D0D" w:themeColor="text1" w:themeTint="F2"/>
          <w:sz w:val="24"/>
          <w:szCs w:val="24"/>
          <w:lang w:eastAsia="en-AU"/>
        </w:rPr>
        <w:t xml:space="preserve">affordable </w:t>
      </w:r>
      <w:r w:rsidR="0088461B" w:rsidRPr="00353160">
        <w:rPr>
          <w:rFonts w:ascii="Calibri" w:hAnsi="Calibri" w:cs="Calibri"/>
          <w:color w:val="0D0D0D" w:themeColor="text1" w:themeTint="F2"/>
          <w:sz w:val="24"/>
          <w:szCs w:val="24"/>
          <w:lang w:eastAsia="en-AU"/>
        </w:rPr>
        <w:t xml:space="preserve">in order </w:t>
      </w:r>
      <w:r w:rsidR="002760FC" w:rsidRPr="00353160">
        <w:rPr>
          <w:rFonts w:ascii="Calibri" w:hAnsi="Calibri" w:cs="Calibri"/>
          <w:color w:val="0D0D0D" w:themeColor="text1" w:themeTint="F2"/>
          <w:sz w:val="24"/>
          <w:szCs w:val="24"/>
          <w:lang w:eastAsia="en-AU"/>
        </w:rPr>
        <w:t xml:space="preserve">to </w:t>
      </w:r>
      <w:r w:rsidRPr="00353160">
        <w:rPr>
          <w:rFonts w:ascii="Calibri" w:hAnsi="Calibri" w:cs="Calibri"/>
          <w:color w:val="0D0D0D" w:themeColor="text1" w:themeTint="F2"/>
          <w:sz w:val="24"/>
          <w:szCs w:val="24"/>
          <w:lang w:eastAsia="en-AU"/>
        </w:rPr>
        <w:t>reduc</w:t>
      </w:r>
      <w:r w:rsidR="002760FC" w:rsidRPr="00353160">
        <w:rPr>
          <w:rFonts w:ascii="Calibri" w:hAnsi="Calibri" w:cs="Calibri"/>
          <w:color w:val="0D0D0D" w:themeColor="text1" w:themeTint="F2"/>
          <w:sz w:val="24"/>
          <w:szCs w:val="24"/>
          <w:lang w:eastAsia="en-AU"/>
        </w:rPr>
        <w:t>e</w:t>
      </w:r>
      <w:r>
        <w:rPr>
          <w:rFonts w:ascii="Calibri" w:hAnsi="Calibri" w:cs="Calibri"/>
          <w:color w:val="0D0D0D" w:themeColor="text1" w:themeTint="F2"/>
          <w:sz w:val="24"/>
          <w:szCs w:val="24"/>
          <w:lang w:eastAsia="en-AU"/>
        </w:rPr>
        <w:t xml:space="preserve"> the number of people delaying or not filling their prescriptions, include:</w:t>
      </w:r>
    </w:p>
    <w:p w14:paraId="2F4DD1EA" w14:textId="7C95485B" w:rsidR="00BA6334" w:rsidRDefault="00BA6334" w:rsidP="00C12872">
      <w:pPr>
        <w:pStyle w:val="ListParagraph"/>
        <w:numPr>
          <w:ilvl w:val="0"/>
          <w:numId w:val="16"/>
        </w:numPr>
        <w:ind w:left="714" w:hanging="357"/>
        <w:rPr>
          <w:rFonts w:ascii="Calibri" w:hAnsi="Calibri" w:cs="Calibri"/>
          <w:color w:val="0D0D0D" w:themeColor="text1" w:themeTint="F2"/>
          <w:sz w:val="24"/>
          <w:szCs w:val="24"/>
          <w:lang w:eastAsia="en-AU"/>
        </w:rPr>
      </w:pPr>
      <w:r w:rsidRPr="000F04D5">
        <w:rPr>
          <w:rFonts w:ascii="Calibri" w:hAnsi="Calibri" w:cs="Calibri"/>
          <w:color w:val="0D0D0D" w:themeColor="text1" w:themeTint="F2"/>
          <w:sz w:val="24"/>
          <w:szCs w:val="24"/>
          <w:lang w:eastAsia="en-AU"/>
        </w:rPr>
        <w:t xml:space="preserve">July 2022 Safety Net threshold </w:t>
      </w:r>
      <w:r>
        <w:rPr>
          <w:rFonts w:ascii="Calibri" w:hAnsi="Calibri" w:cs="Calibri"/>
          <w:color w:val="0D0D0D" w:themeColor="text1" w:themeTint="F2"/>
          <w:sz w:val="24"/>
          <w:szCs w:val="24"/>
          <w:lang w:eastAsia="en-AU"/>
        </w:rPr>
        <w:t>reduction</w:t>
      </w:r>
    </w:p>
    <w:p w14:paraId="4DEE27EC" w14:textId="4BEF2A62" w:rsidR="00935720" w:rsidRPr="00AB56CE" w:rsidRDefault="00907EA4" w:rsidP="00C12872">
      <w:pPr>
        <w:pStyle w:val="ListParagraph"/>
        <w:numPr>
          <w:ilvl w:val="0"/>
          <w:numId w:val="16"/>
        </w:numPr>
        <w:ind w:left="714" w:hanging="357"/>
        <w:rPr>
          <w:rFonts w:ascii="Calibri" w:hAnsi="Calibri" w:cs="Calibri"/>
          <w:color w:val="0D0D0D" w:themeColor="text1" w:themeTint="F2"/>
          <w:sz w:val="24"/>
          <w:szCs w:val="24"/>
          <w:lang w:eastAsia="en-AU"/>
        </w:rPr>
      </w:pPr>
      <w:r w:rsidRPr="00AB56CE">
        <w:rPr>
          <w:rFonts w:ascii="Calibri" w:hAnsi="Calibri" w:cs="Calibri"/>
          <w:color w:val="0D0D0D" w:themeColor="text1" w:themeTint="F2"/>
          <w:sz w:val="24"/>
          <w:szCs w:val="24"/>
          <w:lang w:eastAsia="en-AU"/>
        </w:rPr>
        <w:t>January 2023</w:t>
      </w:r>
      <w:r w:rsidR="00D86CDA">
        <w:rPr>
          <w:rFonts w:ascii="Calibri" w:hAnsi="Calibri" w:cs="Calibri"/>
          <w:color w:val="0D0D0D" w:themeColor="text1" w:themeTint="F2"/>
          <w:sz w:val="24"/>
          <w:szCs w:val="24"/>
          <w:lang w:eastAsia="en-AU"/>
        </w:rPr>
        <w:t xml:space="preserve"> general patient co-payment reductio</w:t>
      </w:r>
      <w:r w:rsidR="00935720">
        <w:rPr>
          <w:rFonts w:ascii="Calibri" w:hAnsi="Calibri" w:cs="Calibri"/>
          <w:color w:val="0D0D0D" w:themeColor="text1" w:themeTint="F2"/>
          <w:sz w:val="24"/>
          <w:szCs w:val="24"/>
          <w:lang w:eastAsia="en-AU"/>
        </w:rPr>
        <w:t>n</w:t>
      </w:r>
    </w:p>
    <w:p w14:paraId="3FEDB36D" w14:textId="21DB2FCC" w:rsidR="00BA6334" w:rsidRDefault="00BA6334" w:rsidP="00C12872">
      <w:pPr>
        <w:pStyle w:val="ListParagraph"/>
        <w:numPr>
          <w:ilvl w:val="0"/>
          <w:numId w:val="16"/>
        </w:numPr>
        <w:ind w:left="714" w:hanging="357"/>
        <w:rPr>
          <w:rFonts w:ascii="Calibri" w:hAnsi="Calibri" w:cs="Calibri"/>
          <w:color w:val="0D0D0D" w:themeColor="text1" w:themeTint="F2"/>
          <w:sz w:val="24"/>
          <w:szCs w:val="24"/>
          <w:lang w:eastAsia="en-AU"/>
        </w:rPr>
      </w:pPr>
      <w:r>
        <w:rPr>
          <w:rFonts w:ascii="Calibri" w:hAnsi="Calibri" w:cs="Calibri"/>
          <w:color w:val="0D0D0D" w:themeColor="text1" w:themeTint="F2"/>
          <w:sz w:val="24"/>
          <w:szCs w:val="24"/>
          <w:lang w:eastAsia="en-AU"/>
        </w:rPr>
        <w:t xml:space="preserve">September 2023 commencement of </w:t>
      </w:r>
      <w:r w:rsidR="00935720">
        <w:rPr>
          <w:rFonts w:ascii="Calibri" w:hAnsi="Calibri" w:cs="Calibri"/>
          <w:color w:val="0D0D0D" w:themeColor="text1" w:themeTint="F2"/>
          <w:sz w:val="24"/>
          <w:szCs w:val="24"/>
          <w:lang w:eastAsia="en-AU"/>
        </w:rPr>
        <w:t>60-day</w:t>
      </w:r>
      <w:r>
        <w:rPr>
          <w:rFonts w:ascii="Calibri" w:hAnsi="Calibri" w:cs="Calibri"/>
          <w:color w:val="0D0D0D" w:themeColor="text1" w:themeTint="F2"/>
          <w:sz w:val="24"/>
          <w:szCs w:val="24"/>
          <w:lang w:eastAsia="en-AU"/>
        </w:rPr>
        <w:t xml:space="preserve"> dispensing (implemented over three stages)</w:t>
      </w:r>
    </w:p>
    <w:p w14:paraId="4841E735" w14:textId="68B1FF64" w:rsidR="009D4917" w:rsidRDefault="009D4917" w:rsidP="00C12872">
      <w:pPr>
        <w:pStyle w:val="ListParagraph"/>
        <w:numPr>
          <w:ilvl w:val="0"/>
          <w:numId w:val="16"/>
        </w:numPr>
        <w:ind w:left="714" w:hanging="357"/>
        <w:rPr>
          <w:rFonts w:ascii="Calibri" w:hAnsi="Calibri" w:cs="Calibri"/>
          <w:color w:val="0D0D0D" w:themeColor="text1" w:themeTint="F2"/>
          <w:sz w:val="24"/>
          <w:szCs w:val="24"/>
          <w:lang w:eastAsia="en-AU"/>
        </w:rPr>
      </w:pPr>
      <w:r>
        <w:rPr>
          <w:rFonts w:ascii="Calibri" w:hAnsi="Calibri" w:cs="Calibri"/>
          <w:color w:val="0D0D0D" w:themeColor="text1" w:themeTint="F2"/>
          <w:sz w:val="24"/>
          <w:szCs w:val="24"/>
          <w:lang w:eastAsia="en-AU"/>
        </w:rPr>
        <w:t>January 2025 freeze on indexation of the concessional patient co-payment</w:t>
      </w:r>
    </w:p>
    <w:p w14:paraId="68403350" w14:textId="77777777" w:rsidR="006164AE" w:rsidRDefault="006164AE" w:rsidP="00C12872">
      <w:pPr>
        <w:autoSpaceDE w:val="0"/>
        <w:autoSpaceDN w:val="0"/>
        <w:spacing w:before="240"/>
        <w:rPr>
          <w:rFonts w:ascii="Calibri" w:hAnsi="Calibri" w:cs="Calibri"/>
          <w:color w:val="0D0D0D" w:themeColor="text1" w:themeTint="F2"/>
          <w:sz w:val="24"/>
          <w:szCs w:val="24"/>
          <w:lang w:eastAsia="en-AU"/>
        </w:rPr>
      </w:pPr>
      <w:r w:rsidRPr="00AB56CE">
        <w:rPr>
          <w:rFonts w:ascii="Calibri" w:hAnsi="Calibri" w:cs="Calibri"/>
          <w:color w:val="0D0D0D" w:themeColor="text1" w:themeTint="F2"/>
          <w:sz w:val="24"/>
          <w:szCs w:val="24"/>
          <w:lang w:eastAsia="en-AU"/>
        </w:rPr>
        <w:t xml:space="preserve">These measures have collectively provided substantial benefits to patients through paying less for their medicines. </w:t>
      </w:r>
    </w:p>
    <w:p w14:paraId="79646675" w14:textId="7161C5A5" w:rsidR="006D166C" w:rsidRDefault="006D166C" w:rsidP="00AB56CE">
      <w:pPr>
        <w:pStyle w:val="Caption"/>
      </w:pPr>
      <w:r>
        <w:t xml:space="preserve">Table </w:t>
      </w:r>
      <w:fldSimple w:instr=" SEQ Table \* ARABIC ">
        <w:r w:rsidR="00EE4557">
          <w:rPr>
            <w:noProof/>
          </w:rPr>
          <w:t>4</w:t>
        </w:r>
      </w:fldSimple>
      <w:r>
        <w:t xml:space="preserve"> </w:t>
      </w:r>
      <w:r w:rsidR="00484920">
        <w:t xml:space="preserve">Patient savings from affordability </w:t>
      </w:r>
      <w:r w:rsidR="00444C90">
        <w:t>measures from 2022</w:t>
      </w:r>
    </w:p>
    <w:tbl>
      <w:tblPr>
        <w:tblStyle w:val="TableGrid"/>
        <w:tblW w:w="0" w:type="auto"/>
        <w:tblLook w:val="04A0" w:firstRow="1" w:lastRow="0" w:firstColumn="1" w:lastColumn="0" w:noHBand="0" w:noVBand="1"/>
      </w:tblPr>
      <w:tblGrid>
        <w:gridCol w:w="5807"/>
        <w:gridCol w:w="2023"/>
        <w:gridCol w:w="2024"/>
      </w:tblGrid>
      <w:tr w:rsidR="000E7696" w:rsidRPr="00C12872" w14:paraId="750D6C10" w14:textId="77777777" w:rsidTr="00AB56CE">
        <w:tc>
          <w:tcPr>
            <w:tcW w:w="5807" w:type="dxa"/>
            <w:shd w:val="clear" w:color="auto" w:fill="014463" w:themeFill="accent2"/>
          </w:tcPr>
          <w:p w14:paraId="5B107086" w14:textId="1E9963AF" w:rsidR="000E7696" w:rsidRPr="00C12872" w:rsidRDefault="000E7696" w:rsidP="00AB56CE">
            <w:pPr>
              <w:autoSpaceDE w:val="0"/>
              <w:autoSpaceDN w:val="0"/>
              <w:jc w:val="center"/>
              <w:rPr>
                <w:rFonts w:ascii="Calibri" w:hAnsi="Calibri" w:cs="Calibri"/>
                <w:color w:val="FFFFFF" w:themeColor="background1"/>
                <w:lang w:eastAsia="en-AU"/>
              </w:rPr>
            </w:pPr>
            <w:r w:rsidRPr="00C12872">
              <w:rPr>
                <w:rFonts w:ascii="Calibri" w:hAnsi="Calibri" w:cs="Calibri"/>
                <w:color w:val="FFFFFF" w:themeColor="background1"/>
                <w:lang w:eastAsia="en-AU"/>
              </w:rPr>
              <w:t>Affordability measure</w:t>
            </w:r>
          </w:p>
        </w:tc>
        <w:tc>
          <w:tcPr>
            <w:tcW w:w="2023" w:type="dxa"/>
            <w:shd w:val="clear" w:color="auto" w:fill="014463" w:themeFill="accent2"/>
          </w:tcPr>
          <w:p w14:paraId="20B9BA18" w14:textId="53D9FAC5" w:rsidR="000E7696" w:rsidRPr="00C12872" w:rsidRDefault="000E7696" w:rsidP="00AB56CE">
            <w:pPr>
              <w:autoSpaceDE w:val="0"/>
              <w:autoSpaceDN w:val="0"/>
              <w:jc w:val="center"/>
              <w:rPr>
                <w:rFonts w:ascii="Calibri" w:hAnsi="Calibri" w:cs="Calibri"/>
                <w:color w:val="FFFFFF" w:themeColor="background1"/>
                <w:lang w:eastAsia="en-AU"/>
              </w:rPr>
            </w:pPr>
            <w:r w:rsidRPr="00C12872">
              <w:rPr>
                <w:rFonts w:ascii="Calibri" w:hAnsi="Calibri" w:cs="Calibri"/>
                <w:color w:val="FFFFFF" w:themeColor="background1"/>
                <w:lang w:eastAsia="en-AU"/>
              </w:rPr>
              <w:t>Prescription</w:t>
            </w:r>
            <w:r w:rsidR="006D166C" w:rsidRPr="00C12872">
              <w:rPr>
                <w:rFonts w:ascii="Calibri" w:hAnsi="Calibri" w:cs="Calibri"/>
                <w:color w:val="FFFFFF" w:themeColor="background1"/>
                <w:lang w:eastAsia="en-AU"/>
              </w:rPr>
              <w:t>s</w:t>
            </w:r>
          </w:p>
        </w:tc>
        <w:tc>
          <w:tcPr>
            <w:tcW w:w="2024" w:type="dxa"/>
            <w:shd w:val="clear" w:color="auto" w:fill="014463" w:themeFill="accent2"/>
          </w:tcPr>
          <w:p w14:paraId="1024F666" w14:textId="6E1B8009" w:rsidR="000E7696" w:rsidRPr="00C12872" w:rsidRDefault="006D166C" w:rsidP="00AB56CE">
            <w:pPr>
              <w:autoSpaceDE w:val="0"/>
              <w:autoSpaceDN w:val="0"/>
              <w:jc w:val="center"/>
              <w:rPr>
                <w:rFonts w:ascii="Calibri" w:hAnsi="Calibri" w:cs="Calibri"/>
                <w:color w:val="FFFFFF" w:themeColor="background1"/>
                <w:lang w:eastAsia="en-AU"/>
              </w:rPr>
            </w:pPr>
            <w:r w:rsidRPr="00C12872">
              <w:rPr>
                <w:rFonts w:ascii="Calibri" w:hAnsi="Calibri" w:cs="Calibri"/>
                <w:color w:val="FFFFFF" w:themeColor="background1"/>
                <w:lang w:eastAsia="en-AU"/>
              </w:rPr>
              <w:t>Patient savings</w:t>
            </w:r>
          </w:p>
        </w:tc>
      </w:tr>
      <w:tr w:rsidR="000E7696" w:rsidRPr="00C12872" w14:paraId="73ACCC12" w14:textId="77777777" w:rsidTr="009A72B1">
        <w:tc>
          <w:tcPr>
            <w:tcW w:w="5807" w:type="dxa"/>
            <w:vAlign w:val="center"/>
          </w:tcPr>
          <w:p w14:paraId="1EF786D1" w14:textId="190ABEB7" w:rsidR="000E7696" w:rsidRPr="00C12872" w:rsidRDefault="00444C90" w:rsidP="009A72B1">
            <w:pPr>
              <w:autoSpaceDE w:val="0"/>
              <w:autoSpaceDN w:val="0"/>
              <w:rPr>
                <w:rFonts w:ascii="Calibri" w:hAnsi="Calibri" w:cs="Calibri"/>
                <w:color w:val="0D0D0D" w:themeColor="text1" w:themeTint="F2"/>
                <w:lang w:eastAsia="en-AU"/>
              </w:rPr>
            </w:pPr>
            <w:r w:rsidRPr="00C12872">
              <w:rPr>
                <w:rFonts w:ascii="Calibri" w:hAnsi="Calibri" w:cs="Calibri"/>
                <w:color w:val="0D0D0D" w:themeColor="text1" w:themeTint="F2"/>
                <w:lang w:eastAsia="en-AU"/>
              </w:rPr>
              <w:t>2022 Safety Net threshold reduction</w:t>
            </w:r>
          </w:p>
        </w:tc>
        <w:tc>
          <w:tcPr>
            <w:tcW w:w="2023" w:type="dxa"/>
            <w:vAlign w:val="center"/>
          </w:tcPr>
          <w:p w14:paraId="18FBD413" w14:textId="1E2046B9" w:rsidR="000E7696" w:rsidRPr="00C12872" w:rsidRDefault="00EF3EAA" w:rsidP="009A72B1">
            <w:pPr>
              <w:autoSpaceDE w:val="0"/>
              <w:autoSpaceDN w:val="0"/>
              <w:jc w:val="right"/>
              <w:rPr>
                <w:rFonts w:ascii="Calibri" w:hAnsi="Calibri" w:cs="Calibri"/>
                <w:color w:val="0D0D0D" w:themeColor="text1" w:themeTint="F2"/>
                <w:lang w:eastAsia="en-AU"/>
              </w:rPr>
            </w:pPr>
            <w:r w:rsidRPr="00C12872">
              <w:rPr>
                <w:rFonts w:ascii="Calibri" w:hAnsi="Calibri" w:cs="Calibri"/>
                <w:color w:val="0D0D0D" w:themeColor="text1" w:themeTint="F2"/>
                <w:lang w:eastAsia="en-AU"/>
              </w:rPr>
              <w:t>71,666,343</w:t>
            </w:r>
          </w:p>
        </w:tc>
        <w:tc>
          <w:tcPr>
            <w:tcW w:w="2024" w:type="dxa"/>
            <w:vAlign w:val="center"/>
          </w:tcPr>
          <w:p w14:paraId="10038FB5" w14:textId="681E9490" w:rsidR="000E7696" w:rsidRPr="00C12872" w:rsidRDefault="00EF164A" w:rsidP="009A72B1">
            <w:pPr>
              <w:autoSpaceDE w:val="0"/>
              <w:autoSpaceDN w:val="0"/>
              <w:jc w:val="right"/>
              <w:rPr>
                <w:rFonts w:ascii="Calibri" w:hAnsi="Calibri" w:cs="Calibri"/>
                <w:color w:val="0D0D0D" w:themeColor="text1" w:themeTint="F2"/>
                <w:lang w:eastAsia="en-AU"/>
              </w:rPr>
            </w:pPr>
            <w:r w:rsidRPr="00C12872">
              <w:rPr>
                <w:rFonts w:ascii="Calibri" w:hAnsi="Calibri" w:cs="Calibri"/>
                <w:color w:val="0D0D0D" w:themeColor="text1" w:themeTint="F2"/>
                <w:lang w:eastAsia="en-AU"/>
              </w:rPr>
              <w:t>$</w:t>
            </w:r>
            <w:r w:rsidR="00C11CB3" w:rsidRPr="00C12872">
              <w:rPr>
                <w:rFonts w:ascii="Calibri" w:hAnsi="Calibri" w:cs="Calibri"/>
                <w:color w:val="0D0D0D" w:themeColor="text1" w:themeTint="F2"/>
                <w:lang w:eastAsia="en-AU"/>
              </w:rPr>
              <w:t>535,765,814</w:t>
            </w:r>
          </w:p>
        </w:tc>
      </w:tr>
      <w:tr w:rsidR="000E7696" w:rsidRPr="00C12872" w14:paraId="060580A7" w14:textId="77777777" w:rsidTr="009A72B1">
        <w:tc>
          <w:tcPr>
            <w:tcW w:w="5807" w:type="dxa"/>
            <w:vAlign w:val="center"/>
          </w:tcPr>
          <w:p w14:paraId="471DCD05" w14:textId="0D53D6DB" w:rsidR="000E7696" w:rsidRPr="00C12872" w:rsidRDefault="00444C90" w:rsidP="009A72B1">
            <w:pPr>
              <w:autoSpaceDE w:val="0"/>
              <w:autoSpaceDN w:val="0"/>
              <w:rPr>
                <w:rFonts w:ascii="Calibri" w:hAnsi="Calibri" w:cs="Calibri"/>
                <w:color w:val="0D0D0D" w:themeColor="text1" w:themeTint="F2"/>
                <w:lang w:eastAsia="en-AU"/>
              </w:rPr>
            </w:pPr>
            <w:r w:rsidRPr="00C12872">
              <w:rPr>
                <w:rFonts w:ascii="Calibri" w:hAnsi="Calibri" w:cs="Calibri"/>
                <w:color w:val="0D0D0D" w:themeColor="text1" w:themeTint="F2"/>
                <w:lang w:eastAsia="en-AU"/>
              </w:rPr>
              <w:t>2023 general patient co-payment reduction</w:t>
            </w:r>
          </w:p>
        </w:tc>
        <w:tc>
          <w:tcPr>
            <w:tcW w:w="2023" w:type="dxa"/>
            <w:vAlign w:val="center"/>
          </w:tcPr>
          <w:p w14:paraId="5D4F03AB" w14:textId="788CD086" w:rsidR="000E7696" w:rsidRPr="00C12872" w:rsidRDefault="00491D60" w:rsidP="009A72B1">
            <w:pPr>
              <w:autoSpaceDE w:val="0"/>
              <w:autoSpaceDN w:val="0"/>
              <w:jc w:val="right"/>
              <w:rPr>
                <w:rFonts w:ascii="Calibri" w:hAnsi="Calibri" w:cs="Calibri"/>
                <w:color w:val="0D0D0D" w:themeColor="text1" w:themeTint="F2"/>
                <w:lang w:eastAsia="en-AU"/>
              </w:rPr>
            </w:pPr>
            <w:r w:rsidRPr="00C12872">
              <w:rPr>
                <w:rFonts w:ascii="Calibri" w:hAnsi="Calibri" w:cs="Calibri"/>
                <w:color w:val="0D0D0D" w:themeColor="text1" w:themeTint="F2"/>
                <w:lang w:eastAsia="en-AU"/>
              </w:rPr>
              <w:t>59</w:t>
            </w:r>
            <w:r w:rsidR="005F605E" w:rsidRPr="00C12872">
              <w:rPr>
                <w:rFonts w:ascii="Calibri" w:hAnsi="Calibri" w:cs="Calibri"/>
                <w:color w:val="0D0D0D" w:themeColor="text1" w:themeTint="F2"/>
                <w:lang w:eastAsia="en-AU"/>
              </w:rPr>
              <w:t>,937,171</w:t>
            </w:r>
          </w:p>
        </w:tc>
        <w:tc>
          <w:tcPr>
            <w:tcW w:w="2024" w:type="dxa"/>
            <w:vAlign w:val="center"/>
          </w:tcPr>
          <w:p w14:paraId="3B4CA292" w14:textId="6AEFF257" w:rsidR="000E7696" w:rsidRPr="00C12872" w:rsidRDefault="00EF164A" w:rsidP="009A72B1">
            <w:pPr>
              <w:autoSpaceDE w:val="0"/>
              <w:autoSpaceDN w:val="0"/>
              <w:jc w:val="right"/>
              <w:rPr>
                <w:rFonts w:ascii="Calibri" w:hAnsi="Calibri" w:cs="Calibri"/>
                <w:color w:val="0D0D0D" w:themeColor="text1" w:themeTint="F2"/>
                <w:lang w:eastAsia="en-AU"/>
              </w:rPr>
            </w:pPr>
            <w:r w:rsidRPr="00C12872">
              <w:rPr>
                <w:rFonts w:ascii="Calibri" w:hAnsi="Calibri" w:cs="Calibri"/>
                <w:color w:val="0D0D0D" w:themeColor="text1" w:themeTint="F2"/>
                <w:lang w:eastAsia="en-AU"/>
              </w:rPr>
              <w:t>$</w:t>
            </w:r>
            <w:r w:rsidR="00311F28" w:rsidRPr="00C12872">
              <w:rPr>
                <w:rFonts w:ascii="Calibri" w:hAnsi="Calibri" w:cs="Calibri"/>
                <w:color w:val="0D0D0D" w:themeColor="text1" w:themeTint="F2"/>
                <w:lang w:eastAsia="en-AU"/>
              </w:rPr>
              <w:t>758</w:t>
            </w:r>
            <w:r w:rsidR="00E2268C" w:rsidRPr="00C12872">
              <w:rPr>
                <w:rFonts w:ascii="Calibri" w:hAnsi="Calibri" w:cs="Calibri"/>
                <w:color w:val="0D0D0D" w:themeColor="text1" w:themeTint="F2"/>
                <w:lang w:eastAsia="en-AU"/>
              </w:rPr>
              <w:t>,299,154</w:t>
            </w:r>
          </w:p>
        </w:tc>
      </w:tr>
      <w:tr w:rsidR="000E7696" w:rsidRPr="00C12872" w14:paraId="70C63BC2" w14:textId="77777777" w:rsidTr="009A72B1">
        <w:tc>
          <w:tcPr>
            <w:tcW w:w="5807" w:type="dxa"/>
            <w:vAlign w:val="center"/>
          </w:tcPr>
          <w:p w14:paraId="1C253055" w14:textId="3AD9C309" w:rsidR="000E7696" w:rsidRPr="00C12872" w:rsidRDefault="00444C90" w:rsidP="009A72B1">
            <w:pPr>
              <w:autoSpaceDE w:val="0"/>
              <w:autoSpaceDN w:val="0"/>
              <w:rPr>
                <w:rFonts w:ascii="Calibri" w:hAnsi="Calibri" w:cs="Calibri"/>
                <w:color w:val="0D0D0D" w:themeColor="text1" w:themeTint="F2"/>
                <w:lang w:eastAsia="en-AU"/>
              </w:rPr>
            </w:pPr>
            <w:r w:rsidRPr="00C12872">
              <w:rPr>
                <w:rFonts w:ascii="Calibri" w:hAnsi="Calibri" w:cs="Calibri"/>
                <w:color w:val="0D0D0D" w:themeColor="text1" w:themeTint="F2"/>
                <w:lang w:eastAsia="en-AU"/>
              </w:rPr>
              <w:t>2023 60-day dispensing</w:t>
            </w:r>
          </w:p>
        </w:tc>
        <w:tc>
          <w:tcPr>
            <w:tcW w:w="2023" w:type="dxa"/>
            <w:vAlign w:val="center"/>
          </w:tcPr>
          <w:p w14:paraId="59BBE00E" w14:textId="0460F416" w:rsidR="000E7696" w:rsidRPr="00C12872" w:rsidRDefault="00CE03ED" w:rsidP="009A72B1">
            <w:pPr>
              <w:autoSpaceDE w:val="0"/>
              <w:autoSpaceDN w:val="0"/>
              <w:jc w:val="right"/>
              <w:rPr>
                <w:rFonts w:ascii="Calibri" w:hAnsi="Calibri" w:cs="Calibri"/>
                <w:color w:val="0D0D0D" w:themeColor="text1" w:themeTint="F2"/>
                <w:lang w:eastAsia="en-AU"/>
              </w:rPr>
            </w:pPr>
            <w:r w:rsidRPr="00C12872">
              <w:rPr>
                <w:rFonts w:ascii="Calibri" w:hAnsi="Calibri" w:cs="Calibri"/>
                <w:color w:val="0D0D0D" w:themeColor="text1" w:themeTint="F2"/>
                <w:lang w:eastAsia="en-AU"/>
              </w:rPr>
              <w:t>34,371,235</w:t>
            </w:r>
          </w:p>
        </w:tc>
        <w:tc>
          <w:tcPr>
            <w:tcW w:w="2024" w:type="dxa"/>
            <w:vAlign w:val="center"/>
          </w:tcPr>
          <w:p w14:paraId="178F5540" w14:textId="1FC434E7" w:rsidR="000E7696" w:rsidRPr="00C12872" w:rsidRDefault="00EF164A" w:rsidP="009A72B1">
            <w:pPr>
              <w:autoSpaceDE w:val="0"/>
              <w:autoSpaceDN w:val="0"/>
              <w:jc w:val="right"/>
              <w:rPr>
                <w:rFonts w:ascii="Calibri" w:hAnsi="Calibri" w:cs="Calibri"/>
                <w:color w:val="0D0D0D" w:themeColor="text1" w:themeTint="F2"/>
                <w:lang w:eastAsia="en-AU"/>
              </w:rPr>
            </w:pPr>
            <w:r w:rsidRPr="00C12872">
              <w:rPr>
                <w:rFonts w:ascii="Calibri" w:hAnsi="Calibri" w:cs="Calibri"/>
                <w:color w:val="0D0D0D" w:themeColor="text1" w:themeTint="F2"/>
                <w:lang w:eastAsia="en-AU"/>
              </w:rPr>
              <w:t>$</w:t>
            </w:r>
            <w:r w:rsidR="00282EE2" w:rsidRPr="00C12872">
              <w:rPr>
                <w:rFonts w:ascii="Calibri" w:hAnsi="Calibri" w:cs="Calibri"/>
                <w:color w:val="0D0D0D" w:themeColor="text1" w:themeTint="F2"/>
                <w:lang w:eastAsia="en-AU"/>
              </w:rPr>
              <w:t>247,204,</w:t>
            </w:r>
            <w:r w:rsidR="00EF3EAA" w:rsidRPr="00C12872">
              <w:rPr>
                <w:rFonts w:ascii="Calibri" w:hAnsi="Calibri" w:cs="Calibri"/>
                <w:color w:val="0D0D0D" w:themeColor="text1" w:themeTint="F2"/>
                <w:lang w:eastAsia="en-AU"/>
              </w:rPr>
              <w:t>792</w:t>
            </w:r>
          </w:p>
        </w:tc>
      </w:tr>
      <w:tr w:rsidR="000E7696" w:rsidRPr="00C12872" w14:paraId="3C6CC063" w14:textId="77777777" w:rsidTr="009A72B1">
        <w:tc>
          <w:tcPr>
            <w:tcW w:w="5807" w:type="dxa"/>
            <w:vAlign w:val="center"/>
          </w:tcPr>
          <w:p w14:paraId="7FEF7490" w14:textId="64EEBA55" w:rsidR="000E7696" w:rsidRPr="00C12872" w:rsidRDefault="00444C90" w:rsidP="009A72B1">
            <w:pPr>
              <w:autoSpaceDE w:val="0"/>
              <w:autoSpaceDN w:val="0"/>
              <w:rPr>
                <w:rFonts w:ascii="Calibri" w:hAnsi="Calibri" w:cs="Calibri"/>
                <w:color w:val="0D0D0D" w:themeColor="text1" w:themeTint="F2"/>
                <w:lang w:eastAsia="en-AU"/>
              </w:rPr>
            </w:pPr>
            <w:r w:rsidRPr="00C12872">
              <w:rPr>
                <w:rFonts w:ascii="Calibri" w:hAnsi="Calibri" w:cs="Calibri"/>
                <w:color w:val="0D0D0D" w:themeColor="text1" w:themeTint="F2"/>
                <w:lang w:eastAsia="en-AU"/>
              </w:rPr>
              <w:t xml:space="preserve">2025 </w:t>
            </w:r>
            <w:r w:rsidR="00195CE1" w:rsidRPr="00C12872">
              <w:rPr>
                <w:rFonts w:ascii="Calibri" w:hAnsi="Calibri" w:cs="Calibri"/>
                <w:color w:val="0D0D0D" w:themeColor="text1" w:themeTint="F2"/>
                <w:lang w:eastAsia="en-AU"/>
              </w:rPr>
              <w:t xml:space="preserve">concessional patient co-payment indexation </w:t>
            </w:r>
            <w:r w:rsidRPr="00C12872">
              <w:rPr>
                <w:rFonts w:ascii="Calibri" w:hAnsi="Calibri" w:cs="Calibri"/>
                <w:color w:val="0D0D0D" w:themeColor="text1" w:themeTint="F2"/>
                <w:lang w:eastAsia="en-AU"/>
              </w:rPr>
              <w:t>freeze</w:t>
            </w:r>
          </w:p>
        </w:tc>
        <w:tc>
          <w:tcPr>
            <w:tcW w:w="2023" w:type="dxa"/>
            <w:vAlign w:val="center"/>
          </w:tcPr>
          <w:p w14:paraId="2057B884" w14:textId="6B146C7A" w:rsidR="000E7696" w:rsidRPr="00C12872" w:rsidRDefault="00E80D29" w:rsidP="009A72B1">
            <w:pPr>
              <w:autoSpaceDE w:val="0"/>
              <w:autoSpaceDN w:val="0"/>
              <w:jc w:val="right"/>
              <w:rPr>
                <w:rFonts w:ascii="Calibri" w:hAnsi="Calibri" w:cs="Calibri"/>
                <w:color w:val="0D0D0D" w:themeColor="text1" w:themeTint="F2"/>
                <w:lang w:eastAsia="en-AU"/>
              </w:rPr>
            </w:pPr>
            <w:r w:rsidRPr="00C12872">
              <w:rPr>
                <w:rFonts w:ascii="Calibri" w:hAnsi="Calibri" w:cs="Calibri"/>
                <w:color w:val="0D0D0D" w:themeColor="text1" w:themeTint="F2"/>
                <w:lang w:eastAsia="en-AU"/>
              </w:rPr>
              <w:t>77,294,784</w:t>
            </w:r>
          </w:p>
        </w:tc>
        <w:tc>
          <w:tcPr>
            <w:tcW w:w="2024" w:type="dxa"/>
            <w:vAlign w:val="center"/>
          </w:tcPr>
          <w:p w14:paraId="604E71B3" w14:textId="59712BFC" w:rsidR="000E7696" w:rsidRPr="00C12872" w:rsidRDefault="00EF164A" w:rsidP="009A72B1">
            <w:pPr>
              <w:autoSpaceDE w:val="0"/>
              <w:autoSpaceDN w:val="0"/>
              <w:jc w:val="right"/>
              <w:rPr>
                <w:rFonts w:ascii="Calibri" w:hAnsi="Calibri" w:cs="Calibri"/>
                <w:color w:val="0D0D0D" w:themeColor="text1" w:themeTint="F2"/>
                <w:lang w:eastAsia="en-AU"/>
              </w:rPr>
            </w:pPr>
            <w:r w:rsidRPr="00C12872">
              <w:rPr>
                <w:rFonts w:ascii="Calibri" w:hAnsi="Calibri" w:cs="Calibri"/>
                <w:color w:val="0D0D0D" w:themeColor="text1" w:themeTint="F2"/>
                <w:lang w:eastAsia="en-AU"/>
              </w:rPr>
              <w:t>$</w:t>
            </w:r>
            <w:r w:rsidR="009751D8" w:rsidRPr="00C12872">
              <w:rPr>
                <w:rFonts w:ascii="Calibri" w:hAnsi="Calibri" w:cs="Calibri"/>
                <w:color w:val="0D0D0D" w:themeColor="text1" w:themeTint="F2"/>
                <w:lang w:eastAsia="en-AU"/>
              </w:rPr>
              <w:t>11,215,939</w:t>
            </w:r>
          </w:p>
        </w:tc>
      </w:tr>
      <w:tr w:rsidR="00D250BB" w:rsidRPr="00C12872" w14:paraId="491DEDED" w14:textId="77777777" w:rsidTr="009A72B1">
        <w:tc>
          <w:tcPr>
            <w:tcW w:w="5807" w:type="dxa"/>
            <w:vAlign w:val="center"/>
          </w:tcPr>
          <w:p w14:paraId="3B5C4904" w14:textId="355AEF20" w:rsidR="00D250BB" w:rsidRPr="00C12872" w:rsidRDefault="006A1521" w:rsidP="009A72B1">
            <w:pPr>
              <w:autoSpaceDE w:val="0"/>
              <w:autoSpaceDN w:val="0"/>
              <w:rPr>
                <w:rFonts w:ascii="Calibri" w:hAnsi="Calibri" w:cs="Calibri"/>
                <w:color w:val="0D0D0D" w:themeColor="text1" w:themeTint="F2"/>
                <w:lang w:eastAsia="en-AU"/>
              </w:rPr>
            </w:pPr>
            <w:r w:rsidRPr="00C12872">
              <w:rPr>
                <w:rFonts w:ascii="Calibri" w:hAnsi="Calibri" w:cs="Calibri"/>
                <w:color w:val="0D0D0D" w:themeColor="text1" w:themeTint="F2"/>
                <w:lang w:eastAsia="en-AU"/>
              </w:rPr>
              <w:t xml:space="preserve">2025 general patient co-payment </w:t>
            </w:r>
            <w:r w:rsidR="00EE3AB3" w:rsidRPr="00C12872">
              <w:rPr>
                <w:rFonts w:ascii="Calibri" w:hAnsi="Calibri" w:cs="Calibri"/>
                <w:color w:val="0D0D0D" w:themeColor="text1" w:themeTint="F2"/>
                <w:lang w:eastAsia="en-AU"/>
              </w:rPr>
              <w:t>indexation freeze</w:t>
            </w:r>
          </w:p>
        </w:tc>
        <w:tc>
          <w:tcPr>
            <w:tcW w:w="2023" w:type="dxa"/>
            <w:vAlign w:val="center"/>
          </w:tcPr>
          <w:p w14:paraId="5E69EC87" w14:textId="2A4C88DF" w:rsidR="00D250BB" w:rsidRPr="00C12872" w:rsidRDefault="00553D34" w:rsidP="009A72B1">
            <w:pPr>
              <w:autoSpaceDE w:val="0"/>
              <w:autoSpaceDN w:val="0"/>
              <w:jc w:val="right"/>
              <w:rPr>
                <w:rFonts w:ascii="Calibri" w:hAnsi="Calibri" w:cs="Calibri"/>
                <w:color w:val="0D0D0D" w:themeColor="text1" w:themeTint="F2"/>
                <w:lang w:eastAsia="en-AU"/>
              </w:rPr>
            </w:pPr>
            <w:r w:rsidRPr="00C12872">
              <w:rPr>
                <w:rFonts w:ascii="Calibri" w:hAnsi="Calibri" w:cs="Calibri"/>
                <w:color w:val="0D0D0D" w:themeColor="text1" w:themeTint="F2"/>
                <w:lang w:eastAsia="en-AU"/>
              </w:rPr>
              <w:t>12,509,884</w:t>
            </w:r>
          </w:p>
        </w:tc>
        <w:tc>
          <w:tcPr>
            <w:tcW w:w="2024" w:type="dxa"/>
            <w:vAlign w:val="center"/>
          </w:tcPr>
          <w:p w14:paraId="20A3DB39" w14:textId="4DE4507D" w:rsidR="00D250BB" w:rsidRPr="00C12872" w:rsidRDefault="00EE3AB3" w:rsidP="009A72B1">
            <w:pPr>
              <w:autoSpaceDE w:val="0"/>
              <w:autoSpaceDN w:val="0"/>
              <w:jc w:val="right"/>
              <w:rPr>
                <w:rFonts w:ascii="Calibri" w:hAnsi="Calibri" w:cs="Calibri"/>
                <w:color w:val="0D0D0D" w:themeColor="text1" w:themeTint="F2"/>
                <w:lang w:eastAsia="en-AU"/>
              </w:rPr>
            </w:pPr>
            <w:r w:rsidRPr="00C12872">
              <w:rPr>
                <w:rFonts w:ascii="Calibri" w:hAnsi="Calibri" w:cs="Calibri"/>
                <w:color w:val="0D0D0D" w:themeColor="text1" w:themeTint="F2"/>
                <w:lang w:eastAsia="en-AU"/>
              </w:rPr>
              <w:t>$</w:t>
            </w:r>
            <w:r w:rsidR="005767C0" w:rsidRPr="00C12872">
              <w:rPr>
                <w:rFonts w:ascii="Calibri" w:hAnsi="Calibri" w:cs="Calibri"/>
                <w:color w:val="0D0D0D" w:themeColor="text1" w:themeTint="F2"/>
                <w:lang w:eastAsia="en-AU"/>
              </w:rPr>
              <w:t>15,458,394</w:t>
            </w:r>
          </w:p>
        </w:tc>
      </w:tr>
    </w:tbl>
    <w:p w14:paraId="10732A43" w14:textId="77777777" w:rsidR="00C37C7C" w:rsidRDefault="00444C90" w:rsidP="00C37C7C">
      <w:pPr>
        <w:spacing w:after="0" w:line="240" w:lineRule="auto"/>
        <w:rPr>
          <w:rFonts w:ascii="Calibri" w:hAnsi="Calibri" w:cs="Calibri"/>
          <w:color w:val="0D0D0D" w:themeColor="text1" w:themeTint="F2"/>
          <w:sz w:val="24"/>
          <w:szCs w:val="24"/>
          <w:lang w:eastAsia="en-AU"/>
        </w:rPr>
      </w:pPr>
      <w:r>
        <w:rPr>
          <w:rFonts w:ascii="Calibri" w:hAnsi="Calibri" w:cs="Calibri"/>
          <w:color w:val="0D0D0D" w:themeColor="text1" w:themeTint="F2"/>
          <w:sz w:val="24"/>
          <w:szCs w:val="24"/>
          <w:lang w:eastAsia="en-AU"/>
        </w:rPr>
        <w:br/>
      </w:r>
      <w:r w:rsidR="00C37C7C" w:rsidRPr="00F87C69">
        <w:rPr>
          <w:rFonts w:ascii="Calibri" w:hAnsi="Calibri" w:cs="Calibri"/>
          <w:color w:val="0D0D0D" w:themeColor="text1" w:themeTint="F2"/>
          <w:sz w:val="24"/>
          <w:szCs w:val="24"/>
          <w:lang w:eastAsia="en-AU"/>
        </w:rPr>
        <w:t>The long terms impacts of these measures on CRNA rates or other downstream outcomes like health system costs and health and wellbeing, is not yet clear because evaluation has not been conducted.</w:t>
      </w:r>
      <w:r w:rsidR="00C37C7C">
        <w:rPr>
          <w:rFonts w:ascii="Calibri" w:hAnsi="Calibri" w:cs="Calibri"/>
          <w:color w:val="0D0D0D" w:themeColor="text1" w:themeTint="F2"/>
          <w:sz w:val="24"/>
          <w:szCs w:val="24"/>
          <w:lang w:eastAsia="en-AU"/>
        </w:rPr>
        <w:t xml:space="preserve"> </w:t>
      </w:r>
    </w:p>
    <w:p w14:paraId="549207C0" w14:textId="2D291240" w:rsidR="00891CFB" w:rsidRDefault="00891CFB" w:rsidP="00C12872">
      <w:pPr>
        <w:spacing w:line="240" w:lineRule="auto"/>
        <w:rPr>
          <w:rFonts w:ascii="Calibri" w:hAnsi="Calibri" w:cs="Calibri"/>
          <w:color w:val="0D0D0D" w:themeColor="text1" w:themeTint="F2"/>
          <w:sz w:val="24"/>
          <w:szCs w:val="24"/>
          <w:lang w:eastAsia="en-AU"/>
        </w:rPr>
      </w:pPr>
    </w:p>
    <w:p w14:paraId="1E0D9946" w14:textId="77777777" w:rsidR="00B57D69" w:rsidRPr="000F04D5" w:rsidRDefault="00B57D69" w:rsidP="00C12872">
      <w:pPr>
        <w:rPr>
          <w:rFonts w:ascii="Calibri" w:hAnsi="Calibri" w:cs="Calibri"/>
          <w:color w:val="0D0D0D" w:themeColor="text1" w:themeTint="F2"/>
          <w:sz w:val="24"/>
          <w:szCs w:val="24"/>
          <w:lang w:eastAsia="en-AU"/>
        </w:rPr>
      </w:pPr>
      <w:r>
        <w:rPr>
          <w:rFonts w:ascii="Calibri" w:hAnsi="Calibri" w:cs="Calibri"/>
          <w:color w:val="0D0D0D" w:themeColor="text1" w:themeTint="F2"/>
          <w:sz w:val="24"/>
          <w:szCs w:val="24"/>
          <w:lang w:eastAsia="en-AU"/>
        </w:rPr>
        <w:t xml:space="preserve">An external </w:t>
      </w:r>
      <w:r w:rsidRPr="000F04D5">
        <w:rPr>
          <w:rFonts w:ascii="Calibri" w:hAnsi="Calibri" w:cs="Calibri"/>
          <w:color w:val="0D0D0D" w:themeColor="text1" w:themeTint="F2"/>
          <w:sz w:val="24"/>
          <w:szCs w:val="24"/>
          <w:lang w:eastAsia="en-AU"/>
        </w:rPr>
        <w:t>2025 study on the 2023 co-payment reduction found</w:t>
      </w:r>
      <w:r>
        <w:rPr>
          <w:rFonts w:ascii="Calibri" w:hAnsi="Calibri" w:cs="Calibri"/>
          <w:color w:val="0D0D0D" w:themeColor="text1" w:themeTint="F2"/>
          <w:sz w:val="24"/>
          <w:szCs w:val="24"/>
          <w:lang w:eastAsia="en-AU"/>
        </w:rPr>
        <w:t>:</w:t>
      </w:r>
    </w:p>
    <w:p w14:paraId="0ABDE275" w14:textId="77777777" w:rsidR="00B57D69" w:rsidRDefault="00B57D69" w:rsidP="00C12872">
      <w:pPr>
        <w:widowControl w:val="0"/>
        <w:ind w:left="567" w:right="567"/>
        <w:rPr>
          <w:rFonts w:ascii="Calibri" w:hAnsi="Calibri" w:cs="Calibri"/>
          <w:i/>
          <w:iCs/>
          <w:color w:val="0D0D0D" w:themeColor="text1" w:themeTint="F2"/>
          <w:sz w:val="24"/>
          <w:szCs w:val="24"/>
          <w:lang w:eastAsia="en-AU"/>
        </w:rPr>
      </w:pPr>
      <w:r w:rsidRPr="000F04D5">
        <w:rPr>
          <w:rFonts w:ascii="Calibri" w:hAnsi="Calibri" w:cs="Calibri"/>
          <w:i/>
          <w:iCs/>
          <w:color w:val="0D0D0D" w:themeColor="text1" w:themeTint="F2"/>
          <w:sz w:val="24"/>
          <w:szCs w:val="24"/>
          <w:lang w:eastAsia="en-AU"/>
        </w:rPr>
        <w:t>the copayment reduction did not lead to detectable increases in prescription volumes, although it resulted in temporary reductions in inflation-adjusted OOP expenditure for all drugs during the 15 months following the policy.</w:t>
      </w:r>
      <w:r w:rsidRPr="000F04D5" w:rsidDel="00CA2EB0">
        <w:rPr>
          <w:rStyle w:val="FootnoteReference"/>
          <w:rFonts w:ascii="Calibri" w:hAnsi="Calibri" w:cs="Calibri"/>
          <w:i/>
          <w:iCs/>
          <w:color w:val="0D0D0D" w:themeColor="text1" w:themeTint="F2"/>
          <w:sz w:val="24"/>
          <w:szCs w:val="24"/>
          <w:lang w:eastAsia="en-AU"/>
        </w:rPr>
        <w:t xml:space="preserve"> </w:t>
      </w:r>
      <w:r>
        <w:rPr>
          <w:rFonts w:ascii="Calibri" w:hAnsi="Calibri" w:cs="Calibri"/>
          <w:i/>
          <w:iCs/>
          <w:color w:val="0D0D0D" w:themeColor="text1" w:themeTint="F2"/>
          <w:sz w:val="24"/>
          <w:szCs w:val="24"/>
          <w:lang w:eastAsia="en-AU"/>
        </w:rPr>
        <w:t xml:space="preserve">… </w:t>
      </w:r>
      <w:r w:rsidRPr="00CA2EB0">
        <w:rPr>
          <w:rFonts w:ascii="Calibri" w:hAnsi="Calibri" w:cs="Calibri"/>
          <w:i/>
          <w:iCs/>
          <w:color w:val="0D0D0D" w:themeColor="text1" w:themeTint="F2"/>
          <w:sz w:val="24"/>
          <w:szCs w:val="24"/>
          <w:lang w:eastAsia="en-AU"/>
        </w:rPr>
        <w:t xml:space="preserve">Further research is needed to assess </w:t>
      </w:r>
      <w:r w:rsidRPr="00CA2EB0">
        <w:rPr>
          <w:rFonts w:ascii="Calibri" w:hAnsi="Calibri" w:cs="Calibri"/>
          <w:i/>
          <w:iCs/>
          <w:color w:val="0D0D0D" w:themeColor="text1" w:themeTint="F2"/>
          <w:sz w:val="24"/>
          <w:szCs w:val="24"/>
          <w:lang w:eastAsia="en-AU"/>
        </w:rPr>
        <w:lastRenderedPageBreak/>
        <w:t>the longer-term effects of copayment reductions, particularly their impact on medication adherence and overall healthcare costs.</w:t>
      </w:r>
      <w:r w:rsidRPr="00CA2EB0">
        <w:rPr>
          <w:rStyle w:val="FootnoteReference"/>
          <w:rFonts w:ascii="Calibri" w:hAnsi="Calibri" w:cs="Calibri"/>
          <w:i/>
          <w:iCs/>
          <w:color w:val="0D0D0D" w:themeColor="text1" w:themeTint="F2"/>
          <w:sz w:val="24"/>
          <w:szCs w:val="24"/>
          <w:lang w:eastAsia="en-AU"/>
        </w:rPr>
        <w:t xml:space="preserve"> </w:t>
      </w:r>
      <w:r w:rsidRPr="000F04D5">
        <w:rPr>
          <w:rStyle w:val="FootnoteReference"/>
          <w:rFonts w:ascii="Calibri" w:hAnsi="Calibri" w:cs="Calibri"/>
          <w:i/>
          <w:iCs/>
          <w:color w:val="0D0D0D" w:themeColor="text1" w:themeTint="F2"/>
          <w:sz w:val="24"/>
          <w:szCs w:val="24"/>
          <w:lang w:eastAsia="en-AU"/>
        </w:rPr>
        <w:footnoteReference w:id="68"/>
      </w:r>
    </w:p>
    <w:p w14:paraId="5BEDAF45" w14:textId="1F127954" w:rsidR="007F3A90" w:rsidRDefault="00C41894" w:rsidP="00C12872">
      <w:pPr>
        <w:rPr>
          <w:rFonts w:ascii="Calibri" w:hAnsi="Calibri" w:cs="Calibri"/>
          <w:color w:val="0D0D0D" w:themeColor="text1" w:themeTint="F2"/>
          <w:sz w:val="24"/>
          <w:szCs w:val="24"/>
          <w:lang w:eastAsia="en-AU"/>
        </w:rPr>
      </w:pPr>
      <w:r>
        <w:rPr>
          <w:sz w:val="24"/>
          <w:szCs w:val="24"/>
        </w:rPr>
        <w:t xml:space="preserve">The </w:t>
      </w:r>
      <w:r w:rsidR="00B16104">
        <w:rPr>
          <w:sz w:val="24"/>
          <w:szCs w:val="24"/>
        </w:rPr>
        <w:t>Government</w:t>
      </w:r>
      <w:r>
        <w:rPr>
          <w:sz w:val="24"/>
          <w:szCs w:val="24"/>
        </w:rPr>
        <w:t xml:space="preserve"> does not currently collect CRNA data, nor systematically analyse external CRNA studies, so it is not possible to determine what policy options would have the largest influence on CRNA rates. </w:t>
      </w:r>
      <w:r>
        <w:rPr>
          <w:rFonts w:ascii="Calibri" w:hAnsi="Calibri" w:cs="Calibri"/>
          <w:color w:val="0D0D0D" w:themeColor="text1" w:themeTint="F2"/>
          <w:sz w:val="24"/>
          <w:szCs w:val="24"/>
          <w:lang w:eastAsia="en-AU"/>
        </w:rPr>
        <w:t>Evaluation was not required for the January 2023 co-payment reduction, even though that was a larger reduction tha</w:t>
      </w:r>
      <w:r w:rsidR="001B77DC">
        <w:rPr>
          <w:rFonts w:ascii="Calibri" w:hAnsi="Calibri" w:cs="Calibri"/>
          <w:color w:val="0D0D0D" w:themeColor="text1" w:themeTint="F2"/>
          <w:sz w:val="24"/>
          <w:szCs w:val="24"/>
          <w:lang w:eastAsia="en-AU"/>
        </w:rPr>
        <w:t>n</w:t>
      </w:r>
      <w:r>
        <w:rPr>
          <w:rFonts w:ascii="Calibri" w:hAnsi="Calibri" w:cs="Calibri"/>
          <w:color w:val="0D0D0D" w:themeColor="text1" w:themeTint="F2"/>
          <w:sz w:val="24"/>
          <w:szCs w:val="24"/>
          <w:lang w:eastAsia="en-AU"/>
        </w:rPr>
        <w:t xml:space="preserve"> this proposal. </w:t>
      </w:r>
    </w:p>
    <w:p w14:paraId="54D1D689" w14:textId="78D4AB08" w:rsidR="009376BE" w:rsidRPr="00996D3A" w:rsidRDefault="009376BE" w:rsidP="00C12872">
      <w:pPr>
        <w:rPr>
          <w:rFonts w:cstheme="minorHAnsi"/>
          <w:color w:val="auto"/>
          <w:sz w:val="24"/>
          <w:szCs w:val="24"/>
        </w:rPr>
      </w:pPr>
      <w:r>
        <w:rPr>
          <w:rFonts w:cstheme="minorHAnsi"/>
          <w:color w:val="auto"/>
          <w:sz w:val="24"/>
          <w:szCs w:val="24"/>
        </w:rPr>
        <w:t>D</w:t>
      </w:r>
      <w:r w:rsidRPr="00996D3A">
        <w:rPr>
          <w:rFonts w:cstheme="minorHAnsi"/>
          <w:color w:val="auto"/>
          <w:sz w:val="24"/>
          <w:szCs w:val="24"/>
        </w:rPr>
        <w:t xml:space="preserve">ata that could demonstrate the </w:t>
      </w:r>
      <w:r>
        <w:rPr>
          <w:rFonts w:cstheme="minorHAnsi"/>
          <w:color w:val="auto"/>
          <w:sz w:val="24"/>
          <w:szCs w:val="24"/>
        </w:rPr>
        <w:t>actual</w:t>
      </w:r>
      <w:r w:rsidR="00635A2F">
        <w:rPr>
          <w:rFonts w:cstheme="minorHAnsi"/>
          <w:color w:val="auto"/>
          <w:sz w:val="24"/>
          <w:szCs w:val="24"/>
        </w:rPr>
        <w:t>/</w:t>
      </w:r>
      <w:r w:rsidRPr="00996D3A">
        <w:rPr>
          <w:rFonts w:cstheme="minorHAnsi"/>
          <w:color w:val="auto"/>
          <w:sz w:val="24"/>
          <w:szCs w:val="24"/>
        </w:rPr>
        <w:t xml:space="preserve">possible cost barriers to </w:t>
      </w:r>
      <w:r w:rsidR="00917A0B">
        <w:rPr>
          <w:rFonts w:cstheme="minorHAnsi"/>
          <w:color w:val="auto"/>
          <w:sz w:val="24"/>
          <w:szCs w:val="24"/>
        </w:rPr>
        <w:t xml:space="preserve">medicine usage </w:t>
      </w:r>
      <w:r w:rsidRPr="00996D3A">
        <w:rPr>
          <w:rFonts w:cstheme="minorHAnsi"/>
          <w:color w:val="auto"/>
          <w:sz w:val="24"/>
          <w:szCs w:val="24"/>
        </w:rPr>
        <w:t>would be a combination of linked administrative government data, such as</w:t>
      </w:r>
      <w:r>
        <w:rPr>
          <w:rFonts w:cstheme="minorHAnsi"/>
          <w:color w:val="auto"/>
          <w:sz w:val="24"/>
          <w:szCs w:val="24"/>
        </w:rPr>
        <w:t xml:space="preserve"> (not exhaustive)</w:t>
      </w:r>
      <w:r w:rsidRPr="00996D3A">
        <w:rPr>
          <w:rFonts w:cstheme="minorHAnsi"/>
          <w:color w:val="auto"/>
          <w:sz w:val="24"/>
          <w:szCs w:val="24"/>
        </w:rPr>
        <w:t>:</w:t>
      </w:r>
    </w:p>
    <w:p w14:paraId="112032F1" w14:textId="77777777" w:rsidR="009376BE" w:rsidRDefault="009376BE" w:rsidP="00914977">
      <w:pPr>
        <w:pStyle w:val="ListParagraph"/>
        <w:numPr>
          <w:ilvl w:val="0"/>
          <w:numId w:val="30"/>
        </w:numPr>
        <w:spacing w:after="240"/>
        <w:rPr>
          <w:rFonts w:cstheme="minorHAnsi"/>
          <w:color w:val="auto"/>
          <w:sz w:val="24"/>
          <w:szCs w:val="24"/>
        </w:rPr>
      </w:pPr>
      <w:r w:rsidRPr="00061DA6">
        <w:rPr>
          <w:rFonts w:cstheme="minorHAnsi"/>
          <w:color w:val="auto"/>
          <w:sz w:val="24"/>
          <w:szCs w:val="24"/>
        </w:rPr>
        <w:t xml:space="preserve">Prescribed vs </w:t>
      </w:r>
      <w:r>
        <w:rPr>
          <w:rFonts w:cstheme="minorHAnsi"/>
          <w:color w:val="auto"/>
          <w:sz w:val="24"/>
          <w:szCs w:val="24"/>
        </w:rPr>
        <w:t>d</w:t>
      </w:r>
      <w:r w:rsidRPr="00061DA6">
        <w:rPr>
          <w:rFonts w:cstheme="minorHAnsi"/>
          <w:color w:val="auto"/>
          <w:sz w:val="24"/>
          <w:szCs w:val="24"/>
        </w:rPr>
        <w:t>ispensed medicines</w:t>
      </w:r>
      <w:r w:rsidRPr="0042596D">
        <w:rPr>
          <w:rFonts w:cstheme="minorHAnsi"/>
          <w:color w:val="auto"/>
          <w:sz w:val="24"/>
          <w:szCs w:val="24"/>
        </w:rPr>
        <w:t xml:space="preserve"> </w:t>
      </w:r>
      <w:r>
        <w:rPr>
          <w:rFonts w:cstheme="minorHAnsi"/>
          <w:color w:val="auto"/>
          <w:sz w:val="24"/>
          <w:szCs w:val="24"/>
        </w:rPr>
        <w:t>(and private vs. PBS scripts)</w:t>
      </w:r>
    </w:p>
    <w:p w14:paraId="1B4F13FB" w14:textId="77777777" w:rsidR="009376BE" w:rsidRDefault="009376BE" w:rsidP="00914977">
      <w:pPr>
        <w:pStyle w:val="ListParagraph"/>
        <w:numPr>
          <w:ilvl w:val="0"/>
          <w:numId w:val="30"/>
        </w:numPr>
        <w:spacing w:after="240"/>
        <w:rPr>
          <w:rFonts w:cstheme="minorHAnsi"/>
          <w:color w:val="auto"/>
          <w:sz w:val="24"/>
          <w:szCs w:val="24"/>
        </w:rPr>
      </w:pPr>
      <w:r>
        <w:rPr>
          <w:rFonts w:cstheme="minorHAnsi"/>
          <w:color w:val="auto"/>
          <w:sz w:val="24"/>
          <w:szCs w:val="24"/>
        </w:rPr>
        <w:t>Health condition being treated (e.g. acute, chronic, episodic)</w:t>
      </w:r>
    </w:p>
    <w:p w14:paraId="43BE4226" w14:textId="77777777" w:rsidR="009376BE" w:rsidRPr="00A14D3D" w:rsidRDefault="009376BE" w:rsidP="00914977">
      <w:pPr>
        <w:pStyle w:val="ListParagraph"/>
        <w:numPr>
          <w:ilvl w:val="0"/>
          <w:numId w:val="30"/>
        </w:numPr>
        <w:spacing w:after="240"/>
        <w:rPr>
          <w:rFonts w:cstheme="minorHAnsi"/>
          <w:color w:val="auto"/>
          <w:sz w:val="24"/>
          <w:szCs w:val="24"/>
        </w:rPr>
      </w:pPr>
      <w:r>
        <w:rPr>
          <w:rFonts w:cstheme="minorHAnsi"/>
          <w:color w:val="auto"/>
          <w:sz w:val="24"/>
          <w:szCs w:val="24"/>
        </w:rPr>
        <w:t>Concessional card status of individuals and family unit (noting this impacts the Safety Net)</w:t>
      </w:r>
    </w:p>
    <w:p w14:paraId="74FC8DF5" w14:textId="77777777" w:rsidR="009376BE" w:rsidRDefault="009376BE" w:rsidP="00914977">
      <w:pPr>
        <w:pStyle w:val="ListParagraph"/>
        <w:numPr>
          <w:ilvl w:val="0"/>
          <w:numId w:val="30"/>
        </w:numPr>
        <w:spacing w:after="240"/>
        <w:rPr>
          <w:rFonts w:cstheme="minorHAnsi"/>
          <w:color w:val="auto"/>
          <w:sz w:val="24"/>
          <w:szCs w:val="24"/>
        </w:rPr>
      </w:pPr>
      <w:r>
        <w:rPr>
          <w:rFonts w:cstheme="minorHAnsi"/>
          <w:color w:val="auto"/>
          <w:sz w:val="24"/>
          <w:szCs w:val="24"/>
        </w:rPr>
        <w:t>Medicine cost (when prescribed and when dispensed), including change in costs</w:t>
      </w:r>
    </w:p>
    <w:p w14:paraId="17DEEE43" w14:textId="77777777" w:rsidR="009376BE" w:rsidRDefault="009376BE" w:rsidP="00914977">
      <w:pPr>
        <w:pStyle w:val="ListParagraph"/>
        <w:numPr>
          <w:ilvl w:val="0"/>
          <w:numId w:val="30"/>
        </w:numPr>
        <w:spacing w:after="240"/>
        <w:rPr>
          <w:rFonts w:cstheme="minorHAnsi"/>
          <w:color w:val="auto"/>
          <w:sz w:val="24"/>
          <w:szCs w:val="24"/>
        </w:rPr>
      </w:pPr>
      <w:r>
        <w:rPr>
          <w:rFonts w:cstheme="minorHAnsi"/>
          <w:color w:val="auto"/>
          <w:sz w:val="24"/>
          <w:szCs w:val="24"/>
        </w:rPr>
        <w:t>Reason for not filling prescription (e.g. cost, patient choice, prescription provided ‘in case’ of worsening condition, etc.)</w:t>
      </w:r>
    </w:p>
    <w:p w14:paraId="5E67365D" w14:textId="77777777" w:rsidR="009376BE" w:rsidRDefault="009376BE" w:rsidP="00914977">
      <w:pPr>
        <w:pStyle w:val="ListParagraph"/>
        <w:numPr>
          <w:ilvl w:val="0"/>
          <w:numId w:val="30"/>
        </w:numPr>
        <w:spacing w:after="240"/>
        <w:rPr>
          <w:rFonts w:cstheme="minorHAnsi"/>
          <w:color w:val="auto"/>
          <w:sz w:val="24"/>
          <w:szCs w:val="24"/>
        </w:rPr>
      </w:pPr>
      <w:r>
        <w:rPr>
          <w:rFonts w:cstheme="minorHAnsi"/>
          <w:color w:val="auto"/>
          <w:sz w:val="24"/>
          <w:szCs w:val="24"/>
        </w:rPr>
        <w:t xml:space="preserve">Socioeconomic status (e.g. disability, employment, income, location, other indicators of </w:t>
      </w:r>
      <w:r w:rsidRPr="00D16A40">
        <w:rPr>
          <w:rFonts w:cstheme="minorHAnsi"/>
          <w:color w:val="auto"/>
          <w:sz w:val="24"/>
          <w:szCs w:val="24"/>
        </w:rPr>
        <w:t>socio-economic disadvantage</w:t>
      </w:r>
      <w:r>
        <w:rPr>
          <w:rFonts w:cstheme="minorHAnsi"/>
          <w:color w:val="auto"/>
          <w:sz w:val="24"/>
          <w:szCs w:val="24"/>
        </w:rPr>
        <w:t>, carer, etc.)</w:t>
      </w:r>
    </w:p>
    <w:p w14:paraId="389D6634" w14:textId="77777777" w:rsidR="009376BE" w:rsidRDefault="009376BE" w:rsidP="00C12872">
      <w:pPr>
        <w:pStyle w:val="ListParagraph"/>
        <w:numPr>
          <w:ilvl w:val="0"/>
          <w:numId w:val="30"/>
        </w:numPr>
        <w:ind w:left="714" w:hanging="357"/>
        <w:rPr>
          <w:rFonts w:cstheme="minorHAnsi"/>
          <w:color w:val="auto"/>
          <w:sz w:val="24"/>
          <w:szCs w:val="24"/>
        </w:rPr>
      </w:pPr>
      <w:r>
        <w:rPr>
          <w:rFonts w:cstheme="minorHAnsi"/>
          <w:color w:val="auto"/>
          <w:sz w:val="24"/>
          <w:szCs w:val="24"/>
        </w:rPr>
        <w:t>Key demographic indicators (e.g. age, sex, health status, etc.)</w:t>
      </w:r>
    </w:p>
    <w:p w14:paraId="2B241BE1" w14:textId="71B09CA7" w:rsidR="00615815" w:rsidRPr="000F04D5" w:rsidRDefault="00676F28" w:rsidP="00C12872">
      <w:pPr>
        <w:rPr>
          <w:rFonts w:ascii="Calibri" w:hAnsi="Calibri" w:cs="Calibri"/>
          <w:i/>
          <w:iCs/>
          <w:color w:val="0D0D0D" w:themeColor="text1" w:themeTint="F2"/>
          <w:sz w:val="24"/>
          <w:szCs w:val="24"/>
          <w:lang w:eastAsia="en-AU"/>
        </w:rPr>
      </w:pPr>
      <w:r w:rsidRPr="00F87C69">
        <w:rPr>
          <w:rFonts w:cstheme="minorHAnsi"/>
          <w:color w:val="auto"/>
          <w:sz w:val="24"/>
          <w:szCs w:val="24"/>
        </w:rPr>
        <w:t>While PBS data contains some information on demographic groups, a</w:t>
      </w:r>
      <w:r w:rsidR="009376BE" w:rsidRPr="00F87C69">
        <w:rPr>
          <w:rFonts w:cstheme="minorHAnsi"/>
          <w:color w:val="auto"/>
          <w:sz w:val="24"/>
          <w:szCs w:val="24"/>
        </w:rPr>
        <w:t xml:space="preserve"> linked dataset including the</w:t>
      </w:r>
      <w:r w:rsidR="009376BE" w:rsidRPr="00996D3A">
        <w:rPr>
          <w:rFonts w:cstheme="minorHAnsi"/>
          <w:color w:val="auto"/>
          <w:sz w:val="24"/>
          <w:szCs w:val="24"/>
        </w:rPr>
        <w:t xml:space="preserve"> abo</w:t>
      </w:r>
      <w:r w:rsidR="009376BE">
        <w:rPr>
          <w:rFonts w:cstheme="minorHAnsi"/>
          <w:color w:val="auto"/>
          <w:sz w:val="24"/>
          <w:szCs w:val="24"/>
        </w:rPr>
        <w:t xml:space="preserve">ve data does not exist. The closest data source would be the </w:t>
      </w:r>
      <w:r w:rsidR="009376BE" w:rsidRPr="00405F8A">
        <w:rPr>
          <w:rFonts w:cstheme="minorHAnsi"/>
          <w:color w:val="auto"/>
          <w:sz w:val="24"/>
          <w:szCs w:val="24"/>
        </w:rPr>
        <w:t>Person Level Integrated Data Asset (PLIDA)</w:t>
      </w:r>
      <w:r w:rsidR="009376BE">
        <w:rPr>
          <w:rFonts w:cstheme="minorHAnsi"/>
          <w:color w:val="auto"/>
          <w:sz w:val="24"/>
          <w:szCs w:val="24"/>
        </w:rPr>
        <w:t xml:space="preserve"> in which the Department of Health, Disability and Ageing participates. The Department is exploring the utility of PLIDA for PBS-related activities, noting there is likely to still be limitations in data access given legislative barriers </w:t>
      </w:r>
      <w:r w:rsidR="00C94318">
        <w:rPr>
          <w:rFonts w:cstheme="minorHAnsi"/>
          <w:color w:val="auto"/>
          <w:sz w:val="24"/>
          <w:szCs w:val="24"/>
        </w:rPr>
        <w:t>in the</w:t>
      </w:r>
      <w:r w:rsidR="009376BE">
        <w:rPr>
          <w:rFonts w:cstheme="minorHAnsi"/>
          <w:color w:val="auto"/>
          <w:sz w:val="24"/>
          <w:szCs w:val="24"/>
        </w:rPr>
        <w:t xml:space="preserve"> linking </w:t>
      </w:r>
      <w:r w:rsidR="00C94318">
        <w:rPr>
          <w:rFonts w:cstheme="minorHAnsi"/>
          <w:color w:val="auto"/>
          <w:sz w:val="24"/>
          <w:szCs w:val="24"/>
        </w:rPr>
        <w:t xml:space="preserve">and use of </w:t>
      </w:r>
      <w:r w:rsidR="009376BE">
        <w:rPr>
          <w:rFonts w:cstheme="minorHAnsi"/>
          <w:color w:val="auto"/>
          <w:sz w:val="24"/>
          <w:szCs w:val="24"/>
        </w:rPr>
        <w:t>some of the above data items.</w:t>
      </w:r>
    </w:p>
    <w:p w14:paraId="7753F29D" w14:textId="77777777" w:rsidR="005C2943" w:rsidRPr="000F04D5" w:rsidRDefault="005C2943" w:rsidP="00555997">
      <w:pPr>
        <w:rPr>
          <w:sz w:val="24"/>
          <w:szCs w:val="24"/>
        </w:rPr>
      </w:pPr>
    </w:p>
    <w:p w14:paraId="72E4C1BC" w14:textId="77777777" w:rsidR="00C51551" w:rsidRPr="000F04D5" w:rsidRDefault="00C51551" w:rsidP="00705663">
      <w:pPr>
        <w:pStyle w:val="Heading2"/>
        <w:pageBreakBefore/>
      </w:pPr>
      <w:bookmarkStart w:id="46" w:name="_Toc132192300"/>
      <w:bookmarkStart w:id="47" w:name="_Toc203322127"/>
      <w:r w:rsidRPr="000F04D5">
        <w:lastRenderedPageBreak/>
        <w:t xml:space="preserve">2. </w:t>
      </w:r>
      <w:r w:rsidR="00663F85" w:rsidRPr="000F04D5">
        <w:t xml:space="preserve">Why is government </w:t>
      </w:r>
      <w:r w:rsidR="00774EAC" w:rsidRPr="000F04D5">
        <w:t>action</w:t>
      </w:r>
      <w:r w:rsidR="00663F85" w:rsidRPr="000F04D5">
        <w:t xml:space="preserve"> needed?</w:t>
      </w:r>
      <w:bookmarkEnd w:id="46"/>
      <w:bookmarkEnd w:id="47"/>
    </w:p>
    <w:p w14:paraId="1CD69608" w14:textId="6A4604DE" w:rsidR="00536502" w:rsidRDefault="00FC6979" w:rsidP="00536502">
      <w:pPr>
        <w:pStyle w:val="BodyText"/>
        <w:rPr>
          <w:rFonts w:eastAsiaTheme="majorEastAsia" w:cs="Arial"/>
          <w:bCs/>
          <w:color w:val="auto"/>
          <w:sz w:val="24"/>
          <w:szCs w:val="24"/>
        </w:rPr>
      </w:pPr>
      <w:bookmarkStart w:id="48" w:name="_Hlk189229843"/>
      <w:r w:rsidRPr="00FC6979">
        <w:rPr>
          <w:rFonts w:eastAsiaTheme="majorEastAsia" w:cs="Arial"/>
          <w:bCs/>
          <w:color w:val="auto"/>
          <w:sz w:val="24"/>
          <w:szCs w:val="24"/>
        </w:rPr>
        <w:t>The provision of safe, effective and affordable medicines plays a fundamental role in the delivery of health services in Australia</w:t>
      </w:r>
      <w:r w:rsidR="00A75415">
        <w:rPr>
          <w:rFonts w:eastAsiaTheme="majorEastAsia" w:cs="Arial"/>
          <w:bCs/>
          <w:color w:val="auto"/>
          <w:sz w:val="24"/>
          <w:szCs w:val="24"/>
        </w:rPr>
        <w:t>,</w:t>
      </w:r>
      <w:r w:rsidRPr="00FC6979">
        <w:rPr>
          <w:rFonts w:eastAsiaTheme="majorEastAsia" w:cs="Arial"/>
          <w:bCs/>
          <w:color w:val="auto"/>
          <w:sz w:val="24"/>
          <w:szCs w:val="24"/>
        </w:rPr>
        <w:t xml:space="preserve"> as part of our universal health system. If Australians </w:t>
      </w:r>
      <w:r>
        <w:rPr>
          <w:rFonts w:eastAsiaTheme="majorEastAsia" w:cs="Arial"/>
          <w:bCs/>
          <w:color w:val="auto"/>
          <w:sz w:val="24"/>
          <w:szCs w:val="24"/>
        </w:rPr>
        <w:t>are</w:t>
      </w:r>
      <w:r w:rsidRPr="00FC6979">
        <w:rPr>
          <w:rFonts w:eastAsiaTheme="majorEastAsia" w:cs="Arial"/>
          <w:bCs/>
          <w:color w:val="auto"/>
          <w:sz w:val="24"/>
          <w:szCs w:val="24"/>
        </w:rPr>
        <w:t xml:space="preserve"> unable to access PBS medicines</w:t>
      </w:r>
      <w:r w:rsidR="00254DE6">
        <w:rPr>
          <w:rFonts w:eastAsiaTheme="majorEastAsia" w:cs="Arial"/>
          <w:bCs/>
          <w:color w:val="auto"/>
          <w:sz w:val="24"/>
          <w:szCs w:val="24"/>
        </w:rPr>
        <w:t xml:space="preserve"> </w:t>
      </w:r>
      <w:r w:rsidR="00254DE6" w:rsidRPr="00254DE6">
        <w:rPr>
          <w:rFonts w:eastAsiaTheme="majorEastAsia" w:cs="Arial"/>
          <w:bCs/>
          <w:color w:val="auto"/>
          <w:sz w:val="24"/>
          <w:szCs w:val="24"/>
        </w:rPr>
        <w:t>this could have a detrimental impact on the broader health system through escalating illness and the spread of disease, and lead to greater subsequent costs incurred through the need to treat people in a hospital or similar setting.</w:t>
      </w:r>
      <w:r w:rsidR="00536502" w:rsidRPr="00536502">
        <w:rPr>
          <w:rFonts w:eastAsiaTheme="majorEastAsia" w:cs="Arial"/>
          <w:bCs/>
          <w:color w:val="auto"/>
          <w:sz w:val="24"/>
          <w:szCs w:val="24"/>
        </w:rPr>
        <w:t xml:space="preserve"> </w:t>
      </w:r>
    </w:p>
    <w:p w14:paraId="288C6AB6" w14:textId="6A3F2DF4" w:rsidR="000C7940" w:rsidRDefault="000C7940" w:rsidP="00536502">
      <w:pPr>
        <w:pStyle w:val="BodyText"/>
        <w:rPr>
          <w:rFonts w:eastAsiaTheme="majorEastAsia" w:cs="Arial"/>
          <w:bCs/>
          <w:color w:val="auto"/>
          <w:sz w:val="24"/>
          <w:szCs w:val="24"/>
        </w:rPr>
      </w:pPr>
      <w:r>
        <w:rPr>
          <w:rFonts w:eastAsiaTheme="majorEastAsia" w:cs="Arial"/>
          <w:bCs/>
          <w:color w:val="auto"/>
          <w:sz w:val="24"/>
          <w:szCs w:val="24"/>
        </w:rPr>
        <w:t xml:space="preserve">As the current patient co-payments for PBS listed medicines are established under legislation, this legislation would require amendment to change patient </w:t>
      </w:r>
      <w:r w:rsidR="00457D98">
        <w:rPr>
          <w:rFonts w:eastAsiaTheme="majorEastAsia" w:cs="Arial"/>
          <w:bCs/>
          <w:color w:val="auto"/>
          <w:sz w:val="24"/>
          <w:szCs w:val="24"/>
        </w:rPr>
        <w:t>financial contributions</w:t>
      </w:r>
      <w:r>
        <w:rPr>
          <w:rFonts w:eastAsiaTheme="majorEastAsia" w:cs="Arial"/>
          <w:bCs/>
          <w:color w:val="auto"/>
          <w:sz w:val="24"/>
          <w:szCs w:val="24"/>
        </w:rPr>
        <w:t>. The Government is able to develop and introduce potential legislative amendments to the Parliament for consideration.</w:t>
      </w:r>
    </w:p>
    <w:p w14:paraId="00C33FAB" w14:textId="740A1C2B" w:rsidR="00CF5621" w:rsidRPr="00A2667E" w:rsidRDefault="00CF5621" w:rsidP="00CF5621">
      <w:pPr>
        <w:pStyle w:val="Heading3"/>
        <w:rPr>
          <w:sz w:val="28"/>
          <w:szCs w:val="28"/>
        </w:rPr>
      </w:pPr>
      <w:bookmarkStart w:id="49" w:name="_Toc203322128"/>
      <w:r w:rsidRPr="00A2667E">
        <w:rPr>
          <w:sz w:val="28"/>
          <w:szCs w:val="28"/>
        </w:rPr>
        <w:t>Affordability</w:t>
      </w:r>
      <w:r>
        <w:rPr>
          <w:sz w:val="28"/>
          <w:szCs w:val="28"/>
        </w:rPr>
        <w:t xml:space="preserve"> for individuals</w:t>
      </w:r>
      <w:bookmarkEnd w:id="49"/>
      <w:r>
        <w:rPr>
          <w:sz w:val="28"/>
          <w:szCs w:val="28"/>
        </w:rPr>
        <w:t xml:space="preserve"> </w:t>
      </w:r>
    </w:p>
    <w:p w14:paraId="27DDD211" w14:textId="47AA15F5" w:rsidR="00B45FFD" w:rsidRDefault="00B45FFD" w:rsidP="00C12872">
      <w:pPr>
        <w:pStyle w:val="BodyText"/>
        <w:rPr>
          <w:rStyle w:val="normaltextrun"/>
          <w:rFonts w:ascii="Calibri" w:hAnsi="Calibri" w:cs="Calibri"/>
          <w:color w:val="000000"/>
          <w:sz w:val="24"/>
          <w:szCs w:val="24"/>
        </w:rPr>
      </w:pPr>
      <w:r w:rsidRPr="000E14FB">
        <w:rPr>
          <w:rStyle w:val="normaltextrun"/>
          <w:rFonts w:ascii="Calibri" w:hAnsi="Calibri" w:cs="Calibri"/>
          <w:color w:val="000000"/>
          <w:sz w:val="24"/>
          <w:szCs w:val="24"/>
        </w:rPr>
        <w:t xml:space="preserve">Pillar 1 of the </w:t>
      </w:r>
      <w:r w:rsidRPr="00E87187">
        <w:rPr>
          <w:rStyle w:val="normaltextrun"/>
          <w:rFonts w:ascii="Calibri" w:hAnsi="Calibri" w:cs="Calibri"/>
          <w:color w:val="000000"/>
          <w:sz w:val="24"/>
          <w:szCs w:val="24"/>
        </w:rPr>
        <w:t>National Medicines Policy</w:t>
      </w:r>
      <w:r w:rsidRPr="000E14FB">
        <w:rPr>
          <w:rStyle w:val="normaltextrun"/>
          <w:rFonts w:ascii="Calibri" w:hAnsi="Calibri" w:cs="Calibri"/>
          <w:color w:val="000000"/>
          <w:sz w:val="24"/>
          <w:szCs w:val="24"/>
        </w:rPr>
        <w:t xml:space="preserve"> </w:t>
      </w:r>
      <w:r>
        <w:rPr>
          <w:rStyle w:val="normaltextrun"/>
          <w:rFonts w:ascii="Calibri" w:hAnsi="Calibri" w:cs="Calibri"/>
          <w:color w:val="000000"/>
          <w:sz w:val="24"/>
          <w:szCs w:val="24"/>
        </w:rPr>
        <w:t xml:space="preserve">covered </w:t>
      </w:r>
      <w:r w:rsidR="00A41D6D">
        <w:rPr>
          <w:rStyle w:val="normaltextrun"/>
          <w:rFonts w:ascii="Calibri" w:hAnsi="Calibri" w:cs="Calibri"/>
          <w:color w:val="000000"/>
          <w:sz w:val="24"/>
          <w:szCs w:val="24"/>
        </w:rPr>
        <w:t>in Background</w:t>
      </w:r>
      <w:r>
        <w:rPr>
          <w:rStyle w:val="normaltextrun"/>
          <w:rFonts w:ascii="Calibri" w:hAnsi="Calibri" w:cs="Calibri"/>
          <w:color w:val="000000"/>
          <w:sz w:val="24"/>
          <w:szCs w:val="24"/>
        </w:rPr>
        <w:t xml:space="preserve"> </w:t>
      </w:r>
      <w:r w:rsidRPr="000E14FB">
        <w:rPr>
          <w:rStyle w:val="normaltextrun"/>
          <w:rFonts w:ascii="Calibri" w:hAnsi="Calibri" w:cs="Calibri"/>
          <w:color w:val="000000"/>
          <w:sz w:val="24"/>
          <w:szCs w:val="24"/>
        </w:rPr>
        <w:t>is the ‘</w:t>
      </w:r>
      <w:r w:rsidRPr="00E87187">
        <w:rPr>
          <w:rStyle w:val="normaltextrun"/>
          <w:rFonts w:ascii="Calibri" w:hAnsi="Calibri" w:cs="Calibri"/>
          <w:color w:val="000000"/>
          <w:sz w:val="24"/>
          <w:szCs w:val="24"/>
        </w:rPr>
        <w:t>Equitable, timely, safe and reliable access to medicines and medicines-related services, at a cost that individuals and the community can afford</w:t>
      </w:r>
      <w:r w:rsidRPr="000E14FB">
        <w:rPr>
          <w:rStyle w:val="normaltextrun"/>
          <w:rFonts w:ascii="Calibri" w:hAnsi="Calibri" w:cs="Calibri"/>
          <w:color w:val="000000"/>
          <w:sz w:val="24"/>
          <w:szCs w:val="24"/>
        </w:rPr>
        <w:t>’.</w:t>
      </w:r>
      <w:r>
        <w:rPr>
          <w:rStyle w:val="normaltextrun"/>
          <w:rFonts w:ascii="Calibri" w:hAnsi="Calibri" w:cs="Calibri"/>
          <w:color w:val="000000"/>
          <w:sz w:val="24"/>
          <w:szCs w:val="24"/>
        </w:rPr>
        <w:t xml:space="preserve"> </w:t>
      </w:r>
    </w:p>
    <w:p w14:paraId="03D09618" w14:textId="77777777" w:rsidR="00B45FFD" w:rsidRPr="005D4397" w:rsidRDefault="00B45FFD" w:rsidP="00C12872">
      <w:pPr>
        <w:pStyle w:val="BodyText"/>
        <w:rPr>
          <w:rFonts w:eastAsiaTheme="majorEastAsia" w:cs="Arial"/>
          <w:bCs/>
          <w:color w:val="auto"/>
          <w:sz w:val="24"/>
          <w:szCs w:val="24"/>
        </w:rPr>
      </w:pPr>
      <w:r w:rsidRPr="005D4397">
        <w:rPr>
          <w:rFonts w:eastAsiaTheme="majorEastAsia" w:cs="Arial"/>
          <w:bCs/>
          <w:color w:val="auto"/>
          <w:sz w:val="24"/>
          <w:szCs w:val="24"/>
        </w:rPr>
        <w:t xml:space="preserve">It is critical that all Australians can afford the medicines and medicines-related services they need. This is particularly important for people with multiple health conditions taking multiple medicines, people with low incomes, and individuals or families experiencing high out-of-pocket health care costs. </w:t>
      </w:r>
    </w:p>
    <w:p w14:paraId="329CD95D" w14:textId="5BFC73A1" w:rsidR="00225B87" w:rsidRDefault="00225B87" w:rsidP="00C12872">
      <w:pPr>
        <w:pStyle w:val="BodyText"/>
        <w:rPr>
          <w:rFonts w:eastAsiaTheme="majorEastAsia" w:cs="Arial"/>
          <w:bCs/>
          <w:color w:val="auto"/>
          <w:sz w:val="24"/>
          <w:szCs w:val="24"/>
        </w:rPr>
      </w:pPr>
      <w:r>
        <w:rPr>
          <w:rFonts w:eastAsiaTheme="majorEastAsia" w:cs="Arial"/>
          <w:bCs/>
          <w:color w:val="auto"/>
          <w:sz w:val="24"/>
          <w:szCs w:val="24"/>
        </w:rPr>
        <w:t>With continued and increasing pressure on household budgets</w:t>
      </w:r>
      <w:r>
        <w:rPr>
          <w:rStyle w:val="FootnoteReference"/>
          <w:rFonts w:eastAsiaTheme="majorEastAsia" w:cs="Arial"/>
          <w:bCs/>
          <w:color w:val="auto"/>
          <w:sz w:val="24"/>
          <w:szCs w:val="24"/>
        </w:rPr>
        <w:footnoteReference w:id="69"/>
      </w:r>
      <w:r>
        <w:rPr>
          <w:rFonts w:eastAsiaTheme="majorEastAsia" w:cs="Arial"/>
          <w:bCs/>
          <w:color w:val="auto"/>
          <w:sz w:val="24"/>
          <w:szCs w:val="24"/>
        </w:rPr>
        <w:t xml:space="preserve">, and </w:t>
      </w:r>
      <w:r w:rsidR="00065C5A">
        <w:rPr>
          <w:rFonts w:eastAsiaTheme="majorEastAsia" w:cs="Arial"/>
          <w:bCs/>
          <w:color w:val="auto"/>
          <w:sz w:val="24"/>
          <w:szCs w:val="24"/>
        </w:rPr>
        <w:t>multiple</w:t>
      </w:r>
      <w:r>
        <w:rPr>
          <w:rFonts w:eastAsiaTheme="majorEastAsia" w:cs="Arial"/>
          <w:bCs/>
          <w:color w:val="auto"/>
          <w:sz w:val="24"/>
          <w:szCs w:val="24"/>
        </w:rPr>
        <w:t xml:space="preserve"> sources describing a worsening situation </w:t>
      </w:r>
      <w:r w:rsidR="00065C5A">
        <w:rPr>
          <w:rFonts w:eastAsiaTheme="majorEastAsia" w:cs="Arial"/>
          <w:bCs/>
          <w:color w:val="auto"/>
          <w:sz w:val="24"/>
          <w:szCs w:val="24"/>
        </w:rPr>
        <w:t xml:space="preserve">around </w:t>
      </w:r>
      <w:r>
        <w:rPr>
          <w:rFonts w:eastAsiaTheme="majorEastAsia" w:cs="Arial"/>
          <w:bCs/>
          <w:color w:val="auto"/>
          <w:sz w:val="24"/>
          <w:szCs w:val="24"/>
        </w:rPr>
        <w:t xml:space="preserve">medication-CRNA (see </w:t>
      </w:r>
      <w:r w:rsidR="004775D6">
        <w:rPr>
          <w:rFonts w:eastAsiaTheme="majorEastAsia" w:cs="Arial"/>
          <w:bCs/>
          <w:color w:val="auto"/>
          <w:sz w:val="24"/>
          <w:szCs w:val="24"/>
        </w:rPr>
        <w:t>Question</w:t>
      </w:r>
      <w:r>
        <w:rPr>
          <w:rFonts w:eastAsiaTheme="majorEastAsia" w:cs="Arial"/>
          <w:bCs/>
          <w:color w:val="auto"/>
          <w:sz w:val="24"/>
          <w:szCs w:val="24"/>
        </w:rPr>
        <w:t xml:space="preserve"> 1), there is a significant </w:t>
      </w:r>
      <w:r w:rsidR="005C791A">
        <w:rPr>
          <w:rFonts w:eastAsiaTheme="majorEastAsia" w:cs="Arial"/>
          <w:bCs/>
          <w:color w:val="auto"/>
          <w:sz w:val="24"/>
          <w:szCs w:val="24"/>
        </w:rPr>
        <w:t xml:space="preserve">flow-on </w:t>
      </w:r>
      <w:r>
        <w:rPr>
          <w:rFonts w:eastAsiaTheme="majorEastAsia" w:cs="Arial"/>
          <w:bCs/>
          <w:color w:val="auto"/>
          <w:sz w:val="24"/>
          <w:szCs w:val="24"/>
        </w:rPr>
        <w:t xml:space="preserve">risk to people’s health and healthcare costs if cost barriers are not addressed quickly. </w:t>
      </w:r>
    </w:p>
    <w:p w14:paraId="6C27DA8F" w14:textId="63E3D114" w:rsidR="00B70828" w:rsidRDefault="00266C10" w:rsidP="00C12872">
      <w:pPr>
        <w:pStyle w:val="BodyText"/>
        <w:rPr>
          <w:rFonts w:eastAsiaTheme="majorEastAsia" w:cs="Arial"/>
          <w:bCs/>
          <w:color w:val="auto"/>
          <w:sz w:val="24"/>
          <w:szCs w:val="24"/>
        </w:rPr>
      </w:pPr>
      <w:r w:rsidRPr="00266C10">
        <w:rPr>
          <w:rFonts w:eastAsiaTheme="majorEastAsia" w:cs="Arial"/>
          <w:bCs/>
          <w:color w:val="auto"/>
          <w:sz w:val="24"/>
          <w:szCs w:val="24"/>
        </w:rPr>
        <w:t xml:space="preserve">Supporting accessible and affordable medicines via patient subsidies falls to the Commonwealth and this is an uncontested space. </w:t>
      </w:r>
      <w:r w:rsidR="00B70828">
        <w:rPr>
          <w:rFonts w:eastAsiaTheme="majorEastAsia" w:cs="Arial"/>
          <w:bCs/>
          <w:color w:val="auto"/>
          <w:sz w:val="24"/>
          <w:szCs w:val="24"/>
        </w:rPr>
        <w:t>The</w:t>
      </w:r>
      <w:r w:rsidR="00536502">
        <w:rPr>
          <w:rFonts w:eastAsiaTheme="majorEastAsia" w:cs="Arial"/>
          <w:bCs/>
          <w:color w:val="auto"/>
          <w:sz w:val="24"/>
          <w:szCs w:val="24"/>
        </w:rPr>
        <w:t xml:space="preserve"> PBS </w:t>
      </w:r>
      <w:r w:rsidR="00B70828">
        <w:rPr>
          <w:rFonts w:eastAsiaTheme="majorEastAsia" w:cs="Arial"/>
          <w:bCs/>
          <w:color w:val="auto"/>
          <w:sz w:val="24"/>
          <w:szCs w:val="24"/>
        </w:rPr>
        <w:t xml:space="preserve">co-payment and Safety Net have been well-accepted and </w:t>
      </w:r>
      <w:r w:rsidR="000C7940">
        <w:rPr>
          <w:rFonts w:eastAsiaTheme="majorEastAsia" w:cs="Arial"/>
          <w:bCs/>
          <w:color w:val="auto"/>
          <w:sz w:val="24"/>
          <w:szCs w:val="24"/>
        </w:rPr>
        <w:t xml:space="preserve">legislatively </w:t>
      </w:r>
      <w:r w:rsidR="00B70828">
        <w:rPr>
          <w:rFonts w:eastAsiaTheme="majorEastAsia" w:cs="Arial"/>
          <w:bCs/>
          <w:color w:val="auto"/>
          <w:sz w:val="24"/>
          <w:szCs w:val="24"/>
        </w:rPr>
        <w:t>embedded parts of the PBS for decades</w:t>
      </w:r>
      <w:r w:rsidR="007432AC">
        <w:rPr>
          <w:rFonts w:eastAsiaTheme="majorEastAsia" w:cs="Arial"/>
          <w:bCs/>
          <w:color w:val="auto"/>
          <w:sz w:val="24"/>
          <w:szCs w:val="24"/>
        </w:rPr>
        <w:t xml:space="preserve">. </w:t>
      </w:r>
      <w:r w:rsidR="00A436FF">
        <w:rPr>
          <w:rFonts w:eastAsiaTheme="majorEastAsia" w:cs="Arial"/>
          <w:bCs/>
          <w:color w:val="auto"/>
          <w:sz w:val="24"/>
          <w:szCs w:val="24"/>
        </w:rPr>
        <w:t xml:space="preserve">While </w:t>
      </w:r>
      <w:r w:rsidR="001054D2">
        <w:rPr>
          <w:rFonts w:eastAsiaTheme="majorEastAsia" w:cs="Arial"/>
          <w:bCs/>
          <w:color w:val="auto"/>
          <w:sz w:val="24"/>
          <w:szCs w:val="24"/>
        </w:rPr>
        <w:t xml:space="preserve">a new </w:t>
      </w:r>
      <w:r w:rsidR="00EF0E8A">
        <w:rPr>
          <w:rFonts w:eastAsiaTheme="majorEastAsia" w:cs="Arial"/>
          <w:bCs/>
          <w:color w:val="auto"/>
          <w:sz w:val="24"/>
          <w:szCs w:val="24"/>
        </w:rPr>
        <w:t>‘</w:t>
      </w:r>
      <w:r w:rsidR="003A79DC">
        <w:rPr>
          <w:rFonts w:eastAsiaTheme="majorEastAsia" w:cs="Arial"/>
          <w:bCs/>
          <w:color w:val="auto"/>
          <w:sz w:val="24"/>
          <w:szCs w:val="24"/>
        </w:rPr>
        <w:t>affordability</w:t>
      </w:r>
      <w:r w:rsidR="00EF0E8A">
        <w:rPr>
          <w:rFonts w:eastAsiaTheme="majorEastAsia" w:cs="Arial"/>
          <w:bCs/>
          <w:color w:val="auto"/>
          <w:sz w:val="24"/>
          <w:szCs w:val="24"/>
        </w:rPr>
        <w:t>’</w:t>
      </w:r>
      <w:r w:rsidR="003A79DC">
        <w:rPr>
          <w:rFonts w:eastAsiaTheme="majorEastAsia" w:cs="Arial"/>
          <w:bCs/>
          <w:color w:val="auto"/>
          <w:sz w:val="24"/>
          <w:szCs w:val="24"/>
        </w:rPr>
        <w:t xml:space="preserve"> </w:t>
      </w:r>
      <w:r w:rsidR="00B63FDA">
        <w:rPr>
          <w:rFonts w:eastAsiaTheme="majorEastAsia" w:cs="Arial"/>
          <w:bCs/>
          <w:color w:val="auto"/>
          <w:sz w:val="24"/>
          <w:szCs w:val="24"/>
        </w:rPr>
        <w:t>could be developed</w:t>
      </w:r>
      <w:r w:rsidR="000C7940">
        <w:rPr>
          <w:rFonts w:eastAsiaTheme="majorEastAsia" w:cs="Arial"/>
          <w:bCs/>
          <w:color w:val="auto"/>
          <w:sz w:val="24"/>
          <w:szCs w:val="24"/>
        </w:rPr>
        <w:t xml:space="preserve"> through other non-legislatively based programs</w:t>
      </w:r>
      <w:r w:rsidR="001054D2">
        <w:rPr>
          <w:rFonts w:eastAsiaTheme="majorEastAsia" w:cs="Arial"/>
          <w:bCs/>
          <w:color w:val="auto"/>
          <w:sz w:val="24"/>
          <w:szCs w:val="24"/>
        </w:rPr>
        <w:t xml:space="preserve">, </w:t>
      </w:r>
      <w:r w:rsidR="000A0375">
        <w:rPr>
          <w:rFonts w:eastAsiaTheme="majorEastAsia" w:cs="Arial"/>
          <w:bCs/>
          <w:color w:val="auto"/>
          <w:sz w:val="24"/>
          <w:szCs w:val="24"/>
        </w:rPr>
        <w:t>such an</w:t>
      </w:r>
      <w:r w:rsidR="000C7940">
        <w:rPr>
          <w:rFonts w:eastAsiaTheme="majorEastAsia" w:cs="Arial"/>
          <w:bCs/>
          <w:color w:val="auto"/>
          <w:sz w:val="24"/>
          <w:szCs w:val="24"/>
        </w:rPr>
        <w:t xml:space="preserve"> approach would need to be tested for constitutional and leg</w:t>
      </w:r>
      <w:r w:rsidR="000A0375">
        <w:rPr>
          <w:rFonts w:eastAsiaTheme="majorEastAsia" w:cs="Arial"/>
          <w:bCs/>
          <w:color w:val="auto"/>
          <w:sz w:val="24"/>
          <w:szCs w:val="24"/>
        </w:rPr>
        <w:t>al</w:t>
      </w:r>
      <w:r w:rsidR="000C7940">
        <w:rPr>
          <w:rFonts w:eastAsiaTheme="majorEastAsia" w:cs="Arial"/>
          <w:bCs/>
          <w:color w:val="auto"/>
          <w:sz w:val="24"/>
          <w:szCs w:val="24"/>
        </w:rPr>
        <w:t xml:space="preserve"> validity</w:t>
      </w:r>
      <w:r w:rsidR="000A0375">
        <w:rPr>
          <w:rFonts w:eastAsiaTheme="majorEastAsia" w:cs="Arial"/>
          <w:bCs/>
          <w:color w:val="auto"/>
          <w:sz w:val="24"/>
          <w:szCs w:val="24"/>
        </w:rPr>
        <w:t xml:space="preserve">, and </w:t>
      </w:r>
      <w:r w:rsidR="001054D2">
        <w:rPr>
          <w:rFonts w:eastAsiaTheme="majorEastAsia" w:cs="Arial"/>
          <w:bCs/>
          <w:color w:val="auto"/>
          <w:sz w:val="24"/>
          <w:szCs w:val="24"/>
        </w:rPr>
        <w:t xml:space="preserve">it would not be possible to implement it and provide the </w:t>
      </w:r>
      <w:r w:rsidR="00225B87">
        <w:rPr>
          <w:rFonts w:eastAsiaTheme="majorEastAsia" w:cs="Arial"/>
          <w:bCs/>
          <w:color w:val="auto"/>
          <w:sz w:val="24"/>
          <w:szCs w:val="24"/>
        </w:rPr>
        <w:t>cost-of-living</w:t>
      </w:r>
      <w:r w:rsidR="001054D2">
        <w:rPr>
          <w:rFonts w:eastAsiaTheme="majorEastAsia" w:cs="Arial"/>
          <w:bCs/>
          <w:color w:val="auto"/>
          <w:sz w:val="24"/>
          <w:szCs w:val="24"/>
        </w:rPr>
        <w:t xml:space="preserve"> relief quickly enough.</w:t>
      </w:r>
      <w:r w:rsidR="00AB6C53" w:rsidRPr="00AB6C53">
        <w:rPr>
          <w:rFonts w:eastAsiaTheme="majorEastAsia" w:cs="Arial"/>
          <w:bCs/>
          <w:color w:val="auto"/>
          <w:sz w:val="24"/>
          <w:szCs w:val="24"/>
        </w:rPr>
        <w:t xml:space="preserve"> </w:t>
      </w:r>
      <w:r w:rsidR="00AB6C53">
        <w:rPr>
          <w:rFonts w:eastAsiaTheme="majorEastAsia" w:cs="Arial"/>
          <w:bCs/>
          <w:color w:val="auto"/>
          <w:sz w:val="24"/>
          <w:szCs w:val="24"/>
        </w:rPr>
        <w:t xml:space="preserve">The co-payment can be adjusted through a straight-forward legislative amendment with minimal risk or adverse </w:t>
      </w:r>
      <w:r w:rsidR="00C106C6">
        <w:rPr>
          <w:rFonts w:eastAsiaTheme="majorEastAsia" w:cs="Arial"/>
          <w:bCs/>
          <w:color w:val="auto"/>
          <w:sz w:val="24"/>
          <w:szCs w:val="24"/>
        </w:rPr>
        <w:t>effects;</w:t>
      </w:r>
      <w:r w:rsidR="00AB6C53">
        <w:rPr>
          <w:rFonts w:eastAsiaTheme="majorEastAsia" w:cs="Arial"/>
          <w:bCs/>
          <w:color w:val="auto"/>
          <w:sz w:val="24"/>
          <w:szCs w:val="24"/>
        </w:rPr>
        <w:t xml:space="preserve"> there are no constitutional or </w:t>
      </w:r>
      <w:r w:rsidR="006B1C62">
        <w:rPr>
          <w:rFonts w:eastAsiaTheme="majorEastAsia" w:cs="Arial"/>
          <w:bCs/>
          <w:color w:val="auto"/>
          <w:sz w:val="24"/>
          <w:szCs w:val="24"/>
        </w:rPr>
        <w:t xml:space="preserve">other barriers </w:t>
      </w:r>
      <w:r w:rsidR="00A97EA6">
        <w:rPr>
          <w:rFonts w:eastAsiaTheme="majorEastAsia" w:cs="Arial"/>
          <w:bCs/>
          <w:color w:val="auto"/>
          <w:sz w:val="24"/>
          <w:szCs w:val="24"/>
        </w:rPr>
        <w:t>of</w:t>
      </w:r>
      <w:r w:rsidR="006B1C62">
        <w:rPr>
          <w:rFonts w:eastAsiaTheme="majorEastAsia" w:cs="Arial"/>
          <w:bCs/>
          <w:color w:val="auto"/>
          <w:sz w:val="24"/>
          <w:szCs w:val="24"/>
        </w:rPr>
        <w:t xml:space="preserve"> Government decid</w:t>
      </w:r>
      <w:r w:rsidR="00A97EA6">
        <w:rPr>
          <w:rFonts w:eastAsiaTheme="majorEastAsia" w:cs="Arial"/>
          <w:bCs/>
          <w:color w:val="auto"/>
          <w:sz w:val="24"/>
          <w:szCs w:val="24"/>
        </w:rPr>
        <w:t>ing</w:t>
      </w:r>
      <w:r w:rsidR="006B1C62">
        <w:rPr>
          <w:rFonts w:eastAsiaTheme="majorEastAsia" w:cs="Arial"/>
          <w:bCs/>
          <w:color w:val="auto"/>
          <w:sz w:val="24"/>
          <w:szCs w:val="24"/>
        </w:rPr>
        <w:t xml:space="preserve"> to invest in lowering the co-payment.</w:t>
      </w:r>
    </w:p>
    <w:p w14:paraId="5E2CA9B7" w14:textId="7EC5B094" w:rsidR="003A79DC" w:rsidRDefault="00391738" w:rsidP="00C12872">
      <w:pPr>
        <w:pStyle w:val="BodyText"/>
        <w:rPr>
          <w:rFonts w:eastAsiaTheme="majorEastAsia" w:cs="Arial"/>
          <w:bCs/>
          <w:color w:val="auto"/>
          <w:sz w:val="24"/>
          <w:szCs w:val="24"/>
        </w:rPr>
      </w:pPr>
      <w:r>
        <w:rPr>
          <w:rFonts w:eastAsiaTheme="majorEastAsia" w:cs="Arial"/>
          <w:bCs/>
          <w:color w:val="auto"/>
          <w:sz w:val="24"/>
          <w:szCs w:val="24"/>
        </w:rPr>
        <w:t>From</w:t>
      </w:r>
      <w:r w:rsidR="00B12192">
        <w:rPr>
          <w:rFonts w:eastAsiaTheme="majorEastAsia" w:cs="Arial"/>
          <w:bCs/>
          <w:color w:val="auto"/>
          <w:sz w:val="24"/>
          <w:szCs w:val="24"/>
        </w:rPr>
        <w:t xml:space="preserve"> the existing </w:t>
      </w:r>
      <w:r w:rsidR="008D162F">
        <w:rPr>
          <w:rFonts w:eastAsiaTheme="majorEastAsia" w:cs="Arial"/>
          <w:bCs/>
          <w:color w:val="auto"/>
          <w:sz w:val="24"/>
          <w:szCs w:val="24"/>
        </w:rPr>
        <w:t xml:space="preserve">affordability </w:t>
      </w:r>
      <w:r w:rsidR="00B12192">
        <w:rPr>
          <w:rFonts w:eastAsiaTheme="majorEastAsia" w:cs="Arial"/>
          <w:bCs/>
          <w:color w:val="auto"/>
          <w:sz w:val="24"/>
          <w:szCs w:val="24"/>
        </w:rPr>
        <w:t>mechanism</w:t>
      </w:r>
      <w:r w:rsidR="008D162F">
        <w:rPr>
          <w:rFonts w:eastAsiaTheme="majorEastAsia" w:cs="Arial"/>
          <w:bCs/>
          <w:color w:val="auto"/>
          <w:sz w:val="24"/>
          <w:szCs w:val="24"/>
        </w:rPr>
        <w:t>s</w:t>
      </w:r>
      <w:r w:rsidR="008C060D">
        <w:rPr>
          <w:rFonts w:eastAsiaTheme="majorEastAsia" w:cs="Arial"/>
          <w:bCs/>
          <w:color w:val="auto"/>
          <w:sz w:val="24"/>
          <w:szCs w:val="24"/>
        </w:rPr>
        <w:t xml:space="preserve"> (</w:t>
      </w:r>
      <w:r w:rsidR="00B12192">
        <w:rPr>
          <w:rFonts w:eastAsiaTheme="majorEastAsia" w:cs="Arial"/>
          <w:bCs/>
          <w:color w:val="auto"/>
          <w:sz w:val="24"/>
          <w:szCs w:val="24"/>
        </w:rPr>
        <w:t xml:space="preserve">described </w:t>
      </w:r>
      <w:r w:rsidR="00671DFC">
        <w:rPr>
          <w:rFonts w:eastAsiaTheme="majorEastAsia" w:cs="Arial"/>
          <w:bCs/>
          <w:color w:val="auto"/>
          <w:sz w:val="24"/>
          <w:szCs w:val="24"/>
        </w:rPr>
        <w:t>in Background</w:t>
      </w:r>
      <w:r w:rsidR="008C060D">
        <w:rPr>
          <w:rFonts w:eastAsiaTheme="majorEastAsia" w:cs="Arial"/>
          <w:bCs/>
          <w:color w:val="auto"/>
          <w:sz w:val="24"/>
          <w:szCs w:val="24"/>
        </w:rPr>
        <w:t>)</w:t>
      </w:r>
      <w:r w:rsidR="0070143A">
        <w:rPr>
          <w:rFonts w:eastAsiaTheme="majorEastAsia" w:cs="Arial"/>
          <w:bCs/>
          <w:color w:val="auto"/>
          <w:sz w:val="24"/>
          <w:szCs w:val="24"/>
        </w:rPr>
        <w:t xml:space="preserve">, the general co-payment provides the </w:t>
      </w:r>
      <w:r w:rsidR="00671DFC">
        <w:rPr>
          <w:rFonts w:eastAsiaTheme="majorEastAsia" w:cs="Arial"/>
          <w:bCs/>
          <w:color w:val="auto"/>
          <w:sz w:val="24"/>
          <w:szCs w:val="24"/>
        </w:rPr>
        <w:t>highest level of</w:t>
      </w:r>
      <w:r w:rsidR="0070143A">
        <w:rPr>
          <w:rFonts w:eastAsiaTheme="majorEastAsia" w:cs="Arial"/>
          <w:bCs/>
          <w:color w:val="auto"/>
          <w:sz w:val="24"/>
          <w:szCs w:val="24"/>
        </w:rPr>
        <w:t xml:space="preserve"> </w:t>
      </w:r>
      <w:r w:rsidR="001F3382">
        <w:rPr>
          <w:rFonts w:eastAsiaTheme="majorEastAsia" w:cs="Arial"/>
          <w:bCs/>
          <w:color w:val="auto"/>
          <w:sz w:val="24"/>
          <w:szCs w:val="24"/>
        </w:rPr>
        <w:t xml:space="preserve">savings for </w:t>
      </w:r>
      <w:r w:rsidR="00671DFC">
        <w:rPr>
          <w:rFonts w:eastAsiaTheme="majorEastAsia" w:cs="Arial"/>
          <w:bCs/>
          <w:color w:val="auto"/>
          <w:sz w:val="24"/>
          <w:szCs w:val="24"/>
        </w:rPr>
        <w:t xml:space="preserve">the most </w:t>
      </w:r>
      <w:r w:rsidR="001F3382">
        <w:rPr>
          <w:rFonts w:eastAsiaTheme="majorEastAsia" w:cs="Arial"/>
          <w:bCs/>
          <w:color w:val="auto"/>
          <w:sz w:val="24"/>
          <w:szCs w:val="24"/>
        </w:rPr>
        <w:t>patients</w:t>
      </w:r>
      <w:r w:rsidR="0014257A">
        <w:rPr>
          <w:rFonts w:eastAsiaTheme="majorEastAsia" w:cs="Arial"/>
          <w:bCs/>
          <w:color w:val="auto"/>
          <w:sz w:val="24"/>
          <w:szCs w:val="24"/>
        </w:rPr>
        <w:t xml:space="preserve"> (5.1 million people)</w:t>
      </w:r>
      <w:r w:rsidR="001F3382">
        <w:rPr>
          <w:rFonts w:eastAsiaTheme="majorEastAsia" w:cs="Arial"/>
          <w:bCs/>
          <w:color w:val="auto"/>
          <w:sz w:val="24"/>
          <w:szCs w:val="24"/>
        </w:rPr>
        <w:t xml:space="preserve"> </w:t>
      </w:r>
      <w:r w:rsidR="00246CB6">
        <w:rPr>
          <w:rFonts w:eastAsiaTheme="majorEastAsia" w:cs="Arial"/>
          <w:bCs/>
          <w:color w:val="auto"/>
          <w:sz w:val="24"/>
          <w:szCs w:val="24"/>
        </w:rPr>
        <w:t>and</w:t>
      </w:r>
      <w:r w:rsidR="00671DFC">
        <w:rPr>
          <w:rFonts w:eastAsiaTheme="majorEastAsia" w:cs="Arial"/>
          <w:bCs/>
          <w:color w:val="auto"/>
          <w:sz w:val="24"/>
          <w:szCs w:val="24"/>
        </w:rPr>
        <w:t xml:space="preserve"> targets </w:t>
      </w:r>
      <w:r w:rsidR="00246CB6">
        <w:rPr>
          <w:rFonts w:eastAsiaTheme="majorEastAsia" w:cs="Arial"/>
          <w:bCs/>
          <w:color w:val="auto"/>
          <w:sz w:val="24"/>
          <w:szCs w:val="24"/>
        </w:rPr>
        <w:t>people</w:t>
      </w:r>
      <w:r w:rsidR="00881919">
        <w:rPr>
          <w:rFonts w:eastAsiaTheme="majorEastAsia" w:cs="Arial"/>
          <w:bCs/>
          <w:color w:val="auto"/>
          <w:sz w:val="24"/>
          <w:szCs w:val="24"/>
        </w:rPr>
        <w:t xml:space="preserve"> </w:t>
      </w:r>
      <w:r w:rsidR="00B44B50">
        <w:rPr>
          <w:rFonts w:eastAsiaTheme="majorEastAsia" w:cs="Arial"/>
          <w:bCs/>
          <w:color w:val="auto"/>
          <w:sz w:val="24"/>
          <w:szCs w:val="24"/>
        </w:rPr>
        <w:t xml:space="preserve">within this group </w:t>
      </w:r>
      <w:r w:rsidR="00881919">
        <w:rPr>
          <w:rFonts w:eastAsiaTheme="majorEastAsia" w:cs="Arial"/>
          <w:bCs/>
          <w:color w:val="auto"/>
          <w:sz w:val="24"/>
          <w:szCs w:val="24"/>
        </w:rPr>
        <w:t xml:space="preserve">who </w:t>
      </w:r>
      <w:r w:rsidR="00530336">
        <w:rPr>
          <w:rFonts w:eastAsiaTheme="majorEastAsia" w:cs="Arial"/>
          <w:bCs/>
          <w:color w:val="auto"/>
          <w:sz w:val="24"/>
          <w:szCs w:val="24"/>
        </w:rPr>
        <w:t>are likely</w:t>
      </w:r>
      <w:r w:rsidR="00881919">
        <w:rPr>
          <w:rFonts w:eastAsiaTheme="majorEastAsia" w:cs="Arial"/>
          <w:bCs/>
          <w:color w:val="auto"/>
          <w:sz w:val="24"/>
          <w:szCs w:val="24"/>
        </w:rPr>
        <w:t xml:space="preserve"> have little access to government or other financial supports</w:t>
      </w:r>
      <w:r w:rsidR="00530336">
        <w:rPr>
          <w:rFonts w:eastAsiaTheme="majorEastAsia" w:cs="Arial"/>
          <w:bCs/>
          <w:color w:val="auto"/>
          <w:sz w:val="24"/>
          <w:szCs w:val="24"/>
        </w:rPr>
        <w:t>,</w:t>
      </w:r>
      <w:r w:rsidR="00881919">
        <w:rPr>
          <w:rFonts w:eastAsiaTheme="majorEastAsia" w:cs="Arial"/>
          <w:bCs/>
          <w:color w:val="auto"/>
          <w:sz w:val="24"/>
          <w:szCs w:val="24"/>
        </w:rPr>
        <w:t xml:space="preserve"> such as </w:t>
      </w:r>
      <w:r w:rsidR="008C060D">
        <w:rPr>
          <w:rFonts w:eastAsiaTheme="majorEastAsia" w:cs="Arial"/>
          <w:bCs/>
          <w:color w:val="auto"/>
          <w:sz w:val="24"/>
          <w:szCs w:val="24"/>
        </w:rPr>
        <w:t xml:space="preserve">social welfare </w:t>
      </w:r>
      <w:r w:rsidR="008C060D" w:rsidRPr="006375AB">
        <w:rPr>
          <w:rFonts w:eastAsiaTheme="majorEastAsia" w:cs="Arial"/>
          <w:bCs/>
          <w:color w:val="auto"/>
          <w:sz w:val="24"/>
          <w:szCs w:val="24"/>
        </w:rPr>
        <w:t>payments</w:t>
      </w:r>
      <w:r w:rsidR="00881919" w:rsidRPr="006375AB">
        <w:rPr>
          <w:rFonts w:eastAsiaTheme="majorEastAsia" w:cs="Arial"/>
          <w:bCs/>
          <w:color w:val="auto"/>
          <w:sz w:val="24"/>
          <w:szCs w:val="24"/>
        </w:rPr>
        <w:t>.</w:t>
      </w:r>
      <w:r w:rsidR="00530336" w:rsidRPr="006375AB">
        <w:rPr>
          <w:rFonts w:eastAsiaTheme="majorEastAsia" w:cs="Arial"/>
          <w:bCs/>
          <w:color w:val="auto"/>
          <w:sz w:val="24"/>
          <w:szCs w:val="24"/>
        </w:rPr>
        <w:t xml:space="preserve"> </w:t>
      </w:r>
      <w:r w:rsidR="00B44B50" w:rsidRPr="006375AB">
        <w:rPr>
          <w:rFonts w:eastAsiaTheme="majorEastAsia" w:cs="Arial"/>
          <w:bCs/>
          <w:color w:val="auto"/>
          <w:sz w:val="24"/>
          <w:szCs w:val="24"/>
        </w:rPr>
        <w:t xml:space="preserve">It must be noted that </w:t>
      </w:r>
      <w:r w:rsidR="00E563F9" w:rsidRPr="006375AB">
        <w:rPr>
          <w:rFonts w:eastAsiaTheme="majorEastAsia" w:cs="Arial"/>
          <w:bCs/>
          <w:color w:val="auto"/>
          <w:sz w:val="24"/>
          <w:szCs w:val="24"/>
        </w:rPr>
        <w:t>a general co-payment reduction would also</w:t>
      </w:r>
      <w:r w:rsidR="001C1CD6">
        <w:rPr>
          <w:rFonts w:eastAsiaTheme="majorEastAsia" w:cs="Arial"/>
          <w:bCs/>
          <w:color w:val="auto"/>
          <w:sz w:val="24"/>
          <w:szCs w:val="24"/>
        </w:rPr>
        <w:t xml:space="preserve"> be</w:t>
      </w:r>
      <w:r w:rsidR="00E563F9" w:rsidRPr="006375AB">
        <w:rPr>
          <w:rFonts w:eastAsiaTheme="majorEastAsia" w:cs="Arial"/>
          <w:bCs/>
          <w:color w:val="auto"/>
          <w:sz w:val="24"/>
          <w:szCs w:val="24"/>
        </w:rPr>
        <w:t xml:space="preserve"> available to people within this population group who are not experiencing cost-related barriers to accessing their PBS medicines.</w:t>
      </w:r>
    </w:p>
    <w:p w14:paraId="66CCCAF8" w14:textId="6AE0337B" w:rsidR="006B1C62" w:rsidRDefault="00D56008" w:rsidP="00C12872">
      <w:pPr>
        <w:pStyle w:val="BodyText"/>
        <w:rPr>
          <w:rFonts w:eastAsiaTheme="majorEastAsia" w:cs="Arial"/>
          <w:bCs/>
          <w:color w:val="auto"/>
          <w:sz w:val="24"/>
          <w:szCs w:val="24"/>
        </w:rPr>
      </w:pPr>
      <w:r w:rsidRPr="00D56008">
        <w:rPr>
          <w:rFonts w:eastAsiaTheme="majorEastAsia" w:cs="Arial"/>
          <w:bCs/>
          <w:color w:val="auto"/>
          <w:sz w:val="24"/>
          <w:szCs w:val="24"/>
        </w:rPr>
        <w:lastRenderedPageBreak/>
        <w:t>Compared to Safety Net changes, a co-payment reduction is superior to assist with cost-of-living pressures as patients will pay less at the counter for each prescription without needing to spend more to access cheaper medicines. Savings will accumulate with every above co-payment prescription fill</w:t>
      </w:r>
      <w:r>
        <w:rPr>
          <w:rFonts w:eastAsiaTheme="majorEastAsia" w:cs="Arial"/>
          <w:bCs/>
          <w:color w:val="auto"/>
          <w:sz w:val="24"/>
          <w:szCs w:val="24"/>
        </w:rPr>
        <w:t>ed</w:t>
      </w:r>
      <w:r w:rsidRPr="00D56008">
        <w:rPr>
          <w:rFonts w:eastAsiaTheme="majorEastAsia" w:cs="Arial"/>
          <w:bCs/>
          <w:color w:val="auto"/>
          <w:sz w:val="24"/>
          <w:szCs w:val="24"/>
        </w:rPr>
        <w:t xml:space="preserve"> prior to reaching the threshold, and these savings will exceed the value of any savings foregone on prescriptions that no longer reach the threshold. For patients </w:t>
      </w:r>
      <w:r w:rsidR="005F00A1">
        <w:rPr>
          <w:rFonts w:eastAsiaTheme="majorEastAsia" w:cs="Arial"/>
          <w:bCs/>
          <w:color w:val="auto"/>
          <w:sz w:val="24"/>
          <w:szCs w:val="24"/>
        </w:rPr>
        <w:t>who</w:t>
      </w:r>
      <w:r w:rsidRPr="00D56008">
        <w:rPr>
          <w:rFonts w:eastAsiaTheme="majorEastAsia" w:cs="Arial"/>
          <w:bCs/>
          <w:color w:val="auto"/>
          <w:sz w:val="24"/>
          <w:szCs w:val="24"/>
        </w:rPr>
        <w:t xml:space="preserve"> still exceed the safety net threshold after the general co-payment reduction, the cost prescriptions that exceed the threshold is unchanged. PBS data shows that less than 1% of general patients utilised the Safety Net in 2023 and 2024.</w:t>
      </w:r>
    </w:p>
    <w:p w14:paraId="256678E1" w14:textId="2E51FFBD" w:rsidR="00FC07FD" w:rsidRDefault="00D33514" w:rsidP="00C12872">
      <w:pPr>
        <w:autoSpaceDE w:val="0"/>
        <w:autoSpaceDN w:val="0"/>
        <w:rPr>
          <w:rFonts w:ascii="Calibri" w:hAnsi="Calibri" w:cs="Calibri"/>
          <w:color w:val="0D0D0D" w:themeColor="text1" w:themeTint="F2"/>
          <w:sz w:val="24"/>
          <w:szCs w:val="24"/>
          <w:lang w:eastAsia="en-AU"/>
        </w:rPr>
      </w:pPr>
      <w:r>
        <w:rPr>
          <w:rFonts w:eastAsiaTheme="majorEastAsia" w:cs="Arial"/>
          <w:bCs/>
          <w:color w:val="auto"/>
          <w:sz w:val="24"/>
          <w:szCs w:val="24"/>
        </w:rPr>
        <w:t>A</w:t>
      </w:r>
      <w:r w:rsidR="009D3C03">
        <w:rPr>
          <w:rFonts w:eastAsiaTheme="majorEastAsia" w:cs="Arial"/>
          <w:bCs/>
          <w:color w:val="auto"/>
          <w:sz w:val="24"/>
          <w:szCs w:val="24"/>
        </w:rPr>
        <w:t xml:space="preserve"> co-payment </w:t>
      </w:r>
      <w:r w:rsidR="000D7276">
        <w:rPr>
          <w:rFonts w:eastAsiaTheme="majorEastAsia" w:cs="Arial"/>
          <w:bCs/>
          <w:color w:val="auto"/>
          <w:sz w:val="24"/>
          <w:szCs w:val="24"/>
        </w:rPr>
        <w:t xml:space="preserve">reduction </w:t>
      </w:r>
      <w:r w:rsidR="009D3C03">
        <w:rPr>
          <w:rFonts w:eastAsiaTheme="majorEastAsia" w:cs="Arial"/>
          <w:bCs/>
          <w:color w:val="auto"/>
          <w:sz w:val="24"/>
          <w:szCs w:val="24"/>
        </w:rPr>
        <w:t xml:space="preserve">is the best approach to provide </w:t>
      </w:r>
      <w:r>
        <w:rPr>
          <w:rFonts w:eastAsiaTheme="majorEastAsia" w:cs="Arial"/>
          <w:bCs/>
          <w:color w:val="auto"/>
          <w:sz w:val="24"/>
          <w:szCs w:val="24"/>
        </w:rPr>
        <w:t xml:space="preserve">fast </w:t>
      </w:r>
      <w:r w:rsidR="009D3C03">
        <w:rPr>
          <w:rFonts w:eastAsiaTheme="majorEastAsia" w:cs="Arial"/>
          <w:bCs/>
          <w:color w:val="auto"/>
          <w:sz w:val="24"/>
          <w:szCs w:val="24"/>
        </w:rPr>
        <w:t xml:space="preserve">cost-of-living relief </w:t>
      </w:r>
      <w:r>
        <w:rPr>
          <w:rFonts w:eastAsiaTheme="majorEastAsia" w:cs="Arial"/>
          <w:bCs/>
          <w:color w:val="auto"/>
          <w:sz w:val="24"/>
          <w:szCs w:val="24"/>
        </w:rPr>
        <w:t>for household spending</w:t>
      </w:r>
      <w:r w:rsidR="000D7276" w:rsidRPr="000D7276">
        <w:rPr>
          <w:rFonts w:eastAsiaTheme="majorEastAsia" w:cs="Arial"/>
          <w:bCs/>
          <w:color w:val="auto"/>
          <w:sz w:val="24"/>
          <w:szCs w:val="24"/>
        </w:rPr>
        <w:t xml:space="preserve"> </w:t>
      </w:r>
      <w:r w:rsidR="000D7276">
        <w:rPr>
          <w:rFonts w:eastAsiaTheme="majorEastAsia" w:cs="Arial"/>
          <w:bCs/>
          <w:color w:val="auto"/>
          <w:sz w:val="24"/>
          <w:szCs w:val="24"/>
        </w:rPr>
        <w:t>on healthcare</w:t>
      </w:r>
      <w:r>
        <w:rPr>
          <w:rFonts w:eastAsiaTheme="majorEastAsia" w:cs="Arial"/>
          <w:bCs/>
          <w:color w:val="auto"/>
          <w:sz w:val="24"/>
          <w:szCs w:val="24"/>
        </w:rPr>
        <w:t>, and to address medication-CRNA</w:t>
      </w:r>
      <w:r w:rsidR="000D7276">
        <w:rPr>
          <w:rFonts w:eastAsiaTheme="majorEastAsia" w:cs="Arial"/>
          <w:bCs/>
          <w:color w:val="auto"/>
          <w:sz w:val="24"/>
          <w:szCs w:val="24"/>
        </w:rPr>
        <w:t xml:space="preserve">. However as previously covered, </w:t>
      </w:r>
      <w:r w:rsidR="000D7276">
        <w:rPr>
          <w:rFonts w:ascii="Calibri" w:hAnsi="Calibri" w:cs="Calibri"/>
          <w:color w:val="0D0D0D" w:themeColor="text1" w:themeTint="F2"/>
          <w:sz w:val="24"/>
          <w:szCs w:val="24"/>
          <w:lang w:eastAsia="en-AU"/>
        </w:rPr>
        <w:t xml:space="preserve">medication </w:t>
      </w:r>
      <w:r w:rsidR="000D7276" w:rsidRPr="000F04D5">
        <w:rPr>
          <w:rFonts w:ascii="Calibri" w:hAnsi="Calibri" w:cs="Calibri"/>
          <w:color w:val="0D0D0D" w:themeColor="text1" w:themeTint="F2"/>
          <w:sz w:val="24"/>
          <w:szCs w:val="24"/>
          <w:lang w:eastAsia="en-AU"/>
        </w:rPr>
        <w:t xml:space="preserve">adherence </w:t>
      </w:r>
      <w:r w:rsidR="000D7276">
        <w:rPr>
          <w:rFonts w:ascii="Calibri" w:hAnsi="Calibri" w:cs="Calibri"/>
          <w:color w:val="0D0D0D" w:themeColor="text1" w:themeTint="F2"/>
          <w:sz w:val="24"/>
          <w:szCs w:val="24"/>
          <w:lang w:eastAsia="en-AU"/>
        </w:rPr>
        <w:t>is complex and multifactorial</w:t>
      </w:r>
      <w:r w:rsidR="00B968D8">
        <w:rPr>
          <w:rFonts w:ascii="Calibri" w:hAnsi="Calibri" w:cs="Calibri"/>
          <w:color w:val="0D0D0D" w:themeColor="text1" w:themeTint="F2"/>
          <w:sz w:val="24"/>
          <w:szCs w:val="24"/>
          <w:lang w:eastAsia="en-AU"/>
        </w:rPr>
        <w:t xml:space="preserve"> </w:t>
      </w:r>
      <w:r w:rsidR="002342F8">
        <w:rPr>
          <w:rFonts w:ascii="Calibri" w:hAnsi="Calibri" w:cs="Calibri"/>
          <w:color w:val="0D0D0D" w:themeColor="text1" w:themeTint="F2"/>
          <w:sz w:val="24"/>
          <w:szCs w:val="24"/>
          <w:lang w:eastAsia="en-AU"/>
        </w:rPr>
        <w:t>(</w:t>
      </w:r>
      <w:r w:rsidR="00B968D8">
        <w:rPr>
          <w:rFonts w:ascii="Calibri" w:hAnsi="Calibri" w:cs="Calibri"/>
          <w:color w:val="0D0D0D" w:themeColor="text1" w:themeTint="F2"/>
          <w:sz w:val="24"/>
          <w:szCs w:val="24"/>
          <w:lang w:eastAsia="en-AU"/>
        </w:rPr>
        <w:t xml:space="preserve">and </w:t>
      </w:r>
      <w:r w:rsidR="002342F8">
        <w:rPr>
          <w:rFonts w:ascii="Calibri" w:hAnsi="Calibri" w:cs="Calibri"/>
          <w:color w:val="0D0D0D" w:themeColor="text1" w:themeTint="F2"/>
          <w:sz w:val="24"/>
          <w:szCs w:val="24"/>
          <w:lang w:eastAsia="en-AU"/>
        </w:rPr>
        <w:t xml:space="preserve">the </w:t>
      </w:r>
      <w:r w:rsidR="00B968D8">
        <w:rPr>
          <w:rFonts w:ascii="Calibri" w:hAnsi="Calibri" w:cs="Calibri"/>
          <w:color w:val="0D0D0D" w:themeColor="text1" w:themeTint="F2"/>
          <w:sz w:val="24"/>
          <w:szCs w:val="24"/>
          <w:lang w:eastAsia="en-AU"/>
        </w:rPr>
        <w:t>data has its limitations</w:t>
      </w:r>
      <w:r w:rsidR="002342F8">
        <w:rPr>
          <w:rFonts w:ascii="Calibri" w:hAnsi="Calibri" w:cs="Calibri"/>
          <w:color w:val="0D0D0D" w:themeColor="text1" w:themeTint="F2"/>
          <w:sz w:val="24"/>
          <w:szCs w:val="24"/>
          <w:lang w:eastAsia="en-AU"/>
        </w:rPr>
        <w:t>)</w:t>
      </w:r>
      <w:r w:rsidR="000D7276">
        <w:rPr>
          <w:rFonts w:ascii="Calibri" w:hAnsi="Calibri" w:cs="Calibri"/>
          <w:color w:val="0D0D0D" w:themeColor="text1" w:themeTint="F2"/>
          <w:sz w:val="24"/>
          <w:szCs w:val="24"/>
          <w:lang w:eastAsia="en-AU"/>
        </w:rPr>
        <w:t xml:space="preserve">. Addressing cost barriers for patients through a co-payment reduction is likely only one response necessary to improve medication-CRNA. </w:t>
      </w:r>
      <w:r w:rsidR="00427CC5">
        <w:rPr>
          <w:rFonts w:ascii="Calibri" w:hAnsi="Calibri" w:cs="Calibri"/>
          <w:color w:val="0D0D0D" w:themeColor="text1" w:themeTint="F2"/>
          <w:sz w:val="24"/>
          <w:szCs w:val="24"/>
          <w:lang w:eastAsia="en-AU"/>
        </w:rPr>
        <w:t xml:space="preserve">Similarly, </w:t>
      </w:r>
      <w:r w:rsidR="00875F4A">
        <w:rPr>
          <w:rFonts w:ascii="Calibri" w:hAnsi="Calibri" w:cs="Calibri"/>
          <w:color w:val="0D0D0D" w:themeColor="text1" w:themeTint="F2"/>
          <w:sz w:val="24"/>
          <w:szCs w:val="24"/>
          <w:lang w:eastAsia="en-AU"/>
        </w:rPr>
        <w:t>relieving</w:t>
      </w:r>
      <w:r w:rsidR="00FC07FD">
        <w:rPr>
          <w:rFonts w:ascii="Calibri" w:hAnsi="Calibri" w:cs="Calibri"/>
          <w:color w:val="0D0D0D" w:themeColor="text1" w:themeTint="F2"/>
          <w:sz w:val="24"/>
          <w:szCs w:val="24"/>
          <w:lang w:eastAsia="en-AU"/>
        </w:rPr>
        <w:t xml:space="preserve"> cost-of-living pressures through a </w:t>
      </w:r>
      <w:r w:rsidR="00427CC5">
        <w:rPr>
          <w:rFonts w:ascii="Calibri" w:hAnsi="Calibri" w:cs="Calibri"/>
          <w:color w:val="0D0D0D" w:themeColor="text1" w:themeTint="F2"/>
          <w:sz w:val="24"/>
          <w:szCs w:val="24"/>
          <w:lang w:eastAsia="en-AU"/>
        </w:rPr>
        <w:t xml:space="preserve">PBS </w:t>
      </w:r>
      <w:r w:rsidR="00FC07FD">
        <w:rPr>
          <w:rFonts w:ascii="Calibri" w:hAnsi="Calibri" w:cs="Calibri"/>
          <w:color w:val="0D0D0D" w:themeColor="text1" w:themeTint="F2"/>
          <w:sz w:val="24"/>
          <w:szCs w:val="24"/>
          <w:lang w:eastAsia="en-AU"/>
        </w:rPr>
        <w:t xml:space="preserve">co-payment reduction that benefits </w:t>
      </w:r>
      <w:r w:rsidR="001867D9">
        <w:rPr>
          <w:rFonts w:ascii="Calibri" w:hAnsi="Calibri" w:cs="Calibri"/>
          <w:color w:val="0D0D0D" w:themeColor="text1" w:themeTint="F2"/>
          <w:sz w:val="24"/>
          <w:szCs w:val="24"/>
          <w:lang w:eastAsia="en-AU"/>
        </w:rPr>
        <w:t>19</w:t>
      </w:r>
      <w:r w:rsidR="00FC07FD">
        <w:rPr>
          <w:rFonts w:ascii="Calibri" w:hAnsi="Calibri" w:cs="Calibri"/>
          <w:color w:val="0D0D0D" w:themeColor="text1" w:themeTint="F2"/>
          <w:sz w:val="24"/>
          <w:szCs w:val="24"/>
          <w:lang w:eastAsia="en-AU"/>
        </w:rPr>
        <w:t xml:space="preserve">% of the population </w:t>
      </w:r>
      <w:r w:rsidR="00427CC5">
        <w:rPr>
          <w:rFonts w:ascii="Calibri" w:hAnsi="Calibri" w:cs="Calibri"/>
          <w:color w:val="0D0D0D" w:themeColor="text1" w:themeTint="F2"/>
          <w:sz w:val="24"/>
          <w:szCs w:val="24"/>
          <w:lang w:eastAsia="en-AU"/>
        </w:rPr>
        <w:t xml:space="preserve">on a subset of their household costs </w:t>
      </w:r>
      <w:r w:rsidR="00875F4A">
        <w:rPr>
          <w:rFonts w:ascii="Calibri" w:hAnsi="Calibri" w:cs="Calibri"/>
          <w:color w:val="0D0D0D" w:themeColor="text1" w:themeTint="F2"/>
          <w:sz w:val="24"/>
          <w:szCs w:val="24"/>
          <w:lang w:eastAsia="en-AU"/>
        </w:rPr>
        <w:t>may only provide limited relief in some circumstance</w:t>
      </w:r>
      <w:r w:rsidR="00875F4A">
        <w:rPr>
          <w:rStyle w:val="FootnoteReference"/>
          <w:rFonts w:ascii="Calibri" w:hAnsi="Calibri" w:cs="Calibri"/>
          <w:color w:val="0D0D0D" w:themeColor="text1" w:themeTint="F2"/>
          <w:sz w:val="24"/>
          <w:szCs w:val="24"/>
          <w:lang w:eastAsia="en-AU"/>
        </w:rPr>
        <w:footnoteReference w:id="70"/>
      </w:r>
      <w:r w:rsidR="00875F4A">
        <w:rPr>
          <w:rFonts w:ascii="Calibri" w:hAnsi="Calibri" w:cs="Calibri"/>
          <w:color w:val="0D0D0D" w:themeColor="text1" w:themeTint="F2"/>
          <w:sz w:val="24"/>
          <w:szCs w:val="24"/>
          <w:lang w:eastAsia="en-AU"/>
        </w:rPr>
        <w:t>.</w:t>
      </w:r>
    </w:p>
    <w:p w14:paraId="5A0580F5" w14:textId="4A15C9C9" w:rsidR="002C3A20" w:rsidRDefault="002C3A20" w:rsidP="00C12872">
      <w:pPr>
        <w:rPr>
          <w:color w:val="0D0D0D" w:themeColor="text1" w:themeTint="F2"/>
          <w:sz w:val="24"/>
        </w:rPr>
      </w:pPr>
      <w:r w:rsidRPr="006375AB">
        <w:rPr>
          <w:color w:val="0D0D0D" w:themeColor="text1" w:themeTint="F2"/>
          <w:sz w:val="24"/>
        </w:rPr>
        <w:t>C</w:t>
      </w:r>
      <w:r w:rsidR="00ED10C8" w:rsidRPr="006375AB">
        <w:rPr>
          <w:color w:val="0D0D0D" w:themeColor="text1" w:themeTint="F2"/>
          <w:sz w:val="24"/>
        </w:rPr>
        <w:t xml:space="preserve">ontrols in PBS legislation related to the prescription and supply of medicines, including restrictions </w:t>
      </w:r>
      <w:r w:rsidR="00674682" w:rsidRPr="006375AB">
        <w:rPr>
          <w:color w:val="0D0D0D" w:themeColor="text1" w:themeTint="F2"/>
          <w:sz w:val="24"/>
        </w:rPr>
        <w:t>on</w:t>
      </w:r>
      <w:r w:rsidR="00ED10C8" w:rsidRPr="006375AB">
        <w:rPr>
          <w:color w:val="0D0D0D" w:themeColor="text1" w:themeTint="F2"/>
          <w:sz w:val="24"/>
        </w:rPr>
        <w:t xml:space="preserve"> </w:t>
      </w:r>
      <w:r w:rsidR="00674682" w:rsidRPr="006375AB">
        <w:rPr>
          <w:color w:val="0D0D0D" w:themeColor="text1" w:themeTint="F2"/>
          <w:sz w:val="24"/>
        </w:rPr>
        <w:t xml:space="preserve">the </w:t>
      </w:r>
      <w:r w:rsidR="00ED10C8" w:rsidRPr="006375AB">
        <w:rPr>
          <w:color w:val="0D0D0D" w:themeColor="text1" w:themeTint="F2"/>
          <w:sz w:val="24"/>
        </w:rPr>
        <w:t xml:space="preserve">use of medicines, </w:t>
      </w:r>
      <w:r w:rsidRPr="006375AB">
        <w:rPr>
          <w:color w:val="0D0D0D" w:themeColor="text1" w:themeTint="F2"/>
          <w:sz w:val="24"/>
        </w:rPr>
        <w:t xml:space="preserve">would provide some protection against over-consumption of medicines, even </w:t>
      </w:r>
      <w:r w:rsidR="00352277" w:rsidRPr="006375AB">
        <w:rPr>
          <w:color w:val="0D0D0D" w:themeColor="text1" w:themeTint="F2"/>
          <w:sz w:val="24"/>
        </w:rPr>
        <w:t xml:space="preserve">for </w:t>
      </w:r>
      <w:r w:rsidRPr="006375AB">
        <w:rPr>
          <w:color w:val="0D0D0D" w:themeColor="text1" w:themeTint="F2"/>
          <w:sz w:val="24"/>
        </w:rPr>
        <w:t>discretionary medicines.</w:t>
      </w:r>
    </w:p>
    <w:p w14:paraId="6676D650" w14:textId="6207652C" w:rsidR="00EF32D2" w:rsidRPr="00A2667E" w:rsidRDefault="00EF32D2" w:rsidP="00EF32D2">
      <w:pPr>
        <w:pStyle w:val="Heading3"/>
        <w:rPr>
          <w:sz w:val="28"/>
          <w:szCs w:val="28"/>
        </w:rPr>
      </w:pPr>
      <w:bookmarkStart w:id="50" w:name="_Toc203322129"/>
      <w:r w:rsidRPr="00A2667E">
        <w:rPr>
          <w:sz w:val="28"/>
          <w:szCs w:val="28"/>
        </w:rPr>
        <w:t>Affordability</w:t>
      </w:r>
      <w:r>
        <w:rPr>
          <w:sz w:val="28"/>
          <w:szCs w:val="28"/>
        </w:rPr>
        <w:t xml:space="preserve"> for the community</w:t>
      </w:r>
      <w:bookmarkEnd w:id="50"/>
      <w:r>
        <w:rPr>
          <w:sz w:val="28"/>
          <w:szCs w:val="28"/>
        </w:rPr>
        <w:t xml:space="preserve"> </w:t>
      </w:r>
    </w:p>
    <w:p w14:paraId="5C945E41" w14:textId="214D76F1" w:rsidR="00EF32D2" w:rsidRDefault="00031E87" w:rsidP="00EF32D2">
      <w:pPr>
        <w:pStyle w:val="BodyText"/>
        <w:rPr>
          <w:rFonts w:eastAsiaTheme="majorEastAsia" w:cs="Arial"/>
          <w:bCs/>
          <w:color w:val="auto"/>
          <w:sz w:val="24"/>
          <w:szCs w:val="24"/>
        </w:rPr>
      </w:pPr>
      <w:r>
        <w:rPr>
          <w:rFonts w:eastAsiaTheme="majorEastAsia" w:cs="Arial"/>
          <w:bCs/>
          <w:color w:val="auto"/>
          <w:sz w:val="24"/>
          <w:szCs w:val="24"/>
        </w:rPr>
        <w:t>Co-payments</w:t>
      </w:r>
      <w:r w:rsidR="00EF32D2">
        <w:rPr>
          <w:rFonts w:eastAsiaTheme="majorEastAsia" w:cs="Arial"/>
          <w:bCs/>
          <w:color w:val="auto"/>
          <w:sz w:val="24"/>
          <w:szCs w:val="24"/>
        </w:rPr>
        <w:t xml:space="preserve"> are a critical part of ensuring the sustainability of the PBS. In 2023-24, </w:t>
      </w:r>
      <w:r w:rsidR="00D94933">
        <w:rPr>
          <w:rFonts w:eastAsiaTheme="majorEastAsia" w:cs="Arial"/>
          <w:bCs/>
          <w:color w:val="auto"/>
          <w:sz w:val="24"/>
          <w:szCs w:val="24"/>
        </w:rPr>
        <w:t>9</w:t>
      </w:r>
      <w:r w:rsidR="00BF7525">
        <w:rPr>
          <w:rFonts w:eastAsiaTheme="majorEastAsia" w:cs="Arial"/>
          <w:bCs/>
          <w:color w:val="auto"/>
          <w:sz w:val="24"/>
          <w:szCs w:val="24"/>
        </w:rPr>
        <w:t>% of the PBS</w:t>
      </w:r>
      <w:r w:rsidR="00D94933">
        <w:rPr>
          <w:rFonts w:eastAsiaTheme="majorEastAsia" w:cs="Arial"/>
          <w:bCs/>
          <w:color w:val="auto"/>
          <w:sz w:val="24"/>
          <w:szCs w:val="24"/>
        </w:rPr>
        <w:t xml:space="preserve"> subsidised prescriptions were</w:t>
      </w:r>
      <w:r w:rsidR="00BF7525">
        <w:rPr>
          <w:rFonts w:eastAsiaTheme="majorEastAsia" w:cs="Arial"/>
          <w:bCs/>
          <w:color w:val="auto"/>
          <w:sz w:val="24"/>
          <w:szCs w:val="24"/>
        </w:rPr>
        <w:t xml:space="preserve"> financed through patient contributions.</w:t>
      </w:r>
    </w:p>
    <w:p w14:paraId="67A57D86" w14:textId="05675D83" w:rsidR="00676CAE" w:rsidRDefault="00676CAE" w:rsidP="00EF32D2">
      <w:pPr>
        <w:pStyle w:val="BodyText"/>
        <w:rPr>
          <w:rFonts w:ascii="Calibri" w:eastAsiaTheme="majorEastAsia" w:hAnsi="Calibri" w:cs="Calibri"/>
          <w:bCs/>
          <w:color w:val="0D0D0D" w:themeColor="text1" w:themeTint="F2"/>
          <w:sz w:val="24"/>
          <w:szCs w:val="24"/>
        </w:rPr>
      </w:pPr>
      <w:r>
        <w:rPr>
          <w:rFonts w:eastAsiaTheme="majorEastAsia" w:cs="Arial"/>
          <w:bCs/>
          <w:color w:val="auto"/>
          <w:sz w:val="24"/>
          <w:szCs w:val="24"/>
        </w:rPr>
        <w:t xml:space="preserve">Improving affordability for patients under the PBS generally involves an increase in government expenditure. </w:t>
      </w:r>
      <w:r w:rsidRPr="00AB56CE">
        <w:rPr>
          <w:rFonts w:ascii="Calibri" w:eastAsiaTheme="majorEastAsia" w:hAnsi="Calibri" w:cs="Calibri"/>
          <w:bCs/>
          <w:color w:val="0D0D0D" w:themeColor="text1" w:themeTint="F2"/>
          <w:sz w:val="24"/>
          <w:szCs w:val="24"/>
        </w:rPr>
        <w:t xml:space="preserve">Reducing the co-payment </w:t>
      </w:r>
      <w:r>
        <w:rPr>
          <w:rFonts w:ascii="Calibri" w:eastAsiaTheme="majorEastAsia" w:hAnsi="Calibri" w:cs="Calibri"/>
          <w:bCs/>
          <w:color w:val="0D0D0D" w:themeColor="text1" w:themeTint="F2"/>
          <w:sz w:val="24"/>
          <w:szCs w:val="24"/>
        </w:rPr>
        <w:t xml:space="preserve">to $25 </w:t>
      </w:r>
      <w:r w:rsidR="00850A5E">
        <w:rPr>
          <w:rFonts w:ascii="Calibri" w:eastAsiaTheme="majorEastAsia" w:hAnsi="Calibri" w:cs="Calibri"/>
          <w:bCs/>
          <w:color w:val="0D0D0D" w:themeColor="text1" w:themeTint="F2"/>
          <w:sz w:val="24"/>
          <w:szCs w:val="24"/>
        </w:rPr>
        <w:t>(</w:t>
      </w:r>
      <w:r>
        <w:rPr>
          <w:rFonts w:ascii="Calibri" w:eastAsiaTheme="majorEastAsia" w:hAnsi="Calibri" w:cs="Calibri"/>
          <w:bCs/>
          <w:color w:val="0D0D0D" w:themeColor="text1" w:themeTint="F2"/>
          <w:sz w:val="24"/>
          <w:szCs w:val="24"/>
        </w:rPr>
        <w:t>Option 2</w:t>
      </w:r>
      <w:r w:rsidR="00850A5E">
        <w:rPr>
          <w:rFonts w:ascii="Calibri" w:eastAsiaTheme="majorEastAsia" w:hAnsi="Calibri" w:cs="Calibri"/>
          <w:bCs/>
          <w:color w:val="0D0D0D" w:themeColor="text1" w:themeTint="F2"/>
          <w:sz w:val="24"/>
          <w:szCs w:val="24"/>
        </w:rPr>
        <w:t>)</w:t>
      </w:r>
      <w:r>
        <w:rPr>
          <w:rFonts w:ascii="Calibri" w:eastAsiaTheme="majorEastAsia" w:hAnsi="Calibri" w:cs="Calibri"/>
          <w:bCs/>
          <w:color w:val="0D0D0D" w:themeColor="text1" w:themeTint="F2"/>
          <w:sz w:val="24"/>
          <w:szCs w:val="24"/>
        </w:rPr>
        <w:t xml:space="preserve"> would</w:t>
      </w:r>
      <w:r w:rsidRPr="00AB56CE">
        <w:rPr>
          <w:rFonts w:ascii="Calibri" w:eastAsiaTheme="majorEastAsia" w:hAnsi="Calibri" w:cs="Calibri"/>
          <w:bCs/>
          <w:color w:val="0D0D0D" w:themeColor="text1" w:themeTint="F2"/>
          <w:sz w:val="24"/>
          <w:szCs w:val="24"/>
        </w:rPr>
        <w:t xml:space="preserve"> result in increased government expenditure of $689.1 million over four years from 2025-26, and $204.8 million per year ongoing from 2029-30.</w:t>
      </w:r>
      <w:r w:rsidR="004F4763">
        <w:rPr>
          <w:rFonts w:ascii="Calibri" w:eastAsiaTheme="majorEastAsia" w:hAnsi="Calibri" w:cs="Calibri"/>
          <w:bCs/>
          <w:color w:val="0D0D0D" w:themeColor="text1" w:themeTint="F2"/>
          <w:sz w:val="24"/>
          <w:szCs w:val="24"/>
        </w:rPr>
        <w:t xml:space="preserve"> </w:t>
      </w:r>
    </w:p>
    <w:p w14:paraId="09017590" w14:textId="4974D719" w:rsidR="00224F64" w:rsidRPr="00546B7A" w:rsidRDefault="00C106C6" w:rsidP="00EE5316">
      <w:pPr>
        <w:pStyle w:val="BodyText"/>
        <w:rPr>
          <w:rFonts w:ascii="Calibri" w:eastAsiaTheme="majorEastAsia" w:hAnsi="Calibri" w:cs="Calibri"/>
          <w:bCs/>
          <w:color w:val="0D0D0D" w:themeColor="text1" w:themeTint="F2"/>
          <w:sz w:val="24"/>
          <w:szCs w:val="24"/>
        </w:rPr>
      </w:pPr>
      <w:r>
        <w:rPr>
          <w:rFonts w:eastAsiaTheme="majorEastAsia" w:cs="Arial"/>
          <w:bCs/>
          <w:color w:val="auto"/>
          <w:sz w:val="24"/>
          <w:szCs w:val="24"/>
        </w:rPr>
        <w:t xml:space="preserve">While </w:t>
      </w:r>
      <w:r w:rsidR="00180E30">
        <w:rPr>
          <w:rFonts w:eastAsiaTheme="majorEastAsia" w:cs="Arial"/>
          <w:bCs/>
          <w:color w:val="auto"/>
          <w:sz w:val="24"/>
          <w:szCs w:val="24"/>
        </w:rPr>
        <w:t>some comparable countries have a</w:t>
      </w:r>
      <w:r>
        <w:rPr>
          <w:rFonts w:eastAsiaTheme="majorEastAsia" w:cs="Arial"/>
          <w:bCs/>
          <w:color w:val="auto"/>
          <w:sz w:val="24"/>
          <w:szCs w:val="24"/>
        </w:rPr>
        <w:t xml:space="preserve"> much lower </w:t>
      </w:r>
      <w:r w:rsidR="00180E30">
        <w:rPr>
          <w:rFonts w:eastAsiaTheme="majorEastAsia" w:cs="Arial"/>
          <w:bCs/>
          <w:color w:val="auto"/>
          <w:sz w:val="24"/>
          <w:szCs w:val="24"/>
        </w:rPr>
        <w:t>co-payment</w:t>
      </w:r>
      <w:r>
        <w:rPr>
          <w:rFonts w:eastAsiaTheme="majorEastAsia" w:cs="Arial"/>
          <w:bCs/>
          <w:color w:val="auto"/>
          <w:sz w:val="24"/>
          <w:szCs w:val="24"/>
        </w:rPr>
        <w:t xml:space="preserve">, or </w:t>
      </w:r>
      <w:r w:rsidR="00180E30">
        <w:rPr>
          <w:rFonts w:eastAsiaTheme="majorEastAsia" w:cs="Arial"/>
          <w:bCs/>
          <w:color w:val="auto"/>
          <w:sz w:val="24"/>
          <w:szCs w:val="24"/>
        </w:rPr>
        <w:t>no</w:t>
      </w:r>
      <w:r>
        <w:rPr>
          <w:rFonts w:eastAsiaTheme="majorEastAsia" w:cs="Arial"/>
          <w:bCs/>
          <w:color w:val="auto"/>
          <w:sz w:val="24"/>
          <w:szCs w:val="24"/>
        </w:rPr>
        <w:t xml:space="preserve"> co-payment</w:t>
      </w:r>
      <w:r w:rsidR="00180E30">
        <w:rPr>
          <w:rFonts w:eastAsiaTheme="majorEastAsia" w:cs="Arial"/>
          <w:bCs/>
          <w:color w:val="auto"/>
          <w:sz w:val="24"/>
          <w:szCs w:val="24"/>
        </w:rPr>
        <w:t xml:space="preserve"> in some circumstances </w:t>
      </w:r>
      <w:r>
        <w:rPr>
          <w:rFonts w:eastAsiaTheme="majorEastAsia" w:cs="Arial"/>
          <w:bCs/>
          <w:color w:val="auto"/>
          <w:sz w:val="24"/>
          <w:szCs w:val="24"/>
        </w:rPr>
        <w:t>(see Question 1)</w:t>
      </w:r>
      <w:r w:rsidR="00665818">
        <w:rPr>
          <w:rFonts w:eastAsiaTheme="majorEastAsia" w:cs="Arial"/>
          <w:bCs/>
          <w:color w:val="auto"/>
          <w:sz w:val="24"/>
          <w:szCs w:val="24"/>
        </w:rPr>
        <w:t xml:space="preserve">, </w:t>
      </w:r>
      <w:r w:rsidR="00FC5034">
        <w:rPr>
          <w:rFonts w:eastAsiaTheme="majorEastAsia" w:cs="Arial"/>
          <w:bCs/>
          <w:color w:val="auto"/>
          <w:sz w:val="24"/>
          <w:szCs w:val="24"/>
        </w:rPr>
        <w:t xml:space="preserve">replicating this </w:t>
      </w:r>
      <w:r w:rsidR="00180E30">
        <w:rPr>
          <w:rFonts w:eastAsiaTheme="majorEastAsia" w:cs="Arial"/>
          <w:bCs/>
          <w:color w:val="auto"/>
          <w:sz w:val="24"/>
          <w:szCs w:val="24"/>
        </w:rPr>
        <w:t xml:space="preserve">in Australia </w:t>
      </w:r>
      <w:r w:rsidR="00665818">
        <w:rPr>
          <w:rFonts w:eastAsiaTheme="majorEastAsia" w:cs="Arial"/>
          <w:bCs/>
          <w:color w:val="auto"/>
          <w:sz w:val="24"/>
          <w:szCs w:val="24"/>
        </w:rPr>
        <w:t xml:space="preserve">would </w:t>
      </w:r>
      <w:r w:rsidR="00FC5034">
        <w:rPr>
          <w:rFonts w:eastAsiaTheme="majorEastAsia" w:cs="Arial"/>
          <w:bCs/>
          <w:color w:val="auto"/>
          <w:sz w:val="24"/>
          <w:szCs w:val="24"/>
        </w:rPr>
        <w:t>bring</w:t>
      </w:r>
      <w:r w:rsidR="00665818">
        <w:rPr>
          <w:rFonts w:eastAsiaTheme="majorEastAsia" w:cs="Arial"/>
          <w:bCs/>
          <w:color w:val="auto"/>
          <w:sz w:val="24"/>
          <w:szCs w:val="24"/>
        </w:rPr>
        <w:t xml:space="preserve"> significant </w:t>
      </w:r>
      <w:r w:rsidR="00E6610D">
        <w:rPr>
          <w:rFonts w:eastAsiaTheme="majorEastAsia" w:cs="Arial"/>
          <w:bCs/>
          <w:color w:val="auto"/>
          <w:sz w:val="24"/>
          <w:szCs w:val="24"/>
        </w:rPr>
        <w:t xml:space="preserve">upfront </w:t>
      </w:r>
      <w:r w:rsidR="00665818">
        <w:rPr>
          <w:rFonts w:eastAsiaTheme="majorEastAsia" w:cs="Arial"/>
          <w:bCs/>
          <w:color w:val="auto"/>
          <w:sz w:val="24"/>
          <w:szCs w:val="24"/>
        </w:rPr>
        <w:t>expense to the healthcare budget and taxpayers.</w:t>
      </w:r>
      <w:r w:rsidR="00EE5316">
        <w:rPr>
          <w:rFonts w:eastAsiaTheme="majorEastAsia" w:cs="Arial"/>
          <w:bCs/>
          <w:color w:val="auto"/>
          <w:sz w:val="24"/>
          <w:szCs w:val="24"/>
        </w:rPr>
        <w:t xml:space="preserve"> </w:t>
      </w:r>
      <w:r w:rsidR="00224F64" w:rsidRPr="00546B7A">
        <w:rPr>
          <w:rFonts w:ascii="Calibri" w:eastAsiaTheme="majorEastAsia" w:hAnsi="Calibri" w:cs="Calibri"/>
          <w:bCs/>
          <w:color w:val="0D0D0D" w:themeColor="text1" w:themeTint="F2"/>
          <w:sz w:val="24"/>
          <w:szCs w:val="24"/>
        </w:rPr>
        <w:t xml:space="preserve">This level of investment </w:t>
      </w:r>
      <w:r w:rsidR="00EE5316">
        <w:rPr>
          <w:rFonts w:ascii="Calibri" w:eastAsiaTheme="majorEastAsia" w:hAnsi="Calibri" w:cs="Calibri"/>
          <w:bCs/>
          <w:color w:val="0D0D0D" w:themeColor="text1" w:themeTint="F2"/>
          <w:sz w:val="24"/>
          <w:szCs w:val="24"/>
        </w:rPr>
        <w:t xml:space="preserve">would </w:t>
      </w:r>
      <w:r w:rsidR="00224F64" w:rsidRPr="00546B7A">
        <w:rPr>
          <w:rFonts w:ascii="Calibri" w:eastAsiaTheme="majorEastAsia" w:hAnsi="Calibri" w:cs="Calibri"/>
          <w:bCs/>
          <w:color w:val="0D0D0D" w:themeColor="text1" w:themeTint="F2"/>
          <w:sz w:val="24"/>
          <w:szCs w:val="24"/>
        </w:rPr>
        <w:t xml:space="preserve">come at the expense of priorities such as: </w:t>
      </w:r>
    </w:p>
    <w:p w14:paraId="1807C1E6" w14:textId="77777777" w:rsidR="00224F64" w:rsidRPr="00AB56CE" w:rsidRDefault="00224F64" w:rsidP="00914977">
      <w:pPr>
        <w:numPr>
          <w:ilvl w:val="0"/>
          <w:numId w:val="13"/>
        </w:numPr>
        <w:spacing w:after="0"/>
        <w:ind w:left="714" w:hanging="357"/>
        <w:rPr>
          <w:color w:val="auto"/>
          <w:sz w:val="24"/>
          <w:szCs w:val="24"/>
        </w:rPr>
      </w:pPr>
      <w:r w:rsidRPr="00AB56CE">
        <w:rPr>
          <w:color w:val="auto"/>
          <w:sz w:val="24"/>
          <w:szCs w:val="24"/>
        </w:rPr>
        <w:t>continued listing of new medicines on the PBS,</w:t>
      </w:r>
    </w:p>
    <w:p w14:paraId="7CA64AF3" w14:textId="07032151" w:rsidR="00224F64" w:rsidRDefault="00224F64" w:rsidP="00914977">
      <w:pPr>
        <w:numPr>
          <w:ilvl w:val="0"/>
          <w:numId w:val="13"/>
        </w:numPr>
        <w:spacing w:after="0"/>
        <w:ind w:left="714" w:hanging="357"/>
        <w:rPr>
          <w:rFonts w:ascii="Calibri" w:eastAsiaTheme="majorEastAsia" w:hAnsi="Calibri" w:cs="Calibri"/>
          <w:bCs/>
          <w:color w:val="0D0D0D" w:themeColor="text1" w:themeTint="F2"/>
          <w:sz w:val="24"/>
          <w:szCs w:val="24"/>
        </w:rPr>
      </w:pPr>
      <w:r w:rsidRPr="00AB56CE">
        <w:rPr>
          <w:color w:val="auto"/>
          <w:sz w:val="24"/>
          <w:szCs w:val="24"/>
        </w:rPr>
        <w:t>investment in</w:t>
      </w:r>
      <w:r w:rsidRPr="00546B7A">
        <w:rPr>
          <w:rFonts w:ascii="Calibri" w:eastAsiaTheme="majorEastAsia" w:hAnsi="Calibri" w:cs="Calibri"/>
          <w:bCs/>
          <w:color w:val="0D0D0D" w:themeColor="text1" w:themeTint="F2"/>
          <w:sz w:val="24"/>
          <w:szCs w:val="24"/>
        </w:rPr>
        <w:t xml:space="preserve"> other essential health services, such as bulk billing</w:t>
      </w:r>
      <w:r w:rsidR="00B4019A">
        <w:rPr>
          <w:rFonts w:ascii="Calibri" w:eastAsiaTheme="majorEastAsia" w:hAnsi="Calibri" w:cs="Calibri"/>
          <w:bCs/>
          <w:color w:val="0D0D0D" w:themeColor="text1" w:themeTint="F2"/>
          <w:sz w:val="24"/>
          <w:szCs w:val="24"/>
        </w:rPr>
        <w:t xml:space="preserve"> and public hospitals</w:t>
      </w:r>
      <w:r w:rsidRPr="00546B7A">
        <w:rPr>
          <w:rFonts w:ascii="Calibri" w:eastAsiaTheme="majorEastAsia" w:hAnsi="Calibri" w:cs="Calibri"/>
          <w:bCs/>
          <w:color w:val="0D0D0D" w:themeColor="text1" w:themeTint="F2"/>
          <w:sz w:val="24"/>
          <w:szCs w:val="24"/>
        </w:rPr>
        <w:t xml:space="preserve">, </w:t>
      </w:r>
      <w:r w:rsidR="00C1011C">
        <w:rPr>
          <w:rFonts w:ascii="Calibri" w:eastAsiaTheme="majorEastAsia" w:hAnsi="Calibri" w:cs="Calibri"/>
          <w:bCs/>
          <w:color w:val="0D0D0D" w:themeColor="text1" w:themeTint="F2"/>
          <w:sz w:val="24"/>
          <w:szCs w:val="24"/>
        </w:rPr>
        <w:t>and/or</w:t>
      </w:r>
    </w:p>
    <w:p w14:paraId="7CFF54F4" w14:textId="4FD4E558" w:rsidR="008741CA" w:rsidRDefault="008741CA" w:rsidP="00C12872">
      <w:pPr>
        <w:numPr>
          <w:ilvl w:val="0"/>
          <w:numId w:val="13"/>
        </w:numPr>
        <w:ind w:left="714" w:hanging="357"/>
        <w:rPr>
          <w:rFonts w:ascii="Calibri" w:eastAsiaTheme="majorEastAsia" w:hAnsi="Calibri" w:cs="Calibri"/>
          <w:bCs/>
          <w:color w:val="0D0D0D" w:themeColor="text1" w:themeTint="F2"/>
          <w:sz w:val="24"/>
          <w:szCs w:val="24"/>
        </w:rPr>
      </w:pPr>
      <w:r w:rsidRPr="008741CA">
        <w:rPr>
          <w:rFonts w:ascii="Calibri" w:eastAsiaTheme="majorEastAsia" w:hAnsi="Calibri" w:cs="Calibri"/>
          <w:bCs/>
          <w:color w:val="0D0D0D" w:themeColor="text1" w:themeTint="F2"/>
          <w:sz w:val="24"/>
          <w:szCs w:val="24"/>
        </w:rPr>
        <w:t xml:space="preserve">other government spending priorities across portfolios (e.g. </w:t>
      </w:r>
      <w:r w:rsidR="00F43D03">
        <w:rPr>
          <w:rFonts w:ascii="Calibri" w:eastAsiaTheme="majorEastAsia" w:hAnsi="Calibri" w:cs="Calibri"/>
          <w:bCs/>
          <w:color w:val="0D0D0D" w:themeColor="text1" w:themeTint="F2"/>
          <w:sz w:val="24"/>
          <w:szCs w:val="24"/>
        </w:rPr>
        <w:t>D</w:t>
      </w:r>
      <w:r w:rsidRPr="008741CA">
        <w:rPr>
          <w:rFonts w:ascii="Calibri" w:eastAsiaTheme="majorEastAsia" w:hAnsi="Calibri" w:cs="Calibri"/>
          <w:bCs/>
          <w:color w:val="0D0D0D" w:themeColor="text1" w:themeTint="F2"/>
          <w:sz w:val="24"/>
          <w:szCs w:val="24"/>
        </w:rPr>
        <w:t>efence).</w:t>
      </w:r>
    </w:p>
    <w:p w14:paraId="2BD0E92A" w14:textId="7E6EDD82" w:rsidR="006A4897" w:rsidRDefault="00224F64" w:rsidP="00C12872">
      <w:pPr>
        <w:pStyle w:val="BodyText"/>
        <w:rPr>
          <w:rFonts w:eastAsiaTheme="majorEastAsia" w:cs="Arial"/>
          <w:bCs/>
          <w:color w:val="auto"/>
          <w:sz w:val="24"/>
          <w:szCs w:val="24"/>
        </w:rPr>
      </w:pPr>
      <w:r w:rsidRPr="002922CE">
        <w:rPr>
          <w:rFonts w:eastAsiaTheme="majorEastAsia" w:cs="Arial"/>
          <w:bCs/>
          <w:color w:val="auto"/>
          <w:sz w:val="24"/>
          <w:szCs w:val="24"/>
        </w:rPr>
        <w:t xml:space="preserve">The Government has a responsibility to ensure that the PBS is managed in a fiscally responsible and sustainable way, so that the Australian community can continue to be able to access affordable medicines into the future. </w:t>
      </w:r>
      <w:r w:rsidR="006A4897" w:rsidRPr="002922CE">
        <w:rPr>
          <w:rFonts w:eastAsiaTheme="majorEastAsia" w:cs="Arial"/>
          <w:bCs/>
          <w:color w:val="auto"/>
          <w:sz w:val="24"/>
          <w:szCs w:val="24"/>
        </w:rPr>
        <w:t xml:space="preserve">Should </w:t>
      </w:r>
      <w:r w:rsidR="00E840CF" w:rsidRPr="002922CE">
        <w:rPr>
          <w:rFonts w:eastAsiaTheme="majorEastAsia" w:cs="Arial"/>
          <w:bCs/>
          <w:color w:val="auto"/>
          <w:sz w:val="24"/>
          <w:szCs w:val="24"/>
        </w:rPr>
        <w:t xml:space="preserve">a more </w:t>
      </w:r>
      <w:r w:rsidR="006A4897" w:rsidRPr="002922CE">
        <w:rPr>
          <w:rFonts w:eastAsiaTheme="majorEastAsia" w:cs="Arial"/>
          <w:bCs/>
          <w:color w:val="auto"/>
          <w:sz w:val="24"/>
          <w:szCs w:val="24"/>
        </w:rPr>
        <w:t>material investment be contemplated in future</w:t>
      </w:r>
      <w:r w:rsidR="00584D58" w:rsidRPr="002922CE">
        <w:rPr>
          <w:rFonts w:eastAsiaTheme="majorEastAsia" w:cs="Arial"/>
          <w:bCs/>
          <w:color w:val="auto"/>
          <w:sz w:val="24"/>
          <w:szCs w:val="24"/>
        </w:rPr>
        <w:t xml:space="preserve"> – </w:t>
      </w:r>
      <w:r w:rsidR="00E840CF" w:rsidRPr="002922CE">
        <w:rPr>
          <w:rFonts w:eastAsiaTheme="majorEastAsia" w:cs="Arial"/>
          <w:bCs/>
          <w:color w:val="auto"/>
          <w:sz w:val="24"/>
          <w:szCs w:val="24"/>
        </w:rPr>
        <w:t xml:space="preserve">for instance, </w:t>
      </w:r>
      <w:r w:rsidR="00584D58" w:rsidRPr="002922CE">
        <w:rPr>
          <w:rFonts w:eastAsiaTheme="majorEastAsia" w:cs="Arial"/>
          <w:bCs/>
          <w:color w:val="auto"/>
          <w:sz w:val="24"/>
          <w:szCs w:val="24"/>
        </w:rPr>
        <w:t xml:space="preserve">to align our </w:t>
      </w:r>
      <w:r w:rsidR="00E840CF" w:rsidRPr="002922CE">
        <w:rPr>
          <w:rFonts w:eastAsiaTheme="majorEastAsia" w:cs="Arial"/>
          <w:bCs/>
          <w:color w:val="auto"/>
          <w:sz w:val="24"/>
          <w:szCs w:val="24"/>
        </w:rPr>
        <w:t xml:space="preserve">general </w:t>
      </w:r>
      <w:r w:rsidR="00584D58" w:rsidRPr="002922CE">
        <w:rPr>
          <w:rFonts w:eastAsiaTheme="majorEastAsia" w:cs="Arial"/>
          <w:bCs/>
          <w:color w:val="auto"/>
          <w:sz w:val="24"/>
          <w:szCs w:val="24"/>
        </w:rPr>
        <w:t>co-payment with comparable countries –</w:t>
      </w:r>
      <w:r w:rsidR="006A4897" w:rsidRPr="002922CE">
        <w:rPr>
          <w:rFonts w:eastAsiaTheme="majorEastAsia" w:cs="Arial"/>
          <w:bCs/>
          <w:color w:val="auto"/>
          <w:sz w:val="24"/>
          <w:szCs w:val="24"/>
        </w:rPr>
        <w:t xml:space="preserve"> more</w:t>
      </w:r>
      <w:r w:rsidR="00584D58" w:rsidRPr="002922CE">
        <w:rPr>
          <w:rFonts w:eastAsiaTheme="majorEastAsia" w:cs="Arial"/>
          <w:bCs/>
          <w:color w:val="auto"/>
          <w:sz w:val="24"/>
          <w:szCs w:val="24"/>
        </w:rPr>
        <w:t xml:space="preserve"> </w:t>
      </w:r>
      <w:r w:rsidR="006A4897" w:rsidRPr="002922CE">
        <w:rPr>
          <w:rFonts w:eastAsiaTheme="majorEastAsia" w:cs="Arial"/>
          <w:bCs/>
          <w:color w:val="auto"/>
          <w:sz w:val="24"/>
          <w:szCs w:val="24"/>
        </w:rPr>
        <w:t xml:space="preserve">analysis would be </w:t>
      </w:r>
      <w:r w:rsidR="006A4897" w:rsidRPr="002922CE">
        <w:rPr>
          <w:rFonts w:eastAsiaTheme="majorEastAsia" w:cs="Arial"/>
          <w:bCs/>
          <w:color w:val="auto"/>
          <w:sz w:val="24"/>
          <w:szCs w:val="24"/>
        </w:rPr>
        <w:lastRenderedPageBreak/>
        <w:t>required</w:t>
      </w:r>
      <w:r w:rsidR="00584D58" w:rsidRPr="002922CE">
        <w:rPr>
          <w:rFonts w:eastAsiaTheme="majorEastAsia" w:cs="Arial"/>
          <w:bCs/>
          <w:color w:val="auto"/>
          <w:sz w:val="24"/>
          <w:szCs w:val="24"/>
        </w:rPr>
        <w:t xml:space="preserve">. This would </w:t>
      </w:r>
      <w:r w:rsidR="006A4897" w:rsidRPr="002922CE">
        <w:rPr>
          <w:rFonts w:eastAsiaTheme="majorEastAsia" w:cs="Arial"/>
          <w:bCs/>
          <w:color w:val="auto"/>
          <w:sz w:val="24"/>
          <w:szCs w:val="24"/>
        </w:rPr>
        <w:t xml:space="preserve">including </w:t>
      </w:r>
      <w:r w:rsidR="00584D58" w:rsidRPr="002922CE">
        <w:rPr>
          <w:rFonts w:eastAsiaTheme="majorEastAsia" w:cs="Arial"/>
          <w:bCs/>
          <w:color w:val="auto"/>
          <w:sz w:val="24"/>
          <w:szCs w:val="24"/>
        </w:rPr>
        <w:t xml:space="preserve">analysis </w:t>
      </w:r>
      <w:r w:rsidR="006A4897" w:rsidRPr="002922CE">
        <w:rPr>
          <w:rFonts w:eastAsiaTheme="majorEastAsia" w:cs="Arial"/>
          <w:bCs/>
          <w:color w:val="auto"/>
          <w:sz w:val="24"/>
          <w:szCs w:val="24"/>
        </w:rPr>
        <w:t>to determine if the current two-tiered co-payments are sufficiently targeted to those with the highest need</w:t>
      </w:r>
      <w:r w:rsidR="00584D58" w:rsidRPr="002922CE">
        <w:rPr>
          <w:rFonts w:eastAsiaTheme="majorEastAsia" w:cs="Arial"/>
          <w:bCs/>
          <w:color w:val="auto"/>
          <w:sz w:val="24"/>
          <w:szCs w:val="24"/>
        </w:rPr>
        <w:t xml:space="preserve"> and </w:t>
      </w:r>
      <w:r w:rsidR="00A216D9" w:rsidRPr="002922CE">
        <w:rPr>
          <w:rFonts w:eastAsiaTheme="majorEastAsia" w:cs="Arial"/>
          <w:bCs/>
          <w:color w:val="auto"/>
          <w:sz w:val="24"/>
          <w:szCs w:val="24"/>
        </w:rPr>
        <w:t xml:space="preserve">to address </w:t>
      </w:r>
      <w:r w:rsidR="00254463" w:rsidRPr="002922CE">
        <w:rPr>
          <w:rFonts w:eastAsiaTheme="majorEastAsia" w:cs="Arial"/>
          <w:bCs/>
          <w:color w:val="auto"/>
          <w:sz w:val="24"/>
          <w:szCs w:val="24"/>
        </w:rPr>
        <w:t>the specific population group experience medication-</w:t>
      </w:r>
      <w:r w:rsidR="00A216D9" w:rsidRPr="002922CE">
        <w:rPr>
          <w:rFonts w:eastAsiaTheme="majorEastAsia" w:cs="Arial"/>
          <w:bCs/>
          <w:color w:val="auto"/>
          <w:sz w:val="24"/>
          <w:szCs w:val="24"/>
        </w:rPr>
        <w:t>CRNA</w:t>
      </w:r>
      <w:r w:rsidR="006A4897" w:rsidRPr="002922CE">
        <w:rPr>
          <w:rFonts w:eastAsiaTheme="majorEastAsia" w:cs="Arial"/>
          <w:bCs/>
          <w:color w:val="auto"/>
          <w:sz w:val="24"/>
          <w:szCs w:val="24"/>
        </w:rPr>
        <w:t>.</w:t>
      </w:r>
    </w:p>
    <w:p w14:paraId="2950C6AF" w14:textId="3D9D2501" w:rsidR="0061702B" w:rsidRDefault="00315E66" w:rsidP="00C12872">
      <w:pPr>
        <w:pStyle w:val="BodyText"/>
        <w:rPr>
          <w:rFonts w:eastAsiaTheme="majorEastAsia" w:cs="Arial"/>
          <w:bCs/>
          <w:color w:val="auto"/>
          <w:sz w:val="24"/>
          <w:szCs w:val="24"/>
        </w:rPr>
      </w:pPr>
      <w:r>
        <w:rPr>
          <w:rFonts w:eastAsiaTheme="majorEastAsia" w:cs="Arial"/>
          <w:bCs/>
          <w:color w:val="auto"/>
          <w:sz w:val="24"/>
          <w:szCs w:val="24"/>
        </w:rPr>
        <w:t xml:space="preserve">As discussed in Question 1, not addressing medication cost-related </w:t>
      </w:r>
      <w:r w:rsidR="00C22ACB">
        <w:rPr>
          <w:rFonts w:eastAsiaTheme="majorEastAsia" w:cs="Arial"/>
          <w:bCs/>
          <w:color w:val="auto"/>
          <w:sz w:val="24"/>
          <w:szCs w:val="24"/>
        </w:rPr>
        <w:t>nonadherence</w:t>
      </w:r>
      <w:r>
        <w:rPr>
          <w:rFonts w:eastAsiaTheme="majorEastAsia" w:cs="Arial"/>
          <w:bCs/>
          <w:color w:val="auto"/>
          <w:sz w:val="24"/>
          <w:szCs w:val="24"/>
        </w:rPr>
        <w:t xml:space="preserve"> </w:t>
      </w:r>
      <w:r w:rsidRPr="00254DE6">
        <w:rPr>
          <w:rFonts w:eastAsiaTheme="majorEastAsia" w:cs="Arial"/>
          <w:bCs/>
          <w:color w:val="auto"/>
          <w:sz w:val="24"/>
          <w:szCs w:val="24"/>
        </w:rPr>
        <w:t>could have a detrimental impact on the broader health system</w:t>
      </w:r>
      <w:r w:rsidR="00C22ACB">
        <w:rPr>
          <w:rFonts w:eastAsiaTheme="majorEastAsia" w:cs="Arial"/>
          <w:bCs/>
          <w:color w:val="auto"/>
          <w:sz w:val="24"/>
          <w:szCs w:val="24"/>
        </w:rPr>
        <w:t>. This could be</w:t>
      </w:r>
      <w:r w:rsidRPr="00254DE6">
        <w:rPr>
          <w:rFonts w:eastAsiaTheme="majorEastAsia" w:cs="Arial"/>
          <w:bCs/>
          <w:color w:val="auto"/>
          <w:sz w:val="24"/>
          <w:szCs w:val="24"/>
        </w:rPr>
        <w:t xml:space="preserve"> through escalating illness</w:t>
      </w:r>
      <w:r w:rsidR="00844E14">
        <w:rPr>
          <w:rFonts w:eastAsiaTheme="majorEastAsia" w:cs="Arial"/>
          <w:bCs/>
          <w:color w:val="auto"/>
          <w:sz w:val="24"/>
          <w:szCs w:val="24"/>
        </w:rPr>
        <w:t>, unmanaged illness creating acute episodes,</w:t>
      </w:r>
      <w:r w:rsidRPr="00254DE6">
        <w:rPr>
          <w:rFonts w:eastAsiaTheme="majorEastAsia" w:cs="Arial"/>
          <w:bCs/>
          <w:color w:val="auto"/>
          <w:sz w:val="24"/>
          <w:szCs w:val="24"/>
        </w:rPr>
        <w:t xml:space="preserve"> and the spread of disease</w:t>
      </w:r>
      <w:r w:rsidR="00844E14">
        <w:rPr>
          <w:rFonts w:eastAsiaTheme="majorEastAsia" w:cs="Arial"/>
          <w:bCs/>
          <w:color w:val="auto"/>
          <w:sz w:val="24"/>
          <w:szCs w:val="24"/>
        </w:rPr>
        <w:t>.</w:t>
      </w:r>
      <w:r w:rsidRPr="00254DE6">
        <w:rPr>
          <w:rFonts w:eastAsiaTheme="majorEastAsia" w:cs="Arial"/>
          <w:bCs/>
          <w:color w:val="auto"/>
          <w:sz w:val="24"/>
          <w:szCs w:val="24"/>
        </w:rPr>
        <w:t xml:space="preserve"> </w:t>
      </w:r>
      <w:r w:rsidR="00844E14">
        <w:rPr>
          <w:rFonts w:eastAsiaTheme="majorEastAsia" w:cs="Arial"/>
          <w:bCs/>
          <w:color w:val="auto"/>
          <w:sz w:val="24"/>
          <w:szCs w:val="24"/>
        </w:rPr>
        <w:t>Th</w:t>
      </w:r>
      <w:r w:rsidR="00182C5F">
        <w:rPr>
          <w:rFonts w:eastAsiaTheme="majorEastAsia" w:cs="Arial"/>
          <w:bCs/>
          <w:color w:val="auto"/>
          <w:sz w:val="24"/>
          <w:szCs w:val="24"/>
        </w:rPr>
        <w:t>is</w:t>
      </w:r>
      <w:r w:rsidR="00844E14">
        <w:rPr>
          <w:rFonts w:eastAsiaTheme="majorEastAsia" w:cs="Arial"/>
          <w:bCs/>
          <w:color w:val="auto"/>
          <w:sz w:val="24"/>
          <w:szCs w:val="24"/>
        </w:rPr>
        <w:t xml:space="preserve"> would</w:t>
      </w:r>
      <w:r w:rsidRPr="00254DE6">
        <w:rPr>
          <w:rFonts w:eastAsiaTheme="majorEastAsia" w:cs="Arial"/>
          <w:bCs/>
          <w:color w:val="auto"/>
          <w:sz w:val="24"/>
          <w:szCs w:val="24"/>
        </w:rPr>
        <w:t xml:space="preserve"> lead to greater </w:t>
      </w:r>
      <w:r w:rsidR="00C22ACB">
        <w:rPr>
          <w:rFonts w:eastAsiaTheme="majorEastAsia" w:cs="Arial"/>
          <w:bCs/>
          <w:color w:val="auto"/>
          <w:sz w:val="24"/>
          <w:szCs w:val="24"/>
        </w:rPr>
        <w:t xml:space="preserve">health system </w:t>
      </w:r>
      <w:r w:rsidRPr="00254DE6">
        <w:rPr>
          <w:rFonts w:eastAsiaTheme="majorEastAsia" w:cs="Arial"/>
          <w:bCs/>
          <w:color w:val="auto"/>
          <w:sz w:val="24"/>
          <w:szCs w:val="24"/>
        </w:rPr>
        <w:t xml:space="preserve">costs incurred through the need to treat people in a hospital or </w:t>
      </w:r>
      <w:r w:rsidR="00C22ACB">
        <w:rPr>
          <w:rFonts w:eastAsiaTheme="majorEastAsia" w:cs="Arial"/>
          <w:bCs/>
          <w:color w:val="auto"/>
          <w:sz w:val="24"/>
          <w:szCs w:val="24"/>
        </w:rPr>
        <w:t>another high-cost</w:t>
      </w:r>
      <w:r w:rsidRPr="00254DE6">
        <w:rPr>
          <w:rFonts w:eastAsiaTheme="majorEastAsia" w:cs="Arial"/>
          <w:bCs/>
          <w:color w:val="auto"/>
          <w:sz w:val="24"/>
          <w:szCs w:val="24"/>
        </w:rPr>
        <w:t xml:space="preserve"> setting</w:t>
      </w:r>
      <w:r w:rsidR="00844E14">
        <w:rPr>
          <w:rFonts w:eastAsiaTheme="majorEastAsia" w:cs="Arial"/>
          <w:bCs/>
          <w:color w:val="auto"/>
          <w:sz w:val="24"/>
          <w:szCs w:val="24"/>
        </w:rPr>
        <w:t>, or for them to access high-cost advanced therapies</w:t>
      </w:r>
      <w:r w:rsidR="00182C5F">
        <w:rPr>
          <w:rFonts w:eastAsiaTheme="majorEastAsia" w:cs="Arial"/>
          <w:bCs/>
          <w:color w:val="auto"/>
          <w:sz w:val="24"/>
          <w:szCs w:val="24"/>
        </w:rPr>
        <w:t xml:space="preserve"> (such as for later-stage disease)</w:t>
      </w:r>
      <w:r w:rsidR="00C22ACB">
        <w:rPr>
          <w:rFonts w:eastAsiaTheme="majorEastAsia" w:cs="Arial"/>
          <w:bCs/>
          <w:color w:val="auto"/>
          <w:sz w:val="24"/>
          <w:szCs w:val="24"/>
        </w:rPr>
        <w:t>.</w:t>
      </w:r>
      <w:r w:rsidR="009210D5">
        <w:rPr>
          <w:rFonts w:eastAsiaTheme="majorEastAsia" w:cs="Arial"/>
          <w:bCs/>
          <w:color w:val="auto"/>
          <w:sz w:val="24"/>
          <w:szCs w:val="24"/>
        </w:rPr>
        <w:t xml:space="preserve"> This would </w:t>
      </w:r>
      <w:r w:rsidR="00844E14">
        <w:rPr>
          <w:rFonts w:eastAsiaTheme="majorEastAsia" w:cs="Arial"/>
          <w:bCs/>
          <w:color w:val="auto"/>
          <w:sz w:val="24"/>
          <w:szCs w:val="24"/>
        </w:rPr>
        <w:t>also increase</w:t>
      </w:r>
      <w:r w:rsidR="009210D5">
        <w:rPr>
          <w:rFonts w:eastAsiaTheme="majorEastAsia" w:cs="Arial"/>
          <w:bCs/>
          <w:color w:val="auto"/>
          <w:sz w:val="24"/>
          <w:szCs w:val="24"/>
        </w:rPr>
        <w:t xml:space="preserve"> Government </w:t>
      </w:r>
      <w:r w:rsidR="00844E14">
        <w:rPr>
          <w:rFonts w:eastAsiaTheme="majorEastAsia" w:cs="Arial"/>
          <w:bCs/>
          <w:color w:val="auto"/>
          <w:sz w:val="24"/>
          <w:szCs w:val="24"/>
        </w:rPr>
        <w:t xml:space="preserve">expenditure and put pressure on other </w:t>
      </w:r>
      <w:r w:rsidR="009210D5">
        <w:rPr>
          <w:rFonts w:eastAsiaTheme="majorEastAsia" w:cs="Arial"/>
          <w:bCs/>
          <w:color w:val="auto"/>
          <w:sz w:val="24"/>
          <w:szCs w:val="24"/>
        </w:rPr>
        <w:t xml:space="preserve">spending </w:t>
      </w:r>
      <w:r w:rsidR="00844E14">
        <w:rPr>
          <w:rFonts w:eastAsiaTheme="majorEastAsia" w:cs="Arial"/>
          <w:bCs/>
          <w:color w:val="auto"/>
          <w:sz w:val="24"/>
          <w:szCs w:val="24"/>
        </w:rPr>
        <w:t>priorities.</w:t>
      </w:r>
    </w:p>
    <w:p w14:paraId="16735FE3" w14:textId="278E634C" w:rsidR="002556EE" w:rsidRDefault="002556EE" w:rsidP="00C12872">
      <w:pPr>
        <w:rPr>
          <w:color w:val="auto"/>
          <w:sz w:val="24"/>
          <w:szCs w:val="24"/>
        </w:rPr>
      </w:pPr>
      <w:r>
        <w:rPr>
          <w:color w:val="0D0D0D" w:themeColor="text1" w:themeTint="F2"/>
          <w:sz w:val="24"/>
        </w:rPr>
        <w:t>Ensuring people can access necessary treatments would also</w:t>
      </w:r>
      <w:r>
        <w:rPr>
          <w:color w:val="auto"/>
          <w:sz w:val="24"/>
          <w:szCs w:val="24"/>
        </w:rPr>
        <w:t xml:space="preserve"> enable them to continue going to school and work, which is important for</w:t>
      </w:r>
      <w:r w:rsidR="00E77D60">
        <w:rPr>
          <w:color w:val="auto"/>
          <w:sz w:val="24"/>
          <w:szCs w:val="24"/>
        </w:rPr>
        <w:t xml:space="preserve"> workforce participation and</w:t>
      </w:r>
      <w:r>
        <w:rPr>
          <w:color w:val="auto"/>
          <w:sz w:val="24"/>
          <w:szCs w:val="24"/>
        </w:rPr>
        <w:t xml:space="preserve"> improving </w:t>
      </w:r>
      <w:r w:rsidR="00E77D60">
        <w:rPr>
          <w:color w:val="auto"/>
          <w:sz w:val="24"/>
          <w:szCs w:val="24"/>
        </w:rPr>
        <w:t xml:space="preserve">economic </w:t>
      </w:r>
      <w:r>
        <w:rPr>
          <w:color w:val="auto"/>
          <w:sz w:val="24"/>
          <w:szCs w:val="24"/>
        </w:rPr>
        <w:t>productivity.</w:t>
      </w:r>
    </w:p>
    <w:p w14:paraId="06877A81" w14:textId="69DE7389" w:rsidR="002556EE" w:rsidRPr="00ED2795" w:rsidRDefault="00ED2795" w:rsidP="00ED2795">
      <w:pPr>
        <w:pStyle w:val="Heading3"/>
        <w:rPr>
          <w:sz w:val="28"/>
          <w:szCs w:val="28"/>
        </w:rPr>
      </w:pPr>
      <w:bookmarkStart w:id="51" w:name="_Toc203322130"/>
      <w:r w:rsidRPr="00ED2795">
        <w:rPr>
          <w:sz w:val="28"/>
          <w:szCs w:val="28"/>
        </w:rPr>
        <w:t>Objectives of Government Intervention</w:t>
      </w:r>
      <w:bookmarkEnd w:id="51"/>
    </w:p>
    <w:p w14:paraId="4F362A08" w14:textId="77777777" w:rsidR="001C64AF" w:rsidRDefault="00ED2795" w:rsidP="00C12872">
      <w:pPr>
        <w:rPr>
          <w:color w:val="auto"/>
          <w:sz w:val="24"/>
          <w:szCs w:val="24"/>
        </w:rPr>
      </w:pPr>
      <w:r>
        <w:rPr>
          <w:color w:val="0D0D0D" w:themeColor="text1" w:themeTint="F2"/>
          <w:sz w:val="24"/>
          <w:szCs w:val="24"/>
        </w:rPr>
        <w:t>Through the 2025-26 Budget and its 2025 Federal Election campaign, the Australian Government committed to introduce legislative amendments to reduce the general patient co-payment for consideration by the Parliament.</w:t>
      </w:r>
      <w:r w:rsidR="001C54E5">
        <w:rPr>
          <w:color w:val="0D0D0D" w:themeColor="text1" w:themeTint="F2"/>
          <w:sz w:val="24"/>
          <w:szCs w:val="24"/>
        </w:rPr>
        <w:t xml:space="preserve"> </w:t>
      </w:r>
      <w:r w:rsidR="00E840CF">
        <w:rPr>
          <w:color w:val="auto"/>
          <w:sz w:val="24"/>
          <w:szCs w:val="24"/>
        </w:rPr>
        <w:t>As well as implementing the Government’s election commitment, t</w:t>
      </w:r>
      <w:r w:rsidRPr="000F04D5">
        <w:rPr>
          <w:color w:val="auto"/>
          <w:sz w:val="24"/>
          <w:szCs w:val="24"/>
        </w:rPr>
        <w:t>h</w:t>
      </w:r>
      <w:r w:rsidR="001C54E5">
        <w:rPr>
          <w:color w:val="auto"/>
          <w:sz w:val="24"/>
          <w:szCs w:val="24"/>
        </w:rPr>
        <w:t>is</w:t>
      </w:r>
      <w:r w:rsidRPr="000F04D5">
        <w:rPr>
          <w:color w:val="auto"/>
          <w:sz w:val="24"/>
          <w:szCs w:val="24"/>
        </w:rPr>
        <w:t xml:space="preserve"> policy option </w:t>
      </w:r>
      <w:r w:rsidR="00B966E8">
        <w:rPr>
          <w:color w:val="auto"/>
          <w:sz w:val="24"/>
          <w:szCs w:val="24"/>
        </w:rPr>
        <w:t xml:space="preserve">(Option 2) </w:t>
      </w:r>
      <w:r w:rsidRPr="000F04D5">
        <w:rPr>
          <w:color w:val="auto"/>
          <w:sz w:val="24"/>
          <w:szCs w:val="24"/>
        </w:rPr>
        <w:t>has the primary objective of</w:t>
      </w:r>
      <w:r>
        <w:rPr>
          <w:color w:val="auto"/>
          <w:sz w:val="24"/>
          <w:szCs w:val="24"/>
        </w:rPr>
        <w:t>:</w:t>
      </w:r>
      <w:r w:rsidR="00B966E8">
        <w:rPr>
          <w:color w:val="auto"/>
          <w:sz w:val="24"/>
          <w:szCs w:val="24"/>
        </w:rPr>
        <w:t xml:space="preserve"> </w:t>
      </w:r>
    </w:p>
    <w:p w14:paraId="41070B4B" w14:textId="49ECC03B" w:rsidR="00ED2795" w:rsidRPr="00ED2795" w:rsidRDefault="00ED2795" w:rsidP="00AC0BD6">
      <w:pPr>
        <w:ind w:left="720"/>
        <w:rPr>
          <w:color w:val="auto"/>
          <w:sz w:val="24"/>
          <w:szCs w:val="24"/>
        </w:rPr>
      </w:pPr>
      <w:r w:rsidRPr="001C64AF">
        <w:rPr>
          <w:b/>
          <w:bCs/>
          <w:color w:val="0D0D0D" w:themeColor="text1" w:themeTint="F2"/>
          <w:sz w:val="24"/>
        </w:rPr>
        <w:t>Reducing cost barriers to PBS medicines for general patients</w:t>
      </w:r>
      <w:r w:rsidR="001C54E5" w:rsidRPr="001C64AF">
        <w:rPr>
          <w:b/>
          <w:bCs/>
          <w:color w:val="0D0D0D" w:themeColor="text1" w:themeTint="F2"/>
          <w:sz w:val="24"/>
        </w:rPr>
        <w:t>.</w:t>
      </w:r>
    </w:p>
    <w:p w14:paraId="6EF83AA9" w14:textId="6B9E0F1A" w:rsidR="00ED2795" w:rsidRDefault="00ED2795" w:rsidP="00C12872">
      <w:pPr>
        <w:rPr>
          <w:color w:val="0D0D0D" w:themeColor="text1" w:themeTint="F2"/>
          <w:sz w:val="24"/>
        </w:rPr>
      </w:pPr>
      <w:r>
        <w:rPr>
          <w:color w:val="0D0D0D" w:themeColor="text1" w:themeTint="F2"/>
          <w:sz w:val="24"/>
        </w:rPr>
        <w:t>The</w:t>
      </w:r>
      <w:r w:rsidR="00AB2CED">
        <w:rPr>
          <w:color w:val="0D0D0D" w:themeColor="text1" w:themeTint="F2"/>
          <w:sz w:val="24"/>
        </w:rPr>
        <w:t>se</w:t>
      </w:r>
      <w:r>
        <w:rPr>
          <w:color w:val="0D0D0D" w:themeColor="text1" w:themeTint="F2"/>
          <w:sz w:val="24"/>
        </w:rPr>
        <w:t xml:space="preserve"> patients comprise (along with concessional patients) nearly </w:t>
      </w:r>
      <w:r>
        <w:rPr>
          <w:rFonts w:eastAsiaTheme="majorEastAsia" w:cs="Arial"/>
          <w:bCs/>
          <w:color w:val="0D0D0D" w:themeColor="text1" w:themeTint="F2"/>
          <w:sz w:val="24"/>
          <w:szCs w:val="24"/>
        </w:rPr>
        <w:t>1</w:t>
      </w:r>
      <w:r w:rsidRPr="000F04D5">
        <w:rPr>
          <w:rFonts w:eastAsiaTheme="majorEastAsia" w:cs="Arial"/>
          <w:bCs/>
          <w:color w:val="0D0D0D" w:themeColor="text1" w:themeTint="F2"/>
          <w:sz w:val="24"/>
          <w:szCs w:val="24"/>
        </w:rPr>
        <w:t xml:space="preserve">.2 million Australians </w:t>
      </w:r>
      <w:r>
        <w:rPr>
          <w:rFonts w:eastAsiaTheme="majorEastAsia" w:cs="Arial"/>
          <w:bCs/>
          <w:color w:val="0D0D0D" w:themeColor="text1" w:themeTint="F2"/>
          <w:sz w:val="24"/>
          <w:szCs w:val="24"/>
        </w:rPr>
        <w:t xml:space="preserve">who </w:t>
      </w:r>
      <w:r w:rsidRPr="000F04D5">
        <w:rPr>
          <w:rFonts w:eastAsiaTheme="majorEastAsia" w:cs="Arial"/>
          <w:bCs/>
          <w:color w:val="0D0D0D" w:themeColor="text1" w:themeTint="F2"/>
          <w:sz w:val="24"/>
          <w:szCs w:val="24"/>
        </w:rPr>
        <w:t>delayed or did not fill a prescription because of cost</w:t>
      </w:r>
      <w:r w:rsidRPr="000F04D5">
        <w:rPr>
          <w:color w:val="0D0D0D" w:themeColor="text1" w:themeTint="F2"/>
          <w:sz w:val="24"/>
        </w:rPr>
        <w:t xml:space="preserve">, </w:t>
      </w:r>
      <w:r>
        <w:rPr>
          <w:color w:val="0D0D0D" w:themeColor="text1" w:themeTint="F2"/>
          <w:sz w:val="24"/>
        </w:rPr>
        <w:t xml:space="preserve">including </w:t>
      </w:r>
      <w:r w:rsidRPr="000F04D5">
        <w:rPr>
          <w:color w:val="0D0D0D" w:themeColor="text1" w:themeTint="F2"/>
          <w:sz w:val="24"/>
        </w:rPr>
        <w:t>disadvantaged groups and/or those with multiple chronic conditions</w:t>
      </w:r>
      <w:r w:rsidR="00AB2CED">
        <w:rPr>
          <w:color w:val="0D0D0D" w:themeColor="text1" w:themeTint="F2"/>
          <w:sz w:val="24"/>
        </w:rPr>
        <w:t xml:space="preserve"> (see Question 1)</w:t>
      </w:r>
      <w:r>
        <w:rPr>
          <w:color w:val="0D0D0D" w:themeColor="text1" w:themeTint="F2"/>
          <w:sz w:val="24"/>
        </w:rPr>
        <w:t>.</w:t>
      </w:r>
    </w:p>
    <w:p w14:paraId="4FD613B2" w14:textId="13941FD3" w:rsidR="00AB2CED" w:rsidRDefault="00AB2CED" w:rsidP="00C12872">
      <w:pPr>
        <w:rPr>
          <w:color w:val="0D0D0D" w:themeColor="text1" w:themeTint="F2"/>
          <w:sz w:val="24"/>
        </w:rPr>
      </w:pPr>
      <w:r>
        <w:rPr>
          <w:color w:val="0D0D0D" w:themeColor="text1" w:themeTint="F2"/>
          <w:sz w:val="24"/>
        </w:rPr>
        <w:t>P</w:t>
      </w:r>
      <w:r w:rsidRPr="00AB2CED">
        <w:rPr>
          <w:color w:val="0D0D0D" w:themeColor="text1" w:themeTint="F2"/>
          <w:sz w:val="24"/>
        </w:rPr>
        <w:t xml:space="preserve">atients </w:t>
      </w:r>
      <w:r w:rsidR="007D04A4">
        <w:rPr>
          <w:color w:val="0D0D0D" w:themeColor="text1" w:themeTint="F2"/>
          <w:sz w:val="24"/>
        </w:rPr>
        <w:t>would</w:t>
      </w:r>
      <w:r w:rsidRPr="00AB2CED">
        <w:rPr>
          <w:color w:val="0D0D0D" w:themeColor="text1" w:themeTint="F2"/>
          <w:sz w:val="24"/>
        </w:rPr>
        <w:t xml:space="preserve"> pay less at the counter for each prescription without needing to spend more to access cheaper medicines</w:t>
      </w:r>
      <w:r w:rsidR="00C4405B">
        <w:rPr>
          <w:color w:val="0D0D0D" w:themeColor="text1" w:themeTint="F2"/>
          <w:sz w:val="24"/>
        </w:rPr>
        <w:t xml:space="preserve"> (under the Safety Net)</w:t>
      </w:r>
      <w:r w:rsidRPr="00AB2CED">
        <w:rPr>
          <w:color w:val="0D0D0D" w:themeColor="text1" w:themeTint="F2"/>
          <w:sz w:val="24"/>
        </w:rPr>
        <w:t xml:space="preserve">. Savings will accumulate with every above co-payment prescription filled prior to reaching the </w:t>
      </w:r>
      <w:r w:rsidR="009D0C54">
        <w:rPr>
          <w:color w:val="0D0D0D" w:themeColor="text1" w:themeTint="F2"/>
          <w:sz w:val="24"/>
        </w:rPr>
        <w:t>Safety Net</w:t>
      </w:r>
      <w:r w:rsidR="009D0C54" w:rsidRPr="00AB2CED">
        <w:rPr>
          <w:color w:val="0D0D0D" w:themeColor="text1" w:themeTint="F2"/>
          <w:sz w:val="24"/>
        </w:rPr>
        <w:t xml:space="preserve"> </w:t>
      </w:r>
      <w:r w:rsidRPr="00AB2CED">
        <w:rPr>
          <w:color w:val="0D0D0D" w:themeColor="text1" w:themeTint="F2"/>
          <w:sz w:val="24"/>
        </w:rPr>
        <w:t>threshold</w:t>
      </w:r>
      <w:r w:rsidR="009D0C54">
        <w:rPr>
          <w:color w:val="0D0D0D" w:themeColor="text1" w:themeTint="F2"/>
          <w:sz w:val="24"/>
        </w:rPr>
        <w:t xml:space="preserve"> (when the co-payment will reduce to the concessional rate). </w:t>
      </w:r>
    </w:p>
    <w:p w14:paraId="501E5A22" w14:textId="38B81CA8" w:rsidR="00ED2795" w:rsidRDefault="00333978" w:rsidP="00C12872">
      <w:pPr>
        <w:rPr>
          <w:color w:val="0D0D0D" w:themeColor="text1" w:themeTint="F2"/>
          <w:sz w:val="24"/>
        </w:rPr>
      </w:pPr>
      <w:r>
        <w:rPr>
          <w:color w:val="0D0D0D" w:themeColor="text1" w:themeTint="F2"/>
          <w:sz w:val="24"/>
        </w:rPr>
        <w:t xml:space="preserve">Objectives </w:t>
      </w:r>
      <w:r w:rsidR="000943D4">
        <w:rPr>
          <w:color w:val="0D0D0D" w:themeColor="text1" w:themeTint="F2"/>
          <w:sz w:val="24"/>
        </w:rPr>
        <w:t>and</w:t>
      </w:r>
      <w:r w:rsidR="00ED2795">
        <w:rPr>
          <w:color w:val="0D0D0D" w:themeColor="text1" w:themeTint="F2"/>
          <w:sz w:val="24"/>
        </w:rPr>
        <w:t xml:space="preserve"> benefits of the co-payment reduction are expected to be:</w:t>
      </w:r>
    </w:p>
    <w:tbl>
      <w:tblPr>
        <w:tblStyle w:val="TableGrid"/>
        <w:tblW w:w="9854" w:type="dxa"/>
        <w:tblLook w:val="04A0" w:firstRow="1" w:lastRow="0" w:firstColumn="1" w:lastColumn="0" w:noHBand="0" w:noVBand="1"/>
      </w:tblPr>
      <w:tblGrid>
        <w:gridCol w:w="2547"/>
        <w:gridCol w:w="3685"/>
        <w:gridCol w:w="3622"/>
      </w:tblGrid>
      <w:tr w:rsidR="007D2A4F" w:rsidRPr="00C12872" w14:paraId="530ECBD4" w14:textId="09E69EC4" w:rsidTr="00C12872">
        <w:tc>
          <w:tcPr>
            <w:tcW w:w="2547" w:type="dxa"/>
            <w:shd w:val="clear" w:color="auto" w:fill="014463" w:themeFill="accent2"/>
          </w:tcPr>
          <w:p w14:paraId="3774BD38" w14:textId="77777777" w:rsidR="007D2A4F" w:rsidRPr="00C12872" w:rsidRDefault="007D2A4F" w:rsidP="00665104">
            <w:pPr>
              <w:rPr>
                <w:color w:val="FFFFFF" w:themeColor="background1"/>
              </w:rPr>
            </w:pPr>
            <w:r w:rsidRPr="00C12872">
              <w:rPr>
                <w:color w:val="FFFFFF" w:themeColor="background1"/>
              </w:rPr>
              <w:t>Objective</w:t>
            </w:r>
          </w:p>
        </w:tc>
        <w:tc>
          <w:tcPr>
            <w:tcW w:w="3685" w:type="dxa"/>
            <w:shd w:val="clear" w:color="auto" w:fill="014463" w:themeFill="accent2"/>
          </w:tcPr>
          <w:p w14:paraId="148BD248" w14:textId="77777777" w:rsidR="007D2A4F" w:rsidRPr="00C12872" w:rsidRDefault="007D2A4F" w:rsidP="00665104">
            <w:pPr>
              <w:rPr>
                <w:color w:val="FFFFFF" w:themeColor="background1"/>
              </w:rPr>
            </w:pPr>
            <w:r w:rsidRPr="00C12872">
              <w:rPr>
                <w:color w:val="FFFFFF" w:themeColor="background1"/>
              </w:rPr>
              <w:t>Success Factor</w:t>
            </w:r>
          </w:p>
        </w:tc>
        <w:tc>
          <w:tcPr>
            <w:tcW w:w="3622" w:type="dxa"/>
            <w:shd w:val="clear" w:color="auto" w:fill="014463" w:themeFill="accent2"/>
          </w:tcPr>
          <w:p w14:paraId="6F657AD9" w14:textId="4842794C" w:rsidR="007D2A4F" w:rsidRPr="00C12872" w:rsidRDefault="000943D4" w:rsidP="00665104">
            <w:pPr>
              <w:rPr>
                <w:color w:val="FFFFFF" w:themeColor="background1"/>
              </w:rPr>
            </w:pPr>
            <w:r w:rsidRPr="00C12872">
              <w:rPr>
                <w:color w:val="FFFFFF" w:themeColor="background1"/>
              </w:rPr>
              <w:t xml:space="preserve">Metric </w:t>
            </w:r>
          </w:p>
        </w:tc>
      </w:tr>
      <w:tr w:rsidR="00EB2AB5" w:rsidRPr="00C12872" w14:paraId="2C320FD5" w14:textId="77777777" w:rsidTr="00C12872">
        <w:tc>
          <w:tcPr>
            <w:tcW w:w="2547" w:type="dxa"/>
          </w:tcPr>
          <w:p w14:paraId="79AE5C47" w14:textId="47014FCC" w:rsidR="007D2A4F" w:rsidRPr="00C12872" w:rsidRDefault="008000EE" w:rsidP="00D30F3B">
            <w:pPr>
              <w:ind w:left="596"/>
              <w:rPr>
                <w:color w:val="0D0D0D" w:themeColor="text1" w:themeTint="F2"/>
              </w:rPr>
            </w:pPr>
            <w:r w:rsidRPr="00C12872">
              <w:rPr>
                <w:noProof/>
                <w:lang w:eastAsia="en-AU"/>
              </w:rPr>
              <w:drawing>
                <wp:anchor distT="0" distB="0" distL="114300" distR="114300" simplePos="0" relativeHeight="251658246" behindDoc="0" locked="0" layoutInCell="1" allowOverlap="1" wp14:anchorId="0DC17904" wp14:editId="4244A329">
                  <wp:simplePos x="0" y="0"/>
                  <wp:positionH relativeFrom="column">
                    <wp:posOffset>-6350</wp:posOffset>
                  </wp:positionH>
                  <wp:positionV relativeFrom="paragraph">
                    <wp:posOffset>43180</wp:posOffset>
                  </wp:positionV>
                  <wp:extent cx="280670" cy="280670"/>
                  <wp:effectExtent l="0" t="0" r="5080" b="5080"/>
                  <wp:wrapSquare wrapText="bothSides"/>
                  <wp:docPr id="2001983548" name="Graphic 1"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48552" name="Graphic 1105648552" descr="Badge 1 with solid fill"/>
                          <pic:cNvPicPr/>
                        </pic:nvPicPr>
                        <pic:blipFill>
                          <a:blip r:embed="rId15">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280670" cy="280670"/>
                          </a:xfrm>
                          <a:prstGeom prst="rect">
                            <a:avLst/>
                          </a:prstGeom>
                        </pic:spPr>
                      </pic:pic>
                    </a:graphicData>
                  </a:graphic>
                  <wp14:sizeRelH relativeFrom="page">
                    <wp14:pctWidth>0</wp14:pctWidth>
                  </wp14:sizeRelH>
                  <wp14:sizeRelV relativeFrom="page">
                    <wp14:pctHeight>0</wp14:pctHeight>
                  </wp14:sizeRelV>
                </wp:anchor>
              </w:drawing>
            </w:r>
            <w:r w:rsidR="00333978" w:rsidRPr="00C12872">
              <w:rPr>
                <w:color w:val="0D0D0D" w:themeColor="text1" w:themeTint="F2"/>
              </w:rPr>
              <w:t>Reduce</w:t>
            </w:r>
            <w:r w:rsidR="007D2A4F" w:rsidRPr="00C12872">
              <w:rPr>
                <w:color w:val="0D0D0D" w:themeColor="text1" w:themeTint="F2"/>
              </w:rPr>
              <w:t xml:space="preserve"> cost barriers </w:t>
            </w:r>
            <w:r w:rsidR="00333978" w:rsidRPr="00C12872">
              <w:rPr>
                <w:color w:val="0D0D0D" w:themeColor="text1" w:themeTint="F2"/>
              </w:rPr>
              <w:t xml:space="preserve">to necessary PBS medicines </w:t>
            </w:r>
            <w:r w:rsidR="007D2A4F" w:rsidRPr="00C12872">
              <w:rPr>
                <w:color w:val="0D0D0D" w:themeColor="text1" w:themeTint="F2"/>
              </w:rPr>
              <w:t>for general patients</w:t>
            </w:r>
          </w:p>
        </w:tc>
        <w:tc>
          <w:tcPr>
            <w:tcW w:w="3685" w:type="dxa"/>
          </w:tcPr>
          <w:p w14:paraId="14C96BB2" w14:textId="3C514CA5" w:rsidR="00AF1450" w:rsidRPr="00C12872" w:rsidRDefault="00AF1450" w:rsidP="00C12872">
            <w:pPr>
              <w:pStyle w:val="ListParagraph"/>
              <w:numPr>
                <w:ilvl w:val="0"/>
                <w:numId w:val="24"/>
              </w:numPr>
              <w:ind w:left="176" w:hanging="176"/>
              <w:rPr>
                <w:color w:val="0D0D0D" w:themeColor="text1" w:themeTint="F2"/>
              </w:rPr>
            </w:pPr>
            <w:r w:rsidRPr="00C12872">
              <w:rPr>
                <w:color w:val="0D0D0D" w:themeColor="text1" w:themeTint="F2"/>
              </w:rPr>
              <w:t>Saving</w:t>
            </w:r>
            <w:r w:rsidR="00D82248" w:rsidRPr="00C12872">
              <w:rPr>
                <w:color w:val="0D0D0D" w:themeColor="text1" w:themeTint="F2"/>
              </w:rPr>
              <w:t>s</w:t>
            </w:r>
            <w:r w:rsidRPr="00C12872">
              <w:rPr>
                <w:color w:val="0D0D0D" w:themeColor="text1" w:themeTint="F2"/>
              </w:rPr>
              <w:t xml:space="preserve"> for patients at the pharmacy counter.</w:t>
            </w:r>
          </w:p>
          <w:p w14:paraId="7DDCE081" w14:textId="0133D3CF" w:rsidR="005C1926" w:rsidRPr="00C12872" w:rsidRDefault="00D82248" w:rsidP="00C12872">
            <w:pPr>
              <w:pStyle w:val="ListParagraph"/>
              <w:numPr>
                <w:ilvl w:val="0"/>
                <w:numId w:val="24"/>
              </w:numPr>
              <w:ind w:left="176" w:hanging="176"/>
              <w:rPr>
                <w:color w:val="0D0D0D" w:themeColor="text1" w:themeTint="F2"/>
              </w:rPr>
            </w:pPr>
            <w:r w:rsidRPr="00C12872">
              <w:rPr>
                <w:color w:val="0D0D0D" w:themeColor="text1" w:themeTint="F2"/>
              </w:rPr>
              <w:t>H</w:t>
            </w:r>
            <w:r w:rsidR="005C1926" w:rsidRPr="00C12872">
              <w:rPr>
                <w:color w:val="0D0D0D" w:themeColor="text1" w:themeTint="F2"/>
              </w:rPr>
              <w:t>ousehold spending on healthcare.</w:t>
            </w:r>
            <w:r w:rsidRPr="00C12872">
              <w:rPr>
                <w:color w:val="0D0D0D" w:themeColor="text1" w:themeTint="F2"/>
              </w:rPr>
              <w:br/>
            </w:r>
          </w:p>
          <w:p w14:paraId="5CA53D31" w14:textId="461B71D0" w:rsidR="007D2A4F" w:rsidRPr="00C12872" w:rsidRDefault="000A4C71" w:rsidP="00C12872">
            <w:pPr>
              <w:pStyle w:val="ListParagraph"/>
              <w:numPr>
                <w:ilvl w:val="0"/>
                <w:numId w:val="24"/>
              </w:numPr>
              <w:ind w:left="176" w:hanging="176"/>
              <w:rPr>
                <w:color w:val="0D0D0D" w:themeColor="text1" w:themeTint="F2"/>
              </w:rPr>
            </w:pPr>
            <w:r w:rsidRPr="00C12872">
              <w:rPr>
                <w:color w:val="0D0D0D" w:themeColor="text1" w:themeTint="F2"/>
              </w:rPr>
              <w:t>P</w:t>
            </w:r>
            <w:r w:rsidR="007D2A4F" w:rsidRPr="00C12872">
              <w:rPr>
                <w:color w:val="0D0D0D" w:themeColor="text1" w:themeTint="F2"/>
              </w:rPr>
              <w:t>atients delaying filling or not filling PBS prescriptions due to cost.</w:t>
            </w:r>
          </w:p>
        </w:tc>
        <w:tc>
          <w:tcPr>
            <w:tcW w:w="3622" w:type="dxa"/>
          </w:tcPr>
          <w:p w14:paraId="0194191D" w14:textId="74E19F7B" w:rsidR="007D2A4F" w:rsidRPr="00C12872" w:rsidRDefault="00D82248" w:rsidP="00C12872">
            <w:pPr>
              <w:spacing w:before="60"/>
              <w:rPr>
                <w:color w:val="0D0D0D" w:themeColor="text1" w:themeTint="F2"/>
              </w:rPr>
            </w:pPr>
            <w:r w:rsidRPr="00C12872">
              <w:rPr>
                <w:rFonts w:ascii="Calibri" w:hAnsi="Calibri" w:cs="Calibri"/>
                <w:color w:val="0D0D0D" w:themeColor="text1" w:themeTint="F2"/>
              </w:rPr>
              <w:t>↓</w:t>
            </w:r>
            <w:r w:rsidR="000A4C71" w:rsidRPr="00C12872">
              <w:rPr>
                <w:rFonts w:cstheme="minorHAnsi"/>
                <w:color w:val="0D0D0D" w:themeColor="text1" w:themeTint="F2"/>
              </w:rPr>
              <w:t>$ p</w:t>
            </w:r>
            <w:r w:rsidR="000A4C71" w:rsidRPr="00C12872">
              <w:rPr>
                <w:color w:val="0D0D0D" w:themeColor="text1" w:themeTint="F2"/>
              </w:rPr>
              <w:t>atient co-payment spending</w:t>
            </w:r>
            <w:r w:rsidR="000A4C71" w:rsidRPr="00C12872">
              <w:rPr>
                <w:color w:val="0D0D0D" w:themeColor="text1" w:themeTint="F2"/>
              </w:rPr>
              <w:br/>
            </w:r>
          </w:p>
          <w:p w14:paraId="22248E56" w14:textId="5475160A" w:rsidR="000A4C71" w:rsidRPr="00C12872" w:rsidRDefault="000A4C71" w:rsidP="00C12872">
            <w:pPr>
              <w:spacing w:before="60"/>
              <w:rPr>
                <w:color w:val="0D0D0D" w:themeColor="text1" w:themeTint="F2"/>
              </w:rPr>
            </w:pPr>
            <w:r w:rsidRPr="00C12872">
              <w:rPr>
                <w:rFonts w:ascii="Calibri" w:hAnsi="Calibri" w:cs="Calibri"/>
                <w:color w:val="0D0D0D" w:themeColor="text1" w:themeTint="F2"/>
              </w:rPr>
              <w:t>↓</w:t>
            </w:r>
            <w:r w:rsidRPr="00C12872">
              <w:rPr>
                <w:color w:val="0D0D0D" w:themeColor="text1" w:themeTint="F2"/>
              </w:rPr>
              <w:t xml:space="preserve">% household </w:t>
            </w:r>
            <w:r w:rsidR="00D82248" w:rsidRPr="00C12872">
              <w:rPr>
                <w:color w:val="0D0D0D" w:themeColor="text1" w:themeTint="F2"/>
              </w:rPr>
              <w:t xml:space="preserve">healthcare </w:t>
            </w:r>
            <w:r w:rsidRPr="00C12872">
              <w:rPr>
                <w:color w:val="0D0D0D" w:themeColor="text1" w:themeTint="F2"/>
              </w:rPr>
              <w:t xml:space="preserve">spending </w:t>
            </w:r>
          </w:p>
          <w:p w14:paraId="50F8A658" w14:textId="66DEFD94" w:rsidR="000A4C71" w:rsidRPr="00C12872" w:rsidRDefault="00C12872" w:rsidP="00C12872">
            <w:pPr>
              <w:spacing w:before="60"/>
              <w:rPr>
                <w:color w:val="0D0D0D" w:themeColor="text1" w:themeTint="F2"/>
              </w:rPr>
            </w:pPr>
            <w:r>
              <w:rPr>
                <w:rFonts w:ascii="Calibri" w:hAnsi="Calibri" w:cs="Calibri"/>
                <w:color w:val="0D0D0D" w:themeColor="text1" w:themeTint="F2"/>
              </w:rPr>
              <w:br/>
            </w:r>
            <w:r w:rsidR="000A4C71" w:rsidRPr="00C12872">
              <w:rPr>
                <w:rFonts w:ascii="Calibri" w:hAnsi="Calibri" w:cs="Calibri"/>
                <w:color w:val="0D0D0D" w:themeColor="text1" w:themeTint="F2"/>
              </w:rPr>
              <w:t>↓</w:t>
            </w:r>
            <w:r w:rsidR="000A4C71" w:rsidRPr="00C12872">
              <w:rPr>
                <w:color w:val="0D0D0D" w:themeColor="text1" w:themeTint="F2"/>
              </w:rPr>
              <w:t xml:space="preserve">% patients delaying or not filling their prescription due to cost </w:t>
            </w:r>
          </w:p>
        </w:tc>
      </w:tr>
      <w:tr w:rsidR="007D2A4F" w:rsidRPr="00C12872" w14:paraId="44D188E4" w14:textId="4BAD9F6E" w:rsidTr="00C12872">
        <w:tc>
          <w:tcPr>
            <w:tcW w:w="2547" w:type="dxa"/>
          </w:tcPr>
          <w:p w14:paraId="3366CAA2" w14:textId="23E3C6AA" w:rsidR="007D2A4F" w:rsidRPr="00C12872" w:rsidRDefault="008000EE" w:rsidP="00D30F3B">
            <w:pPr>
              <w:ind w:left="596"/>
              <w:rPr>
                <w:color w:val="0D0D0D" w:themeColor="text1" w:themeTint="F2"/>
              </w:rPr>
            </w:pPr>
            <w:r w:rsidRPr="00C12872">
              <w:rPr>
                <w:noProof/>
                <w:lang w:eastAsia="en-AU"/>
              </w:rPr>
              <w:drawing>
                <wp:anchor distT="0" distB="0" distL="114300" distR="114300" simplePos="0" relativeHeight="251658248" behindDoc="0" locked="0" layoutInCell="1" allowOverlap="1" wp14:anchorId="1AAD9F40" wp14:editId="1257BF9F">
                  <wp:simplePos x="0" y="0"/>
                  <wp:positionH relativeFrom="column">
                    <wp:posOffset>-22225</wp:posOffset>
                  </wp:positionH>
                  <wp:positionV relativeFrom="paragraph">
                    <wp:posOffset>53340</wp:posOffset>
                  </wp:positionV>
                  <wp:extent cx="288290" cy="288290"/>
                  <wp:effectExtent l="0" t="0" r="0" b="0"/>
                  <wp:wrapSquare wrapText="bothSides"/>
                  <wp:docPr id="299576545" name="Graphic 4"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77177" name="Graphic 1048277177" descr="Badge with solid fill"/>
                          <pic:cNvPicPr/>
                        </pic:nvPicPr>
                        <pic:blipFill>
                          <a:blip r:embed="rId2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288290" cy="288290"/>
                          </a:xfrm>
                          <a:prstGeom prst="rect">
                            <a:avLst/>
                          </a:prstGeom>
                        </pic:spPr>
                      </pic:pic>
                    </a:graphicData>
                  </a:graphic>
                </wp:anchor>
              </w:drawing>
            </w:r>
            <w:r w:rsidR="007D2A4F" w:rsidRPr="00C12872">
              <w:rPr>
                <w:color w:val="0D0D0D" w:themeColor="text1" w:themeTint="F2"/>
              </w:rPr>
              <w:t xml:space="preserve">Reduce downstream health system costs </w:t>
            </w:r>
            <w:r w:rsidR="00395820" w:rsidRPr="00C12872">
              <w:rPr>
                <w:color w:val="0D0D0D" w:themeColor="text1" w:themeTint="F2"/>
              </w:rPr>
              <w:t>relating to medication-CRNA</w:t>
            </w:r>
          </w:p>
        </w:tc>
        <w:tc>
          <w:tcPr>
            <w:tcW w:w="3685" w:type="dxa"/>
          </w:tcPr>
          <w:p w14:paraId="5E463302" w14:textId="0A736029" w:rsidR="00C81CF7" w:rsidRPr="00C12872" w:rsidRDefault="00C81CF7" w:rsidP="000A4C71">
            <w:pPr>
              <w:pStyle w:val="ListParagraph"/>
              <w:numPr>
                <w:ilvl w:val="0"/>
                <w:numId w:val="24"/>
              </w:numPr>
              <w:ind w:left="173" w:hanging="173"/>
              <w:rPr>
                <w:color w:val="0D0D0D" w:themeColor="text1" w:themeTint="F2"/>
              </w:rPr>
            </w:pPr>
            <w:r w:rsidRPr="00C12872">
              <w:rPr>
                <w:color w:val="0D0D0D" w:themeColor="text1" w:themeTint="F2"/>
              </w:rPr>
              <w:t>A</w:t>
            </w:r>
            <w:r w:rsidR="007D2A4F" w:rsidRPr="00C12872">
              <w:rPr>
                <w:color w:val="0D0D0D" w:themeColor="text1" w:themeTint="F2"/>
              </w:rPr>
              <w:t>voidable hospitalisations from unmanaged conditions</w:t>
            </w:r>
            <w:r w:rsidRPr="00C12872">
              <w:rPr>
                <w:color w:val="0D0D0D" w:themeColor="text1" w:themeTint="F2"/>
              </w:rPr>
              <w:t>.</w:t>
            </w:r>
          </w:p>
          <w:p w14:paraId="6ED036C1" w14:textId="6117FA10" w:rsidR="007D2A4F" w:rsidRPr="00C12872" w:rsidRDefault="00C81CF7" w:rsidP="000A4C71">
            <w:pPr>
              <w:pStyle w:val="ListParagraph"/>
              <w:numPr>
                <w:ilvl w:val="0"/>
                <w:numId w:val="24"/>
              </w:numPr>
              <w:ind w:left="173" w:hanging="173"/>
              <w:rPr>
                <w:color w:val="0D0D0D" w:themeColor="text1" w:themeTint="F2"/>
              </w:rPr>
            </w:pPr>
            <w:r w:rsidRPr="00C12872">
              <w:rPr>
                <w:color w:val="0D0D0D" w:themeColor="text1" w:themeTint="F2"/>
              </w:rPr>
              <w:t>Health and social care utilisation (aged care, disability, social welfare</w:t>
            </w:r>
            <w:r w:rsidRPr="00C12872">
              <w:rPr>
                <w:color w:val="auto"/>
              </w:rPr>
              <w:t>)</w:t>
            </w:r>
            <w:r w:rsidRPr="00C12872">
              <w:rPr>
                <w:color w:val="0D0D0D" w:themeColor="text1" w:themeTint="F2"/>
              </w:rPr>
              <w:t>.</w:t>
            </w:r>
          </w:p>
        </w:tc>
        <w:tc>
          <w:tcPr>
            <w:tcW w:w="3622" w:type="dxa"/>
          </w:tcPr>
          <w:p w14:paraId="5ECA2204" w14:textId="1A9122FB" w:rsidR="007D2A4F" w:rsidRPr="00C12872" w:rsidRDefault="000A4C71" w:rsidP="00C12872">
            <w:pPr>
              <w:spacing w:before="60"/>
              <w:rPr>
                <w:color w:val="0D0D0D" w:themeColor="text1" w:themeTint="F2"/>
              </w:rPr>
            </w:pPr>
            <w:r w:rsidRPr="00C12872">
              <w:rPr>
                <w:rFonts w:ascii="Calibri" w:hAnsi="Calibri" w:cs="Calibri"/>
                <w:color w:val="0D0D0D" w:themeColor="text1" w:themeTint="F2"/>
              </w:rPr>
              <w:t>↓</w:t>
            </w:r>
            <w:r w:rsidRPr="00C12872">
              <w:rPr>
                <w:color w:val="0D0D0D" w:themeColor="text1" w:themeTint="F2"/>
              </w:rPr>
              <w:t>% avoidable hospitalisations</w:t>
            </w:r>
            <w:r w:rsidR="00C81CF7" w:rsidRPr="00C12872">
              <w:rPr>
                <w:color w:val="0D0D0D" w:themeColor="text1" w:themeTint="F2"/>
              </w:rPr>
              <w:t>*</w:t>
            </w:r>
            <w:r w:rsidRPr="00C12872">
              <w:rPr>
                <w:color w:val="0D0D0D" w:themeColor="text1" w:themeTint="F2"/>
              </w:rPr>
              <w:t xml:space="preserve"> </w:t>
            </w:r>
            <w:r w:rsidR="00940D6D" w:rsidRPr="00C12872">
              <w:rPr>
                <w:color w:val="0D0D0D" w:themeColor="text1" w:themeTint="F2"/>
              </w:rPr>
              <w:br/>
            </w:r>
            <w:r w:rsidR="00940D6D" w:rsidRPr="00C12872">
              <w:rPr>
                <w:color w:val="0D0D0D" w:themeColor="text1" w:themeTint="F2"/>
              </w:rPr>
              <w:br/>
            </w:r>
            <w:r w:rsidR="00940D6D" w:rsidRPr="00C12872">
              <w:rPr>
                <w:rFonts w:ascii="Calibri" w:hAnsi="Calibri" w:cs="Calibri"/>
                <w:color w:val="0D0D0D" w:themeColor="text1" w:themeTint="F2"/>
              </w:rPr>
              <w:t>↓</w:t>
            </w:r>
            <w:r w:rsidR="00940D6D" w:rsidRPr="00C12872">
              <w:rPr>
                <w:color w:val="0D0D0D" w:themeColor="text1" w:themeTint="F2"/>
              </w:rPr>
              <w:t>% admissions to / utilisation of health and social care*</w:t>
            </w:r>
            <w:r w:rsidRPr="00C12872">
              <w:rPr>
                <w:color w:val="0D0D0D" w:themeColor="text1" w:themeTint="F2"/>
              </w:rPr>
              <w:br/>
            </w:r>
          </w:p>
        </w:tc>
      </w:tr>
      <w:tr w:rsidR="007D2A4F" w:rsidRPr="00C12872" w14:paraId="2ABCD5D1" w14:textId="3621688C" w:rsidTr="00C12872">
        <w:tc>
          <w:tcPr>
            <w:tcW w:w="2547" w:type="dxa"/>
          </w:tcPr>
          <w:p w14:paraId="357D798E" w14:textId="290D5305" w:rsidR="007D2A4F" w:rsidRPr="00C12872" w:rsidRDefault="008000EE" w:rsidP="00665104">
            <w:pPr>
              <w:rPr>
                <w:color w:val="0D0D0D" w:themeColor="text1" w:themeTint="F2"/>
              </w:rPr>
            </w:pPr>
            <w:r w:rsidRPr="00C12872">
              <w:rPr>
                <w:noProof/>
                <w:lang w:eastAsia="en-AU"/>
              </w:rPr>
              <w:lastRenderedPageBreak/>
              <w:drawing>
                <wp:anchor distT="0" distB="0" distL="114300" distR="114300" simplePos="0" relativeHeight="251658247" behindDoc="0" locked="0" layoutInCell="1" allowOverlap="1" wp14:anchorId="7F36B4F7" wp14:editId="5E342AB8">
                  <wp:simplePos x="0" y="0"/>
                  <wp:positionH relativeFrom="column">
                    <wp:posOffset>-14605</wp:posOffset>
                  </wp:positionH>
                  <wp:positionV relativeFrom="paragraph">
                    <wp:posOffset>57785</wp:posOffset>
                  </wp:positionV>
                  <wp:extent cx="280670" cy="280670"/>
                  <wp:effectExtent l="0" t="0" r="5080" b="5080"/>
                  <wp:wrapSquare wrapText="bothSides"/>
                  <wp:docPr id="87356409" name="Graphic 3"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35521" name="Graphic 866935521" descr="Badge 3 with solid fill"/>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280670" cy="280670"/>
                          </a:xfrm>
                          <a:prstGeom prst="rect">
                            <a:avLst/>
                          </a:prstGeom>
                        </pic:spPr>
                      </pic:pic>
                    </a:graphicData>
                  </a:graphic>
                </wp:anchor>
              </w:drawing>
            </w:r>
            <w:r w:rsidR="007D2A4F" w:rsidRPr="00C12872">
              <w:rPr>
                <w:color w:val="0D0D0D" w:themeColor="text1" w:themeTint="F2"/>
              </w:rPr>
              <w:t>Improve health and wellbeing of general patients</w:t>
            </w:r>
          </w:p>
        </w:tc>
        <w:tc>
          <w:tcPr>
            <w:tcW w:w="3685" w:type="dxa"/>
          </w:tcPr>
          <w:p w14:paraId="29AD178D" w14:textId="44D69B09" w:rsidR="007D2A4F" w:rsidRPr="00C12872" w:rsidRDefault="00940D6D" w:rsidP="00914977">
            <w:pPr>
              <w:pStyle w:val="ListParagraph"/>
              <w:numPr>
                <w:ilvl w:val="0"/>
                <w:numId w:val="24"/>
              </w:numPr>
              <w:ind w:left="173" w:hanging="173"/>
              <w:rPr>
                <w:color w:val="0D0D0D" w:themeColor="text1" w:themeTint="F2"/>
              </w:rPr>
            </w:pPr>
            <w:r w:rsidRPr="00C12872">
              <w:rPr>
                <w:color w:val="0D0D0D" w:themeColor="text1" w:themeTint="F2"/>
              </w:rPr>
              <w:t>G</w:t>
            </w:r>
            <w:r w:rsidR="007D2A4F" w:rsidRPr="00C12872">
              <w:rPr>
                <w:color w:val="0D0D0D" w:themeColor="text1" w:themeTint="F2"/>
              </w:rPr>
              <w:t>rowth in the burden of chronic disease.</w:t>
            </w:r>
          </w:p>
          <w:p w14:paraId="706D4354" w14:textId="1BBAFCD3" w:rsidR="007D2A4F" w:rsidRPr="00C12872" w:rsidRDefault="00940D6D" w:rsidP="00940D6D">
            <w:pPr>
              <w:pStyle w:val="ListParagraph"/>
              <w:numPr>
                <w:ilvl w:val="0"/>
                <w:numId w:val="24"/>
              </w:numPr>
              <w:ind w:left="173" w:hanging="173"/>
              <w:rPr>
                <w:color w:val="0D0D0D" w:themeColor="text1" w:themeTint="F2"/>
              </w:rPr>
            </w:pPr>
            <w:r w:rsidRPr="00C12872">
              <w:rPr>
                <w:color w:val="0D0D0D" w:themeColor="text1" w:themeTint="F2"/>
              </w:rPr>
              <w:t>W</w:t>
            </w:r>
            <w:r w:rsidR="007D2A4F" w:rsidRPr="00C12872">
              <w:rPr>
                <w:color w:val="0D0D0D" w:themeColor="text1" w:themeTint="F2"/>
              </w:rPr>
              <w:t>orkforce participation.</w:t>
            </w:r>
            <w:r w:rsidR="000A4C71" w:rsidRPr="00C12872">
              <w:rPr>
                <w:color w:val="0D0D0D" w:themeColor="text1" w:themeTint="F2"/>
              </w:rPr>
              <w:t xml:space="preserve"> </w:t>
            </w:r>
          </w:p>
        </w:tc>
        <w:tc>
          <w:tcPr>
            <w:tcW w:w="3622" w:type="dxa"/>
          </w:tcPr>
          <w:p w14:paraId="055D4830" w14:textId="77777777" w:rsidR="007D2A4F" w:rsidRPr="00C12872" w:rsidRDefault="00940D6D" w:rsidP="00C12872">
            <w:pPr>
              <w:spacing w:before="60"/>
              <w:rPr>
                <w:color w:val="0D0D0D" w:themeColor="text1" w:themeTint="F2"/>
              </w:rPr>
            </w:pPr>
            <w:r w:rsidRPr="00C12872">
              <w:rPr>
                <w:rFonts w:ascii="Calibri" w:hAnsi="Calibri" w:cs="Calibri"/>
                <w:color w:val="0D0D0D" w:themeColor="text1" w:themeTint="F2"/>
              </w:rPr>
              <w:t>↓</w:t>
            </w:r>
            <w:r w:rsidRPr="00C12872">
              <w:rPr>
                <w:color w:val="0D0D0D" w:themeColor="text1" w:themeTint="F2"/>
              </w:rPr>
              <w:t>% growth in burden of chronic disease*</w:t>
            </w:r>
          </w:p>
          <w:p w14:paraId="3AB48386" w14:textId="03F37082" w:rsidR="00940D6D" w:rsidRPr="00C12872" w:rsidRDefault="00C12872" w:rsidP="00C12872">
            <w:pPr>
              <w:spacing w:before="60"/>
              <w:rPr>
                <w:color w:val="0D0D0D" w:themeColor="text1" w:themeTint="F2"/>
              </w:rPr>
            </w:pPr>
            <w:r>
              <w:rPr>
                <w:rFonts w:cstheme="minorHAnsi"/>
                <w:color w:val="0D0D0D" w:themeColor="text1" w:themeTint="F2"/>
              </w:rPr>
              <w:br/>
            </w:r>
            <w:r w:rsidR="00940D6D" w:rsidRPr="00C12872">
              <w:rPr>
                <w:rFonts w:cstheme="minorHAnsi"/>
                <w:color w:val="0D0D0D" w:themeColor="text1" w:themeTint="F2"/>
              </w:rPr>
              <w:t xml:space="preserve">↑ % </w:t>
            </w:r>
            <w:r w:rsidR="00940D6D" w:rsidRPr="00C12872">
              <w:rPr>
                <w:color w:val="0D0D0D" w:themeColor="text1" w:themeTint="F2"/>
              </w:rPr>
              <w:t>workforce participation</w:t>
            </w:r>
          </w:p>
        </w:tc>
      </w:tr>
    </w:tbl>
    <w:p w14:paraId="52648FA2" w14:textId="7135A9B1" w:rsidR="00E97714" w:rsidRDefault="00C81CF7">
      <w:pPr>
        <w:rPr>
          <w:color w:val="014463" w:themeColor="text2"/>
          <w:sz w:val="28"/>
          <w:szCs w:val="28"/>
        </w:rPr>
      </w:pPr>
      <w:r w:rsidRPr="00C12872">
        <w:rPr>
          <w:i/>
          <w:iCs/>
          <w:color w:val="000000" w:themeColor="text1"/>
        </w:rPr>
        <w:t xml:space="preserve">*Data </w:t>
      </w:r>
      <w:r w:rsidRPr="00C12872">
        <w:rPr>
          <w:i/>
          <w:iCs/>
          <w:color w:val="0D0D0D" w:themeColor="text1" w:themeTint="F2"/>
        </w:rPr>
        <w:t xml:space="preserve">parameters to link </w:t>
      </w:r>
      <w:r w:rsidR="00940D6D" w:rsidRPr="00C12872">
        <w:rPr>
          <w:i/>
          <w:iCs/>
          <w:color w:val="0D0D0D" w:themeColor="text1" w:themeTint="F2"/>
        </w:rPr>
        <w:t>success to medication-CRNA</w:t>
      </w:r>
      <w:r w:rsidRPr="00C12872">
        <w:rPr>
          <w:i/>
          <w:iCs/>
          <w:color w:val="0D0D0D" w:themeColor="text1" w:themeTint="F2"/>
        </w:rPr>
        <w:t xml:space="preserve"> </w:t>
      </w:r>
      <w:r w:rsidR="00764EE6" w:rsidRPr="00C12872">
        <w:rPr>
          <w:i/>
          <w:iCs/>
          <w:color w:val="0D0D0D" w:themeColor="text1" w:themeTint="F2"/>
        </w:rPr>
        <w:t xml:space="preserve">to </w:t>
      </w:r>
      <w:r w:rsidRPr="00C12872">
        <w:rPr>
          <w:i/>
          <w:iCs/>
          <w:color w:val="0D0D0D" w:themeColor="text1" w:themeTint="F2"/>
        </w:rPr>
        <w:t>be determined</w:t>
      </w:r>
      <w:r w:rsidR="00E97714">
        <w:rPr>
          <w:color w:val="014463" w:themeColor="text2"/>
          <w:sz w:val="28"/>
          <w:szCs w:val="28"/>
        </w:rPr>
        <w:br w:type="page"/>
      </w:r>
    </w:p>
    <w:p w14:paraId="1FC7EB12" w14:textId="608466B1" w:rsidR="00183EB7" w:rsidRPr="00EC5D33" w:rsidRDefault="00EC5D33" w:rsidP="004F4763">
      <w:pPr>
        <w:rPr>
          <w:color w:val="014463" w:themeColor="text2"/>
          <w:sz w:val="28"/>
          <w:szCs w:val="28"/>
        </w:rPr>
      </w:pPr>
      <w:r w:rsidRPr="00EC5D33">
        <w:rPr>
          <w:color w:val="014463" w:themeColor="text2"/>
          <w:sz w:val="28"/>
          <w:szCs w:val="28"/>
        </w:rPr>
        <w:lastRenderedPageBreak/>
        <w:t>Assumptions and constraints</w:t>
      </w:r>
    </w:p>
    <w:p w14:paraId="1F25C531" w14:textId="1B748E9C" w:rsidR="00CF1461" w:rsidRDefault="006379AC" w:rsidP="00CF1461">
      <w:pPr>
        <w:rPr>
          <w:color w:val="0D0D0D" w:themeColor="text1" w:themeTint="F2"/>
          <w:sz w:val="24"/>
        </w:rPr>
      </w:pPr>
      <w:r>
        <w:rPr>
          <w:color w:val="0D0D0D" w:themeColor="text1" w:themeTint="F2"/>
          <w:sz w:val="24"/>
        </w:rPr>
        <w:t>A</w:t>
      </w:r>
      <w:r w:rsidR="00CF1461">
        <w:rPr>
          <w:color w:val="0D0D0D" w:themeColor="text1" w:themeTint="F2"/>
          <w:sz w:val="24"/>
        </w:rPr>
        <w:t>ssum</w:t>
      </w:r>
      <w:r>
        <w:rPr>
          <w:color w:val="0D0D0D" w:themeColor="text1" w:themeTint="F2"/>
          <w:sz w:val="24"/>
        </w:rPr>
        <w:t>ptions underpinning this analysis and Option 2</w:t>
      </w:r>
      <w:r w:rsidR="00CF1461">
        <w:rPr>
          <w:color w:val="0D0D0D" w:themeColor="text1" w:themeTint="F2"/>
          <w:sz w:val="24"/>
        </w:rPr>
        <w:t>:</w:t>
      </w:r>
    </w:p>
    <w:p w14:paraId="5FD7E056" w14:textId="77777777" w:rsidR="00C05AC4" w:rsidRDefault="006379AC" w:rsidP="00C05AC4">
      <w:pPr>
        <w:pStyle w:val="ListParagraph"/>
        <w:numPr>
          <w:ilvl w:val="0"/>
          <w:numId w:val="33"/>
        </w:numPr>
        <w:rPr>
          <w:color w:val="0D0D0D" w:themeColor="text1" w:themeTint="F2"/>
          <w:sz w:val="24"/>
        </w:rPr>
      </w:pPr>
      <w:r>
        <w:rPr>
          <w:color w:val="0D0D0D" w:themeColor="text1" w:themeTint="F2"/>
          <w:sz w:val="24"/>
        </w:rPr>
        <w:t xml:space="preserve">Reducing the </w:t>
      </w:r>
      <w:r w:rsidR="009F394C">
        <w:rPr>
          <w:color w:val="0D0D0D" w:themeColor="text1" w:themeTint="F2"/>
          <w:sz w:val="24"/>
        </w:rPr>
        <w:t xml:space="preserve">PBS </w:t>
      </w:r>
      <w:r w:rsidR="00C05AC4">
        <w:rPr>
          <w:color w:val="0D0D0D" w:themeColor="text1" w:themeTint="F2"/>
          <w:sz w:val="24"/>
        </w:rPr>
        <w:t xml:space="preserve">general patient </w:t>
      </w:r>
      <w:r>
        <w:rPr>
          <w:color w:val="0D0D0D" w:themeColor="text1" w:themeTint="F2"/>
          <w:sz w:val="24"/>
        </w:rPr>
        <w:t>co-payment amount would have a direct impact on medication-CRNA</w:t>
      </w:r>
      <w:r w:rsidR="00C05AC4">
        <w:rPr>
          <w:color w:val="0D0D0D" w:themeColor="text1" w:themeTint="F2"/>
          <w:sz w:val="24"/>
        </w:rPr>
        <w:t xml:space="preserve"> </w:t>
      </w:r>
    </w:p>
    <w:p w14:paraId="49ACA4D3" w14:textId="0B24C8F4" w:rsidR="00C05AC4" w:rsidRDefault="00C05AC4" w:rsidP="00C05AC4">
      <w:pPr>
        <w:pStyle w:val="ListParagraph"/>
        <w:numPr>
          <w:ilvl w:val="1"/>
          <w:numId w:val="33"/>
        </w:numPr>
        <w:rPr>
          <w:color w:val="0D0D0D" w:themeColor="text1" w:themeTint="F2"/>
          <w:sz w:val="24"/>
        </w:rPr>
      </w:pPr>
      <w:r>
        <w:rPr>
          <w:color w:val="0D0D0D" w:themeColor="text1" w:themeTint="F2"/>
          <w:sz w:val="24"/>
        </w:rPr>
        <w:t>PBS-related prescriptions are represented in cost-barrier and CRNA data sufficiently such that a response under the PBS will impact overall rates.</w:t>
      </w:r>
    </w:p>
    <w:p w14:paraId="066C409A" w14:textId="7DC268EF" w:rsidR="00C05AC4" w:rsidRPr="003C6F95" w:rsidRDefault="00C05AC4" w:rsidP="003C6F95">
      <w:pPr>
        <w:pStyle w:val="ListParagraph"/>
        <w:numPr>
          <w:ilvl w:val="1"/>
          <w:numId w:val="33"/>
        </w:numPr>
        <w:rPr>
          <w:color w:val="0D0D0D" w:themeColor="text1" w:themeTint="F2"/>
          <w:sz w:val="24"/>
        </w:rPr>
      </w:pPr>
      <w:r>
        <w:rPr>
          <w:color w:val="0D0D0D" w:themeColor="text1" w:themeTint="F2"/>
          <w:sz w:val="24"/>
        </w:rPr>
        <w:t>General patients are represented in cost-barrier and CRNA data sufficiently such that a response under the PBS will impact overall rates.</w:t>
      </w:r>
    </w:p>
    <w:p w14:paraId="3E8D64B0" w14:textId="7A90F801" w:rsidR="00C05AC4" w:rsidRPr="003C6F95" w:rsidRDefault="00D044FD" w:rsidP="003C6F95">
      <w:pPr>
        <w:pStyle w:val="ListParagraph"/>
        <w:numPr>
          <w:ilvl w:val="0"/>
          <w:numId w:val="33"/>
        </w:numPr>
        <w:rPr>
          <w:color w:val="0D0D0D" w:themeColor="text1" w:themeTint="F2"/>
          <w:sz w:val="24"/>
        </w:rPr>
      </w:pPr>
      <w:r>
        <w:rPr>
          <w:color w:val="0D0D0D" w:themeColor="text1" w:themeTint="F2"/>
          <w:sz w:val="24"/>
        </w:rPr>
        <w:t>R</w:t>
      </w:r>
      <w:r w:rsidR="00CF1461" w:rsidRPr="006379AC">
        <w:rPr>
          <w:color w:val="0D0D0D" w:themeColor="text1" w:themeTint="F2"/>
          <w:sz w:val="24"/>
        </w:rPr>
        <w:t>educing the cost of each general patient prescription by $6.60 would be sufficient to change patient decisions and priorities in the context of other cost of living pressures.</w:t>
      </w:r>
    </w:p>
    <w:p w14:paraId="0B52A356" w14:textId="1381ECB1" w:rsidR="00CF1461" w:rsidRDefault="00325866" w:rsidP="00CF1461">
      <w:pPr>
        <w:rPr>
          <w:color w:val="auto"/>
          <w:sz w:val="24"/>
          <w:szCs w:val="24"/>
        </w:rPr>
      </w:pPr>
      <w:r>
        <w:rPr>
          <w:color w:val="auto"/>
          <w:sz w:val="24"/>
          <w:szCs w:val="24"/>
        </w:rPr>
        <w:t>Key constrain</w:t>
      </w:r>
      <w:r w:rsidR="00A52E21">
        <w:rPr>
          <w:color w:val="auto"/>
          <w:sz w:val="24"/>
          <w:szCs w:val="24"/>
        </w:rPr>
        <w:t>t</w:t>
      </w:r>
      <w:r>
        <w:rPr>
          <w:color w:val="auto"/>
          <w:sz w:val="24"/>
          <w:szCs w:val="24"/>
        </w:rPr>
        <w:t>s on success include:</w:t>
      </w:r>
    </w:p>
    <w:p w14:paraId="7760E320" w14:textId="77777777" w:rsidR="005C1926" w:rsidRPr="00325866" w:rsidRDefault="005C1926" w:rsidP="00914977">
      <w:pPr>
        <w:pStyle w:val="ListParagraph"/>
        <w:numPr>
          <w:ilvl w:val="0"/>
          <w:numId w:val="34"/>
        </w:numPr>
        <w:rPr>
          <w:color w:val="auto"/>
          <w:sz w:val="24"/>
          <w:szCs w:val="24"/>
        </w:rPr>
      </w:pPr>
      <w:r>
        <w:rPr>
          <w:color w:val="0D0D0D" w:themeColor="text1" w:themeTint="F2"/>
          <w:sz w:val="24"/>
        </w:rPr>
        <w:t>Financial pressures on Australians that may continue or worsen.</w:t>
      </w:r>
    </w:p>
    <w:p w14:paraId="77D0CCF4" w14:textId="7B3CA153" w:rsidR="00597F57" w:rsidRDefault="00597F57" w:rsidP="00597F57">
      <w:pPr>
        <w:pStyle w:val="ListParagraph"/>
        <w:numPr>
          <w:ilvl w:val="0"/>
          <w:numId w:val="34"/>
        </w:numPr>
        <w:rPr>
          <w:color w:val="auto"/>
          <w:sz w:val="24"/>
          <w:szCs w:val="24"/>
        </w:rPr>
      </w:pPr>
      <w:r>
        <w:rPr>
          <w:color w:val="auto"/>
          <w:sz w:val="24"/>
          <w:szCs w:val="24"/>
        </w:rPr>
        <w:t>Cost barriers to healthcare access more broadly may constrain access to a prescriber.</w:t>
      </w:r>
    </w:p>
    <w:p w14:paraId="4011AD78" w14:textId="76A0BD21" w:rsidR="006814A7" w:rsidRPr="00325866" w:rsidRDefault="006814A7" w:rsidP="00597F57">
      <w:pPr>
        <w:pStyle w:val="ListParagraph"/>
        <w:numPr>
          <w:ilvl w:val="0"/>
          <w:numId w:val="34"/>
        </w:numPr>
        <w:rPr>
          <w:color w:val="auto"/>
          <w:sz w:val="24"/>
          <w:szCs w:val="24"/>
        </w:rPr>
      </w:pPr>
      <w:r>
        <w:rPr>
          <w:color w:val="0D0D0D" w:themeColor="text1" w:themeTint="F2"/>
          <w:sz w:val="24"/>
        </w:rPr>
        <w:t>Not all medicines patients require are available under the PBS.</w:t>
      </w:r>
    </w:p>
    <w:p w14:paraId="70E6A148" w14:textId="0E678F85" w:rsidR="005E1EF1" w:rsidRPr="005E1EF1" w:rsidRDefault="000F601E" w:rsidP="001D4593">
      <w:pPr>
        <w:pStyle w:val="ListParagraph"/>
        <w:numPr>
          <w:ilvl w:val="0"/>
          <w:numId w:val="34"/>
        </w:numPr>
        <w:rPr>
          <w:color w:val="auto"/>
          <w:sz w:val="24"/>
          <w:szCs w:val="24"/>
        </w:rPr>
      </w:pPr>
      <w:r>
        <w:rPr>
          <w:rFonts w:ascii="Calibri" w:hAnsi="Calibri" w:cs="Calibri"/>
          <w:color w:val="0D0D0D" w:themeColor="text1" w:themeTint="F2"/>
          <w:sz w:val="24"/>
          <w:szCs w:val="24"/>
          <w:lang w:eastAsia="en-AU"/>
        </w:rPr>
        <w:t>R</w:t>
      </w:r>
      <w:r w:rsidR="005E1EF1">
        <w:rPr>
          <w:rFonts w:ascii="Calibri" w:hAnsi="Calibri" w:cs="Calibri"/>
          <w:color w:val="0D0D0D" w:themeColor="text1" w:themeTint="F2"/>
          <w:sz w:val="24"/>
          <w:szCs w:val="24"/>
          <w:lang w:eastAsia="en-AU"/>
        </w:rPr>
        <w:t>elieving cost-of-living pressures through a PBS co-payment reduction that benefits 19% of the population on a subset of their household costs may only provide limited relief</w:t>
      </w:r>
      <w:r>
        <w:rPr>
          <w:rFonts w:ascii="Calibri" w:hAnsi="Calibri" w:cs="Calibri"/>
          <w:color w:val="0D0D0D" w:themeColor="text1" w:themeTint="F2"/>
          <w:sz w:val="24"/>
          <w:szCs w:val="24"/>
          <w:lang w:eastAsia="en-AU"/>
        </w:rPr>
        <w:t xml:space="preserve"> in isolation</w:t>
      </w:r>
      <w:r w:rsidR="005E1EF1">
        <w:rPr>
          <w:rFonts w:ascii="Calibri" w:hAnsi="Calibri" w:cs="Calibri"/>
          <w:color w:val="0D0D0D" w:themeColor="text1" w:themeTint="F2"/>
          <w:sz w:val="24"/>
          <w:szCs w:val="24"/>
          <w:lang w:eastAsia="en-AU"/>
        </w:rPr>
        <w:t>.</w:t>
      </w:r>
    </w:p>
    <w:p w14:paraId="55189EAA" w14:textId="19BCCBCE" w:rsidR="00130446" w:rsidRPr="007579A4" w:rsidRDefault="00325866" w:rsidP="007579A4">
      <w:pPr>
        <w:pStyle w:val="ListParagraph"/>
        <w:numPr>
          <w:ilvl w:val="0"/>
          <w:numId w:val="34"/>
        </w:numPr>
        <w:rPr>
          <w:color w:val="auto"/>
          <w:sz w:val="24"/>
          <w:szCs w:val="24"/>
        </w:rPr>
      </w:pPr>
      <w:r>
        <w:rPr>
          <w:color w:val="0D0D0D" w:themeColor="text1" w:themeTint="F2"/>
          <w:sz w:val="24"/>
        </w:rPr>
        <w:t xml:space="preserve">Patients’ behaviour and choices, </w:t>
      </w:r>
      <w:r w:rsidR="00EB5164">
        <w:rPr>
          <w:color w:val="0D0D0D" w:themeColor="text1" w:themeTint="F2"/>
          <w:sz w:val="24"/>
        </w:rPr>
        <w:t xml:space="preserve">especially where decisions to delay or not fill a prescription are </w:t>
      </w:r>
      <w:r w:rsidR="00C05AC4">
        <w:rPr>
          <w:color w:val="0D0D0D" w:themeColor="text1" w:themeTint="F2"/>
          <w:sz w:val="24"/>
        </w:rPr>
        <w:t>multifactorial and</w:t>
      </w:r>
      <w:r w:rsidR="00A52E21">
        <w:rPr>
          <w:color w:val="0D0D0D" w:themeColor="text1" w:themeTint="F2"/>
          <w:sz w:val="24"/>
        </w:rPr>
        <w:t xml:space="preserve"> cannot be solely attributed to medicine costs</w:t>
      </w:r>
      <w:r w:rsidR="00BE2782">
        <w:rPr>
          <w:color w:val="0D0D0D" w:themeColor="text1" w:themeTint="F2"/>
          <w:sz w:val="24"/>
        </w:rPr>
        <w:t xml:space="preserve"> (e.g. medicine side effects, longer-term prognosis, access to a pharmacy, education attainment, perceived need for the medicine, mental health or cognitive factors and level of understanding of their disease/condition/treatment).</w:t>
      </w:r>
      <w:bookmarkEnd w:id="48"/>
    </w:p>
    <w:p w14:paraId="1D64484B" w14:textId="2FE0909D" w:rsidR="00130446" w:rsidRPr="00130446" w:rsidRDefault="00130446" w:rsidP="007579A4">
      <w:pPr>
        <w:rPr>
          <w:color w:val="014463" w:themeColor="text2"/>
          <w:sz w:val="28"/>
          <w:szCs w:val="28"/>
        </w:rPr>
      </w:pPr>
      <w:r w:rsidRPr="00130446">
        <w:rPr>
          <w:color w:val="014463" w:themeColor="text2"/>
          <w:sz w:val="28"/>
          <w:szCs w:val="28"/>
        </w:rPr>
        <w:t>Alternatives to Government Action</w:t>
      </w:r>
    </w:p>
    <w:p w14:paraId="2B362AB5" w14:textId="6FEC43B3" w:rsidR="00130446" w:rsidRPr="007579A4" w:rsidRDefault="00130446" w:rsidP="007579A4">
      <w:pPr>
        <w:rPr>
          <w:color w:val="0D0D0D" w:themeColor="text1" w:themeTint="F2"/>
          <w:sz w:val="24"/>
        </w:rPr>
      </w:pPr>
      <w:r w:rsidRPr="007579A4">
        <w:rPr>
          <w:color w:val="0D0D0D" w:themeColor="text1" w:themeTint="F2"/>
          <w:sz w:val="24"/>
        </w:rPr>
        <w:t xml:space="preserve">Alternatives to addressing this problem are limited as the Australian Government is solely responsible for the administration and management of the PBS, to provide timely, reliable and affordable access to necessary medicines for Australians at a cost the community can afford. </w:t>
      </w:r>
      <w:r w:rsidR="00D30F3B">
        <w:rPr>
          <w:color w:val="0D0D0D" w:themeColor="text1" w:themeTint="F2"/>
          <w:sz w:val="24"/>
        </w:rPr>
        <w:t xml:space="preserve">Current PBS co-payments are determined under legislation, and to change the cost of the majority of medicines for Australians, action would need to be taken by an entity capable of developing and introducing legislative changes for consideration by the Parliament. </w:t>
      </w:r>
      <w:r w:rsidRPr="007579A4">
        <w:rPr>
          <w:color w:val="0D0D0D" w:themeColor="text1" w:themeTint="F2"/>
          <w:sz w:val="24"/>
        </w:rPr>
        <w:t>The Government takes advice from medical experts, including those on the PBAC, on all medical and medicine matters related to the PBS, and makes the final decision on the implementation and timing of PBAC recommendations</w:t>
      </w:r>
      <w:r w:rsidR="00D30F3B">
        <w:rPr>
          <w:color w:val="0D0D0D" w:themeColor="text1" w:themeTint="F2"/>
          <w:sz w:val="24"/>
        </w:rPr>
        <w:t>.</w:t>
      </w:r>
      <w:r w:rsidR="00393ABD">
        <w:rPr>
          <w:color w:val="0D0D0D" w:themeColor="text1" w:themeTint="F2"/>
          <w:sz w:val="24"/>
        </w:rPr>
        <w:t xml:space="preserve"> </w:t>
      </w:r>
    </w:p>
    <w:p w14:paraId="78ABDC6F" w14:textId="199B2D24" w:rsidR="00CE23C9" w:rsidRPr="000F04D5" w:rsidRDefault="00CE23C9" w:rsidP="007D1021">
      <w:pPr>
        <w:spacing w:after="240"/>
        <w:rPr>
          <w:color w:val="0D0D0D" w:themeColor="text1" w:themeTint="F2"/>
          <w:sz w:val="24"/>
          <w:szCs w:val="24"/>
        </w:rPr>
      </w:pPr>
    </w:p>
    <w:p w14:paraId="1BC8EB59" w14:textId="77C8D066" w:rsidR="00E048E4" w:rsidRPr="000F04D5" w:rsidRDefault="00186683" w:rsidP="00E048E4">
      <w:pPr>
        <w:rPr>
          <w:color w:val="auto"/>
          <w:sz w:val="24"/>
          <w:szCs w:val="24"/>
        </w:rPr>
      </w:pPr>
      <w:r w:rsidRPr="000F04D5">
        <w:rPr>
          <w:color w:val="0D0D0D" w:themeColor="text1" w:themeTint="F2"/>
          <w:sz w:val="24"/>
          <w:szCs w:val="24"/>
        </w:rPr>
        <w:t xml:space="preserve"> </w:t>
      </w:r>
    </w:p>
    <w:p w14:paraId="6112FCDC" w14:textId="1CC96BDD" w:rsidR="001D11CD" w:rsidRPr="000F04D5" w:rsidRDefault="00C51551" w:rsidP="00CD64D1">
      <w:pPr>
        <w:pStyle w:val="Heading2"/>
        <w:pageBreakBefore/>
      </w:pPr>
      <w:bookmarkStart w:id="52" w:name="_Toc132192301"/>
      <w:bookmarkStart w:id="53" w:name="_Toc203322131"/>
      <w:r w:rsidRPr="000F04D5">
        <w:lastRenderedPageBreak/>
        <w:t xml:space="preserve">3. What policy options </w:t>
      </w:r>
      <w:r w:rsidR="00827DBE" w:rsidRPr="000F04D5">
        <w:t xml:space="preserve">are you </w:t>
      </w:r>
      <w:r w:rsidRPr="000F04D5">
        <w:t>considering?</w:t>
      </w:r>
      <w:bookmarkEnd w:id="52"/>
      <w:bookmarkEnd w:id="53"/>
    </w:p>
    <w:p w14:paraId="307B761D" w14:textId="77777777" w:rsidR="00004779" w:rsidRPr="000F04D5" w:rsidRDefault="00004779" w:rsidP="00D30F3B">
      <w:pPr>
        <w:pStyle w:val="BodyText"/>
        <w:rPr>
          <w:rFonts w:ascii="Calibri" w:hAnsi="Calibri" w:cs="Calibri"/>
          <w:sz w:val="24"/>
          <w:szCs w:val="24"/>
        </w:rPr>
      </w:pPr>
      <w:r w:rsidRPr="000F04D5">
        <w:rPr>
          <w:sz w:val="24"/>
          <w:szCs w:val="24"/>
        </w:rPr>
        <w:t xml:space="preserve">The </w:t>
      </w:r>
      <w:r w:rsidR="00D777A6" w:rsidRPr="000F04D5">
        <w:rPr>
          <w:sz w:val="24"/>
          <w:szCs w:val="24"/>
        </w:rPr>
        <w:t>two</w:t>
      </w:r>
      <w:r w:rsidR="00F90FB9" w:rsidRPr="000F04D5">
        <w:rPr>
          <w:sz w:val="24"/>
          <w:szCs w:val="24"/>
        </w:rPr>
        <w:t xml:space="preserve"> </w:t>
      </w:r>
      <w:r w:rsidRPr="000F04D5">
        <w:rPr>
          <w:sz w:val="24"/>
          <w:szCs w:val="24"/>
        </w:rPr>
        <w:t>options considered in this</w:t>
      </w:r>
      <w:r w:rsidRPr="000F04D5">
        <w:rPr>
          <w:rFonts w:ascii="Calibri" w:hAnsi="Calibri" w:cs="Calibri"/>
          <w:sz w:val="24"/>
          <w:szCs w:val="24"/>
        </w:rPr>
        <w:t xml:space="preserve"> Impact Analysis are:</w:t>
      </w:r>
    </w:p>
    <w:p w14:paraId="0CA91280" w14:textId="77777777" w:rsidR="00766F7E" w:rsidRPr="00AB56CE" w:rsidRDefault="00766F7E" w:rsidP="00D30F3B">
      <w:pPr>
        <w:pStyle w:val="CABNETParagraph"/>
        <w:spacing w:before="0"/>
        <w:ind w:left="567" w:right="933"/>
        <w:rPr>
          <w:rFonts w:ascii="Calibri" w:eastAsiaTheme="majorEastAsia" w:hAnsi="Calibri" w:cs="Calibri"/>
          <w:bCs/>
          <w:color w:val="0D0D0D" w:themeColor="text1" w:themeTint="F2"/>
          <w:sz w:val="24"/>
          <w:szCs w:val="24"/>
        </w:rPr>
      </w:pPr>
      <w:r w:rsidRPr="00210D93">
        <w:rPr>
          <w:rFonts w:ascii="Calibri" w:eastAsiaTheme="majorEastAsia" w:hAnsi="Calibri" w:cs="Calibri"/>
          <w:b/>
          <w:color w:val="0D0D0D" w:themeColor="text1" w:themeTint="F2"/>
          <w:sz w:val="24"/>
          <w:szCs w:val="24"/>
        </w:rPr>
        <w:t>Option 1</w:t>
      </w:r>
      <w:r w:rsidRPr="00AB56CE">
        <w:rPr>
          <w:rFonts w:ascii="Calibri" w:eastAsiaTheme="majorEastAsia" w:hAnsi="Calibri" w:cs="Calibri"/>
          <w:bCs/>
          <w:color w:val="0D0D0D" w:themeColor="text1" w:themeTint="F2"/>
          <w:sz w:val="24"/>
          <w:szCs w:val="24"/>
        </w:rPr>
        <w:t>: Continuation of the current general patient co-payment, which would be $31.60 plus any relevant indexation amount, as of 1 January 2026 (Status Quo).</w:t>
      </w:r>
    </w:p>
    <w:p w14:paraId="1E7FD099" w14:textId="54F4515A" w:rsidR="006B610C" w:rsidRPr="00766F7E" w:rsidRDefault="00766F7E" w:rsidP="00D30F3B">
      <w:pPr>
        <w:pStyle w:val="CABNETParagraph"/>
        <w:spacing w:before="0"/>
        <w:ind w:left="567" w:right="933"/>
        <w:rPr>
          <w:rFonts w:ascii="Calibri" w:eastAsiaTheme="majorEastAsia" w:hAnsi="Calibri" w:cs="Calibri"/>
          <w:bCs/>
          <w:color w:val="0D0D0D" w:themeColor="text1" w:themeTint="F2"/>
          <w:sz w:val="24"/>
          <w:szCs w:val="24"/>
        </w:rPr>
      </w:pPr>
      <w:r w:rsidRPr="00210D93">
        <w:rPr>
          <w:rFonts w:ascii="Calibri" w:eastAsiaTheme="majorEastAsia" w:hAnsi="Calibri" w:cs="Calibri"/>
          <w:b/>
          <w:color w:val="0D0D0D" w:themeColor="text1" w:themeTint="F2"/>
          <w:sz w:val="24"/>
          <w:szCs w:val="24"/>
        </w:rPr>
        <w:t>Option 2</w:t>
      </w:r>
      <w:r w:rsidRPr="00AB56CE">
        <w:rPr>
          <w:rFonts w:ascii="Calibri" w:eastAsiaTheme="majorEastAsia" w:hAnsi="Calibri" w:cs="Calibri"/>
          <w:bCs/>
          <w:color w:val="0D0D0D" w:themeColor="text1" w:themeTint="F2"/>
          <w:sz w:val="24"/>
          <w:szCs w:val="24"/>
        </w:rPr>
        <w:t xml:space="preserve">: Reduce the general patient co-payment amount from $31.60 (July 2025) to $25 from 1 January 2026, with indexation continuing as per current arrangements from 1 January 2027. </w:t>
      </w:r>
    </w:p>
    <w:p w14:paraId="0036D270" w14:textId="00BBDA7F" w:rsidR="00A81679" w:rsidRPr="00A81679" w:rsidRDefault="00E649A7" w:rsidP="00D30F3B">
      <w:pPr>
        <w:rPr>
          <w:color w:val="auto"/>
          <w:sz w:val="24"/>
          <w:szCs w:val="24"/>
        </w:rPr>
      </w:pPr>
      <w:r w:rsidRPr="00A81679">
        <w:rPr>
          <w:color w:val="auto"/>
          <w:sz w:val="24"/>
          <w:szCs w:val="24"/>
        </w:rPr>
        <w:t>Alternatives</w:t>
      </w:r>
      <w:r w:rsidR="00596357" w:rsidRPr="00A81679">
        <w:rPr>
          <w:color w:val="auto"/>
          <w:sz w:val="24"/>
          <w:szCs w:val="24"/>
        </w:rPr>
        <w:t xml:space="preserve"> for </w:t>
      </w:r>
      <w:r w:rsidR="009D4D08" w:rsidRPr="00A81679">
        <w:rPr>
          <w:color w:val="auto"/>
          <w:sz w:val="24"/>
          <w:szCs w:val="24"/>
        </w:rPr>
        <w:t>making PBS medicines more affordable were considered, including automating the PBS Safety Net and reducing</w:t>
      </w:r>
      <w:r w:rsidR="00326F17" w:rsidRPr="00A81679">
        <w:rPr>
          <w:color w:val="auto"/>
          <w:sz w:val="24"/>
          <w:szCs w:val="24"/>
        </w:rPr>
        <w:t xml:space="preserve"> Safety Net threshold</w:t>
      </w:r>
      <w:r w:rsidR="005B19C8" w:rsidRPr="00A81679">
        <w:rPr>
          <w:color w:val="auto"/>
          <w:sz w:val="24"/>
          <w:szCs w:val="24"/>
        </w:rPr>
        <w:t xml:space="preserve">. Alternate </w:t>
      </w:r>
      <w:r w:rsidR="003643B7" w:rsidRPr="00A81679">
        <w:rPr>
          <w:color w:val="auto"/>
          <w:sz w:val="24"/>
          <w:szCs w:val="24"/>
        </w:rPr>
        <w:t>levels of co-payment reduction were also modelled to inform the $25 co-payment amount, including the $19 co-payment proposed by the Pharmacy Guild of Australia.</w:t>
      </w:r>
      <w:r w:rsidR="00243FBE" w:rsidRPr="00A81679">
        <w:rPr>
          <w:color w:val="auto"/>
          <w:sz w:val="24"/>
          <w:szCs w:val="24"/>
        </w:rPr>
        <w:t xml:space="preserve"> Government considered the $25 general patient co-payment reduction to be the best policy </w:t>
      </w:r>
      <w:r w:rsidR="007D04A4" w:rsidRPr="00A81679">
        <w:rPr>
          <w:color w:val="auto"/>
          <w:sz w:val="24"/>
          <w:szCs w:val="24"/>
        </w:rPr>
        <w:t>given patients would pay less at the pharmacy counter for each prescription</w:t>
      </w:r>
      <w:r w:rsidR="00994208">
        <w:rPr>
          <w:color w:val="auto"/>
          <w:sz w:val="24"/>
          <w:szCs w:val="24"/>
        </w:rPr>
        <w:t xml:space="preserve"> without impacting competition in the pharmacy market</w:t>
      </w:r>
      <w:r w:rsidR="009C7F68" w:rsidRPr="00A81679">
        <w:rPr>
          <w:color w:val="auto"/>
          <w:sz w:val="24"/>
          <w:szCs w:val="24"/>
        </w:rPr>
        <w:t xml:space="preserve">. </w:t>
      </w:r>
    </w:p>
    <w:p w14:paraId="289EF6F5" w14:textId="5233D479" w:rsidR="005B19C8" w:rsidRPr="00A81679" w:rsidRDefault="009C7F68" w:rsidP="00D30F3B">
      <w:pPr>
        <w:rPr>
          <w:color w:val="auto"/>
          <w:sz w:val="24"/>
          <w:szCs w:val="24"/>
        </w:rPr>
      </w:pPr>
      <w:r w:rsidRPr="00A81679">
        <w:rPr>
          <w:color w:val="auto"/>
          <w:sz w:val="24"/>
          <w:szCs w:val="24"/>
        </w:rPr>
        <w:t xml:space="preserve">Other factors that contributed towards </w:t>
      </w:r>
      <w:r w:rsidR="00A81679" w:rsidRPr="00A81679">
        <w:rPr>
          <w:color w:val="auto"/>
          <w:sz w:val="24"/>
          <w:szCs w:val="24"/>
        </w:rPr>
        <w:t>the formulation of Option 2 included amount of prescriptions historically dispensed that were below and above the new co-payment amount, the impact of the co-payment at various levels to competition in the market, the impact of the co-payment reduction on allowable discounts and incentives, the interaction of the co-payment and the Safety Net, and the impact on the PBS expenditure and revenue.</w:t>
      </w:r>
    </w:p>
    <w:p w14:paraId="18783DC4" w14:textId="57E63589" w:rsidR="00766F7E" w:rsidRPr="000174A9" w:rsidRDefault="00766F7E" w:rsidP="00D30F3B">
      <w:pPr>
        <w:rPr>
          <w:color w:val="auto"/>
          <w:sz w:val="24"/>
          <w:szCs w:val="24"/>
        </w:rPr>
      </w:pPr>
      <w:r w:rsidRPr="000174A9">
        <w:rPr>
          <w:color w:val="auto"/>
          <w:sz w:val="24"/>
          <w:szCs w:val="24"/>
        </w:rPr>
        <w:t>Through the 2025-26 Budget and its 2025 Federal Election campaign, the Australian Government committed to introduce legislative amendments to reduce the general patient co-payment for consideration by the Parliament.</w:t>
      </w:r>
    </w:p>
    <w:p w14:paraId="23D6BAD3" w14:textId="4A6B8496" w:rsidR="006132D5" w:rsidRPr="00AC63D5" w:rsidRDefault="006132D5" w:rsidP="00AC63D5">
      <w:pPr>
        <w:rPr>
          <w:color w:val="014463" w:themeColor="text2"/>
          <w:sz w:val="28"/>
          <w:szCs w:val="28"/>
        </w:rPr>
      </w:pPr>
      <w:bookmarkStart w:id="54" w:name="_Toc132192302"/>
      <w:r w:rsidRPr="00AC63D5">
        <w:rPr>
          <w:color w:val="014463" w:themeColor="text2"/>
          <w:sz w:val="28"/>
          <w:szCs w:val="28"/>
        </w:rPr>
        <w:t>Option 1</w:t>
      </w:r>
      <w:r w:rsidR="00E87C69" w:rsidRPr="00AC63D5">
        <w:rPr>
          <w:color w:val="014463" w:themeColor="text2"/>
          <w:sz w:val="28"/>
          <w:szCs w:val="28"/>
        </w:rPr>
        <w:t xml:space="preserve"> </w:t>
      </w:r>
      <w:r w:rsidR="008F3ED7">
        <w:rPr>
          <w:color w:val="014463" w:themeColor="text2"/>
          <w:sz w:val="28"/>
          <w:szCs w:val="28"/>
        </w:rPr>
        <w:t>–</w:t>
      </w:r>
      <w:r w:rsidR="001575A0" w:rsidRPr="00AC63D5">
        <w:rPr>
          <w:color w:val="014463" w:themeColor="text2"/>
          <w:sz w:val="28"/>
          <w:szCs w:val="28"/>
        </w:rPr>
        <w:t xml:space="preserve"> Status</w:t>
      </w:r>
      <w:r w:rsidR="008F3ED7">
        <w:rPr>
          <w:color w:val="014463" w:themeColor="text2"/>
          <w:sz w:val="28"/>
          <w:szCs w:val="28"/>
        </w:rPr>
        <w:t xml:space="preserve"> </w:t>
      </w:r>
      <w:r w:rsidR="00F64EAD" w:rsidRPr="00AC63D5">
        <w:rPr>
          <w:color w:val="014463" w:themeColor="text2"/>
          <w:sz w:val="28"/>
          <w:szCs w:val="28"/>
        </w:rPr>
        <w:t>q</w:t>
      </w:r>
      <w:r w:rsidR="001575A0" w:rsidRPr="00AC63D5">
        <w:rPr>
          <w:color w:val="014463" w:themeColor="text2"/>
          <w:sz w:val="28"/>
          <w:szCs w:val="28"/>
        </w:rPr>
        <w:t>uo</w:t>
      </w:r>
      <w:bookmarkEnd w:id="54"/>
    </w:p>
    <w:p w14:paraId="7C8E92D5" w14:textId="645E1000" w:rsidR="00AC63D5" w:rsidRPr="00D70A6C" w:rsidRDefault="00AC63D5" w:rsidP="00D70A6C">
      <w:pPr>
        <w:rPr>
          <w:color w:val="auto"/>
          <w:sz w:val="24"/>
          <w:szCs w:val="24"/>
        </w:rPr>
      </w:pPr>
      <w:r w:rsidRPr="00D70A6C">
        <w:rPr>
          <w:color w:val="auto"/>
          <w:sz w:val="24"/>
          <w:szCs w:val="24"/>
        </w:rPr>
        <w:t xml:space="preserve">The </w:t>
      </w:r>
      <w:r w:rsidR="004318E9" w:rsidRPr="00D70A6C">
        <w:rPr>
          <w:color w:val="auto"/>
          <w:sz w:val="24"/>
          <w:szCs w:val="24"/>
        </w:rPr>
        <w:t xml:space="preserve">PBS general patient </w:t>
      </w:r>
      <w:r w:rsidR="001119E6" w:rsidRPr="00D70A6C">
        <w:rPr>
          <w:color w:val="auto"/>
          <w:sz w:val="24"/>
          <w:szCs w:val="24"/>
        </w:rPr>
        <w:t>co-payment amount</w:t>
      </w:r>
      <w:r w:rsidR="004318E9" w:rsidRPr="00D70A6C">
        <w:rPr>
          <w:color w:val="auto"/>
          <w:sz w:val="24"/>
          <w:szCs w:val="24"/>
        </w:rPr>
        <w:t xml:space="preserve"> would </w:t>
      </w:r>
      <w:r w:rsidR="00C370CA" w:rsidRPr="00D70A6C">
        <w:rPr>
          <w:color w:val="auto"/>
          <w:sz w:val="24"/>
          <w:szCs w:val="24"/>
        </w:rPr>
        <w:t>be $31.60 plus any relevant indexation amount, as of 1 January 2026</w:t>
      </w:r>
      <w:r w:rsidR="00D70A6C" w:rsidRPr="00D70A6C">
        <w:rPr>
          <w:color w:val="auto"/>
          <w:sz w:val="24"/>
          <w:szCs w:val="24"/>
        </w:rPr>
        <w:t>.</w:t>
      </w:r>
    </w:p>
    <w:p w14:paraId="7FB4927C" w14:textId="51F3122A" w:rsidR="00275031" w:rsidRPr="00AC63D5" w:rsidRDefault="002A7C95" w:rsidP="0014261A">
      <w:pPr>
        <w:rPr>
          <w:color w:val="014463" w:themeColor="text2"/>
          <w:sz w:val="28"/>
          <w:szCs w:val="28"/>
        </w:rPr>
      </w:pPr>
      <w:bookmarkStart w:id="55" w:name="_Toc132192305"/>
      <w:r w:rsidRPr="00AC63D5">
        <w:rPr>
          <w:color w:val="014463" w:themeColor="text2"/>
          <w:sz w:val="28"/>
          <w:szCs w:val="28"/>
        </w:rPr>
        <w:t xml:space="preserve">Option </w:t>
      </w:r>
      <w:r w:rsidR="009B68D3" w:rsidRPr="00AC63D5">
        <w:rPr>
          <w:color w:val="014463" w:themeColor="text2"/>
          <w:sz w:val="28"/>
          <w:szCs w:val="28"/>
        </w:rPr>
        <w:t>2</w:t>
      </w:r>
      <w:r w:rsidRPr="00AC63D5">
        <w:rPr>
          <w:color w:val="014463" w:themeColor="text2"/>
          <w:sz w:val="28"/>
          <w:szCs w:val="28"/>
        </w:rPr>
        <w:t xml:space="preserve"> </w:t>
      </w:r>
      <w:r w:rsidR="008F3ED7">
        <w:rPr>
          <w:color w:val="014463" w:themeColor="text2"/>
          <w:sz w:val="28"/>
          <w:szCs w:val="28"/>
        </w:rPr>
        <w:t>–</w:t>
      </w:r>
      <w:r w:rsidRPr="00AC63D5">
        <w:rPr>
          <w:color w:val="014463" w:themeColor="text2"/>
          <w:sz w:val="28"/>
          <w:szCs w:val="28"/>
        </w:rPr>
        <w:t xml:space="preserve"> Reduce</w:t>
      </w:r>
      <w:r w:rsidR="008F3ED7">
        <w:rPr>
          <w:color w:val="014463" w:themeColor="text2"/>
          <w:sz w:val="28"/>
          <w:szCs w:val="28"/>
        </w:rPr>
        <w:t xml:space="preserve"> </w:t>
      </w:r>
      <w:r w:rsidRPr="00AC63D5">
        <w:rPr>
          <w:color w:val="014463" w:themeColor="text2"/>
          <w:sz w:val="28"/>
          <w:szCs w:val="28"/>
        </w:rPr>
        <w:t>general patient co-payment to $25.00</w:t>
      </w:r>
      <w:r w:rsidR="00275031" w:rsidRPr="00AC63D5">
        <w:rPr>
          <w:color w:val="014463" w:themeColor="text2"/>
          <w:sz w:val="28"/>
          <w:szCs w:val="28"/>
        </w:rPr>
        <w:t xml:space="preserve"> </w:t>
      </w:r>
    </w:p>
    <w:p w14:paraId="02A0A6B4" w14:textId="09033687" w:rsidR="002B00FE" w:rsidRPr="00D70A6C" w:rsidRDefault="00CF49F4" w:rsidP="00D70A6C">
      <w:pPr>
        <w:rPr>
          <w:color w:val="auto"/>
          <w:sz w:val="24"/>
          <w:szCs w:val="24"/>
        </w:rPr>
      </w:pPr>
      <w:r w:rsidRPr="00D70A6C">
        <w:rPr>
          <w:color w:val="auto"/>
          <w:sz w:val="24"/>
          <w:szCs w:val="24"/>
        </w:rPr>
        <w:t>From 1 January 202</w:t>
      </w:r>
      <w:r w:rsidR="009B68D3" w:rsidRPr="00D70A6C">
        <w:rPr>
          <w:color w:val="auto"/>
          <w:sz w:val="24"/>
          <w:szCs w:val="24"/>
        </w:rPr>
        <w:t>6</w:t>
      </w:r>
      <w:r w:rsidRPr="00D70A6C">
        <w:rPr>
          <w:color w:val="auto"/>
          <w:sz w:val="24"/>
          <w:szCs w:val="24"/>
        </w:rPr>
        <w:t xml:space="preserve">, </w:t>
      </w:r>
      <w:r w:rsidR="00CD57F5" w:rsidRPr="00D70A6C">
        <w:rPr>
          <w:color w:val="auto"/>
          <w:sz w:val="24"/>
          <w:szCs w:val="24"/>
        </w:rPr>
        <w:t xml:space="preserve">the general patient co-payment </w:t>
      </w:r>
      <w:r w:rsidR="00837C67" w:rsidRPr="00D70A6C">
        <w:rPr>
          <w:color w:val="auto"/>
          <w:sz w:val="24"/>
          <w:szCs w:val="24"/>
        </w:rPr>
        <w:t xml:space="preserve">would </w:t>
      </w:r>
      <w:r w:rsidR="00CD57F5" w:rsidRPr="00D70A6C">
        <w:rPr>
          <w:color w:val="auto"/>
          <w:sz w:val="24"/>
          <w:szCs w:val="24"/>
        </w:rPr>
        <w:t xml:space="preserve">be reduced from $31.60 to </w:t>
      </w:r>
      <w:r w:rsidR="004C0FDE" w:rsidRPr="00D70A6C">
        <w:rPr>
          <w:color w:val="auto"/>
          <w:sz w:val="24"/>
          <w:szCs w:val="24"/>
        </w:rPr>
        <w:t>$25.00. Th</w:t>
      </w:r>
      <w:r w:rsidR="0060452B" w:rsidRPr="00D70A6C">
        <w:rPr>
          <w:color w:val="auto"/>
          <w:sz w:val="24"/>
          <w:szCs w:val="24"/>
        </w:rPr>
        <w:t>e</w:t>
      </w:r>
      <w:r w:rsidR="004C570D" w:rsidRPr="00D70A6C">
        <w:rPr>
          <w:color w:val="auto"/>
          <w:sz w:val="24"/>
          <w:szCs w:val="24"/>
        </w:rPr>
        <w:t xml:space="preserve"> general </w:t>
      </w:r>
      <w:r w:rsidR="004C0FDE" w:rsidRPr="00D70A6C">
        <w:rPr>
          <w:color w:val="auto"/>
          <w:sz w:val="24"/>
          <w:szCs w:val="24"/>
        </w:rPr>
        <w:t xml:space="preserve">co-payment would be indexed each year </w:t>
      </w:r>
      <w:r w:rsidR="00B61E34" w:rsidRPr="00D70A6C">
        <w:rPr>
          <w:color w:val="auto"/>
          <w:sz w:val="24"/>
          <w:szCs w:val="24"/>
        </w:rPr>
        <w:t>from 202</w:t>
      </w:r>
      <w:r w:rsidR="006A039F" w:rsidRPr="00D70A6C">
        <w:rPr>
          <w:color w:val="auto"/>
          <w:sz w:val="24"/>
          <w:szCs w:val="24"/>
        </w:rPr>
        <w:t>7</w:t>
      </w:r>
      <w:r w:rsidR="00B61E34" w:rsidRPr="00D70A6C">
        <w:rPr>
          <w:color w:val="auto"/>
          <w:sz w:val="24"/>
          <w:szCs w:val="24"/>
        </w:rPr>
        <w:t xml:space="preserve"> in </w:t>
      </w:r>
      <w:r w:rsidR="004C0FDE" w:rsidRPr="00D70A6C">
        <w:rPr>
          <w:color w:val="auto"/>
          <w:sz w:val="24"/>
          <w:szCs w:val="24"/>
        </w:rPr>
        <w:t xml:space="preserve">line with the </w:t>
      </w:r>
      <w:r w:rsidR="00F06946" w:rsidRPr="00D70A6C">
        <w:rPr>
          <w:color w:val="auto"/>
          <w:sz w:val="24"/>
          <w:szCs w:val="24"/>
        </w:rPr>
        <w:t>CPI</w:t>
      </w:r>
      <w:r w:rsidR="004C0FDE" w:rsidRPr="00D70A6C">
        <w:rPr>
          <w:color w:val="auto"/>
          <w:sz w:val="24"/>
          <w:szCs w:val="24"/>
        </w:rPr>
        <w:t>.</w:t>
      </w:r>
      <w:r w:rsidR="00CD554C" w:rsidRPr="00D70A6C">
        <w:rPr>
          <w:color w:val="auto"/>
          <w:sz w:val="24"/>
          <w:szCs w:val="24"/>
        </w:rPr>
        <w:t xml:space="preserve"> </w:t>
      </w:r>
    </w:p>
    <w:p w14:paraId="731C160D" w14:textId="16977BE5" w:rsidR="002B00FE" w:rsidRPr="00D70A6C" w:rsidRDefault="00CD554C" w:rsidP="00D70A6C">
      <w:pPr>
        <w:rPr>
          <w:color w:val="auto"/>
          <w:sz w:val="24"/>
          <w:szCs w:val="24"/>
        </w:rPr>
      </w:pPr>
      <w:r w:rsidRPr="00D70A6C">
        <w:rPr>
          <w:color w:val="auto"/>
          <w:sz w:val="24"/>
          <w:szCs w:val="24"/>
        </w:rPr>
        <w:t xml:space="preserve">This </w:t>
      </w:r>
      <w:r w:rsidR="00837C67" w:rsidRPr="00D70A6C">
        <w:rPr>
          <w:color w:val="auto"/>
          <w:sz w:val="24"/>
          <w:szCs w:val="24"/>
        </w:rPr>
        <w:t>option would</w:t>
      </w:r>
      <w:r w:rsidR="002B00FE" w:rsidRPr="00D70A6C">
        <w:rPr>
          <w:color w:val="auto"/>
          <w:sz w:val="24"/>
          <w:szCs w:val="24"/>
        </w:rPr>
        <w:t xml:space="preserve">: </w:t>
      </w:r>
    </w:p>
    <w:p w14:paraId="62DF83CD" w14:textId="465F573E" w:rsidR="002B00FE" w:rsidRDefault="00D70A6C" w:rsidP="00914977">
      <w:pPr>
        <w:pStyle w:val="ListParagraph"/>
        <w:numPr>
          <w:ilvl w:val="0"/>
          <w:numId w:val="23"/>
        </w:numPr>
        <w:spacing w:after="240"/>
        <w:rPr>
          <w:rFonts w:eastAsiaTheme="majorEastAsia" w:cs="Arial"/>
          <w:bCs/>
          <w:color w:val="0D0D0D" w:themeColor="text1" w:themeTint="F2"/>
          <w:sz w:val="24"/>
          <w:szCs w:val="24"/>
        </w:rPr>
      </w:pPr>
      <w:r>
        <w:rPr>
          <w:rFonts w:eastAsiaTheme="majorEastAsia" w:cs="Arial"/>
          <w:bCs/>
          <w:color w:val="0D0D0D" w:themeColor="text1" w:themeTint="F2"/>
          <w:sz w:val="24"/>
          <w:szCs w:val="24"/>
        </w:rPr>
        <w:t>S</w:t>
      </w:r>
      <w:r w:rsidR="002B00FE" w:rsidRPr="00455BBB">
        <w:rPr>
          <w:rFonts w:eastAsiaTheme="majorEastAsia" w:cs="Arial"/>
          <w:bCs/>
          <w:color w:val="0D0D0D" w:themeColor="text1" w:themeTint="F2"/>
          <w:sz w:val="24"/>
          <w:szCs w:val="24"/>
        </w:rPr>
        <w:t xml:space="preserve">ave patients $784.6 million </w:t>
      </w:r>
      <w:r w:rsidR="00837C67">
        <w:rPr>
          <w:rFonts w:eastAsiaTheme="majorEastAsia" w:cs="Arial"/>
          <w:bCs/>
          <w:color w:val="0D0D0D" w:themeColor="text1" w:themeTint="F2"/>
          <w:sz w:val="24"/>
          <w:szCs w:val="24"/>
        </w:rPr>
        <w:t xml:space="preserve">in total </w:t>
      </w:r>
      <w:r w:rsidR="002B00FE" w:rsidRPr="00455BBB">
        <w:rPr>
          <w:rFonts w:eastAsiaTheme="majorEastAsia" w:cs="Arial"/>
          <w:bCs/>
          <w:color w:val="0D0D0D" w:themeColor="text1" w:themeTint="F2"/>
          <w:sz w:val="24"/>
          <w:szCs w:val="24"/>
        </w:rPr>
        <w:t xml:space="preserve">over four years from 2025-26, and $236.9 million per year ongoing from 2029-30, </w:t>
      </w:r>
    </w:p>
    <w:p w14:paraId="747B0D72" w14:textId="489FA3F1" w:rsidR="002B00FE" w:rsidRDefault="00D70A6C" w:rsidP="00914977">
      <w:pPr>
        <w:pStyle w:val="ListParagraph"/>
        <w:numPr>
          <w:ilvl w:val="0"/>
          <w:numId w:val="23"/>
        </w:numPr>
        <w:spacing w:after="240"/>
        <w:rPr>
          <w:rFonts w:eastAsiaTheme="majorEastAsia" w:cs="Arial"/>
          <w:bCs/>
          <w:color w:val="0D0D0D" w:themeColor="text1" w:themeTint="F2"/>
          <w:sz w:val="24"/>
          <w:szCs w:val="24"/>
        </w:rPr>
      </w:pPr>
      <w:r>
        <w:rPr>
          <w:rFonts w:eastAsiaTheme="majorEastAsia" w:cs="Arial"/>
          <w:bCs/>
          <w:color w:val="0D0D0D" w:themeColor="text1" w:themeTint="F2"/>
          <w:sz w:val="24"/>
          <w:szCs w:val="24"/>
        </w:rPr>
        <w:t>I</w:t>
      </w:r>
      <w:r w:rsidR="002B00FE" w:rsidRPr="0003258C">
        <w:rPr>
          <w:rFonts w:eastAsiaTheme="majorEastAsia" w:cs="Arial"/>
          <w:bCs/>
          <w:color w:val="0D0D0D" w:themeColor="text1" w:themeTint="F2"/>
          <w:sz w:val="24"/>
          <w:szCs w:val="24"/>
        </w:rPr>
        <w:t>ncrease government expenditure of $689.1 million over four years from 2025-26, and $204.8 million per year ongoing from 2029-30</w:t>
      </w:r>
    </w:p>
    <w:p w14:paraId="3451717A" w14:textId="3BB3E13A" w:rsidR="002B00FE" w:rsidRPr="00455BBB" w:rsidRDefault="00D70A6C" w:rsidP="00914977">
      <w:pPr>
        <w:pStyle w:val="ListParagraph"/>
        <w:numPr>
          <w:ilvl w:val="0"/>
          <w:numId w:val="23"/>
        </w:numPr>
        <w:spacing w:after="240"/>
        <w:rPr>
          <w:rFonts w:eastAsiaTheme="majorEastAsia" w:cs="Arial"/>
          <w:bCs/>
          <w:color w:val="0D0D0D" w:themeColor="text1" w:themeTint="F2"/>
          <w:sz w:val="24"/>
          <w:szCs w:val="24"/>
        </w:rPr>
      </w:pPr>
      <w:r>
        <w:rPr>
          <w:rFonts w:eastAsiaTheme="majorEastAsia" w:cs="Arial"/>
          <w:bCs/>
          <w:color w:val="0D0D0D" w:themeColor="text1" w:themeTint="F2"/>
          <w:sz w:val="24"/>
          <w:szCs w:val="24"/>
        </w:rPr>
        <w:t>R</w:t>
      </w:r>
      <w:r w:rsidR="002B00FE">
        <w:rPr>
          <w:rFonts w:eastAsiaTheme="majorEastAsia" w:cs="Arial"/>
          <w:bCs/>
          <w:color w:val="0D0D0D" w:themeColor="text1" w:themeTint="F2"/>
          <w:sz w:val="24"/>
          <w:szCs w:val="24"/>
        </w:rPr>
        <w:t xml:space="preserve">esult in a </w:t>
      </w:r>
      <w:r w:rsidR="002B00FE" w:rsidRPr="00455BBB">
        <w:rPr>
          <w:rFonts w:eastAsiaTheme="majorEastAsia" w:cs="Arial"/>
          <w:bCs/>
          <w:color w:val="0D0D0D" w:themeColor="text1" w:themeTint="F2"/>
          <w:sz w:val="24"/>
          <w:szCs w:val="24"/>
        </w:rPr>
        <w:t xml:space="preserve">flow-on </w:t>
      </w:r>
      <w:r w:rsidR="002B00FE" w:rsidRPr="00E36C8D">
        <w:rPr>
          <w:rFonts w:eastAsiaTheme="majorEastAsia" w:cs="Arial"/>
          <w:bCs/>
          <w:color w:val="0D0D0D" w:themeColor="text1" w:themeTint="F2"/>
          <w:sz w:val="24"/>
          <w:szCs w:val="24"/>
        </w:rPr>
        <w:t xml:space="preserve">cost </w:t>
      </w:r>
      <w:r w:rsidR="002B00FE" w:rsidRPr="00C336C0">
        <w:rPr>
          <w:rFonts w:eastAsiaTheme="majorEastAsia" w:cs="Arial"/>
          <w:color w:val="0D0D0D" w:themeColor="text1" w:themeTint="F2"/>
          <w:sz w:val="24"/>
          <w:szCs w:val="24"/>
        </w:rPr>
        <w:t xml:space="preserve">of </w:t>
      </w:r>
      <w:r w:rsidR="009D2BB3">
        <w:rPr>
          <w:rFonts w:eastAsiaTheme="majorEastAsia" w:cs="Arial"/>
          <w:bCs/>
          <w:color w:val="0D0D0D" w:themeColor="text1" w:themeTint="F2"/>
          <w:sz w:val="24"/>
          <w:szCs w:val="24"/>
        </w:rPr>
        <w:t>an</w:t>
      </w:r>
      <w:r w:rsidR="002B00FE">
        <w:rPr>
          <w:rFonts w:eastAsiaTheme="majorEastAsia" w:cs="Arial"/>
          <w:bCs/>
          <w:color w:val="0D0D0D" w:themeColor="text1" w:themeTint="F2"/>
          <w:sz w:val="24"/>
          <w:szCs w:val="24"/>
        </w:rPr>
        <w:t xml:space="preserve"> estimated </w:t>
      </w:r>
      <w:r w:rsidR="002B00FE" w:rsidRPr="00C336C0">
        <w:rPr>
          <w:rFonts w:eastAsiaTheme="majorEastAsia" w:cs="Arial"/>
          <w:color w:val="0D0D0D" w:themeColor="text1" w:themeTint="F2"/>
          <w:sz w:val="24"/>
          <w:szCs w:val="24"/>
        </w:rPr>
        <w:t>$95.5 million over 4 years from 2025-26</w:t>
      </w:r>
      <w:r w:rsidR="009D2BB3">
        <w:rPr>
          <w:rFonts w:eastAsiaTheme="majorEastAsia" w:cs="Arial"/>
          <w:bCs/>
          <w:color w:val="0D0D0D" w:themeColor="text1" w:themeTint="F2"/>
          <w:sz w:val="24"/>
          <w:szCs w:val="24"/>
        </w:rPr>
        <w:t xml:space="preserve"> </w:t>
      </w:r>
      <w:r w:rsidR="002B00FE">
        <w:rPr>
          <w:rFonts w:eastAsiaTheme="majorEastAsia" w:cs="Arial"/>
          <w:bCs/>
          <w:color w:val="0D0D0D" w:themeColor="text1" w:themeTint="F2"/>
          <w:sz w:val="24"/>
          <w:szCs w:val="24"/>
        </w:rPr>
        <w:t>to</w:t>
      </w:r>
      <w:r w:rsidR="002B00FE" w:rsidRPr="00455BBB">
        <w:rPr>
          <w:rFonts w:eastAsiaTheme="majorEastAsia" w:cs="Arial"/>
          <w:bCs/>
          <w:color w:val="0D0D0D" w:themeColor="text1" w:themeTint="F2"/>
          <w:sz w:val="24"/>
          <w:szCs w:val="24"/>
        </w:rPr>
        <w:t xml:space="preserve"> pharmaceutical manufacturers </w:t>
      </w:r>
      <w:r w:rsidR="00A319AF">
        <w:rPr>
          <w:rFonts w:eastAsiaTheme="majorEastAsia" w:cs="Arial"/>
          <w:bCs/>
          <w:color w:val="0D0D0D" w:themeColor="text1" w:themeTint="F2"/>
          <w:sz w:val="24"/>
          <w:szCs w:val="24"/>
        </w:rPr>
        <w:t xml:space="preserve">with Deeds of Agreement </w:t>
      </w:r>
      <w:r w:rsidR="009D2BB3">
        <w:rPr>
          <w:rFonts w:eastAsiaTheme="majorEastAsia" w:cs="Arial"/>
          <w:bCs/>
          <w:color w:val="0D0D0D" w:themeColor="text1" w:themeTint="F2"/>
          <w:sz w:val="24"/>
          <w:szCs w:val="24"/>
        </w:rPr>
        <w:t>in place</w:t>
      </w:r>
      <w:r w:rsidR="002B00FE" w:rsidRPr="00455BBB">
        <w:rPr>
          <w:rFonts w:eastAsiaTheme="majorEastAsia" w:cs="Arial"/>
          <w:bCs/>
          <w:color w:val="0D0D0D" w:themeColor="text1" w:themeTint="F2"/>
          <w:sz w:val="24"/>
          <w:szCs w:val="24"/>
        </w:rPr>
        <w:t>, and $31.6 million per year ongoing from 2029-30.</w:t>
      </w:r>
    </w:p>
    <w:p w14:paraId="52AC85DC" w14:textId="26C80D61" w:rsidR="00A319AF" w:rsidRDefault="00A319AF" w:rsidP="00D70A6C">
      <w:pPr>
        <w:rPr>
          <w:color w:val="auto"/>
          <w:sz w:val="24"/>
          <w:szCs w:val="24"/>
        </w:rPr>
      </w:pPr>
      <w:r>
        <w:rPr>
          <w:color w:val="auto"/>
          <w:sz w:val="24"/>
          <w:szCs w:val="24"/>
        </w:rPr>
        <w:lastRenderedPageBreak/>
        <w:t>This option support</w:t>
      </w:r>
      <w:r w:rsidR="00D70A6C">
        <w:rPr>
          <w:color w:val="auto"/>
          <w:sz w:val="24"/>
          <w:szCs w:val="24"/>
        </w:rPr>
        <w:t>s</w:t>
      </w:r>
      <w:r>
        <w:rPr>
          <w:color w:val="auto"/>
          <w:sz w:val="24"/>
          <w:szCs w:val="24"/>
        </w:rPr>
        <w:t xml:space="preserve"> the aims of the </w:t>
      </w:r>
      <w:r w:rsidRPr="000F04D5">
        <w:rPr>
          <w:color w:val="auto"/>
          <w:sz w:val="24"/>
          <w:szCs w:val="24"/>
        </w:rPr>
        <w:t xml:space="preserve">PBS </w:t>
      </w:r>
      <w:r>
        <w:rPr>
          <w:color w:val="auto"/>
          <w:sz w:val="24"/>
          <w:szCs w:val="24"/>
        </w:rPr>
        <w:t xml:space="preserve">and </w:t>
      </w:r>
      <w:r w:rsidRPr="00D70A6C">
        <w:rPr>
          <w:color w:val="auto"/>
          <w:sz w:val="24"/>
          <w:szCs w:val="24"/>
        </w:rPr>
        <w:t xml:space="preserve">National Medicines Policy to ensure </w:t>
      </w:r>
      <w:r w:rsidRPr="000F04D5">
        <w:rPr>
          <w:color w:val="auto"/>
          <w:sz w:val="24"/>
          <w:szCs w:val="24"/>
        </w:rPr>
        <w:t>all Australians have timely, safe and reliable access to effective, high-quality medicines.</w:t>
      </w:r>
      <w:r>
        <w:rPr>
          <w:color w:val="auto"/>
          <w:sz w:val="24"/>
          <w:szCs w:val="24"/>
        </w:rPr>
        <w:t xml:space="preserve"> It will reduce cost barriers to necessary medicines, particularly for more disadvantaged Australians who are more likely to have multiple chronic conditions requiring multiple </w:t>
      </w:r>
      <w:r w:rsidR="00D70A6C">
        <w:rPr>
          <w:color w:val="auto"/>
          <w:sz w:val="24"/>
          <w:szCs w:val="24"/>
        </w:rPr>
        <w:t>medicines and</w:t>
      </w:r>
      <w:r>
        <w:rPr>
          <w:color w:val="auto"/>
          <w:sz w:val="24"/>
          <w:szCs w:val="24"/>
        </w:rPr>
        <w:t xml:space="preserve"> face higher monthly total medicine costs. </w:t>
      </w:r>
    </w:p>
    <w:p w14:paraId="4D64938F" w14:textId="40DDCBAA" w:rsidR="00CD554C" w:rsidRPr="00D70A6C" w:rsidRDefault="00837C67" w:rsidP="00D70A6C">
      <w:pPr>
        <w:rPr>
          <w:color w:val="auto"/>
          <w:sz w:val="24"/>
          <w:szCs w:val="24"/>
        </w:rPr>
      </w:pPr>
      <w:r w:rsidRPr="00D70A6C">
        <w:rPr>
          <w:color w:val="auto"/>
          <w:sz w:val="24"/>
          <w:szCs w:val="24"/>
        </w:rPr>
        <w:t xml:space="preserve">This </w:t>
      </w:r>
      <w:r w:rsidR="00CD554C" w:rsidRPr="00D70A6C">
        <w:rPr>
          <w:color w:val="auto"/>
          <w:sz w:val="24"/>
          <w:szCs w:val="24"/>
        </w:rPr>
        <w:t xml:space="preserve">option would </w:t>
      </w:r>
      <w:r w:rsidR="00501054" w:rsidRPr="00D70A6C">
        <w:rPr>
          <w:color w:val="auto"/>
          <w:sz w:val="24"/>
          <w:szCs w:val="24"/>
        </w:rPr>
        <w:t xml:space="preserve">initially </w:t>
      </w:r>
      <w:r w:rsidR="00CD554C" w:rsidRPr="00D70A6C">
        <w:rPr>
          <w:color w:val="auto"/>
          <w:sz w:val="24"/>
          <w:szCs w:val="24"/>
        </w:rPr>
        <w:t xml:space="preserve">reduce cost barriers </w:t>
      </w:r>
      <w:r w:rsidR="00501054" w:rsidRPr="00D70A6C">
        <w:rPr>
          <w:color w:val="auto"/>
          <w:sz w:val="24"/>
          <w:szCs w:val="24"/>
        </w:rPr>
        <w:t xml:space="preserve">for general patients </w:t>
      </w:r>
      <w:r w:rsidR="00CD554C" w:rsidRPr="00D70A6C">
        <w:rPr>
          <w:color w:val="auto"/>
          <w:sz w:val="24"/>
          <w:szCs w:val="24"/>
        </w:rPr>
        <w:t xml:space="preserve">to </w:t>
      </w:r>
      <w:r w:rsidR="00501054" w:rsidRPr="00D70A6C">
        <w:rPr>
          <w:color w:val="auto"/>
          <w:sz w:val="24"/>
          <w:szCs w:val="24"/>
        </w:rPr>
        <w:t>access</w:t>
      </w:r>
      <w:r w:rsidR="00CD554C" w:rsidRPr="00D70A6C">
        <w:rPr>
          <w:color w:val="auto"/>
          <w:sz w:val="24"/>
          <w:szCs w:val="24"/>
        </w:rPr>
        <w:t xml:space="preserve"> PBS medicines</w:t>
      </w:r>
      <w:r w:rsidR="00501054" w:rsidRPr="00D70A6C">
        <w:rPr>
          <w:color w:val="auto"/>
          <w:sz w:val="24"/>
          <w:szCs w:val="24"/>
        </w:rPr>
        <w:t>, and over time would:</w:t>
      </w:r>
      <w:r w:rsidR="00CD554C" w:rsidRPr="00D70A6C">
        <w:rPr>
          <w:color w:val="auto"/>
          <w:sz w:val="24"/>
          <w:szCs w:val="24"/>
        </w:rPr>
        <w:t xml:space="preserve"> </w:t>
      </w:r>
    </w:p>
    <w:p w14:paraId="57439311" w14:textId="22BF456B" w:rsidR="00501054" w:rsidRDefault="00501054" w:rsidP="00914977">
      <w:pPr>
        <w:pStyle w:val="ListParagraph"/>
        <w:numPr>
          <w:ilvl w:val="0"/>
          <w:numId w:val="22"/>
        </w:numPr>
        <w:spacing w:after="240"/>
        <w:rPr>
          <w:color w:val="0D0D0D" w:themeColor="text1" w:themeTint="F2"/>
          <w:sz w:val="24"/>
          <w:szCs w:val="24"/>
        </w:rPr>
      </w:pPr>
      <w:r w:rsidRPr="49F5C841">
        <w:rPr>
          <w:color w:val="0D0D0D" w:themeColor="text1" w:themeTint="F2"/>
          <w:sz w:val="24"/>
          <w:szCs w:val="24"/>
        </w:rPr>
        <w:t>Reduce CRNA rates</w:t>
      </w:r>
    </w:p>
    <w:p w14:paraId="566DC9CB" w14:textId="17DB0EA1" w:rsidR="00501054" w:rsidRDefault="00501054" w:rsidP="00914977">
      <w:pPr>
        <w:pStyle w:val="ListParagraph"/>
        <w:numPr>
          <w:ilvl w:val="0"/>
          <w:numId w:val="22"/>
        </w:numPr>
        <w:spacing w:after="240"/>
        <w:rPr>
          <w:color w:val="0D0D0D" w:themeColor="text1" w:themeTint="F2"/>
          <w:sz w:val="24"/>
          <w:szCs w:val="24"/>
        </w:rPr>
      </w:pPr>
      <w:r w:rsidRPr="49F5C841">
        <w:rPr>
          <w:color w:val="0D0D0D" w:themeColor="text1" w:themeTint="F2"/>
          <w:sz w:val="24"/>
          <w:szCs w:val="24"/>
        </w:rPr>
        <w:t>Reduc</w:t>
      </w:r>
      <w:r>
        <w:rPr>
          <w:color w:val="0D0D0D" w:themeColor="text1" w:themeTint="F2"/>
          <w:sz w:val="24"/>
          <w:szCs w:val="24"/>
        </w:rPr>
        <w:t>e</w:t>
      </w:r>
      <w:r w:rsidRPr="49F5C841">
        <w:rPr>
          <w:color w:val="0D0D0D" w:themeColor="text1" w:themeTint="F2"/>
          <w:sz w:val="24"/>
          <w:szCs w:val="24"/>
        </w:rPr>
        <w:t xml:space="preserve"> </w:t>
      </w:r>
      <w:r w:rsidR="00212DE6">
        <w:rPr>
          <w:color w:val="0D0D0D" w:themeColor="text1" w:themeTint="F2"/>
          <w:sz w:val="24"/>
          <w:szCs w:val="24"/>
        </w:rPr>
        <w:t xml:space="preserve">the proportion of </w:t>
      </w:r>
      <w:r w:rsidRPr="49F5C841">
        <w:rPr>
          <w:color w:val="0D0D0D" w:themeColor="text1" w:themeTint="F2"/>
          <w:sz w:val="24"/>
          <w:szCs w:val="24"/>
        </w:rPr>
        <w:t>patients delaying/not filling PBS prescriptions due to cost</w:t>
      </w:r>
    </w:p>
    <w:p w14:paraId="5FE0D4E5" w14:textId="77777777" w:rsidR="00D70A6C" w:rsidRDefault="00D70A6C" w:rsidP="00D70A6C">
      <w:pPr>
        <w:pStyle w:val="ListParagraph"/>
        <w:numPr>
          <w:ilvl w:val="0"/>
          <w:numId w:val="22"/>
        </w:numPr>
        <w:spacing w:after="240"/>
        <w:rPr>
          <w:color w:val="0D0D0D" w:themeColor="text1" w:themeTint="F2"/>
          <w:sz w:val="24"/>
          <w:szCs w:val="24"/>
        </w:rPr>
      </w:pPr>
      <w:r>
        <w:rPr>
          <w:color w:val="0D0D0D" w:themeColor="text1" w:themeTint="F2"/>
          <w:sz w:val="24"/>
          <w:szCs w:val="24"/>
        </w:rPr>
        <w:t>Reduce</w:t>
      </w:r>
      <w:r w:rsidRPr="49F5C841">
        <w:rPr>
          <w:color w:val="0D0D0D" w:themeColor="text1" w:themeTint="F2"/>
          <w:sz w:val="24"/>
          <w:szCs w:val="24"/>
        </w:rPr>
        <w:t xml:space="preserve"> unavoidable hospitalisations from unmanaged conditions</w:t>
      </w:r>
    </w:p>
    <w:p w14:paraId="4D62DE21" w14:textId="79036FE6" w:rsidR="00D70A6C" w:rsidRPr="00E36C8D" w:rsidRDefault="00D70A6C" w:rsidP="00D70A6C">
      <w:pPr>
        <w:pStyle w:val="ListParagraph"/>
        <w:numPr>
          <w:ilvl w:val="0"/>
          <w:numId w:val="22"/>
        </w:numPr>
        <w:spacing w:after="240"/>
        <w:rPr>
          <w:color w:val="0D0D0D" w:themeColor="text1" w:themeTint="F2"/>
          <w:sz w:val="24"/>
          <w:szCs w:val="24"/>
        </w:rPr>
      </w:pPr>
      <w:r>
        <w:rPr>
          <w:color w:val="0D0D0D" w:themeColor="text1" w:themeTint="F2"/>
          <w:sz w:val="24"/>
          <w:szCs w:val="24"/>
        </w:rPr>
        <w:t>Decrease</w:t>
      </w:r>
      <w:r w:rsidRPr="49F5C841">
        <w:rPr>
          <w:color w:val="0D0D0D" w:themeColor="text1" w:themeTint="F2"/>
          <w:sz w:val="24"/>
          <w:szCs w:val="24"/>
        </w:rPr>
        <w:t xml:space="preserve"> health and social care </w:t>
      </w:r>
      <w:r>
        <w:rPr>
          <w:color w:val="auto"/>
          <w:sz w:val="24"/>
          <w:szCs w:val="24"/>
        </w:rPr>
        <w:t xml:space="preserve">(aged care, disability, social welfare) </w:t>
      </w:r>
      <w:r w:rsidRPr="49F5C841">
        <w:rPr>
          <w:color w:val="0D0D0D" w:themeColor="text1" w:themeTint="F2"/>
          <w:sz w:val="24"/>
          <w:szCs w:val="24"/>
        </w:rPr>
        <w:t>costs</w:t>
      </w:r>
    </w:p>
    <w:p w14:paraId="4CE349AF" w14:textId="3418F102" w:rsidR="00501054" w:rsidRDefault="00501054" w:rsidP="00914977">
      <w:pPr>
        <w:pStyle w:val="ListParagraph"/>
        <w:numPr>
          <w:ilvl w:val="0"/>
          <w:numId w:val="22"/>
        </w:numPr>
        <w:spacing w:after="240"/>
        <w:rPr>
          <w:color w:val="0D0D0D" w:themeColor="text1" w:themeTint="F2"/>
          <w:sz w:val="24"/>
          <w:szCs w:val="24"/>
        </w:rPr>
      </w:pPr>
      <w:r w:rsidRPr="49F5C841">
        <w:rPr>
          <w:color w:val="0D0D0D" w:themeColor="text1" w:themeTint="F2"/>
          <w:sz w:val="24"/>
          <w:szCs w:val="24"/>
        </w:rPr>
        <w:t>Slow growth in the burden of chronic disease</w:t>
      </w:r>
    </w:p>
    <w:p w14:paraId="6AF7E3F5" w14:textId="643AC8F7" w:rsidR="00501054" w:rsidRDefault="00501054" w:rsidP="00D30F3B">
      <w:pPr>
        <w:pStyle w:val="ListParagraph"/>
        <w:numPr>
          <w:ilvl w:val="0"/>
          <w:numId w:val="22"/>
        </w:numPr>
        <w:ind w:left="714" w:hanging="357"/>
        <w:rPr>
          <w:color w:val="0D0D0D" w:themeColor="text1" w:themeTint="F2"/>
          <w:sz w:val="24"/>
          <w:szCs w:val="24"/>
        </w:rPr>
      </w:pPr>
      <w:r>
        <w:rPr>
          <w:color w:val="0D0D0D" w:themeColor="text1" w:themeTint="F2"/>
          <w:sz w:val="24"/>
          <w:szCs w:val="24"/>
        </w:rPr>
        <w:t>Increase</w:t>
      </w:r>
      <w:r w:rsidRPr="49F5C841">
        <w:rPr>
          <w:color w:val="0D0D0D" w:themeColor="text1" w:themeTint="F2"/>
          <w:sz w:val="24"/>
          <w:szCs w:val="24"/>
        </w:rPr>
        <w:t xml:space="preserve"> workforce participation</w:t>
      </w:r>
    </w:p>
    <w:p w14:paraId="4E467538" w14:textId="1C9A17F5" w:rsidR="005D4899" w:rsidRPr="00FD7879" w:rsidRDefault="00A319AF" w:rsidP="00FD7879">
      <w:pPr>
        <w:spacing w:after="240"/>
        <w:rPr>
          <w:rFonts w:eastAsiaTheme="majorEastAsia" w:cs="Arial"/>
          <w:bCs/>
          <w:color w:val="0D0D0D" w:themeColor="text1" w:themeTint="F2"/>
          <w:sz w:val="24"/>
          <w:szCs w:val="24"/>
        </w:rPr>
      </w:pPr>
      <w:r>
        <w:rPr>
          <w:color w:val="auto"/>
          <w:sz w:val="24"/>
          <w:szCs w:val="24"/>
        </w:rPr>
        <w:t>This option builds on existing mechanisms that protect high-volume PBS users from excessive costs</w:t>
      </w:r>
      <w:r w:rsidR="004E6A4D">
        <w:rPr>
          <w:color w:val="auto"/>
          <w:sz w:val="24"/>
          <w:szCs w:val="24"/>
        </w:rPr>
        <w:t>, such as the Safety Net</w:t>
      </w:r>
      <w:r>
        <w:rPr>
          <w:color w:val="auto"/>
          <w:sz w:val="24"/>
          <w:szCs w:val="24"/>
        </w:rPr>
        <w:t>.</w:t>
      </w:r>
    </w:p>
    <w:p w14:paraId="000BC050" w14:textId="77777777" w:rsidR="00C51551" w:rsidRPr="000F04D5" w:rsidRDefault="00DC5650" w:rsidP="0016162F">
      <w:pPr>
        <w:pStyle w:val="Heading2"/>
        <w:pageBreakBefore/>
      </w:pPr>
      <w:bookmarkStart w:id="56" w:name="_Toc203322132"/>
      <w:r w:rsidRPr="000F04D5">
        <w:lastRenderedPageBreak/>
        <w:t>4. What is the l</w:t>
      </w:r>
      <w:r w:rsidR="00C51551" w:rsidRPr="000F04D5">
        <w:t>ikely net benefit of each option?</w:t>
      </w:r>
      <w:bookmarkEnd w:id="55"/>
      <w:bookmarkEnd w:id="56"/>
      <w:r w:rsidR="00C51551" w:rsidRPr="000F04D5">
        <w:t xml:space="preserve"> </w:t>
      </w:r>
    </w:p>
    <w:p w14:paraId="58322BA0" w14:textId="77777777" w:rsidR="00122F00" w:rsidRDefault="00122F00" w:rsidP="00122F00">
      <w:pPr>
        <w:pStyle w:val="Heading3"/>
      </w:pPr>
      <w:bookmarkStart w:id="57" w:name="_Toc203322133"/>
      <w:bookmarkStart w:id="58" w:name="_Toc132192308"/>
      <w:bookmarkStart w:id="59" w:name="_Toc132192306"/>
      <w:r>
        <w:t>Multi-criteria Analysis</w:t>
      </w:r>
      <w:bookmarkEnd w:id="57"/>
    </w:p>
    <w:p w14:paraId="17C0737E" w14:textId="77777777" w:rsidR="00122F00" w:rsidRPr="00DB5C12" w:rsidRDefault="00122F00" w:rsidP="00A72601">
      <w:pPr>
        <w:pStyle w:val="BodyText"/>
        <w:rPr>
          <w:sz w:val="24"/>
          <w:szCs w:val="24"/>
        </w:rPr>
      </w:pPr>
      <w:r w:rsidRPr="00DB5C12">
        <w:rPr>
          <w:sz w:val="24"/>
          <w:szCs w:val="24"/>
        </w:rPr>
        <w:t>To inform the decision as to which of the options delivers the greatest net benefit, a multi-criteria analysis was conducted along with an estimation of the regulatory cost of each option. This approach supports the comparison of the relative benefits of each option. The chosen option reflects the greatest benefit in terms of the multi criteria analysis score, the increase/decrease in regulatory cost</w:t>
      </w:r>
    </w:p>
    <w:p w14:paraId="4D1B5E7F" w14:textId="77777777" w:rsidR="00122F00" w:rsidRDefault="00122F00" w:rsidP="00A72601">
      <w:pPr>
        <w:pStyle w:val="BodyText"/>
        <w:rPr>
          <w:sz w:val="24"/>
          <w:szCs w:val="24"/>
        </w:rPr>
      </w:pPr>
      <w:r w:rsidRPr="00DC73EF">
        <w:rPr>
          <w:sz w:val="24"/>
          <w:szCs w:val="24"/>
        </w:rPr>
        <w:t>The multi criteria analysis weighs up the extent to which the options work to achieve the Governments objectives:</w:t>
      </w:r>
    </w:p>
    <w:p w14:paraId="2E05110B" w14:textId="77777777" w:rsidR="00122F00" w:rsidRPr="00DC73EF" w:rsidRDefault="00122F00" w:rsidP="00122F00">
      <w:pPr>
        <w:pStyle w:val="BodyText"/>
        <w:numPr>
          <w:ilvl w:val="0"/>
          <w:numId w:val="43"/>
        </w:numPr>
        <w:spacing w:after="0"/>
        <w:ind w:left="714" w:hanging="357"/>
        <w:rPr>
          <w:sz w:val="24"/>
          <w:szCs w:val="24"/>
        </w:rPr>
      </w:pPr>
      <w:r w:rsidRPr="00210D93">
        <w:rPr>
          <w:b/>
          <w:bCs/>
          <w:sz w:val="24"/>
          <w:szCs w:val="24"/>
        </w:rPr>
        <w:t>Objective 1</w:t>
      </w:r>
      <w:r>
        <w:rPr>
          <w:sz w:val="24"/>
          <w:szCs w:val="24"/>
        </w:rPr>
        <w:t xml:space="preserve"> – </w:t>
      </w:r>
      <w:r w:rsidRPr="00DC73EF">
        <w:rPr>
          <w:sz w:val="24"/>
          <w:szCs w:val="24"/>
        </w:rPr>
        <w:t>Reduce</w:t>
      </w:r>
      <w:r>
        <w:rPr>
          <w:sz w:val="24"/>
          <w:szCs w:val="24"/>
        </w:rPr>
        <w:t xml:space="preserve"> </w:t>
      </w:r>
      <w:r w:rsidRPr="00DC73EF">
        <w:rPr>
          <w:sz w:val="24"/>
          <w:szCs w:val="24"/>
        </w:rPr>
        <w:t>cost barriers to necessary PBS medicines for general patients</w:t>
      </w:r>
    </w:p>
    <w:p w14:paraId="136BA3D9" w14:textId="77777777" w:rsidR="00122F00" w:rsidRPr="00DC73EF" w:rsidRDefault="00122F00" w:rsidP="00122F00">
      <w:pPr>
        <w:pStyle w:val="BodyText"/>
        <w:numPr>
          <w:ilvl w:val="0"/>
          <w:numId w:val="43"/>
        </w:numPr>
        <w:spacing w:after="0"/>
        <w:ind w:left="714" w:hanging="357"/>
        <w:rPr>
          <w:sz w:val="24"/>
          <w:szCs w:val="24"/>
        </w:rPr>
      </w:pPr>
      <w:r w:rsidRPr="00210D93">
        <w:rPr>
          <w:b/>
          <w:bCs/>
          <w:sz w:val="24"/>
          <w:szCs w:val="24"/>
        </w:rPr>
        <w:t>Objective 2</w:t>
      </w:r>
      <w:r>
        <w:rPr>
          <w:sz w:val="24"/>
          <w:szCs w:val="24"/>
        </w:rPr>
        <w:t xml:space="preserve"> – </w:t>
      </w:r>
      <w:r w:rsidRPr="00DC73EF">
        <w:rPr>
          <w:sz w:val="24"/>
          <w:szCs w:val="24"/>
        </w:rPr>
        <w:t>Reduce downstream health system costs relating to medication-CRNA</w:t>
      </w:r>
    </w:p>
    <w:p w14:paraId="23796EEF" w14:textId="77777777" w:rsidR="00122F00" w:rsidRDefault="00122F00" w:rsidP="00A72601">
      <w:pPr>
        <w:pStyle w:val="BodyText"/>
        <w:numPr>
          <w:ilvl w:val="0"/>
          <w:numId w:val="43"/>
        </w:numPr>
        <w:ind w:left="714" w:hanging="357"/>
        <w:rPr>
          <w:sz w:val="24"/>
          <w:szCs w:val="24"/>
        </w:rPr>
      </w:pPr>
      <w:r w:rsidRPr="00210D93">
        <w:rPr>
          <w:b/>
          <w:bCs/>
          <w:sz w:val="24"/>
          <w:szCs w:val="24"/>
        </w:rPr>
        <w:t>Objective 3</w:t>
      </w:r>
      <w:r>
        <w:rPr>
          <w:sz w:val="24"/>
          <w:szCs w:val="24"/>
        </w:rPr>
        <w:t xml:space="preserve"> – </w:t>
      </w:r>
      <w:r w:rsidRPr="00DC73EF">
        <w:rPr>
          <w:sz w:val="24"/>
          <w:szCs w:val="24"/>
        </w:rPr>
        <w:t>Improve health and wellbeing of general patients</w:t>
      </w:r>
      <w:r>
        <w:rPr>
          <w:sz w:val="24"/>
          <w:szCs w:val="24"/>
        </w:rPr>
        <w:t>.</w:t>
      </w:r>
    </w:p>
    <w:p w14:paraId="04A19C06" w14:textId="0D820537" w:rsidR="00122F00" w:rsidRDefault="00122F00" w:rsidP="00A72601">
      <w:pPr>
        <w:pStyle w:val="BodyText"/>
        <w:rPr>
          <w:sz w:val="24"/>
          <w:szCs w:val="24"/>
        </w:rPr>
      </w:pPr>
      <w:r w:rsidRPr="009B2BB4">
        <w:rPr>
          <w:sz w:val="24"/>
          <w:szCs w:val="24"/>
        </w:rPr>
        <w:t>In weighing up the objectives, regard has been given to impacts of each option on the following stakeholder</w:t>
      </w:r>
      <w:r>
        <w:rPr>
          <w:sz w:val="24"/>
          <w:szCs w:val="24"/>
        </w:rPr>
        <w:t>s</w:t>
      </w:r>
      <w:r w:rsidRPr="009B2BB4">
        <w:rPr>
          <w:sz w:val="24"/>
          <w:szCs w:val="24"/>
        </w:rPr>
        <w:t>, external to Government, that are likely to be most affected:</w:t>
      </w:r>
      <w:r>
        <w:rPr>
          <w:sz w:val="24"/>
          <w:szCs w:val="24"/>
        </w:rPr>
        <w:t xml:space="preserve"> Patients (consumers), community pharmac</w:t>
      </w:r>
      <w:r w:rsidR="00A72601">
        <w:rPr>
          <w:sz w:val="24"/>
          <w:szCs w:val="24"/>
        </w:rPr>
        <w:t>ies</w:t>
      </w:r>
      <w:r>
        <w:rPr>
          <w:sz w:val="24"/>
          <w:szCs w:val="24"/>
        </w:rPr>
        <w:t xml:space="preserve">, </w:t>
      </w:r>
      <w:r w:rsidR="00A72601">
        <w:rPr>
          <w:sz w:val="24"/>
          <w:szCs w:val="24"/>
        </w:rPr>
        <w:t xml:space="preserve">and </w:t>
      </w:r>
      <w:r w:rsidRPr="00FA0B72">
        <w:rPr>
          <w:sz w:val="24"/>
          <w:szCs w:val="24"/>
        </w:rPr>
        <w:t>pharmaceutical companies with medicines listed on the PBS subject to Deeds of Agreements</w:t>
      </w:r>
      <w:r>
        <w:rPr>
          <w:sz w:val="24"/>
          <w:szCs w:val="24"/>
        </w:rPr>
        <w:t xml:space="preserve">. </w:t>
      </w:r>
      <w:r w:rsidR="00393ABD">
        <w:rPr>
          <w:sz w:val="24"/>
          <w:szCs w:val="24"/>
        </w:rPr>
        <w:t xml:space="preserve">The commitment to implement a particular policy approach taken to Australian citizens during an election campaign (Option 2) has also been considered. The Government </w:t>
      </w:r>
      <w:r w:rsidR="000A0375">
        <w:rPr>
          <w:sz w:val="24"/>
          <w:szCs w:val="24"/>
        </w:rPr>
        <w:t>has made strong assurances it will</w:t>
      </w:r>
      <w:r w:rsidR="00393ABD">
        <w:rPr>
          <w:sz w:val="24"/>
          <w:szCs w:val="24"/>
        </w:rPr>
        <w:t xml:space="preserve"> implement all of its election commitments.</w:t>
      </w:r>
    </w:p>
    <w:p w14:paraId="46EB3373" w14:textId="1031237C" w:rsidR="00122F00" w:rsidRDefault="00122F00" w:rsidP="00A72601">
      <w:pPr>
        <w:pStyle w:val="BodyText"/>
        <w:rPr>
          <w:sz w:val="24"/>
          <w:szCs w:val="24"/>
        </w:rPr>
      </w:pPr>
      <w:r w:rsidRPr="003428B4">
        <w:rPr>
          <w:sz w:val="24"/>
          <w:szCs w:val="24"/>
        </w:rPr>
        <w:t>The scale chosen for the assessment is a seven-point scale-3 to +3 (with 0 representing no net change in benefit)</w:t>
      </w:r>
      <w:r>
        <w:rPr>
          <w:sz w:val="24"/>
          <w:szCs w:val="24"/>
        </w:rPr>
        <w:t>. The scale</w:t>
      </w:r>
      <w:r w:rsidRPr="003428B4">
        <w:rPr>
          <w:sz w:val="24"/>
          <w:szCs w:val="24"/>
        </w:rPr>
        <w:t xml:space="preserve"> </w:t>
      </w:r>
      <w:r>
        <w:rPr>
          <w:sz w:val="24"/>
          <w:szCs w:val="24"/>
        </w:rPr>
        <w:t xml:space="preserve">shows </w:t>
      </w:r>
      <w:r w:rsidRPr="003428B4">
        <w:rPr>
          <w:sz w:val="24"/>
          <w:szCs w:val="24"/>
        </w:rPr>
        <w:t xml:space="preserve">the anticipated impact of the preferred option on the achievement of the objectives and impact on </w:t>
      </w:r>
      <w:r w:rsidR="00890158" w:rsidRPr="003428B4">
        <w:rPr>
          <w:sz w:val="24"/>
          <w:szCs w:val="24"/>
        </w:rPr>
        <w:t>stakeholder</w:t>
      </w:r>
      <w:r w:rsidRPr="003428B4">
        <w:rPr>
          <w:sz w:val="24"/>
          <w:szCs w:val="24"/>
        </w:rPr>
        <w:t xml:space="preserve"> groups relative to the status quo which represents no change to current arrangements.</w:t>
      </w:r>
      <w:r>
        <w:rPr>
          <w:sz w:val="24"/>
          <w:szCs w:val="24"/>
        </w:rPr>
        <w:t xml:space="preserve"> </w:t>
      </w:r>
      <w:r w:rsidRPr="003428B4">
        <w:rPr>
          <w:sz w:val="24"/>
          <w:szCs w:val="24"/>
        </w:rPr>
        <w:t xml:space="preserve">Changes which result in a beneficial impact, or reduce burden, have been rated as positive (green on </w:t>
      </w:r>
      <w:r w:rsidRPr="00297D36">
        <w:rPr>
          <w:sz w:val="24"/>
          <w:szCs w:val="24"/>
        </w:rPr>
        <w:t>Figure 7). Changes which increase operating costs or burden have been rated as negative (red on Figure 7). The neutral rating was used to signify minimal impact and that there would be no overall benefit or cost from the option relative to the status quo (yellow on Figure 7).</w:t>
      </w:r>
    </w:p>
    <w:p w14:paraId="48218F21" w14:textId="32C51B11" w:rsidR="00122F00" w:rsidRDefault="00122F00" w:rsidP="00122F00">
      <w:pPr>
        <w:pStyle w:val="Caption"/>
        <w:jc w:val="center"/>
      </w:pPr>
      <w:r>
        <w:t xml:space="preserve">Figure </w:t>
      </w:r>
      <w:fldSimple w:instr=" SEQ Figure \* ARABIC ">
        <w:r w:rsidR="00EE4557">
          <w:rPr>
            <w:noProof/>
          </w:rPr>
          <w:t>7</w:t>
        </w:r>
      </w:fldSimple>
      <w:r>
        <w:t xml:space="preserve"> Seven-point impact rating scale with -3 to -1 indicating an adverse impact, zero indicating no change from the status quo (neutral), and +1 to +3 indicating a beneficial impact.</w:t>
      </w:r>
    </w:p>
    <w:p w14:paraId="4A7CC259" w14:textId="77777777" w:rsidR="00122F00" w:rsidRDefault="00122F00" w:rsidP="00122F00">
      <w:pPr>
        <w:pStyle w:val="BodyText"/>
        <w:spacing w:after="240"/>
        <w:jc w:val="center"/>
        <w:rPr>
          <w:sz w:val="24"/>
          <w:szCs w:val="24"/>
        </w:rPr>
      </w:pPr>
      <w:bookmarkStart w:id="60" w:name="_GoBack"/>
      <w:r>
        <w:rPr>
          <w:noProof/>
          <w:lang w:eastAsia="en-AU"/>
        </w:rPr>
        <w:drawing>
          <wp:inline distT="0" distB="0" distL="0" distR="0" wp14:anchorId="5939F10D" wp14:editId="70D46324">
            <wp:extent cx="4266925" cy="969350"/>
            <wp:effectExtent l="0" t="0" r="635" b="2540"/>
            <wp:docPr id="9659359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35903" name="Picture 1" descr="A screenshot of a computer&#10;&#10;AI-generated content may be incorrect."/>
                    <pic:cNvPicPr/>
                  </pic:nvPicPr>
                  <pic:blipFill rotWithShape="1">
                    <a:blip r:embed="rId34"/>
                    <a:srcRect l="13070" t="73067" r="22168" b="14544"/>
                    <a:stretch>
                      <a:fillRect/>
                    </a:stretch>
                  </pic:blipFill>
                  <pic:spPr bwMode="auto">
                    <a:xfrm>
                      <a:off x="0" y="0"/>
                      <a:ext cx="4297797" cy="976363"/>
                    </a:xfrm>
                    <a:prstGeom prst="rect">
                      <a:avLst/>
                    </a:prstGeom>
                    <a:ln>
                      <a:noFill/>
                    </a:ln>
                    <a:extLst>
                      <a:ext uri="{53640926-AAD7-44D8-BBD7-CCE9431645EC}">
                        <a14:shadowObscured xmlns:a14="http://schemas.microsoft.com/office/drawing/2010/main"/>
                      </a:ext>
                    </a:extLst>
                  </pic:spPr>
                </pic:pic>
              </a:graphicData>
            </a:graphic>
          </wp:inline>
        </w:drawing>
      </w:r>
      <w:bookmarkEnd w:id="60"/>
    </w:p>
    <w:p w14:paraId="0EBA2D35" w14:textId="77777777" w:rsidR="00986901" w:rsidRDefault="00122F00" w:rsidP="00A72601">
      <w:pPr>
        <w:pStyle w:val="BodyText"/>
        <w:rPr>
          <w:bCs/>
          <w:color w:val="0D0D0D" w:themeColor="text1" w:themeTint="F2"/>
          <w:sz w:val="24"/>
          <w:szCs w:val="24"/>
        </w:rPr>
        <w:sectPr w:rsidR="00986901" w:rsidSect="00725006">
          <w:headerReference w:type="even" r:id="rId35"/>
          <w:headerReference w:type="default" r:id="rId36"/>
          <w:footerReference w:type="even" r:id="rId37"/>
          <w:footerReference w:type="default" r:id="rId38"/>
          <w:headerReference w:type="first" r:id="rId39"/>
          <w:footerReference w:type="first" r:id="rId40"/>
          <w:pgSz w:w="11906" w:h="16838"/>
          <w:pgMar w:top="1559" w:right="1021" w:bottom="1701" w:left="1021" w:header="567" w:footer="57" w:gutter="0"/>
          <w:pgNumType w:start="1"/>
          <w:cols w:space="708"/>
          <w:titlePg/>
          <w:docGrid w:linePitch="360"/>
        </w:sectPr>
      </w:pPr>
      <w:r w:rsidRPr="00FF3B46">
        <w:rPr>
          <w:sz w:val="24"/>
          <w:szCs w:val="24"/>
        </w:rPr>
        <w:t>The nominated values in the impact rating scale are intended to support easy interpretation of the ratings rather than representing a precise scale.</w:t>
      </w:r>
      <w:r w:rsidR="00890158">
        <w:rPr>
          <w:sz w:val="24"/>
          <w:szCs w:val="24"/>
        </w:rPr>
        <w:t xml:space="preserve"> </w:t>
      </w:r>
      <w:r w:rsidR="000427D0">
        <w:rPr>
          <w:sz w:val="24"/>
          <w:szCs w:val="24"/>
        </w:rPr>
        <w:t xml:space="preserve">Data limitations covered earlier </w:t>
      </w:r>
      <w:r w:rsidR="004E35A5">
        <w:rPr>
          <w:sz w:val="24"/>
          <w:szCs w:val="24"/>
        </w:rPr>
        <w:t xml:space="preserve">demonstrate that </w:t>
      </w:r>
      <w:r w:rsidR="004E35A5" w:rsidRPr="000F04D5">
        <w:rPr>
          <w:bCs/>
          <w:color w:val="0D0D0D" w:themeColor="text1" w:themeTint="F2"/>
          <w:sz w:val="24"/>
          <w:szCs w:val="24"/>
        </w:rPr>
        <w:t>accurate modelling of estimated health system savings result</w:t>
      </w:r>
      <w:r w:rsidR="004E35A5">
        <w:rPr>
          <w:bCs/>
          <w:color w:val="0D0D0D" w:themeColor="text1" w:themeTint="F2"/>
          <w:sz w:val="24"/>
          <w:szCs w:val="24"/>
        </w:rPr>
        <w:t>ing</w:t>
      </w:r>
      <w:r w:rsidR="004E35A5" w:rsidRPr="000F04D5">
        <w:rPr>
          <w:bCs/>
          <w:color w:val="0D0D0D" w:themeColor="text1" w:themeTint="F2"/>
          <w:sz w:val="24"/>
          <w:szCs w:val="24"/>
        </w:rPr>
        <w:t xml:space="preserve"> from increased PBS consumption</w:t>
      </w:r>
      <w:r w:rsidR="004E35A5">
        <w:rPr>
          <w:bCs/>
          <w:color w:val="0D0D0D" w:themeColor="text1" w:themeTint="F2"/>
          <w:sz w:val="24"/>
          <w:szCs w:val="24"/>
        </w:rPr>
        <w:t xml:space="preserve"> </w:t>
      </w:r>
      <w:r w:rsidR="009A4C9B">
        <w:rPr>
          <w:bCs/>
          <w:color w:val="0D0D0D" w:themeColor="text1" w:themeTint="F2"/>
          <w:sz w:val="24"/>
          <w:szCs w:val="24"/>
        </w:rPr>
        <w:t>would be impractical.</w:t>
      </w:r>
    </w:p>
    <w:p w14:paraId="2DC25631" w14:textId="6503AE64" w:rsidR="00122F00" w:rsidRDefault="00122F00" w:rsidP="004E6A4D">
      <w:pPr>
        <w:pStyle w:val="Caption"/>
        <w:tabs>
          <w:tab w:val="clear" w:pos="851"/>
          <w:tab w:val="left" w:pos="-426"/>
        </w:tabs>
        <w:ind w:left="0"/>
        <w:jc w:val="both"/>
      </w:pPr>
      <w:r>
        <w:lastRenderedPageBreak/>
        <w:t xml:space="preserve">Table </w:t>
      </w:r>
      <w:fldSimple w:instr=" SEQ Table \* ARABIC ">
        <w:r w:rsidR="00EE4557">
          <w:rPr>
            <w:noProof/>
          </w:rPr>
          <w:t>5</w:t>
        </w:r>
      </w:fldSimple>
      <w:r>
        <w:t xml:space="preserve"> E</w:t>
      </w:r>
      <w:r w:rsidRPr="001C58EC">
        <w:t>stimate of benefits and likely achievement of each of the options in the context of the three reform objectives outlined in Question 2 using the seven-point impact rating scale</w:t>
      </w:r>
    </w:p>
    <w:tbl>
      <w:tblPr>
        <w:tblStyle w:val="TableGrid"/>
        <w:tblW w:w="15168" w:type="dxa"/>
        <w:tblInd w:w="-856" w:type="dxa"/>
        <w:tblLook w:val="04A0" w:firstRow="1" w:lastRow="0" w:firstColumn="1" w:lastColumn="0" w:noHBand="0" w:noVBand="1"/>
      </w:tblPr>
      <w:tblGrid>
        <w:gridCol w:w="1985"/>
        <w:gridCol w:w="1273"/>
        <w:gridCol w:w="1273"/>
        <w:gridCol w:w="10637"/>
      </w:tblGrid>
      <w:tr w:rsidR="00122F00" w:rsidRPr="00D40848" w14:paraId="1AF2E00E" w14:textId="77777777" w:rsidTr="00986901">
        <w:trPr>
          <w:tblHeader/>
        </w:trPr>
        <w:tc>
          <w:tcPr>
            <w:tcW w:w="1985" w:type="dxa"/>
            <w:shd w:val="clear" w:color="auto" w:fill="014463" w:themeFill="accent2"/>
          </w:tcPr>
          <w:p w14:paraId="13714F46" w14:textId="77777777" w:rsidR="00122F00" w:rsidRPr="00D40848" w:rsidRDefault="00122F00" w:rsidP="00996D3A">
            <w:pPr>
              <w:pStyle w:val="BodyText"/>
              <w:rPr>
                <w:color w:val="FFFFFF" w:themeColor="background1"/>
              </w:rPr>
            </w:pPr>
            <w:r w:rsidRPr="00D40848">
              <w:rPr>
                <w:color w:val="FFFFFF" w:themeColor="background1"/>
              </w:rPr>
              <w:t>Objective</w:t>
            </w:r>
          </w:p>
        </w:tc>
        <w:tc>
          <w:tcPr>
            <w:tcW w:w="1273" w:type="dxa"/>
            <w:shd w:val="clear" w:color="auto" w:fill="014463" w:themeFill="accent2"/>
          </w:tcPr>
          <w:p w14:paraId="7CFAF01E" w14:textId="77777777" w:rsidR="00122F00" w:rsidRPr="00D40848" w:rsidRDefault="00122F00" w:rsidP="00996D3A">
            <w:pPr>
              <w:pStyle w:val="BodyText"/>
              <w:jc w:val="center"/>
              <w:rPr>
                <w:color w:val="FFFFFF" w:themeColor="background1"/>
              </w:rPr>
            </w:pPr>
            <w:r w:rsidRPr="00D40848">
              <w:rPr>
                <w:color w:val="FFFFFF" w:themeColor="background1"/>
              </w:rPr>
              <w:t>Option1</w:t>
            </w:r>
          </w:p>
        </w:tc>
        <w:tc>
          <w:tcPr>
            <w:tcW w:w="1273" w:type="dxa"/>
            <w:shd w:val="clear" w:color="auto" w:fill="014463" w:themeFill="accent2"/>
          </w:tcPr>
          <w:p w14:paraId="41DA97E0" w14:textId="77777777" w:rsidR="00122F00" w:rsidRPr="00D40848" w:rsidRDefault="00122F00" w:rsidP="00996D3A">
            <w:pPr>
              <w:pStyle w:val="BodyText"/>
              <w:jc w:val="center"/>
              <w:rPr>
                <w:color w:val="FFFFFF" w:themeColor="background1"/>
              </w:rPr>
            </w:pPr>
            <w:r w:rsidRPr="00D40848">
              <w:rPr>
                <w:color w:val="FFFFFF" w:themeColor="background1"/>
              </w:rPr>
              <w:t>Option 2</w:t>
            </w:r>
          </w:p>
        </w:tc>
        <w:tc>
          <w:tcPr>
            <w:tcW w:w="10637" w:type="dxa"/>
            <w:shd w:val="clear" w:color="auto" w:fill="014463" w:themeFill="accent2"/>
          </w:tcPr>
          <w:p w14:paraId="7A013248" w14:textId="77777777" w:rsidR="00122F00" w:rsidRPr="00D40848" w:rsidRDefault="00122F00" w:rsidP="00996D3A">
            <w:pPr>
              <w:pStyle w:val="BodyText"/>
              <w:rPr>
                <w:color w:val="FFFFFF" w:themeColor="background1"/>
              </w:rPr>
            </w:pPr>
            <w:r w:rsidRPr="00D40848">
              <w:rPr>
                <w:color w:val="FFFFFF" w:themeColor="background1"/>
              </w:rPr>
              <w:t>Comments</w:t>
            </w:r>
          </w:p>
        </w:tc>
      </w:tr>
      <w:tr w:rsidR="00986901" w:rsidRPr="00D40848" w14:paraId="668FBE4F" w14:textId="77777777" w:rsidTr="00986901">
        <w:tc>
          <w:tcPr>
            <w:tcW w:w="1985" w:type="dxa"/>
          </w:tcPr>
          <w:p w14:paraId="728A4223" w14:textId="77777777" w:rsidR="00122F00" w:rsidRPr="00D40848" w:rsidRDefault="00122F00" w:rsidP="00996D3A">
            <w:pPr>
              <w:pStyle w:val="BodyText"/>
            </w:pPr>
            <w:r w:rsidRPr="00D40848">
              <w:t>Reduce cost barriers to necessary PBS medicines for general patients</w:t>
            </w:r>
          </w:p>
        </w:tc>
        <w:tc>
          <w:tcPr>
            <w:tcW w:w="1273" w:type="dxa"/>
          </w:tcPr>
          <w:p w14:paraId="3D183CBD" w14:textId="77777777" w:rsidR="00122F00" w:rsidRPr="00D40848" w:rsidRDefault="00122F00" w:rsidP="00996D3A">
            <w:pPr>
              <w:pStyle w:val="BodyText"/>
              <w:jc w:val="center"/>
            </w:pPr>
            <w:r w:rsidRPr="00D40848">
              <w:t>-2</w:t>
            </w:r>
          </w:p>
        </w:tc>
        <w:tc>
          <w:tcPr>
            <w:tcW w:w="1273" w:type="dxa"/>
          </w:tcPr>
          <w:p w14:paraId="65DEFA98" w14:textId="77777777" w:rsidR="00122F00" w:rsidRPr="00D40848" w:rsidRDefault="00122F00" w:rsidP="00996D3A">
            <w:pPr>
              <w:pStyle w:val="BodyText"/>
              <w:jc w:val="center"/>
            </w:pPr>
            <w:r w:rsidRPr="00D40848">
              <w:t>+3</w:t>
            </w:r>
          </w:p>
        </w:tc>
        <w:tc>
          <w:tcPr>
            <w:tcW w:w="10637" w:type="dxa"/>
          </w:tcPr>
          <w:p w14:paraId="14E3C8DE" w14:textId="77777777" w:rsidR="00016E29" w:rsidRPr="00D40848" w:rsidRDefault="00986901" w:rsidP="00016E29">
            <w:pPr>
              <w:pStyle w:val="ListParagraph"/>
              <w:numPr>
                <w:ilvl w:val="0"/>
                <w:numId w:val="24"/>
              </w:numPr>
              <w:spacing w:after="240"/>
              <w:rPr>
                <w:color w:val="0D0D0D" w:themeColor="text1" w:themeTint="F2"/>
              </w:rPr>
            </w:pPr>
            <w:r w:rsidRPr="00D40848">
              <w:rPr>
                <w:color w:val="0D0D0D" w:themeColor="text1" w:themeTint="F2"/>
              </w:rPr>
              <w:t>Approx. 5.1 million general patients would pay $25 per PBS prescription, $6.60 less per PBS prescription than in 2025.</w:t>
            </w:r>
            <w:r w:rsidR="00FE1DAA" w:rsidRPr="00D40848">
              <w:rPr>
                <w:color w:val="0D0D0D" w:themeColor="text1" w:themeTint="F2"/>
              </w:rPr>
              <w:t xml:space="preserve"> </w:t>
            </w:r>
            <w:r w:rsidR="00016E29" w:rsidRPr="00D40848">
              <w:rPr>
                <w:color w:val="0D0D0D" w:themeColor="text1" w:themeTint="F2"/>
              </w:rPr>
              <w:t>This reduction would remove the cost barrier for some patients and ease it for others.</w:t>
            </w:r>
          </w:p>
          <w:p w14:paraId="160E1250" w14:textId="1106FD22" w:rsidR="00122F00" w:rsidRPr="00D40848" w:rsidRDefault="00986901" w:rsidP="00016E29">
            <w:pPr>
              <w:pStyle w:val="ListParagraph"/>
              <w:numPr>
                <w:ilvl w:val="0"/>
                <w:numId w:val="24"/>
              </w:numPr>
              <w:spacing w:after="240"/>
              <w:rPr>
                <w:color w:val="0D0D0D" w:themeColor="text1" w:themeTint="F2"/>
              </w:rPr>
            </w:pPr>
            <w:r w:rsidRPr="00D40848">
              <w:rPr>
                <w:color w:val="0D0D0D" w:themeColor="text1" w:themeTint="F2"/>
              </w:rPr>
              <w:t>The greatest impact would be for general patients requiring multiple medicines, although they would benefit irrespective of whether they are high-volume PBS users or find PBS medicines to be unaffordable.</w:t>
            </w:r>
            <w:r w:rsidR="00F7195D" w:rsidRPr="00D40848">
              <w:rPr>
                <w:color w:val="0D0D0D" w:themeColor="text1" w:themeTint="F2"/>
              </w:rPr>
              <w:t xml:space="preserve"> </w:t>
            </w:r>
            <w:r w:rsidR="003D7F6F" w:rsidRPr="00D40848">
              <w:t xml:space="preserve">Women </w:t>
            </w:r>
            <w:r w:rsidR="00FE1DAA" w:rsidRPr="00D40848">
              <w:t xml:space="preserve">and people of low socioeconomic status </w:t>
            </w:r>
            <w:r w:rsidR="003D7F6F" w:rsidRPr="00D40848">
              <w:t>are expected to disproportionately benefit</w:t>
            </w:r>
            <w:r w:rsidR="00F7195D" w:rsidRPr="00D40848">
              <w:t>.</w:t>
            </w:r>
          </w:p>
          <w:p w14:paraId="0A29CCA8" w14:textId="20148318" w:rsidR="00035854" w:rsidRPr="00D40848" w:rsidRDefault="00035854" w:rsidP="00016E29">
            <w:pPr>
              <w:pStyle w:val="ListParagraph"/>
              <w:numPr>
                <w:ilvl w:val="1"/>
                <w:numId w:val="24"/>
              </w:numPr>
              <w:spacing w:after="240"/>
              <w:rPr>
                <w:color w:val="0D0D0D" w:themeColor="text1" w:themeTint="F2"/>
              </w:rPr>
            </w:pPr>
            <w:r w:rsidRPr="00D40848">
              <w:rPr>
                <w:color w:val="0D0D0D" w:themeColor="text1" w:themeTint="F2"/>
              </w:rPr>
              <w:t>This reduction is expected to improve health equity by reducing disparities between high and low socioeconomic groups.</w:t>
            </w:r>
          </w:p>
          <w:p w14:paraId="6EA537FC" w14:textId="4231C39A" w:rsidR="00D621E8" w:rsidRPr="00D40848" w:rsidRDefault="00D621E8" w:rsidP="00016E29">
            <w:pPr>
              <w:pStyle w:val="ListParagraph"/>
              <w:numPr>
                <w:ilvl w:val="1"/>
                <w:numId w:val="24"/>
              </w:numPr>
              <w:spacing w:after="240"/>
              <w:rPr>
                <w:color w:val="0D0D0D" w:themeColor="text1" w:themeTint="F2"/>
              </w:rPr>
            </w:pPr>
            <w:r w:rsidRPr="00D40848">
              <w:rPr>
                <w:color w:val="0D0D0D" w:themeColor="text1" w:themeTint="F2"/>
              </w:rPr>
              <w:t>People participating in the Closing the Gap PBS Co-payment Program receive PBS benefits at concessional rates or at no cost, so are not impacted by the general patient co-payment reduction.</w:t>
            </w:r>
          </w:p>
          <w:p w14:paraId="00A71DD2" w14:textId="77777777" w:rsidR="00F7195D" w:rsidRPr="00D40848" w:rsidRDefault="001A43CE" w:rsidP="00016E29">
            <w:pPr>
              <w:pStyle w:val="ListParagraph"/>
              <w:numPr>
                <w:ilvl w:val="0"/>
                <w:numId w:val="24"/>
              </w:numPr>
              <w:spacing w:after="240"/>
            </w:pPr>
            <w:r w:rsidRPr="00D40848">
              <w:t>Patients may continue to benefit from pharmacy discretionary discounting, noting this is at the discretion of the pharmacy and the $1 discount is being phased out. 21% of prescriptions were discounted in 2023-24.</w:t>
            </w:r>
          </w:p>
          <w:p w14:paraId="5A11B1CD" w14:textId="6B54B956" w:rsidR="003A3ED4" w:rsidRPr="00D40848" w:rsidRDefault="003A3ED4" w:rsidP="00016E29">
            <w:pPr>
              <w:pStyle w:val="ListParagraph"/>
              <w:numPr>
                <w:ilvl w:val="0"/>
                <w:numId w:val="24"/>
              </w:numPr>
              <w:spacing w:after="240"/>
              <w:rPr>
                <w:color w:val="0D0D0D" w:themeColor="text1" w:themeTint="F2"/>
              </w:rPr>
            </w:pPr>
            <w:r w:rsidRPr="00D40848">
              <w:rPr>
                <w:color w:val="0D0D0D" w:themeColor="text1" w:themeTint="F2"/>
              </w:rPr>
              <w:t xml:space="preserve">Fewer patients would be expected to reach the Safety Net threshold of $1,694.00 (plus 1 January 2026 indexation amount), as patient would need to pay for approx. 67 above-co-payment prescriptions within the year (up from 53 under Option 1). This represents more than 5 regular medicines each month. However, patients </w:t>
            </w:r>
            <w:r w:rsidRPr="00D40848">
              <w:rPr>
                <w:rFonts w:eastAsiaTheme="majorEastAsia" w:cs="Arial"/>
                <w:bCs/>
                <w:color w:val="auto"/>
              </w:rPr>
              <w:t>will pay less at the counter for each prescription without needing to spend more to access cheaper medicines. Savings will accumulate with every above co-payment prescription filled prior to reaching the threshold, and these savings will exceed the value of any savings foregone on prescriptions that no longer reach the threshold. For patients who still exceed the safety net threshold after the general co-payment reduction, the cost prescriptions that exceed the threshold is unchanged. PBS data shows that less than 1% of general patients utilised the Safety Net in 2023 and 2024.</w:t>
            </w:r>
          </w:p>
          <w:p w14:paraId="39FCF1CF" w14:textId="63CCE6FD" w:rsidR="003F7761" w:rsidRPr="00D40848" w:rsidRDefault="003F7761" w:rsidP="00016E29">
            <w:pPr>
              <w:pStyle w:val="ListParagraph"/>
              <w:numPr>
                <w:ilvl w:val="0"/>
                <w:numId w:val="24"/>
              </w:numPr>
              <w:spacing w:after="240"/>
              <w:rPr>
                <w:color w:val="0D0D0D" w:themeColor="text1" w:themeTint="F2"/>
              </w:rPr>
            </w:pPr>
            <w:r w:rsidRPr="00D40848">
              <w:rPr>
                <w:color w:val="0D0D0D" w:themeColor="text1" w:themeTint="F2"/>
              </w:rPr>
              <w:t xml:space="preserve">Approx. 28% of prescriptions would be ‘under’ the general co-payment level (based on 2023-24 data) meaning the PBS subsidy is not applicable and patients bear the full cost of the prescription. This is a reduction of 3% compared to Option 1. </w:t>
            </w:r>
          </w:p>
          <w:p w14:paraId="37D554D0" w14:textId="77777777" w:rsidR="003F7761" w:rsidRPr="00D40848" w:rsidRDefault="003F7761" w:rsidP="00016E29">
            <w:pPr>
              <w:pStyle w:val="ListParagraph"/>
              <w:numPr>
                <w:ilvl w:val="1"/>
                <w:numId w:val="24"/>
              </w:numPr>
              <w:spacing w:after="240"/>
              <w:rPr>
                <w:color w:val="0D0D0D" w:themeColor="text1" w:themeTint="F2"/>
              </w:rPr>
            </w:pPr>
            <w:r w:rsidRPr="00D40848">
              <w:rPr>
                <w:color w:val="0D0D0D" w:themeColor="text1" w:themeTint="F2"/>
              </w:rPr>
              <w:t xml:space="preserve">These prescriptions that switch from under- to above-co-payment would become subsidised by Government with the patient paying the co-payment amount. </w:t>
            </w:r>
          </w:p>
          <w:p w14:paraId="3640948D" w14:textId="409A876D" w:rsidR="001A43CE" w:rsidRPr="00D40848" w:rsidRDefault="003F7761" w:rsidP="00DD23D1">
            <w:pPr>
              <w:pStyle w:val="ListParagraph"/>
              <w:numPr>
                <w:ilvl w:val="1"/>
                <w:numId w:val="24"/>
              </w:numPr>
              <w:spacing w:after="240"/>
              <w:rPr>
                <w:color w:val="0D0D0D" w:themeColor="text1" w:themeTint="F2"/>
              </w:rPr>
            </w:pPr>
            <w:r w:rsidRPr="00D40848">
              <w:rPr>
                <w:color w:val="0D0D0D" w:themeColor="text1" w:themeTint="F2"/>
              </w:rPr>
              <w:t>There may also be a small increase in medicines that are just under the new $25 co-payment amount becoming above-co-payment.</w:t>
            </w:r>
          </w:p>
        </w:tc>
      </w:tr>
      <w:tr w:rsidR="00986901" w:rsidRPr="00D40848" w14:paraId="79A0F9C0" w14:textId="77777777" w:rsidTr="00986901">
        <w:tc>
          <w:tcPr>
            <w:tcW w:w="1985" w:type="dxa"/>
          </w:tcPr>
          <w:p w14:paraId="3384DBC7" w14:textId="77777777" w:rsidR="00122F00" w:rsidRPr="00D40848" w:rsidRDefault="00122F00" w:rsidP="00996D3A">
            <w:pPr>
              <w:pStyle w:val="BodyText"/>
            </w:pPr>
            <w:r w:rsidRPr="00D40848">
              <w:t>Reduce downstream health system costs relating to medication-CRNA</w:t>
            </w:r>
          </w:p>
        </w:tc>
        <w:tc>
          <w:tcPr>
            <w:tcW w:w="1273" w:type="dxa"/>
          </w:tcPr>
          <w:p w14:paraId="0AF03D89" w14:textId="2FEA4DBC" w:rsidR="00122F00" w:rsidRPr="00D40848" w:rsidRDefault="00415AE2" w:rsidP="00996D3A">
            <w:pPr>
              <w:pStyle w:val="BodyText"/>
              <w:jc w:val="center"/>
            </w:pPr>
            <w:r w:rsidRPr="00D40848">
              <w:t>-1</w:t>
            </w:r>
          </w:p>
        </w:tc>
        <w:tc>
          <w:tcPr>
            <w:tcW w:w="1273" w:type="dxa"/>
          </w:tcPr>
          <w:p w14:paraId="3D7554E3" w14:textId="172B4249" w:rsidR="00122F00" w:rsidRPr="00D40848" w:rsidRDefault="00415AE2" w:rsidP="00996D3A">
            <w:pPr>
              <w:pStyle w:val="BodyText"/>
              <w:jc w:val="center"/>
            </w:pPr>
            <w:r w:rsidRPr="00D40848">
              <w:t>+2</w:t>
            </w:r>
          </w:p>
        </w:tc>
        <w:tc>
          <w:tcPr>
            <w:tcW w:w="10637" w:type="dxa"/>
          </w:tcPr>
          <w:p w14:paraId="54AEC40F" w14:textId="77777777" w:rsidR="00122F00" w:rsidRPr="00D40848" w:rsidRDefault="003E3936" w:rsidP="001A43CE">
            <w:pPr>
              <w:pStyle w:val="ListParagraph"/>
              <w:numPr>
                <w:ilvl w:val="0"/>
                <w:numId w:val="24"/>
              </w:numPr>
              <w:spacing w:after="240"/>
            </w:pPr>
            <w:r w:rsidRPr="00D40848">
              <w:rPr>
                <w:color w:val="0D0D0D" w:themeColor="text1" w:themeTint="F2"/>
              </w:rPr>
              <w:t>Under Option 1 p</w:t>
            </w:r>
            <w:r w:rsidR="001A43CE" w:rsidRPr="00D40848">
              <w:rPr>
                <w:color w:val="0D0D0D" w:themeColor="text1" w:themeTint="F2"/>
              </w:rPr>
              <w:t>atients may experience acute events resulting from conditions that aren’t well-managed, escalating disease, or poorer quality of life where adherence to prescribed medicines is not optimal.</w:t>
            </w:r>
          </w:p>
          <w:p w14:paraId="1979EF61" w14:textId="77777777" w:rsidR="003E3936" w:rsidRDefault="00C1595A" w:rsidP="00DD23D1">
            <w:pPr>
              <w:pStyle w:val="ListParagraph"/>
              <w:numPr>
                <w:ilvl w:val="0"/>
                <w:numId w:val="24"/>
              </w:numPr>
              <w:spacing w:after="240"/>
              <w:rPr>
                <w:color w:val="0D0D0D" w:themeColor="text1" w:themeTint="F2"/>
              </w:rPr>
            </w:pPr>
            <w:r w:rsidRPr="00D40848">
              <w:rPr>
                <w:color w:val="0D0D0D" w:themeColor="text1" w:themeTint="F2"/>
              </w:rPr>
              <w:t xml:space="preserve">By contrast, Option 2 is expected to show reducing medication-CRNA rates and maintenance of, or improvement in, health and wellbeing. </w:t>
            </w:r>
          </w:p>
          <w:p w14:paraId="4558A21C" w14:textId="77777777" w:rsidR="007A6804" w:rsidRPr="007A6804" w:rsidRDefault="007A6804" w:rsidP="007A6804"/>
          <w:p w14:paraId="37E196A4" w14:textId="77777777" w:rsidR="007A6804" w:rsidRDefault="007A6804" w:rsidP="007A6804">
            <w:pPr>
              <w:rPr>
                <w:color w:val="0D0D0D" w:themeColor="text1" w:themeTint="F2"/>
              </w:rPr>
            </w:pPr>
          </w:p>
          <w:p w14:paraId="59465112" w14:textId="57A2D7E6" w:rsidR="007A6804" w:rsidRPr="007A6804" w:rsidRDefault="007A6804" w:rsidP="007A6804">
            <w:pPr>
              <w:jc w:val="center"/>
            </w:pPr>
          </w:p>
        </w:tc>
      </w:tr>
      <w:tr w:rsidR="00122F00" w:rsidRPr="00D40848" w14:paraId="3CBFAE8A" w14:textId="77777777" w:rsidTr="0014261A">
        <w:trPr>
          <w:trHeight w:val="3141"/>
        </w:trPr>
        <w:tc>
          <w:tcPr>
            <w:tcW w:w="1985" w:type="dxa"/>
          </w:tcPr>
          <w:p w14:paraId="2F9A2F44" w14:textId="77777777" w:rsidR="00122F00" w:rsidRPr="00D40848" w:rsidRDefault="00122F00" w:rsidP="00996D3A">
            <w:pPr>
              <w:pStyle w:val="BodyText"/>
            </w:pPr>
            <w:r w:rsidRPr="00D40848">
              <w:lastRenderedPageBreak/>
              <w:t>Improve health and wellbeing of general patients</w:t>
            </w:r>
          </w:p>
        </w:tc>
        <w:tc>
          <w:tcPr>
            <w:tcW w:w="1273" w:type="dxa"/>
          </w:tcPr>
          <w:p w14:paraId="49140890" w14:textId="62BFA484" w:rsidR="00122F00" w:rsidRPr="00D40848" w:rsidRDefault="00415AE2" w:rsidP="00996D3A">
            <w:pPr>
              <w:pStyle w:val="BodyText"/>
              <w:jc w:val="center"/>
            </w:pPr>
            <w:r w:rsidRPr="00D40848">
              <w:t>0</w:t>
            </w:r>
          </w:p>
        </w:tc>
        <w:tc>
          <w:tcPr>
            <w:tcW w:w="1273" w:type="dxa"/>
          </w:tcPr>
          <w:p w14:paraId="20995362" w14:textId="611E4EBD" w:rsidR="00122F00" w:rsidRPr="00D40848" w:rsidRDefault="00415AE2" w:rsidP="00996D3A">
            <w:pPr>
              <w:pStyle w:val="BodyText"/>
              <w:jc w:val="center"/>
            </w:pPr>
            <w:r w:rsidRPr="00D40848">
              <w:t>+1</w:t>
            </w:r>
          </w:p>
        </w:tc>
        <w:tc>
          <w:tcPr>
            <w:tcW w:w="10637" w:type="dxa"/>
          </w:tcPr>
          <w:p w14:paraId="59567FF3" w14:textId="751C2A32" w:rsidR="000A6506" w:rsidRPr="00D40848" w:rsidRDefault="000A6506" w:rsidP="00E02021">
            <w:pPr>
              <w:pStyle w:val="ListParagraph"/>
              <w:numPr>
                <w:ilvl w:val="0"/>
                <w:numId w:val="24"/>
              </w:numPr>
              <w:spacing w:after="240"/>
            </w:pPr>
            <w:r w:rsidRPr="00D40848">
              <w:t>In 2022, the 5 disease groups causing the most burden were cancer, mental health conditions &amp; substance use disorders, musculoskeletal conditions, cardiovascular diseases and neurological conditions (</w:t>
            </w:r>
            <w:r w:rsidRPr="00D40848">
              <w:fldChar w:fldCharType="begin"/>
            </w:r>
            <w:r w:rsidRPr="00D40848">
              <w:instrText xml:space="preserve"> REF _Ref203211683 \h  \* MERGEFORMAT </w:instrText>
            </w:r>
            <w:r w:rsidRPr="00D40848">
              <w:fldChar w:fldCharType="separate"/>
            </w:r>
            <w:r w:rsidR="00EE4557">
              <w:t>Figure 6</w:t>
            </w:r>
            <w:r w:rsidR="00EE4557" w:rsidRPr="00E17E74">
              <w:t xml:space="preserve"> </w:t>
            </w:r>
            <w:r w:rsidR="00EE4557" w:rsidRPr="008E76A7">
              <w:t>Proportion of Total Burden for the Leading Five Diseases Groups, 2022.</w:t>
            </w:r>
            <w:r w:rsidRPr="00D40848">
              <w:fldChar w:fldCharType="end"/>
            </w:r>
            <w:r w:rsidRPr="00D40848">
              <w:t>). Together these disease groups accounted for around two-thirds (64%) of the total disease burden. These disease groups include mostly chronic, or long-lasting, conditions.</w:t>
            </w:r>
          </w:p>
          <w:p w14:paraId="5BA06583" w14:textId="21997504" w:rsidR="00122F00" w:rsidRPr="00D40848" w:rsidRDefault="000A6506" w:rsidP="009541DF">
            <w:pPr>
              <w:pStyle w:val="ListParagraph"/>
              <w:numPr>
                <w:ilvl w:val="1"/>
                <w:numId w:val="24"/>
              </w:numPr>
              <w:spacing w:after="240"/>
            </w:pPr>
            <w:r w:rsidRPr="00D40848">
              <w:t>PBS usage relating to these diseases is material, comprising 5 of the top 10 medicines by volume in 2023-24,</w:t>
            </w:r>
            <w:r w:rsidR="00CD275E" w:rsidRPr="00D40848">
              <w:t xml:space="preserve"> and </w:t>
            </w:r>
            <w:r w:rsidRPr="00D40848">
              <w:t>PBS expenditure relating to these diseases compris</w:t>
            </w:r>
            <w:r w:rsidR="000B2C92" w:rsidRPr="00D40848">
              <w:t>es</w:t>
            </w:r>
            <w:r w:rsidRPr="00D40848">
              <w:t xml:space="preserve"> 4 of the top 10 diseases by medicine cost to Government in 2023-24.</w:t>
            </w:r>
          </w:p>
          <w:p w14:paraId="18D52298" w14:textId="05306ECF" w:rsidR="000A6506" w:rsidRPr="00D40848" w:rsidRDefault="000A6506" w:rsidP="000A6506">
            <w:pPr>
              <w:pStyle w:val="ListParagraph"/>
              <w:numPr>
                <w:ilvl w:val="1"/>
                <w:numId w:val="24"/>
              </w:numPr>
              <w:spacing w:after="240"/>
            </w:pPr>
            <w:r w:rsidRPr="00D40848">
              <w:t xml:space="preserve">It is a reasonable </w:t>
            </w:r>
            <w:r w:rsidR="00DA0D0F" w:rsidRPr="00D40848">
              <w:t>proposition that the burden of disease for the top 5 diseases (and most likely other</w:t>
            </w:r>
            <w:r w:rsidR="000B2C92" w:rsidRPr="00D40848">
              <w:t>s</w:t>
            </w:r>
            <w:r w:rsidR="00DA0D0F" w:rsidRPr="00D40848">
              <w:t xml:space="preserve">) </w:t>
            </w:r>
            <w:r w:rsidR="000B2C92" w:rsidRPr="00D40848">
              <w:t>is</w:t>
            </w:r>
            <w:r w:rsidR="00DA0D0F" w:rsidRPr="00D40848">
              <w:t xml:space="preserve"> linked to medication</w:t>
            </w:r>
            <w:r w:rsidR="000B2C92" w:rsidRPr="00D40848">
              <w:t xml:space="preserve">-based treatments. And likewise it is </w:t>
            </w:r>
            <w:r w:rsidR="002115A7" w:rsidRPr="00D40848">
              <w:t xml:space="preserve">a </w:t>
            </w:r>
            <w:r w:rsidR="000B2C92" w:rsidRPr="00D40848">
              <w:t xml:space="preserve">reasonable </w:t>
            </w:r>
            <w:r w:rsidR="002115A7" w:rsidRPr="00D40848">
              <w:t>proposition that patient adherence to the medicine regi</w:t>
            </w:r>
            <w:r w:rsidR="008A5D63">
              <w:t>men</w:t>
            </w:r>
            <w:r w:rsidR="002115A7" w:rsidRPr="00D40848">
              <w:t xml:space="preserve"> also plays a role. </w:t>
            </w:r>
          </w:p>
          <w:p w14:paraId="35208CA0" w14:textId="710AC58D" w:rsidR="002115A7" w:rsidRPr="00D40848" w:rsidRDefault="00B65753" w:rsidP="002115A7">
            <w:pPr>
              <w:pStyle w:val="ListParagraph"/>
              <w:numPr>
                <w:ilvl w:val="0"/>
                <w:numId w:val="24"/>
              </w:numPr>
              <w:spacing w:after="240"/>
            </w:pPr>
            <w:r w:rsidRPr="00D40848">
              <w:t xml:space="preserve">While the evidence to demonstrate these links is lacking, so by subjective </w:t>
            </w:r>
            <w:r w:rsidR="00374D6B" w:rsidRPr="00D40848">
              <w:t>assessment a slight benefit is assumed for Option 2, while a neutral impact is assumed for the status quo, Option 1.</w:t>
            </w:r>
          </w:p>
        </w:tc>
      </w:tr>
      <w:tr w:rsidR="002974CB" w:rsidRPr="00D40848" w14:paraId="209CD89D" w14:textId="77777777" w:rsidTr="0014261A">
        <w:trPr>
          <w:trHeight w:val="2691"/>
        </w:trPr>
        <w:tc>
          <w:tcPr>
            <w:tcW w:w="1985" w:type="dxa"/>
          </w:tcPr>
          <w:p w14:paraId="12DC1D71" w14:textId="0E97A323" w:rsidR="002974CB" w:rsidRPr="00D40848" w:rsidRDefault="002974CB" w:rsidP="00996D3A">
            <w:pPr>
              <w:pStyle w:val="BodyText"/>
            </w:pPr>
            <w:r w:rsidRPr="00D40848">
              <w:t>Indirect benefits</w:t>
            </w:r>
            <w:r w:rsidR="00E457F4" w:rsidRPr="00D40848">
              <w:t xml:space="preserve"> for stakeholders</w:t>
            </w:r>
          </w:p>
        </w:tc>
        <w:tc>
          <w:tcPr>
            <w:tcW w:w="1273" w:type="dxa"/>
          </w:tcPr>
          <w:p w14:paraId="216235A5" w14:textId="43E9E1BE" w:rsidR="002974CB" w:rsidRPr="00D40848" w:rsidRDefault="00DB0661" w:rsidP="00996D3A">
            <w:pPr>
              <w:pStyle w:val="BodyText"/>
              <w:jc w:val="center"/>
            </w:pPr>
            <w:r w:rsidRPr="00D40848">
              <w:t>-2</w:t>
            </w:r>
          </w:p>
        </w:tc>
        <w:tc>
          <w:tcPr>
            <w:tcW w:w="1273" w:type="dxa"/>
          </w:tcPr>
          <w:p w14:paraId="4FB0BA41" w14:textId="754B693A" w:rsidR="002974CB" w:rsidRPr="00D40848" w:rsidRDefault="00E457F4" w:rsidP="00996D3A">
            <w:pPr>
              <w:pStyle w:val="BodyText"/>
              <w:jc w:val="center"/>
            </w:pPr>
            <w:r w:rsidRPr="00D40848">
              <w:t>+3</w:t>
            </w:r>
          </w:p>
        </w:tc>
        <w:tc>
          <w:tcPr>
            <w:tcW w:w="10637" w:type="dxa"/>
          </w:tcPr>
          <w:p w14:paraId="494C5229" w14:textId="0B0FD57F" w:rsidR="002974CB" w:rsidRPr="00D40848" w:rsidRDefault="002974CB" w:rsidP="00452FA8">
            <w:pPr>
              <w:pStyle w:val="ListParagraph"/>
              <w:numPr>
                <w:ilvl w:val="0"/>
                <w:numId w:val="24"/>
              </w:numPr>
              <w:spacing w:after="240"/>
              <w:rPr>
                <w:color w:val="0D0D0D" w:themeColor="text1" w:themeTint="F2"/>
              </w:rPr>
            </w:pPr>
            <w:r w:rsidRPr="00D40848">
              <w:rPr>
                <w:color w:val="0D0D0D" w:themeColor="text1" w:themeTint="F2"/>
              </w:rPr>
              <w:t xml:space="preserve">Under Option 2 Community pharmacies and other approved suppliers would benefit from increased revenue resulting from increased throughput of around 35.9 million PBS </w:t>
            </w:r>
            <w:r w:rsidRPr="00E860F2">
              <w:rPr>
                <w:color w:val="0D0D0D" w:themeColor="text1" w:themeTint="F2"/>
              </w:rPr>
              <w:t>prescriptions</w:t>
            </w:r>
            <w:r w:rsidR="00312F47" w:rsidRPr="00E860F2">
              <w:rPr>
                <w:color w:val="0D0D0D" w:themeColor="text1" w:themeTint="F2"/>
              </w:rPr>
              <w:t xml:space="preserve"> (this </w:t>
            </w:r>
            <w:r w:rsidR="00D41927" w:rsidRPr="00E860F2">
              <w:rPr>
                <w:color w:val="0D0D0D" w:themeColor="text1" w:themeTint="F2"/>
              </w:rPr>
              <w:t xml:space="preserve">estimate also </w:t>
            </w:r>
            <w:r w:rsidR="00312F47" w:rsidRPr="00E860F2">
              <w:rPr>
                <w:color w:val="0D0D0D" w:themeColor="text1" w:themeTint="F2"/>
              </w:rPr>
              <w:t xml:space="preserve">considers factors </w:t>
            </w:r>
            <w:r w:rsidR="00D41927" w:rsidRPr="00E860F2">
              <w:rPr>
                <w:color w:val="0D0D0D" w:themeColor="text1" w:themeTint="F2"/>
              </w:rPr>
              <w:t>separate to</w:t>
            </w:r>
            <w:r w:rsidR="00312F47" w:rsidRPr="00E860F2">
              <w:rPr>
                <w:color w:val="0D0D0D" w:themeColor="text1" w:themeTint="F2"/>
              </w:rPr>
              <w:t xml:space="preserve"> </w:t>
            </w:r>
            <w:r w:rsidR="00D41927" w:rsidRPr="00E860F2">
              <w:rPr>
                <w:color w:val="0D0D0D" w:themeColor="text1" w:themeTint="F2"/>
              </w:rPr>
              <w:t>Option 2, in line with usual PBS modelling methodology)</w:t>
            </w:r>
            <w:r w:rsidRPr="00E860F2">
              <w:rPr>
                <w:color w:val="0D0D0D" w:themeColor="text1" w:themeTint="F2"/>
              </w:rPr>
              <w:t>. The pharmacy mark-ups and fees will differ per prescription based on its value and other parameters as outlines in the 8</w:t>
            </w:r>
            <w:r w:rsidRPr="00E860F2">
              <w:rPr>
                <w:color w:val="0D0D0D" w:themeColor="text1" w:themeTint="F2"/>
                <w:vertAlign w:val="superscript"/>
              </w:rPr>
              <w:t>th</w:t>
            </w:r>
            <w:r w:rsidRPr="00E860F2">
              <w:rPr>
                <w:color w:val="0D0D0D" w:themeColor="text1" w:themeTint="F2"/>
              </w:rPr>
              <w:t xml:space="preserve"> Community Pharmacy</w:t>
            </w:r>
            <w:r w:rsidRPr="00D40848">
              <w:rPr>
                <w:color w:val="0D0D0D" w:themeColor="text1" w:themeTint="F2"/>
              </w:rPr>
              <w:t xml:space="preserve"> Agreement.</w:t>
            </w:r>
          </w:p>
          <w:p w14:paraId="0FF8D03B" w14:textId="1F4C8C2B" w:rsidR="002974CB" w:rsidRPr="00D40848" w:rsidRDefault="002974CB" w:rsidP="00452FA8">
            <w:pPr>
              <w:pStyle w:val="ListParagraph"/>
              <w:numPr>
                <w:ilvl w:val="0"/>
                <w:numId w:val="24"/>
              </w:numPr>
              <w:spacing w:after="240" w:line="264" w:lineRule="auto"/>
              <w:rPr>
                <w:color w:val="0D0D0D" w:themeColor="text1" w:themeTint="F2"/>
              </w:rPr>
            </w:pPr>
            <w:r w:rsidRPr="00D40848">
              <w:rPr>
                <w:color w:val="0D0D0D" w:themeColor="text1" w:themeTint="F2"/>
              </w:rPr>
              <w:t>Pharmaceutical sponsors will also benefit from increased revenue in the event of increased consumption of PBS medicines of around 35.9 million prescriptions.</w:t>
            </w:r>
          </w:p>
          <w:p w14:paraId="0B2C3427" w14:textId="77777777" w:rsidR="002974CB" w:rsidRPr="00D40848" w:rsidRDefault="002974CB" w:rsidP="002974CB">
            <w:pPr>
              <w:pStyle w:val="ListParagraph"/>
              <w:numPr>
                <w:ilvl w:val="0"/>
                <w:numId w:val="24"/>
              </w:numPr>
              <w:spacing w:after="240"/>
              <w:rPr>
                <w:color w:val="0D0D0D" w:themeColor="text1" w:themeTint="F2"/>
              </w:rPr>
            </w:pPr>
            <w:r w:rsidRPr="00D40848">
              <w:rPr>
                <w:color w:val="0D0D0D" w:themeColor="text1" w:themeTint="F2"/>
              </w:rPr>
              <w:t>Option 2 is not expected to have a material impact on pharmacy competition.</w:t>
            </w:r>
          </w:p>
          <w:p w14:paraId="39D96AC6" w14:textId="77777777" w:rsidR="002974CB" w:rsidRPr="00D40848" w:rsidRDefault="002974CB" w:rsidP="002974CB">
            <w:pPr>
              <w:pStyle w:val="ListParagraph"/>
              <w:numPr>
                <w:ilvl w:val="1"/>
                <w:numId w:val="24"/>
              </w:numPr>
              <w:spacing w:after="240"/>
              <w:rPr>
                <w:color w:val="0D0D0D" w:themeColor="text1" w:themeTint="F2"/>
              </w:rPr>
            </w:pPr>
            <w:r w:rsidRPr="00D40848">
              <w:rPr>
                <w:color w:val="0D0D0D" w:themeColor="text1" w:themeTint="F2"/>
              </w:rPr>
              <w:t>For PBS medicines priced below the general patient co-payment (under co-payment) pharmacies can set prices and commonly compete on price.</w:t>
            </w:r>
          </w:p>
          <w:p w14:paraId="49E63C1C" w14:textId="4986C00D" w:rsidR="002974CB" w:rsidRPr="00D40848" w:rsidRDefault="002974CB" w:rsidP="00E457F4">
            <w:pPr>
              <w:pStyle w:val="ListParagraph"/>
              <w:numPr>
                <w:ilvl w:val="1"/>
                <w:numId w:val="24"/>
              </w:numPr>
              <w:spacing w:after="240"/>
              <w:rPr>
                <w:color w:val="0D0D0D" w:themeColor="text1" w:themeTint="F2"/>
              </w:rPr>
            </w:pPr>
            <w:r w:rsidRPr="00D40848">
              <w:rPr>
                <w:color w:val="0D0D0D" w:themeColor="text1" w:themeTint="F2"/>
              </w:rPr>
              <w:t>There would be a switch of around 3% of prescriptions from under the general co-payment level (based on 2023-24 data) to become ‘above’ co-payment. These prescriptions could become subsidised by Government with the patient paying the co-payment amount (rather than the full cost of the medicine).</w:t>
            </w:r>
          </w:p>
        </w:tc>
      </w:tr>
      <w:tr w:rsidR="00DB0661" w:rsidRPr="00D40848" w14:paraId="365D43FA" w14:textId="77777777" w:rsidTr="00DB0661">
        <w:trPr>
          <w:trHeight w:val="281"/>
        </w:trPr>
        <w:tc>
          <w:tcPr>
            <w:tcW w:w="1985" w:type="dxa"/>
            <w:shd w:val="clear" w:color="auto" w:fill="014463" w:themeFill="accent2"/>
          </w:tcPr>
          <w:p w14:paraId="7DB17FDE" w14:textId="59B58EDA" w:rsidR="00DB0661" w:rsidRPr="0014261A" w:rsidRDefault="00DB0661" w:rsidP="00996D3A">
            <w:pPr>
              <w:pStyle w:val="BodyText"/>
              <w:rPr>
                <w:b/>
                <w:bCs/>
                <w:color w:val="FFFFFF" w:themeColor="background1"/>
              </w:rPr>
            </w:pPr>
            <w:r w:rsidRPr="0014261A">
              <w:rPr>
                <w:b/>
                <w:bCs/>
                <w:color w:val="FFFFFF" w:themeColor="background1"/>
              </w:rPr>
              <w:t>Combined score</w:t>
            </w:r>
          </w:p>
        </w:tc>
        <w:tc>
          <w:tcPr>
            <w:tcW w:w="1273" w:type="dxa"/>
            <w:shd w:val="clear" w:color="auto" w:fill="014463" w:themeFill="accent2"/>
          </w:tcPr>
          <w:p w14:paraId="1D8352E0" w14:textId="7519059D" w:rsidR="00DB0661" w:rsidRPr="0014261A" w:rsidRDefault="00DB0661" w:rsidP="00996D3A">
            <w:pPr>
              <w:pStyle w:val="BodyText"/>
              <w:jc w:val="center"/>
              <w:rPr>
                <w:b/>
                <w:bCs/>
                <w:color w:val="FFFFFF" w:themeColor="background1"/>
              </w:rPr>
            </w:pPr>
            <w:r w:rsidRPr="0014261A">
              <w:rPr>
                <w:b/>
                <w:bCs/>
                <w:color w:val="FFFFFF" w:themeColor="background1"/>
              </w:rPr>
              <w:t>-5</w:t>
            </w:r>
          </w:p>
        </w:tc>
        <w:tc>
          <w:tcPr>
            <w:tcW w:w="1273" w:type="dxa"/>
            <w:shd w:val="clear" w:color="auto" w:fill="014463" w:themeFill="accent2"/>
          </w:tcPr>
          <w:p w14:paraId="520F0C27" w14:textId="5BF94FD8" w:rsidR="00DB0661" w:rsidRPr="0014261A" w:rsidRDefault="00DB0661" w:rsidP="00996D3A">
            <w:pPr>
              <w:pStyle w:val="BodyText"/>
              <w:jc w:val="center"/>
              <w:rPr>
                <w:b/>
                <w:bCs/>
                <w:color w:val="FFFFFF" w:themeColor="background1"/>
              </w:rPr>
            </w:pPr>
            <w:r w:rsidRPr="0014261A">
              <w:rPr>
                <w:b/>
                <w:bCs/>
                <w:color w:val="FFFFFF" w:themeColor="background1"/>
              </w:rPr>
              <w:t>9</w:t>
            </w:r>
          </w:p>
        </w:tc>
        <w:tc>
          <w:tcPr>
            <w:tcW w:w="10637" w:type="dxa"/>
            <w:shd w:val="clear" w:color="auto" w:fill="014463" w:themeFill="accent2"/>
          </w:tcPr>
          <w:p w14:paraId="26521786" w14:textId="77777777" w:rsidR="00DB0661" w:rsidRPr="00D40848" w:rsidRDefault="00DB0661" w:rsidP="00DB0661">
            <w:pPr>
              <w:spacing w:after="240"/>
              <w:rPr>
                <w:color w:val="0D0D0D" w:themeColor="text1" w:themeTint="F2"/>
              </w:rPr>
            </w:pPr>
          </w:p>
        </w:tc>
      </w:tr>
    </w:tbl>
    <w:p w14:paraId="1E3DFD92" w14:textId="02DE37B0" w:rsidR="00F3569C" w:rsidRDefault="00E451D9" w:rsidP="00E451D9">
      <w:pPr>
        <w:pStyle w:val="BodyText"/>
        <w:spacing w:after="240"/>
        <w:ind w:left="-851"/>
        <w:rPr>
          <w:sz w:val="24"/>
          <w:szCs w:val="24"/>
        </w:rPr>
      </w:pPr>
      <w:r>
        <w:rPr>
          <w:sz w:val="24"/>
          <w:szCs w:val="24"/>
        </w:rPr>
        <w:br/>
      </w:r>
      <w:r w:rsidR="00F3569C" w:rsidRPr="00323C13">
        <w:rPr>
          <w:sz w:val="24"/>
          <w:szCs w:val="24"/>
        </w:rPr>
        <w:t xml:space="preserve">The Decision Rule applied for the multi-criterion analysis was to identify the option with the highest overall rating across each criterion. </w:t>
      </w:r>
    </w:p>
    <w:p w14:paraId="1169788A" w14:textId="77777777" w:rsidR="00986901" w:rsidRDefault="00986901" w:rsidP="006B5A66">
      <w:pPr>
        <w:pStyle w:val="Heading3"/>
        <w:sectPr w:rsidR="00986901" w:rsidSect="007A6804">
          <w:pgSz w:w="16838" w:h="11906" w:orient="landscape"/>
          <w:pgMar w:top="1021" w:right="1559" w:bottom="1021" w:left="1701" w:header="567" w:footer="57" w:gutter="0"/>
          <w:cols w:space="708"/>
          <w:titlePg/>
          <w:docGrid w:linePitch="360"/>
        </w:sectPr>
      </w:pPr>
    </w:p>
    <w:p w14:paraId="6271BF23" w14:textId="2F6DCF1F" w:rsidR="00122F00" w:rsidRPr="00122F00" w:rsidRDefault="00122F00" w:rsidP="006B5A66">
      <w:pPr>
        <w:pStyle w:val="Heading3"/>
      </w:pPr>
      <w:bookmarkStart w:id="61" w:name="_Toc203322134"/>
      <w:r w:rsidRPr="00122F00">
        <w:lastRenderedPageBreak/>
        <w:t>Regulatory Cost Estimate</w:t>
      </w:r>
      <w:bookmarkEnd w:id="61"/>
    </w:p>
    <w:p w14:paraId="333176AA" w14:textId="4A4C0BE9" w:rsidR="002120B8" w:rsidRDefault="00F441F4" w:rsidP="00D40848">
      <w:pPr>
        <w:rPr>
          <w:rFonts w:eastAsiaTheme="majorEastAsia" w:cs="Arial"/>
          <w:color w:val="0D0D0D" w:themeColor="text1" w:themeTint="F2"/>
          <w:sz w:val="24"/>
          <w:szCs w:val="24"/>
        </w:rPr>
      </w:pPr>
      <w:r w:rsidRPr="000F04D5">
        <w:rPr>
          <w:sz w:val="24"/>
          <w:szCs w:val="24"/>
        </w:rPr>
        <w:t xml:space="preserve">Table </w:t>
      </w:r>
      <w:r w:rsidR="00945FB1">
        <w:rPr>
          <w:sz w:val="24"/>
          <w:szCs w:val="24"/>
        </w:rPr>
        <w:t>5</w:t>
      </w:r>
      <w:r w:rsidR="00282B64" w:rsidRPr="000F04D5">
        <w:rPr>
          <w:sz w:val="24"/>
          <w:szCs w:val="24"/>
        </w:rPr>
        <w:t xml:space="preserve"> outlines</w:t>
      </w:r>
      <w:r w:rsidRPr="000F04D5">
        <w:rPr>
          <w:sz w:val="24"/>
          <w:szCs w:val="24"/>
        </w:rPr>
        <w:t xml:space="preserve"> the impact of </w:t>
      </w:r>
      <w:r w:rsidR="008D77D7">
        <w:rPr>
          <w:sz w:val="24"/>
          <w:szCs w:val="24"/>
        </w:rPr>
        <w:t>the o</w:t>
      </w:r>
      <w:r w:rsidRPr="000F04D5">
        <w:rPr>
          <w:sz w:val="24"/>
          <w:szCs w:val="24"/>
        </w:rPr>
        <w:t>ption</w:t>
      </w:r>
      <w:r w:rsidR="008D77D7">
        <w:rPr>
          <w:sz w:val="24"/>
          <w:szCs w:val="24"/>
        </w:rPr>
        <w:t>s</w:t>
      </w:r>
      <w:r w:rsidR="00AB499F" w:rsidRPr="000F04D5">
        <w:rPr>
          <w:sz w:val="24"/>
          <w:szCs w:val="24"/>
        </w:rPr>
        <w:t xml:space="preserve"> </w:t>
      </w:r>
      <w:r w:rsidRPr="000F04D5">
        <w:rPr>
          <w:sz w:val="24"/>
          <w:szCs w:val="24"/>
        </w:rPr>
        <w:t>through reduced PBS co</w:t>
      </w:r>
      <w:r w:rsidR="001122B8" w:rsidRPr="000F04D5">
        <w:rPr>
          <w:sz w:val="24"/>
          <w:szCs w:val="24"/>
        </w:rPr>
        <w:noBreakHyphen/>
      </w:r>
      <w:r w:rsidRPr="000F04D5">
        <w:rPr>
          <w:sz w:val="24"/>
          <w:szCs w:val="24"/>
        </w:rPr>
        <w:t xml:space="preserve">payments. </w:t>
      </w:r>
      <w:r w:rsidR="00FB1635" w:rsidRPr="00FB1635">
        <w:rPr>
          <w:sz w:val="24"/>
          <w:szCs w:val="24"/>
        </w:rPr>
        <w:t>As Option 2 does not change existing business-as-usual practices for any stakeholder, no administrative or compliance costs are imposed, so the Regulatory Burden Measurement Framework was not used to determine impacts. Instead, regulatory impacts were determined in terms of financial savings and costs.</w:t>
      </w:r>
      <w:r w:rsidR="002120B8" w:rsidRPr="002120B8">
        <w:rPr>
          <w:rFonts w:eastAsiaTheme="majorEastAsia" w:cs="Arial"/>
          <w:color w:val="0D0D0D" w:themeColor="text1" w:themeTint="F2"/>
          <w:sz w:val="24"/>
          <w:szCs w:val="24"/>
        </w:rPr>
        <w:t xml:space="preserve"> </w:t>
      </w:r>
    </w:p>
    <w:p w14:paraId="68F371C6" w14:textId="2C2BA9E9" w:rsidR="00A149B4" w:rsidRDefault="00A149B4" w:rsidP="00A149B4">
      <w:pPr>
        <w:pStyle w:val="Caption"/>
      </w:pPr>
      <w:r>
        <w:t xml:space="preserve">Table </w:t>
      </w:r>
      <w:fldSimple w:instr=" SEQ Table \* ARABIC ">
        <w:r w:rsidR="00EE4557">
          <w:rPr>
            <w:noProof/>
          </w:rPr>
          <w:t>6</w:t>
        </w:r>
      </w:fldSimple>
      <w:r w:rsidRPr="00945FB1">
        <w:rPr>
          <w:bCs/>
          <w:sz w:val="24"/>
          <w:szCs w:val="24"/>
        </w:rPr>
        <w:t xml:space="preserve"> </w:t>
      </w:r>
      <w:r w:rsidRPr="00945FB1">
        <w:t xml:space="preserve">Regulatory </w:t>
      </w:r>
      <w:r>
        <w:t xml:space="preserve">cost estimate </w:t>
      </w:r>
      <w:r w:rsidRPr="000F04D5">
        <w:rPr>
          <w:rFonts w:asciiTheme="minorHAnsi" w:hAnsiTheme="minorHAnsi" w:cstheme="minorHAnsi"/>
          <w:sz w:val="24"/>
          <w:szCs w:val="24"/>
        </w:rPr>
        <w:t xml:space="preserve">($ </w:t>
      </w:r>
      <w:r w:rsidRPr="00E860F2">
        <w:rPr>
          <w:rFonts w:asciiTheme="minorHAnsi" w:hAnsiTheme="minorHAnsi" w:cstheme="minorHAnsi"/>
          <w:sz w:val="24"/>
          <w:szCs w:val="24"/>
        </w:rPr>
        <w:t xml:space="preserve">million) </w:t>
      </w:r>
      <w:r w:rsidRPr="00E860F2">
        <w:t>202</w:t>
      </w:r>
      <w:r w:rsidR="00003BCB" w:rsidRPr="00E860F2">
        <w:t>5</w:t>
      </w:r>
      <w:r w:rsidRPr="00E860F2">
        <w:t>-2</w:t>
      </w:r>
      <w:r w:rsidR="00003BCB" w:rsidRPr="00E860F2">
        <w:t>6</w:t>
      </w:r>
      <w:r w:rsidRPr="00E860F2">
        <w:t xml:space="preserve"> to </w:t>
      </w:r>
      <w:r w:rsidR="00C91453" w:rsidRPr="00E860F2">
        <w:t>2034-35</w:t>
      </w:r>
    </w:p>
    <w:tbl>
      <w:tblPr>
        <w:tblStyle w:val="PMCTableStyle2"/>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Regulatory burden estimate (RBE) table - Option 2"/>
      </w:tblPr>
      <w:tblGrid>
        <w:gridCol w:w="3119"/>
        <w:gridCol w:w="1559"/>
        <w:gridCol w:w="1560"/>
        <w:gridCol w:w="2126"/>
        <w:gridCol w:w="1559"/>
      </w:tblGrid>
      <w:tr w:rsidR="00A149B4" w:rsidRPr="00D40848" w14:paraId="649609CF" w14:textId="77777777" w:rsidTr="00771ECF">
        <w:trPr>
          <w:cnfStyle w:val="100000000000" w:firstRow="1" w:lastRow="0" w:firstColumn="0" w:lastColumn="0" w:oddVBand="0" w:evenVBand="0" w:oddHBand="0" w:evenHBand="0" w:firstRowFirstColumn="0" w:firstRowLastColumn="0" w:lastRowFirstColumn="0" w:lastRowLastColumn="0"/>
          <w:trHeight w:val="583"/>
        </w:trPr>
        <w:tc>
          <w:tcPr>
            <w:tcW w:w="3119" w:type="dxa"/>
            <w:shd w:val="clear" w:color="auto" w:fill="014463" w:themeFill="accent2"/>
            <w:tcMar>
              <w:left w:w="57" w:type="dxa"/>
              <w:right w:w="57" w:type="dxa"/>
            </w:tcMar>
            <w:vAlign w:val="center"/>
          </w:tcPr>
          <w:p w14:paraId="5E609B3C" w14:textId="77777777" w:rsidR="00A149B4" w:rsidRPr="00D40848" w:rsidRDefault="00A149B4" w:rsidP="00771ECF">
            <w:pPr>
              <w:pStyle w:val="TableBody"/>
              <w:spacing w:before="0" w:after="0"/>
              <w:rPr>
                <w:rFonts w:asciiTheme="minorHAnsi" w:hAnsiTheme="minorHAnsi" w:cstheme="minorHAnsi"/>
                <w:b w:val="0"/>
                <w:color w:val="FFFFFF" w:themeColor="background1"/>
                <w:sz w:val="20"/>
              </w:rPr>
            </w:pPr>
            <w:r w:rsidRPr="00D40848">
              <w:rPr>
                <w:rFonts w:asciiTheme="minorHAnsi" w:hAnsiTheme="minorHAnsi" w:cstheme="minorHAnsi"/>
                <w:b w:val="0"/>
                <w:color w:val="FFFFFF" w:themeColor="background1"/>
                <w:sz w:val="20"/>
              </w:rPr>
              <w:t>Option</w:t>
            </w:r>
          </w:p>
        </w:tc>
        <w:tc>
          <w:tcPr>
            <w:tcW w:w="1559" w:type="dxa"/>
            <w:shd w:val="clear" w:color="auto" w:fill="014463" w:themeFill="accent2"/>
            <w:tcMar>
              <w:left w:w="57" w:type="dxa"/>
              <w:right w:w="57" w:type="dxa"/>
            </w:tcMar>
            <w:vAlign w:val="center"/>
          </w:tcPr>
          <w:p w14:paraId="3B3032A0" w14:textId="77777777" w:rsidR="00A149B4" w:rsidRPr="00D40848" w:rsidRDefault="00A149B4" w:rsidP="00771ECF">
            <w:pPr>
              <w:pStyle w:val="TableBody"/>
              <w:spacing w:before="0" w:after="0"/>
              <w:jc w:val="center"/>
              <w:rPr>
                <w:rFonts w:asciiTheme="minorHAnsi" w:hAnsiTheme="minorHAnsi" w:cstheme="minorHAnsi"/>
                <w:b w:val="0"/>
                <w:color w:val="FFFFFF" w:themeColor="background1"/>
                <w:sz w:val="20"/>
              </w:rPr>
            </w:pPr>
            <w:r w:rsidRPr="00D40848">
              <w:rPr>
                <w:rFonts w:asciiTheme="minorHAnsi" w:hAnsiTheme="minorHAnsi" w:cstheme="minorHAnsi"/>
                <w:b w:val="0"/>
                <w:color w:val="FFFFFF" w:themeColor="background1"/>
                <w:sz w:val="20"/>
              </w:rPr>
              <w:t>Individuals</w:t>
            </w:r>
          </w:p>
        </w:tc>
        <w:tc>
          <w:tcPr>
            <w:tcW w:w="1560" w:type="dxa"/>
            <w:shd w:val="clear" w:color="auto" w:fill="014463" w:themeFill="accent2"/>
            <w:tcMar>
              <w:left w:w="57" w:type="dxa"/>
              <w:right w:w="57" w:type="dxa"/>
            </w:tcMar>
            <w:vAlign w:val="center"/>
          </w:tcPr>
          <w:p w14:paraId="4312F832" w14:textId="77777777" w:rsidR="00A149B4" w:rsidRPr="00D40848" w:rsidRDefault="00A149B4" w:rsidP="00771ECF">
            <w:pPr>
              <w:pStyle w:val="TableBody"/>
              <w:spacing w:before="0" w:after="0"/>
              <w:jc w:val="center"/>
              <w:rPr>
                <w:rFonts w:asciiTheme="minorHAnsi" w:hAnsiTheme="minorHAnsi" w:cstheme="minorHAnsi"/>
                <w:b w:val="0"/>
                <w:color w:val="FFFFFF" w:themeColor="background1"/>
                <w:sz w:val="20"/>
              </w:rPr>
            </w:pPr>
            <w:r w:rsidRPr="00D40848">
              <w:rPr>
                <w:rFonts w:asciiTheme="minorHAnsi" w:hAnsiTheme="minorHAnsi" w:cstheme="minorHAnsi"/>
                <w:b w:val="0"/>
                <w:color w:val="FFFFFF" w:themeColor="background1"/>
                <w:sz w:val="20"/>
              </w:rPr>
              <w:t>Business</w:t>
            </w:r>
          </w:p>
        </w:tc>
        <w:tc>
          <w:tcPr>
            <w:tcW w:w="2126" w:type="dxa"/>
            <w:shd w:val="clear" w:color="auto" w:fill="014463" w:themeFill="accent2"/>
          </w:tcPr>
          <w:p w14:paraId="49C8685C" w14:textId="77777777" w:rsidR="00A149B4" w:rsidRPr="00D40848" w:rsidRDefault="00A149B4" w:rsidP="00771ECF">
            <w:pPr>
              <w:pStyle w:val="TableNumbering"/>
              <w:numPr>
                <w:ilvl w:val="0"/>
                <w:numId w:val="0"/>
              </w:numPr>
              <w:spacing w:before="0" w:after="0"/>
              <w:jc w:val="center"/>
              <w:rPr>
                <w:rFonts w:asciiTheme="minorHAnsi" w:hAnsiTheme="minorHAnsi" w:cstheme="minorHAnsi"/>
                <w:b w:val="0"/>
                <w:color w:val="FFFFFF" w:themeColor="background1"/>
                <w:sz w:val="20"/>
              </w:rPr>
            </w:pPr>
            <w:r w:rsidRPr="00D40848">
              <w:rPr>
                <w:rFonts w:asciiTheme="minorHAnsi" w:hAnsiTheme="minorHAnsi" w:cstheme="minorHAnsi"/>
                <w:b w:val="0"/>
                <w:color w:val="FFFFFF" w:themeColor="background1"/>
                <w:sz w:val="20"/>
              </w:rPr>
              <w:t>Community organisations</w:t>
            </w:r>
          </w:p>
        </w:tc>
        <w:tc>
          <w:tcPr>
            <w:tcW w:w="1559" w:type="dxa"/>
            <w:shd w:val="clear" w:color="auto" w:fill="014463" w:themeFill="accent2"/>
            <w:tcMar>
              <w:left w:w="57" w:type="dxa"/>
              <w:right w:w="57" w:type="dxa"/>
            </w:tcMar>
            <w:vAlign w:val="center"/>
          </w:tcPr>
          <w:p w14:paraId="2858753A" w14:textId="77777777" w:rsidR="00A149B4" w:rsidRPr="00D40848" w:rsidRDefault="00A149B4" w:rsidP="00771ECF">
            <w:pPr>
              <w:pStyle w:val="TableNumbering"/>
              <w:numPr>
                <w:ilvl w:val="0"/>
                <w:numId w:val="0"/>
              </w:numPr>
              <w:spacing w:before="0" w:after="0"/>
              <w:jc w:val="center"/>
              <w:rPr>
                <w:rFonts w:asciiTheme="minorHAnsi" w:hAnsiTheme="minorHAnsi" w:cstheme="minorHAnsi"/>
                <w:b w:val="0"/>
                <w:color w:val="FFFFFF" w:themeColor="background1"/>
                <w:sz w:val="20"/>
              </w:rPr>
            </w:pPr>
            <w:r w:rsidRPr="00D40848">
              <w:rPr>
                <w:rFonts w:asciiTheme="minorHAnsi" w:hAnsiTheme="minorHAnsi" w:cstheme="minorHAnsi"/>
                <w:b w:val="0"/>
                <w:color w:val="FFFFFF" w:themeColor="background1"/>
                <w:sz w:val="20"/>
              </w:rPr>
              <w:t>Total change in cost</w:t>
            </w:r>
          </w:p>
        </w:tc>
      </w:tr>
      <w:tr w:rsidR="00A149B4" w:rsidRPr="00D40848" w14:paraId="3F8237C5" w14:textId="77777777" w:rsidTr="00771ECF">
        <w:trPr>
          <w:trHeight w:val="350"/>
        </w:trPr>
        <w:tc>
          <w:tcPr>
            <w:tcW w:w="3119" w:type="dxa"/>
            <w:shd w:val="clear" w:color="auto" w:fill="auto"/>
            <w:tcMar>
              <w:left w:w="57" w:type="dxa"/>
              <w:right w:w="57" w:type="dxa"/>
            </w:tcMar>
            <w:vAlign w:val="center"/>
          </w:tcPr>
          <w:p w14:paraId="6B033EEF" w14:textId="77777777" w:rsidR="00A149B4" w:rsidRPr="00D40848" w:rsidRDefault="00A149B4" w:rsidP="00771ECF">
            <w:pPr>
              <w:pStyle w:val="TableBody"/>
              <w:spacing w:before="0" w:after="0"/>
              <w:rPr>
                <w:rFonts w:cstheme="minorHAnsi"/>
                <w:b/>
                <w:bCs/>
                <w:sz w:val="20"/>
              </w:rPr>
            </w:pPr>
            <w:r w:rsidRPr="00D40848">
              <w:rPr>
                <w:rFonts w:cstheme="minorHAnsi"/>
                <w:b/>
                <w:bCs/>
                <w:sz w:val="20"/>
              </w:rPr>
              <w:t xml:space="preserve">Option 1 </w:t>
            </w:r>
            <w:r w:rsidRPr="00D40848">
              <w:rPr>
                <w:rFonts w:cstheme="minorHAnsi"/>
                <w:sz w:val="20"/>
              </w:rPr>
              <w:t>– Status quo</w:t>
            </w:r>
          </w:p>
        </w:tc>
        <w:tc>
          <w:tcPr>
            <w:tcW w:w="1559" w:type="dxa"/>
            <w:shd w:val="clear" w:color="auto" w:fill="auto"/>
            <w:tcMar>
              <w:left w:w="57" w:type="dxa"/>
              <w:right w:w="57" w:type="dxa"/>
            </w:tcMar>
            <w:vAlign w:val="center"/>
          </w:tcPr>
          <w:p w14:paraId="769256E0" w14:textId="77777777" w:rsidR="00A149B4" w:rsidRPr="00D40848" w:rsidRDefault="00A149B4" w:rsidP="00771ECF">
            <w:pPr>
              <w:spacing w:after="0"/>
              <w:jc w:val="center"/>
              <w:rPr>
                <w:rFonts w:cstheme="minorHAnsi"/>
                <w:color w:val="auto"/>
              </w:rPr>
            </w:pPr>
            <w:r w:rsidRPr="00D40848">
              <w:rPr>
                <w:rFonts w:cstheme="minorHAnsi"/>
                <w:color w:val="auto"/>
              </w:rPr>
              <w:t>$0</w:t>
            </w:r>
          </w:p>
        </w:tc>
        <w:tc>
          <w:tcPr>
            <w:tcW w:w="1560" w:type="dxa"/>
            <w:shd w:val="clear" w:color="auto" w:fill="auto"/>
            <w:tcMar>
              <w:left w:w="57" w:type="dxa"/>
              <w:right w:w="57" w:type="dxa"/>
            </w:tcMar>
            <w:vAlign w:val="center"/>
          </w:tcPr>
          <w:p w14:paraId="671BB98C" w14:textId="77777777" w:rsidR="00A149B4" w:rsidRPr="00D40848" w:rsidRDefault="00A149B4" w:rsidP="00771ECF">
            <w:pPr>
              <w:spacing w:after="0"/>
              <w:jc w:val="center"/>
              <w:rPr>
                <w:rFonts w:cstheme="minorHAnsi"/>
              </w:rPr>
            </w:pPr>
            <w:r w:rsidRPr="00D40848">
              <w:rPr>
                <w:rFonts w:cstheme="minorHAnsi"/>
              </w:rPr>
              <w:t>$0</w:t>
            </w:r>
          </w:p>
        </w:tc>
        <w:tc>
          <w:tcPr>
            <w:tcW w:w="2126" w:type="dxa"/>
            <w:shd w:val="clear" w:color="auto" w:fill="auto"/>
            <w:vAlign w:val="center"/>
          </w:tcPr>
          <w:p w14:paraId="2DAA1889" w14:textId="77777777" w:rsidR="00A149B4" w:rsidRPr="00D40848" w:rsidRDefault="00A149B4" w:rsidP="00771ECF">
            <w:pPr>
              <w:pStyle w:val="TableNumbering"/>
              <w:numPr>
                <w:ilvl w:val="0"/>
                <w:numId w:val="0"/>
              </w:numPr>
              <w:spacing w:before="0" w:after="0"/>
              <w:ind w:left="284" w:hanging="284"/>
              <w:jc w:val="center"/>
              <w:rPr>
                <w:rFonts w:cstheme="minorHAnsi"/>
                <w:color w:val="auto"/>
                <w:sz w:val="20"/>
              </w:rPr>
            </w:pPr>
            <w:r w:rsidRPr="00D40848">
              <w:rPr>
                <w:rFonts w:cstheme="minorHAnsi"/>
                <w:color w:val="auto"/>
                <w:sz w:val="20"/>
              </w:rPr>
              <w:t>$0</w:t>
            </w:r>
          </w:p>
        </w:tc>
        <w:tc>
          <w:tcPr>
            <w:tcW w:w="1559" w:type="dxa"/>
            <w:shd w:val="clear" w:color="auto" w:fill="auto"/>
            <w:tcMar>
              <w:left w:w="57" w:type="dxa"/>
              <w:right w:w="57" w:type="dxa"/>
            </w:tcMar>
            <w:vAlign w:val="center"/>
          </w:tcPr>
          <w:p w14:paraId="717C1017" w14:textId="77777777" w:rsidR="00A149B4" w:rsidRPr="00D40848" w:rsidRDefault="00A149B4" w:rsidP="00771ECF">
            <w:pPr>
              <w:pStyle w:val="TableNumbering"/>
              <w:numPr>
                <w:ilvl w:val="0"/>
                <w:numId w:val="0"/>
              </w:numPr>
              <w:spacing w:before="0" w:after="0"/>
              <w:ind w:left="284" w:hanging="284"/>
              <w:jc w:val="center"/>
              <w:rPr>
                <w:rFonts w:cstheme="minorHAnsi"/>
                <w:color w:val="auto"/>
                <w:sz w:val="20"/>
              </w:rPr>
            </w:pPr>
            <w:r w:rsidRPr="00D40848">
              <w:rPr>
                <w:rFonts w:cstheme="minorHAnsi"/>
                <w:color w:val="auto"/>
                <w:sz w:val="20"/>
              </w:rPr>
              <w:t>$0</w:t>
            </w:r>
          </w:p>
        </w:tc>
      </w:tr>
      <w:tr w:rsidR="00A149B4" w:rsidRPr="00D40848" w14:paraId="5F1B71E4" w14:textId="77777777" w:rsidTr="005D1880">
        <w:trPr>
          <w:cnfStyle w:val="010000000000" w:firstRow="0" w:lastRow="1" w:firstColumn="0" w:lastColumn="0" w:oddVBand="0" w:evenVBand="0" w:oddHBand="0" w:evenHBand="0" w:firstRowFirstColumn="0" w:firstRowLastColumn="0" w:lastRowFirstColumn="0" w:lastRowLastColumn="0"/>
          <w:trHeight w:val="350"/>
        </w:trPr>
        <w:tc>
          <w:tcPr>
            <w:tcW w:w="3119" w:type="dxa"/>
            <w:shd w:val="clear" w:color="auto" w:fill="auto"/>
            <w:tcMar>
              <w:left w:w="57" w:type="dxa"/>
              <w:right w:w="57" w:type="dxa"/>
            </w:tcMar>
            <w:vAlign w:val="center"/>
          </w:tcPr>
          <w:p w14:paraId="01A24C53" w14:textId="77777777" w:rsidR="00A149B4" w:rsidRPr="00D40848" w:rsidRDefault="00A149B4" w:rsidP="00771ECF">
            <w:pPr>
              <w:pStyle w:val="TableBody"/>
              <w:spacing w:before="0" w:after="0"/>
              <w:rPr>
                <w:rFonts w:cstheme="minorHAnsi"/>
                <w:sz w:val="20"/>
              </w:rPr>
            </w:pPr>
            <w:r w:rsidRPr="00D40848">
              <w:rPr>
                <w:rFonts w:cstheme="minorHAnsi"/>
                <w:b/>
                <w:bCs/>
                <w:sz w:val="20"/>
              </w:rPr>
              <w:t>Option 2</w:t>
            </w:r>
            <w:r w:rsidRPr="00D40848">
              <w:rPr>
                <w:rFonts w:cstheme="minorHAnsi"/>
                <w:sz w:val="20"/>
              </w:rPr>
              <w:t xml:space="preserve"> – Reduce the general patient co</w:t>
            </w:r>
            <w:r w:rsidRPr="00D40848">
              <w:rPr>
                <w:rFonts w:cstheme="minorHAnsi"/>
                <w:sz w:val="20"/>
              </w:rPr>
              <w:noBreakHyphen/>
              <w:t>payment to $25.00</w:t>
            </w:r>
          </w:p>
        </w:tc>
        <w:tc>
          <w:tcPr>
            <w:tcW w:w="1559" w:type="dxa"/>
            <w:shd w:val="clear" w:color="auto" w:fill="auto"/>
            <w:tcMar>
              <w:left w:w="57" w:type="dxa"/>
              <w:right w:w="57" w:type="dxa"/>
            </w:tcMar>
            <w:vAlign w:val="center"/>
          </w:tcPr>
          <w:p w14:paraId="4A56B1C4" w14:textId="77777777" w:rsidR="00A149B4" w:rsidRPr="00D40848" w:rsidRDefault="00A149B4" w:rsidP="00771ECF">
            <w:pPr>
              <w:spacing w:before="0" w:after="0"/>
              <w:jc w:val="center"/>
              <w:rPr>
                <w:rFonts w:cstheme="minorHAnsi"/>
                <w:color w:val="auto"/>
              </w:rPr>
            </w:pPr>
            <w:r w:rsidRPr="00D40848">
              <w:rPr>
                <w:rFonts w:cstheme="minorHAnsi"/>
                <w:color w:val="auto"/>
              </w:rPr>
              <w:t>$2,206.0</w:t>
            </w:r>
          </w:p>
          <w:p w14:paraId="7AEE8D15" w14:textId="77777777" w:rsidR="00A149B4" w:rsidRPr="00D40848" w:rsidRDefault="00A149B4" w:rsidP="00771ECF">
            <w:pPr>
              <w:spacing w:before="0" w:after="0"/>
              <w:jc w:val="center"/>
              <w:rPr>
                <w:rFonts w:cstheme="minorHAnsi"/>
                <w:color w:val="auto"/>
              </w:rPr>
            </w:pPr>
            <w:r w:rsidRPr="00D40848">
              <w:rPr>
                <w:rFonts w:cstheme="minorHAnsi"/>
                <w:color w:val="auto"/>
              </w:rPr>
              <w:t>(save)</w:t>
            </w:r>
          </w:p>
        </w:tc>
        <w:tc>
          <w:tcPr>
            <w:tcW w:w="1560" w:type="dxa"/>
            <w:shd w:val="clear" w:color="auto" w:fill="auto"/>
            <w:tcMar>
              <w:left w:w="57" w:type="dxa"/>
              <w:right w:w="57" w:type="dxa"/>
            </w:tcMar>
            <w:vAlign w:val="center"/>
          </w:tcPr>
          <w:p w14:paraId="2CA764FA" w14:textId="77777777" w:rsidR="00A149B4" w:rsidRPr="00D40848" w:rsidRDefault="00A149B4" w:rsidP="00455323">
            <w:pPr>
              <w:spacing w:before="0" w:after="0"/>
              <w:jc w:val="center"/>
              <w:rPr>
                <w:rFonts w:cstheme="minorHAnsi"/>
              </w:rPr>
            </w:pPr>
            <w:r w:rsidRPr="00D40848">
              <w:rPr>
                <w:rFonts w:cstheme="minorHAnsi"/>
              </w:rPr>
              <w:t>$285.1</w:t>
            </w:r>
          </w:p>
          <w:p w14:paraId="2CD99886" w14:textId="77777777" w:rsidR="00A149B4" w:rsidRPr="00D40848" w:rsidRDefault="00A149B4" w:rsidP="00455323">
            <w:pPr>
              <w:spacing w:before="0" w:after="0"/>
              <w:jc w:val="center"/>
              <w:rPr>
                <w:rFonts w:cstheme="minorHAnsi"/>
              </w:rPr>
            </w:pPr>
            <w:r w:rsidRPr="00D40848">
              <w:rPr>
                <w:rFonts w:cstheme="minorHAnsi"/>
              </w:rPr>
              <w:t>(cost)</w:t>
            </w:r>
          </w:p>
        </w:tc>
        <w:tc>
          <w:tcPr>
            <w:tcW w:w="2126" w:type="dxa"/>
            <w:shd w:val="clear" w:color="auto" w:fill="auto"/>
            <w:vAlign w:val="center"/>
          </w:tcPr>
          <w:p w14:paraId="32BD0E05" w14:textId="77777777" w:rsidR="00A149B4" w:rsidRPr="00D40848" w:rsidRDefault="00A149B4" w:rsidP="00771ECF">
            <w:pPr>
              <w:pStyle w:val="TableNumbering"/>
              <w:numPr>
                <w:ilvl w:val="0"/>
                <w:numId w:val="0"/>
              </w:numPr>
              <w:spacing w:before="0" w:after="0"/>
              <w:ind w:left="284" w:hanging="284"/>
              <w:jc w:val="center"/>
              <w:rPr>
                <w:rFonts w:cstheme="minorHAnsi"/>
                <w:color w:val="auto"/>
                <w:sz w:val="20"/>
              </w:rPr>
            </w:pPr>
            <w:r w:rsidRPr="00D40848">
              <w:rPr>
                <w:rFonts w:cstheme="minorHAnsi"/>
                <w:color w:val="auto"/>
                <w:sz w:val="20"/>
              </w:rPr>
              <w:t>$0</w:t>
            </w:r>
          </w:p>
        </w:tc>
        <w:tc>
          <w:tcPr>
            <w:tcW w:w="1559" w:type="dxa"/>
            <w:shd w:val="clear" w:color="auto" w:fill="auto"/>
            <w:tcMar>
              <w:left w:w="57" w:type="dxa"/>
              <w:right w:w="57" w:type="dxa"/>
            </w:tcMar>
            <w:vAlign w:val="center"/>
          </w:tcPr>
          <w:p w14:paraId="19CF9848" w14:textId="77777777" w:rsidR="00A149B4" w:rsidRPr="00D40848" w:rsidRDefault="00A149B4" w:rsidP="00771ECF">
            <w:pPr>
              <w:pStyle w:val="TableNumbering"/>
              <w:numPr>
                <w:ilvl w:val="0"/>
                <w:numId w:val="0"/>
              </w:numPr>
              <w:spacing w:before="0" w:after="0"/>
              <w:ind w:left="284" w:hanging="284"/>
              <w:jc w:val="center"/>
              <w:rPr>
                <w:rFonts w:cstheme="minorHAnsi"/>
                <w:color w:val="auto"/>
                <w:sz w:val="20"/>
              </w:rPr>
            </w:pPr>
            <w:r w:rsidRPr="00D40848">
              <w:rPr>
                <w:rFonts w:cstheme="minorHAnsi"/>
                <w:color w:val="auto"/>
                <w:sz w:val="20"/>
              </w:rPr>
              <w:t>$1,1920.9</w:t>
            </w:r>
          </w:p>
          <w:p w14:paraId="4C11BA0D" w14:textId="77777777" w:rsidR="00A149B4" w:rsidRPr="00D40848" w:rsidRDefault="00A149B4" w:rsidP="00771ECF">
            <w:pPr>
              <w:pStyle w:val="TableNumbering"/>
              <w:numPr>
                <w:ilvl w:val="0"/>
                <w:numId w:val="0"/>
              </w:numPr>
              <w:spacing w:before="0" w:after="0"/>
              <w:ind w:left="284" w:hanging="284"/>
              <w:jc w:val="center"/>
              <w:rPr>
                <w:rFonts w:cstheme="minorHAnsi"/>
                <w:color w:val="auto"/>
                <w:sz w:val="20"/>
              </w:rPr>
            </w:pPr>
            <w:r w:rsidRPr="00D40848">
              <w:rPr>
                <w:rFonts w:cstheme="minorHAnsi"/>
                <w:color w:val="auto"/>
                <w:sz w:val="20"/>
              </w:rPr>
              <w:t>(save)</w:t>
            </w:r>
          </w:p>
        </w:tc>
      </w:tr>
    </w:tbl>
    <w:p w14:paraId="172F68BB" w14:textId="4966CFF6" w:rsidR="00A149B4" w:rsidRDefault="00A149B4" w:rsidP="00D40848">
      <w:pPr>
        <w:rPr>
          <w:rFonts w:eastAsiaTheme="majorEastAsia" w:cs="Arial"/>
          <w:color w:val="0D0D0D" w:themeColor="text1" w:themeTint="F2"/>
          <w:sz w:val="24"/>
          <w:szCs w:val="24"/>
        </w:rPr>
      </w:pPr>
      <w:r>
        <w:rPr>
          <w:sz w:val="24"/>
          <w:szCs w:val="24"/>
        </w:rPr>
        <w:br/>
      </w:r>
      <w:r w:rsidR="002120B8">
        <w:rPr>
          <w:rFonts w:eastAsiaTheme="majorEastAsia" w:cs="Arial"/>
          <w:color w:val="0D0D0D" w:themeColor="text1" w:themeTint="F2"/>
          <w:sz w:val="24"/>
          <w:szCs w:val="24"/>
        </w:rPr>
        <w:t>Impacts were modell</w:t>
      </w:r>
      <w:r w:rsidR="000A1E58">
        <w:rPr>
          <w:rFonts w:eastAsiaTheme="majorEastAsia" w:cs="Arial"/>
          <w:color w:val="0D0D0D" w:themeColor="text1" w:themeTint="F2"/>
          <w:sz w:val="24"/>
          <w:szCs w:val="24"/>
        </w:rPr>
        <w:t>ed</w:t>
      </w:r>
      <w:r w:rsidR="002120B8">
        <w:rPr>
          <w:rFonts w:eastAsiaTheme="majorEastAsia" w:cs="Arial"/>
          <w:color w:val="0D0D0D" w:themeColor="text1" w:themeTint="F2"/>
          <w:sz w:val="24"/>
          <w:szCs w:val="24"/>
        </w:rPr>
        <w:t xml:space="preserve"> using the department’s </w:t>
      </w:r>
      <w:r w:rsidR="002120B8" w:rsidRPr="00F33BDB">
        <w:rPr>
          <w:rFonts w:eastAsiaTheme="majorEastAsia" w:cs="Arial"/>
          <w:color w:val="0D0D0D" w:themeColor="text1" w:themeTint="F2"/>
          <w:sz w:val="24"/>
          <w:szCs w:val="24"/>
        </w:rPr>
        <w:t>Pharmacy Remuneration and Negotiation Consolidated Information System (PhRANCIS)</w:t>
      </w:r>
      <w:r w:rsidR="00721E25">
        <w:rPr>
          <w:rFonts w:eastAsiaTheme="majorEastAsia" w:cs="Arial"/>
          <w:color w:val="0D0D0D" w:themeColor="text1" w:themeTint="F2"/>
          <w:sz w:val="24"/>
          <w:szCs w:val="24"/>
        </w:rPr>
        <w:t>:</w:t>
      </w:r>
      <w:r w:rsidR="002120B8" w:rsidRPr="00F33BDB">
        <w:rPr>
          <w:rFonts w:eastAsiaTheme="majorEastAsia" w:cs="Arial"/>
          <w:color w:val="0D0D0D" w:themeColor="text1" w:themeTint="F2"/>
          <w:sz w:val="24"/>
          <w:szCs w:val="24"/>
        </w:rPr>
        <w:t xml:space="preserve"> </w:t>
      </w:r>
    </w:p>
    <w:p w14:paraId="437F20B5" w14:textId="7F1685F5" w:rsidR="00A149B4" w:rsidRPr="00A149B4" w:rsidRDefault="002120B8" w:rsidP="006C7F7C">
      <w:pPr>
        <w:pStyle w:val="ListParagraph"/>
        <w:numPr>
          <w:ilvl w:val="0"/>
          <w:numId w:val="35"/>
        </w:numPr>
        <w:spacing w:after="240"/>
        <w:rPr>
          <w:sz w:val="24"/>
          <w:szCs w:val="24"/>
        </w:rPr>
      </w:pPr>
      <w:r w:rsidRPr="00A149B4">
        <w:rPr>
          <w:rFonts w:eastAsiaTheme="majorEastAsia" w:cs="Arial"/>
          <w:color w:val="0D0D0D" w:themeColor="text1" w:themeTint="F2"/>
          <w:sz w:val="24"/>
          <w:szCs w:val="24"/>
        </w:rPr>
        <w:t xml:space="preserve">PhRANCIS uses prescription volume forecasts and pricing assumptions, based on currently legislated price changes, to estimate PBS expenditure and other budget impacts. </w:t>
      </w:r>
    </w:p>
    <w:p w14:paraId="3A549007" w14:textId="795A3883" w:rsidR="004B0A1A" w:rsidRDefault="00A149B4" w:rsidP="006C7F7C">
      <w:pPr>
        <w:pStyle w:val="ListParagraph"/>
        <w:numPr>
          <w:ilvl w:val="0"/>
          <w:numId w:val="35"/>
        </w:numPr>
        <w:spacing w:after="240"/>
        <w:rPr>
          <w:sz w:val="24"/>
          <w:szCs w:val="24"/>
        </w:rPr>
      </w:pPr>
      <w:r>
        <w:rPr>
          <w:sz w:val="24"/>
          <w:szCs w:val="24"/>
        </w:rPr>
        <w:t>Patient</w:t>
      </w:r>
      <w:r w:rsidR="00FB1635" w:rsidRPr="00A149B4">
        <w:rPr>
          <w:sz w:val="24"/>
          <w:szCs w:val="24"/>
        </w:rPr>
        <w:t xml:space="preserve"> savings are estimated as the difference between status quo estimated for future years. </w:t>
      </w:r>
    </w:p>
    <w:p w14:paraId="1297E989" w14:textId="75CDEACE" w:rsidR="00721E25" w:rsidRPr="00A149B4" w:rsidRDefault="00721E25" w:rsidP="00D40848">
      <w:pPr>
        <w:pStyle w:val="ListParagraph"/>
        <w:numPr>
          <w:ilvl w:val="0"/>
          <w:numId w:val="35"/>
        </w:numPr>
        <w:ind w:left="714" w:hanging="357"/>
        <w:rPr>
          <w:sz w:val="24"/>
          <w:szCs w:val="24"/>
        </w:rPr>
      </w:pPr>
      <w:r>
        <w:rPr>
          <w:rFonts w:eastAsiaTheme="majorEastAsia" w:cs="Arial"/>
          <w:color w:val="0D0D0D" w:themeColor="text1" w:themeTint="F2"/>
          <w:sz w:val="24"/>
          <w:szCs w:val="24"/>
          <w:lang w:val="en-US"/>
        </w:rPr>
        <w:t>R</w:t>
      </w:r>
      <w:r w:rsidRPr="000F04D5">
        <w:rPr>
          <w:rFonts w:eastAsiaTheme="majorEastAsia" w:cs="Arial"/>
          <w:color w:val="0D0D0D" w:themeColor="text1" w:themeTint="F2"/>
          <w:sz w:val="24"/>
          <w:szCs w:val="24"/>
          <w:lang w:val="en-US"/>
        </w:rPr>
        <w:t xml:space="preserve">evenue is estimated using forecasted prescription volumes and rebate percentages applied to PBS items with SPAs and special RSAs, it reflects aggregate revenue forecasts, not total PBS expenditure. Standard RSAs are excluded from revenue estimates as they are designed to mitigate </w:t>
      </w:r>
      <w:r w:rsidR="003F7963" w:rsidRPr="000F04D5">
        <w:rPr>
          <w:rFonts w:eastAsiaTheme="majorEastAsia" w:cs="Arial"/>
          <w:color w:val="0D0D0D" w:themeColor="text1" w:themeTint="F2"/>
          <w:sz w:val="24"/>
          <w:szCs w:val="24"/>
          <w:lang w:val="en-US"/>
        </w:rPr>
        <w:t>risks</w:t>
      </w:r>
      <w:r w:rsidR="003F7963" w:rsidRPr="14027487">
        <w:rPr>
          <w:rFonts w:eastAsiaTheme="majorEastAsia" w:cs="Arial"/>
          <w:color w:val="0D0D0D" w:themeColor="text1" w:themeTint="F2"/>
          <w:sz w:val="24"/>
          <w:szCs w:val="24"/>
          <w:lang w:val="en-US"/>
        </w:rPr>
        <w:t xml:space="preserve"> and</w:t>
      </w:r>
      <w:r w:rsidRPr="14027487">
        <w:rPr>
          <w:rFonts w:eastAsiaTheme="majorEastAsia" w:cs="Arial"/>
          <w:color w:val="0D0D0D" w:themeColor="text1" w:themeTint="F2"/>
          <w:sz w:val="24"/>
          <w:szCs w:val="24"/>
          <w:lang w:val="en-US"/>
        </w:rPr>
        <w:t xml:space="preserve"> not intended </w:t>
      </w:r>
      <w:r w:rsidRPr="000F04D5">
        <w:rPr>
          <w:rFonts w:eastAsiaTheme="majorEastAsia" w:cs="Arial"/>
          <w:color w:val="0D0D0D" w:themeColor="text1" w:themeTint="F2"/>
          <w:sz w:val="24"/>
          <w:szCs w:val="24"/>
          <w:lang w:val="en-US"/>
        </w:rPr>
        <w:t xml:space="preserve">to </w:t>
      </w:r>
      <w:r w:rsidRPr="2E01C0EF">
        <w:rPr>
          <w:rFonts w:eastAsiaTheme="majorEastAsia" w:cs="Arial"/>
          <w:color w:val="0D0D0D" w:themeColor="text1" w:themeTint="F2"/>
          <w:sz w:val="24"/>
          <w:szCs w:val="24"/>
          <w:lang w:val="en-US"/>
        </w:rPr>
        <w:t>result in revenue.</w:t>
      </w:r>
    </w:p>
    <w:p w14:paraId="76A73CB7" w14:textId="1B993ED0" w:rsidR="00B8527F" w:rsidRDefault="00B8527F" w:rsidP="00D40848">
      <w:pPr>
        <w:rPr>
          <w:bCs/>
          <w:color w:val="0D0D0D" w:themeColor="text1" w:themeTint="F2"/>
          <w:sz w:val="24"/>
          <w:szCs w:val="24"/>
        </w:rPr>
      </w:pPr>
      <w:bookmarkStart w:id="62" w:name="_Toc132192309"/>
      <w:bookmarkEnd w:id="58"/>
      <w:bookmarkEnd w:id="59"/>
      <w:r w:rsidRPr="000F04D5">
        <w:rPr>
          <w:bCs/>
          <w:color w:val="0D0D0D" w:themeColor="text1" w:themeTint="F2"/>
          <w:sz w:val="24"/>
          <w:szCs w:val="24"/>
        </w:rPr>
        <w:t xml:space="preserve">Reducing the amount patients would pay for their PBS medicines would result in an increase in government </w:t>
      </w:r>
      <w:r w:rsidR="00721E25" w:rsidRPr="000F04D5">
        <w:rPr>
          <w:bCs/>
          <w:color w:val="0D0D0D" w:themeColor="text1" w:themeTint="F2"/>
          <w:sz w:val="24"/>
          <w:szCs w:val="24"/>
        </w:rPr>
        <w:t xml:space="preserve">PBS </w:t>
      </w:r>
      <w:r w:rsidRPr="000F04D5">
        <w:rPr>
          <w:bCs/>
          <w:color w:val="0D0D0D" w:themeColor="text1" w:themeTint="F2"/>
          <w:sz w:val="24"/>
          <w:szCs w:val="24"/>
        </w:rPr>
        <w:t xml:space="preserve">expenditure </w:t>
      </w:r>
      <w:r w:rsidR="00C1036F">
        <w:rPr>
          <w:bCs/>
          <w:color w:val="0D0D0D" w:themeColor="text1" w:themeTint="F2"/>
          <w:sz w:val="24"/>
          <w:szCs w:val="24"/>
        </w:rPr>
        <w:t xml:space="preserve">and a smaller increase in costs for pharmaceutical </w:t>
      </w:r>
      <w:r w:rsidR="00721E25">
        <w:rPr>
          <w:bCs/>
          <w:color w:val="0D0D0D" w:themeColor="text1" w:themeTint="F2"/>
          <w:sz w:val="24"/>
          <w:szCs w:val="24"/>
        </w:rPr>
        <w:t>companies with a Deed of Agreement</w:t>
      </w:r>
      <w:r w:rsidRPr="000F04D5">
        <w:rPr>
          <w:bCs/>
          <w:color w:val="0D0D0D" w:themeColor="text1" w:themeTint="F2"/>
          <w:sz w:val="24"/>
          <w:szCs w:val="24"/>
        </w:rPr>
        <w:t>.</w:t>
      </w:r>
    </w:p>
    <w:p w14:paraId="58598B1C" w14:textId="1F2F72AC" w:rsidR="00E20A11" w:rsidRDefault="00E20A11" w:rsidP="00D40848">
      <w:pPr>
        <w:rPr>
          <w:color w:val="0D0D0D" w:themeColor="text1" w:themeTint="F2"/>
          <w:sz w:val="24"/>
          <w:szCs w:val="24"/>
        </w:rPr>
      </w:pPr>
      <w:r>
        <w:rPr>
          <w:color w:val="0D0D0D" w:themeColor="text1" w:themeTint="F2"/>
          <w:sz w:val="24"/>
          <w:szCs w:val="24"/>
        </w:rPr>
        <w:t xml:space="preserve">Under Option 1, </w:t>
      </w:r>
      <w:r w:rsidRPr="00E20A11">
        <w:rPr>
          <w:color w:val="0D0D0D" w:themeColor="text1" w:themeTint="F2"/>
          <w:sz w:val="24"/>
          <w:szCs w:val="24"/>
        </w:rPr>
        <w:t xml:space="preserve">316 pharmaceutical companies with medicines listed on the PBS subject to Deeds of Agreements will continue to operate under current rebate arrangements as agreed in their Deed. </w:t>
      </w:r>
      <w:r w:rsidRPr="00802513">
        <w:rPr>
          <w:color w:val="0D0D0D" w:themeColor="text1" w:themeTint="F2"/>
          <w:sz w:val="24"/>
          <w:szCs w:val="24"/>
        </w:rPr>
        <w:t>Revenue paid to the government would continue to be calculated based on existing co-payment amounts from 2026</w:t>
      </w:r>
      <w:r>
        <w:rPr>
          <w:color w:val="0D0D0D" w:themeColor="text1" w:themeTint="F2"/>
          <w:sz w:val="24"/>
          <w:szCs w:val="24"/>
        </w:rPr>
        <w:t xml:space="preserve"> and actual processed prescriptions.</w:t>
      </w:r>
    </w:p>
    <w:p w14:paraId="04A9EC61" w14:textId="4FAE7570" w:rsidR="007047DB" w:rsidRPr="00E20A11" w:rsidRDefault="007047DB" w:rsidP="00D40848">
      <w:pPr>
        <w:rPr>
          <w:color w:val="0D0D0D" w:themeColor="text1" w:themeTint="F2"/>
          <w:sz w:val="24"/>
          <w:szCs w:val="24"/>
        </w:rPr>
      </w:pPr>
      <w:r>
        <w:rPr>
          <w:color w:val="0D0D0D" w:themeColor="text1" w:themeTint="F2"/>
          <w:sz w:val="24"/>
          <w:szCs w:val="24"/>
        </w:rPr>
        <w:t>In contrast, under Option 2:</w:t>
      </w:r>
    </w:p>
    <w:p w14:paraId="1CC6C913" w14:textId="78597A8E" w:rsidR="007047DB" w:rsidRDefault="007047DB" w:rsidP="003857C2">
      <w:pPr>
        <w:pStyle w:val="ListParagraph"/>
        <w:numPr>
          <w:ilvl w:val="0"/>
          <w:numId w:val="35"/>
        </w:numPr>
        <w:ind w:left="714" w:hanging="357"/>
        <w:rPr>
          <w:color w:val="0D0D0D" w:themeColor="text1" w:themeTint="F2"/>
          <w:sz w:val="24"/>
          <w:szCs w:val="24"/>
        </w:rPr>
      </w:pPr>
      <w:bookmarkStart w:id="63" w:name="_Hlk202276061"/>
      <w:r>
        <w:rPr>
          <w:color w:val="0D0D0D" w:themeColor="text1" w:themeTint="F2"/>
          <w:sz w:val="24"/>
          <w:szCs w:val="24"/>
        </w:rPr>
        <w:t xml:space="preserve">316 </w:t>
      </w:r>
      <w:r w:rsidRPr="00802513">
        <w:rPr>
          <w:color w:val="0D0D0D" w:themeColor="text1" w:themeTint="F2"/>
          <w:sz w:val="24"/>
          <w:szCs w:val="24"/>
        </w:rPr>
        <w:t xml:space="preserve">pharmaceutical companies with </w:t>
      </w:r>
      <w:r>
        <w:rPr>
          <w:color w:val="0D0D0D" w:themeColor="text1" w:themeTint="F2"/>
          <w:sz w:val="24"/>
          <w:szCs w:val="24"/>
        </w:rPr>
        <w:t>medicines</w:t>
      </w:r>
      <w:r w:rsidRPr="00802513">
        <w:rPr>
          <w:color w:val="0D0D0D" w:themeColor="text1" w:themeTint="F2"/>
          <w:sz w:val="24"/>
          <w:szCs w:val="24"/>
        </w:rPr>
        <w:t xml:space="preserve"> listed on the PBS subject to Deeds of Agreements</w:t>
      </w:r>
      <w:r>
        <w:rPr>
          <w:color w:val="0D0D0D" w:themeColor="text1" w:themeTint="F2"/>
          <w:sz w:val="24"/>
          <w:szCs w:val="24"/>
        </w:rPr>
        <w:t xml:space="preserve"> may pay additional rebates of an estimated </w:t>
      </w:r>
      <w:r w:rsidR="00E840CF">
        <w:rPr>
          <w:color w:val="0D0D0D" w:themeColor="text1" w:themeTint="F2"/>
          <w:sz w:val="24"/>
          <w:szCs w:val="24"/>
        </w:rPr>
        <w:t xml:space="preserve">total </w:t>
      </w:r>
      <w:r w:rsidRPr="00904D51">
        <w:rPr>
          <w:color w:val="0D0D0D" w:themeColor="text1" w:themeTint="F2"/>
          <w:sz w:val="24"/>
          <w:szCs w:val="24"/>
        </w:rPr>
        <w:t xml:space="preserve">$95.5 million </w:t>
      </w:r>
      <w:r w:rsidRPr="3CE3B443">
        <w:rPr>
          <w:color w:val="0D0D0D" w:themeColor="text1" w:themeTint="F2"/>
          <w:sz w:val="24"/>
          <w:szCs w:val="24"/>
        </w:rPr>
        <w:t>over 4 years</w:t>
      </w:r>
      <w:r>
        <w:rPr>
          <w:color w:val="0D0D0D" w:themeColor="text1" w:themeTint="F2"/>
          <w:sz w:val="24"/>
          <w:szCs w:val="24"/>
        </w:rPr>
        <w:t xml:space="preserve"> (less than 0.5% variation from </w:t>
      </w:r>
      <w:r>
        <w:rPr>
          <w:bCs/>
          <w:color w:val="0D0D0D" w:themeColor="text1" w:themeTint="F2"/>
          <w:sz w:val="24"/>
          <w:szCs w:val="24"/>
        </w:rPr>
        <w:t>2023-24</w:t>
      </w:r>
      <w:r w:rsidRPr="00344333">
        <w:rPr>
          <w:bCs/>
          <w:color w:val="0D0D0D" w:themeColor="text1" w:themeTint="F2"/>
          <w:sz w:val="24"/>
          <w:szCs w:val="24"/>
        </w:rPr>
        <w:t xml:space="preserve"> PBS revenue</w:t>
      </w:r>
      <w:r>
        <w:rPr>
          <w:bCs/>
          <w:color w:val="0D0D0D" w:themeColor="text1" w:themeTint="F2"/>
          <w:sz w:val="24"/>
          <w:szCs w:val="24"/>
        </w:rPr>
        <w:t>)</w:t>
      </w:r>
      <w:r>
        <w:rPr>
          <w:color w:val="0D0D0D" w:themeColor="text1" w:themeTint="F2"/>
          <w:sz w:val="24"/>
          <w:szCs w:val="24"/>
        </w:rPr>
        <w:t>.</w:t>
      </w:r>
    </w:p>
    <w:p w14:paraId="111C8F22" w14:textId="77777777" w:rsidR="007047DB" w:rsidRPr="00836D85" w:rsidRDefault="007047DB" w:rsidP="007047DB">
      <w:pPr>
        <w:pStyle w:val="ListParagraph"/>
        <w:numPr>
          <w:ilvl w:val="1"/>
          <w:numId w:val="25"/>
        </w:numPr>
        <w:spacing w:after="240"/>
        <w:rPr>
          <w:color w:val="0D0D0D" w:themeColor="text1" w:themeTint="F2"/>
          <w:sz w:val="24"/>
          <w:szCs w:val="24"/>
        </w:rPr>
      </w:pPr>
      <w:r w:rsidRPr="009D118C">
        <w:rPr>
          <w:bCs/>
          <w:color w:val="0D0D0D" w:themeColor="text1" w:themeTint="F2"/>
          <w:sz w:val="24"/>
          <w:szCs w:val="24"/>
        </w:rPr>
        <w:t xml:space="preserve">Most of the modelled impact is due to increased rebates payable </w:t>
      </w:r>
      <w:r>
        <w:rPr>
          <w:bCs/>
          <w:color w:val="0D0D0D" w:themeColor="text1" w:themeTint="F2"/>
          <w:sz w:val="24"/>
          <w:szCs w:val="24"/>
        </w:rPr>
        <w:t>under special pricing arrangements.</w:t>
      </w:r>
    </w:p>
    <w:p w14:paraId="0FABCBCB" w14:textId="77777777" w:rsidR="007047DB" w:rsidRDefault="007047DB" w:rsidP="007047DB">
      <w:pPr>
        <w:pStyle w:val="ListParagraph"/>
        <w:numPr>
          <w:ilvl w:val="1"/>
          <w:numId w:val="25"/>
        </w:numPr>
        <w:spacing w:after="240"/>
        <w:rPr>
          <w:color w:val="0D0D0D" w:themeColor="text1" w:themeTint="F2"/>
          <w:sz w:val="24"/>
          <w:szCs w:val="24"/>
        </w:rPr>
      </w:pPr>
      <w:r>
        <w:rPr>
          <w:bCs/>
          <w:color w:val="0D0D0D" w:themeColor="text1" w:themeTint="F2"/>
          <w:sz w:val="24"/>
          <w:szCs w:val="24"/>
        </w:rPr>
        <w:t>Risk-sharing arrangements aim to avoid excess consumption of medicines and so forecasts do not include revenue given financial caps are not expected to be breached.</w:t>
      </w:r>
    </w:p>
    <w:p w14:paraId="4CB5E650" w14:textId="77777777" w:rsidR="007047DB" w:rsidRPr="005C3D33" w:rsidRDefault="007047DB" w:rsidP="007047DB">
      <w:pPr>
        <w:pStyle w:val="ListParagraph"/>
        <w:numPr>
          <w:ilvl w:val="1"/>
          <w:numId w:val="25"/>
        </w:numPr>
        <w:spacing w:after="240"/>
        <w:rPr>
          <w:color w:val="0D0D0D" w:themeColor="text1" w:themeTint="F2"/>
          <w:sz w:val="24"/>
          <w:szCs w:val="24"/>
        </w:rPr>
      </w:pPr>
      <w:r>
        <w:rPr>
          <w:color w:val="0D0D0D" w:themeColor="text1" w:themeTint="F2"/>
          <w:sz w:val="24"/>
          <w:szCs w:val="24"/>
        </w:rPr>
        <w:lastRenderedPageBreak/>
        <w:t>The actual value of additional costs is volume dependent and depends on the continuing operation of the Deeds for the duration of this period.</w:t>
      </w:r>
    </w:p>
    <w:p w14:paraId="79517469" w14:textId="77777777" w:rsidR="007047DB" w:rsidRPr="00FA6D0F" w:rsidRDefault="007047DB" w:rsidP="003857C2">
      <w:pPr>
        <w:pStyle w:val="ListParagraph"/>
        <w:numPr>
          <w:ilvl w:val="0"/>
          <w:numId w:val="35"/>
        </w:numPr>
        <w:ind w:left="714" w:hanging="357"/>
        <w:rPr>
          <w:color w:val="0D0D0D" w:themeColor="text1" w:themeTint="F2"/>
          <w:sz w:val="24"/>
          <w:szCs w:val="24"/>
        </w:rPr>
      </w:pPr>
      <w:r w:rsidRPr="00802513">
        <w:rPr>
          <w:bCs/>
          <w:color w:val="0D0D0D" w:themeColor="text1" w:themeTint="F2"/>
          <w:sz w:val="24"/>
          <w:szCs w:val="24"/>
        </w:rPr>
        <w:t xml:space="preserve">The impact of general patient co-payment changes on individual </w:t>
      </w:r>
      <w:r>
        <w:rPr>
          <w:bCs/>
          <w:color w:val="0D0D0D" w:themeColor="text1" w:themeTint="F2"/>
          <w:sz w:val="24"/>
          <w:szCs w:val="24"/>
        </w:rPr>
        <w:t>companies</w:t>
      </w:r>
      <w:r w:rsidRPr="00802513">
        <w:rPr>
          <w:bCs/>
          <w:color w:val="0D0D0D" w:themeColor="text1" w:themeTint="F2"/>
          <w:sz w:val="24"/>
          <w:szCs w:val="24"/>
        </w:rPr>
        <w:t xml:space="preserve"> will vary depending on the specific patient population for </w:t>
      </w:r>
      <w:r>
        <w:rPr>
          <w:bCs/>
          <w:color w:val="0D0D0D" w:themeColor="text1" w:themeTint="F2"/>
          <w:sz w:val="24"/>
          <w:szCs w:val="24"/>
        </w:rPr>
        <w:t>the</w:t>
      </w:r>
      <w:r w:rsidRPr="00802513">
        <w:rPr>
          <w:bCs/>
          <w:color w:val="0D0D0D" w:themeColor="text1" w:themeTint="F2"/>
          <w:sz w:val="24"/>
          <w:szCs w:val="24"/>
        </w:rPr>
        <w:t xml:space="preserve"> medicine</w:t>
      </w:r>
      <w:r>
        <w:rPr>
          <w:bCs/>
          <w:color w:val="0D0D0D" w:themeColor="text1" w:themeTint="F2"/>
          <w:sz w:val="24"/>
          <w:szCs w:val="24"/>
        </w:rPr>
        <w:t xml:space="preserve"> subject to the Deed</w:t>
      </w:r>
      <w:r w:rsidRPr="00802513">
        <w:rPr>
          <w:bCs/>
          <w:color w:val="0D0D0D" w:themeColor="text1" w:themeTint="F2"/>
          <w:sz w:val="24"/>
          <w:szCs w:val="24"/>
        </w:rPr>
        <w:t>.</w:t>
      </w:r>
    </w:p>
    <w:p w14:paraId="44EBC8D2" w14:textId="77777777" w:rsidR="007047DB" w:rsidRPr="000E51FE" w:rsidRDefault="007047DB" w:rsidP="007047DB">
      <w:pPr>
        <w:pStyle w:val="ListParagraph"/>
        <w:numPr>
          <w:ilvl w:val="1"/>
          <w:numId w:val="25"/>
        </w:numPr>
        <w:spacing w:after="240"/>
        <w:rPr>
          <w:color w:val="0D0D0D" w:themeColor="text1" w:themeTint="F2"/>
          <w:sz w:val="24"/>
          <w:szCs w:val="24"/>
        </w:rPr>
      </w:pPr>
      <w:r>
        <w:rPr>
          <w:color w:val="0D0D0D" w:themeColor="text1" w:themeTint="F2"/>
          <w:sz w:val="24"/>
          <w:szCs w:val="24"/>
        </w:rPr>
        <w:t>Not all 316 sponsors would see a change to their rebate amount, especially when the difference between their published and effective price is material and/or the patient population codified in their deed is skewed towards concessional patients. In addition, the rebate amount is calculated with reference to the prevailing fees and markups at the time of listing.</w:t>
      </w:r>
    </w:p>
    <w:p w14:paraId="2483F0B0" w14:textId="77777777" w:rsidR="007047DB" w:rsidRPr="00A33F36" w:rsidRDefault="007047DB" w:rsidP="007047DB">
      <w:pPr>
        <w:pStyle w:val="ListParagraph"/>
        <w:numPr>
          <w:ilvl w:val="1"/>
          <w:numId w:val="25"/>
        </w:numPr>
        <w:spacing w:after="240"/>
        <w:rPr>
          <w:color w:val="0D0D0D" w:themeColor="text1" w:themeTint="F2"/>
          <w:sz w:val="24"/>
          <w:szCs w:val="24"/>
        </w:rPr>
      </w:pPr>
      <w:r w:rsidRPr="00A33F36">
        <w:rPr>
          <w:color w:val="0D0D0D" w:themeColor="text1" w:themeTint="F2"/>
          <w:sz w:val="24"/>
          <w:szCs w:val="24"/>
        </w:rPr>
        <w:t>The patient population of the PBS (by prescriptions in 2023-24) is 85% concessional patients and 12% general patients (with the balance Repatriation PBS patients). This translates to weighted average co-payment of $7.76. Under Option 2 the weighted average co-payment reduces to $7.05.</w:t>
      </w:r>
    </w:p>
    <w:p w14:paraId="74B565F4" w14:textId="77777777" w:rsidR="007047DB" w:rsidRPr="00454DDE" w:rsidRDefault="007047DB" w:rsidP="003857C2">
      <w:pPr>
        <w:pStyle w:val="ListParagraph"/>
        <w:numPr>
          <w:ilvl w:val="0"/>
          <w:numId w:val="35"/>
        </w:numPr>
        <w:ind w:left="714" w:hanging="357"/>
        <w:rPr>
          <w:iCs/>
          <w:color w:val="0D0D0D" w:themeColor="text1" w:themeTint="F2"/>
          <w:sz w:val="24"/>
          <w:szCs w:val="24"/>
        </w:rPr>
      </w:pPr>
      <w:r w:rsidRPr="003857C2">
        <w:rPr>
          <w:bCs/>
          <w:color w:val="0D0D0D" w:themeColor="text1" w:themeTint="F2"/>
          <w:sz w:val="24"/>
          <w:szCs w:val="24"/>
        </w:rPr>
        <w:t>Sponsors</w:t>
      </w:r>
      <w:r w:rsidRPr="00454DDE">
        <w:rPr>
          <w:iCs/>
          <w:color w:val="0D0D0D" w:themeColor="text1" w:themeTint="F2"/>
          <w:sz w:val="24"/>
          <w:szCs w:val="24"/>
        </w:rPr>
        <w:t xml:space="preserve"> specifically agree that the Deed continues to operate without modification in the event of a Price Variation (as defined in the deed), which includes variation in the co-payment. PBS policy, and therefore Commonwealth Expenditure, changes over time based on the priorities of the Government of the day. Deeds have accommodated regular changes to co-payments (Figure 2) and have not been varied when co-payment amounts change.</w:t>
      </w:r>
    </w:p>
    <w:p w14:paraId="6E152F8F" w14:textId="77777777" w:rsidR="007047DB" w:rsidRPr="005C3D33" w:rsidRDefault="007047DB" w:rsidP="003857C2">
      <w:pPr>
        <w:pStyle w:val="ListParagraph"/>
        <w:numPr>
          <w:ilvl w:val="0"/>
          <w:numId w:val="35"/>
        </w:numPr>
        <w:ind w:left="714" w:hanging="357"/>
        <w:rPr>
          <w:color w:val="0D0D0D" w:themeColor="text1" w:themeTint="F2"/>
          <w:sz w:val="24"/>
          <w:szCs w:val="24"/>
        </w:rPr>
      </w:pPr>
      <w:r w:rsidRPr="003857C2">
        <w:rPr>
          <w:bCs/>
          <w:color w:val="0D0D0D" w:themeColor="text1" w:themeTint="F2"/>
          <w:sz w:val="24"/>
          <w:szCs w:val="24"/>
        </w:rPr>
        <w:t>Revenue</w:t>
      </w:r>
      <w:r w:rsidRPr="00802513">
        <w:rPr>
          <w:color w:val="0D0D0D" w:themeColor="text1" w:themeTint="F2"/>
          <w:sz w:val="24"/>
          <w:szCs w:val="24"/>
        </w:rPr>
        <w:t xml:space="preserve"> paid to the government would continue to be calculated based on existing co-payment amounts from 2026</w:t>
      </w:r>
      <w:r>
        <w:rPr>
          <w:color w:val="0D0D0D" w:themeColor="text1" w:themeTint="F2"/>
          <w:sz w:val="24"/>
          <w:szCs w:val="24"/>
        </w:rPr>
        <w:t xml:space="preserve"> and actual processed prescriptions.</w:t>
      </w:r>
    </w:p>
    <w:p w14:paraId="3DCE6CC6" w14:textId="77777777" w:rsidR="007047DB" w:rsidRPr="00122F00" w:rsidRDefault="007047DB" w:rsidP="003857C2">
      <w:pPr>
        <w:pStyle w:val="ListParagraph"/>
        <w:numPr>
          <w:ilvl w:val="0"/>
          <w:numId w:val="35"/>
        </w:numPr>
        <w:ind w:left="714" w:hanging="357"/>
        <w:rPr>
          <w:bCs/>
          <w:color w:val="0D0D0D" w:themeColor="text1" w:themeTint="F2"/>
          <w:sz w:val="24"/>
          <w:szCs w:val="24"/>
        </w:rPr>
      </w:pPr>
      <w:r w:rsidRPr="00904D51">
        <w:rPr>
          <w:bCs/>
          <w:color w:val="0D0D0D" w:themeColor="text1" w:themeTint="F2"/>
          <w:sz w:val="24"/>
          <w:szCs w:val="24"/>
        </w:rPr>
        <w:t xml:space="preserve">The option would not impact competition </w:t>
      </w:r>
      <w:r>
        <w:rPr>
          <w:bCs/>
          <w:color w:val="0D0D0D" w:themeColor="text1" w:themeTint="F2"/>
          <w:sz w:val="24"/>
          <w:szCs w:val="24"/>
        </w:rPr>
        <w:t>for pharmaceutical sponsor</w:t>
      </w:r>
      <w:r w:rsidRPr="00904D51">
        <w:rPr>
          <w:bCs/>
          <w:color w:val="0D0D0D" w:themeColor="text1" w:themeTint="F2"/>
          <w:sz w:val="24"/>
          <w:szCs w:val="24"/>
        </w:rPr>
        <w:t xml:space="preserve"> </w:t>
      </w:r>
      <w:r>
        <w:rPr>
          <w:bCs/>
          <w:color w:val="0D0D0D" w:themeColor="text1" w:themeTint="F2"/>
          <w:sz w:val="24"/>
          <w:szCs w:val="24"/>
        </w:rPr>
        <w:t>as</w:t>
      </w:r>
      <w:r w:rsidRPr="00904D51">
        <w:rPr>
          <w:bCs/>
          <w:color w:val="0D0D0D" w:themeColor="text1" w:themeTint="F2"/>
          <w:sz w:val="24"/>
          <w:szCs w:val="24"/>
        </w:rPr>
        <w:t xml:space="preserve"> the confidential Deed arrangements will continue to allow companies to list their products on the PBS </w:t>
      </w:r>
      <w:r>
        <w:rPr>
          <w:bCs/>
          <w:color w:val="0D0D0D" w:themeColor="text1" w:themeTint="F2"/>
          <w:sz w:val="24"/>
          <w:szCs w:val="24"/>
        </w:rPr>
        <w:t xml:space="preserve">with a confidential price </w:t>
      </w:r>
      <w:r w:rsidRPr="00904D51">
        <w:rPr>
          <w:bCs/>
          <w:color w:val="0D0D0D" w:themeColor="text1" w:themeTint="F2"/>
          <w:sz w:val="24"/>
          <w:szCs w:val="24"/>
        </w:rPr>
        <w:t>and remain competitive internationally.</w:t>
      </w:r>
      <w:bookmarkEnd w:id="63"/>
    </w:p>
    <w:p w14:paraId="2FE92071" w14:textId="4A4DF1DB" w:rsidR="00E20A11" w:rsidRPr="00E20A11" w:rsidRDefault="00E20A11" w:rsidP="00D40848">
      <w:pPr>
        <w:rPr>
          <w:color w:val="0D0D0D" w:themeColor="text1" w:themeTint="F2"/>
          <w:sz w:val="24"/>
          <w:szCs w:val="24"/>
        </w:rPr>
      </w:pPr>
      <w:r w:rsidRPr="00E20A11">
        <w:rPr>
          <w:color w:val="0D0D0D" w:themeColor="text1" w:themeTint="F2"/>
          <w:sz w:val="24"/>
          <w:szCs w:val="24"/>
        </w:rPr>
        <w:t xml:space="preserve">As fewer patients would be expected to reach the Safety Net threshold under Option 2, Government funding for pharmacists to issue Safety Net cards will also reduce. </w:t>
      </w:r>
    </w:p>
    <w:p w14:paraId="7F359F1B" w14:textId="7421687E" w:rsidR="00DD23D1" w:rsidRDefault="00DD23D1" w:rsidP="00DD23D1">
      <w:pPr>
        <w:pStyle w:val="Caption"/>
      </w:pPr>
      <w:r>
        <w:t xml:space="preserve">Table </w:t>
      </w:r>
      <w:fldSimple w:instr=" SEQ Table \* ARABIC ">
        <w:r w:rsidR="00EE4557">
          <w:rPr>
            <w:noProof/>
          </w:rPr>
          <w:t>7</w:t>
        </w:r>
      </w:fldSimple>
      <w:r>
        <w:t xml:space="preserve"> </w:t>
      </w:r>
      <w:r w:rsidRPr="00DD23D1">
        <w:t>Estimated reductions are (nationally, across 5,977 community pharmacies)</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6"/>
        <w:gridCol w:w="1587"/>
        <w:gridCol w:w="1586"/>
        <w:gridCol w:w="1587"/>
        <w:gridCol w:w="1587"/>
      </w:tblGrid>
      <w:tr w:rsidR="00E20A11" w:rsidRPr="00D40848" w14:paraId="27132B1E" w14:textId="77777777" w:rsidTr="004F7017">
        <w:trPr>
          <w:trHeight w:val="300"/>
        </w:trPr>
        <w:tc>
          <w:tcPr>
            <w:tcW w:w="1586" w:type="dxa"/>
            <w:shd w:val="clear" w:color="auto" w:fill="014463" w:themeFill="accent2"/>
            <w:noWrap/>
            <w:vAlign w:val="bottom"/>
            <w:hideMark/>
          </w:tcPr>
          <w:p w14:paraId="1D8E4CDE" w14:textId="77777777" w:rsidR="00E20A11" w:rsidRPr="00D40848" w:rsidRDefault="00E20A11" w:rsidP="00996D3A">
            <w:pPr>
              <w:spacing w:after="0" w:line="240" w:lineRule="auto"/>
              <w:rPr>
                <w:rFonts w:ascii="Calibri" w:eastAsia="Times New Roman" w:hAnsi="Calibri" w:cs="Calibri"/>
                <w:color w:val="FFFFFF" w:themeColor="background1"/>
                <w:lang w:val="en-US"/>
              </w:rPr>
            </w:pPr>
            <w:r w:rsidRPr="00D40848">
              <w:rPr>
                <w:rFonts w:ascii="Calibri" w:eastAsia="Times New Roman" w:hAnsi="Calibri" w:cs="Calibri"/>
                <w:color w:val="FFFFFF" w:themeColor="background1"/>
                <w:lang w:val="en-US"/>
              </w:rPr>
              <w:t>2025-26*</w:t>
            </w:r>
          </w:p>
        </w:tc>
        <w:tc>
          <w:tcPr>
            <w:tcW w:w="1587" w:type="dxa"/>
            <w:shd w:val="clear" w:color="auto" w:fill="014463" w:themeFill="accent2"/>
            <w:noWrap/>
            <w:vAlign w:val="bottom"/>
            <w:hideMark/>
          </w:tcPr>
          <w:p w14:paraId="7727B4DD" w14:textId="77777777" w:rsidR="00E20A11" w:rsidRPr="00D40848" w:rsidRDefault="00E20A11" w:rsidP="00996D3A">
            <w:pPr>
              <w:spacing w:after="0" w:line="240" w:lineRule="auto"/>
              <w:rPr>
                <w:rFonts w:ascii="Calibri" w:eastAsia="Times New Roman" w:hAnsi="Calibri" w:cs="Calibri"/>
                <w:color w:val="FFFFFF" w:themeColor="background1"/>
                <w:lang w:val="en-US"/>
              </w:rPr>
            </w:pPr>
            <w:r w:rsidRPr="00D40848">
              <w:rPr>
                <w:rFonts w:ascii="Calibri" w:eastAsia="Times New Roman" w:hAnsi="Calibri" w:cs="Calibri"/>
                <w:color w:val="FFFFFF" w:themeColor="background1"/>
                <w:lang w:val="en-US"/>
              </w:rPr>
              <w:t>2026-27</w:t>
            </w:r>
          </w:p>
        </w:tc>
        <w:tc>
          <w:tcPr>
            <w:tcW w:w="1586" w:type="dxa"/>
            <w:shd w:val="clear" w:color="auto" w:fill="014463" w:themeFill="accent2"/>
            <w:noWrap/>
            <w:vAlign w:val="bottom"/>
            <w:hideMark/>
          </w:tcPr>
          <w:p w14:paraId="495288C8" w14:textId="77777777" w:rsidR="00E20A11" w:rsidRPr="00D40848" w:rsidRDefault="00E20A11" w:rsidP="00996D3A">
            <w:pPr>
              <w:spacing w:after="0" w:line="240" w:lineRule="auto"/>
              <w:rPr>
                <w:rFonts w:ascii="Calibri" w:eastAsia="Times New Roman" w:hAnsi="Calibri" w:cs="Calibri"/>
                <w:color w:val="FFFFFF" w:themeColor="background1"/>
                <w:lang w:val="en-US"/>
              </w:rPr>
            </w:pPr>
            <w:r w:rsidRPr="00D40848">
              <w:rPr>
                <w:rFonts w:ascii="Calibri" w:eastAsia="Times New Roman" w:hAnsi="Calibri" w:cs="Calibri"/>
                <w:color w:val="FFFFFF" w:themeColor="background1"/>
                <w:lang w:val="en-US"/>
              </w:rPr>
              <w:t>2027-28</w:t>
            </w:r>
          </w:p>
        </w:tc>
        <w:tc>
          <w:tcPr>
            <w:tcW w:w="1587" w:type="dxa"/>
            <w:shd w:val="clear" w:color="auto" w:fill="014463" w:themeFill="accent2"/>
            <w:noWrap/>
            <w:vAlign w:val="bottom"/>
            <w:hideMark/>
          </w:tcPr>
          <w:p w14:paraId="7E563C4A" w14:textId="77777777" w:rsidR="00E20A11" w:rsidRPr="00D40848" w:rsidRDefault="00E20A11" w:rsidP="00996D3A">
            <w:pPr>
              <w:spacing w:after="0" w:line="240" w:lineRule="auto"/>
              <w:rPr>
                <w:rFonts w:ascii="Calibri" w:eastAsia="Times New Roman" w:hAnsi="Calibri" w:cs="Calibri"/>
                <w:color w:val="FFFFFF" w:themeColor="background1"/>
                <w:lang w:val="en-US"/>
              </w:rPr>
            </w:pPr>
            <w:r w:rsidRPr="00D40848">
              <w:rPr>
                <w:rFonts w:ascii="Calibri" w:eastAsia="Times New Roman" w:hAnsi="Calibri" w:cs="Calibri"/>
                <w:color w:val="FFFFFF" w:themeColor="background1"/>
                <w:lang w:val="en-US"/>
              </w:rPr>
              <w:t>2028-29</w:t>
            </w:r>
          </w:p>
        </w:tc>
        <w:tc>
          <w:tcPr>
            <w:tcW w:w="1587" w:type="dxa"/>
            <w:shd w:val="clear" w:color="auto" w:fill="014463" w:themeFill="accent2"/>
            <w:noWrap/>
            <w:vAlign w:val="bottom"/>
            <w:hideMark/>
          </w:tcPr>
          <w:p w14:paraId="4D53E8B4" w14:textId="77777777" w:rsidR="00E20A11" w:rsidRPr="00D40848" w:rsidRDefault="00E20A11" w:rsidP="00996D3A">
            <w:pPr>
              <w:spacing w:after="0" w:line="240" w:lineRule="auto"/>
              <w:rPr>
                <w:rFonts w:ascii="Calibri" w:eastAsia="Times New Roman" w:hAnsi="Calibri" w:cs="Calibri"/>
                <w:color w:val="FFFFFF" w:themeColor="background1"/>
                <w:lang w:val="en-US"/>
              </w:rPr>
            </w:pPr>
            <w:r w:rsidRPr="00D40848">
              <w:rPr>
                <w:rFonts w:ascii="Calibri" w:eastAsia="Times New Roman" w:hAnsi="Calibri" w:cs="Calibri"/>
                <w:color w:val="FFFFFF" w:themeColor="background1"/>
                <w:lang w:val="en-US"/>
              </w:rPr>
              <w:t>2029-30</w:t>
            </w:r>
          </w:p>
        </w:tc>
      </w:tr>
      <w:tr w:rsidR="004F7017" w:rsidRPr="00D40848" w14:paraId="19A9A1A0" w14:textId="77777777" w:rsidTr="004F7017">
        <w:trPr>
          <w:trHeight w:val="300"/>
        </w:trPr>
        <w:tc>
          <w:tcPr>
            <w:tcW w:w="1586" w:type="dxa"/>
            <w:shd w:val="clear" w:color="auto" w:fill="auto"/>
            <w:noWrap/>
            <w:vAlign w:val="bottom"/>
            <w:hideMark/>
          </w:tcPr>
          <w:p w14:paraId="2569DCB1" w14:textId="77777777" w:rsidR="00E20A11" w:rsidRPr="00D40848" w:rsidRDefault="00E20A11" w:rsidP="00996D3A">
            <w:pPr>
              <w:spacing w:after="0" w:line="240" w:lineRule="auto"/>
              <w:rPr>
                <w:rFonts w:ascii="Calibri" w:eastAsia="Times New Roman" w:hAnsi="Calibri" w:cs="Calibri"/>
                <w:color w:val="000000"/>
                <w:lang w:val="en-US"/>
              </w:rPr>
            </w:pPr>
            <w:r w:rsidRPr="00D40848">
              <w:rPr>
                <w:rFonts w:ascii="Calibri" w:eastAsia="Times New Roman" w:hAnsi="Calibri" w:cs="Calibri"/>
                <w:color w:val="000000"/>
                <w:lang w:val="en-US"/>
              </w:rPr>
              <w:t>-$ 247,520</w:t>
            </w:r>
          </w:p>
        </w:tc>
        <w:tc>
          <w:tcPr>
            <w:tcW w:w="1587" w:type="dxa"/>
            <w:shd w:val="clear" w:color="auto" w:fill="auto"/>
            <w:noWrap/>
            <w:vAlign w:val="bottom"/>
            <w:hideMark/>
          </w:tcPr>
          <w:p w14:paraId="69442E04" w14:textId="77777777" w:rsidR="00E20A11" w:rsidRPr="00D40848" w:rsidRDefault="00E20A11" w:rsidP="00996D3A">
            <w:pPr>
              <w:spacing w:after="0" w:line="240" w:lineRule="auto"/>
              <w:rPr>
                <w:rFonts w:ascii="Calibri" w:eastAsia="Times New Roman" w:hAnsi="Calibri" w:cs="Calibri"/>
                <w:color w:val="000000"/>
                <w:lang w:val="en-US"/>
              </w:rPr>
            </w:pPr>
            <w:r w:rsidRPr="00D40848">
              <w:rPr>
                <w:rFonts w:ascii="Calibri" w:eastAsia="Times New Roman" w:hAnsi="Calibri" w:cs="Calibri"/>
                <w:color w:val="000000"/>
                <w:lang w:val="en-US"/>
              </w:rPr>
              <w:t xml:space="preserve">-$ 402,671 </w:t>
            </w:r>
          </w:p>
        </w:tc>
        <w:tc>
          <w:tcPr>
            <w:tcW w:w="1586" w:type="dxa"/>
            <w:shd w:val="clear" w:color="auto" w:fill="auto"/>
            <w:noWrap/>
            <w:vAlign w:val="bottom"/>
            <w:hideMark/>
          </w:tcPr>
          <w:p w14:paraId="77A646BC" w14:textId="77777777" w:rsidR="00E20A11" w:rsidRPr="00D40848" w:rsidRDefault="00E20A11" w:rsidP="00996D3A">
            <w:pPr>
              <w:spacing w:after="0" w:line="240" w:lineRule="auto"/>
              <w:rPr>
                <w:rFonts w:ascii="Calibri" w:eastAsia="Times New Roman" w:hAnsi="Calibri" w:cs="Calibri"/>
                <w:color w:val="000000"/>
                <w:lang w:val="en-US"/>
              </w:rPr>
            </w:pPr>
            <w:r w:rsidRPr="00D40848">
              <w:rPr>
                <w:rFonts w:ascii="Calibri" w:eastAsia="Times New Roman" w:hAnsi="Calibri" w:cs="Calibri"/>
                <w:color w:val="000000"/>
                <w:lang w:val="en-US"/>
              </w:rPr>
              <w:t>-$ 416,723</w:t>
            </w:r>
          </w:p>
        </w:tc>
        <w:tc>
          <w:tcPr>
            <w:tcW w:w="1587" w:type="dxa"/>
            <w:shd w:val="clear" w:color="auto" w:fill="auto"/>
            <w:noWrap/>
            <w:vAlign w:val="bottom"/>
            <w:hideMark/>
          </w:tcPr>
          <w:p w14:paraId="40F4A118" w14:textId="77777777" w:rsidR="00E20A11" w:rsidRPr="00D40848" w:rsidRDefault="00E20A11" w:rsidP="00996D3A">
            <w:pPr>
              <w:spacing w:after="0" w:line="240" w:lineRule="auto"/>
              <w:rPr>
                <w:rFonts w:ascii="Calibri" w:eastAsia="Times New Roman" w:hAnsi="Calibri" w:cs="Calibri"/>
                <w:color w:val="000000"/>
                <w:lang w:val="en-US"/>
              </w:rPr>
            </w:pPr>
            <w:r w:rsidRPr="00D40848">
              <w:rPr>
                <w:rFonts w:ascii="Calibri" w:eastAsia="Times New Roman" w:hAnsi="Calibri" w:cs="Calibri"/>
                <w:color w:val="000000"/>
                <w:lang w:val="en-US"/>
              </w:rPr>
              <w:t>-$ 437,207</w:t>
            </w:r>
          </w:p>
        </w:tc>
        <w:tc>
          <w:tcPr>
            <w:tcW w:w="1587" w:type="dxa"/>
            <w:shd w:val="clear" w:color="auto" w:fill="auto"/>
            <w:noWrap/>
            <w:vAlign w:val="bottom"/>
            <w:hideMark/>
          </w:tcPr>
          <w:p w14:paraId="03D4E6DF" w14:textId="77777777" w:rsidR="00E20A11" w:rsidRPr="00D40848" w:rsidRDefault="00E20A11" w:rsidP="00996D3A">
            <w:pPr>
              <w:spacing w:after="0" w:line="240" w:lineRule="auto"/>
              <w:rPr>
                <w:rFonts w:ascii="Calibri" w:eastAsia="Times New Roman" w:hAnsi="Calibri" w:cs="Calibri"/>
                <w:color w:val="000000"/>
                <w:lang w:val="en-US"/>
              </w:rPr>
            </w:pPr>
            <w:r w:rsidRPr="00D40848">
              <w:rPr>
                <w:rFonts w:ascii="Calibri" w:eastAsia="Times New Roman" w:hAnsi="Calibri" w:cs="Calibri"/>
                <w:color w:val="000000"/>
                <w:lang w:val="en-US"/>
              </w:rPr>
              <w:t>-$ 460,175</w:t>
            </w:r>
          </w:p>
        </w:tc>
      </w:tr>
    </w:tbl>
    <w:p w14:paraId="536750D0" w14:textId="5608DEFB" w:rsidR="004F7017" w:rsidRPr="00D40848" w:rsidRDefault="004F7017" w:rsidP="004F7017">
      <w:pPr>
        <w:pStyle w:val="BodyText"/>
        <w:rPr>
          <w:i/>
          <w:iCs/>
        </w:rPr>
      </w:pPr>
      <w:r w:rsidRPr="00D40848">
        <w:rPr>
          <w:i/>
          <w:iCs/>
        </w:rPr>
        <w:t>*2026 only</w:t>
      </w:r>
    </w:p>
    <w:p w14:paraId="7EC83682" w14:textId="7E851AEF" w:rsidR="00C7538F" w:rsidRPr="00C7538F" w:rsidRDefault="00C7538F" w:rsidP="00C7538F">
      <w:pPr>
        <w:pStyle w:val="Heading3"/>
      </w:pPr>
      <w:bookmarkStart w:id="64" w:name="_Toc203322135"/>
      <w:r w:rsidRPr="00C7538F">
        <w:t>Greatest Net Benefit</w:t>
      </w:r>
      <w:bookmarkEnd w:id="64"/>
    </w:p>
    <w:p w14:paraId="26B416CF" w14:textId="10B03E36" w:rsidR="00C7538F" w:rsidRDefault="00323C13" w:rsidP="00D40848">
      <w:pPr>
        <w:pStyle w:val="BodyText"/>
        <w:rPr>
          <w:sz w:val="24"/>
          <w:szCs w:val="24"/>
        </w:rPr>
      </w:pPr>
      <w:r w:rsidRPr="00323C13">
        <w:rPr>
          <w:sz w:val="24"/>
          <w:szCs w:val="24"/>
        </w:rPr>
        <w:t xml:space="preserve">While there is a level of subjectivity to this </w:t>
      </w:r>
      <w:r w:rsidR="00120EAB">
        <w:rPr>
          <w:sz w:val="24"/>
          <w:szCs w:val="24"/>
        </w:rPr>
        <w:t>analysis</w:t>
      </w:r>
      <w:r w:rsidRPr="00323C13">
        <w:rPr>
          <w:sz w:val="24"/>
          <w:szCs w:val="24"/>
        </w:rPr>
        <w:t>, overall, Option 2 was considered to have the highest rating across each of the three criteria</w:t>
      </w:r>
      <w:r w:rsidR="002B7225">
        <w:rPr>
          <w:sz w:val="24"/>
          <w:szCs w:val="24"/>
        </w:rPr>
        <w:t xml:space="preserve"> b</w:t>
      </w:r>
      <w:r w:rsidR="002B7225" w:rsidRPr="003C3EE4">
        <w:rPr>
          <w:sz w:val="24"/>
          <w:szCs w:val="24"/>
        </w:rPr>
        <w:t>ased on the above seven-point multi-criteria analysis</w:t>
      </w:r>
      <w:r w:rsidR="002B7225">
        <w:rPr>
          <w:sz w:val="24"/>
          <w:szCs w:val="24"/>
        </w:rPr>
        <w:t xml:space="preserve"> and</w:t>
      </w:r>
      <w:r w:rsidR="002B7225" w:rsidRPr="003C3EE4">
        <w:rPr>
          <w:sz w:val="24"/>
          <w:szCs w:val="24"/>
        </w:rPr>
        <w:t xml:space="preserve"> regulatory impact costings</w:t>
      </w:r>
      <w:r w:rsidR="002B7225">
        <w:rPr>
          <w:sz w:val="24"/>
          <w:szCs w:val="24"/>
        </w:rPr>
        <w:t>.</w:t>
      </w:r>
    </w:p>
    <w:p w14:paraId="0E2D8125" w14:textId="77777777" w:rsidR="00C51551" w:rsidRPr="000F04D5" w:rsidRDefault="00C51551" w:rsidP="00362D40">
      <w:pPr>
        <w:pStyle w:val="Heading2"/>
        <w:pageBreakBefore/>
      </w:pPr>
      <w:bookmarkStart w:id="65" w:name="_Toc132192311"/>
      <w:bookmarkStart w:id="66" w:name="_Toc203322136"/>
      <w:bookmarkEnd w:id="62"/>
      <w:r w:rsidRPr="000F04D5">
        <w:lastRenderedPageBreak/>
        <w:t xml:space="preserve">5. </w:t>
      </w:r>
      <w:r w:rsidR="003065B3" w:rsidRPr="000F04D5">
        <w:t>Who will you consult about these options and how will you consult them?</w:t>
      </w:r>
      <w:bookmarkEnd w:id="65"/>
      <w:bookmarkEnd w:id="66"/>
    </w:p>
    <w:p w14:paraId="62810A29" w14:textId="7B3C3FE9" w:rsidR="00B11104" w:rsidRDefault="00B11104" w:rsidP="00DB5C12">
      <w:pPr>
        <w:pStyle w:val="BodyText"/>
        <w:rPr>
          <w:sz w:val="24"/>
          <w:szCs w:val="24"/>
        </w:rPr>
      </w:pPr>
      <w:r>
        <w:rPr>
          <w:sz w:val="24"/>
          <w:szCs w:val="24"/>
        </w:rPr>
        <w:t xml:space="preserve">As </w:t>
      </w:r>
      <w:r w:rsidR="00016285">
        <w:rPr>
          <w:sz w:val="24"/>
          <w:szCs w:val="24"/>
        </w:rPr>
        <w:t>O</w:t>
      </w:r>
      <w:r>
        <w:rPr>
          <w:sz w:val="24"/>
          <w:szCs w:val="24"/>
        </w:rPr>
        <w:t xml:space="preserve">ption 2 was announced by the Government as an election commitment during the 2025 Federal </w:t>
      </w:r>
      <w:r w:rsidR="006350BD">
        <w:rPr>
          <w:sz w:val="24"/>
          <w:szCs w:val="24"/>
        </w:rPr>
        <w:t>E</w:t>
      </w:r>
      <w:r>
        <w:rPr>
          <w:sz w:val="24"/>
          <w:szCs w:val="24"/>
        </w:rPr>
        <w:t>lection, significant consultation occurred in the context of the election, which allowed all members of the public and affected stakeholders to consider the proposal and provide feedback to the government about the proposal. Citizens were able to take the proposal into consideration when casting their vote.</w:t>
      </w:r>
    </w:p>
    <w:p w14:paraId="02C01C12" w14:textId="6E1463E7" w:rsidR="005D14E7" w:rsidRPr="000F04D5" w:rsidRDefault="00B11104" w:rsidP="00DB5C12">
      <w:pPr>
        <w:pStyle w:val="BodyText"/>
        <w:rPr>
          <w:sz w:val="24"/>
          <w:szCs w:val="24"/>
        </w:rPr>
      </w:pPr>
      <w:r>
        <w:rPr>
          <w:sz w:val="24"/>
          <w:szCs w:val="24"/>
        </w:rPr>
        <w:t>Prior to this,</w:t>
      </w:r>
      <w:r w:rsidR="00085C02">
        <w:rPr>
          <w:sz w:val="24"/>
          <w:szCs w:val="24"/>
        </w:rPr>
        <w:t xml:space="preserve"> m</w:t>
      </w:r>
      <w:r w:rsidR="00332C76" w:rsidRPr="000F04D5">
        <w:rPr>
          <w:sz w:val="24"/>
          <w:szCs w:val="24"/>
        </w:rPr>
        <w:t xml:space="preserve">ajor stakeholders advocated for reducing the cost of PBS medicines for patients over the past decade, including individual Australians, consumer advocacy groups, healthcare professional organisations, </w:t>
      </w:r>
      <w:r w:rsidR="003666BE">
        <w:rPr>
          <w:sz w:val="24"/>
          <w:szCs w:val="24"/>
        </w:rPr>
        <w:t xml:space="preserve">the </w:t>
      </w:r>
      <w:r w:rsidR="00332C76" w:rsidRPr="000F04D5">
        <w:rPr>
          <w:sz w:val="24"/>
          <w:szCs w:val="24"/>
        </w:rPr>
        <w:t xml:space="preserve">pharmaceutical industry, and the community pharmacy sector. </w:t>
      </w:r>
      <w:r>
        <w:rPr>
          <w:sz w:val="24"/>
          <w:szCs w:val="24"/>
        </w:rPr>
        <w:t>S</w:t>
      </w:r>
      <w:r w:rsidR="003666BE" w:rsidRPr="000F04D5">
        <w:rPr>
          <w:sz w:val="24"/>
          <w:szCs w:val="24"/>
        </w:rPr>
        <w:t>takeholders have expressed the importance of reducing PBS co-payments to the department at various times in consultation on other policy changes</w:t>
      </w:r>
      <w:r w:rsidR="003666BE">
        <w:rPr>
          <w:sz w:val="24"/>
          <w:szCs w:val="24"/>
        </w:rPr>
        <w:t>, including the 8</w:t>
      </w:r>
      <w:r w:rsidR="003666BE" w:rsidRPr="00455BBB">
        <w:rPr>
          <w:sz w:val="24"/>
          <w:szCs w:val="24"/>
          <w:vertAlign w:val="superscript"/>
        </w:rPr>
        <w:t>th</w:t>
      </w:r>
      <w:r w:rsidR="003666BE">
        <w:rPr>
          <w:sz w:val="24"/>
          <w:szCs w:val="24"/>
        </w:rPr>
        <w:t xml:space="preserve"> Community Pharmacy Agreement</w:t>
      </w:r>
      <w:r w:rsidR="003666BE" w:rsidRPr="000F04D5">
        <w:rPr>
          <w:sz w:val="24"/>
          <w:szCs w:val="24"/>
        </w:rPr>
        <w:t xml:space="preserve">. It is highly likely that all major stakeholders would support Option </w:t>
      </w:r>
      <w:r w:rsidR="008E34FE" w:rsidRPr="000F04D5">
        <w:rPr>
          <w:sz w:val="24"/>
          <w:szCs w:val="24"/>
        </w:rPr>
        <w:t>2 and</w:t>
      </w:r>
      <w:r w:rsidR="003666BE" w:rsidRPr="000F04D5">
        <w:rPr>
          <w:sz w:val="24"/>
          <w:szCs w:val="24"/>
        </w:rPr>
        <w:t xml:space="preserve"> would not support a status quo outcome. </w:t>
      </w:r>
      <w:r w:rsidR="00016285">
        <w:rPr>
          <w:sz w:val="24"/>
          <w:szCs w:val="24"/>
        </w:rPr>
        <w:t xml:space="preserve">Prior examples </w:t>
      </w:r>
      <w:r w:rsidR="00F13916">
        <w:rPr>
          <w:sz w:val="24"/>
          <w:szCs w:val="24"/>
        </w:rPr>
        <w:t>i</w:t>
      </w:r>
      <w:r w:rsidR="0076718D">
        <w:rPr>
          <w:sz w:val="24"/>
          <w:szCs w:val="24"/>
        </w:rPr>
        <w:t>nclud</w:t>
      </w:r>
      <w:r w:rsidR="00016285">
        <w:rPr>
          <w:sz w:val="24"/>
          <w:szCs w:val="24"/>
        </w:rPr>
        <w:t>e</w:t>
      </w:r>
      <w:r w:rsidR="005D14E7" w:rsidRPr="000F04D5">
        <w:rPr>
          <w:sz w:val="24"/>
          <w:szCs w:val="24"/>
        </w:rPr>
        <w:t>:</w:t>
      </w:r>
    </w:p>
    <w:p w14:paraId="1B821818" w14:textId="253EA971" w:rsidR="00395468" w:rsidRDefault="00395468" w:rsidP="003857C2">
      <w:pPr>
        <w:pStyle w:val="ListParagraph"/>
        <w:numPr>
          <w:ilvl w:val="0"/>
          <w:numId w:val="35"/>
        </w:numPr>
        <w:ind w:left="714" w:hanging="357"/>
        <w:rPr>
          <w:sz w:val="24"/>
          <w:szCs w:val="24"/>
        </w:rPr>
      </w:pPr>
      <w:r w:rsidRPr="000F04D5">
        <w:rPr>
          <w:sz w:val="24"/>
          <w:szCs w:val="24"/>
        </w:rPr>
        <w:t>The Pharmacy Guild of Australia (Guild) recommended the general PBS co-payment be reduced from $41.30 to $19.00 in 2021.</w:t>
      </w:r>
      <w:r w:rsidRPr="000F04D5">
        <w:rPr>
          <w:sz w:val="24"/>
          <w:szCs w:val="24"/>
          <w:vertAlign w:val="superscript"/>
        </w:rPr>
        <w:footnoteReference w:id="71"/>
      </w:r>
      <w:r w:rsidRPr="000F04D5">
        <w:rPr>
          <w:sz w:val="24"/>
          <w:szCs w:val="24"/>
        </w:rPr>
        <w:t xml:space="preserve"> In 2023, the Guild recommended the general patient co-payment be reduced from $30.00 to $19.00, and the concessional co-payment reduced from $7.30 to $6.30.</w:t>
      </w:r>
      <w:r w:rsidRPr="000F04D5">
        <w:rPr>
          <w:sz w:val="24"/>
          <w:szCs w:val="24"/>
          <w:vertAlign w:val="superscript"/>
        </w:rPr>
        <w:footnoteReference w:id="72"/>
      </w:r>
      <w:r w:rsidR="00FC4F82">
        <w:rPr>
          <w:sz w:val="24"/>
          <w:szCs w:val="24"/>
        </w:rPr>
        <w:t xml:space="preserve"> Pharmacists are at the front-line with </w:t>
      </w:r>
      <w:r w:rsidR="005763A4">
        <w:rPr>
          <w:sz w:val="24"/>
          <w:szCs w:val="24"/>
        </w:rPr>
        <w:t>day-to-day</w:t>
      </w:r>
      <w:r w:rsidR="00FC4F82">
        <w:rPr>
          <w:sz w:val="24"/>
          <w:szCs w:val="24"/>
        </w:rPr>
        <w:t xml:space="preserve"> engagement with and support of patients. They are very well positioned to understand the pressures and barriers that patients face.</w:t>
      </w:r>
    </w:p>
    <w:p w14:paraId="1F0197C9" w14:textId="77777777" w:rsidR="005D14E7" w:rsidRPr="000F04D5" w:rsidRDefault="005D14E7" w:rsidP="003857C2">
      <w:pPr>
        <w:pStyle w:val="ListParagraph"/>
        <w:numPr>
          <w:ilvl w:val="0"/>
          <w:numId w:val="35"/>
        </w:numPr>
        <w:ind w:left="714" w:hanging="357"/>
        <w:rPr>
          <w:sz w:val="24"/>
          <w:szCs w:val="24"/>
        </w:rPr>
      </w:pPr>
      <w:r w:rsidRPr="000F04D5">
        <w:rPr>
          <w:sz w:val="24"/>
          <w:szCs w:val="24"/>
        </w:rPr>
        <w:t>In 2022, Better Access Australia recommended reducing the general patient co-payment from $42.50 to $20 for those earning less than $136,000, and freezing co</w:t>
      </w:r>
      <w:r w:rsidRPr="000F04D5">
        <w:rPr>
          <w:sz w:val="24"/>
          <w:szCs w:val="24"/>
        </w:rPr>
        <w:noBreakHyphen/>
        <w:t xml:space="preserve">payment and Safety Net thresholds </w:t>
      </w:r>
      <w:r w:rsidR="002102A9" w:rsidRPr="000F04D5">
        <w:rPr>
          <w:sz w:val="24"/>
          <w:szCs w:val="24"/>
        </w:rPr>
        <w:t xml:space="preserve">indexation </w:t>
      </w:r>
      <w:r w:rsidRPr="000F04D5">
        <w:rPr>
          <w:sz w:val="24"/>
          <w:szCs w:val="24"/>
        </w:rPr>
        <w:t>for five years.</w:t>
      </w:r>
      <w:r w:rsidRPr="000F04D5">
        <w:rPr>
          <w:sz w:val="24"/>
          <w:szCs w:val="24"/>
          <w:vertAlign w:val="superscript"/>
        </w:rPr>
        <w:footnoteReference w:id="73"/>
      </w:r>
      <w:r w:rsidRPr="000F04D5">
        <w:rPr>
          <w:sz w:val="24"/>
          <w:szCs w:val="24"/>
        </w:rPr>
        <w:t xml:space="preserve"> Better Access Australia recommended a further reduction in the $30.00 co-payment in 2023.</w:t>
      </w:r>
      <w:r w:rsidRPr="000F04D5">
        <w:rPr>
          <w:sz w:val="24"/>
          <w:szCs w:val="24"/>
          <w:vertAlign w:val="superscript"/>
        </w:rPr>
        <w:footnoteReference w:id="74"/>
      </w:r>
    </w:p>
    <w:p w14:paraId="3D67E19A" w14:textId="68CFADE6" w:rsidR="007948FD" w:rsidRDefault="00AA19F6" w:rsidP="003857C2">
      <w:pPr>
        <w:pStyle w:val="ListParagraph"/>
        <w:numPr>
          <w:ilvl w:val="0"/>
          <w:numId w:val="35"/>
        </w:numPr>
        <w:ind w:left="714" w:hanging="357"/>
        <w:rPr>
          <w:sz w:val="24"/>
          <w:szCs w:val="24"/>
        </w:rPr>
      </w:pPr>
      <w:r w:rsidRPr="00533E93">
        <w:rPr>
          <w:sz w:val="24"/>
          <w:szCs w:val="24"/>
        </w:rPr>
        <w:t>Medicines Australia</w:t>
      </w:r>
      <w:r>
        <w:rPr>
          <w:sz w:val="24"/>
          <w:szCs w:val="24"/>
        </w:rPr>
        <w:t>, which represents the Australian research-based/innovator industry,</w:t>
      </w:r>
      <w:r w:rsidR="00DD6B24">
        <w:rPr>
          <w:sz w:val="24"/>
          <w:szCs w:val="24"/>
        </w:rPr>
        <w:t xml:space="preserve"> supported the co-payment reduction, stating in </w:t>
      </w:r>
      <w:r w:rsidR="00B964BE">
        <w:rPr>
          <w:sz w:val="24"/>
          <w:szCs w:val="24"/>
        </w:rPr>
        <w:t>March 2025 that</w:t>
      </w:r>
      <w:r w:rsidR="00203F67">
        <w:rPr>
          <w:sz w:val="24"/>
          <w:szCs w:val="24"/>
        </w:rPr>
        <w:t>:</w:t>
      </w:r>
      <w:r w:rsidR="00B964BE">
        <w:rPr>
          <w:sz w:val="24"/>
          <w:szCs w:val="24"/>
        </w:rPr>
        <w:t xml:space="preserve"> </w:t>
      </w:r>
    </w:p>
    <w:p w14:paraId="5EBDB0B0" w14:textId="49369E83" w:rsidR="00D85F9B" w:rsidRPr="009549E5" w:rsidRDefault="00B964BE" w:rsidP="005262EC">
      <w:pPr>
        <w:pStyle w:val="BodyText"/>
        <w:ind w:left="1440" w:right="567"/>
        <w:jc w:val="both"/>
        <w:rPr>
          <w:sz w:val="24"/>
          <w:szCs w:val="24"/>
        </w:rPr>
      </w:pPr>
      <w:r w:rsidRPr="008E3D2E">
        <w:rPr>
          <w:i/>
          <w:iCs/>
          <w:sz w:val="24"/>
          <w:szCs w:val="24"/>
        </w:rPr>
        <w:lastRenderedPageBreak/>
        <w:t xml:space="preserve">The government’s announcement of a reduction in the PBS </w:t>
      </w:r>
      <w:r w:rsidR="00D45E41">
        <w:rPr>
          <w:i/>
          <w:iCs/>
          <w:sz w:val="24"/>
          <w:szCs w:val="24"/>
        </w:rPr>
        <w:t>c</w:t>
      </w:r>
      <w:r w:rsidRPr="008E3D2E">
        <w:rPr>
          <w:i/>
          <w:iCs/>
          <w:sz w:val="24"/>
          <w:szCs w:val="24"/>
        </w:rPr>
        <w:t>o-pay today is an important measure to ensure patients do not interrupt their treatment and can continue their life changing and lifesaving medicines</w:t>
      </w:r>
      <w:r w:rsidR="007948FD" w:rsidRPr="008E3D2E">
        <w:rPr>
          <w:i/>
          <w:iCs/>
          <w:sz w:val="24"/>
          <w:szCs w:val="24"/>
        </w:rPr>
        <w:t>.</w:t>
      </w:r>
      <w:r w:rsidR="009549E5">
        <w:rPr>
          <w:rStyle w:val="FootnoteReference"/>
          <w:i/>
          <w:iCs/>
          <w:sz w:val="24"/>
          <w:szCs w:val="24"/>
        </w:rPr>
        <w:footnoteReference w:id="75"/>
      </w:r>
    </w:p>
    <w:p w14:paraId="4284CA78" w14:textId="7327D4DE" w:rsidR="00533E93" w:rsidRPr="00533E93" w:rsidRDefault="00533E93" w:rsidP="0014261A">
      <w:pPr>
        <w:pStyle w:val="BodyText"/>
        <w:rPr>
          <w:sz w:val="24"/>
          <w:szCs w:val="24"/>
        </w:rPr>
      </w:pPr>
      <w:r w:rsidRPr="00533E93">
        <w:rPr>
          <w:sz w:val="24"/>
          <w:szCs w:val="24"/>
        </w:rPr>
        <w:t xml:space="preserve">Medicines Australia and certain individual pharmaceutical companies raised concerns </w:t>
      </w:r>
      <w:r w:rsidR="00DB0D85">
        <w:rPr>
          <w:sz w:val="24"/>
          <w:szCs w:val="24"/>
        </w:rPr>
        <w:t xml:space="preserve">with department </w:t>
      </w:r>
      <w:r w:rsidRPr="00533E93">
        <w:rPr>
          <w:sz w:val="24"/>
          <w:szCs w:val="24"/>
        </w:rPr>
        <w:t xml:space="preserve">in relation </w:t>
      </w:r>
      <w:r w:rsidR="008F33D5">
        <w:rPr>
          <w:sz w:val="24"/>
          <w:szCs w:val="24"/>
        </w:rPr>
        <w:t xml:space="preserve">increased rebates with the </w:t>
      </w:r>
      <w:r w:rsidRPr="00533E93">
        <w:rPr>
          <w:sz w:val="24"/>
          <w:szCs w:val="24"/>
        </w:rPr>
        <w:t xml:space="preserve">2023 </w:t>
      </w:r>
      <w:r w:rsidR="00D24487">
        <w:rPr>
          <w:sz w:val="24"/>
          <w:szCs w:val="24"/>
        </w:rPr>
        <w:t xml:space="preserve">$30 and 2026 $25 co-payment reductions. They </w:t>
      </w:r>
      <w:r w:rsidRPr="00533E93">
        <w:rPr>
          <w:sz w:val="24"/>
          <w:szCs w:val="24"/>
        </w:rPr>
        <w:t>asserted that funding for measure</w:t>
      </w:r>
      <w:r w:rsidR="00D24487">
        <w:rPr>
          <w:sz w:val="24"/>
          <w:szCs w:val="24"/>
        </w:rPr>
        <w:t>s</w:t>
      </w:r>
      <w:r w:rsidRPr="00533E93">
        <w:rPr>
          <w:sz w:val="24"/>
          <w:szCs w:val="24"/>
        </w:rPr>
        <w:t xml:space="preserve"> is partly funded through the medicines industry through Deed revenue </w:t>
      </w:r>
      <w:r w:rsidR="005763A4" w:rsidRPr="00533E93">
        <w:rPr>
          <w:sz w:val="24"/>
          <w:szCs w:val="24"/>
        </w:rPr>
        <w:t>arrangements and</w:t>
      </w:r>
      <w:r w:rsidRPr="00533E93">
        <w:rPr>
          <w:sz w:val="24"/>
          <w:szCs w:val="24"/>
        </w:rPr>
        <w:t xml:space="preserve"> instead should be fully funded by the </w:t>
      </w:r>
      <w:r w:rsidR="000A4BE6">
        <w:rPr>
          <w:sz w:val="24"/>
          <w:szCs w:val="24"/>
        </w:rPr>
        <w:t>government</w:t>
      </w:r>
      <w:r w:rsidRPr="00533E93">
        <w:rPr>
          <w:sz w:val="24"/>
          <w:szCs w:val="24"/>
        </w:rPr>
        <w:t>.</w:t>
      </w:r>
    </w:p>
    <w:p w14:paraId="75CD2A0F" w14:textId="031658F1" w:rsidR="00A2478B" w:rsidRDefault="00EE79D7" w:rsidP="0014261A">
      <w:pPr>
        <w:pStyle w:val="BodyText"/>
        <w:rPr>
          <w:sz w:val="24"/>
          <w:szCs w:val="24"/>
        </w:rPr>
      </w:pPr>
      <w:r>
        <w:rPr>
          <w:sz w:val="24"/>
          <w:szCs w:val="24"/>
        </w:rPr>
        <w:t>Given the views of stakeholders about a co-payment reduction are</w:t>
      </w:r>
      <w:r w:rsidR="00965C18">
        <w:rPr>
          <w:sz w:val="24"/>
          <w:szCs w:val="24"/>
        </w:rPr>
        <w:t xml:space="preserve"> so well </w:t>
      </w:r>
      <w:r w:rsidR="005763A4">
        <w:rPr>
          <w:sz w:val="24"/>
          <w:szCs w:val="24"/>
        </w:rPr>
        <w:t>understood and</w:t>
      </w:r>
      <w:r w:rsidR="00965C18">
        <w:rPr>
          <w:sz w:val="24"/>
          <w:szCs w:val="24"/>
        </w:rPr>
        <w:t xml:space="preserve"> have been so thoroughly represented over a long period of </w:t>
      </w:r>
      <w:r w:rsidR="00C23C49">
        <w:rPr>
          <w:sz w:val="24"/>
          <w:szCs w:val="24"/>
        </w:rPr>
        <w:t>time and</w:t>
      </w:r>
      <w:r w:rsidR="00B11104">
        <w:rPr>
          <w:sz w:val="24"/>
          <w:szCs w:val="24"/>
        </w:rPr>
        <w:t xml:space="preserve"> were the focus on extensive public consultation during the 2025 Federal election campaign,</w:t>
      </w:r>
      <w:r w:rsidR="00965C18">
        <w:rPr>
          <w:sz w:val="24"/>
          <w:szCs w:val="24"/>
        </w:rPr>
        <w:t xml:space="preserve"> the department did not undertake </w:t>
      </w:r>
      <w:r w:rsidR="00B11104">
        <w:rPr>
          <w:sz w:val="24"/>
          <w:szCs w:val="24"/>
        </w:rPr>
        <w:t xml:space="preserve">further and separate </w:t>
      </w:r>
      <w:r w:rsidR="00965C18">
        <w:rPr>
          <w:sz w:val="24"/>
          <w:szCs w:val="24"/>
        </w:rPr>
        <w:t xml:space="preserve">consultation on Option 2. </w:t>
      </w:r>
    </w:p>
    <w:p w14:paraId="414840DA" w14:textId="69542ECE" w:rsidR="002E22DE" w:rsidRPr="000F04D5" w:rsidRDefault="008C5E74" w:rsidP="0014261A">
      <w:pPr>
        <w:pStyle w:val="Default"/>
        <w:spacing w:after="120" w:line="264" w:lineRule="auto"/>
        <w:rPr>
          <w:rFonts w:asciiTheme="minorHAnsi" w:hAnsiTheme="minorHAnsi"/>
          <w:color w:val="auto"/>
        </w:rPr>
      </w:pPr>
      <w:r>
        <w:t>In addition, the department has access to data needed to assess the impact on all stakeholders from this change, and to determine what magnitude of change w</w:t>
      </w:r>
      <w:r w:rsidR="003E705C">
        <w:t>ould be</w:t>
      </w:r>
      <w:r>
        <w:t xml:space="preserve"> </w:t>
      </w:r>
      <w:r w:rsidR="003430D4">
        <w:t>most favourable</w:t>
      </w:r>
      <w:r w:rsidR="00480629">
        <w:t xml:space="preserve"> (highest </w:t>
      </w:r>
      <w:r w:rsidR="003E705C">
        <w:t xml:space="preserve">co-payment </w:t>
      </w:r>
      <w:r w:rsidR="00480629">
        <w:t>reduction and lowest risks to factors such as market dynamics)</w:t>
      </w:r>
      <w:r w:rsidR="00F83963">
        <w:t>.</w:t>
      </w:r>
    </w:p>
    <w:p w14:paraId="0BECB647" w14:textId="77777777" w:rsidR="009C0DB6" w:rsidRPr="000F04D5" w:rsidRDefault="009C0DB6" w:rsidP="00FE0772">
      <w:pPr>
        <w:pStyle w:val="Heading2"/>
        <w:pageBreakBefore/>
      </w:pPr>
      <w:bookmarkStart w:id="67" w:name="_Toc132192312"/>
      <w:bookmarkStart w:id="68" w:name="_Toc203322137"/>
      <w:r w:rsidRPr="000F04D5">
        <w:rPr>
          <w:rFonts w:eastAsiaTheme="minorHAnsi"/>
        </w:rPr>
        <w:lastRenderedPageBreak/>
        <w:t xml:space="preserve">6. What is the best option from those you have considered and how will it be </w:t>
      </w:r>
      <w:r w:rsidRPr="000F04D5">
        <w:t>implemented</w:t>
      </w:r>
      <w:r w:rsidRPr="000F04D5">
        <w:rPr>
          <w:rFonts w:eastAsiaTheme="minorHAnsi"/>
        </w:rPr>
        <w:t>?</w:t>
      </w:r>
      <w:bookmarkEnd w:id="67"/>
      <w:bookmarkEnd w:id="68"/>
    </w:p>
    <w:p w14:paraId="1319756C" w14:textId="77777777" w:rsidR="009C0DB6" w:rsidRPr="000F04D5" w:rsidRDefault="009C0DB6" w:rsidP="000E413C">
      <w:pPr>
        <w:pStyle w:val="Heading3"/>
      </w:pPr>
      <w:bookmarkStart w:id="69" w:name="_Toc132192313"/>
      <w:bookmarkStart w:id="70" w:name="_Toc203322138"/>
      <w:r w:rsidRPr="000F04D5">
        <w:t xml:space="preserve">Preferred </w:t>
      </w:r>
      <w:r w:rsidR="00DC59E9" w:rsidRPr="000F04D5">
        <w:t>o</w:t>
      </w:r>
      <w:r w:rsidRPr="000F04D5">
        <w:t>ption</w:t>
      </w:r>
      <w:bookmarkEnd w:id="69"/>
      <w:bookmarkEnd w:id="70"/>
    </w:p>
    <w:p w14:paraId="52BA697B" w14:textId="77777777" w:rsidR="00284B6A" w:rsidRPr="000F04D5" w:rsidRDefault="004731FA" w:rsidP="0014261A">
      <w:pPr>
        <w:rPr>
          <w:color w:val="auto"/>
          <w:sz w:val="24"/>
        </w:rPr>
      </w:pPr>
      <w:r w:rsidRPr="000F04D5">
        <w:rPr>
          <w:rFonts w:ascii="Calibri" w:hAnsi="Calibri" w:cs="Calibri"/>
          <w:sz w:val="24"/>
          <w:szCs w:val="24"/>
        </w:rPr>
        <w:t>Implement</w:t>
      </w:r>
      <w:r w:rsidR="002E3CF3" w:rsidRPr="000F04D5">
        <w:rPr>
          <w:rFonts w:ascii="Calibri" w:hAnsi="Calibri" w:cs="Calibri"/>
          <w:sz w:val="24"/>
          <w:szCs w:val="24"/>
        </w:rPr>
        <w:t>ing</w:t>
      </w:r>
      <w:r w:rsidRPr="000F04D5">
        <w:rPr>
          <w:rFonts w:ascii="Calibri" w:hAnsi="Calibri" w:cs="Calibri"/>
          <w:sz w:val="24"/>
          <w:szCs w:val="24"/>
        </w:rPr>
        <w:t xml:space="preserve"> Options 2</w:t>
      </w:r>
      <w:r w:rsidR="00284B6A" w:rsidRPr="000F04D5">
        <w:rPr>
          <w:rFonts w:ascii="Calibri" w:hAnsi="Calibri" w:cs="Calibri"/>
          <w:sz w:val="24"/>
          <w:szCs w:val="24"/>
        </w:rPr>
        <w:t xml:space="preserve"> is preferred over the status quo</w:t>
      </w:r>
      <w:r w:rsidR="00C1036F">
        <w:rPr>
          <w:rFonts w:ascii="Calibri" w:hAnsi="Calibri" w:cs="Calibri"/>
          <w:sz w:val="24"/>
          <w:szCs w:val="24"/>
        </w:rPr>
        <w:t>, because it will generate the greatest benefit to Australian and health outcomes, as outlined in this analysis</w:t>
      </w:r>
      <w:r w:rsidR="00284B6A" w:rsidRPr="000F04D5">
        <w:rPr>
          <w:rFonts w:ascii="Calibri" w:hAnsi="Calibri" w:cs="Calibri"/>
          <w:sz w:val="24"/>
          <w:szCs w:val="24"/>
        </w:rPr>
        <w:t>.</w:t>
      </w:r>
    </w:p>
    <w:p w14:paraId="546D64D4" w14:textId="77777777" w:rsidR="009C0DB6" w:rsidRPr="000F04D5" w:rsidRDefault="009C0DB6" w:rsidP="000E413C">
      <w:pPr>
        <w:pStyle w:val="Heading3"/>
      </w:pPr>
      <w:bookmarkStart w:id="71" w:name="_Toc132192314"/>
      <w:bookmarkStart w:id="72" w:name="_Toc203322139"/>
      <w:r w:rsidRPr="000F04D5">
        <w:t>Implementation</w:t>
      </w:r>
      <w:bookmarkEnd w:id="71"/>
      <w:bookmarkEnd w:id="72"/>
    </w:p>
    <w:p w14:paraId="754FC3FF" w14:textId="77777777" w:rsidR="003A553E" w:rsidRDefault="003A553E" w:rsidP="0014261A">
      <w:pPr>
        <w:rPr>
          <w:rFonts w:ascii="Calibri" w:hAnsi="Calibri" w:cs="Calibri"/>
          <w:sz w:val="24"/>
          <w:szCs w:val="24"/>
        </w:rPr>
      </w:pPr>
      <w:r w:rsidRPr="000F04D5">
        <w:rPr>
          <w:rFonts w:ascii="Calibri" w:hAnsi="Calibri" w:cs="Calibri"/>
          <w:sz w:val="24"/>
          <w:szCs w:val="24"/>
        </w:rPr>
        <w:t xml:space="preserve">Implementing Option 2 will require </w:t>
      </w:r>
      <w:r>
        <w:rPr>
          <w:rFonts w:ascii="Calibri" w:hAnsi="Calibri" w:cs="Calibri"/>
          <w:sz w:val="24"/>
          <w:szCs w:val="24"/>
        </w:rPr>
        <w:t xml:space="preserve">the Parliament to consider and make </w:t>
      </w:r>
      <w:r w:rsidRPr="000F04D5">
        <w:rPr>
          <w:rFonts w:ascii="Calibri" w:hAnsi="Calibri" w:cs="Calibri"/>
          <w:sz w:val="24"/>
          <w:szCs w:val="24"/>
        </w:rPr>
        <w:t>amendments to the Act to change the PBS general co</w:t>
      </w:r>
      <w:r w:rsidRPr="000F04D5">
        <w:rPr>
          <w:rFonts w:ascii="Calibri" w:hAnsi="Calibri" w:cs="Calibri"/>
          <w:sz w:val="24"/>
          <w:szCs w:val="24"/>
        </w:rPr>
        <w:noBreakHyphen/>
        <w:t>payment amounts. This</w:t>
      </w:r>
      <w:r>
        <w:rPr>
          <w:rFonts w:ascii="Calibri" w:hAnsi="Calibri" w:cs="Calibri"/>
          <w:sz w:val="24"/>
          <w:szCs w:val="24"/>
        </w:rPr>
        <w:t xml:space="preserve"> consideration by the Parliament</w:t>
      </w:r>
      <w:r w:rsidRPr="000F04D5">
        <w:rPr>
          <w:rFonts w:ascii="Calibri" w:hAnsi="Calibri" w:cs="Calibri"/>
          <w:sz w:val="24"/>
          <w:szCs w:val="24"/>
        </w:rPr>
        <w:t xml:space="preserve"> is expected to be completed by late 2025</w:t>
      </w:r>
      <w:r>
        <w:rPr>
          <w:rFonts w:ascii="Calibri" w:hAnsi="Calibri" w:cs="Calibri"/>
          <w:sz w:val="24"/>
          <w:szCs w:val="24"/>
        </w:rPr>
        <w:t xml:space="preserve">, and if the proposed reforms are supported through legislative amendment, this will </w:t>
      </w:r>
      <w:r w:rsidRPr="000F04D5">
        <w:rPr>
          <w:rFonts w:ascii="Calibri" w:hAnsi="Calibri" w:cs="Calibri"/>
          <w:sz w:val="24"/>
          <w:szCs w:val="24"/>
        </w:rPr>
        <w:t xml:space="preserve">enable commencement from 1 January 2026. </w:t>
      </w:r>
    </w:p>
    <w:p w14:paraId="27B03F3A" w14:textId="1C6E14FE" w:rsidR="00B82B75" w:rsidRDefault="00DB3309" w:rsidP="0014261A">
      <w:pPr>
        <w:rPr>
          <w:rFonts w:ascii="Calibri" w:hAnsi="Calibri" w:cs="Calibri"/>
          <w:sz w:val="24"/>
          <w:szCs w:val="24"/>
        </w:rPr>
      </w:pPr>
      <w:r w:rsidRPr="006E2017">
        <w:rPr>
          <w:rFonts w:ascii="Calibri" w:hAnsi="Calibri" w:cs="Calibri"/>
          <w:sz w:val="24"/>
          <w:szCs w:val="24"/>
        </w:rPr>
        <w:t>As</w:t>
      </w:r>
      <w:r>
        <w:rPr>
          <w:rFonts w:ascii="Calibri" w:hAnsi="Calibri" w:cs="Calibri"/>
          <w:sz w:val="24"/>
          <w:szCs w:val="24"/>
        </w:rPr>
        <w:t xml:space="preserve"> changes to </w:t>
      </w:r>
      <w:r w:rsidR="00C21F84">
        <w:rPr>
          <w:rFonts w:ascii="Calibri" w:hAnsi="Calibri" w:cs="Calibri"/>
          <w:sz w:val="24"/>
          <w:szCs w:val="24"/>
        </w:rPr>
        <w:t xml:space="preserve">the </w:t>
      </w:r>
      <w:r>
        <w:rPr>
          <w:rFonts w:ascii="Calibri" w:hAnsi="Calibri" w:cs="Calibri"/>
          <w:sz w:val="24"/>
          <w:szCs w:val="24"/>
        </w:rPr>
        <w:t>PBS co-payment amounts are</w:t>
      </w:r>
      <w:r w:rsidR="00665E53">
        <w:rPr>
          <w:rFonts w:ascii="Calibri" w:hAnsi="Calibri" w:cs="Calibri"/>
          <w:sz w:val="24"/>
          <w:szCs w:val="24"/>
        </w:rPr>
        <w:t xml:space="preserve"> a</w:t>
      </w:r>
      <w:r>
        <w:rPr>
          <w:rFonts w:ascii="Calibri" w:hAnsi="Calibri" w:cs="Calibri"/>
          <w:sz w:val="24"/>
          <w:szCs w:val="24"/>
        </w:rPr>
        <w:t xml:space="preserve"> business-as-usual practice </w:t>
      </w:r>
      <w:r w:rsidR="00B82B75">
        <w:rPr>
          <w:rFonts w:ascii="Calibri" w:hAnsi="Calibri" w:cs="Calibri"/>
          <w:sz w:val="24"/>
          <w:szCs w:val="24"/>
        </w:rPr>
        <w:t xml:space="preserve">for </w:t>
      </w:r>
      <w:r w:rsidR="00665E53">
        <w:rPr>
          <w:rFonts w:ascii="Calibri" w:hAnsi="Calibri" w:cs="Calibri"/>
          <w:sz w:val="24"/>
          <w:szCs w:val="24"/>
        </w:rPr>
        <w:t xml:space="preserve">all </w:t>
      </w:r>
      <w:r w:rsidR="00B82B75">
        <w:rPr>
          <w:rFonts w:ascii="Calibri" w:hAnsi="Calibri" w:cs="Calibri"/>
          <w:sz w:val="24"/>
          <w:szCs w:val="24"/>
        </w:rPr>
        <w:t>stakeholders,</w:t>
      </w:r>
      <w:r w:rsidR="00C21F84">
        <w:rPr>
          <w:rFonts w:ascii="Calibri" w:hAnsi="Calibri" w:cs="Calibri"/>
          <w:sz w:val="24"/>
          <w:szCs w:val="24"/>
        </w:rPr>
        <w:t xml:space="preserve"> including pharmacies</w:t>
      </w:r>
      <w:r w:rsidR="00665E53">
        <w:rPr>
          <w:rFonts w:ascii="Calibri" w:hAnsi="Calibri" w:cs="Calibri"/>
          <w:sz w:val="24"/>
          <w:szCs w:val="24"/>
        </w:rPr>
        <w:t xml:space="preserve"> and</w:t>
      </w:r>
      <w:r w:rsidR="00C21F84">
        <w:rPr>
          <w:rFonts w:ascii="Calibri" w:hAnsi="Calibri" w:cs="Calibri"/>
          <w:sz w:val="24"/>
          <w:szCs w:val="24"/>
        </w:rPr>
        <w:t xml:space="preserve"> pharmaceutical sponsors, </w:t>
      </w:r>
      <w:r w:rsidR="004270CE">
        <w:rPr>
          <w:rFonts w:ascii="Calibri" w:hAnsi="Calibri" w:cs="Calibri"/>
          <w:sz w:val="24"/>
          <w:szCs w:val="24"/>
        </w:rPr>
        <w:t xml:space="preserve">and </w:t>
      </w:r>
      <w:r w:rsidR="00204CDD">
        <w:rPr>
          <w:rFonts w:ascii="Calibri" w:hAnsi="Calibri" w:cs="Calibri"/>
          <w:sz w:val="24"/>
          <w:szCs w:val="24"/>
        </w:rPr>
        <w:t xml:space="preserve">Services Australia </w:t>
      </w:r>
      <w:r w:rsidR="00665E53">
        <w:rPr>
          <w:rFonts w:ascii="Calibri" w:hAnsi="Calibri" w:cs="Calibri"/>
          <w:sz w:val="24"/>
          <w:szCs w:val="24"/>
        </w:rPr>
        <w:t xml:space="preserve">(delivery partner for </w:t>
      </w:r>
      <w:r w:rsidR="00204CDD">
        <w:rPr>
          <w:rFonts w:ascii="Calibri" w:hAnsi="Calibri" w:cs="Calibri"/>
          <w:sz w:val="24"/>
          <w:szCs w:val="24"/>
        </w:rPr>
        <w:t>ICT system</w:t>
      </w:r>
      <w:r w:rsidR="00665E53">
        <w:rPr>
          <w:rFonts w:ascii="Calibri" w:hAnsi="Calibri" w:cs="Calibri"/>
          <w:sz w:val="24"/>
          <w:szCs w:val="24"/>
        </w:rPr>
        <w:t>)</w:t>
      </w:r>
      <w:r w:rsidR="004270CE">
        <w:rPr>
          <w:rFonts w:ascii="Calibri" w:hAnsi="Calibri" w:cs="Calibri"/>
          <w:sz w:val="24"/>
          <w:szCs w:val="24"/>
        </w:rPr>
        <w:t>, implementation activities and risks are negligible. No implementation risk management is required.</w:t>
      </w:r>
    </w:p>
    <w:p w14:paraId="718595B3" w14:textId="33180400" w:rsidR="00474BD4" w:rsidRDefault="00474BD4" w:rsidP="0014261A">
      <w:pPr>
        <w:rPr>
          <w:color w:val="0D0D0D" w:themeColor="text1" w:themeTint="F2"/>
          <w:sz w:val="24"/>
        </w:rPr>
      </w:pPr>
      <w:r>
        <w:rPr>
          <w:color w:val="0D0D0D" w:themeColor="text1" w:themeTint="F2"/>
          <w:sz w:val="24"/>
        </w:rPr>
        <w:t>Due to controls that exist in PBS legislation related to the prescription and supply of medicines, including restrictions on the use of medicines to ensure safety and cost-effectiveness, there is a low risk that the co-payment reduction would lead to over-consumption of medicines, even discretionary medicines.</w:t>
      </w:r>
    </w:p>
    <w:p w14:paraId="34CC742F" w14:textId="39503E10" w:rsidR="00C23CB5" w:rsidRPr="00ED10C8" w:rsidRDefault="00C23CB5" w:rsidP="0014261A">
      <w:pPr>
        <w:rPr>
          <w:color w:val="0D0D0D" w:themeColor="text1" w:themeTint="F2"/>
          <w:sz w:val="24"/>
        </w:rPr>
      </w:pPr>
      <w:r>
        <w:rPr>
          <w:color w:val="0D0D0D" w:themeColor="text1" w:themeTint="F2"/>
          <w:sz w:val="24"/>
        </w:rPr>
        <w:t xml:space="preserve">Given the co-payment reduction </w:t>
      </w:r>
      <w:r w:rsidR="000C1135">
        <w:rPr>
          <w:color w:val="0D0D0D" w:themeColor="text1" w:themeTint="F2"/>
          <w:sz w:val="24"/>
        </w:rPr>
        <w:t>is expected to have</w:t>
      </w:r>
      <w:r>
        <w:rPr>
          <w:color w:val="0D0D0D" w:themeColor="text1" w:themeTint="F2"/>
          <w:sz w:val="24"/>
        </w:rPr>
        <w:t xml:space="preserve"> negligible impact on pharmacy competition, </w:t>
      </w:r>
      <w:r w:rsidR="009E055E">
        <w:rPr>
          <w:color w:val="0D0D0D" w:themeColor="text1" w:themeTint="F2"/>
          <w:sz w:val="24"/>
        </w:rPr>
        <w:t xml:space="preserve">and pharmacies can continue to provide discretionary discounts to patients, no pro-active mitigation is required. Competition in the market will continue to be monitored under existing business-as-usual </w:t>
      </w:r>
      <w:r w:rsidR="000C1135">
        <w:rPr>
          <w:color w:val="0D0D0D" w:themeColor="text1" w:themeTint="F2"/>
          <w:sz w:val="24"/>
        </w:rPr>
        <w:t>PBS operations.</w:t>
      </w:r>
    </w:p>
    <w:p w14:paraId="1AA854B5" w14:textId="0602C843" w:rsidR="004270CE" w:rsidRPr="000F04D5" w:rsidRDefault="004270CE" w:rsidP="0014261A">
      <w:pPr>
        <w:rPr>
          <w:rFonts w:ascii="Calibri" w:hAnsi="Calibri" w:cs="Calibri"/>
          <w:sz w:val="24"/>
          <w:szCs w:val="24"/>
        </w:rPr>
      </w:pPr>
      <w:r w:rsidRPr="000F04D5">
        <w:rPr>
          <w:rFonts w:ascii="Calibri" w:hAnsi="Calibri" w:cs="Calibri"/>
          <w:sz w:val="24"/>
          <w:szCs w:val="24"/>
        </w:rPr>
        <w:t>The primary implementation risk is not having legislative amendments in place for the commencement.</w:t>
      </w:r>
      <w:r>
        <w:rPr>
          <w:rFonts w:ascii="Calibri" w:hAnsi="Calibri" w:cs="Calibri"/>
          <w:sz w:val="24"/>
          <w:szCs w:val="24"/>
        </w:rPr>
        <w:t xml:space="preserve"> To address this risk, the legislative amendments will be tabled in Parliament in July 2025.</w:t>
      </w:r>
    </w:p>
    <w:p w14:paraId="179A0C4C" w14:textId="77777777" w:rsidR="00ED6DD9" w:rsidRPr="000F04D5" w:rsidRDefault="00ED6DD9" w:rsidP="0014261A">
      <w:pPr>
        <w:rPr>
          <w:color w:val="014463" w:themeColor="text2"/>
          <w:sz w:val="28"/>
          <w:szCs w:val="28"/>
        </w:rPr>
      </w:pPr>
      <w:r w:rsidRPr="000F04D5">
        <w:rPr>
          <w:color w:val="014463" w:themeColor="text2"/>
          <w:sz w:val="28"/>
          <w:szCs w:val="28"/>
        </w:rPr>
        <w:t>Communications</w:t>
      </w:r>
    </w:p>
    <w:p w14:paraId="23683A5B" w14:textId="077851F2" w:rsidR="00041EBA" w:rsidRDefault="00041EBA" w:rsidP="001E39C4">
      <w:pPr>
        <w:pStyle w:val="BodyText"/>
        <w:rPr>
          <w:sz w:val="24"/>
          <w:szCs w:val="24"/>
        </w:rPr>
      </w:pPr>
      <w:r w:rsidRPr="000F04D5">
        <w:rPr>
          <w:sz w:val="24"/>
          <w:szCs w:val="24"/>
        </w:rPr>
        <w:t xml:space="preserve">Updates will be made to the PBS and Services Australia websites outlining changes to </w:t>
      </w:r>
      <w:r>
        <w:rPr>
          <w:sz w:val="24"/>
          <w:szCs w:val="24"/>
        </w:rPr>
        <w:t xml:space="preserve">the </w:t>
      </w:r>
      <w:r w:rsidRPr="000F04D5">
        <w:rPr>
          <w:sz w:val="24"/>
          <w:szCs w:val="24"/>
        </w:rPr>
        <w:t>PBS co-payment arrangements.</w:t>
      </w:r>
    </w:p>
    <w:p w14:paraId="0BD670EA" w14:textId="06206250" w:rsidR="00FA4F8C" w:rsidRPr="000F04D5" w:rsidRDefault="000C1135" w:rsidP="001E39C4">
      <w:pPr>
        <w:pStyle w:val="BodyText"/>
        <w:rPr>
          <w:color w:val="auto"/>
        </w:rPr>
      </w:pPr>
      <w:r>
        <w:rPr>
          <w:sz w:val="24"/>
          <w:szCs w:val="24"/>
        </w:rPr>
        <w:t>T</w:t>
      </w:r>
      <w:r w:rsidR="00FA4F8C" w:rsidRPr="000F04D5">
        <w:rPr>
          <w:sz w:val="24"/>
          <w:szCs w:val="24"/>
        </w:rPr>
        <w:t xml:space="preserve">he department </w:t>
      </w:r>
      <w:r>
        <w:rPr>
          <w:sz w:val="24"/>
          <w:szCs w:val="24"/>
        </w:rPr>
        <w:t>is exploring the</w:t>
      </w:r>
      <w:r w:rsidR="00FA4F8C" w:rsidRPr="000F04D5">
        <w:rPr>
          <w:sz w:val="24"/>
          <w:szCs w:val="24"/>
        </w:rPr>
        <w:t xml:space="preserve"> creat</w:t>
      </w:r>
      <w:r>
        <w:rPr>
          <w:sz w:val="24"/>
          <w:szCs w:val="24"/>
        </w:rPr>
        <w:t>ion of</w:t>
      </w:r>
      <w:r w:rsidR="00FA4F8C" w:rsidRPr="000F04D5">
        <w:rPr>
          <w:sz w:val="24"/>
          <w:szCs w:val="24"/>
        </w:rPr>
        <w:t xml:space="preserve"> a public communications campaign to manage changes to PBS for patients, pharmacies, and other stakeholders. Using </w:t>
      </w:r>
      <w:r w:rsidR="003E60B4">
        <w:rPr>
          <w:sz w:val="24"/>
          <w:szCs w:val="24"/>
        </w:rPr>
        <w:t xml:space="preserve">several </w:t>
      </w:r>
      <w:r w:rsidR="00FA4F8C" w:rsidRPr="000F04D5">
        <w:rPr>
          <w:sz w:val="24"/>
          <w:szCs w:val="24"/>
        </w:rPr>
        <w:t>media channels, the communications campaign would</w:t>
      </w:r>
      <w:r w:rsidR="005D14E7" w:rsidRPr="000F04D5">
        <w:rPr>
          <w:sz w:val="24"/>
          <w:szCs w:val="24"/>
        </w:rPr>
        <w:t xml:space="preserve"> inform</w:t>
      </w:r>
      <w:r w:rsidR="00FA4F8C" w:rsidRPr="000F04D5">
        <w:rPr>
          <w:sz w:val="24"/>
          <w:szCs w:val="24"/>
        </w:rPr>
        <w:t xml:space="preserve"> </w:t>
      </w:r>
      <w:r w:rsidR="003E60B4">
        <w:rPr>
          <w:sz w:val="24"/>
          <w:szCs w:val="24"/>
        </w:rPr>
        <w:t>pat</w:t>
      </w:r>
      <w:r w:rsidR="00C2062C">
        <w:rPr>
          <w:sz w:val="24"/>
          <w:szCs w:val="24"/>
        </w:rPr>
        <w:t xml:space="preserve">ients (as the primary audience) </w:t>
      </w:r>
      <w:r w:rsidR="005D14E7" w:rsidRPr="000F04D5">
        <w:rPr>
          <w:sz w:val="24"/>
          <w:szCs w:val="24"/>
        </w:rPr>
        <w:t xml:space="preserve">of the reduced co-payments with the </w:t>
      </w:r>
      <w:r w:rsidR="002102A9" w:rsidRPr="000F04D5">
        <w:rPr>
          <w:sz w:val="24"/>
          <w:szCs w:val="24"/>
        </w:rPr>
        <w:t xml:space="preserve">intent </w:t>
      </w:r>
      <w:r w:rsidR="00FA4F8C" w:rsidRPr="000F04D5">
        <w:rPr>
          <w:sz w:val="24"/>
          <w:szCs w:val="24"/>
        </w:rPr>
        <w:t xml:space="preserve">to improve price awareness to overcome cost barriers. The campaign would </w:t>
      </w:r>
      <w:r w:rsidR="00FA4F8C" w:rsidRPr="000F04D5">
        <w:rPr>
          <w:color w:val="auto"/>
          <w:sz w:val="24"/>
          <w:szCs w:val="24"/>
        </w:rPr>
        <w:t xml:space="preserve">provide clear and factual information about the PBS changes and expected benefits to </w:t>
      </w:r>
      <w:r w:rsidR="002279D5" w:rsidRPr="000F04D5">
        <w:rPr>
          <w:color w:val="auto"/>
          <w:sz w:val="24"/>
          <w:szCs w:val="24"/>
        </w:rPr>
        <w:t>patients and</w:t>
      </w:r>
      <w:r w:rsidR="00FA4F8C" w:rsidRPr="000F04D5">
        <w:rPr>
          <w:color w:val="auto"/>
          <w:sz w:val="24"/>
          <w:szCs w:val="24"/>
        </w:rPr>
        <w:t xml:space="preserve"> encourag</w:t>
      </w:r>
      <w:r w:rsidR="00C2062C">
        <w:rPr>
          <w:color w:val="auto"/>
          <w:sz w:val="24"/>
          <w:szCs w:val="24"/>
        </w:rPr>
        <w:t>e</w:t>
      </w:r>
      <w:r w:rsidR="00FA4F8C" w:rsidRPr="000F04D5">
        <w:rPr>
          <w:color w:val="auto"/>
          <w:sz w:val="24"/>
          <w:szCs w:val="24"/>
        </w:rPr>
        <w:t xml:space="preserve"> uptake of </w:t>
      </w:r>
      <w:r w:rsidR="00C2062C">
        <w:rPr>
          <w:color w:val="auto"/>
          <w:sz w:val="24"/>
          <w:szCs w:val="24"/>
        </w:rPr>
        <w:t xml:space="preserve">essential </w:t>
      </w:r>
      <w:r w:rsidR="00FA4F8C" w:rsidRPr="000F04D5">
        <w:rPr>
          <w:color w:val="auto"/>
          <w:sz w:val="24"/>
          <w:szCs w:val="24"/>
        </w:rPr>
        <w:t>prescribed PBS medicines.</w:t>
      </w:r>
    </w:p>
    <w:p w14:paraId="3CB6886A" w14:textId="0749C619" w:rsidR="00AF74B4" w:rsidRPr="000F04D5" w:rsidRDefault="00685A47" w:rsidP="001E39C4">
      <w:pPr>
        <w:pStyle w:val="BodyText"/>
        <w:rPr>
          <w:sz w:val="24"/>
          <w:szCs w:val="24"/>
        </w:rPr>
      </w:pPr>
      <w:r w:rsidRPr="000F04D5">
        <w:rPr>
          <w:sz w:val="24"/>
          <w:szCs w:val="24"/>
        </w:rPr>
        <w:lastRenderedPageBreak/>
        <w:t>A</w:t>
      </w:r>
      <w:r w:rsidR="002279D5">
        <w:rPr>
          <w:sz w:val="24"/>
          <w:szCs w:val="24"/>
        </w:rPr>
        <w:t>ny materials developed</w:t>
      </w:r>
      <w:r w:rsidRPr="000F04D5">
        <w:rPr>
          <w:sz w:val="24"/>
          <w:szCs w:val="24"/>
        </w:rPr>
        <w:t xml:space="preserve"> </w:t>
      </w:r>
      <w:r w:rsidR="0096706F">
        <w:rPr>
          <w:sz w:val="24"/>
          <w:szCs w:val="24"/>
        </w:rPr>
        <w:t xml:space="preserve">would be tailored to </w:t>
      </w:r>
      <w:r w:rsidR="0096706F" w:rsidRPr="000F04D5">
        <w:rPr>
          <w:sz w:val="24"/>
          <w:szCs w:val="24"/>
        </w:rPr>
        <w:t>culturally and linguistically diverse</w:t>
      </w:r>
      <w:r w:rsidR="0096706F">
        <w:rPr>
          <w:sz w:val="24"/>
          <w:szCs w:val="24"/>
        </w:rPr>
        <w:t xml:space="preserve"> patients. Historically, the Department has sought advice from</w:t>
      </w:r>
      <w:r w:rsidR="00AF74B4" w:rsidRPr="000F04D5">
        <w:rPr>
          <w:sz w:val="24"/>
          <w:szCs w:val="24"/>
        </w:rPr>
        <w:t xml:space="preserve"> </w:t>
      </w:r>
      <w:r w:rsidR="008036E9">
        <w:rPr>
          <w:sz w:val="24"/>
          <w:szCs w:val="24"/>
        </w:rPr>
        <w:t>a s</w:t>
      </w:r>
      <w:r w:rsidR="008036E9" w:rsidRPr="000F04D5">
        <w:rPr>
          <w:sz w:val="24"/>
          <w:szCs w:val="24"/>
        </w:rPr>
        <w:t xml:space="preserve">pecialist </w:t>
      </w:r>
      <w:r w:rsidR="008036E9">
        <w:rPr>
          <w:sz w:val="24"/>
          <w:szCs w:val="24"/>
        </w:rPr>
        <w:t>organisation</w:t>
      </w:r>
      <w:r w:rsidR="00AF74B4" w:rsidRPr="000F04D5">
        <w:rPr>
          <w:sz w:val="24"/>
          <w:szCs w:val="24"/>
        </w:rPr>
        <w:t xml:space="preserve"> </w:t>
      </w:r>
      <w:r w:rsidR="008036E9">
        <w:rPr>
          <w:sz w:val="24"/>
          <w:szCs w:val="24"/>
        </w:rPr>
        <w:t xml:space="preserve">to </w:t>
      </w:r>
      <w:r w:rsidR="008036E9" w:rsidRPr="000F04D5">
        <w:rPr>
          <w:sz w:val="24"/>
          <w:szCs w:val="24"/>
        </w:rPr>
        <w:t xml:space="preserve">adapt and translate resources, website content and other materials </w:t>
      </w:r>
      <w:r w:rsidR="00E01011">
        <w:rPr>
          <w:sz w:val="24"/>
          <w:szCs w:val="24"/>
        </w:rPr>
        <w:t xml:space="preserve">for </w:t>
      </w:r>
      <w:r w:rsidR="00E01011" w:rsidRPr="000F04D5">
        <w:rPr>
          <w:sz w:val="24"/>
          <w:szCs w:val="24"/>
        </w:rPr>
        <w:t>culturally and linguistically diverse</w:t>
      </w:r>
      <w:r w:rsidR="00E01011">
        <w:rPr>
          <w:sz w:val="24"/>
          <w:szCs w:val="24"/>
        </w:rPr>
        <w:t xml:space="preserve"> patients. </w:t>
      </w:r>
      <w:r w:rsidR="00AF74B4" w:rsidRPr="000F04D5">
        <w:rPr>
          <w:sz w:val="24"/>
          <w:szCs w:val="24"/>
        </w:rPr>
        <w:t xml:space="preserve">Specialist First Nations communication advice </w:t>
      </w:r>
      <w:r w:rsidR="00E01011">
        <w:rPr>
          <w:sz w:val="24"/>
          <w:szCs w:val="24"/>
        </w:rPr>
        <w:t>would also be sought to</w:t>
      </w:r>
      <w:r w:rsidR="00AF74B4" w:rsidRPr="000F04D5">
        <w:rPr>
          <w:sz w:val="24"/>
          <w:szCs w:val="24"/>
        </w:rPr>
        <w:t xml:space="preserve"> ensure appropriate strategies and communication materials are implemented</w:t>
      </w:r>
      <w:r w:rsidR="00DC42BF">
        <w:rPr>
          <w:sz w:val="24"/>
          <w:szCs w:val="24"/>
        </w:rPr>
        <w:t xml:space="preserve"> for First Nations people</w:t>
      </w:r>
      <w:r w:rsidR="00AF74B4" w:rsidRPr="000F04D5">
        <w:rPr>
          <w:sz w:val="24"/>
          <w:szCs w:val="24"/>
        </w:rPr>
        <w:t>.</w:t>
      </w:r>
    </w:p>
    <w:p w14:paraId="419C2851" w14:textId="51B67989" w:rsidR="00826B8B" w:rsidRPr="000F04D5" w:rsidRDefault="00DC42BF" w:rsidP="001E39C4">
      <w:pPr>
        <w:pStyle w:val="BodyText"/>
        <w:rPr>
          <w:sz w:val="24"/>
          <w:szCs w:val="24"/>
        </w:rPr>
      </w:pPr>
      <w:r w:rsidRPr="000F04D5">
        <w:rPr>
          <w:sz w:val="24"/>
          <w:szCs w:val="24"/>
        </w:rPr>
        <w:t xml:space="preserve">Campaign documentation would be developed by the </w:t>
      </w:r>
      <w:r w:rsidR="009A4537">
        <w:rPr>
          <w:sz w:val="24"/>
          <w:szCs w:val="24"/>
        </w:rPr>
        <w:t>D</w:t>
      </w:r>
      <w:r w:rsidRPr="000F04D5">
        <w:rPr>
          <w:sz w:val="24"/>
          <w:szCs w:val="24"/>
        </w:rPr>
        <w:t>epartment following budget approval.</w:t>
      </w:r>
      <w:r w:rsidR="009A4537">
        <w:rPr>
          <w:sz w:val="24"/>
          <w:szCs w:val="24"/>
        </w:rPr>
        <w:t xml:space="preserve"> Subject to this approval, the </w:t>
      </w:r>
      <w:r w:rsidR="00E43ECB" w:rsidRPr="000F04D5">
        <w:rPr>
          <w:sz w:val="24"/>
          <w:szCs w:val="24"/>
        </w:rPr>
        <w:t xml:space="preserve">communications campaign would </w:t>
      </w:r>
      <w:r w:rsidR="009A4537">
        <w:rPr>
          <w:sz w:val="24"/>
          <w:szCs w:val="24"/>
        </w:rPr>
        <w:t>commence</w:t>
      </w:r>
      <w:r w:rsidR="00E43ECB" w:rsidRPr="000F04D5">
        <w:rPr>
          <w:sz w:val="24"/>
          <w:szCs w:val="24"/>
        </w:rPr>
        <w:t xml:space="preserve"> from </w:t>
      </w:r>
      <w:r w:rsidR="00C00028" w:rsidRPr="000F04D5">
        <w:rPr>
          <w:sz w:val="24"/>
          <w:szCs w:val="24"/>
        </w:rPr>
        <w:t>early 2026</w:t>
      </w:r>
      <w:r w:rsidR="00E43ECB" w:rsidRPr="000F04D5">
        <w:rPr>
          <w:sz w:val="24"/>
          <w:szCs w:val="24"/>
        </w:rPr>
        <w:t>.</w:t>
      </w:r>
      <w:r w:rsidR="00C411ED" w:rsidRPr="000F04D5">
        <w:rPr>
          <w:sz w:val="24"/>
          <w:szCs w:val="24"/>
        </w:rPr>
        <w:t xml:space="preserve"> </w:t>
      </w:r>
    </w:p>
    <w:p w14:paraId="1EC39527" w14:textId="7621DCD5" w:rsidR="00C411ED" w:rsidRPr="000F04D5" w:rsidRDefault="00C411ED" w:rsidP="001E39C4">
      <w:pPr>
        <w:pStyle w:val="BodyText"/>
        <w:rPr>
          <w:sz w:val="24"/>
          <w:szCs w:val="24"/>
        </w:rPr>
      </w:pPr>
      <w:r w:rsidRPr="000F04D5">
        <w:rPr>
          <w:sz w:val="24"/>
          <w:szCs w:val="24"/>
        </w:rPr>
        <w:t xml:space="preserve">The department must comply with the </w:t>
      </w:r>
      <w:r w:rsidRPr="000F04D5">
        <w:rPr>
          <w:i/>
          <w:iCs/>
          <w:sz w:val="24"/>
          <w:szCs w:val="24"/>
        </w:rPr>
        <w:t>Australian Government Guidelines on Information and Advertising Campaigns</w:t>
      </w:r>
      <w:r w:rsidRPr="000F04D5">
        <w:rPr>
          <w:sz w:val="24"/>
          <w:szCs w:val="24"/>
        </w:rPr>
        <w:t xml:space="preserve"> (Guidelines). The Independent Communications Committee (ICC) considers campaigns and provides advice to the departmental Secretary/Chief Executive on all advertising campaigns valued at more than </w:t>
      </w:r>
      <w:r w:rsidR="009B4CE3" w:rsidRPr="000F04D5">
        <w:rPr>
          <w:sz w:val="24"/>
          <w:szCs w:val="24"/>
        </w:rPr>
        <w:t>$250,000 or</w:t>
      </w:r>
      <w:r w:rsidRPr="000F04D5">
        <w:rPr>
          <w:sz w:val="24"/>
          <w:szCs w:val="24"/>
        </w:rPr>
        <w:t xml:space="preserve"> where requested to do so by the departmental Secretary/Chief Executive. Under the Guidelines, the ICC will consider the proposed communications campaign for the selected option, and provide a report to the department’s Secretary on compliance with the following Guideline Principles:</w:t>
      </w:r>
    </w:p>
    <w:p w14:paraId="503DB7F5" w14:textId="77777777" w:rsidR="00C411ED" w:rsidRPr="000F04D5" w:rsidRDefault="00C411ED" w:rsidP="00C411ED">
      <w:pPr>
        <w:pStyle w:val="BodyText"/>
        <w:ind w:left="720"/>
        <w:rPr>
          <w:sz w:val="24"/>
          <w:szCs w:val="24"/>
        </w:rPr>
      </w:pPr>
      <w:r w:rsidRPr="003857C2">
        <w:rPr>
          <w:sz w:val="24"/>
          <w:szCs w:val="24"/>
        </w:rPr>
        <w:t>Principle 1</w:t>
      </w:r>
      <w:r w:rsidRPr="000F04D5">
        <w:rPr>
          <w:sz w:val="24"/>
          <w:szCs w:val="24"/>
        </w:rPr>
        <w:t>: Relevant to government responsibilities</w:t>
      </w:r>
    </w:p>
    <w:p w14:paraId="6AC71415" w14:textId="77777777" w:rsidR="00C411ED" w:rsidRPr="000F04D5" w:rsidRDefault="00C411ED" w:rsidP="00C411ED">
      <w:pPr>
        <w:pStyle w:val="BodyText"/>
        <w:ind w:left="720"/>
        <w:rPr>
          <w:sz w:val="24"/>
          <w:szCs w:val="24"/>
        </w:rPr>
      </w:pPr>
      <w:r w:rsidRPr="000F04D5">
        <w:rPr>
          <w:sz w:val="24"/>
          <w:szCs w:val="24"/>
        </w:rPr>
        <w:t>Principle 2: Presented in an objective, fair and accessible manner</w:t>
      </w:r>
    </w:p>
    <w:p w14:paraId="725A60E9" w14:textId="77777777" w:rsidR="00C411ED" w:rsidRPr="000F04D5" w:rsidRDefault="00C411ED" w:rsidP="00C411ED">
      <w:pPr>
        <w:pStyle w:val="BodyText"/>
        <w:ind w:left="720"/>
        <w:rPr>
          <w:sz w:val="24"/>
          <w:szCs w:val="24"/>
        </w:rPr>
      </w:pPr>
      <w:r w:rsidRPr="000F04D5">
        <w:rPr>
          <w:sz w:val="24"/>
          <w:szCs w:val="24"/>
        </w:rPr>
        <w:t>Principle 3: Objective and not directed at promoting party political interests</w:t>
      </w:r>
    </w:p>
    <w:p w14:paraId="1044D172" w14:textId="77777777" w:rsidR="00C411ED" w:rsidRPr="000F04D5" w:rsidRDefault="00C411ED" w:rsidP="00C411ED">
      <w:pPr>
        <w:pStyle w:val="BodyText"/>
        <w:ind w:left="720"/>
        <w:rPr>
          <w:sz w:val="24"/>
          <w:szCs w:val="24"/>
        </w:rPr>
      </w:pPr>
      <w:r w:rsidRPr="000F04D5">
        <w:rPr>
          <w:sz w:val="24"/>
          <w:szCs w:val="24"/>
        </w:rPr>
        <w:t>Principle 4: Justified and undertaken in an efficient, effective and relevant manner.</w:t>
      </w:r>
      <w:r w:rsidRPr="000F04D5">
        <w:rPr>
          <w:rStyle w:val="FootnoteReference"/>
          <w:sz w:val="24"/>
          <w:szCs w:val="24"/>
        </w:rPr>
        <w:footnoteReference w:id="76"/>
      </w:r>
    </w:p>
    <w:p w14:paraId="5448F309" w14:textId="4EF06AA3" w:rsidR="00ED6DD9" w:rsidRPr="000F04D5" w:rsidRDefault="00C411ED" w:rsidP="001E39C4">
      <w:pPr>
        <w:pStyle w:val="BodyText"/>
        <w:spacing w:after="240"/>
        <w:rPr>
          <w:sz w:val="24"/>
          <w:szCs w:val="24"/>
        </w:rPr>
      </w:pPr>
      <w:r w:rsidRPr="000F04D5">
        <w:rPr>
          <w:sz w:val="24"/>
          <w:szCs w:val="24"/>
        </w:rPr>
        <w:t>In addition, the Government Communications Subcommittee (GC</w:t>
      </w:r>
      <w:r w:rsidR="00FE6B97" w:rsidRPr="000F04D5">
        <w:rPr>
          <w:sz w:val="24"/>
          <w:szCs w:val="24"/>
        </w:rPr>
        <w:t>S</w:t>
      </w:r>
      <w:r w:rsidRPr="000F04D5">
        <w:rPr>
          <w:sz w:val="24"/>
          <w:szCs w:val="24"/>
        </w:rPr>
        <w:t xml:space="preserve">) of Cabinet provides oversight and coordination of government advertising campaigns. For </w:t>
      </w:r>
      <w:r w:rsidR="00076339" w:rsidRPr="000F04D5">
        <w:rPr>
          <w:sz w:val="24"/>
          <w:szCs w:val="24"/>
        </w:rPr>
        <w:t>all</w:t>
      </w:r>
      <w:r w:rsidRPr="000F04D5">
        <w:rPr>
          <w:sz w:val="24"/>
          <w:szCs w:val="24"/>
        </w:rPr>
        <w:t xml:space="preserve"> options, ICC and GC</w:t>
      </w:r>
      <w:r w:rsidR="00FE6B97" w:rsidRPr="000F04D5">
        <w:rPr>
          <w:sz w:val="24"/>
          <w:szCs w:val="24"/>
        </w:rPr>
        <w:t>S</w:t>
      </w:r>
      <w:r w:rsidRPr="000F04D5">
        <w:rPr>
          <w:sz w:val="24"/>
          <w:szCs w:val="24"/>
        </w:rPr>
        <w:t xml:space="preserve"> review would be sought in early</w:t>
      </w:r>
      <w:r w:rsidRPr="000F04D5">
        <w:rPr>
          <w:sz w:val="24"/>
          <w:szCs w:val="24"/>
        </w:rPr>
        <w:noBreakHyphen/>
        <w:t>mid 202</w:t>
      </w:r>
      <w:r w:rsidR="00351B0A" w:rsidRPr="000F04D5">
        <w:rPr>
          <w:sz w:val="24"/>
          <w:szCs w:val="24"/>
        </w:rPr>
        <w:t>5</w:t>
      </w:r>
      <w:r w:rsidRPr="000F04D5">
        <w:rPr>
          <w:sz w:val="24"/>
          <w:szCs w:val="24"/>
        </w:rPr>
        <w:t>.</w:t>
      </w:r>
    </w:p>
    <w:p w14:paraId="0DA077F1" w14:textId="77777777" w:rsidR="009C0DB6" w:rsidRPr="000F04D5" w:rsidRDefault="009C0DB6" w:rsidP="000A224A">
      <w:pPr>
        <w:pStyle w:val="Heading2"/>
        <w:pageBreakBefore/>
      </w:pPr>
      <w:bookmarkStart w:id="73" w:name="_Toc132192315"/>
      <w:bookmarkStart w:id="74" w:name="_Toc203322140"/>
      <w:r w:rsidRPr="000F04D5">
        <w:lastRenderedPageBreak/>
        <w:t>7. How will you evaluate the chosen option against the success metrics?</w:t>
      </w:r>
      <w:bookmarkEnd w:id="73"/>
      <w:bookmarkEnd w:id="74"/>
    </w:p>
    <w:p w14:paraId="655BD0E2" w14:textId="26B31A83" w:rsidR="00644BCC" w:rsidRDefault="00762015" w:rsidP="001E39C4">
      <w:pPr>
        <w:rPr>
          <w:sz w:val="24"/>
          <w:szCs w:val="24"/>
          <w:lang w:val="en-US" w:eastAsia="en-AU"/>
        </w:rPr>
      </w:pPr>
      <w:r w:rsidRPr="00EB7448">
        <w:rPr>
          <w:color w:val="auto"/>
          <w:sz w:val="24"/>
          <w:szCs w:val="24"/>
        </w:rPr>
        <w:t>The department will develop an evaluation plan in accordance with government best practice during the implementation phase</w:t>
      </w:r>
      <w:r w:rsidR="00E74E7A" w:rsidRPr="00EB7448">
        <w:rPr>
          <w:color w:val="auto"/>
          <w:sz w:val="24"/>
          <w:szCs w:val="24"/>
        </w:rPr>
        <w:t xml:space="preserve"> in mid-2025</w:t>
      </w:r>
      <w:r w:rsidR="00795B69" w:rsidRPr="00EB7448">
        <w:rPr>
          <w:color w:val="auto"/>
          <w:sz w:val="24"/>
          <w:szCs w:val="24"/>
        </w:rPr>
        <w:t xml:space="preserve"> and conduct an evaluation in 2028</w:t>
      </w:r>
      <w:r w:rsidRPr="00EB7448">
        <w:rPr>
          <w:color w:val="auto"/>
          <w:sz w:val="24"/>
          <w:szCs w:val="24"/>
        </w:rPr>
        <w:t xml:space="preserve">. </w:t>
      </w:r>
      <w:bookmarkStart w:id="75" w:name="_Hlk202967276"/>
      <w:r w:rsidR="004324B3">
        <w:rPr>
          <w:sz w:val="24"/>
          <w:szCs w:val="24"/>
          <w:lang w:val="en-US" w:eastAsia="en-AU"/>
        </w:rPr>
        <w:t>An evaluation report will be published, and the department will consult with stakeholders on its findings to inform future policy decisions.</w:t>
      </w:r>
    </w:p>
    <w:p w14:paraId="50C25BC9" w14:textId="77777777" w:rsidR="00953267" w:rsidRPr="003B32E2" w:rsidRDefault="00953267" w:rsidP="00953267">
      <w:pPr>
        <w:pStyle w:val="Heading3"/>
      </w:pPr>
      <w:bookmarkStart w:id="76" w:name="_Toc203322141"/>
      <w:r w:rsidRPr="003B32E2">
        <w:t>Evaluation Plan</w:t>
      </w:r>
      <w:bookmarkEnd w:id="76"/>
    </w:p>
    <w:p w14:paraId="4B481605" w14:textId="77777777" w:rsidR="00953267" w:rsidRPr="00953267" w:rsidRDefault="00953267" w:rsidP="00DF12AC">
      <w:pPr>
        <w:rPr>
          <w:color w:val="014463" w:themeColor="text2"/>
          <w:sz w:val="28"/>
          <w:szCs w:val="28"/>
        </w:rPr>
      </w:pPr>
      <w:r w:rsidRPr="00953267">
        <w:rPr>
          <w:color w:val="014463" w:themeColor="text2"/>
          <w:sz w:val="28"/>
          <w:szCs w:val="28"/>
        </w:rPr>
        <w:t>Stage 1: Planning and Budgeting</w:t>
      </w:r>
    </w:p>
    <w:p w14:paraId="325051F2" w14:textId="6A433953" w:rsidR="00953267" w:rsidRDefault="00953267" w:rsidP="001E39C4">
      <w:pPr>
        <w:pStyle w:val="BodyText"/>
        <w:rPr>
          <w:sz w:val="24"/>
          <w:szCs w:val="24"/>
          <w:lang w:val="en-US" w:eastAsia="en-AU"/>
        </w:rPr>
      </w:pPr>
      <w:r w:rsidRPr="003B32E2">
        <w:rPr>
          <w:b/>
          <w:bCs/>
          <w:sz w:val="24"/>
          <w:szCs w:val="24"/>
          <w:lang w:val="en-US" w:eastAsia="en-AU"/>
        </w:rPr>
        <w:t>Purpose</w:t>
      </w:r>
      <w:r w:rsidRPr="003B32E2">
        <w:rPr>
          <w:sz w:val="24"/>
          <w:szCs w:val="24"/>
          <w:lang w:val="en-US" w:eastAsia="en-AU"/>
        </w:rPr>
        <w:t>:</w:t>
      </w:r>
      <w:r>
        <w:rPr>
          <w:sz w:val="24"/>
          <w:szCs w:val="24"/>
          <w:lang w:val="en-US" w:eastAsia="en-AU"/>
        </w:rPr>
        <w:t xml:space="preserve"> </w:t>
      </w:r>
      <w:r w:rsidRPr="004C54B0">
        <w:rPr>
          <w:sz w:val="24"/>
          <w:szCs w:val="24"/>
          <w:lang w:val="en-US" w:eastAsia="en-AU"/>
        </w:rPr>
        <w:t>To evaluate whether reducing the general patient co-payment improves affordability, access, and health outcomes, while maintaining system sustainability and assessing potential impacts on the pharmaceutical industry and pharmacy competition.</w:t>
      </w:r>
    </w:p>
    <w:p w14:paraId="4E647938" w14:textId="77777777" w:rsidR="00953267" w:rsidRPr="003B32E2" w:rsidRDefault="00953267" w:rsidP="001E39C4">
      <w:pPr>
        <w:pStyle w:val="BodyText"/>
        <w:rPr>
          <w:sz w:val="24"/>
          <w:szCs w:val="24"/>
          <w:lang w:val="en-US" w:eastAsia="en-AU"/>
        </w:rPr>
      </w:pPr>
      <w:r w:rsidRPr="003B32E2">
        <w:rPr>
          <w:b/>
          <w:bCs/>
          <w:sz w:val="24"/>
          <w:szCs w:val="24"/>
          <w:lang w:val="en-US" w:eastAsia="en-AU"/>
        </w:rPr>
        <w:t>Objectives</w:t>
      </w:r>
      <w:r w:rsidRPr="003B32E2">
        <w:rPr>
          <w:sz w:val="24"/>
          <w:szCs w:val="24"/>
          <w:lang w:val="en-US" w:eastAsia="en-AU"/>
        </w:rPr>
        <w:t>:</w:t>
      </w:r>
    </w:p>
    <w:p w14:paraId="7F8B3E0B" w14:textId="77777777" w:rsidR="00953267" w:rsidRDefault="00953267" w:rsidP="00953267">
      <w:pPr>
        <w:pStyle w:val="ListParagraph"/>
        <w:numPr>
          <w:ilvl w:val="0"/>
          <w:numId w:val="25"/>
        </w:numPr>
        <w:spacing w:after="240"/>
        <w:ind w:left="720"/>
        <w:rPr>
          <w:color w:val="0D0D0D" w:themeColor="text1" w:themeTint="F2"/>
          <w:sz w:val="24"/>
          <w:szCs w:val="24"/>
        </w:rPr>
      </w:pPr>
      <w:r w:rsidRPr="009A0E8A">
        <w:rPr>
          <w:color w:val="0D0D0D" w:themeColor="text1" w:themeTint="F2"/>
          <w:sz w:val="24"/>
          <w:szCs w:val="24"/>
        </w:rPr>
        <w:t>Assess improvements in affordability and access for patients.</w:t>
      </w:r>
    </w:p>
    <w:p w14:paraId="1BD830FF" w14:textId="77777777" w:rsidR="00953267" w:rsidRDefault="00953267" w:rsidP="00953267">
      <w:pPr>
        <w:pStyle w:val="ListParagraph"/>
        <w:numPr>
          <w:ilvl w:val="0"/>
          <w:numId w:val="25"/>
        </w:numPr>
        <w:spacing w:after="240"/>
        <w:ind w:left="720"/>
        <w:rPr>
          <w:color w:val="0D0D0D" w:themeColor="text1" w:themeTint="F2"/>
          <w:sz w:val="24"/>
          <w:szCs w:val="24"/>
        </w:rPr>
      </w:pPr>
      <w:r w:rsidRPr="009A0E8A">
        <w:rPr>
          <w:color w:val="0D0D0D" w:themeColor="text1" w:themeTint="F2"/>
          <w:sz w:val="24"/>
          <w:szCs w:val="24"/>
        </w:rPr>
        <w:t>Evaluate changes in health outcomes and service utilisation.</w:t>
      </w:r>
    </w:p>
    <w:p w14:paraId="4FDC69FF" w14:textId="77777777" w:rsidR="00953267" w:rsidRDefault="00953267" w:rsidP="00953267">
      <w:pPr>
        <w:pStyle w:val="ListParagraph"/>
        <w:numPr>
          <w:ilvl w:val="0"/>
          <w:numId w:val="25"/>
        </w:numPr>
        <w:spacing w:after="240"/>
        <w:ind w:left="720"/>
        <w:rPr>
          <w:color w:val="0D0D0D" w:themeColor="text1" w:themeTint="F2"/>
          <w:sz w:val="24"/>
          <w:szCs w:val="24"/>
        </w:rPr>
      </w:pPr>
      <w:r w:rsidRPr="009A0E8A">
        <w:rPr>
          <w:color w:val="0D0D0D" w:themeColor="text1" w:themeTint="F2"/>
          <w:sz w:val="24"/>
          <w:szCs w:val="24"/>
        </w:rPr>
        <w:t>Monitor patient behaviour (e.g. cost-related non-adherence).</w:t>
      </w:r>
    </w:p>
    <w:p w14:paraId="55DB40CA" w14:textId="77777777" w:rsidR="00953267" w:rsidRDefault="00953267" w:rsidP="00953267">
      <w:pPr>
        <w:pStyle w:val="ListParagraph"/>
        <w:numPr>
          <w:ilvl w:val="0"/>
          <w:numId w:val="25"/>
        </w:numPr>
        <w:spacing w:after="240"/>
        <w:ind w:left="720"/>
        <w:rPr>
          <w:color w:val="0D0D0D" w:themeColor="text1" w:themeTint="F2"/>
          <w:sz w:val="24"/>
          <w:szCs w:val="24"/>
        </w:rPr>
      </w:pPr>
      <w:r w:rsidRPr="009A0E8A">
        <w:rPr>
          <w:color w:val="0D0D0D" w:themeColor="text1" w:themeTint="F2"/>
          <w:sz w:val="24"/>
          <w:szCs w:val="24"/>
        </w:rPr>
        <w:t>Identify unintended consequences or emerging needs.</w:t>
      </w:r>
    </w:p>
    <w:p w14:paraId="57516776" w14:textId="77777777" w:rsidR="00953267" w:rsidRDefault="00953267" w:rsidP="00953267">
      <w:pPr>
        <w:pStyle w:val="ListParagraph"/>
        <w:numPr>
          <w:ilvl w:val="0"/>
          <w:numId w:val="25"/>
        </w:numPr>
        <w:spacing w:after="240"/>
        <w:ind w:left="720"/>
        <w:rPr>
          <w:color w:val="0D0D0D" w:themeColor="text1" w:themeTint="F2"/>
          <w:sz w:val="24"/>
          <w:szCs w:val="24"/>
        </w:rPr>
      </w:pPr>
      <w:r w:rsidRPr="009A0E8A">
        <w:rPr>
          <w:color w:val="0D0D0D" w:themeColor="text1" w:themeTint="F2"/>
          <w:sz w:val="24"/>
          <w:szCs w:val="24"/>
        </w:rPr>
        <w:t>Assess impacts on:</w:t>
      </w:r>
    </w:p>
    <w:p w14:paraId="68FB1127" w14:textId="77777777" w:rsidR="00953267" w:rsidRDefault="00953267" w:rsidP="00953267">
      <w:pPr>
        <w:pStyle w:val="ListParagraph"/>
        <w:numPr>
          <w:ilvl w:val="1"/>
          <w:numId w:val="25"/>
        </w:numPr>
        <w:spacing w:after="240"/>
        <w:ind w:left="1440"/>
        <w:rPr>
          <w:color w:val="0D0D0D" w:themeColor="text1" w:themeTint="F2"/>
          <w:sz w:val="24"/>
          <w:szCs w:val="24"/>
        </w:rPr>
      </w:pPr>
      <w:r w:rsidRPr="009A0E8A">
        <w:rPr>
          <w:color w:val="0D0D0D" w:themeColor="text1" w:themeTint="F2"/>
          <w:sz w:val="24"/>
          <w:szCs w:val="24"/>
        </w:rPr>
        <w:t>Viability and profitability of pharmaceutical companies, especially Australian-based.</w:t>
      </w:r>
    </w:p>
    <w:p w14:paraId="02CDE59B" w14:textId="77777777" w:rsidR="00953267" w:rsidRDefault="00953267" w:rsidP="00953267">
      <w:pPr>
        <w:pStyle w:val="ListParagraph"/>
        <w:numPr>
          <w:ilvl w:val="1"/>
          <w:numId w:val="25"/>
        </w:numPr>
        <w:spacing w:after="240"/>
        <w:ind w:left="1440"/>
        <w:rPr>
          <w:color w:val="0D0D0D" w:themeColor="text1" w:themeTint="F2"/>
          <w:sz w:val="24"/>
          <w:szCs w:val="24"/>
        </w:rPr>
      </w:pPr>
      <w:r w:rsidRPr="009A0E8A">
        <w:rPr>
          <w:color w:val="0D0D0D" w:themeColor="text1" w:themeTint="F2"/>
          <w:sz w:val="24"/>
          <w:szCs w:val="24"/>
        </w:rPr>
        <w:t>Attractiveness of the Australian market for medicine manufacturers.</w:t>
      </w:r>
    </w:p>
    <w:p w14:paraId="2FEE1605" w14:textId="77777777" w:rsidR="00953267" w:rsidRDefault="00953267" w:rsidP="00953267">
      <w:pPr>
        <w:pStyle w:val="ListParagraph"/>
        <w:numPr>
          <w:ilvl w:val="1"/>
          <w:numId w:val="25"/>
        </w:numPr>
        <w:spacing w:after="240"/>
        <w:ind w:left="1440"/>
        <w:rPr>
          <w:color w:val="0D0D0D" w:themeColor="text1" w:themeTint="F2"/>
          <w:sz w:val="24"/>
          <w:szCs w:val="24"/>
        </w:rPr>
      </w:pPr>
      <w:r w:rsidRPr="009A0E8A">
        <w:rPr>
          <w:color w:val="0D0D0D" w:themeColor="text1" w:themeTint="F2"/>
          <w:sz w:val="24"/>
          <w:szCs w:val="24"/>
        </w:rPr>
        <w:t>Price paid by the Commonwealth for PBS-listed medicines.</w:t>
      </w:r>
    </w:p>
    <w:p w14:paraId="5BCF85D3" w14:textId="77777777" w:rsidR="00953267" w:rsidRDefault="00953267" w:rsidP="00953267">
      <w:pPr>
        <w:pStyle w:val="ListParagraph"/>
        <w:numPr>
          <w:ilvl w:val="1"/>
          <w:numId w:val="25"/>
        </w:numPr>
        <w:spacing w:after="240"/>
        <w:ind w:left="1440"/>
        <w:rPr>
          <w:color w:val="0D0D0D" w:themeColor="text1" w:themeTint="F2"/>
          <w:sz w:val="24"/>
          <w:szCs w:val="24"/>
        </w:rPr>
      </w:pPr>
      <w:r w:rsidRPr="009A0E8A">
        <w:rPr>
          <w:color w:val="0D0D0D" w:themeColor="text1" w:themeTint="F2"/>
          <w:sz w:val="24"/>
          <w:szCs w:val="24"/>
        </w:rPr>
        <w:t>Range of products marketed and PBS-listed.</w:t>
      </w:r>
    </w:p>
    <w:p w14:paraId="434DCF7C" w14:textId="77777777" w:rsidR="00953267" w:rsidRDefault="00953267" w:rsidP="00953267">
      <w:pPr>
        <w:pStyle w:val="ListParagraph"/>
        <w:numPr>
          <w:ilvl w:val="0"/>
          <w:numId w:val="25"/>
        </w:numPr>
        <w:spacing w:after="240"/>
        <w:ind w:left="720"/>
        <w:rPr>
          <w:color w:val="0D0D0D" w:themeColor="text1" w:themeTint="F2"/>
          <w:sz w:val="24"/>
          <w:szCs w:val="24"/>
        </w:rPr>
      </w:pPr>
      <w:r w:rsidRPr="009A0E8A">
        <w:rPr>
          <w:color w:val="0D0D0D" w:themeColor="text1" w:themeTint="F2"/>
          <w:sz w:val="24"/>
          <w:szCs w:val="24"/>
        </w:rPr>
        <w:t>Monitor pharmacy competition, especially around discretionary discounting.</w:t>
      </w:r>
    </w:p>
    <w:p w14:paraId="1B1DAE1A" w14:textId="77777777" w:rsidR="00953267" w:rsidRDefault="00953267" w:rsidP="009449ED">
      <w:pPr>
        <w:pStyle w:val="ListParagraph"/>
        <w:numPr>
          <w:ilvl w:val="0"/>
          <w:numId w:val="25"/>
        </w:numPr>
        <w:ind w:left="714" w:hanging="357"/>
        <w:rPr>
          <w:color w:val="0D0D0D" w:themeColor="text1" w:themeTint="F2"/>
          <w:sz w:val="24"/>
          <w:szCs w:val="24"/>
        </w:rPr>
      </w:pPr>
      <w:r w:rsidRPr="009A0E8A">
        <w:rPr>
          <w:color w:val="0D0D0D" w:themeColor="text1" w:themeTint="F2"/>
          <w:sz w:val="24"/>
          <w:szCs w:val="24"/>
        </w:rPr>
        <w:t>Inform future policy decisions, funding allocations, and industry engagement strategies.</w:t>
      </w:r>
    </w:p>
    <w:p w14:paraId="5CACDE0E" w14:textId="77777777" w:rsidR="00953267" w:rsidRPr="0049493E" w:rsidRDefault="00953267" w:rsidP="0049493E">
      <w:pPr>
        <w:pStyle w:val="BodyText"/>
        <w:rPr>
          <w:b/>
          <w:bCs/>
          <w:sz w:val="24"/>
          <w:szCs w:val="24"/>
          <w:lang w:val="en-US" w:eastAsia="en-AU"/>
        </w:rPr>
      </w:pPr>
      <w:r w:rsidRPr="009A0E8A">
        <w:rPr>
          <w:b/>
          <w:bCs/>
          <w:sz w:val="24"/>
          <w:szCs w:val="24"/>
          <w:lang w:val="en-US" w:eastAsia="en-AU"/>
        </w:rPr>
        <w:t>Evaluation Questions</w:t>
      </w:r>
      <w:r w:rsidRPr="0049493E">
        <w:rPr>
          <w:b/>
          <w:bCs/>
          <w:sz w:val="24"/>
          <w:szCs w:val="24"/>
          <w:lang w:val="en-US" w:eastAsia="en-AU"/>
        </w:rPr>
        <w:t>:</w:t>
      </w:r>
    </w:p>
    <w:p w14:paraId="6ECFAB48" w14:textId="77777777" w:rsidR="00953267" w:rsidRDefault="00953267" w:rsidP="0049493E">
      <w:pPr>
        <w:pStyle w:val="BodyText"/>
        <w:numPr>
          <w:ilvl w:val="0"/>
          <w:numId w:val="36"/>
        </w:numPr>
        <w:spacing w:after="0"/>
        <w:ind w:left="714" w:hanging="357"/>
        <w:rPr>
          <w:color w:val="0D0D0D" w:themeColor="text1" w:themeTint="F2"/>
          <w:sz w:val="24"/>
          <w:szCs w:val="24"/>
        </w:rPr>
      </w:pPr>
      <w:r w:rsidRPr="00462662">
        <w:rPr>
          <w:color w:val="0D0D0D" w:themeColor="text1" w:themeTint="F2"/>
          <w:sz w:val="24"/>
          <w:szCs w:val="24"/>
        </w:rPr>
        <w:t>Has access to PBS medicines improved for general patients?</w:t>
      </w:r>
    </w:p>
    <w:p w14:paraId="2FEACE16" w14:textId="77777777" w:rsidR="00953267" w:rsidRDefault="00953267" w:rsidP="0049493E">
      <w:pPr>
        <w:pStyle w:val="BodyText"/>
        <w:numPr>
          <w:ilvl w:val="0"/>
          <w:numId w:val="36"/>
        </w:numPr>
        <w:spacing w:after="0"/>
        <w:ind w:left="714" w:hanging="357"/>
        <w:rPr>
          <w:color w:val="0D0D0D" w:themeColor="text1" w:themeTint="F2"/>
          <w:sz w:val="24"/>
          <w:szCs w:val="24"/>
        </w:rPr>
      </w:pPr>
      <w:r w:rsidRPr="00462662">
        <w:rPr>
          <w:color w:val="0D0D0D" w:themeColor="text1" w:themeTint="F2"/>
          <w:sz w:val="24"/>
          <w:szCs w:val="24"/>
        </w:rPr>
        <w:t>What is the impact on medicine affordability and adherence?</w:t>
      </w:r>
    </w:p>
    <w:p w14:paraId="5DF0EF3E" w14:textId="77777777" w:rsidR="00953267" w:rsidRDefault="00953267" w:rsidP="0049493E">
      <w:pPr>
        <w:pStyle w:val="BodyText"/>
        <w:numPr>
          <w:ilvl w:val="0"/>
          <w:numId w:val="36"/>
        </w:numPr>
        <w:spacing w:after="0"/>
        <w:ind w:left="714" w:hanging="357"/>
        <w:rPr>
          <w:color w:val="0D0D0D" w:themeColor="text1" w:themeTint="F2"/>
          <w:sz w:val="24"/>
          <w:szCs w:val="24"/>
        </w:rPr>
      </w:pPr>
      <w:r w:rsidRPr="00462662">
        <w:rPr>
          <w:color w:val="0D0D0D" w:themeColor="text1" w:themeTint="F2"/>
          <w:sz w:val="24"/>
          <w:szCs w:val="24"/>
        </w:rPr>
        <w:t>Are there measurable changes in health outcomes or continuity of care?</w:t>
      </w:r>
    </w:p>
    <w:p w14:paraId="7F1701C6" w14:textId="77777777" w:rsidR="00953267" w:rsidRDefault="00953267" w:rsidP="0049493E">
      <w:pPr>
        <w:pStyle w:val="BodyText"/>
        <w:numPr>
          <w:ilvl w:val="0"/>
          <w:numId w:val="36"/>
        </w:numPr>
        <w:spacing w:after="0"/>
        <w:ind w:left="714" w:hanging="357"/>
        <w:rPr>
          <w:color w:val="0D0D0D" w:themeColor="text1" w:themeTint="F2"/>
          <w:sz w:val="24"/>
          <w:szCs w:val="24"/>
        </w:rPr>
      </w:pPr>
      <w:r w:rsidRPr="00462662">
        <w:rPr>
          <w:color w:val="0D0D0D" w:themeColor="text1" w:themeTint="F2"/>
          <w:sz w:val="24"/>
          <w:szCs w:val="24"/>
        </w:rPr>
        <w:t>What are the financial and operational impacts on the pharmaceutical industry?</w:t>
      </w:r>
    </w:p>
    <w:p w14:paraId="30AC0A7B" w14:textId="77777777" w:rsidR="00953267" w:rsidRDefault="00953267" w:rsidP="0049493E">
      <w:pPr>
        <w:pStyle w:val="BodyText"/>
        <w:numPr>
          <w:ilvl w:val="0"/>
          <w:numId w:val="36"/>
        </w:numPr>
        <w:spacing w:after="0"/>
        <w:ind w:left="714" w:hanging="357"/>
        <w:rPr>
          <w:color w:val="0D0D0D" w:themeColor="text1" w:themeTint="F2"/>
          <w:sz w:val="24"/>
          <w:szCs w:val="24"/>
        </w:rPr>
      </w:pPr>
      <w:r w:rsidRPr="00462662">
        <w:rPr>
          <w:color w:val="0D0D0D" w:themeColor="text1" w:themeTint="F2"/>
          <w:sz w:val="24"/>
          <w:szCs w:val="24"/>
        </w:rPr>
        <w:t>Has the policy affected the range or availability of PBS-listed products?</w:t>
      </w:r>
    </w:p>
    <w:p w14:paraId="531AECC5" w14:textId="77777777" w:rsidR="00953267" w:rsidRDefault="00953267" w:rsidP="009449ED">
      <w:pPr>
        <w:pStyle w:val="BodyText"/>
        <w:numPr>
          <w:ilvl w:val="0"/>
          <w:numId w:val="36"/>
        </w:numPr>
        <w:ind w:left="714" w:hanging="357"/>
        <w:rPr>
          <w:color w:val="0D0D0D" w:themeColor="text1" w:themeTint="F2"/>
          <w:sz w:val="24"/>
          <w:szCs w:val="24"/>
        </w:rPr>
      </w:pPr>
      <w:r w:rsidRPr="00462662">
        <w:rPr>
          <w:color w:val="0D0D0D" w:themeColor="text1" w:themeTint="F2"/>
          <w:sz w:val="24"/>
          <w:szCs w:val="24"/>
        </w:rPr>
        <w:t>Is there evidence of changes in pharmacy competition due to discounting?</w:t>
      </w:r>
    </w:p>
    <w:p w14:paraId="4AFA2479" w14:textId="77777777" w:rsidR="00953267" w:rsidRPr="0049493E" w:rsidRDefault="00953267" w:rsidP="0049493E">
      <w:pPr>
        <w:pStyle w:val="BodyText"/>
        <w:rPr>
          <w:b/>
          <w:bCs/>
          <w:sz w:val="24"/>
          <w:szCs w:val="24"/>
          <w:lang w:val="en-US" w:eastAsia="en-AU"/>
        </w:rPr>
      </w:pPr>
      <w:r w:rsidRPr="00462662">
        <w:rPr>
          <w:b/>
          <w:bCs/>
          <w:sz w:val="24"/>
          <w:szCs w:val="24"/>
          <w:lang w:val="en-US" w:eastAsia="en-AU"/>
        </w:rPr>
        <w:t>Scope and Approach</w:t>
      </w:r>
      <w:r w:rsidRPr="0049493E">
        <w:rPr>
          <w:b/>
          <w:bCs/>
          <w:sz w:val="24"/>
          <w:szCs w:val="24"/>
          <w:lang w:val="en-US" w:eastAsia="en-AU"/>
        </w:rPr>
        <w:t>:</w:t>
      </w:r>
    </w:p>
    <w:p w14:paraId="795606CD" w14:textId="7CFE124B" w:rsidR="00953267" w:rsidRPr="003B32E2" w:rsidRDefault="00953267" w:rsidP="00953267">
      <w:pPr>
        <w:pStyle w:val="ListParagraph"/>
        <w:numPr>
          <w:ilvl w:val="0"/>
          <w:numId w:val="25"/>
        </w:numPr>
        <w:spacing w:after="240"/>
        <w:ind w:left="720"/>
        <w:rPr>
          <w:color w:val="0D0D0D" w:themeColor="text1" w:themeTint="F2"/>
          <w:sz w:val="24"/>
          <w:szCs w:val="24"/>
        </w:rPr>
      </w:pPr>
      <w:r w:rsidRPr="003B32E2">
        <w:rPr>
          <w:color w:val="0D0D0D" w:themeColor="text1" w:themeTint="F2"/>
          <w:sz w:val="24"/>
          <w:szCs w:val="24"/>
        </w:rPr>
        <w:t>Mixed-methods evaluation using both process and outcome evaluations.</w:t>
      </w:r>
    </w:p>
    <w:p w14:paraId="744FE64C" w14:textId="77777777" w:rsidR="00953267" w:rsidRPr="003B32E2" w:rsidRDefault="00953267" w:rsidP="00953267">
      <w:pPr>
        <w:pStyle w:val="ListParagraph"/>
        <w:numPr>
          <w:ilvl w:val="0"/>
          <w:numId w:val="25"/>
        </w:numPr>
        <w:spacing w:after="240"/>
        <w:ind w:left="720"/>
        <w:rPr>
          <w:color w:val="0D0D0D" w:themeColor="text1" w:themeTint="F2"/>
          <w:sz w:val="24"/>
          <w:szCs w:val="24"/>
        </w:rPr>
      </w:pPr>
      <w:r w:rsidRPr="003B32E2">
        <w:rPr>
          <w:color w:val="0D0D0D" w:themeColor="text1" w:themeTint="F2"/>
          <w:sz w:val="24"/>
          <w:szCs w:val="24"/>
        </w:rPr>
        <w:t xml:space="preserve">Use of existing administrative datasets (e.g. </w:t>
      </w:r>
      <w:r>
        <w:rPr>
          <w:color w:val="0D0D0D" w:themeColor="text1" w:themeTint="F2"/>
          <w:sz w:val="24"/>
          <w:szCs w:val="24"/>
        </w:rPr>
        <w:t>PBS</w:t>
      </w:r>
      <w:r w:rsidRPr="003B32E2">
        <w:rPr>
          <w:color w:val="0D0D0D" w:themeColor="text1" w:themeTint="F2"/>
          <w:sz w:val="24"/>
          <w:szCs w:val="24"/>
        </w:rPr>
        <w:t>, ABS).</w:t>
      </w:r>
    </w:p>
    <w:p w14:paraId="3842ED51" w14:textId="77777777" w:rsidR="00953267" w:rsidRPr="003B32E2" w:rsidRDefault="00953267" w:rsidP="00953267">
      <w:pPr>
        <w:pStyle w:val="ListParagraph"/>
        <w:numPr>
          <w:ilvl w:val="0"/>
          <w:numId w:val="25"/>
        </w:numPr>
        <w:spacing w:after="240"/>
        <w:ind w:left="720"/>
        <w:rPr>
          <w:color w:val="0D0D0D" w:themeColor="text1" w:themeTint="F2"/>
          <w:sz w:val="24"/>
          <w:szCs w:val="24"/>
        </w:rPr>
      </w:pPr>
      <w:r w:rsidRPr="003B32E2">
        <w:rPr>
          <w:color w:val="0D0D0D" w:themeColor="text1" w:themeTint="F2"/>
          <w:sz w:val="24"/>
          <w:szCs w:val="24"/>
        </w:rPr>
        <w:t>Ethical and culturally appropriate data handling.</w:t>
      </w:r>
    </w:p>
    <w:p w14:paraId="7A971211" w14:textId="77777777" w:rsidR="00953267" w:rsidRDefault="00953267" w:rsidP="00953267">
      <w:pPr>
        <w:pStyle w:val="ListParagraph"/>
        <w:numPr>
          <w:ilvl w:val="0"/>
          <w:numId w:val="25"/>
        </w:numPr>
        <w:spacing w:after="240"/>
        <w:ind w:left="720"/>
        <w:rPr>
          <w:color w:val="0D0D0D" w:themeColor="text1" w:themeTint="F2"/>
          <w:sz w:val="24"/>
          <w:szCs w:val="24"/>
        </w:rPr>
      </w:pPr>
      <w:r w:rsidRPr="003B32E2">
        <w:rPr>
          <w:color w:val="0D0D0D" w:themeColor="text1" w:themeTint="F2"/>
          <w:sz w:val="24"/>
          <w:szCs w:val="24"/>
        </w:rPr>
        <w:t>Evaluation to be conducted internally with potential for external review.</w:t>
      </w:r>
    </w:p>
    <w:p w14:paraId="109D079F" w14:textId="77777777" w:rsidR="00953267" w:rsidRDefault="00953267" w:rsidP="009449ED">
      <w:pPr>
        <w:pStyle w:val="ListParagraph"/>
        <w:numPr>
          <w:ilvl w:val="0"/>
          <w:numId w:val="25"/>
        </w:numPr>
        <w:ind w:left="714" w:hanging="357"/>
        <w:rPr>
          <w:color w:val="0D0D0D" w:themeColor="text1" w:themeTint="F2"/>
          <w:sz w:val="24"/>
          <w:szCs w:val="24"/>
        </w:rPr>
      </w:pPr>
      <w:r w:rsidRPr="008D2928">
        <w:rPr>
          <w:color w:val="0D0D0D" w:themeColor="text1" w:themeTint="F2"/>
          <w:sz w:val="24"/>
          <w:szCs w:val="24"/>
        </w:rPr>
        <w:lastRenderedPageBreak/>
        <w:t xml:space="preserve">Industry impact analysis using financial data, stakeholder </w:t>
      </w:r>
      <w:r>
        <w:rPr>
          <w:color w:val="0D0D0D" w:themeColor="text1" w:themeTint="F2"/>
          <w:sz w:val="24"/>
          <w:szCs w:val="24"/>
        </w:rPr>
        <w:t>engagement</w:t>
      </w:r>
      <w:r w:rsidRPr="008D2928">
        <w:rPr>
          <w:color w:val="0D0D0D" w:themeColor="text1" w:themeTint="F2"/>
          <w:sz w:val="24"/>
          <w:szCs w:val="24"/>
        </w:rPr>
        <w:t>, and market trend assessments.</w:t>
      </w:r>
    </w:p>
    <w:p w14:paraId="317DF198" w14:textId="6EC8F2ED" w:rsidR="00BE6695" w:rsidRDefault="00BE6695" w:rsidP="00BE6695">
      <w:pPr>
        <w:pStyle w:val="ListParagraph"/>
        <w:numPr>
          <w:ilvl w:val="0"/>
          <w:numId w:val="25"/>
        </w:numPr>
        <w:ind w:left="714" w:hanging="357"/>
        <w:rPr>
          <w:color w:val="auto"/>
          <w:sz w:val="24"/>
          <w:szCs w:val="24"/>
        </w:rPr>
      </w:pPr>
      <w:r>
        <w:rPr>
          <w:color w:val="auto"/>
          <w:sz w:val="24"/>
          <w:szCs w:val="24"/>
        </w:rPr>
        <w:t>C</w:t>
      </w:r>
      <w:r w:rsidRPr="00BE6695">
        <w:rPr>
          <w:color w:val="auto"/>
          <w:sz w:val="24"/>
          <w:szCs w:val="24"/>
        </w:rPr>
        <w:t xml:space="preserve">onsumer </w:t>
      </w:r>
      <w:r>
        <w:rPr>
          <w:color w:val="auto"/>
          <w:sz w:val="24"/>
          <w:szCs w:val="24"/>
        </w:rPr>
        <w:t>engagement</w:t>
      </w:r>
      <w:r w:rsidRPr="00BE6695">
        <w:rPr>
          <w:color w:val="auto"/>
          <w:sz w:val="24"/>
          <w:szCs w:val="24"/>
        </w:rPr>
        <w:t xml:space="preserve"> to capture the potential </w:t>
      </w:r>
      <w:r w:rsidR="00E3105A" w:rsidRPr="00BE6695">
        <w:rPr>
          <w:color w:val="auto"/>
          <w:sz w:val="24"/>
          <w:szCs w:val="24"/>
        </w:rPr>
        <w:t>real-world</w:t>
      </w:r>
      <w:r w:rsidRPr="00BE6695">
        <w:rPr>
          <w:color w:val="auto"/>
          <w:sz w:val="24"/>
          <w:szCs w:val="24"/>
        </w:rPr>
        <w:t xml:space="preserve"> impacts on Australians in terms of medicine affordability. </w:t>
      </w:r>
    </w:p>
    <w:p w14:paraId="2543EEC2" w14:textId="6ADF93BD" w:rsidR="00953267" w:rsidRPr="00DF12AC" w:rsidRDefault="00953267" w:rsidP="00DF12AC">
      <w:pPr>
        <w:pStyle w:val="BodyText"/>
        <w:rPr>
          <w:b/>
          <w:bCs/>
          <w:sz w:val="24"/>
          <w:szCs w:val="24"/>
          <w:lang w:val="en-US" w:eastAsia="en-AU"/>
        </w:rPr>
      </w:pPr>
      <w:r w:rsidRPr="003B6E07">
        <w:rPr>
          <w:b/>
          <w:bCs/>
          <w:sz w:val="24"/>
          <w:szCs w:val="24"/>
          <w:lang w:val="en-US" w:eastAsia="en-AU"/>
        </w:rPr>
        <w:t>Responsible Teams</w:t>
      </w:r>
      <w:r w:rsidRPr="00DF12AC">
        <w:rPr>
          <w:b/>
          <w:bCs/>
          <w:sz w:val="24"/>
          <w:szCs w:val="24"/>
          <w:lang w:val="en-US" w:eastAsia="en-AU"/>
        </w:rPr>
        <w:t>:</w:t>
      </w:r>
      <w:r w:rsidR="00DF12AC">
        <w:rPr>
          <w:b/>
          <w:bCs/>
          <w:sz w:val="24"/>
          <w:szCs w:val="24"/>
          <w:lang w:val="en-US" w:eastAsia="en-AU"/>
        </w:rPr>
        <w:t xml:space="preserve"> </w:t>
      </w:r>
      <w:r w:rsidRPr="00DF12AC">
        <w:rPr>
          <w:color w:val="0D0D0D" w:themeColor="text1" w:themeTint="F2"/>
          <w:sz w:val="24"/>
          <w:szCs w:val="24"/>
        </w:rPr>
        <w:t>Program implementation</w:t>
      </w:r>
      <w:r w:rsidR="00DF12AC">
        <w:rPr>
          <w:color w:val="0D0D0D" w:themeColor="text1" w:themeTint="F2"/>
          <w:sz w:val="24"/>
          <w:szCs w:val="24"/>
        </w:rPr>
        <w:t xml:space="preserve">, </w:t>
      </w:r>
      <w:r w:rsidRPr="00DF12AC">
        <w:rPr>
          <w:color w:val="0D0D0D" w:themeColor="text1" w:themeTint="F2"/>
          <w:sz w:val="24"/>
          <w:szCs w:val="24"/>
        </w:rPr>
        <w:t>PBS data analytics</w:t>
      </w:r>
      <w:r w:rsidR="00DF12AC">
        <w:rPr>
          <w:color w:val="0D0D0D" w:themeColor="text1" w:themeTint="F2"/>
          <w:sz w:val="24"/>
          <w:szCs w:val="24"/>
        </w:rPr>
        <w:t xml:space="preserve">, </w:t>
      </w:r>
      <w:r w:rsidRPr="00DF12AC">
        <w:rPr>
          <w:color w:val="0D0D0D" w:themeColor="text1" w:themeTint="F2"/>
          <w:sz w:val="24"/>
          <w:szCs w:val="24"/>
        </w:rPr>
        <w:t xml:space="preserve">Consumer Evidence and Engagement </w:t>
      </w:r>
      <w:r w:rsidR="00DF12AC">
        <w:rPr>
          <w:color w:val="0D0D0D" w:themeColor="text1" w:themeTint="F2"/>
          <w:sz w:val="24"/>
          <w:szCs w:val="24"/>
        </w:rPr>
        <w:t xml:space="preserve">and </w:t>
      </w:r>
      <w:r w:rsidRPr="00DF12AC">
        <w:rPr>
          <w:color w:val="0D0D0D" w:themeColor="text1" w:themeTint="F2"/>
          <w:sz w:val="24"/>
          <w:szCs w:val="24"/>
        </w:rPr>
        <w:t>Departmental Executive</w:t>
      </w:r>
      <w:r w:rsidR="00DF12AC">
        <w:rPr>
          <w:color w:val="0D0D0D" w:themeColor="text1" w:themeTint="F2"/>
          <w:sz w:val="24"/>
          <w:szCs w:val="24"/>
        </w:rPr>
        <w:t>.</w:t>
      </w:r>
    </w:p>
    <w:p w14:paraId="3A2B4F82" w14:textId="77777777" w:rsidR="00953267" w:rsidRPr="00DF12AC" w:rsidRDefault="00953267" w:rsidP="00DF12AC">
      <w:pPr>
        <w:rPr>
          <w:color w:val="014463" w:themeColor="text2"/>
          <w:sz w:val="28"/>
          <w:szCs w:val="28"/>
        </w:rPr>
      </w:pPr>
      <w:r w:rsidRPr="00DF12AC">
        <w:rPr>
          <w:color w:val="014463" w:themeColor="text2"/>
          <w:sz w:val="28"/>
          <w:szCs w:val="28"/>
        </w:rPr>
        <w:t>Stage 2: Measuring and Assessing</w:t>
      </w:r>
    </w:p>
    <w:tbl>
      <w:tblPr>
        <w:tblStyle w:val="TableGrid"/>
        <w:tblW w:w="9854" w:type="dxa"/>
        <w:tblLook w:val="04A0" w:firstRow="1" w:lastRow="0" w:firstColumn="1" w:lastColumn="0" w:noHBand="0" w:noVBand="1"/>
      </w:tblPr>
      <w:tblGrid>
        <w:gridCol w:w="2263"/>
        <w:gridCol w:w="3969"/>
        <w:gridCol w:w="3622"/>
      </w:tblGrid>
      <w:tr w:rsidR="00DF12AC" w:rsidRPr="001E39C4" w14:paraId="589388FE" w14:textId="77777777" w:rsidTr="00996D3A">
        <w:tc>
          <w:tcPr>
            <w:tcW w:w="2263" w:type="dxa"/>
            <w:shd w:val="clear" w:color="auto" w:fill="014463" w:themeFill="accent2"/>
          </w:tcPr>
          <w:p w14:paraId="374630C9" w14:textId="77777777" w:rsidR="00DF12AC" w:rsidRPr="001E39C4" w:rsidRDefault="00DF12AC" w:rsidP="00996D3A">
            <w:pPr>
              <w:rPr>
                <w:color w:val="FFFFFF" w:themeColor="background1"/>
              </w:rPr>
            </w:pPr>
            <w:r w:rsidRPr="001E39C4">
              <w:rPr>
                <w:color w:val="FFFFFF" w:themeColor="background1"/>
              </w:rPr>
              <w:t>Objective</w:t>
            </w:r>
          </w:p>
        </w:tc>
        <w:tc>
          <w:tcPr>
            <w:tcW w:w="3969" w:type="dxa"/>
            <w:shd w:val="clear" w:color="auto" w:fill="014463" w:themeFill="accent2"/>
          </w:tcPr>
          <w:p w14:paraId="1ACA5CF3" w14:textId="77777777" w:rsidR="00DF12AC" w:rsidRPr="001E39C4" w:rsidRDefault="00DF12AC" w:rsidP="00996D3A">
            <w:pPr>
              <w:rPr>
                <w:color w:val="FFFFFF" w:themeColor="background1"/>
              </w:rPr>
            </w:pPr>
            <w:r w:rsidRPr="001E39C4">
              <w:rPr>
                <w:color w:val="FFFFFF" w:themeColor="background1"/>
              </w:rPr>
              <w:t>Success Factor</w:t>
            </w:r>
          </w:p>
        </w:tc>
        <w:tc>
          <w:tcPr>
            <w:tcW w:w="3622" w:type="dxa"/>
            <w:shd w:val="clear" w:color="auto" w:fill="014463" w:themeFill="accent2"/>
          </w:tcPr>
          <w:p w14:paraId="605C8628" w14:textId="77777777" w:rsidR="00DF12AC" w:rsidRPr="001E39C4" w:rsidRDefault="00DF12AC" w:rsidP="00996D3A">
            <w:pPr>
              <w:rPr>
                <w:color w:val="FFFFFF" w:themeColor="background1"/>
              </w:rPr>
            </w:pPr>
            <w:r w:rsidRPr="001E39C4">
              <w:rPr>
                <w:color w:val="FFFFFF" w:themeColor="background1"/>
              </w:rPr>
              <w:t xml:space="preserve">Metric </w:t>
            </w:r>
          </w:p>
        </w:tc>
      </w:tr>
      <w:tr w:rsidR="00DF12AC" w:rsidRPr="001E39C4" w14:paraId="32DA00BE" w14:textId="77777777" w:rsidTr="00996D3A">
        <w:tc>
          <w:tcPr>
            <w:tcW w:w="2263" w:type="dxa"/>
          </w:tcPr>
          <w:p w14:paraId="2EFB57A9" w14:textId="2FFDC87B" w:rsidR="00DF12AC" w:rsidRPr="001E39C4" w:rsidRDefault="00DF12AC" w:rsidP="00996D3A">
            <w:pPr>
              <w:rPr>
                <w:color w:val="0D0D0D" w:themeColor="text1" w:themeTint="F2"/>
              </w:rPr>
            </w:pPr>
            <w:r w:rsidRPr="001E39C4">
              <w:rPr>
                <w:color w:val="0D0D0D" w:themeColor="text1" w:themeTint="F2"/>
              </w:rPr>
              <w:t>Reduce cost barriers to necessary PBS medicines for general patients</w:t>
            </w:r>
          </w:p>
        </w:tc>
        <w:tc>
          <w:tcPr>
            <w:tcW w:w="3969" w:type="dxa"/>
          </w:tcPr>
          <w:p w14:paraId="7B5EAAA2" w14:textId="4DF4401D" w:rsidR="00DF12AC" w:rsidRPr="001E39C4" w:rsidRDefault="00DF12AC" w:rsidP="00996D3A">
            <w:pPr>
              <w:pStyle w:val="ListParagraph"/>
              <w:numPr>
                <w:ilvl w:val="0"/>
                <w:numId w:val="24"/>
              </w:numPr>
              <w:ind w:left="173" w:hanging="173"/>
              <w:rPr>
                <w:color w:val="0D0D0D" w:themeColor="text1" w:themeTint="F2"/>
              </w:rPr>
            </w:pPr>
            <w:r w:rsidRPr="001E39C4">
              <w:rPr>
                <w:color w:val="0D0D0D" w:themeColor="text1" w:themeTint="F2"/>
              </w:rPr>
              <w:t>Savings for patients at the pharmacy counter</w:t>
            </w:r>
          </w:p>
          <w:p w14:paraId="79C50A8D" w14:textId="31CE2F2B" w:rsidR="00DF12AC" w:rsidRPr="001E39C4" w:rsidRDefault="00DF12AC" w:rsidP="00996D3A">
            <w:pPr>
              <w:pStyle w:val="ListParagraph"/>
              <w:numPr>
                <w:ilvl w:val="0"/>
                <w:numId w:val="24"/>
              </w:numPr>
              <w:ind w:left="173" w:hanging="173"/>
              <w:rPr>
                <w:color w:val="0D0D0D" w:themeColor="text1" w:themeTint="F2"/>
              </w:rPr>
            </w:pPr>
            <w:r w:rsidRPr="001E39C4">
              <w:rPr>
                <w:color w:val="0D0D0D" w:themeColor="text1" w:themeTint="F2"/>
              </w:rPr>
              <w:t>Household spending on healthcare</w:t>
            </w:r>
            <w:r w:rsidRPr="001E39C4">
              <w:rPr>
                <w:color w:val="0D0D0D" w:themeColor="text1" w:themeTint="F2"/>
              </w:rPr>
              <w:br/>
            </w:r>
          </w:p>
          <w:p w14:paraId="1732AD40" w14:textId="40059912" w:rsidR="00DF12AC" w:rsidRPr="001E39C4" w:rsidRDefault="00DF12AC" w:rsidP="00996D3A">
            <w:pPr>
              <w:pStyle w:val="ListParagraph"/>
              <w:numPr>
                <w:ilvl w:val="0"/>
                <w:numId w:val="24"/>
              </w:numPr>
              <w:ind w:left="173" w:hanging="173"/>
              <w:rPr>
                <w:color w:val="0D0D0D" w:themeColor="text1" w:themeTint="F2"/>
              </w:rPr>
            </w:pPr>
            <w:r w:rsidRPr="001E39C4">
              <w:rPr>
                <w:color w:val="0D0D0D" w:themeColor="text1" w:themeTint="F2"/>
              </w:rPr>
              <w:t>Patients delaying filling or not filling PBS prescriptions due to cost</w:t>
            </w:r>
          </w:p>
        </w:tc>
        <w:tc>
          <w:tcPr>
            <w:tcW w:w="3622" w:type="dxa"/>
          </w:tcPr>
          <w:p w14:paraId="0E2D24A1" w14:textId="77777777" w:rsidR="00DF12AC" w:rsidRPr="001E39C4" w:rsidRDefault="00DF12AC" w:rsidP="001E39C4">
            <w:pPr>
              <w:spacing w:before="60"/>
              <w:rPr>
                <w:color w:val="0D0D0D" w:themeColor="text1" w:themeTint="F2"/>
              </w:rPr>
            </w:pPr>
            <w:r w:rsidRPr="001E39C4">
              <w:rPr>
                <w:rFonts w:ascii="Calibri" w:hAnsi="Calibri" w:cs="Calibri"/>
                <w:color w:val="0D0D0D" w:themeColor="text1" w:themeTint="F2"/>
              </w:rPr>
              <w:t>↓</w:t>
            </w:r>
            <w:r w:rsidRPr="001E39C4">
              <w:rPr>
                <w:rFonts w:cstheme="minorHAnsi"/>
                <w:color w:val="0D0D0D" w:themeColor="text1" w:themeTint="F2"/>
              </w:rPr>
              <w:t>$ p</w:t>
            </w:r>
            <w:r w:rsidRPr="001E39C4">
              <w:rPr>
                <w:color w:val="0D0D0D" w:themeColor="text1" w:themeTint="F2"/>
              </w:rPr>
              <w:t>atient co-payment spending</w:t>
            </w:r>
            <w:r w:rsidRPr="001E39C4">
              <w:rPr>
                <w:color w:val="0D0D0D" w:themeColor="text1" w:themeTint="F2"/>
              </w:rPr>
              <w:br/>
            </w:r>
          </w:p>
          <w:p w14:paraId="74E2E6B0" w14:textId="77777777" w:rsidR="00DF12AC" w:rsidRPr="001E39C4" w:rsidRDefault="00DF12AC" w:rsidP="001E39C4">
            <w:pPr>
              <w:spacing w:before="60"/>
              <w:rPr>
                <w:color w:val="0D0D0D" w:themeColor="text1" w:themeTint="F2"/>
              </w:rPr>
            </w:pPr>
            <w:r w:rsidRPr="001E39C4">
              <w:rPr>
                <w:rFonts w:ascii="Calibri" w:hAnsi="Calibri" w:cs="Calibri"/>
                <w:color w:val="0D0D0D" w:themeColor="text1" w:themeTint="F2"/>
              </w:rPr>
              <w:t>↓</w:t>
            </w:r>
            <w:r w:rsidRPr="001E39C4">
              <w:rPr>
                <w:color w:val="0D0D0D" w:themeColor="text1" w:themeTint="F2"/>
              </w:rPr>
              <w:t xml:space="preserve">% household healthcare spending </w:t>
            </w:r>
          </w:p>
          <w:p w14:paraId="3FB8E29A" w14:textId="749C1D39" w:rsidR="00DF12AC" w:rsidRPr="001E39C4" w:rsidRDefault="001E39C4" w:rsidP="001E39C4">
            <w:pPr>
              <w:spacing w:before="60"/>
              <w:rPr>
                <w:color w:val="0D0D0D" w:themeColor="text1" w:themeTint="F2"/>
              </w:rPr>
            </w:pPr>
            <w:r>
              <w:rPr>
                <w:rFonts w:ascii="Calibri" w:hAnsi="Calibri" w:cs="Calibri"/>
                <w:color w:val="0D0D0D" w:themeColor="text1" w:themeTint="F2"/>
              </w:rPr>
              <w:br/>
            </w:r>
            <w:r w:rsidR="00DF12AC" w:rsidRPr="001E39C4">
              <w:rPr>
                <w:rFonts w:ascii="Calibri" w:hAnsi="Calibri" w:cs="Calibri"/>
                <w:color w:val="0D0D0D" w:themeColor="text1" w:themeTint="F2"/>
              </w:rPr>
              <w:t>↓</w:t>
            </w:r>
            <w:r w:rsidR="00DF12AC" w:rsidRPr="001E39C4">
              <w:rPr>
                <w:color w:val="0D0D0D" w:themeColor="text1" w:themeTint="F2"/>
              </w:rPr>
              <w:t xml:space="preserve">% patients delaying or not filling their prescription due to cost </w:t>
            </w:r>
          </w:p>
        </w:tc>
      </w:tr>
      <w:tr w:rsidR="00DF12AC" w:rsidRPr="001E39C4" w14:paraId="3B477EA5" w14:textId="77777777" w:rsidTr="00996D3A">
        <w:tc>
          <w:tcPr>
            <w:tcW w:w="2263" w:type="dxa"/>
          </w:tcPr>
          <w:p w14:paraId="705B47D8" w14:textId="3600EF8D" w:rsidR="00DF12AC" w:rsidRPr="001E39C4" w:rsidRDefault="00DF12AC" w:rsidP="00996D3A">
            <w:pPr>
              <w:rPr>
                <w:color w:val="0D0D0D" w:themeColor="text1" w:themeTint="F2"/>
              </w:rPr>
            </w:pPr>
            <w:r w:rsidRPr="001E39C4">
              <w:rPr>
                <w:color w:val="0D0D0D" w:themeColor="text1" w:themeTint="F2"/>
              </w:rPr>
              <w:t>Reduce downstream health system costs relating to medication-CRNA</w:t>
            </w:r>
          </w:p>
        </w:tc>
        <w:tc>
          <w:tcPr>
            <w:tcW w:w="3969" w:type="dxa"/>
          </w:tcPr>
          <w:p w14:paraId="78E02CF7" w14:textId="6ED6C30C" w:rsidR="00DF12AC" w:rsidRPr="001E39C4" w:rsidRDefault="00DF12AC" w:rsidP="00996D3A">
            <w:pPr>
              <w:pStyle w:val="ListParagraph"/>
              <w:numPr>
                <w:ilvl w:val="0"/>
                <w:numId w:val="24"/>
              </w:numPr>
              <w:ind w:left="173" w:hanging="173"/>
              <w:rPr>
                <w:color w:val="0D0D0D" w:themeColor="text1" w:themeTint="F2"/>
              </w:rPr>
            </w:pPr>
            <w:r w:rsidRPr="001E39C4">
              <w:rPr>
                <w:color w:val="0D0D0D" w:themeColor="text1" w:themeTint="F2"/>
              </w:rPr>
              <w:t>Avoidable hospitalisations from unmanaged conditions</w:t>
            </w:r>
          </w:p>
          <w:p w14:paraId="4B29F78A" w14:textId="709DBFDF" w:rsidR="00DF12AC" w:rsidRPr="001E39C4" w:rsidRDefault="00DF12AC" w:rsidP="00996D3A">
            <w:pPr>
              <w:pStyle w:val="ListParagraph"/>
              <w:numPr>
                <w:ilvl w:val="0"/>
                <w:numId w:val="24"/>
              </w:numPr>
              <w:ind w:left="173" w:hanging="173"/>
              <w:rPr>
                <w:color w:val="0D0D0D" w:themeColor="text1" w:themeTint="F2"/>
              </w:rPr>
            </w:pPr>
            <w:r w:rsidRPr="001E39C4">
              <w:rPr>
                <w:color w:val="0D0D0D" w:themeColor="text1" w:themeTint="F2"/>
              </w:rPr>
              <w:t>Health and social care utilisation (aged care, disability, social welfare</w:t>
            </w:r>
            <w:r w:rsidRPr="001E39C4">
              <w:rPr>
                <w:color w:val="auto"/>
              </w:rPr>
              <w:t>)</w:t>
            </w:r>
          </w:p>
        </w:tc>
        <w:tc>
          <w:tcPr>
            <w:tcW w:w="3622" w:type="dxa"/>
          </w:tcPr>
          <w:p w14:paraId="240A540F" w14:textId="77777777" w:rsidR="00DF12AC" w:rsidRPr="001E39C4" w:rsidRDefault="00DF12AC" w:rsidP="001E39C4">
            <w:pPr>
              <w:spacing w:before="60"/>
              <w:rPr>
                <w:color w:val="0D0D0D" w:themeColor="text1" w:themeTint="F2"/>
              </w:rPr>
            </w:pPr>
            <w:r w:rsidRPr="001E39C4">
              <w:rPr>
                <w:rFonts w:ascii="Calibri" w:hAnsi="Calibri" w:cs="Calibri"/>
                <w:color w:val="0D0D0D" w:themeColor="text1" w:themeTint="F2"/>
              </w:rPr>
              <w:t>↓</w:t>
            </w:r>
            <w:r w:rsidRPr="001E39C4">
              <w:rPr>
                <w:color w:val="0D0D0D" w:themeColor="text1" w:themeTint="F2"/>
              </w:rPr>
              <w:t xml:space="preserve">% avoidable hospitalisations* </w:t>
            </w:r>
            <w:r w:rsidRPr="001E39C4">
              <w:rPr>
                <w:color w:val="0D0D0D" w:themeColor="text1" w:themeTint="F2"/>
              </w:rPr>
              <w:br/>
            </w:r>
            <w:r w:rsidRPr="001E39C4">
              <w:rPr>
                <w:color w:val="0D0D0D" w:themeColor="text1" w:themeTint="F2"/>
              </w:rPr>
              <w:br/>
            </w:r>
            <w:r w:rsidRPr="001E39C4">
              <w:rPr>
                <w:rFonts w:ascii="Calibri" w:hAnsi="Calibri" w:cs="Calibri"/>
                <w:color w:val="0D0D0D" w:themeColor="text1" w:themeTint="F2"/>
              </w:rPr>
              <w:t>↓</w:t>
            </w:r>
            <w:r w:rsidRPr="001E39C4">
              <w:rPr>
                <w:color w:val="0D0D0D" w:themeColor="text1" w:themeTint="F2"/>
              </w:rPr>
              <w:t>% admissions to / utilisation of health and social care*</w:t>
            </w:r>
            <w:r w:rsidRPr="001E39C4">
              <w:rPr>
                <w:color w:val="0D0D0D" w:themeColor="text1" w:themeTint="F2"/>
              </w:rPr>
              <w:br/>
            </w:r>
          </w:p>
        </w:tc>
      </w:tr>
      <w:tr w:rsidR="00DF12AC" w:rsidRPr="001E39C4" w14:paraId="30E88560" w14:textId="77777777" w:rsidTr="00996D3A">
        <w:tc>
          <w:tcPr>
            <w:tcW w:w="2263" w:type="dxa"/>
          </w:tcPr>
          <w:p w14:paraId="40D24673" w14:textId="5CF2B808" w:rsidR="00DF12AC" w:rsidRPr="001E39C4" w:rsidRDefault="00DF12AC" w:rsidP="00996D3A">
            <w:pPr>
              <w:rPr>
                <w:color w:val="0D0D0D" w:themeColor="text1" w:themeTint="F2"/>
              </w:rPr>
            </w:pPr>
            <w:r w:rsidRPr="001E39C4">
              <w:rPr>
                <w:color w:val="0D0D0D" w:themeColor="text1" w:themeTint="F2"/>
              </w:rPr>
              <w:t>Improve health and wellbeing of general patients</w:t>
            </w:r>
          </w:p>
        </w:tc>
        <w:tc>
          <w:tcPr>
            <w:tcW w:w="3969" w:type="dxa"/>
          </w:tcPr>
          <w:p w14:paraId="5DE580B1" w14:textId="149D4647" w:rsidR="00DF12AC" w:rsidRPr="001E39C4" w:rsidRDefault="00DF12AC" w:rsidP="00996D3A">
            <w:pPr>
              <w:pStyle w:val="ListParagraph"/>
              <w:numPr>
                <w:ilvl w:val="0"/>
                <w:numId w:val="24"/>
              </w:numPr>
              <w:ind w:left="173" w:hanging="173"/>
              <w:rPr>
                <w:color w:val="0D0D0D" w:themeColor="text1" w:themeTint="F2"/>
              </w:rPr>
            </w:pPr>
            <w:r w:rsidRPr="001E39C4">
              <w:rPr>
                <w:color w:val="0D0D0D" w:themeColor="text1" w:themeTint="F2"/>
              </w:rPr>
              <w:t>Growth in the burden of chronic disease</w:t>
            </w:r>
          </w:p>
          <w:p w14:paraId="4886FB1D" w14:textId="64726BC5" w:rsidR="00DF12AC" w:rsidRPr="001E39C4" w:rsidRDefault="00DF12AC" w:rsidP="00996D3A">
            <w:pPr>
              <w:pStyle w:val="ListParagraph"/>
              <w:numPr>
                <w:ilvl w:val="0"/>
                <w:numId w:val="24"/>
              </w:numPr>
              <w:ind w:left="173" w:hanging="173"/>
              <w:rPr>
                <w:color w:val="0D0D0D" w:themeColor="text1" w:themeTint="F2"/>
              </w:rPr>
            </w:pPr>
            <w:r w:rsidRPr="001E39C4">
              <w:rPr>
                <w:color w:val="0D0D0D" w:themeColor="text1" w:themeTint="F2"/>
              </w:rPr>
              <w:t>Workforce participation</w:t>
            </w:r>
          </w:p>
        </w:tc>
        <w:tc>
          <w:tcPr>
            <w:tcW w:w="3622" w:type="dxa"/>
          </w:tcPr>
          <w:p w14:paraId="7D5C6830" w14:textId="77777777" w:rsidR="00DF12AC" w:rsidRPr="001E39C4" w:rsidRDefault="00DF12AC" w:rsidP="001E39C4">
            <w:pPr>
              <w:spacing w:before="60"/>
              <w:rPr>
                <w:color w:val="0D0D0D" w:themeColor="text1" w:themeTint="F2"/>
              </w:rPr>
            </w:pPr>
            <w:r w:rsidRPr="001E39C4">
              <w:rPr>
                <w:rFonts w:ascii="Calibri" w:hAnsi="Calibri" w:cs="Calibri"/>
                <w:color w:val="0D0D0D" w:themeColor="text1" w:themeTint="F2"/>
              </w:rPr>
              <w:t>↓</w:t>
            </w:r>
            <w:r w:rsidRPr="001E39C4">
              <w:rPr>
                <w:color w:val="0D0D0D" w:themeColor="text1" w:themeTint="F2"/>
              </w:rPr>
              <w:t>% growth in burden of chronic disease*</w:t>
            </w:r>
          </w:p>
          <w:p w14:paraId="5D1605C7" w14:textId="77777777" w:rsidR="00DF12AC" w:rsidRPr="001E39C4" w:rsidRDefault="00DF12AC" w:rsidP="001E39C4">
            <w:pPr>
              <w:spacing w:before="60"/>
              <w:rPr>
                <w:color w:val="0D0D0D" w:themeColor="text1" w:themeTint="F2"/>
              </w:rPr>
            </w:pPr>
            <w:r w:rsidRPr="001E39C4">
              <w:rPr>
                <w:rFonts w:cstheme="minorHAnsi"/>
                <w:color w:val="0D0D0D" w:themeColor="text1" w:themeTint="F2"/>
              </w:rPr>
              <w:t xml:space="preserve">↑ % </w:t>
            </w:r>
            <w:r w:rsidRPr="001E39C4">
              <w:rPr>
                <w:color w:val="0D0D0D" w:themeColor="text1" w:themeTint="F2"/>
              </w:rPr>
              <w:t>workforce participation</w:t>
            </w:r>
          </w:p>
        </w:tc>
      </w:tr>
      <w:tr w:rsidR="00DF12AC" w:rsidRPr="001E39C4" w14:paraId="6FD54F27" w14:textId="77777777" w:rsidTr="005D1880">
        <w:tc>
          <w:tcPr>
            <w:tcW w:w="2263" w:type="dxa"/>
          </w:tcPr>
          <w:p w14:paraId="01DB260C" w14:textId="770E160D" w:rsidR="00DF12AC" w:rsidRPr="001E39C4" w:rsidRDefault="00DF12AC" w:rsidP="00996D3A">
            <w:pPr>
              <w:rPr>
                <w:noProof/>
              </w:rPr>
            </w:pPr>
            <w:r w:rsidRPr="001E39C4">
              <w:rPr>
                <w:rFonts w:eastAsia="Times New Roman" w:cstheme="minorHAnsi"/>
                <w:color w:val="auto"/>
                <w:lang w:val="en-US"/>
              </w:rPr>
              <w:t>Maintain system sustainability</w:t>
            </w:r>
          </w:p>
        </w:tc>
        <w:tc>
          <w:tcPr>
            <w:tcW w:w="3969" w:type="dxa"/>
          </w:tcPr>
          <w:p w14:paraId="48C7CEC6" w14:textId="77777777" w:rsidR="00DF12AC" w:rsidRPr="001E39C4" w:rsidRDefault="00DF12AC" w:rsidP="00996D3A">
            <w:pPr>
              <w:pStyle w:val="ListParagraph"/>
              <w:numPr>
                <w:ilvl w:val="0"/>
                <w:numId w:val="24"/>
              </w:numPr>
              <w:ind w:left="173" w:hanging="173"/>
              <w:rPr>
                <w:color w:val="0D0D0D" w:themeColor="text1" w:themeTint="F2"/>
              </w:rPr>
            </w:pPr>
            <w:r w:rsidRPr="001E39C4">
              <w:rPr>
                <w:rFonts w:eastAsia="Times New Roman" w:cstheme="minorHAnsi"/>
                <w:color w:val="auto"/>
                <w:lang w:val="en-US"/>
              </w:rPr>
              <w:t>Administrative burden</w:t>
            </w:r>
          </w:p>
          <w:p w14:paraId="400AF42D" w14:textId="77777777" w:rsidR="00DF12AC" w:rsidRPr="001E39C4" w:rsidRDefault="00DF12AC" w:rsidP="00996D3A">
            <w:pPr>
              <w:pStyle w:val="ListParagraph"/>
              <w:numPr>
                <w:ilvl w:val="0"/>
                <w:numId w:val="24"/>
              </w:numPr>
              <w:ind w:left="173" w:hanging="173"/>
              <w:rPr>
                <w:color w:val="0D0D0D" w:themeColor="text1" w:themeTint="F2"/>
              </w:rPr>
            </w:pPr>
            <w:r w:rsidRPr="001E39C4">
              <w:rPr>
                <w:rFonts w:eastAsia="Times New Roman" w:cstheme="minorHAnsi"/>
                <w:color w:val="auto"/>
                <w:lang w:val="en-US"/>
              </w:rPr>
              <w:t>Overuse of services</w:t>
            </w:r>
          </w:p>
          <w:p w14:paraId="4F4F58A0" w14:textId="59B3FD28" w:rsidR="0042342C" w:rsidRPr="001E39C4" w:rsidRDefault="0042342C" w:rsidP="00996D3A">
            <w:pPr>
              <w:pStyle w:val="ListParagraph"/>
              <w:numPr>
                <w:ilvl w:val="0"/>
                <w:numId w:val="24"/>
              </w:numPr>
              <w:ind w:left="173" w:hanging="173"/>
              <w:rPr>
                <w:color w:val="0D0D0D" w:themeColor="text1" w:themeTint="F2"/>
              </w:rPr>
            </w:pPr>
            <w:r w:rsidRPr="001E39C4">
              <w:rPr>
                <w:rFonts w:eastAsia="Times New Roman" w:cstheme="minorHAnsi"/>
                <w:color w:val="auto"/>
                <w:lang w:val="en-US"/>
              </w:rPr>
              <w:t>Changes in PBS spending</w:t>
            </w:r>
          </w:p>
        </w:tc>
        <w:tc>
          <w:tcPr>
            <w:tcW w:w="3622" w:type="dxa"/>
            <w:vAlign w:val="center"/>
          </w:tcPr>
          <w:p w14:paraId="3207C9CB" w14:textId="4A76BB34" w:rsidR="00DF12AC" w:rsidRPr="001E39C4" w:rsidRDefault="0042342C" w:rsidP="005D1880">
            <w:pPr>
              <w:spacing w:before="60"/>
              <w:rPr>
                <w:rFonts w:ascii="Calibri" w:hAnsi="Calibri" w:cs="Calibri"/>
                <w:color w:val="0D0D0D" w:themeColor="text1" w:themeTint="F2"/>
              </w:rPr>
            </w:pPr>
            <w:r w:rsidRPr="001E39C4">
              <w:rPr>
                <w:rFonts w:eastAsia="Times New Roman" w:cstheme="minorHAnsi"/>
                <w:color w:val="auto"/>
                <w:lang w:val="en-US"/>
              </w:rPr>
              <w:t>Stable or justified</w:t>
            </w:r>
          </w:p>
        </w:tc>
      </w:tr>
      <w:tr w:rsidR="00DF12AC" w:rsidRPr="001E39C4" w14:paraId="66D2ED5A" w14:textId="77777777" w:rsidTr="00996D3A">
        <w:tc>
          <w:tcPr>
            <w:tcW w:w="2263" w:type="dxa"/>
          </w:tcPr>
          <w:p w14:paraId="4F973AE2" w14:textId="0D816833" w:rsidR="00DF12AC" w:rsidRPr="001E39C4" w:rsidRDefault="00DF12AC" w:rsidP="00996D3A">
            <w:pPr>
              <w:rPr>
                <w:rFonts w:eastAsia="Times New Roman" w:cstheme="minorHAnsi"/>
                <w:color w:val="auto"/>
                <w:lang w:val="en-US"/>
              </w:rPr>
            </w:pPr>
            <w:r w:rsidRPr="001E39C4">
              <w:rPr>
                <w:rFonts w:eastAsia="Times New Roman" w:cstheme="minorHAnsi"/>
                <w:color w:val="auto"/>
                <w:lang w:val="en-US"/>
              </w:rPr>
              <w:t>Protect pharmaceutical industry viability</w:t>
            </w:r>
          </w:p>
        </w:tc>
        <w:tc>
          <w:tcPr>
            <w:tcW w:w="3969" w:type="dxa"/>
          </w:tcPr>
          <w:p w14:paraId="311554DD" w14:textId="77777777" w:rsidR="00DF12AC" w:rsidRPr="001E39C4" w:rsidRDefault="00DF12AC" w:rsidP="00996D3A">
            <w:pPr>
              <w:pStyle w:val="ListParagraph"/>
              <w:numPr>
                <w:ilvl w:val="0"/>
                <w:numId w:val="24"/>
              </w:numPr>
              <w:ind w:left="173" w:hanging="173"/>
              <w:rPr>
                <w:rFonts w:eastAsia="Times New Roman" w:cstheme="minorHAnsi"/>
                <w:color w:val="auto"/>
                <w:lang w:val="en-US"/>
              </w:rPr>
            </w:pPr>
            <w:r w:rsidRPr="001E39C4">
              <w:rPr>
                <w:rFonts w:eastAsia="Times New Roman" w:cstheme="minorHAnsi"/>
                <w:color w:val="auto"/>
                <w:lang w:val="en-US"/>
              </w:rPr>
              <w:t>Market exits (</w:t>
            </w:r>
            <w:r w:rsidR="0042342C" w:rsidRPr="001E39C4">
              <w:rPr>
                <w:rFonts w:eastAsia="Times New Roman" w:cstheme="minorHAnsi"/>
                <w:color w:val="auto"/>
                <w:lang w:val="en-US"/>
              </w:rPr>
              <w:t>in Australia and globally)</w:t>
            </w:r>
          </w:p>
          <w:p w14:paraId="35CC5366" w14:textId="4F50CB28" w:rsidR="0042342C" w:rsidRPr="001E39C4" w:rsidRDefault="0042342C" w:rsidP="00996D3A">
            <w:pPr>
              <w:pStyle w:val="ListParagraph"/>
              <w:numPr>
                <w:ilvl w:val="0"/>
                <w:numId w:val="24"/>
              </w:numPr>
              <w:ind w:left="173" w:hanging="173"/>
              <w:rPr>
                <w:rFonts w:eastAsia="Times New Roman" w:cstheme="minorHAnsi"/>
                <w:color w:val="auto"/>
                <w:lang w:val="en-US"/>
              </w:rPr>
            </w:pPr>
            <w:r w:rsidRPr="001E39C4">
              <w:rPr>
                <w:rFonts w:eastAsia="Times New Roman" w:cstheme="minorHAnsi"/>
                <w:color w:val="auto"/>
                <w:lang w:val="en-US"/>
              </w:rPr>
              <w:t>Investment in / product launches in Australia</w:t>
            </w:r>
            <w:r w:rsidR="009449ED" w:rsidRPr="001E39C4">
              <w:rPr>
                <w:rFonts w:eastAsia="Times New Roman" w:cstheme="minorHAnsi"/>
                <w:color w:val="auto"/>
                <w:lang w:val="en-US"/>
              </w:rPr>
              <w:t xml:space="preserve"> (new listings)</w:t>
            </w:r>
          </w:p>
          <w:p w14:paraId="2FADE953" w14:textId="77777777" w:rsidR="0042342C" w:rsidRPr="001E39C4" w:rsidRDefault="0042342C" w:rsidP="00996D3A">
            <w:pPr>
              <w:pStyle w:val="ListParagraph"/>
              <w:numPr>
                <w:ilvl w:val="0"/>
                <w:numId w:val="24"/>
              </w:numPr>
              <w:ind w:left="173" w:hanging="173"/>
              <w:rPr>
                <w:rFonts w:eastAsia="Times New Roman" w:cstheme="minorHAnsi"/>
                <w:color w:val="auto"/>
                <w:lang w:val="en-US"/>
              </w:rPr>
            </w:pPr>
            <w:r w:rsidRPr="001E39C4">
              <w:rPr>
                <w:rFonts w:eastAsia="Times New Roman" w:cstheme="minorHAnsi"/>
                <w:color w:val="auto"/>
                <w:lang w:val="en-US"/>
              </w:rPr>
              <w:t>PBS listed items</w:t>
            </w:r>
          </w:p>
          <w:p w14:paraId="77BADAF2" w14:textId="5D772252" w:rsidR="0042342C" w:rsidRPr="001E39C4" w:rsidRDefault="0042342C" w:rsidP="00996D3A">
            <w:pPr>
              <w:pStyle w:val="ListParagraph"/>
              <w:numPr>
                <w:ilvl w:val="0"/>
                <w:numId w:val="24"/>
              </w:numPr>
              <w:ind w:left="173" w:hanging="173"/>
              <w:rPr>
                <w:rFonts w:eastAsia="Times New Roman" w:cstheme="minorHAnsi"/>
                <w:color w:val="auto"/>
                <w:lang w:val="en-US"/>
              </w:rPr>
            </w:pPr>
            <w:r w:rsidRPr="001E39C4">
              <w:rPr>
                <w:rFonts w:eastAsia="Times New Roman" w:cstheme="minorHAnsi"/>
                <w:color w:val="auto"/>
                <w:lang w:val="en-US"/>
              </w:rPr>
              <w:t>Discretionary discounting and pricing behavior</w:t>
            </w:r>
          </w:p>
        </w:tc>
        <w:tc>
          <w:tcPr>
            <w:tcW w:w="3622" w:type="dxa"/>
          </w:tcPr>
          <w:p w14:paraId="67F6B211" w14:textId="11079455" w:rsidR="006009DC" w:rsidRPr="001E39C4" w:rsidRDefault="006009DC" w:rsidP="001E39C4">
            <w:pPr>
              <w:spacing w:before="60"/>
              <w:rPr>
                <w:rFonts w:eastAsia="Times New Roman" w:cstheme="minorHAnsi"/>
                <w:color w:val="auto"/>
                <w:lang w:val="en-US"/>
              </w:rPr>
            </w:pPr>
            <w:r w:rsidRPr="001E39C4">
              <w:rPr>
                <w:rFonts w:ascii="Calibri" w:hAnsi="Calibri" w:cs="Calibri"/>
                <w:color w:val="0D0D0D" w:themeColor="text1" w:themeTint="F2"/>
              </w:rPr>
              <w:t>↓ or →</w:t>
            </w:r>
            <w:r w:rsidR="005D1880">
              <w:rPr>
                <w:rFonts w:ascii="Calibri" w:hAnsi="Calibri" w:cs="Calibri"/>
                <w:color w:val="0D0D0D" w:themeColor="text1" w:themeTint="F2"/>
              </w:rPr>
              <w:t xml:space="preserve"> </w:t>
            </w:r>
            <w:r w:rsidR="005D1880" w:rsidRPr="001E39C4">
              <w:rPr>
                <w:rFonts w:ascii="Calibri" w:hAnsi="Calibri" w:cs="Calibri"/>
                <w:color w:val="0D0D0D" w:themeColor="text1" w:themeTint="F2"/>
              </w:rPr>
              <w:t>(no material change)</w:t>
            </w:r>
            <w:r w:rsidRPr="001E39C4">
              <w:rPr>
                <w:rFonts w:ascii="Calibri" w:hAnsi="Calibri" w:cs="Calibri"/>
                <w:color w:val="0D0D0D" w:themeColor="text1" w:themeTint="F2"/>
              </w:rPr>
              <w:br/>
            </w:r>
            <w:r w:rsidRPr="001E39C4">
              <w:rPr>
                <w:rFonts w:cstheme="minorHAnsi"/>
                <w:color w:val="0D0D0D" w:themeColor="text1" w:themeTint="F2"/>
              </w:rPr>
              <w:t xml:space="preserve">↑ </w:t>
            </w:r>
            <w:r w:rsidRPr="001E39C4">
              <w:rPr>
                <w:rFonts w:ascii="Calibri" w:hAnsi="Calibri" w:cs="Calibri"/>
                <w:color w:val="0D0D0D" w:themeColor="text1" w:themeTint="F2"/>
              </w:rPr>
              <w:t>or →</w:t>
            </w:r>
            <w:r w:rsidR="005D1880">
              <w:rPr>
                <w:rFonts w:ascii="Calibri" w:hAnsi="Calibri" w:cs="Calibri"/>
                <w:color w:val="0D0D0D" w:themeColor="text1" w:themeTint="F2"/>
              </w:rPr>
              <w:t xml:space="preserve"> </w:t>
            </w:r>
            <w:r w:rsidR="005D1880" w:rsidRPr="001E39C4">
              <w:rPr>
                <w:rFonts w:ascii="Calibri" w:hAnsi="Calibri" w:cs="Calibri"/>
                <w:color w:val="0D0D0D" w:themeColor="text1" w:themeTint="F2"/>
              </w:rPr>
              <w:t>(no material change)</w:t>
            </w:r>
          </w:p>
          <w:p w14:paraId="285AAE58" w14:textId="69BE9A4D" w:rsidR="00E83B05" w:rsidRDefault="00E83B05" w:rsidP="001E39C4">
            <w:pPr>
              <w:spacing w:before="60"/>
              <w:rPr>
                <w:rFonts w:ascii="Calibri" w:hAnsi="Calibri" w:cs="Calibri"/>
                <w:color w:val="0D0D0D" w:themeColor="text1" w:themeTint="F2"/>
              </w:rPr>
            </w:pPr>
            <w:r>
              <w:rPr>
                <w:rFonts w:ascii="Calibri" w:hAnsi="Calibri" w:cs="Calibri"/>
                <w:color w:val="0D0D0D" w:themeColor="text1" w:themeTint="F2"/>
              </w:rPr>
              <w:br/>
            </w:r>
            <w:r w:rsidR="005D1880" w:rsidRPr="001E39C4">
              <w:rPr>
                <w:rFonts w:cstheme="minorHAnsi"/>
                <w:color w:val="0D0D0D" w:themeColor="text1" w:themeTint="F2"/>
              </w:rPr>
              <w:t xml:space="preserve">↑ </w:t>
            </w:r>
            <w:r w:rsidR="005D1880" w:rsidRPr="001E39C4">
              <w:rPr>
                <w:rFonts w:ascii="Calibri" w:hAnsi="Calibri" w:cs="Calibri"/>
                <w:color w:val="0D0D0D" w:themeColor="text1" w:themeTint="F2"/>
              </w:rPr>
              <w:t xml:space="preserve">or → </w:t>
            </w:r>
            <w:r w:rsidR="006009DC" w:rsidRPr="001E39C4">
              <w:rPr>
                <w:rFonts w:ascii="Calibri" w:hAnsi="Calibri" w:cs="Calibri"/>
                <w:color w:val="0D0D0D" w:themeColor="text1" w:themeTint="F2"/>
              </w:rPr>
              <w:t>(no material change)</w:t>
            </w:r>
          </w:p>
          <w:p w14:paraId="566E76DD" w14:textId="39DF268F" w:rsidR="00DF12AC" w:rsidRPr="001E39C4" w:rsidRDefault="006009DC" w:rsidP="001E39C4">
            <w:pPr>
              <w:spacing w:before="60"/>
              <w:rPr>
                <w:rFonts w:ascii="Calibri" w:hAnsi="Calibri" w:cs="Calibri"/>
                <w:color w:val="0D0D0D" w:themeColor="text1" w:themeTint="F2"/>
              </w:rPr>
            </w:pPr>
            <w:r w:rsidRPr="001E39C4">
              <w:rPr>
                <w:rFonts w:eastAsia="Times New Roman" w:cstheme="minorHAnsi"/>
                <w:color w:val="auto"/>
                <w:lang w:val="en-US"/>
              </w:rPr>
              <w:t>Stable or justified</w:t>
            </w:r>
          </w:p>
        </w:tc>
      </w:tr>
    </w:tbl>
    <w:p w14:paraId="25C56C59" w14:textId="4811D590" w:rsidR="00953267" w:rsidRPr="00332C5A" w:rsidRDefault="009449ED" w:rsidP="00E83B05">
      <w:pPr>
        <w:pStyle w:val="BodyText"/>
        <w:rPr>
          <w:b/>
          <w:bCs/>
          <w:sz w:val="24"/>
          <w:szCs w:val="24"/>
          <w:lang w:val="en-US" w:eastAsia="en-AU"/>
        </w:rPr>
      </w:pPr>
      <w:r>
        <w:rPr>
          <w:b/>
          <w:bCs/>
          <w:sz w:val="24"/>
          <w:szCs w:val="24"/>
          <w:lang w:val="en-US" w:eastAsia="en-AU"/>
        </w:rPr>
        <w:br/>
      </w:r>
      <w:r w:rsidR="00953267" w:rsidRPr="00D3370C">
        <w:rPr>
          <w:b/>
          <w:bCs/>
          <w:sz w:val="24"/>
          <w:szCs w:val="24"/>
          <w:lang w:val="en-US" w:eastAsia="en-AU"/>
        </w:rPr>
        <w:t>Data Sources</w:t>
      </w:r>
      <w:r w:rsidR="00953267" w:rsidRPr="00332C5A">
        <w:rPr>
          <w:b/>
          <w:bCs/>
          <w:sz w:val="24"/>
          <w:szCs w:val="24"/>
          <w:lang w:val="en-US" w:eastAsia="en-AU"/>
        </w:rPr>
        <w:t>:</w:t>
      </w:r>
    </w:p>
    <w:p w14:paraId="21DA56F8" w14:textId="77777777" w:rsidR="00953267" w:rsidRPr="00D3370C" w:rsidRDefault="00953267" w:rsidP="00953267">
      <w:pPr>
        <w:pStyle w:val="ListParagraph"/>
        <w:numPr>
          <w:ilvl w:val="0"/>
          <w:numId w:val="25"/>
        </w:numPr>
        <w:spacing w:after="240"/>
        <w:ind w:left="720"/>
        <w:rPr>
          <w:color w:val="0D0D0D" w:themeColor="text1" w:themeTint="F2"/>
          <w:sz w:val="24"/>
          <w:szCs w:val="24"/>
        </w:rPr>
      </w:pPr>
      <w:r>
        <w:rPr>
          <w:color w:val="0D0D0D" w:themeColor="text1" w:themeTint="F2"/>
          <w:sz w:val="24"/>
          <w:szCs w:val="24"/>
        </w:rPr>
        <w:t>PB</w:t>
      </w:r>
      <w:r w:rsidRPr="00D3370C">
        <w:rPr>
          <w:color w:val="0D0D0D" w:themeColor="text1" w:themeTint="F2"/>
          <w:sz w:val="24"/>
          <w:szCs w:val="24"/>
        </w:rPr>
        <w:t>S claims data</w:t>
      </w:r>
    </w:p>
    <w:p w14:paraId="50472A41" w14:textId="77777777" w:rsidR="00953267" w:rsidRPr="00D3370C" w:rsidRDefault="00953267" w:rsidP="00953267">
      <w:pPr>
        <w:pStyle w:val="ListParagraph"/>
        <w:numPr>
          <w:ilvl w:val="0"/>
          <w:numId w:val="25"/>
        </w:numPr>
        <w:spacing w:after="240"/>
        <w:ind w:left="720"/>
        <w:rPr>
          <w:color w:val="0D0D0D" w:themeColor="text1" w:themeTint="F2"/>
          <w:sz w:val="24"/>
          <w:szCs w:val="24"/>
        </w:rPr>
      </w:pPr>
      <w:r w:rsidRPr="00D3370C">
        <w:rPr>
          <w:color w:val="0D0D0D" w:themeColor="text1" w:themeTint="F2"/>
          <w:sz w:val="24"/>
          <w:szCs w:val="24"/>
        </w:rPr>
        <w:t>ABS health surveys</w:t>
      </w:r>
    </w:p>
    <w:p w14:paraId="552CE85D" w14:textId="2B7C8FA0" w:rsidR="00953267" w:rsidRDefault="00953267" w:rsidP="00953267">
      <w:pPr>
        <w:pStyle w:val="ListParagraph"/>
        <w:numPr>
          <w:ilvl w:val="0"/>
          <w:numId w:val="25"/>
        </w:numPr>
        <w:spacing w:after="240"/>
        <w:ind w:left="720"/>
        <w:rPr>
          <w:color w:val="0D0D0D" w:themeColor="text1" w:themeTint="F2"/>
          <w:sz w:val="24"/>
          <w:szCs w:val="24"/>
        </w:rPr>
      </w:pPr>
      <w:r w:rsidRPr="00D3370C">
        <w:rPr>
          <w:color w:val="0D0D0D" w:themeColor="text1" w:themeTint="F2"/>
          <w:sz w:val="24"/>
          <w:szCs w:val="24"/>
        </w:rPr>
        <w:t>Services Australia administrative data</w:t>
      </w:r>
      <w:r w:rsidR="00920ACB">
        <w:rPr>
          <w:rStyle w:val="FootnoteReference"/>
          <w:color w:val="0D0D0D" w:themeColor="text1" w:themeTint="F2"/>
          <w:sz w:val="24"/>
          <w:szCs w:val="24"/>
        </w:rPr>
        <w:footnoteReference w:id="77"/>
      </w:r>
    </w:p>
    <w:p w14:paraId="1345F9A7" w14:textId="43A00CFC" w:rsidR="001E207B" w:rsidRDefault="001E207B" w:rsidP="00953267">
      <w:pPr>
        <w:pStyle w:val="ListParagraph"/>
        <w:numPr>
          <w:ilvl w:val="0"/>
          <w:numId w:val="25"/>
        </w:numPr>
        <w:spacing w:after="240"/>
        <w:ind w:left="720"/>
        <w:rPr>
          <w:color w:val="0D0D0D" w:themeColor="text1" w:themeTint="F2"/>
          <w:sz w:val="24"/>
          <w:szCs w:val="24"/>
        </w:rPr>
      </w:pPr>
      <w:r>
        <w:rPr>
          <w:sz w:val="24"/>
          <w:szCs w:val="24"/>
          <w:lang w:eastAsia="en-AU"/>
        </w:rPr>
        <w:t>Australian Institute of Health and Welfare data</w:t>
      </w:r>
    </w:p>
    <w:p w14:paraId="36DB0F14" w14:textId="77777777" w:rsidR="00953267" w:rsidRPr="00D3370C" w:rsidRDefault="00953267" w:rsidP="00953267">
      <w:pPr>
        <w:pStyle w:val="ListParagraph"/>
        <w:numPr>
          <w:ilvl w:val="0"/>
          <w:numId w:val="25"/>
        </w:numPr>
        <w:spacing w:after="240"/>
        <w:ind w:left="720"/>
        <w:rPr>
          <w:color w:val="0D0D0D" w:themeColor="text1" w:themeTint="F2"/>
          <w:sz w:val="24"/>
          <w:szCs w:val="24"/>
        </w:rPr>
      </w:pPr>
      <w:r>
        <w:rPr>
          <w:color w:val="0D0D0D" w:themeColor="text1" w:themeTint="F2"/>
          <w:sz w:val="24"/>
          <w:szCs w:val="24"/>
        </w:rPr>
        <w:t>Industry financial reports and market data</w:t>
      </w:r>
    </w:p>
    <w:p w14:paraId="0CDE3D33" w14:textId="77777777" w:rsidR="00953267" w:rsidRDefault="00953267" w:rsidP="00332C5A">
      <w:pPr>
        <w:pStyle w:val="ListParagraph"/>
        <w:numPr>
          <w:ilvl w:val="0"/>
          <w:numId w:val="25"/>
        </w:numPr>
        <w:ind w:left="714" w:hanging="357"/>
        <w:rPr>
          <w:color w:val="0D0D0D" w:themeColor="text1" w:themeTint="F2"/>
          <w:sz w:val="24"/>
          <w:szCs w:val="24"/>
        </w:rPr>
      </w:pPr>
      <w:r w:rsidRPr="00D3370C">
        <w:rPr>
          <w:color w:val="0D0D0D" w:themeColor="text1" w:themeTint="F2"/>
          <w:sz w:val="24"/>
          <w:szCs w:val="24"/>
        </w:rPr>
        <w:t>Stakeholder feedback (GPs, patients, peak bodies)</w:t>
      </w:r>
    </w:p>
    <w:p w14:paraId="7790C344" w14:textId="4FC946EE" w:rsidR="00332C5A" w:rsidRDefault="00332C5A" w:rsidP="00332C5A">
      <w:pPr>
        <w:pStyle w:val="ListParagraph"/>
        <w:numPr>
          <w:ilvl w:val="0"/>
          <w:numId w:val="25"/>
        </w:numPr>
        <w:ind w:left="714" w:hanging="357"/>
        <w:rPr>
          <w:color w:val="0D0D0D" w:themeColor="text1" w:themeTint="F2"/>
          <w:sz w:val="24"/>
          <w:szCs w:val="24"/>
        </w:rPr>
      </w:pPr>
      <w:r>
        <w:rPr>
          <w:color w:val="0D0D0D" w:themeColor="text1" w:themeTint="F2"/>
          <w:sz w:val="24"/>
          <w:szCs w:val="24"/>
        </w:rPr>
        <w:t>PLIDA</w:t>
      </w:r>
      <w:r w:rsidR="00BA17AE">
        <w:rPr>
          <w:color w:val="0D0D0D" w:themeColor="text1" w:themeTint="F2"/>
          <w:sz w:val="24"/>
          <w:szCs w:val="24"/>
        </w:rPr>
        <w:t xml:space="preserve"> and other linked datasets (subject to legislative constraints)</w:t>
      </w:r>
    </w:p>
    <w:p w14:paraId="06F3E584" w14:textId="171D30CB" w:rsidR="001E207B" w:rsidRPr="00D3370C" w:rsidRDefault="00BA17AE" w:rsidP="00332C5A">
      <w:pPr>
        <w:pStyle w:val="ListParagraph"/>
        <w:numPr>
          <w:ilvl w:val="0"/>
          <w:numId w:val="25"/>
        </w:numPr>
        <w:ind w:left="714" w:hanging="357"/>
        <w:rPr>
          <w:color w:val="0D0D0D" w:themeColor="text1" w:themeTint="F2"/>
          <w:sz w:val="24"/>
          <w:szCs w:val="24"/>
        </w:rPr>
      </w:pPr>
      <w:r>
        <w:rPr>
          <w:color w:val="0D0D0D" w:themeColor="text1" w:themeTint="F2"/>
          <w:sz w:val="24"/>
          <w:szCs w:val="24"/>
        </w:rPr>
        <w:t>Departmental patient sentiment surveys</w:t>
      </w:r>
      <w:r w:rsidR="00CE64A8">
        <w:rPr>
          <w:color w:val="0D0D0D" w:themeColor="text1" w:themeTint="F2"/>
          <w:sz w:val="24"/>
          <w:szCs w:val="24"/>
        </w:rPr>
        <w:t xml:space="preserve"> / tracking (responses to communications campaign)</w:t>
      </w:r>
    </w:p>
    <w:p w14:paraId="44DE7337" w14:textId="77777777" w:rsidR="00953267" w:rsidRPr="00332C5A" w:rsidRDefault="00953267" w:rsidP="00E83B05">
      <w:pPr>
        <w:pStyle w:val="BodyText"/>
        <w:rPr>
          <w:b/>
          <w:bCs/>
          <w:sz w:val="24"/>
          <w:szCs w:val="24"/>
          <w:lang w:val="en-US" w:eastAsia="en-AU"/>
        </w:rPr>
      </w:pPr>
      <w:r w:rsidRPr="00D3370C">
        <w:rPr>
          <w:b/>
          <w:bCs/>
          <w:sz w:val="24"/>
          <w:szCs w:val="24"/>
          <w:lang w:val="en-US" w:eastAsia="en-AU"/>
        </w:rPr>
        <w:lastRenderedPageBreak/>
        <w:t>Data Analysis</w:t>
      </w:r>
      <w:r w:rsidRPr="00332C5A">
        <w:rPr>
          <w:b/>
          <w:bCs/>
          <w:sz w:val="24"/>
          <w:szCs w:val="24"/>
          <w:lang w:val="en-US" w:eastAsia="en-AU"/>
        </w:rPr>
        <w:t>:</w:t>
      </w:r>
    </w:p>
    <w:p w14:paraId="24F6ECD5" w14:textId="77777777" w:rsidR="00953267" w:rsidRPr="00D3370C" w:rsidRDefault="00953267" w:rsidP="00953267">
      <w:pPr>
        <w:pStyle w:val="ListParagraph"/>
        <w:numPr>
          <w:ilvl w:val="0"/>
          <w:numId w:val="25"/>
        </w:numPr>
        <w:spacing w:after="240"/>
        <w:ind w:left="720"/>
        <w:rPr>
          <w:color w:val="0D0D0D" w:themeColor="text1" w:themeTint="F2"/>
          <w:sz w:val="24"/>
          <w:szCs w:val="24"/>
        </w:rPr>
      </w:pPr>
      <w:r w:rsidRPr="00D3370C">
        <w:rPr>
          <w:color w:val="0D0D0D" w:themeColor="text1" w:themeTint="F2"/>
          <w:sz w:val="24"/>
          <w:szCs w:val="24"/>
        </w:rPr>
        <w:t>Comparative analysis of pre- and post-policy implementation trends.</w:t>
      </w:r>
    </w:p>
    <w:p w14:paraId="2FE877C7" w14:textId="007E3157" w:rsidR="00953267" w:rsidRPr="00D3370C" w:rsidRDefault="00953267" w:rsidP="00953267">
      <w:pPr>
        <w:pStyle w:val="ListParagraph"/>
        <w:numPr>
          <w:ilvl w:val="0"/>
          <w:numId w:val="25"/>
        </w:numPr>
        <w:spacing w:after="240"/>
        <w:ind w:left="720"/>
        <w:rPr>
          <w:color w:val="0D0D0D" w:themeColor="text1" w:themeTint="F2"/>
          <w:sz w:val="24"/>
          <w:szCs w:val="24"/>
        </w:rPr>
      </w:pPr>
      <w:r w:rsidRPr="00D3370C">
        <w:rPr>
          <w:color w:val="0D0D0D" w:themeColor="text1" w:themeTint="F2"/>
          <w:sz w:val="24"/>
          <w:szCs w:val="24"/>
        </w:rPr>
        <w:t xml:space="preserve">Stratification by age, </w:t>
      </w:r>
      <w:r w:rsidR="00D91F88">
        <w:rPr>
          <w:color w:val="0D0D0D" w:themeColor="text1" w:themeTint="F2"/>
          <w:sz w:val="24"/>
          <w:szCs w:val="24"/>
        </w:rPr>
        <w:t xml:space="preserve">sex, </w:t>
      </w:r>
      <w:r w:rsidRPr="00D3370C">
        <w:rPr>
          <w:color w:val="0D0D0D" w:themeColor="text1" w:themeTint="F2"/>
          <w:sz w:val="24"/>
          <w:szCs w:val="24"/>
        </w:rPr>
        <w:t>location, socioeconomic status.</w:t>
      </w:r>
      <w:r w:rsidR="00D91F88">
        <w:rPr>
          <w:color w:val="0D0D0D" w:themeColor="text1" w:themeTint="F2"/>
          <w:sz w:val="24"/>
          <w:szCs w:val="24"/>
        </w:rPr>
        <w:t xml:space="preserve"> </w:t>
      </w:r>
    </w:p>
    <w:p w14:paraId="0447E351" w14:textId="77777777" w:rsidR="00953267" w:rsidRDefault="00953267" w:rsidP="00953267">
      <w:pPr>
        <w:pStyle w:val="ListParagraph"/>
        <w:numPr>
          <w:ilvl w:val="0"/>
          <w:numId w:val="25"/>
        </w:numPr>
        <w:spacing w:after="240"/>
        <w:ind w:left="720"/>
        <w:rPr>
          <w:color w:val="0D0D0D" w:themeColor="text1" w:themeTint="F2"/>
          <w:sz w:val="24"/>
          <w:szCs w:val="24"/>
        </w:rPr>
      </w:pPr>
      <w:r w:rsidRPr="00D3370C">
        <w:rPr>
          <w:color w:val="0D0D0D" w:themeColor="text1" w:themeTint="F2"/>
          <w:sz w:val="24"/>
          <w:szCs w:val="24"/>
        </w:rPr>
        <w:t>Secure data environments and privacy-compliant processes.</w:t>
      </w:r>
    </w:p>
    <w:p w14:paraId="54E83B9E" w14:textId="77777777" w:rsidR="00953267" w:rsidRPr="00996D3A" w:rsidRDefault="00953267" w:rsidP="00953267">
      <w:pPr>
        <w:pStyle w:val="ListParagraph"/>
        <w:numPr>
          <w:ilvl w:val="0"/>
          <w:numId w:val="25"/>
        </w:numPr>
        <w:ind w:left="720"/>
        <w:rPr>
          <w:color w:val="0D0D0D" w:themeColor="text1" w:themeTint="F2"/>
          <w:sz w:val="24"/>
          <w:szCs w:val="24"/>
        </w:rPr>
      </w:pPr>
      <w:r w:rsidRPr="00A27A45">
        <w:rPr>
          <w:color w:val="0D0D0D" w:themeColor="text1" w:themeTint="F2"/>
          <w:sz w:val="24"/>
          <w:szCs w:val="24"/>
        </w:rPr>
        <w:t>Industry impact modelling (e.g. profitability, market share)</w:t>
      </w:r>
    </w:p>
    <w:p w14:paraId="6C440825" w14:textId="16EA9A18" w:rsidR="00953267" w:rsidRPr="00D3370C" w:rsidRDefault="00953267" w:rsidP="00332C5A">
      <w:pPr>
        <w:pStyle w:val="BodyText"/>
        <w:rPr>
          <w:b/>
          <w:bCs/>
          <w:sz w:val="24"/>
          <w:szCs w:val="24"/>
          <w:lang w:val="en-US" w:eastAsia="en-AU"/>
        </w:rPr>
      </w:pPr>
      <w:r w:rsidRPr="00D3370C">
        <w:rPr>
          <w:b/>
          <w:bCs/>
          <w:sz w:val="24"/>
          <w:szCs w:val="24"/>
          <w:lang w:val="en-US" w:eastAsia="en-AU"/>
        </w:rPr>
        <w:t>Stakeholder Engagement</w:t>
      </w:r>
      <w:r w:rsidR="00332C5A">
        <w:rPr>
          <w:b/>
          <w:bCs/>
          <w:sz w:val="24"/>
          <w:szCs w:val="24"/>
          <w:lang w:val="en-US" w:eastAsia="en-AU"/>
        </w:rPr>
        <w:t>:</w:t>
      </w:r>
    </w:p>
    <w:p w14:paraId="6326F0A4" w14:textId="6AD1CB3F" w:rsidR="00BA17AE" w:rsidRPr="00BA17AE" w:rsidRDefault="00BA17AE" w:rsidP="00BA17AE">
      <w:pPr>
        <w:pStyle w:val="ListParagraph"/>
        <w:numPr>
          <w:ilvl w:val="0"/>
          <w:numId w:val="25"/>
        </w:numPr>
        <w:ind w:left="720"/>
        <w:rPr>
          <w:color w:val="0D0D0D" w:themeColor="text1" w:themeTint="F2"/>
          <w:sz w:val="24"/>
        </w:rPr>
      </w:pPr>
      <w:r w:rsidRPr="00BA17AE">
        <w:rPr>
          <w:color w:val="0D0D0D" w:themeColor="text1" w:themeTint="F2"/>
          <w:sz w:val="24"/>
        </w:rPr>
        <w:t>Drug Utilisation Sub Committee (DUSC) of PBAC, which routinely assesses estimates on projected usage and financial cost for medicines</w:t>
      </w:r>
    </w:p>
    <w:p w14:paraId="08F954ED" w14:textId="77777777" w:rsidR="00953267" w:rsidRDefault="00953267" w:rsidP="00953267">
      <w:pPr>
        <w:pStyle w:val="ListParagraph"/>
        <w:numPr>
          <w:ilvl w:val="0"/>
          <w:numId w:val="25"/>
        </w:numPr>
        <w:ind w:left="720"/>
        <w:rPr>
          <w:color w:val="0D0D0D" w:themeColor="text1" w:themeTint="F2"/>
          <w:sz w:val="24"/>
          <w:szCs w:val="24"/>
        </w:rPr>
      </w:pPr>
      <w:r w:rsidRPr="008D6D99">
        <w:rPr>
          <w:color w:val="0D0D0D" w:themeColor="text1" w:themeTint="F2"/>
          <w:sz w:val="24"/>
          <w:szCs w:val="24"/>
        </w:rPr>
        <w:t>Innovator pharmaceutical sector</w:t>
      </w:r>
    </w:p>
    <w:p w14:paraId="603BC7B6" w14:textId="77777777" w:rsidR="00953267" w:rsidRDefault="00953267" w:rsidP="00953267">
      <w:pPr>
        <w:pStyle w:val="ListParagraph"/>
        <w:numPr>
          <w:ilvl w:val="0"/>
          <w:numId w:val="25"/>
        </w:numPr>
        <w:ind w:left="720"/>
        <w:rPr>
          <w:color w:val="0D0D0D" w:themeColor="text1" w:themeTint="F2"/>
          <w:sz w:val="24"/>
          <w:szCs w:val="24"/>
        </w:rPr>
      </w:pPr>
      <w:r w:rsidRPr="008D6D99">
        <w:rPr>
          <w:color w:val="0D0D0D" w:themeColor="text1" w:themeTint="F2"/>
          <w:sz w:val="24"/>
          <w:szCs w:val="24"/>
        </w:rPr>
        <w:t>Generic manufacturers</w:t>
      </w:r>
    </w:p>
    <w:p w14:paraId="7069731F" w14:textId="27A1ADAA" w:rsidR="00953267" w:rsidRDefault="0098650A" w:rsidP="00953267">
      <w:pPr>
        <w:pStyle w:val="ListParagraph"/>
        <w:numPr>
          <w:ilvl w:val="0"/>
          <w:numId w:val="25"/>
        </w:numPr>
        <w:ind w:left="720"/>
        <w:rPr>
          <w:color w:val="0D0D0D" w:themeColor="text1" w:themeTint="F2"/>
          <w:sz w:val="24"/>
          <w:szCs w:val="24"/>
        </w:rPr>
      </w:pPr>
      <w:r>
        <w:rPr>
          <w:color w:val="0D0D0D" w:themeColor="text1" w:themeTint="F2"/>
          <w:sz w:val="24"/>
          <w:szCs w:val="24"/>
        </w:rPr>
        <w:t xml:space="preserve">Consumers </w:t>
      </w:r>
    </w:p>
    <w:p w14:paraId="18725C95" w14:textId="77777777" w:rsidR="00953267" w:rsidRDefault="00953267" w:rsidP="00953267">
      <w:pPr>
        <w:pStyle w:val="ListParagraph"/>
        <w:numPr>
          <w:ilvl w:val="0"/>
          <w:numId w:val="25"/>
        </w:numPr>
        <w:ind w:left="720"/>
        <w:rPr>
          <w:color w:val="0D0D0D" w:themeColor="text1" w:themeTint="F2"/>
          <w:sz w:val="24"/>
          <w:szCs w:val="24"/>
        </w:rPr>
      </w:pPr>
      <w:r w:rsidRPr="008D6D99">
        <w:rPr>
          <w:color w:val="0D0D0D" w:themeColor="text1" w:themeTint="F2"/>
          <w:sz w:val="24"/>
          <w:szCs w:val="24"/>
        </w:rPr>
        <w:t>Pharmacy peak bodies</w:t>
      </w:r>
    </w:p>
    <w:p w14:paraId="76567E64" w14:textId="77777777" w:rsidR="00953267" w:rsidRPr="008D6D99" w:rsidRDefault="00953267" w:rsidP="00953267">
      <w:pPr>
        <w:pStyle w:val="ListParagraph"/>
        <w:numPr>
          <w:ilvl w:val="0"/>
          <w:numId w:val="25"/>
        </w:numPr>
        <w:ind w:left="720"/>
        <w:rPr>
          <w:color w:val="0D0D0D" w:themeColor="text1" w:themeTint="F2"/>
          <w:sz w:val="24"/>
          <w:szCs w:val="24"/>
        </w:rPr>
      </w:pPr>
      <w:r>
        <w:rPr>
          <w:color w:val="0D0D0D" w:themeColor="text1" w:themeTint="F2"/>
          <w:sz w:val="24"/>
          <w:szCs w:val="24"/>
        </w:rPr>
        <w:t>Australian Bureau of Statistics</w:t>
      </w:r>
    </w:p>
    <w:p w14:paraId="6F3BC05B" w14:textId="77777777" w:rsidR="00953267" w:rsidRDefault="00953267" w:rsidP="00953267">
      <w:pPr>
        <w:pStyle w:val="ListParagraph"/>
        <w:numPr>
          <w:ilvl w:val="0"/>
          <w:numId w:val="25"/>
        </w:numPr>
        <w:ind w:left="720"/>
        <w:rPr>
          <w:color w:val="0D0D0D" w:themeColor="text1" w:themeTint="F2"/>
          <w:sz w:val="24"/>
          <w:szCs w:val="24"/>
        </w:rPr>
      </w:pPr>
      <w:r w:rsidRPr="00E45E54">
        <w:rPr>
          <w:color w:val="0D0D0D" w:themeColor="text1" w:themeTint="F2"/>
          <w:sz w:val="24"/>
          <w:szCs w:val="24"/>
        </w:rPr>
        <w:t>Industry impact modelling (e.g. profitability, market share)</w:t>
      </w:r>
    </w:p>
    <w:p w14:paraId="624F50FA" w14:textId="77777777" w:rsidR="00953267" w:rsidRDefault="00953267" w:rsidP="00953267">
      <w:pPr>
        <w:pStyle w:val="ListParagraph"/>
        <w:numPr>
          <w:ilvl w:val="0"/>
          <w:numId w:val="25"/>
        </w:numPr>
        <w:ind w:left="720"/>
        <w:rPr>
          <w:color w:val="0D0D0D" w:themeColor="text1" w:themeTint="F2"/>
          <w:sz w:val="24"/>
          <w:szCs w:val="24"/>
        </w:rPr>
      </w:pPr>
      <w:r w:rsidRPr="00996D3A">
        <w:rPr>
          <w:color w:val="0D0D0D" w:themeColor="text1" w:themeTint="F2"/>
          <w:sz w:val="24"/>
          <w:szCs w:val="24"/>
        </w:rPr>
        <w:t>Findings shared via:</w:t>
      </w:r>
    </w:p>
    <w:p w14:paraId="17E272A5" w14:textId="77777777" w:rsidR="00953267" w:rsidRDefault="00953267" w:rsidP="00953267">
      <w:pPr>
        <w:pStyle w:val="ListParagraph"/>
        <w:numPr>
          <w:ilvl w:val="1"/>
          <w:numId w:val="25"/>
        </w:numPr>
        <w:ind w:left="1440"/>
        <w:rPr>
          <w:color w:val="0D0D0D" w:themeColor="text1" w:themeTint="F2"/>
          <w:sz w:val="24"/>
          <w:szCs w:val="24"/>
        </w:rPr>
      </w:pPr>
      <w:r w:rsidRPr="00996D3A">
        <w:rPr>
          <w:color w:val="0D0D0D" w:themeColor="text1" w:themeTint="F2"/>
          <w:sz w:val="24"/>
          <w:szCs w:val="24"/>
        </w:rPr>
        <w:t>Policy papers</w:t>
      </w:r>
    </w:p>
    <w:p w14:paraId="6554E607" w14:textId="77777777" w:rsidR="00953267" w:rsidRDefault="00953267" w:rsidP="00953267">
      <w:pPr>
        <w:pStyle w:val="ListParagraph"/>
        <w:numPr>
          <w:ilvl w:val="1"/>
          <w:numId w:val="25"/>
        </w:numPr>
        <w:ind w:left="1440"/>
        <w:rPr>
          <w:color w:val="0D0D0D" w:themeColor="text1" w:themeTint="F2"/>
          <w:sz w:val="24"/>
          <w:szCs w:val="24"/>
        </w:rPr>
      </w:pPr>
      <w:r w:rsidRPr="00996D3A">
        <w:rPr>
          <w:color w:val="0D0D0D" w:themeColor="text1" w:themeTint="F2"/>
          <w:sz w:val="24"/>
          <w:szCs w:val="24"/>
        </w:rPr>
        <w:t>Stakeholder forums</w:t>
      </w:r>
    </w:p>
    <w:p w14:paraId="06FBA300" w14:textId="4B57A375" w:rsidR="00BA17AE" w:rsidRPr="00BA17AE" w:rsidRDefault="00953267" w:rsidP="00BA17AE">
      <w:pPr>
        <w:pStyle w:val="ListParagraph"/>
        <w:numPr>
          <w:ilvl w:val="1"/>
          <w:numId w:val="25"/>
        </w:numPr>
        <w:ind w:left="1440"/>
        <w:rPr>
          <w:color w:val="0D0D0D" w:themeColor="text1" w:themeTint="F2"/>
          <w:sz w:val="24"/>
          <w:szCs w:val="24"/>
        </w:rPr>
      </w:pPr>
      <w:r w:rsidRPr="00996D3A">
        <w:rPr>
          <w:color w:val="0D0D0D" w:themeColor="text1" w:themeTint="F2"/>
          <w:sz w:val="24"/>
          <w:szCs w:val="24"/>
        </w:rPr>
        <w:t>Feedback loops to inform future decisions</w:t>
      </w:r>
      <w:r w:rsidR="00BE6695">
        <w:rPr>
          <w:color w:val="0D0D0D" w:themeColor="text1" w:themeTint="F2"/>
          <w:sz w:val="24"/>
          <w:szCs w:val="24"/>
        </w:rPr>
        <w:t>.</w:t>
      </w:r>
    </w:p>
    <w:p w14:paraId="57F35790" w14:textId="77777777" w:rsidR="00953267" w:rsidRPr="00332C5A" w:rsidRDefault="00953267" w:rsidP="00953267">
      <w:pPr>
        <w:rPr>
          <w:color w:val="014463" w:themeColor="text2"/>
          <w:sz w:val="28"/>
          <w:szCs w:val="28"/>
        </w:rPr>
      </w:pPr>
      <w:r w:rsidRPr="00332C5A">
        <w:rPr>
          <w:color w:val="014463" w:themeColor="text2"/>
          <w:sz w:val="28"/>
          <w:szCs w:val="28"/>
        </w:rPr>
        <w:t>Stage 3: Reporting and Accountability</w:t>
      </w:r>
    </w:p>
    <w:p w14:paraId="2D73203B" w14:textId="77777777" w:rsidR="00953267" w:rsidRPr="00BE6695" w:rsidRDefault="00953267" w:rsidP="00BE6695">
      <w:pPr>
        <w:pStyle w:val="BodyText"/>
        <w:rPr>
          <w:b/>
          <w:bCs/>
          <w:sz w:val="24"/>
          <w:szCs w:val="24"/>
          <w:lang w:val="en-US" w:eastAsia="en-AU"/>
        </w:rPr>
      </w:pPr>
      <w:r w:rsidRPr="00D3370C">
        <w:rPr>
          <w:b/>
          <w:bCs/>
          <w:sz w:val="24"/>
          <w:szCs w:val="24"/>
          <w:lang w:val="en-US" w:eastAsia="en-AU"/>
        </w:rPr>
        <w:t>Reporting</w:t>
      </w:r>
      <w:r w:rsidRPr="00BE6695">
        <w:rPr>
          <w:b/>
          <w:bCs/>
          <w:sz w:val="24"/>
          <w:szCs w:val="24"/>
          <w:lang w:val="en-US" w:eastAsia="en-AU"/>
        </w:rPr>
        <w:t>:</w:t>
      </w:r>
    </w:p>
    <w:p w14:paraId="34A84702" w14:textId="77777777" w:rsidR="00953267" w:rsidRPr="00D3370C" w:rsidRDefault="00953267" w:rsidP="00953267">
      <w:pPr>
        <w:pStyle w:val="ListParagraph"/>
        <w:numPr>
          <w:ilvl w:val="0"/>
          <w:numId w:val="25"/>
        </w:numPr>
        <w:spacing w:after="240"/>
        <w:ind w:left="720"/>
        <w:rPr>
          <w:color w:val="0D0D0D" w:themeColor="text1" w:themeTint="F2"/>
          <w:sz w:val="24"/>
          <w:szCs w:val="24"/>
        </w:rPr>
      </w:pPr>
      <w:r w:rsidRPr="00D3370C">
        <w:rPr>
          <w:color w:val="0D0D0D" w:themeColor="text1" w:themeTint="F2"/>
          <w:sz w:val="24"/>
          <w:szCs w:val="24"/>
        </w:rPr>
        <w:t>Interim findings to be reviewed within 18 months of implementation.</w:t>
      </w:r>
    </w:p>
    <w:p w14:paraId="36B8EDD2" w14:textId="77777777" w:rsidR="00953267" w:rsidRDefault="00953267" w:rsidP="00953267">
      <w:pPr>
        <w:pStyle w:val="ListParagraph"/>
        <w:numPr>
          <w:ilvl w:val="0"/>
          <w:numId w:val="25"/>
        </w:numPr>
        <w:spacing w:after="240"/>
        <w:ind w:left="720"/>
        <w:rPr>
          <w:color w:val="0D0D0D" w:themeColor="text1" w:themeTint="F2"/>
          <w:sz w:val="24"/>
          <w:szCs w:val="24"/>
        </w:rPr>
      </w:pPr>
      <w:r w:rsidRPr="00D3370C">
        <w:rPr>
          <w:color w:val="0D0D0D" w:themeColor="text1" w:themeTint="F2"/>
          <w:sz w:val="24"/>
          <w:szCs w:val="24"/>
        </w:rPr>
        <w:t>Final report to be completed within 30 months.</w:t>
      </w:r>
    </w:p>
    <w:p w14:paraId="6F885FD0" w14:textId="77777777" w:rsidR="00953267" w:rsidRDefault="00953267" w:rsidP="00953267">
      <w:pPr>
        <w:pStyle w:val="ListParagraph"/>
        <w:numPr>
          <w:ilvl w:val="0"/>
          <w:numId w:val="25"/>
        </w:numPr>
        <w:spacing w:after="240"/>
        <w:ind w:left="720"/>
        <w:rPr>
          <w:color w:val="0D0D0D" w:themeColor="text1" w:themeTint="F2"/>
          <w:sz w:val="24"/>
          <w:szCs w:val="24"/>
        </w:rPr>
      </w:pPr>
      <w:r w:rsidRPr="00996D3A">
        <w:rPr>
          <w:color w:val="0D0D0D" w:themeColor="text1" w:themeTint="F2"/>
          <w:sz w:val="24"/>
          <w:szCs w:val="24"/>
        </w:rPr>
        <w:t>Reports will include:</w:t>
      </w:r>
    </w:p>
    <w:p w14:paraId="5DD09630" w14:textId="77777777" w:rsidR="00953267" w:rsidRDefault="00953267" w:rsidP="00953267">
      <w:pPr>
        <w:pStyle w:val="ListParagraph"/>
        <w:numPr>
          <w:ilvl w:val="1"/>
          <w:numId w:val="25"/>
        </w:numPr>
        <w:spacing w:after="240"/>
        <w:ind w:left="1440"/>
        <w:rPr>
          <w:color w:val="0D0D0D" w:themeColor="text1" w:themeTint="F2"/>
          <w:sz w:val="24"/>
          <w:szCs w:val="24"/>
        </w:rPr>
      </w:pPr>
      <w:r w:rsidRPr="00996D3A">
        <w:rPr>
          <w:color w:val="0D0D0D" w:themeColor="text1" w:themeTint="F2"/>
          <w:sz w:val="24"/>
          <w:szCs w:val="24"/>
        </w:rPr>
        <w:t>Visualisations</w:t>
      </w:r>
    </w:p>
    <w:p w14:paraId="261E915F" w14:textId="77777777" w:rsidR="00953267" w:rsidRDefault="00953267" w:rsidP="00953267">
      <w:pPr>
        <w:pStyle w:val="ListParagraph"/>
        <w:numPr>
          <w:ilvl w:val="1"/>
          <w:numId w:val="25"/>
        </w:numPr>
        <w:spacing w:after="240"/>
        <w:ind w:left="1440"/>
        <w:rPr>
          <w:color w:val="0D0D0D" w:themeColor="text1" w:themeTint="F2"/>
          <w:sz w:val="24"/>
          <w:szCs w:val="24"/>
        </w:rPr>
      </w:pPr>
      <w:r w:rsidRPr="00996D3A">
        <w:rPr>
          <w:color w:val="0D0D0D" w:themeColor="text1" w:themeTint="F2"/>
          <w:sz w:val="24"/>
          <w:szCs w:val="24"/>
        </w:rPr>
        <w:t>Policy recommendations</w:t>
      </w:r>
    </w:p>
    <w:p w14:paraId="7DBBAC7F" w14:textId="77777777" w:rsidR="00953267" w:rsidRDefault="00953267" w:rsidP="00953267">
      <w:pPr>
        <w:pStyle w:val="ListParagraph"/>
        <w:numPr>
          <w:ilvl w:val="1"/>
          <w:numId w:val="25"/>
        </w:numPr>
        <w:spacing w:after="240"/>
        <w:ind w:left="1440"/>
        <w:rPr>
          <w:color w:val="0D0D0D" w:themeColor="text1" w:themeTint="F2"/>
          <w:sz w:val="24"/>
          <w:szCs w:val="24"/>
        </w:rPr>
      </w:pPr>
      <w:r w:rsidRPr="00996D3A">
        <w:rPr>
          <w:color w:val="0D0D0D" w:themeColor="text1" w:themeTint="F2"/>
          <w:sz w:val="24"/>
          <w:szCs w:val="24"/>
        </w:rPr>
        <w:t>Industry impact assessments</w:t>
      </w:r>
    </w:p>
    <w:p w14:paraId="23D56CD0" w14:textId="3EBCC66F" w:rsidR="00953267" w:rsidRDefault="00953267" w:rsidP="00953267">
      <w:pPr>
        <w:pStyle w:val="ListParagraph"/>
        <w:numPr>
          <w:ilvl w:val="1"/>
          <w:numId w:val="25"/>
        </w:numPr>
        <w:spacing w:after="240"/>
        <w:ind w:left="1440"/>
        <w:rPr>
          <w:color w:val="0D0D0D" w:themeColor="text1" w:themeTint="F2"/>
          <w:sz w:val="24"/>
          <w:szCs w:val="24"/>
        </w:rPr>
      </w:pPr>
      <w:r w:rsidRPr="00996D3A">
        <w:rPr>
          <w:color w:val="0D0D0D" w:themeColor="text1" w:themeTint="F2"/>
          <w:sz w:val="24"/>
          <w:szCs w:val="24"/>
        </w:rPr>
        <w:t>Implications for future co-payment and pricing policies</w:t>
      </w:r>
      <w:r w:rsidR="00BE6695">
        <w:rPr>
          <w:color w:val="0D0D0D" w:themeColor="text1" w:themeTint="F2"/>
          <w:sz w:val="24"/>
          <w:szCs w:val="24"/>
        </w:rPr>
        <w:t>.</w:t>
      </w:r>
    </w:p>
    <w:p w14:paraId="4DBC37F6" w14:textId="77777777" w:rsidR="00953267" w:rsidRPr="00BE6695" w:rsidRDefault="00953267" w:rsidP="00BE6695">
      <w:pPr>
        <w:pStyle w:val="BodyText"/>
        <w:rPr>
          <w:b/>
          <w:bCs/>
          <w:sz w:val="24"/>
          <w:szCs w:val="24"/>
          <w:lang w:val="en-US" w:eastAsia="en-AU"/>
        </w:rPr>
      </w:pPr>
      <w:r w:rsidRPr="00996D3A">
        <w:rPr>
          <w:b/>
          <w:bCs/>
          <w:sz w:val="24"/>
          <w:szCs w:val="24"/>
          <w:lang w:val="en-US" w:eastAsia="en-AU"/>
        </w:rPr>
        <w:t>Governance</w:t>
      </w:r>
      <w:r w:rsidRPr="00BE6695">
        <w:rPr>
          <w:b/>
          <w:bCs/>
          <w:sz w:val="24"/>
          <w:szCs w:val="24"/>
          <w:lang w:val="en-US" w:eastAsia="en-AU"/>
        </w:rPr>
        <w:t>:</w:t>
      </w:r>
    </w:p>
    <w:p w14:paraId="48BBAE62" w14:textId="77777777" w:rsidR="00953267" w:rsidRPr="00D3370C" w:rsidRDefault="00953267" w:rsidP="00953267">
      <w:pPr>
        <w:pStyle w:val="ListParagraph"/>
        <w:numPr>
          <w:ilvl w:val="0"/>
          <w:numId w:val="25"/>
        </w:numPr>
        <w:spacing w:after="240"/>
        <w:ind w:left="720"/>
        <w:rPr>
          <w:color w:val="0D0D0D" w:themeColor="text1" w:themeTint="F2"/>
          <w:sz w:val="24"/>
          <w:szCs w:val="24"/>
        </w:rPr>
      </w:pPr>
      <w:r w:rsidRPr="00D3370C">
        <w:rPr>
          <w:color w:val="0D0D0D" w:themeColor="text1" w:themeTint="F2"/>
          <w:sz w:val="24"/>
          <w:szCs w:val="24"/>
        </w:rPr>
        <w:t>Senior Responsible Officer oversees evaluation.</w:t>
      </w:r>
    </w:p>
    <w:p w14:paraId="631DD385" w14:textId="77777777" w:rsidR="00953267" w:rsidRDefault="00953267" w:rsidP="00953267">
      <w:pPr>
        <w:pStyle w:val="ListParagraph"/>
        <w:numPr>
          <w:ilvl w:val="0"/>
          <w:numId w:val="25"/>
        </w:numPr>
        <w:spacing w:after="240"/>
        <w:ind w:left="720"/>
        <w:rPr>
          <w:color w:val="0D0D0D" w:themeColor="text1" w:themeTint="F2"/>
          <w:sz w:val="24"/>
          <w:szCs w:val="24"/>
        </w:rPr>
      </w:pPr>
      <w:r>
        <w:rPr>
          <w:color w:val="0D0D0D" w:themeColor="text1" w:themeTint="F2"/>
          <w:sz w:val="24"/>
          <w:szCs w:val="24"/>
        </w:rPr>
        <w:t>Department E</w:t>
      </w:r>
      <w:r w:rsidRPr="00D3370C">
        <w:rPr>
          <w:color w:val="0D0D0D" w:themeColor="text1" w:themeTint="F2"/>
          <w:sz w:val="24"/>
          <w:szCs w:val="24"/>
        </w:rPr>
        <w:t>xecutive</w:t>
      </w:r>
      <w:r>
        <w:rPr>
          <w:color w:val="0D0D0D" w:themeColor="text1" w:themeTint="F2"/>
          <w:sz w:val="24"/>
          <w:szCs w:val="24"/>
        </w:rPr>
        <w:t xml:space="preserve"> </w:t>
      </w:r>
      <w:r w:rsidRPr="00D3370C">
        <w:rPr>
          <w:color w:val="0D0D0D" w:themeColor="text1" w:themeTint="F2"/>
          <w:sz w:val="24"/>
          <w:szCs w:val="24"/>
        </w:rPr>
        <w:t>decides on publication and future policy directions.</w:t>
      </w:r>
    </w:p>
    <w:p w14:paraId="0A488111" w14:textId="77777777" w:rsidR="00953267" w:rsidRPr="00BE6695" w:rsidRDefault="00953267" w:rsidP="00BE6695">
      <w:pPr>
        <w:pStyle w:val="BodyText"/>
        <w:rPr>
          <w:b/>
          <w:bCs/>
          <w:sz w:val="24"/>
          <w:szCs w:val="24"/>
          <w:lang w:val="en-US" w:eastAsia="en-AU"/>
        </w:rPr>
      </w:pPr>
      <w:r w:rsidRPr="00BE6695">
        <w:rPr>
          <w:b/>
          <w:bCs/>
          <w:sz w:val="24"/>
          <w:szCs w:val="24"/>
          <w:lang w:val="en-US" w:eastAsia="en-AU"/>
        </w:rPr>
        <w:t>Use of Evaluation Findings:</w:t>
      </w:r>
    </w:p>
    <w:p w14:paraId="1A8C244C" w14:textId="77777777" w:rsidR="00953267" w:rsidRDefault="00953267" w:rsidP="00953267">
      <w:pPr>
        <w:pStyle w:val="ListParagraph"/>
        <w:numPr>
          <w:ilvl w:val="0"/>
          <w:numId w:val="37"/>
        </w:numPr>
        <w:spacing w:after="240"/>
        <w:rPr>
          <w:color w:val="0D0D0D" w:themeColor="text1" w:themeTint="F2"/>
          <w:sz w:val="24"/>
          <w:szCs w:val="24"/>
        </w:rPr>
      </w:pPr>
      <w:r w:rsidRPr="00996D3A">
        <w:rPr>
          <w:color w:val="0D0D0D" w:themeColor="text1" w:themeTint="F2"/>
          <w:sz w:val="24"/>
          <w:szCs w:val="24"/>
        </w:rPr>
        <w:t>Inform future PBS pricing and co-payment policies</w:t>
      </w:r>
    </w:p>
    <w:p w14:paraId="0D593727" w14:textId="77777777" w:rsidR="00953267" w:rsidRDefault="00953267" w:rsidP="00953267">
      <w:pPr>
        <w:pStyle w:val="ListParagraph"/>
        <w:numPr>
          <w:ilvl w:val="0"/>
          <w:numId w:val="37"/>
        </w:numPr>
        <w:spacing w:after="240"/>
        <w:rPr>
          <w:color w:val="0D0D0D" w:themeColor="text1" w:themeTint="F2"/>
          <w:sz w:val="24"/>
          <w:szCs w:val="24"/>
        </w:rPr>
      </w:pPr>
      <w:r w:rsidRPr="00996D3A">
        <w:rPr>
          <w:color w:val="0D0D0D" w:themeColor="text1" w:themeTint="F2"/>
          <w:sz w:val="24"/>
          <w:szCs w:val="24"/>
        </w:rPr>
        <w:t>Guide funding allocations and sustainability measures</w:t>
      </w:r>
    </w:p>
    <w:p w14:paraId="32A587D8" w14:textId="77777777" w:rsidR="00953267" w:rsidRDefault="00953267" w:rsidP="00953267">
      <w:pPr>
        <w:pStyle w:val="ListParagraph"/>
        <w:numPr>
          <w:ilvl w:val="0"/>
          <w:numId w:val="37"/>
        </w:numPr>
        <w:spacing w:after="240"/>
        <w:rPr>
          <w:color w:val="0D0D0D" w:themeColor="text1" w:themeTint="F2"/>
          <w:sz w:val="24"/>
          <w:szCs w:val="24"/>
        </w:rPr>
      </w:pPr>
      <w:r w:rsidRPr="00996D3A">
        <w:rPr>
          <w:color w:val="0D0D0D" w:themeColor="text1" w:themeTint="F2"/>
          <w:sz w:val="24"/>
          <w:szCs w:val="24"/>
        </w:rPr>
        <w:t>Support strategic engagement with industry to maintain market viability</w:t>
      </w:r>
    </w:p>
    <w:p w14:paraId="1359378C" w14:textId="77777777" w:rsidR="00953267" w:rsidRPr="00996D3A" w:rsidRDefault="00953267" w:rsidP="00953267">
      <w:pPr>
        <w:pStyle w:val="ListParagraph"/>
        <w:numPr>
          <w:ilvl w:val="0"/>
          <w:numId w:val="37"/>
        </w:numPr>
        <w:spacing w:after="240"/>
        <w:rPr>
          <w:color w:val="0D0D0D" w:themeColor="text1" w:themeTint="F2"/>
          <w:sz w:val="24"/>
          <w:szCs w:val="24"/>
        </w:rPr>
      </w:pPr>
      <w:r w:rsidRPr="00996D3A">
        <w:rPr>
          <w:color w:val="0D0D0D" w:themeColor="text1" w:themeTint="F2"/>
          <w:sz w:val="24"/>
          <w:szCs w:val="24"/>
        </w:rPr>
        <w:t>Shape regulatory and pricing frameworks to balance affordability and innovation</w:t>
      </w:r>
    </w:p>
    <w:p w14:paraId="3FFD208D" w14:textId="77777777" w:rsidR="00E83B05" w:rsidRDefault="00E83B05">
      <w:pPr>
        <w:rPr>
          <w:b/>
          <w:bCs/>
          <w:sz w:val="24"/>
          <w:szCs w:val="24"/>
          <w:lang w:val="en-US" w:eastAsia="en-AU"/>
        </w:rPr>
      </w:pPr>
      <w:r>
        <w:rPr>
          <w:b/>
          <w:bCs/>
          <w:sz w:val="24"/>
          <w:szCs w:val="24"/>
          <w:lang w:val="en-US" w:eastAsia="en-AU"/>
        </w:rPr>
        <w:br w:type="page"/>
      </w:r>
    </w:p>
    <w:p w14:paraId="60B4B3AC" w14:textId="0D98F509" w:rsidR="00953267" w:rsidRPr="00BE6695" w:rsidRDefault="00953267" w:rsidP="00BE6695">
      <w:pPr>
        <w:pStyle w:val="BodyText"/>
        <w:rPr>
          <w:b/>
          <w:bCs/>
          <w:sz w:val="24"/>
          <w:szCs w:val="24"/>
          <w:lang w:val="en-US" w:eastAsia="en-AU"/>
        </w:rPr>
      </w:pPr>
      <w:r w:rsidRPr="00D3370C">
        <w:rPr>
          <w:b/>
          <w:bCs/>
          <w:sz w:val="24"/>
          <w:szCs w:val="24"/>
          <w:lang w:val="en-US" w:eastAsia="en-AU"/>
        </w:rPr>
        <w:lastRenderedPageBreak/>
        <w:t>Timeline Overview</w:t>
      </w:r>
      <w:r w:rsidRPr="00BE6695">
        <w:rPr>
          <w:b/>
          <w:bCs/>
          <w:sz w:val="24"/>
          <w:szCs w:val="24"/>
          <w:lang w:val="en-US" w:eastAsia="en-AU"/>
        </w:rPr>
        <w:t>:</w:t>
      </w:r>
    </w:p>
    <w:tbl>
      <w:tblPr>
        <w:tblStyle w:val="TableGrid"/>
        <w:tblW w:w="9634" w:type="dxa"/>
        <w:tblLook w:val="04A0" w:firstRow="1" w:lastRow="0" w:firstColumn="1" w:lastColumn="0" w:noHBand="0" w:noVBand="1"/>
      </w:tblPr>
      <w:tblGrid>
        <w:gridCol w:w="3114"/>
        <w:gridCol w:w="4252"/>
        <w:gridCol w:w="2268"/>
      </w:tblGrid>
      <w:tr w:rsidR="00953267" w:rsidRPr="00E83B05" w14:paraId="3C6840D5" w14:textId="77777777" w:rsidTr="005B6B1D">
        <w:trPr>
          <w:tblHeader/>
        </w:trPr>
        <w:tc>
          <w:tcPr>
            <w:tcW w:w="3114" w:type="dxa"/>
            <w:shd w:val="clear" w:color="auto" w:fill="014463" w:themeFill="accent2"/>
          </w:tcPr>
          <w:p w14:paraId="0F5DC812" w14:textId="77777777" w:rsidR="00953267" w:rsidRPr="00E83B05" w:rsidRDefault="00953267" w:rsidP="00BE6695">
            <w:pPr>
              <w:rPr>
                <w:color w:val="FFFFFF" w:themeColor="background1"/>
              </w:rPr>
            </w:pPr>
            <w:r w:rsidRPr="00E83B05">
              <w:rPr>
                <w:color w:val="FFFFFF" w:themeColor="background1"/>
              </w:rPr>
              <w:t>Task</w:t>
            </w:r>
          </w:p>
        </w:tc>
        <w:tc>
          <w:tcPr>
            <w:tcW w:w="4252" w:type="dxa"/>
            <w:shd w:val="clear" w:color="auto" w:fill="014463" w:themeFill="accent2"/>
          </w:tcPr>
          <w:p w14:paraId="1BD11450" w14:textId="77777777" w:rsidR="00953267" w:rsidRPr="00E83B05" w:rsidRDefault="00953267" w:rsidP="00BE6695">
            <w:pPr>
              <w:rPr>
                <w:color w:val="FFFFFF" w:themeColor="background1"/>
              </w:rPr>
            </w:pPr>
            <w:r w:rsidRPr="00E83B05">
              <w:rPr>
                <w:color w:val="FFFFFF" w:themeColor="background1"/>
              </w:rPr>
              <w:t>Responsible</w:t>
            </w:r>
          </w:p>
        </w:tc>
        <w:tc>
          <w:tcPr>
            <w:tcW w:w="2268" w:type="dxa"/>
            <w:shd w:val="clear" w:color="auto" w:fill="014463" w:themeFill="accent2"/>
          </w:tcPr>
          <w:p w14:paraId="3F04F643" w14:textId="77777777" w:rsidR="00953267" w:rsidRPr="00E83B05" w:rsidRDefault="00953267" w:rsidP="00996D3A">
            <w:pPr>
              <w:jc w:val="center"/>
              <w:rPr>
                <w:color w:val="FFFFFF" w:themeColor="background1"/>
              </w:rPr>
            </w:pPr>
            <w:r w:rsidRPr="00E83B05">
              <w:rPr>
                <w:color w:val="FFFFFF" w:themeColor="background1"/>
              </w:rPr>
              <w:t>Timing</w:t>
            </w:r>
          </w:p>
        </w:tc>
      </w:tr>
      <w:tr w:rsidR="00953267" w:rsidRPr="00E83B05" w14:paraId="1983B39D" w14:textId="77777777" w:rsidTr="005B6B1D">
        <w:tc>
          <w:tcPr>
            <w:tcW w:w="3114" w:type="dxa"/>
            <w:vAlign w:val="center"/>
          </w:tcPr>
          <w:p w14:paraId="068BF2B7" w14:textId="77777777" w:rsidR="00953267" w:rsidRPr="00E83B05" w:rsidRDefault="00953267" w:rsidP="00BE6695">
            <w:pPr>
              <w:rPr>
                <w:color w:val="0D0D0D" w:themeColor="text1" w:themeTint="F2"/>
              </w:rPr>
            </w:pPr>
            <w:r w:rsidRPr="00E83B05">
              <w:t>Evaluation plan creation</w:t>
            </w:r>
          </w:p>
        </w:tc>
        <w:tc>
          <w:tcPr>
            <w:tcW w:w="4252" w:type="dxa"/>
            <w:vAlign w:val="center"/>
          </w:tcPr>
          <w:p w14:paraId="41EB06F6" w14:textId="77777777" w:rsidR="00953267" w:rsidRPr="00E83B05" w:rsidRDefault="00953267" w:rsidP="00BE6695">
            <w:pPr>
              <w:rPr>
                <w:color w:val="0D0D0D" w:themeColor="text1" w:themeTint="F2"/>
              </w:rPr>
            </w:pPr>
            <w:r w:rsidRPr="00E83B05">
              <w:t>Program implementation team</w:t>
            </w:r>
          </w:p>
        </w:tc>
        <w:tc>
          <w:tcPr>
            <w:tcW w:w="2268" w:type="dxa"/>
            <w:vAlign w:val="center"/>
          </w:tcPr>
          <w:p w14:paraId="7076D2D9" w14:textId="77777777" w:rsidR="00953267" w:rsidRPr="00E83B05" w:rsidRDefault="00953267" w:rsidP="00996D3A">
            <w:pPr>
              <w:jc w:val="center"/>
              <w:rPr>
                <w:color w:val="0D0D0D" w:themeColor="text1" w:themeTint="F2"/>
              </w:rPr>
            </w:pPr>
            <w:r w:rsidRPr="00E83B05">
              <w:t>Q1 2026</w:t>
            </w:r>
          </w:p>
        </w:tc>
      </w:tr>
      <w:tr w:rsidR="00953267" w:rsidRPr="00E83B05" w14:paraId="44355B32" w14:textId="77777777" w:rsidTr="005B6B1D">
        <w:tc>
          <w:tcPr>
            <w:tcW w:w="3114" w:type="dxa"/>
            <w:vAlign w:val="center"/>
          </w:tcPr>
          <w:p w14:paraId="6C8E4D59" w14:textId="77777777" w:rsidR="00953267" w:rsidRPr="00E83B05" w:rsidRDefault="00953267" w:rsidP="00BE6695">
            <w:pPr>
              <w:rPr>
                <w:color w:val="0D0D0D" w:themeColor="text1" w:themeTint="F2"/>
              </w:rPr>
            </w:pPr>
            <w:r w:rsidRPr="00E83B05">
              <w:t>Decision to begin evaluation</w:t>
            </w:r>
          </w:p>
        </w:tc>
        <w:tc>
          <w:tcPr>
            <w:tcW w:w="4252" w:type="dxa"/>
            <w:vAlign w:val="center"/>
          </w:tcPr>
          <w:p w14:paraId="2A3A3BD4" w14:textId="77777777" w:rsidR="00953267" w:rsidRPr="00E83B05" w:rsidRDefault="00953267" w:rsidP="00BE6695">
            <w:pPr>
              <w:rPr>
                <w:color w:val="0D0D0D" w:themeColor="text1" w:themeTint="F2"/>
              </w:rPr>
            </w:pPr>
            <w:r w:rsidRPr="00E83B05">
              <w:t>Senior Officer</w:t>
            </w:r>
          </w:p>
        </w:tc>
        <w:tc>
          <w:tcPr>
            <w:tcW w:w="2268" w:type="dxa"/>
            <w:vAlign w:val="center"/>
          </w:tcPr>
          <w:p w14:paraId="17160E75" w14:textId="77777777" w:rsidR="00953267" w:rsidRPr="00E83B05" w:rsidRDefault="00953267" w:rsidP="00996D3A">
            <w:pPr>
              <w:jc w:val="center"/>
              <w:rPr>
                <w:color w:val="0D0D0D" w:themeColor="text1" w:themeTint="F2"/>
              </w:rPr>
            </w:pPr>
            <w:r w:rsidRPr="00E83B05">
              <w:t>Q2 2026</w:t>
            </w:r>
          </w:p>
        </w:tc>
      </w:tr>
      <w:tr w:rsidR="00953267" w:rsidRPr="00E83B05" w14:paraId="37FFB401" w14:textId="77777777" w:rsidTr="005B6B1D">
        <w:tc>
          <w:tcPr>
            <w:tcW w:w="3114" w:type="dxa"/>
            <w:vAlign w:val="center"/>
          </w:tcPr>
          <w:p w14:paraId="4DF86BF3" w14:textId="77777777" w:rsidR="00953267" w:rsidRPr="00E83B05" w:rsidRDefault="00953267" w:rsidP="00BE6695">
            <w:r w:rsidRPr="00E83B05">
              <w:t>Engagement with ABS to determine scope of data</w:t>
            </w:r>
          </w:p>
        </w:tc>
        <w:tc>
          <w:tcPr>
            <w:tcW w:w="4252" w:type="dxa"/>
            <w:vAlign w:val="center"/>
          </w:tcPr>
          <w:p w14:paraId="4E521A80" w14:textId="77777777" w:rsidR="00953267" w:rsidRPr="00E83B05" w:rsidRDefault="00953267" w:rsidP="00BE6695">
            <w:r w:rsidRPr="00E83B05">
              <w:t>Program implementation team/ PBS data analytics team</w:t>
            </w:r>
          </w:p>
        </w:tc>
        <w:tc>
          <w:tcPr>
            <w:tcW w:w="2268" w:type="dxa"/>
            <w:vAlign w:val="center"/>
          </w:tcPr>
          <w:p w14:paraId="3ECF7671" w14:textId="77777777" w:rsidR="00953267" w:rsidRPr="00E83B05" w:rsidRDefault="00953267" w:rsidP="00996D3A">
            <w:pPr>
              <w:jc w:val="center"/>
            </w:pPr>
            <w:r w:rsidRPr="00E83B05">
              <w:t>Q2 2026</w:t>
            </w:r>
          </w:p>
        </w:tc>
      </w:tr>
      <w:tr w:rsidR="00953267" w:rsidRPr="00E83B05" w14:paraId="6AA48469" w14:textId="77777777" w:rsidTr="005B6B1D">
        <w:tc>
          <w:tcPr>
            <w:tcW w:w="3114" w:type="dxa"/>
            <w:vAlign w:val="center"/>
          </w:tcPr>
          <w:p w14:paraId="67A953DE" w14:textId="77777777" w:rsidR="00953267" w:rsidRPr="00E83B05" w:rsidRDefault="00953267" w:rsidP="00BE6695">
            <w:pPr>
              <w:rPr>
                <w:color w:val="0D0D0D" w:themeColor="text1" w:themeTint="F2"/>
              </w:rPr>
            </w:pPr>
            <w:r w:rsidRPr="00E83B05">
              <w:t>Data collection &amp; analysis</w:t>
            </w:r>
          </w:p>
        </w:tc>
        <w:tc>
          <w:tcPr>
            <w:tcW w:w="4252" w:type="dxa"/>
            <w:vAlign w:val="center"/>
          </w:tcPr>
          <w:p w14:paraId="66034CC1" w14:textId="77777777" w:rsidR="00953267" w:rsidRPr="00E83B05" w:rsidRDefault="00953267" w:rsidP="00BE6695">
            <w:pPr>
              <w:rPr>
                <w:color w:val="0D0D0D" w:themeColor="text1" w:themeTint="F2"/>
              </w:rPr>
            </w:pPr>
            <w:r w:rsidRPr="00E83B05">
              <w:t>Program implementation team/ PBS data analytics team</w:t>
            </w:r>
          </w:p>
        </w:tc>
        <w:tc>
          <w:tcPr>
            <w:tcW w:w="2268" w:type="dxa"/>
            <w:vAlign w:val="center"/>
          </w:tcPr>
          <w:p w14:paraId="27A4718A" w14:textId="77777777" w:rsidR="00953267" w:rsidRPr="00E83B05" w:rsidRDefault="00953267" w:rsidP="00996D3A">
            <w:pPr>
              <w:jc w:val="center"/>
              <w:rPr>
                <w:color w:val="0D0D0D" w:themeColor="text1" w:themeTint="F2"/>
              </w:rPr>
            </w:pPr>
            <w:r w:rsidRPr="00E83B05">
              <w:t>Q1 2027 - onwards</w:t>
            </w:r>
          </w:p>
        </w:tc>
      </w:tr>
      <w:tr w:rsidR="00953267" w:rsidRPr="00E83B05" w14:paraId="23683070" w14:textId="77777777" w:rsidTr="005B6B1D">
        <w:tc>
          <w:tcPr>
            <w:tcW w:w="3114" w:type="dxa"/>
            <w:vAlign w:val="center"/>
          </w:tcPr>
          <w:p w14:paraId="4478A2B6" w14:textId="77777777" w:rsidR="00953267" w:rsidRPr="00E83B05" w:rsidRDefault="00953267" w:rsidP="00BE6695">
            <w:r w:rsidRPr="00E83B05">
              <w:t>Interim findings</w:t>
            </w:r>
          </w:p>
        </w:tc>
        <w:tc>
          <w:tcPr>
            <w:tcW w:w="4252" w:type="dxa"/>
            <w:vAlign w:val="center"/>
          </w:tcPr>
          <w:p w14:paraId="6306EF8A" w14:textId="77777777" w:rsidR="00953267" w:rsidRPr="00E83B05" w:rsidRDefault="00953267" w:rsidP="00BE6695">
            <w:pPr>
              <w:rPr>
                <w:color w:val="0D0D0D" w:themeColor="text1" w:themeTint="F2"/>
              </w:rPr>
            </w:pPr>
            <w:r w:rsidRPr="00E83B05">
              <w:t>Senior Officer</w:t>
            </w:r>
          </w:p>
        </w:tc>
        <w:tc>
          <w:tcPr>
            <w:tcW w:w="2268" w:type="dxa"/>
            <w:vAlign w:val="center"/>
          </w:tcPr>
          <w:p w14:paraId="1C206FA8" w14:textId="77777777" w:rsidR="00953267" w:rsidRPr="00E83B05" w:rsidRDefault="00953267" w:rsidP="00996D3A">
            <w:pPr>
              <w:jc w:val="center"/>
              <w:rPr>
                <w:color w:val="0D0D0D" w:themeColor="text1" w:themeTint="F2"/>
              </w:rPr>
            </w:pPr>
            <w:r w:rsidRPr="00E83B05">
              <w:t>Q4 2027</w:t>
            </w:r>
          </w:p>
        </w:tc>
      </w:tr>
      <w:tr w:rsidR="00953267" w:rsidRPr="00E83B05" w14:paraId="469D2BB4" w14:textId="77777777" w:rsidTr="005B6B1D">
        <w:tc>
          <w:tcPr>
            <w:tcW w:w="3114" w:type="dxa"/>
            <w:vAlign w:val="center"/>
          </w:tcPr>
          <w:p w14:paraId="6F16F933" w14:textId="77777777" w:rsidR="00953267" w:rsidRPr="00E83B05" w:rsidRDefault="00953267" w:rsidP="00BE6695">
            <w:r w:rsidRPr="00E83B05">
              <w:t>Stakeholder consultation</w:t>
            </w:r>
          </w:p>
        </w:tc>
        <w:tc>
          <w:tcPr>
            <w:tcW w:w="4252" w:type="dxa"/>
            <w:vAlign w:val="center"/>
          </w:tcPr>
          <w:p w14:paraId="5F63026D" w14:textId="77777777" w:rsidR="00953267" w:rsidRPr="00E83B05" w:rsidRDefault="00953267" w:rsidP="00BE6695">
            <w:r w:rsidRPr="00E83B05">
              <w:t>Program team</w:t>
            </w:r>
          </w:p>
        </w:tc>
        <w:tc>
          <w:tcPr>
            <w:tcW w:w="2268" w:type="dxa"/>
            <w:vAlign w:val="center"/>
          </w:tcPr>
          <w:p w14:paraId="7460F4D3" w14:textId="77777777" w:rsidR="00953267" w:rsidRPr="00E83B05" w:rsidRDefault="00953267" w:rsidP="00996D3A">
            <w:pPr>
              <w:jc w:val="center"/>
            </w:pPr>
            <w:r w:rsidRPr="00E83B05">
              <w:t>Q4 2027</w:t>
            </w:r>
          </w:p>
        </w:tc>
      </w:tr>
      <w:tr w:rsidR="00953267" w:rsidRPr="00E83B05" w14:paraId="63F2ABF3" w14:textId="77777777" w:rsidTr="005B6B1D">
        <w:tc>
          <w:tcPr>
            <w:tcW w:w="3114" w:type="dxa"/>
            <w:vAlign w:val="center"/>
          </w:tcPr>
          <w:p w14:paraId="16A26558" w14:textId="77777777" w:rsidR="00953267" w:rsidRPr="00E83B05" w:rsidRDefault="00953267" w:rsidP="00BE6695">
            <w:r w:rsidRPr="00E83B05">
              <w:t>Final report</w:t>
            </w:r>
          </w:p>
        </w:tc>
        <w:tc>
          <w:tcPr>
            <w:tcW w:w="4252" w:type="dxa"/>
            <w:vAlign w:val="center"/>
          </w:tcPr>
          <w:p w14:paraId="6F16A959" w14:textId="77777777" w:rsidR="00953267" w:rsidRPr="00E83B05" w:rsidRDefault="00953267" w:rsidP="00BE6695">
            <w:pPr>
              <w:rPr>
                <w:color w:val="0D0D0D" w:themeColor="text1" w:themeTint="F2"/>
              </w:rPr>
            </w:pPr>
            <w:r w:rsidRPr="00E83B05">
              <w:t>Program implementation team</w:t>
            </w:r>
          </w:p>
        </w:tc>
        <w:tc>
          <w:tcPr>
            <w:tcW w:w="2268" w:type="dxa"/>
            <w:vAlign w:val="center"/>
          </w:tcPr>
          <w:p w14:paraId="536BA701" w14:textId="77777777" w:rsidR="00953267" w:rsidRPr="00E83B05" w:rsidRDefault="00953267" w:rsidP="00996D3A">
            <w:pPr>
              <w:jc w:val="center"/>
              <w:rPr>
                <w:color w:val="0D0D0D" w:themeColor="text1" w:themeTint="F2"/>
              </w:rPr>
            </w:pPr>
            <w:r w:rsidRPr="00E83B05">
              <w:t>Q2 2028</w:t>
            </w:r>
          </w:p>
        </w:tc>
      </w:tr>
      <w:tr w:rsidR="00953267" w:rsidRPr="00E83B05" w14:paraId="7F1F49B5" w14:textId="77777777" w:rsidTr="005B6B1D">
        <w:tc>
          <w:tcPr>
            <w:tcW w:w="3114" w:type="dxa"/>
            <w:vAlign w:val="center"/>
          </w:tcPr>
          <w:p w14:paraId="6FBB7A44" w14:textId="77777777" w:rsidR="00953267" w:rsidRPr="00E83B05" w:rsidRDefault="00953267" w:rsidP="00BE6695">
            <w:r w:rsidRPr="00E83B05">
              <w:t>Publication decision</w:t>
            </w:r>
          </w:p>
        </w:tc>
        <w:tc>
          <w:tcPr>
            <w:tcW w:w="4252" w:type="dxa"/>
            <w:vAlign w:val="center"/>
          </w:tcPr>
          <w:p w14:paraId="064E7F9D" w14:textId="77777777" w:rsidR="00953267" w:rsidRPr="00E83B05" w:rsidRDefault="00953267" w:rsidP="00BE6695">
            <w:pPr>
              <w:rPr>
                <w:color w:val="0D0D0D" w:themeColor="text1" w:themeTint="F2"/>
              </w:rPr>
            </w:pPr>
            <w:r w:rsidRPr="00E83B05">
              <w:t xml:space="preserve">Department Executive </w:t>
            </w:r>
          </w:p>
        </w:tc>
        <w:tc>
          <w:tcPr>
            <w:tcW w:w="2268" w:type="dxa"/>
            <w:vAlign w:val="center"/>
          </w:tcPr>
          <w:p w14:paraId="0C8255B9" w14:textId="77777777" w:rsidR="00953267" w:rsidRPr="00E83B05" w:rsidRDefault="00953267" w:rsidP="00996D3A">
            <w:pPr>
              <w:jc w:val="center"/>
              <w:rPr>
                <w:color w:val="0D0D0D" w:themeColor="text1" w:themeTint="F2"/>
              </w:rPr>
            </w:pPr>
            <w:r w:rsidRPr="00E83B05">
              <w:t>By Q3 2028</w:t>
            </w:r>
          </w:p>
        </w:tc>
      </w:tr>
      <w:bookmarkEnd w:id="75"/>
    </w:tbl>
    <w:p w14:paraId="6B67DC4F" w14:textId="77777777" w:rsidR="00BE6695" w:rsidRDefault="00BE6695" w:rsidP="00EB7448">
      <w:pPr>
        <w:rPr>
          <w:color w:val="auto"/>
          <w:sz w:val="24"/>
          <w:szCs w:val="24"/>
        </w:rPr>
      </w:pPr>
    </w:p>
    <w:sectPr w:rsidR="00BE6695" w:rsidSect="007A6804">
      <w:pgSz w:w="11906" w:h="16838"/>
      <w:pgMar w:top="1559" w:right="1021" w:bottom="1701" w:left="1021" w:header="56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7859B" w14:textId="77777777" w:rsidR="000859A9" w:rsidRDefault="000859A9" w:rsidP="00B95533">
      <w:pPr>
        <w:spacing w:after="0" w:line="240" w:lineRule="auto"/>
      </w:pPr>
      <w:r>
        <w:separator/>
      </w:r>
    </w:p>
  </w:endnote>
  <w:endnote w:type="continuationSeparator" w:id="0">
    <w:p w14:paraId="72DF421D" w14:textId="77777777" w:rsidR="000859A9" w:rsidRDefault="000859A9" w:rsidP="00B95533">
      <w:pPr>
        <w:spacing w:after="0" w:line="240" w:lineRule="auto"/>
      </w:pPr>
      <w:r>
        <w:continuationSeparator/>
      </w:r>
    </w:p>
  </w:endnote>
  <w:endnote w:type="continuationNotice" w:id="1">
    <w:p w14:paraId="42607E50" w14:textId="77777777" w:rsidR="000859A9" w:rsidRDefault="000859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8CFEF" w14:textId="53F39B99" w:rsidR="007750D4" w:rsidRDefault="00422710">
    <w:pPr>
      <w:pStyle w:val="Footer"/>
    </w:pPr>
    <w:r>
      <w:rPr>
        <w:noProof/>
        <w:lang w:eastAsia="en-AU"/>
      </w:rPr>
      <mc:AlternateContent>
        <mc:Choice Requires="wps">
          <w:drawing>
            <wp:anchor distT="0" distB="0" distL="0" distR="0" simplePos="0" relativeHeight="251658244" behindDoc="0" locked="0" layoutInCell="1" allowOverlap="1" wp14:anchorId="43A5246F" wp14:editId="403CC450">
              <wp:simplePos x="635" y="635"/>
              <wp:positionH relativeFrom="page">
                <wp:align>center</wp:align>
              </wp:positionH>
              <wp:positionV relativeFrom="page">
                <wp:align>bottom</wp:align>
              </wp:positionV>
              <wp:extent cx="551815" cy="394970"/>
              <wp:effectExtent l="0" t="0" r="635" b="0"/>
              <wp:wrapNone/>
              <wp:docPr id="2128062162" name="Text Box 5"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bwMode="auto">
                      <a:xfrm>
                        <a:off x="0" y="0"/>
                        <a:ext cx="551815" cy="394970"/>
                      </a:xfrm>
                      <a:prstGeom prst="rect">
                        <a:avLst/>
                      </a:prstGeom>
                      <a:noFill/>
                      <a:ln>
                        <a:noFill/>
                      </a:ln>
                    </wps:spPr>
                    <wps:txbx>
                      <w:txbxContent>
                        <w:p w14:paraId="38043D3A" w14:textId="15ADA1A1" w:rsidR="00422710" w:rsidRPr="00422710" w:rsidRDefault="00422710" w:rsidP="00422710">
                          <w:pPr>
                            <w:spacing w:after="0"/>
                            <w:rPr>
                              <w:rFonts w:ascii="Calibri" w:eastAsia="Calibri" w:hAnsi="Calibri" w:cs="Calibri"/>
                              <w:noProof/>
                              <w:color w:val="FF0000"/>
                              <w:sz w:val="24"/>
                              <w:szCs w:val="24"/>
                            </w:rPr>
                          </w:pPr>
                          <w:r w:rsidRPr="0042271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A5246F"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1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" filled="f" stroked="f">
              <v:textbox style="mso-fit-shape-to-text:t" inset="0,0,0,15pt">
                <w:txbxContent>
                  <w:p w14:paraId="38043D3A" w14:textId="15ADA1A1" w:rsidR="00422710" w:rsidRPr="00422710" w:rsidRDefault="00422710" w:rsidP="00422710">
                    <w:pPr>
                      <w:spacing w:after="0"/>
                      <w:rPr>
                        <w:rFonts w:ascii="Calibri" w:eastAsia="Calibri" w:hAnsi="Calibri" w:cs="Calibri"/>
                        <w:noProof/>
                        <w:color w:val="FF0000"/>
                        <w:sz w:val="24"/>
                        <w:szCs w:val="24"/>
                      </w:rPr>
                    </w:pPr>
                    <w:r w:rsidRPr="00422710">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F38D0" w14:textId="2E11864F" w:rsidR="007750D4" w:rsidRDefault="000859A9">
    <w:pPr>
      <w:pStyle w:val="Footer"/>
    </w:pPr>
    <w:sdt>
      <w:sdtPr>
        <w:id w:val="-2100788740"/>
        <w:docPartObj>
          <w:docPartGallery w:val="Page Numbers (Bottom of Page)"/>
          <w:docPartUnique/>
        </w:docPartObj>
      </w:sdtPr>
      <w:sdtEndPr>
        <w:rPr>
          <w:noProof/>
        </w:rPr>
      </w:sdtEndPr>
      <w:sdtContent>
        <w:r w:rsidR="007750D4">
          <w:fldChar w:fldCharType="begin"/>
        </w:r>
        <w:r w:rsidR="007750D4">
          <w:instrText xml:space="preserve"> PAGE   \* MERGEFORMAT </w:instrText>
        </w:r>
        <w:r w:rsidR="007750D4">
          <w:fldChar w:fldCharType="separate"/>
        </w:r>
        <w:r w:rsidR="009D24BE">
          <w:rPr>
            <w:noProof/>
          </w:rPr>
          <w:t>6</w:t>
        </w:r>
        <w:r w:rsidR="007750D4">
          <w:rPr>
            <w:noProof/>
          </w:rPr>
          <w:fldChar w:fldCharType="end"/>
        </w:r>
      </w:sdtContent>
    </w:sdt>
  </w:p>
  <w:p w14:paraId="6075194E" w14:textId="77777777" w:rsidR="002166F9" w:rsidRDefault="002166F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2615556"/>
      <w:docPartObj>
        <w:docPartGallery w:val="Page Numbers (Bottom of Page)"/>
        <w:docPartUnique/>
      </w:docPartObj>
    </w:sdtPr>
    <w:sdtEndPr>
      <w:rPr>
        <w:noProof/>
      </w:rPr>
    </w:sdtEndPr>
    <w:sdtContent>
      <w:p w14:paraId="58752B82" w14:textId="71A12199" w:rsidR="007A6804" w:rsidRDefault="007A6804">
        <w:pPr>
          <w:pStyle w:val="Footer"/>
        </w:pPr>
        <w:r>
          <w:fldChar w:fldCharType="begin"/>
        </w:r>
        <w:r>
          <w:instrText xml:space="preserve"> PAGE   \* MERGEFORMAT </w:instrText>
        </w:r>
        <w:r>
          <w:fldChar w:fldCharType="separate"/>
        </w:r>
        <w:r w:rsidR="009D24BE">
          <w:rPr>
            <w:noProof/>
          </w:rPr>
          <w:t>1</w:t>
        </w:r>
        <w:r>
          <w:rPr>
            <w:noProof/>
          </w:rPr>
          <w:fldChar w:fldCharType="end"/>
        </w:r>
      </w:p>
    </w:sdtContent>
  </w:sdt>
  <w:p w14:paraId="30D60624" w14:textId="77777777" w:rsidR="007750D4" w:rsidRPr="00195BA8" w:rsidRDefault="007750D4" w:rsidP="00195BA8">
    <w:pPr>
      <w:pStyle w:val="Footer"/>
      <w:spacing w:after="500"/>
      <w:contextualSpacing/>
      <w:jc w:val="left"/>
      <w:rPr>
        <w:color w:val="25303B" w:themeColor="accen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6DE78" w14:textId="77777777" w:rsidR="000859A9" w:rsidRPr="003A7E73" w:rsidRDefault="000859A9" w:rsidP="00B95533">
      <w:pPr>
        <w:spacing w:after="0" w:line="240" w:lineRule="auto"/>
        <w:rPr>
          <w:color w:val="014463" w:themeColor="accent2"/>
        </w:rPr>
      </w:pPr>
      <w:r w:rsidRPr="003A7E73">
        <w:rPr>
          <w:color w:val="014463" w:themeColor="accent2"/>
        </w:rPr>
        <w:separator/>
      </w:r>
    </w:p>
  </w:footnote>
  <w:footnote w:type="continuationSeparator" w:id="0">
    <w:p w14:paraId="4F482416" w14:textId="77777777" w:rsidR="000859A9" w:rsidRPr="003A7E73" w:rsidRDefault="000859A9" w:rsidP="00B95533">
      <w:pPr>
        <w:spacing w:after="0" w:line="240" w:lineRule="auto"/>
        <w:rPr>
          <w:color w:val="014463" w:themeColor="accent2"/>
        </w:rPr>
      </w:pPr>
      <w:r w:rsidRPr="003A7E73">
        <w:rPr>
          <w:color w:val="014463" w:themeColor="accent2"/>
        </w:rPr>
        <w:continuationSeparator/>
      </w:r>
    </w:p>
  </w:footnote>
  <w:footnote w:type="continuationNotice" w:id="1">
    <w:p w14:paraId="35921D1A" w14:textId="77777777" w:rsidR="000859A9" w:rsidRDefault="000859A9">
      <w:pPr>
        <w:spacing w:after="0" w:line="240" w:lineRule="auto"/>
      </w:pPr>
    </w:p>
  </w:footnote>
  <w:footnote w:id="2">
    <w:p w14:paraId="079DCA66" w14:textId="62A34F7C" w:rsidR="00F8334C" w:rsidRDefault="00F8334C">
      <w:pPr>
        <w:pStyle w:val="FootnoteText"/>
      </w:pPr>
      <w:r>
        <w:rPr>
          <w:rStyle w:val="FootnoteReference"/>
        </w:rPr>
        <w:footnoteRef/>
      </w:r>
      <w:r>
        <w:t xml:space="preserve"> </w:t>
      </w:r>
      <w:hyperlink r:id="rId1" w:history="1">
        <w:r w:rsidR="00892DD5" w:rsidRPr="00592ABF">
          <w:rPr>
            <w:rStyle w:val="Hyperlink"/>
          </w:rPr>
          <w:t>https://www.health.gov.au/resources/publications/national-medicines-policy?language=en</w:t>
        </w:r>
      </w:hyperlink>
      <w:r w:rsidR="00892DD5">
        <w:rPr>
          <w:u w:val="single"/>
        </w:rPr>
        <w:t xml:space="preserve"> </w:t>
      </w:r>
    </w:p>
  </w:footnote>
  <w:footnote w:id="3">
    <w:p w14:paraId="6D8A7F45" w14:textId="4C34A587" w:rsidR="007750D4" w:rsidRDefault="007750D4">
      <w:pPr>
        <w:pStyle w:val="FootnoteText"/>
      </w:pPr>
      <w:r>
        <w:rPr>
          <w:rStyle w:val="FootnoteReference"/>
        </w:rPr>
        <w:footnoteRef/>
      </w:r>
      <w:r>
        <w:t xml:space="preserve"> Australian Labor Party, ‘</w:t>
      </w:r>
      <w:r w:rsidR="007631B7">
        <w:t>Strengthening</w:t>
      </w:r>
      <w:r>
        <w:t xml:space="preserve"> Medicare’ (2025) </w:t>
      </w:r>
      <w:hyperlink r:id="rId2" w:history="1">
        <w:r w:rsidRPr="00BE5FBF">
          <w:rPr>
            <w:rStyle w:val="Hyperlink"/>
          </w:rPr>
          <w:t>https://alp.org.au/strengthening-medicare/</w:t>
        </w:r>
      </w:hyperlink>
    </w:p>
  </w:footnote>
  <w:footnote w:id="4">
    <w:p w14:paraId="2106A278" w14:textId="3464B6B7" w:rsidR="00627541" w:rsidRDefault="00627541">
      <w:pPr>
        <w:pStyle w:val="FootnoteText"/>
      </w:pPr>
      <w:r>
        <w:rPr>
          <w:rStyle w:val="FootnoteReference"/>
        </w:rPr>
        <w:footnoteRef/>
      </w:r>
      <w:r>
        <w:t xml:space="preserve"> </w:t>
      </w:r>
      <w:hyperlink r:id="rId3" w:anchor=":~:text=The%20Pharmacy%20Guild%20of%20Australia%20has%20relaunched%20its,co-payment%20of%20PBS%20medicines%20from%20%2430%20to%20%2419." w:history="1">
        <w:r w:rsidRPr="00627541">
          <w:rPr>
            <w:rStyle w:val="Hyperlink"/>
          </w:rPr>
          <w:t>New campaign to bring down the cost of medicines - The Pharmacy Guild of Australia</w:t>
        </w:r>
      </w:hyperlink>
    </w:p>
  </w:footnote>
  <w:footnote w:id="5">
    <w:p w14:paraId="0DC196F9" w14:textId="01CEF197" w:rsidR="00AE6DB6" w:rsidRDefault="00AE6DB6" w:rsidP="00AE6DB6">
      <w:pPr>
        <w:pStyle w:val="FootnoteText"/>
      </w:pPr>
      <w:r>
        <w:rPr>
          <w:rStyle w:val="FootnoteReference"/>
        </w:rPr>
        <w:footnoteRef/>
      </w:r>
      <w:r>
        <w:t xml:space="preserve"> </w:t>
      </w:r>
      <w:hyperlink r:id="rId4" w:history="1">
        <w:r w:rsidR="00892DD5" w:rsidRPr="00592ABF">
          <w:rPr>
            <w:rStyle w:val="Hyperlink"/>
          </w:rPr>
          <w:t>https://www.health.gov.au/sites/default/files/2022-12/national-medicines-policy.pdf</w:t>
        </w:r>
      </w:hyperlink>
      <w:r w:rsidR="00892DD5">
        <w:t xml:space="preserve"> </w:t>
      </w:r>
    </w:p>
  </w:footnote>
  <w:footnote w:id="6">
    <w:p w14:paraId="754167FC" w14:textId="77777777" w:rsidR="007750D4" w:rsidRDefault="007750D4">
      <w:pPr>
        <w:pStyle w:val="FootnoteText"/>
      </w:pPr>
      <w:r>
        <w:rPr>
          <w:rStyle w:val="FootnoteReference"/>
        </w:rPr>
        <w:footnoteRef/>
      </w:r>
      <w:r>
        <w:t xml:space="preserve"> Department of Health, Disability and Ageing, </w:t>
      </w:r>
      <w:r w:rsidRPr="006F113F">
        <w:rPr>
          <w:i/>
          <w:iCs/>
        </w:rPr>
        <w:t>2023-24 Annual Report</w:t>
      </w:r>
      <w:r w:rsidRPr="006F113F">
        <w:t xml:space="preserve"> </w:t>
      </w:r>
      <w:r>
        <w:t xml:space="preserve">(2024) pg. 65. </w:t>
      </w:r>
      <w:hyperlink r:id="rId5" w:history="1">
        <w:r w:rsidRPr="00861354">
          <w:rPr>
            <w:rStyle w:val="Hyperlink"/>
          </w:rPr>
          <w:t>https://www.health.gov.au/sites/default/files/2024-10/department-of-health-and-aged-care-annual-report-2023-24.pdf</w:t>
        </w:r>
      </w:hyperlink>
    </w:p>
  </w:footnote>
  <w:footnote w:id="7">
    <w:p w14:paraId="693F1A5E" w14:textId="77777777" w:rsidR="007750D4" w:rsidRDefault="007750D4">
      <w:pPr>
        <w:pStyle w:val="FootnoteText"/>
      </w:pPr>
      <w:r>
        <w:rPr>
          <w:rStyle w:val="FootnoteReference"/>
        </w:rPr>
        <w:footnoteRef/>
      </w:r>
      <w:r>
        <w:t xml:space="preserve"> Department of Health, Disability and Ageing, </w:t>
      </w:r>
      <w:r w:rsidRPr="00CB11D1">
        <w:rPr>
          <w:i/>
          <w:iCs/>
        </w:rPr>
        <w:t xml:space="preserve">Negotiation </w:t>
      </w:r>
      <w:r>
        <w:rPr>
          <w:i/>
          <w:iCs/>
        </w:rPr>
        <w:t>o</w:t>
      </w:r>
      <w:r w:rsidRPr="00CB11D1">
        <w:rPr>
          <w:i/>
          <w:iCs/>
        </w:rPr>
        <w:t xml:space="preserve">f New Community Pharmacy Agreement: Impact Analysis </w:t>
      </w:r>
      <w:r>
        <w:t xml:space="preserve">(2024) pg. 25. </w:t>
      </w:r>
      <w:hyperlink r:id="rId6" w:history="1">
        <w:r w:rsidRPr="00861354">
          <w:rPr>
            <w:rStyle w:val="Hyperlink"/>
          </w:rPr>
          <w:t>https://oia.pmc.gov.au/sites/default/files/posts/2024/06/Impact%20Analysis.pdf</w:t>
        </w:r>
      </w:hyperlink>
    </w:p>
  </w:footnote>
  <w:footnote w:id="8">
    <w:p w14:paraId="34E370AD" w14:textId="77777777" w:rsidR="007750D4" w:rsidRPr="00EC32DF" w:rsidRDefault="007750D4" w:rsidP="00E42E52">
      <w:pPr>
        <w:pStyle w:val="FootnoteText"/>
        <w:ind w:right="-170"/>
      </w:pPr>
      <w:r w:rsidRPr="00EC32DF">
        <w:rPr>
          <w:rStyle w:val="FootnoteReference"/>
        </w:rPr>
        <w:footnoteRef/>
      </w:r>
      <w:r w:rsidRPr="00EC32DF">
        <w:t xml:space="preserve"> Department of Health</w:t>
      </w:r>
      <w:r>
        <w:t xml:space="preserve">, Disability </w:t>
      </w:r>
      <w:r w:rsidRPr="00EC32DF">
        <w:t>and Age</w:t>
      </w:r>
      <w:r>
        <w:t>ing</w:t>
      </w:r>
      <w:r w:rsidRPr="00EC32DF">
        <w:t xml:space="preserve">, </w:t>
      </w:r>
      <w:r w:rsidRPr="00EC32DF">
        <w:rPr>
          <w:i/>
          <w:iCs/>
        </w:rPr>
        <w:t>PBS Expenditure and Prescriptions Report 1 July 2023 to 30 June 2024</w:t>
      </w:r>
      <w:r w:rsidRPr="00EC32DF">
        <w:t xml:space="preserve"> (2024) pg.</w:t>
      </w:r>
      <w:r>
        <w:t> </w:t>
      </w:r>
      <w:r w:rsidRPr="00EC32DF">
        <w:t xml:space="preserve">ii. </w:t>
      </w:r>
      <w:hyperlink r:id="rId7" w:history="1">
        <w:r w:rsidRPr="00EC32DF">
          <w:rPr>
            <w:rStyle w:val="Hyperlink"/>
          </w:rPr>
          <w:t>https://www.pbs.gov.au/statistics/expenditure-prescriptions/2023-2024/PBS-Expenditure-prescriptions-report-2023-24.PDF</w:t>
        </w:r>
      </w:hyperlink>
    </w:p>
  </w:footnote>
  <w:footnote w:id="9">
    <w:p w14:paraId="14665F3D" w14:textId="77777777" w:rsidR="007750D4" w:rsidRPr="00EC32DF" w:rsidRDefault="007750D4">
      <w:pPr>
        <w:pStyle w:val="FootnoteText"/>
      </w:pPr>
      <w:r w:rsidRPr="00EC32DF">
        <w:rPr>
          <w:rStyle w:val="FootnoteReference"/>
        </w:rPr>
        <w:footnoteRef/>
      </w:r>
      <w:r w:rsidRPr="00EC32DF">
        <w:t xml:space="preserve"> Department of Health</w:t>
      </w:r>
      <w:r>
        <w:t>, Disability and Ageing</w:t>
      </w:r>
      <w:r w:rsidRPr="00EC32DF">
        <w:t xml:space="preserve">, ‘PBS Explanatory Notes: 1.4 Patient Charges’ (2024) </w:t>
      </w:r>
      <w:hyperlink r:id="rId8" w:history="1">
        <w:r w:rsidRPr="00EC32DF">
          <w:rPr>
            <w:rStyle w:val="Hyperlink"/>
          </w:rPr>
          <w:t>https://www.pbs.gov.au/info/healthpro/explanatory-notes/section1/Section_1_4_Explanatory_Notes</w:t>
        </w:r>
      </w:hyperlink>
    </w:p>
  </w:footnote>
  <w:footnote w:id="10">
    <w:p w14:paraId="36605817" w14:textId="77777777" w:rsidR="007750D4" w:rsidRDefault="007750D4">
      <w:pPr>
        <w:pStyle w:val="FootnoteText"/>
      </w:pPr>
      <w:r w:rsidRPr="00EC32DF">
        <w:rPr>
          <w:rStyle w:val="FootnoteReference"/>
        </w:rPr>
        <w:footnoteRef/>
      </w:r>
      <w:r w:rsidRPr="00EC32DF">
        <w:t xml:space="preserve"> Department of Health</w:t>
      </w:r>
      <w:r>
        <w:t>, Disability and Ageing</w:t>
      </w:r>
      <w:r w:rsidRPr="00EC32DF">
        <w:t>, ‘</w:t>
      </w:r>
      <w:r w:rsidRPr="00EC32DF">
        <w:rPr>
          <w:color w:val="0D0D0D" w:themeColor="text1" w:themeTint="F2"/>
        </w:rPr>
        <w:t xml:space="preserve">2024-25 Budget - Cheaper Medicines (2024) </w:t>
      </w:r>
      <w:hyperlink r:id="rId9" w:history="1">
        <w:r w:rsidRPr="00EC32DF">
          <w:rPr>
            <w:rStyle w:val="Hyperlink"/>
          </w:rPr>
          <w:t>https://www.health.gov.au/sites/default/files/2024-05/budget-2024-25-cheaper-medicines_0.pdf</w:t>
        </w:r>
      </w:hyperlink>
    </w:p>
  </w:footnote>
  <w:footnote w:id="11">
    <w:p w14:paraId="5754AF16" w14:textId="77777777" w:rsidR="007750D4" w:rsidRDefault="007750D4">
      <w:pPr>
        <w:pStyle w:val="FootnoteText"/>
      </w:pPr>
      <w:r>
        <w:rPr>
          <w:rStyle w:val="FootnoteReference"/>
        </w:rPr>
        <w:footnoteRef/>
      </w:r>
      <w:r>
        <w:t xml:space="preserve"> Department of Health, Disability and Ageing, ‘</w:t>
      </w:r>
      <w:r w:rsidRPr="00711504">
        <w:t>Closing the Gap (CTG) PBS Co-payment Program</w:t>
      </w:r>
      <w:r>
        <w:t xml:space="preserve">’ (2025) </w:t>
      </w:r>
      <w:hyperlink r:id="rId10" w:history="1">
        <w:r w:rsidRPr="00936843">
          <w:rPr>
            <w:rStyle w:val="Hyperlink"/>
          </w:rPr>
          <w:t>https://www.pbs.gov.au/info/publication/factsheets/closing-the-gap-pbs-co-payment-measure</w:t>
        </w:r>
      </w:hyperlink>
    </w:p>
  </w:footnote>
  <w:footnote w:id="12">
    <w:p w14:paraId="66CDCCE9" w14:textId="77777777" w:rsidR="007750D4" w:rsidRDefault="007750D4">
      <w:pPr>
        <w:pStyle w:val="FootnoteText"/>
      </w:pPr>
      <w:r>
        <w:rPr>
          <w:rStyle w:val="FootnoteReference"/>
        </w:rPr>
        <w:footnoteRef/>
      </w:r>
      <w:r>
        <w:t xml:space="preserve"> Department of Health, Disability and Ageing, ‘PBS Explanatory Notes: 1.</w:t>
      </w:r>
      <w:r w:rsidRPr="00283277">
        <w:t>5 The Safety Net Scheme</w:t>
      </w:r>
      <w:r>
        <w:t xml:space="preserve">’ (2024) </w:t>
      </w:r>
      <w:hyperlink r:id="rId11" w:history="1">
        <w:r w:rsidRPr="00861354">
          <w:rPr>
            <w:rStyle w:val="Hyperlink"/>
          </w:rPr>
          <w:t>https://www.pbs.gov.au/info/healthpro/explanatory-notes/section1/Section_1_5_Explanatory_Notes</w:t>
        </w:r>
      </w:hyperlink>
    </w:p>
  </w:footnote>
  <w:footnote w:id="13">
    <w:p w14:paraId="7071C7CF" w14:textId="77777777" w:rsidR="007750D4" w:rsidRDefault="007750D4" w:rsidP="009A549A">
      <w:pPr>
        <w:pStyle w:val="FootnoteText"/>
      </w:pPr>
      <w:r>
        <w:rPr>
          <w:rStyle w:val="FootnoteReference"/>
        </w:rPr>
        <w:footnoteRef/>
      </w:r>
      <w:r>
        <w:t xml:space="preserve"> DoHDA, ‘PBS Explanatory Notes: 1.</w:t>
      </w:r>
      <w:r w:rsidRPr="00283277">
        <w:t>5 The Safety Net Scheme</w:t>
      </w:r>
      <w:r>
        <w:t>’.</w:t>
      </w:r>
    </w:p>
  </w:footnote>
  <w:footnote w:id="14">
    <w:p w14:paraId="3B8C69AA" w14:textId="5415D94C" w:rsidR="00AF2392" w:rsidRDefault="00AF2392">
      <w:pPr>
        <w:pStyle w:val="FootnoteText"/>
      </w:pPr>
      <w:r>
        <w:rPr>
          <w:rStyle w:val="FootnoteReference"/>
        </w:rPr>
        <w:footnoteRef/>
      </w:r>
      <w:r>
        <w:t xml:space="preserve"> </w:t>
      </w:r>
      <w:r w:rsidRPr="00AF2392">
        <w:t>https://www.pbs.gov.au/browse/60-day-dispensing</w:t>
      </w:r>
    </w:p>
  </w:footnote>
  <w:footnote w:id="15">
    <w:p w14:paraId="1B82C326" w14:textId="77777777" w:rsidR="001F07C8" w:rsidRDefault="001F07C8" w:rsidP="001F07C8">
      <w:pPr>
        <w:pStyle w:val="FootnoteText"/>
      </w:pPr>
      <w:r>
        <w:rPr>
          <w:rStyle w:val="FootnoteReference"/>
        </w:rPr>
        <w:footnoteRef/>
      </w:r>
      <w:r>
        <w:t xml:space="preserve"> DoHDA, </w:t>
      </w:r>
      <w:r w:rsidRPr="009B5410">
        <w:rPr>
          <w:i/>
          <w:iCs/>
        </w:rPr>
        <w:t>PBS Expenditure and Prescriptions Report 1 July 2023 to 30 June 2024</w:t>
      </w:r>
      <w:r>
        <w:rPr>
          <w:i/>
          <w:iCs/>
        </w:rPr>
        <w:t>,</w:t>
      </w:r>
      <w:r>
        <w:t xml:space="preserve"> pg. </w:t>
      </w:r>
      <w:r w:rsidRPr="005630D2">
        <w:t>vii</w:t>
      </w:r>
      <w:r>
        <w:t>.</w:t>
      </w:r>
    </w:p>
  </w:footnote>
  <w:footnote w:id="16">
    <w:p w14:paraId="6D8E100D" w14:textId="77777777" w:rsidR="00A46CAE" w:rsidRDefault="00A46CAE" w:rsidP="00A46CAE">
      <w:pPr>
        <w:pStyle w:val="FootnoteText"/>
      </w:pPr>
      <w:r>
        <w:rPr>
          <w:rStyle w:val="FootnoteReference"/>
        </w:rPr>
        <w:footnoteRef/>
      </w:r>
      <w:r>
        <w:t xml:space="preserve"> Department of Health, Disability and Ageing, </w:t>
      </w:r>
      <w:r w:rsidRPr="00CB11D1">
        <w:rPr>
          <w:i/>
          <w:iCs/>
        </w:rPr>
        <w:t xml:space="preserve">Negotiation Of New Community Pharmacy Agreement: Impact Analysis </w:t>
      </w:r>
      <w:r>
        <w:rPr>
          <w:i/>
          <w:iCs/>
        </w:rPr>
        <w:t xml:space="preserve">– </w:t>
      </w:r>
      <w:r w:rsidRPr="000278EA">
        <w:rPr>
          <w:i/>
          <w:iCs/>
        </w:rPr>
        <w:t>Addendum</w:t>
      </w:r>
      <w:r>
        <w:rPr>
          <w:i/>
          <w:iCs/>
        </w:rPr>
        <w:t> </w:t>
      </w:r>
      <w:r w:rsidRPr="000278EA">
        <w:rPr>
          <w:i/>
          <w:iCs/>
        </w:rPr>
        <w:t xml:space="preserve">1: Optional $1 Discount </w:t>
      </w:r>
      <w:r>
        <w:t xml:space="preserve">(2024) </w:t>
      </w:r>
      <w:hyperlink r:id="rId12" w:history="1">
        <w:r w:rsidRPr="002A7C2D">
          <w:rPr>
            <w:rStyle w:val="Hyperlink"/>
          </w:rPr>
          <w:t>https://oia.pmc.gov.au/sites/default/files/posts/2024/06/Addendum_0.pdf</w:t>
        </w:r>
      </w:hyperlink>
    </w:p>
  </w:footnote>
  <w:footnote w:id="17">
    <w:p w14:paraId="61EF4E5B" w14:textId="77777777" w:rsidR="00385BE9" w:rsidRDefault="00385BE9" w:rsidP="00385BE9">
      <w:pPr>
        <w:pStyle w:val="FootnoteText"/>
      </w:pPr>
      <w:r>
        <w:rPr>
          <w:rStyle w:val="FootnoteReference"/>
        </w:rPr>
        <w:footnoteRef/>
      </w:r>
      <w:r>
        <w:t xml:space="preserve"> DoHDA, ‘</w:t>
      </w:r>
      <w:r w:rsidRPr="00EC32DF">
        <w:t>About the PBS</w:t>
      </w:r>
      <w:r>
        <w:t xml:space="preserve">’. </w:t>
      </w:r>
    </w:p>
  </w:footnote>
  <w:footnote w:id="18">
    <w:p w14:paraId="2A5E2E36" w14:textId="77777777" w:rsidR="002D39E2" w:rsidRPr="00C85807" w:rsidRDefault="002D39E2" w:rsidP="002D39E2">
      <w:pPr>
        <w:pStyle w:val="FootnoteText"/>
      </w:pPr>
      <w:r>
        <w:rPr>
          <w:rStyle w:val="FootnoteReference"/>
        </w:rPr>
        <w:footnoteRef/>
      </w:r>
      <w:r>
        <w:t xml:space="preserve"> Department of Health, Disability and Ageing, </w:t>
      </w:r>
      <w:r w:rsidRPr="00964C1C">
        <w:rPr>
          <w:i/>
          <w:iCs/>
        </w:rPr>
        <w:t>Guidelines for Deeds of Agreement for the Pharmaceutical Benefits Scheme (Version 1.5)</w:t>
      </w:r>
      <w:r>
        <w:t xml:space="preserve"> (2020) </w:t>
      </w:r>
      <w:hyperlink r:id="rId13" w:history="1">
        <w:r w:rsidRPr="00BE5FBF">
          <w:rPr>
            <w:rStyle w:val="Hyperlink"/>
          </w:rPr>
          <w:t>https://www.pbs.gov.au/industry/listing/elements/deeds-agreement/attachment-a-pdf-printable-version-of-guidelines-for-deeds-of-agreement-for-the-pbs.pdf</w:t>
        </w:r>
      </w:hyperlink>
    </w:p>
  </w:footnote>
  <w:footnote w:id="19">
    <w:p w14:paraId="767E675A" w14:textId="77777777" w:rsidR="00B02C05" w:rsidRDefault="00B02C05" w:rsidP="00B02C05">
      <w:pPr>
        <w:pStyle w:val="FootnoteText"/>
      </w:pPr>
      <w:r>
        <w:rPr>
          <w:rStyle w:val="FootnoteReference"/>
        </w:rPr>
        <w:footnoteRef/>
      </w:r>
      <w:r>
        <w:t xml:space="preserve"> DoHDA, </w:t>
      </w:r>
      <w:r w:rsidRPr="00964C1C">
        <w:rPr>
          <w:i/>
          <w:iCs/>
        </w:rPr>
        <w:t>Guidelines for Deeds of Agreement for the PBS</w:t>
      </w:r>
      <w:r>
        <w:rPr>
          <w:i/>
          <w:iCs/>
        </w:rPr>
        <w:t>.</w:t>
      </w:r>
    </w:p>
  </w:footnote>
  <w:footnote w:id="20">
    <w:p w14:paraId="7E8162FF" w14:textId="612A9173" w:rsidR="00A31E78" w:rsidRDefault="00A31E78">
      <w:pPr>
        <w:pStyle w:val="FootnoteText"/>
      </w:pPr>
      <w:r>
        <w:rPr>
          <w:rStyle w:val="FootnoteReference"/>
        </w:rPr>
        <w:footnoteRef/>
      </w:r>
      <w:r>
        <w:t xml:space="preserve"> Department of Health, Disability and Ageing, </w:t>
      </w:r>
      <w:r w:rsidRPr="00964C1C">
        <w:rPr>
          <w:i/>
          <w:iCs/>
        </w:rPr>
        <w:t>Guidelines for Deeds of Agreement for the Pharmaceutical Benefits Scheme (Version 1.5)</w:t>
      </w:r>
      <w:r>
        <w:t xml:space="preserve"> (2020), </w:t>
      </w:r>
      <w:r w:rsidR="00807F04" w:rsidRPr="00807F04">
        <w:t>https://pbac.pbs.gov.au/section-4/4-6-identification-estimation-and-reduction-of-uncertainty.html</w:t>
      </w:r>
    </w:p>
  </w:footnote>
  <w:footnote w:id="21">
    <w:p w14:paraId="663D6C71" w14:textId="77777777" w:rsidR="0012541E" w:rsidRDefault="0012541E" w:rsidP="0012541E">
      <w:pPr>
        <w:pStyle w:val="FootnoteText"/>
      </w:pPr>
      <w:r>
        <w:rPr>
          <w:rStyle w:val="FootnoteReference"/>
        </w:rPr>
        <w:footnoteRef/>
      </w:r>
      <w:r>
        <w:t xml:space="preserve"> DoHDA, </w:t>
      </w:r>
      <w:r w:rsidRPr="00964C1C">
        <w:rPr>
          <w:i/>
          <w:iCs/>
        </w:rPr>
        <w:t>Guidelines for Deeds of Agreement for the PBS</w:t>
      </w:r>
      <w:r>
        <w:rPr>
          <w:i/>
          <w:iCs/>
        </w:rPr>
        <w:t>.</w:t>
      </w:r>
    </w:p>
  </w:footnote>
  <w:footnote w:id="22">
    <w:p w14:paraId="172A3430" w14:textId="0134A455" w:rsidR="00592FC3" w:rsidRDefault="00592FC3">
      <w:pPr>
        <w:pStyle w:val="FootnoteText"/>
      </w:pPr>
      <w:r>
        <w:rPr>
          <w:rStyle w:val="FootnoteReference"/>
        </w:rPr>
        <w:footnoteRef/>
      </w:r>
      <w:r>
        <w:t xml:space="preserve"> </w:t>
      </w:r>
      <w:r w:rsidRPr="00592FC3">
        <w:t>https://www.pbs.gov.au/industry/listing/elements/deeds-agreement/Special-Pricing-Arrangement-criteria.p</w:t>
      </w:r>
    </w:p>
  </w:footnote>
  <w:footnote w:id="23">
    <w:p w14:paraId="07547F28" w14:textId="551AD4FB" w:rsidR="001513BE" w:rsidRDefault="001513BE">
      <w:pPr>
        <w:pStyle w:val="FootnoteText"/>
      </w:pPr>
      <w:r>
        <w:rPr>
          <w:rStyle w:val="FootnoteReference"/>
        </w:rPr>
        <w:footnoteRef/>
      </w:r>
      <w:r>
        <w:t xml:space="preserve"> </w:t>
      </w:r>
      <w:hyperlink r:id="rId14" w:history="1">
        <w:r>
          <w:rPr>
            <w:rStyle w:val="Hyperlink"/>
          </w:rPr>
          <w:t>https://www.pbs.gov.au/industry/listing/elements/deeds-agreement/attachment-b-basic-deidentified-deed.pdf</w:t>
        </w:r>
      </w:hyperlink>
    </w:p>
  </w:footnote>
  <w:footnote w:id="24">
    <w:p w14:paraId="3357971A" w14:textId="77777777" w:rsidR="003D7A96" w:rsidRDefault="003D7A96" w:rsidP="003D7A96">
      <w:pPr>
        <w:pStyle w:val="FootnoteText"/>
      </w:pPr>
      <w:r>
        <w:rPr>
          <w:rStyle w:val="FootnoteReference"/>
        </w:rPr>
        <w:footnoteRef/>
      </w:r>
      <w:r>
        <w:t xml:space="preserve"> DoHDA, </w:t>
      </w:r>
      <w:r w:rsidRPr="00964C1C">
        <w:rPr>
          <w:i/>
          <w:iCs/>
        </w:rPr>
        <w:t>Guidelines for Deeds of Agreement for the PBS</w:t>
      </w:r>
      <w:r>
        <w:rPr>
          <w:i/>
          <w:iCs/>
        </w:rPr>
        <w:t>.</w:t>
      </w:r>
    </w:p>
  </w:footnote>
  <w:footnote w:id="25">
    <w:p w14:paraId="36DF7DD4" w14:textId="206B4653" w:rsidR="001513BE" w:rsidRDefault="001513BE">
      <w:pPr>
        <w:pStyle w:val="FootnoteText"/>
      </w:pPr>
      <w:r>
        <w:rPr>
          <w:rStyle w:val="FootnoteReference"/>
        </w:rPr>
        <w:footnoteRef/>
      </w:r>
      <w:r>
        <w:t xml:space="preserve"> </w:t>
      </w:r>
      <w:hyperlink r:id="rId15" w:history="1">
        <w:r>
          <w:rPr>
            <w:rStyle w:val="Hyperlink"/>
          </w:rPr>
          <w:t>https://www.pbs.gov.au/industry/listing/elements/deeds-agreement/attachment-b-basic-deidentified-deed.pdf</w:t>
        </w:r>
      </w:hyperlink>
    </w:p>
  </w:footnote>
  <w:footnote w:id="26">
    <w:p w14:paraId="3CF4D3C9" w14:textId="77777777" w:rsidR="00D93C1E" w:rsidRDefault="00D93C1E" w:rsidP="00D93C1E">
      <w:pPr>
        <w:pStyle w:val="FootnoteText"/>
      </w:pPr>
      <w:r>
        <w:rPr>
          <w:rStyle w:val="FootnoteReference"/>
        </w:rPr>
        <w:footnoteRef/>
      </w:r>
      <w:r>
        <w:t xml:space="preserve"> </w:t>
      </w:r>
      <w:hyperlink r:id="rId16" w:history="1">
        <w:r w:rsidRPr="002244AB">
          <w:rPr>
            <w:rStyle w:val="Hyperlink"/>
          </w:rPr>
          <w:t>https://www.pbs.gov.au/info/healthpro/explanatory-notes/front/fee</w:t>
        </w:r>
      </w:hyperlink>
      <w:r>
        <w:t xml:space="preserve"> </w:t>
      </w:r>
    </w:p>
  </w:footnote>
  <w:footnote w:id="27">
    <w:p w14:paraId="4888F84D" w14:textId="42DAE0E8" w:rsidR="003D7A96" w:rsidRDefault="003D7A96" w:rsidP="003D7A96">
      <w:pPr>
        <w:pStyle w:val="FootnoteText"/>
      </w:pPr>
      <w:r>
        <w:rPr>
          <w:rStyle w:val="FootnoteReference"/>
        </w:rPr>
        <w:footnoteRef/>
      </w:r>
      <w:r>
        <w:t xml:space="preserve"> </w:t>
      </w:r>
      <w:r w:rsidRPr="00357E28">
        <w:t>ANAO</w:t>
      </w:r>
      <w:r>
        <w:t xml:space="preserve">, </w:t>
      </w:r>
      <w:r w:rsidRPr="005127CA">
        <w:rPr>
          <w:i/>
          <w:iCs/>
        </w:rPr>
        <w:t>Administration of the Pharmaceutical Benefits Scheme</w:t>
      </w:r>
      <w:r w:rsidR="002208E2">
        <w:rPr>
          <w:i/>
          <w:iCs/>
        </w:rPr>
        <w:t>,</w:t>
      </w:r>
      <w:r>
        <w:t xml:space="preserve"> pg. 58.</w:t>
      </w:r>
      <w:r w:rsidR="002208E2" w:rsidDel="002208E2">
        <w:t xml:space="preserve"> </w:t>
      </w:r>
    </w:p>
  </w:footnote>
  <w:footnote w:id="28">
    <w:p w14:paraId="4B296029" w14:textId="7A85EFD1" w:rsidR="002D5C63" w:rsidRDefault="002D5C63">
      <w:pPr>
        <w:pStyle w:val="FootnoteText"/>
      </w:pPr>
      <w:r>
        <w:rPr>
          <w:rStyle w:val="FootnoteReference"/>
        </w:rPr>
        <w:footnoteRef/>
      </w:r>
      <w:r>
        <w:t xml:space="preserve"> </w:t>
      </w:r>
      <w:hyperlink r:id="rId17" w:history="1">
        <w:r w:rsidRPr="007F1CFB">
          <w:rPr>
            <w:rStyle w:val="Hyperlink"/>
          </w:rPr>
          <w:t>https://www.abs.gov.au/media-centre/media-releases/household-spending-health-157-past-year</w:t>
        </w:r>
      </w:hyperlink>
      <w:r>
        <w:t xml:space="preserve"> </w:t>
      </w:r>
    </w:p>
  </w:footnote>
  <w:footnote w:id="29">
    <w:p w14:paraId="639E6B4F" w14:textId="58AC9B17" w:rsidR="000344A0" w:rsidRDefault="000344A0">
      <w:pPr>
        <w:pStyle w:val="FootnoteText"/>
      </w:pPr>
      <w:r>
        <w:rPr>
          <w:rStyle w:val="FootnoteReference"/>
        </w:rPr>
        <w:footnoteRef/>
      </w:r>
      <w:r>
        <w:t xml:space="preserve"> </w:t>
      </w:r>
      <w:hyperlink r:id="rId18" w:history="1">
        <w:r w:rsidRPr="007F1CFB">
          <w:rPr>
            <w:rStyle w:val="Hyperlink"/>
          </w:rPr>
          <w:t>https://www.abs.gov.au/statistics/economy/finance/monthly-household-spending-indicator/apr-2024</w:t>
        </w:r>
      </w:hyperlink>
      <w:r>
        <w:t xml:space="preserve"> </w:t>
      </w:r>
    </w:p>
  </w:footnote>
  <w:footnote w:id="30">
    <w:p w14:paraId="1B3B4AB5" w14:textId="1FC9326C" w:rsidR="00DA0641" w:rsidRDefault="00DA0641">
      <w:pPr>
        <w:pStyle w:val="FootnoteText"/>
      </w:pPr>
      <w:r>
        <w:rPr>
          <w:rStyle w:val="FootnoteReference"/>
        </w:rPr>
        <w:footnoteRef/>
      </w:r>
      <w:r>
        <w:t xml:space="preserve"> </w:t>
      </w:r>
      <w:r w:rsidRPr="00DA0641">
        <w:t>‘</w:t>
      </w:r>
      <w:r>
        <w:t>M</w:t>
      </w:r>
      <w:r w:rsidRPr="00DA0641">
        <w:t>oral hazard’ is an economic term in insurance describing the change in behaviour of the insured. In the context of healthcare, it is taken to mean excessive and unnecessary healthcare resulting from the insured not bearing costs.</w:t>
      </w:r>
      <w:r>
        <w:t xml:space="preserve"> </w:t>
      </w:r>
      <w:r w:rsidRPr="005F68A2">
        <w:t>Joanna Sikora-Alicka</w:t>
      </w:r>
      <w:r>
        <w:t>, ‘Moral Hazard and its Implications on Health Insurance Sector – Overview of the Impact of the Covid</w:t>
      </w:r>
      <w:r>
        <w:noBreakHyphen/>
        <w:t xml:space="preserve">19 Pandemic’, </w:t>
      </w:r>
      <w:r w:rsidRPr="00F96A34">
        <w:rPr>
          <w:i/>
          <w:iCs/>
        </w:rPr>
        <w:t>Optimum Economic Studies</w:t>
      </w:r>
      <w:r w:rsidRPr="00F96A34">
        <w:t xml:space="preserve"> </w:t>
      </w:r>
      <w:r>
        <w:t>(</w:t>
      </w:r>
      <w:r w:rsidRPr="00F96A34">
        <w:t>202</w:t>
      </w:r>
      <w:r>
        <w:t xml:space="preserve">2) </w:t>
      </w:r>
      <w:hyperlink r:id="rId19" w:history="1">
        <w:r w:rsidRPr="00F22A80">
          <w:rPr>
            <w:rStyle w:val="Hyperlink"/>
          </w:rPr>
          <w:t>https://repozytorium.uwb.edu.pl/jspui/bitstream/11320/13041/1/Optimum_1_2022_J_Sikora_Alicka_Moral_hazard.pdf</w:t>
        </w:r>
      </w:hyperlink>
    </w:p>
  </w:footnote>
  <w:footnote w:id="31">
    <w:p w14:paraId="390D69BB" w14:textId="3183CC54" w:rsidR="006F620B" w:rsidRDefault="006F620B">
      <w:pPr>
        <w:pStyle w:val="FootnoteText"/>
      </w:pPr>
      <w:r>
        <w:rPr>
          <w:rStyle w:val="FootnoteReference"/>
        </w:rPr>
        <w:footnoteRef/>
      </w:r>
      <w:r>
        <w:t xml:space="preserve"> </w:t>
      </w:r>
      <w:r w:rsidR="00DA0641" w:rsidRPr="00DA0641">
        <w:t xml:space="preserve">The World Health Organization (WHO) notes that </w:t>
      </w:r>
      <w:r w:rsidR="00DA0641">
        <w:t>out of pocket</w:t>
      </w:r>
      <w:r w:rsidR="00DA0641" w:rsidRPr="00DA0641">
        <w:t xml:space="preserve"> payments ‘tend to be a regressive means of funding health care in all countries’, but also that ‘they are less regressive in countries where people with low incomes are covered by comprehensive statutory health insurance and are exempt from cost sharing on the grounds of income, age or health status.</w:t>
      </w:r>
      <w:r w:rsidR="00DA0641">
        <w:t xml:space="preserve"> </w:t>
      </w:r>
      <w:r w:rsidR="00DA0641" w:rsidRPr="00AD2AD3">
        <w:t>WHO Regional Office for Europe’s Health Evidence Network</w:t>
      </w:r>
      <w:r w:rsidR="00DA0641">
        <w:t xml:space="preserve">, </w:t>
      </w:r>
      <w:r w:rsidR="00DA0641" w:rsidRPr="00AD2AD3">
        <w:rPr>
          <w:i/>
          <w:iCs/>
        </w:rPr>
        <w:t>What are the equity, efficiency, cost containment and choice implications of private health-care funding in western Europe?</w:t>
      </w:r>
      <w:r w:rsidR="00DA0641">
        <w:t xml:space="preserve"> (2004) pg. 21. </w:t>
      </w:r>
      <w:hyperlink r:id="rId20" w:history="1">
        <w:r w:rsidR="00DA0641" w:rsidRPr="00AF7553">
          <w:rPr>
            <w:rStyle w:val="Hyperlink"/>
          </w:rPr>
          <w:t>https://www.euro.who.int/__data/assets/pdf_file/0003/74694/E83334.pdf</w:t>
        </w:r>
      </w:hyperlink>
    </w:p>
  </w:footnote>
  <w:footnote w:id="32">
    <w:p w14:paraId="60CDB3A6" w14:textId="77777777" w:rsidR="001078CA" w:rsidRDefault="001078CA" w:rsidP="001078CA">
      <w:pPr>
        <w:pStyle w:val="FootnoteText"/>
      </w:pPr>
      <w:r>
        <w:rPr>
          <w:rStyle w:val="FootnoteReference"/>
        </w:rPr>
        <w:footnoteRef/>
      </w:r>
      <w:r>
        <w:t xml:space="preserve"> </w:t>
      </w:r>
      <w:r w:rsidRPr="005B7E67">
        <w:t>Doran,</w:t>
      </w:r>
      <w:r>
        <w:t xml:space="preserve"> ‘Patient co-payments and use of prescription medicines’, pg. 62. </w:t>
      </w:r>
    </w:p>
  </w:footnote>
  <w:footnote w:id="33">
    <w:p w14:paraId="4E71C45D" w14:textId="77777777" w:rsidR="001078CA" w:rsidRDefault="001078CA" w:rsidP="001078CA">
      <w:pPr>
        <w:pStyle w:val="FootnoteText"/>
      </w:pPr>
      <w:r>
        <w:rPr>
          <w:rStyle w:val="FootnoteReference"/>
        </w:rPr>
        <w:footnoteRef/>
      </w:r>
      <w:r>
        <w:t xml:space="preserve"> </w:t>
      </w:r>
      <w:r w:rsidRPr="00B91AF0">
        <w:t>National Seniors Productive Ageing Centre</w:t>
      </w:r>
      <w:r>
        <w:t xml:space="preserve">, </w:t>
      </w:r>
      <w:r w:rsidRPr="00B91AF0">
        <w:rPr>
          <w:i/>
          <w:iCs/>
        </w:rPr>
        <w:t>Senior Australians and Prescription Medicines: Usage, Sources of Information and Affordability</w:t>
      </w:r>
      <w:r>
        <w:t xml:space="preserve"> (2012) pg. 13.</w:t>
      </w:r>
      <w:r w:rsidRPr="00033B75">
        <w:t xml:space="preserve"> </w:t>
      </w:r>
      <w:hyperlink r:id="rId21" w:history="1">
        <w:r w:rsidRPr="004A1182">
          <w:rPr>
            <w:rStyle w:val="Hyperlink"/>
          </w:rPr>
          <w:t>https://nationalseniors.com.au/uploads/201210_PACReport_Research_PrescriptionMedicines_0.pdf</w:t>
        </w:r>
      </w:hyperlink>
    </w:p>
  </w:footnote>
  <w:footnote w:id="34">
    <w:p w14:paraId="694F7B28" w14:textId="77777777" w:rsidR="00A83F9D" w:rsidRDefault="00A83F9D" w:rsidP="00A83F9D">
      <w:pPr>
        <w:pStyle w:val="FootnoteText"/>
      </w:pPr>
      <w:r>
        <w:rPr>
          <w:rStyle w:val="FootnoteReference"/>
        </w:rPr>
        <w:footnoteRef/>
      </w:r>
      <w:r>
        <w:t xml:space="preserve"> Community Affairs References Committee, </w:t>
      </w:r>
      <w:r w:rsidRPr="00F16FAE">
        <w:rPr>
          <w:i/>
          <w:iCs/>
        </w:rPr>
        <w:t xml:space="preserve">The extent and nature of poverty in Australia: Final report </w:t>
      </w:r>
      <w:r>
        <w:t xml:space="preserve">(2024) pg. 5. </w:t>
      </w:r>
      <w:hyperlink r:id="rId22" w:history="1">
        <w:r w:rsidRPr="002A7C2D">
          <w:rPr>
            <w:rStyle w:val="Hyperlink"/>
          </w:rPr>
          <w:t>https://parlinfo.aph.gov.au/parlInfo/download/committees/reportsen/RB000208/toc_pdf/TheextentandnatureofpovertyinAustralia.pdf</w:t>
        </w:r>
      </w:hyperlink>
    </w:p>
  </w:footnote>
  <w:footnote w:id="35">
    <w:p w14:paraId="2934A472" w14:textId="77777777" w:rsidR="00A83F9D" w:rsidRDefault="00A83F9D" w:rsidP="00A83F9D">
      <w:pPr>
        <w:pStyle w:val="FootnoteText"/>
      </w:pPr>
      <w:r>
        <w:rPr>
          <w:rStyle w:val="FootnoteReference"/>
        </w:rPr>
        <w:footnoteRef/>
      </w:r>
      <w:r>
        <w:t xml:space="preserve"> </w:t>
      </w:r>
      <w:r w:rsidRPr="0037035B">
        <w:t>Consumers Health Forum of Australia</w:t>
      </w:r>
      <w:r>
        <w:t>, ‘</w:t>
      </w:r>
      <w:r w:rsidRPr="0037035B">
        <w:t>Cost of living still impacting access to healthcare</w:t>
      </w:r>
      <w:r>
        <w:t xml:space="preserve">’ (2024) </w:t>
      </w:r>
      <w:hyperlink r:id="rId23" w:history="1">
        <w:r w:rsidRPr="002A7C2D">
          <w:rPr>
            <w:rStyle w:val="Hyperlink"/>
          </w:rPr>
          <w:t>https://chf.org.au/media-releases/cost-living-still-impacting-access-healthcare</w:t>
        </w:r>
      </w:hyperlink>
    </w:p>
  </w:footnote>
  <w:footnote w:id="36">
    <w:p w14:paraId="7DE4020F" w14:textId="77777777" w:rsidR="00F724F4" w:rsidRDefault="00F724F4" w:rsidP="00F724F4">
      <w:pPr>
        <w:pStyle w:val="FootnoteText"/>
      </w:pPr>
      <w:r>
        <w:rPr>
          <w:rStyle w:val="FootnoteReference"/>
        </w:rPr>
        <w:footnoteRef/>
      </w:r>
      <w:r>
        <w:t xml:space="preserve"> </w:t>
      </w:r>
      <w:hyperlink r:id="rId24" w:history="1">
        <w:r w:rsidRPr="00277FCD">
          <w:rPr>
            <w:rStyle w:val="Hyperlink"/>
          </w:rPr>
          <w:t>https://www.abs.gov.au/statistics/health/health-services/patient-experiences/latest-release</w:t>
        </w:r>
      </w:hyperlink>
      <w:r>
        <w:t xml:space="preserve"> </w:t>
      </w:r>
    </w:p>
  </w:footnote>
  <w:footnote w:id="37">
    <w:p w14:paraId="344ECF22" w14:textId="3B0E0E7B" w:rsidR="00FE27A3" w:rsidRDefault="00FE27A3">
      <w:pPr>
        <w:pStyle w:val="FootnoteText"/>
      </w:pPr>
      <w:r>
        <w:rPr>
          <w:rStyle w:val="FootnoteReference"/>
        </w:rPr>
        <w:footnoteRef/>
      </w:r>
      <w:r>
        <w:t xml:space="preserve"> </w:t>
      </w:r>
      <w:hyperlink r:id="rId25" w:history="1">
        <w:r w:rsidR="005A5B3E" w:rsidRPr="00AB56CE">
          <w:rPr>
            <w:rStyle w:val="Hyperlink"/>
          </w:rPr>
          <w:t>https://www.aihw.gov.au/reports/health-welfare-expenditure/patient-out-pocket-spending-medicare-2016-17/data</w:t>
        </w:r>
      </w:hyperlink>
      <w:r w:rsidR="005A5B3E" w:rsidRPr="005A5B3E">
        <w:t xml:space="preserve"> </w:t>
      </w:r>
    </w:p>
  </w:footnote>
  <w:footnote w:id="38">
    <w:p w14:paraId="1C7CC27A" w14:textId="1DCB26EB" w:rsidR="002E7F00" w:rsidRDefault="002E7F00">
      <w:pPr>
        <w:pStyle w:val="FootnoteText"/>
      </w:pPr>
      <w:r>
        <w:rPr>
          <w:rStyle w:val="FootnoteReference"/>
        </w:rPr>
        <w:footnoteRef/>
      </w:r>
      <w:r>
        <w:t xml:space="preserve"> </w:t>
      </w:r>
      <w:hyperlink r:id="rId26" w:anchor=":~:text=This%20report%20details%20expenditure%20and%20prescriptions%20information%20relating,expenditure%20%28cash%29%20basis%20for%202023-24%2C%20unless%20indicated%20otherwise" w:history="1">
        <w:r w:rsidRPr="00277FCD">
          <w:rPr>
            <w:rStyle w:val="Hyperlink"/>
          </w:rPr>
          <w:t>https://www.pbs.gov.au/info/statistics/expenditure-prescriptions/expenditure-prescriptions-report-1-july-2023-30-june-2024#:~:text=This%20report%20details%20expenditure%20and%20prescriptions%20information%20relating,expenditure%20%28cash%29%20basis%20for%202023-24%2C%20unless%20indicated%20otherwise</w:t>
        </w:r>
      </w:hyperlink>
      <w:r w:rsidRPr="002E7F00">
        <w:t>.</w:t>
      </w:r>
      <w:r>
        <w:t xml:space="preserve"> </w:t>
      </w:r>
    </w:p>
  </w:footnote>
  <w:footnote w:id="39">
    <w:p w14:paraId="063BF4D3" w14:textId="1936BD9E" w:rsidR="00364904" w:rsidRDefault="00364904">
      <w:pPr>
        <w:pStyle w:val="FootnoteText"/>
      </w:pPr>
      <w:r>
        <w:rPr>
          <w:rStyle w:val="FootnoteReference"/>
        </w:rPr>
        <w:footnoteRef/>
      </w:r>
      <w:r>
        <w:t xml:space="preserve"> </w:t>
      </w:r>
      <w:hyperlink r:id="rId27" w:anchor=":~:text=This%20publication%20contains%20results%20from%20the%20Patient%20Experience,throughout%20Australia%20from%20July%202023%20to%20June%202024" w:history="1">
        <w:r w:rsidR="00556408" w:rsidRPr="00277FCD">
          <w:rPr>
            <w:rStyle w:val="Hyperlink"/>
          </w:rPr>
          <w:t>https://www.abs.gov.au/methodologies/patient-experiences-methodology/2023-24#:~:text=This%20publication%20contains%20results%20from%20the%20Patient%20Experience,throughout%20Australia%20from%20July%202023%20to%20June%202024</w:t>
        </w:r>
      </w:hyperlink>
      <w:r w:rsidR="00556408" w:rsidRPr="00556408">
        <w:t>.</w:t>
      </w:r>
      <w:r w:rsidR="00556408">
        <w:t xml:space="preserve"> </w:t>
      </w:r>
    </w:p>
  </w:footnote>
  <w:footnote w:id="40">
    <w:p w14:paraId="4EB9AA93" w14:textId="77777777" w:rsidR="00D93C1E" w:rsidRDefault="00D93C1E" w:rsidP="00D93C1E">
      <w:pPr>
        <w:pStyle w:val="FootnoteText"/>
      </w:pPr>
      <w:r>
        <w:rPr>
          <w:rStyle w:val="FootnoteReference"/>
        </w:rPr>
        <w:footnoteRef/>
      </w:r>
      <w:r>
        <w:t xml:space="preserve"> </w:t>
      </w:r>
      <w:r w:rsidRPr="00695230">
        <w:rPr>
          <w:rFonts w:ascii="Calibri" w:hAnsi="Calibri" w:cs="Calibri"/>
          <w:color w:val="0D0D0D" w:themeColor="text1" w:themeTint="F2"/>
          <w:lang w:eastAsia="en-AU"/>
        </w:rPr>
        <w:t>ABS, ‘Patient Experiences</w:t>
      </w:r>
      <w:r>
        <w:rPr>
          <w:rFonts w:ascii="Calibri" w:hAnsi="Calibri" w:cs="Calibri"/>
          <w:color w:val="0D0D0D" w:themeColor="text1" w:themeTint="F2"/>
          <w:lang w:eastAsia="en-AU"/>
        </w:rPr>
        <w:t xml:space="preserve"> 2023-24: Table 4</w:t>
      </w:r>
      <w:r w:rsidRPr="00695230">
        <w:rPr>
          <w:rFonts w:ascii="Calibri" w:hAnsi="Calibri" w:cs="Calibri"/>
          <w:color w:val="0D0D0D" w:themeColor="text1" w:themeTint="F2"/>
          <w:lang w:eastAsia="en-AU"/>
        </w:rPr>
        <w:t>’</w:t>
      </w:r>
      <w:r>
        <w:rPr>
          <w:rFonts w:ascii="Calibri" w:hAnsi="Calibri" w:cs="Calibri"/>
          <w:color w:val="0D0D0D" w:themeColor="text1" w:themeTint="F2"/>
          <w:lang w:eastAsia="en-AU"/>
        </w:rPr>
        <w:t>.</w:t>
      </w:r>
    </w:p>
  </w:footnote>
  <w:footnote w:id="41">
    <w:p w14:paraId="00B41257" w14:textId="77777777" w:rsidR="00F56451" w:rsidRPr="00405DA2" w:rsidRDefault="00F56451" w:rsidP="00F56451">
      <w:pPr>
        <w:pStyle w:val="FootnoteText"/>
      </w:pPr>
      <w:r w:rsidRPr="00405DA2">
        <w:rPr>
          <w:rStyle w:val="FootnoteReference"/>
        </w:rPr>
        <w:footnoteRef/>
      </w:r>
      <w:r w:rsidRPr="00405DA2">
        <w:t xml:space="preserve"> </w:t>
      </w:r>
      <w:r w:rsidRPr="00405DA2">
        <w:rPr>
          <w:rFonts w:ascii="Calibri" w:hAnsi="Calibri" w:cs="Calibri"/>
          <w:color w:val="0D0D0D" w:themeColor="text1" w:themeTint="F2"/>
          <w:lang w:eastAsia="en-AU"/>
        </w:rPr>
        <w:t>Australian Bureau of Statistics</w:t>
      </w:r>
      <w:r w:rsidRPr="00695230">
        <w:rPr>
          <w:rFonts w:ascii="Calibri" w:hAnsi="Calibri" w:cs="Calibri"/>
          <w:color w:val="0D0D0D" w:themeColor="text1" w:themeTint="F2"/>
          <w:lang w:eastAsia="en-AU"/>
        </w:rPr>
        <w:t>, ‘Patient Experiences</w:t>
      </w:r>
      <w:r>
        <w:rPr>
          <w:rFonts w:ascii="Calibri" w:hAnsi="Calibri" w:cs="Calibri"/>
          <w:color w:val="0D0D0D" w:themeColor="text1" w:themeTint="F2"/>
          <w:lang w:eastAsia="en-AU"/>
        </w:rPr>
        <w:t xml:space="preserve"> 2022-23: Table 4</w:t>
      </w:r>
      <w:r w:rsidRPr="00695230">
        <w:rPr>
          <w:rFonts w:ascii="Calibri" w:hAnsi="Calibri" w:cs="Calibri"/>
          <w:color w:val="0D0D0D" w:themeColor="text1" w:themeTint="F2"/>
          <w:lang w:eastAsia="en-AU"/>
        </w:rPr>
        <w:t>’ (202</w:t>
      </w:r>
      <w:r>
        <w:rPr>
          <w:rFonts w:ascii="Calibri" w:hAnsi="Calibri" w:cs="Calibri"/>
          <w:color w:val="0D0D0D" w:themeColor="text1" w:themeTint="F2"/>
          <w:lang w:eastAsia="en-AU"/>
        </w:rPr>
        <w:t>3</w:t>
      </w:r>
      <w:r w:rsidRPr="00695230">
        <w:rPr>
          <w:rFonts w:ascii="Calibri" w:hAnsi="Calibri" w:cs="Calibri"/>
          <w:color w:val="0D0D0D" w:themeColor="text1" w:themeTint="F2"/>
          <w:lang w:eastAsia="en-AU"/>
        </w:rPr>
        <w:t>)</w:t>
      </w:r>
      <w:r>
        <w:rPr>
          <w:rFonts w:ascii="Calibri" w:hAnsi="Calibri" w:cs="Calibri"/>
          <w:color w:val="0D0D0D" w:themeColor="text1" w:themeTint="F2"/>
          <w:lang w:eastAsia="en-AU"/>
        </w:rPr>
        <w:t xml:space="preserve"> </w:t>
      </w:r>
      <w:hyperlink r:id="rId28" w:history="1">
        <w:r w:rsidRPr="002A7C2D">
          <w:rPr>
            <w:rStyle w:val="Hyperlink"/>
            <w:rFonts w:ascii="Calibri" w:hAnsi="Calibri" w:cs="Calibri"/>
            <w:lang w:eastAsia="en-AU"/>
          </w:rPr>
          <w:t>https://www.abs.gov.au/statistics/health/health-services/patient-experiences/2022-23</w:t>
        </w:r>
      </w:hyperlink>
    </w:p>
  </w:footnote>
  <w:footnote w:id="42">
    <w:p w14:paraId="1730316E" w14:textId="77777777" w:rsidR="00F56451" w:rsidRPr="00695230" w:rsidRDefault="00F56451" w:rsidP="00F56451">
      <w:pPr>
        <w:pStyle w:val="FootnoteText"/>
      </w:pPr>
      <w:r w:rsidRPr="00695230">
        <w:rPr>
          <w:rStyle w:val="FootnoteReference"/>
        </w:rPr>
        <w:footnoteRef/>
      </w:r>
      <w:r w:rsidRPr="00695230">
        <w:t xml:space="preserve"> </w:t>
      </w:r>
      <w:r w:rsidRPr="00695230">
        <w:rPr>
          <w:rFonts w:ascii="Calibri" w:hAnsi="Calibri" w:cs="Calibri"/>
          <w:color w:val="0D0D0D" w:themeColor="text1" w:themeTint="F2"/>
          <w:lang w:eastAsia="en-AU"/>
        </w:rPr>
        <w:t>Australian Bureau of Statistics, ‘Patient Experiences</w:t>
      </w:r>
      <w:r>
        <w:rPr>
          <w:rFonts w:ascii="Calibri" w:hAnsi="Calibri" w:cs="Calibri"/>
          <w:color w:val="0D0D0D" w:themeColor="text1" w:themeTint="F2"/>
          <w:lang w:eastAsia="en-AU"/>
        </w:rPr>
        <w:t xml:space="preserve"> 2023-24: Table 4</w:t>
      </w:r>
      <w:r w:rsidRPr="00695230">
        <w:rPr>
          <w:rFonts w:ascii="Calibri" w:hAnsi="Calibri" w:cs="Calibri"/>
          <w:color w:val="0D0D0D" w:themeColor="text1" w:themeTint="F2"/>
          <w:lang w:eastAsia="en-AU"/>
        </w:rPr>
        <w:t xml:space="preserve">’ (2024) </w:t>
      </w:r>
      <w:hyperlink r:id="rId29" w:history="1">
        <w:r w:rsidRPr="00695230">
          <w:rPr>
            <w:rStyle w:val="Hyperlink"/>
            <w:rFonts w:ascii="Calibri" w:hAnsi="Calibri" w:cs="Calibri"/>
            <w:lang w:eastAsia="en-AU"/>
          </w:rPr>
          <w:t>https://www.abs.gov.au/statistics/health/health-services/patient-experiences/latest-release</w:t>
        </w:r>
      </w:hyperlink>
    </w:p>
  </w:footnote>
  <w:footnote w:id="43">
    <w:p w14:paraId="4D47277A" w14:textId="77777777" w:rsidR="00BC3450" w:rsidRPr="00AF75D3" w:rsidRDefault="00BC3450" w:rsidP="00BC3450">
      <w:pPr>
        <w:pStyle w:val="FootnoteText"/>
      </w:pPr>
      <w:r w:rsidRPr="00AF75D3">
        <w:rPr>
          <w:rStyle w:val="FootnoteReference"/>
        </w:rPr>
        <w:footnoteRef/>
      </w:r>
      <w:r w:rsidRPr="00AF75D3">
        <w:t xml:space="preserve"> Australian Patients Association and Healthengine, </w:t>
      </w:r>
      <w:r w:rsidRPr="00AF75D3">
        <w:rPr>
          <w:i/>
          <w:iCs/>
        </w:rPr>
        <w:t>Australian Healthcare Index</w:t>
      </w:r>
      <w:r w:rsidRPr="00AF75D3">
        <w:t xml:space="preserve"> (2024) pg. 29. </w:t>
      </w:r>
      <w:hyperlink r:id="rId30" w:history="1">
        <w:r w:rsidRPr="00AF75D3">
          <w:rPr>
            <w:rStyle w:val="Hyperlink"/>
          </w:rPr>
          <w:t>https://australianhealthcareindex.com.au/wp-content/uploads/2024/08/AHI_Aug_2024_Final.pdf</w:t>
        </w:r>
      </w:hyperlink>
    </w:p>
  </w:footnote>
  <w:footnote w:id="44">
    <w:p w14:paraId="77DBBC18" w14:textId="77777777" w:rsidR="001578C9" w:rsidRDefault="001578C9" w:rsidP="001578C9">
      <w:pPr>
        <w:pStyle w:val="FootnoteText"/>
      </w:pPr>
      <w:r>
        <w:rPr>
          <w:rStyle w:val="FootnoteReference"/>
        </w:rPr>
        <w:footnoteRef/>
      </w:r>
      <w:r>
        <w:t xml:space="preserve"> </w:t>
      </w:r>
      <w:r w:rsidRPr="00AF75D3">
        <w:t xml:space="preserve">APA and Healthengine, </w:t>
      </w:r>
      <w:r w:rsidRPr="00AF75D3">
        <w:rPr>
          <w:i/>
          <w:iCs/>
        </w:rPr>
        <w:t>Australian Healthcare Index</w:t>
      </w:r>
      <w:r>
        <w:t>,</w:t>
      </w:r>
      <w:r w:rsidRPr="00AF75D3">
        <w:t xml:space="preserve"> pg. 2</w:t>
      </w:r>
      <w:r>
        <w:t>3</w:t>
      </w:r>
      <w:r w:rsidRPr="00AF75D3">
        <w:t>.</w:t>
      </w:r>
    </w:p>
  </w:footnote>
  <w:footnote w:id="45">
    <w:p w14:paraId="1360CEDF" w14:textId="77777777" w:rsidR="00A95FC6" w:rsidRDefault="00A95FC6" w:rsidP="00A95FC6">
      <w:pPr>
        <w:pStyle w:val="FootnoteText"/>
      </w:pPr>
      <w:r>
        <w:rPr>
          <w:rStyle w:val="FootnoteReference"/>
        </w:rPr>
        <w:footnoteRef/>
      </w:r>
      <w:r>
        <w:t xml:space="preserve"> </w:t>
      </w:r>
      <w:hyperlink r:id="rId31" w:anchor=":~:text=This%20report%20details%20expenditure%20and%20prescriptions%20information%20relating,expenditure%20%28cash%29%20basis%20for%202023-24%2C%20unless%20indicated%20otherwise" w:history="1">
        <w:r w:rsidRPr="00277FCD">
          <w:rPr>
            <w:rStyle w:val="Hyperlink"/>
          </w:rPr>
          <w:t>https://www.pbs.gov.au/info/statistics/expenditure-prescriptions/expenditure-prescriptions-report-1-july-2023-30-june-2024#:~:text=This%20report%20details%20expenditure%20and%20prescriptions%20information%20relating,expenditure%20%28cash%29%20basis%20for%202023-24%2C%20unless%20indicated%20otherwise</w:t>
        </w:r>
      </w:hyperlink>
      <w:r w:rsidRPr="002E7F00">
        <w:t>.</w:t>
      </w:r>
      <w:r>
        <w:t xml:space="preserve"> </w:t>
      </w:r>
    </w:p>
  </w:footnote>
  <w:footnote w:id="46">
    <w:p w14:paraId="7E2136F6" w14:textId="77777777" w:rsidR="00E07337" w:rsidRDefault="00E07337" w:rsidP="00E07337">
      <w:pPr>
        <w:pStyle w:val="FootnoteText"/>
      </w:pPr>
      <w:r>
        <w:rPr>
          <w:rStyle w:val="FootnoteReference"/>
        </w:rPr>
        <w:footnoteRef/>
      </w:r>
      <w:r>
        <w:t xml:space="preserve"> Health New Zealand, ‘</w:t>
      </w:r>
      <w:r w:rsidRPr="008128FF">
        <w:t>Prescriptions</w:t>
      </w:r>
      <w:r>
        <w:t xml:space="preserve">’ (2024) </w:t>
      </w:r>
      <w:hyperlink r:id="rId32" w:history="1">
        <w:r w:rsidRPr="002A7C2D">
          <w:rPr>
            <w:rStyle w:val="Hyperlink"/>
          </w:rPr>
          <w:t>https://info.health.nz/conditions-treatments/medicines/prescriptions</w:t>
        </w:r>
      </w:hyperlink>
    </w:p>
  </w:footnote>
  <w:footnote w:id="47">
    <w:p w14:paraId="5B466F5B" w14:textId="77777777" w:rsidR="00E07337" w:rsidRDefault="00E07337" w:rsidP="00E07337">
      <w:pPr>
        <w:pStyle w:val="FootnoteText"/>
      </w:pPr>
      <w:r>
        <w:rPr>
          <w:rStyle w:val="FootnoteReference"/>
        </w:rPr>
        <w:footnoteRef/>
      </w:r>
      <w:r>
        <w:t xml:space="preserve"> </w:t>
      </w:r>
      <w:r w:rsidRPr="00E14DD0">
        <w:t>NHS Business Services Authority</w:t>
      </w:r>
      <w:r>
        <w:t>, ‘</w:t>
      </w:r>
      <w:r w:rsidRPr="00EB6F7D">
        <w:t>NHS Prescription Prepayment Certificate (PPC)</w:t>
      </w:r>
      <w:r>
        <w:t xml:space="preserve">’, (2024) </w:t>
      </w:r>
      <w:hyperlink r:id="rId33" w:history="1">
        <w:r w:rsidRPr="002A7C2D">
          <w:rPr>
            <w:rStyle w:val="Hyperlink"/>
          </w:rPr>
          <w:t>https://www.nhsbsa.nhs.uk/help-nhs-prescription-costs/nhs-prescription-prepayment-certificate-ppc</w:t>
        </w:r>
      </w:hyperlink>
    </w:p>
  </w:footnote>
  <w:footnote w:id="48">
    <w:p w14:paraId="382AD6CB" w14:textId="77777777" w:rsidR="00E07337" w:rsidRDefault="00E07337" w:rsidP="00E07337">
      <w:pPr>
        <w:pStyle w:val="FootnoteText"/>
      </w:pPr>
      <w:r>
        <w:rPr>
          <w:rStyle w:val="FootnoteReference"/>
        </w:rPr>
        <w:footnoteRef/>
      </w:r>
      <w:r>
        <w:t xml:space="preserve"> Department of Health and Social Care, ‘</w:t>
      </w:r>
      <w:r w:rsidRPr="00447804">
        <w:t>Aligning the upper age for NHS prescription charge exemptions with the State Pension age</w:t>
      </w:r>
      <w:r>
        <w:t xml:space="preserve">’ (2023) </w:t>
      </w:r>
      <w:hyperlink r:id="rId34" w:history="1">
        <w:r w:rsidRPr="008C57FC">
          <w:rPr>
            <w:rStyle w:val="Hyperlink"/>
          </w:rPr>
          <w:t>https://www.gov.uk/government/consultations/aligning-the-upper-age-for-nhs-prescription-charge-exemptions-with-the-state-pension-age/aligning-the-upper-age-for-nhs-prescription-charge-exemptions-with-the-state-pension-age</w:t>
        </w:r>
      </w:hyperlink>
    </w:p>
  </w:footnote>
  <w:footnote w:id="49">
    <w:p w14:paraId="5E7EF054" w14:textId="77777777" w:rsidR="00E07337" w:rsidRDefault="00E07337" w:rsidP="00E07337">
      <w:pPr>
        <w:pStyle w:val="FootnoteText"/>
      </w:pPr>
      <w:r>
        <w:rPr>
          <w:rStyle w:val="FootnoteReference"/>
        </w:rPr>
        <w:footnoteRef/>
      </w:r>
      <w:r>
        <w:t xml:space="preserve"> Nora Cooke O’Dowd, Stephanie Kumpunen and Holly Holder, </w:t>
      </w:r>
      <w:r w:rsidRPr="00156ED8">
        <w:rPr>
          <w:i/>
          <w:iCs/>
        </w:rPr>
        <w:t>Can people afford to pay for health care? New evidence on financial protection in the United Kingdom</w:t>
      </w:r>
      <w:r>
        <w:t xml:space="preserve">, </w:t>
      </w:r>
      <w:r w:rsidRPr="00156ED8">
        <w:t xml:space="preserve">World Health Organization </w:t>
      </w:r>
      <w:r>
        <w:t>(</w:t>
      </w:r>
      <w:r w:rsidRPr="00156ED8">
        <w:t>2018</w:t>
      </w:r>
      <w:r>
        <w:t xml:space="preserve">) pg. x. </w:t>
      </w:r>
      <w:hyperlink r:id="rId35" w:history="1">
        <w:r w:rsidRPr="00B36527">
          <w:rPr>
            <w:rStyle w:val="Hyperlink"/>
          </w:rPr>
          <w:t>https://apps.who.int/iris/bitstream/handle/10665/329456/9789289053310-eng.pdf</w:t>
        </w:r>
      </w:hyperlink>
    </w:p>
  </w:footnote>
  <w:footnote w:id="50">
    <w:p w14:paraId="46D6A467" w14:textId="77777777" w:rsidR="00E07337" w:rsidRDefault="00E07337" w:rsidP="00E07337">
      <w:pPr>
        <w:pStyle w:val="FootnoteText"/>
      </w:pPr>
      <w:r>
        <w:rPr>
          <w:rStyle w:val="FootnoteReference"/>
        </w:rPr>
        <w:footnoteRef/>
      </w:r>
      <w:r>
        <w:t xml:space="preserve"> </w:t>
      </w:r>
      <w:r w:rsidRPr="00BD09A5">
        <w:t>Government of the Netherlands</w:t>
      </w:r>
      <w:r>
        <w:t>, ‘</w:t>
      </w:r>
      <w:r w:rsidRPr="00BD09A5">
        <w:t>Keeping medicines affordable</w:t>
      </w:r>
      <w:r>
        <w:t xml:space="preserve">’, </w:t>
      </w:r>
      <w:hyperlink r:id="rId36" w:history="1">
        <w:r w:rsidRPr="002A7C2D">
          <w:rPr>
            <w:rStyle w:val="Hyperlink"/>
          </w:rPr>
          <w:t>https://www.government.nl/topics/medicines/keeping-medicines-affordable</w:t>
        </w:r>
      </w:hyperlink>
    </w:p>
  </w:footnote>
  <w:footnote w:id="51">
    <w:p w14:paraId="336DCDBF" w14:textId="77777777" w:rsidR="00E07337" w:rsidRDefault="00E07337" w:rsidP="00E07337">
      <w:pPr>
        <w:pStyle w:val="FootnoteText"/>
      </w:pPr>
      <w:r>
        <w:rPr>
          <w:rStyle w:val="FootnoteReference"/>
        </w:rPr>
        <w:footnoteRef/>
      </w:r>
      <w:r>
        <w:t xml:space="preserve"> </w:t>
      </w:r>
      <w:r w:rsidRPr="00EB2342">
        <w:t>Apotekforeningen</w:t>
      </w:r>
      <w:r>
        <w:t xml:space="preserve">, </w:t>
      </w:r>
      <w:r w:rsidRPr="00D13D8D">
        <w:rPr>
          <w:i/>
          <w:iCs/>
        </w:rPr>
        <w:t>Pharmacies and pharmaceuticals in Norway: Key Figures 2023</w:t>
      </w:r>
      <w:r>
        <w:t xml:space="preserve"> (2024) pg. 6. </w:t>
      </w:r>
      <w:hyperlink r:id="rId37" w:history="1">
        <w:r w:rsidRPr="002A7C2D">
          <w:rPr>
            <w:rStyle w:val="Hyperlink"/>
          </w:rPr>
          <w:t>https://www.apotek.no/Files/Filer_2014/Engelske_sider/Key%20figures%202023.pdf</w:t>
        </w:r>
      </w:hyperlink>
      <w:r>
        <w:t xml:space="preserve"> </w:t>
      </w:r>
    </w:p>
  </w:footnote>
  <w:footnote w:id="52">
    <w:p w14:paraId="6AACFBF4" w14:textId="77777777" w:rsidR="00B148DE" w:rsidRDefault="00B148DE" w:rsidP="00B148DE">
      <w:pPr>
        <w:pStyle w:val="FootnoteText"/>
      </w:pPr>
      <w:r>
        <w:rPr>
          <w:rStyle w:val="FootnoteReference"/>
        </w:rPr>
        <w:footnoteRef/>
      </w:r>
      <w:r>
        <w:t xml:space="preserve"> </w:t>
      </w:r>
      <w:r w:rsidRPr="00487BF8">
        <w:t>Kai Yeung</w:t>
      </w:r>
      <w:r>
        <w:t xml:space="preserve">, et al, ‘Price Elasticities of Pharmaceuticals in a Value-Based-Formulary Setting’, </w:t>
      </w:r>
      <w:r w:rsidRPr="00487BF8">
        <w:t xml:space="preserve">National Bureau </w:t>
      </w:r>
      <w:r>
        <w:t>o</w:t>
      </w:r>
      <w:r w:rsidRPr="00487BF8">
        <w:t>f Economic Research</w:t>
      </w:r>
      <w:r>
        <w:t xml:space="preserve"> (2016) pg. 4. </w:t>
      </w:r>
      <w:hyperlink r:id="rId38" w:history="1">
        <w:r w:rsidRPr="003765CD">
          <w:rPr>
            <w:rStyle w:val="Hyperlink"/>
          </w:rPr>
          <w:t>https://www.nber.org/system/files/working_papers/w22308/w22308.pdf</w:t>
        </w:r>
      </w:hyperlink>
    </w:p>
  </w:footnote>
  <w:footnote w:id="53">
    <w:p w14:paraId="5233F48C" w14:textId="77777777" w:rsidR="00007C38" w:rsidRDefault="00007C38" w:rsidP="00007C38">
      <w:pPr>
        <w:pStyle w:val="FootnoteText"/>
      </w:pPr>
      <w:r>
        <w:rPr>
          <w:rStyle w:val="FootnoteReference"/>
        </w:rPr>
        <w:footnoteRef/>
      </w:r>
      <w:r>
        <w:t xml:space="preserve"> </w:t>
      </w:r>
      <w:r w:rsidRPr="006E5680">
        <w:t>Kim Sweeny</w:t>
      </w:r>
      <w:r>
        <w:t>, ‘</w:t>
      </w:r>
      <w:r w:rsidRPr="006E5680">
        <w:t>The Demand for PBS Medicine</w:t>
      </w:r>
      <w:r>
        <w:t>’, Centre for Strategic Economic Studies, Working Paper No. 45 (2009) pp. 29</w:t>
      </w:r>
      <w:r>
        <w:noBreakHyphen/>
        <w:t>30.</w:t>
      </w:r>
      <w:r w:rsidRPr="00267CDE">
        <w:t xml:space="preserve"> </w:t>
      </w:r>
      <w:hyperlink r:id="rId39" w:history="1">
        <w:r w:rsidRPr="00503A84">
          <w:rPr>
            <w:rStyle w:val="Hyperlink"/>
          </w:rPr>
          <w:t>https://citeseerx.ist.psu.edu/viewdoc/download?doi=10.1.1.372.6151&amp;rep=rep1&amp;type=pdf</w:t>
        </w:r>
      </w:hyperlink>
    </w:p>
  </w:footnote>
  <w:footnote w:id="54">
    <w:p w14:paraId="3DE8055E" w14:textId="77777777" w:rsidR="008F5183" w:rsidRDefault="008F5183" w:rsidP="008F5183">
      <w:pPr>
        <w:pStyle w:val="FootnoteText"/>
      </w:pPr>
      <w:r>
        <w:rPr>
          <w:rStyle w:val="FootnoteReference"/>
        </w:rPr>
        <w:footnoteRef/>
      </w:r>
      <w:r>
        <w:t xml:space="preserve"> </w:t>
      </w:r>
      <w:r w:rsidRPr="00AD2AD3">
        <w:t>WHO</w:t>
      </w:r>
      <w:r>
        <w:t xml:space="preserve">, </w:t>
      </w:r>
      <w:r w:rsidRPr="00AD2AD3">
        <w:rPr>
          <w:i/>
          <w:iCs/>
        </w:rPr>
        <w:t>What are the equity, efficiency, cost containment and choice implications of private health-care funding</w:t>
      </w:r>
      <w:r>
        <w:rPr>
          <w:i/>
          <w:iCs/>
        </w:rPr>
        <w:t xml:space="preserve">, </w:t>
      </w:r>
      <w:r>
        <w:t xml:space="preserve">pg. 20; </w:t>
      </w:r>
    </w:p>
  </w:footnote>
  <w:footnote w:id="55">
    <w:p w14:paraId="63B745B2" w14:textId="77777777" w:rsidR="003D0F58" w:rsidRDefault="003D0F58" w:rsidP="003D0F58">
      <w:pPr>
        <w:pStyle w:val="FootnoteText"/>
      </w:pPr>
      <w:r>
        <w:rPr>
          <w:rStyle w:val="FootnoteReference"/>
        </w:rPr>
        <w:footnoteRef/>
      </w:r>
      <w:r>
        <w:t xml:space="preserve"> </w:t>
      </w:r>
      <w:r w:rsidRPr="00163DCC">
        <w:t>Peter Siminski</w:t>
      </w:r>
      <w:r>
        <w:t>, ‘</w:t>
      </w:r>
      <w:r w:rsidRPr="00163DCC">
        <w:t>The Price Elasticity of Demand for Pharmaceuticals amongst High Income Older People in Australia: A Natural Experiment</w:t>
      </w:r>
      <w:r>
        <w:t xml:space="preserve">’, University of Wollongong, Economics Working Paper Series (2008) pp. 38-39. </w:t>
      </w:r>
      <w:hyperlink r:id="rId40" w:history="1">
        <w:r w:rsidRPr="00503A84">
          <w:rPr>
            <w:rStyle w:val="Hyperlink"/>
          </w:rPr>
          <w:t>https://ro.uow.edu.au/cgi/viewcontent.cgi?article=1186&amp;context=commwkpapers</w:t>
        </w:r>
      </w:hyperlink>
    </w:p>
  </w:footnote>
  <w:footnote w:id="56">
    <w:p w14:paraId="2A09DD51" w14:textId="77777777" w:rsidR="00403711" w:rsidRDefault="00403711" w:rsidP="00403711">
      <w:pPr>
        <w:pStyle w:val="FootnoteText"/>
      </w:pPr>
      <w:r>
        <w:rPr>
          <w:rStyle w:val="FootnoteReference"/>
        </w:rPr>
        <w:footnoteRef/>
      </w:r>
      <w:r>
        <w:t xml:space="preserve"> </w:t>
      </w:r>
      <w:r>
        <w:rPr>
          <w:rFonts w:ascii="GillSans" w:hAnsi="GillSans" w:cs="GillSans"/>
        </w:rPr>
        <w:t>Kim Sweeny, ‘</w:t>
      </w:r>
      <w:r w:rsidRPr="00267CDE">
        <w:rPr>
          <w:rFonts w:ascii="GillSans" w:hAnsi="GillSans" w:cs="GillSans"/>
        </w:rPr>
        <w:t>The impact of co</w:t>
      </w:r>
      <w:r>
        <w:rPr>
          <w:rFonts w:ascii="GillSans" w:hAnsi="GillSans" w:cs="GillSans"/>
        </w:rPr>
        <w:t>-</w:t>
      </w:r>
      <w:r w:rsidRPr="00267CDE">
        <w:rPr>
          <w:rFonts w:ascii="GillSans" w:hAnsi="GillSans" w:cs="GillSans"/>
        </w:rPr>
        <w:t>payments and safety nets on</w:t>
      </w:r>
      <w:r>
        <w:rPr>
          <w:rFonts w:ascii="GillSans" w:hAnsi="GillSans" w:cs="GillSans"/>
        </w:rPr>
        <w:t xml:space="preserve"> </w:t>
      </w:r>
      <w:r w:rsidRPr="00267CDE">
        <w:rPr>
          <w:rFonts w:ascii="GillSans" w:hAnsi="GillSans" w:cs="GillSans"/>
        </w:rPr>
        <w:t>PBS expenditure</w:t>
      </w:r>
      <w:r>
        <w:rPr>
          <w:rFonts w:ascii="GillSans" w:hAnsi="GillSans" w:cs="GillSans"/>
        </w:rPr>
        <w:t xml:space="preserve">’, </w:t>
      </w:r>
      <w:r w:rsidRPr="00267CDE">
        <w:rPr>
          <w:rFonts w:ascii="GillSans" w:hAnsi="GillSans" w:cs="GillSans"/>
          <w:i/>
          <w:iCs/>
        </w:rPr>
        <w:t>Australian Health Review</w:t>
      </w:r>
      <w:r w:rsidRPr="00267CDE">
        <w:rPr>
          <w:rFonts w:ascii="GillSans" w:hAnsi="GillSans" w:cs="GillSans"/>
        </w:rPr>
        <w:t xml:space="preserve"> </w:t>
      </w:r>
      <w:r>
        <w:rPr>
          <w:rFonts w:ascii="GillSans" w:hAnsi="GillSans" w:cs="GillSans"/>
        </w:rPr>
        <w:t>(</w:t>
      </w:r>
      <w:r w:rsidRPr="00267CDE">
        <w:rPr>
          <w:rFonts w:ascii="GillSans" w:hAnsi="GillSans" w:cs="GillSans"/>
        </w:rPr>
        <w:t>2009</w:t>
      </w:r>
      <w:r>
        <w:rPr>
          <w:rFonts w:ascii="GillSans" w:hAnsi="GillSans" w:cs="GillSans"/>
        </w:rPr>
        <w:t>) pp. 228</w:t>
      </w:r>
      <w:r>
        <w:rPr>
          <w:rFonts w:ascii="GillSans" w:hAnsi="GillSans" w:cs="GillSans"/>
        </w:rPr>
        <w:noBreakHyphen/>
        <w:t xml:space="preserve">229. </w:t>
      </w:r>
      <w:hyperlink r:id="rId41" w:history="1">
        <w:r w:rsidRPr="00503A84">
          <w:rPr>
            <w:rStyle w:val="Hyperlink"/>
            <w:rFonts w:ascii="GillSans" w:hAnsi="GillSans" w:cs="GillSans"/>
          </w:rPr>
          <w:t>https://www.publish.csiro.au/AH/AH090215</w:t>
        </w:r>
      </w:hyperlink>
    </w:p>
  </w:footnote>
  <w:footnote w:id="57">
    <w:p w14:paraId="09EE75C6" w14:textId="77777777" w:rsidR="009D3C31" w:rsidRDefault="009D3C31" w:rsidP="009D3C31">
      <w:pPr>
        <w:pStyle w:val="FootnoteText"/>
      </w:pPr>
      <w:r>
        <w:rPr>
          <w:rStyle w:val="FootnoteReference"/>
        </w:rPr>
        <w:footnoteRef/>
      </w:r>
      <w:r>
        <w:t xml:space="preserve"> </w:t>
      </w:r>
      <w:r w:rsidRPr="00D70FBB">
        <w:t>Cristina Hernandez-Izquierdo</w:t>
      </w:r>
      <w:r>
        <w:t xml:space="preserve">, et al, ‘The effect of a change in co-payment on prescription drug demand in a National Health System: The case of 15 drug families by price elasticity of demand’, </w:t>
      </w:r>
      <w:r w:rsidRPr="00695DD1">
        <w:rPr>
          <w:i/>
          <w:iCs/>
        </w:rPr>
        <w:t>PLoS ONE</w:t>
      </w:r>
      <w:r>
        <w:t xml:space="preserve"> (2019) </w:t>
      </w:r>
      <w:hyperlink r:id="rId42" w:history="1">
        <w:r w:rsidRPr="005128BE">
          <w:rPr>
            <w:rStyle w:val="Hyperlink"/>
          </w:rPr>
          <w:t>https://doi.org/10.1371/journal.pone.0213403</w:t>
        </w:r>
      </w:hyperlink>
    </w:p>
  </w:footnote>
  <w:footnote w:id="58">
    <w:p w14:paraId="0E7B416A" w14:textId="77777777" w:rsidR="00B37CF5" w:rsidRDefault="00B37CF5" w:rsidP="00B37CF5">
      <w:pPr>
        <w:pStyle w:val="FootnoteText"/>
      </w:pPr>
      <w:r>
        <w:rPr>
          <w:rStyle w:val="FootnoteReference"/>
        </w:rPr>
        <w:footnoteRef/>
      </w:r>
      <w:r>
        <w:t xml:space="preserve"> </w:t>
      </w:r>
      <w:hyperlink r:id="rId43" w:history="1">
        <w:r w:rsidRPr="007F1CFB">
          <w:rPr>
            <w:rStyle w:val="Hyperlink"/>
          </w:rPr>
          <w:t>https://www.aihw.gov.au/reports/health-welfare-expenditure/health-expenditure</w:t>
        </w:r>
      </w:hyperlink>
      <w:r>
        <w:t xml:space="preserve"> </w:t>
      </w:r>
    </w:p>
  </w:footnote>
  <w:footnote w:id="59">
    <w:p w14:paraId="29892785" w14:textId="77777777" w:rsidR="00B37CF5" w:rsidRDefault="00B37CF5" w:rsidP="00B37CF5">
      <w:pPr>
        <w:pStyle w:val="FootnoteText"/>
      </w:pPr>
      <w:r>
        <w:rPr>
          <w:rStyle w:val="FootnoteReference"/>
        </w:rPr>
        <w:footnoteRef/>
      </w:r>
      <w:r>
        <w:t xml:space="preserve"> Australian Institute of Health and Welfare, ‘</w:t>
      </w:r>
      <w:r w:rsidRPr="00137C34">
        <w:t>Health system spending on disease and injury in Australia 2022–23</w:t>
      </w:r>
      <w:r>
        <w:t xml:space="preserve">’ (2024) </w:t>
      </w:r>
      <w:hyperlink r:id="rId44" w:history="1">
        <w:r w:rsidRPr="00D457AE">
          <w:rPr>
            <w:rStyle w:val="Hyperlink"/>
          </w:rPr>
          <w:t>https://www.aihw.gov.au/reports/health-welfare-expenditure/health-system-spending-on-disease-and-injury-aus/</w:t>
        </w:r>
      </w:hyperlink>
      <w:r>
        <w:t xml:space="preserve"> </w:t>
      </w:r>
    </w:p>
  </w:footnote>
  <w:footnote w:id="60">
    <w:p w14:paraId="10D501F4" w14:textId="77777777" w:rsidR="00AF4CBE" w:rsidRPr="007E6D8C" w:rsidRDefault="00AF4CBE" w:rsidP="00AF4CBE">
      <w:pPr>
        <w:pStyle w:val="FootnoteText"/>
        <w:rPr>
          <w:i/>
          <w:iCs/>
        </w:rPr>
      </w:pPr>
      <w:r>
        <w:rPr>
          <w:rStyle w:val="FootnoteReference"/>
        </w:rPr>
        <w:footnoteRef/>
      </w:r>
      <w:r>
        <w:t xml:space="preserve"> Department of Health, Disability and Ageing, </w:t>
      </w:r>
      <w:r w:rsidRPr="007E6D8C">
        <w:rPr>
          <w:i/>
          <w:iCs/>
        </w:rPr>
        <w:t>Lowering the Costs of Medicines Through Changes to Maximum</w:t>
      </w:r>
    </w:p>
    <w:p w14:paraId="56B8B80B" w14:textId="77777777" w:rsidR="00AF4CBE" w:rsidRDefault="00AF4CBE" w:rsidP="00AF4CBE">
      <w:pPr>
        <w:pStyle w:val="FootnoteText"/>
      </w:pPr>
      <w:r w:rsidRPr="007E6D8C">
        <w:rPr>
          <w:i/>
          <w:iCs/>
        </w:rPr>
        <w:t>Dispensing Quantities: Impact Analysis</w:t>
      </w:r>
      <w:r>
        <w:t xml:space="preserve"> (2024) pp. 12-13. </w:t>
      </w:r>
      <w:hyperlink r:id="rId45" w:history="1">
        <w:r w:rsidRPr="002A7C2D">
          <w:rPr>
            <w:rStyle w:val="Hyperlink"/>
          </w:rPr>
          <w:t>https://oia.pmc.gov.au/sites/default/files/posts/2023/05/Impact%20Analysis_3.pdf</w:t>
        </w:r>
      </w:hyperlink>
    </w:p>
  </w:footnote>
  <w:footnote w:id="61">
    <w:p w14:paraId="33F2DBE1" w14:textId="0B90E4B7" w:rsidR="002A315D" w:rsidRDefault="002A315D">
      <w:pPr>
        <w:pStyle w:val="FootnoteText"/>
      </w:pPr>
      <w:r>
        <w:rPr>
          <w:rStyle w:val="FootnoteReference"/>
        </w:rPr>
        <w:footnoteRef/>
      </w:r>
      <w:r>
        <w:t xml:space="preserve"> </w:t>
      </w:r>
      <w:hyperlink r:id="rId46" w:history="1">
        <w:r w:rsidR="00F963E5" w:rsidRPr="007F1CFB">
          <w:rPr>
            <w:rStyle w:val="Hyperlink"/>
          </w:rPr>
          <w:t>https://www.aihw.gov.au/reports/burden-of-disease/australian-burden-of-disease-study-2024/contents/key-findings</w:t>
        </w:r>
      </w:hyperlink>
      <w:r w:rsidR="00F963E5">
        <w:t xml:space="preserve"> </w:t>
      </w:r>
    </w:p>
  </w:footnote>
  <w:footnote w:id="62">
    <w:p w14:paraId="7FF36BC9" w14:textId="77777777" w:rsidR="00E17E74" w:rsidRDefault="00E17E74" w:rsidP="00E17E74">
      <w:pPr>
        <w:pStyle w:val="FootnoteText"/>
      </w:pPr>
      <w:r>
        <w:rPr>
          <w:rStyle w:val="FootnoteReference"/>
        </w:rPr>
        <w:footnoteRef/>
      </w:r>
      <w:r>
        <w:t xml:space="preserve"> Australian Institute of Health and Welfare, </w:t>
      </w:r>
      <w:r w:rsidRPr="001F69CE">
        <w:rPr>
          <w:i/>
          <w:iCs/>
        </w:rPr>
        <w:t>Australian Burden of Disease Study</w:t>
      </w:r>
      <w:r w:rsidRPr="001F69CE">
        <w:t xml:space="preserve"> </w:t>
      </w:r>
      <w:r w:rsidRPr="00675C8F">
        <w:rPr>
          <w:i/>
          <w:iCs/>
        </w:rPr>
        <w:t>2022</w:t>
      </w:r>
      <w:r>
        <w:t xml:space="preserve"> (2022) pg. 4. </w:t>
      </w:r>
      <w:hyperlink r:id="rId47" w:history="1">
        <w:r w:rsidRPr="00A35088">
          <w:rPr>
            <w:rStyle w:val="Hyperlink"/>
          </w:rPr>
          <w:t>https://www.aihw.gov.au/getmedia/d9ae4bfa-df27-4e3c-9846-ba452bef6ac5/aihw-bod-37.pdf.aspx</w:t>
        </w:r>
      </w:hyperlink>
    </w:p>
  </w:footnote>
  <w:footnote w:id="63">
    <w:p w14:paraId="74CF2A94" w14:textId="4284A521" w:rsidR="004500D6" w:rsidRDefault="004500D6">
      <w:pPr>
        <w:pStyle w:val="FootnoteText"/>
      </w:pPr>
      <w:r>
        <w:rPr>
          <w:rStyle w:val="FootnoteReference"/>
        </w:rPr>
        <w:footnoteRef/>
      </w:r>
      <w:r>
        <w:t xml:space="preserve"> </w:t>
      </w:r>
      <w:hyperlink r:id="rId48" w:anchor=":~:text=This%20report%20details%20expenditure%20and%20prescriptions%20information%20relating,expenditure%20%28cash%29%20basis%20for%202023-24%2C%20unless%20indicated%20otherwise" w:history="1">
        <w:r w:rsidRPr="007F1CFB">
          <w:rPr>
            <w:rStyle w:val="Hyperlink"/>
          </w:rPr>
          <w:t>https://www.pbs.gov.au/info/statistics/expenditure-prescriptions/expenditure-prescriptions-report-1-july-2023-30-june-2024#:~:text=This%20report%20details%20expenditure%20and%20prescriptions%20information%20relating,expenditure%20%28cash%29%20basis%20for%202023-24%2C%20unless%20indicated%20otherwise</w:t>
        </w:r>
      </w:hyperlink>
      <w:r w:rsidRPr="004500D6">
        <w:t>.</w:t>
      </w:r>
      <w:r>
        <w:t xml:space="preserve"> </w:t>
      </w:r>
    </w:p>
  </w:footnote>
  <w:footnote w:id="64">
    <w:p w14:paraId="7695F640" w14:textId="77777777" w:rsidR="00212F31" w:rsidRDefault="00212F31" w:rsidP="00212F31">
      <w:pPr>
        <w:pStyle w:val="FootnoteText"/>
      </w:pPr>
      <w:r>
        <w:rPr>
          <w:rStyle w:val="FootnoteReference"/>
        </w:rPr>
        <w:footnoteRef/>
      </w:r>
      <w:r>
        <w:t xml:space="preserve"> </w:t>
      </w:r>
      <w:r w:rsidRPr="00753F51">
        <w:t>Anna Kemp</w:t>
      </w:r>
      <w:r>
        <w:t xml:space="preserve">, et al, ‘Determinants of self-reported medicine underuse due to cost: A comparison of seven countries’, </w:t>
      </w:r>
      <w:r w:rsidRPr="00753F51">
        <w:rPr>
          <w:i/>
          <w:iCs/>
        </w:rPr>
        <w:t>Journal of Health Services Research &amp;</w:t>
      </w:r>
      <w:r w:rsidRPr="00753F51">
        <w:t xml:space="preserve"> Policy </w:t>
      </w:r>
      <w:r>
        <w:t>(</w:t>
      </w:r>
      <w:r w:rsidRPr="00753F51">
        <w:t>2010</w:t>
      </w:r>
      <w:r>
        <w:t xml:space="preserve">) </w:t>
      </w:r>
      <w:hyperlink r:id="rId49" w:history="1">
        <w:r w:rsidRPr="00BA0381">
          <w:rPr>
            <w:rStyle w:val="Hyperlink"/>
          </w:rPr>
          <w:t>https://doi.org/10.1258/jhsrp.2009.009059</w:t>
        </w:r>
      </w:hyperlink>
    </w:p>
  </w:footnote>
  <w:footnote w:id="65">
    <w:p w14:paraId="5F79C2A6" w14:textId="23F9B026" w:rsidR="00F7607E" w:rsidRDefault="00F7607E">
      <w:pPr>
        <w:pStyle w:val="FootnoteText"/>
      </w:pPr>
      <w:r>
        <w:rPr>
          <w:rStyle w:val="FootnoteReference"/>
        </w:rPr>
        <w:footnoteRef/>
      </w:r>
      <w:r>
        <w:t xml:space="preserve"> </w:t>
      </w:r>
      <w:hyperlink r:id="rId50" w:history="1">
        <w:r w:rsidRPr="007F1CFB">
          <w:rPr>
            <w:rStyle w:val="Hyperlink"/>
          </w:rPr>
          <w:t>https://pmc.ncbi.nlm.nih.gov/articles/PMC5780689/</w:t>
        </w:r>
      </w:hyperlink>
      <w:r>
        <w:t xml:space="preserve">; </w:t>
      </w:r>
      <w:hyperlink r:id="rId51" w:history="1">
        <w:r w:rsidR="007A10D4" w:rsidRPr="007F1CFB">
          <w:rPr>
            <w:rStyle w:val="Hyperlink"/>
          </w:rPr>
          <w:t>https://www.cdc.gov/pcd/issues/2020/20_0244.htm</w:t>
        </w:r>
      </w:hyperlink>
      <w:r w:rsidR="007A10D4">
        <w:t xml:space="preserve">; </w:t>
      </w:r>
      <w:hyperlink r:id="rId52" w:history="1">
        <w:r w:rsidR="009B6C5A" w:rsidRPr="007F1CFB">
          <w:rPr>
            <w:rStyle w:val="Hyperlink"/>
          </w:rPr>
          <w:t>https://pubmed.ncbi.nlm.nih.gov/40635744/</w:t>
        </w:r>
      </w:hyperlink>
      <w:r w:rsidR="009B6C5A">
        <w:t xml:space="preserve">; </w:t>
      </w:r>
    </w:p>
  </w:footnote>
  <w:footnote w:id="66">
    <w:p w14:paraId="0130A678" w14:textId="2F2ADA28" w:rsidR="009B6C5A" w:rsidRDefault="009B6C5A">
      <w:pPr>
        <w:pStyle w:val="FootnoteText"/>
      </w:pPr>
      <w:r>
        <w:rPr>
          <w:rStyle w:val="FootnoteReference"/>
        </w:rPr>
        <w:footnoteRef/>
      </w:r>
      <w:r>
        <w:t xml:space="preserve"> </w:t>
      </w:r>
      <w:hyperlink r:id="rId53" w:history="1">
        <w:r w:rsidRPr="007F1CFB">
          <w:rPr>
            <w:rStyle w:val="Hyperlink"/>
          </w:rPr>
          <w:t>https://pubmed.ncbi.nlm.nih.gov/40635744/</w:t>
        </w:r>
      </w:hyperlink>
      <w:r w:rsidR="006A4112">
        <w:t xml:space="preserve">; </w:t>
      </w:r>
      <w:hyperlink r:id="rId54" w:history="1">
        <w:r w:rsidR="004C19A0" w:rsidRPr="004C19A0">
          <w:rPr>
            <w:rStyle w:val="Hyperlink"/>
          </w:rPr>
          <w:t>https://www.sciencedirect.com/science/article/pii/S0953620523002339?via%3Dihub</w:t>
        </w:r>
      </w:hyperlink>
      <w:r w:rsidR="00B72074">
        <w:t xml:space="preserve">; </w:t>
      </w:r>
      <w:hyperlink r:id="rId55" w:anchor="d1e165" w:history="1">
        <w:r w:rsidR="00B72074" w:rsidRPr="00B72074">
          <w:rPr>
            <w:rStyle w:val="Hyperlink"/>
          </w:rPr>
          <w:t>https://www.tandfonline.com/doi/full/10.1080/08870446.2022.2144923#d1e165</w:t>
        </w:r>
      </w:hyperlink>
      <w:r w:rsidR="00832DC6">
        <w:t xml:space="preserve">; </w:t>
      </w:r>
      <w:hyperlink r:id="rId56" w:history="1">
        <w:r w:rsidR="00832DC6" w:rsidRPr="00424A07">
          <w:rPr>
            <w:rStyle w:val="Hyperlink"/>
          </w:rPr>
          <w:t>https://www.ahajournals.org/doi/full/10.1161/STROKEAHA.120.033133</w:t>
        </w:r>
      </w:hyperlink>
    </w:p>
  </w:footnote>
  <w:footnote w:id="67">
    <w:p w14:paraId="35D4F34A" w14:textId="7FD5E185" w:rsidR="00AD2652" w:rsidRDefault="00AD2652">
      <w:pPr>
        <w:pStyle w:val="FootnoteText"/>
      </w:pPr>
      <w:r>
        <w:rPr>
          <w:rStyle w:val="FootnoteReference"/>
        </w:rPr>
        <w:footnoteRef/>
      </w:r>
      <w:r>
        <w:t xml:space="preserve"> </w:t>
      </w:r>
      <w:hyperlink r:id="rId57" w:history="1">
        <w:r w:rsidR="002C23AB" w:rsidRPr="007F1CFB">
          <w:rPr>
            <w:rStyle w:val="Hyperlink"/>
          </w:rPr>
          <w:t>https://www.abs.gov.au/statistics/economy/finance/monthly-household-spending-indicator/apr-2024</w:t>
        </w:r>
      </w:hyperlink>
      <w:r w:rsidR="002C23AB">
        <w:t xml:space="preserve"> </w:t>
      </w:r>
    </w:p>
  </w:footnote>
  <w:footnote w:id="68">
    <w:p w14:paraId="31A555AE" w14:textId="77777777" w:rsidR="00B57D69" w:rsidRPr="00FC73A9" w:rsidRDefault="00B57D69" w:rsidP="00B57D69">
      <w:pPr>
        <w:pStyle w:val="FootnoteText"/>
      </w:pPr>
      <w:r>
        <w:rPr>
          <w:rStyle w:val="FootnoteReference"/>
        </w:rPr>
        <w:footnoteRef/>
      </w:r>
      <w:r>
        <w:t xml:space="preserve"> </w:t>
      </w:r>
      <w:r w:rsidRPr="0020207F">
        <w:rPr>
          <w:rFonts w:ascii="Calibri" w:hAnsi="Calibri" w:cs="Calibri"/>
          <w:color w:val="0D0D0D" w:themeColor="text1" w:themeTint="F2"/>
          <w:lang w:eastAsia="en-AU"/>
        </w:rPr>
        <w:t>Mohammad Afshar Ali, Firouzeh Noghrehchia and Christine Y. Lua,</w:t>
      </w:r>
      <w:r w:rsidRPr="0020207F">
        <w:rPr>
          <w:rFonts w:ascii="Calibri" w:hAnsi="Calibri" w:cs="Calibri"/>
          <w:i/>
          <w:iCs/>
          <w:color w:val="0D0D0D" w:themeColor="text1" w:themeTint="F2"/>
          <w:lang w:eastAsia="en-AU"/>
        </w:rPr>
        <w:t xml:space="preserve"> </w:t>
      </w:r>
      <w:r w:rsidRPr="0020207F">
        <w:rPr>
          <w:rFonts w:ascii="Calibri" w:hAnsi="Calibri" w:cs="Calibri"/>
          <w:color w:val="0D0D0D" w:themeColor="text1" w:themeTint="F2"/>
          <w:lang w:eastAsia="en-AU"/>
        </w:rPr>
        <w:t xml:space="preserve">‘The short-term impact of copayment reductions for government subsidised medicines in Australia’, </w:t>
      </w:r>
      <w:r w:rsidRPr="0020207F">
        <w:rPr>
          <w:rFonts w:ascii="Calibri" w:hAnsi="Calibri" w:cs="Calibri"/>
          <w:i/>
          <w:iCs/>
          <w:color w:val="0D0D0D" w:themeColor="text1" w:themeTint="F2"/>
          <w:lang w:eastAsia="en-AU"/>
        </w:rPr>
        <w:t>Expert Review of Pharmacoeconomics &amp; Outcomes Research</w:t>
      </w:r>
      <w:r w:rsidRPr="0020207F">
        <w:rPr>
          <w:rFonts w:ascii="Calibri" w:hAnsi="Calibri" w:cs="Calibri"/>
          <w:color w:val="0D0D0D" w:themeColor="text1" w:themeTint="F2"/>
          <w:lang w:eastAsia="en-AU"/>
        </w:rPr>
        <w:t xml:space="preserve"> (2025) </w:t>
      </w:r>
      <w:hyperlink r:id="rId58" w:history="1">
        <w:r w:rsidRPr="0020207F">
          <w:rPr>
            <w:rStyle w:val="Hyperlink"/>
            <w:rFonts w:ascii="Calibri" w:hAnsi="Calibri" w:cs="Calibri"/>
            <w:lang w:eastAsia="en-AU"/>
          </w:rPr>
          <w:t>https://doi.org/10.1080/14737167.2025.2451140</w:t>
        </w:r>
      </w:hyperlink>
    </w:p>
  </w:footnote>
  <w:footnote w:id="69">
    <w:p w14:paraId="464B8C31" w14:textId="77777777" w:rsidR="00225B87" w:rsidRDefault="00225B87" w:rsidP="00225B87">
      <w:pPr>
        <w:pStyle w:val="FootnoteText"/>
      </w:pPr>
      <w:r>
        <w:rPr>
          <w:rStyle w:val="FootnoteReference"/>
        </w:rPr>
        <w:footnoteRef/>
      </w:r>
      <w:r>
        <w:t xml:space="preserve"> </w:t>
      </w:r>
      <w:r w:rsidRPr="00982A1C">
        <w:t>https://www.abs.gov.au/statistics/economy/finance/monthly-household-spending-indicator/may-2025</w:t>
      </w:r>
    </w:p>
  </w:footnote>
  <w:footnote w:id="70">
    <w:p w14:paraId="0F1B56B6" w14:textId="2001748C" w:rsidR="00875F4A" w:rsidRDefault="00875F4A">
      <w:pPr>
        <w:pStyle w:val="FootnoteText"/>
      </w:pPr>
      <w:r>
        <w:rPr>
          <w:rStyle w:val="FootnoteReference"/>
        </w:rPr>
        <w:footnoteRef/>
      </w:r>
      <w:r>
        <w:t xml:space="preserve"> It is noted that the 2025-26 Budget provided a package of cost-of</w:t>
      </w:r>
      <w:r w:rsidR="00A469CF">
        <w:t xml:space="preserve">-living relief investments. </w:t>
      </w:r>
      <w:hyperlink r:id="rId59" w:history="1">
        <w:r w:rsidR="00940968" w:rsidRPr="007F1CFB">
          <w:rPr>
            <w:rStyle w:val="Hyperlink"/>
          </w:rPr>
          <w:t>https://budget.gov.au/content/01-cost-of-living.htm</w:t>
        </w:r>
      </w:hyperlink>
      <w:r w:rsidR="00940968">
        <w:t xml:space="preserve"> </w:t>
      </w:r>
    </w:p>
  </w:footnote>
  <w:footnote w:id="71">
    <w:p w14:paraId="68E300BF" w14:textId="77777777" w:rsidR="00395468" w:rsidRDefault="00395468" w:rsidP="00395468">
      <w:pPr>
        <w:pStyle w:val="FootnoteText"/>
      </w:pPr>
      <w:r>
        <w:rPr>
          <w:rStyle w:val="FootnoteReference"/>
        </w:rPr>
        <w:footnoteRef/>
      </w:r>
      <w:r>
        <w:t xml:space="preserve"> Pharmacy Guild of Australia, ‘Submission to the Inquiry into the provision of primary, allied and private health care, aged care and NDIS care services and its impact on the Queensland public health system’ (2021) </w:t>
      </w:r>
      <w:hyperlink r:id="rId60" w:history="1">
        <w:r>
          <w:rPr>
            <w:rStyle w:val="Hyperlink"/>
          </w:rPr>
          <w:t>https://documents.parliament.qld.gov.au/com/HEC-B5E1/INDISQ-3CD2/submissions/00000045.pdf</w:t>
        </w:r>
      </w:hyperlink>
      <w:r>
        <w:t xml:space="preserve"> </w:t>
      </w:r>
    </w:p>
  </w:footnote>
  <w:footnote w:id="72">
    <w:p w14:paraId="67A089C8" w14:textId="77777777" w:rsidR="00395468" w:rsidRDefault="00395468" w:rsidP="00395468">
      <w:pPr>
        <w:pStyle w:val="FootnoteText"/>
      </w:pPr>
      <w:r>
        <w:rPr>
          <w:rStyle w:val="FootnoteReference"/>
        </w:rPr>
        <w:footnoteRef/>
      </w:r>
      <w:r>
        <w:t xml:space="preserve"> Pharmacy Guild of Australia, ‘Pre-Budget 2023-24’ (2023) pg. 10.  </w:t>
      </w:r>
      <w:hyperlink r:id="rId61" w:history="1">
        <w:r>
          <w:rPr>
            <w:rStyle w:val="Hyperlink"/>
          </w:rPr>
          <w:t>https://consult.treasury.gov.au/pre-budget-submissions/2023-24/view/522</w:t>
        </w:r>
      </w:hyperlink>
    </w:p>
  </w:footnote>
  <w:footnote w:id="73">
    <w:p w14:paraId="4FBC86ED" w14:textId="77777777" w:rsidR="007750D4" w:rsidRDefault="007750D4" w:rsidP="005D14E7">
      <w:pPr>
        <w:pStyle w:val="FootnoteText"/>
      </w:pPr>
      <w:r>
        <w:rPr>
          <w:rStyle w:val="FootnoteReference"/>
        </w:rPr>
        <w:footnoteRef/>
      </w:r>
      <w:r>
        <w:t xml:space="preserve"> Better Access Australia, ‘Pre-Budget Submission 2022-23’ (2022) pg. 4. </w:t>
      </w:r>
      <w:hyperlink r:id="rId62" w:history="1">
        <w:r>
          <w:rPr>
            <w:rStyle w:val="Hyperlink"/>
          </w:rPr>
          <w:t>https://treasury.gov.au/sites/default/files/2022-03/258735_better_access_australia.pdf</w:t>
        </w:r>
      </w:hyperlink>
      <w:r>
        <w:t xml:space="preserve"> </w:t>
      </w:r>
    </w:p>
  </w:footnote>
  <w:footnote w:id="74">
    <w:p w14:paraId="0E910E56" w14:textId="77777777" w:rsidR="007750D4" w:rsidRDefault="007750D4" w:rsidP="005D14E7">
      <w:pPr>
        <w:pStyle w:val="FootnoteText"/>
      </w:pPr>
      <w:r>
        <w:rPr>
          <w:rStyle w:val="FootnoteReference"/>
        </w:rPr>
        <w:footnoteRef/>
      </w:r>
      <w:r>
        <w:t xml:space="preserve"> Better Access Australia, ‘Pre-Budget Submission 2023-24’ (2024) </w:t>
      </w:r>
      <w:hyperlink r:id="rId63" w:history="1">
        <w:r>
          <w:rPr>
            <w:rStyle w:val="Hyperlink"/>
          </w:rPr>
          <w:t>https://consult.treasury.gov.au/pre-budget-submissions/2023-24/view/709</w:t>
        </w:r>
      </w:hyperlink>
    </w:p>
  </w:footnote>
  <w:footnote w:id="75">
    <w:p w14:paraId="16647E16" w14:textId="7C67DD38" w:rsidR="00A81861" w:rsidRDefault="009549E5">
      <w:pPr>
        <w:pStyle w:val="FootnoteText"/>
      </w:pPr>
      <w:r>
        <w:rPr>
          <w:rStyle w:val="FootnoteReference"/>
        </w:rPr>
        <w:footnoteRef/>
      </w:r>
      <w:r>
        <w:t xml:space="preserve"> </w:t>
      </w:r>
      <w:r w:rsidR="009115EF">
        <w:t>Medicines Australia, ‘</w:t>
      </w:r>
      <w:r w:rsidR="009115EF" w:rsidRPr="009115EF">
        <w:t>Patient access to medicines strengthened with PBS co-payment reduction</w:t>
      </w:r>
      <w:r w:rsidR="009115EF">
        <w:t xml:space="preserve">’ (2025) </w:t>
      </w:r>
      <w:hyperlink r:id="rId64" w:history="1">
        <w:r w:rsidR="00A81861" w:rsidRPr="00651CFC">
          <w:rPr>
            <w:rStyle w:val="Hyperlink"/>
          </w:rPr>
          <w:t>https://www.medicinesaustralia.com.au/media-release/patient-access-to-medicines-strengthened-with-pbs-co-payment-reduction/</w:t>
        </w:r>
      </w:hyperlink>
    </w:p>
  </w:footnote>
  <w:footnote w:id="76">
    <w:p w14:paraId="70AFFDD9" w14:textId="77777777" w:rsidR="007750D4" w:rsidRDefault="007750D4">
      <w:pPr>
        <w:pStyle w:val="FootnoteText"/>
      </w:pPr>
      <w:r>
        <w:rPr>
          <w:rStyle w:val="FootnoteReference"/>
        </w:rPr>
        <w:footnoteRef/>
      </w:r>
      <w:r>
        <w:t xml:space="preserve"> </w:t>
      </w:r>
      <w:r w:rsidRPr="00C411ED">
        <w:t xml:space="preserve">Australian Government, </w:t>
      </w:r>
      <w:r w:rsidRPr="00C411ED">
        <w:rPr>
          <w:i/>
          <w:iCs/>
        </w:rPr>
        <w:t>Australian Government Guidelines on Information and Advertising Campaigns</w:t>
      </w:r>
      <w:r w:rsidRPr="00C411ED">
        <w:t xml:space="preserve"> (2022) </w:t>
      </w:r>
      <w:hyperlink r:id="rId65" w:history="1">
        <w:r w:rsidRPr="00C411ED">
          <w:rPr>
            <w:rStyle w:val="Hyperlink"/>
          </w:rPr>
          <w:t>https://www.finance.gov.au/sites/default/files/2022-12/Australian-Government-Guidelines-on-Information-Advertising-Campaigns-by-non-corporate-Commonwealth-entities.pdf</w:t>
        </w:r>
      </w:hyperlink>
    </w:p>
  </w:footnote>
  <w:footnote w:id="77">
    <w:p w14:paraId="649EB7AD" w14:textId="497D2D0F" w:rsidR="00920ACB" w:rsidRDefault="00920ACB">
      <w:pPr>
        <w:pStyle w:val="FootnoteText"/>
      </w:pPr>
      <w:r>
        <w:rPr>
          <w:rStyle w:val="FootnoteReference"/>
        </w:rPr>
        <w:footnoteRef/>
      </w:r>
      <w:r>
        <w:t xml:space="preserve"> </w:t>
      </w:r>
      <w:r w:rsidRPr="00920ACB">
        <w:rPr>
          <w:sz w:val="16"/>
          <w:szCs w:val="16"/>
          <w:lang w:eastAsia="en-AU"/>
        </w:rPr>
        <w:t>When a PBS/RPBS medicine is dispensed, the administering pharmacy or hospital automatically provides Services Australia with data pertaining to the prescription dispensed, identity of the patient, prescribing doctor, and supplying pharmacy, including the co-payments paid for the prescription.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113F2" w14:textId="0EBDF8ED" w:rsidR="007750D4" w:rsidRDefault="00422710">
    <w:pPr>
      <w:pStyle w:val="Header"/>
    </w:pPr>
    <w:r>
      <w:rPr>
        <w:noProof/>
        <w:lang w:eastAsia="en-AU"/>
      </w:rPr>
      <mc:AlternateContent>
        <mc:Choice Requires="wps">
          <w:drawing>
            <wp:anchor distT="0" distB="0" distL="0" distR="0" simplePos="0" relativeHeight="251658241" behindDoc="0" locked="0" layoutInCell="1" allowOverlap="1" wp14:anchorId="29034FE0" wp14:editId="5376AC6A">
              <wp:simplePos x="635" y="635"/>
              <wp:positionH relativeFrom="page">
                <wp:align>center</wp:align>
              </wp:positionH>
              <wp:positionV relativeFrom="page">
                <wp:align>top</wp:align>
              </wp:positionV>
              <wp:extent cx="551815" cy="394970"/>
              <wp:effectExtent l="0" t="0" r="635" b="5080"/>
              <wp:wrapNone/>
              <wp:docPr id="1049246080" name="Text Box 2"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bwMode="auto">
                      <a:xfrm>
                        <a:off x="0" y="0"/>
                        <a:ext cx="551815" cy="394970"/>
                      </a:xfrm>
                      <a:prstGeom prst="rect">
                        <a:avLst/>
                      </a:prstGeom>
                      <a:noFill/>
                      <a:ln>
                        <a:noFill/>
                      </a:ln>
                    </wps:spPr>
                    <wps:txbx>
                      <w:txbxContent>
                        <w:p w14:paraId="71F435DA" w14:textId="40C2E25C" w:rsidR="00422710" w:rsidRPr="00422710" w:rsidRDefault="00422710" w:rsidP="00422710">
                          <w:pPr>
                            <w:spacing w:after="0"/>
                            <w:rPr>
                              <w:rFonts w:ascii="Calibri" w:eastAsia="Calibri" w:hAnsi="Calibri" w:cs="Calibri"/>
                              <w:noProof/>
                              <w:color w:val="FF0000"/>
                              <w:sz w:val="24"/>
                              <w:szCs w:val="24"/>
                            </w:rPr>
                          </w:pPr>
                          <w:r w:rsidRPr="0042271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034FE0" id="_x0000_t202" coordsize="21600,21600" o:spt="202" path="m,l,21600r21600,l21600,xe">
              <v:stroke joinstyle="miter"/>
              <v:path gradientshapeok="t" o:connecttype="rect"/>
            </v:shapetype>
            <v:shape id="_x0000_s1027" type="#_x0000_t202" alt="OFFICIAL" style="position:absolute;margin-left:0;margin-top:0;width:43.45pt;height:31.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" filled="f" stroked="f">
              <v:textbox style="mso-fit-shape-to-text:t" inset="0,15pt,0,0">
                <w:txbxContent>
                  <w:p w14:paraId="71F435DA" w14:textId="40C2E25C" w:rsidR="00422710" w:rsidRPr="00422710" w:rsidRDefault="00422710" w:rsidP="00422710">
                    <w:pPr>
                      <w:spacing w:after="0"/>
                      <w:rPr>
                        <w:rFonts w:ascii="Calibri" w:eastAsia="Calibri" w:hAnsi="Calibri" w:cs="Calibri"/>
                        <w:noProof/>
                        <w:color w:val="FF0000"/>
                        <w:sz w:val="24"/>
                        <w:szCs w:val="24"/>
                      </w:rPr>
                    </w:pPr>
                    <w:r w:rsidRPr="0042271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5A3A2" w14:textId="77777777" w:rsidR="00E02622" w:rsidRDefault="00E026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FD136" w14:textId="573A9FC4" w:rsidR="007750D4" w:rsidRPr="00B87E45" w:rsidRDefault="00422710" w:rsidP="00663EAD">
    <w:pPr>
      <w:pStyle w:val="ProtectiveMarking"/>
    </w:pPr>
    <w:r>
      <w:rPr>
        <w:lang w:eastAsia="en-AU"/>
      </w:rPr>
      <mc:AlternateContent>
        <mc:Choice Requires="wps">
          <w:drawing>
            <wp:anchor distT="0" distB="0" distL="0" distR="0" simplePos="0" relativeHeight="251658240" behindDoc="0" locked="0" layoutInCell="1" allowOverlap="1" wp14:anchorId="7F100302" wp14:editId="5834E32F">
              <wp:simplePos x="635" y="635"/>
              <wp:positionH relativeFrom="page">
                <wp:align>center</wp:align>
              </wp:positionH>
              <wp:positionV relativeFrom="page">
                <wp:align>top</wp:align>
              </wp:positionV>
              <wp:extent cx="551815" cy="394970"/>
              <wp:effectExtent l="0" t="0" r="635" b="5080"/>
              <wp:wrapNone/>
              <wp:docPr id="317084389" name="Text Box 1"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bwMode="auto">
                      <a:xfrm>
                        <a:off x="0" y="0"/>
                        <a:ext cx="551815" cy="394970"/>
                      </a:xfrm>
                      <a:prstGeom prst="rect">
                        <a:avLst/>
                      </a:prstGeom>
                      <a:noFill/>
                      <a:ln>
                        <a:noFill/>
                      </a:ln>
                    </wps:spPr>
                    <wps:txbx>
                      <w:txbxContent>
                        <w:p w14:paraId="393F086B" w14:textId="36BB42CE" w:rsidR="00422710" w:rsidRPr="00422710" w:rsidRDefault="00422710" w:rsidP="00422710">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100302" id="_x0000_t202" coordsize="21600,21600" o:spt="202" path="m,l,21600r21600,l21600,xe">
              <v:stroke joinstyle="miter"/>
              <v:path gradientshapeok="t" o:connecttype="rect"/>
            </v:shapetype>
            <v:shape id="Text Box 1" o:spid="_x0000_s1029" type="#_x0000_t202" alt="OFFICIAL" style="position:absolute;left:0;text-align:left;margin-left:0;margin-top:0;width:43.45pt;height:31.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" filled="f" stroked="f">
              <v:textbox style="mso-fit-shape-to-text:t" inset="0,15pt,0,0">
                <w:txbxContent>
                  <w:p w14:paraId="393F086B" w14:textId="36BB42CE" w:rsidR="00422710" w:rsidRPr="00422710" w:rsidRDefault="00422710" w:rsidP="00422710">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3968"/>
    <w:multiLevelType w:val="hybridMultilevel"/>
    <w:tmpl w:val="F68E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029F1"/>
    <w:multiLevelType w:val="hybridMultilevel"/>
    <w:tmpl w:val="7A326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76D2B"/>
    <w:multiLevelType w:val="hybridMultilevel"/>
    <w:tmpl w:val="A1F01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4" w15:restartNumberingAfterBreak="0">
    <w:nsid w:val="0C857114"/>
    <w:multiLevelType w:val="hybridMultilevel"/>
    <w:tmpl w:val="A19EDA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DFA7203"/>
    <w:multiLevelType w:val="hybridMultilevel"/>
    <w:tmpl w:val="906857C6"/>
    <w:lvl w:ilvl="0" w:tplc="517A1E14">
      <w:start w:val="1"/>
      <w:numFmt w:val="bullet"/>
      <w:lvlText w:val=""/>
      <w:lvlJc w:val="left"/>
      <w:pPr>
        <w:ind w:left="360" w:hanging="360"/>
      </w:pPr>
      <w:rPr>
        <w:rFonts w:ascii="Symbol" w:hAnsi="Symbol" w:hint="default"/>
      </w:rPr>
    </w:lvl>
    <w:lvl w:ilvl="1" w:tplc="44FA834C">
      <w:start w:val="1"/>
      <w:numFmt w:val="bullet"/>
      <w:lvlText w:val="o"/>
      <w:lvlJc w:val="left"/>
      <w:pPr>
        <w:ind w:left="1080" w:hanging="360"/>
      </w:pPr>
      <w:rPr>
        <w:rFonts w:ascii="Courier New" w:hAnsi="Courier New" w:cs="Courier New" w:hint="default"/>
      </w:rPr>
    </w:lvl>
    <w:lvl w:ilvl="2" w:tplc="9F108EF0">
      <w:start w:val="1"/>
      <w:numFmt w:val="bullet"/>
      <w:lvlText w:val=""/>
      <w:lvlJc w:val="left"/>
      <w:pPr>
        <w:ind w:left="1800" w:hanging="360"/>
      </w:pPr>
      <w:rPr>
        <w:rFonts w:ascii="Wingdings" w:hAnsi="Wingdings" w:hint="default"/>
      </w:rPr>
    </w:lvl>
    <w:lvl w:ilvl="3" w:tplc="0466F948">
      <w:start w:val="1"/>
      <w:numFmt w:val="bullet"/>
      <w:lvlText w:val=""/>
      <w:lvlJc w:val="left"/>
      <w:pPr>
        <w:ind w:left="2520" w:hanging="360"/>
      </w:pPr>
      <w:rPr>
        <w:rFonts w:ascii="Symbol" w:hAnsi="Symbol" w:hint="default"/>
      </w:rPr>
    </w:lvl>
    <w:lvl w:ilvl="4" w:tplc="FDCE8318">
      <w:start w:val="1"/>
      <w:numFmt w:val="bullet"/>
      <w:lvlText w:val="o"/>
      <w:lvlJc w:val="left"/>
      <w:pPr>
        <w:ind w:left="3240" w:hanging="360"/>
      </w:pPr>
      <w:rPr>
        <w:rFonts w:ascii="Courier New" w:hAnsi="Courier New" w:cs="Courier New" w:hint="default"/>
      </w:rPr>
    </w:lvl>
    <w:lvl w:ilvl="5" w:tplc="C6901DE2">
      <w:start w:val="1"/>
      <w:numFmt w:val="bullet"/>
      <w:lvlText w:val=""/>
      <w:lvlJc w:val="left"/>
      <w:pPr>
        <w:ind w:left="3960" w:hanging="360"/>
      </w:pPr>
      <w:rPr>
        <w:rFonts w:ascii="Wingdings" w:hAnsi="Wingdings" w:hint="default"/>
      </w:rPr>
    </w:lvl>
    <w:lvl w:ilvl="6" w:tplc="C9B6E1D4">
      <w:start w:val="1"/>
      <w:numFmt w:val="bullet"/>
      <w:lvlText w:val=""/>
      <w:lvlJc w:val="left"/>
      <w:pPr>
        <w:ind w:left="4680" w:hanging="360"/>
      </w:pPr>
      <w:rPr>
        <w:rFonts w:ascii="Symbol" w:hAnsi="Symbol" w:hint="default"/>
      </w:rPr>
    </w:lvl>
    <w:lvl w:ilvl="7" w:tplc="26E81BD0">
      <w:start w:val="1"/>
      <w:numFmt w:val="bullet"/>
      <w:lvlText w:val="o"/>
      <w:lvlJc w:val="left"/>
      <w:pPr>
        <w:ind w:left="5400" w:hanging="360"/>
      </w:pPr>
      <w:rPr>
        <w:rFonts w:ascii="Courier New" w:hAnsi="Courier New" w:cs="Courier New" w:hint="default"/>
      </w:rPr>
    </w:lvl>
    <w:lvl w:ilvl="8" w:tplc="3BEC38F6">
      <w:start w:val="1"/>
      <w:numFmt w:val="bullet"/>
      <w:lvlText w:val=""/>
      <w:lvlJc w:val="left"/>
      <w:pPr>
        <w:ind w:left="6120" w:hanging="360"/>
      </w:pPr>
      <w:rPr>
        <w:rFonts w:ascii="Wingdings" w:hAnsi="Wingdings" w:hint="default"/>
      </w:rPr>
    </w:lvl>
  </w:abstractNum>
  <w:abstractNum w:abstractNumId="6" w15:restartNumberingAfterBreak="0">
    <w:nsid w:val="10C74AE1"/>
    <w:multiLevelType w:val="hybridMultilevel"/>
    <w:tmpl w:val="A8D8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63506"/>
    <w:multiLevelType w:val="hybridMultilevel"/>
    <w:tmpl w:val="A4D4C320"/>
    <w:lvl w:ilvl="0" w:tplc="3F9A5150">
      <w:start w:val="1"/>
      <w:numFmt w:val="bullet"/>
      <w:pStyle w:val="ListBullet"/>
      <w:lvlText w:val=""/>
      <w:lvlJc w:val="left"/>
      <w:pPr>
        <w:ind w:left="360" w:hanging="360"/>
      </w:pPr>
      <w:rPr>
        <w:rFonts w:ascii="Symbol" w:hAnsi="Symbol" w:hint="default"/>
        <w:color w:val="123A6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F541D46"/>
    <w:multiLevelType w:val="multilevel"/>
    <w:tmpl w:val="5B449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153F5C"/>
    <w:multiLevelType w:val="hybridMultilevel"/>
    <w:tmpl w:val="C48CB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2078B9"/>
    <w:multiLevelType w:val="hybridMultilevel"/>
    <w:tmpl w:val="F4E21998"/>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9D2D99"/>
    <w:multiLevelType w:val="hybridMultilevel"/>
    <w:tmpl w:val="F306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632874"/>
    <w:multiLevelType w:val="hybridMultilevel"/>
    <w:tmpl w:val="5692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005862"/>
    <w:multiLevelType w:val="hybridMultilevel"/>
    <w:tmpl w:val="D07E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378E6"/>
    <w:multiLevelType w:val="multilevel"/>
    <w:tmpl w:val="09985390"/>
    <w:name w:val="StandardBulletedList"/>
    <w:lvl w:ilvl="0">
      <w:numFmt w:val="decimal"/>
      <w:pStyle w:val="Bullet"/>
      <w:lvlText w:val="•"/>
      <w:lvlJc w:val="left"/>
      <w:pPr>
        <w:tabs>
          <w:tab w:val="num" w:pos="520"/>
        </w:tabs>
        <w:ind w:left="520" w:hanging="520"/>
      </w:pPr>
      <w:rPr>
        <w:rFonts w:ascii="Times New Roman" w:hAnsi="Times New Roman" w:cs="Times New Roman"/>
        <w:color w:val="FF0000"/>
      </w:rPr>
    </w:lvl>
    <w:lvl w:ilvl="1">
      <w:numFmt w:val="decimal"/>
      <w:pStyle w:val="Dash"/>
      <w:lvlText w:val="–"/>
      <w:lvlJc w:val="left"/>
      <w:pPr>
        <w:tabs>
          <w:tab w:val="num" w:pos="1040"/>
        </w:tabs>
        <w:ind w:left="1040" w:hanging="520"/>
      </w:pPr>
      <w:rPr>
        <w:rFonts w:ascii="Times New Roman" w:hAnsi="Times New Roman" w:cs="Times New Roman"/>
      </w:rPr>
    </w:lvl>
    <w:lvl w:ilvl="2">
      <w:numFmt w:val="decimal"/>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2632CE0"/>
    <w:multiLevelType w:val="hybridMultilevel"/>
    <w:tmpl w:val="A810FC28"/>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7" w15:restartNumberingAfterBreak="0">
    <w:nsid w:val="3CDB5E47"/>
    <w:multiLevelType w:val="multilevel"/>
    <w:tmpl w:val="44889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B96F3A"/>
    <w:multiLevelType w:val="hybridMultilevel"/>
    <w:tmpl w:val="9D449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B55F18"/>
    <w:multiLevelType w:val="hybridMultilevel"/>
    <w:tmpl w:val="DE9C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261E6"/>
    <w:multiLevelType w:val="hybridMultilevel"/>
    <w:tmpl w:val="FBF222CE"/>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1" w15:restartNumberingAfterBreak="0">
    <w:nsid w:val="46EA3F72"/>
    <w:multiLevelType w:val="hybridMultilevel"/>
    <w:tmpl w:val="5C46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9D0FCC"/>
    <w:multiLevelType w:val="hybridMultilevel"/>
    <w:tmpl w:val="5120C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841F8E"/>
    <w:multiLevelType w:val="multilevel"/>
    <w:tmpl w:val="7E4A4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3C4D4C"/>
    <w:multiLevelType w:val="hybridMultilevel"/>
    <w:tmpl w:val="6832BFE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5D437C"/>
    <w:multiLevelType w:val="multilevel"/>
    <w:tmpl w:val="4B08D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EF085E"/>
    <w:multiLevelType w:val="hybridMultilevel"/>
    <w:tmpl w:val="5666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B51A1F"/>
    <w:multiLevelType w:val="hybridMultilevel"/>
    <w:tmpl w:val="8E643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81369C"/>
    <w:multiLevelType w:val="hybridMultilevel"/>
    <w:tmpl w:val="5C84B356"/>
    <w:lvl w:ilvl="0" w:tplc="82B0FB56">
      <w:start w:val="1"/>
      <w:numFmt w:val="bullet"/>
      <w:lvlText w:val=""/>
      <w:lvlJc w:val="left"/>
      <w:pPr>
        <w:ind w:left="720" w:hanging="360"/>
      </w:pPr>
      <w:rPr>
        <w:rFonts w:ascii="Symbol" w:hAnsi="Symbol"/>
      </w:rPr>
    </w:lvl>
    <w:lvl w:ilvl="1" w:tplc="B66856E2">
      <w:start w:val="1"/>
      <w:numFmt w:val="bullet"/>
      <w:lvlText w:val=""/>
      <w:lvlJc w:val="left"/>
      <w:pPr>
        <w:ind w:left="720" w:hanging="360"/>
      </w:pPr>
      <w:rPr>
        <w:rFonts w:ascii="Symbol" w:hAnsi="Symbol"/>
      </w:rPr>
    </w:lvl>
    <w:lvl w:ilvl="2" w:tplc="88F6B868">
      <w:start w:val="1"/>
      <w:numFmt w:val="bullet"/>
      <w:lvlText w:val=""/>
      <w:lvlJc w:val="left"/>
      <w:pPr>
        <w:ind w:left="720" w:hanging="360"/>
      </w:pPr>
      <w:rPr>
        <w:rFonts w:ascii="Symbol" w:hAnsi="Symbol"/>
      </w:rPr>
    </w:lvl>
    <w:lvl w:ilvl="3" w:tplc="E64CA2DC">
      <w:start w:val="1"/>
      <w:numFmt w:val="bullet"/>
      <w:lvlText w:val=""/>
      <w:lvlJc w:val="left"/>
      <w:pPr>
        <w:ind w:left="720" w:hanging="360"/>
      </w:pPr>
      <w:rPr>
        <w:rFonts w:ascii="Symbol" w:hAnsi="Symbol"/>
      </w:rPr>
    </w:lvl>
    <w:lvl w:ilvl="4" w:tplc="57248086">
      <w:start w:val="1"/>
      <w:numFmt w:val="bullet"/>
      <w:lvlText w:val=""/>
      <w:lvlJc w:val="left"/>
      <w:pPr>
        <w:ind w:left="720" w:hanging="360"/>
      </w:pPr>
      <w:rPr>
        <w:rFonts w:ascii="Symbol" w:hAnsi="Symbol"/>
      </w:rPr>
    </w:lvl>
    <w:lvl w:ilvl="5" w:tplc="2D6C0704">
      <w:start w:val="1"/>
      <w:numFmt w:val="bullet"/>
      <w:lvlText w:val=""/>
      <w:lvlJc w:val="left"/>
      <w:pPr>
        <w:ind w:left="720" w:hanging="360"/>
      </w:pPr>
      <w:rPr>
        <w:rFonts w:ascii="Symbol" w:hAnsi="Symbol"/>
      </w:rPr>
    </w:lvl>
    <w:lvl w:ilvl="6" w:tplc="98C425D4">
      <w:start w:val="1"/>
      <w:numFmt w:val="bullet"/>
      <w:lvlText w:val=""/>
      <w:lvlJc w:val="left"/>
      <w:pPr>
        <w:ind w:left="720" w:hanging="360"/>
      </w:pPr>
      <w:rPr>
        <w:rFonts w:ascii="Symbol" w:hAnsi="Symbol"/>
      </w:rPr>
    </w:lvl>
    <w:lvl w:ilvl="7" w:tplc="9410B33E">
      <w:start w:val="1"/>
      <w:numFmt w:val="bullet"/>
      <w:lvlText w:val=""/>
      <w:lvlJc w:val="left"/>
      <w:pPr>
        <w:ind w:left="720" w:hanging="360"/>
      </w:pPr>
      <w:rPr>
        <w:rFonts w:ascii="Symbol" w:hAnsi="Symbol"/>
      </w:rPr>
    </w:lvl>
    <w:lvl w:ilvl="8" w:tplc="F8B82BF2">
      <w:start w:val="1"/>
      <w:numFmt w:val="bullet"/>
      <w:lvlText w:val=""/>
      <w:lvlJc w:val="left"/>
      <w:pPr>
        <w:ind w:left="720" w:hanging="360"/>
      </w:pPr>
      <w:rPr>
        <w:rFonts w:ascii="Symbol" w:hAnsi="Symbol"/>
      </w:rPr>
    </w:lvl>
  </w:abstractNum>
  <w:abstractNum w:abstractNumId="29" w15:restartNumberingAfterBreak="0">
    <w:nsid w:val="583A6F4F"/>
    <w:multiLevelType w:val="hybridMultilevel"/>
    <w:tmpl w:val="FD8EB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8C62CF"/>
    <w:multiLevelType w:val="hybridMultilevel"/>
    <w:tmpl w:val="B8CAC5C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start w:val="1"/>
      <w:numFmt w:val="bullet"/>
      <w:lvlText w:val=""/>
      <w:lvlJc w:val="left"/>
      <w:pPr>
        <w:ind w:left="2935" w:hanging="360"/>
      </w:pPr>
      <w:rPr>
        <w:rFonts w:ascii="Symbol" w:hAnsi="Symbol" w:hint="default"/>
      </w:rPr>
    </w:lvl>
    <w:lvl w:ilvl="4" w:tplc="04090003">
      <w:start w:val="1"/>
      <w:numFmt w:val="bullet"/>
      <w:lvlText w:val="o"/>
      <w:lvlJc w:val="left"/>
      <w:pPr>
        <w:ind w:left="3655" w:hanging="360"/>
      </w:pPr>
      <w:rPr>
        <w:rFonts w:ascii="Courier New" w:hAnsi="Courier New" w:cs="Courier New" w:hint="default"/>
      </w:rPr>
    </w:lvl>
    <w:lvl w:ilvl="5" w:tplc="04090005">
      <w:start w:val="1"/>
      <w:numFmt w:val="bullet"/>
      <w:lvlText w:val=""/>
      <w:lvlJc w:val="left"/>
      <w:pPr>
        <w:ind w:left="4375" w:hanging="360"/>
      </w:pPr>
      <w:rPr>
        <w:rFonts w:ascii="Wingdings" w:hAnsi="Wingdings" w:hint="default"/>
      </w:rPr>
    </w:lvl>
    <w:lvl w:ilvl="6" w:tplc="04090001">
      <w:start w:val="1"/>
      <w:numFmt w:val="bullet"/>
      <w:lvlText w:val=""/>
      <w:lvlJc w:val="left"/>
      <w:pPr>
        <w:ind w:left="5095" w:hanging="360"/>
      </w:pPr>
      <w:rPr>
        <w:rFonts w:ascii="Symbol" w:hAnsi="Symbol" w:hint="default"/>
      </w:rPr>
    </w:lvl>
    <w:lvl w:ilvl="7" w:tplc="04090003">
      <w:start w:val="1"/>
      <w:numFmt w:val="bullet"/>
      <w:lvlText w:val="o"/>
      <w:lvlJc w:val="left"/>
      <w:pPr>
        <w:ind w:left="5815" w:hanging="360"/>
      </w:pPr>
      <w:rPr>
        <w:rFonts w:ascii="Courier New" w:hAnsi="Courier New" w:cs="Courier New" w:hint="default"/>
      </w:rPr>
    </w:lvl>
    <w:lvl w:ilvl="8" w:tplc="04090005">
      <w:start w:val="1"/>
      <w:numFmt w:val="bullet"/>
      <w:lvlText w:val=""/>
      <w:lvlJc w:val="left"/>
      <w:pPr>
        <w:ind w:left="6535" w:hanging="360"/>
      </w:pPr>
      <w:rPr>
        <w:rFonts w:ascii="Wingdings" w:hAnsi="Wingdings" w:hint="default"/>
      </w:rPr>
    </w:lvl>
  </w:abstractNum>
  <w:abstractNum w:abstractNumId="31"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2"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33" w15:restartNumberingAfterBreak="0">
    <w:nsid w:val="6C3B745D"/>
    <w:multiLevelType w:val="multilevel"/>
    <w:tmpl w:val="DF265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36654E"/>
    <w:multiLevelType w:val="hybridMultilevel"/>
    <w:tmpl w:val="611C066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2F405F"/>
    <w:multiLevelType w:val="hybridMultilevel"/>
    <w:tmpl w:val="7FF0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EF1E09"/>
    <w:multiLevelType w:val="multilevel"/>
    <w:tmpl w:val="99B09908"/>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37" w15:restartNumberingAfterBreak="0">
    <w:nsid w:val="73460E5F"/>
    <w:multiLevelType w:val="hybridMultilevel"/>
    <w:tmpl w:val="366EA57A"/>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39" w15:restartNumberingAfterBreak="0">
    <w:nsid w:val="73D04F00"/>
    <w:multiLevelType w:val="hybridMultilevel"/>
    <w:tmpl w:val="09E62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DB6E51"/>
    <w:multiLevelType w:val="hybridMultilevel"/>
    <w:tmpl w:val="EF54F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4E2D8D"/>
    <w:multiLevelType w:val="hybridMultilevel"/>
    <w:tmpl w:val="EEA0F332"/>
    <w:lvl w:ilvl="0" w:tplc="8678342A">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A601628"/>
    <w:multiLevelType w:val="hybridMultilevel"/>
    <w:tmpl w:val="4DA2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1B0804"/>
    <w:multiLevelType w:val="hybridMultilevel"/>
    <w:tmpl w:val="70724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32"/>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4">
    <w:abstractNumId w:val="16"/>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5">
    <w:abstractNumId w:val="3"/>
  </w:num>
  <w:num w:numId="6">
    <w:abstractNumId w:val="38"/>
  </w:num>
  <w:num w:numId="7">
    <w:abstractNumId w:val="36"/>
  </w:num>
  <w:num w:numId="8">
    <w:abstractNumId w:val="10"/>
  </w:num>
  <w:num w:numId="9">
    <w:abstractNumId w:val="18"/>
  </w:num>
  <w:num w:numId="10">
    <w:abstractNumId w:val="7"/>
  </w:num>
  <w:num w:numId="11">
    <w:abstractNumId w:val="1"/>
  </w:num>
  <w:num w:numId="12">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40"/>
  </w:num>
  <w:num w:numId="15">
    <w:abstractNumId w:val="43"/>
  </w:num>
  <w:num w:numId="16">
    <w:abstractNumId w:val="22"/>
  </w:num>
  <w:num w:numId="17">
    <w:abstractNumId w:val="39"/>
  </w:num>
  <w:num w:numId="18">
    <w:abstractNumId w:val="4"/>
  </w:num>
  <w:num w:numId="19">
    <w:abstractNumId w:val="24"/>
  </w:num>
  <w:num w:numId="20">
    <w:abstractNumId w:val="8"/>
  </w:num>
  <w:num w:numId="21">
    <w:abstractNumId w:val="25"/>
  </w:num>
  <w:num w:numId="22">
    <w:abstractNumId w:val="19"/>
  </w:num>
  <w:num w:numId="23">
    <w:abstractNumId w:val="11"/>
  </w:num>
  <w:num w:numId="24">
    <w:abstractNumId w:val="41"/>
  </w:num>
  <w:num w:numId="25">
    <w:abstractNumId w:val="37"/>
  </w:num>
  <w:num w:numId="26">
    <w:abstractNumId w:val="34"/>
  </w:num>
  <w:num w:numId="27">
    <w:abstractNumId w:val="15"/>
  </w:num>
  <w:num w:numId="28">
    <w:abstractNumId w:val="13"/>
  </w:num>
  <w:num w:numId="29">
    <w:abstractNumId w:val="0"/>
  </w:num>
  <w:num w:numId="30">
    <w:abstractNumId w:val="9"/>
  </w:num>
  <w:num w:numId="31">
    <w:abstractNumId w:val="30"/>
  </w:num>
  <w:num w:numId="32">
    <w:abstractNumId w:val="2"/>
  </w:num>
  <w:num w:numId="33">
    <w:abstractNumId w:val="20"/>
  </w:num>
  <w:num w:numId="34">
    <w:abstractNumId w:val="12"/>
  </w:num>
  <w:num w:numId="35">
    <w:abstractNumId w:val="6"/>
  </w:num>
  <w:num w:numId="36">
    <w:abstractNumId w:val="29"/>
  </w:num>
  <w:num w:numId="37">
    <w:abstractNumId w:val="26"/>
  </w:num>
  <w:num w:numId="38">
    <w:abstractNumId w:val="33"/>
  </w:num>
  <w:num w:numId="39">
    <w:abstractNumId w:val="17"/>
  </w:num>
  <w:num w:numId="40">
    <w:abstractNumId w:val="5"/>
  </w:num>
  <w:num w:numId="41">
    <w:abstractNumId w:val="27"/>
  </w:num>
  <w:num w:numId="42">
    <w:abstractNumId w:val="28"/>
  </w:num>
  <w:num w:numId="43">
    <w:abstractNumId w:val="42"/>
  </w:num>
  <w:num w:numId="44">
    <w:abstractNumId w:val="21"/>
  </w:num>
  <w:num w:numId="45">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removePersonalInformation/>
  <w:removeDateAndTim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185"/>
    <w:rsid w:val="00000DA1"/>
    <w:rsid w:val="00001846"/>
    <w:rsid w:val="00001D8D"/>
    <w:rsid w:val="000020B3"/>
    <w:rsid w:val="0000254B"/>
    <w:rsid w:val="00002581"/>
    <w:rsid w:val="00002882"/>
    <w:rsid w:val="00002DA3"/>
    <w:rsid w:val="00002EBA"/>
    <w:rsid w:val="00002F73"/>
    <w:rsid w:val="0000330B"/>
    <w:rsid w:val="00003976"/>
    <w:rsid w:val="000039C7"/>
    <w:rsid w:val="00003B95"/>
    <w:rsid w:val="00003BCB"/>
    <w:rsid w:val="0000452E"/>
    <w:rsid w:val="00004779"/>
    <w:rsid w:val="00005138"/>
    <w:rsid w:val="00005C46"/>
    <w:rsid w:val="00007043"/>
    <w:rsid w:val="00007557"/>
    <w:rsid w:val="00007C38"/>
    <w:rsid w:val="0001015A"/>
    <w:rsid w:val="0001058C"/>
    <w:rsid w:val="000105D7"/>
    <w:rsid w:val="00010A61"/>
    <w:rsid w:val="00011148"/>
    <w:rsid w:val="00011362"/>
    <w:rsid w:val="00011844"/>
    <w:rsid w:val="00011BA6"/>
    <w:rsid w:val="00012AFE"/>
    <w:rsid w:val="00012E80"/>
    <w:rsid w:val="000131AA"/>
    <w:rsid w:val="00013385"/>
    <w:rsid w:val="000141AD"/>
    <w:rsid w:val="0001432A"/>
    <w:rsid w:val="00014DB9"/>
    <w:rsid w:val="0001516A"/>
    <w:rsid w:val="00015CF4"/>
    <w:rsid w:val="00016285"/>
    <w:rsid w:val="00016528"/>
    <w:rsid w:val="0001671C"/>
    <w:rsid w:val="0001677A"/>
    <w:rsid w:val="00016E29"/>
    <w:rsid w:val="000174A9"/>
    <w:rsid w:val="00017536"/>
    <w:rsid w:val="00017C37"/>
    <w:rsid w:val="0002012B"/>
    <w:rsid w:val="0002068D"/>
    <w:rsid w:val="000209F5"/>
    <w:rsid w:val="0002137C"/>
    <w:rsid w:val="000218B0"/>
    <w:rsid w:val="00021D34"/>
    <w:rsid w:val="00022AEB"/>
    <w:rsid w:val="00022C4A"/>
    <w:rsid w:val="00022EE6"/>
    <w:rsid w:val="000230E3"/>
    <w:rsid w:val="0002362A"/>
    <w:rsid w:val="00023AC4"/>
    <w:rsid w:val="00023EE3"/>
    <w:rsid w:val="000243A7"/>
    <w:rsid w:val="00024FF5"/>
    <w:rsid w:val="0002514D"/>
    <w:rsid w:val="000252E5"/>
    <w:rsid w:val="000256EF"/>
    <w:rsid w:val="00025C80"/>
    <w:rsid w:val="00025DDE"/>
    <w:rsid w:val="00025F7E"/>
    <w:rsid w:val="0002604A"/>
    <w:rsid w:val="000269D0"/>
    <w:rsid w:val="000278EA"/>
    <w:rsid w:val="000304B2"/>
    <w:rsid w:val="000309D4"/>
    <w:rsid w:val="000310CD"/>
    <w:rsid w:val="00031B18"/>
    <w:rsid w:val="00031B5C"/>
    <w:rsid w:val="00031C5D"/>
    <w:rsid w:val="00031E42"/>
    <w:rsid w:val="00031E87"/>
    <w:rsid w:val="0003241F"/>
    <w:rsid w:val="0003243A"/>
    <w:rsid w:val="00032C71"/>
    <w:rsid w:val="0003343C"/>
    <w:rsid w:val="00033B75"/>
    <w:rsid w:val="00033D3F"/>
    <w:rsid w:val="0003412F"/>
    <w:rsid w:val="000344A0"/>
    <w:rsid w:val="00034A92"/>
    <w:rsid w:val="00034D65"/>
    <w:rsid w:val="00034D80"/>
    <w:rsid w:val="00034FEC"/>
    <w:rsid w:val="00035854"/>
    <w:rsid w:val="0003758D"/>
    <w:rsid w:val="000375DA"/>
    <w:rsid w:val="000376E2"/>
    <w:rsid w:val="00037D0D"/>
    <w:rsid w:val="00040596"/>
    <w:rsid w:val="000405EB"/>
    <w:rsid w:val="00040B9B"/>
    <w:rsid w:val="0004110B"/>
    <w:rsid w:val="0004175A"/>
    <w:rsid w:val="00041AE3"/>
    <w:rsid w:val="00041EBA"/>
    <w:rsid w:val="000427D0"/>
    <w:rsid w:val="00042D84"/>
    <w:rsid w:val="00042E89"/>
    <w:rsid w:val="0004319B"/>
    <w:rsid w:val="000432AF"/>
    <w:rsid w:val="00043383"/>
    <w:rsid w:val="00043FD4"/>
    <w:rsid w:val="000441D2"/>
    <w:rsid w:val="00044263"/>
    <w:rsid w:val="000442FF"/>
    <w:rsid w:val="000446B3"/>
    <w:rsid w:val="00044A00"/>
    <w:rsid w:val="00044BF9"/>
    <w:rsid w:val="0004581D"/>
    <w:rsid w:val="00046904"/>
    <w:rsid w:val="0004699C"/>
    <w:rsid w:val="00047504"/>
    <w:rsid w:val="00047556"/>
    <w:rsid w:val="000475DD"/>
    <w:rsid w:val="000476CA"/>
    <w:rsid w:val="000503A6"/>
    <w:rsid w:val="000507A5"/>
    <w:rsid w:val="00050809"/>
    <w:rsid w:val="000508C0"/>
    <w:rsid w:val="00050AA1"/>
    <w:rsid w:val="0005102A"/>
    <w:rsid w:val="00051F7A"/>
    <w:rsid w:val="00052569"/>
    <w:rsid w:val="00052988"/>
    <w:rsid w:val="00052DBD"/>
    <w:rsid w:val="00053573"/>
    <w:rsid w:val="00053BFE"/>
    <w:rsid w:val="00053CD9"/>
    <w:rsid w:val="0005587F"/>
    <w:rsid w:val="00056E2E"/>
    <w:rsid w:val="00056EA7"/>
    <w:rsid w:val="0005734E"/>
    <w:rsid w:val="000574B5"/>
    <w:rsid w:val="00057AC8"/>
    <w:rsid w:val="00061DA6"/>
    <w:rsid w:val="00062296"/>
    <w:rsid w:val="00062405"/>
    <w:rsid w:val="00062C07"/>
    <w:rsid w:val="00063034"/>
    <w:rsid w:val="0006385C"/>
    <w:rsid w:val="00063C71"/>
    <w:rsid w:val="00063DF8"/>
    <w:rsid w:val="00064182"/>
    <w:rsid w:val="00064457"/>
    <w:rsid w:val="00064667"/>
    <w:rsid w:val="00064793"/>
    <w:rsid w:val="000649FA"/>
    <w:rsid w:val="00064D34"/>
    <w:rsid w:val="0006500F"/>
    <w:rsid w:val="0006573F"/>
    <w:rsid w:val="00065AF1"/>
    <w:rsid w:val="00065B4E"/>
    <w:rsid w:val="00065C5A"/>
    <w:rsid w:val="00065DF6"/>
    <w:rsid w:val="00066063"/>
    <w:rsid w:val="00067D94"/>
    <w:rsid w:val="00067FE9"/>
    <w:rsid w:val="00067FF0"/>
    <w:rsid w:val="000700A4"/>
    <w:rsid w:val="000701C0"/>
    <w:rsid w:val="0007054F"/>
    <w:rsid w:val="00070753"/>
    <w:rsid w:val="0007139B"/>
    <w:rsid w:val="000718F5"/>
    <w:rsid w:val="000727C1"/>
    <w:rsid w:val="00073A28"/>
    <w:rsid w:val="00073CDB"/>
    <w:rsid w:val="00073D52"/>
    <w:rsid w:val="00073E9E"/>
    <w:rsid w:val="000744DE"/>
    <w:rsid w:val="000747CB"/>
    <w:rsid w:val="000748A4"/>
    <w:rsid w:val="000748CC"/>
    <w:rsid w:val="000748E7"/>
    <w:rsid w:val="000749D4"/>
    <w:rsid w:val="000749DC"/>
    <w:rsid w:val="00074A14"/>
    <w:rsid w:val="00075241"/>
    <w:rsid w:val="000757EE"/>
    <w:rsid w:val="00075E6F"/>
    <w:rsid w:val="00076339"/>
    <w:rsid w:val="00076A1E"/>
    <w:rsid w:val="00076AD1"/>
    <w:rsid w:val="0007702F"/>
    <w:rsid w:val="000803CA"/>
    <w:rsid w:val="0008081E"/>
    <w:rsid w:val="00080FEF"/>
    <w:rsid w:val="000816CC"/>
    <w:rsid w:val="0008188D"/>
    <w:rsid w:val="0008244A"/>
    <w:rsid w:val="00083AC6"/>
    <w:rsid w:val="00084B00"/>
    <w:rsid w:val="00084C55"/>
    <w:rsid w:val="000859A9"/>
    <w:rsid w:val="00085C02"/>
    <w:rsid w:val="00086C6D"/>
    <w:rsid w:val="00090EC6"/>
    <w:rsid w:val="00091413"/>
    <w:rsid w:val="00091BCD"/>
    <w:rsid w:val="00091BD0"/>
    <w:rsid w:val="0009245B"/>
    <w:rsid w:val="0009265A"/>
    <w:rsid w:val="00092FF0"/>
    <w:rsid w:val="00093130"/>
    <w:rsid w:val="00093812"/>
    <w:rsid w:val="00094263"/>
    <w:rsid w:val="000943D4"/>
    <w:rsid w:val="000949EF"/>
    <w:rsid w:val="0009501F"/>
    <w:rsid w:val="00095763"/>
    <w:rsid w:val="00095BF3"/>
    <w:rsid w:val="00095F74"/>
    <w:rsid w:val="00096605"/>
    <w:rsid w:val="00097206"/>
    <w:rsid w:val="0009730E"/>
    <w:rsid w:val="00097D9A"/>
    <w:rsid w:val="000A0375"/>
    <w:rsid w:val="000A08CA"/>
    <w:rsid w:val="000A0E4C"/>
    <w:rsid w:val="000A1249"/>
    <w:rsid w:val="000A19C6"/>
    <w:rsid w:val="000A1E58"/>
    <w:rsid w:val="000A2169"/>
    <w:rsid w:val="000A224A"/>
    <w:rsid w:val="000A26CA"/>
    <w:rsid w:val="000A2933"/>
    <w:rsid w:val="000A2A85"/>
    <w:rsid w:val="000A2F74"/>
    <w:rsid w:val="000A3A06"/>
    <w:rsid w:val="000A4BE6"/>
    <w:rsid w:val="000A4C71"/>
    <w:rsid w:val="000A5D57"/>
    <w:rsid w:val="000A5E14"/>
    <w:rsid w:val="000A60A0"/>
    <w:rsid w:val="000A6193"/>
    <w:rsid w:val="000A6506"/>
    <w:rsid w:val="000A7017"/>
    <w:rsid w:val="000B05D0"/>
    <w:rsid w:val="000B0787"/>
    <w:rsid w:val="000B122E"/>
    <w:rsid w:val="000B1919"/>
    <w:rsid w:val="000B191C"/>
    <w:rsid w:val="000B19B5"/>
    <w:rsid w:val="000B1AA6"/>
    <w:rsid w:val="000B1D1F"/>
    <w:rsid w:val="000B23C1"/>
    <w:rsid w:val="000B2AB5"/>
    <w:rsid w:val="000B2C92"/>
    <w:rsid w:val="000B3169"/>
    <w:rsid w:val="000B31A8"/>
    <w:rsid w:val="000B3CBA"/>
    <w:rsid w:val="000B47DE"/>
    <w:rsid w:val="000B4828"/>
    <w:rsid w:val="000B4855"/>
    <w:rsid w:val="000B608A"/>
    <w:rsid w:val="000B619D"/>
    <w:rsid w:val="000B672F"/>
    <w:rsid w:val="000B6998"/>
    <w:rsid w:val="000B6A3A"/>
    <w:rsid w:val="000B72F0"/>
    <w:rsid w:val="000C0ADB"/>
    <w:rsid w:val="000C0E5A"/>
    <w:rsid w:val="000C0EB8"/>
    <w:rsid w:val="000C1135"/>
    <w:rsid w:val="000C1C09"/>
    <w:rsid w:val="000C1D23"/>
    <w:rsid w:val="000C2623"/>
    <w:rsid w:val="000C37CA"/>
    <w:rsid w:val="000C3BB9"/>
    <w:rsid w:val="000C4A88"/>
    <w:rsid w:val="000C5A53"/>
    <w:rsid w:val="000C6A71"/>
    <w:rsid w:val="000C6D93"/>
    <w:rsid w:val="000C6E19"/>
    <w:rsid w:val="000C71FC"/>
    <w:rsid w:val="000C7940"/>
    <w:rsid w:val="000D06D3"/>
    <w:rsid w:val="000D0C1E"/>
    <w:rsid w:val="000D0E35"/>
    <w:rsid w:val="000D16AA"/>
    <w:rsid w:val="000D1A07"/>
    <w:rsid w:val="000D1BAD"/>
    <w:rsid w:val="000D1F50"/>
    <w:rsid w:val="000D22F0"/>
    <w:rsid w:val="000D2735"/>
    <w:rsid w:val="000D3158"/>
    <w:rsid w:val="000D3162"/>
    <w:rsid w:val="000D448F"/>
    <w:rsid w:val="000D4ABB"/>
    <w:rsid w:val="000D4E7F"/>
    <w:rsid w:val="000D60C8"/>
    <w:rsid w:val="000D6708"/>
    <w:rsid w:val="000D6BFE"/>
    <w:rsid w:val="000D6DF3"/>
    <w:rsid w:val="000D7276"/>
    <w:rsid w:val="000D7385"/>
    <w:rsid w:val="000D73D7"/>
    <w:rsid w:val="000D7A27"/>
    <w:rsid w:val="000E05A0"/>
    <w:rsid w:val="000E0D05"/>
    <w:rsid w:val="000E1233"/>
    <w:rsid w:val="000E14FB"/>
    <w:rsid w:val="000E2BEF"/>
    <w:rsid w:val="000E2C37"/>
    <w:rsid w:val="000E3555"/>
    <w:rsid w:val="000E3843"/>
    <w:rsid w:val="000E3B35"/>
    <w:rsid w:val="000E3BEF"/>
    <w:rsid w:val="000E3C8E"/>
    <w:rsid w:val="000E413C"/>
    <w:rsid w:val="000E450D"/>
    <w:rsid w:val="000E49E5"/>
    <w:rsid w:val="000E4A97"/>
    <w:rsid w:val="000E51FE"/>
    <w:rsid w:val="000E699D"/>
    <w:rsid w:val="000E6E00"/>
    <w:rsid w:val="000E7234"/>
    <w:rsid w:val="000E7696"/>
    <w:rsid w:val="000E76C5"/>
    <w:rsid w:val="000F0176"/>
    <w:rsid w:val="000F04D5"/>
    <w:rsid w:val="000F17DA"/>
    <w:rsid w:val="000F1CA9"/>
    <w:rsid w:val="000F2346"/>
    <w:rsid w:val="000F23B0"/>
    <w:rsid w:val="000F27A8"/>
    <w:rsid w:val="000F382E"/>
    <w:rsid w:val="000F4F5C"/>
    <w:rsid w:val="000F5074"/>
    <w:rsid w:val="000F5628"/>
    <w:rsid w:val="000F5AEC"/>
    <w:rsid w:val="000F601E"/>
    <w:rsid w:val="000F6CC5"/>
    <w:rsid w:val="000F7086"/>
    <w:rsid w:val="000F71E3"/>
    <w:rsid w:val="000F7AF9"/>
    <w:rsid w:val="00100459"/>
    <w:rsid w:val="001007B9"/>
    <w:rsid w:val="001007D7"/>
    <w:rsid w:val="00100ECB"/>
    <w:rsid w:val="001013E6"/>
    <w:rsid w:val="00101A88"/>
    <w:rsid w:val="001024D6"/>
    <w:rsid w:val="001024FB"/>
    <w:rsid w:val="00102C06"/>
    <w:rsid w:val="00102CB9"/>
    <w:rsid w:val="00103AFD"/>
    <w:rsid w:val="00103B72"/>
    <w:rsid w:val="0010410B"/>
    <w:rsid w:val="001047BF"/>
    <w:rsid w:val="0010511C"/>
    <w:rsid w:val="0010546E"/>
    <w:rsid w:val="001054D2"/>
    <w:rsid w:val="00105DBD"/>
    <w:rsid w:val="00105ECB"/>
    <w:rsid w:val="00106108"/>
    <w:rsid w:val="00106117"/>
    <w:rsid w:val="0010667C"/>
    <w:rsid w:val="00106BEA"/>
    <w:rsid w:val="001072E2"/>
    <w:rsid w:val="00107537"/>
    <w:rsid w:val="00107861"/>
    <w:rsid w:val="001078CA"/>
    <w:rsid w:val="00107D2F"/>
    <w:rsid w:val="00107E76"/>
    <w:rsid w:val="00110027"/>
    <w:rsid w:val="001111EB"/>
    <w:rsid w:val="00111407"/>
    <w:rsid w:val="0011172F"/>
    <w:rsid w:val="001117C2"/>
    <w:rsid w:val="001119AD"/>
    <w:rsid w:val="001119E6"/>
    <w:rsid w:val="0011200A"/>
    <w:rsid w:val="001122B8"/>
    <w:rsid w:val="00113147"/>
    <w:rsid w:val="0011392D"/>
    <w:rsid w:val="00113B05"/>
    <w:rsid w:val="00114055"/>
    <w:rsid w:val="00114AB8"/>
    <w:rsid w:val="00114FEF"/>
    <w:rsid w:val="001150C1"/>
    <w:rsid w:val="00115220"/>
    <w:rsid w:val="00115C21"/>
    <w:rsid w:val="00115C5E"/>
    <w:rsid w:val="001167F2"/>
    <w:rsid w:val="00116A65"/>
    <w:rsid w:val="00117265"/>
    <w:rsid w:val="0011739C"/>
    <w:rsid w:val="00117CE9"/>
    <w:rsid w:val="001200C5"/>
    <w:rsid w:val="00120145"/>
    <w:rsid w:val="00120399"/>
    <w:rsid w:val="001206FA"/>
    <w:rsid w:val="00120EAB"/>
    <w:rsid w:val="001225AA"/>
    <w:rsid w:val="00122A01"/>
    <w:rsid w:val="00122F00"/>
    <w:rsid w:val="00123C33"/>
    <w:rsid w:val="00123EB2"/>
    <w:rsid w:val="00124A22"/>
    <w:rsid w:val="0012541E"/>
    <w:rsid w:val="001254F8"/>
    <w:rsid w:val="0012613C"/>
    <w:rsid w:val="001277A6"/>
    <w:rsid w:val="00130446"/>
    <w:rsid w:val="00131315"/>
    <w:rsid w:val="001316D5"/>
    <w:rsid w:val="00132268"/>
    <w:rsid w:val="00132FA5"/>
    <w:rsid w:val="0013309C"/>
    <w:rsid w:val="00133560"/>
    <w:rsid w:val="001345F6"/>
    <w:rsid w:val="00134E03"/>
    <w:rsid w:val="00134E96"/>
    <w:rsid w:val="00135408"/>
    <w:rsid w:val="00135509"/>
    <w:rsid w:val="0013551D"/>
    <w:rsid w:val="001358A7"/>
    <w:rsid w:val="00135FA4"/>
    <w:rsid w:val="001362BC"/>
    <w:rsid w:val="001364C7"/>
    <w:rsid w:val="0013651D"/>
    <w:rsid w:val="001378CE"/>
    <w:rsid w:val="00137C34"/>
    <w:rsid w:val="00137DA1"/>
    <w:rsid w:val="0014005D"/>
    <w:rsid w:val="00140B46"/>
    <w:rsid w:val="00140E02"/>
    <w:rsid w:val="001411EB"/>
    <w:rsid w:val="00141E1D"/>
    <w:rsid w:val="0014257A"/>
    <w:rsid w:val="0014261A"/>
    <w:rsid w:val="00143891"/>
    <w:rsid w:val="001442C5"/>
    <w:rsid w:val="0014470C"/>
    <w:rsid w:val="00144CF4"/>
    <w:rsid w:val="00144F68"/>
    <w:rsid w:val="001453C1"/>
    <w:rsid w:val="0014592B"/>
    <w:rsid w:val="00145BA1"/>
    <w:rsid w:val="00145E61"/>
    <w:rsid w:val="00145EFA"/>
    <w:rsid w:val="00146C51"/>
    <w:rsid w:val="00150C5A"/>
    <w:rsid w:val="001513BE"/>
    <w:rsid w:val="00151418"/>
    <w:rsid w:val="001516EF"/>
    <w:rsid w:val="00152143"/>
    <w:rsid w:val="00153181"/>
    <w:rsid w:val="00153472"/>
    <w:rsid w:val="001535D1"/>
    <w:rsid w:val="00153A9B"/>
    <w:rsid w:val="00153C61"/>
    <w:rsid w:val="001548C4"/>
    <w:rsid w:val="00155368"/>
    <w:rsid w:val="0015537B"/>
    <w:rsid w:val="001557FC"/>
    <w:rsid w:val="00155AC8"/>
    <w:rsid w:val="00155FA7"/>
    <w:rsid w:val="00156F91"/>
    <w:rsid w:val="00157024"/>
    <w:rsid w:val="0015751B"/>
    <w:rsid w:val="001575A0"/>
    <w:rsid w:val="001578C9"/>
    <w:rsid w:val="00157AAE"/>
    <w:rsid w:val="00157F8A"/>
    <w:rsid w:val="00160157"/>
    <w:rsid w:val="001604DF"/>
    <w:rsid w:val="00160950"/>
    <w:rsid w:val="0016162F"/>
    <w:rsid w:val="001621ED"/>
    <w:rsid w:val="0016269E"/>
    <w:rsid w:val="00162C14"/>
    <w:rsid w:val="00163C51"/>
    <w:rsid w:val="001644DA"/>
    <w:rsid w:val="0016491C"/>
    <w:rsid w:val="00165217"/>
    <w:rsid w:val="001655FF"/>
    <w:rsid w:val="00166CCA"/>
    <w:rsid w:val="00170208"/>
    <w:rsid w:val="00171132"/>
    <w:rsid w:val="0017124F"/>
    <w:rsid w:val="001721E1"/>
    <w:rsid w:val="0017233C"/>
    <w:rsid w:val="001727AF"/>
    <w:rsid w:val="00172FAA"/>
    <w:rsid w:val="0017362D"/>
    <w:rsid w:val="0017455E"/>
    <w:rsid w:val="00174CE4"/>
    <w:rsid w:val="001752AE"/>
    <w:rsid w:val="001759E0"/>
    <w:rsid w:val="0017626A"/>
    <w:rsid w:val="001764F5"/>
    <w:rsid w:val="00176AEE"/>
    <w:rsid w:val="00176EA5"/>
    <w:rsid w:val="001775EC"/>
    <w:rsid w:val="00177611"/>
    <w:rsid w:val="001776B7"/>
    <w:rsid w:val="0017798C"/>
    <w:rsid w:val="0018009C"/>
    <w:rsid w:val="001808B7"/>
    <w:rsid w:val="001809C6"/>
    <w:rsid w:val="00180E30"/>
    <w:rsid w:val="001812CA"/>
    <w:rsid w:val="00181EDB"/>
    <w:rsid w:val="001824C2"/>
    <w:rsid w:val="001828B5"/>
    <w:rsid w:val="00182C5F"/>
    <w:rsid w:val="00183038"/>
    <w:rsid w:val="001835E2"/>
    <w:rsid w:val="00183AC7"/>
    <w:rsid w:val="00183EB7"/>
    <w:rsid w:val="0018503B"/>
    <w:rsid w:val="001850CB"/>
    <w:rsid w:val="001856DD"/>
    <w:rsid w:val="00185AD3"/>
    <w:rsid w:val="0018667F"/>
    <w:rsid w:val="00186683"/>
    <w:rsid w:val="001867D9"/>
    <w:rsid w:val="0018702C"/>
    <w:rsid w:val="00187720"/>
    <w:rsid w:val="00187E89"/>
    <w:rsid w:val="00190F71"/>
    <w:rsid w:val="001915D0"/>
    <w:rsid w:val="00191727"/>
    <w:rsid w:val="001918E2"/>
    <w:rsid w:val="00192FB5"/>
    <w:rsid w:val="001930EF"/>
    <w:rsid w:val="00193541"/>
    <w:rsid w:val="00194762"/>
    <w:rsid w:val="00195076"/>
    <w:rsid w:val="00195BA8"/>
    <w:rsid w:val="00195CE1"/>
    <w:rsid w:val="00196BCB"/>
    <w:rsid w:val="00196BEE"/>
    <w:rsid w:val="00197A02"/>
    <w:rsid w:val="00197BC3"/>
    <w:rsid w:val="001A08FC"/>
    <w:rsid w:val="001A0CFE"/>
    <w:rsid w:val="001A1D33"/>
    <w:rsid w:val="001A1DCE"/>
    <w:rsid w:val="001A1E41"/>
    <w:rsid w:val="001A1F16"/>
    <w:rsid w:val="001A2E48"/>
    <w:rsid w:val="001A2F86"/>
    <w:rsid w:val="001A310B"/>
    <w:rsid w:val="001A34CE"/>
    <w:rsid w:val="001A3771"/>
    <w:rsid w:val="001A43CE"/>
    <w:rsid w:val="001A449B"/>
    <w:rsid w:val="001A4644"/>
    <w:rsid w:val="001A477E"/>
    <w:rsid w:val="001A47FF"/>
    <w:rsid w:val="001A5769"/>
    <w:rsid w:val="001A5937"/>
    <w:rsid w:val="001A5AA6"/>
    <w:rsid w:val="001A5ADC"/>
    <w:rsid w:val="001A63C4"/>
    <w:rsid w:val="001A63D7"/>
    <w:rsid w:val="001A6585"/>
    <w:rsid w:val="001A66AD"/>
    <w:rsid w:val="001A6A4E"/>
    <w:rsid w:val="001A6B9B"/>
    <w:rsid w:val="001A6BEE"/>
    <w:rsid w:val="001A708B"/>
    <w:rsid w:val="001A70F2"/>
    <w:rsid w:val="001A74BB"/>
    <w:rsid w:val="001A767C"/>
    <w:rsid w:val="001A78D3"/>
    <w:rsid w:val="001A7AA5"/>
    <w:rsid w:val="001A7CCA"/>
    <w:rsid w:val="001A7DBD"/>
    <w:rsid w:val="001B0144"/>
    <w:rsid w:val="001B0431"/>
    <w:rsid w:val="001B10ED"/>
    <w:rsid w:val="001B11A5"/>
    <w:rsid w:val="001B38A7"/>
    <w:rsid w:val="001B3C85"/>
    <w:rsid w:val="001B4F39"/>
    <w:rsid w:val="001B5156"/>
    <w:rsid w:val="001B5DA9"/>
    <w:rsid w:val="001B6375"/>
    <w:rsid w:val="001B64D8"/>
    <w:rsid w:val="001B66EF"/>
    <w:rsid w:val="001B6A02"/>
    <w:rsid w:val="001B6F65"/>
    <w:rsid w:val="001B74CC"/>
    <w:rsid w:val="001B77DC"/>
    <w:rsid w:val="001B7E70"/>
    <w:rsid w:val="001C0B52"/>
    <w:rsid w:val="001C1CD6"/>
    <w:rsid w:val="001C1D13"/>
    <w:rsid w:val="001C244A"/>
    <w:rsid w:val="001C291D"/>
    <w:rsid w:val="001C31B8"/>
    <w:rsid w:val="001C39E3"/>
    <w:rsid w:val="001C3CEE"/>
    <w:rsid w:val="001C3F32"/>
    <w:rsid w:val="001C42AB"/>
    <w:rsid w:val="001C4C1D"/>
    <w:rsid w:val="001C4EA4"/>
    <w:rsid w:val="001C4EAC"/>
    <w:rsid w:val="001C54E5"/>
    <w:rsid w:val="001C58EC"/>
    <w:rsid w:val="001C6103"/>
    <w:rsid w:val="001C64AF"/>
    <w:rsid w:val="001C6631"/>
    <w:rsid w:val="001C6690"/>
    <w:rsid w:val="001C68E0"/>
    <w:rsid w:val="001C6CB7"/>
    <w:rsid w:val="001C73AA"/>
    <w:rsid w:val="001C797C"/>
    <w:rsid w:val="001D0087"/>
    <w:rsid w:val="001D0849"/>
    <w:rsid w:val="001D11CD"/>
    <w:rsid w:val="001D17E2"/>
    <w:rsid w:val="001D1AF3"/>
    <w:rsid w:val="001D2239"/>
    <w:rsid w:val="001D283B"/>
    <w:rsid w:val="001D2D87"/>
    <w:rsid w:val="001D2E59"/>
    <w:rsid w:val="001D4593"/>
    <w:rsid w:val="001D5935"/>
    <w:rsid w:val="001D6BF6"/>
    <w:rsid w:val="001D6DAA"/>
    <w:rsid w:val="001D6DB3"/>
    <w:rsid w:val="001D71E0"/>
    <w:rsid w:val="001D7758"/>
    <w:rsid w:val="001D7C1F"/>
    <w:rsid w:val="001E00C6"/>
    <w:rsid w:val="001E0ACE"/>
    <w:rsid w:val="001E0CED"/>
    <w:rsid w:val="001E17DF"/>
    <w:rsid w:val="001E1820"/>
    <w:rsid w:val="001E1EED"/>
    <w:rsid w:val="001E207B"/>
    <w:rsid w:val="001E2A4A"/>
    <w:rsid w:val="001E2C8E"/>
    <w:rsid w:val="001E39C4"/>
    <w:rsid w:val="001E3C02"/>
    <w:rsid w:val="001E4992"/>
    <w:rsid w:val="001E5144"/>
    <w:rsid w:val="001E543F"/>
    <w:rsid w:val="001E5727"/>
    <w:rsid w:val="001E5C1F"/>
    <w:rsid w:val="001E5CD7"/>
    <w:rsid w:val="001E5D09"/>
    <w:rsid w:val="001E60F5"/>
    <w:rsid w:val="001E618C"/>
    <w:rsid w:val="001E6967"/>
    <w:rsid w:val="001E7709"/>
    <w:rsid w:val="001E7E29"/>
    <w:rsid w:val="001F004F"/>
    <w:rsid w:val="001F0247"/>
    <w:rsid w:val="001F07C8"/>
    <w:rsid w:val="001F07FA"/>
    <w:rsid w:val="001F0ACD"/>
    <w:rsid w:val="001F0BFF"/>
    <w:rsid w:val="001F1433"/>
    <w:rsid w:val="001F175A"/>
    <w:rsid w:val="001F1EE7"/>
    <w:rsid w:val="001F216A"/>
    <w:rsid w:val="001F23BF"/>
    <w:rsid w:val="001F2917"/>
    <w:rsid w:val="001F29A1"/>
    <w:rsid w:val="001F2B69"/>
    <w:rsid w:val="001F2C7D"/>
    <w:rsid w:val="001F3382"/>
    <w:rsid w:val="001F3613"/>
    <w:rsid w:val="001F3722"/>
    <w:rsid w:val="001F430B"/>
    <w:rsid w:val="001F437B"/>
    <w:rsid w:val="001F441A"/>
    <w:rsid w:val="001F4B2F"/>
    <w:rsid w:val="001F4DFC"/>
    <w:rsid w:val="001F5536"/>
    <w:rsid w:val="001F59DA"/>
    <w:rsid w:val="001F5ABF"/>
    <w:rsid w:val="001F5E93"/>
    <w:rsid w:val="001F658D"/>
    <w:rsid w:val="001F6E50"/>
    <w:rsid w:val="001F738E"/>
    <w:rsid w:val="001F7DF9"/>
    <w:rsid w:val="0020076A"/>
    <w:rsid w:val="00200F15"/>
    <w:rsid w:val="002012AE"/>
    <w:rsid w:val="0020207F"/>
    <w:rsid w:val="002029D5"/>
    <w:rsid w:val="00202D44"/>
    <w:rsid w:val="002036A5"/>
    <w:rsid w:val="00203B54"/>
    <w:rsid w:val="00203F67"/>
    <w:rsid w:val="0020445A"/>
    <w:rsid w:val="00204CDD"/>
    <w:rsid w:val="00204F16"/>
    <w:rsid w:val="0020552B"/>
    <w:rsid w:val="00205EB6"/>
    <w:rsid w:val="002060D2"/>
    <w:rsid w:val="002066AA"/>
    <w:rsid w:val="0020677B"/>
    <w:rsid w:val="002071E3"/>
    <w:rsid w:val="00207AEF"/>
    <w:rsid w:val="00207C6C"/>
    <w:rsid w:val="002102A9"/>
    <w:rsid w:val="00210377"/>
    <w:rsid w:val="002108FE"/>
    <w:rsid w:val="00210C41"/>
    <w:rsid w:val="00210D93"/>
    <w:rsid w:val="00211166"/>
    <w:rsid w:val="002115A7"/>
    <w:rsid w:val="00211A9C"/>
    <w:rsid w:val="002120B8"/>
    <w:rsid w:val="0021247A"/>
    <w:rsid w:val="00212DBC"/>
    <w:rsid w:val="00212DE6"/>
    <w:rsid w:val="00212F31"/>
    <w:rsid w:val="002135F6"/>
    <w:rsid w:val="002142DB"/>
    <w:rsid w:val="00214D38"/>
    <w:rsid w:val="00214F44"/>
    <w:rsid w:val="00214FC9"/>
    <w:rsid w:val="00215146"/>
    <w:rsid w:val="0021562F"/>
    <w:rsid w:val="002156E4"/>
    <w:rsid w:val="002166F9"/>
    <w:rsid w:val="00217458"/>
    <w:rsid w:val="00217879"/>
    <w:rsid w:val="00217C2E"/>
    <w:rsid w:val="002205DE"/>
    <w:rsid w:val="002208E2"/>
    <w:rsid w:val="0022130D"/>
    <w:rsid w:val="00221364"/>
    <w:rsid w:val="002214E0"/>
    <w:rsid w:val="00221E81"/>
    <w:rsid w:val="00222955"/>
    <w:rsid w:val="002234A3"/>
    <w:rsid w:val="00223DA3"/>
    <w:rsid w:val="00224D5C"/>
    <w:rsid w:val="00224F64"/>
    <w:rsid w:val="00225583"/>
    <w:rsid w:val="00225B87"/>
    <w:rsid w:val="00225CA0"/>
    <w:rsid w:val="00226326"/>
    <w:rsid w:val="0022633F"/>
    <w:rsid w:val="00226A75"/>
    <w:rsid w:val="00227321"/>
    <w:rsid w:val="00227332"/>
    <w:rsid w:val="002273B7"/>
    <w:rsid w:val="002279D5"/>
    <w:rsid w:val="00230876"/>
    <w:rsid w:val="00230934"/>
    <w:rsid w:val="00230EE9"/>
    <w:rsid w:val="00231B22"/>
    <w:rsid w:val="0023215B"/>
    <w:rsid w:val="0023257E"/>
    <w:rsid w:val="0023294E"/>
    <w:rsid w:val="002331F5"/>
    <w:rsid w:val="00233A44"/>
    <w:rsid w:val="002342F8"/>
    <w:rsid w:val="00235462"/>
    <w:rsid w:val="00235659"/>
    <w:rsid w:val="00235B54"/>
    <w:rsid w:val="0023792F"/>
    <w:rsid w:val="0024056F"/>
    <w:rsid w:val="002416E8"/>
    <w:rsid w:val="0024191E"/>
    <w:rsid w:val="002419E4"/>
    <w:rsid w:val="00242419"/>
    <w:rsid w:val="00243248"/>
    <w:rsid w:val="00243684"/>
    <w:rsid w:val="00243726"/>
    <w:rsid w:val="00243FBE"/>
    <w:rsid w:val="0024511B"/>
    <w:rsid w:val="00245F35"/>
    <w:rsid w:val="00246529"/>
    <w:rsid w:val="00246CB6"/>
    <w:rsid w:val="00247C75"/>
    <w:rsid w:val="002501D6"/>
    <w:rsid w:val="0025115E"/>
    <w:rsid w:val="002511C9"/>
    <w:rsid w:val="00251917"/>
    <w:rsid w:val="00251B02"/>
    <w:rsid w:val="00251B0B"/>
    <w:rsid w:val="0025225E"/>
    <w:rsid w:val="00252CF7"/>
    <w:rsid w:val="00252F38"/>
    <w:rsid w:val="00253070"/>
    <w:rsid w:val="002535B2"/>
    <w:rsid w:val="002536B6"/>
    <w:rsid w:val="002536E4"/>
    <w:rsid w:val="00253E3D"/>
    <w:rsid w:val="00254104"/>
    <w:rsid w:val="00254463"/>
    <w:rsid w:val="00254777"/>
    <w:rsid w:val="00254A36"/>
    <w:rsid w:val="00254DE6"/>
    <w:rsid w:val="0025565D"/>
    <w:rsid w:val="002556EE"/>
    <w:rsid w:val="00256859"/>
    <w:rsid w:val="00256893"/>
    <w:rsid w:val="00256BC0"/>
    <w:rsid w:val="00256BD1"/>
    <w:rsid w:val="00260967"/>
    <w:rsid w:val="00261289"/>
    <w:rsid w:val="0026176A"/>
    <w:rsid w:val="00261A28"/>
    <w:rsid w:val="00261E96"/>
    <w:rsid w:val="0026229C"/>
    <w:rsid w:val="002622AC"/>
    <w:rsid w:val="00262516"/>
    <w:rsid w:val="002628E2"/>
    <w:rsid w:val="002634F2"/>
    <w:rsid w:val="0026392D"/>
    <w:rsid w:val="00264499"/>
    <w:rsid w:val="002645CE"/>
    <w:rsid w:val="0026462F"/>
    <w:rsid w:val="00264848"/>
    <w:rsid w:val="0026488A"/>
    <w:rsid w:val="0026589E"/>
    <w:rsid w:val="002665EE"/>
    <w:rsid w:val="00266C10"/>
    <w:rsid w:val="00266FE2"/>
    <w:rsid w:val="002712C4"/>
    <w:rsid w:val="00271DC9"/>
    <w:rsid w:val="002728F0"/>
    <w:rsid w:val="00272DF8"/>
    <w:rsid w:val="00273DE3"/>
    <w:rsid w:val="00274793"/>
    <w:rsid w:val="00275031"/>
    <w:rsid w:val="00275A4D"/>
    <w:rsid w:val="00275FDF"/>
    <w:rsid w:val="002760FC"/>
    <w:rsid w:val="00276222"/>
    <w:rsid w:val="002762B6"/>
    <w:rsid w:val="002765B1"/>
    <w:rsid w:val="0027724A"/>
    <w:rsid w:val="002772C2"/>
    <w:rsid w:val="0027769C"/>
    <w:rsid w:val="00277D88"/>
    <w:rsid w:val="00280673"/>
    <w:rsid w:val="00281776"/>
    <w:rsid w:val="00281CE6"/>
    <w:rsid w:val="00281DE6"/>
    <w:rsid w:val="00281E7D"/>
    <w:rsid w:val="0028218B"/>
    <w:rsid w:val="002825EC"/>
    <w:rsid w:val="00282632"/>
    <w:rsid w:val="00282B64"/>
    <w:rsid w:val="00282EE2"/>
    <w:rsid w:val="00283277"/>
    <w:rsid w:val="0028333F"/>
    <w:rsid w:val="00283A50"/>
    <w:rsid w:val="00283C14"/>
    <w:rsid w:val="00283C7D"/>
    <w:rsid w:val="00284537"/>
    <w:rsid w:val="00284710"/>
    <w:rsid w:val="00284AAB"/>
    <w:rsid w:val="00284B6A"/>
    <w:rsid w:val="00284C2D"/>
    <w:rsid w:val="002853F2"/>
    <w:rsid w:val="00286ADD"/>
    <w:rsid w:val="00286D24"/>
    <w:rsid w:val="00286F50"/>
    <w:rsid w:val="002876D1"/>
    <w:rsid w:val="00290876"/>
    <w:rsid w:val="002908B2"/>
    <w:rsid w:val="002915AC"/>
    <w:rsid w:val="00291999"/>
    <w:rsid w:val="002922CE"/>
    <w:rsid w:val="00292DA6"/>
    <w:rsid w:val="00292FAF"/>
    <w:rsid w:val="002934B0"/>
    <w:rsid w:val="002939F1"/>
    <w:rsid w:val="00293EE6"/>
    <w:rsid w:val="0029407A"/>
    <w:rsid w:val="002941BE"/>
    <w:rsid w:val="00294D1D"/>
    <w:rsid w:val="00294F4C"/>
    <w:rsid w:val="00294FC1"/>
    <w:rsid w:val="00295441"/>
    <w:rsid w:val="002955DD"/>
    <w:rsid w:val="002956AB"/>
    <w:rsid w:val="00295EB5"/>
    <w:rsid w:val="002960F9"/>
    <w:rsid w:val="0029664D"/>
    <w:rsid w:val="002967D9"/>
    <w:rsid w:val="0029744C"/>
    <w:rsid w:val="0029744E"/>
    <w:rsid w:val="002974CB"/>
    <w:rsid w:val="00297CC5"/>
    <w:rsid w:val="00297D36"/>
    <w:rsid w:val="002A0289"/>
    <w:rsid w:val="002A0957"/>
    <w:rsid w:val="002A0F5A"/>
    <w:rsid w:val="002A10D4"/>
    <w:rsid w:val="002A110A"/>
    <w:rsid w:val="002A14A3"/>
    <w:rsid w:val="002A1AD5"/>
    <w:rsid w:val="002A1C97"/>
    <w:rsid w:val="002A1FD2"/>
    <w:rsid w:val="002A2058"/>
    <w:rsid w:val="002A28CE"/>
    <w:rsid w:val="002A2C46"/>
    <w:rsid w:val="002A2D7B"/>
    <w:rsid w:val="002A315D"/>
    <w:rsid w:val="002A3267"/>
    <w:rsid w:val="002A371E"/>
    <w:rsid w:val="002A3909"/>
    <w:rsid w:val="002A4045"/>
    <w:rsid w:val="002A4814"/>
    <w:rsid w:val="002A4895"/>
    <w:rsid w:val="002A5507"/>
    <w:rsid w:val="002A55C3"/>
    <w:rsid w:val="002A6678"/>
    <w:rsid w:val="002A6B41"/>
    <w:rsid w:val="002A7A71"/>
    <w:rsid w:val="002A7C95"/>
    <w:rsid w:val="002A7D80"/>
    <w:rsid w:val="002B00FE"/>
    <w:rsid w:val="002B1B5E"/>
    <w:rsid w:val="002B2175"/>
    <w:rsid w:val="002B26E0"/>
    <w:rsid w:val="002B2E12"/>
    <w:rsid w:val="002B36EA"/>
    <w:rsid w:val="002B376E"/>
    <w:rsid w:val="002B39E2"/>
    <w:rsid w:val="002B4B0A"/>
    <w:rsid w:val="002B4D55"/>
    <w:rsid w:val="002B5832"/>
    <w:rsid w:val="002B5B3D"/>
    <w:rsid w:val="002B63FB"/>
    <w:rsid w:val="002B676C"/>
    <w:rsid w:val="002B6BF5"/>
    <w:rsid w:val="002B7225"/>
    <w:rsid w:val="002B72D9"/>
    <w:rsid w:val="002B7D13"/>
    <w:rsid w:val="002C0071"/>
    <w:rsid w:val="002C009E"/>
    <w:rsid w:val="002C06AF"/>
    <w:rsid w:val="002C1ACF"/>
    <w:rsid w:val="002C212C"/>
    <w:rsid w:val="002C23AB"/>
    <w:rsid w:val="002C2A07"/>
    <w:rsid w:val="002C3409"/>
    <w:rsid w:val="002C3A20"/>
    <w:rsid w:val="002C42A4"/>
    <w:rsid w:val="002C4BB9"/>
    <w:rsid w:val="002C5F51"/>
    <w:rsid w:val="002C5F5B"/>
    <w:rsid w:val="002C70B2"/>
    <w:rsid w:val="002C7452"/>
    <w:rsid w:val="002C777D"/>
    <w:rsid w:val="002D0FE1"/>
    <w:rsid w:val="002D102E"/>
    <w:rsid w:val="002D113F"/>
    <w:rsid w:val="002D11C2"/>
    <w:rsid w:val="002D14B4"/>
    <w:rsid w:val="002D15B0"/>
    <w:rsid w:val="002D1C1E"/>
    <w:rsid w:val="002D1FCA"/>
    <w:rsid w:val="002D24F8"/>
    <w:rsid w:val="002D2792"/>
    <w:rsid w:val="002D2E53"/>
    <w:rsid w:val="002D3896"/>
    <w:rsid w:val="002D39E2"/>
    <w:rsid w:val="002D3D95"/>
    <w:rsid w:val="002D40B1"/>
    <w:rsid w:val="002D45BD"/>
    <w:rsid w:val="002D45CD"/>
    <w:rsid w:val="002D4EBD"/>
    <w:rsid w:val="002D5086"/>
    <w:rsid w:val="002D574C"/>
    <w:rsid w:val="002D5C63"/>
    <w:rsid w:val="002D60F5"/>
    <w:rsid w:val="002D6397"/>
    <w:rsid w:val="002D6AEC"/>
    <w:rsid w:val="002D732B"/>
    <w:rsid w:val="002D75F9"/>
    <w:rsid w:val="002D7B11"/>
    <w:rsid w:val="002E07AC"/>
    <w:rsid w:val="002E0BAA"/>
    <w:rsid w:val="002E0D34"/>
    <w:rsid w:val="002E122C"/>
    <w:rsid w:val="002E190C"/>
    <w:rsid w:val="002E1C6E"/>
    <w:rsid w:val="002E1EE1"/>
    <w:rsid w:val="002E22DE"/>
    <w:rsid w:val="002E2DD9"/>
    <w:rsid w:val="002E3069"/>
    <w:rsid w:val="002E38C3"/>
    <w:rsid w:val="002E3CF3"/>
    <w:rsid w:val="002E4CD6"/>
    <w:rsid w:val="002E4F5C"/>
    <w:rsid w:val="002E6165"/>
    <w:rsid w:val="002E6AA1"/>
    <w:rsid w:val="002E75A2"/>
    <w:rsid w:val="002E7F00"/>
    <w:rsid w:val="002E7F10"/>
    <w:rsid w:val="002F031B"/>
    <w:rsid w:val="002F03B5"/>
    <w:rsid w:val="002F0CBD"/>
    <w:rsid w:val="002F0E78"/>
    <w:rsid w:val="002F1059"/>
    <w:rsid w:val="002F1FDE"/>
    <w:rsid w:val="002F2802"/>
    <w:rsid w:val="002F2943"/>
    <w:rsid w:val="002F4145"/>
    <w:rsid w:val="002F4C4F"/>
    <w:rsid w:val="002F561E"/>
    <w:rsid w:val="002F57C6"/>
    <w:rsid w:val="002F5811"/>
    <w:rsid w:val="002F58C6"/>
    <w:rsid w:val="002F5BCE"/>
    <w:rsid w:val="002F61D7"/>
    <w:rsid w:val="002F695F"/>
    <w:rsid w:val="002F6FF4"/>
    <w:rsid w:val="003009DA"/>
    <w:rsid w:val="003012DF"/>
    <w:rsid w:val="0030174B"/>
    <w:rsid w:val="00301AC5"/>
    <w:rsid w:val="0030265B"/>
    <w:rsid w:val="00302765"/>
    <w:rsid w:val="00303C42"/>
    <w:rsid w:val="003046AB"/>
    <w:rsid w:val="00304A78"/>
    <w:rsid w:val="00304BDE"/>
    <w:rsid w:val="003053D4"/>
    <w:rsid w:val="00305985"/>
    <w:rsid w:val="003059CE"/>
    <w:rsid w:val="00305B81"/>
    <w:rsid w:val="003065B3"/>
    <w:rsid w:val="0030678C"/>
    <w:rsid w:val="00307A69"/>
    <w:rsid w:val="00307DAE"/>
    <w:rsid w:val="0031024B"/>
    <w:rsid w:val="00310A2D"/>
    <w:rsid w:val="00311022"/>
    <w:rsid w:val="00311F28"/>
    <w:rsid w:val="0031240B"/>
    <w:rsid w:val="0031243C"/>
    <w:rsid w:val="00312CA0"/>
    <w:rsid w:val="00312E4A"/>
    <w:rsid w:val="00312F47"/>
    <w:rsid w:val="00313B32"/>
    <w:rsid w:val="00313BA6"/>
    <w:rsid w:val="00314462"/>
    <w:rsid w:val="00314CB1"/>
    <w:rsid w:val="00314D71"/>
    <w:rsid w:val="00314DBF"/>
    <w:rsid w:val="003153DF"/>
    <w:rsid w:val="0031546F"/>
    <w:rsid w:val="00315D7F"/>
    <w:rsid w:val="00315E66"/>
    <w:rsid w:val="003164AA"/>
    <w:rsid w:val="00316688"/>
    <w:rsid w:val="00316B0D"/>
    <w:rsid w:val="00320128"/>
    <w:rsid w:val="00320192"/>
    <w:rsid w:val="00320BF2"/>
    <w:rsid w:val="00320ED3"/>
    <w:rsid w:val="00320F5F"/>
    <w:rsid w:val="00321577"/>
    <w:rsid w:val="00321FBC"/>
    <w:rsid w:val="00321FC4"/>
    <w:rsid w:val="003222C1"/>
    <w:rsid w:val="00322BD9"/>
    <w:rsid w:val="0032384B"/>
    <w:rsid w:val="00323C13"/>
    <w:rsid w:val="003242DD"/>
    <w:rsid w:val="00324619"/>
    <w:rsid w:val="0032497D"/>
    <w:rsid w:val="00325378"/>
    <w:rsid w:val="00325866"/>
    <w:rsid w:val="00325C28"/>
    <w:rsid w:val="00325D9F"/>
    <w:rsid w:val="00326226"/>
    <w:rsid w:val="0032688B"/>
    <w:rsid w:val="00326F17"/>
    <w:rsid w:val="00326F45"/>
    <w:rsid w:val="00327EA9"/>
    <w:rsid w:val="00327F00"/>
    <w:rsid w:val="00330083"/>
    <w:rsid w:val="003300DB"/>
    <w:rsid w:val="00330117"/>
    <w:rsid w:val="0033088D"/>
    <w:rsid w:val="003309FB"/>
    <w:rsid w:val="00330CAA"/>
    <w:rsid w:val="003314C4"/>
    <w:rsid w:val="0033159C"/>
    <w:rsid w:val="00331725"/>
    <w:rsid w:val="00332C5A"/>
    <w:rsid w:val="00332C76"/>
    <w:rsid w:val="00332DC4"/>
    <w:rsid w:val="00333433"/>
    <w:rsid w:val="0033376A"/>
    <w:rsid w:val="00333978"/>
    <w:rsid w:val="00333A6D"/>
    <w:rsid w:val="00334448"/>
    <w:rsid w:val="00334CB7"/>
    <w:rsid w:val="00334E8F"/>
    <w:rsid w:val="00335425"/>
    <w:rsid w:val="0033547B"/>
    <w:rsid w:val="00335E74"/>
    <w:rsid w:val="00336199"/>
    <w:rsid w:val="003364E3"/>
    <w:rsid w:val="003365B1"/>
    <w:rsid w:val="003368C5"/>
    <w:rsid w:val="00336F77"/>
    <w:rsid w:val="00337A07"/>
    <w:rsid w:val="003400AF"/>
    <w:rsid w:val="003401B8"/>
    <w:rsid w:val="00340229"/>
    <w:rsid w:val="00340C28"/>
    <w:rsid w:val="00340D86"/>
    <w:rsid w:val="00340E08"/>
    <w:rsid w:val="0034157D"/>
    <w:rsid w:val="00341F3F"/>
    <w:rsid w:val="003420D0"/>
    <w:rsid w:val="0034222E"/>
    <w:rsid w:val="003428B4"/>
    <w:rsid w:val="00342F9F"/>
    <w:rsid w:val="003430D4"/>
    <w:rsid w:val="0034330E"/>
    <w:rsid w:val="00343D35"/>
    <w:rsid w:val="00343E2D"/>
    <w:rsid w:val="00344237"/>
    <w:rsid w:val="00344333"/>
    <w:rsid w:val="00344940"/>
    <w:rsid w:val="00344A16"/>
    <w:rsid w:val="00345122"/>
    <w:rsid w:val="00345A1E"/>
    <w:rsid w:val="00347BB2"/>
    <w:rsid w:val="00347DCC"/>
    <w:rsid w:val="003500C6"/>
    <w:rsid w:val="0035098D"/>
    <w:rsid w:val="00350A3C"/>
    <w:rsid w:val="00350AA7"/>
    <w:rsid w:val="00350C5B"/>
    <w:rsid w:val="00350D4D"/>
    <w:rsid w:val="00351265"/>
    <w:rsid w:val="00351888"/>
    <w:rsid w:val="00351B0A"/>
    <w:rsid w:val="00352277"/>
    <w:rsid w:val="00353025"/>
    <w:rsid w:val="00353160"/>
    <w:rsid w:val="0035323D"/>
    <w:rsid w:val="00353A1B"/>
    <w:rsid w:val="00353E1E"/>
    <w:rsid w:val="00354249"/>
    <w:rsid w:val="00355010"/>
    <w:rsid w:val="0035511B"/>
    <w:rsid w:val="00355EC2"/>
    <w:rsid w:val="00356AA2"/>
    <w:rsid w:val="0035738D"/>
    <w:rsid w:val="00357E28"/>
    <w:rsid w:val="00360758"/>
    <w:rsid w:val="003607D4"/>
    <w:rsid w:val="0036116F"/>
    <w:rsid w:val="0036121F"/>
    <w:rsid w:val="00361C8A"/>
    <w:rsid w:val="0036270C"/>
    <w:rsid w:val="00362D40"/>
    <w:rsid w:val="00362F24"/>
    <w:rsid w:val="003633DC"/>
    <w:rsid w:val="00363AE5"/>
    <w:rsid w:val="00363DFB"/>
    <w:rsid w:val="003643B7"/>
    <w:rsid w:val="0036483C"/>
    <w:rsid w:val="003648C2"/>
    <w:rsid w:val="00364904"/>
    <w:rsid w:val="00366604"/>
    <w:rsid w:val="003666BE"/>
    <w:rsid w:val="00366974"/>
    <w:rsid w:val="00366AA4"/>
    <w:rsid w:val="00367029"/>
    <w:rsid w:val="0036788F"/>
    <w:rsid w:val="00367BD2"/>
    <w:rsid w:val="00367EA5"/>
    <w:rsid w:val="00367F92"/>
    <w:rsid w:val="0037035B"/>
    <w:rsid w:val="00370534"/>
    <w:rsid w:val="003715D5"/>
    <w:rsid w:val="0037262E"/>
    <w:rsid w:val="00372CEC"/>
    <w:rsid w:val="00372E2A"/>
    <w:rsid w:val="0037304A"/>
    <w:rsid w:val="00373108"/>
    <w:rsid w:val="003739D3"/>
    <w:rsid w:val="003739EC"/>
    <w:rsid w:val="00373A42"/>
    <w:rsid w:val="00373F87"/>
    <w:rsid w:val="00374D6B"/>
    <w:rsid w:val="00375642"/>
    <w:rsid w:val="003762F6"/>
    <w:rsid w:val="0037701C"/>
    <w:rsid w:val="003770E5"/>
    <w:rsid w:val="00377330"/>
    <w:rsid w:val="003801C7"/>
    <w:rsid w:val="00380CAD"/>
    <w:rsid w:val="003813F4"/>
    <w:rsid w:val="0038157F"/>
    <w:rsid w:val="00381E93"/>
    <w:rsid w:val="0038288C"/>
    <w:rsid w:val="00382FBB"/>
    <w:rsid w:val="0038340A"/>
    <w:rsid w:val="00383E32"/>
    <w:rsid w:val="003840C8"/>
    <w:rsid w:val="003848EF"/>
    <w:rsid w:val="00384B22"/>
    <w:rsid w:val="003857C2"/>
    <w:rsid w:val="00385B65"/>
    <w:rsid w:val="00385B8E"/>
    <w:rsid w:val="00385BA8"/>
    <w:rsid w:val="00385BE9"/>
    <w:rsid w:val="00385BF9"/>
    <w:rsid w:val="00385EEB"/>
    <w:rsid w:val="003867BB"/>
    <w:rsid w:val="003869F7"/>
    <w:rsid w:val="00390954"/>
    <w:rsid w:val="00391492"/>
    <w:rsid w:val="00391738"/>
    <w:rsid w:val="00391929"/>
    <w:rsid w:val="003926B0"/>
    <w:rsid w:val="0039298B"/>
    <w:rsid w:val="0039380B"/>
    <w:rsid w:val="003938C9"/>
    <w:rsid w:val="00393ABD"/>
    <w:rsid w:val="00393E17"/>
    <w:rsid w:val="00393FBE"/>
    <w:rsid w:val="0039465F"/>
    <w:rsid w:val="003947B0"/>
    <w:rsid w:val="00394A6A"/>
    <w:rsid w:val="003950AE"/>
    <w:rsid w:val="0039527B"/>
    <w:rsid w:val="00395468"/>
    <w:rsid w:val="00395820"/>
    <w:rsid w:val="00395E05"/>
    <w:rsid w:val="0039601F"/>
    <w:rsid w:val="0039674C"/>
    <w:rsid w:val="00396951"/>
    <w:rsid w:val="00396BB4"/>
    <w:rsid w:val="00396EA1"/>
    <w:rsid w:val="00397827"/>
    <w:rsid w:val="003978BE"/>
    <w:rsid w:val="003A008B"/>
    <w:rsid w:val="003A1152"/>
    <w:rsid w:val="003A17E8"/>
    <w:rsid w:val="003A1C1B"/>
    <w:rsid w:val="003A219E"/>
    <w:rsid w:val="003A23AE"/>
    <w:rsid w:val="003A248E"/>
    <w:rsid w:val="003A24F0"/>
    <w:rsid w:val="003A29D7"/>
    <w:rsid w:val="003A3E57"/>
    <w:rsid w:val="003A3ED4"/>
    <w:rsid w:val="003A4A55"/>
    <w:rsid w:val="003A4F54"/>
    <w:rsid w:val="003A5532"/>
    <w:rsid w:val="003A553E"/>
    <w:rsid w:val="003A6EE1"/>
    <w:rsid w:val="003A74FE"/>
    <w:rsid w:val="003A78C6"/>
    <w:rsid w:val="003A79DC"/>
    <w:rsid w:val="003A7E73"/>
    <w:rsid w:val="003B137C"/>
    <w:rsid w:val="003B23EB"/>
    <w:rsid w:val="003B27A2"/>
    <w:rsid w:val="003B44BF"/>
    <w:rsid w:val="003B5054"/>
    <w:rsid w:val="003B576B"/>
    <w:rsid w:val="003B5B54"/>
    <w:rsid w:val="003B6191"/>
    <w:rsid w:val="003B7564"/>
    <w:rsid w:val="003B7675"/>
    <w:rsid w:val="003C1B00"/>
    <w:rsid w:val="003C2CC7"/>
    <w:rsid w:val="003C3EE4"/>
    <w:rsid w:val="003C5271"/>
    <w:rsid w:val="003C556D"/>
    <w:rsid w:val="003C6890"/>
    <w:rsid w:val="003C6961"/>
    <w:rsid w:val="003C6F95"/>
    <w:rsid w:val="003C71EF"/>
    <w:rsid w:val="003D0A06"/>
    <w:rsid w:val="003D0CC6"/>
    <w:rsid w:val="003D0F58"/>
    <w:rsid w:val="003D1051"/>
    <w:rsid w:val="003D204A"/>
    <w:rsid w:val="003D21A3"/>
    <w:rsid w:val="003D3CA8"/>
    <w:rsid w:val="003D4158"/>
    <w:rsid w:val="003D42A5"/>
    <w:rsid w:val="003D4610"/>
    <w:rsid w:val="003D4D91"/>
    <w:rsid w:val="003D612E"/>
    <w:rsid w:val="003D61B5"/>
    <w:rsid w:val="003D6299"/>
    <w:rsid w:val="003D78B8"/>
    <w:rsid w:val="003D79A5"/>
    <w:rsid w:val="003D7A96"/>
    <w:rsid w:val="003D7F6F"/>
    <w:rsid w:val="003E06AF"/>
    <w:rsid w:val="003E070D"/>
    <w:rsid w:val="003E19A7"/>
    <w:rsid w:val="003E2A2D"/>
    <w:rsid w:val="003E344A"/>
    <w:rsid w:val="003E3936"/>
    <w:rsid w:val="003E3F0E"/>
    <w:rsid w:val="003E46B6"/>
    <w:rsid w:val="003E4BA6"/>
    <w:rsid w:val="003E4FAF"/>
    <w:rsid w:val="003E51A1"/>
    <w:rsid w:val="003E545D"/>
    <w:rsid w:val="003E598E"/>
    <w:rsid w:val="003E5F87"/>
    <w:rsid w:val="003E60B4"/>
    <w:rsid w:val="003E6A5F"/>
    <w:rsid w:val="003E6A88"/>
    <w:rsid w:val="003E6B8B"/>
    <w:rsid w:val="003E705C"/>
    <w:rsid w:val="003F017E"/>
    <w:rsid w:val="003F02A1"/>
    <w:rsid w:val="003F05EB"/>
    <w:rsid w:val="003F08AF"/>
    <w:rsid w:val="003F0949"/>
    <w:rsid w:val="003F0BFA"/>
    <w:rsid w:val="003F1793"/>
    <w:rsid w:val="003F17BC"/>
    <w:rsid w:val="003F194E"/>
    <w:rsid w:val="003F1A1E"/>
    <w:rsid w:val="003F1D5B"/>
    <w:rsid w:val="003F2121"/>
    <w:rsid w:val="003F2BA3"/>
    <w:rsid w:val="003F34BD"/>
    <w:rsid w:val="003F375B"/>
    <w:rsid w:val="003F3D13"/>
    <w:rsid w:val="003F4AAF"/>
    <w:rsid w:val="003F50C0"/>
    <w:rsid w:val="003F52F3"/>
    <w:rsid w:val="003F5B9A"/>
    <w:rsid w:val="003F604B"/>
    <w:rsid w:val="003F6424"/>
    <w:rsid w:val="003F6ABF"/>
    <w:rsid w:val="003F709D"/>
    <w:rsid w:val="003F723C"/>
    <w:rsid w:val="003F75E0"/>
    <w:rsid w:val="003F7761"/>
    <w:rsid w:val="003F7963"/>
    <w:rsid w:val="003F7E70"/>
    <w:rsid w:val="003F7EE9"/>
    <w:rsid w:val="00400378"/>
    <w:rsid w:val="0040066C"/>
    <w:rsid w:val="00401182"/>
    <w:rsid w:val="004011C7"/>
    <w:rsid w:val="004014C4"/>
    <w:rsid w:val="00401F02"/>
    <w:rsid w:val="00402435"/>
    <w:rsid w:val="00402883"/>
    <w:rsid w:val="00403711"/>
    <w:rsid w:val="004045C5"/>
    <w:rsid w:val="00404965"/>
    <w:rsid w:val="0040534C"/>
    <w:rsid w:val="004059E4"/>
    <w:rsid w:val="00405D31"/>
    <w:rsid w:val="00405DA2"/>
    <w:rsid w:val="00405F8A"/>
    <w:rsid w:val="00406878"/>
    <w:rsid w:val="00406FBC"/>
    <w:rsid w:val="00407392"/>
    <w:rsid w:val="0041000A"/>
    <w:rsid w:val="00410414"/>
    <w:rsid w:val="00410453"/>
    <w:rsid w:val="00410527"/>
    <w:rsid w:val="00410C81"/>
    <w:rsid w:val="00411753"/>
    <w:rsid w:val="004118C5"/>
    <w:rsid w:val="00411BA2"/>
    <w:rsid w:val="00412760"/>
    <w:rsid w:val="00412811"/>
    <w:rsid w:val="004128D1"/>
    <w:rsid w:val="00412A47"/>
    <w:rsid w:val="00412FAF"/>
    <w:rsid w:val="004135E0"/>
    <w:rsid w:val="0041372A"/>
    <w:rsid w:val="00413E09"/>
    <w:rsid w:val="004143AC"/>
    <w:rsid w:val="004145DF"/>
    <w:rsid w:val="00414887"/>
    <w:rsid w:val="004150A1"/>
    <w:rsid w:val="00415AE2"/>
    <w:rsid w:val="00415EC0"/>
    <w:rsid w:val="00416C61"/>
    <w:rsid w:val="00416CD2"/>
    <w:rsid w:val="004210AE"/>
    <w:rsid w:val="00421244"/>
    <w:rsid w:val="00422710"/>
    <w:rsid w:val="0042342C"/>
    <w:rsid w:val="00423E92"/>
    <w:rsid w:val="00423FAD"/>
    <w:rsid w:val="004247A5"/>
    <w:rsid w:val="0042596D"/>
    <w:rsid w:val="00427050"/>
    <w:rsid w:val="004270CE"/>
    <w:rsid w:val="004278D9"/>
    <w:rsid w:val="004278E0"/>
    <w:rsid w:val="00427CC5"/>
    <w:rsid w:val="00427FB0"/>
    <w:rsid w:val="00431583"/>
    <w:rsid w:val="004318E9"/>
    <w:rsid w:val="00431BBB"/>
    <w:rsid w:val="00431C23"/>
    <w:rsid w:val="00431D69"/>
    <w:rsid w:val="00431DAB"/>
    <w:rsid w:val="00431DEC"/>
    <w:rsid w:val="004324B3"/>
    <w:rsid w:val="00432E65"/>
    <w:rsid w:val="004335B4"/>
    <w:rsid w:val="004340ED"/>
    <w:rsid w:val="00434B9C"/>
    <w:rsid w:val="00435BE1"/>
    <w:rsid w:val="00435E58"/>
    <w:rsid w:val="00435F85"/>
    <w:rsid w:val="0043654B"/>
    <w:rsid w:val="004366AE"/>
    <w:rsid w:val="004378B6"/>
    <w:rsid w:val="00437AEF"/>
    <w:rsid w:val="00437C7B"/>
    <w:rsid w:val="00437F2F"/>
    <w:rsid w:val="00440328"/>
    <w:rsid w:val="004409A8"/>
    <w:rsid w:val="00440FAE"/>
    <w:rsid w:val="00441876"/>
    <w:rsid w:val="00441B34"/>
    <w:rsid w:val="00442A6B"/>
    <w:rsid w:val="00443666"/>
    <w:rsid w:val="0044371A"/>
    <w:rsid w:val="00443F52"/>
    <w:rsid w:val="00443F64"/>
    <w:rsid w:val="00444510"/>
    <w:rsid w:val="0044475F"/>
    <w:rsid w:val="00444939"/>
    <w:rsid w:val="004449B0"/>
    <w:rsid w:val="00444C90"/>
    <w:rsid w:val="00444D55"/>
    <w:rsid w:val="00444E7C"/>
    <w:rsid w:val="00444F26"/>
    <w:rsid w:val="004456A1"/>
    <w:rsid w:val="0044598A"/>
    <w:rsid w:val="00445B69"/>
    <w:rsid w:val="00445D5B"/>
    <w:rsid w:val="004465A2"/>
    <w:rsid w:val="00446AFB"/>
    <w:rsid w:val="00447652"/>
    <w:rsid w:val="00447942"/>
    <w:rsid w:val="004500D6"/>
    <w:rsid w:val="0045011F"/>
    <w:rsid w:val="00450662"/>
    <w:rsid w:val="0045089E"/>
    <w:rsid w:val="00450EE3"/>
    <w:rsid w:val="00451AA7"/>
    <w:rsid w:val="00451E1D"/>
    <w:rsid w:val="00451F1F"/>
    <w:rsid w:val="004524E7"/>
    <w:rsid w:val="00452537"/>
    <w:rsid w:val="0045271F"/>
    <w:rsid w:val="00452798"/>
    <w:rsid w:val="00452F45"/>
    <w:rsid w:val="00452FA8"/>
    <w:rsid w:val="004531B8"/>
    <w:rsid w:val="0045339C"/>
    <w:rsid w:val="00453B82"/>
    <w:rsid w:val="004542DE"/>
    <w:rsid w:val="00454696"/>
    <w:rsid w:val="00454A27"/>
    <w:rsid w:val="00454C85"/>
    <w:rsid w:val="00454DDE"/>
    <w:rsid w:val="00454F68"/>
    <w:rsid w:val="00455323"/>
    <w:rsid w:val="004558B9"/>
    <w:rsid w:val="00455B70"/>
    <w:rsid w:val="00455BBB"/>
    <w:rsid w:val="00455FC6"/>
    <w:rsid w:val="00456C6B"/>
    <w:rsid w:val="00456E42"/>
    <w:rsid w:val="00457884"/>
    <w:rsid w:val="00457CC2"/>
    <w:rsid w:val="00457D2A"/>
    <w:rsid w:val="00457D98"/>
    <w:rsid w:val="00460580"/>
    <w:rsid w:val="004616FF"/>
    <w:rsid w:val="0046251E"/>
    <w:rsid w:val="004634A6"/>
    <w:rsid w:val="004635D0"/>
    <w:rsid w:val="00463DF0"/>
    <w:rsid w:val="004646AD"/>
    <w:rsid w:val="004647C2"/>
    <w:rsid w:val="00464F7F"/>
    <w:rsid w:val="00465C66"/>
    <w:rsid w:val="00465F1F"/>
    <w:rsid w:val="00466482"/>
    <w:rsid w:val="00466D5F"/>
    <w:rsid w:val="00466FCD"/>
    <w:rsid w:val="00467041"/>
    <w:rsid w:val="0046719B"/>
    <w:rsid w:val="0046745A"/>
    <w:rsid w:val="00470096"/>
    <w:rsid w:val="00471685"/>
    <w:rsid w:val="00472273"/>
    <w:rsid w:val="0047251E"/>
    <w:rsid w:val="00472CE1"/>
    <w:rsid w:val="00472E61"/>
    <w:rsid w:val="00473127"/>
    <w:rsid w:val="004731FA"/>
    <w:rsid w:val="00473253"/>
    <w:rsid w:val="0047395F"/>
    <w:rsid w:val="00474873"/>
    <w:rsid w:val="00474BD4"/>
    <w:rsid w:val="00475836"/>
    <w:rsid w:val="004758B3"/>
    <w:rsid w:val="004758F6"/>
    <w:rsid w:val="004759ED"/>
    <w:rsid w:val="00475A94"/>
    <w:rsid w:val="00475ECF"/>
    <w:rsid w:val="00476092"/>
    <w:rsid w:val="004761F6"/>
    <w:rsid w:val="00476C62"/>
    <w:rsid w:val="00476D23"/>
    <w:rsid w:val="00477150"/>
    <w:rsid w:val="004775D6"/>
    <w:rsid w:val="00480177"/>
    <w:rsid w:val="00480629"/>
    <w:rsid w:val="00480E82"/>
    <w:rsid w:val="00481602"/>
    <w:rsid w:val="00481885"/>
    <w:rsid w:val="00482384"/>
    <w:rsid w:val="004824DD"/>
    <w:rsid w:val="00482B7B"/>
    <w:rsid w:val="00482D7F"/>
    <w:rsid w:val="004837A0"/>
    <w:rsid w:val="004838C9"/>
    <w:rsid w:val="0048406B"/>
    <w:rsid w:val="00484920"/>
    <w:rsid w:val="004849D9"/>
    <w:rsid w:val="00484A81"/>
    <w:rsid w:val="00484CF8"/>
    <w:rsid w:val="00484F25"/>
    <w:rsid w:val="004850F3"/>
    <w:rsid w:val="00485215"/>
    <w:rsid w:val="004852ED"/>
    <w:rsid w:val="004852EE"/>
    <w:rsid w:val="00485809"/>
    <w:rsid w:val="00485966"/>
    <w:rsid w:val="00485BAF"/>
    <w:rsid w:val="00485FCD"/>
    <w:rsid w:val="00485FE0"/>
    <w:rsid w:val="004861DB"/>
    <w:rsid w:val="004863DA"/>
    <w:rsid w:val="00486526"/>
    <w:rsid w:val="00487040"/>
    <w:rsid w:val="004871F4"/>
    <w:rsid w:val="00487262"/>
    <w:rsid w:val="004872F4"/>
    <w:rsid w:val="00487425"/>
    <w:rsid w:val="0048782C"/>
    <w:rsid w:val="004900A3"/>
    <w:rsid w:val="004904BA"/>
    <w:rsid w:val="00490514"/>
    <w:rsid w:val="00490760"/>
    <w:rsid w:val="00490DDB"/>
    <w:rsid w:val="00490F12"/>
    <w:rsid w:val="00490FED"/>
    <w:rsid w:val="00491328"/>
    <w:rsid w:val="00491C56"/>
    <w:rsid w:val="00491D60"/>
    <w:rsid w:val="00492464"/>
    <w:rsid w:val="00492950"/>
    <w:rsid w:val="004945DB"/>
    <w:rsid w:val="0049493E"/>
    <w:rsid w:val="004955BF"/>
    <w:rsid w:val="004955C7"/>
    <w:rsid w:val="004957BB"/>
    <w:rsid w:val="004957C1"/>
    <w:rsid w:val="0049647C"/>
    <w:rsid w:val="00496DD1"/>
    <w:rsid w:val="00497F68"/>
    <w:rsid w:val="004A107D"/>
    <w:rsid w:val="004A1DA6"/>
    <w:rsid w:val="004A1F7B"/>
    <w:rsid w:val="004A29D7"/>
    <w:rsid w:val="004A35D8"/>
    <w:rsid w:val="004A3988"/>
    <w:rsid w:val="004A3C92"/>
    <w:rsid w:val="004A4775"/>
    <w:rsid w:val="004A497C"/>
    <w:rsid w:val="004A49FE"/>
    <w:rsid w:val="004A5EB0"/>
    <w:rsid w:val="004A62AD"/>
    <w:rsid w:val="004A6751"/>
    <w:rsid w:val="004A67CD"/>
    <w:rsid w:val="004A7A14"/>
    <w:rsid w:val="004B0687"/>
    <w:rsid w:val="004B0A1A"/>
    <w:rsid w:val="004B0A2E"/>
    <w:rsid w:val="004B0B96"/>
    <w:rsid w:val="004B1052"/>
    <w:rsid w:val="004B173C"/>
    <w:rsid w:val="004B1916"/>
    <w:rsid w:val="004B2B04"/>
    <w:rsid w:val="004B2B8A"/>
    <w:rsid w:val="004B2CB0"/>
    <w:rsid w:val="004B2F3A"/>
    <w:rsid w:val="004B4132"/>
    <w:rsid w:val="004B46FD"/>
    <w:rsid w:val="004B4AEC"/>
    <w:rsid w:val="004B551F"/>
    <w:rsid w:val="004B5716"/>
    <w:rsid w:val="004B57F9"/>
    <w:rsid w:val="004B5F60"/>
    <w:rsid w:val="004B74BB"/>
    <w:rsid w:val="004B7B8B"/>
    <w:rsid w:val="004B7C5A"/>
    <w:rsid w:val="004C0219"/>
    <w:rsid w:val="004C0D22"/>
    <w:rsid w:val="004C0FDE"/>
    <w:rsid w:val="004C1323"/>
    <w:rsid w:val="004C1389"/>
    <w:rsid w:val="004C19A0"/>
    <w:rsid w:val="004C2094"/>
    <w:rsid w:val="004C214E"/>
    <w:rsid w:val="004C2D79"/>
    <w:rsid w:val="004C2D9A"/>
    <w:rsid w:val="004C49B7"/>
    <w:rsid w:val="004C5015"/>
    <w:rsid w:val="004C56DC"/>
    <w:rsid w:val="004C570D"/>
    <w:rsid w:val="004C6518"/>
    <w:rsid w:val="004C6CB0"/>
    <w:rsid w:val="004C772A"/>
    <w:rsid w:val="004D00A8"/>
    <w:rsid w:val="004D00D1"/>
    <w:rsid w:val="004D0EE4"/>
    <w:rsid w:val="004D0F35"/>
    <w:rsid w:val="004D1FE3"/>
    <w:rsid w:val="004D24EB"/>
    <w:rsid w:val="004D27D8"/>
    <w:rsid w:val="004D28D8"/>
    <w:rsid w:val="004D2CD3"/>
    <w:rsid w:val="004D3DE9"/>
    <w:rsid w:val="004D408C"/>
    <w:rsid w:val="004D45BE"/>
    <w:rsid w:val="004D49F2"/>
    <w:rsid w:val="004D5B60"/>
    <w:rsid w:val="004D659A"/>
    <w:rsid w:val="004D69D3"/>
    <w:rsid w:val="004D6C45"/>
    <w:rsid w:val="004D7929"/>
    <w:rsid w:val="004D7DB2"/>
    <w:rsid w:val="004E094E"/>
    <w:rsid w:val="004E0C07"/>
    <w:rsid w:val="004E212E"/>
    <w:rsid w:val="004E2433"/>
    <w:rsid w:val="004E2461"/>
    <w:rsid w:val="004E270D"/>
    <w:rsid w:val="004E28BF"/>
    <w:rsid w:val="004E2E56"/>
    <w:rsid w:val="004E2F8C"/>
    <w:rsid w:val="004E35A5"/>
    <w:rsid w:val="004E3D6D"/>
    <w:rsid w:val="004E3F35"/>
    <w:rsid w:val="004E44F7"/>
    <w:rsid w:val="004E5AA5"/>
    <w:rsid w:val="004E5F14"/>
    <w:rsid w:val="004E5FE7"/>
    <w:rsid w:val="004E6A4D"/>
    <w:rsid w:val="004E73AA"/>
    <w:rsid w:val="004F0B09"/>
    <w:rsid w:val="004F14D5"/>
    <w:rsid w:val="004F1EC6"/>
    <w:rsid w:val="004F288A"/>
    <w:rsid w:val="004F4763"/>
    <w:rsid w:val="004F4C62"/>
    <w:rsid w:val="004F5AD0"/>
    <w:rsid w:val="004F5B1C"/>
    <w:rsid w:val="004F5B36"/>
    <w:rsid w:val="004F5E93"/>
    <w:rsid w:val="004F64E8"/>
    <w:rsid w:val="004F6844"/>
    <w:rsid w:val="004F6EDE"/>
    <w:rsid w:val="004F6FCE"/>
    <w:rsid w:val="004F7017"/>
    <w:rsid w:val="004F73B9"/>
    <w:rsid w:val="004F73E8"/>
    <w:rsid w:val="004F7471"/>
    <w:rsid w:val="004F759B"/>
    <w:rsid w:val="004F7752"/>
    <w:rsid w:val="004F7C48"/>
    <w:rsid w:val="004F7D23"/>
    <w:rsid w:val="005002C9"/>
    <w:rsid w:val="00501054"/>
    <w:rsid w:val="00501463"/>
    <w:rsid w:val="00501CE8"/>
    <w:rsid w:val="005026C2"/>
    <w:rsid w:val="00503169"/>
    <w:rsid w:val="00503315"/>
    <w:rsid w:val="005034BE"/>
    <w:rsid w:val="00503782"/>
    <w:rsid w:val="00503798"/>
    <w:rsid w:val="00503A21"/>
    <w:rsid w:val="00503D25"/>
    <w:rsid w:val="005048AD"/>
    <w:rsid w:val="00504D25"/>
    <w:rsid w:val="00504EC8"/>
    <w:rsid w:val="0050581A"/>
    <w:rsid w:val="005067D0"/>
    <w:rsid w:val="00507744"/>
    <w:rsid w:val="00507FFE"/>
    <w:rsid w:val="005107B4"/>
    <w:rsid w:val="005108E0"/>
    <w:rsid w:val="00510AE0"/>
    <w:rsid w:val="00510EEF"/>
    <w:rsid w:val="00511028"/>
    <w:rsid w:val="00511126"/>
    <w:rsid w:val="005111ED"/>
    <w:rsid w:val="00511BC3"/>
    <w:rsid w:val="00511CB0"/>
    <w:rsid w:val="005127CA"/>
    <w:rsid w:val="005129C3"/>
    <w:rsid w:val="00512FCF"/>
    <w:rsid w:val="005134F8"/>
    <w:rsid w:val="00515270"/>
    <w:rsid w:val="005156D9"/>
    <w:rsid w:val="0051575B"/>
    <w:rsid w:val="00515B29"/>
    <w:rsid w:val="00515F2D"/>
    <w:rsid w:val="00516311"/>
    <w:rsid w:val="00516600"/>
    <w:rsid w:val="0051701C"/>
    <w:rsid w:val="0051737C"/>
    <w:rsid w:val="005176DB"/>
    <w:rsid w:val="00517831"/>
    <w:rsid w:val="00517AD5"/>
    <w:rsid w:val="00517D7F"/>
    <w:rsid w:val="0052041D"/>
    <w:rsid w:val="00520566"/>
    <w:rsid w:val="00521653"/>
    <w:rsid w:val="00521BA7"/>
    <w:rsid w:val="005224E1"/>
    <w:rsid w:val="00522795"/>
    <w:rsid w:val="0052372B"/>
    <w:rsid w:val="00523958"/>
    <w:rsid w:val="00524528"/>
    <w:rsid w:val="005246BC"/>
    <w:rsid w:val="005250AA"/>
    <w:rsid w:val="00525D5F"/>
    <w:rsid w:val="005262EC"/>
    <w:rsid w:val="00527553"/>
    <w:rsid w:val="00530336"/>
    <w:rsid w:val="0053051B"/>
    <w:rsid w:val="0053080F"/>
    <w:rsid w:val="005311BF"/>
    <w:rsid w:val="00531359"/>
    <w:rsid w:val="005315A9"/>
    <w:rsid w:val="0053325B"/>
    <w:rsid w:val="0053341D"/>
    <w:rsid w:val="0053384D"/>
    <w:rsid w:val="00533E93"/>
    <w:rsid w:val="005344B0"/>
    <w:rsid w:val="00534C18"/>
    <w:rsid w:val="00535623"/>
    <w:rsid w:val="0053630A"/>
    <w:rsid w:val="00536434"/>
    <w:rsid w:val="00536502"/>
    <w:rsid w:val="0053792C"/>
    <w:rsid w:val="005400C8"/>
    <w:rsid w:val="00540DA1"/>
    <w:rsid w:val="0054136B"/>
    <w:rsid w:val="00541CDE"/>
    <w:rsid w:val="00542421"/>
    <w:rsid w:val="00542440"/>
    <w:rsid w:val="005427E8"/>
    <w:rsid w:val="00542B28"/>
    <w:rsid w:val="00542F39"/>
    <w:rsid w:val="0054342C"/>
    <w:rsid w:val="00543564"/>
    <w:rsid w:val="00543A31"/>
    <w:rsid w:val="00543C7D"/>
    <w:rsid w:val="00543E44"/>
    <w:rsid w:val="00543FDE"/>
    <w:rsid w:val="00545997"/>
    <w:rsid w:val="00546B7A"/>
    <w:rsid w:val="00546B85"/>
    <w:rsid w:val="0054736A"/>
    <w:rsid w:val="00547B33"/>
    <w:rsid w:val="00550BF9"/>
    <w:rsid w:val="005518B0"/>
    <w:rsid w:val="00553CD2"/>
    <w:rsid w:val="00553D34"/>
    <w:rsid w:val="00554B17"/>
    <w:rsid w:val="005556BD"/>
    <w:rsid w:val="00555997"/>
    <w:rsid w:val="00555B86"/>
    <w:rsid w:val="00556408"/>
    <w:rsid w:val="00557206"/>
    <w:rsid w:val="005572C5"/>
    <w:rsid w:val="00557369"/>
    <w:rsid w:val="0055739D"/>
    <w:rsid w:val="0055777A"/>
    <w:rsid w:val="00560071"/>
    <w:rsid w:val="00561516"/>
    <w:rsid w:val="00561B84"/>
    <w:rsid w:val="005630D2"/>
    <w:rsid w:val="005632CB"/>
    <w:rsid w:val="00563BE6"/>
    <w:rsid w:val="00563CFA"/>
    <w:rsid w:val="0056439C"/>
    <w:rsid w:val="00564A1B"/>
    <w:rsid w:val="00564BB1"/>
    <w:rsid w:val="00564D34"/>
    <w:rsid w:val="00565829"/>
    <w:rsid w:val="00565CCC"/>
    <w:rsid w:val="005667AF"/>
    <w:rsid w:val="005678E0"/>
    <w:rsid w:val="00567CAB"/>
    <w:rsid w:val="00570311"/>
    <w:rsid w:val="005717FC"/>
    <w:rsid w:val="00571FB6"/>
    <w:rsid w:val="005723BB"/>
    <w:rsid w:val="005735FF"/>
    <w:rsid w:val="0057382E"/>
    <w:rsid w:val="005738B9"/>
    <w:rsid w:val="00573B42"/>
    <w:rsid w:val="00573C7B"/>
    <w:rsid w:val="005747B0"/>
    <w:rsid w:val="005748F9"/>
    <w:rsid w:val="00574EDF"/>
    <w:rsid w:val="00574F28"/>
    <w:rsid w:val="00575780"/>
    <w:rsid w:val="00575BE2"/>
    <w:rsid w:val="00575EDC"/>
    <w:rsid w:val="005763A4"/>
    <w:rsid w:val="00576776"/>
    <w:rsid w:val="00576787"/>
    <w:rsid w:val="005767C0"/>
    <w:rsid w:val="0057697C"/>
    <w:rsid w:val="00576A00"/>
    <w:rsid w:val="00576E7F"/>
    <w:rsid w:val="005774EC"/>
    <w:rsid w:val="00577961"/>
    <w:rsid w:val="00577B57"/>
    <w:rsid w:val="00580231"/>
    <w:rsid w:val="005808CF"/>
    <w:rsid w:val="00580D76"/>
    <w:rsid w:val="00582CB9"/>
    <w:rsid w:val="00583AB3"/>
    <w:rsid w:val="005841AB"/>
    <w:rsid w:val="005844D9"/>
    <w:rsid w:val="005847B5"/>
    <w:rsid w:val="00584D58"/>
    <w:rsid w:val="00584E13"/>
    <w:rsid w:val="00585405"/>
    <w:rsid w:val="00586690"/>
    <w:rsid w:val="0058674B"/>
    <w:rsid w:val="005868EF"/>
    <w:rsid w:val="00586B25"/>
    <w:rsid w:val="00586CA3"/>
    <w:rsid w:val="0058781C"/>
    <w:rsid w:val="0058793B"/>
    <w:rsid w:val="00587A18"/>
    <w:rsid w:val="00590666"/>
    <w:rsid w:val="00590753"/>
    <w:rsid w:val="0059076A"/>
    <w:rsid w:val="00590CE9"/>
    <w:rsid w:val="00592B3D"/>
    <w:rsid w:val="00592CA6"/>
    <w:rsid w:val="00592FC3"/>
    <w:rsid w:val="00593665"/>
    <w:rsid w:val="00593694"/>
    <w:rsid w:val="00593A69"/>
    <w:rsid w:val="00593CB8"/>
    <w:rsid w:val="00593D7A"/>
    <w:rsid w:val="005942F9"/>
    <w:rsid w:val="00594C6E"/>
    <w:rsid w:val="00594F27"/>
    <w:rsid w:val="00594FE2"/>
    <w:rsid w:val="0059530C"/>
    <w:rsid w:val="00595D3A"/>
    <w:rsid w:val="00596357"/>
    <w:rsid w:val="005965B6"/>
    <w:rsid w:val="00596967"/>
    <w:rsid w:val="00596E18"/>
    <w:rsid w:val="00596ED9"/>
    <w:rsid w:val="00597970"/>
    <w:rsid w:val="00597B04"/>
    <w:rsid w:val="00597F57"/>
    <w:rsid w:val="005A0028"/>
    <w:rsid w:val="005A01A7"/>
    <w:rsid w:val="005A06EF"/>
    <w:rsid w:val="005A074D"/>
    <w:rsid w:val="005A0DE7"/>
    <w:rsid w:val="005A18B1"/>
    <w:rsid w:val="005A3DFD"/>
    <w:rsid w:val="005A409B"/>
    <w:rsid w:val="005A4A5D"/>
    <w:rsid w:val="005A5B3E"/>
    <w:rsid w:val="005A5C36"/>
    <w:rsid w:val="005A5D5F"/>
    <w:rsid w:val="005A5DA6"/>
    <w:rsid w:val="005A7CA6"/>
    <w:rsid w:val="005A7CB1"/>
    <w:rsid w:val="005A7E3C"/>
    <w:rsid w:val="005B0399"/>
    <w:rsid w:val="005B05A7"/>
    <w:rsid w:val="005B0E10"/>
    <w:rsid w:val="005B0FA5"/>
    <w:rsid w:val="005B0FBE"/>
    <w:rsid w:val="005B18EB"/>
    <w:rsid w:val="005B19C8"/>
    <w:rsid w:val="005B1BDC"/>
    <w:rsid w:val="005B241C"/>
    <w:rsid w:val="005B27D0"/>
    <w:rsid w:val="005B27F6"/>
    <w:rsid w:val="005B2999"/>
    <w:rsid w:val="005B2B8D"/>
    <w:rsid w:val="005B33EB"/>
    <w:rsid w:val="005B644E"/>
    <w:rsid w:val="005B653D"/>
    <w:rsid w:val="005B6B1D"/>
    <w:rsid w:val="005B71D3"/>
    <w:rsid w:val="005C0468"/>
    <w:rsid w:val="005C0476"/>
    <w:rsid w:val="005C0D57"/>
    <w:rsid w:val="005C0DCE"/>
    <w:rsid w:val="005C12AD"/>
    <w:rsid w:val="005C1926"/>
    <w:rsid w:val="005C1CFE"/>
    <w:rsid w:val="005C1E90"/>
    <w:rsid w:val="005C2943"/>
    <w:rsid w:val="005C30DD"/>
    <w:rsid w:val="005C31EF"/>
    <w:rsid w:val="005C3D33"/>
    <w:rsid w:val="005C4576"/>
    <w:rsid w:val="005C4637"/>
    <w:rsid w:val="005C4E79"/>
    <w:rsid w:val="005C544D"/>
    <w:rsid w:val="005C55A7"/>
    <w:rsid w:val="005C6845"/>
    <w:rsid w:val="005C691C"/>
    <w:rsid w:val="005C694E"/>
    <w:rsid w:val="005C7655"/>
    <w:rsid w:val="005C791A"/>
    <w:rsid w:val="005C7B2B"/>
    <w:rsid w:val="005C7C79"/>
    <w:rsid w:val="005C7E7C"/>
    <w:rsid w:val="005C7FD6"/>
    <w:rsid w:val="005D026F"/>
    <w:rsid w:val="005D06C1"/>
    <w:rsid w:val="005D09ED"/>
    <w:rsid w:val="005D14E7"/>
    <w:rsid w:val="005D1880"/>
    <w:rsid w:val="005D1DC9"/>
    <w:rsid w:val="005D1E63"/>
    <w:rsid w:val="005D25B7"/>
    <w:rsid w:val="005D2D7A"/>
    <w:rsid w:val="005D3711"/>
    <w:rsid w:val="005D39F8"/>
    <w:rsid w:val="005D3C6C"/>
    <w:rsid w:val="005D3CB2"/>
    <w:rsid w:val="005D4397"/>
    <w:rsid w:val="005D47B5"/>
    <w:rsid w:val="005D4899"/>
    <w:rsid w:val="005D57A4"/>
    <w:rsid w:val="005D594F"/>
    <w:rsid w:val="005D5A6E"/>
    <w:rsid w:val="005D611D"/>
    <w:rsid w:val="005D6A24"/>
    <w:rsid w:val="005D75A7"/>
    <w:rsid w:val="005D7A65"/>
    <w:rsid w:val="005E0466"/>
    <w:rsid w:val="005E0802"/>
    <w:rsid w:val="005E1EBC"/>
    <w:rsid w:val="005E1EF1"/>
    <w:rsid w:val="005E285B"/>
    <w:rsid w:val="005E35C5"/>
    <w:rsid w:val="005E423F"/>
    <w:rsid w:val="005E464F"/>
    <w:rsid w:val="005E6136"/>
    <w:rsid w:val="005F00A1"/>
    <w:rsid w:val="005F01E3"/>
    <w:rsid w:val="005F052F"/>
    <w:rsid w:val="005F0752"/>
    <w:rsid w:val="005F077F"/>
    <w:rsid w:val="005F0F8B"/>
    <w:rsid w:val="005F139D"/>
    <w:rsid w:val="005F13D1"/>
    <w:rsid w:val="005F1B38"/>
    <w:rsid w:val="005F22A8"/>
    <w:rsid w:val="005F28C6"/>
    <w:rsid w:val="005F2EE7"/>
    <w:rsid w:val="005F35E5"/>
    <w:rsid w:val="005F3D48"/>
    <w:rsid w:val="005F4E6D"/>
    <w:rsid w:val="005F59B0"/>
    <w:rsid w:val="005F605E"/>
    <w:rsid w:val="005F79CC"/>
    <w:rsid w:val="005F7A75"/>
    <w:rsid w:val="005F7B4D"/>
    <w:rsid w:val="006000FE"/>
    <w:rsid w:val="0060018A"/>
    <w:rsid w:val="006009DC"/>
    <w:rsid w:val="00600D48"/>
    <w:rsid w:val="00601160"/>
    <w:rsid w:val="0060272F"/>
    <w:rsid w:val="006038D0"/>
    <w:rsid w:val="00603BAC"/>
    <w:rsid w:val="00603D99"/>
    <w:rsid w:val="00603FC1"/>
    <w:rsid w:val="0060452B"/>
    <w:rsid w:val="00604A93"/>
    <w:rsid w:val="006058FD"/>
    <w:rsid w:val="00605924"/>
    <w:rsid w:val="0060652F"/>
    <w:rsid w:val="00606740"/>
    <w:rsid w:val="00606A86"/>
    <w:rsid w:val="00606B14"/>
    <w:rsid w:val="00606F04"/>
    <w:rsid w:val="00606F6A"/>
    <w:rsid w:val="0060708B"/>
    <w:rsid w:val="00607A44"/>
    <w:rsid w:val="00607A94"/>
    <w:rsid w:val="006122BC"/>
    <w:rsid w:val="00612AF0"/>
    <w:rsid w:val="00612E57"/>
    <w:rsid w:val="006132D5"/>
    <w:rsid w:val="0061381E"/>
    <w:rsid w:val="00613900"/>
    <w:rsid w:val="00613CF9"/>
    <w:rsid w:val="00614847"/>
    <w:rsid w:val="00614A26"/>
    <w:rsid w:val="00614F66"/>
    <w:rsid w:val="00615578"/>
    <w:rsid w:val="00615815"/>
    <w:rsid w:val="006159CC"/>
    <w:rsid w:val="006164AE"/>
    <w:rsid w:val="00616A96"/>
    <w:rsid w:val="00616F22"/>
    <w:rsid w:val="0061702B"/>
    <w:rsid w:val="006173D0"/>
    <w:rsid w:val="0061752E"/>
    <w:rsid w:val="00617648"/>
    <w:rsid w:val="00617DED"/>
    <w:rsid w:val="006201D7"/>
    <w:rsid w:val="0062201A"/>
    <w:rsid w:val="00622576"/>
    <w:rsid w:val="00622EC3"/>
    <w:rsid w:val="00623000"/>
    <w:rsid w:val="00623C42"/>
    <w:rsid w:val="006244C9"/>
    <w:rsid w:val="006245E7"/>
    <w:rsid w:val="00624631"/>
    <w:rsid w:val="00625189"/>
    <w:rsid w:val="0062530A"/>
    <w:rsid w:val="006255E1"/>
    <w:rsid w:val="006255E3"/>
    <w:rsid w:val="00625CDF"/>
    <w:rsid w:val="00625F9C"/>
    <w:rsid w:val="006264B3"/>
    <w:rsid w:val="006264FC"/>
    <w:rsid w:val="00626847"/>
    <w:rsid w:val="00626CA4"/>
    <w:rsid w:val="00626F47"/>
    <w:rsid w:val="00627541"/>
    <w:rsid w:val="006279A1"/>
    <w:rsid w:val="00630707"/>
    <w:rsid w:val="00630C01"/>
    <w:rsid w:val="00631C1D"/>
    <w:rsid w:val="00632180"/>
    <w:rsid w:val="006327E9"/>
    <w:rsid w:val="0063484A"/>
    <w:rsid w:val="006350BD"/>
    <w:rsid w:val="0063519B"/>
    <w:rsid w:val="00635A2F"/>
    <w:rsid w:val="00635CBE"/>
    <w:rsid w:val="00635CFC"/>
    <w:rsid w:val="006361F0"/>
    <w:rsid w:val="006363F0"/>
    <w:rsid w:val="0063667D"/>
    <w:rsid w:val="00636B4D"/>
    <w:rsid w:val="00636DEA"/>
    <w:rsid w:val="00637392"/>
    <w:rsid w:val="006375AB"/>
    <w:rsid w:val="006379AC"/>
    <w:rsid w:val="00640D5C"/>
    <w:rsid w:val="00641357"/>
    <w:rsid w:val="00641605"/>
    <w:rsid w:val="00641E4F"/>
    <w:rsid w:val="00642127"/>
    <w:rsid w:val="006427AA"/>
    <w:rsid w:val="0064285B"/>
    <w:rsid w:val="006429D7"/>
    <w:rsid w:val="00642BC5"/>
    <w:rsid w:val="006438B7"/>
    <w:rsid w:val="00643CB2"/>
    <w:rsid w:val="00643D91"/>
    <w:rsid w:val="006448CB"/>
    <w:rsid w:val="00644BCC"/>
    <w:rsid w:val="0064503B"/>
    <w:rsid w:val="00645A16"/>
    <w:rsid w:val="00646328"/>
    <w:rsid w:val="00646C9F"/>
    <w:rsid w:val="00647025"/>
    <w:rsid w:val="00647D75"/>
    <w:rsid w:val="006504A1"/>
    <w:rsid w:val="006504CA"/>
    <w:rsid w:val="00650709"/>
    <w:rsid w:val="00650869"/>
    <w:rsid w:val="00651DC8"/>
    <w:rsid w:val="00651F89"/>
    <w:rsid w:val="00652B6C"/>
    <w:rsid w:val="0065436C"/>
    <w:rsid w:val="006543CC"/>
    <w:rsid w:val="006548E5"/>
    <w:rsid w:val="00657034"/>
    <w:rsid w:val="006579F9"/>
    <w:rsid w:val="00657D2D"/>
    <w:rsid w:val="0066148D"/>
    <w:rsid w:val="006624CA"/>
    <w:rsid w:val="00663334"/>
    <w:rsid w:val="00663528"/>
    <w:rsid w:val="00663B6D"/>
    <w:rsid w:val="00663E80"/>
    <w:rsid w:val="00663E87"/>
    <w:rsid w:val="00663EAD"/>
    <w:rsid w:val="00663F85"/>
    <w:rsid w:val="00664043"/>
    <w:rsid w:val="006645F3"/>
    <w:rsid w:val="00664630"/>
    <w:rsid w:val="00665220"/>
    <w:rsid w:val="006653E5"/>
    <w:rsid w:val="00665818"/>
    <w:rsid w:val="006659E5"/>
    <w:rsid w:val="00665CE8"/>
    <w:rsid w:val="00665D54"/>
    <w:rsid w:val="00665E53"/>
    <w:rsid w:val="00665F8D"/>
    <w:rsid w:val="0066608D"/>
    <w:rsid w:val="006662B2"/>
    <w:rsid w:val="0066651F"/>
    <w:rsid w:val="006679AE"/>
    <w:rsid w:val="006706A0"/>
    <w:rsid w:val="00670A30"/>
    <w:rsid w:val="006713CB"/>
    <w:rsid w:val="006717F9"/>
    <w:rsid w:val="006719C9"/>
    <w:rsid w:val="00671DFC"/>
    <w:rsid w:val="006721CD"/>
    <w:rsid w:val="00672863"/>
    <w:rsid w:val="00672EA8"/>
    <w:rsid w:val="00673DC8"/>
    <w:rsid w:val="00673FF0"/>
    <w:rsid w:val="00674682"/>
    <w:rsid w:val="006754FB"/>
    <w:rsid w:val="00675957"/>
    <w:rsid w:val="00675B34"/>
    <w:rsid w:val="00675B98"/>
    <w:rsid w:val="00676CAE"/>
    <w:rsid w:val="00676D7C"/>
    <w:rsid w:val="00676F28"/>
    <w:rsid w:val="00677F45"/>
    <w:rsid w:val="006806B6"/>
    <w:rsid w:val="006811CA"/>
    <w:rsid w:val="00681381"/>
    <w:rsid w:val="006814A7"/>
    <w:rsid w:val="0068154A"/>
    <w:rsid w:val="00681E6C"/>
    <w:rsid w:val="006820BD"/>
    <w:rsid w:val="00682AD6"/>
    <w:rsid w:val="00682CE1"/>
    <w:rsid w:val="00682E5F"/>
    <w:rsid w:val="00682F4B"/>
    <w:rsid w:val="006834F7"/>
    <w:rsid w:val="006835AD"/>
    <w:rsid w:val="0068415A"/>
    <w:rsid w:val="00684911"/>
    <w:rsid w:val="00684F9E"/>
    <w:rsid w:val="0068570E"/>
    <w:rsid w:val="00685A47"/>
    <w:rsid w:val="00685BF1"/>
    <w:rsid w:val="00685D00"/>
    <w:rsid w:val="00685FBB"/>
    <w:rsid w:val="0068646C"/>
    <w:rsid w:val="00686620"/>
    <w:rsid w:val="006876EE"/>
    <w:rsid w:val="00687719"/>
    <w:rsid w:val="00691B66"/>
    <w:rsid w:val="006921F8"/>
    <w:rsid w:val="00692B29"/>
    <w:rsid w:val="00692D4A"/>
    <w:rsid w:val="0069311C"/>
    <w:rsid w:val="006939FF"/>
    <w:rsid w:val="00693B0F"/>
    <w:rsid w:val="0069411E"/>
    <w:rsid w:val="00694299"/>
    <w:rsid w:val="00694995"/>
    <w:rsid w:val="00694B5B"/>
    <w:rsid w:val="00694D20"/>
    <w:rsid w:val="00694FA7"/>
    <w:rsid w:val="00695230"/>
    <w:rsid w:val="006955A2"/>
    <w:rsid w:val="00695640"/>
    <w:rsid w:val="0069653E"/>
    <w:rsid w:val="00696835"/>
    <w:rsid w:val="00697325"/>
    <w:rsid w:val="006977D6"/>
    <w:rsid w:val="006978BA"/>
    <w:rsid w:val="00697D32"/>
    <w:rsid w:val="006A039F"/>
    <w:rsid w:val="006A0E10"/>
    <w:rsid w:val="006A11E7"/>
    <w:rsid w:val="006A131D"/>
    <w:rsid w:val="006A1521"/>
    <w:rsid w:val="006A16C3"/>
    <w:rsid w:val="006A1797"/>
    <w:rsid w:val="006A1994"/>
    <w:rsid w:val="006A1E78"/>
    <w:rsid w:val="006A2795"/>
    <w:rsid w:val="006A340A"/>
    <w:rsid w:val="006A3AC2"/>
    <w:rsid w:val="006A4112"/>
    <w:rsid w:val="006A4209"/>
    <w:rsid w:val="006A476D"/>
    <w:rsid w:val="006A47CA"/>
    <w:rsid w:val="006A484D"/>
    <w:rsid w:val="006A4888"/>
    <w:rsid w:val="006A4897"/>
    <w:rsid w:val="006A5357"/>
    <w:rsid w:val="006A5A89"/>
    <w:rsid w:val="006A6B5B"/>
    <w:rsid w:val="006A7936"/>
    <w:rsid w:val="006A7C7E"/>
    <w:rsid w:val="006B0735"/>
    <w:rsid w:val="006B089B"/>
    <w:rsid w:val="006B08E6"/>
    <w:rsid w:val="006B0F6A"/>
    <w:rsid w:val="006B1A62"/>
    <w:rsid w:val="006B1B68"/>
    <w:rsid w:val="006B1C62"/>
    <w:rsid w:val="006B1F24"/>
    <w:rsid w:val="006B2F1E"/>
    <w:rsid w:val="006B2F4E"/>
    <w:rsid w:val="006B3301"/>
    <w:rsid w:val="006B39B0"/>
    <w:rsid w:val="006B3AC3"/>
    <w:rsid w:val="006B46E3"/>
    <w:rsid w:val="006B56FC"/>
    <w:rsid w:val="006B5A66"/>
    <w:rsid w:val="006B5C4B"/>
    <w:rsid w:val="006B5E6D"/>
    <w:rsid w:val="006B610C"/>
    <w:rsid w:val="006B6FD7"/>
    <w:rsid w:val="006B73BE"/>
    <w:rsid w:val="006B7799"/>
    <w:rsid w:val="006B7979"/>
    <w:rsid w:val="006C0263"/>
    <w:rsid w:val="006C0869"/>
    <w:rsid w:val="006C087B"/>
    <w:rsid w:val="006C184F"/>
    <w:rsid w:val="006C2577"/>
    <w:rsid w:val="006C2706"/>
    <w:rsid w:val="006C2CCB"/>
    <w:rsid w:val="006C2F4F"/>
    <w:rsid w:val="006C337D"/>
    <w:rsid w:val="006C467F"/>
    <w:rsid w:val="006C4B96"/>
    <w:rsid w:val="006C4F38"/>
    <w:rsid w:val="006C5182"/>
    <w:rsid w:val="006C549A"/>
    <w:rsid w:val="006C6755"/>
    <w:rsid w:val="006C6802"/>
    <w:rsid w:val="006C7B63"/>
    <w:rsid w:val="006C7FC3"/>
    <w:rsid w:val="006D0096"/>
    <w:rsid w:val="006D0C02"/>
    <w:rsid w:val="006D0EE3"/>
    <w:rsid w:val="006D166C"/>
    <w:rsid w:val="006D1855"/>
    <w:rsid w:val="006D198C"/>
    <w:rsid w:val="006D1B52"/>
    <w:rsid w:val="006D1E23"/>
    <w:rsid w:val="006D2A23"/>
    <w:rsid w:val="006D2EE6"/>
    <w:rsid w:val="006D5804"/>
    <w:rsid w:val="006D6326"/>
    <w:rsid w:val="006D6B16"/>
    <w:rsid w:val="006D766B"/>
    <w:rsid w:val="006E00C9"/>
    <w:rsid w:val="006E086B"/>
    <w:rsid w:val="006E1189"/>
    <w:rsid w:val="006E16FB"/>
    <w:rsid w:val="006E2BC1"/>
    <w:rsid w:val="006E2CC4"/>
    <w:rsid w:val="006E350F"/>
    <w:rsid w:val="006E46A1"/>
    <w:rsid w:val="006E46D0"/>
    <w:rsid w:val="006E471A"/>
    <w:rsid w:val="006E475C"/>
    <w:rsid w:val="006E48CB"/>
    <w:rsid w:val="006E48DE"/>
    <w:rsid w:val="006E519A"/>
    <w:rsid w:val="006E5525"/>
    <w:rsid w:val="006E55FE"/>
    <w:rsid w:val="006E59ED"/>
    <w:rsid w:val="006E5E0B"/>
    <w:rsid w:val="006E63A2"/>
    <w:rsid w:val="006E6C72"/>
    <w:rsid w:val="006E7031"/>
    <w:rsid w:val="006F0234"/>
    <w:rsid w:val="006F0C0E"/>
    <w:rsid w:val="006F113F"/>
    <w:rsid w:val="006F13FB"/>
    <w:rsid w:val="006F1E58"/>
    <w:rsid w:val="006F2B1C"/>
    <w:rsid w:val="006F2F36"/>
    <w:rsid w:val="006F3216"/>
    <w:rsid w:val="006F32B1"/>
    <w:rsid w:val="006F3F3B"/>
    <w:rsid w:val="006F415F"/>
    <w:rsid w:val="006F45AA"/>
    <w:rsid w:val="006F46AE"/>
    <w:rsid w:val="006F503C"/>
    <w:rsid w:val="006F56BB"/>
    <w:rsid w:val="006F620B"/>
    <w:rsid w:val="006F6EE3"/>
    <w:rsid w:val="006F759D"/>
    <w:rsid w:val="007001CB"/>
    <w:rsid w:val="007002DB"/>
    <w:rsid w:val="00700BA3"/>
    <w:rsid w:val="0070143A"/>
    <w:rsid w:val="0070165C"/>
    <w:rsid w:val="00701886"/>
    <w:rsid w:val="0070196A"/>
    <w:rsid w:val="007019C4"/>
    <w:rsid w:val="007028DB"/>
    <w:rsid w:val="00702952"/>
    <w:rsid w:val="007033ED"/>
    <w:rsid w:val="00703F23"/>
    <w:rsid w:val="007044A5"/>
    <w:rsid w:val="007047CC"/>
    <w:rsid w:val="007047DB"/>
    <w:rsid w:val="007050E6"/>
    <w:rsid w:val="00705423"/>
    <w:rsid w:val="00705663"/>
    <w:rsid w:val="0070566B"/>
    <w:rsid w:val="00705D43"/>
    <w:rsid w:val="00705F80"/>
    <w:rsid w:val="00706082"/>
    <w:rsid w:val="00706E83"/>
    <w:rsid w:val="00707D2B"/>
    <w:rsid w:val="00710823"/>
    <w:rsid w:val="00711504"/>
    <w:rsid w:val="00711906"/>
    <w:rsid w:val="00711B62"/>
    <w:rsid w:val="0071233F"/>
    <w:rsid w:val="007133E8"/>
    <w:rsid w:val="00713CFA"/>
    <w:rsid w:val="007142F1"/>
    <w:rsid w:val="00714E79"/>
    <w:rsid w:val="007155F6"/>
    <w:rsid w:val="00715D4C"/>
    <w:rsid w:val="00715EF2"/>
    <w:rsid w:val="007161C3"/>
    <w:rsid w:val="00716A5F"/>
    <w:rsid w:val="00716B45"/>
    <w:rsid w:val="00716BA1"/>
    <w:rsid w:val="00716C0F"/>
    <w:rsid w:val="00716C4D"/>
    <w:rsid w:val="0071770A"/>
    <w:rsid w:val="00721094"/>
    <w:rsid w:val="007216C5"/>
    <w:rsid w:val="00721E25"/>
    <w:rsid w:val="0072264A"/>
    <w:rsid w:val="0072276A"/>
    <w:rsid w:val="007231A3"/>
    <w:rsid w:val="007239F8"/>
    <w:rsid w:val="00723B02"/>
    <w:rsid w:val="00723B5A"/>
    <w:rsid w:val="00723F35"/>
    <w:rsid w:val="0072458C"/>
    <w:rsid w:val="007249EE"/>
    <w:rsid w:val="00724BDF"/>
    <w:rsid w:val="00724C36"/>
    <w:rsid w:val="00725006"/>
    <w:rsid w:val="007251F5"/>
    <w:rsid w:val="007252A9"/>
    <w:rsid w:val="007261EC"/>
    <w:rsid w:val="007263B0"/>
    <w:rsid w:val="007265F3"/>
    <w:rsid w:val="007267A0"/>
    <w:rsid w:val="00727055"/>
    <w:rsid w:val="007275A2"/>
    <w:rsid w:val="00727A7A"/>
    <w:rsid w:val="007304FE"/>
    <w:rsid w:val="00730DB6"/>
    <w:rsid w:val="007311A4"/>
    <w:rsid w:val="00731A3E"/>
    <w:rsid w:val="00731BA0"/>
    <w:rsid w:val="00731F35"/>
    <w:rsid w:val="00732425"/>
    <w:rsid w:val="00732628"/>
    <w:rsid w:val="00732929"/>
    <w:rsid w:val="00732A2C"/>
    <w:rsid w:val="00732CC2"/>
    <w:rsid w:val="0073305A"/>
    <w:rsid w:val="00733338"/>
    <w:rsid w:val="00733EA2"/>
    <w:rsid w:val="0073498D"/>
    <w:rsid w:val="007357C2"/>
    <w:rsid w:val="00735E69"/>
    <w:rsid w:val="00737282"/>
    <w:rsid w:val="00737770"/>
    <w:rsid w:val="00737C81"/>
    <w:rsid w:val="00737F6C"/>
    <w:rsid w:val="00740337"/>
    <w:rsid w:val="00740956"/>
    <w:rsid w:val="007409DC"/>
    <w:rsid w:val="0074233F"/>
    <w:rsid w:val="0074240C"/>
    <w:rsid w:val="0074242D"/>
    <w:rsid w:val="00742909"/>
    <w:rsid w:val="00742B13"/>
    <w:rsid w:val="007432AC"/>
    <w:rsid w:val="007444C3"/>
    <w:rsid w:val="00744BD0"/>
    <w:rsid w:val="00744D8B"/>
    <w:rsid w:val="0074588A"/>
    <w:rsid w:val="0074646E"/>
    <w:rsid w:val="00746873"/>
    <w:rsid w:val="00747042"/>
    <w:rsid w:val="00747273"/>
    <w:rsid w:val="007478A0"/>
    <w:rsid w:val="00747A0D"/>
    <w:rsid w:val="00747DC7"/>
    <w:rsid w:val="00750BB9"/>
    <w:rsid w:val="00751312"/>
    <w:rsid w:val="00753174"/>
    <w:rsid w:val="007538E9"/>
    <w:rsid w:val="00753B4D"/>
    <w:rsid w:val="00753DC7"/>
    <w:rsid w:val="00754220"/>
    <w:rsid w:val="00754949"/>
    <w:rsid w:val="007561AC"/>
    <w:rsid w:val="00756602"/>
    <w:rsid w:val="00756CDC"/>
    <w:rsid w:val="007570C3"/>
    <w:rsid w:val="007579A4"/>
    <w:rsid w:val="00760610"/>
    <w:rsid w:val="00760657"/>
    <w:rsid w:val="00760708"/>
    <w:rsid w:val="007615F1"/>
    <w:rsid w:val="00761784"/>
    <w:rsid w:val="00761B45"/>
    <w:rsid w:val="00761BAB"/>
    <w:rsid w:val="00762015"/>
    <w:rsid w:val="00762937"/>
    <w:rsid w:val="007630E2"/>
    <w:rsid w:val="007631B7"/>
    <w:rsid w:val="0076395A"/>
    <w:rsid w:val="00764A78"/>
    <w:rsid w:val="00764EE6"/>
    <w:rsid w:val="007653D5"/>
    <w:rsid w:val="007655C1"/>
    <w:rsid w:val="00765779"/>
    <w:rsid w:val="00765A07"/>
    <w:rsid w:val="007660B9"/>
    <w:rsid w:val="00766F7E"/>
    <w:rsid w:val="0076718D"/>
    <w:rsid w:val="0076731D"/>
    <w:rsid w:val="007673E4"/>
    <w:rsid w:val="00767CD3"/>
    <w:rsid w:val="00767DE2"/>
    <w:rsid w:val="00770074"/>
    <w:rsid w:val="00770572"/>
    <w:rsid w:val="00770B13"/>
    <w:rsid w:val="00770F9E"/>
    <w:rsid w:val="0077209A"/>
    <w:rsid w:val="007724E9"/>
    <w:rsid w:val="00772AE4"/>
    <w:rsid w:val="00772C82"/>
    <w:rsid w:val="00773AC7"/>
    <w:rsid w:val="00773E65"/>
    <w:rsid w:val="00774704"/>
    <w:rsid w:val="007749C4"/>
    <w:rsid w:val="00774BBC"/>
    <w:rsid w:val="00774D6E"/>
    <w:rsid w:val="00774EAC"/>
    <w:rsid w:val="007750D4"/>
    <w:rsid w:val="007756B0"/>
    <w:rsid w:val="00775960"/>
    <w:rsid w:val="00775C88"/>
    <w:rsid w:val="0077606B"/>
    <w:rsid w:val="007775E3"/>
    <w:rsid w:val="007776E1"/>
    <w:rsid w:val="0077772A"/>
    <w:rsid w:val="007800BC"/>
    <w:rsid w:val="007805FC"/>
    <w:rsid w:val="00780791"/>
    <w:rsid w:val="00780796"/>
    <w:rsid w:val="00780AC4"/>
    <w:rsid w:val="00780FF2"/>
    <w:rsid w:val="0078172B"/>
    <w:rsid w:val="00781797"/>
    <w:rsid w:val="0078207C"/>
    <w:rsid w:val="007825D3"/>
    <w:rsid w:val="00782BA8"/>
    <w:rsid w:val="00782E0D"/>
    <w:rsid w:val="00782E13"/>
    <w:rsid w:val="0078362F"/>
    <w:rsid w:val="00784120"/>
    <w:rsid w:val="00784169"/>
    <w:rsid w:val="00784D44"/>
    <w:rsid w:val="00785C4F"/>
    <w:rsid w:val="00785F1E"/>
    <w:rsid w:val="00787D4A"/>
    <w:rsid w:val="00790407"/>
    <w:rsid w:val="00791199"/>
    <w:rsid w:val="00791C87"/>
    <w:rsid w:val="00792528"/>
    <w:rsid w:val="00792653"/>
    <w:rsid w:val="00792726"/>
    <w:rsid w:val="00792C33"/>
    <w:rsid w:val="00792DBE"/>
    <w:rsid w:val="00793279"/>
    <w:rsid w:val="0079399E"/>
    <w:rsid w:val="00793BC3"/>
    <w:rsid w:val="00794709"/>
    <w:rsid w:val="007948FD"/>
    <w:rsid w:val="00794FA2"/>
    <w:rsid w:val="007956C4"/>
    <w:rsid w:val="00795B69"/>
    <w:rsid w:val="007972A5"/>
    <w:rsid w:val="00797406"/>
    <w:rsid w:val="00797E29"/>
    <w:rsid w:val="007A002D"/>
    <w:rsid w:val="007A0052"/>
    <w:rsid w:val="007A10AD"/>
    <w:rsid w:val="007A10D4"/>
    <w:rsid w:val="007A153B"/>
    <w:rsid w:val="007A2139"/>
    <w:rsid w:val="007A2262"/>
    <w:rsid w:val="007A250D"/>
    <w:rsid w:val="007A27C5"/>
    <w:rsid w:val="007A2A67"/>
    <w:rsid w:val="007A2D20"/>
    <w:rsid w:val="007A30CB"/>
    <w:rsid w:val="007A33C4"/>
    <w:rsid w:val="007A35C8"/>
    <w:rsid w:val="007A42B3"/>
    <w:rsid w:val="007A46B8"/>
    <w:rsid w:val="007A4956"/>
    <w:rsid w:val="007A49D1"/>
    <w:rsid w:val="007A4AA8"/>
    <w:rsid w:val="007A4DC5"/>
    <w:rsid w:val="007A52E1"/>
    <w:rsid w:val="007A5B71"/>
    <w:rsid w:val="007A5BB1"/>
    <w:rsid w:val="007A5F71"/>
    <w:rsid w:val="007A5FD5"/>
    <w:rsid w:val="007A6381"/>
    <w:rsid w:val="007A6804"/>
    <w:rsid w:val="007A6A14"/>
    <w:rsid w:val="007A714E"/>
    <w:rsid w:val="007A7372"/>
    <w:rsid w:val="007B119A"/>
    <w:rsid w:val="007B1344"/>
    <w:rsid w:val="007B296D"/>
    <w:rsid w:val="007B2B74"/>
    <w:rsid w:val="007B3680"/>
    <w:rsid w:val="007B3BC2"/>
    <w:rsid w:val="007B4A9E"/>
    <w:rsid w:val="007B5412"/>
    <w:rsid w:val="007B586D"/>
    <w:rsid w:val="007B58E1"/>
    <w:rsid w:val="007B593E"/>
    <w:rsid w:val="007B5968"/>
    <w:rsid w:val="007B605D"/>
    <w:rsid w:val="007B61BC"/>
    <w:rsid w:val="007B61E7"/>
    <w:rsid w:val="007B67CE"/>
    <w:rsid w:val="007B6C0A"/>
    <w:rsid w:val="007B6CB5"/>
    <w:rsid w:val="007B7FDE"/>
    <w:rsid w:val="007C00B4"/>
    <w:rsid w:val="007C0F4B"/>
    <w:rsid w:val="007C13C0"/>
    <w:rsid w:val="007C1F3A"/>
    <w:rsid w:val="007C2F41"/>
    <w:rsid w:val="007C3F60"/>
    <w:rsid w:val="007C410E"/>
    <w:rsid w:val="007C49EA"/>
    <w:rsid w:val="007C4CDE"/>
    <w:rsid w:val="007C4D11"/>
    <w:rsid w:val="007C53F1"/>
    <w:rsid w:val="007C5436"/>
    <w:rsid w:val="007C5482"/>
    <w:rsid w:val="007C5CAA"/>
    <w:rsid w:val="007C5FA7"/>
    <w:rsid w:val="007C5FB9"/>
    <w:rsid w:val="007C6672"/>
    <w:rsid w:val="007C6AF8"/>
    <w:rsid w:val="007C6B6C"/>
    <w:rsid w:val="007C6F7D"/>
    <w:rsid w:val="007C73FF"/>
    <w:rsid w:val="007C7914"/>
    <w:rsid w:val="007D04A4"/>
    <w:rsid w:val="007D0A75"/>
    <w:rsid w:val="007D0D8E"/>
    <w:rsid w:val="007D0EC6"/>
    <w:rsid w:val="007D1021"/>
    <w:rsid w:val="007D1D74"/>
    <w:rsid w:val="007D2A4F"/>
    <w:rsid w:val="007D4194"/>
    <w:rsid w:val="007D4215"/>
    <w:rsid w:val="007D66D7"/>
    <w:rsid w:val="007D680C"/>
    <w:rsid w:val="007D6F85"/>
    <w:rsid w:val="007D7020"/>
    <w:rsid w:val="007D78F3"/>
    <w:rsid w:val="007E0066"/>
    <w:rsid w:val="007E0B7E"/>
    <w:rsid w:val="007E0E09"/>
    <w:rsid w:val="007E0E45"/>
    <w:rsid w:val="007E0E6E"/>
    <w:rsid w:val="007E11AD"/>
    <w:rsid w:val="007E1A29"/>
    <w:rsid w:val="007E1BB2"/>
    <w:rsid w:val="007E21D7"/>
    <w:rsid w:val="007E2245"/>
    <w:rsid w:val="007E5785"/>
    <w:rsid w:val="007E6406"/>
    <w:rsid w:val="007E6C41"/>
    <w:rsid w:val="007E6D8C"/>
    <w:rsid w:val="007E6F68"/>
    <w:rsid w:val="007E6FE8"/>
    <w:rsid w:val="007E7C5E"/>
    <w:rsid w:val="007E7EAB"/>
    <w:rsid w:val="007F2558"/>
    <w:rsid w:val="007F2758"/>
    <w:rsid w:val="007F35AE"/>
    <w:rsid w:val="007F37FD"/>
    <w:rsid w:val="007F3A90"/>
    <w:rsid w:val="007F4F58"/>
    <w:rsid w:val="007F5D33"/>
    <w:rsid w:val="007F66C5"/>
    <w:rsid w:val="007F7283"/>
    <w:rsid w:val="007F76BC"/>
    <w:rsid w:val="007F7FED"/>
    <w:rsid w:val="008000EE"/>
    <w:rsid w:val="008001A6"/>
    <w:rsid w:val="00801249"/>
    <w:rsid w:val="00802513"/>
    <w:rsid w:val="00803092"/>
    <w:rsid w:val="008036E9"/>
    <w:rsid w:val="008037D0"/>
    <w:rsid w:val="00803AD6"/>
    <w:rsid w:val="00803E4D"/>
    <w:rsid w:val="0080415F"/>
    <w:rsid w:val="00804C36"/>
    <w:rsid w:val="00804F7C"/>
    <w:rsid w:val="008051C4"/>
    <w:rsid w:val="00805223"/>
    <w:rsid w:val="0080579C"/>
    <w:rsid w:val="00805B42"/>
    <w:rsid w:val="00806393"/>
    <w:rsid w:val="00806511"/>
    <w:rsid w:val="00806A59"/>
    <w:rsid w:val="008075D6"/>
    <w:rsid w:val="00807F04"/>
    <w:rsid w:val="00810422"/>
    <w:rsid w:val="00810569"/>
    <w:rsid w:val="00810A33"/>
    <w:rsid w:val="008112C5"/>
    <w:rsid w:val="00811A1E"/>
    <w:rsid w:val="00811FAF"/>
    <w:rsid w:val="0081262C"/>
    <w:rsid w:val="008128FF"/>
    <w:rsid w:val="00812D6C"/>
    <w:rsid w:val="00813B6B"/>
    <w:rsid w:val="00814079"/>
    <w:rsid w:val="00814417"/>
    <w:rsid w:val="00814B4E"/>
    <w:rsid w:val="00815015"/>
    <w:rsid w:val="0081512D"/>
    <w:rsid w:val="0081526B"/>
    <w:rsid w:val="008153A0"/>
    <w:rsid w:val="00815C57"/>
    <w:rsid w:val="00816034"/>
    <w:rsid w:val="008161C6"/>
    <w:rsid w:val="008167D2"/>
    <w:rsid w:val="00816BF5"/>
    <w:rsid w:val="00816C3A"/>
    <w:rsid w:val="00816C7A"/>
    <w:rsid w:val="008170A2"/>
    <w:rsid w:val="00817712"/>
    <w:rsid w:val="00817AD1"/>
    <w:rsid w:val="00817D62"/>
    <w:rsid w:val="00820483"/>
    <w:rsid w:val="00820A62"/>
    <w:rsid w:val="00820A6A"/>
    <w:rsid w:val="00820AA4"/>
    <w:rsid w:val="00820D30"/>
    <w:rsid w:val="00820E0F"/>
    <w:rsid w:val="00821379"/>
    <w:rsid w:val="00821822"/>
    <w:rsid w:val="0082260E"/>
    <w:rsid w:val="00822D11"/>
    <w:rsid w:val="00823390"/>
    <w:rsid w:val="008247C2"/>
    <w:rsid w:val="00825B23"/>
    <w:rsid w:val="00825E9F"/>
    <w:rsid w:val="00825F01"/>
    <w:rsid w:val="00825FBA"/>
    <w:rsid w:val="00826497"/>
    <w:rsid w:val="00826632"/>
    <w:rsid w:val="00826ACD"/>
    <w:rsid w:val="00826B8B"/>
    <w:rsid w:val="008275B9"/>
    <w:rsid w:val="00827DBE"/>
    <w:rsid w:val="00830969"/>
    <w:rsid w:val="00831556"/>
    <w:rsid w:val="0083176F"/>
    <w:rsid w:val="00832158"/>
    <w:rsid w:val="0083261D"/>
    <w:rsid w:val="00832BDA"/>
    <w:rsid w:val="00832D89"/>
    <w:rsid w:val="00832DC6"/>
    <w:rsid w:val="0083322B"/>
    <w:rsid w:val="0083445B"/>
    <w:rsid w:val="00834F73"/>
    <w:rsid w:val="00836008"/>
    <w:rsid w:val="00836877"/>
    <w:rsid w:val="00836D85"/>
    <w:rsid w:val="00837148"/>
    <w:rsid w:val="0083780A"/>
    <w:rsid w:val="00837B0A"/>
    <w:rsid w:val="00837C67"/>
    <w:rsid w:val="00837F8B"/>
    <w:rsid w:val="008404B8"/>
    <w:rsid w:val="00840865"/>
    <w:rsid w:val="00840EFE"/>
    <w:rsid w:val="00841D41"/>
    <w:rsid w:val="00841FA1"/>
    <w:rsid w:val="0084226A"/>
    <w:rsid w:val="00842845"/>
    <w:rsid w:val="00842920"/>
    <w:rsid w:val="00842D69"/>
    <w:rsid w:val="008436AB"/>
    <w:rsid w:val="008438AA"/>
    <w:rsid w:val="00843F8F"/>
    <w:rsid w:val="00843FFD"/>
    <w:rsid w:val="008442D6"/>
    <w:rsid w:val="00844739"/>
    <w:rsid w:val="0084486B"/>
    <w:rsid w:val="00844E14"/>
    <w:rsid w:val="00845B52"/>
    <w:rsid w:val="00846003"/>
    <w:rsid w:val="0084631B"/>
    <w:rsid w:val="0084717C"/>
    <w:rsid w:val="00847E0E"/>
    <w:rsid w:val="00847E89"/>
    <w:rsid w:val="00850A5E"/>
    <w:rsid w:val="00851433"/>
    <w:rsid w:val="008516A8"/>
    <w:rsid w:val="00851D40"/>
    <w:rsid w:val="008520D2"/>
    <w:rsid w:val="00852D64"/>
    <w:rsid w:val="0085307B"/>
    <w:rsid w:val="00853712"/>
    <w:rsid w:val="0085399E"/>
    <w:rsid w:val="008539D1"/>
    <w:rsid w:val="00853DF0"/>
    <w:rsid w:val="00854F0E"/>
    <w:rsid w:val="00855377"/>
    <w:rsid w:val="00855A9E"/>
    <w:rsid w:val="008569F0"/>
    <w:rsid w:val="00856D37"/>
    <w:rsid w:val="008571ED"/>
    <w:rsid w:val="00857E49"/>
    <w:rsid w:val="0086088B"/>
    <w:rsid w:val="00860BDE"/>
    <w:rsid w:val="00860E78"/>
    <w:rsid w:val="0086151D"/>
    <w:rsid w:val="0086200B"/>
    <w:rsid w:val="008621B5"/>
    <w:rsid w:val="00862634"/>
    <w:rsid w:val="0086271B"/>
    <w:rsid w:val="00862740"/>
    <w:rsid w:val="00862AA6"/>
    <w:rsid w:val="00862ABC"/>
    <w:rsid w:val="00863C02"/>
    <w:rsid w:val="0086438F"/>
    <w:rsid w:val="0086493C"/>
    <w:rsid w:val="0086571B"/>
    <w:rsid w:val="00867343"/>
    <w:rsid w:val="00867473"/>
    <w:rsid w:val="008678C1"/>
    <w:rsid w:val="00867923"/>
    <w:rsid w:val="00867C9F"/>
    <w:rsid w:val="00870196"/>
    <w:rsid w:val="008701AA"/>
    <w:rsid w:val="0087032A"/>
    <w:rsid w:val="008703C9"/>
    <w:rsid w:val="00871030"/>
    <w:rsid w:val="00871F1E"/>
    <w:rsid w:val="00872477"/>
    <w:rsid w:val="008726B6"/>
    <w:rsid w:val="00872899"/>
    <w:rsid w:val="008729A7"/>
    <w:rsid w:val="00872B8C"/>
    <w:rsid w:val="008737AA"/>
    <w:rsid w:val="00873DED"/>
    <w:rsid w:val="00874043"/>
    <w:rsid w:val="008741CA"/>
    <w:rsid w:val="0087504D"/>
    <w:rsid w:val="00875F4A"/>
    <w:rsid w:val="008761A0"/>
    <w:rsid w:val="00877425"/>
    <w:rsid w:val="008777F4"/>
    <w:rsid w:val="00877B31"/>
    <w:rsid w:val="00877FCF"/>
    <w:rsid w:val="008800C7"/>
    <w:rsid w:val="008803E0"/>
    <w:rsid w:val="0088059B"/>
    <w:rsid w:val="00880732"/>
    <w:rsid w:val="00880786"/>
    <w:rsid w:val="00880853"/>
    <w:rsid w:val="0088134E"/>
    <w:rsid w:val="00881919"/>
    <w:rsid w:val="00881D80"/>
    <w:rsid w:val="00883393"/>
    <w:rsid w:val="0088399B"/>
    <w:rsid w:val="0088461B"/>
    <w:rsid w:val="00884C10"/>
    <w:rsid w:val="00884E14"/>
    <w:rsid w:val="0088512A"/>
    <w:rsid w:val="00885DA0"/>
    <w:rsid w:val="008868FA"/>
    <w:rsid w:val="008873C2"/>
    <w:rsid w:val="00887579"/>
    <w:rsid w:val="00887A52"/>
    <w:rsid w:val="00890158"/>
    <w:rsid w:val="00890592"/>
    <w:rsid w:val="00890AD7"/>
    <w:rsid w:val="00890FFA"/>
    <w:rsid w:val="008912EC"/>
    <w:rsid w:val="00891326"/>
    <w:rsid w:val="008917D0"/>
    <w:rsid w:val="0089180C"/>
    <w:rsid w:val="00891CBE"/>
    <w:rsid w:val="00891CCE"/>
    <w:rsid w:val="00891CFB"/>
    <w:rsid w:val="0089202D"/>
    <w:rsid w:val="00892098"/>
    <w:rsid w:val="0089278F"/>
    <w:rsid w:val="00892BFF"/>
    <w:rsid w:val="00892DD5"/>
    <w:rsid w:val="00893046"/>
    <w:rsid w:val="00893229"/>
    <w:rsid w:val="00893A2D"/>
    <w:rsid w:val="00893E7E"/>
    <w:rsid w:val="00894850"/>
    <w:rsid w:val="00894BEC"/>
    <w:rsid w:val="008952F0"/>
    <w:rsid w:val="00895476"/>
    <w:rsid w:val="00895B94"/>
    <w:rsid w:val="00895E75"/>
    <w:rsid w:val="00896915"/>
    <w:rsid w:val="00897594"/>
    <w:rsid w:val="00897C67"/>
    <w:rsid w:val="008A0122"/>
    <w:rsid w:val="008A1256"/>
    <w:rsid w:val="008A2C64"/>
    <w:rsid w:val="008A2F71"/>
    <w:rsid w:val="008A3DBD"/>
    <w:rsid w:val="008A3E5E"/>
    <w:rsid w:val="008A3FBE"/>
    <w:rsid w:val="008A4D67"/>
    <w:rsid w:val="008A555F"/>
    <w:rsid w:val="008A5D63"/>
    <w:rsid w:val="008A7D01"/>
    <w:rsid w:val="008A7F45"/>
    <w:rsid w:val="008B051B"/>
    <w:rsid w:val="008B0A72"/>
    <w:rsid w:val="008B0AC5"/>
    <w:rsid w:val="008B109A"/>
    <w:rsid w:val="008B1A0D"/>
    <w:rsid w:val="008B1C5B"/>
    <w:rsid w:val="008B2859"/>
    <w:rsid w:val="008B2A15"/>
    <w:rsid w:val="008B2FF0"/>
    <w:rsid w:val="008B3C40"/>
    <w:rsid w:val="008B46E5"/>
    <w:rsid w:val="008B493F"/>
    <w:rsid w:val="008B5795"/>
    <w:rsid w:val="008B58E7"/>
    <w:rsid w:val="008B5EB8"/>
    <w:rsid w:val="008B610F"/>
    <w:rsid w:val="008B6B5C"/>
    <w:rsid w:val="008B6D50"/>
    <w:rsid w:val="008C0346"/>
    <w:rsid w:val="008C04E6"/>
    <w:rsid w:val="008C060D"/>
    <w:rsid w:val="008C069F"/>
    <w:rsid w:val="008C0876"/>
    <w:rsid w:val="008C115E"/>
    <w:rsid w:val="008C126D"/>
    <w:rsid w:val="008C266F"/>
    <w:rsid w:val="008C2A65"/>
    <w:rsid w:val="008C43A0"/>
    <w:rsid w:val="008C45A3"/>
    <w:rsid w:val="008C484F"/>
    <w:rsid w:val="008C5066"/>
    <w:rsid w:val="008C555F"/>
    <w:rsid w:val="008C5E74"/>
    <w:rsid w:val="008C5ED5"/>
    <w:rsid w:val="008C6E2F"/>
    <w:rsid w:val="008C7443"/>
    <w:rsid w:val="008C7C13"/>
    <w:rsid w:val="008D0504"/>
    <w:rsid w:val="008D05D2"/>
    <w:rsid w:val="008D0690"/>
    <w:rsid w:val="008D0D7F"/>
    <w:rsid w:val="008D1256"/>
    <w:rsid w:val="008D139D"/>
    <w:rsid w:val="008D1527"/>
    <w:rsid w:val="008D162F"/>
    <w:rsid w:val="008D18F4"/>
    <w:rsid w:val="008D26A8"/>
    <w:rsid w:val="008D275A"/>
    <w:rsid w:val="008D2F14"/>
    <w:rsid w:val="008D6245"/>
    <w:rsid w:val="008D6C37"/>
    <w:rsid w:val="008D6E84"/>
    <w:rsid w:val="008D73C4"/>
    <w:rsid w:val="008D77D7"/>
    <w:rsid w:val="008E01B6"/>
    <w:rsid w:val="008E04F3"/>
    <w:rsid w:val="008E09EC"/>
    <w:rsid w:val="008E129F"/>
    <w:rsid w:val="008E34FE"/>
    <w:rsid w:val="008E3654"/>
    <w:rsid w:val="008E380B"/>
    <w:rsid w:val="008E3ABA"/>
    <w:rsid w:val="008E3BDC"/>
    <w:rsid w:val="008E3D2E"/>
    <w:rsid w:val="008E4394"/>
    <w:rsid w:val="008E4EED"/>
    <w:rsid w:val="008E5312"/>
    <w:rsid w:val="008E5E6B"/>
    <w:rsid w:val="008E5EBE"/>
    <w:rsid w:val="008E6F81"/>
    <w:rsid w:val="008E733B"/>
    <w:rsid w:val="008F144E"/>
    <w:rsid w:val="008F293A"/>
    <w:rsid w:val="008F33D5"/>
    <w:rsid w:val="008F3ED7"/>
    <w:rsid w:val="008F40E3"/>
    <w:rsid w:val="008F45A7"/>
    <w:rsid w:val="008F4BC1"/>
    <w:rsid w:val="008F4EF0"/>
    <w:rsid w:val="008F5183"/>
    <w:rsid w:val="008F5659"/>
    <w:rsid w:val="008F5A28"/>
    <w:rsid w:val="008F5CEF"/>
    <w:rsid w:val="008F6B82"/>
    <w:rsid w:val="00900042"/>
    <w:rsid w:val="00900717"/>
    <w:rsid w:val="00900727"/>
    <w:rsid w:val="009023B6"/>
    <w:rsid w:val="009027E6"/>
    <w:rsid w:val="00902BED"/>
    <w:rsid w:val="00902CAC"/>
    <w:rsid w:val="00902D8B"/>
    <w:rsid w:val="00903541"/>
    <w:rsid w:val="009036CA"/>
    <w:rsid w:val="009036F9"/>
    <w:rsid w:val="009037CC"/>
    <w:rsid w:val="00904D51"/>
    <w:rsid w:val="00905787"/>
    <w:rsid w:val="00905C02"/>
    <w:rsid w:val="00905D77"/>
    <w:rsid w:val="00906028"/>
    <w:rsid w:val="009064BA"/>
    <w:rsid w:val="00906DF8"/>
    <w:rsid w:val="0090704E"/>
    <w:rsid w:val="00907350"/>
    <w:rsid w:val="00907EA4"/>
    <w:rsid w:val="00907EAB"/>
    <w:rsid w:val="00910200"/>
    <w:rsid w:val="00910662"/>
    <w:rsid w:val="009109FA"/>
    <w:rsid w:val="00911420"/>
    <w:rsid w:val="009115EF"/>
    <w:rsid w:val="00911C80"/>
    <w:rsid w:val="0091252C"/>
    <w:rsid w:val="0091381D"/>
    <w:rsid w:val="00913FA1"/>
    <w:rsid w:val="00914977"/>
    <w:rsid w:val="0091503F"/>
    <w:rsid w:val="00915380"/>
    <w:rsid w:val="009155BA"/>
    <w:rsid w:val="009165A1"/>
    <w:rsid w:val="009173B9"/>
    <w:rsid w:val="00917A0B"/>
    <w:rsid w:val="00917F95"/>
    <w:rsid w:val="0092044D"/>
    <w:rsid w:val="00920ACB"/>
    <w:rsid w:val="00921033"/>
    <w:rsid w:val="009210D5"/>
    <w:rsid w:val="0092136F"/>
    <w:rsid w:val="00921476"/>
    <w:rsid w:val="00921593"/>
    <w:rsid w:val="0092176B"/>
    <w:rsid w:val="00921A03"/>
    <w:rsid w:val="00921C9F"/>
    <w:rsid w:val="00922975"/>
    <w:rsid w:val="00922B81"/>
    <w:rsid w:val="00922CA3"/>
    <w:rsid w:val="009230F8"/>
    <w:rsid w:val="009238E7"/>
    <w:rsid w:val="00923E2C"/>
    <w:rsid w:val="00923EDF"/>
    <w:rsid w:val="009243EE"/>
    <w:rsid w:val="00924702"/>
    <w:rsid w:val="00925238"/>
    <w:rsid w:val="0092528D"/>
    <w:rsid w:val="009253AC"/>
    <w:rsid w:val="0092548B"/>
    <w:rsid w:val="00925DA2"/>
    <w:rsid w:val="00925E83"/>
    <w:rsid w:val="00925F95"/>
    <w:rsid w:val="009261BF"/>
    <w:rsid w:val="00926B32"/>
    <w:rsid w:val="00927538"/>
    <w:rsid w:val="00927A67"/>
    <w:rsid w:val="00927E3E"/>
    <w:rsid w:val="009304AE"/>
    <w:rsid w:val="00930654"/>
    <w:rsid w:val="009315B0"/>
    <w:rsid w:val="009315C0"/>
    <w:rsid w:val="00931DF9"/>
    <w:rsid w:val="00932F29"/>
    <w:rsid w:val="009332C9"/>
    <w:rsid w:val="0093449E"/>
    <w:rsid w:val="00935092"/>
    <w:rsid w:val="00935720"/>
    <w:rsid w:val="0093609B"/>
    <w:rsid w:val="0093670E"/>
    <w:rsid w:val="00936B6D"/>
    <w:rsid w:val="00936BFE"/>
    <w:rsid w:val="009376BE"/>
    <w:rsid w:val="00937DDA"/>
    <w:rsid w:val="00937E56"/>
    <w:rsid w:val="009405C7"/>
    <w:rsid w:val="0094072A"/>
    <w:rsid w:val="00940968"/>
    <w:rsid w:val="00940D34"/>
    <w:rsid w:val="00940D6D"/>
    <w:rsid w:val="00941382"/>
    <w:rsid w:val="00941989"/>
    <w:rsid w:val="00943C19"/>
    <w:rsid w:val="009442D5"/>
    <w:rsid w:val="009444D5"/>
    <w:rsid w:val="009449ED"/>
    <w:rsid w:val="009453A1"/>
    <w:rsid w:val="009457AB"/>
    <w:rsid w:val="00945C36"/>
    <w:rsid w:val="00945C63"/>
    <w:rsid w:val="00945E8B"/>
    <w:rsid w:val="00945FB1"/>
    <w:rsid w:val="00946819"/>
    <w:rsid w:val="0094688C"/>
    <w:rsid w:val="00946FFF"/>
    <w:rsid w:val="009473D4"/>
    <w:rsid w:val="00947445"/>
    <w:rsid w:val="0094774C"/>
    <w:rsid w:val="00950AB3"/>
    <w:rsid w:val="0095102F"/>
    <w:rsid w:val="009515DC"/>
    <w:rsid w:val="009519CC"/>
    <w:rsid w:val="00952AEC"/>
    <w:rsid w:val="00953267"/>
    <w:rsid w:val="00953EEB"/>
    <w:rsid w:val="009541C3"/>
    <w:rsid w:val="009546F8"/>
    <w:rsid w:val="009548B2"/>
    <w:rsid w:val="009549E5"/>
    <w:rsid w:val="00954EA4"/>
    <w:rsid w:val="009552CA"/>
    <w:rsid w:val="00955970"/>
    <w:rsid w:val="00955C25"/>
    <w:rsid w:val="0095625B"/>
    <w:rsid w:val="00957BF0"/>
    <w:rsid w:val="009602E0"/>
    <w:rsid w:val="0096056D"/>
    <w:rsid w:val="009607CB"/>
    <w:rsid w:val="00961B42"/>
    <w:rsid w:val="00962164"/>
    <w:rsid w:val="00963A43"/>
    <w:rsid w:val="00963FB3"/>
    <w:rsid w:val="009642C8"/>
    <w:rsid w:val="00964A6D"/>
    <w:rsid w:val="00964C1C"/>
    <w:rsid w:val="009652D2"/>
    <w:rsid w:val="009656E5"/>
    <w:rsid w:val="00965C18"/>
    <w:rsid w:val="00965D26"/>
    <w:rsid w:val="0096622C"/>
    <w:rsid w:val="0096685A"/>
    <w:rsid w:val="0096706F"/>
    <w:rsid w:val="0097022F"/>
    <w:rsid w:val="0097025F"/>
    <w:rsid w:val="00971213"/>
    <w:rsid w:val="009714D8"/>
    <w:rsid w:val="009715E8"/>
    <w:rsid w:val="00971853"/>
    <w:rsid w:val="00971C45"/>
    <w:rsid w:val="00972C81"/>
    <w:rsid w:val="00973BF9"/>
    <w:rsid w:val="00974AE4"/>
    <w:rsid w:val="009751D8"/>
    <w:rsid w:val="00975237"/>
    <w:rsid w:val="00975AF2"/>
    <w:rsid w:val="0097798F"/>
    <w:rsid w:val="009804EA"/>
    <w:rsid w:val="00980580"/>
    <w:rsid w:val="00981267"/>
    <w:rsid w:val="00981502"/>
    <w:rsid w:val="00982512"/>
    <w:rsid w:val="00982A1C"/>
    <w:rsid w:val="00982B80"/>
    <w:rsid w:val="009847BC"/>
    <w:rsid w:val="0098492B"/>
    <w:rsid w:val="00984A9C"/>
    <w:rsid w:val="00984C6C"/>
    <w:rsid w:val="00985133"/>
    <w:rsid w:val="0098597C"/>
    <w:rsid w:val="00985B39"/>
    <w:rsid w:val="00985CB4"/>
    <w:rsid w:val="009864C2"/>
    <w:rsid w:val="0098650A"/>
    <w:rsid w:val="00986901"/>
    <w:rsid w:val="00987840"/>
    <w:rsid w:val="00987B30"/>
    <w:rsid w:val="009902E2"/>
    <w:rsid w:val="009905C9"/>
    <w:rsid w:val="0099079F"/>
    <w:rsid w:val="0099087D"/>
    <w:rsid w:val="00990AD5"/>
    <w:rsid w:val="009910DD"/>
    <w:rsid w:val="00991985"/>
    <w:rsid w:val="00991FF5"/>
    <w:rsid w:val="00992194"/>
    <w:rsid w:val="009932C5"/>
    <w:rsid w:val="00993A1D"/>
    <w:rsid w:val="00993B67"/>
    <w:rsid w:val="00994208"/>
    <w:rsid w:val="00994263"/>
    <w:rsid w:val="00994521"/>
    <w:rsid w:val="00994632"/>
    <w:rsid w:val="00994802"/>
    <w:rsid w:val="0099482D"/>
    <w:rsid w:val="009959E0"/>
    <w:rsid w:val="00995DBA"/>
    <w:rsid w:val="00996087"/>
    <w:rsid w:val="009965BD"/>
    <w:rsid w:val="00996632"/>
    <w:rsid w:val="009968EB"/>
    <w:rsid w:val="00996919"/>
    <w:rsid w:val="00996BEA"/>
    <w:rsid w:val="009970A6"/>
    <w:rsid w:val="009A0494"/>
    <w:rsid w:val="009A06EB"/>
    <w:rsid w:val="009A1623"/>
    <w:rsid w:val="009A173B"/>
    <w:rsid w:val="009A1B49"/>
    <w:rsid w:val="009A2DB6"/>
    <w:rsid w:val="009A33FB"/>
    <w:rsid w:val="009A4110"/>
    <w:rsid w:val="009A4239"/>
    <w:rsid w:val="009A4247"/>
    <w:rsid w:val="009A4460"/>
    <w:rsid w:val="009A4537"/>
    <w:rsid w:val="009A4C9B"/>
    <w:rsid w:val="009A5158"/>
    <w:rsid w:val="009A549A"/>
    <w:rsid w:val="009A565D"/>
    <w:rsid w:val="009A586E"/>
    <w:rsid w:val="009A5CC8"/>
    <w:rsid w:val="009A5D8B"/>
    <w:rsid w:val="009A5FF3"/>
    <w:rsid w:val="009A6050"/>
    <w:rsid w:val="009A7187"/>
    <w:rsid w:val="009A72B1"/>
    <w:rsid w:val="009A798D"/>
    <w:rsid w:val="009A7DA2"/>
    <w:rsid w:val="009B03CB"/>
    <w:rsid w:val="009B0460"/>
    <w:rsid w:val="009B0525"/>
    <w:rsid w:val="009B06D8"/>
    <w:rsid w:val="009B0B53"/>
    <w:rsid w:val="009B19F9"/>
    <w:rsid w:val="009B1A44"/>
    <w:rsid w:val="009B2646"/>
    <w:rsid w:val="009B2BB4"/>
    <w:rsid w:val="009B3911"/>
    <w:rsid w:val="009B4379"/>
    <w:rsid w:val="009B474A"/>
    <w:rsid w:val="009B4CE3"/>
    <w:rsid w:val="009B5410"/>
    <w:rsid w:val="009B5A0D"/>
    <w:rsid w:val="009B5B9F"/>
    <w:rsid w:val="009B5F72"/>
    <w:rsid w:val="009B68D3"/>
    <w:rsid w:val="009B68F2"/>
    <w:rsid w:val="009B6C5A"/>
    <w:rsid w:val="009B7903"/>
    <w:rsid w:val="009B7E05"/>
    <w:rsid w:val="009C07D5"/>
    <w:rsid w:val="009C0A55"/>
    <w:rsid w:val="009C0DB6"/>
    <w:rsid w:val="009C0E51"/>
    <w:rsid w:val="009C16D3"/>
    <w:rsid w:val="009C21B7"/>
    <w:rsid w:val="009C3C19"/>
    <w:rsid w:val="009C3FCB"/>
    <w:rsid w:val="009C40DE"/>
    <w:rsid w:val="009C5014"/>
    <w:rsid w:val="009C5A17"/>
    <w:rsid w:val="009C614B"/>
    <w:rsid w:val="009C62A5"/>
    <w:rsid w:val="009C6377"/>
    <w:rsid w:val="009C6430"/>
    <w:rsid w:val="009C6801"/>
    <w:rsid w:val="009C6877"/>
    <w:rsid w:val="009C6ED0"/>
    <w:rsid w:val="009C7228"/>
    <w:rsid w:val="009C739E"/>
    <w:rsid w:val="009C73A8"/>
    <w:rsid w:val="009C7884"/>
    <w:rsid w:val="009C79EA"/>
    <w:rsid w:val="009C7BB8"/>
    <w:rsid w:val="009C7CB0"/>
    <w:rsid w:val="009C7F68"/>
    <w:rsid w:val="009D07EE"/>
    <w:rsid w:val="009D0AAF"/>
    <w:rsid w:val="009D0C3D"/>
    <w:rsid w:val="009D0C54"/>
    <w:rsid w:val="009D0D5C"/>
    <w:rsid w:val="009D0E5B"/>
    <w:rsid w:val="009D103C"/>
    <w:rsid w:val="009D118C"/>
    <w:rsid w:val="009D14B8"/>
    <w:rsid w:val="009D24BE"/>
    <w:rsid w:val="009D2BB3"/>
    <w:rsid w:val="009D2E36"/>
    <w:rsid w:val="009D3304"/>
    <w:rsid w:val="009D3733"/>
    <w:rsid w:val="009D3C03"/>
    <w:rsid w:val="009D3C31"/>
    <w:rsid w:val="009D4885"/>
    <w:rsid w:val="009D4917"/>
    <w:rsid w:val="009D4D08"/>
    <w:rsid w:val="009D50F7"/>
    <w:rsid w:val="009D525F"/>
    <w:rsid w:val="009D5ABD"/>
    <w:rsid w:val="009D6CCD"/>
    <w:rsid w:val="009D6D7D"/>
    <w:rsid w:val="009D757C"/>
    <w:rsid w:val="009D77A9"/>
    <w:rsid w:val="009D7E94"/>
    <w:rsid w:val="009D7EEA"/>
    <w:rsid w:val="009E055E"/>
    <w:rsid w:val="009E0957"/>
    <w:rsid w:val="009E0977"/>
    <w:rsid w:val="009E0B32"/>
    <w:rsid w:val="009E0C5B"/>
    <w:rsid w:val="009E119B"/>
    <w:rsid w:val="009E1916"/>
    <w:rsid w:val="009E1A8B"/>
    <w:rsid w:val="009E1DA1"/>
    <w:rsid w:val="009E2221"/>
    <w:rsid w:val="009E315C"/>
    <w:rsid w:val="009E3C4F"/>
    <w:rsid w:val="009E5EF7"/>
    <w:rsid w:val="009E7CAB"/>
    <w:rsid w:val="009E7E21"/>
    <w:rsid w:val="009F0956"/>
    <w:rsid w:val="009F0B6A"/>
    <w:rsid w:val="009F18AA"/>
    <w:rsid w:val="009F1A7B"/>
    <w:rsid w:val="009F28D9"/>
    <w:rsid w:val="009F2D9F"/>
    <w:rsid w:val="009F3261"/>
    <w:rsid w:val="009F350E"/>
    <w:rsid w:val="009F394C"/>
    <w:rsid w:val="009F3DFC"/>
    <w:rsid w:val="009F42BF"/>
    <w:rsid w:val="009F4782"/>
    <w:rsid w:val="009F4DE5"/>
    <w:rsid w:val="009F577B"/>
    <w:rsid w:val="009F5C73"/>
    <w:rsid w:val="009F5FB5"/>
    <w:rsid w:val="009F62B6"/>
    <w:rsid w:val="009F6547"/>
    <w:rsid w:val="009F751D"/>
    <w:rsid w:val="009F79E2"/>
    <w:rsid w:val="009F7FEB"/>
    <w:rsid w:val="00A00DFC"/>
    <w:rsid w:val="00A00EF2"/>
    <w:rsid w:val="00A01644"/>
    <w:rsid w:val="00A023FF"/>
    <w:rsid w:val="00A0275F"/>
    <w:rsid w:val="00A02B59"/>
    <w:rsid w:val="00A0328D"/>
    <w:rsid w:val="00A03504"/>
    <w:rsid w:val="00A049D6"/>
    <w:rsid w:val="00A064E4"/>
    <w:rsid w:val="00A069F9"/>
    <w:rsid w:val="00A06D3C"/>
    <w:rsid w:val="00A0708B"/>
    <w:rsid w:val="00A116E7"/>
    <w:rsid w:val="00A11FEA"/>
    <w:rsid w:val="00A12050"/>
    <w:rsid w:val="00A125C4"/>
    <w:rsid w:val="00A12764"/>
    <w:rsid w:val="00A13244"/>
    <w:rsid w:val="00A13389"/>
    <w:rsid w:val="00A134DC"/>
    <w:rsid w:val="00A13EEE"/>
    <w:rsid w:val="00A149B4"/>
    <w:rsid w:val="00A14C91"/>
    <w:rsid w:val="00A15925"/>
    <w:rsid w:val="00A173EC"/>
    <w:rsid w:val="00A17411"/>
    <w:rsid w:val="00A17658"/>
    <w:rsid w:val="00A17BF1"/>
    <w:rsid w:val="00A20471"/>
    <w:rsid w:val="00A205EF"/>
    <w:rsid w:val="00A21366"/>
    <w:rsid w:val="00A216D9"/>
    <w:rsid w:val="00A21E20"/>
    <w:rsid w:val="00A22690"/>
    <w:rsid w:val="00A228B0"/>
    <w:rsid w:val="00A233E2"/>
    <w:rsid w:val="00A23DAD"/>
    <w:rsid w:val="00A2478B"/>
    <w:rsid w:val="00A250F3"/>
    <w:rsid w:val="00A25D9E"/>
    <w:rsid w:val="00A25EB5"/>
    <w:rsid w:val="00A2604E"/>
    <w:rsid w:val="00A2667E"/>
    <w:rsid w:val="00A26A8A"/>
    <w:rsid w:val="00A26D5A"/>
    <w:rsid w:val="00A26F16"/>
    <w:rsid w:val="00A273B2"/>
    <w:rsid w:val="00A27A17"/>
    <w:rsid w:val="00A30159"/>
    <w:rsid w:val="00A3076D"/>
    <w:rsid w:val="00A30836"/>
    <w:rsid w:val="00A30E30"/>
    <w:rsid w:val="00A3102B"/>
    <w:rsid w:val="00A31068"/>
    <w:rsid w:val="00A319AF"/>
    <w:rsid w:val="00A31E78"/>
    <w:rsid w:val="00A32445"/>
    <w:rsid w:val="00A32714"/>
    <w:rsid w:val="00A32DDD"/>
    <w:rsid w:val="00A33415"/>
    <w:rsid w:val="00A335B2"/>
    <w:rsid w:val="00A3385F"/>
    <w:rsid w:val="00A33F36"/>
    <w:rsid w:val="00A33FAC"/>
    <w:rsid w:val="00A3422F"/>
    <w:rsid w:val="00A3471D"/>
    <w:rsid w:val="00A35DA1"/>
    <w:rsid w:val="00A368A2"/>
    <w:rsid w:val="00A36D17"/>
    <w:rsid w:val="00A36EF9"/>
    <w:rsid w:val="00A36F59"/>
    <w:rsid w:val="00A373D2"/>
    <w:rsid w:val="00A3786B"/>
    <w:rsid w:val="00A40457"/>
    <w:rsid w:val="00A40601"/>
    <w:rsid w:val="00A40619"/>
    <w:rsid w:val="00A40D1B"/>
    <w:rsid w:val="00A410E6"/>
    <w:rsid w:val="00A412BC"/>
    <w:rsid w:val="00A41487"/>
    <w:rsid w:val="00A41D6D"/>
    <w:rsid w:val="00A421C9"/>
    <w:rsid w:val="00A42368"/>
    <w:rsid w:val="00A423FE"/>
    <w:rsid w:val="00A433B3"/>
    <w:rsid w:val="00A436FF"/>
    <w:rsid w:val="00A440C7"/>
    <w:rsid w:val="00A440D8"/>
    <w:rsid w:val="00A44857"/>
    <w:rsid w:val="00A45139"/>
    <w:rsid w:val="00A45F85"/>
    <w:rsid w:val="00A461B6"/>
    <w:rsid w:val="00A46568"/>
    <w:rsid w:val="00A4663F"/>
    <w:rsid w:val="00A467C9"/>
    <w:rsid w:val="00A469CF"/>
    <w:rsid w:val="00A46CAE"/>
    <w:rsid w:val="00A46D5E"/>
    <w:rsid w:val="00A47660"/>
    <w:rsid w:val="00A47C07"/>
    <w:rsid w:val="00A503F9"/>
    <w:rsid w:val="00A508EC"/>
    <w:rsid w:val="00A5103A"/>
    <w:rsid w:val="00A51698"/>
    <w:rsid w:val="00A5223E"/>
    <w:rsid w:val="00A5229F"/>
    <w:rsid w:val="00A52E21"/>
    <w:rsid w:val="00A52EC3"/>
    <w:rsid w:val="00A549A1"/>
    <w:rsid w:val="00A54B1F"/>
    <w:rsid w:val="00A55FBE"/>
    <w:rsid w:val="00A56163"/>
    <w:rsid w:val="00A56357"/>
    <w:rsid w:val="00A563CA"/>
    <w:rsid w:val="00A565F1"/>
    <w:rsid w:val="00A566FD"/>
    <w:rsid w:val="00A56E35"/>
    <w:rsid w:val="00A57816"/>
    <w:rsid w:val="00A579D2"/>
    <w:rsid w:val="00A604F2"/>
    <w:rsid w:val="00A6156E"/>
    <w:rsid w:val="00A61711"/>
    <w:rsid w:val="00A61A1F"/>
    <w:rsid w:val="00A61A36"/>
    <w:rsid w:val="00A61BFD"/>
    <w:rsid w:val="00A62F19"/>
    <w:rsid w:val="00A63408"/>
    <w:rsid w:val="00A63900"/>
    <w:rsid w:val="00A64454"/>
    <w:rsid w:val="00A65856"/>
    <w:rsid w:val="00A67552"/>
    <w:rsid w:val="00A70178"/>
    <w:rsid w:val="00A70315"/>
    <w:rsid w:val="00A706CF"/>
    <w:rsid w:val="00A70776"/>
    <w:rsid w:val="00A708FB"/>
    <w:rsid w:val="00A70E9C"/>
    <w:rsid w:val="00A70ECC"/>
    <w:rsid w:val="00A717C7"/>
    <w:rsid w:val="00A72601"/>
    <w:rsid w:val="00A72C76"/>
    <w:rsid w:val="00A72D8E"/>
    <w:rsid w:val="00A731D6"/>
    <w:rsid w:val="00A74037"/>
    <w:rsid w:val="00A746B6"/>
    <w:rsid w:val="00A74739"/>
    <w:rsid w:val="00A7534A"/>
    <w:rsid w:val="00A75415"/>
    <w:rsid w:val="00A757B5"/>
    <w:rsid w:val="00A75AE3"/>
    <w:rsid w:val="00A76092"/>
    <w:rsid w:val="00A76876"/>
    <w:rsid w:val="00A768B4"/>
    <w:rsid w:val="00A779C3"/>
    <w:rsid w:val="00A77D3B"/>
    <w:rsid w:val="00A802E9"/>
    <w:rsid w:val="00A80863"/>
    <w:rsid w:val="00A80D3E"/>
    <w:rsid w:val="00A81616"/>
    <w:rsid w:val="00A81679"/>
    <w:rsid w:val="00A81861"/>
    <w:rsid w:val="00A82CB9"/>
    <w:rsid w:val="00A82CC9"/>
    <w:rsid w:val="00A832F5"/>
    <w:rsid w:val="00A8365E"/>
    <w:rsid w:val="00A83808"/>
    <w:rsid w:val="00A83C0C"/>
    <w:rsid w:val="00A83E85"/>
    <w:rsid w:val="00A83F9D"/>
    <w:rsid w:val="00A84B0D"/>
    <w:rsid w:val="00A85895"/>
    <w:rsid w:val="00A85E2F"/>
    <w:rsid w:val="00A86D7E"/>
    <w:rsid w:val="00A875A8"/>
    <w:rsid w:val="00A87C5C"/>
    <w:rsid w:val="00A907E3"/>
    <w:rsid w:val="00A91524"/>
    <w:rsid w:val="00A9397F"/>
    <w:rsid w:val="00A94044"/>
    <w:rsid w:val="00A94686"/>
    <w:rsid w:val="00A9488D"/>
    <w:rsid w:val="00A94A5B"/>
    <w:rsid w:val="00A95FC6"/>
    <w:rsid w:val="00A96023"/>
    <w:rsid w:val="00A96FC7"/>
    <w:rsid w:val="00A973C1"/>
    <w:rsid w:val="00A97465"/>
    <w:rsid w:val="00A97EA6"/>
    <w:rsid w:val="00AA04CD"/>
    <w:rsid w:val="00AA0A9F"/>
    <w:rsid w:val="00AA0E83"/>
    <w:rsid w:val="00AA1414"/>
    <w:rsid w:val="00AA150E"/>
    <w:rsid w:val="00AA19F6"/>
    <w:rsid w:val="00AA1E86"/>
    <w:rsid w:val="00AA1EE3"/>
    <w:rsid w:val="00AA211A"/>
    <w:rsid w:val="00AA22F5"/>
    <w:rsid w:val="00AA393B"/>
    <w:rsid w:val="00AA568A"/>
    <w:rsid w:val="00AA5C60"/>
    <w:rsid w:val="00AA6891"/>
    <w:rsid w:val="00AA73C3"/>
    <w:rsid w:val="00AB080A"/>
    <w:rsid w:val="00AB14F8"/>
    <w:rsid w:val="00AB23FC"/>
    <w:rsid w:val="00AB278E"/>
    <w:rsid w:val="00AB2CED"/>
    <w:rsid w:val="00AB2D1E"/>
    <w:rsid w:val="00AB2DFB"/>
    <w:rsid w:val="00AB350C"/>
    <w:rsid w:val="00AB3C78"/>
    <w:rsid w:val="00AB3ECA"/>
    <w:rsid w:val="00AB42AB"/>
    <w:rsid w:val="00AB4718"/>
    <w:rsid w:val="00AB4887"/>
    <w:rsid w:val="00AB499F"/>
    <w:rsid w:val="00AB4A63"/>
    <w:rsid w:val="00AB4B52"/>
    <w:rsid w:val="00AB4BCA"/>
    <w:rsid w:val="00AB56CE"/>
    <w:rsid w:val="00AB5E91"/>
    <w:rsid w:val="00AB62B9"/>
    <w:rsid w:val="00AB6C53"/>
    <w:rsid w:val="00AB7A91"/>
    <w:rsid w:val="00AB7DBC"/>
    <w:rsid w:val="00AC033A"/>
    <w:rsid w:val="00AC0595"/>
    <w:rsid w:val="00AC08F5"/>
    <w:rsid w:val="00AC0BD6"/>
    <w:rsid w:val="00AC1834"/>
    <w:rsid w:val="00AC1AA3"/>
    <w:rsid w:val="00AC1DE0"/>
    <w:rsid w:val="00AC234A"/>
    <w:rsid w:val="00AC26A4"/>
    <w:rsid w:val="00AC28A1"/>
    <w:rsid w:val="00AC42B5"/>
    <w:rsid w:val="00AC42C0"/>
    <w:rsid w:val="00AC4451"/>
    <w:rsid w:val="00AC47D2"/>
    <w:rsid w:val="00AC4F00"/>
    <w:rsid w:val="00AC618C"/>
    <w:rsid w:val="00AC63D5"/>
    <w:rsid w:val="00AC669D"/>
    <w:rsid w:val="00AC6C7A"/>
    <w:rsid w:val="00AC7A8E"/>
    <w:rsid w:val="00AD0C00"/>
    <w:rsid w:val="00AD2652"/>
    <w:rsid w:val="00AD2B38"/>
    <w:rsid w:val="00AD2EEA"/>
    <w:rsid w:val="00AD30E8"/>
    <w:rsid w:val="00AD3118"/>
    <w:rsid w:val="00AD3A98"/>
    <w:rsid w:val="00AD3BFB"/>
    <w:rsid w:val="00AD3D55"/>
    <w:rsid w:val="00AD4F01"/>
    <w:rsid w:val="00AD546C"/>
    <w:rsid w:val="00AD5540"/>
    <w:rsid w:val="00AD563E"/>
    <w:rsid w:val="00AD5985"/>
    <w:rsid w:val="00AD5ECD"/>
    <w:rsid w:val="00AD7A56"/>
    <w:rsid w:val="00AD7A59"/>
    <w:rsid w:val="00AE0131"/>
    <w:rsid w:val="00AE0BEE"/>
    <w:rsid w:val="00AE0CCE"/>
    <w:rsid w:val="00AE0E38"/>
    <w:rsid w:val="00AE13F6"/>
    <w:rsid w:val="00AE177F"/>
    <w:rsid w:val="00AE17E7"/>
    <w:rsid w:val="00AE26E8"/>
    <w:rsid w:val="00AE297B"/>
    <w:rsid w:val="00AE313D"/>
    <w:rsid w:val="00AE31A2"/>
    <w:rsid w:val="00AE496B"/>
    <w:rsid w:val="00AE54EB"/>
    <w:rsid w:val="00AE58D5"/>
    <w:rsid w:val="00AE5D19"/>
    <w:rsid w:val="00AE6686"/>
    <w:rsid w:val="00AE67E6"/>
    <w:rsid w:val="00AE6843"/>
    <w:rsid w:val="00AE6DB6"/>
    <w:rsid w:val="00AE72CA"/>
    <w:rsid w:val="00AF0372"/>
    <w:rsid w:val="00AF076F"/>
    <w:rsid w:val="00AF0E99"/>
    <w:rsid w:val="00AF1450"/>
    <w:rsid w:val="00AF18FB"/>
    <w:rsid w:val="00AF1F82"/>
    <w:rsid w:val="00AF2392"/>
    <w:rsid w:val="00AF24EA"/>
    <w:rsid w:val="00AF2873"/>
    <w:rsid w:val="00AF2BCB"/>
    <w:rsid w:val="00AF2BFB"/>
    <w:rsid w:val="00AF3AA7"/>
    <w:rsid w:val="00AF3CE8"/>
    <w:rsid w:val="00AF4267"/>
    <w:rsid w:val="00AF42E0"/>
    <w:rsid w:val="00AF44DA"/>
    <w:rsid w:val="00AF49E5"/>
    <w:rsid w:val="00AF4C62"/>
    <w:rsid w:val="00AF4CBE"/>
    <w:rsid w:val="00AF4E0A"/>
    <w:rsid w:val="00AF5BC7"/>
    <w:rsid w:val="00AF6080"/>
    <w:rsid w:val="00AF66EE"/>
    <w:rsid w:val="00AF6E24"/>
    <w:rsid w:val="00AF7255"/>
    <w:rsid w:val="00AF74B4"/>
    <w:rsid w:val="00AF75D3"/>
    <w:rsid w:val="00B00E1C"/>
    <w:rsid w:val="00B00FF7"/>
    <w:rsid w:val="00B014DF"/>
    <w:rsid w:val="00B01C3A"/>
    <w:rsid w:val="00B01D98"/>
    <w:rsid w:val="00B02C05"/>
    <w:rsid w:val="00B0334F"/>
    <w:rsid w:val="00B0442F"/>
    <w:rsid w:val="00B04D30"/>
    <w:rsid w:val="00B050CB"/>
    <w:rsid w:val="00B05C42"/>
    <w:rsid w:val="00B05F0D"/>
    <w:rsid w:val="00B06237"/>
    <w:rsid w:val="00B06546"/>
    <w:rsid w:val="00B070A3"/>
    <w:rsid w:val="00B07E8B"/>
    <w:rsid w:val="00B101F7"/>
    <w:rsid w:val="00B10262"/>
    <w:rsid w:val="00B10E87"/>
    <w:rsid w:val="00B11104"/>
    <w:rsid w:val="00B11DAB"/>
    <w:rsid w:val="00B12192"/>
    <w:rsid w:val="00B134D3"/>
    <w:rsid w:val="00B134D8"/>
    <w:rsid w:val="00B148DE"/>
    <w:rsid w:val="00B14938"/>
    <w:rsid w:val="00B14B79"/>
    <w:rsid w:val="00B151E5"/>
    <w:rsid w:val="00B15322"/>
    <w:rsid w:val="00B1569C"/>
    <w:rsid w:val="00B15735"/>
    <w:rsid w:val="00B16104"/>
    <w:rsid w:val="00B17EE1"/>
    <w:rsid w:val="00B2078A"/>
    <w:rsid w:val="00B21CFA"/>
    <w:rsid w:val="00B21DA3"/>
    <w:rsid w:val="00B22563"/>
    <w:rsid w:val="00B22B08"/>
    <w:rsid w:val="00B240A8"/>
    <w:rsid w:val="00B24D0A"/>
    <w:rsid w:val="00B2523B"/>
    <w:rsid w:val="00B259CE"/>
    <w:rsid w:val="00B26978"/>
    <w:rsid w:val="00B27208"/>
    <w:rsid w:val="00B2781C"/>
    <w:rsid w:val="00B2790F"/>
    <w:rsid w:val="00B30614"/>
    <w:rsid w:val="00B30B22"/>
    <w:rsid w:val="00B30EE8"/>
    <w:rsid w:val="00B31090"/>
    <w:rsid w:val="00B314D8"/>
    <w:rsid w:val="00B31631"/>
    <w:rsid w:val="00B31765"/>
    <w:rsid w:val="00B31923"/>
    <w:rsid w:val="00B3193E"/>
    <w:rsid w:val="00B31C3C"/>
    <w:rsid w:val="00B31C3D"/>
    <w:rsid w:val="00B32710"/>
    <w:rsid w:val="00B3317D"/>
    <w:rsid w:val="00B3361B"/>
    <w:rsid w:val="00B34EB0"/>
    <w:rsid w:val="00B3505A"/>
    <w:rsid w:val="00B35567"/>
    <w:rsid w:val="00B35F18"/>
    <w:rsid w:val="00B36583"/>
    <w:rsid w:val="00B36F0B"/>
    <w:rsid w:val="00B37114"/>
    <w:rsid w:val="00B37CF5"/>
    <w:rsid w:val="00B4019A"/>
    <w:rsid w:val="00B405DF"/>
    <w:rsid w:val="00B40604"/>
    <w:rsid w:val="00B4159F"/>
    <w:rsid w:val="00B41983"/>
    <w:rsid w:val="00B41D64"/>
    <w:rsid w:val="00B41E77"/>
    <w:rsid w:val="00B420F9"/>
    <w:rsid w:val="00B4257A"/>
    <w:rsid w:val="00B42837"/>
    <w:rsid w:val="00B43223"/>
    <w:rsid w:val="00B43581"/>
    <w:rsid w:val="00B43C4B"/>
    <w:rsid w:val="00B44B50"/>
    <w:rsid w:val="00B455C1"/>
    <w:rsid w:val="00B45FFD"/>
    <w:rsid w:val="00B46556"/>
    <w:rsid w:val="00B46C8D"/>
    <w:rsid w:val="00B47042"/>
    <w:rsid w:val="00B470DE"/>
    <w:rsid w:val="00B47984"/>
    <w:rsid w:val="00B5030F"/>
    <w:rsid w:val="00B506C5"/>
    <w:rsid w:val="00B5109C"/>
    <w:rsid w:val="00B52379"/>
    <w:rsid w:val="00B52741"/>
    <w:rsid w:val="00B53058"/>
    <w:rsid w:val="00B53243"/>
    <w:rsid w:val="00B533B7"/>
    <w:rsid w:val="00B538D6"/>
    <w:rsid w:val="00B53D3E"/>
    <w:rsid w:val="00B53DCC"/>
    <w:rsid w:val="00B54D27"/>
    <w:rsid w:val="00B54EF1"/>
    <w:rsid w:val="00B55016"/>
    <w:rsid w:val="00B562E6"/>
    <w:rsid w:val="00B56B77"/>
    <w:rsid w:val="00B56C50"/>
    <w:rsid w:val="00B57824"/>
    <w:rsid w:val="00B57D69"/>
    <w:rsid w:val="00B6077D"/>
    <w:rsid w:val="00B60BF7"/>
    <w:rsid w:val="00B611F0"/>
    <w:rsid w:val="00B61A9A"/>
    <w:rsid w:val="00B61C85"/>
    <w:rsid w:val="00B61E34"/>
    <w:rsid w:val="00B62DFF"/>
    <w:rsid w:val="00B6377F"/>
    <w:rsid w:val="00B63FDA"/>
    <w:rsid w:val="00B64B02"/>
    <w:rsid w:val="00B64DB3"/>
    <w:rsid w:val="00B65037"/>
    <w:rsid w:val="00B650E6"/>
    <w:rsid w:val="00B65472"/>
    <w:rsid w:val="00B65753"/>
    <w:rsid w:val="00B65CDF"/>
    <w:rsid w:val="00B66298"/>
    <w:rsid w:val="00B6669C"/>
    <w:rsid w:val="00B6700C"/>
    <w:rsid w:val="00B67CC3"/>
    <w:rsid w:val="00B67D6D"/>
    <w:rsid w:val="00B701ED"/>
    <w:rsid w:val="00B706DC"/>
    <w:rsid w:val="00B70828"/>
    <w:rsid w:val="00B70B57"/>
    <w:rsid w:val="00B710E5"/>
    <w:rsid w:val="00B716B9"/>
    <w:rsid w:val="00B719E1"/>
    <w:rsid w:val="00B719F7"/>
    <w:rsid w:val="00B71B7E"/>
    <w:rsid w:val="00B7202C"/>
    <w:rsid w:val="00B72074"/>
    <w:rsid w:val="00B72094"/>
    <w:rsid w:val="00B720D2"/>
    <w:rsid w:val="00B73D45"/>
    <w:rsid w:val="00B73F62"/>
    <w:rsid w:val="00B75542"/>
    <w:rsid w:val="00B75AF0"/>
    <w:rsid w:val="00B75B38"/>
    <w:rsid w:val="00B75BF3"/>
    <w:rsid w:val="00B76145"/>
    <w:rsid w:val="00B76861"/>
    <w:rsid w:val="00B76BE4"/>
    <w:rsid w:val="00B777F8"/>
    <w:rsid w:val="00B77BEA"/>
    <w:rsid w:val="00B81016"/>
    <w:rsid w:val="00B81430"/>
    <w:rsid w:val="00B81DA2"/>
    <w:rsid w:val="00B82499"/>
    <w:rsid w:val="00B82686"/>
    <w:rsid w:val="00B82B75"/>
    <w:rsid w:val="00B82F9D"/>
    <w:rsid w:val="00B83D49"/>
    <w:rsid w:val="00B83DEE"/>
    <w:rsid w:val="00B84974"/>
    <w:rsid w:val="00B84EE0"/>
    <w:rsid w:val="00B85114"/>
    <w:rsid w:val="00B8527F"/>
    <w:rsid w:val="00B8529A"/>
    <w:rsid w:val="00B854F9"/>
    <w:rsid w:val="00B855AF"/>
    <w:rsid w:val="00B87149"/>
    <w:rsid w:val="00B8718D"/>
    <w:rsid w:val="00B87257"/>
    <w:rsid w:val="00B87BA6"/>
    <w:rsid w:val="00B87E45"/>
    <w:rsid w:val="00B9099E"/>
    <w:rsid w:val="00B90C3D"/>
    <w:rsid w:val="00B90CB1"/>
    <w:rsid w:val="00B9180B"/>
    <w:rsid w:val="00B91BA5"/>
    <w:rsid w:val="00B92D43"/>
    <w:rsid w:val="00B93C97"/>
    <w:rsid w:val="00B941A4"/>
    <w:rsid w:val="00B948E7"/>
    <w:rsid w:val="00B95533"/>
    <w:rsid w:val="00B955C3"/>
    <w:rsid w:val="00B95975"/>
    <w:rsid w:val="00B95C40"/>
    <w:rsid w:val="00B960CD"/>
    <w:rsid w:val="00B961BF"/>
    <w:rsid w:val="00B964BE"/>
    <w:rsid w:val="00B966E8"/>
    <w:rsid w:val="00B968C8"/>
    <w:rsid w:val="00B968D8"/>
    <w:rsid w:val="00B971BD"/>
    <w:rsid w:val="00B97644"/>
    <w:rsid w:val="00B97755"/>
    <w:rsid w:val="00B9785E"/>
    <w:rsid w:val="00BA07C0"/>
    <w:rsid w:val="00BA0D16"/>
    <w:rsid w:val="00BA17AE"/>
    <w:rsid w:val="00BA2613"/>
    <w:rsid w:val="00BA2AC1"/>
    <w:rsid w:val="00BA2C31"/>
    <w:rsid w:val="00BA30AD"/>
    <w:rsid w:val="00BA3AC7"/>
    <w:rsid w:val="00BA3B22"/>
    <w:rsid w:val="00BA448D"/>
    <w:rsid w:val="00BA4507"/>
    <w:rsid w:val="00BA4A2B"/>
    <w:rsid w:val="00BA5296"/>
    <w:rsid w:val="00BA5302"/>
    <w:rsid w:val="00BA613F"/>
    <w:rsid w:val="00BA6334"/>
    <w:rsid w:val="00BA6C64"/>
    <w:rsid w:val="00BA79C5"/>
    <w:rsid w:val="00BB008E"/>
    <w:rsid w:val="00BB037E"/>
    <w:rsid w:val="00BB0EDA"/>
    <w:rsid w:val="00BB1053"/>
    <w:rsid w:val="00BB1450"/>
    <w:rsid w:val="00BB1489"/>
    <w:rsid w:val="00BB1B9D"/>
    <w:rsid w:val="00BB1E4B"/>
    <w:rsid w:val="00BB1FBF"/>
    <w:rsid w:val="00BB1FFF"/>
    <w:rsid w:val="00BB2EE5"/>
    <w:rsid w:val="00BB494F"/>
    <w:rsid w:val="00BB4AD9"/>
    <w:rsid w:val="00BB4D9C"/>
    <w:rsid w:val="00BB51B2"/>
    <w:rsid w:val="00BB5296"/>
    <w:rsid w:val="00BB597C"/>
    <w:rsid w:val="00BB5F21"/>
    <w:rsid w:val="00BB6DCB"/>
    <w:rsid w:val="00BB7359"/>
    <w:rsid w:val="00BB73FA"/>
    <w:rsid w:val="00BC03CE"/>
    <w:rsid w:val="00BC0DF5"/>
    <w:rsid w:val="00BC0E97"/>
    <w:rsid w:val="00BC0F13"/>
    <w:rsid w:val="00BC11B3"/>
    <w:rsid w:val="00BC12E7"/>
    <w:rsid w:val="00BC135C"/>
    <w:rsid w:val="00BC1869"/>
    <w:rsid w:val="00BC1972"/>
    <w:rsid w:val="00BC1B71"/>
    <w:rsid w:val="00BC24CA"/>
    <w:rsid w:val="00BC3426"/>
    <w:rsid w:val="00BC3449"/>
    <w:rsid w:val="00BC3450"/>
    <w:rsid w:val="00BC4100"/>
    <w:rsid w:val="00BC50AE"/>
    <w:rsid w:val="00BC58DB"/>
    <w:rsid w:val="00BC59B9"/>
    <w:rsid w:val="00BC5E6A"/>
    <w:rsid w:val="00BC60F2"/>
    <w:rsid w:val="00BC62DC"/>
    <w:rsid w:val="00BC692E"/>
    <w:rsid w:val="00BC7983"/>
    <w:rsid w:val="00BD09A5"/>
    <w:rsid w:val="00BD0A6F"/>
    <w:rsid w:val="00BD113A"/>
    <w:rsid w:val="00BD1695"/>
    <w:rsid w:val="00BD16A5"/>
    <w:rsid w:val="00BD1AF3"/>
    <w:rsid w:val="00BD1E33"/>
    <w:rsid w:val="00BD2895"/>
    <w:rsid w:val="00BD2B41"/>
    <w:rsid w:val="00BD2C47"/>
    <w:rsid w:val="00BD3255"/>
    <w:rsid w:val="00BD3257"/>
    <w:rsid w:val="00BD34D1"/>
    <w:rsid w:val="00BD3DA8"/>
    <w:rsid w:val="00BD3EE7"/>
    <w:rsid w:val="00BD43F0"/>
    <w:rsid w:val="00BD45D5"/>
    <w:rsid w:val="00BD4EE1"/>
    <w:rsid w:val="00BD58B4"/>
    <w:rsid w:val="00BD66A2"/>
    <w:rsid w:val="00BD67A8"/>
    <w:rsid w:val="00BD69C6"/>
    <w:rsid w:val="00BD6A17"/>
    <w:rsid w:val="00BD6FB1"/>
    <w:rsid w:val="00BD7103"/>
    <w:rsid w:val="00BD7D90"/>
    <w:rsid w:val="00BE0B56"/>
    <w:rsid w:val="00BE190E"/>
    <w:rsid w:val="00BE2782"/>
    <w:rsid w:val="00BE3BB4"/>
    <w:rsid w:val="00BE3CA9"/>
    <w:rsid w:val="00BE3D6C"/>
    <w:rsid w:val="00BE3ECD"/>
    <w:rsid w:val="00BE4665"/>
    <w:rsid w:val="00BE46A1"/>
    <w:rsid w:val="00BE4B5E"/>
    <w:rsid w:val="00BE4C3D"/>
    <w:rsid w:val="00BE6626"/>
    <w:rsid w:val="00BE6695"/>
    <w:rsid w:val="00BE6EEA"/>
    <w:rsid w:val="00BE720F"/>
    <w:rsid w:val="00BE75F8"/>
    <w:rsid w:val="00BE7712"/>
    <w:rsid w:val="00BE7AB5"/>
    <w:rsid w:val="00BF00CC"/>
    <w:rsid w:val="00BF0944"/>
    <w:rsid w:val="00BF0F2D"/>
    <w:rsid w:val="00BF20A5"/>
    <w:rsid w:val="00BF2412"/>
    <w:rsid w:val="00BF2DB7"/>
    <w:rsid w:val="00BF2FA8"/>
    <w:rsid w:val="00BF323C"/>
    <w:rsid w:val="00BF327C"/>
    <w:rsid w:val="00BF3433"/>
    <w:rsid w:val="00BF3765"/>
    <w:rsid w:val="00BF3BE8"/>
    <w:rsid w:val="00BF4F66"/>
    <w:rsid w:val="00BF51C6"/>
    <w:rsid w:val="00BF65CB"/>
    <w:rsid w:val="00BF66E5"/>
    <w:rsid w:val="00BF692A"/>
    <w:rsid w:val="00BF71D9"/>
    <w:rsid w:val="00BF7525"/>
    <w:rsid w:val="00BF76E3"/>
    <w:rsid w:val="00BF7AE6"/>
    <w:rsid w:val="00BF7B22"/>
    <w:rsid w:val="00C00028"/>
    <w:rsid w:val="00C00697"/>
    <w:rsid w:val="00C0095A"/>
    <w:rsid w:val="00C0128F"/>
    <w:rsid w:val="00C0162A"/>
    <w:rsid w:val="00C01E88"/>
    <w:rsid w:val="00C0219B"/>
    <w:rsid w:val="00C02574"/>
    <w:rsid w:val="00C02C94"/>
    <w:rsid w:val="00C02D6F"/>
    <w:rsid w:val="00C02E4B"/>
    <w:rsid w:val="00C0326D"/>
    <w:rsid w:val="00C03976"/>
    <w:rsid w:val="00C03C7E"/>
    <w:rsid w:val="00C04C87"/>
    <w:rsid w:val="00C0511B"/>
    <w:rsid w:val="00C05AC4"/>
    <w:rsid w:val="00C05BA6"/>
    <w:rsid w:val="00C0670F"/>
    <w:rsid w:val="00C1011C"/>
    <w:rsid w:val="00C101E9"/>
    <w:rsid w:val="00C101F5"/>
    <w:rsid w:val="00C1020F"/>
    <w:rsid w:val="00C1036F"/>
    <w:rsid w:val="00C10414"/>
    <w:rsid w:val="00C106C6"/>
    <w:rsid w:val="00C1074E"/>
    <w:rsid w:val="00C107D3"/>
    <w:rsid w:val="00C11CB3"/>
    <w:rsid w:val="00C12079"/>
    <w:rsid w:val="00C1209F"/>
    <w:rsid w:val="00C121D0"/>
    <w:rsid w:val="00C12872"/>
    <w:rsid w:val="00C131A1"/>
    <w:rsid w:val="00C131B0"/>
    <w:rsid w:val="00C13226"/>
    <w:rsid w:val="00C14E40"/>
    <w:rsid w:val="00C14F45"/>
    <w:rsid w:val="00C154D7"/>
    <w:rsid w:val="00C1595A"/>
    <w:rsid w:val="00C15BFB"/>
    <w:rsid w:val="00C16303"/>
    <w:rsid w:val="00C16B05"/>
    <w:rsid w:val="00C16F85"/>
    <w:rsid w:val="00C2062C"/>
    <w:rsid w:val="00C20A07"/>
    <w:rsid w:val="00C20B05"/>
    <w:rsid w:val="00C20DFC"/>
    <w:rsid w:val="00C21022"/>
    <w:rsid w:val="00C217C2"/>
    <w:rsid w:val="00C217CA"/>
    <w:rsid w:val="00C21BBF"/>
    <w:rsid w:val="00C21F84"/>
    <w:rsid w:val="00C22219"/>
    <w:rsid w:val="00C22ACB"/>
    <w:rsid w:val="00C22AF7"/>
    <w:rsid w:val="00C22CC9"/>
    <w:rsid w:val="00C22D32"/>
    <w:rsid w:val="00C22FC2"/>
    <w:rsid w:val="00C2395B"/>
    <w:rsid w:val="00C23C49"/>
    <w:rsid w:val="00C23CB5"/>
    <w:rsid w:val="00C242B6"/>
    <w:rsid w:val="00C24341"/>
    <w:rsid w:val="00C2608B"/>
    <w:rsid w:val="00C26157"/>
    <w:rsid w:val="00C2634D"/>
    <w:rsid w:val="00C27D0B"/>
    <w:rsid w:val="00C27D4F"/>
    <w:rsid w:val="00C27F7D"/>
    <w:rsid w:val="00C30A04"/>
    <w:rsid w:val="00C31634"/>
    <w:rsid w:val="00C320AB"/>
    <w:rsid w:val="00C32337"/>
    <w:rsid w:val="00C324FB"/>
    <w:rsid w:val="00C328FF"/>
    <w:rsid w:val="00C32DCE"/>
    <w:rsid w:val="00C33566"/>
    <w:rsid w:val="00C3358C"/>
    <w:rsid w:val="00C3397E"/>
    <w:rsid w:val="00C33AAD"/>
    <w:rsid w:val="00C33CCD"/>
    <w:rsid w:val="00C3436C"/>
    <w:rsid w:val="00C34801"/>
    <w:rsid w:val="00C34BE8"/>
    <w:rsid w:val="00C35045"/>
    <w:rsid w:val="00C35933"/>
    <w:rsid w:val="00C35CFE"/>
    <w:rsid w:val="00C36448"/>
    <w:rsid w:val="00C36DE0"/>
    <w:rsid w:val="00C36E1E"/>
    <w:rsid w:val="00C36EB6"/>
    <w:rsid w:val="00C37045"/>
    <w:rsid w:val="00C370CA"/>
    <w:rsid w:val="00C372CA"/>
    <w:rsid w:val="00C37443"/>
    <w:rsid w:val="00C37467"/>
    <w:rsid w:val="00C37B7A"/>
    <w:rsid w:val="00C37C6D"/>
    <w:rsid w:val="00C37C7C"/>
    <w:rsid w:val="00C411ED"/>
    <w:rsid w:val="00C41507"/>
    <w:rsid w:val="00C41894"/>
    <w:rsid w:val="00C4269D"/>
    <w:rsid w:val="00C42D9E"/>
    <w:rsid w:val="00C42E4D"/>
    <w:rsid w:val="00C42E84"/>
    <w:rsid w:val="00C430A7"/>
    <w:rsid w:val="00C4405B"/>
    <w:rsid w:val="00C44145"/>
    <w:rsid w:val="00C441D0"/>
    <w:rsid w:val="00C449B5"/>
    <w:rsid w:val="00C457D4"/>
    <w:rsid w:val="00C45F1B"/>
    <w:rsid w:val="00C4660F"/>
    <w:rsid w:val="00C4684A"/>
    <w:rsid w:val="00C46B7E"/>
    <w:rsid w:val="00C50E6E"/>
    <w:rsid w:val="00C51035"/>
    <w:rsid w:val="00C51551"/>
    <w:rsid w:val="00C516BF"/>
    <w:rsid w:val="00C5170C"/>
    <w:rsid w:val="00C51C42"/>
    <w:rsid w:val="00C51D1D"/>
    <w:rsid w:val="00C5285B"/>
    <w:rsid w:val="00C52FB5"/>
    <w:rsid w:val="00C53EF9"/>
    <w:rsid w:val="00C5519E"/>
    <w:rsid w:val="00C55224"/>
    <w:rsid w:val="00C554C2"/>
    <w:rsid w:val="00C555E1"/>
    <w:rsid w:val="00C55CAA"/>
    <w:rsid w:val="00C5667C"/>
    <w:rsid w:val="00C57A1C"/>
    <w:rsid w:val="00C57A26"/>
    <w:rsid w:val="00C6106C"/>
    <w:rsid w:val="00C615DC"/>
    <w:rsid w:val="00C61C01"/>
    <w:rsid w:val="00C61CD5"/>
    <w:rsid w:val="00C62F50"/>
    <w:rsid w:val="00C6417B"/>
    <w:rsid w:val="00C643ED"/>
    <w:rsid w:val="00C645E9"/>
    <w:rsid w:val="00C64924"/>
    <w:rsid w:val="00C651AA"/>
    <w:rsid w:val="00C65510"/>
    <w:rsid w:val="00C657F8"/>
    <w:rsid w:val="00C65A35"/>
    <w:rsid w:val="00C65AFB"/>
    <w:rsid w:val="00C6619F"/>
    <w:rsid w:val="00C66939"/>
    <w:rsid w:val="00C66A6F"/>
    <w:rsid w:val="00C66A73"/>
    <w:rsid w:val="00C66BA3"/>
    <w:rsid w:val="00C67230"/>
    <w:rsid w:val="00C67480"/>
    <w:rsid w:val="00C6751B"/>
    <w:rsid w:val="00C6798B"/>
    <w:rsid w:val="00C67AA6"/>
    <w:rsid w:val="00C722C0"/>
    <w:rsid w:val="00C72647"/>
    <w:rsid w:val="00C72E8A"/>
    <w:rsid w:val="00C73362"/>
    <w:rsid w:val="00C73698"/>
    <w:rsid w:val="00C7374A"/>
    <w:rsid w:val="00C73FB1"/>
    <w:rsid w:val="00C74100"/>
    <w:rsid w:val="00C7538F"/>
    <w:rsid w:val="00C75660"/>
    <w:rsid w:val="00C75EAB"/>
    <w:rsid w:val="00C76233"/>
    <w:rsid w:val="00C76336"/>
    <w:rsid w:val="00C7715B"/>
    <w:rsid w:val="00C77259"/>
    <w:rsid w:val="00C80CAE"/>
    <w:rsid w:val="00C8147D"/>
    <w:rsid w:val="00C814B6"/>
    <w:rsid w:val="00C816BC"/>
    <w:rsid w:val="00C81CF7"/>
    <w:rsid w:val="00C82753"/>
    <w:rsid w:val="00C8275E"/>
    <w:rsid w:val="00C82FDB"/>
    <w:rsid w:val="00C83BF4"/>
    <w:rsid w:val="00C8423A"/>
    <w:rsid w:val="00C84F00"/>
    <w:rsid w:val="00C85807"/>
    <w:rsid w:val="00C86118"/>
    <w:rsid w:val="00C86139"/>
    <w:rsid w:val="00C86860"/>
    <w:rsid w:val="00C86D8B"/>
    <w:rsid w:val="00C86F22"/>
    <w:rsid w:val="00C87A01"/>
    <w:rsid w:val="00C90622"/>
    <w:rsid w:val="00C9065A"/>
    <w:rsid w:val="00C90899"/>
    <w:rsid w:val="00C91453"/>
    <w:rsid w:val="00C92969"/>
    <w:rsid w:val="00C92BF6"/>
    <w:rsid w:val="00C92E4F"/>
    <w:rsid w:val="00C933C9"/>
    <w:rsid w:val="00C939E9"/>
    <w:rsid w:val="00C94318"/>
    <w:rsid w:val="00C94BE4"/>
    <w:rsid w:val="00C95349"/>
    <w:rsid w:val="00C9595D"/>
    <w:rsid w:val="00C95D98"/>
    <w:rsid w:val="00C9650F"/>
    <w:rsid w:val="00C9741E"/>
    <w:rsid w:val="00C97A48"/>
    <w:rsid w:val="00C97ADA"/>
    <w:rsid w:val="00CA1676"/>
    <w:rsid w:val="00CA1C6B"/>
    <w:rsid w:val="00CA2EB0"/>
    <w:rsid w:val="00CA33C7"/>
    <w:rsid w:val="00CA3419"/>
    <w:rsid w:val="00CA34BD"/>
    <w:rsid w:val="00CA35F7"/>
    <w:rsid w:val="00CA44FC"/>
    <w:rsid w:val="00CA4612"/>
    <w:rsid w:val="00CA4A2A"/>
    <w:rsid w:val="00CA50B9"/>
    <w:rsid w:val="00CA5C02"/>
    <w:rsid w:val="00CA5D25"/>
    <w:rsid w:val="00CA5E58"/>
    <w:rsid w:val="00CA5F3B"/>
    <w:rsid w:val="00CA5F6B"/>
    <w:rsid w:val="00CA7140"/>
    <w:rsid w:val="00CA72FA"/>
    <w:rsid w:val="00CB0120"/>
    <w:rsid w:val="00CB07FB"/>
    <w:rsid w:val="00CB0B2A"/>
    <w:rsid w:val="00CB11D1"/>
    <w:rsid w:val="00CB22FC"/>
    <w:rsid w:val="00CB2A62"/>
    <w:rsid w:val="00CB2C58"/>
    <w:rsid w:val="00CB34CA"/>
    <w:rsid w:val="00CB385F"/>
    <w:rsid w:val="00CB387C"/>
    <w:rsid w:val="00CB38A3"/>
    <w:rsid w:val="00CB397D"/>
    <w:rsid w:val="00CB4279"/>
    <w:rsid w:val="00CB457C"/>
    <w:rsid w:val="00CB500A"/>
    <w:rsid w:val="00CB5346"/>
    <w:rsid w:val="00CB59CF"/>
    <w:rsid w:val="00CB5E10"/>
    <w:rsid w:val="00CB6412"/>
    <w:rsid w:val="00CB64C2"/>
    <w:rsid w:val="00CB7020"/>
    <w:rsid w:val="00CC01B2"/>
    <w:rsid w:val="00CC05EA"/>
    <w:rsid w:val="00CC179F"/>
    <w:rsid w:val="00CC18A1"/>
    <w:rsid w:val="00CC2C38"/>
    <w:rsid w:val="00CC2FE9"/>
    <w:rsid w:val="00CC308E"/>
    <w:rsid w:val="00CC31C4"/>
    <w:rsid w:val="00CC3C26"/>
    <w:rsid w:val="00CC401B"/>
    <w:rsid w:val="00CC4406"/>
    <w:rsid w:val="00CC46FC"/>
    <w:rsid w:val="00CC5E97"/>
    <w:rsid w:val="00CC614A"/>
    <w:rsid w:val="00CC6931"/>
    <w:rsid w:val="00CC6A37"/>
    <w:rsid w:val="00CC7295"/>
    <w:rsid w:val="00CC788D"/>
    <w:rsid w:val="00CC7B6B"/>
    <w:rsid w:val="00CC7C35"/>
    <w:rsid w:val="00CC7D63"/>
    <w:rsid w:val="00CD00E6"/>
    <w:rsid w:val="00CD066B"/>
    <w:rsid w:val="00CD235A"/>
    <w:rsid w:val="00CD275E"/>
    <w:rsid w:val="00CD2844"/>
    <w:rsid w:val="00CD2B15"/>
    <w:rsid w:val="00CD3285"/>
    <w:rsid w:val="00CD3F4A"/>
    <w:rsid w:val="00CD4247"/>
    <w:rsid w:val="00CD4A70"/>
    <w:rsid w:val="00CD4E60"/>
    <w:rsid w:val="00CD51D0"/>
    <w:rsid w:val="00CD554C"/>
    <w:rsid w:val="00CD57F5"/>
    <w:rsid w:val="00CD6177"/>
    <w:rsid w:val="00CD64D1"/>
    <w:rsid w:val="00CD69A8"/>
    <w:rsid w:val="00CD730D"/>
    <w:rsid w:val="00CE02BE"/>
    <w:rsid w:val="00CE03ED"/>
    <w:rsid w:val="00CE0870"/>
    <w:rsid w:val="00CE0B87"/>
    <w:rsid w:val="00CE0D98"/>
    <w:rsid w:val="00CE1335"/>
    <w:rsid w:val="00CE1635"/>
    <w:rsid w:val="00CE23C9"/>
    <w:rsid w:val="00CE2F14"/>
    <w:rsid w:val="00CE2F6A"/>
    <w:rsid w:val="00CE3B04"/>
    <w:rsid w:val="00CE4C00"/>
    <w:rsid w:val="00CE5085"/>
    <w:rsid w:val="00CE5415"/>
    <w:rsid w:val="00CE5766"/>
    <w:rsid w:val="00CE58AE"/>
    <w:rsid w:val="00CE61FD"/>
    <w:rsid w:val="00CE64A8"/>
    <w:rsid w:val="00CE65CE"/>
    <w:rsid w:val="00CE6833"/>
    <w:rsid w:val="00CE6EE1"/>
    <w:rsid w:val="00CE7321"/>
    <w:rsid w:val="00CF03C9"/>
    <w:rsid w:val="00CF0909"/>
    <w:rsid w:val="00CF0CC7"/>
    <w:rsid w:val="00CF0D33"/>
    <w:rsid w:val="00CF1461"/>
    <w:rsid w:val="00CF198F"/>
    <w:rsid w:val="00CF2061"/>
    <w:rsid w:val="00CF393C"/>
    <w:rsid w:val="00CF3C5C"/>
    <w:rsid w:val="00CF49F4"/>
    <w:rsid w:val="00CF51B2"/>
    <w:rsid w:val="00CF5621"/>
    <w:rsid w:val="00CF5AA7"/>
    <w:rsid w:val="00CF5F8C"/>
    <w:rsid w:val="00CF6AD0"/>
    <w:rsid w:val="00CF705D"/>
    <w:rsid w:val="00CF72A2"/>
    <w:rsid w:val="00CF7819"/>
    <w:rsid w:val="00CF7E77"/>
    <w:rsid w:val="00D00D23"/>
    <w:rsid w:val="00D010AD"/>
    <w:rsid w:val="00D019D3"/>
    <w:rsid w:val="00D01A6E"/>
    <w:rsid w:val="00D01EE7"/>
    <w:rsid w:val="00D0237F"/>
    <w:rsid w:val="00D024F5"/>
    <w:rsid w:val="00D03CFB"/>
    <w:rsid w:val="00D044FD"/>
    <w:rsid w:val="00D059BB"/>
    <w:rsid w:val="00D05B2E"/>
    <w:rsid w:val="00D05BB0"/>
    <w:rsid w:val="00D0628F"/>
    <w:rsid w:val="00D062D0"/>
    <w:rsid w:val="00D06568"/>
    <w:rsid w:val="00D07A7E"/>
    <w:rsid w:val="00D102B5"/>
    <w:rsid w:val="00D11201"/>
    <w:rsid w:val="00D11B1A"/>
    <w:rsid w:val="00D12720"/>
    <w:rsid w:val="00D135DC"/>
    <w:rsid w:val="00D13A3C"/>
    <w:rsid w:val="00D13B7C"/>
    <w:rsid w:val="00D13D8D"/>
    <w:rsid w:val="00D1472C"/>
    <w:rsid w:val="00D14B44"/>
    <w:rsid w:val="00D15501"/>
    <w:rsid w:val="00D1589E"/>
    <w:rsid w:val="00D1626C"/>
    <w:rsid w:val="00D166C2"/>
    <w:rsid w:val="00D16A40"/>
    <w:rsid w:val="00D175D8"/>
    <w:rsid w:val="00D17E13"/>
    <w:rsid w:val="00D17F90"/>
    <w:rsid w:val="00D20DCD"/>
    <w:rsid w:val="00D21030"/>
    <w:rsid w:val="00D21740"/>
    <w:rsid w:val="00D2214C"/>
    <w:rsid w:val="00D223C3"/>
    <w:rsid w:val="00D22721"/>
    <w:rsid w:val="00D22BE4"/>
    <w:rsid w:val="00D23115"/>
    <w:rsid w:val="00D232B9"/>
    <w:rsid w:val="00D237CE"/>
    <w:rsid w:val="00D23C50"/>
    <w:rsid w:val="00D24487"/>
    <w:rsid w:val="00D244E7"/>
    <w:rsid w:val="00D24EDB"/>
    <w:rsid w:val="00D250BB"/>
    <w:rsid w:val="00D250BE"/>
    <w:rsid w:val="00D254D7"/>
    <w:rsid w:val="00D25C52"/>
    <w:rsid w:val="00D2693C"/>
    <w:rsid w:val="00D26A49"/>
    <w:rsid w:val="00D275E4"/>
    <w:rsid w:val="00D27838"/>
    <w:rsid w:val="00D27D66"/>
    <w:rsid w:val="00D27E50"/>
    <w:rsid w:val="00D30104"/>
    <w:rsid w:val="00D30481"/>
    <w:rsid w:val="00D30701"/>
    <w:rsid w:val="00D307A9"/>
    <w:rsid w:val="00D30B20"/>
    <w:rsid w:val="00D30F3B"/>
    <w:rsid w:val="00D310E7"/>
    <w:rsid w:val="00D31CC2"/>
    <w:rsid w:val="00D33514"/>
    <w:rsid w:val="00D33592"/>
    <w:rsid w:val="00D3371D"/>
    <w:rsid w:val="00D3445B"/>
    <w:rsid w:val="00D356B6"/>
    <w:rsid w:val="00D3784D"/>
    <w:rsid w:val="00D40848"/>
    <w:rsid w:val="00D4099B"/>
    <w:rsid w:val="00D41927"/>
    <w:rsid w:val="00D41A25"/>
    <w:rsid w:val="00D42C24"/>
    <w:rsid w:val="00D4326C"/>
    <w:rsid w:val="00D4367A"/>
    <w:rsid w:val="00D436F3"/>
    <w:rsid w:val="00D43B58"/>
    <w:rsid w:val="00D44B28"/>
    <w:rsid w:val="00D45A47"/>
    <w:rsid w:val="00D45DD9"/>
    <w:rsid w:val="00D45E41"/>
    <w:rsid w:val="00D4602A"/>
    <w:rsid w:val="00D4643A"/>
    <w:rsid w:val="00D47009"/>
    <w:rsid w:val="00D505AD"/>
    <w:rsid w:val="00D509C6"/>
    <w:rsid w:val="00D510EE"/>
    <w:rsid w:val="00D51581"/>
    <w:rsid w:val="00D52159"/>
    <w:rsid w:val="00D53114"/>
    <w:rsid w:val="00D5454E"/>
    <w:rsid w:val="00D54855"/>
    <w:rsid w:val="00D54CE5"/>
    <w:rsid w:val="00D551B4"/>
    <w:rsid w:val="00D5568F"/>
    <w:rsid w:val="00D56008"/>
    <w:rsid w:val="00D56014"/>
    <w:rsid w:val="00D56625"/>
    <w:rsid w:val="00D566A0"/>
    <w:rsid w:val="00D567AC"/>
    <w:rsid w:val="00D600C7"/>
    <w:rsid w:val="00D60160"/>
    <w:rsid w:val="00D608CF"/>
    <w:rsid w:val="00D61146"/>
    <w:rsid w:val="00D611A9"/>
    <w:rsid w:val="00D62035"/>
    <w:rsid w:val="00D621E8"/>
    <w:rsid w:val="00D621F3"/>
    <w:rsid w:val="00D62B3D"/>
    <w:rsid w:val="00D62ED8"/>
    <w:rsid w:val="00D63596"/>
    <w:rsid w:val="00D6400F"/>
    <w:rsid w:val="00D641CD"/>
    <w:rsid w:val="00D646CA"/>
    <w:rsid w:val="00D648AC"/>
    <w:rsid w:val="00D64E4D"/>
    <w:rsid w:val="00D65D43"/>
    <w:rsid w:val="00D66A14"/>
    <w:rsid w:val="00D66D66"/>
    <w:rsid w:val="00D6780E"/>
    <w:rsid w:val="00D706D6"/>
    <w:rsid w:val="00D709E5"/>
    <w:rsid w:val="00D70A6C"/>
    <w:rsid w:val="00D70F00"/>
    <w:rsid w:val="00D71128"/>
    <w:rsid w:val="00D720BC"/>
    <w:rsid w:val="00D724A6"/>
    <w:rsid w:val="00D726AD"/>
    <w:rsid w:val="00D737DA"/>
    <w:rsid w:val="00D74CA7"/>
    <w:rsid w:val="00D7597A"/>
    <w:rsid w:val="00D75D88"/>
    <w:rsid w:val="00D7639B"/>
    <w:rsid w:val="00D7643E"/>
    <w:rsid w:val="00D766A1"/>
    <w:rsid w:val="00D76730"/>
    <w:rsid w:val="00D77252"/>
    <w:rsid w:val="00D777A6"/>
    <w:rsid w:val="00D77A68"/>
    <w:rsid w:val="00D77ED4"/>
    <w:rsid w:val="00D77FC1"/>
    <w:rsid w:val="00D800BB"/>
    <w:rsid w:val="00D802AB"/>
    <w:rsid w:val="00D804AD"/>
    <w:rsid w:val="00D81518"/>
    <w:rsid w:val="00D8176F"/>
    <w:rsid w:val="00D81D9B"/>
    <w:rsid w:val="00D82248"/>
    <w:rsid w:val="00D825BC"/>
    <w:rsid w:val="00D82E88"/>
    <w:rsid w:val="00D82FDA"/>
    <w:rsid w:val="00D835A5"/>
    <w:rsid w:val="00D8440D"/>
    <w:rsid w:val="00D84CD0"/>
    <w:rsid w:val="00D84DD1"/>
    <w:rsid w:val="00D8510C"/>
    <w:rsid w:val="00D851D8"/>
    <w:rsid w:val="00D85CC4"/>
    <w:rsid w:val="00D85F9B"/>
    <w:rsid w:val="00D868BE"/>
    <w:rsid w:val="00D86A6E"/>
    <w:rsid w:val="00D86CDA"/>
    <w:rsid w:val="00D9012E"/>
    <w:rsid w:val="00D90897"/>
    <w:rsid w:val="00D90909"/>
    <w:rsid w:val="00D9107C"/>
    <w:rsid w:val="00D9147E"/>
    <w:rsid w:val="00D91CCD"/>
    <w:rsid w:val="00D91F88"/>
    <w:rsid w:val="00D92513"/>
    <w:rsid w:val="00D92604"/>
    <w:rsid w:val="00D9272D"/>
    <w:rsid w:val="00D92CC6"/>
    <w:rsid w:val="00D92E3D"/>
    <w:rsid w:val="00D93C1E"/>
    <w:rsid w:val="00D94933"/>
    <w:rsid w:val="00D94BE6"/>
    <w:rsid w:val="00D95551"/>
    <w:rsid w:val="00D95858"/>
    <w:rsid w:val="00D95F76"/>
    <w:rsid w:val="00D9690C"/>
    <w:rsid w:val="00D96BCE"/>
    <w:rsid w:val="00D97377"/>
    <w:rsid w:val="00D97685"/>
    <w:rsid w:val="00DA04DF"/>
    <w:rsid w:val="00DA0641"/>
    <w:rsid w:val="00DA0D0F"/>
    <w:rsid w:val="00DA16BC"/>
    <w:rsid w:val="00DA1BF2"/>
    <w:rsid w:val="00DA20D7"/>
    <w:rsid w:val="00DA2A2B"/>
    <w:rsid w:val="00DA2B50"/>
    <w:rsid w:val="00DA2BFC"/>
    <w:rsid w:val="00DA3036"/>
    <w:rsid w:val="00DA4387"/>
    <w:rsid w:val="00DA4561"/>
    <w:rsid w:val="00DA4932"/>
    <w:rsid w:val="00DA4C2D"/>
    <w:rsid w:val="00DA4C8D"/>
    <w:rsid w:val="00DA4DB8"/>
    <w:rsid w:val="00DA4DF8"/>
    <w:rsid w:val="00DA60A4"/>
    <w:rsid w:val="00DA64C5"/>
    <w:rsid w:val="00DA6B7B"/>
    <w:rsid w:val="00DA7278"/>
    <w:rsid w:val="00DA72C3"/>
    <w:rsid w:val="00DA7B65"/>
    <w:rsid w:val="00DB015B"/>
    <w:rsid w:val="00DB0642"/>
    <w:rsid w:val="00DB0661"/>
    <w:rsid w:val="00DB0D85"/>
    <w:rsid w:val="00DB12B4"/>
    <w:rsid w:val="00DB1621"/>
    <w:rsid w:val="00DB16A5"/>
    <w:rsid w:val="00DB16BE"/>
    <w:rsid w:val="00DB1C26"/>
    <w:rsid w:val="00DB238F"/>
    <w:rsid w:val="00DB3309"/>
    <w:rsid w:val="00DB3E2E"/>
    <w:rsid w:val="00DB3F32"/>
    <w:rsid w:val="00DB4094"/>
    <w:rsid w:val="00DB410B"/>
    <w:rsid w:val="00DB5C12"/>
    <w:rsid w:val="00DB5E67"/>
    <w:rsid w:val="00DB6298"/>
    <w:rsid w:val="00DB6682"/>
    <w:rsid w:val="00DB6AB1"/>
    <w:rsid w:val="00DB6C2D"/>
    <w:rsid w:val="00DB6F16"/>
    <w:rsid w:val="00DB6F72"/>
    <w:rsid w:val="00DB7304"/>
    <w:rsid w:val="00DB7335"/>
    <w:rsid w:val="00DB754F"/>
    <w:rsid w:val="00DC04C3"/>
    <w:rsid w:val="00DC0980"/>
    <w:rsid w:val="00DC0E25"/>
    <w:rsid w:val="00DC1BDE"/>
    <w:rsid w:val="00DC2CC3"/>
    <w:rsid w:val="00DC38B3"/>
    <w:rsid w:val="00DC42BF"/>
    <w:rsid w:val="00DC42DF"/>
    <w:rsid w:val="00DC4BA2"/>
    <w:rsid w:val="00DC4D56"/>
    <w:rsid w:val="00DC5650"/>
    <w:rsid w:val="00DC59E9"/>
    <w:rsid w:val="00DC5A0A"/>
    <w:rsid w:val="00DC5CF5"/>
    <w:rsid w:val="00DC5FBB"/>
    <w:rsid w:val="00DC63AF"/>
    <w:rsid w:val="00DC73EF"/>
    <w:rsid w:val="00DC7873"/>
    <w:rsid w:val="00DC7A9C"/>
    <w:rsid w:val="00DC7BB7"/>
    <w:rsid w:val="00DD070F"/>
    <w:rsid w:val="00DD090A"/>
    <w:rsid w:val="00DD0C1E"/>
    <w:rsid w:val="00DD0D22"/>
    <w:rsid w:val="00DD0F84"/>
    <w:rsid w:val="00DD23D1"/>
    <w:rsid w:val="00DD350A"/>
    <w:rsid w:val="00DD36A6"/>
    <w:rsid w:val="00DD3E37"/>
    <w:rsid w:val="00DD4145"/>
    <w:rsid w:val="00DD4825"/>
    <w:rsid w:val="00DD4C5C"/>
    <w:rsid w:val="00DD4C82"/>
    <w:rsid w:val="00DD56C6"/>
    <w:rsid w:val="00DD69A5"/>
    <w:rsid w:val="00DD6B24"/>
    <w:rsid w:val="00DD6B39"/>
    <w:rsid w:val="00DD7008"/>
    <w:rsid w:val="00DD7B7E"/>
    <w:rsid w:val="00DD7E31"/>
    <w:rsid w:val="00DD7EAE"/>
    <w:rsid w:val="00DE0286"/>
    <w:rsid w:val="00DE1382"/>
    <w:rsid w:val="00DE139E"/>
    <w:rsid w:val="00DE13CD"/>
    <w:rsid w:val="00DE1677"/>
    <w:rsid w:val="00DE18C0"/>
    <w:rsid w:val="00DE193D"/>
    <w:rsid w:val="00DE20BD"/>
    <w:rsid w:val="00DE22ED"/>
    <w:rsid w:val="00DE3545"/>
    <w:rsid w:val="00DE38A6"/>
    <w:rsid w:val="00DE3984"/>
    <w:rsid w:val="00DE446B"/>
    <w:rsid w:val="00DE572B"/>
    <w:rsid w:val="00DE710F"/>
    <w:rsid w:val="00DE71DB"/>
    <w:rsid w:val="00DE7361"/>
    <w:rsid w:val="00DE7933"/>
    <w:rsid w:val="00DE7EED"/>
    <w:rsid w:val="00DF12AC"/>
    <w:rsid w:val="00DF19F1"/>
    <w:rsid w:val="00DF1BDC"/>
    <w:rsid w:val="00DF20E6"/>
    <w:rsid w:val="00DF2185"/>
    <w:rsid w:val="00DF258F"/>
    <w:rsid w:val="00DF2DD3"/>
    <w:rsid w:val="00DF2E81"/>
    <w:rsid w:val="00DF46C2"/>
    <w:rsid w:val="00DF5973"/>
    <w:rsid w:val="00DF6729"/>
    <w:rsid w:val="00DF694A"/>
    <w:rsid w:val="00DF6E50"/>
    <w:rsid w:val="00DF6F7F"/>
    <w:rsid w:val="00DF79EA"/>
    <w:rsid w:val="00DF7D00"/>
    <w:rsid w:val="00DF7D54"/>
    <w:rsid w:val="00DF7D93"/>
    <w:rsid w:val="00E004C2"/>
    <w:rsid w:val="00E00C57"/>
    <w:rsid w:val="00E00C83"/>
    <w:rsid w:val="00E01011"/>
    <w:rsid w:val="00E010C9"/>
    <w:rsid w:val="00E011EB"/>
    <w:rsid w:val="00E01324"/>
    <w:rsid w:val="00E01B77"/>
    <w:rsid w:val="00E02021"/>
    <w:rsid w:val="00E020B8"/>
    <w:rsid w:val="00E02322"/>
    <w:rsid w:val="00E02622"/>
    <w:rsid w:val="00E02BC5"/>
    <w:rsid w:val="00E02E5D"/>
    <w:rsid w:val="00E03282"/>
    <w:rsid w:val="00E03B7B"/>
    <w:rsid w:val="00E048E4"/>
    <w:rsid w:val="00E0606B"/>
    <w:rsid w:val="00E062C2"/>
    <w:rsid w:val="00E06674"/>
    <w:rsid w:val="00E07299"/>
    <w:rsid w:val="00E07337"/>
    <w:rsid w:val="00E07C95"/>
    <w:rsid w:val="00E1025D"/>
    <w:rsid w:val="00E10537"/>
    <w:rsid w:val="00E116C9"/>
    <w:rsid w:val="00E11CA8"/>
    <w:rsid w:val="00E121AF"/>
    <w:rsid w:val="00E121B5"/>
    <w:rsid w:val="00E12FFC"/>
    <w:rsid w:val="00E1318D"/>
    <w:rsid w:val="00E1331F"/>
    <w:rsid w:val="00E141B4"/>
    <w:rsid w:val="00E14B90"/>
    <w:rsid w:val="00E14DD0"/>
    <w:rsid w:val="00E1503B"/>
    <w:rsid w:val="00E1511B"/>
    <w:rsid w:val="00E15AA1"/>
    <w:rsid w:val="00E1628E"/>
    <w:rsid w:val="00E16A28"/>
    <w:rsid w:val="00E17992"/>
    <w:rsid w:val="00E17E74"/>
    <w:rsid w:val="00E201BD"/>
    <w:rsid w:val="00E202B6"/>
    <w:rsid w:val="00E2043B"/>
    <w:rsid w:val="00E2066A"/>
    <w:rsid w:val="00E20A11"/>
    <w:rsid w:val="00E20D75"/>
    <w:rsid w:val="00E220ED"/>
    <w:rsid w:val="00E2249E"/>
    <w:rsid w:val="00E2268C"/>
    <w:rsid w:val="00E227A4"/>
    <w:rsid w:val="00E22951"/>
    <w:rsid w:val="00E22AC2"/>
    <w:rsid w:val="00E22FFB"/>
    <w:rsid w:val="00E23B18"/>
    <w:rsid w:val="00E23CC3"/>
    <w:rsid w:val="00E24565"/>
    <w:rsid w:val="00E247A4"/>
    <w:rsid w:val="00E25C30"/>
    <w:rsid w:val="00E26032"/>
    <w:rsid w:val="00E260EC"/>
    <w:rsid w:val="00E2652C"/>
    <w:rsid w:val="00E26BE7"/>
    <w:rsid w:val="00E2730E"/>
    <w:rsid w:val="00E277F0"/>
    <w:rsid w:val="00E3105A"/>
    <w:rsid w:val="00E319DA"/>
    <w:rsid w:val="00E3282B"/>
    <w:rsid w:val="00E328BB"/>
    <w:rsid w:val="00E32D18"/>
    <w:rsid w:val="00E33175"/>
    <w:rsid w:val="00E335E9"/>
    <w:rsid w:val="00E339DC"/>
    <w:rsid w:val="00E34FF8"/>
    <w:rsid w:val="00E35AF5"/>
    <w:rsid w:val="00E366A8"/>
    <w:rsid w:val="00E36CE2"/>
    <w:rsid w:val="00E37457"/>
    <w:rsid w:val="00E374F5"/>
    <w:rsid w:val="00E37516"/>
    <w:rsid w:val="00E376B4"/>
    <w:rsid w:val="00E37B1E"/>
    <w:rsid w:val="00E37DBC"/>
    <w:rsid w:val="00E401B1"/>
    <w:rsid w:val="00E401B3"/>
    <w:rsid w:val="00E412B9"/>
    <w:rsid w:val="00E41588"/>
    <w:rsid w:val="00E417F4"/>
    <w:rsid w:val="00E41BEE"/>
    <w:rsid w:val="00E42596"/>
    <w:rsid w:val="00E426D3"/>
    <w:rsid w:val="00E42722"/>
    <w:rsid w:val="00E42E52"/>
    <w:rsid w:val="00E43ECB"/>
    <w:rsid w:val="00E441BD"/>
    <w:rsid w:val="00E443D9"/>
    <w:rsid w:val="00E44C54"/>
    <w:rsid w:val="00E451D9"/>
    <w:rsid w:val="00E457F4"/>
    <w:rsid w:val="00E45E79"/>
    <w:rsid w:val="00E45FF2"/>
    <w:rsid w:val="00E460F4"/>
    <w:rsid w:val="00E46328"/>
    <w:rsid w:val="00E46D15"/>
    <w:rsid w:val="00E4791E"/>
    <w:rsid w:val="00E47A57"/>
    <w:rsid w:val="00E47B9D"/>
    <w:rsid w:val="00E50556"/>
    <w:rsid w:val="00E5076A"/>
    <w:rsid w:val="00E507EE"/>
    <w:rsid w:val="00E50855"/>
    <w:rsid w:val="00E50ACF"/>
    <w:rsid w:val="00E50D6C"/>
    <w:rsid w:val="00E50DF2"/>
    <w:rsid w:val="00E5141A"/>
    <w:rsid w:val="00E521A4"/>
    <w:rsid w:val="00E525E2"/>
    <w:rsid w:val="00E5275D"/>
    <w:rsid w:val="00E52850"/>
    <w:rsid w:val="00E52935"/>
    <w:rsid w:val="00E52A3D"/>
    <w:rsid w:val="00E532BE"/>
    <w:rsid w:val="00E53447"/>
    <w:rsid w:val="00E54507"/>
    <w:rsid w:val="00E54E0C"/>
    <w:rsid w:val="00E55291"/>
    <w:rsid w:val="00E558C0"/>
    <w:rsid w:val="00E56031"/>
    <w:rsid w:val="00E5623A"/>
    <w:rsid w:val="00E563F9"/>
    <w:rsid w:val="00E5669A"/>
    <w:rsid w:val="00E575C2"/>
    <w:rsid w:val="00E578B7"/>
    <w:rsid w:val="00E5797F"/>
    <w:rsid w:val="00E57AE8"/>
    <w:rsid w:val="00E60CD0"/>
    <w:rsid w:val="00E6179C"/>
    <w:rsid w:val="00E61956"/>
    <w:rsid w:val="00E61DB1"/>
    <w:rsid w:val="00E63950"/>
    <w:rsid w:val="00E63E11"/>
    <w:rsid w:val="00E645B1"/>
    <w:rsid w:val="00E646A5"/>
    <w:rsid w:val="00E64812"/>
    <w:rsid w:val="00E649A7"/>
    <w:rsid w:val="00E64EF8"/>
    <w:rsid w:val="00E6567D"/>
    <w:rsid w:val="00E657F6"/>
    <w:rsid w:val="00E65B47"/>
    <w:rsid w:val="00E6610D"/>
    <w:rsid w:val="00E669DA"/>
    <w:rsid w:val="00E66C9E"/>
    <w:rsid w:val="00E66ED7"/>
    <w:rsid w:val="00E67145"/>
    <w:rsid w:val="00E671A5"/>
    <w:rsid w:val="00E67BA7"/>
    <w:rsid w:val="00E7022B"/>
    <w:rsid w:val="00E70876"/>
    <w:rsid w:val="00E70C32"/>
    <w:rsid w:val="00E7116F"/>
    <w:rsid w:val="00E712EA"/>
    <w:rsid w:val="00E72443"/>
    <w:rsid w:val="00E725FA"/>
    <w:rsid w:val="00E7289F"/>
    <w:rsid w:val="00E72B59"/>
    <w:rsid w:val="00E7329A"/>
    <w:rsid w:val="00E7365F"/>
    <w:rsid w:val="00E7369E"/>
    <w:rsid w:val="00E73ABA"/>
    <w:rsid w:val="00E73BBC"/>
    <w:rsid w:val="00E73D9B"/>
    <w:rsid w:val="00E74745"/>
    <w:rsid w:val="00E749F7"/>
    <w:rsid w:val="00E74B02"/>
    <w:rsid w:val="00E74DEB"/>
    <w:rsid w:val="00E74E7A"/>
    <w:rsid w:val="00E75306"/>
    <w:rsid w:val="00E7540F"/>
    <w:rsid w:val="00E75460"/>
    <w:rsid w:val="00E7572C"/>
    <w:rsid w:val="00E75E71"/>
    <w:rsid w:val="00E76451"/>
    <w:rsid w:val="00E765C1"/>
    <w:rsid w:val="00E76ACC"/>
    <w:rsid w:val="00E76E7B"/>
    <w:rsid w:val="00E7718C"/>
    <w:rsid w:val="00E771F8"/>
    <w:rsid w:val="00E774C3"/>
    <w:rsid w:val="00E77532"/>
    <w:rsid w:val="00E7768B"/>
    <w:rsid w:val="00E77D60"/>
    <w:rsid w:val="00E8016F"/>
    <w:rsid w:val="00E80D29"/>
    <w:rsid w:val="00E80E52"/>
    <w:rsid w:val="00E80F75"/>
    <w:rsid w:val="00E81376"/>
    <w:rsid w:val="00E816CE"/>
    <w:rsid w:val="00E818B6"/>
    <w:rsid w:val="00E822D4"/>
    <w:rsid w:val="00E824E3"/>
    <w:rsid w:val="00E82543"/>
    <w:rsid w:val="00E83710"/>
    <w:rsid w:val="00E837D9"/>
    <w:rsid w:val="00E83B05"/>
    <w:rsid w:val="00E83D46"/>
    <w:rsid w:val="00E840CF"/>
    <w:rsid w:val="00E84395"/>
    <w:rsid w:val="00E845DC"/>
    <w:rsid w:val="00E860F2"/>
    <w:rsid w:val="00E86FA0"/>
    <w:rsid w:val="00E87187"/>
    <w:rsid w:val="00E873B4"/>
    <w:rsid w:val="00E87589"/>
    <w:rsid w:val="00E87C69"/>
    <w:rsid w:val="00E90047"/>
    <w:rsid w:val="00E903AE"/>
    <w:rsid w:val="00E90A81"/>
    <w:rsid w:val="00E90ABC"/>
    <w:rsid w:val="00E90E26"/>
    <w:rsid w:val="00E90FB5"/>
    <w:rsid w:val="00E911A3"/>
    <w:rsid w:val="00E914F0"/>
    <w:rsid w:val="00E91621"/>
    <w:rsid w:val="00E922D7"/>
    <w:rsid w:val="00E9242C"/>
    <w:rsid w:val="00E92488"/>
    <w:rsid w:val="00E9257D"/>
    <w:rsid w:val="00E929FE"/>
    <w:rsid w:val="00E92B81"/>
    <w:rsid w:val="00E9319A"/>
    <w:rsid w:val="00E931A7"/>
    <w:rsid w:val="00E9344B"/>
    <w:rsid w:val="00E93EBE"/>
    <w:rsid w:val="00E9417A"/>
    <w:rsid w:val="00E948C3"/>
    <w:rsid w:val="00E94DE3"/>
    <w:rsid w:val="00E94F77"/>
    <w:rsid w:val="00E952A5"/>
    <w:rsid w:val="00E95B64"/>
    <w:rsid w:val="00E95FBE"/>
    <w:rsid w:val="00E967E5"/>
    <w:rsid w:val="00E96C64"/>
    <w:rsid w:val="00E97714"/>
    <w:rsid w:val="00E97780"/>
    <w:rsid w:val="00E97BF1"/>
    <w:rsid w:val="00E97EB2"/>
    <w:rsid w:val="00EA03CF"/>
    <w:rsid w:val="00EA0470"/>
    <w:rsid w:val="00EA0688"/>
    <w:rsid w:val="00EA3124"/>
    <w:rsid w:val="00EA3740"/>
    <w:rsid w:val="00EA38BA"/>
    <w:rsid w:val="00EA3C1D"/>
    <w:rsid w:val="00EA3F23"/>
    <w:rsid w:val="00EA49E2"/>
    <w:rsid w:val="00EA4AF9"/>
    <w:rsid w:val="00EA501C"/>
    <w:rsid w:val="00EA5E70"/>
    <w:rsid w:val="00EA66E8"/>
    <w:rsid w:val="00EA6A14"/>
    <w:rsid w:val="00EA6BD6"/>
    <w:rsid w:val="00EA6C09"/>
    <w:rsid w:val="00EA7397"/>
    <w:rsid w:val="00EA7993"/>
    <w:rsid w:val="00EA7A65"/>
    <w:rsid w:val="00EA7E57"/>
    <w:rsid w:val="00EA7FC6"/>
    <w:rsid w:val="00EB0161"/>
    <w:rsid w:val="00EB1294"/>
    <w:rsid w:val="00EB2197"/>
    <w:rsid w:val="00EB2307"/>
    <w:rsid w:val="00EB2317"/>
    <w:rsid w:val="00EB2342"/>
    <w:rsid w:val="00EB23C0"/>
    <w:rsid w:val="00EB2AB5"/>
    <w:rsid w:val="00EB2D73"/>
    <w:rsid w:val="00EB319D"/>
    <w:rsid w:val="00EB384A"/>
    <w:rsid w:val="00EB476E"/>
    <w:rsid w:val="00EB479E"/>
    <w:rsid w:val="00EB4892"/>
    <w:rsid w:val="00EB5164"/>
    <w:rsid w:val="00EB59E2"/>
    <w:rsid w:val="00EB6357"/>
    <w:rsid w:val="00EB6684"/>
    <w:rsid w:val="00EB66AC"/>
    <w:rsid w:val="00EB6F7D"/>
    <w:rsid w:val="00EB7448"/>
    <w:rsid w:val="00EB7828"/>
    <w:rsid w:val="00EB7DE3"/>
    <w:rsid w:val="00EC0059"/>
    <w:rsid w:val="00EC0DCD"/>
    <w:rsid w:val="00EC16C8"/>
    <w:rsid w:val="00EC2057"/>
    <w:rsid w:val="00EC23CB"/>
    <w:rsid w:val="00EC2EB6"/>
    <w:rsid w:val="00EC304F"/>
    <w:rsid w:val="00EC32DF"/>
    <w:rsid w:val="00EC330F"/>
    <w:rsid w:val="00EC3729"/>
    <w:rsid w:val="00EC3AAA"/>
    <w:rsid w:val="00EC3D17"/>
    <w:rsid w:val="00EC3D45"/>
    <w:rsid w:val="00EC3F45"/>
    <w:rsid w:val="00EC41DE"/>
    <w:rsid w:val="00EC5028"/>
    <w:rsid w:val="00EC50C4"/>
    <w:rsid w:val="00EC5315"/>
    <w:rsid w:val="00EC56EA"/>
    <w:rsid w:val="00EC5D33"/>
    <w:rsid w:val="00EC684C"/>
    <w:rsid w:val="00EC6C16"/>
    <w:rsid w:val="00EC7812"/>
    <w:rsid w:val="00EC7E1E"/>
    <w:rsid w:val="00ED00DB"/>
    <w:rsid w:val="00ED042B"/>
    <w:rsid w:val="00ED0CB2"/>
    <w:rsid w:val="00ED10C8"/>
    <w:rsid w:val="00ED1FD4"/>
    <w:rsid w:val="00ED2795"/>
    <w:rsid w:val="00ED2B5D"/>
    <w:rsid w:val="00ED334F"/>
    <w:rsid w:val="00ED3F1C"/>
    <w:rsid w:val="00ED4607"/>
    <w:rsid w:val="00ED5271"/>
    <w:rsid w:val="00ED53B4"/>
    <w:rsid w:val="00ED5C43"/>
    <w:rsid w:val="00ED5CE3"/>
    <w:rsid w:val="00ED6660"/>
    <w:rsid w:val="00ED6DBE"/>
    <w:rsid w:val="00ED6DD9"/>
    <w:rsid w:val="00ED71CC"/>
    <w:rsid w:val="00ED7441"/>
    <w:rsid w:val="00ED798E"/>
    <w:rsid w:val="00ED7A90"/>
    <w:rsid w:val="00ED7B8C"/>
    <w:rsid w:val="00EE017F"/>
    <w:rsid w:val="00EE05FA"/>
    <w:rsid w:val="00EE0635"/>
    <w:rsid w:val="00EE0C98"/>
    <w:rsid w:val="00EE0FA8"/>
    <w:rsid w:val="00EE1067"/>
    <w:rsid w:val="00EE1421"/>
    <w:rsid w:val="00EE17F5"/>
    <w:rsid w:val="00EE1ACA"/>
    <w:rsid w:val="00EE1DD7"/>
    <w:rsid w:val="00EE203C"/>
    <w:rsid w:val="00EE22D8"/>
    <w:rsid w:val="00EE2B21"/>
    <w:rsid w:val="00EE2D7C"/>
    <w:rsid w:val="00EE3159"/>
    <w:rsid w:val="00EE327F"/>
    <w:rsid w:val="00EE3979"/>
    <w:rsid w:val="00EE3AB3"/>
    <w:rsid w:val="00EE3C87"/>
    <w:rsid w:val="00EE3DBA"/>
    <w:rsid w:val="00EE3DDC"/>
    <w:rsid w:val="00EE3EED"/>
    <w:rsid w:val="00EE43DC"/>
    <w:rsid w:val="00EE4557"/>
    <w:rsid w:val="00EE5316"/>
    <w:rsid w:val="00EE6151"/>
    <w:rsid w:val="00EE6225"/>
    <w:rsid w:val="00EE67C1"/>
    <w:rsid w:val="00EE79D7"/>
    <w:rsid w:val="00EE7BF5"/>
    <w:rsid w:val="00EE7CAA"/>
    <w:rsid w:val="00EF07A8"/>
    <w:rsid w:val="00EF0E8A"/>
    <w:rsid w:val="00EF10CE"/>
    <w:rsid w:val="00EF125F"/>
    <w:rsid w:val="00EF164A"/>
    <w:rsid w:val="00EF1D71"/>
    <w:rsid w:val="00EF1E66"/>
    <w:rsid w:val="00EF23AD"/>
    <w:rsid w:val="00EF32D2"/>
    <w:rsid w:val="00EF360A"/>
    <w:rsid w:val="00EF3D71"/>
    <w:rsid w:val="00EF3DBB"/>
    <w:rsid w:val="00EF3EAA"/>
    <w:rsid w:val="00EF3F92"/>
    <w:rsid w:val="00EF4860"/>
    <w:rsid w:val="00EF59D5"/>
    <w:rsid w:val="00EF5B21"/>
    <w:rsid w:val="00EF5E5A"/>
    <w:rsid w:val="00EF6BB7"/>
    <w:rsid w:val="00EF73AD"/>
    <w:rsid w:val="00EF7964"/>
    <w:rsid w:val="00F001F4"/>
    <w:rsid w:val="00F0036F"/>
    <w:rsid w:val="00F0093F"/>
    <w:rsid w:val="00F00AC5"/>
    <w:rsid w:val="00F00FCC"/>
    <w:rsid w:val="00F01120"/>
    <w:rsid w:val="00F017E0"/>
    <w:rsid w:val="00F01E52"/>
    <w:rsid w:val="00F0272B"/>
    <w:rsid w:val="00F032C2"/>
    <w:rsid w:val="00F0352F"/>
    <w:rsid w:val="00F039A3"/>
    <w:rsid w:val="00F03B20"/>
    <w:rsid w:val="00F03D65"/>
    <w:rsid w:val="00F05633"/>
    <w:rsid w:val="00F065A0"/>
    <w:rsid w:val="00F06946"/>
    <w:rsid w:val="00F07670"/>
    <w:rsid w:val="00F0798A"/>
    <w:rsid w:val="00F079E9"/>
    <w:rsid w:val="00F07BF3"/>
    <w:rsid w:val="00F07E9C"/>
    <w:rsid w:val="00F101C5"/>
    <w:rsid w:val="00F10409"/>
    <w:rsid w:val="00F10D2E"/>
    <w:rsid w:val="00F11EF6"/>
    <w:rsid w:val="00F12227"/>
    <w:rsid w:val="00F1292A"/>
    <w:rsid w:val="00F12F0C"/>
    <w:rsid w:val="00F12FC7"/>
    <w:rsid w:val="00F13141"/>
    <w:rsid w:val="00F13916"/>
    <w:rsid w:val="00F14242"/>
    <w:rsid w:val="00F14E8C"/>
    <w:rsid w:val="00F15979"/>
    <w:rsid w:val="00F167B3"/>
    <w:rsid w:val="00F1683D"/>
    <w:rsid w:val="00F16AD2"/>
    <w:rsid w:val="00F16FA4"/>
    <w:rsid w:val="00F16FAE"/>
    <w:rsid w:val="00F17CBA"/>
    <w:rsid w:val="00F20C10"/>
    <w:rsid w:val="00F21397"/>
    <w:rsid w:val="00F21B6C"/>
    <w:rsid w:val="00F21C70"/>
    <w:rsid w:val="00F22305"/>
    <w:rsid w:val="00F23CFA"/>
    <w:rsid w:val="00F24999"/>
    <w:rsid w:val="00F256DE"/>
    <w:rsid w:val="00F25C06"/>
    <w:rsid w:val="00F2602F"/>
    <w:rsid w:val="00F260A0"/>
    <w:rsid w:val="00F2659F"/>
    <w:rsid w:val="00F2670E"/>
    <w:rsid w:val="00F26777"/>
    <w:rsid w:val="00F27335"/>
    <w:rsid w:val="00F27A5A"/>
    <w:rsid w:val="00F27BC5"/>
    <w:rsid w:val="00F27CBE"/>
    <w:rsid w:val="00F27DBC"/>
    <w:rsid w:val="00F27EED"/>
    <w:rsid w:val="00F3017A"/>
    <w:rsid w:val="00F3125A"/>
    <w:rsid w:val="00F31458"/>
    <w:rsid w:val="00F319E2"/>
    <w:rsid w:val="00F321A6"/>
    <w:rsid w:val="00F32324"/>
    <w:rsid w:val="00F325A6"/>
    <w:rsid w:val="00F328CD"/>
    <w:rsid w:val="00F329F4"/>
    <w:rsid w:val="00F32A2A"/>
    <w:rsid w:val="00F33BDB"/>
    <w:rsid w:val="00F34088"/>
    <w:rsid w:val="00F3445C"/>
    <w:rsid w:val="00F348CB"/>
    <w:rsid w:val="00F35017"/>
    <w:rsid w:val="00F3569C"/>
    <w:rsid w:val="00F358DB"/>
    <w:rsid w:val="00F3598A"/>
    <w:rsid w:val="00F36146"/>
    <w:rsid w:val="00F3648F"/>
    <w:rsid w:val="00F367A5"/>
    <w:rsid w:val="00F374CD"/>
    <w:rsid w:val="00F40900"/>
    <w:rsid w:val="00F40FBF"/>
    <w:rsid w:val="00F4121E"/>
    <w:rsid w:val="00F424A4"/>
    <w:rsid w:val="00F4252A"/>
    <w:rsid w:val="00F42824"/>
    <w:rsid w:val="00F42BE2"/>
    <w:rsid w:val="00F42FF6"/>
    <w:rsid w:val="00F43064"/>
    <w:rsid w:val="00F43A0D"/>
    <w:rsid w:val="00F43D03"/>
    <w:rsid w:val="00F43E9D"/>
    <w:rsid w:val="00F441F4"/>
    <w:rsid w:val="00F44277"/>
    <w:rsid w:val="00F44D8C"/>
    <w:rsid w:val="00F45318"/>
    <w:rsid w:val="00F46D66"/>
    <w:rsid w:val="00F4704F"/>
    <w:rsid w:val="00F47676"/>
    <w:rsid w:val="00F47A9B"/>
    <w:rsid w:val="00F47C76"/>
    <w:rsid w:val="00F5144E"/>
    <w:rsid w:val="00F52730"/>
    <w:rsid w:val="00F52EA1"/>
    <w:rsid w:val="00F535C0"/>
    <w:rsid w:val="00F53CC1"/>
    <w:rsid w:val="00F54942"/>
    <w:rsid w:val="00F54B8F"/>
    <w:rsid w:val="00F5627A"/>
    <w:rsid w:val="00F56451"/>
    <w:rsid w:val="00F565FF"/>
    <w:rsid w:val="00F56D27"/>
    <w:rsid w:val="00F57AA6"/>
    <w:rsid w:val="00F57AB7"/>
    <w:rsid w:val="00F57EC9"/>
    <w:rsid w:val="00F60373"/>
    <w:rsid w:val="00F6073D"/>
    <w:rsid w:val="00F60E52"/>
    <w:rsid w:val="00F61018"/>
    <w:rsid w:val="00F613E8"/>
    <w:rsid w:val="00F6159E"/>
    <w:rsid w:val="00F61C51"/>
    <w:rsid w:val="00F61D6B"/>
    <w:rsid w:val="00F61D6F"/>
    <w:rsid w:val="00F62767"/>
    <w:rsid w:val="00F6297C"/>
    <w:rsid w:val="00F62A29"/>
    <w:rsid w:val="00F62D94"/>
    <w:rsid w:val="00F62EF0"/>
    <w:rsid w:val="00F631B3"/>
    <w:rsid w:val="00F63503"/>
    <w:rsid w:val="00F63573"/>
    <w:rsid w:val="00F63630"/>
    <w:rsid w:val="00F640C8"/>
    <w:rsid w:val="00F644B4"/>
    <w:rsid w:val="00F64EAD"/>
    <w:rsid w:val="00F6572F"/>
    <w:rsid w:val="00F662FF"/>
    <w:rsid w:val="00F66951"/>
    <w:rsid w:val="00F66C04"/>
    <w:rsid w:val="00F6788A"/>
    <w:rsid w:val="00F705BD"/>
    <w:rsid w:val="00F70812"/>
    <w:rsid w:val="00F70D55"/>
    <w:rsid w:val="00F7195D"/>
    <w:rsid w:val="00F720A2"/>
    <w:rsid w:val="00F724F4"/>
    <w:rsid w:val="00F7272C"/>
    <w:rsid w:val="00F72949"/>
    <w:rsid w:val="00F74C5A"/>
    <w:rsid w:val="00F751C1"/>
    <w:rsid w:val="00F7607E"/>
    <w:rsid w:val="00F760E2"/>
    <w:rsid w:val="00F7682E"/>
    <w:rsid w:val="00F77337"/>
    <w:rsid w:val="00F774BF"/>
    <w:rsid w:val="00F775C6"/>
    <w:rsid w:val="00F806E6"/>
    <w:rsid w:val="00F80883"/>
    <w:rsid w:val="00F81FB7"/>
    <w:rsid w:val="00F8226D"/>
    <w:rsid w:val="00F828B0"/>
    <w:rsid w:val="00F82CFB"/>
    <w:rsid w:val="00F8334C"/>
    <w:rsid w:val="00F83582"/>
    <w:rsid w:val="00F8370F"/>
    <w:rsid w:val="00F83963"/>
    <w:rsid w:val="00F83D45"/>
    <w:rsid w:val="00F84452"/>
    <w:rsid w:val="00F8580F"/>
    <w:rsid w:val="00F859CE"/>
    <w:rsid w:val="00F859F9"/>
    <w:rsid w:val="00F86A75"/>
    <w:rsid w:val="00F86A77"/>
    <w:rsid w:val="00F86F84"/>
    <w:rsid w:val="00F87208"/>
    <w:rsid w:val="00F87C69"/>
    <w:rsid w:val="00F87E1C"/>
    <w:rsid w:val="00F87F5E"/>
    <w:rsid w:val="00F9024C"/>
    <w:rsid w:val="00F9098D"/>
    <w:rsid w:val="00F90B6E"/>
    <w:rsid w:val="00F90F85"/>
    <w:rsid w:val="00F90FB9"/>
    <w:rsid w:val="00F915BA"/>
    <w:rsid w:val="00F91E14"/>
    <w:rsid w:val="00F920D2"/>
    <w:rsid w:val="00F92259"/>
    <w:rsid w:val="00F924D0"/>
    <w:rsid w:val="00F92A68"/>
    <w:rsid w:val="00F93152"/>
    <w:rsid w:val="00F933CA"/>
    <w:rsid w:val="00F9344F"/>
    <w:rsid w:val="00F947F0"/>
    <w:rsid w:val="00F953A6"/>
    <w:rsid w:val="00F956C5"/>
    <w:rsid w:val="00F9607F"/>
    <w:rsid w:val="00F960E8"/>
    <w:rsid w:val="00F963E5"/>
    <w:rsid w:val="00F968EB"/>
    <w:rsid w:val="00F978DA"/>
    <w:rsid w:val="00F97BB0"/>
    <w:rsid w:val="00F97D27"/>
    <w:rsid w:val="00FA03B2"/>
    <w:rsid w:val="00FA0ADE"/>
    <w:rsid w:val="00FA0B72"/>
    <w:rsid w:val="00FA1052"/>
    <w:rsid w:val="00FA1619"/>
    <w:rsid w:val="00FA1911"/>
    <w:rsid w:val="00FA1A0B"/>
    <w:rsid w:val="00FA2AE4"/>
    <w:rsid w:val="00FA3392"/>
    <w:rsid w:val="00FA3C86"/>
    <w:rsid w:val="00FA4F8C"/>
    <w:rsid w:val="00FA5215"/>
    <w:rsid w:val="00FA547D"/>
    <w:rsid w:val="00FA6D0F"/>
    <w:rsid w:val="00FA7186"/>
    <w:rsid w:val="00FA75F2"/>
    <w:rsid w:val="00FA7FA3"/>
    <w:rsid w:val="00FB0C0A"/>
    <w:rsid w:val="00FB10D6"/>
    <w:rsid w:val="00FB14B7"/>
    <w:rsid w:val="00FB1635"/>
    <w:rsid w:val="00FB1656"/>
    <w:rsid w:val="00FB257F"/>
    <w:rsid w:val="00FB2EB9"/>
    <w:rsid w:val="00FB3C96"/>
    <w:rsid w:val="00FB413D"/>
    <w:rsid w:val="00FB465F"/>
    <w:rsid w:val="00FB47DA"/>
    <w:rsid w:val="00FB4C8B"/>
    <w:rsid w:val="00FB4D7B"/>
    <w:rsid w:val="00FB523A"/>
    <w:rsid w:val="00FB55B1"/>
    <w:rsid w:val="00FB619C"/>
    <w:rsid w:val="00FB624F"/>
    <w:rsid w:val="00FB6566"/>
    <w:rsid w:val="00FB67C8"/>
    <w:rsid w:val="00FB6CA0"/>
    <w:rsid w:val="00FB708D"/>
    <w:rsid w:val="00FB71E0"/>
    <w:rsid w:val="00FC0036"/>
    <w:rsid w:val="00FC012B"/>
    <w:rsid w:val="00FC056A"/>
    <w:rsid w:val="00FC07FD"/>
    <w:rsid w:val="00FC1222"/>
    <w:rsid w:val="00FC138D"/>
    <w:rsid w:val="00FC17D7"/>
    <w:rsid w:val="00FC194B"/>
    <w:rsid w:val="00FC1C70"/>
    <w:rsid w:val="00FC1FEF"/>
    <w:rsid w:val="00FC2594"/>
    <w:rsid w:val="00FC3133"/>
    <w:rsid w:val="00FC3650"/>
    <w:rsid w:val="00FC3B7B"/>
    <w:rsid w:val="00FC4F82"/>
    <w:rsid w:val="00FC5034"/>
    <w:rsid w:val="00FC5310"/>
    <w:rsid w:val="00FC5524"/>
    <w:rsid w:val="00FC5756"/>
    <w:rsid w:val="00FC57D8"/>
    <w:rsid w:val="00FC5AD8"/>
    <w:rsid w:val="00FC5B6F"/>
    <w:rsid w:val="00FC6197"/>
    <w:rsid w:val="00FC6979"/>
    <w:rsid w:val="00FC69B5"/>
    <w:rsid w:val="00FC7197"/>
    <w:rsid w:val="00FC73A9"/>
    <w:rsid w:val="00FC754B"/>
    <w:rsid w:val="00FD0448"/>
    <w:rsid w:val="00FD06D8"/>
    <w:rsid w:val="00FD0A1D"/>
    <w:rsid w:val="00FD0D58"/>
    <w:rsid w:val="00FD32D6"/>
    <w:rsid w:val="00FD3686"/>
    <w:rsid w:val="00FD3E02"/>
    <w:rsid w:val="00FD4093"/>
    <w:rsid w:val="00FD411C"/>
    <w:rsid w:val="00FD433B"/>
    <w:rsid w:val="00FD45DD"/>
    <w:rsid w:val="00FD46D0"/>
    <w:rsid w:val="00FD5282"/>
    <w:rsid w:val="00FD567B"/>
    <w:rsid w:val="00FD583A"/>
    <w:rsid w:val="00FD5C71"/>
    <w:rsid w:val="00FD634B"/>
    <w:rsid w:val="00FD66B8"/>
    <w:rsid w:val="00FD7253"/>
    <w:rsid w:val="00FD72B8"/>
    <w:rsid w:val="00FD770D"/>
    <w:rsid w:val="00FD7879"/>
    <w:rsid w:val="00FD79B5"/>
    <w:rsid w:val="00FD7D05"/>
    <w:rsid w:val="00FD7EC1"/>
    <w:rsid w:val="00FE0130"/>
    <w:rsid w:val="00FE06EB"/>
    <w:rsid w:val="00FE0772"/>
    <w:rsid w:val="00FE08B4"/>
    <w:rsid w:val="00FE09D3"/>
    <w:rsid w:val="00FE0FE5"/>
    <w:rsid w:val="00FE103E"/>
    <w:rsid w:val="00FE10B0"/>
    <w:rsid w:val="00FE1B36"/>
    <w:rsid w:val="00FE1DAA"/>
    <w:rsid w:val="00FE27A3"/>
    <w:rsid w:val="00FE3465"/>
    <w:rsid w:val="00FE39F0"/>
    <w:rsid w:val="00FE51F6"/>
    <w:rsid w:val="00FE5510"/>
    <w:rsid w:val="00FE5856"/>
    <w:rsid w:val="00FE5A58"/>
    <w:rsid w:val="00FE5AA3"/>
    <w:rsid w:val="00FE5BF0"/>
    <w:rsid w:val="00FE6304"/>
    <w:rsid w:val="00FE6A0D"/>
    <w:rsid w:val="00FE6B97"/>
    <w:rsid w:val="00FE6F31"/>
    <w:rsid w:val="00FE7020"/>
    <w:rsid w:val="00FE7253"/>
    <w:rsid w:val="00FE7569"/>
    <w:rsid w:val="00FE760A"/>
    <w:rsid w:val="00FE7823"/>
    <w:rsid w:val="00FF077A"/>
    <w:rsid w:val="00FF0B03"/>
    <w:rsid w:val="00FF0F1F"/>
    <w:rsid w:val="00FF0F87"/>
    <w:rsid w:val="00FF105F"/>
    <w:rsid w:val="00FF1215"/>
    <w:rsid w:val="00FF24DF"/>
    <w:rsid w:val="00FF266B"/>
    <w:rsid w:val="00FF3585"/>
    <w:rsid w:val="00FF3B46"/>
    <w:rsid w:val="00FF5DFC"/>
    <w:rsid w:val="00FF6000"/>
    <w:rsid w:val="00FF6161"/>
    <w:rsid w:val="00FF62A9"/>
    <w:rsid w:val="00FF6CBD"/>
    <w:rsid w:val="00FF7DE0"/>
    <w:rsid w:val="02D214A3"/>
    <w:rsid w:val="035FABC2"/>
    <w:rsid w:val="03D232A4"/>
    <w:rsid w:val="056C8C49"/>
    <w:rsid w:val="0571C609"/>
    <w:rsid w:val="077B714F"/>
    <w:rsid w:val="0A5EC745"/>
    <w:rsid w:val="135CFE46"/>
    <w:rsid w:val="14027487"/>
    <w:rsid w:val="16A6954C"/>
    <w:rsid w:val="17C7A932"/>
    <w:rsid w:val="17DA8C52"/>
    <w:rsid w:val="1BFB8E37"/>
    <w:rsid w:val="2139A951"/>
    <w:rsid w:val="23805D6C"/>
    <w:rsid w:val="24D94E9A"/>
    <w:rsid w:val="262FA68E"/>
    <w:rsid w:val="2E01C0EF"/>
    <w:rsid w:val="30A16D17"/>
    <w:rsid w:val="34369D8D"/>
    <w:rsid w:val="35C1A30B"/>
    <w:rsid w:val="38F25174"/>
    <w:rsid w:val="3B0E1431"/>
    <w:rsid w:val="3CE3B443"/>
    <w:rsid w:val="3D1349F8"/>
    <w:rsid w:val="3D34EC47"/>
    <w:rsid w:val="3DA691DC"/>
    <w:rsid w:val="4271D33C"/>
    <w:rsid w:val="4577A5F2"/>
    <w:rsid w:val="47164578"/>
    <w:rsid w:val="49F5C841"/>
    <w:rsid w:val="4AF595A2"/>
    <w:rsid w:val="4B7381C0"/>
    <w:rsid w:val="551E7F34"/>
    <w:rsid w:val="575CA5D9"/>
    <w:rsid w:val="58E189B0"/>
    <w:rsid w:val="5D598394"/>
    <w:rsid w:val="6173DA56"/>
    <w:rsid w:val="61B8C331"/>
    <w:rsid w:val="620BC5F7"/>
    <w:rsid w:val="6255B501"/>
    <w:rsid w:val="631EEABC"/>
    <w:rsid w:val="659BED7B"/>
    <w:rsid w:val="65A077AC"/>
    <w:rsid w:val="65A8759D"/>
    <w:rsid w:val="6D9AF451"/>
    <w:rsid w:val="6EEC4CED"/>
    <w:rsid w:val="6FA3EC50"/>
    <w:rsid w:val="72F335B9"/>
    <w:rsid w:val="73095AB2"/>
    <w:rsid w:val="76760B63"/>
    <w:rsid w:val="778ACCF5"/>
    <w:rsid w:val="7A10DE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95104"/>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BC1972"/>
  </w:style>
  <w:style w:type="paragraph" w:styleId="Heading1">
    <w:name w:val="heading 1"/>
    <w:basedOn w:val="Normal"/>
    <w:next w:val="BodyText"/>
    <w:link w:val="Heading1Char"/>
    <w:uiPriority w:val="9"/>
    <w:qFormat/>
    <w:rsid w:val="004A4775"/>
    <w:pPr>
      <w:keepNext/>
      <w:keepLines/>
      <w:spacing w:after="460"/>
      <w:outlineLvl w:val="0"/>
    </w:pPr>
    <w:rPr>
      <w:rFonts w:asciiTheme="majorHAnsi" w:hAnsiTheme="majorHAnsi"/>
      <w:b/>
      <w:color w:val="014463" w:themeColor="text2"/>
      <w:sz w:val="60"/>
      <w:szCs w:val="60"/>
    </w:rPr>
  </w:style>
  <w:style w:type="paragraph" w:styleId="Heading2">
    <w:name w:val="heading 2"/>
    <w:basedOn w:val="Normal"/>
    <w:next w:val="BodyText"/>
    <w:link w:val="Heading2Char"/>
    <w:uiPriority w:val="9"/>
    <w:unhideWhenUsed/>
    <w:qFormat/>
    <w:rsid w:val="004A4775"/>
    <w:pPr>
      <w:keepNext/>
      <w:keepLines/>
      <w:spacing w:before="480" w:after="240"/>
      <w:outlineLvl w:val="1"/>
    </w:pPr>
    <w:rPr>
      <w:rFonts w:asciiTheme="majorHAnsi" w:eastAsiaTheme="majorEastAsia" w:hAnsiTheme="majorHAnsi" w:cstheme="majorBidi"/>
      <w:b/>
      <w:color w:val="014463" w:themeColor="text2"/>
      <w:sz w:val="40"/>
      <w:szCs w:val="40"/>
    </w:rPr>
  </w:style>
  <w:style w:type="paragraph" w:styleId="Heading3">
    <w:name w:val="heading 3"/>
    <w:basedOn w:val="Normal"/>
    <w:next w:val="BodyText"/>
    <w:link w:val="Heading3Char"/>
    <w:uiPriority w:val="9"/>
    <w:unhideWhenUsed/>
    <w:qFormat/>
    <w:rsid w:val="004A4775"/>
    <w:pPr>
      <w:keepNext/>
      <w:keepLines/>
      <w:spacing w:before="240" w:after="160" w:line="240" w:lineRule="auto"/>
      <w:outlineLvl w:val="2"/>
    </w:pPr>
    <w:rPr>
      <w:rFonts w:asciiTheme="majorHAnsi" w:eastAsiaTheme="majorEastAsia" w:hAnsiTheme="majorHAnsi" w:cstheme="majorBidi"/>
      <w:color w:val="014463" w:themeColor="text2"/>
      <w:sz w:val="30"/>
      <w:szCs w:val="30"/>
    </w:rPr>
  </w:style>
  <w:style w:type="paragraph" w:styleId="Heading4">
    <w:name w:val="heading 4"/>
    <w:basedOn w:val="BodyText"/>
    <w:next w:val="BodyText"/>
    <w:link w:val="Heading4Char"/>
    <w:uiPriority w:val="9"/>
    <w:qFormat/>
    <w:rsid w:val="00D3445B"/>
    <w:pPr>
      <w:spacing w:before="240"/>
      <w:outlineLvl w:val="3"/>
    </w:pPr>
    <w:rPr>
      <w:rFonts w:asciiTheme="majorHAnsi" w:hAnsiTheme="majorHAnsi"/>
      <w:color w:val="014463" w:themeColor="text2"/>
      <w:sz w:val="28"/>
      <w:szCs w:val="24"/>
    </w:rPr>
  </w:style>
  <w:style w:type="paragraph" w:styleId="Heading5">
    <w:name w:val="heading 5"/>
    <w:basedOn w:val="Normal"/>
    <w:next w:val="Normal"/>
    <w:link w:val="Heading5Char"/>
    <w:uiPriority w:val="9"/>
    <w:semiHidden/>
    <w:qFormat/>
    <w:rsid w:val="00C66939"/>
    <w:pPr>
      <w:keepNext/>
      <w:keepLines/>
      <w:spacing w:before="40" w:after="0"/>
      <w:outlineLvl w:val="4"/>
    </w:pPr>
    <w:rPr>
      <w:rFonts w:asciiTheme="majorHAnsi" w:eastAsiaTheme="majorEastAsia" w:hAnsiTheme="majorHAnsi" w:cstheme="majorBidi"/>
      <w:color w:val="1B232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095BF3"/>
    <w:pPr>
      <w:tabs>
        <w:tab w:val="center" w:pos="4513"/>
        <w:tab w:val="right" w:pos="9026"/>
      </w:tabs>
      <w:spacing w:after="0" w:line="240" w:lineRule="auto"/>
      <w:jc w:val="right"/>
    </w:pPr>
    <w:rPr>
      <w:rFonts w:asciiTheme="majorHAnsi" w:hAnsiTheme="majorHAnsi"/>
      <w:b/>
      <w:caps/>
      <w:color w:val="014463" w:themeColor="text2"/>
    </w:rPr>
  </w:style>
  <w:style w:type="character" w:customStyle="1" w:styleId="FooterChar">
    <w:name w:val="Footer Char"/>
    <w:basedOn w:val="DefaultParagraphFont"/>
    <w:link w:val="Footer"/>
    <w:uiPriority w:val="99"/>
    <w:rsid w:val="006C7FC3"/>
    <w:rPr>
      <w:rFonts w:asciiTheme="majorHAnsi" w:hAnsiTheme="majorHAnsi"/>
      <w:b/>
      <w:caps/>
      <w:color w:val="014463" w:themeColor="text2"/>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character" w:customStyle="1" w:styleId="Heading1Char">
    <w:name w:val="Heading 1 Char"/>
    <w:basedOn w:val="DefaultParagraphFont"/>
    <w:link w:val="Heading1"/>
    <w:uiPriority w:val="9"/>
    <w:rsid w:val="004A4775"/>
    <w:rPr>
      <w:rFonts w:asciiTheme="majorHAnsi" w:hAnsiTheme="majorHAnsi"/>
      <w:b/>
      <w:color w:val="014463" w:themeColor="text2"/>
      <w:sz w:val="60"/>
      <w:szCs w:val="60"/>
    </w:rPr>
  </w:style>
  <w:style w:type="table" w:customStyle="1" w:styleId="PMCDefaultTableStyle">
    <w:name w:val="PMC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List Bullet Cab,CAB - List Bullet,Bullet Point,Bullet point,Bulletr List Paragraph,Content descriptions,FooterText,L,List Bullet 1,List Paragraph1,List Paragraph11,List Paragraph2,List Paragraph21,Listeafsnit1,NFP GP Bulleted List,リスト段落,列"/>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840865"/>
    <w:pPr>
      <w:numPr>
        <w:numId w:val="1"/>
      </w:numPr>
      <w:spacing w:before="40" w:after="40" w:line="240" w:lineRule="auto"/>
      <w:contextualSpacing w:val="0"/>
    </w:pPr>
    <w:rPr>
      <w:sz w:val="18"/>
    </w:rPr>
  </w:style>
  <w:style w:type="character" w:customStyle="1" w:styleId="Heading2Char">
    <w:name w:val="Heading 2 Char"/>
    <w:basedOn w:val="DefaultParagraphFont"/>
    <w:link w:val="Heading2"/>
    <w:uiPriority w:val="9"/>
    <w:rsid w:val="004A4775"/>
    <w:rPr>
      <w:rFonts w:asciiTheme="majorHAnsi" w:eastAsiaTheme="majorEastAsia" w:hAnsiTheme="majorHAnsi" w:cstheme="majorBidi"/>
      <w:b/>
      <w:color w:val="014463" w:themeColor="text2"/>
      <w:sz w:val="40"/>
      <w:szCs w:val="40"/>
    </w:rPr>
  </w:style>
  <w:style w:type="paragraph" w:customStyle="1" w:styleId="NumberedListlvl1">
    <w:name w:val="Numbered List lvl1"/>
    <w:basedOn w:val="ListParagraph"/>
    <w:uiPriority w:val="9"/>
    <w:qFormat/>
    <w:rsid w:val="00FE7253"/>
    <w:pPr>
      <w:numPr>
        <w:numId w:val="7"/>
      </w:numPr>
      <w:spacing w:after="0"/>
      <w:contextualSpacing w:val="0"/>
    </w:pPr>
  </w:style>
  <w:style w:type="paragraph" w:customStyle="1" w:styleId="BulletedListlvl1">
    <w:name w:val="Bulleted List lvl1"/>
    <w:uiPriority w:val="10"/>
    <w:qFormat/>
    <w:rsid w:val="0086151D"/>
    <w:pPr>
      <w:numPr>
        <w:numId w:val="2"/>
      </w:numPr>
      <w:spacing w:after="0"/>
    </w:pPr>
  </w:style>
  <w:style w:type="paragraph" w:customStyle="1" w:styleId="NumberedListlvl2">
    <w:name w:val="Numbered List lvl2"/>
    <w:basedOn w:val="NumberedListlvl1"/>
    <w:uiPriority w:val="9"/>
    <w:rsid w:val="00E7329A"/>
    <w:pPr>
      <w:numPr>
        <w:ilvl w:val="1"/>
      </w:numPr>
    </w:pPr>
  </w:style>
  <w:style w:type="paragraph" w:styleId="BodyText">
    <w:name w:val="Body Text"/>
    <w:basedOn w:val="Normal"/>
    <w:link w:val="BodyTextChar"/>
    <w:qFormat/>
    <w:rsid w:val="004A4775"/>
  </w:style>
  <w:style w:type="character" w:customStyle="1" w:styleId="BodyTextChar">
    <w:name w:val="Body Text Char"/>
    <w:basedOn w:val="DefaultParagraphFont"/>
    <w:link w:val="BodyText"/>
    <w:rsid w:val="004A4775"/>
    <w:rPr>
      <w:color w:val="262626" w:themeColor="text1" w:themeTint="D9"/>
    </w:rPr>
  </w:style>
  <w:style w:type="paragraph" w:customStyle="1" w:styleId="BulletedListlvl2">
    <w:name w:val="Bulleted List lvl2"/>
    <w:basedOn w:val="BulletedListlvl1"/>
    <w:uiPriority w:val="10"/>
    <w:rsid w:val="00E7329A"/>
    <w:pPr>
      <w:numPr>
        <w:ilvl w:val="1"/>
        <w:numId w:val="3"/>
      </w:numPr>
    </w:pPr>
  </w:style>
  <w:style w:type="paragraph" w:customStyle="1" w:styleId="TableBody">
    <w:name w:val="Table Body"/>
    <w:basedOn w:val="Normal"/>
    <w:uiPriority w:val="11"/>
    <w:qFormat/>
    <w:rsid w:val="00840865"/>
    <w:pPr>
      <w:spacing w:before="40" w:after="40"/>
    </w:pPr>
    <w:rPr>
      <w:color w:val="000000" w:themeColor="text1"/>
      <w:sz w:val="18"/>
    </w:rPr>
  </w:style>
  <w:style w:type="character" w:customStyle="1" w:styleId="Heading3Char">
    <w:name w:val="Heading 3 Char"/>
    <w:basedOn w:val="DefaultParagraphFont"/>
    <w:link w:val="Heading3"/>
    <w:uiPriority w:val="9"/>
    <w:rsid w:val="004A4775"/>
    <w:rPr>
      <w:rFonts w:asciiTheme="majorHAnsi" w:eastAsiaTheme="majorEastAsia" w:hAnsiTheme="majorHAnsi" w:cstheme="majorBidi"/>
      <w:color w:val="014463" w:themeColor="text2"/>
      <w:sz w:val="30"/>
      <w:szCs w:val="30"/>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D3445B"/>
    <w:rPr>
      <w:rFonts w:asciiTheme="majorHAnsi" w:hAnsiTheme="majorHAnsi"/>
      <w:color w:val="014463" w:themeColor="text2"/>
      <w:sz w:val="28"/>
      <w:szCs w:val="24"/>
    </w:rPr>
  </w:style>
  <w:style w:type="paragraph" w:customStyle="1" w:styleId="TableHeading">
    <w:name w:val="Table Heading"/>
    <w:basedOn w:val="Normal"/>
    <w:uiPriority w:val="11"/>
    <w:qFormat/>
    <w:rsid w:val="00753B4D"/>
    <w:rPr>
      <w:rFonts w:asciiTheme="majorHAnsi" w:hAnsiTheme="majorHAnsi"/>
      <w:bCs/>
      <w:color w:val="FFFFFF" w:themeColor="background1"/>
      <w:sz w:val="18"/>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PMCTableStyle2">
    <w:name w:val="PMC Table Style 2"/>
    <w:basedOn w:val="TableNormal"/>
    <w:uiPriority w:val="99"/>
    <w:rsid w:val="00FC6197"/>
    <w:pPr>
      <w:spacing w:before="60" w:after="60"/>
    </w:pPr>
    <w:tblPr>
      <w:tblStyleRowBandSize w:val="1"/>
      <w:tblBorders>
        <w:top w:val="single" w:sz="4" w:space="0" w:color="E4E9EE" w:themeColor="accent1" w:themeTint="1A"/>
        <w:left w:val="single" w:sz="4" w:space="0" w:color="E4E9EE" w:themeColor="accent1" w:themeTint="1A"/>
        <w:bottom w:val="single" w:sz="12" w:space="0" w:color="014463" w:themeColor="text2"/>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014463"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311022"/>
    <w:pPr>
      <w:ind w:left="567" w:right="567"/>
    </w:pPr>
    <w:rPr>
      <w:rFonts w:asciiTheme="majorHAnsi" w:hAnsiTheme="majorHAnsi"/>
      <w:color w:val="014463" w:themeColor="text2"/>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8436AB"/>
    <w:pPr>
      <w:spacing w:after="36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8436AB"/>
    <w:pPr>
      <w:spacing w:after="240"/>
    </w:pPr>
    <w:rPr>
      <w:color w:val="FFFFFF" w:themeColor="background1"/>
      <w:sz w:val="24"/>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numPr>
        <w:numId w:val="4"/>
      </w:numPr>
      <w:spacing w:before="40" w:after="40"/>
    </w:pPr>
    <w:rPr>
      <w:color w:val="000000" w:themeColor="text1"/>
      <w:sz w:val="18"/>
    </w:rPr>
  </w:style>
  <w:style w:type="paragraph" w:styleId="Caption">
    <w:name w:val="caption"/>
    <w:basedOn w:val="Normal"/>
    <w:next w:val="Normal"/>
    <w:uiPriority w:val="35"/>
    <w:unhideWhenUsed/>
    <w:qFormat/>
    <w:rsid w:val="00BC1972"/>
    <w:pPr>
      <w:keepNext/>
      <w:tabs>
        <w:tab w:val="left" w:pos="851"/>
        <w:tab w:val="left" w:pos="1017"/>
      </w:tabs>
      <w:spacing w:before="120"/>
      <w:ind w:left="851" w:hanging="851"/>
    </w:pPr>
    <w:rPr>
      <w:rFonts w:asciiTheme="majorHAnsi" w:hAnsiTheme="majorHAnsi"/>
      <w:b/>
      <w:iCs/>
      <w:color w:val="014463" w:themeColor="text2"/>
      <w:szCs w:val="18"/>
    </w:rPr>
  </w:style>
  <w:style w:type="paragraph" w:styleId="List">
    <w:name w:val="List"/>
    <w:uiPriority w:val="4"/>
    <w:semiHidden/>
    <w:rsid w:val="00880786"/>
    <w:pPr>
      <w:numPr>
        <w:numId w:val="5"/>
      </w:num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993B67"/>
    <w:pPr>
      <w:keepLines/>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60" w:after="60" w:line="240" w:lineRule="atLeast"/>
      <w:ind w:left="198" w:right="215"/>
    </w:pPr>
    <w:rPr>
      <w:rFonts w:asciiTheme="majorHAnsi" w:eastAsia="Times New Roman" w:hAnsiTheme="majorHAnsi" w:cs="Times New Roman"/>
      <w:b/>
      <w:color w:val="014463" w:themeColor="text2"/>
      <w:sz w:val="24"/>
      <w:szCs w:val="24"/>
      <w:lang w:val="en-US"/>
    </w:rPr>
  </w:style>
  <w:style w:type="paragraph" w:customStyle="1" w:styleId="EmphasisPanelBody">
    <w:name w:val="Emphasis Panel Body"/>
    <w:basedOn w:val="Normal"/>
    <w:uiPriority w:val="11"/>
    <w:qFormat/>
    <w:rsid w:val="00BF3BE8"/>
    <w:pPr>
      <w:keepLines/>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120"/>
      <w:ind w:left="198" w:right="215"/>
    </w:pPr>
    <w:rPr>
      <w:rFonts w:eastAsia="Times New Roman" w:cstheme="minorHAnsi"/>
      <w:lang w:val="en-US"/>
    </w:rPr>
  </w:style>
  <w:style w:type="paragraph" w:customStyle="1" w:styleId="EmphasisPanelBullet">
    <w:name w:val="Emphasis Panel Bullet"/>
    <w:uiPriority w:val="11"/>
    <w:qFormat/>
    <w:rsid w:val="00993B67"/>
    <w:pPr>
      <w:keepLines/>
      <w:numPr>
        <w:numId w:val="6"/>
      </w:numPr>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120"/>
      <w:ind w:right="215"/>
    </w:pPr>
    <w:rPr>
      <w:rFonts w:eastAsia="Times New Roman" w:cstheme="minorHAnsi"/>
      <w:szCs w:val="22"/>
      <w:lang w:val="en-US"/>
    </w:rPr>
  </w:style>
  <w:style w:type="character" w:customStyle="1" w:styleId="QuoteChar">
    <w:name w:val="Quote Char"/>
    <w:basedOn w:val="DefaultParagraphFont"/>
    <w:link w:val="Quote"/>
    <w:uiPriority w:val="29"/>
    <w:rsid w:val="00311022"/>
    <w:rPr>
      <w:rFonts w:asciiTheme="majorHAnsi" w:hAnsiTheme="majorHAnsi"/>
      <w:color w:val="014463" w:themeColor="text2"/>
      <w:sz w:val="24"/>
      <w:szCs w:val="24"/>
    </w:rPr>
  </w:style>
  <w:style w:type="paragraph" w:customStyle="1" w:styleId="BulletedListlvl3">
    <w:name w:val="Bulleted List lvl3"/>
    <w:basedOn w:val="BulletedListlvl2"/>
    <w:uiPriority w:val="10"/>
    <w:rsid w:val="006C7FC3"/>
    <w:pPr>
      <w:numPr>
        <w:ilvl w:val="2"/>
      </w:numPr>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rsid w:val="003A7E73"/>
    <w:pPr>
      <w:spacing w:after="0" w:line="240" w:lineRule="auto"/>
    </w:pPr>
  </w:style>
  <w:style w:type="character" w:customStyle="1" w:styleId="FootnoteTextChar">
    <w:name w:val="Footnote Text Char"/>
    <w:basedOn w:val="DefaultParagraphFont"/>
    <w:link w:val="FootnoteText"/>
    <w:uiPriority w:val="99"/>
    <w:rsid w:val="003A7E73"/>
  </w:style>
  <w:style w:type="character" w:styleId="FootnoteReference">
    <w:name w:val="footnote reference"/>
    <w:basedOn w:val="DefaultParagraphFont"/>
    <w:rsid w:val="003A7E73"/>
    <w:rPr>
      <w:vertAlign w:val="superscript"/>
    </w:rPr>
  </w:style>
  <w:style w:type="paragraph" w:styleId="Title">
    <w:name w:val="Title"/>
    <w:basedOn w:val="Heading1"/>
    <w:next w:val="Normal"/>
    <w:link w:val="TitleChar"/>
    <w:qFormat/>
    <w:rsid w:val="00FE09D3"/>
    <w:pPr>
      <w:spacing w:after="120"/>
    </w:pPr>
  </w:style>
  <w:style w:type="character" w:customStyle="1" w:styleId="TitleChar">
    <w:name w:val="Title Char"/>
    <w:basedOn w:val="DefaultParagraphFont"/>
    <w:link w:val="Title"/>
    <w:rsid w:val="00FE09D3"/>
    <w:rPr>
      <w:rFonts w:asciiTheme="majorHAnsi" w:hAnsiTheme="majorHAnsi"/>
      <w:b/>
      <w:color w:val="014463" w:themeColor="text2"/>
      <w:sz w:val="60"/>
      <w:szCs w:val="60"/>
    </w:rPr>
  </w:style>
  <w:style w:type="paragraph" w:styleId="Subtitle">
    <w:name w:val="Subtitle"/>
    <w:basedOn w:val="Heading4"/>
    <w:next w:val="Normal"/>
    <w:link w:val="SubtitleChar"/>
    <w:uiPriority w:val="1"/>
    <w:qFormat/>
    <w:rsid w:val="00D3445B"/>
    <w:pPr>
      <w:spacing w:before="120" w:after="360"/>
    </w:pPr>
    <w:rPr>
      <w:i/>
    </w:rPr>
  </w:style>
  <w:style w:type="character" w:customStyle="1" w:styleId="SubtitleChar">
    <w:name w:val="Subtitle Char"/>
    <w:basedOn w:val="DefaultParagraphFont"/>
    <w:link w:val="Subtitle"/>
    <w:uiPriority w:val="1"/>
    <w:rsid w:val="00D3445B"/>
    <w:rPr>
      <w:rFonts w:asciiTheme="majorHAnsi" w:hAnsiTheme="majorHAnsi"/>
      <w:i/>
      <w:color w:val="014463" w:themeColor="text2"/>
      <w:sz w:val="24"/>
      <w:szCs w:val="24"/>
    </w:rPr>
  </w:style>
  <w:style w:type="character" w:styleId="Hyperlink">
    <w:name w:val="Hyperlink"/>
    <w:aliases w:val="Hyperlink Cab"/>
    <w:basedOn w:val="DefaultParagraphFont"/>
    <w:uiPriority w:val="99"/>
    <w:unhideWhenUsed/>
    <w:qFormat/>
    <w:rsid w:val="00561516"/>
    <w:rPr>
      <w:color w:val="015F8B" w:themeColor="hyperlink"/>
      <w:u w:val="single"/>
    </w:rPr>
  </w:style>
  <w:style w:type="paragraph" w:customStyle="1" w:styleId="TableText">
    <w:name w:val="TableText"/>
    <w:basedOn w:val="Normal"/>
    <w:qFormat/>
    <w:rsid w:val="00663F85"/>
    <w:pPr>
      <w:spacing w:before="120" w:line="240" w:lineRule="auto"/>
    </w:pPr>
    <w:rPr>
      <w:rFonts w:ascii="Century Gothic" w:eastAsiaTheme="majorEastAsia" w:hAnsi="Century Gothic" w:cs="Arial"/>
      <w:bCs/>
      <w:color w:val="auto"/>
    </w:rPr>
  </w:style>
  <w:style w:type="character" w:styleId="CommentReference">
    <w:name w:val="annotation reference"/>
    <w:basedOn w:val="DefaultParagraphFont"/>
    <w:uiPriority w:val="99"/>
    <w:semiHidden/>
    <w:unhideWhenUsed/>
    <w:rsid w:val="00663F85"/>
    <w:rPr>
      <w:sz w:val="16"/>
      <w:szCs w:val="16"/>
    </w:rPr>
  </w:style>
  <w:style w:type="paragraph" w:styleId="CommentText">
    <w:name w:val="annotation text"/>
    <w:basedOn w:val="Normal"/>
    <w:link w:val="CommentTextChar"/>
    <w:uiPriority w:val="99"/>
    <w:unhideWhenUsed/>
    <w:rsid w:val="00663F85"/>
    <w:pPr>
      <w:spacing w:line="240" w:lineRule="auto"/>
    </w:pPr>
  </w:style>
  <w:style w:type="character" w:customStyle="1" w:styleId="CommentTextChar">
    <w:name w:val="Comment Text Char"/>
    <w:basedOn w:val="DefaultParagraphFont"/>
    <w:link w:val="CommentText"/>
    <w:uiPriority w:val="99"/>
    <w:rsid w:val="00663F85"/>
  </w:style>
  <w:style w:type="character" w:customStyle="1" w:styleId="ListParagraphChar">
    <w:name w:val="List Paragraph Char"/>
    <w:aliases w:val="List Bullet Cab Char,CAB - List Bullet Char,Bullet Point Char,Bullet point Char,Bulletr List Paragraph Char,Content descriptions Char,FooterText Char,L Char,List Bullet 1 Char,List Paragraph1 Char,List Paragraph11 Char,リスト段落 Char"/>
    <w:basedOn w:val="DefaultParagraphFont"/>
    <w:link w:val="ListParagraph"/>
    <w:uiPriority w:val="34"/>
    <w:qFormat/>
    <w:rsid w:val="00663F85"/>
  </w:style>
  <w:style w:type="paragraph" w:customStyle="1" w:styleId="CABNETParagraph">
    <w:name w:val="CABNET Paragraph."/>
    <w:basedOn w:val="Normal"/>
    <w:link w:val="CABNETParagraphChar"/>
    <w:uiPriority w:val="98"/>
    <w:qFormat/>
    <w:rsid w:val="00097206"/>
    <w:pPr>
      <w:spacing w:before="120" w:line="240" w:lineRule="auto"/>
    </w:pPr>
    <w:rPr>
      <w:rFonts w:ascii="Arial" w:hAnsi="Arial" w:cstheme="minorHAnsi"/>
      <w:color w:val="auto"/>
      <w:sz w:val="22"/>
      <w:szCs w:val="22"/>
    </w:rPr>
  </w:style>
  <w:style w:type="character" w:customStyle="1" w:styleId="CABNETParagraphChar">
    <w:name w:val="CABNET Paragraph. Char"/>
    <w:basedOn w:val="DefaultParagraphFont"/>
    <w:link w:val="CABNETParagraph"/>
    <w:uiPriority w:val="98"/>
    <w:rsid w:val="00097206"/>
    <w:rPr>
      <w:rFonts w:ascii="Arial" w:hAnsi="Arial" w:cstheme="minorHAnsi"/>
      <w:color w:val="auto"/>
      <w:sz w:val="22"/>
      <w:szCs w:val="22"/>
    </w:rPr>
  </w:style>
  <w:style w:type="paragraph" w:customStyle="1" w:styleId="Default">
    <w:name w:val="Default"/>
    <w:rsid w:val="003065B3"/>
    <w:pPr>
      <w:autoSpaceDE w:val="0"/>
      <w:autoSpaceDN w:val="0"/>
      <w:adjustRightInd w:val="0"/>
      <w:spacing w:after="80" w:line="240" w:lineRule="auto"/>
    </w:pPr>
    <w:rPr>
      <w:rFonts w:ascii="Calibri" w:eastAsia="Times New Roman" w:hAnsi="Calibri" w:cs="Calibri"/>
      <w:color w:val="000000"/>
      <w:sz w:val="24"/>
      <w:szCs w:val="24"/>
      <w:lang w:eastAsia="en-AU"/>
    </w:rPr>
  </w:style>
  <w:style w:type="paragraph" w:styleId="CommentSubject">
    <w:name w:val="annotation subject"/>
    <w:basedOn w:val="CommentText"/>
    <w:next w:val="CommentText"/>
    <w:link w:val="CommentSubjectChar"/>
    <w:uiPriority w:val="99"/>
    <w:semiHidden/>
    <w:unhideWhenUsed/>
    <w:rsid w:val="00D33592"/>
    <w:rPr>
      <w:b/>
      <w:bCs/>
    </w:rPr>
  </w:style>
  <w:style w:type="character" w:customStyle="1" w:styleId="CommentSubjectChar">
    <w:name w:val="Comment Subject Char"/>
    <w:basedOn w:val="CommentTextChar"/>
    <w:link w:val="CommentSubject"/>
    <w:uiPriority w:val="99"/>
    <w:semiHidden/>
    <w:rsid w:val="00D33592"/>
    <w:rPr>
      <w:b/>
      <w:bCs/>
    </w:rPr>
  </w:style>
  <w:style w:type="paragraph" w:customStyle="1" w:styleId="CABParagraph">
    <w:name w:val="CAB Paragraph"/>
    <w:basedOn w:val="BodyText"/>
    <w:link w:val="CABParagraphChar"/>
    <w:uiPriority w:val="98"/>
    <w:qFormat/>
    <w:rsid w:val="000243A7"/>
    <w:pPr>
      <w:spacing w:before="120" w:after="0" w:line="240" w:lineRule="auto"/>
    </w:pPr>
    <w:rPr>
      <w:rFonts w:ascii="Arial" w:hAnsi="Arial"/>
      <w:color w:val="auto"/>
      <w:sz w:val="22"/>
      <w:szCs w:val="22"/>
    </w:rPr>
  </w:style>
  <w:style w:type="character" w:customStyle="1" w:styleId="CABParagraphChar">
    <w:name w:val="CAB Paragraph Char"/>
    <w:basedOn w:val="DefaultParagraphFont"/>
    <w:link w:val="CABParagraph"/>
    <w:uiPriority w:val="98"/>
    <w:rsid w:val="000243A7"/>
    <w:rPr>
      <w:rFonts w:ascii="Arial" w:hAnsi="Arial"/>
      <w:color w:val="auto"/>
      <w:sz w:val="22"/>
      <w:szCs w:val="22"/>
    </w:rPr>
  </w:style>
  <w:style w:type="paragraph" w:customStyle="1" w:styleId="SectionTitleCab">
    <w:name w:val="Section Title Cab"/>
    <w:basedOn w:val="Title"/>
    <w:link w:val="SectionTitleCabChar"/>
    <w:uiPriority w:val="17"/>
    <w:semiHidden/>
    <w:qFormat/>
    <w:rsid w:val="000243A7"/>
    <w:pPr>
      <w:keepNext w:val="0"/>
      <w:keepLines w:val="0"/>
      <w:tabs>
        <w:tab w:val="center" w:pos="1313"/>
      </w:tabs>
      <w:spacing w:before="240" w:after="60" w:line="240" w:lineRule="auto"/>
      <w:outlineLvl w:val="9"/>
    </w:pPr>
    <w:rPr>
      <w:rFonts w:ascii="Arial" w:hAnsi="Arial"/>
      <w:color w:val="003865"/>
      <w:sz w:val="40"/>
      <w:szCs w:val="20"/>
    </w:rPr>
  </w:style>
  <w:style w:type="character" w:customStyle="1" w:styleId="SectionTitleCabChar">
    <w:name w:val="Section Title Cab Char"/>
    <w:basedOn w:val="DefaultParagraphFont"/>
    <w:link w:val="SectionTitleCab"/>
    <w:uiPriority w:val="17"/>
    <w:semiHidden/>
    <w:rsid w:val="000243A7"/>
    <w:rPr>
      <w:rFonts w:ascii="Arial" w:hAnsi="Arial"/>
      <w:b/>
      <w:color w:val="003865"/>
      <w:sz w:val="40"/>
    </w:rPr>
  </w:style>
  <w:style w:type="paragraph" w:customStyle="1" w:styleId="Spacer">
    <w:name w:val="Spacer"/>
    <w:uiPriority w:val="98"/>
    <w:semiHidden/>
    <w:rsid w:val="000E1233"/>
    <w:pPr>
      <w:spacing w:after="0" w:line="240" w:lineRule="auto"/>
    </w:pPr>
    <w:rPr>
      <w:rFonts w:ascii="Arial" w:hAnsi="Arial"/>
      <w:color w:val="auto"/>
      <w:sz w:val="4"/>
      <w:szCs w:val="4"/>
    </w:rPr>
  </w:style>
  <w:style w:type="paragraph" w:customStyle="1" w:styleId="CABHeading2">
    <w:name w:val="CAB Heading 2."/>
    <w:basedOn w:val="Normal"/>
    <w:link w:val="CABHeading2Char"/>
    <w:uiPriority w:val="98"/>
    <w:qFormat/>
    <w:rsid w:val="000E1233"/>
    <w:pPr>
      <w:keepNext/>
      <w:keepLines/>
      <w:tabs>
        <w:tab w:val="left" w:pos="567"/>
      </w:tabs>
      <w:spacing w:before="200" w:after="0" w:line="240" w:lineRule="auto"/>
      <w:outlineLvl w:val="0"/>
    </w:pPr>
    <w:rPr>
      <w:rFonts w:ascii="Arial" w:eastAsiaTheme="majorEastAsia" w:hAnsi="Arial" w:cstheme="majorBidi"/>
      <w:b/>
      <w:bCs/>
      <w:color w:val="003865"/>
      <w:sz w:val="24"/>
      <w:szCs w:val="28"/>
    </w:rPr>
  </w:style>
  <w:style w:type="character" w:customStyle="1" w:styleId="CABHeading2Char">
    <w:name w:val="CAB Heading 2. Char"/>
    <w:basedOn w:val="DefaultParagraphFont"/>
    <w:link w:val="CABHeading2"/>
    <w:uiPriority w:val="98"/>
    <w:rsid w:val="000E1233"/>
    <w:rPr>
      <w:rFonts w:ascii="Arial" w:eastAsiaTheme="majorEastAsia" w:hAnsi="Arial" w:cstheme="majorBidi"/>
      <w:b/>
      <w:bCs/>
      <w:color w:val="003865"/>
      <w:sz w:val="24"/>
      <w:szCs w:val="28"/>
    </w:rPr>
  </w:style>
  <w:style w:type="paragraph" w:styleId="NormalWeb">
    <w:name w:val="Normal (Web)"/>
    <w:basedOn w:val="Normal"/>
    <w:uiPriority w:val="99"/>
    <w:unhideWhenUsed/>
    <w:rsid w:val="00064182"/>
    <w:pPr>
      <w:spacing w:before="100" w:beforeAutospacing="1" w:after="100" w:afterAutospacing="1" w:line="240" w:lineRule="auto"/>
    </w:pPr>
    <w:rPr>
      <w:rFonts w:ascii="Times New Roman" w:hAnsi="Times New Roman" w:cs="Times New Roman"/>
      <w:color w:val="auto"/>
      <w:sz w:val="24"/>
      <w:szCs w:val="24"/>
      <w:lang w:eastAsia="en-AU"/>
    </w:rPr>
  </w:style>
  <w:style w:type="character" w:customStyle="1" w:styleId="TableHeadingRowChar">
    <w:name w:val="Table Heading Row Char"/>
    <w:basedOn w:val="DefaultParagraphFont"/>
    <w:link w:val="TableHeadingRow"/>
    <w:locked/>
    <w:rsid w:val="00B72094"/>
    <w:rPr>
      <w:rFonts w:ascii="Calibri" w:hAnsi="Calibri" w:cs="Calibri"/>
      <w:b/>
      <w:bCs/>
      <w:sz w:val="24"/>
      <w:szCs w:val="24"/>
    </w:rPr>
  </w:style>
  <w:style w:type="paragraph" w:customStyle="1" w:styleId="TableHeadingRow">
    <w:name w:val="Table Heading Row"/>
    <w:basedOn w:val="Normal"/>
    <w:link w:val="TableHeadingRowChar"/>
    <w:rsid w:val="00B72094"/>
    <w:pPr>
      <w:spacing w:before="40" w:after="40" w:line="240" w:lineRule="auto"/>
    </w:pPr>
    <w:rPr>
      <w:rFonts w:ascii="Calibri" w:hAnsi="Calibri" w:cs="Calibri"/>
      <w:b/>
      <w:bCs/>
      <w:sz w:val="24"/>
      <w:szCs w:val="24"/>
    </w:rPr>
  </w:style>
  <w:style w:type="character" w:styleId="FollowedHyperlink">
    <w:name w:val="FollowedHyperlink"/>
    <w:basedOn w:val="DefaultParagraphFont"/>
    <w:uiPriority w:val="99"/>
    <w:semiHidden/>
    <w:unhideWhenUsed/>
    <w:rsid w:val="00CB5346"/>
    <w:rPr>
      <w:color w:val="015F8B" w:themeColor="followedHyperlink"/>
      <w:u w:val="single"/>
    </w:rPr>
  </w:style>
  <w:style w:type="paragraph" w:styleId="Revision">
    <w:name w:val="Revision"/>
    <w:hidden/>
    <w:uiPriority w:val="99"/>
    <w:semiHidden/>
    <w:rsid w:val="00EC330F"/>
    <w:pPr>
      <w:spacing w:after="0" w:line="240" w:lineRule="auto"/>
    </w:pPr>
  </w:style>
  <w:style w:type="paragraph" w:styleId="TOCHeading">
    <w:name w:val="TOC Heading"/>
    <w:basedOn w:val="Heading1"/>
    <w:next w:val="Normal"/>
    <w:uiPriority w:val="39"/>
    <w:unhideWhenUsed/>
    <w:qFormat/>
    <w:rsid w:val="00D61146"/>
    <w:pPr>
      <w:spacing w:before="240" w:after="0" w:line="259" w:lineRule="auto"/>
      <w:outlineLvl w:val="9"/>
    </w:pPr>
    <w:rPr>
      <w:rFonts w:eastAsiaTheme="majorEastAsia" w:cstheme="majorBidi"/>
      <w:b w:val="0"/>
      <w:color w:val="1B232C" w:themeColor="accent1" w:themeShade="BF"/>
      <w:sz w:val="32"/>
      <w:szCs w:val="32"/>
      <w:lang w:val="en-US"/>
    </w:rPr>
  </w:style>
  <w:style w:type="paragraph" w:styleId="TOC1">
    <w:name w:val="toc 1"/>
    <w:basedOn w:val="Normal"/>
    <w:next w:val="Normal"/>
    <w:autoRedefine/>
    <w:uiPriority w:val="39"/>
    <w:unhideWhenUsed/>
    <w:rsid w:val="00542421"/>
    <w:pPr>
      <w:tabs>
        <w:tab w:val="right" w:leader="dot" w:pos="10194"/>
      </w:tabs>
      <w:spacing w:after="100"/>
    </w:pPr>
  </w:style>
  <w:style w:type="paragraph" w:styleId="TOC3">
    <w:name w:val="toc 3"/>
    <w:basedOn w:val="Normal"/>
    <w:next w:val="Normal"/>
    <w:autoRedefine/>
    <w:uiPriority w:val="39"/>
    <w:unhideWhenUsed/>
    <w:rsid w:val="00D61146"/>
    <w:pPr>
      <w:spacing w:after="100"/>
      <w:ind w:left="400"/>
    </w:pPr>
  </w:style>
  <w:style w:type="paragraph" w:styleId="TOC2">
    <w:name w:val="toc 2"/>
    <w:basedOn w:val="Normal"/>
    <w:next w:val="Normal"/>
    <w:autoRedefine/>
    <w:uiPriority w:val="39"/>
    <w:unhideWhenUsed/>
    <w:rsid w:val="00D61146"/>
    <w:pPr>
      <w:spacing w:after="100"/>
      <w:ind w:left="200"/>
    </w:pPr>
  </w:style>
  <w:style w:type="paragraph" w:customStyle="1" w:styleId="body">
    <w:name w:val="body"/>
    <w:basedOn w:val="Normal"/>
    <w:uiPriority w:val="99"/>
    <w:rsid w:val="00095F74"/>
    <w:pPr>
      <w:widowControl w:val="0"/>
      <w:suppressAutoHyphens/>
      <w:autoSpaceDE w:val="0"/>
      <w:autoSpaceDN w:val="0"/>
      <w:adjustRightInd w:val="0"/>
      <w:spacing w:after="113" w:line="230" w:lineRule="atLeast"/>
    </w:pPr>
    <w:rPr>
      <w:rFonts w:ascii="TimesNewRomanPSMT" w:eastAsia="Times New Roman" w:hAnsi="TimesNewRomanPSMT" w:cs="TimesNewRomanPSMT"/>
      <w:color w:val="000000"/>
      <w:sz w:val="19"/>
      <w:szCs w:val="19"/>
      <w:lang w:val="en-GB"/>
    </w:rPr>
  </w:style>
  <w:style w:type="character" w:styleId="Strong">
    <w:name w:val="Strong"/>
    <w:basedOn w:val="DefaultParagraphFont"/>
    <w:uiPriority w:val="22"/>
    <w:qFormat/>
    <w:rsid w:val="00FA03B2"/>
    <w:rPr>
      <w:b/>
      <w:bCs/>
    </w:rPr>
  </w:style>
  <w:style w:type="paragraph" w:customStyle="1" w:styleId="TOCLevel2">
    <w:name w:val="TOCLevel2"/>
    <w:basedOn w:val="Normal"/>
    <w:link w:val="TOCLevel2Char"/>
    <w:uiPriority w:val="98"/>
    <w:qFormat/>
    <w:rsid w:val="00612E57"/>
    <w:pPr>
      <w:keepNext/>
      <w:keepLines/>
      <w:tabs>
        <w:tab w:val="left" w:pos="567"/>
      </w:tabs>
      <w:spacing w:before="240" w:after="200" w:line="240" w:lineRule="auto"/>
      <w:jc w:val="center"/>
      <w:outlineLvl w:val="0"/>
    </w:pPr>
    <w:rPr>
      <w:rFonts w:ascii="Arial" w:eastAsiaTheme="majorEastAsia" w:hAnsi="Arial" w:cstheme="majorBidi"/>
      <w:b/>
      <w:bCs/>
      <w:color w:val="003865"/>
      <w:sz w:val="24"/>
      <w:szCs w:val="28"/>
    </w:rPr>
  </w:style>
  <w:style w:type="character" w:customStyle="1" w:styleId="TOCLevel2Char">
    <w:name w:val="TOCLevel2 Char"/>
    <w:basedOn w:val="DefaultParagraphFont"/>
    <w:link w:val="TOCLevel2"/>
    <w:uiPriority w:val="98"/>
    <w:rsid w:val="00612E57"/>
    <w:rPr>
      <w:rFonts w:ascii="Arial" w:eastAsiaTheme="majorEastAsia" w:hAnsi="Arial" w:cstheme="majorBidi"/>
      <w:b/>
      <w:bCs/>
      <w:color w:val="003865"/>
      <w:sz w:val="24"/>
      <w:szCs w:val="28"/>
    </w:rPr>
  </w:style>
  <w:style w:type="paragraph" w:styleId="ListBullet">
    <w:name w:val="List Bullet"/>
    <w:basedOn w:val="Normal"/>
    <w:uiPriority w:val="99"/>
    <w:semiHidden/>
    <w:unhideWhenUsed/>
    <w:rsid w:val="0003758D"/>
    <w:pPr>
      <w:numPr>
        <w:numId w:val="10"/>
      </w:numPr>
      <w:spacing w:before="60" w:after="60" w:line="240" w:lineRule="auto"/>
    </w:pPr>
    <w:rPr>
      <w:rFonts w:ascii="Arial" w:hAnsi="Arial" w:cs="Arial"/>
      <w:color w:val="000000"/>
      <w:sz w:val="21"/>
      <w:szCs w:val="21"/>
    </w:rPr>
  </w:style>
  <w:style w:type="paragraph" w:customStyle="1" w:styleId="paragraph">
    <w:name w:val="paragraph"/>
    <w:basedOn w:val="Normal"/>
    <w:rsid w:val="0003758D"/>
    <w:pPr>
      <w:spacing w:before="100" w:beforeAutospacing="1" w:after="100" w:afterAutospacing="1" w:line="240" w:lineRule="auto"/>
    </w:pPr>
    <w:rPr>
      <w:rFonts w:ascii="Times New Roman" w:hAnsi="Times New Roman" w:cs="Times New Roman"/>
      <w:color w:val="auto"/>
      <w:sz w:val="24"/>
      <w:szCs w:val="24"/>
      <w:lang w:eastAsia="en-AU"/>
    </w:rPr>
  </w:style>
  <w:style w:type="character" w:customStyle="1" w:styleId="normaltextrun">
    <w:name w:val="normaltextrun"/>
    <w:basedOn w:val="DefaultParagraphFont"/>
    <w:rsid w:val="0003758D"/>
  </w:style>
  <w:style w:type="character" w:customStyle="1" w:styleId="eop">
    <w:name w:val="eop"/>
    <w:basedOn w:val="DefaultParagraphFont"/>
    <w:rsid w:val="0003758D"/>
  </w:style>
  <w:style w:type="paragraph" w:customStyle="1" w:styleId="Paragraphtext">
    <w:name w:val="Paragraph text"/>
    <w:basedOn w:val="Normal"/>
    <w:uiPriority w:val="99"/>
    <w:rsid w:val="0003758D"/>
    <w:pPr>
      <w:spacing w:before="120" w:after="60" w:line="240" w:lineRule="auto"/>
    </w:pPr>
    <w:rPr>
      <w:rFonts w:ascii="Arial" w:hAnsi="Arial" w:cs="Arial"/>
      <w:color w:val="000000"/>
      <w:sz w:val="21"/>
      <w:szCs w:val="21"/>
    </w:rPr>
  </w:style>
  <w:style w:type="character" w:customStyle="1" w:styleId="sr-only">
    <w:name w:val="sr-only"/>
    <w:basedOn w:val="DefaultParagraphFont"/>
    <w:rsid w:val="0004319B"/>
  </w:style>
  <w:style w:type="character" w:styleId="HTMLCite">
    <w:name w:val="HTML Cite"/>
    <w:basedOn w:val="DefaultParagraphFont"/>
    <w:uiPriority w:val="99"/>
    <w:semiHidden/>
    <w:unhideWhenUsed/>
    <w:rsid w:val="008571ED"/>
    <w:rPr>
      <w:i/>
      <w:iCs/>
    </w:rPr>
  </w:style>
  <w:style w:type="paragraph" w:customStyle="1" w:styleId="null">
    <w:name w:val="null"/>
    <w:basedOn w:val="Normal"/>
    <w:rsid w:val="0086200B"/>
    <w:pPr>
      <w:spacing w:before="100" w:beforeAutospacing="1" w:after="100" w:afterAutospacing="1" w:line="240" w:lineRule="auto"/>
    </w:pPr>
    <w:rPr>
      <w:rFonts w:ascii="Times New Roman" w:hAnsi="Times New Roman" w:cs="Times New Roman"/>
      <w:color w:val="auto"/>
      <w:sz w:val="24"/>
      <w:szCs w:val="24"/>
      <w:lang w:eastAsia="en-AU"/>
    </w:rPr>
  </w:style>
  <w:style w:type="character" w:customStyle="1" w:styleId="null1">
    <w:name w:val="null1"/>
    <w:basedOn w:val="DefaultParagraphFont"/>
    <w:rsid w:val="0086200B"/>
  </w:style>
  <w:style w:type="table" w:customStyle="1" w:styleId="TableGrid1">
    <w:name w:val="Table Grid1"/>
    <w:basedOn w:val="TableNormal"/>
    <w:next w:val="TableGrid"/>
    <w:uiPriority w:val="39"/>
    <w:rsid w:val="00BA3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841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68415A"/>
    <w:rPr>
      <w:color w:val="605E5C"/>
      <w:shd w:val="clear" w:color="auto" w:fill="E1DFDD"/>
    </w:rPr>
  </w:style>
  <w:style w:type="character" w:customStyle="1" w:styleId="UnresolvedMention2">
    <w:name w:val="Unresolved Mention2"/>
    <w:basedOn w:val="DefaultParagraphFont"/>
    <w:uiPriority w:val="99"/>
    <w:semiHidden/>
    <w:unhideWhenUsed/>
    <w:rsid w:val="00E1025D"/>
    <w:rPr>
      <w:color w:val="605E5C"/>
      <w:shd w:val="clear" w:color="auto" w:fill="E1DFDD"/>
    </w:rPr>
  </w:style>
  <w:style w:type="character" w:customStyle="1" w:styleId="BulletChar">
    <w:name w:val="Bullet Char"/>
    <w:basedOn w:val="DefaultParagraphFont"/>
    <w:link w:val="Bullet"/>
    <w:locked/>
    <w:rsid w:val="006C4B96"/>
    <w:rPr>
      <w:rFonts w:ascii="Calibri" w:hAnsi="Calibri" w:cs="Calibri"/>
      <w:sz w:val="22"/>
      <w:szCs w:val="22"/>
    </w:rPr>
  </w:style>
  <w:style w:type="paragraph" w:customStyle="1" w:styleId="Bullet">
    <w:name w:val="Bullet"/>
    <w:basedOn w:val="Normal"/>
    <w:link w:val="BulletChar"/>
    <w:rsid w:val="006C4B96"/>
    <w:pPr>
      <w:numPr>
        <w:numId w:val="12"/>
      </w:numPr>
      <w:spacing w:after="160" w:line="252" w:lineRule="auto"/>
    </w:pPr>
    <w:rPr>
      <w:rFonts w:ascii="Calibri" w:hAnsi="Calibri" w:cs="Calibri"/>
      <w:sz w:val="22"/>
      <w:szCs w:val="22"/>
    </w:rPr>
  </w:style>
  <w:style w:type="paragraph" w:customStyle="1" w:styleId="Dash">
    <w:name w:val="Dash"/>
    <w:basedOn w:val="Normal"/>
    <w:rsid w:val="006C4B96"/>
    <w:pPr>
      <w:numPr>
        <w:ilvl w:val="1"/>
        <w:numId w:val="12"/>
      </w:numPr>
      <w:spacing w:after="160" w:line="252" w:lineRule="auto"/>
    </w:pPr>
    <w:rPr>
      <w:rFonts w:ascii="Calibri" w:hAnsi="Calibri" w:cs="Calibri"/>
      <w:color w:val="auto"/>
      <w:sz w:val="22"/>
      <w:szCs w:val="22"/>
    </w:rPr>
  </w:style>
  <w:style w:type="paragraph" w:customStyle="1" w:styleId="DoubleDot">
    <w:name w:val="Double Dot"/>
    <w:basedOn w:val="Normal"/>
    <w:rsid w:val="006C4B96"/>
    <w:pPr>
      <w:numPr>
        <w:ilvl w:val="2"/>
        <w:numId w:val="12"/>
      </w:numPr>
      <w:spacing w:after="160" w:line="252" w:lineRule="auto"/>
      <w:ind w:left="0" w:firstLine="0"/>
    </w:pPr>
    <w:rPr>
      <w:rFonts w:ascii="Calibri" w:hAnsi="Calibri" w:cs="Calibri"/>
      <w:color w:val="auto"/>
      <w:sz w:val="22"/>
      <w:szCs w:val="22"/>
    </w:rPr>
  </w:style>
  <w:style w:type="character" w:customStyle="1" w:styleId="UnresolvedMention">
    <w:name w:val="Unresolved Mention"/>
    <w:basedOn w:val="DefaultParagraphFont"/>
    <w:uiPriority w:val="99"/>
    <w:semiHidden/>
    <w:unhideWhenUsed/>
    <w:rsid w:val="00357E28"/>
    <w:rPr>
      <w:color w:val="605E5C"/>
      <w:shd w:val="clear" w:color="auto" w:fill="E1DFDD"/>
    </w:rPr>
  </w:style>
  <w:style w:type="character" w:customStyle="1" w:styleId="Heading5Char">
    <w:name w:val="Heading 5 Char"/>
    <w:basedOn w:val="DefaultParagraphFont"/>
    <w:link w:val="Heading5"/>
    <w:uiPriority w:val="9"/>
    <w:semiHidden/>
    <w:rsid w:val="00C66939"/>
    <w:rPr>
      <w:rFonts w:asciiTheme="majorHAnsi" w:eastAsiaTheme="majorEastAsia" w:hAnsiTheme="majorHAnsi" w:cstheme="majorBidi"/>
      <w:color w:val="1B232C" w:themeColor="accent1" w:themeShade="BF"/>
    </w:rPr>
  </w:style>
  <w:style w:type="character" w:customStyle="1" w:styleId="Mention">
    <w:name w:val="Mention"/>
    <w:basedOn w:val="DefaultParagraphFont"/>
    <w:uiPriority w:val="99"/>
    <w:unhideWhenUsed/>
    <w:rsid w:val="00B259C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931">
      <w:bodyDiv w:val="1"/>
      <w:marLeft w:val="0"/>
      <w:marRight w:val="0"/>
      <w:marTop w:val="0"/>
      <w:marBottom w:val="0"/>
      <w:divBdr>
        <w:top w:val="none" w:sz="0" w:space="0" w:color="auto"/>
        <w:left w:val="none" w:sz="0" w:space="0" w:color="auto"/>
        <w:bottom w:val="none" w:sz="0" w:space="0" w:color="auto"/>
        <w:right w:val="none" w:sz="0" w:space="0" w:color="auto"/>
      </w:divBdr>
    </w:div>
    <w:div w:id="7294221">
      <w:bodyDiv w:val="1"/>
      <w:marLeft w:val="0"/>
      <w:marRight w:val="0"/>
      <w:marTop w:val="0"/>
      <w:marBottom w:val="0"/>
      <w:divBdr>
        <w:top w:val="none" w:sz="0" w:space="0" w:color="auto"/>
        <w:left w:val="none" w:sz="0" w:space="0" w:color="auto"/>
        <w:bottom w:val="none" w:sz="0" w:space="0" w:color="auto"/>
        <w:right w:val="none" w:sz="0" w:space="0" w:color="auto"/>
      </w:divBdr>
    </w:div>
    <w:div w:id="31923619">
      <w:bodyDiv w:val="1"/>
      <w:marLeft w:val="0"/>
      <w:marRight w:val="0"/>
      <w:marTop w:val="0"/>
      <w:marBottom w:val="0"/>
      <w:divBdr>
        <w:top w:val="none" w:sz="0" w:space="0" w:color="auto"/>
        <w:left w:val="none" w:sz="0" w:space="0" w:color="auto"/>
        <w:bottom w:val="none" w:sz="0" w:space="0" w:color="auto"/>
        <w:right w:val="none" w:sz="0" w:space="0" w:color="auto"/>
      </w:divBdr>
    </w:div>
    <w:div w:id="62261542">
      <w:bodyDiv w:val="1"/>
      <w:marLeft w:val="0"/>
      <w:marRight w:val="0"/>
      <w:marTop w:val="0"/>
      <w:marBottom w:val="0"/>
      <w:divBdr>
        <w:top w:val="none" w:sz="0" w:space="0" w:color="auto"/>
        <w:left w:val="none" w:sz="0" w:space="0" w:color="auto"/>
        <w:bottom w:val="none" w:sz="0" w:space="0" w:color="auto"/>
        <w:right w:val="none" w:sz="0" w:space="0" w:color="auto"/>
      </w:divBdr>
    </w:div>
    <w:div w:id="84572499">
      <w:bodyDiv w:val="1"/>
      <w:marLeft w:val="0"/>
      <w:marRight w:val="0"/>
      <w:marTop w:val="0"/>
      <w:marBottom w:val="0"/>
      <w:divBdr>
        <w:top w:val="none" w:sz="0" w:space="0" w:color="auto"/>
        <w:left w:val="none" w:sz="0" w:space="0" w:color="auto"/>
        <w:bottom w:val="none" w:sz="0" w:space="0" w:color="auto"/>
        <w:right w:val="none" w:sz="0" w:space="0" w:color="auto"/>
      </w:divBdr>
    </w:div>
    <w:div w:id="108938741">
      <w:bodyDiv w:val="1"/>
      <w:marLeft w:val="0"/>
      <w:marRight w:val="0"/>
      <w:marTop w:val="0"/>
      <w:marBottom w:val="0"/>
      <w:divBdr>
        <w:top w:val="none" w:sz="0" w:space="0" w:color="auto"/>
        <w:left w:val="none" w:sz="0" w:space="0" w:color="auto"/>
        <w:bottom w:val="none" w:sz="0" w:space="0" w:color="auto"/>
        <w:right w:val="none" w:sz="0" w:space="0" w:color="auto"/>
      </w:divBdr>
    </w:div>
    <w:div w:id="109327860">
      <w:bodyDiv w:val="1"/>
      <w:marLeft w:val="0"/>
      <w:marRight w:val="0"/>
      <w:marTop w:val="0"/>
      <w:marBottom w:val="0"/>
      <w:divBdr>
        <w:top w:val="none" w:sz="0" w:space="0" w:color="auto"/>
        <w:left w:val="none" w:sz="0" w:space="0" w:color="auto"/>
        <w:bottom w:val="none" w:sz="0" w:space="0" w:color="auto"/>
        <w:right w:val="none" w:sz="0" w:space="0" w:color="auto"/>
      </w:divBdr>
    </w:div>
    <w:div w:id="110563081">
      <w:bodyDiv w:val="1"/>
      <w:marLeft w:val="0"/>
      <w:marRight w:val="0"/>
      <w:marTop w:val="0"/>
      <w:marBottom w:val="0"/>
      <w:divBdr>
        <w:top w:val="none" w:sz="0" w:space="0" w:color="auto"/>
        <w:left w:val="none" w:sz="0" w:space="0" w:color="auto"/>
        <w:bottom w:val="none" w:sz="0" w:space="0" w:color="auto"/>
        <w:right w:val="none" w:sz="0" w:space="0" w:color="auto"/>
      </w:divBdr>
    </w:div>
    <w:div w:id="114519636">
      <w:bodyDiv w:val="1"/>
      <w:marLeft w:val="0"/>
      <w:marRight w:val="0"/>
      <w:marTop w:val="0"/>
      <w:marBottom w:val="0"/>
      <w:divBdr>
        <w:top w:val="none" w:sz="0" w:space="0" w:color="auto"/>
        <w:left w:val="none" w:sz="0" w:space="0" w:color="auto"/>
        <w:bottom w:val="none" w:sz="0" w:space="0" w:color="auto"/>
        <w:right w:val="none" w:sz="0" w:space="0" w:color="auto"/>
      </w:divBdr>
    </w:div>
    <w:div w:id="138108704">
      <w:bodyDiv w:val="1"/>
      <w:marLeft w:val="0"/>
      <w:marRight w:val="0"/>
      <w:marTop w:val="0"/>
      <w:marBottom w:val="0"/>
      <w:divBdr>
        <w:top w:val="none" w:sz="0" w:space="0" w:color="auto"/>
        <w:left w:val="none" w:sz="0" w:space="0" w:color="auto"/>
        <w:bottom w:val="none" w:sz="0" w:space="0" w:color="auto"/>
        <w:right w:val="none" w:sz="0" w:space="0" w:color="auto"/>
      </w:divBdr>
    </w:div>
    <w:div w:id="159468277">
      <w:bodyDiv w:val="1"/>
      <w:marLeft w:val="0"/>
      <w:marRight w:val="0"/>
      <w:marTop w:val="0"/>
      <w:marBottom w:val="0"/>
      <w:divBdr>
        <w:top w:val="none" w:sz="0" w:space="0" w:color="auto"/>
        <w:left w:val="none" w:sz="0" w:space="0" w:color="auto"/>
        <w:bottom w:val="none" w:sz="0" w:space="0" w:color="auto"/>
        <w:right w:val="none" w:sz="0" w:space="0" w:color="auto"/>
      </w:divBdr>
    </w:div>
    <w:div w:id="188568614">
      <w:bodyDiv w:val="1"/>
      <w:marLeft w:val="0"/>
      <w:marRight w:val="0"/>
      <w:marTop w:val="0"/>
      <w:marBottom w:val="0"/>
      <w:divBdr>
        <w:top w:val="none" w:sz="0" w:space="0" w:color="auto"/>
        <w:left w:val="none" w:sz="0" w:space="0" w:color="auto"/>
        <w:bottom w:val="none" w:sz="0" w:space="0" w:color="auto"/>
        <w:right w:val="none" w:sz="0" w:space="0" w:color="auto"/>
      </w:divBdr>
    </w:div>
    <w:div w:id="193689096">
      <w:bodyDiv w:val="1"/>
      <w:marLeft w:val="0"/>
      <w:marRight w:val="0"/>
      <w:marTop w:val="0"/>
      <w:marBottom w:val="0"/>
      <w:divBdr>
        <w:top w:val="none" w:sz="0" w:space="0" w:color="auto"/>
        <w:left w:val="none" w:sz="0" w:space="0" w:color="auto"/>
        <w:bottom w:val="none" w:sz="0" w:space="0" w:color="auto"/>
        <w:right w:val="none" w:sz="0" w:space="0" w:color="auto"/>
      </w:divBdr>
    </w:div>
    <w:div w:id="196890236">
      <w:bodyDiv w:val="1"/>
      <w:marLeft w:val="0"/>
      <w:marRight w:val="0"/>
      <w:marTop w:val="0"/>
      <w:marBottom w:val="0"/>
      <w:divBdr>
        <w:top w:val="none" w:sz="0" w:space="0" w:color="auto"/>
        <w:left w:val="none" w:sz="0" w:space="0" w:color="auto"/>
        <w:bottom w:val="none" w:sz="0" w:space="0" w:color="auto"/>
        <w:right w:val="none" w:sz="0" w:space="0" w:color="auto"/>
      </w:divBdr>
    </w:div>
    <w:div w:id="210965474">
      <w:bodyDiv w:val="1"/>
      <w:marLeft w:val="0"/>
      <w:marRight w:val="0"/>
      <w:marTop w:val="0"/>
      <w:marBottom w:val="0"/>
      <w:divBdr>
        <w:top w:val="none" w:sz="0" w:space="0" w:color="auto"/>
        <w:left w:val="none" w:sz="0" w:space="0" w:color="auto"/>
        <w:bottom w:val="none" w:sz="0" w:space="0" w:color="auto"/>
        <w:right w:val="none" w:sz="0" w:space="0" w:color="auto"/>
      </w:divBdr>
    </w:div>
    <w:div w:id="251427580">
      <w:bodyDiv w:val="1"/>
      <w:marLeft w:val="0"/>
      <w:marRight w:val="0"/>
      <w:marTop w:val="0"/>
      <w:marBottom w:val="0"/>
      <w:divBdr>
        <w:top w:val="none" w:sz="0" w:space="0" w:color="auto"/>
        <w:left w:val="none" w:sz="0" w:space="0" w:color="auto"/>
        <w:bottom w:val="none" w:sz="0" w:space="0" w:color="auto"/>
        <w:right w:val="none" w:sz="0" w:space="0" w:color="auto"/>
      </w:divBdr>
    </w:div>
    <w:div w:id="262962201">
      <w:bodyDiv w:val="1"/>
      <w:marLeft w:val="0"/>
      <w:marRight w:val="0"/>
      <w:marTop w:val="0"/>
      <w:marBottom w:val="0"/>
      <w:divBdr>
        <w:top w:val="none" w:sz="0" w:space="0" w:color="auto"/>
        <w:left w:val="none" w:sz="0" w:space="0" w:color="auto"/>
        <w:bottom w:val="none" w:sz="0" w:space="0" w:color="auto"/>
        <w:right w:val="none" w:sz="0" w:space="0" w:color="auto"/>
      </w:divBdr>
    </w:div>
    <w:div w:id="269432929">
      <w:bodyDiv w:val="1"/>
      <w:marLeft w:val="0"/>
      <w:marRight w:val="0"/>
      <w:marTop w:val="0"/>
      <w:marBottom w:val="0"/>
      <w:divBdr>
        <w:top w:val="none" w:sz="0" w:space="0" w:color="auto"/>
        <w:left w:val="none" w:sz="0" w:space="0" w:color="auto"/>
        <w:bottom w:val="none" w:sz="0" w:space="0" w:color="auto"/>
        <w:right w:val="none" w:sz="0" w:space="0" w:color="auto"/>
      </w:divBdr>
    </w:div>
    <w:div w:id="287054919">
      <w:bodyDiv w:val="1"/>
      <w:marLeft w:val="0"/>
      <w:marRight w:val="0"/>
      <w:marTop w:val="0"/>
      <w:marBottom w:val="0"/>
      <w:divBdr>
        <w:top w:val="none" w:sz="0" w:space="0" w:color="auto"/>
        <w:left w:val="none" w:sz="0" w:space="0" w:color="auto"/>
        <w:bottom w:val="none" w:sz="0" w:space="0" w:color="auto"/>
        <w:right w:val="none" w:sz="0" w:space="0" w:color="auto"/>
      </w:divBdr>
    </w:div>
    <w:div w:id="301036201">
      <w:bodyDiv w:val="1"/>
      <w:marLeft w:val="0"/>
      <w:marRight w:val="0"/>
      <w:marTop w:val="0"/>
      <w:marBottom w:val="0"/>
      <w:divBdr>
        <w:top w:val="none" w:sz="0" w:space="0" w:color="auto"/>
        <w:left w:val="none" w:sz="0" w:space="0" w:color="auto"/>
        <w:bottom w:val="none" w:sz="0" w:space="0" w:color="auto"/>
        <w:right w:val="none" w:sz="0" w:space="0" w:color="auto"/>
      </w:divBdr>
    </w:div>
    <w:div w:id="302000951">
      <w:bodyDiv w:val="1"/>
      <w:marLeft w:val="0"/>
      <w:marRight w:val="0"/>
      <w:marTop w:val="0"/>
      <w:marBottom w:val="0"/>
      <w:divBdr>
        <w:top w:val="none" w:sz="0" w:space="0" w:color="auto"/>
        <w:left w:val="none" w:sz="0" w:space="0" w:color="auto"/>
        <w:bottom w:val="none" w:sz="0" w:space="0" w:color="auto"/>
        <w:right w:val="none" w:sz="0" w:space="0" w:color="auto"/>
      </w:divBdr>
    </w:div>
    <w:div w:id="306670408">
      <w:bodyDiv w:val="1"/>
      <w:marLeft w:val="0"/>
      <w:marRight w:val="0"/>
      <w:marTop w:val="0"/>
      <w:marBottom w:val="0"/>
      <w:divBdr>
        <w:top w:val="none" w:sz="0" w:space="0" w:color="auto"/>
        <w:left w:val="none" w:sz="0" w:space="0" w:color="auto"/>
        <w:bottom w:val="none" w:sz="0" w:space="0" w:color="auto"/>
        <w:right w:val="none" w:sz="0" w:space="0" w:color="auto"/>
      </w:divBdr>
    </w:div>
    <w:div w:id="307438003">
      <w:bodyDiv w:val="1"/>
      <w:marLeft w:val="0"/>
      <w:marRight w:val="0"/>
      <w:marTop w:val="0"/>
      <w:marBottom w:val="0"/>
      <w:divBdr>
        <w:top w:val="none" w:sz="0" w:space="0" w:color="auto"/>
        <w:left w:val="none" w:sz="0" w:space="0" w:color="auto"/>
        <w:bottom w:val="none" w:sz="0" w:space="0" w:color="auto"/>
        <w:right w:val="none" w:sz="0" w:space="0" w:color="auto"/>
      </w:divBdr>
    </w:div>
    <w:div w:id="310213778">
      <w:bodyDiv w:val="1"/>
      <w:marLeft w:val="0"/>
      <w:marRight w:val="0"/>
      <w:marTop w:val="0"/>
      <w:marBottom w:val="0"/>
      <w:divBdr>
        <w:top w:val="none" w:sz="0" w:space="0" w:color="auto"/>
        <w:left w:val="none" w:sz="0" w:space="0" w:color="auto"/>
        <w:bottom w:val="none" w:sz="0" w:space="0" w:color="auto"/>
        <w:right w:val="none" w:sz="0" w:space="0" w:color="auto"/>
      </w:divBdr>
    </w:div>
    <w:div w:id="318534801">
      <w:bodyDiv w:val="1"/>
      <w:marLeft w:val="0"/>
      <w:marRight w:val="0"/>
      <w:marTop w:val="0"/>
      <w:marBottom w:val="0"/>
      <w:divBdr>
        <w:top w:val="none" w:sz="0" w:space="0" w:color="auto"/>
        <w:left w:val="none" w:sz="0" w:space="0" w:color="auto"/>
        <w:bottom w:val="none" w:sz="0" w:space="0" w:color="auto"/>
        <w:right w:val="none" w:sz="0" w:space="0" w:color="auto"/>
      </w:divBdr>
    </w:div>
    <w:div w:id="322970203">
      <w:bodyDiv w:val="1"/>
      <w:marLeft w:val="0"/>
      <w:marRight w:val="0"/>
      <w:marTop w:val="0"/>
      <w:marBottom w:val="0"/>
      <w:divBdr>
        <w:top w:val="none" w:sz="0" w:space="0" w:color="auto"/>
        <w:left w:val="none" w:sz="0" w:space="0" w:color="auto"/>
        <w:bottom w:val="none" w:sz="0" w:space="0" w:color="auto"/>
        <w:right w:val="none" w:sz="0" w:space="0" w:color="auto"/>
      </w:divBdr>
    </w:div>
    <w:div w:id="326860746">
      <w:bodyDiv w:val="1"/>
      <w:marLeft w:val="0"/>
      <w:marRight w:val="0"/>
      <w:marTop w:val="0"/>
      <w:marBottom w:val="0"/>
      <w:divBdr>
        <w:top w:val="none" w:sz="0" w:space="0" w:color="auto"/>
        <w:left w:val="none" w:sz="0" w:space="0" w:color="auto"/>
        <w:bottom w:val="none" w:sz="0" w:space="0" w:color="auto"/>
        <w:right w:val="none" w:sz="0" w:space="0" w:color="auto"/>
      </w:divBdr>
    </w:div>
    <w:div w:id="327485792">
      <w:bodyDiv w:val="1"/>
      <w:marLeft w:val="0"/>
      <w:marRight w:val="0"/>
      <w:marTop w:val="0"/>
      <w:marBottom w:val="0"/>
      <w:divBdr>
        <w:top w:val="none" w:sz="0" w:space="0" w:color="auto"/>
        <w:left w:val="none" w:sz="0" w:space="0" w:color="auto"/>
        <w:bottom w:val="none" w:sz="0" w:space="0" w:color="auto"/>
        <w:right w:val="none" w:sz="0" w:space="0" w:color="auto"/>
      </w:divBdr>
    </w:div>
    <w:div w:id="333844811">
      <w:bodyDiv w:val="1"/>
      <w:marLeft w:val="0"/>
      <w:marRight w:val="0"/>
      <w:marTop w:val="0"/>
      <w:marBottom w:val="0"/>
      <w:divBdr>
        <w:top w:val="none" w:sz="0" w:space="0" w:color="auto"/>
        <w:left w:val="none" w:sz="0" w:space="0" w:color="auto"/>
        <w:bottom w:val="none" w:sz="0" w:space="0" w:color="auto"/>
        <w:right w:val="none" w:sz="0" w:space="0" w:color="auto"/>
      </w:divBdr>
    </w:div>
    <w:div w:id="337388082">
      <w:bodyDiv w:val="1"/>
      <w:marLeft w:val="0"/>
      <w:marRight w:val="0"/>
      <w:marTop w:val="0"/>
      <w:marBottom w:val="0"/>
      <w:divBdr>
        <w:top w:val="none" w:sz="0" w:space="0" w:color="auto"/>
        <w:left w:val="none" w:sz="0" w:space="0" w:color="auto"/>
        <w:bottom w:val="none" w:sz="0" w:space="0" w:color="auto"/>
        <w:right w:val="none" w:sz="0" w:space="0" w:color="auto"/>
      </w:divBdr>
    </w:div>
    <w:div w:id="338778258">
      <w:bodyDiv w:val="1"/>
      <w:marLeft w:val="0"/>
      <w:marRight w:val="0"/>
      <w:marTop w:val="0"/>
      <w:marBottom w:val="0"/>
      <w:divBdr>
        <w:top w:val="none" w:sz="0" w:space="0" w:color="auto"/>
        <w:left w:val="none" w:sz="0" w:space="0" w:color="auto"/>
        <w:bottom w:val="none" w:sz="0" w:space="0" w:color="auto"/>
        <w:right w:val="none" w:sz="0" w:space="0" w:color="auto"/>
      </w:divBdr>
    </w:div>
    <w:div w:id="364213215">
      <w:bodyDiv w:val="1"/>
      <w:marLeft w:val="0"/>
      <w:marRight w:val="0"/>
      <w:marTop w:val="0"/>
      <w:marBottom w:val="0"/>
      <w:divBdr>
        <w:top w:val="none" w:sz="0" w:space="0" w:color="auto"/>
        <w:left w:val="none" w:sz="0" w:space="0" w:color="auto"/>
        <w:bottom w:val="none" w:sz="0" w:space="0" w:color="auto"/>
        <w:right w:val="none" w:sz="0" w:space="0" w:color="auto"/>
      </w:divBdr>
    </w:div>
    <w:div w:id="376315716">
      <w:bodyDiv w:val="1"/>
      <w:marLeft w:val="0"/>
      <w:marRight w:val="0"/>
      <w:marTop w:val="0"/>
      <w:marBottom w:val="0"/>
      <w:divBdr>
        <w:top w:val="none" w:sz="0" w:space="0" w:color="auto"/>
        <w:left w:val="none" w:sz="0" w:space="0" w:color="auto"/>
        <w:bottom w:val="none" w:sz="0" w:space="0" w:color="auto"/>
        <w:right w:val="none" w:sz="0" w:space="0" w:color="auto"/>
      </w:divBdr>
    </w:div>
    <w:div w:id="382796745">
      <w:bodyDiv w:val="1"/>
      <w:marLeft w:val="0"/>
      <w:marRight w:val="0"/>
      <w:marTop w:val="0"/>
      <w:marBottom w:val="0"/>
      <w:divBdr>
        <w:top w:val="none" w:sz="0" w:space="0" w:color="auto"/>
        <w:left w:val="none" w:sz="0" w:space="0" w:color="auto"/>
        <w:bottom w:val="none" w:sz="0" w:space="0" w:color="auto"/>
        <w:right w:val="none" w:sz="0" w:space="0" w:color="auto"/>
      </w:divBdr>
    </w:div>
    <w:div w:id="387412209">
      <w:bodyDiv w:val="1"/>
      <w:marLeft w:val="0"/>
      <w:marRight w:val="0"/>
      <w:marTop w:val="0"/>
      <w:marBottom w:val="0"/>
      <w:divBdr>
        <w:top w:val="none" w:sz="0" w:space="0" w:color="auto"/>
        <w:left w:val="none" w:sz="0" w:space="0" w:color="auto"/>
        <w:bottom w:val="none" w:sz="0" w:space="0" w:color="auto"/>
        <w:right w:val="none" w:sz="0" w:space="0" w:color="auto"/>
      </w:divBdr>
      <w:divsChild>
        <w:div w:id="1229265258">
          <w:marLeft w:val="0"/>
          <w:marRight w:val="0"/>
          <w:marTop w:val="240"/>
          <w:marBottom w:val="240"/>
          <w:divBdr>
            <w:top w:val="none" w:sz="0" w:space="0" w:color="auto"/>
            <w:left w:val="none" w:sz="0" w:space="0" w:color="auto"/>
            <w:bottom w:val="none" w:sz="0" w:space="0" w:color="auto"/>
            <w:right w:val="none" w:sz="0" w:space="0" w:color="auto"/>
          </w:divBdr>
          <w:divsChild>
            <w:div w:id="105276111">
              <w:marLeft w:val="0"/>
              <w:marRight w:val="0"/>
              <w:marTop w:val="0"/>
              <w:marBottom w:val="0"/>
              <w:divBdr>
                <w:top w:val="none" w:sz="0" w:space="0" w:color="auto"/>
                <w:left w:val="none" w:sz="0" w:space="0" w:color="auto"/>
                <w:bottom w:val="none" w:sz="0" w:space="0" w:color="auto"/>
                <w:right w:val="none" w:sz="0" w:space="0" w:color="auto"/>
              </w:divBdr>
            </w:div>
          </w:divsChild>
        </w:div>
        <w:div w:id="1281690118">
          <w:marLeft w:val="0"/>
          <w:marRight w:val="0"/>
          <w:marTop w:val="240"/>
          <w:marBottom w:val="240"/>
          <w:divBdr>
            <w:top w:val="none" w:sz="0" w:space="0" w:color="auto"/>
            <w:left w:val="none" w:sz="0" w:space="0" w:color="auto"/>
            <w:bottom w:val="none" w:sz="0" w:space="0" w:color="auto"/>
            <w:right w:val="none" w:sz="0" w:space="0" w:color="auto"/>
          </w:divBdr>
          <w:divsChild>
            <w:div w:id="1581717181">
              <w:marLeft w:val="0"/>
              <w:marRight w:val="0"/>
              <w:marTop w:val="0"/>
              <w:marBottom w:val="0"/>
              <w:divBdr>
                <w:top w:val="none" w:sz="0" w:space="0" w:color="auto"/>
                <w:left w:val="none" w:sz="0" w:space="0" w:color="auto"/>
                <w:bottom w:val="none" w:sz="0" w:space="0" w:color="auto"/>
                <w:right w:val="none" w:sz="0" w:space="0" w:color="auto"/>
              </w:divBdr>
            </w:div>
          </w:divsChild>
        </w:div>
        <w:div w:id="1431971249">
          <w:marLeft w:val="0"/>
          <w:marRight w:val="0"/>
          <w:marTop w:val="240"/>
          <w:marBottom w:val="240"/>
          <w:divBdr>
            <w:top w:val="none" w:sz="0" w:space="0" w:color="auto"/>
            <w:left w:val="none" w:sz="0" w:space="0" w:color="auto"/>
            <w:bottom w:val="none" w:sz="0" w:space="0" w:color="auto"/>
            <w:right w:val="none" w:sz="0" w:space="0" w:color="auto"/>
          </w:divBdr>
          <w:divsChild>
            <w:div w:id="65422046">
              <w:marLeft w:val="0"/>
              <w:marRight w:val="0"/>
              <w:marTop w:val="0"/>
              <w:marBottom w:val="0"/>
              <w:divBdr>
                <w:top w:val="none" w:sz="0" w:space="0" w:color="auto"/>
                <w:left w:val="none" w:sz="0" w:space="0" w:color="auto"/>
                <w:bottom w:val="none" w:sz="0" w:space="0" w:color="auto"/>
                <w:right w:val="none" w:sz="0" w:space="0" w:color="auto"/>
              </w:divBdr>
            </w:div>
          </w:divsChild>
        </w:div>
        <w:div w:id="2095468185">
          <w:marLeft w:val="0"/>
          <w:marRight w:val="0"/>
          <w:marTop w:val="240"/>
          <w:marBottom w:val="240"/>
          <w:divBdr>
            <w:top w:val="none" w:sz="0" w:space="0" w:color="auto"/>
            <w:left w:val="none" w:sz="0" w:space="0" w:color="auto"/>
            <w:bottom w:val="none" w:sz="0" w:space="0" w:color="auto"/>
            <w:right w:val="none" w:sz="0" w:space="0" w:color="auto"/>
          </w:divBdr>
          <w:divsChild>
            <w:div w:id="19311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3132">
      <w:bodyDiv w:val="1"/>
      <w:marLeft w:val="0"/>
      <w:marRight w:val="0"/>
      <w:marTop w:val="0"/>
      <w:marBottom w:val="0"/>
      <w:divBdr>
        <w:top w:val="none" w:sz="0" w:space="0" w:color="auto"/>
        <w:left w:val="none" w:sz="0" w:space="0" w:color="auto"/>
        <w:bottom w:val="none" w:sz="0" w:space="0" w:color="auto"/>
        <w:right w:val="none" w:sz="0" w:space="0" w:color="auto"/>
      </w:divBdr>
    </w:div>
    <w:div w:id="392966070">
      <w:bodyDiv w:val="1"/>
      <w:marLeft w:val="0"/>
      <w:marRight w:val="0"/>
      <w:marTop w:val="0"/>
      <w:marBottom w:val="0"/>
      <w:divBdr>
        <w:top w:val="none" w:sz="0" w:space="0" w:color="auto"/>
        <w:left w:val="none" w:sz="0" w:space="0" w:color="auto"/>
        <w:bottom w:val="none" w:sz="0" w:space="0" w:color="auto"/>
        <w:right w:val="none" w:sz="0" w:space="0" w:color="auto"/>
      </w:divBdr>
    </w:div>
    <w:div w:id="396710425">
      <w:bodyDiv w:val="1"/>
      <w:marLeft w:val="0"/>
      <w:marRight w:val="0"/>
      <w:marTop w:val="0"/>
      <w:marBottom w:val="0"/>
      <w:divBdr>
        <w:top w:val="none" w:sz="0" w:space="0" w:color="auto"/>
        <w:left w:val="none" w:sz="0" w:space="0" w:color="auto"/>
        <w:bottom w:val="none" w:sz="0" w:space="0" w:color="auto"/>
        <w:right w:val="none" w:sz="0" w:space="0" w:color="auto"/>
      </w:divBdr>
    </w:div>
    <w:div w:id="413165372">
      <w:bodyDiv w:val="1"/>
      <w:marLeft w:val="0"/>
      <w:marRight w:val="0"/>
      <w:marTop w:val="0"/>
      <w:marBottom w:val="0"/>
      <w:divBdr>
        <w:top w:val="none" w:sz="0" w:space="0" w:color="auto"/>
        <w:left w:val="none" w:sz="0" w:space="0" w:color="auto"/>
        <w:bottom w:val="none" w:sz="0" w:space="0" w:color="auto"/>
        <w:right w:val="none" w:sz="0" w:space="0" w:color="auto"/>
      </w:divBdr>
    </w:div>
    <w:div w:id="422069303">
      <w:bodyDiv w:val="1"/>
      <w:marLeft w:val="0"/>
      <w:marRight w:val="0"/>
      <w:marTop w:val="0"/>
      <w:marBottom w:val="0"/>
      <w:divBdr>
        <w:top w:val="none" w:sz="0" w:space="0" w:color="auto"/>
        <w:left w:val="none" w:sz="0" w:space="0" w:color="auto"/>
        <w:bottom w:val="none" w:sz="0" w:space="0" w:color="auto"/>
        <w:right w:val="none" w:sz="0" w:space="0" w:color="auto"/>
      </w:divBdr>
    </w:div>
    <w:div w:id="427890114">
      <w:bodyDiv w:val="1"/>
      <w:marLeft w:val="0"/>
      <w:marRight w:val="0"/>
      <w:marTop w:val="0"/>
      <w:marBottom w:val="0"/>
      <w:divBdr>
        <w:top w:val="none" w:sz="0" w:space="0" w:color="auto"/>
        <w:left w:val="none" w:sz="0" w:space="0" w:color="auto"/>
        <w:bottom w:val="none" w:sz="0" w:space="0" w:color="auto"/>
        <w:right w:val="none" w:sz="0" w:space="0" w:color="auto"/>
      </w:divBdr>
    </w:div>
    <w:div w:id="429594166">
      <w:bodyDiv w:val="1"/>
      <w:marLeft w:val="0"/>
      <w:marRight w:val="0"/>
      <w:marTop w:val="0"/>
      <w:marBottom w:val="0"/>
      <w:divBdr>
        <w:top w:val="none" w:sz="0" w:space="0" w:color="auto"/>
        <w:left w:val="none" w:sz="0" w:space="0" w:color="auto"/>
        <w:bottom w:val="none" w:sz="0" w:space="0" w:color="auto"/>
        <w:right w:val="none" w:sz="0" w:space="0" w:color="auto"/>
      </w:divBdr>
    </w:div>
    <w:div w:id="441146092">
      <w:bodyDiv w:val="1"/>
      <w:marLeft w:val="0"/>
      <w:marRight w:val="0"/>
      <w:marTop w:val="0"/>
      <w:marBottom w:val="0"/>
      <w:divBdr>
        <w:top w:val="none" w:sz="0" w:space="0" w:color="auto"/>
        <w:left w:val="none" w:sz="0" w:space="0" w:color="auto"/>
        <w:bottom w:val="none" w:sz="0" w:space="0" w:color="auto"/>
        <w:right w:val="none" w:sz="0" w:space="0" w:color="auto"/>
      </w:divBdr>
    </w:div>
    <w:div w:id="445199030">
      <w:bodyDiv w:val="1"/>
      <w:marLeft w:val="0"/>
      <w:marRight w:val="0"/>
      <w:marTop w:val="0"/>
      <w:marBottom w:val="0"/>
      <w:divBdr>
        <w:top w:val="none" w:sz="0" w:space="0" w:color="auto"/>
        <w:left w:val="none" w:sz="0" w:space="0" w:color="auto"/>
        <w:bottom w:val="none" w:sz="0" w:space="0" w:color="auto"/>
        <w:right w:val="none" w:sz="0" w:space="0" w:color="auto"/>
      </w:divBdr>
    </w:div>
    <w:div w:id="450435636">
      <w:bodyDiv w:val="1"/>
      <w:marLeft w:val="0"/>
      <w:marRight w:val="0"/>
      <w:marTop w:val="0"/>
      <w:marBottom w:val="0"/>
      <w:divBdr>
        <w:top w:val="none" w:sz="0" w:space="0" w:color="auto"/>
        <w:left w:val="none" w:sz="0" w:space="0" w:color="auto"/>
        <w:bottom w:val="none" w:sz="0" w:space="0" w:color="auto"/>
        <w:right w:val="none" w:sz="0" w:space="0" w:color="auto"/>
      </w:divBdr>
    </w:div>
    <w:div w:id="456072597">
      <w:bodyDiv w:val="1"/>
      <w:marLeft w:val="0"/>
      <w:marRight w:val="0"/>
      <w:marTop w:val="0"/>
      <w:marBottom w:val="0"/>
      <w:divBdr>
        <w:top w:val="none" w:sz="0" w:space="0" w:color="auto"/>
        <w:left w:val="none" w:sz="0" w:space="0" w:color="auto"/>
        <w:bottom w:val="none" w:sz="0" w:space="0" w:color="auto"/>
        <w:right w:val="none" w:sz="0" w:space="0" w:color="auto"/>
      </w:divBdr>
    </w:div>
    <w:div w:id="457070395">
      <w:bodyDiv w:val="1"/>
      <w:marLeft w:val="0"/>
      <w:marRight w:val="0"/>
      <w:marTop w:val="0"/>
      <w:marBottom w:val="0"/>
      <w:divBdr>
        <w:top w:val="none" w:sz="0" w:space="0" w:color="auto"/>
        <w:left w:val="none" w:sz="0" w:space="0" w:color="auto"/>
        <w:bottom w:val="none" w:sz="0" w:space="0" w:color="auto"/>
        <w:right w:val="none" w:sz="0" w:space="0" w:color="auto"/>
      </w:divBdr>
    </w:div>
    <w:div w:id="466708370">
      <w:bodyDiv w:val="1"/>
      <w:marLeft w:val="0"/>
      <w:marRight w:val="0"/>
      <w:marTop w:val="0"/>
      <w:marBottom w:val="0"/>
      <w:divBdr>
        <w:top w:val="none" w:sz="0" w:space="0" w:color="auto"/>
        <w:left w:val="none" w:sz="0" w:space="0" w:color="auto"/>
        <w:bottom w:val="none" w:sz="0" w:space="0" w:color="auto"/>
        <w:right w:val="none" w:sz="0" w:space="0" w:color="auto"/>
      </w:divBdr>
    </w:div>
    <w:div w:id="476193002">
      <w:bodyDiv w:val="1"/>
      <w:marLeft w:val="0"/>
      <w:marRight w:val="0"/>
      <w:marTop w:val="0"/>
      <w:marBottom w:val="0"/>
      <w:divBdr>
        <w:top w:val="none" w:sz="0" w:space="0" w:color="auto"/>
        <w:left w:val="none" w:sz="0" w:space="0" w:color="auto"/>
        <w:bottom w:val="none" w:sz="0" w:space="0" w:color="auto"/>
        <w:right w:val="none" w:sz="0" w:space="0" w:color="auto"/>
      </w:divBdr>
    </w:div>
    <w:div w:id="513418187">
      <w:bodyDiv w:val="1"/>
      <w:marLeft w:val="0"/>
      <w:marRight w:val="0"/>
      <w:marTop w:val="0"/>
      <w:marBottom w:val="0"/>
      <w:divBdr>
        <w:top w:val="none" w:sz="0" w:space="0" w:color="auto"/>
        <w:left w:val="none" w:sz="0" w:space="0" w:color="auto"/>
        <w:bottom w:val="none" w:sz="0" w:space="0" w:color="auto"/>
        <w:right w:val="none" w:sz="0" w:space="0" w:color="auto"/>
      </w:divBdr>
    </w:div>
    <w:div w:id="532351309">
      <w:bodyDiv w:val="1"/>
      <w:marLeft w:val="0"/>
      <w:marRight w:val="0"/>
      <w:marTop w:val="0"/>
      <w:marBottom w:val="0"/>
      <w:divBdr>
        <w:top w:val="none" w:sz="0" w:space="0" w:color="auto"/>
        <w:left w:val="none" w:sz="0" w:space="0" w:color="auto"/>
        <w:bottom w:val="none" w:sz="0" w:space="0" w:color="auto"/>
        <w:right w:val="none" w:sz="0" w:space="0" w:color="auto"/>
      </w:divBdr>
    </w:div>
    <w:div w:id="532619129">
      <w:bodyDiv w:val="1"/>
      <w:marLeft w:val="0"/>
      <w:marRight w:val="0"/>
      <w:marTop w:val="0"/>
      <w:marBottom w:val="0"/>
      <w:divBdr>
        <w:top w:val="none" w:sz="0" w:space="0" w:color="auto"/>
        <w:left w:val="none" w:sz="0" w:space="0" w:color="auto"/>
        <w:bottom w:val="none" w:sz="0" w:space="0" w:color="auto"/>
        <w:right w:val="none" w:sz="0" w:space="0" w:color="auto"/>
      </w:divBdr>
    </w:div>
    <w:div w:id="553925831">
      <w:bodyDiv w:val="1"/>
      <w:marLeft w:val="0"/>
      <w:marRight w:val="0"/>
      <w:marTop w:val="0"/>
      <w:marBottom w:val="0"/>
      <w:divBdr>
        <w:top w:val="none" w:sz="0" w:space="0" w:color="auto"/>
        <w:left w:val="none" w:sz="0" w:space="0" w:color="auto"/>
        <w:bottom w:val="none" w:sz="0" w:space="0" w:color="auto"/>
        <w:right w:val="none" w:sz="0" w:space="0" w:color="auto"/>
      </w:divBdr>
    </w:div>
    <w:div w:id="566916061">
      <w:bodyDiv w:val="1"/>
      <w:marLeft w:val="0"/>
      <w:marRight w:val="0"/>
      <w:marTop w:val="0"/>
      <w:marBottom w:val="0"/>
      <w:divBdr>
        <w:top w:val="none" w:sz="0" w:space="0" w:color="auto"/>
        <w:left w:val="none" w:sz="0" w:space="0" w:color="auto"/>
        <w:bottom w:val="none" w:sz="0" w:space="0" w:color="auto"/>
        <w:right w:val="none" w:sz="0" w:space="0" w:color="auto"/>
      </w:divBdr>
    </w:div>
    <w:div w:id="589852267">
      <w:bodyDiv w:val="1"/>
      <w:marLeft w:val="0"/>
      <w:marRight w:val="0"/>
      <w:marTop w:val="0"/>
      <w:marBottom w:val="0"/>
      <w:divBdr>
        <w:top w:val="none" w:sz="0" w:space="0" w:color="auto"/>
        <w:left w:val="none" w:sz="0" w:space="0" w:color="auto"/>
        <w:bottom w:val="none" w:sz="0" w:space="0" w:color="auto"/>
        <w:right w:val="none" w:sz="0" w:space="0" w:color="auto"/>
      </w:divBdr>
    </w:div>
    <w:div w:id="592275169">
      <w:bodyDiv w:val="1"/>
      <w:marLeft w:val="0"/>
      <w:marRight w:val="0"/>
      <w:marTop w:val="0"/>
      <w:marBottom w:val="0"/>
      <w:divBdr>
        <w:top w:val="none" w:sz="0" w:space="0" w:color="auto"/>
        <w:left w:val="none" w:sz="0" w:space="0" w:color="auto"/>
        <w:bottom w:val="none" w:sz="0" w:space="0" w:color="auto"/>
        <w:right w:val="none" w:sz="0" w:space="0" w:color="auto"/>
      </w:divBdr>
    </w:div>
    <w:div w:id="599878597">
      <w:bodyDiv w:val="1"/>
      <w:marLeft w:val="0"/>
      <w:marRight w:val="0"/>
      <w:marTop w:val="0"/>
      <w:marBottom w:val="0"/>
      <w:divBdr>
        <w:top w:val="none" w:sz="0" w:space="0" w:color="auto"/>
        <w:left w:val="none" w:sz="0" w:space="0" w:color="auto"/>
        <w:bottom w:val="none" w:sz="0" w:space="0" w:color="auto"/>
        <w:right w:val="none" w:sz="0" w:space="0" w:color="auto"/>
      </w:divBdr>
    </w:div>
    <w:div w:id="616374081">
      <w:bodyDiv w:val="1"/>
      <w:marLeft w:val="0"/>
      <w:marRight w:val="0"/>
      <w:marTop w:val="0"/>
      <w:marBottom w:val="0"/>
      <w:divBdr>
        <w:top w:val="none" w:sz="0" w:space="0" w:color="auto"/>
        <w:left w:val="none" w:sz="0" w:space="0" w:color="auto"/>
        <w:bottom w:val="none" w:sz="0" w:space="0" w:color="auto"/>
        <w:right w:val="none" w:sz="0" w:space="0" w:color="auto"/>
      </w:divBdr>
    </w:div>
    <w:div w:id="618948250">
      <w:bodyDiv w:val="1"/>
      <w:marLeft w:val="0"/>
      <w:marRight w:val="0"/>
      <w:marTop w:val="0"/>
      <w:marBottom w:val="0"/>
      <w:divBdr>
        <w:top w:val="none" w:sz="0" w:space="0" w:color="auto"/>
        <w:left w:val="none" w:sz="0" w:space="0" w:color="auto"/>
        <w:bottom w:val="none" w:sz="0" w:space="0" w:color="auto"/>
        <w:right w:val="none" w:sz="0" w:space="0" w:color="auto"/>
      </w:divBdr>
    </w:div>
    <w:div w:id="635111891">
      <w:bodyDiv w:val="1"/>
      <w:marLeft w:val="0"/>
      <w:marRight w:val="0"/>
      <w:marTop w:val="0"/>
      <w:marBottom w:val="0"/>
      <w:divBdr>
        <w:top w:val="none" w:sz="0" w:space="0" w:color="auto"/>
        <w:left w:val="none" w:sz="0" w:space="0" w:color="auto"/>
        <w:bottom w:val="none" w:sz="0" w:space="0" w:color="auto"/>
        <w:right w:val="none" w:sz="0" w:space="0" w:color="auto"/>
      </w:divBdr>
    </w:div>
    <w:div w:id="642542022">
      <w:bodyDiv w:val="1"/>
      <w:marLeft w:val="0"/>
      <w:marRight w:val="0"/>
      <w:marTop w:val="0"/>
      <w:marBottom w:val="0"/>
      <w:divBdr>
        <w:top w:val="none" w:sz="0" w:space="0" w:color="auto"/>
        <w:left w:val="none" w:sz="0" w:space="0" w:color="auto"/>
        <w:bottom w:val="none" w:sz="0" w:space="0" w:color="auto"/>
        <w:right w:val="none" w:sz="0" w:space="0" w:color="auto"/>
      </w:divBdr>
    </w:div>
    <w:div w:id="643268548">
      <w:bodyDiv w:val="1"/>
      <w:marLeft w:val="0"/>
      <w:marRight w:val="0"/>
      <w:marTop w:val="0"/>
      <w:marBottom w:val="0"/>
      <w:divBdr>
        <w:top w:val="none" w:sz="0" w:space="0" w:color="auto"/>
        <w:left w:val="none" w:sz="0" w:space="0" w:color="auto"/>
        <w:bottom w:val="none" w:sz="0" w:space="0" w:color="auto"/>
        <w:right w:val="none" w:sz="0" w:space="0" w:color="auto"/>
      </w:divBdr>
    </w:div>
    <w:div w:id="669065411">
      <w:bodyDiv w:val="1"/>
      <w:marLeft w:val="0"/>
      <w:marRight w:val="0"/>
      <w:marTop w:val="0"/>
      <w:marBottom w:val="0"/>
      <w:divBdr>
        <w:top w:val="none" w:sz="0" w:space="0" w:color="auto"/>
        <w:left w:val="none" w:sz="0" w:space="0" w:color="auto"/>
        <w:bottom w:val="none" w:sz="0" w:space="0" w:color="auto"/>
        <w:right w:val="none" w:sz="0" w:space="0" w:color="auto"/>
      </w:divBdr>
    </w:div>
    <w:div w:id="669335763">
      <w:bodyDiv w:val="1"/>
      <w:marLeft w:val="0"/>
      <w:marRight w:val="0"/>
      <w:marTop w:val="0"/>
      <w:marBottom w:val="0"/>
      <w:divBdr>
        <w:top w:val="none" w:sz="0" w:space="0" w:color="auto"/>
        <w:left w:val="none" w:sz="0" w:space="0" w:color="auto"/>
        <w:bottom w:val="none" w:sz="0" w:space="0" w:color="auto"/>
        <w:right w:val="none" w:sz="0" w:space="0" w:color="auto"/>
      </w:divBdr>
    </w:div>
    <w:div w:id="674189436">
      <w:bodyDiv w:val="1"/>
      <w:marLeft w:val="0"/>
      <w:marRight w:val="0"/>
      <w:marTop w:val="0"/>
      <w:marBottom w:val="0"/>
      <w:divBdr>
        <w:top w:val="none" w:sz="0" w:space="0" w:color="auto"/>
        <w:left w:val="none" w:sz="0" w:space="0" w:color="auto"/>
        <w:bottom w:val="none" w:sz="0" w:space="0" w:color="auto"/>
        <w:right w:val="none" w:sz="0" w:space="0" w:color="auto"/>
      </w:divBdr>
    </w:div>
    <w:div w:id="684593827">
      <w:bodyDiv w:val="1"/>
      <w:marLeft w:val="0"/>
      <w:marRight w:val="0"/>
      <w:marTop w:val="0"/>
      <w:marBottom w:val="0"/>
      <w:divBdr>
        <w:top w:val="none" w:sz="0" w:space="0" w:color="auto"/>
        <w:left w:val="none" w:sz="0" w:space="0" w:color="auto"/>
        <w:bottom w:val="none" w:sz="0" w:space="0" w:color="auto"/>
        <w:right w:val="none" w:sz="0" w:space="0" w:color="auto"/>
      </w:divBdr>
    </w:div>
    <w:div w:id="690764042">
      <w:bodyDiv w:val="1"/>
      <w:marLeft w:val="0"/>
      <w:marRight w:val="0"/>
      <w:marTop w:val="0"/>
      <w:marBottom w:val="0"/>
      <w:divBdr>
        <w:top w:val="none" w:sz="0" w:space="0" w:color="auto"/>
        <w:left w:val="none" w:sz="0" w:space="0" w:color="auto"/>
        <w:bottom w:val="none" w:sz="0" w:space="0" w:color="auto"/>
        <w:right w:val="none" w:sz="0" w:space="0" w:color="auto"/>
      </w:divBdr>
    </w:div>
    <w:div w:id="702100875">
      <w:bodyDiv w:val="1"/>
      <w:marLeft w:val="0"/>
      <w:marRight w:val="0"/>
      <w:marTop w:val="0"/>
      <w:marBottom w:val="0"/>
      <w:divBdr>
        <w:top w:val="none" w:sz="0" w:space="0" w:color="auto"/>
        <w:left w:val="none" w:sz="0" w:space="0" w:color="auto"/>
        <w:bottom w:val="none" w:sz="0" w:space="0" w:color="auto"/>
        <w:right w:val="none" w:sz="0" w:space="0" w:color="auto"/>
      </w:divBdr>
    </w:div>
    <w:div w:id="707337447">
      <w:bodyDiv w:val="1"/>
      <w:marLeft w:val="0"/>
      <w:marRight w:val="0"/>
      <w:marTop w:val="0"/>
      <w:marBottom w:val="0"/>
      <w:divBdr>
        <w:top w:val="none" w:sz="0" w:space="0" w:color="auto"/>
        <w:left w:val="none" w:sz="0" w:space="0" w:color="auto"/>
        <w:bottom w:val="none" w:sz="0" w:space="0" w:color="auto"/>
        <w:right w:val="none" w:sz="0" w:space="0" w:color="auto"/>
      </w:divBdr>
    </w:div>
    <w:div w:id="725492099">
      <w:bodyDiv w:val="1"/>
      <w:marLeft w:val="0"/>
      <w:marRight w:val="0"/>
      <w:marTop w:val="0"/>
      <w:marBottom w:val="0"/>
      <w:divBdr>
        <w:top w:val="none" w:sz="0" w:space="0" w:color="auto"/>
        <w:left w:val="none" w:sz="0" w:space="0" w:color="auto"/>
        <w:bottom w:val="none" w:sz="0" w:space="0" w:color="auto"/>
        <w:right w:val="none" w:sz="0" w:space="0" w:color="auto"/>
      </w:divBdr>
    </w:div>
    <w:div w:id="738744727">
      <w:bodyDiv w:val="1"/>
      <w:marLeft w:val="0"/>
      <w:marRight w:val="0"/>
      <w:marTop w:val="0"/>
      <w:marBottom w:val="0"/>
      <w:divBdr>
        <w:top w:val="none" w:sz="0" w:space="0" w:color="auto"/>
        <w:left w:val="none" w:sz="0" w:space="0" w:color="auto"/>
        <w:bottom w:val="none" w:sz="0" w:space="0" w:color="auto"/>
        <w:right w:val="none" w:sz="0" w:space="0" w:color="auto"/>
      </w:divBdr>
    </w:div>
    <w:div w:id="752167550">
      <w:bodyDiv w:val="1"/>
      <w:marLeft w:val="0"/>
      <w:marRight w:val="0"/>
      <w:marTop w:val="0"/>
      <w:marBottom w:val="0"/>
      <w:divBdr>
        <w:top w:val="none" w:sz="0" w:space="0" w:color="auto"/>
        <w:left w:val="none" w:sz="0" w:space="0" w:color="auto"/>
        <w:bottom w:val="none" w:sz="0" w:space="0" w:color="auto"/>
        <w:right w:val="none" w:sz="0" w:space="0" w:color="auto"/>
      </w:divBdr>
    </w:div>
    <w:div w:id="769280260">
      <w:bodyDiv w:val="1"/>
      <w:marLeft w:val="0"/>
      <w:marRight w:val="0"/>
      <w:marTop w:val="0"/>
      <w:marBottom w:val="0"/>
      <w:divBdr>
        <w:top w:val="none" w:sz="0" w:space="0" w:color="auto"/>
        <w:left w:val="none" w:sz="0" w:space="0" w:color="auto"/>
        <w:bottom w:val="none" w:sz="0" w:space="0" w:color="auto"/>
        <w:right w:val="none" w:sz="0" w:space="0" w:color="auto"/>
      </w:divBdr>
    </w:div>
    <w:div w:id="772938316">
      <w:bodyDiv w:val="1"/>
      <w:marLeft w:val="0"/>
      <w:marRight w:val="0"/>
      <w:marTop w:val="0"/>
      <w:marBottom w:val="0"/>
      <w:divBdr>
        <w:top w:val="none" w:sz="0" w:space="0" w:color="auto"/>
        <w:left w:val="none" w:sz="0" w:space="0" w:color="auto"/>
        <w:bottom w:val="none" w:sz="0" w:space="0" w:color="auto"/>
        <w:right w:val="none" w:sz="0" w:space="0" w:color="auto"/>
      </w:divBdr>
    </w:div>
    <w:div w:id="787774974">
      <w:bodyDiv w:val="1"/>
      <w:marLeft w:val="0"/>
      <w:marRight w:val="0"/>
      <w:marTop w:val="0"/>
      <w:marBottom w:val="0"/>
      <w:divBdr>
        <w:top w:val="none" w:sz="0" w:space="0" w:color="auto"/>
        <w:left w:val="none" w:sz="0" w:space="0" w:color="auto"/>
        <w:bottom w:val="none" w:sz="0" w:space="0" w:color="auto"/>
        <w:right w:val="none" w:sz="0" w:space="0" w:color="auto"/>
      </w:divBdr>
    </w:div>
    <w:div w:id="797796225">
      <w:bodyDiv w:val="1"/>
      <w:marLeft w:val="0"/>
      <w:marRight w:val="0"/>
      <w:marTop w:val="0"/>
      <w:marBottom w:val="0"/>
      <w:divBdr>
        <w:top w:val="none" w:sz="0" w:space="0" w:color="auto"/>
        <w:left w:val="none" w:sz="0" w:space="0" w:color="auto"/>
        <w:bottom w:val="none" w:sz="0" w:space="0" w:color="auto"/>
        <w:right w:val="none" w:sz="0" w:space="0" w:color="auto"/>
      </w:divBdr>
    </w:div>
    <w:div w:id="803892623">
      <w:bodyDiv w:val="1"/>
      <w:marLeft w:val="0"/>
      <w:marRight w:val="0"/>
      <w:marTop w:val="0"/>
      <w:marBottom w:val="0"/>
      <w:divBdr>
        <w:top w:val="none" w:sz="0" w:space="0" w:color="auto"/>
        <w:left w:val="none" w:sz="0" w:space="0" w:color="auto"/>
        <w:bottom w:val="none" w:sz="0" w:space="0" w:color="auto"/>
        <w:right w:val="none" w:sz="0" w:space="0" w:color="auto"/>
      </w:divBdr>
    </w:div>
    <w:div w:id="816217128">
      <w:bodyDiv w:val="1"/>
      <w:marLeft w:val="0"/>
      <w:marRight w:val="0"/>
      <w:marTop w:val="0"/>
      <w:marBottom w:val="0"/>
      <w:divBdr>
        <w:top w:val="none" w:sz="0" w:space="0" w:color="auto"/>
        <w:left w:val="none" w:sz="0" w:space="0" w:color="auto"/>
        <w:bottom w:val="none" w:sz="0" w:space="0" w:color="auto"/>
        <w:right w:val="none" w:sz="0" w:space="0" w:color="auto"/>
      </w:divBdr>
    </w:div>
    <w:div w:id="817965662">
      <w:bodyDiv w:val="1"/>
      <w:marLeft w:val="0"/>
      <w:marRight w:val="0"/>
      <w:marTop w:val="0"/>
      <w:marBottom w:val="0"/>
      <w:divBdr>
        <w:top w:val="none" w:sz="0" w:space="0" w:color="auto"/>
        <w:left w:val="none" w:sz="0" w:space="0" w:color="auto"/>
        <w:bottom w:val="none" w:sz="0" w:space="0" w:color="auto"/>
        <w:right w:val="none" w:sz="0" w:space="0" w:color="auto"/>
      </w:divBdr>
    </w:div>
    <w:div w:id="823132172">
      <w:bodyDiv w:val="1"/>
      <w:marLeft w:val="0"/>
      <w:marRight w:val="0"/>
      <w:marTop w:val="0"/>
      <w:marBottom w:val="0"/>
      <w:divBdr>
        <w:top w:val="none" w:sz="0" w:space="0" w:color="auto"/>
        <w:left w:val="none" w:sz="0" w:space="0" w:color="auto"/>
        <w:bottom w:val="none" w:sz="0" w:space="0" w:color="auto"/>
        <w:right w:val="none" w:sz="0" w:space="0" w:color="auto"/>
      </w:divBdr>
    </w:div>
    <w:div w:id="831146373">
      <w:bodyDiv w:val="1"/>
      <w:marLeft w:val="0"/>
      <w:marRight w:val="0"/>
      <w:marTop w:val="0"/>
      <w:marBottom w:val="0"/>
      <w:divBdr>
        <w:top w:val="none" w:sz="0" w:space="0" w:color="auto"/>
        <w:left w:val="none" w:sz="0" w:space="0" w:color="auto"/>
        <w:bottom w:val="none" w:sz="0" w:space="0" w:color="auto"/>
        <w:right w:val="none" w:sz="0" w:space="0" w:color="auto"/>
      </w:divBdr>
    </w:div>
    <w:div w:id="834956060">
      <w:bodyDiv w:val="1"/>
      <w:marLeft w:val="0"/>
      <w:marRight w:val="0"/>
      <w:marTop w:val="0"/>
      <w:marBottom w:val="0"/>
      <w:divBdr>
        <w:top w:val="none" w:sz="0" w:space="0" w:color="auto"/>
        <w:left w:val="none" w:sz="0" w:space="0" w:color="auto"/>
        <w:bottom w:val="none" w:sz="0" w:space="0" w:color="auto"/>
        <w:right w:val="none" w:sz="0" w:space="0" w:color="auto"/>
      </w:divBdr>
    </w:div>
    <w:div w:id="835418627">
      <w:bodyDiv w:val="1"/>
      <w:marLeft w:val="0"/>
      <w:marRight w:val="0"/>
      <w:marTop w:val="0"/>
      <w:marBottom w:val="0"/>
      <w:divBdr>
        <w:top w:val="none" w:sz="0" w:space="0" w:color="auto"/>
        <w:left w:val="none" w:sz="0" w:space="0" w:color="auto"/>
        <w:bottom w:val="none" w:sz="0" w:space="0" w:color="auto"/>
        <w:right w:val="none" w:sz="0" w:space="0" w:color="auto"/>
      </w:divBdr>
    </w:div>
    <w:div w:id="845287991">
      <w:bodyDiv w:val="1"/>
      <w:marLeft w:val="0"/>
      <w:marRight w:val="0"/>
      <w:marTop w:val="0"/>
      <w:marBottom w:val="0"/>
      <w:divBdr>
        <w:top w:val="none" w:sz="0" w:space="0" w:color="auto"/>
        <w:left w:val="none" w:sz="0" w:space="0" w:color="auto"/>
        <w:bottom w:val="none" w:sz="0" w:space="0" w:color="auto"/>
        <w:right w:val="none" w:sz="0" w:space="0" w:color="auto"/>
      </w:divBdr>
    </w:div>
    <w:div w:id="866063683">
      <w:bodyDiv w:val="1"/>
      <w:marLeft w:val="0"/>
      <w:marRight w:val="0"/>
      <w:marTop w:val="0"/>
      <w:marBottom w:val="0"/>
      <w:divBdr>
        <w:top w:val="none" w:sz="0" w:space="0" w:color="auto"/>
        <w:left w:val="none" w:sz="0" w:space="0" w:color="auto"/>
        <w:bottom w:val="none" w:sz="0" w:space="0" w:color="auto"/>
        <w:right w:val="none" w:sz="0" w:space="0" w:color="auto"/>
      </w:divBdr>
    </w:div>
    <w:div w:id="877666542">
      <w:bodyDiv w:val="1"/>
      <w:marLeft w:val="0"/>
      <w:marRight w:val="0"/>
      <w:marTop w:val="0"/>
      <w:marBottom w:val="0"/>
      <w:divBdr>
        <w:top w:val="none" w:sz="0" w:space="0" w:color="auto"/>
        <w:left w:val="none" w:sz="0" w:space="0" w:color="auto"/>
        <w:bottom w:val="none" w:sz="0" w:space="0" w:color="auto"/>
        <w:right w:val="none" w:sz="0" w:space="0" w:color="auto"/>
      </w:divBdr>
    </w:div>
    <w:div w:id="891384442">
      <w:bodyDiv w:val="1"/>
      <w:marLeft w:val="0"/>
      <w:marRight w:val="0"/>
      <w:marTop w:val="0"/>
      <w:marBottom w:val="0"/>
      <w:divBdr>
        <w:top w:val="none" w:sz="0" w:space="0" w:color="auto"/>
        <w:left w:val="none" w:sz="0" w:space="0" w:color="auto"/>
        <w:bottom w:val="none" w:sz="0" w:space="0" w:color="auto"/>
        <w:right w:val="none" w:sz="0" w:space="0" w:color="auto"/>
      </w:divBdr>
    </w:div>
    <w:div w:id="892354931">
      <w:bodyDiv w:val="1"/>
      <w:marLeft w:val="0"/>
      <w:marRight w:val="0"/>
      <w:marTop w:val="0"/>
      <w:marBottom w:val="0"/>
      <w:divBdr>
        <w:top w:val="none" w:sz="0" w:space="0" w:color="auto"/>
        <w:left w:val="none" w:sz="0" w:space="0" w:color="auto"/>
        <w:bottom w:val="none" w:sz="0" w:space="0" w:color="auto"/>
        <w:right w:val="none" w:sz="0" w:space="0" w:color="auto"/>
      </w:divBdr>
    </w:div>
    <w:div w:id="892931598">
      <w:bodyDiv w:val="1"/>
      <w:marLeft w:val="0"/>
      <w:marRight w:val="0"/>
      <w:marTop w:val="0"/>
      <w:marBottom w:val="0"/>
      <w:divBdr>
        <w:top w:val="none" w:sz="0" w:space="0" w:color="auto"/>
        <w:left w:val="none" w:sz="0" w:space="0" w:color="auto"/>
        <w:bottom w:val="none" w:sz="0" w:space="0" w:color="auto"/>
        <w:right w:val="none" w:sz="0" w:space="0" w:color="auto"/>
      </w:divBdr>
    </w:div>
    <w:div w:id="897057180">
      <w:bodyDiv w:val="1"/>
      <w:marLeft w:val="0"/>
      <w:marRight w:val="0"/>
      <w:marTop w:val="0"/>
      <w:marBottom w:val="0"/>
      <w:divBdr>
        <w:top w:val="none" w:sz="0" w:space="0" w:color="auto"/>
        <w:left w:val="none" w:sz="0" w:space="0" w:color="auto"/>
        <w:bottom w:val="none" w:sz="0" w:space="0" w:color="auto"/>
        <w:right w:val="none" w:sz="0" w:space="0" w:color="auto"/>
      </w:divBdr>
    </w:div>
    <w:div w:id="908461562">
      <w:bodyDiv w:val="1"/>
      <w:marLeft w:val="0"/>
      <w:marRight w:val="0"/>
      <w:marTop w:val="0"/>
      <w:marBottom w:val="0"/>
      <w:divBdr>
        <w:top w:val="none" w:sz="0" w:space="0" w:color="auto"/>
        <w:left w:val="none" w:sz="0" w:space="0" w:color="auto"/>
        <w:bottom w:val="none" w:sz="0" w:space="0" w:color="auto"/>
        <w:right w:val="none" w:sz="0" w:space="0" w:color="auto"/>
      </w:divBdr>
    </w:div>
    <w:div w:id="910236524">
      <w:bodyDiv w:val="1"/>
      <w:marLeft w:val="0"/>
      <w:marRight w:val="0"/>
      <w:marTop w:val="0"/>
      <w:marBottom w:val="0"/>
      <w:divBdr>
        <w:top w:val="none" w:sz="0" w:space="0" w:color="auto"/>
        <w:left w:val="none" w:sz="0" w:space="0" w:color="auto"/>
        <w:bottom w:val="none" w:sz="0" w:space="0" w:color="auto"/>
        <w:right w:val="none" w:sz="0" w:space="0" w:color="auto"/>
      </w:divBdr>
    </w:div>
    <w:div w:id="912084730">
      <w:bodyDiv w:val="1"/>
      <w:marLeft w:val="0"/>
      <w:marRight w:val="0"/>
      <w:marTop w:val="0"/>
      <w:marBottom w:val="0"/>
      <w:divBdr>
        <w:top w:val="none" w:sz="0" w:space="0" w:color="auto"/>
        <w:left w:val="none" w:sz="0" w:space="0" w:color="auto"/>
        <w:bottom w:val="none" w:sz="0" w:space="0" w:color="auto"/>
        <w:right w:val="none" w:sz="0" w:space="0" w:color="auto"/>
      </w:divBdr>
    </w:div>
    <w:div w:id="924342369">
      <w:bodyDiv w:val="1"/>
      <w:marLeft w:val="0"/>
      <w:marRight w:val="0"/>
      <w:marTop w:val="0"/>
      <w:marBottom w:val="0"/>
      <w:divBdr>
        <w:top w:val="none" w:sz="0" w:space="0" w:color="auto"/>
        <w:left w:val="none" w:sz="0" w:space="0" w:color="auto"/>
        <w:bottom w:val="none" w:sz="0" w:space="0" w:color="auto"/>
        <w:right w:val="none" w:sz="0" w:space="0" w:color="auto"/>
      </w:divBdr>
    </w:div>
    <w:div w:id="933628644">
      <w:bodyDiv w:val="1"/>
      <w:marLeft w:val="0"/>
      <w:marRight w:val="0"/>
      <w:marTop w:val="0"/>
      <w:marBottom w:val="0"/>
      <w:divBdr>
        <w:top w:val="none" w:sz="0" w:space="0" w:color="auto"/>
        <w:left w:val="none" w:sz="0" w:space="0" w:color="auto"/>
        <w:bottom w:val="none" w:sz="0" w:space="0" w:color="auto"/>
        <w:right w:val="none" w:sz="0" w:space="0" w:color="auto"/>
      </w:divBdr>
    </w:div>
    <w:div w:id="939753155">
      <w:bodyDiv w:val="1"/>
      <w:marLeft w:val="0"/>
      <w:marRight w:val="0"/>
      <w:marTop w:val="0"/>
      <w:marBottom w:val="0"/>
      <w:divBdr>
        <w:top w:val="none" w:sz="0" w:space="0" w:color="auto"/>
        <w:left w:val="none" w:sz="0" w:space="0" w:color="auto"/>
        <w:bottom w:val="none" w:sz="0" w:space="0" w:color="auto"/>
        <w:right w:val="none" w:sz="0" w:space="0" w:color="auto"/>
      </w:divBdr>
    </w:div>
    <w:div w:id="945969066">
      <w:bodyDiv w:val="1"/>
      <w:marLeft w:val="0"/>
      <w:marRight w:val="0"/>
      <w:marTop w:val="0"/>
      <w:marBottom w:val="0"/>
      <w:divBdr>
        <w:top w:val="none" w:sz="0" w:space="0" w:color="auto"/>
        <w:left w:val="none" w:sz="0" w:space="0" w:color="auto"/>
        <w:bottom w:val="none" w:sz="0" w:space="0" w:color="auto"/>
        <w:right w:val="none" w:sz="0" w:space="0" w:color="auto"/>
      </w:divBdr>
    </w:div>
    <w:div w:id="949891957">
      <w:bodyDiv w:val="1"/>
      <w:marLeft w:val="0"/>
      <w:marRight w:val="0"/>
      <w:marTop w:val="0"/>
      <w:marBottom w:val="0"/>
      <w:divBdr>
        <w:top w:val="none" w:sz="0" w:space="0" w:color="auto"/>
        <w:left w:val="none" w:sz="0" w:space="0" w:color="auto"/>
        <w:bottom w:val="none" w:sz="0" w:space="0" w:color="auto"/>
        <w:right w:val="none" w:sz="0" w:space="0" w:color="auto"/>
      </w:divBdr>
    </w:div>
    <w:div w:id="951320635">
      <w:bodyDiv w:val="1"/>
      <w:marLeft w:val="0"/>
      <w:marRight w:val="0"/>
      <w:marTop w:val="0"/>
      <w:marBottom w:val="0"/>
      <w:divBdr>
        <w:top w:val="none" w:sz="0" w:space="0" w:color="auto"/>
        <w:left w:val="none" w:sz="0" w:space="0" w:color="auto"/>
        <w:bottom w:val="none" w:sz="0" w:space="0" w:color="auto"/>
        <w:right w:val="none" w:sz="0" w:space="0" w:color="auto"/>
      </w:divBdr>
    </w:div>
    <w:div w:id="975336966">
      <w:bodyDiv w:val="1"/>
      <w:marLeft w:val="0"/>
      <w:marRight w:val="0"/>
      <w:marTop w:val="0"/>
      <w:marBottom w:val="0"/>
      <w:divBdr>
        <w:top w:val="none" w:sz="0" w:space="0" w:color="auto"/>
        <w:left w:val="none" w:sz="0" w:space="0" w:color="auto"/>
        <w:bottom w:val="none" w:sz="0" w:space="0" w:color="auto"/>
        <w:right w:val="none" w:sz="0" w:space="0" w:color="auto"/>
      </w:divBdr>
    </w:div>
    <w:div w:id="990250837">
      <w:bodyDiv w:val="1"/>
      <w:marLeft w:val="0"/>
      <w:marRight w:val="0"/>
      <w:marTop w:val="0"/>
      <w:marBottom w:val="0"/>
      <w:divBdr>
        <w:top w:val="none" w:sz="0" w:space="0" w:color="auto"/>
        <w:left w:val="none" w:sz="0" w:space="0" w:color="auto"/>
        <w:bottom w:val="none" w:sz="0" w:space="0" w:color="auto"/>
        <w:right w:val="none" w:sz="0" w:space="0" w:color="auto"/>
      </w:divBdr>
    </w:div>
    <w:div w:id="994139593">
      <w:bodyDiv w:val="1"/>
      <w:marLeft w:val="0"/>
      <w:marRight w:val="0"/>
      <w:marTop w:val="0"/>
      <w:marBottom w:val="0"/>
      <w:divBdr>
        <w:top w:val="none" w:sz="0" w:space="0" w:color="auto"/>
        <w:left w:val="none" w:sz="0" w:space="0" w:color="auto"/>
        <w:bottom w:val="none" w:sz="0" w:space="0" w:color="auto"/>
        <w:right w:val="none" w:sz="0" w:space="0" w:color="auto"/>
      </w:divBdr>
    </w:div>
    <w:div w:id="998730857">
      <w:bodyDiv w:val="1"/>
      <w:marLeft w:val="0"/>
      <w:marRight w:val="0"/>
      <w:marTop w:val="0"/>
      <w:marBottom w:val="0"/>
      <w:divBdr>
        <w:top w:val="none" w:sz="0" w:space="0" w:color="auto"/>
        <w:left w:val="none" w:sz="0" w:space="0" w:color="auto"/>
        <w:bottom w:val="none" w:sz="0" w:space="0" w:color="auto"/>
        <w:right w:val="none" w:sz="0" w:space="0" w:color="auto"/>
      </w:divBdr>
    </w:div>
    <w:div w:id="1003513895">
      <w:bodyDiv w:val="1"/>
      <w:marLeft w:val="0"/>
      <w:marRight w:val="0"/>
      <w:marTop w:val="0"/>
      <w:marBottom w:val="0"/>
      <w:divBdr>
        <w:top w:val="none" w:sz="0" w:space="0" w:color="auto"/>
        <w:left w:val="none" w:sz="0" w:space="0" w:color="auto"/>
        <w:bottom w:val="none" w:sz="0" w:space="0" w:color="auto"/>
        <w:right w:val="none" w:sz="0" w:space="0" w:color="auto"/>
      </w:divBdr>
    </w:div>
    <w:div w:id="1013806366">
      <w:bodyDiv w:val="1"/>
      <w:marLeft w:val="0"/>
      <w:marRight w:val="0"/>
      <w:marTop w:val="0"/>
      <w:marBottom w:val="0"/>
      <w:divBdr>
        <w:top w:val="none" w:sz="0" w:space="0" w:color="auto"/>
        <w:left w:val="none" w:sz="0" w:space="0" w:color="auto"/>
        <w:bottom w:val="none" w:sz="0" w:space="0" w:color="auto"/>
        <w:right w:val="none" w:sz="0" w:space="0" w:color="auto"/>
      </w:divBdr>
    </w:div>
    <w:div w:id="1014039057">
      <w:bodyDiv w:val="1"/>
      <w:marLeft w:val="0"/>
      <w:marRight w:val="0"/>
      <w:marTop w:val="0"/>
      <w:marBottom w:val="0"/>
      <w:divBdr>
        <w:top w:val="none" w:sz="0" w:space="0" w:color="auto"/>
        <w:left w:val="none" w:sz="0" w:space="0" w:color="auto"/>
        <w:bottom w:val="none" w:sz="0" w:space="0" w:color="auto"/>
        <w:right w:val="none" w:sz="0" w:space="0" w:color="auto"/>
      </w:divBdr>
    </w:div>
    <w:div w:id="1019157088">
      <w:bodyDiv w:val="1"/>
      <w:marLeft w:val="0"/>
      <w:marRight w:val="0"/>
      <w:marTop w:val="0"/>
      <w:marBottom w:val="0"/>
      <w:divBdr>
        <w:top w:val="none" w:sz="0" w:space="0" w:color="auto"/>
        <w:left w:val="none" w:sz="0" w:space="0" w:color="auto"/>
        <w:bottom w:val="none" w:sz="0" w:space="0" w:color="auto"/>
        <w:right w:val="none" w:sz="0" w:space="0" w:color="auto"/>
      </w:divBdr>
    </w:div>
    <w:div w:id="1022319627">
      <w:bodyDiv w:val="1"/>
      <w:marLeft w:val="0"/>
      <w:marRight w:val="0"/>
      <w:marTop w:val="0"/>
      <w:marBottom w:val="0"/>
      <w:divBdr>
        <w:top w:val="none" w:sz="0" w:space="0" w:color="auto"/>
        <w:left w:val="none" w:sz="0" w:space="0" w:color="auto"/>
        <w:bottom w:val="none" w:sz="0" w:space="0" w:color="auto"/>
        <w:right w:val="none" w:sz="0" w:space="0" w:color="auto"/>
      </w:divBdr>
    </w:div>
    <w:div w:id="1029601470">
      <w:bodyDiv w:val="1"/>
      <w:marLeft w:val="0"/>
      <w:marRight w:val="0"/>
      <w:marTop w:val="0"/>
      <w:marBottom w:val="0"/>
      <w:divBdr>
        <w:top w:val="none" w:sz="0" w:space="0" w:color="auto"/>
        <w:left w:val="none" w:sz="0" w:space="0" w:color="auto"/>
        <w:bottom w:val="none" w:sz="0" w:space="0" w:color="auto"/>
        <w:right w:val="none" w:sz="0" w:space="0" w:color="auto"/>
      </w:divBdr>
    </w:div>
    <w:div w:id="1041973836">
      <w:bodyDiv w:val="1"/>
      <w:marLeft w:val="0"/>
      <w:marRight w:val="0"/>
      <w:marTop w:val="0"/>
      <w:marBottom w:val="0"/>
      <w:divBdr>
        <w:top w:val="none" w:sz="0" w:space="0" w:color="auto"/>
        <w:left w:val="none" w:sz="0" w:space="0" w:color="auto"/>
        <w:bottom w:val="none" w:sz="0" w:space="0" w:color="auto"/>
        <w:right w:val="none" w:sz="0" w:space="0" w:color="auto"/>
      </w:divBdr>
    </w:div>
    <w:div w:id="1045980555">
      <w:bodyDiv w:val="1"/>
      <w:marLeft w:val="0"/>
      <w:marRight w:val="0"/>
      <w:marTop w:val="0"/>
      <w:marBottom w:val="0"/>
      <w:divBdr>
        <w:top w:val="none" w:sz="0" w:space="0" w:color="auto"/>
        <w:left w:val="none" w:sz="0" w:space="0" w:color="auto"/>
        <w:bottom w:val="none" w:sz="0" w:space="0" w:color="auto"/>
        <w:right w:val="none" w:sz="0" w:space="0" w:color="auto"/>
      </w:divBdr>
    </w:div>
    <w:div w:id="1055280905">
      <w:bodyDiv w:val="1"/>
      <w:marLeft w:val="0"/>
      <w:marRight w:val="0"/>
      <w:marTop w:val="0"/>
      <w:marBottom w:val="0"/>
      <w:divBdr>
        <w:top w:val="none" w:sz="0" w:space="0" w:color="auto"/>
        <w:left w:val="none" w:sz="0" w:space="0" w:color="auto"/>
        <w:bottom w:val="none" w:sz="0" w:space="0" w:color="auto"/>
        <w:right w:val="none" w:sz="0" w:space="0" w:color="auto"/>
      </w:divBdr>
    </w:div>
    <w:div w:id="1059285612">
      <w:bodyDiv w:val="1"/>
      <w:marLeft w:val="0"/>
      <w:marRight w:val="0"/>
      <w:marTop w:val="0"/>
      <w:marBottom w:val="0"/>
      <w:divBdr>
        <w:top w:val="none" w:sz="0" w:space="0" w:color="auto"/>
        <w:left w:val="none" w:sz="0" w:space="0" w:color="auto"/>
        <w:bottom w:val="none" w:sz="0" w:space="0" w:color="auto"/>
        <w:right w:val="none" w:sz="0" w:space="0" w:color="auto"/>
      </w:divBdr>
    </w:div>
    <w:div w:id="1069964458">
      <w:bodyDiv w:val="1"/>
      <w:marLeft w:val="0"/>
      <w:marRight w:val="0"/>
      <w:marTop w:val="0"/>
      <w:marBottom w:val="0"/>
      <w:divBdr>
        <w:top w:val="none" w:sz="0" w:space="0" w:color="auto"/>
        <w:left w:val="none" w:sz="0" w:space="0" w:color="auto"/>
        <w:bottom w:val="none" w:sz="0" w:space="0" w:color="auto"/>
        <w:right w:val="none" w:sz="0" w:space="0" w:color="auto"/>
      </w:divBdr>
    </w:div>
    <w:div w:id="1071074111">
      <w:bodyDiv w:val="1"/>
      <w:marLeft w:val="0"/>
      <w:marRight w:val="0"/>
      <w:marTop w:val="0"/>
      <w:marBottom w:val="0"/>
      <w:divBdr>
        <w:top w:val="none" w:sz="0" w:space="0" w:color="auto"/>
        <w:left w:val="none" w:sz="0" w:space="0" w:color="auto"/>
        <w:bottom w:val="none" w:sz="0" w:space="0" w:color="auto"/>
        <w:right w:val="none" w:sz="0" w:space="0" w:color="auto"/>
      </w:divBdr>
    </w:div>
    <w:div w:id="1078285688">
      <w:bodyDiv w:val="1"/>
      <w:marLeft w:val="0"/>
      <w:marRight w:val="0"/>
      <w:marTop w:val="0"/>
      <w:marBottom w:val="0"/>
      <w:divBdr>
        <w:top w:val="none" w:sz="0" w:space="0" w:color="auto"/>
        <w:left w:val="none" w:sz="0" w:space="0" w:color="auto"/>
        <w:bottom w:val="none" w:sz="0" w:space="0" w:color="auto"/>
        <w:right w:val="none" w:sz="0" w:space="0" w:color="auto"/>
      </w:divBdr>
    </w:div>
    <w:div w:id="1093360129">
      <w:bodyDiv w:val="1"/>
      <w:marLeft w:val="0"/>
      <w:marRight w:val="0"/>
      <w:marTop w:val="0"/>
      <w:marBottom w:val="0"/>
      <w:divBdr>
        <w:top w:val="none" w:sz="0" w:space="0" w:color="auto"/>
        <w:left w:val="none" w:sz="0" w:space="0" w:color="auto"/>
        <w:bottom w:val="none" w:sz="0" w:space="0" w:color="auto"/>
        <w:right w:val="none" w:sz="0" w:space="0" w:color="auto"/>
      </w:divBdr>
    </w:div>
    <w:div w:id="1094859363">
      <w:bodyDiv w:val="1"/>
      <w:marLeft w:val="0"/>
      <w:marRight w:val="0"/>
      <w:marTop w:val="0"/>
      <w:marBottom w:val="0"/>
      <w:divBdr>
        <w:top w:val="none" w:sz="0" w:space="0" w:color="auto"/>
        <w:left w:val="none" w:sz="0" w:space="0" w:color="auto"/>
        <w:bottom w:val="none" w:sz="0" w:space="0" w:color="auto"/>
        <w:right w:val="none" w:sz="0" w:space="0" w:color="auto"/>
      </w:divBdr>
    </w:div>
    <w:div w:id="1095246487">
      <w:bodyDiv w:val="1"/>
      <w:marLeft w:val="0"/>
      <w:marRight w:val="0"/>
      <w:marTop w:val="0"/>
      <w:marBottom w:val="0"/>
      <w:divBdr>
        <w:top w:val="none" w:sz="0" w:space="0" w:color="auto"/>
        <w:left w:val="none" w:sz="0" w:space="0" w:color="auto"/>
        <w:bottom w:val="none" w:sz="0" w:space="0" w:color="auto"/>
        <w:right w:val="none" w:sz="0" w:space="0" w:color="auto"/>
      </w:divBdr>
    </w:div>
    <w:div w:id="1129130532">
      <w:bodyDiv w:val="1"/>
      <w:marLeft w:val="0"/>
      <w:marRight w:val="0"/>
      <w:marTop w:val="0"/>
      <w:marBottom w:val="0"/>
      <w:divBdr>
        <w:top w:val="none" w:sz="0" w:space="0" w:color="auto"/>
        <w:left w:val="none" w:sz="0" w:space="0" w:color="auto"/>
        <w:bottom w:val="none" w:sz="0" w:space="0" w:color="auto"/>
        <w:right w:val="none" w:sz="0" w:space="0" w:color="auto"/>
      </w:divBdr>
      <w:divsChild>
        <w:div w:id="91048146">
          <w:marLeft w:val="446"/>
          <w:marRight w:val="0"/>
          <w:marTop w:val="0"/>
          <w:marBottom w:val="0"/>
          <w:divBdr>
            <w:top w:val="none" w:sz="0" w:space="0" w:color="auto"/>
            <w:left w:val="none" w:sz="0" w:space="0" w:color="auto"/>
            <w:bottom w:val="none" w:sz="0" w:space="0" w:color="auto"/>
            <w:right w:val="none" w:sz="0" w:space="0" w:color="auto"/>
          </w:divBdr>
        </w:div>
        <w:div w:id="632909477">
          <w:marLeft w:val="446"/>
          <w:marRight w:val="0"/>
          <w:marTop w:val="0"/>
          <w:marBottom w:val="0"/>
          <w:divBdr>
            <w:top w:val="none" w:sz="0" w:space="0" w:color="auto"/>
            <w:left w:val="none" w:sz="0" w:space="0" w:color="auto"/>
            <w:bottom w:val="none" w:sz="0" w:space="0" w:color="auto"/>
            <w:right w:val="none" w:sz="0" w:space="0" w:color="auto"/>
          </w:divBdr>
        </w:div>
        <w:div w:id="1532376572">
          <w:marLeft w:val="446"/>
          <w:marRight w:val="0"/>
          <w:marTop w:val="0"/>
          <w:marBottom w:val="0"/>
          <w:divBdr>
            <w:top w:val="none" w:sz="0" w:space="0" w:color="auto"/>
            <w:left w:val="none" w:sz="0" w:space="0" w:color="auto"/>
            <w:bottom w:val="none" w:sz="0" w:space="0" w:color="auto"/>
            <w:right w:val="none" w:sz="0" w:space="0" w:color="auto"/>
          </w:divBdr>
        </w:div>
      </w:divsChild>
    </w:div>
    <w:div w:id="1148208171">
      <w:bodyDiv w:val="1"/>
      <w:marLeft w:val="0"/>
      <w:marRight w:val="0"/>
      <w:marTop w:val="0"/>
      <w:marBottom w:val="0"/>
      <w:divBdr>
        <w:top w:val="none" w:sz="0" w:space="0" w:color="auto"/>
        <w:left w:val="none" w:sz="0" w:space="0" w:color="auto"/>
        <w:bottom w:val="none" w:sz="0" w:space="0" w:color="auto"/>
        <w:right w:val="none" w:sz="0" w:space="0" w:color="auto"/>
      </w:divBdr>
    </w:div>
    <w:div w:id="1157767099">
      <w:bodyDiv w:val="1"/>
      <w:marLeft w:val="0"/>
      <w:marRight w:val="0"/>
      <w:marTop w:val="0"/>
      <w:marBottom w:val="0"/>
      <w:divBdr>
        <w:top w:val="none" w:sz="0" w:space="0" w:color="auto"/>
        <w:left w:val="none" w:sz="0" w:space="0" w:color="auto"/>
        <w:bottom w:val="none" w:sz="0" w:space="0" w:color="auto"/>
        <w:right w:val="none" w:sz="0" w:space="0" w:color="auto"/>
      </w:divBdr>
    </w:div>
    <w:div w:id="1158303146">
      <w:bodyDiv w:val="1"/>
      <w:marLeft w:val="0"/>
      <w:marRight w:val="0"/>
      <w:marTop w:val="0"/>
      <w:marBottom w:val="0"/>
      <w:divBdr>
        <w:top w:val="none" w:sz="0" w:space="0" w:color="auto"/>
        <w:left w:val="none" w:sz="0" w:space="0" w:color="auto"/>
        <w:bottom w:val="none" w:sz="0" w:space="0" w:color="auto"/>
        <w:right w:val="none" w:sz="0" w:space="0" w:color="auto"/>
      </w:divBdr>
    </w:div>
    <w:div w:id="1160123082">
      <w:bodyDiv w:val="1"/>
      <w:marLeft w:val="0"/>
      <w:marRight w:val="0"/>
      <w:marTop w:val="0"/>
      <w:marBottom w:val="0"/>
      <w:divBdr>
        <w:top w:val="none" w:sz="0" w:space="0" w:color="auto"/>
        <w:left w:val="none" w:sz="0" w:space="0" w:color="auto"/>
        <w:bottom w:val="none" w:sz="0" w:space="0" w:color="auto"/>
        <w:right w:val="none" w:sz="0" w:space="0" w:color="auto"/>
      </w:divBdr>
    </w:div>
    <w:div w:id="1162116387">
      <w:bodyDiv w:val="1"/>
      <w:marLeft w:val="0"/>
      <w:marRight w:val="0"/>
      <w:marTop w:val="0"/>
      <w:marBottom w:val="0"/>
      <w:divBdr>
        <w:top w:val="none" w:sz="0" w:space="0" w:color="auto"/>
        <w:left w:val="none" w:sz="0" w:space="0" w:color="auto"/>
        <w:bottom w:val="none" w:sz="0" w:space="0" w:color="auto"/>
        <w:right w:val="none" w:sz="0" w:space="0" w:color="auto"/>
      </w:divBdr>
    </w:div>
    <w:div w:id="1165442051">
      <w:bodyDiv w:val="1"/>
      <w:marLeft w:val="0"/>
      <w:marRight w:val="0"/>
      <w:marTop w:val="0"/>
      <w:marBottom w:val="0"/>
      <w:divBdr>
        <w:top w:val="none" w:sz="0" w:space="0" w:color="auto"/>
        <w:left w:val="none" w:sz="0" w:space="0" w:color="auto"/>
        <w:bottom w:val="none" w:sz="0" w:space="0" w:color="auto"/>
        <w:right w:val="none" w:sz="0" w:space="0" w:color="auto"/>
      </w:divBdr>
    </w:div>
    <w:div w:id="1172574157">
      <w:bodyDiv w:val="1"/>
      <w:marLeft w:val="0"/>
      <w:marRight w:val="0"/>
      <w:marTop w:val="0"/>
      <w:marBottom w:val="0"/>
      <w:divBdr>
        <w:top w:val="none" w:sz="0" w:space="0" w:color="auto"/>
        <w:left w:val="none" w:sz="0" w:space="0" w:color="auto"/>
        <w:bottom w:val="none" w:sz="0" w:space="0" w:color="auto"/>
        <w:right w:val="none" w:sz="0" w:space="0" w:color="auto"/>
      </w:divBdr>
    </w:div>
    <w:div w:id="1178496985">
      <w:bodyDiv w:val="1"/>
      <w:marLeft w:val="0"/>
      <w:marRight w:val="0"/>
      <w:marTop w:val="0"/>
      <w:marBottom w:val="0"/>
      <w:divBdr>
        <w:top w:val="none" w:sz="0" w:space="0" w:color="auto"/>
        <w:left w:val="none" w:sz="0" w:space="0" w:color="auto"/>
        <w:bottom w:val="none" w:sz="0" w:space="0" w:color="auto"/>
        <w:right w:val="none" w:sz="0" w:space="0" w:color="auto"/>
      </w:divBdr>
    </w:div>
    <w:div w:id="1181899103">
      <w:bodyDiv w:val="1"/>
      <w:marLeft w:val="0"/>
      <w:marRight w:val="0"/>
      <w:marTop w:val="0"/>
      <w:marBottom w:val="0"/>
      <w:divBdr>
        <w:top w:val="none" w:sz="0" w:space="0" w:color="auto"/>
        <w:left w:val="none" w:sz="0" w:space="0" w:color="auto"/>
        <w:bottom w:val="none" w:sz="0" w:space="0" w:color="auto"/>
        <w:right w:val="none" w:sz="0" w:space="0" w:color="auto"/>
      </w:divBdr>
    </w:div>
    <w:div w:id="1194030489">
      <w:bodyDiv w:val="1"/>
      <w:marLeft w:val="0"/>
      <w:marRight w:val="0"/>
      <w:marTop w:val="0"/>
      <w:marBottom w:val="0"/>
      <w:divBdr>
        <w:top w:val="none" w:sz="0" w:space="0" w:color="auto"/>
        <w:left w:val="none" w:sz="0" w:space="0" w:color="auto"/>
        <w:bottom w:val="none" w:sz="0" w:space="0" w:color="auto"/>
        <w:right w:val="none" w:sz="0" w:space="0" w:color="auto"/>
      </w:divBdr>
    </w:div>
    <w:div w:id="1196699727">
      <w:bodyDiv w:val="1"/>
      <w:marLeft w:val="0"/>
      <w:marRight w:val="0"/>
      <w:marTop w:val="0"/>
      <w:marBottom w:val="0"/>
      <w:divBdr>
        <w:top w:val="none" w:sz="0" w:space="0" w:color="auto"/>
        <w:left w:val="none" w:sz="0" w:space="0" w:color="auto"/>
        <w:bottom w:val="none" w:sz="0" w:space="0" w:color="auto"/>
        <w:right w:val="none" w:sz="0" w:space="0" w:color="auto"/>
      </w:divBdr>
    </w:div>
    <w:div w:id="1198739046">
      <w:bodyDiv w:val="1"/>
      <w:marLeft w:val="0"/>
      <w:marRight w:val="0"/>
      <w:marTop w:val="0"/>
      <w:marBottom w:val="0"/>
      <w:divBdr>
        <w:top w:val="none" w:sz="0" w:space="0" w:color="auto"/>
        <w:left w:val="none" w:sz="0" w:space="0" w:color="auto"/>
        <w:bottom w:val="none" w:sz="0" w:space="0" w:color="auto"/>
        <w:right w:val="none" w:sz="0" w:space="0" w:color="auto"/>
      </w:divBdr>
    </w:div>
    <w:div w:id="1213927900">
      <w:bodyDiv w:val="1"/>
      <w:marLeft w:val="0"/>
      <w:marRight w:val="0"/>
      <w:marTop w:val="0"/>
      <w:marBottom w:val="0"/>
      <w:divBdr>
        <w:top w:val="none" w:sz="0" w:space="0" w:color="auto"/>
        <w:left w:val="none" w:sz="0" w:space="0" w:color="auto"/>
        <w:bottom w:val="none" w:sz="0" w:space="0" w:color="auto"/>
        <w:right w:val="none" w:sz="0" w:space="0" w:color="auto"/>
      </w:divBdr>
    </w:div>
    <w:div w:id="1219586572">
      <w:bodyDiv w:val="1"/>
      <w:marLeft w:val="0"/>
      <w:marRight w:val="0"/>
      <w:marTop w:val="0"/>
      <w:marBottom w:val="0"/>
      <w:divBdr>
        <w:top w:val="none" w:sz="0" w:space="0" w:color="auto"/>
        <w:left w:val="none" w:sz="0" w:space="0" w:color="auto"/>
        <w:bottom w:val="none" w:sz="0" w:space="0" w:color="auto"/>
        <w:right w:val="none" w:sz="0" w:space="0" w:color="auto"/>
      </w:divBdr>
    </w:div>
    <w:div w:id="1231580772">
      <w:bodyDiv w:val="1"/>
      <w:marLeft w:val="0"/>
      <w:marRight w:val="0"/>
      <w:marTop w:val="0"/>
      <w:marBottom w:val="0"/>
      <w:divBdr>
        <w:top w:val="none" w:sz="0" w:space="0" w:color="auto"/>
        <w:left w:val="none" w:sz="0" w:space="0" w:color="auto"/>
        <w:bottom w:val="none" w:sz="0" w:space="0" w:color="auto"/>
        <w:right w:val="none" w:sz="0" w:space="0" w:color="auto"/>
      </w:divBdr>
    </w:div>
    <w:div w:id="1232426006">
      <w:bodyDiv w:val="1"/>
      <w:marLeft w:val="0"/>
      <w:marRight w:val="0"/>
      <w:marTop w:val="0"/>
      <w:marBottom w:val="0"/>
      <w:divBdr>
        <w:top w:val="none" w:sz="0" w:space="0" w:color="auto"/>
        <w:left w:val="none" w:sz="0" w:space="0" w:color="auto"/>
        <w:bottom w:val="none" w:sz="0" w:space="0" w:color="auto"/>
        <w:right w:val="none" w:sz="0" w:space="0" w:color="auto"/>
      </w:divBdr>
    </w:div>
    <w:div w:id="1246963685">
      <w:bodyDiv w:val="1"/>
      <w:marLeft w:val="0"/>
      <w:marRight w:val="0"/>
      <w:marTop w:val="0"/>
      <w:marBottom w:val="0"/>
      <w:divBdr>
        <w:top w:val="none" w:sz="0" w:space="0" w:color="auto"/>
        <w:left w:val="none" w:sz="0" w:space="0" w:color="auto"/>
        <w:bottom w:val="none" w:sz="0" w:space="0" w:color="auto"/>
        <w:right w:val="none" w:sz="0" w:space="0" w:color="auto"/>
      </w:divBdr>
    </w:div>
    <w:div w:id="1288203444">
      <w:bodyDiv w:val="1"/>
      <w:marLeft w:val="0"/>
      <w:marRight w:val="0"/>
      <w:marTop w:val="0"/>
      <w:marBottom w:val="0"/>
      <w:divBdr>
        <w:top w:val="none" w:sz="0" w:space="0" w:color="auto"/>
        <w:left w:val="none" w:sz="0" w:space="0" w:color="auto"/>
        <w:bottom w:val="none" w:sz="0" w:space="0" w:color="auto"/>
        <w:right w:val="none" w:sz="0" w:space="0" w:color="auto"/>
      </w:divBdr>
    </w:div>
    <w:div w:id="1289358851">
      <w:bodyDiv w:val="1"/>
      <w:marLeft w:val="0"/>
      <w:marRight w:val="0"/>
      <w:marTop w:val="0"/>
      <w:marBottom w:val="0"/>
      <w:divBdr>
        <w:top w:val="none" w:sz="0" w:space="0" w:color="auto"/>
        <w:left w:val="none" w:sz="0" w:space="0" w:color="auto"/>
        <w:bottom w:val="none" w:sz="0" w:space="0" w:color="auto"/>
        <w:right w:val="none" w:sz="0" w:space="0" w:color="auto"/>
      </w:divBdr>
    </w:div>
    <w:div w:id="1289892002">
      <w:bodyDiv w:val="1"/>
      <w:marLeft w:val="0"/>
      <w:marRight w:val="0"/>
      <w:marTop w:val="0"/>
      <w:marBottom w:val="0"/>
      <w:divBdr>
        <w:top w:val="none" w:sz="0" w:space="0" w:color="auto"/>
        <w:left w:val="none" w:sz="0" w:space="0" w:color="auto"/>
        <w:bottom w:val="none" w:sz="0" w:space="0" w:color="auto"/>
        <w:right w:val="none" w:sz="0" w:space="0" w:color="auto"/>
      </w:divBdr>
    </w:div>
    <w:div w:id="1296377176">
      <w:bodyDiv w:val="1"/>
      <w:marLeft w:val="0"/>
      <w:marRight w:val="0"/>
      <w:marTop w:val="0"/>
      <w:marBottom w:val="0"/>
      <w:divBdr>
        <w:top w:val="none" w:sz="0" w:space="0" w:color="auto"/>
        <w:left w:val="none" w:sz="0" w:space="0" w:color="auto"/>
        <w:bottom w:val="none" w:sz="0" w:space="0" w:color="auto"/>
        <w:right w:val="none" w:sz="0" w:space="0" w:color="auto"/>
      </w:divBdr>
    </w:div>
    <w:div w:id="1298223131">
      <w:bodyDiv w:val="1"/>
      <w:marLeft w:val="0"/>
      <w:marRight w:val="0"/>
      <w:marTop w:val="0"/>
      <w:marBottom w:val="0"/>
      <w:divBdr>
        <w:top w:val="none" w:sz="0" w:space="0" w:color="auto"/>
        <w:left w:val="none" w:sz="0" w:space="0" w:color="auto"/>
        <w:bottom w:val="none" w:sz="0" w:space="0" w:color="auto"/>
        <w:right w:val="none" w:sz="0" w:space="0" w:color="auto"/>
      </w:divBdr>
    </w:div>
    <w:div w:id="1299610109">
      <w:bodyDiv w:val="1"/>
      <w:marLeft w:val="0"/>
      <w:marRight w:val="0"/>
      <w:marTop w:val="0"/>
      <w:marBottom w:val="0"/>
      <w:divBdr>
        <w:top w:val="none" w:sz="0" w:space="0" w:color="auto"/>
        <w:left w:val="none" w:sz="0" w:space="0" w:color="auto"/>
        <w:bottom w:val="none" w:sz="0" w:space="0" w:color="auto"/>
        <w:right w:val="none" w:sz="0" w:space="0" w:color="auto"/>
      </w:divBdr>
    </w:div>
    <w:div w:id="1302537516">
      <w:bodyDiv w:val="1"/>
      <w:marLeft w:val="0"/>
      <w:marRight w:val="0"/>
      <w:marTop w:val="0"/>
      <w:marBottom w:val="0"/>
      <w:divBdr>
        <w:top w:val="none" w:sz="0" w:space="0" w:color="auto"/>
        <w:left w:val="none" w:sz="0" w:space="0" w:color="auto"/>
        <w:bottom w:val="none" w:sz="0" w:space="0" w:color="auto"/>
        <w:right w:val="none" w:sz="0" w:space="0" w:color="auto"/>
      </w:divBdr>
    </w:div>
    <w:div w:id="1313873463">
      <w:bodyDiv w:val="1"/>
      <w:marLeft w:val="0"/>
      <w:marRight w:val="0"/>
      <w:marTop w:val="0"/>
      <w:marBottom w:val="0"/>
      <w:divBdr>
        <w:top w:val="none" w:sz="0" w:space="0" w:color="auto"/>
        <w:left w:val="none" w:sz="0" w:space="0" w:color="auto"/>
        <w:bottom w:val="none" w:sz="0" w:space="0" w:color="auto"/>
        <w:right w:val="none" w:sz="0" w:space="0" w:color="auto"/>
      </w:divBdr>
    </w:div>
    <w:div w:id="1322537628">
      <w:bodyDiv w:val="1"/>
      <w:marLeft w:val="0"/>
      <w:marRight w:val="0"/>
      <w:marTop w:val="0"/>
      <w:marBottom w:val="0"/>
      <w:divBdr>
        <w:top w:val="none" w:sz="0" w:space="0" w:color="auto"/>
        <w:left w:val="none" w:sz="0" w:space="0" w:color="auto"/>
        <w:bottom w:val="none" w:sz="0" w:space="0" w:color="auto"/>
        <w:right w:val="none" w:sz="0" w:space="0" w:color="auto"/>
      </w:divBdr>
    </w:div>
    <w:div w:id="1350376767">
      <w:bodyDiv w:val="1"/>
      <w:marLeft w:val="0"/>
      <w:marRight w:val="0"/>
      <w:marTop w:val="0"/>
      <w:marBottom w:val="0"/>
      <w:divBdr>
        <w:top w:val="none" w:sz="0" w:space="0" w:color="auto"/>
        <w:left w:val="none" w:sz="0" w:space="0" w:color="auto"/>
        <w:bottom w:val="none" w:sz="0" w:space="0" w:color="auto"/>
        <w:right w:val="none" w:sz="0" w:space="0" w:color="auto"/>
      </w:divBdr>
    </w:div>
    <w:div w:id="1357803768">
      <w:bodyDiv w:val="1"/>
      <w:marLeft w:val="0"/>
      <w:marRight w:val="0"/>
      <w:marTop w:val="0"/>
      <w:marBottom w:val="0"/>
      <w:divBdr>
        <w:top w:val="none" w:sz="0" w:space="0" w:color="auto"/>
        <w:left w:val="none" w:sz="0" w:space="0" w:color="auto"/>
        <w:bottom w:val="none" w:sz="0" w:space="0" w:color="auto"/>
        <w:right w:val="none" w:sz="0" w:space="0" w:color="auto"/>
      </w:divBdr>
    </w:div>
    <w:div w:id="1396471458">
      <w:bodyDiv w:val="1"/>
      <w:marLeft w:val="0"/>
      <w:marRight w:val="0"/>
      <w:marTop w:val="0"/>
      <w:marBottom w:val="0"/>
      <w:divBdr>
        <w:top w:val="none" w:sz="0" w:space="0" w:color="auto"/>
        <w:left w:val="none" w:sz="0" w:space="0" w:color="auto"/>
        <w:bottom w:val="none" w:sz="0" w:space="0" w:color="auto"/>
        <w:right w:val="none" w:sz="0" w:space="0" w:color="auto"/>
      </w:divBdr>
    </w:div>
    <w:div w:id="1400638889">
      <w:bodyDiv w:val="1"/>
      <w:marLeft w:val="0"/>
      <w:marRight w:val="0"/>
      <w:marTop w:val="0"/>
      <w:marBottom w:val="0"/>
      <w:divBdr>
        <w:top w:val="none" w:sz="0" w:space="0" w:color="auto"/>
        <w:left w:val="none" w:sz="0" w:space="0" w:color="auto"/>
        <w:bottom w:val="none" w:sz="0" w:space="0" w:color="auto"/>
        <w:right w:val="none" w:sz="0" w:space="0" w:color="auto"/>
      </w:divBdr>
    </w:div>
    <w:div w:id="1410272014">
      <w:bodyDiv w:val="1"/>
      <w:marLeft w:val="0"/>
      <w:marRight w:val="0"/>
      <w:marTop w:val="0"/>
      <w:marBottom w:val="0"/>
      <w:divBdr>
        <w:top w:val="none" w:sz="0" w:space="0" w:color="auto"/>
        <w:left w:val="none" w:sz="0" w:space="0" w:color="auto"/>
        <w:bottom w:val="none" w:sz="0" w:space="0" w:color="auto"/>
        <w:right w:val="none" w:sz="0" w:space="0" w:color="auto"/>
      </w:divBdr>
    </w:div>
    <w:div w:id="1450934243">
      <w:bodyDiv w:val="1"/>
      <w:marLeft w:val="0"/>
      <w:marRight w:val="0"/>
      <w:marTop w:val="0"/>
      <w:marBottom w:val="0"/>
      <w:divBdr>
        <w:top w:val="none" w:sz="0" w:space="0" w:color="auto"/>
        <w:left w:val="none" w:sz="0" w:space="0" w:color="auto"/>
        <w:bottom w:val="none" w:sz="0" w:space="0" w:color="auto"/>
        <w:right w:val="none" w:sz="0" w:space="0" w:color="auto"/>
      </w:divBdr>
    </w:div>
    <w:div w:id="1474176566">
      <w:bodyDiv w:val="1"/>
      <w:marLeft w:val="0"/>
      <w:marRight w:val="0"/>
      <w:marTop w:val="0"/>
      <w:marBottom w:val="0"/>
      <w:divBdr>
        <w:top w:val="none" w:sz="0" w:space="0" w:color="auto"/>
        <w:left w:val="none" w:sz="0" w:space="0" w:color="auto"/>
        <w:bottom w:val="none" w:sz="0" w:space="0" w:color="auto"/>
        <w:right w:val="none" w:sz="0" w:space="0" w:color="auto"/>
      </w:divBdr>
    </w:div>
    <w:div w:id="1484733033">
      <w:bodyDiv w:val="1"/>
      <w:marLeft w:val="0"/>
      <w:marRight w:val="0"/>
      <w:marTop w:val="0"/>
      <w:marBottom w:val="0"/>
      <w:divBdr>
        <w:top w:val="none" w:sz="0" w:space="0" w:color="auto"/>
        <w:left w:val="none" w:sz="0" w:space="0" w:color="auto"/>
        <w:bottom w:val="none" w:sz="0" w:space="0" w:color="auto"/>
        <w:right w:val="none" w:sz="0" w:space="0" w:color="auto"/>
      </w:divBdr>
    </w:div>
    <w:div w:id="1500538044">
      <w:bodyDiv w:val="1"/>
      <w:marLeft w:val="0"/>
      <w:marRight w:val="0"/>
      <w:marTop w:val="0"/>
      <w:marBottom w:val="0"/>
      <w:divBdr>
        <w:top w:val="none" w:sz="0" w:space="0" w:color="auto"/>
        <w:left w:val="none" w:sz="0" w:space="0" w:color="auto"/>
        <w:bottom w:val="none" w:sz="0" w:space="0" w:color="auto"/>
        <w:right w:val="none" w:sz="0" w:space="0" w:color="auto"/>
      </w:divBdr>
    </w:div>
    <w:div w:id="1501458722">
      <w:bodyDiv w:val="1"/>
      <w:marLeft w:val="0"/>
      <w:marRight w:val="0"/>
      <w:marTop w:val="0"/>
      <w:marBottom w:val="0"/>
      <w:divBdr>
        <w:top w:val="none" w:sz="0" w:space="0" w:color="auto"/>
        <w:left w:val="none" w:sz="0" w:space="0" w:color="auto"/>
        <w:bottom w:val="none" w:sz="0" w:space="0" w:color="auto"/>
        <w:right w:val="none" w:sz="0" w:space="0" w:color="auto"/>
      </w:divBdr>
    </w:div>
    <w:div w:id="1511261678">
      <w:bodyDiv w:val="1"/>
      <w:marLeft w:val="0"/>
      <w:marRight w:val="0"/>
      <w:marTop w:val="0"/>
      <w:marBottom w:val="0"/>
      <w:divBdr>
        <w:top w:val="none" w:sz="0" w:space="0" w:color="auto"/>
        <w:left w:val="none" w:sz="0" w:space="0" w:color="auto"/>
        <w:bottom w:val="none" w:sz="0" w:space="0" w:color="auto"/>
        <w:right w:val="none" w:sz="0" w:space="0" w:color="auto"/>
      </w:divBdr>
    </w:div>
    <w:div w:id="1514686779">
      <w:bodyDiv w:val="1"/>
      <w:marLeft w:val="0"/>
      <w:marRight w:val="0"/>
      <w:marTop w:val="0"/>
      <w:marBottom w:val="0"/>
      <w:divBdr>
        <w:top w:val="none" w:sz="0" w:space="0" w:color="auto"/>
        <w:left w:val="none" w:sz="0" w:space="0" w:color="auto"/>
        <w:bottom w:val="none" w:sz="0" w:space="0" w:color="auto"/>
        <w:right w:val="none" w:sz="0" w:space="0" w:color="auto"/>
      </w:divBdr>
    </w:div>
    <w:div w:id="1527790151">
      <w:bodyDiv w:val="1"/>
      <w:marLeft w:val="0"/>
      <w:marRight w:val="0"/>
      <w:marTop w:val="0"/>
      <w:marBottom w:val="0"/>
      <w:divBdr>
        <w:top w:val="none" w:sz="0" w:space="0" w:color="auto"/>
        <w:left w:val="none" w:sz="0" w:space="0" w:color="auto"/>
        <w:bottom w:val="none" w:sz="0" w:space="0" w:color="auto"/>
        <w:right w:val="none" w:sz="0" w:space="0" w:color="auto"/>
      </w:divBdr>
    </w:div>
    <w:div w:id="1579438694">
      <w:bodyDiv w:val="1"/>
      <w:marLeft w:val="0"/>
      <w:marRight w:val="0"/>
      <w:marTop w:val="0"/>
      <w:marBottom w:val="0"/>
      <w:divBdr>
        <w:top w:val="none" w:sz="0" w:space="0" w:color="auto"/>
        <w:left w:val="none" w:sz="0" w:space="0" w:color="auto"/>
        <w:bottom w:val="none" w:sz="0" w:space="0" w:color="auto"/>
        <w:right w:val="none" w:sz="0" w:space="0" w:color="auto"/>
      </w:divBdr>
    </w:div>
    <w:div w:id="1580363275">
      <w:bodyDiv w:val="1"/>
      <w:marLeft w:val="0"/>
      <w:marRight w:val="0"/>
      <w:marTop w:val="0"/>
      <w:marBottom w:val="0"/>
      <w:divBdr>
        <w:top w:val="none" w:sz="0" w:space="0" w:color="auto"/>
        <w:left w:val="none" w:sz="0" w:space="0" w:color="auto"/>
        <w:bottom w:val="none" w:sz="0" w:space="0" w:color="auto"/>
        <w:right w:val="none" w:sz="0" w:space="0" w:color="auto"/>
      </w:divBdr>
    </w:div>
    <w:div w:id="1596791861">
      <w:bodyDiv w:val="1"/>
      <w:marLeft w:val="0"/>
      <w:marRight w:val="0"/>
      <w:marTop w:val="0"/>
      <w:marBottom w:val="0"/>
      <w:divBdr>
        <w:top w:val="none" w:sz="0" w:space="0" w:color="auto"/>
        <w:left w:val="none" w:sz="0" w:space="0" w:color="auto"/>
        <w:bottom w:val="none" w:sz="0" w:space="0" w:color="auto"/>
        <w:right w:val="none" w:sz="0" w:space="0" w:color="auto"/>
      </w:divBdr>
    </w:div>
    <w:div w:id="1637175967">
      <w:bodyDiv w:val="1"/>
      <w:marLeft w:val="0"/>
      <w:marRight w:val="0"/>
      <w:marTop w:val="0"/>
      <w:marBottom w:val="0"/>
      <w:divBdr>
        <w:top w:val="none" w:sz="0" w:space="0" w:color="auto"/>
        <w:left w:val="none" w:sz="0" w:space="0" w:color="auto"/>
        <w:bottom w:val="none" w:sz="0" w:space="0" w:color="auto"/>
        <w:right w:val="none" w:sz="0" w:space="0" w:color="auto"/>
      </w:divBdr>
    </w:div>
    <w:div w:id="1639608760">
      <w:bodyDiv w:val="1"/>
      <w:marLeft w:val="0"/>
      <w:marRight w:val="0"/>
      <w:marTop w:val="0"/>
      <w:marBottom w:val="0"/>
      <w:divBdr>
        <w:top w:val="none" w:sz="0" w:space="0" w:color="auto"/>
        <w:left w:val="none" w:sz="0" w:space="0" w:color="auto"/>
        <w:bottom w:val="none" w:sz="0" w:space="0" w:color="auto"/>
        <w:right w:val="none" w:sz="0" w:space="0" w:color="auto"/>
      </w:divBdr>
    </w:div>
    <w:div w:id="1664238142">
      <w:bodyDiv w:val="1"/>
      <w:marLeft w:val="0"/>
      <w:marRight w:val="0"/>
      <w:marTop w:val="0"/>
      <w:marBottom w:val="0"/>
      <w:divBdr>
        <w:top w:val="none" w:sz="0" w:space="0" w:color="auto"/>
        <w:left w:val="none" w:sz="0" w:space="0" w:color="auto"/>
        <w:bottom w:val="none" w:sz="0" w:space="0" w:color="auto"/>
        <w:right w:val="none" w:sz="0" w:space="0" w:color="auto"/>
      </w:divBdr>
    </w:div>
    <w:div w:id="1703902205">
      <w:bodyDiv w:val="1"/>
      <w:marLeft w:val="0"/>
      <w:marRight w:val="0"/>
      <w:marTop w:val="0"/>
      <w:marBottom w:val="0"/>
      <w:divBdr>
        <w:top w:val="none" w:sz="0" w:space="0" w:color="auto"/>
        <w:left w:val="none" w:sz="0" w:space="0" w:color="auto"/>
        <w:bottom w:val="none" w:sz="0" w:space="0" w:color="auto"/>
        <w:right w:val="none" w:sz="0" w:space="0" w:color="auto"/>
      </w:divBdr>
    </w:div>
    <w:div w:id="1707095345">
      <w:bodyDiv w:val="1"/>
      <w:marLeft w:val="0"/>
      <w:marRight w:val="0"/>
      <w:marTop w:val="0"/>
      <w:marBottom w:val="0"/>
      <w:divBdr>
        <w:top w:val="none" w:sz="0" w:space="0" w:color="auto"/>
        <w:left w:val="none" w:sz="0" w:space="0" w:color="auto"/>
        <w:bottom w:val="none" w:sz="0" w:space="0" w:color="auto"/>
        <w:right w:val="none" w:sz="0" w:space="0" w:color="auto"/>
      </w:divBdr>
    </w:div>
    <w:div w:id="1722747478">
      <w:bodyDiv w:val="1"/>
      <w:marLeft w:val="0"/>
      <w:marRight w:val="0"/>
      <w:marTop w:val="0"/>
      <w:marBottom w:val="0"/>
      <w:divBdr>
        <w:top w:val="none" w:sz="0" w:space="0" w:color="auto"/>
        <w:left w:val="none" w:sz="0" w:space="0" w:color="auto"/>
        <w:bottom w:val="none" w:sz="0" w:space="0" w:color="auto"/>
        <w:right w:val="none" w:sz="0" w:space="0" w:color="auto"/>
      </w:divBdr>
    </w:div>
    <w:div w:id="1733502361">
      <w:bodyDiv w:val="1"/>
      <w:marLeft w:val="0"/>
      <w:marRight w:val="0"/>
      <w:marTop w:val="0"/>
      <w:marBottom w:val="0"/>
      <w:divBdr>
        <w:top w:val="none" w:sz="0" w:space="0" w:color="auto"/>
        <w:left w:val="none" w:sz="0" w:space="0" w:color="auto"/>
        <w:bottom w:val="none" w:sz="0" w:space="0" w:color="auto"/>
        <w:right w:val="none" w:sz="0" w:space="0" w:color="auto"/>
      </w:divBdr>
    </w:div>
    <w:div w:id="1737511022">
      <w:bodyDiv w:val="1"/>
      <w:marLeft w:val="0"/>
      <w:marRight w:val="0"/>
      <w:marTop w:val="0"/>
      <w:marBottom w:val="0"/>
      <w:divBdr>
        <w:top w:val="none" w:sz="0" w:space="0" w:color="auto"/>
        <w:left w:val="none" w:sz="0" w:space="0" w:color="auto"/>
        <w:bottom w:val="none" w:sz="0" w:space="0" w:color="auto"/>
        <w:right w:val="none" w:sz="0" w:space="0" w:color="auto"/>
      </w:divBdr>
    </w:div>
    <w:div w:id="1752463337">
      <w:bodyDiv w:val="1"/>
      <w:marLeft w:val="0"/>
      <w:marRight w:val="0"/>
      <w:marTop w:val="0"/>
      <w:marBottom w:val="0"/>
      <w:divBdr>
        <w:top w:val="none" w:sz="0" w:space="0" w:color="auto"/>
        <w:left w:val="none" w:sz="0" w:space="0" w:color="auto"/>
        <w:bottom w:val="none" w:sz="0" w:space="0" w:color="auto"/>
        <w:right w:val="none" w:sz="0" w:space="0" w:color="auto"/>
      </w:divBdr>
    </w:div>
    <w:div w:id="1757245130">
      <w:bodyDiv w:val="1"/>
      <w:marLeft w:val="0"/>
      <w:marRight w:val="0"/>
      <w:marTop w:val="0"/>
      <w:marBottom w:val="0"/>
      <w:divBdr>
        <w:top w:val="none" w:sz="0" w:space="0" w:color="auto"/>
        <w:left w:val="none" w:sz="0" w:space="0" w:color="auto"/>
        <w:bottom w:val="none" w:sz="0" w:space="0" w:color="auto"/>
        <w:right w:val="none" w:sz="0" w:space="0" w:color="auto"/>
      </w:divBdr>
    </w:div>
    <w:div w:id="1763645957">
      <w:bodyDiv w:val="1"/>
      <w:marLeft w:val="0"/>
      <w:marRight w:val="0"/>
      <w:marTop w:val="0"/>
      <w:marBottom w:val="0"/>
      <w:divBdr>
        <w:top w:val="none" w:sz="0" w:space="0" w:color="auto"/>
        <w:left w:val="none" w:sz="0" w:space="0" w:color="auto"/>
        <w:bottom w:val="none" w:sz="0" w:space="0" w:color="auto"/>
        <w:right w:val="none" w:sz="0" w:space="0" w:color="auto"/>
      </w:divBdr>
    </w:div>
    <w:div w:id="1774394495">
      <w:bodyDiv w:val="1"/>
      <w:marLeft w:val="0"/>
      <w:marRight w:val="0"/>
      <w:marTop w:val="0"/>
      <w:marBottom w:val="0"/>
      <w:divBdr>
        <w:top w:val="none" w:sz="0" w:space="0" w:color="auto"/>
        <w:left w:val="none" w:sz="0" w:space="0" w:color="auto"/>
        <w:bottom w:val="none" w:sz="0" w:space="0" w:color="auto"/>
        <w:right w:val="none" w:sz="0" w:space="0" w:color="auto"/>
      </w:divBdr>
    </w:div>
    <w:div w:id="1776510711">
      <w:bodyDiv w:val="1"/>
      <w:marLeft w:val="0"/>
      <w:marRight w:val="0"/>
      <w:marTop w:val="0"/>
      <w:marBottom w:val="0"/>
      <w:divBdr>
        <w:top w:val="none" w:sz="0" w:space="0" w:color="auto"/>
        <w:left w:val="none" w:sz="0" w:space="0" w:color="auto"/>
        <w:bottom w:val="none" w:sz="0" w:space="0" w:color="auto"/>
        <w:right w:val="none" w:sz="0" w:space="0" w:color="auto"/>
      </w:divBdr>
    </w:div>
    <w:div w:id="1816677419">
      <w:bodyDiv w:val="1"/>
      <w:marLeft w:val="0"/>
      <w:marRight w:val="0"/>
      <w:marTop w:val="0"/>
      <w:marBottom w:val="0"/>
      <w:divBdr>
        <w:top w:val="none" w:sz="0" w:space="0" w:color="auto"/>
        <w:left w:val="none" w:sz="0" w:space="0" w:color="auto"/>
        <w:bottom w:val="none" w:sz="0" w:space="0" w:color="auto"/>
        <w:right w:val="none" w:sz="0" w:space="0" w:color="auto"/>
      </w:divBdr>
    </w:div>
    <w:div w:id="1859657441">
      <w:bodyDiv w:val="1"/>
      <w:marLeft w:val="0"/>
      <w:marRight w:val="0"/>
      <w:marTop w:val="0"/>
      <w:marBottom w:val="0"/>
      <w:divBdr>
        <w:top w:val="none" w:sz="0" w:space="0" w:color="auto"/>
        <w:left w:val="none" w:sz="0" w:space="0" w:color="auto"/>
        <w:bottom w:val="none" w:sz="0" w:space="0" w:color="auto"/>
        <w:right w:val="none" w:sz="0" w:space="0" w:color="auto"/>
      </w:divBdr>
    </w:div>
    <w:div w:id="1865628686">
      <w:bodyDiv w:val="1"/>
      <w:marLeft w:val="0"/>
      <w:marRight w:val="0"/>
      <w:marTop w:val="0"/>
      <w:marBottom w:val="0"/>
      <w:divBdr>
        <w:top w:val="none" w:sz="0" w:space="0" w:color="auto"/>
        <w:left w:val="none" w:sz="0" w:space="0" w:color="auto"/>
        <w:bottom w:val="none" w:sz="0" w:space="0" w:color="auto"/>
        <w:right w:val="none" w:sz="0" w:space="0" w:color="auto"/>
      </w:divBdr>
    </w:div>
    <w:div w:id="1871380530">
      <w:bodyDiv w:val="1"/>
      <w:marLeft w:val="0"/>
      <w:marRight w:val="0"/>
      <w:marTop w:val="0"/>
      <w:marBottom w:val="0"/>
      <w:divBdr>
        <w:top w:val="none" w:sz="0" w:space="0" w:color="auto"/>
        <w:left w:val="none" w:sz="0" w:space="0" w:color="auto"/>
        <w:bottom w:val="none" w:sz="0" w:space="0" w:color="auto"/>
        <w:right w:val="none" w:sz="0" w:space="0" w:color="auto"/>
      </w:divBdr>
    </w:div>
    <w:div w:id="1874616222">
      <w:bodyDiv w:val="1"/>
      <w:marLeft w:val="0"/>
      <w:marRight w:val="0"/>
      <w:marTop w:val="0"/>
      <w:marBottom w:val="0"/>
      <w:divBdr>
        <w:top w:val="none" w:sz="0" w:space="0" w:color="auto"/>
        <w:left w:val="none" w:sz="0" w:space="0" w:color="auto"/>
        <w:bottom w:val="none" w:sz="0" w:space="0" w:color="auto"/>
        <w:right w:val="none" w:sz="0" w:space="0" w:color="auto"/>
      </w:divBdr>
    </w:div>
    <w:div w:id="1884635621">
      <w:bodyDiv w:val="1"/>
      <w:marLeft w:val="0"/>
      <w:marRight w:val="0"/>
      <w:marTop w:val="0"/>
      <w:marBottom w:val="0"/>
      <w:divBdr>
        <w:top w:val="none" w:sz="0" w:space="0" w:color="auto"/>
        <w:left w:val="none" w:sz="0" w:space="0" w:color="auto"/>
        <w:bottom w:val="none" w:sz="0" w:space="0" w:color="auto"/>
        <w:right w:val="none" w:sz="0" w:space="0" w:color="auto"/>
      </w:divBdr>
    </w:div>
    <w:div w:id="1902672333">
      <w:bodyDiv w:val="1"/>
      <w:marLeft w:val="0"/>
      <w:marRight w:val="0"/>
      <w:marTop w:val="0"/>
      <w:marBottom w:val="0"/>
      <w:divBdr>
        <w:top w:val="none" w:sz="0" w:space="0" w:color="auto"/>
        <w:left w:val="none" w:sz="0" w:space="0" w:color="auto"/>
        <w:bottom w:val="none" w:sz="0" w:space="0" w:color="auto"/>
        <w:right w:val="none" w:sz="0" w:space="0" w:color="auto"/>
      </w:divBdr>
    </w:div>
    <w:div w:id="1905485550">
      <w:bodyDiv w:val="1"/>
      <w:marLeft w:val="0"/>
      <w:marRight w:val="0"/>
      <w:marTop w:val="0"/>
      <w:marBottom w:val="0"/>
      <w:divBdr>
        <w:top w:val="none" w:sz="0" w:space="0" w:color="auto"/>
        <w:left w:val="none" w:sz="0" w:space="0" w:color="auto"/>
        <w:bottom w:val="none" w:sz="0" w:space="0" w:color="auto"/>
        <w:right w:val="none" w:sz="0" w:space="0" w:color="auto"/>
      </w:divBdr>
    </w:div>
    <w:div w:id="1926457695">
      <w:bodyDiv w:val="1"/>
      <w:marLeft w:val="0"/>
      <w:marRight w:val="0"/>
      <w:marTop w:val="0"/>
      <w:marBottom w:val="0"/>
      <w:divBdr>
        <w:top w:val="none" w:sz="0" w:space="0" w:color="auto"/>
        <w:left w:val="none" w:sz="0" w:space="0" w:color="auto"/>
        <w:bottom w:val="none" w:sz="0" w:space="0" w:color="auto"/>
        <w:right w:val="none" w:sz="0" w:space="0" w:color="auto"/>
      </w:divBdr>
    </w:div>
    <w:div w:id="1934194425">
      <w:bodyDiv w:val="1"/>
      <w:marLeft w:val="0"/>
      <w:marRight w:val="0"/>
      <w:marTop w:val="0"/>
      <w:marBottom w:val="0"/>
      <w:divBdr>
        <w:top w:val="none" w:sz="0" w:space="0" w:color="auto"/>
        <w:left w:val="none" w:sz="0" w:space="0" w:color="auto"/>
        <w:bottom w:val="none" w:sz="0" w:space="0" w:color="auto"/>
        <w:right w:val="none" w:sz="0" w:space="0" w:color="auto"/>
      </w:divBdr>
    </w:div>
    <w:div w:id="1941181707">
      <w:bodyDiv w:val="1"/>
      <w:marLeft w:val="0"/>
      <w:marRight w:val="0"/>
      <w:marTop w:val="0"/>
      <w:marBottom w:val="0"/>
      <w:divBdr>
        <w:top w:val="none" w:sz="0" w:space="0" w:color="auto"/>
        <w:left w:val="none" w:sz="0" w:space="0" w:color="auto"/>
        <w:bottom w:val="none" w:sz="0" w:space="0" w:color="auto"/>
        <w:right w:val="none" w:sz="0" w:space="0" w:color="auto"/>
      </w:divBdr>
    </w:div>
    <w:div w:id="1943565499">
      <w:bodyDiv w:val="1"/>
      <w:marLeft w:val="0"/>
      <w:marRight w:val="0"/>
      <w:marTop w:val="0"/>
      <w:marBottom w:val="0"/>
      <w:divBdr>
        <w:top w:val="none" w:sz="0" w:space="0" w:color="auto"/>
        <w:left w:val="none" w:sz="0" w:space="0" w:color="auto"/>
        <w:bottom w:val="none" w:sz="0" w:space="0" w:color="auto"/>
        <w:right w:val="none" w:sz="0" w:space="0" w:color="auto"/>
      </w:divBdr>
    </w:div>
    <w:div w:id="1952975608">
      <w:bodyDiv w:val="1"/>
      <w:marLeft w:val="0"/>
      <w:marRight w:val="0"/>
      <w:marTop w:val="0"/>
      <w:marBottom w:val="0"/>
      <w:divBdr>
        <w:top w:val="none" w:sz="0" w:space="0" w:color="auto"/>
        <w:left w:val="none" w:sz="0" w:space="0" w:color="auto"/>
        <w:bottom w:val="none" w:sz="0" w:space="0" w:color="auto"/>
        <w:right w:val="none" w:sz="0" w:space="0" w:color="auto"/>
      </w:divBdr>
    </w:div>
    <w:div w:id="1953777088">
      <w:bodyDiv w:val="1"/>
      <w:marLeft w:val="0"/>
      <w:marRight w:val="0"/>
      <w:marTop w:val="0"/>
      <w:marBottom w:val="0"/>
      <w:divBdr>
        <w:top w:val="none" w:sz="0" w:space="0" w:color="auto"/>
        <w:left w:val="none" w:sz="0" w:space="0" w:color="auto"/>
        <w:bottom w:val="none" w:sz="0" w:space="0" w:color="auto"/>
        <w:right w:val="none" w:sz="0" w:space="0" w:color="auto"/>
      </w:divBdr>
    </w:div>
    <w:div w:id="1980843289">
      <w:bodyDiv w:val="1"/>
      <w:marLeft w:val="0"/>
      <w:marRight w:val="0"/>
      <w:marTop w:val="0"/>
      <w:marBottom w:val="0"/>
      <w:divBdr>
        <w:top w:val="none" w:sz="0" w:space="0" w:color="auto"/>
        <w:left w:val="none" w:sz="0" w:space="0" w:color="auto"/>
        <w:bottom w:val="none" w:sz="0" w:space="0" w:color="auto"/>
        <w:right w:val="none" w:sz="0" w:space="0" w:color="auto"/>
      </w:divBdr>
    </w:div>
    <w:div w:id="1985741519">
      <w:bodyDiv w:val="1"/>
      <w:marLeft w:val="0"/>
      <w:marRight w:val="0"/>
      <w:marTop w:val="0"/>
      <w:marBottom w:val="0"/>
      <w:divBdr>
        <w:top w:val="none" w:sz="0" w:space="0" w:color="auto"/>
        <w:left w:val="none" w:sz="0" w:space="0" w:color="auto"/>
        <w:bottom w:val="none" w:sz="0" w:space="0" w:color="auto"/>
        <w:right w:val="none" w:sz="0" w:space="0" w:color="auto"/>
      </w:divBdr>
    </w:div>
    <w:div w:id="1986353901">
      <w:bodyDiv w:val="1"/>
      <w:marLeft w:val="0"/>
      <w:marRight w:val="0"/>
      <w:marTop w:val="0"/>
      <w:marBottom w:val="0"/>
      <w:divBdr>
        <w:top w:val="none" w:sz="0" w:space="0" w:color="auto"/>
        <w:left w:val="none" w:sz="0" w:space="0" w:color="auto"/>
        <w:bottom w:val="none" w:sz="0" w:space="0" w:color="auto"/>
        <w:right w:val="none" w:sz="0" w:space="0" w:color="auto"/>
      </w:divBdr>
    </w:div>
    <w:div w:id="1987658204">
      <w:bodyDiv w:val="1"/>
      <w:marLeft w:val="0"/>
      <w:marRight w:val="0"/>
      <w:marTop w:val="0"/>
      <w:marBottom w:val="0"/>
      <w:divBdr>
        <w:top w:val="none" w:sz="0" w:space="0" w:color="auto"/>
        <w:left w:val="none" w:sz="0" w:space="0" w:color="auto"/>
        <w:bottom w:val="none" w:sz="0" w:space="0" w:color="auto"/>
        <w:right w:val="none" w:sz="0" w:space="0" w:color="auto"/>
      </w:divBdr>
    </w:div>
    <w:div w:id="1988893962">
      <w:bodyDiv w:val="1"/>
      <w:marLeft w:val="0"/>
      <w:marRight w:val="0"/>
      <w:marTop w:val="0"/>
      <w:marBottom w:val="0"/>
      <w:divBdr>
        <w:top w:val="none" w:sz="0" w:space="0" w:color="auto"/>
        <w:left w:val="none" w:sz="0" w:space="0" w:color="auto"/>
        <w:bottom w:val="none" w:sz="0" w:space="0" w:color="auto"/>
        <w:right w:val="none" w:sz="0" w:space="0" w:color="auto"/>
      </w:divBdr>
    </w:div>
    <w:div w:id="1992825773">
      <w:bodyDiv w:val="1"/>
      <w:marLeft w:val="0"/>
      <w:marRight w:val="0"/>
      <w:marTop w:val="0"/>
      <w:marBottom w:val="0"/>
      <w:divBdr>
        <w:top w:val="none" w:sz="0" w:space="0" w:color="auto"/>
        <w:left w:val="none" w:sz="0" w:space="0" w:color="auto"/>
        <w:bottom w:val="none" w:sz="0" w:space="0" w:color="auto"/>
        <w:right w:val="none" w:sz="0" w:space="0" w:color="auto"/>
      </w:divBdr>
    </w:div>
    <w:div w:id="1999653181">
      <w:bodyDiv w:val="1"/>
      <w:marLeft w:val="0"/>
      <w:marRight w:val="0"/>
      <w:marTop w:val="0"/>
      <w:marBottom w:val="0"/>
      <w:divBdr>
        <w:top w:val="none" w:sz="0" w:space="0" w:color="auto"/>
        <w:left w:val="none" w:sz="0" w:space="0" w:color="auto"/>
        <w:bottom w:val="none" w:sz="0" w:space="0" w:color="auto"/>
        <w:right w:val="none" w:sz="0" w:space="0" w:color="auto"/>
      </w:divBdr>
    </w:div>
    <w:div w:id="2021547469">
      <w:bodyDiv w:val="1"/>
      <w:marLeft w:val="0"/>
      <w:marRight w:val="0"/>
      <w:marTop w:val="0"/>
      <w:marBottom w:val="0"/>
      <w:divBdr>
        <w:top w:val="none" w:sz="0" w:space="0" w:color="auto"/>
        <w:left w:val="none" w:sz="0" w:space="0" w:color="auto"/>
        <w:bottom w:val="none" w:sz="0" w:space="0" w:color="auto"/>
        <w:right w:val="none" w:sz="0" w:space="0" w:color="auto"/>
      </w:divBdr>
    </w:div>
    <w:div w:id="2030986366">
      <w:bodyDiv w:val="1"/>
      <w:marLeft w:val="0"/>
      <w:marRight w:val="0"/>
      <w:marTop w:val="0"/>
      <w:marBottom w:val="0"/>
      <w:divBdr>
        <w:top w:val="none" w:sz="0" w:space="0" w:color="auto"/>
        <w:left w:val="none" w:sz="0" w:space="0" w:color="auto"/>
        <w:bottom w:val="none" w:sz="0" w:space="0" w:color="auto"/>
        <w:right w:val="none" w:sz="0" w:space="0" w:color="auto"/>
      </w:divBdr>
    </w:div>
    <w:div w:id="2038844712">
      <w:bodyDiv w:val="1"/>
      <w:marLeft w:val="0"/>
      <w:marRight w:val="0"/>
      <w:marTop w:val="0"/>
      <w:marBottom w:val="0"/>
      <w:divBdr>
        <w:top w:val="none" w:sz="0" w:space="0" w:color="auto"/>
        <w:left w:val="none" w:sz="0" w:space="0" w:color="auto"/>
        <w:bottom w:val="none" w:sz="0" w:space="0" w:color="auto"/>
        <w:right w:val="none" w:sz="0" w:space="0" w:color="auto"/>
      </w:divBdr>
    </w:div>
    <w:div w:id="2072773346">
      <w:bodyDiv w:val="1"/>
      <w:marLeft w:val="0"/>
      <w:marRight w:val="0"/>
      <w:marTop w:val="0"/>
      <w:marBottom w:val="0"/>
      <w:divBdr>
        <w:top w:val="none" w:sz="0" w:space="0" w:color="auto"/>
        <w:left w:val="none" w:sz="0" w:space="0" w:color="auto"/>
        <w:bottom w:val="none" w:sz="0" w:space="0" w:color="auto"/>
        <w:right w:val="none" w:sz="0" w:space="0" w:color="auto"/>
      </w:divBdr>
    </w:div>
    <w:div w:id="2077195945">
      <w:bodyDiv w:val="1"/>
      <w:marLeft w:val="0"/>
      <w:marRight w:val="0"/>
      <w:marTop w:val="0"/>
      <w:marBottom w:val="0"/>
      <w:divBdr>
        <w:top w:val="none" w:sz="0" w:space="0" w:color="auto"/>
        <w:left w:val="none" w:sz="0" w:space="0" w:color="auto"/>
        <w:bottom w:val="none" w:sz="0" w:space="0" w:color="auto"/>
        <w:right w:val="none" w:sz="0" w:space="0" w:color="auto"/>
      </w:divBdr>
    </w:div>
    <w:div w:id="2086682518">
      <w:bodyDiv w:val="1"/>
      <w:marLeft w:val="0"/>
      <w:marRight w:val="0"/>
      <w:marTop w:val="0"/>
      <w:marBottom w:val="0"/>
      <w:divBdr>
        <w:top w:val="none" w:sz="0" w:space="0" w:color="auto"/>
        <w:left w:val="none" w:sz="0" w:space="0" w:color="auto"/>
        <w:bottom w:val="none" w:sz="0" w:space="0" w:color="auto"/>
        <w:right w:val="none" w:sz="0" w:space="0" w:color="auto"/>
      </w:divBdr>
    </w:div>
    <w:div w:id="2089887525">
      <w:bodyDiv w:val="1"/>
      <w:marLeft w:val="0"/>
      <w:marRight w:val="0"/>
      <w:marTop w:val="0"/>
      <w:marBottom w:val="0"/>
      <w:divBdr>
        <w:top w:val="none" w:sz="0" w:space="0" w:color="auto"/>
        <w:left w:val="none" w:sz="0" w:space="0" w:color="auto"/>
        <w:bottom w:val="none" w:sz="0" w:space="0" w:color="auto"/>
        <w:right w:val="none" w:sz="0" w:space="0" w:color="auto"/>
      </w:divBdr>
    </w:div>
    <w:div w:id="2093312359">
      <w:bodyDiv w:val="1"/>
      <w:marLeft w:val="0"/>
      <w:marRight w:val="0"/>
      <w:marTop w:val="0"/>
      <w:marBottom w:val="0"/>
      <w:divBdr>
        <w:top w:val="none" w:sz="0" w:space="0" w:color="auto"/>
        <w:left w:val="none" w:sz="0" w:space="0" w:color="auto"/>
        <w:bottom w:val="none" w:sz="0" w:space="0" w:color="auto"/>
        <w:right w:val="none" w:sz="0" w:space="0" w:color="auto"/>
      </w:divBdr>
    </w:div>
    <w:div w:id="2093505871">
      <w:bodyDiv w:val="1"/>
      <w:marLeft w:val="0"/>
      <w:marRight w:val="0"/>
      <w:marTop w:val="0"/>
      <w:marBottom w:val="0"/>
      <w:divBdr>
        <w:top w:val="none" w:sz="0" w:space="0" w:color="auto"/>
        <w:left w:val="none" w:sz="0" w:space="0" w:color="auto"/>
        <w:bottom w:val="none" w:sz="0" w:space="0" w:color="auto"/>
        <w:right w:val="none" w:sz="0" w:space="0" w:color="auto"/>
      </w:divBdr>
    </w:div>
    <w:div w:id="2094468661">
      <w:bodyDiv w:val="1"/>
      <w:marLeft w:val="0"/>
      <w:marRight w:val="0"/>
      <w:marTop w:val="0"/>
      <w:marBottom w:val="0"/>
      <w:divBdr>
        <w:top w:val="none" w:sz="0" w:space="0" w:color="auto"/>
        <w:left w:val="none" w:sz="0" w:space="0" w:color="auto"/>
        <w:bottom w:val="none" w:sz="0" w:space="0" w:color="auto"/>
        <w:right w:val="none" w:sz="0" w:space="0" w:color="auto"/>
      </w:divBdr>
    </w:div>
    <w:div w:id="2113549208">
      <w:bodyDiv w:val="1"/>
      <w:marLeft w:val="0"/>
      <w:marRight w:val="0"/>
      <w:marTop w:val="0"/>
      <w:marBottom w:val="0"/>
      <w:divBdr>
        <w:top w:val="none" w:sz="0" w:space="0" w:color="auto"/>
        <w:left w:val="none" w:sz="0" w:space="0" w:color="auto"/>
        <w:bottom w:val="none" w:sz="0" w:space="0" w:color="auto"/>
        <w:right w:val="none" w:sz="0" w:space="0" w:color="auto"/>
      </w:divBdr>
    </w:div>
    <w:div w:id="2115589649">
      <w:bodyDiv w:val="1"/>
      <w:marLeft w:val="0"/>
      <w:marRight w:val="0"/>
      <w:marTop w:val="0"/>
      <w:marBottom w:val="0"/>
      <w:divBdr>
        <w:top w:val="none" w:sz="0" w:space="0" w:color="auto"/>
        <w:left w:val="none" w:sz="0" w:space="0" w:color="auto"/>
        <w:bottom w:val="none" w:sz="0" w:space="0" w:color="auto"/>
        <w:right w:val="none" w:sz="0" w:space="0" w:color="auto"/>
      </w:divBdr>
    </w:div>
    <w:div w:id="2143497225">
      <w:bodyDiv w:val="1"/>
      <w:marLeft w:val="0"/>
      <w:marRight w:val="0"/>
      <w:marTop w:val="0"/>
      <w:marBottom w:val="0"/>
      <w:divBdr>
        <w:top w:val="none" w:sz="0" w:space="0" w:color="auto"/>
        <w:left w:val="none" w:sz="0" w:space="0" w:color="auto"/>
        <w:bottom w:val="none" w:sz="0" w:space="0" w:color="auto"/>
        <w:right w:val="none" w:sz="0" w:space="0" w:color="auto"/>
      </w:divBdr>
    </w:div>
    <w:div w:id="214657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sv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image" Target="media/image10.svg"/><Relationship Id="rId33" Type="http://schemas.openxmlformats.org/officeDocument/2006/relationships/image" Target="media/image15.png"/><Relationship Id="rId38"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BF406.E9FA7CD0"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svg"/><Relationship Id="rId28" Type="http://schemas.openxmlformats.org/officeDocument/2006/relationships/image" Target="media/image10.png"/><Relationship Id="rId36"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1.jpg@01DBF406.E9FA7CD0" TargetMode="Externa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2.pn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s://www.pbs.gov.au/industry/listing/elements/deeds-agreement/attachment-a-pdf-printable-version-of-guidelines-for-deeds-of-agreement-for-the-pbs.pdf" TargetMode="External"/><Relationship Id="rId18" Type="http://schemas.openxmlformats.org/officeDocument/2006/relationships/hyperlink" Target="https://www.abs.gov.au/statistics/economy/finance/monthly-household-spending-indicator/apr-2024" TargetMode="External"/><Relationship Id="rId26" Type="http://schemas.openxmlformats.org/officeDocument/2006/relationships/hyperlink" Target="https://www.pbs.gov.au/info/statistics/expenditure-prescriptions/expenditure-prescriptions-report-1-july-2023-30-june-2024" TargetMode="External"/><Relationship Id="rId39" Type="http://schemas.openxmlformats.org/officeDocument/2006/relationships/hyperlink" Target="https://citeseerx.ist.psu.edu/viewdoc/download?doi=10.1.1.372.6151&amp;rep=rep1&amp;type=pdf" TargetMode="External"/><Relationship Id="rId21" Type="http://schemas.openxmlformats.org/officeDocument/2006/relationships/hyperlink" Target="https://nationalseniors.com.au/uploads/201210_PACReport_Research_PrescriptionMedicines_0.pdf" TargetMode="External"/><Relationship Id="rId34" Type="http://schemas.openxmlformats.org/officeDocument/2006/relationships/hyperlink" Target="https://www.gov.uk/government/consultations/aligning-the-upper-age-for-nhs-prescription-charge-exemptions-with-the-state-pension-age/aligning-the-upper-age-for-nhs-prescription-charge-exemptions-with-the-state-pension-age" TargetMode="External"/><Relationship Id="rId42" Type="http://schemas.openxmlformats.org/officeDocument/2006/relationships/hyperlink" Target="https://doi.org/10.1371/journal.pone.0213403" TargetMode="External"/><Relationship Id="rId47" Type="http://schemas.openxmlformats.org/officeDocument/2006/relationships/hyperlink" Target="https://www.aihw.gov.au/getmedia/d9ae4bfa-df27-4e3c-9846-ba452bef6ac5/aihw-bod-37.pdf.aspx" TargetMode="External"/><Relationship Id="rId50" Type="http://schemas.openxmlformats.org/officeDocument/2006/relationships/hyperlink" Target="https://pmc.ncbi.nlm.nih.gov/articles/PMC5780689/" TargetMode="External"/><Relationship Id="rId55" Type="http://schemas.openxmlformats.org/officeDocument/2006/relationships/hyperlink" Target="https://www.tandfonline.com/doi/full/10.1080/08870446.2022.2144923" TargetMode="External"/><Relationship Id="rId63" Type="http://schemas.openxmlformats.org/officeDocument/2006/relationships/hyperlink" Target="https://consult.treasury.gov.au/pre-budget-submissions/2023-24/view/709" TargetMode="External"/><Relationship Id="rId7" Type="http://schemas.openxmlformats.org/officeDocument/2006/relationships/hyperlink" Target="https://www.pbs.gov.au/statistics/expenditure-prescriptions/2023-2024/PBS-Expenditure-prescriptions-report-2023-24.PDF" TargetMode="External"/><Relationship Id="rId2" Type="http://schemas.openxmlformats.org/officeDocument/2006/relationships/hyperlink" Target="https://alp.org.au/strengthening-medicare/" TargetMode="External"/><Relationship Id="rId16" Type="http://schemas.openxmlformats.org/officeDocument/2006/relationships/hyperlink" Target="https://www.pbs.gov.au/info/healthpro/explanatory-notes/front/fee" TargetMode="External"/><Relationship Id="rId20" Type="http://schemas.openxmlformats.org/officeDocument/2006/relationships/hyperlink" Target="https://www.euro.who.int/__data/assets/pdf_file/0003/74694/E83334.pdf" TargetMode="External"/><Relationship Id="rId29" Type="http://schemas.openxmlformats.org/officeDocument/2006/relationships/hyperlink" Target="https://www.abs.gov.au/statistics/health/health-services/patient-experiences/latest-release" TargetMode="External"/><Relationship Id="rId41" Type="http://schemas.openxmlformats.org/officeDocument/2006/relationships/hyperlink" Target="https://www.publish.csiro.au/AH/AH090215" TargetMode="External"/><Relationship Id="rId54" Type="http://schemas.openxmlformats.org/officeDocument/2006/relationships/hyperlink" Target="https://www.sciencedirect.com/science/article/pii/S0953620523002339?via%3Dihub" TargetMode="External"/><Relationship Id="rId62" Type="http://schemas.openxmlformats.org/officeDocument/2006/relationships/hyperlink" Target="https://treasury.gov.au/sites/default/files/2022-03/258735_better_access_australia.pdf" TargetMode="External"/><Relationship Id="rId1" Type="http://schemas.openxmlformats.org/officeDocument/2006/relationships/hyperlink" Target="https://www.health.gov.au/resources/publications/national-medicines-policy?language=en" TargetMode="External"/><Relationship Id="rId6" Type="http://schemas.openxmlformats.org/officeDocument/2006/relationships/hyperlink" Target="https://oia.pmc.gov.au/sites/default/files/posts/2024/06/Impact%20Analysis.pdf" TargetMode="External"/><Relationship Id="rId11" Type="http://schemas.openxmlformats.org/officeDocument/2006/relationships/hyperlink" Target="https://www.pbs.gov.au/info/healthpro/explanatory-notes/section1/Section_1_5_Explanatory_Notes" TargetMode="External"/><Relationship Id="rId24" Type="http://schemas.openxmlformats.org/officeDocument/2006/relationships/hyperlink" Target="https://www.abs.gov.au/statistics/health/health-services/patient-experiences/latest-release" TargetMode="External"/><Relationship Id="rId32" Type="http://schemas.openxmlformats.org/officeDocument/2006/relationships/hyperlink" Target="https://info.health.nz/conditions-treatments/medicines/prescriptions" TargetMode="External"/><Relationship Id="rId37" Type="http://schemas.openxmlformats.org/officeDocument/2006/relationships/hyperlink" Target="https://www.apotek.no/Files/Filer_2014/Engelske_sider/Key%20figures%202023.pdf" TargetMode="External"/><Relationship Id="rId40" Type="http://schemas.openxmlformats.org/officeDocument/2006/relationships/hyperlink" Target="https://ro.uow.edu.au/cgi/viewcontent.cgi?article=1186&amp;context=commwkpapers" TargetMode="External"/><Relationship Id="rId45" Type="http://schemas.openxmlformats.org/officeDocument/2006/relationships/hyperlink" Target="https://oia.pmc.gov.au/sites/default/files/posts/2023/05/Impact%20Analysis_3.pdf" TargetMode="External"/><Relationship Id="rId53" Type="http://schemas.openxmlformats.org/officeDocument/2006/relationships/hyperlink" Target="https://pubmed.ncbi.nlm.nih.gov/40635744/" TargetMode="External"/><Relationship Id="rId58" Type="http://schemas.openxmlformats.org/officeDocument/2006/relationships/hyperlink" Target="https://doi.org/10.1080/14737167.2025.2451140" TargetMode="External"/><Relationship Id="rId5" Type="http://schemas.openxmlformats.org/officeDocument/2006/relationships/hyperlink" Target="https://www.health.gov.au/sites/default/files/2024-10/department-of-health-and-aged-care-annual-report-2023-24.pdf" TargetMode="External"/><Relationship Id="rId15" Type="http://schemas.openxmlformats.org/officeDocument/2006/relationships/hyperlink" Target="https://www.pbs.gov.au/industry/listing/elements/deeds-agreement/attachment-b-basic-deidentified-deed.pdf" TargetMode="External"/><Relationship Id="rId23" Type="http://schemas.openxmlformats.org/officeDocument/2006/relationships/hyperlink" Target="https://chf.org.au/media-releases/cost-living-still-impacting-access-healthcare" TargetMode="External"/><Relationship Id="rId28" Type="http://schemas.openxmlformats.org/officeDocument/2006/relationships/hyperlink" Target="https://www.abs.gov.au/statistics/health/health-services/patient-experiences/2022-23" TargetMode="External"/><Relationship Id="rId36" Type="http://schemas.openxmlformats.org/officeDocument/2006/relationships/hyperlink" Target="https://www.government.nl/topics/medicines/keeping-medicines-affordable" TargetMode="External"/><Relationship Id="rId49" Type="http://schemas.openxmlformats.org/officeDocument/2006/relationships/hyperlink" Target="https://doi.org/10.1258/jhsrp.2009.009059" TargetMode="External"/><Relationship Id="rId57" Type="http://schemas.openxmlformats.org/officeDocument/2006/relationships/hyperlink" Target="https://www.abs.gov.au/statistics/economy/finance/monthly-household-spending-indicator/apr-2024" TargetMode="External"/><Relationship Id="rId61" Type="http://schemas.openxmlformats.org/officeDocument/2006/relationships/hyperlink" Target="https://consult.treasury.gov.au/pre-budget-submissions/2023-24/view/522" TargetMode="External"/><Relationship Id="rId10" Type="http://schemas.openxmlformats.org/officeDocument/2006/relationships/hyperlink" Target="https://www.pbs.gov.au/info/publication/factsheets/closing-the-gap-pbs-co-payment-measure" TargetMode="External"/><Relationship Id="rId19" Type="http://schemas.openxmlformats.org/officeDocument/2006/relationships/hyperlink" Target="https://repozytorium.uwb.edu.pl/jspui/bitstream/11320/13041/1/Optimum_1_2022_J_Sikora_Alicka_Moral_hazard.pdf" TargetMode="External"/><Relationship Id="rId31" Type="http://schemas.openxmlformats.org/officeDocument/2006/relationships/hyperlink" Target="https://www.pbs.gov.au/info/statistics/expenditure-prescriptions/expenditure-prescriptions-report-1-july-2023-30-june-2024" TargetMode="External"/><Relationship Id="rId44" Type="http://schemas.openxmlformats.org/officeDocument/2006/relationships/hyperlink" Target="https://www.aihw.gov.au/reports/health-welfare-expenditure/health-system-spending-on-disease-and-injury-aus/contents/spending-australian-burden-of-disease-groups" TargetMode="External"/><Relationship Id="rId52" Type="http://schemas.openxmlformats.org/officeDocument/2006/relationships/hyperlink" Target="https://pubmed.ncbi.nlm.nih.gov/40635744/" TargetMode="External"/><Relationship Id="rId60" Type="http://schemas.openxmlformats.org/officeDocument/2006/relationships/hyperlink" Target="https://documents.parliament.qld.gov.au/com/HEC-B5E1/INDISQ-3CD2/submissions/00000045.pdf" TargetMode="External"/><Relationship Id="rId65" Type="http://schemas.openxmlformats.org/officeDocument/2006/relationships/hyperlink" Target="https://aus01.safelinks.protection.outlook.com/?url=https%3A%2F%2Fwww.finance.gov.au%2Fsites%2Fdefault%2Ffiles%2F2022-12%2FAustralian-Government-Guidelines-on-Information-Advertising-Campaigns-by-non-corporate-Commonwealth-entities.pdf&amp;data=05%7C02%7CSteven.Jones%40Protected.Health.gov.au%7Cb986ef687e6a40cadbfb08dd40eda17b%7C311f614e26874905bb5cf592370e0d41%7C1%7C0%7C638738111717338683%7CUnknown%7CTWFpbGZsb3d8eyJFbXB0eU1hcGkiOnRydWUsIlYiOiIwLjAuMDAwMCIsIlAiOiJXaW4zMiIsIkFOIjoiTWFpbCIsIldUIjoyfQ%3D%3D%7C0%7C%7C%7C&amp;sdata=xkse%2BoPozpndIX4Aq%2F1b9jf%2FvPJCMpicmGLiT1p2f1I%3D&amp;reserved=0" TargetMode="External"/><Relationship Id="rId4" Type="http://schemas.openxmlformats.org/officeDocument/2006/relationships/hyperlink" Target="https://www.health.gov.au/sites/default/files/2022-12/national-medicines-policy.pdf" TargetMode="External"/><Relationship Id="rId9" Type="http://schemas.openxmlformats.org/officeDocument/2006/relationships/hyperlink" Target="https://www.health.gov.au/sites/default/files/2024-05/budget-2024-25-cheaper-medicines_0.pdf" TargetMode="External"/><Relationship Id="rId14" Type="http://schemas.openxmlformats.org/officeDocument/2006/relationships/hyperlink" Target="https://www.pbs.gov.au/industry/listing/elements/deeds-agreement/attachment-b-basic-deidentified-deed.pdf" TargetMode="External"/><Relationship Id="rId22" Type="http://schemas.openxmlformats.org/officeDocument/2006/relationships/hyperlink" Target="https://parlinfo.aph.gov.au/parlInfo/download/committees/reportsen/RB000208/toc_pdf/TheextentandnatureofpovertyinAustralia.pdf" TargetMode="External"/><Relationship Id="rId27" Type="http://schemas.openxmlformats.org/officeDocument/2006/relationships/hyperlink" Target="https://www.abs.gov.au/methodologies/patient-experiences-methodology/2023-24" TargetMode="External"/><Relationship Id="rId30" Type="http://schemas.openxmlformats.org/officeDocument/2006/relationships/hyperlink" Target="https://australianhealthcareindex.com.au/wp-content/uploads/2024/08/AHI_Aug_2024_Final.pdf" TargetMode="External"/><Relationship Id="rId35" Type="http://schemas.openxmlformats.org/officeDocument/2006/relationships/hyperlink" Target="https://apps.who.int/iris/bitstream/handle/10665/329456/9789289053310-eng.pdf" TargetMode="External"/><Relationship Id="rId43" Type="http://schemas.openxmlformats.org/officeDocument/2006/relationships/hyperlink" Target="https://www.aihw.gov.au/reports/health-welfare-expenditure/health-expenditure" TargetMode="External"/><Relationship Id="rId48" Type="http://schemas.openxmlformats.org/officeDocument/2006/relationships/hyperlink" Target="https://www.pbs.gov.au/info/statistics/expenditure-prescriptions/expenditure-prescriptions-report-1-july-2023-30-june-2024" TargetMode="External"/><Relationship Id="rId56" Type="http://schemas.openxmlformats.org/officeDocument/2006/relationships/hyperlink" Target="https://www.ahajournals.org/doi/full/10.1161/STROKEAHA.120.033133" TargetMode="External"/><Relationship Id="rId64" Type="http://schemas.openxmlformats.org/officeDocument/2006/relationships/hyperlink" Target="https://www.medicinesaustralia.com.au/media-release/patient-access-to-medicines-strengthened-with-pbs-co-payment-reduction/" TargetMode="External"/><Relationship Id="rId8" Type="http://schemas.openxmlformats.org/officeDocument/2006/relationships/hyperlink" Target="https://www.pbs.gov.au/info/healthpro/explanatory-notes/section1/Section_1_4_Explanatory_Notes" TargetMode="External"/><Relationship Id="rId51" Type="http://schemas.openxmlformats.org/officeDocument/2006/relationships/hyperlink" Target="https://www.cdc.gov/pcd/issues/2020/20_0244.htm" TargetMode="External"/><Relationship Id="rId3" Type="http://schemas.openxmlformats.org/officeDocument/2006/relationships/hyperlink" Target="https://www.guild.org.au/news-events/news/2023/new-campaign-to-bring-down-the-cost-of-medicines" TargetMode="External"/><Relationship Id="rId12" Type="http://schemas.openxmlformats.org/officeDocument/2006/relationships/hyperlink" Target="https://oia.pmc.gov.au/sites/default/files/posts/2024/06/Addendum_0.pdf" TargetMode="External"/><Relationship Id="rId17" Type="http://schemas.openxmlformats.org/officeDocument/2006/relationships/hyperlink" Target="https://www.abs.gov.au/media-centre/media-releases/household-spending-health-157-past-year" TargetMode="External"/><Relationship Id="rId25" Type="http://schemas.openxmlformats.org/officeDocument/2006/relationships/hyperlink" Target="https://www.aihw.gov.au/reports/health-welfare-expenditure/patient-out-pocket-spending-medicare-2016-17/data" TargetMode="External"/><Relationship Id="rId33" Type="http://schemas.openxmlformats.org/officeDocument/2006/relationships/hyperlink" Target="https://www.nhsbsa.nhs.uk/help-nhs-prescription-costs/nhs-prescription-prepayment-certificate-ppc" TargetMode="External"/><Relationship Id="rId38" Type="http://schemas.openxmlformats.org/officeDocument/2006/relationships/hyperlink" Target="https://www.nber.org/system/files/working_papers/w22308/w22308.pdf" TargetMode="External"/><Relationship Id="rId46" Type="http://schemas.openxmlformats.org/officeDocument/2006/relationships/hyperlink" Target="https://www.aihw.gov.au/reports/burden-of-disease/australian-burden-of-disease-study-2024/contents/key-findings" TargetMode="External"/><Relationship Id="rId59" Type="http://schemas.openxmlformats.org/officeDocument/2006/relationships/hyperlink" Target="https://budget.gov.au/content/01-cost-of-living.htm" TargetMode="External"/></Relationships>
</file>

<file path=word/theme/theme1.xml><?xml version="1.0" encoding="utf-8"?>
<a:theme xmlns:a="http://schemas.openxmlformats.org/drawingml/2006/main" name="Office Theme">
  <a:themeElements>
    <a:clrScheme name="PMC Corp Word">
      <a:dk1>
        <a:srgbClr val="000000"/>
      </a:dk1>
      <a:lt1>
        <a:sysClr val="window" lastClr="FFFFFF"/>
      </a:lt1>
      <a:dk2>
        <a:srgbClr val="014463"/>
      </a:dk2>
      <a:lt2>
        <a:srgbClr val="D1D1D1"/>
      </a:lt2>
      <a:accent1>
        <a:srgbClr val="25303B"/>
      </a:accent1>
      <a:accent2>
        <a:srgbClr val="014463"/>
      </a:accent2>
      <a:accent3>
        <a:srgbClr val="0A6446"/>
      </a:accent3>
      <a:accent4>
        <a:srgbClr val="C85A17"/>
      </a:accent4>
      <a:accent5>
        <a:srgbClr val="F7A600"/>
      </a:accent5>
      <a:accent6>
        <a:srgbClr val="A91117"/>
      </a:accent6>
      <a:hlink>
        <a:srgbClr val="015F8B"/>
      </a:hlink>
      <a:folHlink>
        <a:srgbClr val="015F8B"/>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AAD49707-D0DE-4212-8289-4AB1836C25D4}">
  <ds:schemaRefs>
    <ds:schemaRef ds:uri="http://schemas.openxmlformats.org/officeDocument/2006/bibliography"/>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Template>
  <TotalTime>0</TotalTime>
  <Pages>48</Pages>
  <Words>15679</Words>
  <Characters>84826</Characters>
  <Application>Microsoft Office Word</Application>
  <DocSecurity>0</DocSecurity>
  <Lines>1767</Lines>
  <Paragraphs>985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99520</CharactersWithSpaces>
  <SharedDoc>false</SharedDoc>
  <HLinks>
    <vt:vector size="576" baseType="variant">
      <vt:variant>
        <vt:i4>6291556</vt:i4>
      </vt:variant>
      <vt:variant>
        <vt:i4>123</vt:i4>
      </vt:variant>
      <vt:variant>
        <vt:i4>0</vt:i4>
      </vt:variant>
      <vt:variant>
        <vt:i4>5</vt:i4>
      </vt:variant>
      <vt:variant>
        <vt:lpwstr>https://oia.pmc.gov.au/sites/default/files/2023-02/oia-impact-analysis-guide-nov-22.pdf</vt:lpwstr>
      </vt:variant>
      <vt:variant>
        <vt:lpwstr/>
      </vt:variant>
      <vt:variant>
        <vt:i4>1507378</vt:i4>
      </vt:variant>
      <vt:variant>
        <vt:i4>116</vt:i4>
      </vt:variant>
      <vt:variant>
        <vt:i4>0</vt:i4>
      </vt:variant>
      <vt:variant>
        <vt:i4>5</vt:i4>
      </vt:variant>
      <vt:variant>
        <vt:lpwstr/>
      </vt:variant>
      <vt:variant>
        <vt:lpwstr>_Toc203058682</vt:lpwstr>
      </vt:variant>
      <vt:variant>
        <vt:i4>1507378</vt:i4>
      </vt:variant>
      <vt:variant>
        <vt:i4>110</vt:i4>
      </vt:variant>
      <vt:variant>
        <vt:i4>0</vt:i4>
      </vt:variant>
      <vt:variant>
        <vt:i4>5</vt:i4>
      </vt:variant>
      <vt:variant>
        <vt:lpwstr/>
      </vt:variant>
      <vt:variant>
        <vt:lpwstr>_Toc203058681</vt:lpwstr>
      </vt:variant>
      <vt:variant>
        <vt:i4>1507378</vt:i4>
      </vt:variant>
      <vt:variant>
        <vt:i4>104</vt:i4>
      </vt:variant>
      <vt:variant>
        <vt:i4>0</vt:i4>
      </vt:variant>
      <vt:variant>
        <vt:i4>5</vt:i4>
      </vt:variant>
      <vt:variant>
        <vt:lpwstr/>
      </vt:variant>
      <vt:variant>
        <vt:lpwstr>_Toc203058680</vt:lpwstr>
      </vt:variant>
      <vt:variant>
        <vt:i4>1572914</vt:i4>
      </vt:variant>
      <vt:variant>
        <vt:i4>98</vt:i4>
      </vt:variant>
      <vt:variant>
        <vt:i4>0</vt:i4>
      </vt:variant>
      <vt:variant>
        <vt:i4>5</vt:i4>
      </vt:variant>
      <vt:variant>
        <vt:lpwstr/>
      </vt:variant>
      <vt:variant>
        <vt:lpwstr>_Toc203058679</vt:lpwstr>
      </vt:variant>
      <vt:variant>
        <vt:i4>1572914</vt:i4>
      </vt:variant>
      <vt:variant>
        <vt:i4>92</vt:i4>
      </vt:variant>
      <vt:variant>
        <vt:i4>0</vt:i4>
      </vt:variant>
      <vt:variant>
        <vt:i4>5</vt:i4>
      </vt:variant>
      <vt:variant>
        <vt:lpwstr/>
      </vt:variant>
      <vt:variant>
        <vt:lpwstr>_Toc203058678</vt:lpwstr>
      </vt:variant>
      <vt:variant>
        <vt:i4>1572914</vt:i4>
      </vt:variant>
      <vt:variant>
        <vt:i4>86</vt:i4>
      </vt:variant>
      <vt:variant>
        <vt:i4>0</vt:i4>
      </vt:variant>
      <vt:variant>
        <vt:i4>5</vt:i4>
      </vt:variant>
      <vt:variant>
        <vt:lpwstr/>
      </vt:variant>
      <vt:variant>
        <vt:lpwstr>_Toc203058677</vt:lpwstr>
      </vt:variant>
      <vt:variant>
        <vt:i4>1572914</vt:i4>
      </vt:variant>
      <vt:variant>
        <vt:i4>80</vt:i4>
      </vt:variant>
      <vt:variant>
        <vt:i4>0</vt:i4>
      </vt:variant>
      <vt:variant>
        <vt:i4>5</vt:i4>
      </vt:variant>
      <vt:variant>
        <vt:lpwstr/>
      </vt:variant>
      <vt:variant>
        <vt:lpwstr>_Toc203058676</vt:lpwstr>
      </vt:variant>
      <vt:variant>
        <vt:i4>1572914</vt:i4>
      </vt:variant>
      <vt:variant>
        <vt:i4>74</vt:i4>
      </vt:variant>
      <vt:variant>
        <vt:i4>0</vt:i4>
      </vt:variant>
      <vt:variant>
        <vt:i4>5</vt:i4>
      </vt:variant>
      <vt:variant>
        <vt:lpwstr/>
      </vt:variant>
      <vt:variant>
        <vt:lpwstr>_Toc203058675</vt:lpwstr>
      </vt:variant>
      <vt:variant>
        <vt:i4>1572914</vt:i4>
      </vt:variant>
      <vt:variant>
        <vt:i4>68</vt:i4>
      </vt:variant>
      <vt:variant>
        <vt:i4>0</vt:i4>
      </vt:variant>
      <vt:variant>
        <vt:i4>5</vt:i4>
      </vt:variant>
      <vt:variant>
        <vt:lpwstr/>
      </vt:variant>
      <vt:variant>
        <vt:lpwstr>_Toc203058674</vt:lpwstr>
      </vt:variant>
      <vt:variant>
        <vt:i4>1572914</vt:i4>
      </vt:variant>
      <vt:variant>
        <vt:i4>62</vt:i4>
      </vt:variant>
      <vt:variant>
        <vt:i4>0</vt:i4>
      </vt:variant>
      <vt:variant>
        <vt:i4>5</vt:i4>
      </vt:variant>
      <vt:variant>
        <vt:lpwstr/>
      </vt:variant>
      <vt:variant>
        <vt:lpwstr>_Toc203058673</vt:lpwstr>
      </vt:variant>
      <vt:variant>
        <vt:i4>1572914</vt:i4>
      </vt:variant>
      <vt:variant>
        <vt:i4>56</vt:i4>
      </vt:variant>
      <vt:variant>
        <vt:i4>0</vt:i4>
      </vt:variant>
      <vt:variant>
        <vt:i4>5</vt:i4>
      </vt:variant>
      <vt:variant>
        <vt:lpwstr/>
      </vt:variant>
      <vt:variant>
        <vt:lpwstr>_Toc203058672</vt:lpwstr>
      </vt:variant>
      <vt:variant>
        <vt:i4>1572914</vt:i4>
      </vt:variant>
      <vt:variant>
        <vt:i4>50</vt:i4>
      </vt:variant>
      <vt:variant>
        <vt:i4>0</vt:i4>
      </vt:variant>
      <vt:variant>
        <vt:i4>5</vt:i4>
      </vt:variant>
      <vt:variant>
        <vt:lpwstr/>
      </vt:variant>
      <vt:variant>
        <vt:lpwstr>_Toc203058671</vt:lpwstr>
      </vt:variant>
      <vt:variant>
        <vt:i4>1572914</vt:i4>
      </vt:variant>
      <vt:variant>
        <vt:i4>44</vt:i4>
      </vt:variant>
      <vt:variant>
        <vt:i4>0</vt:i4>
      </vt:variant>
      <vt:variant>
        <vt:i4>5</vt:i4>
      </vt:variant>
      <vt:variant>
        <vt:lpwstr/>
      </vt:variant>
      <vt:variant>
        <vt:lpwstr>_Toc203058670</vt:lpwstr>
      </vt:variant>
      <vt:variant>
        <vt:i4>1638450</vt:i4>
      </vt:variant>
      <vt:variant>
        <vt:i4>38</vt:i4>
      </vt:variant>
      <vt:variant>
        <vt:i4>0</vt:i4>
      </vt:variant>
      <vt:variant>
        <vt:i4>5</vt:i4>
      </vt:variant>
      <vt:variant>
        <vt:lpwstr/>
      </vt:variant>
      <vt:variant>
        <vt:lpwstr>_Toc203058669</vt:lpwstr>
      </vt:variant>
      <vt:variant>
        <vt:i4>1638450</vt:i4>
      </vt:variant>
      <vt:variant>
        <vt:i4>32</vt:i4>
      </vt:variant>
      <vt:variant>
        <vt:i4>0</vt:i4>
      </vt:variant>
      <vt:variant>
        <vt:i4>5</vt:i4>
      </vt:variant>
      <vt:variant>
        <vt:lpwstr/>
      </vt:variant>
      <vt:variant>
        <vt:lpwstr>_Toc203058668</vt:lpwstr>
      </vt:variant>
      <vt:variant>
        <vt:i4>1638450</vt:i4>
      </vt:variant>
      <vt:variant>
        <vt:i4>26</vt:i4>
      </vt:variant>
      <vt:variant>
        <vt:i4>0</vt:i4>
      </vt:variant>
      <vt:variant>
        <vt:i4>5</vt:i4>
      </vt:variant>
      <vt:variant>
        <vt:lpwstr/>
      </vt:variant>
      <vt:variant>
        <vt:lpwstr>_Toc203058667</vt:lpwstr>
      </vt:variant>
      <vt:variant>
        <vt:i4>1638450</vt:i4>
      </vt:variant>
      <vt:variant>
        <vt:i4>20</vt:i4>
      </vt:variant>
      <vt:variant>
        <vt:i4>0</vt:i4>
      </vt:variant>
      <vt:variant>
        <vt:i4>5</vt:i4>
      </vt:variant>
      <vt:variant>
        <vt:lpwstr/>
      </vt:variant>
      <vt:variant>
        <vt:lpwstr>_Toc203058666</vt:lpwstr>
      </vt:variant>
      <vt:variant>
        <vt:i4>1638450</vt:i4>
      </vt:variant>
      <vt:variant>
        <vt:i4>14</vt:i4>
      </vt:variant>
      <vt:variant>
        <vt:i4>0</vt:i4>
      </vt:variant>
      <vt:variant>
        <vt:i4>5</vt:i4>
      </vt:variant>
      <vt:variant>
        <vt:lpwstr/>
      </vt:variant>
      <vt:variant>
        <vt:lpwstr>_Toc203058665</vt:lpwstr>
      </vt:variant>
      <vt:variant>
        <vt:i4>1638450</vt:i4>
      </vt:variant>
      <vt:variant>
        <vt:i4>8</vt:i4>
      </vt:variant>
      <vt:variant>
        <vt:i4>0</vt:i4>
      </vt:variant>
      <vt:variant>
        <vt:i4>5</vt:i4>
      </vt:variant>
      <vt:variant>
        <vt:lpwstr/>
      </vt:variant>
      <vt:variant>
        <vt:lpwstr>_Toc203058664</vt:lpwstr>
      </vt:variant>
      <vt:variant>
        <vt:i4>1638450</vt:i4>
      </vt:variant>
      <vt:variant>
        <vt:i4>2</vt:i4>
      </vt:variant>
      <vt:variant>
        <vt:i4>0</vt:i4>
      </vt:variant>
      <vt:variant>
        <vt:i4>5</vt:i4>
      </vt:variant>
      <vt:variant>
        <vt:lpwstr/>
      </vt:variant>
      <vt:variant>
        <vt:lpwstr>_Toc203058663</vt:lpwstr>
      </vt:variant>
      <vt:variant>
        <vt:i4>7012410</vt:i4>
      </vt:variant>
      <vt:variant>
        <vt:i4>270</vt:i4>
      </vt:variant>
      <vt:variant>
        <vt:i4>0</vt:i4>
      </vt:variant>
      <vt:variant>
        <vt:i4>5</vt:i4>
      </vt:variant>
      <vt:variant>
        <vt:lpwstr>https://aus01.safelinks.protection.outlook.com/?url=https%3A%2F%2Fdoi.org%2F10.1186%2Fs13104-015-1616-8&amp;data=05%7C02%7CSteven.Jones%40Protected.Health.gov.au%7C5724216941d343b7436808dd40f3e0ac%7C311f614e26874905bb5cf592370e0d41%7C1%7C0%7C638738138420379586%7CUnknown%7CTWFpbGZsb3d8eyJFbXB0eU1hcGkiOnRydWUsIlYiOiIwLjAuMDAwMCIsIlAiOiJXaW4zMiIsIkFOIjoiTWFpbCIsIldUIjoyfQ%3D%3D%7C0%7C%7C%7C&amp;sdata=7eMNDqppMHYRQnWJ8PACbieVVFc1lYXcFzqhcFfzNIk%3D&amp;reserved=0</vt:lpwstr>
      </vt:variant>
      <vt:variant>
        <vt:lpwstr/>
      </vt:variant>
      <vt:variant>
        <vt:i4>2424872</vt:i4>
      </vt:variant>
      <vt:variant>
        <vt:i4>267</vt:i4>
      </vt:variant>
      <vt:variant>
        <vt:i4>0</vt:i4>
      </vt:variant>
      <vt:variant>
        <vt:i4>5</vt:i4>
      </vt:variant>
      <vt:variant>
        <vt:lpwstr>https://aus01.safelinks.protection.outlook.com/?url=https%3A%2F%2Fwww.finance.gov.au%2Fsites%2Fdefault%2Ffiles%2F2022-12%2FAustralian-Government-Guidelines-on-Information-Advertising-Campaigns-by-non-corporate-Commonwealth-entities.pdf&amp;data=05%7C02%7CSteven.Jones%40Protected.Health.gov.au%7Cb986ef687e6a40cadbfb08dd40eda17b%7C311f614e26874905bb5cf592370e0d41%7C1%7C0%7C638738111717338683%7CUnknown%7CTWFpbGZsb3d8eyJFbXB0eU1hcGkiOnRydWUsIlYiOiIwLjAuMDAwMCIsIlAiOiJXaW4zMiIsIkFOIjoiTWFpbCIsIldUIjoyfQ%3D%3D%7C0%7C%7C%7C&amp;sdata=xkse%2BoPozpndIX4Aq%2F1b9jf%2FvPJCMpicmGLiT1p2f1I%3D&amp;reserved=0</vt:lpwstr>
      </vt:variant>
      <vt:variant>
        <vt:lpwstr/>
      </vt:variant>
      <vt:variant>
        <vt:i4>2228281</vt:i4>
      </vt:variant>
      <vt:variant>
        <vt:i4>264</vt:i4>
      </vt:variant>
      <vt:variant>
        <vt:i4>0</vt:i4>
      </vt:variant>
      <vt:variant>
        <vt:i4>5</vt:i4>
      </vt:variant>
      <vt:variant>
        <vt:lpwstr>https://www.medicinesaustralia.com.au/media-release/patient-access-to-medicines-strengthened-with-pbs-co-payment-reduction/</vt:lpwstr>
      </vt:variant>
      <vt:variant>
        <vt:lpwstr/>
      </vt:variant>
      <vt:variant>
        <vt:i4>3407977</vt:i4>
      </vt:variant>
      <vt:variant>
        <vt:i4>255</vt:i4>
      </vt:variant>
      <vt:variant>
        <vt:i4>0</vt:i4>
      </vt:variant>
      <vt:variant>
        <vt:i4>5</vt:i4>
      </vt:variant>
      <vt:variant>
        <vt:lpwstr>https://consult.treasury.gov.au/pre-budget-submissions/2023-24/view/709</vt:lpwstr>
      </vt:variant>
      <vt:variant>
        <vt:lpwstr/>
      </vt:variant>
      <vt:variant>
        <vt:i4>1966130</vt:i4>
      </vt:variant>
      <vt:variant>
        <vt:i4>252</vt:i4>
      </vt:variant>
      <vt:variant>
        <vt:i4>0</vt:i4>
      </vt:variant>
      <vt:variant>
        <vt:i4>5</vt:i4>
      </vt:variant>
      <vt:variant>
        <vt:lpwstr>https://treasury.gov.au/sites/default/files/2022-03/258735_better_access_australia.pdf</vt:lpwstr>
      </vt:variant>
      <vt:variant>
        <vt:lpwstr/>
      </vt:variant>
      <vt:variant>
        <vt:i4>3539051</vt:i4>
      </vt:variant>
      <vt:variant>
        <vt:i4>249</vt:i4>
      </vt:variant>
      <vt:variant>
        <vt:i4>0</vt:i4>
      </vt:variant>
      <vt:variant>
        <vt:i4>5</vt:i4>
      </vt:variant>
      <vt:variant>
        <vt:lpwstr>https://consult.treasury.gov.au/pre-budget-submissions/2023-24/view/522</vt:lpwstr>
      </vt:variant>
      <vt:variant>
        <vt:lpwstr/>
      </vt:variant>
      <vt:variant>
        <vt:i4>5505042</vt:i4>
      </vt:variant>
      <vt:variant>
        <vt:i4>246</vt:i4>
      </vt:variant>
      <vt:variant>
        <vt:i4>0</vt:i4>
      </vt:variant>
      <vt:variant>
        <vt:i4>5</vt:i4>
      </vt:variant>
      <vt:variant>
        <vt:lpwstr>https://documents.parliament.qld.gov.au/com/HEC-B5E1/INDISQ-3CD2/submissions/00000045.pdf</vt:lpwstr>
      </vt:variant>
      <vt:variant>
        <vt:lpwstr/>
      </vt:variant>
      <vt:variant>
        <vt:i4>7077949</vt:i4>
      </vt:variant>
      <vt:variant>
        <vt:i4>225</vt:i4>
      </vt:variant>
      <vt:variant>
        <vt:i4>0</vt:i4>
      </vt:variant>
      <vt:variant>
        <vt:i4>5</vt:i4>
      </vt:variant>
      <vt:variant>
        <vt:lpwstr>https://budget.gov.au/content/overview/download/budget-overview.pdf</vt:lpwstr>
      </vt:variant>
      <vt:variant>
        <vt:lpwstr/>
      </vt:variant>
      <vt:variant>
        <vt:i4>6160413</vt:i4>
      </vt:variant>
      <vt:variant>
        <vt:i4>222</vt:i4>
      </vt:variant>
      <vt:variant>
        <vt:i4>0</vt:i4>
      </vt:variant>
      <vt:variant>
        <vt:i4>5</vt:i4>
      </vt:variant>
      <vt:variant>
        <vt:lpwstr>https://www.aihw.gov.au/reports/health-welfare-expenditure/health-system-spending-on-disease-and-injury-aus/contents/spending-australian-burden-of-disease-groups</vt:lpwstr>
      </vt:variant>
      <vt:variant>
        <vt:lpwstr/>
      </vt:variant>
      <vt:variant>
        <vt:i4>3407923</vt:i4>
      </vt:variant>
      <vt:variant>
        <vt:i4>219</vt:i4>
      </vt:variant>
      <vt:variant>
        <vt:i4>0</vt:i4>
      </vt:variant>
      <vt:variant>
        <vt:i4>5</vt:i4>
      </vt:variant>
      <vt:variant>
        <vt:lpwstr>https://www.aihw.gov.au/getmedia/d9ae4bfa-df27-4e3c-9846-ba452bef6ac5/aihw-bod-37.pdf.aspx</vt:lpwstr>
      </vt:variant>
      <vt:variant>
        <vt:lpwstr/>
      </vt:variant>
      <vt:variant>
        <vt:i4>5242962</vt:i4>
      </vt:variant>
      <vt:variant>
        <vt:i4>216</vt:i4>
      </vt:variant>
      <vt:variant>
        <vt:i4>0</vt:i4>
      </vt:variant>
      <vt:variant>
        <vt:i4>5</vt:i4>
      </vt:variant>
      <vt:variant>
        <vt:lpwstr>https://www.aihw.gov.au/reports/burden-of-disease/australian-burden-of-disease-study-2022/contents/interactive-data-on-disease-burden/disease/injury-specific-summary</vt:lpwstr>
      </vt:variant>
      <vt:variant>
        <vt:lpwstr/>
      </vt:variant>
      <vt:variant>
        <vt:i4>5439569</vt:i4>
      </vt:variant>
      <vt:variant>
        <vt:i4>213</vt:i4>
      </vt:variant>
      <vt:variant>
        <vt:i4>0</vt:i4>
      </vt:variant>
      <vt:variant>
        <vt:i4>5</vt:i4>
      </vt:variant>
      <vt:variant>
        <vt:lpwstr>https://www.ahajournals.org/doi/full/10.1161/STROKEAHA.120.033133</vt:lpwstr>
      </vt:variant>
      <vt:variant>
        <vt:lpwstr/>
      </vt:variant>
      <vt:variant>
        <vt:i4>1966081</vt:i4>
      </vt:variant>
      <vt:variant>
        <vt:i4>210</vt:i4>
      </vt:variant>
      <vt:variant>
        <vt:i4>0</vt:i4>
      </vt:variant>
      <vt:variant>
        <vt:i4>5</vt:i4>
      </vt:variant>
      <vt:variant>
        <vt:lpwstr>https://doi.org/10.2147%2FPPA.S191482</vt:lpwstr>
      </vt:variant>
      <vt:variant>
        <vt:lpwstr/>
      </vt:variant>
      <vt:variant>
        <vt:i4>8192074</vt:i4>
      </vt:variant>
      <vt:variant>
        <vt:i4>204</vt:i4>
      </vt:variant>
      <vt:variant>
        <vt:i4>0</vt:i4>
      </vt:variant>
      <vt:variant>
        <vt:i4>5</vt:i4>
      </vt:variant>
      <vt:variant>
        <vt:lpwstr>https://www.mja.com.au/system/files/issues/202_11/sch00103.pdf</vt:lpwstr>
      </vt:variant>
      <vt:variant>
        <vt:lpwstr/>
      </vt:variant>
      <vt:variant>
        <vt:i4>3604603</vt:i4>
      </vt:variant>
      <vt:variant>
        <vt:i4>201</vt:i4>
      </vt:variant>
      <vt:variant>
        <vt:i4>0</vt:i4>
      </vt:variant>
      <vt:variant>
        <vt:i4>5</vt:i4>
      </vt:variant>
      <vt:variant>
        <vt:lpwstr>https://doi.org/10.1016/j.healthpol.2015.01.003</vt:lpwstr>
      </vt:variant>
      <vt:variant>
        <vt:lpwstr/>
      </vt:variant>
      <vt:variant>
        <vt:i4>6422631</vt:i4>
      </vt:variant>
      <vt:variant>
        <vt:i4>198</vt:i4>
      </vt:variant>
      <vt:variant>
        <vt:i4>0</vt:i4>
      </vt:variant>
      <vt:variant>
        <vt:i4>5</vt:i4>
      </vt:variant>
      <vt:variant>
        <vt:lpwstr>https://www.apotek.no/Files/Filer_2014/Engelske_sider/Key figures 2023.pdf</vt:lpwstr>
      </vt:variant>
      <vt:variant>
        <vt:lpwstr/>
      </vt:variant>
      <vt:variant>
        <vt:i4>7405681</vt:i4>
      </vt:variant>
      <vt:variant>
        <vt:i4>195</vt:i4>
      </vt:variant>
      <vt:variant>
        <vt:i4>0</vt:i4>
      </vt:variant>
      <vt:variant>
        <vt:i4>5</vt:i4>
      </vt:variant>
      <vt:variant>
        <vt:lpwstr>https://www.government.nl/topics/medicines/keeping-medicines-affordable</vt:lpwstr>
      </vt:variant>
      <vt:variant>
        <vt:lpwstr/>
      </vt:variant>
      <vt:variant>
        <vt:i4>5308417</vt:i4>
      </vt:variant>
      <vt:variant>
        <vt:i4>192</vt:i4>
      </vt:variant>
      <vt:variant>
        <vt:i4>0</vt:i4>
      </vt:variant>
      <vt:variant>
        <vt:i4>5</vt:i4>
      </vt:variant>
      <vt:variant>
        <vt:lpwstr>https://apps.who.int/iris/bitstream/handle/10665/329456/9789289053310-eng.pdf</vt:lpwstr>
      </vt:variant>
      <vt:variant>
        <vt:lpwstr/>
      </vt:variant>
      <vt:variant>
        <vt:i4>6094873</vt:i4>
      </vt:variant>
      <vt:variant>
        <vt:i4>189</vt:i4>
      </vt:variant>
      <vt:variant>
        <vt:i4>0</vt:i4>
      </vt:variant>
      <vt:variant>
        <vt:i4>5</vt:i4>
      </vt:variant>
      <vt:variant>
        <vt:lpwstr>https://www.gov.uk/government/consultations/aligning-the-upper-age-for-nhs-prescription-charge-exemptions-with-the-state-pension-age/aligning-the-upper-age-for-nhs-prescription-charge-exemptions-with-the-state-pension-age</vt:lpwstr>
      </vt:variant>
      <vt:variant>
        <vt:lpwstr/>
      </vt:variant>
      <vt:variant>
        <vt:i4>5701661</vt:i4>
      </vt:variant>
      <vt:variant>
        <vt:i4>186</vt:i4>
      </vt:variant>
      <vt:variant>
        <vt:i4>0</vt:i4>
      </vt:variant>
      <vt:variant>
        <vt:i4>5</vt:i4>
      </vt:variant>
      <vt:variant>
        <vt:lpwstr>https://www.nhsbsa.nhs.uk/help-nhs-prescription-costs/nhs-prescription-prepayment-certificate-ppc</vt:lpwstr>
      </vt:variant>
      <vt:variant>
        <vt:lpwstr/>
      </vt:variant>
      <vt:variant>
        <vt:i4>1310802</vt:i4>
      </vt:variant>
      <vt:variant>
        <vt:i4>183</vt:i4>
      </vt:variant>
      <vt:variant>
        <vt:i4>0</vt:i4>
      </vt:variant>
      <vt:variant>
        <vt:i4>5</vt:i4>
      </vt:variant>
      <vt:variant>
        <vt:lpwstr>https://info.health.nz/conditions-treatments/medicines/prescriptions</vt:lpwstr>
      </vt:variant>
      <vt:variant>
        <vt:lpwstr/>
      </vt:variant>
      <vt:variant>
        <vt:i4>5570655</vt:i4>
      </vt:variant>
      <vt:variant>
        <vt:i4>180</vt:i4>
      </vt:variant>
      <vt:variant>
        <vt:i4>0</vt:i4>
      </vt:variant>
      <vt:variant>
        <vt:i4>5</vt:i4>
      </vt:variant>
      <vt:variant>
        <vt:lpwstr>https://www.nhsbsa.nhs.uk/sites/default/files/2024-05/HC11 %28V24%29 05.2024.pdf</vt:lpwstr>
      </vt:variant>
      <vt:variant>
        <vt:lpwstr/>
      </vt:variant>
      <vt:variant>
        <vt:i4>720908</vt:i4>
      </vt:variant>
      <vt:variant>
        <vt:i4>177</vt:i4>
      </vt:variant>
      <vt:variant>
        <vt:i4>0</vt:i4>
      </vt:variant>
      <vt:variant>
        <vt:i4>5</vt:i4>
      </vt:variant>
      <vt:variant>
        <vt:lpwstr>https://iris.who.int/bitstream/handle/10665/374504/9789289060660-eng.pdf</vt:lpwstr>
      </vt:variant>
      <vt:variant>
        <vt:lpwstr/>
      </vt:variant>
      <vt:variant>
        <vt:i4>1507349</vt:i4>
      </vt:variant>
      <vt:variant>
        <vt:i4>174</vt:i4>
      </vt:variant>
      <vt:variant>
        <vt:i4>0</vt:i4>
      </vt:variant>
      <vt:variant>
        <vt:i4>5</vt:i4>
      </vt:variant>
      <vt:variant>
        <vt:lpwstr>https://doi.org/10.1258/jhsrp.2009.009059</vt:lpwstr>
      </vt:variant>
      <vt:variant>
        <vt:lpwstr/>
      </vt:variant>
      <vt:variant>
        <vt:i4>1245260</vt:i4>
      </vt:variant>
      <vt:variant>
        <vt:i4>171</vt:i4>
      </vt:variant>
      <vt:variant>
        <vt:i4>0</vt:i4>
      </vt:variant>
      <vt:variant>
        <vt:i4>5</vt:i4>
      </vt:variant>
      <vt:variant>
        <vt:lpwstr>https://www.health.govt.nz/publications/annual-update-of-key-results-202324-new-zealand-health-survey</vt:lpwstr>
      </vt:variant>
      <vt:variant>
        <vt:lpwstr/>
      </vt:variant>
      <vt:variant>
        <vt:i4>2621477</vt:i4>
      </vt:variant>
      <vt:variant>
        <vt:i4>168</vt:i4>
      </vt:variant>
      <vt:variant>
        <vt:i4>0</vt:i4>
      </vt:variant>
      <vt:variant>
        <vt:i4>5</vt:i4>
      </vt:variant>
      <vt:variant>
        <vt:lpwstr>https://www.commonwealthfund.org/publications/issue-briefs/2024/dec/health-care-affordability-older-adults-how-us-compares-other-countries</vt:lpwstr>
      </vt:variant>
      <vt:variant>
        <vt:lpwstr/>
      </vt:variant>
      <vt:variant>
        <vt:i4>3473460</vt:i4>
      </vt:variant>
      <vt:variant>
        <vt:i4>165</vt:i4>
      </vt:variant>
      <vt:variant>
        <vt:i4>0</vt:i4>
      </vt:variant>
      <vt:variant>
        <vt:i4>5</vt:i4>
      </vt:variant>
      <vt:variant>
        <vt:lpwstr>https://dx.doi.org/10.1787/9a933261-en</vt:lpwstr>
      </vt:variant>
      <vt:variant>
        <vt:lpwstr/>
      </vt:variant>
      <vt:variant>
        <vt:i4>6357107</vt:i4>
      </vt:variant>
      <vt:variant>
        <vt:i4>162</vt:i4>
      </vt:variant>
      <vt:variant>
        <vt:i4>0</vt:i4>
      </vt:variant>
      <vt:variant>
        <vt:i4>5</vt:i4>
      </vt:variant>
      <vt:variant>
        <vt:lpwstr>https://www.indigenoushpf.gov.au/getattachment/b26376ab-f5d7-4991-ae22-6f49ae0bb807/315-access-prescription-medication-may-22.xlsx</vt:lpwstr>
      </vt:variant>
      <vt:variant>
        <vt:lpwstr/>
      </vt:variant>
      <vt:variant>
        <vt:i4>4456536</vt:i4>
      </vt:variant>
      <vt:variant>
        <vt:i4>159</vt:i4>
      </vt:variant>
      <vt:variant>
        <vt:i4>0</vt:i4>
      </vt:variant>
      <vt:variant>
        <vt:i4>5</vt:i4>
      </vt:variant>
      <vt:variant>
        <vt:lpwstr>https://bmchealthservres.biomedcentral.com/articles/10.1186/s12913-017-2794-y</vt:lpwstr>
      </vt:variant>
      <vt:variant>
        <vt:lpwstr/>
      </vt:variant>
      <vt:variant>
        <vt:i4>2490391</vt:i4>
      </vt:variant>
      <vt:variant>
        <vt:i4>156</vt:i4>
      </vt:variant>
      <vt:variant>
        <vt:i4>0</vt:i4>
      </vt:variant>
      <vt:variant>
        <vt:i4>5</vt:i4>
      </vt:variant>
      <vt:variant>
        <vt:lpwstr>https://australianhealthcareindex.com.au/wp-content/uploads/2024/08/AHI_Aug_2024_Final.pdf</vt:lpwstr>
      </vt:variant>
      <vt:variant>
        <vt:lpwstr/>
      </vt:variant>
      <vt:variant>
        <vt:i4>7602294</vt:i4>
      </vt:variant>
      <vt:variant>
        <vt:i4>153</vt:i4>
      </vt:variant>
      <vt:variant>
        <vt:i4>0</vt:i4>
      </vt:variant>
      <vt:variant>
        <vt:i4>5</vt:i4>
      </vt:variant>
      <vt:variant>
        <vt:lpwstr>https://www.abs.gov.au/statistics/research/70-years-inflation-australia</vt:lpwstr>
      </vt:variant>
      <vt:variant>
        <vt:lpwstr/>
      </vt:variant>
      <vt:variant>
        <vt:i4>1769500</vt:i4>
      </vt:variant>
      <vt:variant>
        <vt:i4>150</vt:i4>
      </vt:variant>
      <vt:variant>
        <vt:i4>0</vt:i4>
      </vt:variant>
      <vt:variant>
        <vt:i4>5</vt:i4>
      </vt:variant>
      <vt:variant>
        <vt:lpwstr>https://www.aihw.gov.au/reports/men-women/female-health/contents/how-healthy</vt:lpwstr>
      </vt:variant>
      <vt:variant>
        <vt:lpwstr/>
      </vt:variant>
      <vt:variant>
        <vt:i4>7536737</vt:i4>
      </vt:variant>
      <vt:variant>
        <vt:i4>147</vt:i4>
      </vt:variant>
      <vt:variant>
        <vt:i4>0</vt:i4>
      </vt:variant>
      <vt:variant>
        <vt:i4>5</vt:i4>
      </vt:variant>
      <vt:variant>
        <vt:lpwstr>https://www.abs.gov.au/statistics/health/health-services/patient-experiences/latest-release</vt:lpwstr>
      </vt:variant>
      <vt:variant>
        <vt:lpwstr/>
      </vt:variant>
      <vt:variant>
        <vt:i4>5767262</vt:i4>
      </vt:variant>
      <vt:variant>
        <vt:i4>144</vt:i4>
      </vt:variant>
      <vt:variant>
        <vt:i4>0</vt:i4>
      </vt:variant>
      <vt:variant>
        <vt:i4>5</vt:i4>
      </vt:variant>
      <vt:variant>
        <vt:lpwstr>https://www.abs.gov.au/statistics/health/health-services/patient-experiences/2022-23</vt:lpwstr>
      </vt:variant>
      <vt:variant>
        <vt:lpwstr/>
      </vt:variant>
      <vt:variant>
        <vt:i4>327744</vt:i4>
      </vt:variant>
      <vt:variant>
        <vt:i4>141</vt:i4>
      </vt:variant>
      <vt:variant>
        <vt:i4>0</vt:i4>
      </vt:variant>
      <vt:variant>
        <vt:i4>5</vt:i4>
      </vt:variant>
      <vt:variant>
        <vt:lpwstr>https://doi.org/10.1080/14737167.2025.2451140</vt:lpwstr>
      </vt:variant>
      <vt:variant>
        <vt:lpwstr/>
      </vt:variant>
      <vt:variant>
        <vt:i4>7733286</vt:i4>
      </vt:variant>
      <vt:variant>
        <vt:i4>138</vt:i4>
      </vt:variant>
      <vt:variant>
        <vt:i4>0</vt:i4>
      </vt:variant>
      <vt:variant>
        <vt:i4>5</vt:i4>
      </vt:variant>
      <vt:variant>
        <vt:lpwstr>https://chf.org.au/media-releases/cost-living-still-impacting-access-healthcare</vt:lpwstr>
      </vt:variant>
      <vt:variant>
        <vt:lpwstr/>
      </vt:variant>
      <vt:variant>
        <vt:i4>262180</vt:i4>
      </vt:variant>
      <vt:variant>
        <vt:i4>135</vt:i4>
      </vt:variant>
      <vt:variant>
        <vt:i4>0</vt:i4>
      </vt:variant>
      <vt:variant>
        <vt:i4>5</vt:i4>
      </vt:variant>
      <vt:variant>
        <vt:lpwstr>https://parlinfo.aph.gov.au/parlInfo/download/committees/reportsen/RB000208/toc_pdf/TheextentandnatureofpovertyinAustralia.pdf</vt:lpwstr>
      </vt:variant>
      <vt:variant>
        <vt:lpwstr/>
      </vt:variant>
      <vt:variant>
        <vt:i4>589855</vt:i4>
      </vt:variant>
      <vt:variant>
        <vt:i4>132</vt:i4>
      </vt:variant>
      <vt:variant>
        <vt:i4>0</vt:i4>
      </vt:variant>
      <vt:variant>
        <vt:i4>5</vt:i4>
      </vt:variant>
      <vt:variant>
        <vt:lpwstr>https://grattan.edu.au/wp-content/uploads/2022/03/Not-so-universal-how-to-reduce-out-of-pocket-healthcare-payments-Grattan-Report.pdf</vt:lpwstr>
      </vt:variant>
      <vt:variant>
        <vt:lpwstr/>
      </vt:variant>
      <vt:variant>
        <vt:i4>983130</vt:i4>
      </vt:variant>
      <vt:variant>
        <vt:i4>129</vt:i4>
      </vt:variant>
      <vt:variant>
        <vt:i4>0</vt:i4>
      </vt:variant>
      <vt:variant>
        <vt:i4>5</vt:i4>
      </vt:variant>
      <vt:variant>
        <vt:lpwstr>https://www.aihw.gov.au/reports/australias-health/health-across-socioeconomic-groups</vt:lpwstr>
      </vt:variant>
      <vt:variant>
        <vt:lpwstr/>
      </vt:variant>
      <vt:variant>
        <vt:i4>1572947</vt:i4>
      </vt:variant>
      <vt:variant>
        <vt:i4>120</vt:i4>
      </vt:variant>
      <vt:variant>
        <vt:i4>0</vt:i4>
      </vt:variant>
      <vt:variant>
        <vt:i4>5</vt:i4>
      </vt:variant>
      <vt:variant>
        <vt:lpwstr>https://nationalseniors.com.au/uploads/201210_PACReport_Research_PrescriptionMedicines_0.pdf</vt:lpwstr>
      </vt:variant>
      <vt:variant>
        <vt:lpwstr/>
      </vt:variant>
      <vt:variant>
        <vt:i4>5111872</vt:i4>
      </vt:variant>
      <vt:variant>
        <vt:i4>117</vt:i4>
      </vt:variant>
      <vt:variant>
        <vt:i4>0</vt:i4>
      </vt:variant>
      <vt:variant>
        <vt:i4>5</vt:i4>
      </vt:variant>
      <vt:variant>
        <vt:lpwstr>https://www.publish.csiro.au/AH/AH090215</vt:lpwstr>
      </vt:variant>
      <vt:variant>
        <vt:lpwstr/>
      </vt:variant>
      <vt:variant>
        <vt:i4>1835027</vt:i4>
      </vt:variant>
      <vt:variant>
        <vt:i4>114</vt:i4>
      </vt:variant>
      <vt:variant>
        <vt:i4>0</vt:i4>
      </vt:variant>
      <vt:variant>
        <vt:i4>5</vt:i4>
      </vt:variant>
      <vt:variant>
        <vt:lpwstr>https://citeseerx.ist.psu.edu/viewdoc/download?doi=10.1.1.372.6151&amp;rep=rep1&amp;type=pdf</vt:lpwstr>
      </vt:variant>
      <vt:variant>
        <vt:lpwstr/>
      </vt:variant>
      <vt:variant>
        <vt:i4>4849732</vt:i4>
      </vt:variant>
      <vt:variant>
        <vt:i4>111</vt:i4>
      </vt:variant>
      <vt:variant>
        <vt:i4>0</vt:i4>
      </vt:variant>
      <vt:variant>
        <vt:i4>5</vt:i4>
      </vt:variant>
      <vt:variant>
        <vt:lpwstr>https://doi.org/10.1371/journal.pone.0213403</vt:lpwstr>
      </vt:variant>
      <vt:variant>
        <vt:lpwstr/>
      </vt:variant>
      <vt:variant>
        <vt:i4>2949218</vt:i4>
      </vt:variant>
      <vt:variant>
        <vt:i4>108</vt:i4>
      </vt:variant>
      <vt:variant>
        <vt:i4>0</vt:i4>
      </vt:variant>
      <vt:variant>
        <vt:i4>5</vt:i4>
      </vt:variant>
      <vt:variant>
        <vt:lpwstr>https://ro.uow.edu.au/cgi/viewcontent.cgi?article=1186&amp;context=commwkpapers</vt:lpwstr>
      </vt:variant>
      <vt:variant>
        <vt:lpwstr/>
      </vt:variant>
      <vt:variant>
        <vt:i4>917617</vt:i4>
      </vt:variant>
      <vt:variant>
        <vt:i4>105</vt:i4>
      </vt:variant>
      <vt:variant>
        <vt:i4>0</vt:i4>
      </vt:variant>
      <vt:variant>
        <vt:i4>5</vt:i4>
      </vt:variant>
      <vt:variant>
        <vt:lpwstr>https://www.nber.org/system/files/working_papers/w22308/w22308.pdf</vt:lpwstr>
      </vt:variant>
      <vt:variant>
        <vt:lpwstr/>
      </vt:variant>
      <vt:variant>
        <vt:i4>6750265</vt:i4>
      </vt:variant>
      <vt:variant>
        <vt:i4>102</vt:i4>
      </vt:variant>
      <vt:variant>
        <vt:i4>0</vt:i4>
      </vt:variant>
      <vt:variant>
        <vt:i4>5</vt:i4>
      </vt:variant>
      <vt:variant>
        <vt:lpwstr>https://www.jmcp.org/doi/pdf/10.18553/jmcp.2014.20.11.1102</vt:lpwstr>
      </vt:variant>
      <vt:variant>
        <vt:lpwstr/>
      </vt:variant>
      <vt:variant>
        <vt:i4>2621544</vt:i4>
      </vt:variant>
      <vt:variant>
        <vt:i4>93</vt:i4>
      </vt:variant>
      <vt:variant>
        <vt:i4>0</vt:i4>
      </vt:variant>
      <vt:variant>
        <vt:i4>5</vt:i4>
      </vt:variant>
      <vt:variant>
        <vt:lpwstr>https://doi.org/10.1016/j.socscimed.2004.08.005</vt:lpwstr>
      </vt:variant>
      <vt:variant>
        <vt:lpwstr/>
      </vt:variant>
      <vt:variant>
        <vt:i4>2162741</vt:i4>
      </vt:variant>
      <vt:variant>
        <vt:i4>90</vt:i4>
      </vt:variant>
      <vt:variant>
        <vt:i4>0</vt:i4>
      </vt:variant>
      <vt:variant>
        <vt:i4>5</vt:i4>
      </vt:variant>
      <vt:variant>
        <vt:lpwstr>https://doi.org/10.1111/j.1467-842X.2004.tb00634.x</vt:lpwstr>
      </vt:variant>
      <vt:variant>
        <vt:lpwstr/>
      </vt:variant>
      <vt:variant>
        <vt:i4>196674</vt:i4>
      </vt:variant>
      <vt:variant>
        <vt:i4>81</vt:i4>
      </vt:variant>
      <vt:variant>
        <vt:i4>0</vt:i4>
      </vt:variant>
      <vt:variant>
        <vt:i4>5</vt:i4>
      </vt:variant>
      <vt:variant>
        <vt:lpwstr>https://www.cochranelibrary.com/cdsr/doi/10.1002/14651858.CD007017/epdf/full</vt:lpwstr>
      </vt:variant>
      <vt:variant>
        <vt:lpwstr/>
      </vt:variant>
      <vt:variant>
        <vt:i4>4194368</vt:i4>
      </vt:variant>
      <vt:variant>
        <vt:i4>78</vt:i4>
      </vt:variant>
      <vt:variant>
        <vt:i4>0</vt:i4>
      </vt:variant>
      <vt:variant>
        <vt:i4>5</vt:i4>
      </vt:variant>
      <vt:variant>
        <vt:lpwstr>https://doi.org/10.1371/journal.pone.0231768</vt:lpwstr>
      </vt:variant>
      <vt:variant>
        <vt:lpwstr/>
      </vt:variant>
      <vt:variant>
        <vt:i4>7536644</vt:i4>
      </vt:variant>
      <vt:variant>
        <vt:i4>75</vt:i4>
      </vt:variant>
      <vt:variant>
        <vt:i4>0</vt:i4>
      </vt:variant>
      <vt:variant>
        <vt:i4>5</vt:i4>
      </vt:variant>
      <vt:variant>
        <vt:lpwstr>https://repozytorium.uwb.edu.pl/jspui/bitstream/11320/13041/1/Optimum_1_2022_J_Sikora_Alicka_Moral_hazard.pdf</vt:lpwstr>
      </vt:variant>
      <vt:variant>
        <vt:lpwstr/>
      </vt:variant>
      <vt:variant>
        <vt:i4>1638420</vt:i4>
      </vt:variant>
      <vt:variant>
        <vt:i4>69</vt:i4>
      </vt:variant>
      <vt:variant>
        <vt:i4>0</vt:i4>
      </vt:variant>
      <vt:variant>
        <vt:i4>5</vt:i4>
      </vt:variant>
      <vt:variant>
        <vt:lpwstr>https://doi.org/10.1258/jhsrp.2012.011184</vt:lpwstr>
      </vt:variant>
      <vt:variant>
        <vt:lpwstr/>
      </vt:variant>
      <vt:variant>
        <vt:i4>7864349</vt:i4>
      </vt:variant>
      <vt:variant>
        <vt:i4>60</vt:i4>
      </vt:variant>
      <vt:variant>
        <vt:i4>0</vt:i4>
      </vt:variant>
      <vt:variant>
        <vt:i4>5</vt:i4>
      </vt:variant>
      <vt:variant>
        <vt:lpwstr>https://www.euro.who.int/__data/assets/pdf_file/0003/74694/E83334.pdf</vt:lpwstr>
      </vt:variant>
      <vt:variant>
        <vt:lpwstr/>
      </vt:variant>
      <vt:variant>
        <vt:i4>3670032</vt:i4>
      </vt:variant>
      <vt:variant>
        <vt:i4>57</vt:i4>
      </vt:variant>
      <vt:variant>
        <vt:i4>0</vt:i4>
      </vt:variant>
      <vt:variant>
        <vt:i4>5</vt:i4>
      </vt:variant>
      <vt:variant>
        <vt:lpwstr>https://oia.pmc.gov.au/sites/default/files/posts/2023/05/Impact Analysis_3.pdf</vt:lpwstr>
      </vt:variant>
      <vt:variant>
        <vt:lpwstr/>
      </vt:variant>
      <vt:variant>
        <vt:i4>6619181</vt:i4>
      </vt:variant>
      <vt:variant>
        <vt:i4>54</vt:i4>
      </vt:variant>
      <vt:variant>
        <vt:i4>0</vt:i4>
      </vt:variant>
      <vt:variant>
        <vt:i4>5</vt:i4>
      </vt:variant>
      <vt:variant>
        <vt:lpwstr>https://www.health.gov.au/sites/default/files/2022-12/national-medicines-policy.pdf</vt:lpwstr>
      </vt:variant>
      <vt:variant>
        <vt:lpwstr/>
      </vt:variant>
      <vt:variant>
        <vt:i4>917518</vt:i4>
      </vt:variant>
      <vt:variant>
        <vt:i4>45</vt:i4>
      </vt:variant>
      <vt:variant>
        <vt:i4>0</vt:i4>
      </vt:variant>
      <vt:variant>
        <vt:i4>5</vt:i4>
      </vt:variant>
      <vt:variant>
        <vt:lpwstr>https://www.pbs.gov.au/info/healthpro/explanatory-notes/front/fee</vt:lpwstr>
      </vt:variant>
      <vt:variant>
        <vt:lpwstr/>
      </vt:variant>
      <vt:variant>
        <vt:i4>5636120</vt:i4>
      </vt:variant>
      <vt:variant>
        <vt:i4>42</vt:i4>
      </vt:variant>
      <vt:variant>
        <vt:i4>0</vt:i4>
      </vt:variant>
      <vt:variant>
        <vt:i4>5</vt:i4>
      </vt:variant>
      <vt:variant>
        <vt:lpwstr>https://www.pbs.gov.au/industry/listing/elements/deeds-agreement/attachment-b-basic-deidentified-deed.pdf</vt:lpwstr>
      </vt:variant>
      <vt:variant>
        <vt:lpwstr/>
      </vt:variant>
      <vt:variant>
        <vt:i4>5636120</vt:i4>
      </vt:variant>
      <vt:variant>
        <vt:i4>39</vt:i4>
      </vt:variant>
      <vt:variant>
        <vt:i4>0</vt:i4>
      </vt:variant>
      <vt:variant>
        <vt:i4>5</vt:i4>
      </vt:variant>
      <vt:variant>
        <vt:lpwstr>https://www.pbs.gov.au/industry/listing/elements/deeds-agreement/attachment-b-basic-deidentified-deed.pdf</vt:lpwstr>
      </vt:variant>
      <vt:variant>
        <vt:lpwstr/>
      </vt:variant>
      <vt:variant>
        <vt:i4>3539024</vt:i4>
      </vt:variant>
      <vt:variant>
        <vt:i4>33</vt:i4>
      </vt:variant>
      <vt:variant>
        <vt:i4>0</vt:i4>
      </vt:variant>
      <vt:variant>
        <vt:i4>5</vt:i4>
      </vt:variant>
      <vt:variant>
        <vt:lpwstr>https://www.anao.gov.au/sites/default/files/2024-12/Auditor-General_Report_2024-25_19.pdf</vt:lpwstr>
      </vt:variant>
      <vt:variant>
        <vt:lpwstr/>
      </vt:variant>
      <vt:variant>
        <vt:i4>4259920</vt:i4>
      </vt:variant>
      <vt:variant>
        <vt:i4>30</vt:i4>
      </vt:variant>
      <vt:variant>
        <vt:i4>0</vt:i4>
      </vt:variant>
      <vt:variant>
        <vt:i4>5</vt:i4>
      </vt:variant>
      <vt:variant>
        <vt:lpwstr>https://www.pbs.gov.au/industry/listing/elements/deeds-agreement/attachment-a-pdf-printable-version-of-guidelines-for-deeds-of-agreement-for-the-pbs.pdf</vt:lpwstr>
      </vt:variant>
      <vt:variant>
        <vt:lpwstr/>
      </vt:variant>
      <vt:variant>
        <vt:i4>7208997</vt:i4>
      </vt:variant>
      <vt:variant>
        <vt:i4>27</vt:i4>
      </vt:variant>
      <vt:variant>
        <vt:i4>0</vt:i4>
      </vt:variant>
      <vt:variant>
        <vt:i4>5</vt:i4>
      </vt:variant>
      <vt:variant>
        <vt:lpwstr>https://www.pbs.gov.au/info/healthpro/explanatory-notes/section1/Section_1_5_Explanatory_Notes</vt:lpwstr>
      </vt:variant>
      <vt:variant>
        <vt:lpwstr/>
      </vt:variant>
      <vt:variant>
        <vt:i4>5701724</vt:i4>
      </vt:variant>
      <vt:variant>
        <vt:i4>24</vt:i4>
      </vt:variant>
      <vt:variant>
        <vt:i4>0</vt:i4>
      </vt:variant>
      <vt:variant>
        <vt:i4>5</vt:i4>
      </vt:variant>
      <vt:variant>
        <vt:lpwstr>https://www.pbs.gov.au/info/publication/factsheets/closing-the-gap-pbs-co-payment-measure</vt:lpwstr>
      </vt:variant>
      <vt:variant>
        <vt:lpwstr/>
      </vt:variant>
      <vt:variant>
        <vt:i4>5046306</vt:i4>
      </vt:variant>
      <vt:variant>
        <vt:i4>21</vt:i4>
      </vt:variant>
      <vt:variant>
        <vt:i4>0</vt:i4>
      </vt:variant>
      <vt:variant>
        <vt:i4>5</vt:i4>
      </vt:variant>
      <vt:variant>
        <vt:lpwstr>https://oia.pmc.gov.au/sites/default/files/posts/2024/06/Addendum_0.pdf</vt:lpwstr>
      </vt:variant>
      <vt:variant>
        <vt:lpwstr/>
      </vt:variant>
      <vt:variant>
        <vt:i4>851974</vt:i4>
      </vt:variant>
      <vt:variant>
        <vt:i4>18</vt:i4>
      </vt:variant>
      <vt:variant>
        <vt:i4>0</vt:i4>
      </vt:variant>
      <vt:variant>
        <vt:i4>5</vt:i4>
      </vt:variant>
      <vt:variant>
        <vt:lpwstr>https://www.pbs.gov.au/info/about-the-pbs</vt:lpwstr>
      </vt:variant>
      <vt:variant>
        <vt:lpwstr/>
      </vt:variant>
      <vt:variant>
        <vt:i4>65584</vt:i4>
      </vt:variant>
      <vt:variant>
        <vt:i4>15</vt:i4>
      </vt:variant>
      <vt:variant>
        <vt:i4>0</vt:i4>
      </vt:variant>
      <vt:variant>
        <vt:i4>5</vt:i4>
      </vt:variant>
      <vt:variant>
        <vt:lpwstr>https://www.health.gov.au/sites/default/files/2024-05/budget-2024-25-cheaper-medicines_0.pdf</vt:lpwstr>
      </vt:variant>
      <vt:variant>
        <vt:lpwstr/>
      </vt:variant>
      <vt:variant>
        <vt:i4>7274533</vt:i4>
      </vt:variant>
      <vt:variant>
        <vt:i4>12</vt:i4>
      </vt:variant>
      <vt:variant>
        <vt:i4>0</vt:i4>
      </vt:variant>
      <vt:variant>
        <vt:i4>5</vt:i4>
      </vt:variant>
      <vt:variant>
        <vt:lpwstr>https://www.pbs.gov.au/info/healthpro/explanatory-notes/section1/Section_1_4_Explanatory_Notes</vt:lpwstr>
      </vt:variant>
      <vt:variant>
        <vt:lpwstr/>
      </vt:variant>
      <vt:variant>
        <vt:i4>6488185</vt:i4>
      </vt:variant>
      <vt:variant>
        <vt:i4>9</vt:i4>
      </vt:variant>
      <vt:variant>
        <vt:i4>0</vt:i4>
      </vt:variant>
      <vt:variant>
        <vt:i4>5</vt:i4>
      </vt:variant>
      <vt:variant>
        <vt:lpwstr>https://www.pbs.gov.au/statistics/expenditure-prescriptions/2023-2024/PBS-Expenditure-prescriptions-report-2023-24.PDF</vt:lpwstr>
      </vt:variant>
      <vt:variant>
        <vt:lpwstr/>
      </vt:variant>
      <vt:variant>
        <vt:i4>524360</vt:i4>
      </vt:variant>
      <vt:variant>
        <vt:i4>6</vt:i4>
      </vt:variant>
      <vt:variant>
        <vt:i4>0</vt:i4>
      </vt:variant>
      <vt:variant>
        <vt:i4>5</vt:i4>
      </vt:variant>
      <vt:variant>
        <vt:lpwstr>https://oia.pmc.gov.au/sites/default/files/posts/2024/06/Impact Analysis.pdf</vt:lpwstr>
      </vt:variant>
      <vt:variant>
        <vt:lpwstr/>
      </vt:variant>
      <vt:variant>
        <vt:i4>7536743</vt:i4>
      </vt:variant>
      <vt:variant>
        <vt:i4>3</vt:i4>
      </vt:variant>
      <vt:variant>
        <vt:i4>0</vt:i4>
      </vt:variant>
      <vt:variant>
        <vt:i4>5</vt:i4>
      </vt:variant>
      <vt:variant>
        <vt:lpwstr>https://www.health.gov.au/sites/default/files/2024-10/department-of-health-and-aged-care-annual-report-2023-24.pdf</vt:lpwstr>
      </vt:variant>
      <vt:variant>
        <vt:lpwstr/>
      </vt:variant>
      <vt:variant>
        <vt:i4>3997740</vt:i4>
      </vt:variant>
      <vt:variant>
        <vt:i4>0</vt:i4>
      </vt:variant>
      <vt:variant>
        <vt:i4>0</vt:i4>
      </vt:variant>
      <vt:variant>
        <vt:i4>5</vt:i4>
      </vt:variant>
      <vt:variant>
        <vt:lpwstr>https://alp.org.au/strengthening-medicare/</vt:lpwstr>
      </vt:variant>
      <vt:variant>
        <vt:lpwstr/>
      </vt:variant>
      <vt:variant>
        <vt:i4>4522045</vt:i4>
      </vt:variant>
      <vt:variant>
        <vt:i4>12</vt:i4>
      </vt:variant>
      <vt:variant>
        <vt:i4>0</vt:i4>
      </vt:variant>
      <vt:variant>
        <vt:i4>5</vt:i4>
      </vt:variant>
      <vt:variant>
        <vt:lpwstr>mailto:Euan.Ruddick@Protected.Health.gov.au</vt:lpwstr>
      </vt:variant>
      <vt:variant>
        <vt:lpwstr/>
      </vt:variant>
      <vt:variant>
        <vt:i4>4522045</vt:i4>
      </vt:variant>
      <vt:variant>
        <vt:i4>9</vt:i4>
      </vt:variant>
      <vt:variant>
        <vt:i4>0</vt:i4>
      </vt:variant>
      <vt:variant>
        <vt:i4>5</vt:i4>
      </vt:variant>
      <vt:variant>
        <vt:lpwstr>mailto:Euan.Ruddick@Protected.Health.gov.au</vt:lpwstr>
      </vt:variant>
      <vt:variant>
        <vt:lpwstr/>
      </vt:variant>
      <vt:variant>
        <vt:i4>4522045</vt:i4>
      </vt:variant>
      <vt:variant>
        <vt:i4>6</vt:i4>
      </vt:variant>
      <vt:variant>
        <vt:i4>0</vt:i4>
      </vt:variant>
      <vt:variant>
        <vt:i4>5</vt:i4>
      </vt:variant>
      <vt:variant>
        <vt:lpwstr>mailto:Euan.Ruddick@Protected.Health.gov.au</vt:lpwstr>
      </vt:variant>
      <vt:variant>
        <vt:lpwstr/>
      </vt:variant>
      <vt:variant>
        <vt:i4>4522045</vt:i4>
      </vt:variant>
      <vt:variant>
        <vt:i4>3</vt:i4>
      </vt:variant>
      <vt:variant>
        <vt:i4>0</vt:i4>
      </vt:variant>
      <vt:variant>
        <vt:i4>5</vt:i4>
      </vt:variant>
      <vt:variant>
        <vt:lpwstr>mailto:Euan.Ruddick@Protected.Health.gov.au</vt:lpwstr>
      </vt:variant>
      <vt:variant>
        <vt:lpwstr/>
      </vt:variant>
      <vt:variant>
        <vt:i4>4522045</vt:i4>
      </vt:variant>
      <vt:variant>
        <vt:i4>0</vt:i4>
      </vt:variant>
      <vt:variant>
        <vt:i4>0</vt:i4>
      </vt:variant>
      <vt:variant>
        <vt:i4>5</vt:i4>
      </vt:variant>
      <vt:variant>
        <vt:lpwstr>mailto:Euan.Ruddick@Protected.Health.gov.au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2025-07-23T00:40:00Z</dcterms:created>
  <dcterms:modified xsi:type="dcterms:W3CDTF">2025-07-23T00:44:00Z</dcterms:modified>
</cp:coreProperties>
</file>