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B8739" w14:textId="4F357D13" w:rsidR="004B4322" w:rsidRPr="00956372" w:rsidRDefault="00956372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6372">
        <w:rPr>
          <w:rFonts w:ascii="Times New Roman" w:hAnsi="Times New Roman" w:cs="Times New Roman"/>
          <w:sz w:val="24"/>
          <w:szCs w:val="24"/>
        </w:rPr>
        <w:t>BO36306020</w:t>
      </w:r>
    </w:p>
    <w:p w14:paraId="39BF69ED" w14:textId="77777777" w:rsidR="008F67C1" w:rsidRPr="00E432C8" w:rsidRDefault="008F67C1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4F893A" w14:textId="573B026A" w:rsidR="008F67C1" w:rsidRPr="00AC520E" w:rsidRDefault="0015670C" w:rsidP="00AC520E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 xml:space="preserve">Ms </w:t>
      </w:r>
      <w:r w:rsidR="00AC520E" w:rsidRPr="00AC520E">
        <w:rPr>
          <w:rFonts w:ascii="Times New Roman" w:hAnsi="Times New Roman" w:cs="Times New Roman"/>
          <w:b/>
          <w:sz w:val="24"/>
          <w:szCs w:val="24"/>
        </w:rPr>
        <w:t>Joanna Abhayaratna</w:t>
      </w:r>
      <w:r w:rsidR="00AC520E">
        <w:t xml:space="preserve"> </w:t>
      </w:r>
    </w:p>
    <w:p w14:paraId="295077FF" w14:textId="77777777" w:rsidR="008F67C1" w:rsidRPr="00956372" w:rsidRDefault="00956372" w:rsidP="00AC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372">
        <w:rPr>
          <w:rFonts w:ascii="Times New Roman" w:hAnsi="Times New Roman" w:cs="Times New Roman"/>
          <w:sz w:val="24"/>
          <w:szCs w:val="24"/>
        </w:rPr>
        <w:t>Executive Director</w:t>
      </w:r>
    </w:p>
    <w:p w14:paraId="0F184A48" w14:textId="77777777" w:rsidR="008F67C1" w:rsidRDefault="00956372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Impact Analysis</w:t>
      </w:r>
    </w:p>
    <w:p w14:paraId="31E65B10" w14:textId="560206EF" w:rsidR="00956372" w:rsidRDefault="00956372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the Prime Minister and Cabinet</w:t>
      </w:r>
    </w:p>
    <w:p w14:paraId="15DC37F4" w14:textId="77777777" w:rsidR="00C26EED" w:rsidRPr="00C26EED" w:rsidRDefault="00C26EED" w:rsidP="00C26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EED">
        <w:rPr>
          <w:rFonts w:ascii="Times New Roman" w:hAnsi="Times New Roman" w:cs="Times New Roman"/>
          <w:sz w:val="24"/>
          <w:szCs w:val="24"/>
        </w:rPr>
        <w:t>1 National Circuit</w:t>
      </w:r>
    </w:p>
    <w:p w14:paraId="26D0E3E8" w14:textId="4CBCE804" w:rsidR="00C26EED" w:rsidRDefault="00C26EED" w:rsidP="00C2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EED">
        <w:rPr>
          <w:rFonts w:ascii="Times New Roman" w:hAnsi="Times New Roman" w:cs="Times New Roman"/>
          <w:sz w:val="24"/>
          <w:szCs w:val="24"/>
        </w:rPr>
        <w:t>BARTON ACT 2600</w:t>
      </w:r>
    </w:p>
    <w:p w14:paraId="061DBBD2" w14:textId="3DBB1D03" w:rsidR="00C26EED" w:rsidRDefault="00C26EED" w:rsidP="00C26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4DEFF" w14:textId="071B4555" w:rsidR="00C26EED" w:rsidRPr="00C26EED" w:rsidRDefault="00A15008" w:rsidP="00C26EED">
      <w:pPr>
        <w:autoSpaceDE w:val="0"/>
        <w:autoSpaceDN w:val="0"/>
        <w:spacing w:after="0" w:line="240" w:lineRule="auto"/>
      </w:pPr>
      <w:hyperlink r:id="rId8" w:history="1">
        <w:r w:rsidR="00AC520E" w:rsidRPr="007D3BA0">
          <w:rPr>
            <w:rStyle w:val="Hyperlink"/>
            <w:rFonts w:ascii="Times New Roman" w:hAnsi="Times New Roman" w:cs="Times New Roman"/>
            <w:sz w:val="24"/>
            <w:szCs w:val="24"/>
          </w:rPr>
          <w:t>joanna.abhayaratna@pmc.gov.au</w:t>
        </w:r>
      </w:hyperlink>
    </w:p>
    <w:p w14:paraId="6D404369" w14:textId="77777777" w:rsidR="008F67C1" w:rsidRDefault="008F67C1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701BD" w14:textId="77777777" w:rsidR="004430CC" w:rsidRDefault="004430CC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A8D65" w14:textId="1ADE163B" w:rsidR="008F67C1" w:rsidRDefault="008F67C1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AC520E">
        <w:rPr>
          <w:rFonts w:ascii="Times New Roman" w:hAnsi="Times New Roman" w:cs="Times New Roman"/>
          <w:sz w:val="24"/>
          <w:szCs w:val="24"/>
        </w:rPr>
        <w:t xml:space="preserve">Ms </w:t>
      </w:r>
      <w:r w:rsidR="00AC520E" w:rsidRPr="00AC520E">
        <w:rPr>
          <w:rFonts w:ascii="Times New Roman" w:hAnsi="Times New Roman" w:cs="Times New Roman"/>
          <w:sz w:val="24"/>
          <w:szCs w:val="24"/>
        </w:rPr>
        <w:t>Abhayaratna</w:t>
      </w:r>
      <w:r w:rsidR="0045351D">
        <w:rPr>
          <w:rFonts w:ascii="Times New Roman" w:hAnsi="Times New Roman" w:cs="Times New Roman"/>
          <w:sz w:val="24"/>
          <w:szCs w:val="24"/>
        </w:rPr>
        <w:t>,</w:t>
      </w:r>
    </w:p>
    <w:p w14:paraId="6ECF3E72" w14:textId="77777777" w:rsidR="008F67C1" w:rsidRDefault="008F67C1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B84D7" w14:textId="0A818638" w:rsidR="008F67C1" w:rsidRPr="005430DF" w:rsidRDefault="00D4471E" w:rsidP="004B4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0DF">
        <w:rPr>
          <w:rFonts w:ascii="Times New Roman" w:hAnsi="Times New Roman" w:cs="Times New Roman"/>
          <w:b/>
          <w:sz w:val="24"/>
          <w:szCs w:val="24"/>
        </w:rPr>
        <w:t xml:space="preserve">SUNSETTING OF THE EXPLOSIVES TRANSPORT REGULATIONS </w:t>
      </w:r>
      <w:r>
        <w:rPr>
          <w:rFonts w:ascii="Times New Roman" w:hAnsi="Times New Roman" w:cs="Times New Roman"/>
          <w:b/>
          <w:sz w:val="24"/>
          <w:szCs w:val="24"/>
        </w:rPr>
        <w:t xml:space="preserve">2002 </w:t>
      </w:r>
      <w:r w:rsidRPr="005430DF">
        <w:rPr>
          <w:rFonts w:ascii="Times New Roman" w:hAnsi="Times New Roman" w:cs="Times New Roman"/>
          <w:b/>
          <w:sz w:val="24"/>
          <w:szCs w:val="24"/>
        </w:rPr>
        <w:t>AND THE EXPLOSIVES AREA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430DF">
        <w:rPr>
          <w:rFonts w:ascii="Times New Roman" w:hAnsi="Times New Roman" w:cs="Times New Roman"/>
          <w:b/>
          <w:sz w:val="24"/>
          <w:szCs w:val="24"/>
        </w:rPr>
        <w:t xml:space="preserve"> REGULATIONS 2003 </w:t>
      </w:r>
    </w:p>
    <w:p w14:paraId="2C43F576" w14:textId="77777777" w:rsidR="008F67C1" w:rsidRDefault="008F67C1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C830A" w14:textId="7E64DB30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 xml:space="preserve">I am writing to the Office of Impact Analysis (OIA) regarding the </w:t>
      </w:r>
      <w:r w:rsidRPr="005430DF">
        <w:rPr>
          <w:rFonts w:eastAsiaTheme="minorHAnsi"/>
          <w:i/>
          <w:lang w:eastAsia="en-US"/>
        </w:rPr>
        <w:t xml:space="preserve">Explosives Transport Regulations 2002 </w:t>
      </w:r>
      <w:r w:rsidRPr="00DC5667">
        <w:rPr>
          <w:rFonts w:eastAsiaTheme="minorHAnsi"/>
          <w:lang w:eastAsia="en-US"/>
        </w:rPr>
        <w:t>and the</w:t>
      </w:r>
      <w:r w:rsidRPr="005430DF">
        <w:rPr>
          <w:rFonts w:eastAsiaTheme="minorHAnsi"/>
          <w:i/>
          <w:lang w:eastAsia="en-US"/>
        </w:rPr>
        <w:t xml:space="preserve"> Explosives Areas Regulations 2003</w:t>
      </w:r>
      <w:r w:rsidRPr="005430DF">
        <w:rPr>
          <w:rFonts w:eastAsiaTheme="minorHAnsi"/>
          <w:lang w:eastAsia="en-US"/>
        </w:rPr>
        <w:t xml:space="preserve">, which, as per the Legislation Act 2003, are scheduled to sunset on 1 October 2024. </w:t>
      </w:r>
      <w:r w:rsidR="00EE0622">
        <w:rPr>
          <w:rFonts w:eastAsiaTheme="minorHAnsi"/>
          <w:lang w:eastAsia="en-US"/>
        </w:rPr>
        <w:t>T</w:t>
      </w:r>
      <w:r w:rsidRPr="005430DF">
        <w:rPr>
          <w:rFonts w:eastAsiaTheme="minorHAnsi"/>
          <w:lang w:eastAsia="en-US"/>
        </w:rPr>
        <w:t>he instruments are</w:t>
      </w:r>
      <w:r w:rsidR="00EE0622">
        <w:rPr>
          <w:rFonts w:eastAsiaTheme="minorHAnsi"/>
          <w:lang w:eastAsia="en-US"/>
        </w:rPr>
        <w:t xml:space="preserve"> intended</w:t>
      </w:r>
      <w:r w:rsidRPr="005430DF">
        <w:rPr>
          <w:rFonts w:eastAsiaTheme="minorHAnsi"/>
          <w:lang w:eastAsia="en-US"/>
        </w:rPr>
        <w:t xml:space="preserve"> to be remade wi</w:t>
      </w:r>
      <w:r w:rsidRPr="005E4D53">
        <w:rPr>
          <w:rFonts w:eastAsiaTheme="minorHAnsi"/>
          <w:lang w:eastAsia="en-US"/>
        </w:rPr>
        <w:t>th</w:t>
      </w:r>
      <w:r w:rsidR="00E37210" w:rsidRPr="005E4D53">
        <w:rPr>
          <w:rFonts w:eastAsiaTheme="minorHAnsi"/>
          <w:lang w:eastAsia="en-US"/>
        </w:rPr>
        <w:t xml:space="preserve"> minor</w:t>
      </w:r>
      <w:r w:rsidRPr="00AA7D80">
        <w:rPr>
          <w:rFonts w:eastAsiaTheme="minorHAnsi"/>
          <w:lang w:eastAsia="en-US"/>
        </w:rPr>
        <w:t xml:space="preserve"> amendment</w:t>
      </w:r>
      <w:r w:rsidR="00E37210" w:rsidRPr="00AA7D80">
        <w:rPr>
          <w:rFonts w:eastAsiaTheme="minorHAnsi"/>
          <w:lang w:eastAsia="en-US"/>
        </w:rPr>
        <w:t>s</w:t>
      </w:r>
      <w:r w:rsidR="00AA7D80">
        <w:rPr>
          <w:rFonts w:eastAsiaTheme="minorHAnsi"/>
          <w:lang w:eastAsia="en-US"/>
        </w:rPr>
        <w:t xml:space="preserve"> to ensure legislative continuity</w:t>
      </w:r>
      <w:r w:rsidR="0022247F" w:rsidRPr="00AA7D80">
        <w:rPr>
          <w:rFonts w:eastAsiaTheme="minorHAnsi"/>
          <w:lang w:eastAsia="en-US"/>
        </w:rPr>
        <w:t>.</w:t>
      </w:r>
      <w:r w:rsidR="00891E68" w:rsidRPr="005E4D53">
        <w:rPr>
          <w:rFonts w:eastAsiaTheme="minorHAnsi"/>
          <w:lang w:eastAsia="en-US"/>
        </w:rPr>
        <w:t xml:space="preserve"> </w:t>
      </w:r>
      <w:r w:rsidR="00584D27">
        <w:rPr>
          <w:rFonts w:eastAsiaTheme="minorHAnsi"/>
          <w:lang w:eastAsia="en-US"/>
        </w:rPr>
        <w:t>There are no changes in regulatory costs anticipated.</w:t>
      </w:r>
    </w:p>
    <w:p w14:paraId="34ABE1F0" w14:textId="77777777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>  </w:t>
      </w:r>
    </w:p>
    <w:p w14:paraId="41077CB8" w14:textId="7E39C0D3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 xml:space="preserve">The Department of Defence certifies that the </w:t>
      </w:r>
      <w:r w:rsidRPr="00891E68">
        <w:rPr>
          <w:rFonts w:eastAsiaTheme="minorHAnsi"/>
          <w:i/>
          <w:lang w:eastAsia="en-US"/>
        </w:rPr>
        <w:t xml:space="preserve">Explosives Transport Regulations 2002 </w:t>
      </w:r>
      <w:r w:rsidRPr="00DC5667">
        <w:rPr>
          <w:rFonts w:eastAsiaTheme="minorHAnsi"/>
          <w:lang w:eastAsia="en-US"/>
        </w:rPr>
        <w:t>and the</w:t>
      </w:r>
      <w:r w:rsidRPr="00891E68">
        <w:rPr>
          <w:rFonts w:eastAsiaTheme="minorHAnsi"/>
          <w:i/>
          <w:lang w:eastAsia="en-US"/>
        </w:rPr>
        <w:t xml:space="preserve"> Explosives Areas Regulations 2003</w:t>
      </w:r>
      <w:r w:rsidRPr="005430DF">
        <w:rPr>
          <w:rFonts w:eastAsiaTheme="minorHAnsi"/>
          <w:lang w:eastAsia="en-US"/>
        </w:rPr>
        <w:t xml:space="preserve"> are operating effectively and efficiently</w:t>
      </w:r>
      <w:r w:rsidR="00891E68">
        <w:rPr>
          <w:rFonts w:eastAsiaTheme="minorHAnsi"/>
          <w:lang w:eastAsia="en-US"/>
        </w:rPr>
        <w:t>.</w:t>
      </w:r>
      <w:r w:rsidRPr="005430DF">
        <w:rPr>
          <w:rFonts w:eastAsiaTheme="minorHAnsi"/>
          <w:lang w:eastAsia="en-US"/>
        </w:rPr>
        <w:t xml:space="preserve"> The amendment</w:t>
      </w:r>
      <w:r w:rsidR="00891E68">
        <w:rPr>
          <w:rFonts w:eastAsiaTheme="minorHAnsi"/>
          <w:lang w:eastAsia="en-US"/>
        </w:rPr>
        <w:t>s</w:t>
      </w:r>
      <w:r w:rsidRPr="005430DF">
        <w:rPr>
          <w:rFonts w:eastAsiaTheme="minorHAnsi"/>
          <w:lang w:eastAsia="en-US"/>
        </w:rPr>
        <w:t xml:space="preserve"> </w:t>
      </w:r>
      <w:r w:rsidRPr="005E4D53">
        <w:rPr>
          <w:rFonts w:eastAsiaTheme="minorHAnsi"/>
          <w:lang w:eastAsia="en-US"/>
        </w:rPr>
        <w:t xml:space="preserve">will </w:t>
      </w:r>
      <w:r w:rsidRPr="00AA7D80">
        <w:rPr>
          <w:rFonts w:eastAsiaTheme="minorHAnsi"/>
          <w:lang w:eastAsia="en-US"/>
        </w:rPr>
        <w:t xml:space="preserve">not </w:t>
      </w:r>
      <w:r w:rsidR="00C46241" w:rsidRPr="00AA7D80">
        <w:rPr>
          <w:rFonts w:eastAsiaTheme="minorHAnsi"/>
          <w:lang w:eastAsia="en-US"/>
        </w:rPr>
        <w:t xml:space="preserve">change </w:t>
      </w:r>
      <w:r w:rsidRPr="005430DF">
        <w:rPr>
          <w:rFonts w:eastAsiaTheme="minorHAnsi"/>
          <w:lang w:eastAsia="en-US"/>
        </w:rPr>
        <w:t xml:space="preserve">the regulatory burden and </w:t>
      </w:r>
      <w:r w:rsidR="00891E68">
        <w:rPr>
          <w:rFonts w:eastAsiaTheme="minorHAnsi"/>
          <w:lang w:eastAsia="en-US"/>
        </w:rPr>
        <w:t>as such,</w:t>
      </w:r>
      <w:r w:rsidRPr="005430DF">
        <w:rPr>
          <w:rFonts w:eastAsiaTheme="minorHAnsi"/>
          <w:lang w:eastAsia="en-US"/>
        </w:rPr>
        <w:t xml:space="preserve"> an Impact A</w:t>
      </w:r>
      <w:r w:rsidR="00891E68">
        <w:rPr>
          <w:rFonts w:eastAsiaTheme="minorHAnsi"/>
          <w:lang w:eastAsia="en-US"/>
        </w:rPr>
        <w:t>nalysis is not required for the</w:t>
      </w:r>
      <w:r w:rsidRPr="005430DF">
        <w:rPr>
          <w:rFonts w:eastAsiaTheme="minorHAnsi"/>
          <w:lang w:eastAsia="en-US"/>
        </w:rPr>
        <w:t xml:space="preserve"> </w:t>
      </w:r>
      <w:r w:rsidR="00C46241">
        <w:rPr>
          <w:rFonts w:eastAsiaTheme="minorHAnsi"/>
          <w:lang w:eastAsia="en-US"/>
        </w:rPr>
        <w:t xml:space="preserve">Regulations </w:t>
      </w:r>
      <w:r w:rsidRPr="005430DF">
        <w:rPr>
          <w:rFonts w:eastAsiaTheme="minorHAnsi"/>
          <w:lang w:eastAsia="en-US"/>
        </w:rPr>
        <w:t>to be remade.  </w:t>
      </w:r>
    </w:p>
    <w:p w14:paraId="57487217" w14:textId="77777777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> </w:t>
      </w:r>
    </w:p>
    <w:p w14:paraId="114DAEA1" w14:textId="4DD9C1FC" w:rsidR="005430DF" w:rsidRPr="00F7471E" w:rsidRDefault="005430DF" w:rsidP="00D4471E">
      <w:pPr>
        <w:pStyle w:val="ListParagraph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4D53">
        <w:rPr>
          <w:rFonts w:ascii="Times New Roman" w:hAnsi="Times New Roman" w:cs="Times New Roman"/>
          <w:sz w:val="24"/>
          <w:szCs w:val="24"/>
        </w:rPr>
        <w:t xml:space="preserve">The </w:t>
      </w:r>
      <w:r w:rsidRPr="00AA7D80">
        <w:rPr>
          <w:rFonts w:ascii="Times New Roman" w:hAnsi="Times New Roman" w:cs="Times New Roman"/>
          <w:sz w:val="24"/>
          <w:szCs w:val="24"/>
        </w:rPr>
        <w:t>minor amendments</w:t>
      </w:r>
      <w:r w:rsidRPr="005E4D53">
        <w:rPr>
          <w:rFonts w:ascii="Times New Roman" w:hAnsi="Times New Roman" w:cs="Times New Roman"/>
          <w:sz w:val="24"/>
          <w:szCs w:val="24"/>
        </w:rPr>
        <w:t xml:space="preserve"> </w:t>
      </w:r>
      <w:r w:rsidR="00891E68" w:rsidRPr="005E4D53">
        <w:rPr>
          <w:rFonts w:ascii="Times New Roman" w:hAnsi="Times New Roman" w:cs="Times New Roman"/>
        </w:rPr>
        <w:t>include</w:t>
      </w:r>
      <w:r w:rsidR="00891E68" w:rsidRPr="00F7471E">
        <w:rPr>
          <w:rFonts w:ascii="Times New Roman" w:hAnsi="Times New Roman" w:cs="Times New Roman"/>
        </w:rPr>
        <w:t xml:space="preserve"> </w:t>
      </w:r>
      <w:r w:rsidR="00891E68" w:rsidRPr="00F7471E">
        <w:rPr>
          <w:rFonts w:ascii="Times New Roman" w:hAnsi="Times New Roman" w:cs="Times New Roman"/>
          <w:sz w:val="24"/>
          <w:szCs w:val="24"/>
        </w:rPr>
        <w:t>consolidating both Regulations into a single, modernised legislative instrument</w:t>
      </w:r>
      <w:r w:rsidR="00C46241">
        <w:rPr>
          <w:rFonts w:ascii="Times New Roman" w:hAnsi="Times New Roman" w:cs="Times New Roman"/>
          <w:sz w:val="24"/>
          <w:szCs w:val="24"/>
        </w:rPr>
        <w:t>, correcting out of date references and web</w:t>
      </w:r>
      <w:r w:rsidR="00DC5667">
        <w:rPr>
          <w:rFonts w:ascii="Times New Roman" w:hAnsi="Times New Roman" w:cs="Times New Roman"/>
          <w:sz w:val="24"/>
          <w:szCs w:val="24"/>
        </w:rPr>
        <w:t xml:space="preserve"> </w:t>
      </w:r>
      <w:r w:rsidR="00C46241">
        <w:rPr>
          <w:rFonts w:ascii="Times New Roman" w:hAnsi="Times New Roman" w:cs="Times New Roman"/>
          <w:sz w:val="24"/>
          <w:szCs w:val="24"/>
        </w:rPr>
        <w:t>links,</w:t>
      </w:r>
      <w:r w:rsidR="00891E68" w:rsidRPr="00F7471E">
        <w:rPr>
          <w:rFonts w:ascii="Times New Roman" w:hAnsi="Times New Roman" w:cs="Times New Roman"/>
          <w:sz w:val="24"/>
          <w:szCs w:val="24"/>
        </w:rPr>
        <w:t xml:space="preserve"> and updating the List of Authorise</w:t>
      </w:r>
      <w:r w:rsidR="00DC5667">
        <w:rPr>
          <w:rFonts w:ascii="Times New Roman" w:hAnsi="Times New Roman" w:cs="Times New Roman"/>
          <w:sz w:val="24"/>
          <w:szCs w:val="24"/>
        </w:rPr>
        <w:t>d Commonwealth Explosives</w:t>
      </w:r>
      <w:r w:rsidR="00891E68" w:rsidRPr="00F7471E">
        <w:rPr>
          <w:rFonts w:ascii="Times New Roman" w:hAnsi="Times New Roman" w:cs="Times New Roman"/>
          <w:sz w:val="24"/>
          <w:szCs w:val="24"/>
        </w:rPr>
        <w:t>.</w:t>
      </w:r>
      <w:r w:rsidR="00584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11AE5" w14:textId="77777777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> </w:t>
      </w:r>
    </w:p>
    <w:p w14:paraId="32E1BD2D" w14:textId="7646D458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 xml:space="preserve">Defence’s assessment that the legislation is operating effectively and efficiently has been informed by </w:t>
      </w:r>
      <w:r w:rsidR="00E37210">
        <w:rPr>
          <w:rFonts w:eastAsiaTheme="minorHAnsi"/>
          <w:lang w:eastAsia="en-US"/>
        </w:rPr>
        <w:t xml:space="preserve">the following stakeholder </w:t>
      </w:r>
      <w:r w:rsidRPr="005430DF">
        <w:rPr>
          <w:rFonts w:eastAsiaTheme="minorHAnsi"/>
          <w:lang w:eastAsia="en-US"/>
        </w:rPr>
        <w:t>consultation:  </w:t>
      </w:r>
    </w:p>
    <w:p w14:paraId="1923361A" w14:textId="77777777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> </w:t>
      </w:r>
    </w:p>
    <w:p w14:paraId="35B67804" w14:textId="77777777" w:rsidR="00327AA2" w:rsidRDefault="005430DF" w:rsidP="00D4471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>Defence sought the views of the Australian Federal Police (AFP)</w:t>
      </w:r>
      <w:r w:rsidR="00566915">
        <w:rPr>
          <w:rFonts w:eastAsiaTheme="minorHAnsi"/>
          <w:lang w:eastAsia="en-US"/>
        </w:rPr>
        <w:t xml:space="preserve"> and </w:t>
      </w:r>
      <w:r w:rsidR="00566915" w:rsidRPr="005430DF">
        <w:rPr>
          <w:rFonts w:eastAsiaTheme="minorHAnsi"/>
          <w:lang w:eastAsia="en-US"/>
        </w:rPr>
        <w:t>the Australian B</w:t>
      </w:r>
      <w:r w:rsidR="00566915">
        <w:rPr>
          <w:rFonts w:eastAsiaTheme="minorHAnsi"/>
          <w:lang w:eastAsia="en-US"/>
        </w:rPr>
        <w:t>order Force (ABF)</w:t>
      </w:r>
      <w:r w:rsidRPr="005430DF">
        <w:rPr>
          <w:rFonts w:eastAsiaTheme="minorHAnsi"/>
          <w:lang w:eastAsia="en-US"/>
        </w:rPr>
        <w:t xml:space="preserve"> throughout the </w:t>
      </w:r>
      <w:r w:rsidR="00C46241">
        <w:rPr>
          <w:rFonts w:eastAsiaTheme="minorHAnsi"/>
          <w:lang w:eastAsia="en-US"/>
        </w:rPr>
        <w:t xml:space="preserve">Regulations </w:t>
      </w:r>
      <w:r w:rsidRPr="005430DF">
        <w:rPr>
          <w:rFonts w:eastAsiaTheme="minorHAnsi"/>
          <w:lang w:eastAsia="en-US"/>
        </w:rPr>
        <w:t xml:space="preserve">drafting process including </w:t>
      </w:r>
      <w:r w:rsidR="009B219A">
        <w:rPr>
          <w:rFonts w:eastAsiaTheme="minorHAnsi"/>
          <w:lang w:eastAsia="en-US"/>
        </w:rPr>
        <w:t xml:space="preserve">in relation to relevant exemption provisions. </w:t>
      </w:r>
      <w:r w:rsidR="00566915">
        <w:rPr>
          <w:rFonts w:eastAsiaTheme="minorHAnsi"/>
          <w:lang w:eastAsia="en-US"/>
        </w:rPr>
        <w:t>Both t</w:t>
      </w:r>
      <w:r w:rsidRPr="005430DF">
        <w:rPr>
          <w:rFonts w:eastAsiaTheme="minorHAnsi"/>
          <w:lang w:eastAsia="en-US"/>
        </w:rPr>
        <w:t xml:space="preserve">he AFP </w:t>
      </w:r>
      <w:r w:rsidR="00566915">
        <w:rPr>
          <w:rFonts w:eastAsiaTheme="minorHAnsi"/>
          <w:lang w:eastAsia="en-US"/>
        </w:rPr>
        <w:t xml:space="preserve">and the ABF consider </w:t>
      </w:r>
      <w:r w:rsidRPr="005430DF">
        <w:rPr>
          <w:rFonts w:eastAsiaTheme="minorHAnsi"/>
          <w:lang w:eastAsia="en-US"/>
        </w:rPr>
        <w:t>the Regulations</w:t>
      </w:r>
      <w:r w:rsidR="009B219A">
        <w:rPr>
          <w:rFonts w:eastAsiaTheme="minorHAnsi"/>
          <w:lang w:eastAsia="en-US"/>
        </w:rPr>
        <w:t xml:space="preserve"> are operating</w:t>
      </w:r>
      <w:r w:rsidRPr="005430DF">
        <w:rPr>
          <w:rFonts w:eastAsiaTheme="minorHAnsi"/>
          <w:lang w:eastAsia="en-US"/>
        </w:rPr>
        <w:t xml:space="preserve"> effectively and efficiently.</w:t>
      </w:r>
    </w:p>
    <w:p w14:paraId="76DF333F" w14:textId="520C1CB7" w:rsidR="005430DF" w:rsidRDefault="005430DF" w:rsidP="00327AA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>  </w:t>
      </w:r>
    </w:p>
    <w:p w14:paraId="79413FDE" w14:textId="3426FBA2" w:rsidR="00C46241" w:rsidRDefault="0022247F" w:rsidP="00D4471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Defence engaged with members of the Australian Forum of Explosives Regulators (AFER). </w:t>
      </w:r>
      <w:r w:rsidR="00F7471E">
        <w:rPr>
          <w:rFonts w:eastAsiaTheme="minorHAnsi"/>
          <w:lang w:eastAsia="en-US"/>
        </w:rPr>
        <w:t>St</w:t>
      </w:r>
      <w:r w:rsidR="00DC5667">
        <w:rPr>
          <w:rFonts w:eastAsiaTheme="minorHAnsi"/>
          <w:lang w:eastAsia="en-US"/>
        </w:rPr>
        <w:t>ate and territory g</w:t>
      </w:r>
      <w:r w:rsidR="00F7471E">
        <w:rPr>
          <w:rFonts w:eastAsiaTheme="minorHAnsi"/>
          <w:lang w:eastAsia="en-US"/>
        </w:rPr>
        <w:t xml:space="preserve">overnment </w:t>
      </w:r>
      <w:r w:rsidR="005E4D53">
        <w:rPr>
          <w:rFonts w:eastAsiaTheme="minorHAnsi"/>
          <w:lang w:eastAsia="en-US"/>
        </w:rPr>
        <w:t>e</w:t>
      </w:r>
      <w:r w:rsidR="00E37210">
        <w:rPr>
          <w:rFonts w:eastAsiaTheme="minorHAnsi"/>
          <w:lang w:eastAsia="en-US"/>
        </w:rPr>
        <w:t xml:space="preserve">xplosives </w:t>
      </w:r>
      <w:r w:rsidR="005E4D53">
        <w:rPr>
          <w:rFonts w:eastAsiaTheme="minorHAnsi"/>
          <w:lang w:eastAsia="en-US"/>
        </w:rPr>
        <w:t>r</w:t>
      </w:r>
      <w:r w:rsidR="00F7471E">
        <w:rPr>
          <w:rFonts w:eastAsiaTheme="minorHAnsi"/>
          <w:lang w:eastAsia="en-US"/>
        </w:rPr>
        <w:t>egulators are AFER members.</w:t>
      </w:r>
      <w:r w:rsidR="00C46241">
        <w:rPr>
          <w:rFonts w:eastAsiaTheme="minorHAnsi"/>
          <w:lang w:eastAsia="en-US"/>
        </w:rPr>
        <w:t xml:space="preserve">  AFER members did not raise any concerns with remaking the Regulations with the minor amendments.</w:t>
      </w:r>
    </w:p>
    <w:p w14:paraId="569048F2" w14:textId="7D4691AF" w:rsidR="00327AA2" w:rsidRDefault="00327AA2" w:rsidP="00327AA2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</w:p>
    <w:p w14:paraId="303842C0" w14:textId="3D466609" w:rsidR="00584D27" w:rsidRDefault="00C46241" w:rsidP="00D4471E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Defence engaged with Ports Australia</w:t>
      </w:r>
      <w:r w:rsidR="00E37210">
        <w:rPr>
          <w:rFonts w:eastAsiaTheme="minorHAnsi"/>
          <w:lang w:eastAsia="en-US"/>
        </w:rPr>
        <w:t xml:space="preserve"> who</w:t>
      </w:r>
      <w:r>
        <w:rPr>
          <w:rFonts w:eastAsiaTheme="minorHAnsi"/>
          <w:lang w:eastAsia="en-US"/>
        </w:rPr>
        <w:t xml:space="preserve"> did not raise any concerns with remaking the Regulations with the minor amendments.</w:t>
      </w:r>
    </w:p>
    <w:p w14:paraId="713CA39A" w14:textId="08C2A4D3" w:rsidR="005430DF" w:rsidRDefault="00584D27" w:rsidP="00327AA2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>
        <w:br w:type="page"/>
      </w:r>
      <w:r w:rsidR="005430DF" w:rsidRPr="00327AA2">
        <w:rPr>
          <w:rFonts w:eastAsiaTheme="minorHAnsi"/>
          <w:lang w:eastAsia="en-US"/>
        </w:rPr>
        <w:lastRenderedPageBreak/>
        <w:t xml:space="preserve">Defence contacted industry operators </w:t>
      </w:r>
      <w:r w:rsidR="00566915" w:rsidRPr="00327AA2">
        <w:rPr>
          <w:rFonts w:eastAsiaTheme="minorHAnsi"/>
          <w:lang w:eastAsia="en-US"/>
        </w:rPr>
        <w:t>including Thales, Raytheon, BAE,</w:t>
      </w:r>
      <w:r w:rsidR="005430DF" w:rsidRPr="00327AA2">
        <w:rPr>
          <w:rFonts w:eastAsiaTheme="minorHAnsi"/>
          <w:lang w:eastAsia="en-US"/>
        </w:rPr>
        <w:t xml:space="preserve"> NOIA, Lockheed Martin Australia, Kongsberg and </w:t>
      </w:r>
      <w:proofErr w:type="spellStart"/>
      <w:r w:rsidR="005430DF" w:rsidRPr="00327AA2">
        <w:rPr>
          <w:rFonts w:eastAsiaTheme="minorHAnsi"/>
          <w:lang w:eastAsia="en-US"/>
        </w:rPr>
        <w:t>Chemring</w:t>
      </w:r>
      <w:proofErr w:type="spellEnd"/>
      <w:r w:rsidR="005430DF" w:rsidRPr="00327AA2">
        <w:rPr>
          <w:rFonts w:eastAsiaTheme="minorHAnsi"/>
          <w:lang w:eastAsia="en-US"/>
        </w:rPr>
        <w:t xml:space="preserve">. </w:t>
      </w:r>
      <w:r w:rsidR="009C110D" w:rsidRPr="00327AA2">
        <w:rPr>
          <w:rFonts w:eastAsiaTheme="minorHAnsi"/>
          <w:lang w:eastAsia="en-US"/>
        </w:rPr>
        <w:t>There was agreement</w:t>
      </w:r>
      <w:r w:rsidR="005430DF" w:rsidRPr="00327AA2">
        <w:rPr>
          <w:rFonts w:eastAsiaTheme="minorHAnsi"/>
          <w:lang w:eastAsia="en-US"/>
        </w:rPr>
        <w:t xml:space="preserve"> that </w:t>
      </w:r>
      <w:r w:rsidR="00E37210" w:rsidRPr="00327AA2">
        <w:rPr>
          <w:rFonts w:eastAsiaTheme="minorHAnsi"/>
          <w:lang w:eastAsia="en-US"/>
        </w:rPr>
        <w:t xml:space="preserve">remaking the </w:t>
      </w:r>
      <w:r w:rsidR="0022247F" w:rsidRPr="00327AA2">
        <w:rPr>
          <w:rFonts w:eastAsiaTheme="minorHAnsi"/>
          <w:lang w:eastAsia="en-US"/>
        </w:rPr>
        <w:t>Regulations</w:t>
      </w:r>
      <w:r w:rsidR="005430DF" w:rsidRPr="00327AA2">
        <w:rPr>
          <w:rFonts w:eastAsiaTheme="minorHAnsi"/>
          <w:lang w:eastAsia="en-US"/>
        </w:rPr>
        <w:t xml:space="preserve"> </w:t>
      </w:r>
      <w:r w:rsidR="00E37210" w:rsidRPr="00327AA2">
        <w:rPr>
          <w:rFonts w:eastAsiaTheme="minorHAnsi"/>
          <w:lang w:eastAsia="en-US"/>
        </w:rPr>
        <w:t xml:space="preserve">(with minor amendments) </w:t>
      </w:r>
      <w:r w:rsidR="009C110D" w:rsidRPr="00327AA2">
        <w:rPr>
          <w:rFonts w:eastAsiaTheme="minorHAnsi"/>
          <w:lang w:eastAsia="en-US"/>
        </w:rPr>
        <w:t>remain</w:t>
      </w:r>
      <w:r w:rsidR="00E37210" w:rsidRPr="00327AA2">
        <w:rPr>
          <w:rFonts w:eastAsiaTheme="minorHAnsi"/>
          <w:lang w:eastAsia="en-US"/>
        </w:rPr>
        <w:t>s</w:t>
      </w:r>
      <w:r w:rsidR="005430DF" w:rsidRPr="00327AA2">
        <w:rPr>
          <w:rFonts w:eastAsiaTheme="minorHAnsi"/>
          <w:lang w:eastAsia="en-US"/>
        </w:rPr>
        <w:t xml:space="preserve"> necessary to support the safe, secure, and expedited </w:t>
      </w:r>
      <w:r w:rsidR="00EB64E9" w:rsidRPr="00327AA2">
        <w:rPr>
          <w:rFonts w:eastAsiaTheme="minorHAnsi"/>
          <w:lang w:eastAsia="en-US"/>
        </w:rPr>
        <w:t>handling</w:t>
      </w:r>
      <w:r w:rsidR="005430DF" w:rsidRPr="00327AA2">
        <w:rPr>
          <w:rFonts w:eastAsiaTheme="minorHAnsi"/>
          <w:lang w:eastAsia="en-US"/>
        </w:rPr>
        <w:t xml:space="preserve"> of Commonwealth explosives throughout Australia.</w:t>
      </w:r>
      <w:r w:rsidR="005430DF" w:rsidRPr="005430DF">
        <w:rPr>
          <w:rFonts w:eastAsiaTheme="minorHAnsi"/>
          <w:lang w:eastAsia="en-US"/>
        </w:rPr>
        <w:t>  </w:t>
      </w:r>
    </w:p>
    <w:p w14:paraId="2E39F0EB" w14:textId="77777777" w:rsidR="00327AA2" w:rsidRPr="005430DF" w:rsidRDefault="00327AA2" w:rsidP="00327AA2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</w:p>
    <w:p w14:paraId="3E5D3438" w14:textId="587B0A1C" w:rsidR="005430DF" w:rsidRPr="005430DF" w:rsidRDefault="001D07CA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Consultation</w:t>
      </w:r>
      <w:r w:rsidR="005430DF" w:rsidRPr="005430D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took place</w:t>
      </w:r>
      <w:r w:rsidR="005430DF" w:rsidRPr="005430DF">
        <w:rPr>
          <w:rFonts w:eastAsiaTheme="minorHAnsi"/>
          <w:lang w:eastAsia="en-US"/>
        </w:rPr>
        <w:t xml:space="preserve"> throughout 2023 and early 2024 and was undertaken </w:t>
      </w:r>
      <w:r w:rsidR="00EB64E9">
        <w:rPr>
          <w:rFonts w:eastAsiaTheme="minorHAnsi"/>
          <w:lang w:eastAsia="en-US"/>
        </w:rPr>
        <w:t>in concert</w:t>
      </w:r>
      <w:r w:rsidR="005430DF" w:rsidRPr="005430DF">
        <w:rPr>
          <w:rFonts w:eastAsiaTheme="minorHAnsi"/>
          <w:lang w:eastAsia="en-US"/>
        </w:rPr>
        <w:t xml:space="preserve"> with </w:t>
      </w:r>
      <w:r w:rsidR="00EB64E9">
        <w:rPr>
          <w:rFonts w:eastAsiaTheme="minorHAnsi"/>
          <w:lang w:eastAsia="en-US"/>
        </w:rPr>
        <w:t xml:space="preserve">discussions regarding the broader reform </w:t>
      </w:r>
      <w:r w:rsidR="005430DF" w:rsidRPr="005430DF">
        <w:rPr>
          <w:rFonts w:eastAsiaTheme="minorHAnsi"/>
          <w:lang w:eastAsia="en-US"/>
        </w:rPr>
        <w:t xml:space="preserve">of the </w:t>
      </w:r>
      <w:r w:rsidR="005430DF" w:rsidRPr="00AA7D80">
        <w:rPr>
          <w:rFonts w:eastAsiaTheme="minorHAnsi"/>
          <w:i/>
          <w:lang w:eastAsia="en-US"/>
        </w:rPr>
        <w:t>Explosives Act 1961</w:t>
      </w:r>
      <w:r>
        <w:rPr>
          <w:rFonts w:eastAsiaTheme="minorHAnsi"/>
          <w:lang w:eastAsia="en-US"/>
        </w:rPr>
        <w:t>.</w:t>
      </w:r>
      <w:r w:rsidR="005430DF" w:rsidRPr="005430DF">
        <w:rPr>
          <w:rFonts w:eastAsiaTheme="minorHAnsi"/>
          <w:lang w:eastAsia="en-US"/>
        </w:rPr>
        <w:t> </w:t>
      </w:r>
    </w:p>
    <w:p w14:paraId="18A92A21" w14:textId="77777777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> </w:t>
      </w:r>
    </w:p>
    <w:p w14:paraId="2CC1E90A" w14:textId="7B6A9949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 xml:space="preserve">I acknowledge that OIA will publish this </w:t>
      </w:r>
      <w:r w:rsidR="001D07CA">
        <w:rPr>
          <w:rFonts w:eastAsiaTheme="minorHAnsi"/>
          <w:lang w:eastAsia="en-US"/>
        </w:rPr>
        <w:t>letter for transparency</w:t>
      </w:r>
      <w:r w:rsidRPr="005430DF">
        <w:rPr>
          <w:rFonts w:eastAsiaTheme="minorHAnsi"/>
          <w:lang w:eastAsia="en-US"/>
        </w:rPr>
        <w:t>.  </w:t>
      </w:r>
    </w:p>
    <w:p w14:paraId="2615EF30" w14:textId="77777777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>  </w:t>
      </w:r>
    </w:p>
    <w:p w14:paraId="3285D403" w14:textId="72E195E8" w:rsidR="005430DF" w:rsidRPr="005430DF" w:rsidRDefault="005430DF" w:rsidP="00D4471E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eastAsiaTheme="minorHAnsi"/>
          <w:lang w:eastAsia="en-US"/>
        </w:rPr>
      </w:pPr>
      <w:r w:rsidRPr="005430DF">
        <w:rPr>
          <w:rFonts w:eastAsiaTheme="minorHAnsi"/>
          <w:lang w:eastAsia="en-US"/>
        </w:rPr>
        <w:t xml:space="preserve">If you have any queries about this advice, please contact </w:t>
      </w:r>
      <w:r w:rsidR="00327AA2">
        <w:rPr>
          <w:rFonts w:eastAsiaTheme="minorHAnsi"/>
          <w:lang w:eastAsia="en-US"/>
        </w:rPr>
        <w:t>[redacted]</w:t>
      </w:r>
      <w:r w:rsidRPr="005430DF">
        <w:rPr>
          <w:rFonts w:eastAsiaTheme="minorHAnsi"/>
          <w:lang w:eastAsia="en-US"/>
        </w:rPr>
        <w:t xml:space="preserve"> on </w:t>
      </w:r>
      <w:r w:rsidR="00327AA2">
        <w:rPr>
          <w:rFonts w:eastAsiaTheme="minorHAnsi"/>
          <w:lang w:eastAsia="en-US"/>
        </w:rPr>
        <w:t>[redacted]</w:t>
      </w:r>
      <w:r w:rsidRPr="005430DF">
        <w:rPr>
          <w:rFonts w:eastAsiaTheme="minorHAnsi"/>
          <w:lang w:eastAsia="en-US"/>
        </w:rPr>
        <w:t xml:space="preserve">, or </w:t>
      </w:r>
      <w:hyperlink r:id="rId9" w:tgtFrame="_blank" w:history="1">
        <w:r w:rsidR="00327AA2">
          <w:rPr>
            <w:rFonts w:eastAsiaTheme="minorHAnsi"/>
            <w:lang w:eastAsia="en-US"/>
          </w:rPr>
          <w:t>[redacted]</w:t>
        </w:r>
      </w:hyperlink>
      <w:r w:rsidRPr="005430DF">
        <w:rPr>
          <w:rFonts w:eastAsiaTheme="minorHAnsi"/>
          <w:lang w:eastAsia="en-US"/>
        </w:rPr>
        <w:t>. </w:t>
      </w:r>
    </w:p>
    <w:p w14:paraId="53234D2E" w14:textId="77777777" w:rsidR="00485500" w:rsidRDefault="00485500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54D29A" w14:textId="77777777" w:rsidR="00485500" w:rsidRDefault="00485500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01F36" w14:textId="77777777" w:rsidR="008F67C1" w:rsidRDefault="00593036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  <w:r w:rsidR="00E43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A161C" w14:textId="77777777" w:rsidR="008F67C1" w:rsidRDefault="008F67C1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0F128D" w14:textId="77777777" w:rsidR="005430DF" w:rsidRPr="004430CC" w:rsidRDefault="005430DF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479806" w14:textId="77777777" w:rsidR="008F67C1" w:rsidRDefault="008F67C1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9FC7C4" w14:textId="77777777" w:rsidR="008F67C1" w:rsidRPr="004430CC" w:rsidRDefault="008F67C1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BF7CC5" w14:textId="77777777" w:rsidR="0011771A" w:rsidRDefault="0011771A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29837" w14:textId="77777777" w:rsidR="00C20EA6" w:rsidRPr="009F2C73" w:rsidRDefault="00330C2C" w:rsidP="00C20EA6">
      <w:pPr>
        <w:pStyle w:val="ParaLevel1"/>
        <w:numPr>
          <w:ilvl w:val="0"/>
          <w:numId w:val="0"/>
        </w:numPr>
        <w:spacing w:before="0" w:after="0"/>
        <w:rPr>
          <w:b/>
        </w:rPr>
      </w:pPr>
      <w:r>
        <w:rPr>
          <w:b/>
        </w:rPr>
        <w:t>JJ</w:t>
      </w:r>
      <w:r w:rsidR="001B3896">
        <w:rPr>
          <w:b/>
        </w:rPr>
        <w:t xml:space="preserve"> </w:t>
      </w:r>
      <w:proofErr w:type="spellStart"/>
      <w:r w:rsidR="001B3896">
        <w:rPr>
          <w:b/>
        </w:rPr>
        <w:t>Frewen</w:t>
      </w:r>
      <w:proofErr w:type="spellEnd"/>
      <w:r w:rsidR="001B3896">
        <w:rPr>
          <w:b/>
        </w:rPr>
        <w:t xml:space="preserve">, </w:t>
      </w:r>
      <w:r>
        <w:rPr>
          <w:b/>
        </w:rPr>
        <w:t xml:space="preserve">AO, DSC </w:t>
      </w:r>
    </w:p>
    <w:p w14:paraId="68363930" w14:textId="77777777" w:rsidR="008F67C1" w:rsidRDefault="001B3896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Lieutenant General</w:t>
      </w:r>
    </w:p>
    <w:p w14:paraId="033CE405" w14:textId="77777777" w:rsidR="008F67C1" w:rsidRDefault="008F67C1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Joint Capabilities</w:t>
      </w:r>
    </w:p>
    <w:p w14:paraId="520457C7" w14:textId="77777777" w:rsidR="00442E66" w:rsidRDefault="00442E66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83D79" w14:textId="77777777" w:rsidR="004430CC" w:rsidRDefault="00ED77E2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(02) </w:t>
      </w:r>
      <w:r w:rsidR="001B3896">
        <w:rPr>
          <w:rFonts w:ascii="Times New Roman" w:hAnsi="Times New Roman" w:cs="Times New Roman"/>
          <w:sz w:val="24"/>
          <w:szCs w:val="24"/>
        </w:rPr>
        <w:t>5108 6584</w:t>
      </w:r>
    </w:p>
    <w:p w14:paraId="504AFCB5" w14:textId="77777777" w:rsidR="004430CC" w:rsidRDefault="004430CC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D9CF8" w14:textId="77777777" w:rsidR="00442E66" w:rsidRDefault="00442E66" w:rsidP="004B4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30DF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0DF">
        <w:rPr>
          <w:rFonts w:ascii="Times New Roman" w:hAnsi="Times New Roman" w:cs="Times New Roman"/>
          <w:sz w:val="24"/>
          <w:szCs w:val="24"/>
        </w:rPr>
        <w:t>2024</w:t>
      </w:r>
      <w:r w:rsidR="005930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2E66" w:rsidSect="00B227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29B0" w14:textId="77777777" w:rsidR="00A15008" w:rsidRDefault="00A15008" w:rsidP="00485500">
      <w:pPr>
        <w:spacing w:after="0" w:line="240" w:lineRule="auto"/>
      </w:pPr>
      <w:r>
        <w:separator/>
      </w:r>
    </w:p>
  </w:endnote>
  <w:endnote w:type="continuationSeparator" w:id="0">
    <w:p w14:paraId="52A70981" w14:textId="77777777" w:rsidR="00A15008" w:rsidRDefault="00A15008" w:rsidP="0048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1E56" w14:textId="77777777" w:rsidR="00BA79BF" w:rsidRDefault="00BA7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BE56" w14:textId="77777777" w:rsidR="00BA79BF" w:rsidRDefault="00BA7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F9DD" w14:textId="77777777" w:rsidR="00BA79BF" w:rsidRDefault="00BA7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688CD" w14:textId="77777777" w:rsidR="00A15008" w:rsidRDefault="00A15008" w:rsidP="00485500">
      <w:pPr>
        <w:spacing w:after="0" w:line="240" w:lineRule="auto"/>
      </w:pPr>
      <w:r>
        <w:separator/>
      </w:r>
    </w:p>
  </w:footnote>
  <w:footnote w:type="continuationSeparator" w:id="0">
    <w:p w14:paraId="726B55F5" w14:textId="77777777" w:rsidR="00A15008" w:rsidRDefault="00A15008" w:rsidP="0048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3660" w14:textId="77777777" w:rsidR="00BA79BF" w:rsidRDefault="00BA7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1AA17" w14:textId="77777777" w:rsidR="00BA79BF" w:rsidRDefault="00BA7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9"/>
      <w:gridCol w:w="7651"/>
    </w:tblGrid>
    <w:tr w:rsidR="00B227C6" w:rsidRPr="00AF3FBE" w14:paraId="08493B76" w14:textId="77777777" w:rsidTr="00701A0D">
      <w:trPr>
        <w:cantSplit/>
        <w:trHeight w:val="982"/>
      </w:trPr>
      <w:tc>
        <w:tcPr>
          <w:tcW w:w="782" w:type="pct"/>
          <w:vMerge w:val="restart"/>
          <w:vAlign w:val="center"/>
        </w:tcPr>
        <w:p w14:paraId="62C13C17" w14:textId="77777777" w:rsidR="00B227C6" w:rsidRPr="00AF3FBE" w:rsidRDefault="00B227C6" w:rsidP="00B227C6">
          <w:pPr>
            <w:spacing w:after="0"/>
            <w:rPr>
              <w:b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en-AU"/>
            </w:rPr>
            <w:drawing>
              <wp:anchor distT="0" distB="0" distL="114300" distR="114300" simplePos="0" relativeHeight="251657216" behindDoc="0" locked="0" layoutInCell="1" allowOverlap="1" wp14:anchorId="1E2478EA" wp14:editId="783F7415">
                <wp:simplePos x="0" y="0"/>
                <wp:positionH relativeFrom="margin">
                  <wp:posOffset>0</wp:posOffset>
                </wp:positionH>
                <wp:positionV relativeFrom="paragraph">
                  <wp:posOffset>-22860</wp:posOffset>
                </wp:positionV>
                <wp:extent cx="826770" cy="923925"/>
                <wp:effectExtent l="0" t="0" r="0" b="9525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2A2B363E" w14:textId="77777777" w:rsidR="00B227C6" w:rsidRPr="00363454" w:rsidRDefault="00B227C6" w:rsidP="00B227C6">
          <w:pPr>
            <w:pStyle w:val="DocType1"/>
            <w:spacing w:line="240" w:lineRule="auto"/>
            <w:jc w:val="left"/>
            <w:rPr>
              <w:rFonts w:ascii="Times New Roman" w:hAnsi="Times New Roman"/>
              <w:spacing w:val="0"/>
              <w:szCs w:val="36"/>
            </w:rPr>
          </w:pPr>
          <w:r w:rsidRPr="00363454">
            <w:rPr>
              <w:rFonts w:ascii="Times New Roman" w:hAnsi="Times New Roman"/>
              <w:spacing w:val="0"/>
              <w:szCs w:val="36"/>
            </w:rPr>
            <w:t>JOINT CAPABILITIES GROUP</w:t>
          </w:r>
        </w:p>
        <w:p w14:paraId="56CCC25D" w14:textId="77777777" w:rsidR="00B227C6" w:rsidRPr="00593036" w:rsidRDefault="00B227C6" w:rsidP="00B227C6">
          <w:pPr>
            <w:pStyle w:val="DocType1"/>
            <w:spacing w:line="240" w:lineRule="auto"/>
            <w:jc w:val="left"/>
            <w:rPr>
              <w:rFonts w:ascii="Times New Roman" w:hAnsi="Times New Roman"/>
              <w:b w:val="0"/>
              <w:spacing w:val="0"/>
              <w:sz w:val="24"/>
              <w:szCs w:val="36"/>
            </w:rPr>
          </w:pPr>
          <w:r>
            <w:rPr>
              <w:rFonts w:ascii="Times New Roman" w:hAnsi="Times New Roman"/>
              <w:b w:val="0"/>
              <w:spacing w:val="0"/>
              <w:sz w:val="24"/>
              <w:szCs w:val="36"/>
            </w:rPr>
            <w:t xml:space="preserve">OFFICE OF THE </w:t>
          </w:r>
          <w:r w:rsidRPr="00593036">
            <w:rPr>
              <w:rFonts w:ascii="Times New Roman" w:hAnsi="Times New Roman"/>
              <w:b w:val="0"/>
              <w:spacing w:val="0"/>
              <w:sz w:val="24"/>
              <w:szCs w:val="36"/>
            </w:rPr>
            <w:t>CHIEF OF JOINT CAPABILITIES</w:t>
          </w:r>
        </w:p>
      </w:tc>
    </w:tr>
    <w:tr w:rsidR="00B227C6" w:rsidRPr="00AF3FBE" w14:paraId="11D267A0" w14:textId="77777777" w:rsidTr="00701A0D">
      <w:trPr>
        <w:trHeight w:hRule="exact" w:val="576"/>
      </w:trPr>
      <w:tc>
        <w:tcPr>
          <w:tcW w:w="782" w:type="pct"/>
          <w:vMerge/>
          <w:vAlign w:val="center"/>
        </w:tcPr>
        <w:p w14:paraId="7C7AD0E4" w14:textId="77777777" w:rsidR="00B227C6" w:rsidRDefault="00B227C6" w:rsidP="00B227C6">
          <w:pPr>
            <w:spacing w:after="0"/>
            <w:rPr>
              <w:b/>
              <w:noProof/>
            </w:rPr>
          </w:pPr>
        </w:p>
      </w:tc>
      <w:tc>
        <w:tcPr>
          <w:tcW w:w="4218" w:type="pct"/>
          <w:tcBorders>
            <w:top w:val="single" w:sz="4" w:space="0" w:color="auto"/>
          </w:tcBorders>
          <w:shd w:val="clear" w:color="auto" w:fill="auto"/>
        </w:tcPr>
        <w:p w14:paraId="0EACAF6B" w14:textId="77777777" w:rsidR="00B227C6" w:rsidRPr="00363454" w:rsidRDefault="00B227C6" w:rsidP="00B227C6">
          <w:pPr>
            <w:pStyle w:val="MinuteHeading"/>
            <w:tabs>
              <w:tab w:val="clear" w:pos="0"/>
            </w:tabs>
            <w:spacing w:before="0" w:line="240" w:lineRule="auto"/>
            <w:ind w:left="0"/>
            <w:rPr>
              <w:rFonts w:ascii="Times New Roman" w:hAnsi="Times New Roman"/>
              <w:b w:val="0"/>
              <w:sz w:val="20"/>
            </w:rPr>
          </w:pPr>
          <w:r w:rsidRPr="00363454">
            <w:rPr>
              <w:rFonts w:ascii="Times New Roman" w:hAnsi="Times New Roman"/>
              <w:b w:val="0"/>
              <w:sz w:val="20"/>
            </w:rPr>
            <w:t xml:space="preserve">R1-3-A110, PO </w:t>
          </w:r>
          <w:r>
            <w:rPr>
              <w:rFonts w:ascii="Times New Roman" w:hAnsi="Times New Roman"/>
              <w:b w:val="0"/>
              <w:sz w:val="20"/>
            </w:rPr>
            <w:t>BOX</w:t>
          </w:r>
          <w:r w:rsidRPr="00363454">
            <w:rPr>
              <w:rFonts w:ascii="Times New Roman" w:hAnsi="Times New Roman"/>
              <w:b w:val="0"/>
              <w:sz w:val="20"/>
            </w:rPr>
            <w:t xml:space="preserve"> 7902,</w:t>
          </w:r>
          <w:r>
            <w:rPr>
              <w:rFonts w:ascii="Times New Roman" w:hAnsi="Times New Roman"/>
              <w:b w:val="0"/>
              <w:sz w:val="20"/>
            </w:rPr>
            <w:t xml:space="preserve"> CANBERRA BC ACT 2610</w:t>
          </w:r>
        </w:p>
      </w:tc>
    </w:tr>
  </w:tbl>
  <w:p w14:paraId="4FDE311A" w14:textId="2B2C939D" w:rsidR="00B227C6" w:rsidRDefault="00B22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40C37"/>
    <w:multiLevelType w:val="multilevel"/>
    <w:tmpl w:val="7F9AA7AA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2F7D59"/>
    <w:multiLevelType w:val="hybridMultilevel"/>
    <w:tmpl w:val="0A04A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5375F"/>
    <w:multiLevelType w:val="multilevel"/>
    <w:tmpl w:val="EE5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859C2"/>
    <w:multiLevelType w:val="multilevel"/>
    <w:tmpl w:val="5400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D9460E"/>
    <w:multiLevelType w:val="hybridMultilevel"/>
    <w:tmpl w:val="229C16E8"/>
    <w:lvl w:ilvl="0" w:tplc="3556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22F4C"/>
    <w:multiLevelType w:val="multilevel"/>
    <w:tmpl w:val="53764682"/>
    <w:lvl w:ilvl="0">
      <w:start w:val="1"/>
      <w:numFmt w:val="decimal"/>
      <w:lvlRestart w:val="0"/>
      <w:pStyle w:val="ParaLevel1"/>
      <w:lvlText w:val="%1."/>
      <w:lvlJc w:val="left"/>
      <w:pPr>
        <w:tabs>
          <w:tab w:val="num" w:pos="85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pStyle w:val="ParaLevel2"/>
      <w:lvlText w:val="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2">
      <w:start w:val="1"/>
      <w:numFmt w:val="decimal"/>
      <w:pStyle w:val="ParaLevel3"/>
      <w:lvlText w:val="(%3)"/>
      <w:lvlJc w:val="left"/>
      <w:pPr>
        <w:tabs>
          <w:tab w:val="num" w:pos="1417"/>
        </w:tabs>
        <w:ind w:left="1417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3">
      <w:start w:val="1"/>
      <w:numFmt w:val="lowerLetter"/>
      <w:pStyle w:val="ParaLevel4"/>
      <w:lvlText w:val="(%4)"/>
      <w:lvlJc w:val="left"/>
      <w:pPr>
        <w:tabs>
          <w:tab w:val="num" w:pos="1984"/>
        </w:tabs>
        <w:ind w:left="1984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4">
      <w:start w:val="1"/>
      <w:numFmt w:val="lowerRoman"/>
      <w:pStyle w:val="paraLevel5"/>
      <w:lvlText w:val="(%5)"/>
      <w:lvlJc w:val="left"/>
      <w:pPr>
        <w:tabs>
          <w:tab w:val="num" w:pos="2551"/>
        </w:tabs>
        <w:ind w:left="2551" w:hanging="567"/>
      </w:pPr>
      <w:rPr>
        <w:rFonts w:ascii="Times New Roman" w:hAnsi="Times New Roman" w:cs="Poor Richard" w:hint="default"/>
        <w:b w:val="0"/>
        <w:i w:val="0"/>
        <w:sz w:val="24"/>
      </w:rPr>
    </w:lvl>
    <w:lvl w:ilvl="5">
      <w:start w:val="1"/>
      <w:numFmt w:val="upperLetter"/>
      <w:pStyle w:val="ParaLevel6"/>
      <w:lvlText w:val="(%6)"/>
      <w:lvlJc w:val="left"/>
      <w:pPr>
        <w:tabs>
          <w:tab w:val="num" w:pos="3119"/>
        </w:tabs>
        <w:ind w:left="3119" w:hanging="567"/>
      </w:pPr>
      <w:rPr>
        <w:rFonts w:ascii="Times New Roman" w:hAnsi="Times New Roman" w:cs="Arial" w:hint="default"/>
        <w:b w:val="0"/>
        <w:i w:val="0"/>
        <w:sz w:val="24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sz w:val="18"/>
      </w:rPr>
    </w:lvl>
    <w:lvl w:ilvl="7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strike w:val="0"/>
        <w:dstrike w:val="0"/>
        <w:sz w:val="18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ascii="Arial" w:hAnsi="Arial" w:cs="Arial" w:hint="default"/>
        <w:b w:val="0"/>
        <w:i w:val="0"/>
        <w:sz w:val="18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54"/>
    <w:rsid w:val="000D3571"/>
    <w:rsid w:val="0011771A"/>
    <w:rsid w:val="0015670C"/>
    <w:rsid w:val="001B3896"/>
    <w:rsid w:val="001D07CA"/>
    <w:rsid w:val="00200D5B"/>
    <w:rsid w:val="00201C3E"/>
    <w:rsid w:val="0022247F"/>
    <w:rsid w:val="002A276A"/>
    <w:rsid w:val="002B3E66"/>
    <w:rsid w:val="002B66C2"/>
    <w:rsid w:val="00327AA2"/>
    <w:rsid w:val="00330C2C"/>
    <w:rsid w:val="00363454"/>
    <w:rsid w:val="003A352E"/>
    <w:rsid w:val="003A62DB"/>
    <w:rsid w:val="003C2D4B"/>
    <w:rsid w:val="004276F7"/>
    <w:rsid w:val="00442E66"/>
    <w:rsid w:val="004430CC"/>
    <w:rsid w:val="0045351D"/>
    <w:rsid w:val="00485500"/>
    <w:rsid w:val="004B4322"/>
    <w:rsid w:val="005430DF"/>
    <w:rsid w:val="00566915"/>
    <w:rsid w:val="0057064A"/>
    <w:rsid w:val="00584D27"/>
    <w:rsid w:val="00593036"/>
    <w:rsid w:val="005E4D53"/>
    <w:rsid w:val="006D004D"/>
    <w:rsid w:val="007E577E"/>
    <w:rsid w:val="00891E68"/>
    <w:rsid w:val="008A741A"/>
    <w:rsid w:val="008F67C1"/>
    <w:rsid w:val="00956372"/>
    <w:rsid w:val="009B219A"/>
    <w:rsid w:val="009C110D"/>
    <w:rsid w:val="00A15008"/>
    <w:rsid w:val="00A36F86"/>
    <w:rsid w:val="00AA7D80"/>
    <w:rsid w:val="00AC520E"/>
    <w:rsid w:val="00B04FF1"/>
    <w:rsid w:val="00B227C6"/>
    <w:rsid w:val="00BA79BF"/>
    <w:rsid w:val="00C20EA6"/>
    <w:rsid w:val="00C26EED"/>
    <w:rsid w:val="00C46241"/>
    <w:rsid w:val="00C61CFF"/>
    <w:rsid w:val="00D4471E"/>
    <w:rsid w:val="00D45E93"/>
    <w:rsid w:val="00D556EE"/>
    <w:rsid w:val="00DC5667"/>
    <w:rsid w:val="00DD363C"/>
    <w:rsid w:val="00E37210"/>
    <w:rsid w:val="00E432C8"/>
    <w:rsid w:val="00EB64E9"/>
    <w:rsid w:val="00ED77E2"/>
    <w:rsid w:val="00EE0622"/>
    <w:rsid w:val="00F03942"/>
    <w:rsid w:val="00F5518E"/>
    <w:rsid w:val="00F7471E"/>
    <w:rsid w:val="00F85F6A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91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ype1">
    <w:name w:val="DocType1"/>
    <w:basedOn w:val="Normal"/>
    <w:link w:val="DocType1Char"/>
    <w:rsid w:val="00363454"/>
    <w:pPr>
      <w:widowControl w:val="0"/>
      <w:spacing w:after="0"/>
      <w:jc w:val="center"/>
    </w:pPr>
    <w:rPr>
      <w:b/>
      <w:spacing w:val="60"/>
      <w:sz w:val="36"/>
      <w:szCs w:val="20"/>
    </w:rPr>
  </w:style>
  <w:style w:type="paragraph" w:customStyle="1" w:styleId="MinuteHeading">
    <w:name w:val="MinuteHeading"/>
    <w:basedOn w:val="Normal"/>
    <w:link w:val="MinuteHeadingChar"/>
    <w:rsid w:val="00363454"/>
    <w:pPr>
      <w:widowControl w:val="0"/>
      <w:tabs>
        <w:tab w:val="left" w:pos="0"/>
        <w:tab w:val="left" w:pos="3827"/>
      </w:tabs>
      <w:spacing w:before="480" w:after="0"/>
      <w:ind w:left="1361"/>
    </w:pPr>
    <w:rPr>
      <w:rFonts w:ascii="Times New Roman Bold" w:hAnsi="Times New Roman Bold"/>
      <w:b/>
      <w:bCs/>
      <w:sz w:val="36"/>
      <w:szCs w:val="20"/>
    </w:rPr>
  </w:style>
  <w:style w:type="character" w:customStyle="1" w:styleId="DocType1Char">
    <w:name w:val="DocType1 Char"/>
    <w:link w:val="DocType1"/>
    <w:rsid w:val="00363454"/>
    <w:rPr>
      <w:b/>
      <w:spacing w:val="60"/>
      <w:sz w:val="36"/>
      <w:szCs w:val="20"/>
    </w:rPr>
  </w:style>
  <w:style w:type="character" w:customStyle="1" w:styleId="MinuteHeadingChar">
    <w:name w:val="MinuteHeading Char"/>
    <w:link w:val="MinuteHeading"/>
    <w:rsid w:val="00363454"/>
    <w:rPr>
      <w:rFonts w:ascii="Times New Roman Bold" w:hAnsi="Times New Roman Bold"/>
      <w:b/>
      <w:bCs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00"/>
  </w:style>
  <w:style w:type="paragraph" w:styleId="Footer">
    <w:name w:val="footer"/>
    <w:basedOn w:val="Normal"/>
    <w:link w:val="FooterChar"/>
    <w:uiPriority w:val="99"/>
    <w:unhideWhenUsed/>
    <w:rsid w:val="00485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00"/>
  </w:style>
  <w:style w:type="paragraph" w:styleId="ListParagraph">
    <w:name w:val="List Paragraph"/>
    <w:basedOn w:val="Normal"/>
    <w:uiPriority w:val="34"/>
    <w:qFormat/>
    <w:rsid w:val="00593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6A"/>
    <w:rPr>
      <w:rFonts w:ascii="Segoe UI" w:hAnsi="Segoe UI" w:cs="Segoe UI"/>
      <w:sz w:val="18"/>
      <w:szCs w:val="18"/>
    </w:rPr>
  </w:style>
  <w:style w:type="paragraph" w:customStyle="1" w:styleId="ParaLevel1">
    <w:name w:val="Para Level 1"/>
    <w:basedOn w:val="Normal"/>
    <w:link w:val="ParaLevel1CharChar"/>
    <w:rsid w:val="00C20EA6"/>
    <w:pPr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customStyle="1" w:styleId="ParaLevel2">
    <w:name w:val="Para Level 2"/>
    <w:basedOn w:val="ParaLevel1"/>
    <w:rsid w:val="00C20EA6"/>
    <w:pPr>
      <w:numPr>
        <w:ilvl w:val="1"/>
      </w:numPr>
      <w:tabs>
        <w:tab w:val="clear" w:pos="850"/>
        <w:tab w:val="num" w:pos="360"/>
      </w:tabs>
    </w:pPr>
  </w:style>
  <w:style w:type="paragraph" w:customStyle="1" w:styleId="ParaLevel3">
    <w:name w:val="Para Level 3"/>
    <w:basedOn w:val="ParaLevel1"/>
    <w:rsid w:val="00C20EA6"/>
    <w:pPr>
      <w:numPr>
        <w:ilvl w:val="2"/>
      </w:numPr>
      <w:tabs>
        <w:tab w:val="clear" w:pos="1417"/>
        <w:tab w:val="num" w:pos="360"/>
      </w:tabs>
    </w:pPr>
  </w:style>
  <w:style w:type="paragraph" w:customStyle="1" w:styleId="ParaLevel4">
    <w:name w:val="Para Level 4"/>
    <w:basedOn w:val="ParaLevel1"/>
    <w:rsid w:val="00C20EA6"/>
    <w:pPr>
      <w:numPr>
        <w:ilvl w:val="3"/>
      </w:numPr>
      <w:tabs>
        <w:tab w:val="clear" w:pos="1984"/>
        <w:tab w:val="num" w:pos="360"/>
      </w:tabs>
    </w:pPr>
  </w:style>
  <w:style w:type="paragraph" w:customStyle="1" w:styleId="paraLevel5">
    <w:name w:val="para Level 5"/>
    <w:basedOn w:val="ParaLevel1"/>
    <w:rsid w:val="00C20EA6"/>
    <w:pPr>
      <w:numPr>
        <w:ilvl w:val="4"/>
      </w:numPr>
      <w:tabs>
        <w:tab w:val="clear" w:pos="2551"/>
        <w:tab w:val="num" w:pos="360"/>
      </w:tabs>
    </w:pPr>
  </w:style>
  <w:style w:type="paragraph" w:customStyle="1" w:styleId="ParaLevel6">
    <w:name w:val="Para Level 6"/>
    <w:basedOn w:val="ParaLevel1"/>
    <w:autoRedefine/>
    <w:rsid w:val="00C20EA6"/>
    <w:pPr>
      <w:numPr>
        <w:ilvl w:val="5"/>
      </w:numPr>
      <w:tabs>
        <w:tab w:val="clear" w:pos="3119"/>
        <w:tab w:val="num" w:pos="360"/>
      </w:tabs>
    </w:pPr>
  </w:style>
  <w:style w:type="character" w:customStyle="1" w:styleId="ParaLevel1CharChar">
    <w:name w:val="Para Level 1 Char Char"/>
    <w:link w:val="ParaLevel1"/>
    <w:rsid w:val="00C20EA6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customStyle="1" w:styleId="normaltextrun">
    <w:name w:val="normaltextrun"/>
    <w:basedOn w:val="DefaultParagraphFont"/>
    <w:rsid w:val="005430DF"/>
  </w:style>
  <w:style w:type="character" w:customStyle="1" w:styleId="eop">
    <w:name w:val="eop"/>
    <w:basedOn w:val="DefaultParagraphFont"/>
    <w:rsid w:val="005430DF"/>
  </w:style>
  <w:style w:type="paragraph" w:customStyle="1" w:styleId="paragraph">
    <w:name w:val="paragraph"/>
    <w:basedOn w:val="Normal"/>
    <w:rsid w:val="0054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1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10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26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abhayaratna@pmc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e.biddington2@defence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62954-DD19-4914-853E-778CF5C3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2025-07-08T05:16:00Z</dcterms:created>
  <dcterms:modified xsi:type="dcterms:W3CDTF">2025-07-08T05:43:00Z</dcterms:modified>
</cp:coreProperties>
</file>