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7966" w14:textId="4F01A1F7" w:rsidR="0022786A" w:rsidRDefault="744581BF" w:rsidP="00E6729A">
      <w:pPr>
        <w:spacing w:after="240"/>
      </w:pPr>
      <w:bookmarkStart w:id="0" w:name="_GoBack"/>
      <w:bookmarkEnd w:id="0"/>
      <w:r>
        <w:t>21</w:t>
      </w:r>
      <w:r w:rsidR="00CB0E89">
        <w:t xml:space="preserve"> </w:t>
      </w:r>
      <w:r w:rsidR="00644BE8">
        <w:t>August</w:t>
      </w:r>
      <w:r w:rsidR="00902171">
        <w:t xml:space="preserve"> </w:t>
      </w:r>
      <w:r w:rsidR="00CB0E89">
        <w:t>2024</w:t>
      </w:r>
    </w:p>
    <w:p w14:paraId="7C24492A" w14:textId="77777777" w:rsidR="00EE239B" w:rsidRPr="00571AB2" w:rsidRDefault="00EE239B" w:rsidP="00EE239B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571AB2">
        <w:rPr>
          <w:rFonts w:eastAsia="Calibri"/>
          <w:szCs w:val="22"/>
        </w:rPr>
        <w:t>Mr Jason Lange</w:t>
      </w:r>
    </w:p>
    <w:p w14:paraId="1717D183" w14:textId="77777777" w:rsidR="00EE239B" w:rsidRPr="00571AB2" w:rsidRDefault="00EE239B" w:rsidP="00EE239B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571AB2">
        <w:rPr>
          <w:rFonts w:eastAsia="Calibri"/>
          <w:szCs w:val="22"/>
        </w:rPr>
        <w:t>Executive Director</w:t>
      </w:r>
    </w:p>
    <w:p w14:paraId="07CD4ECF" w14:textId="77777777" w:rsidR="00EE239B" w:rsidRPr="00571AB2" w:rsidRDefault="00EE239B" w:rsidP="00EE239B">
      <w:pPr>
        <w:rPr>
          <w:rFonts w:eastAsia="Calibri"/>
          <w:szCs w:val="22"/>
        </w:rPr>
      </w:pPr>
      <w:r w:rsidRPr="00571AB2">
        <w:rPr>
          <w:rFonts w:eastAsia="Calibri"/>
          <w:szCs w:val="22"/>
        </w:rPr>
        <w:t>Office of Impact Analysis</w:t>
      </w:r>
    </w:p>
    <w:p w14:paraId="6A5501DC" w14:textId="77777777" w:rsidR="00EE239B" w:rsidRPr="00571AB2" w:rsidRDefault="00EE239B" w:rsidP="00E6729A">
      <w:pPr>
        <w:spacing w:after="240"/>
        <w:rPr>
          <w:rFonts w:eastAsia="Calibri"/>
          <w:szCs w:val="22"/>
        </w:rPr>
      </w:pPr>
      <w:r w:rsidRPr="00571AB2">
        <w:rPr>
          <w:rFonts w:eastAsia="Calibri"/>
          <w:szCs w:val="22"/>
        </w:rPr>
        <w:t>Department of the Prime Minister and Cabinet</w:t>
      </w:r>
    </w:p>
    <w:p w14:paraId="497D1067" w14:textId="77777777" w:rsidR="00EE239B" w:rsidRPr="00571AB2" w:rsidRDefault="00EE239B" w:rsidP="00EE239B">
      <w:pPr>
        <w:spacing w:after="160"/>
        <w:rPr>
          <w:rFonts w:eastAsia="Calibri"/>
          <w:szCs w:val="22"/>
        </w:rPr>
      </w:pPr>
      <w:r w:rsidRPr="00571AB2">
        <w:rPr>
          <w:rFonts w:eastAsia="Calibri"/>
          <w:szCs w:val="22"/>
        </w:rPr>
        <w:t>Dear Mr Lange</w:t>
      </w:r>
    </w:p>
    <w:p w14:paraId="351DEB13" w14:textId="396B64D4" w:rsidR="00114557" w:rsidRPr="000D0E59" w:rsidRDefault="00511996" w:rsidP="7FCE271E">
      <w:pPr>
        <w:pStyle w:val="Paragraph"/>
        <w:spacing w:after="120"/>
        <w:jc w:val="both"/>
        <w:rPr>
          <w:rFonts w:eastAsia="Calibri"/>
          <w:b/>
          <w:bCs/>
          <w:i/>
          <w:iCs/>
        </w:rPr>
      </w:pPr>
      <w:proofErr w:type="spellStart"/>
      <w:r w:rsidRPr="7FCE271E">
        <w:rPr>
          <w:rFonts w:eastAsia="Calibri"/>
          <w:b/>
          <w:bCs/>
        </w:rPr>
        <w:t>S</w:t>
      </w:r>
      <w:r w:rsidR="00114557" w:rsidRPr="7FCE271E">
        <w:rPr>
          <w:rFonts w:eastAsia="Calibri"/>
          <w:b/>
          <w:bCs/>
        </w:rPr>
        <w:t>unsetting</w:t>
      </w:r>
      <w:proofErr w:type="spellEnd"/>
      <w:r w:rsidR="00114557" w:rsidRPr="7FCE271E">
        <w:rPr>
          <w:rFonts w:eastAsia="Calibri"/>
          <w:b/>
          <w:bCs/>
        </w:rPr>
        <w:t xml:space="preserve"> instrument</w:t>
      </w:r>
      <w:r w:rsidR="000350A2" w:rsidRPr="7FCE271E">
        <w:rPr>
          <w:rFonts w:eastAsia="Calibri"/>
          <w:b/>
          <w:bCs/>
        </w:rPr>
        <w:t>s</w:t>
      </w:r>
      <w:r w:rsidR="00114557" w:rsidRPr="7FCE271E">
        <w:rPr>
          <w:rFonts w:eastAsia="Calibri"/>
          <w:b/>
          <w:bCs/>
        </w:rPr>
        <w:t xml:space="preserve"> under the </w:t>
      </w:r>
      <w:r w:rsidR="00114557" w:rsidRPr="7FCE271E">
        <w:rPr>
          <w:rFonts w:eastAsia="Calibri"/>
          <w:b/>
          <w:bCs/>
          <w:i/>
          <w:iCs/>
        </w:rPr>
        <w:t>Native Title Act</w:t>
      </w:r>
      <w:r w:rsidR="00114557" w:rsidRPr="7FCE271E">
        <w:rPr>
          <w:rFonts w:eastAsia="Calibri"/>
          <w:b/>
          <w:bCs/>
        </w:rPr>
        <w:t xml:space="preserve"> </w:t>
      </w:r>
      <w:r w:rsidR="00114557" w:rsidRPr="7FCE271E">
        <w:rPr>
          <w:rFonts w:eastAsia="Calibri"/>
          <w:b/>
          <w:bCs/>
          <w:i/>
          <w:iCs/>
        </w:rPr>
        <w:t>1993</w:t>
      </w:r>
      <w:r w:rsidR="00114557" w:rsidRPr="7FCE271E">
        <w:rPr>
          <w:rFonts w:eastAsia="Calibri"/>
          <w:b/>
          <w:bCs/>
        </w:rPr>
        <w:t xml:space="preserve"> (</w:t>
      </w:r>
      <w:proofErr w:type="spellStart"/>
      <w:r w:rsidR="00114557" w:rsidRPr="7FCE271E">
        <w:rPr>
          <w:rFonts w:eastAsia="Calibri"/>
          <w:b/>
          <w:bCs/>
        </w:rPr>
        <w:t>Cth</w:t>
      </w:r>
      <w:proofErr w:type="spellEnd"/>
      <w:r w:rsidR="00114557" w:rsidRPr="7FCE271E">
        <w:rPr>
          <w:rFonts w:eastAsia="Calibri"/>
          <w:b/>
          <w:bCs/>
        </w:rPr>
        <w:t xml:space="preserve">) </w:t>
      </w:r>
      <w:r w:rsidR="007840D6">
        <w:rPr>
          <w:rFonts w:eastAsia="Calibri"/>
          <w:b/>
          <w:bCs/>
        </w:rPr>
        <w:t>-</w:t>
      </w:r>
      <w:r w:rsidR="000D0E59" w:rsidRPr="7FCE271E">
        <w:rPr>
          <w:rFonts w:eastAsia="Calibri"/>
          <w:b/>
          <w:bCs/>
        </w:rPr>
        <w:t xml:space="preserve"> </w:t>
      </w:r>
      <w:r w:rsidR="000D0E59" w:rsidRPr="7FCE271E">
        <w:rPr>
          <w:rFonts w:eastAsia="Calibri"/>
          <w:b/>
          <w:bCs/>
          <w:i/>
          <w:iCs/>
        </w:rPr>
        <w:t>Native Title (</w:t>
      </w:r>
      <w:r w:rsidR="1DA096F1" w:rsidRPr="7FCE271E">
        <w:rPr>
          <w:rFonts w:eastAsia="Calibri"/>
          <w:b/>
          <w:bCs/>
          <w:i/>
          <w:iCs/>
        </w:rPr>
        <w:t>Federal Court</w:t>
      </w:r>
      <w:r w:rsidR="007840D6">
        <w:rPr>
          <w:rFonts w:eastAsia="Calibri"/>
          <w:b/>
          <w:bCs/>
          <w:i/>
          <w:iCs/>
        </w:rPr>
        <w:t xml:space="preserve">) </w:t>
      </w:r>
      <w:r>
        <w:br/>
      </w:r>
      <w:r w:rsidR="000D0E59" w:rsidRPr="7FCE271E">
        <w:rPr>
          <w:rFonts w:eastAsia="Calibri"/>
          <w:b/>
          <w:bCs/>
          <w:i/>
          <w:iCs/>
        </w:rPr>
        <w:t>Regulations 199</w:t>
      </w:r>
      <w:r w:rsidR="139555D7" w:rsidRPr="7FCE271E">
        <w:rPr>
          <w:rFonts w:eastAsia="Calibri"/>
          <w:b/>
          <w:bCs/>
          <w:i/>
          <w:iCs/>
        </w:rPr>
        <w:t>8</w:t>
      </w:r>
      <w:r w:rsidR="000350A2" w:rsidRPr="7FCE271E">
        <w:rPr>
          <w:rFonts w:eastAsia="Calibri"/>
          <w:b/>
          <w:bCs/>
          <w:i/>
          <w:iCs/>
        </w:rPr>
        <w:t xml:space="preserve"> </w:t>
      </w:r>
      <w:r w:rsidR="000350A2" w:rsidRPr="7FCE271E">
        <w:rPr>
          <w:rFonts w:eastAsia="Calibri"/>
          <w:b/>
          <w:bCs/>
        </w:rPr>
        <w:t xml:space="preserve">and </w:t>
      </w:r>
      <w:r w:rsidR="000350A2" w:rsidRPr="7FCE271E">
        <w:rPr>
          <w:rFonts w:eastAsia="Calibri"/>
          <w:b/>
          <w:bCs/>
          <w:i/>
          <w:iCs/>
        </w:rPr>
        <w:t>Native Title (</w:t>
      </w:r>
      <w:r w:rsidR="16BC2953" w:rsidRPr="7FCE271E">
        <w:rPr>
          <w:rFonts w:eastAsia="Calibri"/>
          <w:b/>
          <w:bCs/>
          <w:i/>
          <w:iCs/>
        </w:rPr>
        <w:t>Notices</w:t>
      </w:r>
      <w:r w:rsidR="000350A2" w:rsidRPr="7FCE271E">
        <w:rPr>
          <w:rFonts w:eastAsia="Calibri"/>
          <w:b/>
          <w:bCs/>
          <w:i/>
          <w:iCs/>
        </w:rPr>
        <w:t xml:space="preserve">) </w:t>
      </w:r>
      <w:r w:rsidR="184EDCF8" w:rsidRPr="7FCE271E">
        <w:rPr>
          <w:rFonts w:eastAsia="Calibri"/>
          <w:b/>
          <w:bCs/>
          <w:i/>
          <w:iCs/>
        </w:rPr>
        <w:t>Determination</w:t>
      </w:r>
      <w:r w:rsidR="000350A2" w:rsidRPr="7FCE271E">
        <w:rPr>
          <w:rFonts w:eastAsia="Calibri"/>
          <w:b/>
          <w:bCs/>
          <w:i/>
          <w:iCs/>
        </w:rPr>
        <w:t xml:space="preserve"> </w:t>
      </w:r>
      <w:r w:rsidR="10ED5190" w:rsidRPr="7FCE271E">
        <w:rPr>
          <w:rFonts w:eastAsia="Calibri"/>
          <w:b/>
          <w:bCs/>
          <w:i/>
          <w:iCs/>
        </w:rPr>
        <w:t>2011 No.1</w:t>
      </w:r>
    </w:p>
    <w:p w14:paraId="592F40A8" w14:textId="434A0C0E" w:rsidR="00EE239B" w:rsidRPr="00571AB2" w:rsidRDefault="00EE239B" w:rsidP="0CFE86D6">
      <w:pPr>
        <w:pStyle w:val="Paragraph"/>
        <w:spacing w:after="120"/>
        <w:rPr>
          <w:rFonts w:eastAsia="Calibri"/>
        </w:rPr>
      </w:pPr>
      <w:r w:rsidRPr="0CFE86D6">
        <w:rPr>
          <w:rFonts w:eastAsia="Calibri"/>
        </w:rPr>
        <w:t xml:space="preserve">I am writing to the Office of Impact Analysis (OIA) regarding the remaking of </w:t>
      </w:r>
      <w:r w:rsidR="00571AB2" w:rsidRPr="0CFE86D6">
        <w:rPr>
          <w:rFonts w:eastAsia="Calibri"/>
        </w:rPr>
        <w:t>the</w:t>
      </w:r>
      <w:r w:rsidR="08785E88" w:rsidRPr="0CFE86D6">
        <w:rPr>
          <w:rFonts w:eastAsia="Calibri"/>
          <w:i/>
          <w:iCs/>
        </w:rPr>
        <w:t xml:space="preserve"> Native Title (Federal Court) Regulations 1998 </w:t>
      </w:r>
      <w:r w:rsidR="08785E88" w:rsidRPr="0CFE86D6">
        <w:rPr>
          <w:rFonts w:eastAsia="Calibri"/>
        </w:rPr>
        <w:t xml:space="preserve">and </w:t>
      </w:r>
      <w:r w:rsidR="08785E88" w:rsidRPr="0CFE86D6">
        <w:rPr>
          <w:rFonts w:eastAsia="Calibri"/>
          <w:i/>
          <w:iCs/>
        </w:rPr>
        <w:t>Native Title (Notices) Determination 2011 No.1</w:t>
      </w:r>
      <w:r w:rsidR="00571AB2" w:rsidRPr="0CFE86D6">
        <w:rPr>
          <w:rFonts w:eastAsia="Calibri"/>
        </w:rPr>
        <w:t xml:space="preserve">, </w:t>
      </w:r>
      <w:r w:rsidR="00805F7F">
        <w:rPr>
          <w:rFonts w:eastAsia="Calibri"/>
        </w:rPr>
        <w:t xml:space="preserve">                  </w:t>
      </w:r>
      <w:r w:rsidR="00D06169" w:rsidRPr="0CFE86D6">
        <w:rPr>
          <w:rFonts w:eastAsia="Calibri"/>
        </w:rPr>
        <w:t xml:space="preserve">2 </w:t>
      </w:r>
      <w:r w:rsidR="00752C13" w:rsidRPr="0CFE86D6">
        <w:rPr>
          <w:rFonts w:eastAsia="Calibri"/>
        </w:rPr>
        <w:t>instrument</w:t>
      </w:r>
      <w:r w:rsidR="000350A2" w:rsidRPr="0CFE86D6">
        <w:rPr>
          <w:rFonts w:eastAsia="Calibri"/>
        </w:rPr>
        <w:t>s</w:t>
      </w:r>
      <w:r w:rsidR="00752C13" w:rsidRPr="0CFE86D6">
        <w:rPr>
          <w:rFonts w:eastAsia="Calibri"/>
        </w:rPr>
        <w:t xml:space="preserve"> under the </w:t>
      </w:r>
      <w:r w:rsidR="00752C13" w:rsidRPr="0CFE86D6">
        <w:rPr>
          <w:rFonts w:eastAsia="Calibri"/>
          <w:i/>
          <w:iCs/>
        </w:rPr>
        <w:t>Native Title Act 1993</w:t>
      </w:r>
      <w:r w:rsidR="00752C13" w:rsidRPr="0CFE86D6">
        <w:rPr>
          <w:rFonts w:eastAsia="Calibri"/>
        </w:rPr>
        <w:t xml:space="preserve"> (</w:t>
      </w:r>
      <w:proofErr w:type="spellStart"/>
      <w:r w:rsidR="00752C13" w:rsidRPr="0CFE86D6">
        <w:rPr>
          <w:rFonts w:eastAsia="Calibri"/>
        </w:rPr>
        <w:t>Cth</w:t>
      </w:r>
      <w:proofErr w:type="spellEnd"/>
      <w:r w:rsidR="00752C13" w:rsidRPr="0CFE86D6">
        <w:rPr>
          <w:rFonts w:eastAsia="Calibri"/>
        </w:rPr>
        <w:t xml:space="preserve">), </w:t>
      </w:r>
      <w:r w:rsidRPr="0CFE86D6">
        <w:rPr>
          <w:rFonts w:eastAsia="Calibri"/>
        </w:rPr>
        <w:t>scheduled to sunset on 1 October 202</w:t>
      </w:r>
      <w:r w:rsidR="009E5B5A" w:rsidRPr="0CFE86D6">
        <w:rPr>
          <w:rFonts w:eastAsia="Calibri"/>
        </w:rPr>
        <w:t>4</w:t>
      </w:r>
      <w:r w:rsidR="00496CBA">
        <w:rPr>
          <w:rFonts w:eastAsia="Calibri"/>
        </w:rPr>
        <w:t>.</w:t>
      </w:r>
    </w:p>
    <w:p w14:paraId="1D09B93F" w14:textId="3E96EB1A" w:rsidR="001F459D" w:rsidRPr="008E3924" w:rsidRDefault="00644BE8" w:rsidP="00DB3715">
      <w:pPr>
        <w:autoSpaceDE w:val="0"/>
        <w:autoSpaceDN w:val="0"/>
        <w:adjustRightInd w:val="0"/>
        <w:spacing w:before="240" w:after="160" w:line="300" w:lineRule="exact"/>
        <w:rPr>
          <w:rFonts w:eastAsia="Calibri"/>
          <w:szCs w:val="22"/>
        </w:rPr>
      </w:pPr>
      <w:r w:rsidRPr="008E3924">
        <w:rPr>
          <w:rFonts w:eastAsia="Calibri"/>
          <w:szCs w:val="22"/>
        </w:rPr>
        <w:t>The Attorney General’s Department</w:t>
      </w:r>
      <w:r>
        <w:rPr>
          <w:rFonts w:eastAsia="Calibri"/>
          <w:szCs w:val="22"/>
        </w:rPr>
        <w:t xml:space="preserve"> (the department) proposes </w:t>
      </w:r>
      <w:r w:rsidR="00F51B96">
        <w:rPr>
          <w:rFonts w:eastAsia="Calibri"/>
          <w:szCs w:val="22"/>
        </w:rPr>
        <w:t>that</w:t>
      </w:r>
      <w:r w:rsidR="003245C1">
        <w:rPr>
          <w:rFonts w:eastAsia="Calibri"/>
          <w:szCs w:val="22"/>
        </w:rPr>
        <w:t xml:space="preserve"> </w:t>
      </w:r>
      <w:r w:rsidR="00F51B96">
        <w:rPr>
          <w:rFonts w:eastAsia="Calibri"/>
          <w:szCs w:val="22"/>
        </w:rPr>
        <w:t>t</w:t>
      </w:r>
      <w:r w:rsidR="00571AB2">
        <w:rPr>
          <w:rFonts w:eastAsia="Calibri"/>
          <w:szCs w:val="22"/>
        </w:rPr>
        <w:t>h</w:t>
      </w:r>
      <w:r w:rsidR="000350A2">
        <w:rPr>
          <w:rFonts w:eastAsia="Calibri"/>
          <w:szCs w:val="22"/>
        </w:rPr>
        <w:t>ese</w:t>
      </w:r>
      <w:r w:rsidR="00EE239B" w:rsidRPr="00571AB2">
        <w:rPr>
          <w:rFonts w:eastAsia="Calibri"/>
          <w:szCs w:val="22"/>
        </w:rPr>
        <w:t xml:space="preserve"> </w:t>
      </w:r>
      <w:r w:rsidR="00571AB2">
        <w:rPr>
          <w:rFonts w:eastAsia="Calibri"/>
          <w:szCs w:val="22"/>
        </w:rPr>
        <w:t>i</w:t>
      </w:r>
      <w:r w:rsidR="00114557" w:rsidRPr="00571AB2">
        <w:rPr>
          <w:rFonts w:eastAsia="Calibri"/>
          <w:szCs w:val="22"/>
        </w:rPr>
        <w:t>nstrument</w:t>
      </w:r>
      <w:r w:rsidR="000350A2">
        <w:rPr>
          <w:rFonts w:eastAsia="Calibri"/>
          <w:szCs w:val="22"/>
        </w:rPr>
        <w:t>s</w:t>
      </w:r>
      <w:r w:rsidR="00114557" w:rsidRPr="00571AB2">
        <w:rPr>
          <w:rFonts w:eastAsia="Calibri"/>
          <w:szCs w:val="22"/>
        </w:rPr>
        <w:t xml:space="preserve"> </w:t>
      </w:r>
      <w:r w:rsidR="00EE239B" w:rsidRPr="00571AB2">
        <w:rPr>
          <w:rFonts w:eastAsia="Calibri"/>
          <w:szCs w:val="22"/>
        </w:rPr>
        <w:t>be remade</w:t>
      </w:r>
      <w:r w:rsidR="005F086B" w:rsidRPr="00571AB2">
        <w:rPr>
          <w:rFonts w:eastAsia="Calibri"/>
          <w:szCs w:val="22"/>
        </w:rPr>
        <w:t xml:space="preserve"> without significant amendment</w:t>
      </w:r>
      <w:r w:rsidR="004D4AC0">
        <w:rPr>
          <w:rFonts w:eastAsia="Calibri"/>
          <w:szCs w:val="22"/>
        </w:rPr>
        <w:t xml:space="preserve"> as </w:t>
      </w:r>
      <w:r w:rsidR="004D4AC0" w:rsidRPr="00235B1A">
        <w:rPr>
          <w:rFonts w:eastAsia="Calibri"/>
          <w:szCs w:val="22"/>
        </w:rPr>
        <w:t>the</w:t>
      </w:r>
      <w:r w:rsidR="004D4AC0" w:rsidRPr="00235B1A">
        <w:rPr>
          <w:rFonts w:eastAsia="Calibri"/>
          <w:i/>
          <w:szCs w:val="22"/>
        </w:rPr>
        <w:t xml:space="preserve"> Native Title (</w:t>
      </w:r>
      <w:r w:rsidR="00805F7F">
        <w:rPr>
          <w:rFonts w:eastAsia="Calibri"/>
          <w:i/>
          <w:szCs w:val="22"/>
        </w:rPr>
        <w:t>Federal Court</w:t>
      </w:r>
      <w:r w:rsidR="004D4AC0" w:rsidRPr="00235B1A">
        <w:rPr>
          <w:rFonts w:eastAsia="Calibri"/>
          <w:i/>
          <w:szCs w:val="22"/>
        </w:rPr>
        <w:t>) Regulations 2024</w:t>
      </w:r>
      <w:r w:rsidR="004D4AC0">
        <w:rPr>
          <w:rFonts w:eastAsia="Calibri"/>
          <w:i/>
          <w:szCs w:val="22"/>
        </w:rPr>
        <w:t xml:space="preserve"> </w:t>
      </w:r>
      <w:r w:rsidR="004D4AC0" w:rsidRPr="00FC5D1A">
        <w:rPr>
          <w:rFonts w:eastAsia="Calibri"/>
          <w:szCs w:val="22"/>
        </w:rPr>
        <w:t xml:space="preserve">and </w:t>
      </w:r>
      <w:r w:rsidR="004D4AC0">
        <w:rPr>
          <w:rFonts w:eastAsia="Calibri"/>
          <w:i/>
          <w:szCs w:val="22"/>
        </w:rPr>
        <w:t>Native Title (</w:t>
      </w:r>
      <w:r w:rsidR="00805F7F">
        <w:rPr>
          <w:rFonts w:eastAsia="Calibri"/>
          <w:i/>
          <w:szCs w:val="22"/>
        </w:rPr>
        <w:t>Notices</w:t>
      </w:r>
      <w:r w:rsidR="004D4AC0">
        <w:rPr>
          <w:rFonts w:eastAsia="Calibri"/>
          <w:i/>
          <w:szCs w:val="22"/>
        </w:rPr>
        <w:t xml:space="preserve">) </w:t>
      </w:r>
      <w:r w:rsidR="00805F7F">
        <w:rPr>
          <w:rFonts w:eastAsia="Calibri"/>
          <w:i/>
          <w:szCs w:val="22"/>
        </w:rPr>
        <w:t xml:space="preserve">Determination </w:t>
      </w:r>
      <w:r w:rsidR="004D4AC0">
        <w:rPr>
          <w:rFonts w:eastAsia="Calibri"/>
          <w:i/>
          <w:szCs w:val="22"/>
        </w:rPr>
        <w:t xml:space="preserve">2024, </w:t>
      </w:r>
      <w:r w:rsidR="004D4AC0" w:rsidRPr="00FC5D1A">
        <w:rPr>
          <w:rFonts w:eastAsia="Calibri"/>
          <w:szCs w:val="22"/>
        </w:rPr>
        <w:t>respectively</w:t>
      </w:r>
      <w:r w:rsidR="001F459D" w:rsidRPr="00571AB2">
        <w:rPr>
          <w:rFonts w:eastAsia="Calibri"/>
          <w:szCs w:val="22"/>
        </w:rPr>
        <w:t>.</w:t>
      </w:r>
    </w:p>
    <w:p w14:paraId="4F28E62A" w14:textId="3AEF76E0" w:rsidR="00EE239B" w:rsidRPr="008E3924" w:rsidRDefault="000D70C7" w:rsidP="00DB3715">
      <w:pPr>
        <w:autoSpaceDE w:val="0"/>
        <w:autoSpaceDN w:val="0"/>
        <w:adjustRightInd w:val="0"/>
        <w:spacing w:before="240" w:after="160" w:line="300" w:lineRule="exact"/>
        <w:rPr>
          <w:rFonts w:eastAsia="Calibri"/>
          <w:szCs w:val="22"/>
        </w:rPr>
      </w:pPr>
      <w:r w:rsidRPr="008E3924">
        <w:rPr>
          <w:rFonts w:eastAsia="Calibri"/>
          <w:szCs w:val="22"/>
        </w:rPr>
        <w:t>The</w:t>
      </w:r>
      <w:r w:rsidR="00EE239B" w:rsidRPr="008E3924">
        <w:rPr>
          <w:rFonts w:eastAsia="Calibri"/>
          <w:szCs w:val="22"/>
        </w:rPr>
        <w:t xml:space="preserve"> </w:t>
      </w:r>
      <w:r w:rsidR="00644BE8">
        <w:rPr>
          <w:rFonts w:eastAsia="Calibri"/>
          <w:szCs w:val="22"/>
        </w:rPr>
        <w:t>d</w:t>
      </w:r>
      <w:r w:rsidRPr="008E3924">
        <w:rPr>
          <w:rFonts w:eastAsia="Calibri"/>
          <w:szCs w:val="22"/>
        </w:rPr>
        <w:t xml:space="preserve">epartment </w:t>
      </w:r>
      <w:r w:rsidR="00EE239B" w:rsidRPr="008E3924">
        <w:rPr>
          <w:rFonts w:eastAsia="Calibri"/>
          <w:szCs w:val="22"/>
        </w:rPr>
        <w:t xml:space="preserve">certifies </w:t>
      </w:r>
      <w:r w:rsidR="0076134E" w:rsidRPr="008E3924">
        <w:rPr>
          <w:rFonts w:eastAsia="Calibri"/>
          <w:szCs w:val="22"/>
        </w:rPr>
        <w:t xml:space="preserve">that </w:t>
      </w:r>
      <w:r w:rsidR="00571AB2">
        <w:rPr>
          <w:rFonts w:eastAsia="Calibri"/>
          <w:szCs w:val="22"/>
        </w:rPr>
        <w:t>th</w:t>
      </w:r>
      <w:r w:rsidR="000350A2">
        <w:rPr>
          <w:rFonts w:eastAsia="Calibri"/>
          <w:szCs w:val="22"/>
        </w:rPr>
        <w:t>ese</w:t>
      </w:r>
      <w:r w:rsidR="00571AB2">
        <w:rPr>
          <w:rFonts w:eastAsia="Calibri"/>
          <w:szCs w:val="22"/>
        </w:rPr>
        <w:t xml:space="preserve"> instrument</w:t>
      </w:r>
      <w:r w:rsidR="000350A2">
        <w:rPr>
          <w:rFonts w:eastAsia="Calibri"/>
          <w:szCs w:val="22"/>
        </w:rPr>
        <w:t>s</w:t>
      </w:r>
      <w:r w:rsidR="00571AB2">
        <w:rPr>
          <w:rFonts w:eastAsia="Calibri"/>
          <w:szCs w:val="22"/>
        </w:rPr>
        <w:t xml:space="preserve"> </w:t>
      </w:r>
      <w:r w:rsidR="000350A2">
        <w:rPr>
          <w:rFonts w:eastAsia="Calibri"/>
          <w:szCs w:val="22"/>
        </w:rPr>
        <w:t>are</w:t>
      </w:r>
      <w:r w:rsidR="000350A2" w:rsidRPr="008E3924">
        <w:rPr>
          <w:rFonts w:eastAsia="Calibri"/>
          <w:szCs w:val="22"/>
        </w:rPr>
        <w:t xml:space="preserve"> </w:t>
      </w:r>
      <w:r w:rsidR="00EE239B" w:rsidRPr="008E3924">
        <w:rPr>
          <w:rFonts w:eastAsia="Calibri"/>
          <w:szCs w:val="22"/>
        </w:rPr>
        <w:t>operating effectively and efficiently,</w:t>
      </w:r>
      <w:r w:rsidR="002A2FD0" w:rsidRPr="008E3924">
        <w:rPr>
          <w:rFonts w:eastAsia="Calibri"/>
          <w:szCs w:val="22"/>
        </w:rPr>
        <w:t xml:space="preserve"> </w:t>
      </w:r>
      <w:r w:rsidR="00EE239B" w:rsidRPr="008E3924">
        <w:rPr>
          <w:rFonts w:eastAsia="Calibri"/>
          <w:szCs w:val="22"/>
        </w:rPr>
        <w:t xml:space="preserve">and </w:t>
      </w:r>
      <w:r w:rsidR="007B4E2D" w:rsidRPr="008E3924">
        <w:rPr>
          <w:rFonts w:eastAsia="Calibri"/>
          <w:szCs w:val="22"/>
        </w:rPr>
        <w:t xml:space="preserve">that </w:t>
      </w:r>
      <w:r w:rsidR="0076134E" w:rsidRPr="008E3924">
        <w:rPr>
          <w:rFonts w:eastAsia="Calibri"/>
          <w:szCs w:val="22"/>
        </w:rPr>
        <w:t xml:space="preserve">therefore an </w:t>
      </w:r>
      <w:r w:rsidR="00EE239B" w:rsidRPr="008E3924">
        <w:rPr>
          <w:rFonts w:eastAsia="Calibri"/>
          <w:szCs w:val="22"/>
        </w:rPr>
        <w:t xml:space="preserve">Impact Analysis is not required for </w:t>
      </w:r>
      <w:r w:rsidR="00571AB2">
        <w:rPr>
          <w:rFonts w:eastAsia="Calibri"/>
          <w:szCs w:val="22"/>
        </w:rPr>
        <w:t>th</w:t>
      </w:r>
      <w:r w:rsidR="000350A2">
        <w:rPr>
          <w:rFonts w:eastAsia="Calibri"/>
          <w:szCs w:val="22"/>
        </w:rPr>
        <w:t>ese</w:t>
      </w:r>
      <w:r w:rsidR="00571AB2">
        <w:rPr>
          <w:rFonts w:eastAsia="Calibri"/>
          <w:szCs w:val="22"/>
        </w:rPr>
        <w:t xml:space="preserve"> instrument</w:t>
      </w:r>
      <w:r w:rsidR="000350A2">
        <w:rPr>
          <w:rFonts w:eastAsia="Calibri"/>
          <w:szCs w:val="22"/>
        </w:rPr>
        <w:t>s</w:t>
      </w:r>
      <w:r w:rsidR="002A2FD0" w:rsidRPr="008E3924">
        <w:rPr>
          <w:rFonts w:eastAsia="Calibri"/>
          <w:szCs w:val="22"/>
        </w:rPr>
        <w:t xml:space="preserve"> </w:t>
      </w:r>
      <w:r w:rsidR="00EE239B" w:rsidRPr="008E3924">
        <w:rPr>
          <w:rFonts w:eastAsia="Calibri"/>
          <w:szCs w:val="22"/>
        </w:rPr>
        <w:t xml:space="preserve">to be remade. </w:t>
      </w:r>
    </w:p>
    <w:p w14:paraId="30436090" w14:textId="60E40614" w:rsidR="00F53EF5" w:rsidRPr="008E3924" w:rsidRDefault="00EE239B" w:rsidP="00F53EF5">
      <w:pPr>
        <w:spacing w:after="120"/>
        <w:rPr>
          <w:rFonts w:eastAsia="Calibri"/>
          <w:szCs w:val="22"/>
        </w:rPr>
      </w:pPr>
      <w:r w:rsidRPr="008E3924">
        <w:rPr>
          <w:rFonts w:eastAsia="Calibri"/>
          <w:szCs w:val="22"/>
        </w:rPr>
        <w:t>Th</w:t>
      </w:r>
      <w:r w:rsidR="00867ACD">
        <w:rPr>
          <w:rFonts w:eastAsia="Calibri"/>
          <w:szCs w:val="22"/>
        </w:rPr>
        <w:t>is</w:t>
      </w:r>
      <w:r w:rsidRPr="008E3924">
        <w:rPr>
          <w:rFonts w:eastAsia="Calibri"/>
          <w:szCs w:val="22"/>
        </w:rPr>
        <w:t xml:space="preserve"> assessment </w:t>
      </w:r>
      <w:r w:rsidR="00952A1B">
        <w:rPr>
          <w:rFonts w:eastAsia="Calibri"/>
          <w:szCs w:val="22"/>
        </w:rPr>
        <w:t>has been</w:t>
      </w:r>
      <w:r w:rsidR="00952A1B" w:rsidRPr="008E3924">
        <w:rPr>
          <w:rFonts w:eastAsia="Calibri"/>
          <w:szCs w:val="22"/>
        </w:rPr>
        <w:t xml:space="preserve"> </w:t>
      </w:r>
      <w:r w:rsidRPr="008E3924">
        <w:rPr>
          <w:rFonts w:eastAsia="Calibri"/>
          <w:szCs w:val="22"/>
        </w:rPr>
        <w:t>informed</w:t>
      </w:r>
      <w:r w:rsidR="000D70C7" w:rsidRPr="008E3924">
        <w:rPr>
          <w:rFonts w:eastAsia="Calibri"/>
          <w:szCs w:val="22"/>
        </w:rPr>
        <w:t xml:space="preserve"> </w:t>
      </w:r>
      <w:r w:rsidRPr="008E3924">
        <w:rPr>
          <w:rFonts w:eastAsia="Calibri"/>
          <w:szCs w:val="22"/>
        </w:rPr>
        <w:t xml:space="preserve">by </w:t>
      </w:r>
      <w:r w:rsidR="00952A1B">
        <w:rPr>
          <w:rFonts w:eastAsia="Calibri"/>
          <w:szCs w:val="22"/>
        </w:rPr>
        <w:t xml:space="preserve">a consultation process </w:t>
      </w:r>
      <w:r w:rsidR="00571AB2">
        <w:rPr>
          <w:rFonts w:eastAsia="Calibri"/>
          <w:szCs w:val="22"/>
        </w:rPr>
        <w:t xml:space="preserve">with </w:t>
      </w:r>
      <w:r w:rsidR="00F53EF5" w:rsidRPr="008E3924">
        <w:rPr>
          <w:rFonts w:eastAsia="Calibri"/>
          <w:szCs w:val="22"/>
        </w:rPr>
        <w:t>representatives from across the native title system</w:t>
      </w:r>
      <w:r w:rsidR="00571AB2">
        <w:rPr>
          <w:rFonts w:eastAsia="Calibri"/>
          <w:szCs w:val="22"/>
        </w:rPr>
        <w:t xml:space="preserve"> through the Native Title Expert Technical </w:t>
      </w:r>
      <w:r w:rsidR="008E3924">
        <w:rPr>
          <w:rFonts w:eastAsia="Calibri"/>
          <w:szCs w:val="22"/>
        </w:rPr>
        <w:t>Advisory</w:t>
      </w:r>
      <w:r w:rsidR="00571AB2">
        <w:rPr>
          <w:rFonts w:eastAsia="Calibri"/>
          <w:szCs w:val="22"/>
        </w:rPr>
        <w:t xml:space="preserve"> Group</w:t>
      </w:r>
      <w:r w:rsidR="008E3924">
        <w:rPr>
          <w:rFonts w:eastAsia="Calibri"/>
          <w:szCs w:val="22"/>
        </w:rPr>
        <w:t xml:space="preserve">. This group was convened to provide technical advice specific to the remaking of the </w:t>
      </w:r>
      <w:r w:rsidR="00805F7F">
        <w:rPr>
          <w:rFonts w:eastAsia="Calibri"/>
          <w:szCs w:val="22"/>
        </w:rPr>
        <w:t xml:space="preserve">4 </w:t>
      </w:r>
      <w:r w:rsidR="008E3924">
        <w:rPr>
          <w:rFonts w:eastAsia="Calibri"/>
          <w:szCs w:val="22"/>
        </w:rPr>
        <w:t xml:space="preserve">instruments </w:t>
      </w:r>
      <w:proofErr w:type="spellStart"/>
      <w:r w:rsidR="008E3924">
        <w:rPr>
          <w:rFonts w:eastAsia="Calibri"/>
          <w:szCs w:val="22"/>
        </w:rPr>
        <w:t>sunsetting</w:t>
      </w:r>
      <w:proofErr w:type="spellEnd"/>
      <w:r w:rsidR="008E3924">
        <w:rPr>
          <w:rFonts w:eastAsia="Calibri"/>
          <w:szCs w:val="22"/>
        </w:rPr>
        <w:t xml:space="preserve"> under the </w:t>
      </w:r>
      <w:r w:rsidR="008E3924" w:rsidRPr="008E3924">
        <w:rPr>
          <w:rFonts w:eastAsia="Calibri"/>
          <w:i/>
          <w:szCs w:val="22"/>
        </w:rPr>
        <w:t>Native Title Act 1993</w:t>
      </w:r>
      <w:r w:rsidR="008E3924">
        <w:rPr>
          <w:rFonts w:eastAsia="Calibri"/>
          <w:i/>
          <w:szCs w:val="22"/>
        </w:rPr>
        <w:t xml:space="preserve">, </w:t>
      </w:r>
      <w:r w:rsidR="008E3924" w:rsidRPr="008E3924">
        <w:rPr>
          <w:rFonts w:eastAsia="Calibri"/>
          <w:szCs w:val="22"/>
        </w:rPr>
        <w:t>with consultations taking place from March 2022 to July 2023.</w:t>
      </w:r>
      <w:r w:rsidR="008E3924">
        <w:rPr>
          <w:rFonts w:eastAsia="Calibri"/>
          <w:szCs w:val="22"/>
        </w:rPr>
        <w:t xml:space="preserve"> Th</w:t>
      </w:r>
      <w:r w:rsidR="00867ACD">
        <w:rPr>
          <w:rFonts w:eastAsia="Calibri"/>
          <w:szCs w:val="22"/>
        </w:rPr>
        <w:t>e</w:t>
      </w:r>
      <w:r w:rsidR="008E3924">
        <w:rPr>
          <w:rFonts w:eastAsia="Calibri"/>
          <w:szCs w:val="22"/>
        </w:rPr>
        <w:t xml:space="preserve"> group comprises representatives from</w:t>
      </w:r>
      <w:r w:rsidR="00F53EF5" w:rsidRPr="008E3924">
        <w:rPr>
          <w:rFonts w:eastAsia="Calibri"/>
          <w:szCs w:val="22"/>
        </w:rPr>
        <w:t xml:space="preserve"> the Federal Court of Australia, Minerals Council of Australia, National Farmers’ Federation, National Indigenous Australians Agency, National Native Title Council, National Native Title Tribunal, and </w:t>
      </w:r>
      <w:r w:rsidR="00764BCB" w:rsidRPr="008E3924">
        <w:rPr>
          <w:rFonts w:eastAsia="Calibri"/>
          <w:szCs w:val="22"/>
        </w:rPr>
        <w:t>S</w:t>
      </w:r>
      <w:r w:rsidR="00F53EF5" w:rsidRPr="008E3924">
        <w:rPr>
          <w:rFonts w:eastAsia="Calibri"/>
          <w:szCs w:val="22"/>
        </w:rPr>
        <w:t xml:space="preserve">tate and </w:t>
      </w:r>
      <w:r w:rsidR="00764BCB" w:rsidRPr="008E3924">
        <w:rPr>
          <w:rFonts w:eastAsia="Calibri"/>
          <w:szCs w:val="22"/>
        </w:rPr>
        <w:t>T</w:t>
      </w:r>
      <w:r w:rsidR="00F53EF5" w:rsidRPr="008E3924">
        <w:rPr>
          <w:rFonts w:eastAsia="Calibri"/>
          <w:szCs w:val="22"/>
        </w:rPr>
        <w:t>erritory government</w:t>
      </w:r>
      <w:r w:rsidR="00764BCB" w:rsidRPr="008E3924">
        <w:rPr>
          <w:rFonts w:eastAsia="Calibri"/>
          <w:szCs w:val="22"/>
        </w:rPr>
        <w:t>s</w:t>
      </w:r>
      <w:r w:rsidR="00F53EF5" w:rsidRPr="008E3924">
        <w:rPr>
          <w:rFonts w:eastAsia="Calibri"/>
          <w:szCs w:val="22"/>
        </w:rPr>
        <w:t xml:space="preserve">. </w:t>
      </w:r>
      <w:r w:rsidR="008E3924">
        <w:rPr>
          <w:rFonts w:eastAsia="Calibri"/>
          <w:szCs w:val="22"/>
        </w:rPr>
        <w:t xml:space="preserve">Additionally, a </w:t>
      </w:r>
      <w:r w:rsidR="00752C13">
        <w:rPr>
          <w:rFonts w:eastAsia="Calibri"/>
          <w:szCs w:val="22"/>
        </w:rPr>
        <w:t xml:space="preserve">formal </w:t>
      </w:r>
      <w:r w:rsidR="008E3924">
        <w:rPr>
          <w:rFonts w:eastAsia="Calibri"/>
          <w:szCs w:val="22"/>
        </w:rPr>
        <w:t xml:space="preserve">public consultation was undertaken </w:t>
      </w:r>
      <w:proofErr w:type="gramStart"/>
      <w:r w:rsidR="008E3924">
        <w:rPr>
          <w:rFonts w:eastAsia="Calibri"/>
          <w:szCs w:val="22"/>
        </w:rPr>
        <w:t>between 3 March 2023 to 3 April 2023</w:t>
      </w:r>
      <w:r w:rsidR="00422F71">
        <w:rPr>
          <w:rFonts w:eastAsia="Calibri"/>
          <w:szCs w:val="22"/>
        </w:rPr>
        <w:t xml:space="preserve"> with </w:t>
      </w:r>
      <w:r w:rsidR="005F14B2">
        <w:rPr>
          <w:rFonts w:eastAsia="Calibri"/>
          <w:szCs w:val="22"/>
        </w:rPr>
        <w:t>4</w:t>
      </w:r>
      <w:r w:rsidR="00422F71">
        <w:rPr>
          <w:rFonts w:eastAsia="Calibri"/>
          <w:szCs w:val="22"/>
        </w:rPr>
        <w:t xml:space="preserve"> written submissions received</w:t>
      </w:r>
      <w:proofErr w:type="gramEnd"/>
      <w:r w:rsidR="008E3924">
        <w:rPr>
          <w:rFonts w:eastAsia="Calibri"/>
          <w:szCs w:val="22"/>
        </w:rPr>
        <w:t>.</w:t>
      </w:r>
      <w:r w:rsidR="00F53EF5" w:rsidRPr="008E3924">
        <w:rPr>
          <w:rFonts w:eastAsia="Calibri"/>
          <w:szCs w:val="22"/>
        </w:rPr>
        <w:t xml:space="preserve"> </w:t>
      </w:r>
    </w:p>
    <w:p w14:paraId="56036B33" w14:textId="77777777" w:rsidR="00EE239B" w:rsidRPr="003245C1" w:rsidRDefault="00EE239B" w:rsidP="00EE239B">
      <w:pPr>
        <w:autoSpaceDE w:val="0"/>
        <w:autoSpaceDN w:val="0"/>
        <w:adjustRightInd w:val="0"/>
        <w:spacing w:before="240" w:after="160" w:line="300" w:lineRule="exact"/>
        <w:rPr>
          <w:rFonts w:eastAsia="Calibri"/>
          <w:szCs w:val="22"/>
        </w:rPr>
      </w:pPr>
      <w:r w:rsidRPr="003245C1">
        <w:rPr>
          <w:rFonts w:eastAsia="Calibri"/>
          <w:szCs w:val="22"/>
        </w:rPr>
        <w:t xml:space="preserve">I acknowledge that OIA will publish this letter for transparency purposes. </w:t>
      </w:r>
    </w:p>
    <w:p w14:paraId="5C3461A3" w14:textId="4CAFE267" w:rsidR="00EE239B" w:rsidRPr="003245C1" w:rsidRDefault="00EE239B" w:rsidP="00EE239B">
      <w:pPr>
        <w:spacing w:before="240" w:after="160"/>
        <w:rPr>
          <w:rFonts w:eastAsia="Calibri"/>
          <w:color w:val="000000"/>
          <w:szCs w:val="22"/>
        </w:rPr>
      </w:pPr>
      <w:r w:rsidRPr="003245C1">
        <w:rPr>
          <w:rFonts w:eastAsia="Calibri"/>
          <w:color w:val="000000"/>
          <w:szCs w:val="22"/>
        </w:rPr>
        <w:t xml:space="preserve">If you have any queries about this advice, please </w:t>
      </w:r>
      <w:r w:rsidRPr="003245C1">
        <w:rPr>
          <w:rFonts w:eastAsia="Calibri"/>
          <w:szCs w:val="22"/>
        </w:rPr>
        <w:t xml:space="preserve">contact </w:t>
      </w:r>
      <w:r w:rsidR="008160C5">
        <w:rPr>
          <w:rFonts w:eastAsia="Calibri"/>
          <w:szCs w:val="22"/>
        </w:rPr>
        <w:t>Robert Crofts</w:t>
      </w:r>
      <w:r w:rsidRPr="003245C1">
        <w:rPr>
          <w:rFonts w:eastAsia="Calibri"/>
          <w:szCs w:val="22"/>
        </w:rPr>
        <w:t xml:space="preserve"> on </w:t>
      </w:r>
      <w:r w:rsidR="00754789" w:rsidRPr="003245C1">
        <w:rPr>
          <w:rFonts w:eastAsia="Calibri"/>
          <w:szCs w:val="22"/>
        </w:rPr>
        <w:t xml:space="preserve">(02) </w:t>
      </w:r>
      <w:r w:rsidR="00197641" w:rsidRPr="003245C1">
        <w:rPr>
          <w:rFonts w:eastAsia="Calibri"/>
          <w:szCs w:val="22"/>
        </w:rPr>
        <w:t xml:space="preserve">6141 </w:t>
      </w:r>
      <w:r w:rsidR="008160C5">
        <w:rPr>
          <w:rFonts w:eastAsia="Calibri"/>
          <w:szCs w:val="22"/>
        </w:rPr>
        <w:t>3245</w:t>
      </w:r>
      <w:r w:rsidRPr="003245C1">
        <w:rPr>
          <w:rFonts w:eastAsia="Calibri"/>
          <w:szCs w:val="22"/>
        </w:rPr>
        <w:t xml:space="preserve">, or </w:t>
      </w:r>
      <w:hyperlink r:id="rId7" w:history="1">
        <w:r w:rsidR="008160C5">
          <w:rPr>
            <w:rStyle w:val="Hyperlink"/>
            <w:rFonts w:eastAsia="Calibri"/>
            <w:szCs w:val="22"/>
          </w:rPr>
          <w:t>Robert.Crofts</w:t>
        </w:r>
        <w:r w:rsidR="008160C5" w:rsidRPr="003245C1">
          <w:rPr>
            <w:rStyle w:val="Hyperlink"/>
            <w:rFonts w:eastAsia="Calibri"/>
            <w:szCs w:val="22"/>
          </w:rPr>
          <w:t>@ag.gov.au</w:t>
        </w:r>
      </w:hyperlink>
      <w:r w:rsidR="00754789" w:rsidRPr="003245C1">
        <w:rPr>
          <w:rFonts w:eastAsia="Calibri"/>
          <w:szCs w:val="22"/>
        </w:rPr>
        <w:t>.</w:t>
      </w:r>
      <w:r w:rsidRPr="003245C1">
        <w:rPr>
          <w:rFonts w:eastAsia="Calibri"/>
          <w:color w:val="000000"/>
          <w:szCs w:val="22"/>
        </w:rPr>
        <w:t xml:space="preserve"> </w:t>
      </w:r>
    </w:p>
    <w:p w14:paraId="5456B5F5" w14:textId="226B2D4B" w:rsidR="00BD4922" w:rsidRDefault="00EE239B" w:rsidP="00BD4922">
      <w:pPr>
        <w:tabs>
          <w:tab w:val="center" w:pos="4513"/>
          <w:tab w:val="right" w:pos="9026"/>
        </w:tabs>
        <w:spacing w:before="240"/>
        <w:jc w:val="both"/>
        <w:rPr>
          <w:rFonts w:eastAsia="Calibri"/>
          <w:szCs w:val="22"/>
        </w:rPr>
      </w:pPr>
      <w:r w:rsidRPr="003245C1">
        <w:rPr>
          <w:rFonts w:eastAsia="Calibri"/>
          <w:szCs w:val="22"/>
        </w:rPr>
        <w:t>Yours sincerely</w:t>
      </w:r>
    </w:p>
    <w:p w14:paraId="04B55304" w14:textId="77777777" w:rsidR="00BD4922" w:rsidRPr="00805F7F" w:rsidRDefault="00BD4922" w:rsidP="00EE239B">
      <w:pPr>
        <w:tabs>
          <w:tab w:val="center" w:pos="4513"/>
          <w:tab w:val="right" w:pos="9026"/>
        </w:tabs>
        <w:spacing w:before="240" w:after="480"/>
        <w:jc w:val="both"/>
        <w:rPr>
          <w:rFonts w:eastAsia="Calibri"/>
          <w:sz w:val="4"/>
          <w:szCs w:val="4"/>
        </w:rPr>
      </w:pPr>
    </w:p>
    <w:p w14:paraId="41AAF309" w14:textId="77777777" w:rsidR="00754789" w:rsidRPr="003245C1" w:rsidRDefault="00754789" w:rsidP="00754789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3245C1">
        <w:rPr>
          <w:rFonts w:eastAsia="Calibri"/>
          <w:szCs w:val="22"/>
        </w:rPr>
        <w:t>Tamsyn Harvey</w:t>
      </w:r>
    </w:p>
    <w:p w14:paraId="563A6D25" w14:textId="77777777" w:rsidR="00754789" w:rsidRPr="003245C1" w:rsidRDefault="00754789" w:rsidP="00754789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3245C1">
        <w:rPr>
          <w:rFonts w:eastAsia="Calibri"/>
          <w:szCs w:val="22"/>
        </w:rPr>
        <w:t>Deputy Secretary</w:t>
      </w:r>
    </w:p>
    <w:p w14:paraId="4C43E186" w14:textId="4E556ED5" w:rsidR="00F3002B" w:rsidRPr="00805F7F" w:rsidRDefault="00754789" w:rsidP="00805F7F">
      <w:pPr>
        <w:tabs>
          <w:tab w:val="center" w:pos="4513"/>
          <w:tab w:val="right" w:pos="9026"/>
        </w:tabs>
        <w:rPr>
          <w:rFonts w:eastAsia="Calibri"/>
          <w:szCs w:val="22"/>
        </w:rPr>
      </w:pPr>
      <w:r w:rsidRPr="003245C1">
        <w:rPr>
          <w:rFonts w:eastAsia="Calibri"/>
          <w:szCs w:val="22"/>
        </w:rPr>
        <w:t>Attorney-General’s Department</w:t>
      </w:r>
    </w:p>
    <w:sectPr w:rsidR="00F3002B" w:rsidRPr="00805F7F" w:rsidSect="00805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709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8572" w14:textId="77777777" w:rsidR="006C0020" w:rsidRDefault="006C0020" w:rsidP="007457AE">
      <w:r>
        <w:separator/>
      </w:r>
    </w:p>
  </w:endnote>
  <w:endnote w:type="continuationSeparator" w:id="0">
    <w:p w14:paraId="52C938DF" w14:textId="77777777" w:rsidR="006C0020" w:rsidRDefault="006C0020" w:rsidP="0074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EA479" w14:textId="2006D2BD" w:rsidR="00703018" w:rsidRPr="00FD59C4" w:rsidRDefault="00FD59C4" w:rsidP="00FD5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4994" w14:textId="068B1018" w:rsidR="00703018" w:rsidRPr="00FD59C4" w:rsidRDefault="00FD59C4" w:rsidP="00FD59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F0F6" w14:textId="04F35831" w:rsidR="00703018" w:rsidRPr="00FD59C4" w:rsidRDefault="00FD59C4" w:rsidP="00FD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D548B" w14:textId="77777777" w:rsidR="006C0020" w:rsidRDefault="006C0020" w:rsidP="007457AE">
      <w:r>
        <w:separator/>
      </w:r>
    </w:p>
  </w:footnote>
  <w:footnote w:type="continuationSeparator" w:id="0">
    <w:p w14:paraId="6DB86665" w14:textId="77777777" w:rsidR="006C0020" w:rsidRDefault="006C0020" w:rsidP="0074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D41B6" w14:textId="1FF5165A" w:rsidR="00703018" w:rsidRPr="00FD59C4" w:rsidRDefault="00FD59C4" w:rsidP="00FD5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27C57" w14:textId="77777777" w:rsidR="00703018" w:rsidRPr="00FD59C4" w:rsidRDefault="00FD59C4" w:rsidP="00FD59C4">
    <w:pPr>
      <w:pStyle w:val="Header"/>
    </w:pPr>
    <w:bookmarkStart w:id="1" w:name="DRAFT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3B2E" w14:textId="26404557" w:rsidR="00703018" w:rsidRPr="00FD59C4" w:rsidRDefault="00FD59C4" w:rsidP="00FD5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ABD"/>
    <w:multiLevelType w:val="hybridMultilevel"/>
    <w:tmpl w:val="0742D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2F7C"/>
    <w:multiLevelType w:val="hybridMultilevel"/>
    <w:tmpl w:val="C8EE0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0478"/>
    <w:multiLevelType w:val="singleLevel"/>
    <w:tmpl w:val="AA3C36B8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  <w:rPr>
        <w:color w:val="auto"/>
      </w:rPr>
    </w:lvl>
  </w:abstractNum>
  <w:abstractNum w:abstractNumId="3" w15:restartNumberingAfterBreak="0">
    <w:nsid w:val="798D7152"/>
    <w:multiLevelType w:val="hybridMultilevel"/>
    <w:tmpl w:val="73C8561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A"/>
    <w:rsid w:val="00020DC2"/>
    <w:rsid w:val="000350A2"/>
    <w:rsid w:val="00040989"/>
    <w:rsid w:val="000631C2"/>
    <w:rsid w:val="000651FA"/>
    <w:rsid w:val="000838DE"/>
    <w:rsid w:val="000C30FB"/>
    <w:rsid w:val="000D0E59"/>
    <w:rsid w:val="000D60D0"/>
    <w:rsid w:val="000D70C7"/>
    <w:rsid w:val="00114557"/>
    <w:rsid w:val="0019335F"/>
    <w:rsid w:val="00197641"/>
    <w:rsid w:val="001D25F3"/>
    <w:rsid w:val="001F459D"/>
    <w:rsid w:val="002168D0"/>
    <w:rsid w:val="0022786A"/>
    <w:rsid w:val="00235B1A"/>
    <w:rsid w:val="002926FE"/>
    <w:rsid w:val="00293605"/>
    <w:rsid w:val="002A2FD0"/>
    <w:rsid w:val="002A45EE"/>
    <w:rsid w:val="002E52E5"/>
    <w:rsid w:val="002F1C91"/>
    <w:rsid w:val="002F3C01"/>
    <w:rsid w:val="00312627"/>
    <w:rsid w:val="003245C1"/>
    <w:rsid w:val="003303CB"/>
    <w:rsid w:val="00335585"/>
    <w:rsid w:val="00355468"/>
    <w:rsid w:val="00385B2D"/>
    <w:rsid w:val="003A3A73"/>
    <w:rsid w:val="003B03B5"/>
    <w:rsid w:val="003D6E78"/>
    <w:rsid w:val="003D7FC3"/>
    <w:rsid w:val="0040183F"/>
    <w:rsid w:val="00406561"/>
    <w:rsid w:val="00422F71"/>
    <w:rsid w:val="004249DD"/>
    <w:rsid w:val="00431AC8"/>
    <w:rsid w:val="004739A0"/>
    <w:rsid w:val="004764CB"/>
    <w:rsid w:val="0048249B"/>
    <w:rsid w:val="00496CBA"/>
    <w:rsid w:val="004C5F3E"/>
    <w:rsid w:val="004D4AC0"/>
    <w:rsid w:val="004D623E"/>
    <w:rsid w:val="004D7626"/>
    <w:rsid w:val="005040D0"/>
    <w:rsid w:val="00511996"/>
    <w:rsid w:val="00543D0B"/>
    <w:rsid w:val="00550C8F"/>
    <w:rsid w:val="00562246"/>
    <w:rsid w:val="00566F4C"/>
    <w:rsid w:val="00571AB2"/>
    <w:rsid w:val="00583229"/>
    <w:rsid w:val="005A353E"/>
    <w:rsid w:val="005A3FF5"/>
    <w:rsid w:val="005A4977"/>
    <w:rsid w:val="005A601E"/>
    <w:rsid w:val="005B1509"/>
    <w:rsid w:val="005F086B"/>
    <w:rsid w:val="005F14B2"/>
    <w:rsid w:val="005F55B7"/>
    <w:rsid w:val="006258C3"/>
    <w:rsid w:val="00644BE8"/>
    <w:rsid w:val="00650A32"/>
    <w:rsid w:val="00665A27"/>
    <w:rsid w:val="0068451C"/>
    <w:rsid w:val="006946B7"/>
    <w:rsid w:val="006C0020"/>
    <w:rsid w:val="006C36F0"/>
    <w:rsid w:val="006F131A"/>
    <w:rsid w:val="006F3803"/>
    <w:rsid w:val="00714E69"/>
    <w:rsid w:val="00717132"/>
    <w:rsid w:val="007209D1"/>
    <w:rsid w:val="00736E82"/>
    <w:rsid w:val="007457AE"/>
    <w:rsid w:val="00752C13"/>
    <w:rsid w:val="00754789"/>
    <w:rsid w:val="0076134E"/>
    <w:rsid w:val="00764BCB"/>
    <w:rsid w:val="007840D6"/>
    <w:rsid w:val="00785320"/>
    <w:rsid w:val="0079217C"/>
    <w:rsid w:val="007B4E2D"/>
    <w:rsid w:val="007B6E03"/>
    <w:rsid w:val="007E1353"/>
    <w:rsid w:val="007F1FC5"/>
    <w:rsid w:val="008042E7"/>
    <w:rsid w:val="00805F7F"/>
    <w:rsid w:val="00815299"/>
    <w:rsid w:val="008160C5"/>
    <w:rsid w:val="008379CD"/>
    <w:rsid w:val="00853989"/>
    <w:rsid w:val="00867ACD"/>
    <w:rsid w:val="00882505"/>
    <w:rsid w:val="00890899"/>
    <w:rsid w:val="008A0013"/>
    <w:rsid w:val="008D498B"/>
    <w:rsid w:val="008D4E2D"/>
    <w:rsid w:val="008D5A03"/>
    <w:rsid w:val="008D6003"/>
    <w:rsid w:val="008E3924"/>
    <w:rsid w:val="00902171"/>
    <w:rsid w:val="00915CD5"/>
    <w:rsid w:val="00952A1B"/>
    <w:rsid w:val="0099426E"/>
    <w:rsid w:val="009A6DDE"/>
    <w:rsid w:val="009E5B5A"/>
    <w:rsid w:val="009E792F"/>
    <w:rsid w:val="009F404B"/>
    <w:rsid w:val="00A529B2"/>
    <w:rsid w:val="00AB2F48"/>
    <w:rsid w:val="00AB7759"/>
    <w:rsid w:val="00AC1F87"/>
    <w:rsid w:val="00AC75EC"/>
    <w:rsid w:val="00B05BAC"/>
    <w:rsid w:val="00B14E74"/>
    <w:rsid w:val="00B34769"/>
    <w:rsid w:val="00B35740"/>
    <w:rsid w:val="00B66A74"/>
    <w:rsid w:val="00B720FA"/>
    <w:rsid w:val="00B866A4"/>
    <w:rsid w:val="00BB34FD"/>
    <w:rsid w:val="00BB7EA5"/>
    <w:rsid w:val="00BC5BF6"/>
    <w:rsid w:val="00BD4922"/>
    <w:rsid w:val="00BE56F9"/>
    <w:rsid w:val="00BF112A"/>
    <w:rsid w:val="00C04141"/>
    <w:rsid w:val="00CB0E89"/>
    <w:rsid w:val="00CE30AF"/>
    <w:rsid w:val="00D06169"/>
    <w:rsid w:val="00D21AC6"/>
    <w:rsid w:val="00D247F7"/>
    <w:rsid w:val="00D250FF"/>
    <w:rsid w:val="00D34788"/>
    <w:rsid w:val="00D435C2"/>
    <w:rsid w:val="00D4715D"/>
    <w:rsid w:val="00D6071A"/>
    <w:rsid w:val="00DB3715"/>
    <w:rsid w:val="00E1080B"/>
    <w:rsid w:val="00E13A2E"/>
    <w:rsid w:val="00E23358"/>
    <w:rsid w:val="00E6729A"/>
    <w:rsid w:val="00EA0EC7"/>
    <w:rsid w:val="00EC3762"/>
    <w:rsid w:val="00ED1A83"/>
    <w:rsid w:val="00EE239B"/>
    <w:rsid w:val="00F00427"/>
    <w:rsid w:val="00F02D3D"/>
    <w:rsid w:val="00F0484A"/>
    <w:rsid w:val="00F25F77"/>
    <w:rsid w:val="00F3002B"/>
    <w:rsid w:val="00F51B96"/>
    <w:rsid w:val="00F53EF5"/>
    <w:rsid w:val="00F56380"/>
    <w:rsid w:val="00F574BA"/>
    <w:rsid w:val="00F95931"/>
    <w:rsid w:val="00FA4B49"/>
    <w:rsid w:val="00FB18AC"/>
    <w:rsid w:val="00FC5D1A"/>
    <w:rsid w:val="00FD59C4"/>
    <w:rsid w:val="00FE3AFF"/>
    <w:rsid w:val="00FF1F78"/>
    <w:rsid w:val="08785E88"/>
    <w:rsid w:val="0CFE86D6"/>
    <w:rsid w:val="10ED5190"/>
    <w:rsid w:val="139555D7"/>
    <w:rsid w:val="16BC2953"/>
    <w:rsid w:val="184EDCF8"/>
    <w:rsid w:val="1DA096F1"/>
    <w:rsid w:val="744581BF"/>
    <w:rsid w:val="7F3E66EB"/>
    <w:rsid w:val="7FCE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06A3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rsid w:val="0022786A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link w:val="FooterChar"/>
    <w:rsid w:val="0022786A"/>
    <w:pPr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22786A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22786A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22786A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Paragraph">
    <w:name w:val="Paragraph"/>
    <w:basedOn w:val="Normal"/>
    <w:rsid w:val="0022786A"/>
    <w:pPr>
      <w:numPr>
        <w:ilvl w:val="12"/>
      </w:numPr>
      <w:spacing w:before="240"/>
    </w:pPr>
  </w:style>
  <w:style w:type="paragraph" w:customStyle="1" w:styleId="Contactdetails">
    <w:name w:val="Contact details"/>
    <w:basedOn w:val="Normal"/>
    <w:rsid w:val="0022786A"/>
    <w:pPr>
      <w:tabs>
        <w:tab w:val="left" w:pos="1134"/>
        <w:tab w:val="left" w:pos="4536"/>
        <w:tab w:val="left" w:pos="6237"/>
      </w:tabs>
    </w:pPr>
  </w:style>
  <w:style w:type="paragraph" w:styleId="Salutation">
    <w:name w:val="Salutation"/>
    <w:basedOn w:val="Normal"/>
    <w:next w:val="Normal"/>
    <w:link w:val="SalutationChar"/>
    <w:rsid w:val="0022786A"/>
    <w:pPr>
      <w:keepNext/>
      <w:spacing w:before="240"/>
    </w:pPr>
  </w:style>
  <w:style w:type="character" w:customStyle="1" w:styleId="SalutationChar">
    <w:name w:val="Salutation Char"/>
    <w:basedOn w:val="DefaultParagraphFont"/>
    <w:link w:val="Salutation"/>
    <w:rsid w:val="0022786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losing">
    <w:name w:val="Closing"/>
    <w:basedOn w:val="Normal"/>
    <w:next w:val="Signature"/>
    <w:link w:val="ClosingChar"/>
    <w:rsid w:val="0022786A"/>
    <w:pPr>
      <w:keepNext/>
      <w:keepLines/>
      <w:spacing w:before="240"/>
    </w:pPr>
  </w:style>
  <w:style w:type="character" w:customStyle="1" w:styleId="ClosingChar">
    <w:name w:val="Closing Char"/>
    <w:basedOn w:val="DefaultParagraphFont"/>
    <w:link w:val="Closing"/>
    <w:rsid w:val="0022786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ableText">
    <w:name w:val="TableText"/>
    <w:basedOn w:val="Normal"/>
    <w:qFormat/>
    <w:rsid w:val="0022786A"/>
    <w:pPr>
      <w:spacing w:before="120" w:after="120"/>
    </w:pPr>
    <w:rPr>
      <w:rFonts w:ascii="Arial" w:eastAsiaTheme="majorEastAsia" w:hAnsi="Arial" w:cs="Arial"/>
      <w:bCs/>
      <w:sz w:val="20"/>
      <w:lang w:eastAsia="en-US"/>
    </w:rPr>
  </w:style>
  <w:style w:type="table" w:styleId="LightGrid-Accent2">
    <w:name w:val="Light Grid Accent 2"/>
    <w:basedOn w:val="TableNormal"/>
    <w:uiPriority w:val="62"/>
    <w:semiHidden/>
    <w:unhideWhenUsed/>
    <w:rsid w:val="0022786A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shd w:val="clear" w:color="auto" w:fill="CD092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22786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786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6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4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4C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C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CB"/>
    <w:rPr>
      <w:rFonts w:ascii="Segoe UI" w:eastAsia="Times New Roman" w:hAnsi="Segoe UI" w:cs="Segoe UI"/>
      <w:sz w:val="18"/>
      <w:szCs w:val="18"/>
      <w:lang w:eastAsia="en-AU"/>
    </w:rPr>
  </w:style>
  <w:style w:type="paragraph" w:styleId="BodyText">
    <w:name w:val="Body Text"/>
    <w:basedOn w:val="Normal"/>
    <w:link w:val="BodyTextChar"/>
    <w:qFormat/>
    <w:rsid w:val="00EE239B"/>
    <w:pPr>
      <w:spacing w:after="120" w:line="264" w:lineRule="auto"/>
    </w:pPr>
    <w:rPr>
      <w:rFonts w:asciiTheme="minorHAnsi" w:eastAsiaTheme="minorHAnsi" w:hAnsiTheme="minorHAnsi" w:cstheme="minorBidi"/>
      <w:color w:val="262626" w:themeColor="text1" w:themeTint="D9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E239B"/>
    <w:rPr>
      <w:color w:val="262626" w:themeColor="text1" w:themeTint="D9"/>
      <w:sz w:val="20"/>
      <w:szCs w:val="20"/>
    </w:rPr>
  </w:style>
  <w:style w:type="table" w:customStyle="1" w:styleId="LightGrid-Accent21">
    <w:name w:val="Light Grid - Accent 21"/>
    <w:basedOn w:val="TableNormal"/>
    <w:next w:val="LightGrid-Accent2"/>
    <w:uiPriority w:val="62"/>
    <w:rsid w:val="00EE239B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4E4E4E"/>
        <w:left w:val="single" w:sz="8" w:space="0" w:color="4E4E4E"/>
        <w:bottom w:val="single" w:sz="8" w:space="0" w:color="4E4E4E"/>
        <w:right w:val="single" w:sz="8" w:space="0" w:color="4E4E4E"/>
        <w:insideH w:val="single" w:sz="8" w:space="0" w:color="4E4E4E"/>
        <w:insideV w:val="single" w:sz="8" w:space="0" w:color="4E4E4E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E4E4E"/>
          <w:left w:val="single" w:sz="8" w:space="0" w:color="4E4E4E"/>
          <w:bottom w:val="single" w:sz="8" w:space="0" w:color="4E4E4E"/>
          <w:right w:val="single" w:sz="8" w:space="0" w:color="4E4E4E"/>
          <w:insideH w:val="nil"/>
          <w:insideV w:val="single" w:sz="8" w:space="0" w:color="4E4E4E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</w:tcBorders>
      </w:tcPr>
    </w:tblStylePr>
    <w:tblStylePr w:type="band2Horz">
      <w:tblPr/>
      <w:tcPr>
        <w:tcBorders>
          <w:top w:val="single" w:sz="8" w:space="0" w:color="4E4E4E"/>
          <w:left w:val="single" w:sz="8" w:space="0" w:color="4E4E4E"/>
          <w:bottom w:val="single" w:sz="8" w:space="0" w:color="4E4E4E"/>
          <w:right w:val="single" w:sz="8" w:space="0" w:color="4E4E4E"/>
          <w:insideV w:val="single" w:sz="8" w:space="0" w:color="4E4E4E"/>
        </w:tcBorders>
      </w:tcPr>
    </w:tblStylePr>
  </w:style>
  <w:style w:type="paragraph" w:customStyle="1" w:styleId="legcohead3">
    <w:name w:val="legcohead3"/>
    <w:basedOn w:val="Normal"/>
    <w:rsid w:val="00114557"/>
    <w:pPr>
      <w:keepNext/>
    </w:pPr>
    <w:rPr>
      <w:b/>
      <w:kern w:val="28"/>
      <w:lang w:val="en-US"/>
    </w:rPr>
  </w:style>
  <w:style w:type="character" w:styleId="Hyperlink">
    <w:name w:val="Hyperlink"/>
    <w:basedOn w:val="DefaultParagraphFont"/>
    <w:uiPriority w:val="99"/>
    <w:unhideWhenUsed/>
    <w:rsid w:val="007171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7132"/>
    <w:rPr>
      <w:color w:val="605E5C"/>
      <w:shd w:val="clear" w:color="auto" w:fill="E1DFDD"/>
    </w:rPr>
  </w:style>
  <w:style w:type="paragraph" w:customStyle="1" w:styleId="Paragraphnumbered">
    <w:name w:val="Paragraph (numbered)"/>
    <w:basedOn w:val="Normal"/>
    <w:uiPriority w:val="99"/>
    <w:rsid w:val="00B720FA"/>
    <w:pPr>
      <w:numPr>
        <w:numId w:val="2"/>
      </w:numPr>
      <w:spacing w:before="240" w:line="36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5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ai.Nguyen@ag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2025-05-12T02:00:00Z</dcterms:created>
  <dcterms:modified xsi:type="dcterms:W3CDTF">2025-05-12T02:01:00Z</dcterms:modified>
</cp:coreProperties>
</file>