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988B7" w14:textId="77777777" w:rsidR="00AA12EC" w:rsidRDefault="00AA12EC" w:rsidP="00196BD0">
      <w:pPr>
        <w:pStyle w:val="Heading4"/>
      </w:pPr>
      <w:bookmarkStart w:id="0" w:name="_Toc96326909"/>
      <w:bookmarkStart w:id="1" w:name="_GoBack"/>
      <w:bookmarkEnd w:id="1"/>
    </w:p>
    <w:p w14:paraId="616C19F2" w14:textId="001AE228" w:rsidR="00D91137" w:rsidRDefault="000D248A" w:rsidP="00244FA9">
      <w:pPr>
        <w:pStyle w:val="Title"/>
        <w:tabs>
          <w:tab w:val="left" w:pos="7938"/>
        </w:tabs>
      </w:pPr>
      <w:r>
        <w:t xml:space="preserve">Building the </w:t>
      </w:r>
      <w:r w:rsidR="00244FA9">
        <w:t>General Practice Workforce</w:t>
      </w:r>
      <w:r>
        <w:t xml:space="preserve"> to Strengthen Medicare </w:t>
      </w:r>
      <w:r w:rsidR="00D91137">
        <w:br/>
      </w:r>
    </w:p>
    <w:p w14:paraId="78F56578" w14:textId="77777777" w:rsidR="00D91137" w:rsidRPr="00D91137" w:rsidRDefault="00D91137" w:rsidP="00D91137"/>
    <w:p w14:paraId="6B50F121" w14:textId="3B3AFF97" w:rsidR="00A62EF3" w:rsidRPr="00244FA9" w:rsidRDefault="000D248A" w:rsidP="00244FA9">
      <w:pPr>
        <w:pStyle w:val="Title"/>
        <w:tabs>
          <w:tab w:val="left" w:pos="7938"/>
        </w:tabs>
      </w:pPr>
      <w:r w:rsidRPr="00244FA9">
        <w:t>Impact Analysis</w:t>
      </w:r>
    </w:p>
    <w:p w14:paraId="3FD19E52" w14:textId="48376070" w:rsidR="00244FA9" w:rsidRDefault="00244FA9" w:rsidP="00A62EF3">
      <w:pPr>
        <w:rPr>
          <w:rStyle w:val="Emphasis"/>
          <w:b/>
          <w:i w:val="0"/>
        </w:rPr>
      </w:pPr>
    </w:p>
    <w:p w14:paraId="0F7B7199" w14:textId="6016C7BC" w:rsidR="00244FA9" w:rsidRDefault="00244FA9" w:rsidP="00A62EF3">
      <w:pPr>
        <w:rPr>
          <w:rStyle w:val="Emphasis"/>
          <w:b/>
          <w:i w:val="0"/>
        </w:rPr>
      </w:pPr>
    </w:p>
    <w:p w14:paraId="64F96092" w14:textId="38D07BA7" w:rsidR="00244FA9" w:rsidRDefault="00244FA9" w:rsidP="00A62EF3">
      <w:pPr>
        <w:rPr>
          <w:rStyle w:val="Emphasis"/>
          <w:b/>
          <w:i w:val="0"/>
        </w:rPr>
      </w:pPr>
    </w:p>
    <w:p w14:paraId="312495E1" w14:textId="283351AE" w:rsidR="00B9574F" w:rsidRDefault="00B9574F" w:rsidP="00A62EF3">
      <w:pPr>
        <w:rPr>
          <w:rStyle w:val="Emphasis"/>
          <w:b/>
          <w:i w:val="0"/>
        </w:rPr>
      </w:pPr>
    </w:p>
    <w:p w14:paraId="60BDAC6D" w14:textId="5EFA3635" w:rsidR="00244FA9" w:rsidRDefault="00244FA9" w:rsidP="00A62EF3">
      <w:pPr>
        <w:rPr>
          <w:rStyle w:val="Emphasis"/>
          <w:b/>
          <w:i w:val="0"/>
        </w:rPr>
      </w:pPr>
    </w:p>
    <w:p w14:paraId="3FFE81E5" w14:textId="77777777" w:rsidR="00244FA9" w:rsidRDefault="00244FA9" w:rsidP="00A62EF3">
      <w:pPr>
        <w:rPr>
          <w:rStyle w:val="Emphasis"/>
          <w:b/>
          <w:i w:val="0"/>
        </w:rPr>
      </w:pPr>
    </w:p>
    <w:p w14:paraId="46F250E8" w14:textId="0DD24728" w:rsidR="00244FA9" w:rsidRPr="00244FA9" w:rsidRDefault="000D248A" w:rsidP="00244FA9">
      <w:pPr>
        <w:pStyle w:val="Title"/>
        <w:tabs>
          <w:tab w:val="left" w:pos="7938"/>
        </w:tabs>
        <w:rPr>
          <w:iCs/>
        </w:rPr>
      </w:pPr>
      <w:r w:rsidRPr="00244FA9">
        <w:rPr>
          <w:iCs/>
        </w:rPr>
        <w:t xml:space="preserve">Department of Health and Aged Care </w:t>
      </w:r>
    </w:p>
    <w:p w14:paraId="3629F51E" w14:textId="77777777" w:rsidR="00244FA9" w:rsidRPr="00244FA9" w:rsidRDefault="00244FA9" w:rsidP="00244FA9"/>
    <w:p w14:paraId="3A06E895" w14:textId="4772DEF1" w:rsidR="000D248A" w:rsidRPr="00C243DF" w:rsidRDefault="000D248A" w:rsidP="00A62EF3">
      <w:pPr>
        <w:rPr>
          <w:rStyle w:val="Emphasis"/>
          <w:i w:val="0"/>
        </w:rPr>
      </w:pPr>
      <w:r>
        <w:rPr>
          <w:rStyle w:val="Emphasis"/>
          <w:i w:val="0"/>
          <w:noProof/>
          <w:lang w:eastAsia="en-AU"/>
        </w:rPr>
        <w:drawing>
          <wp:inline distT="0" distB="0" distL="0" distR="0" wp14:anchorId="21396614" wp14:editId="6FA028B4">
            <wp:extent cx="3526970" cy="106522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0722" cy="1069382"/>
                    </a:xfrm>
                    <a:prstGeom prst="rect">
                      <a:avLst/>
                    </a:prstGeom>
                    <a:noFill/>
                    <a:ln>
                      <a:noFill/>
                    </a:ln>
                  </pic:spPr>
                </pic:pic>
              </a:graphicData>
            </a:graphic>
          </wp:inline>
        </w:drawing>
      </w:r>
    </w:p>
    <w:p w14:paraId="064EA513" w14:textId="77777777" w:rsidR="00C76B32" w:rsidRDefault="00C76B32">
      <w:pPr>
        <w:spacing w:after="200" w:line="288" w:lineRule="auto"/>
        <w:rPr>
          <w:iCs/>
        </w:rPr>
      </w:pPr>
      <w:r>
        <w:rPr>
          <w:iCs/>
        </w:rPr>
        <w:br w:type="page"/>
      </w:r>
    </w:p>
    <w:bookmarkEnd w:id="0"/>
    <w:p w14:paraId="407E0925" w14:textId="77777777" w:rsidR="00D33546" w:rsidRDefault="00D33546">
      <w:pPr>
        <w:spacing w:after="200" w:line="288" w:lineRule="auto"/>
        <w:rPr>
          <w:rFonts w:asciiTheme="majorHAnsi" w:eastAsiaTheme="majorEastAsia" w:hAnsiTheme="majorHAnsi" w:cstheme="majorBidi"/>
          <w:color w:val="1C2B39" w:themeColor="accent1"/>
          <w:sz w:val="48"/>
          <w:szCs w:val="40"/>
        </w:rPr>
      </w:pPr>
    </w:p>
    <w:sdt>
      <w:sdtPr>
        <w:rPr>
          <w:rFonts w:asciiTheme="minorHAnsi" w:eastAsiaTheme="minorEastAsia" w:hAnsiTheme="minorHAnsi" w:cstheme="minorBidi"/>
          <w:color w:val="auto"/>
          <w:sz w:val="22"/>
          <w:szCs w:val="21"/>
        </w:rPr>
        <w:id w:val="1673759651"/>
        <w:docPartObj>
          <w:docPartGallery w:val="Table of Contents"/>
          <w:docPartUnique/>
        </w:docPartObj>
      </w:sdtPr>
      <w:sdtEndPr>
        <w:rPr>
          <w:b/>
          <w:bCs/>
          <w:noProof/>
        </w:rPr>
      </w:sdtEndPr>
      <w:sdtContent>
        <w:p w14:paraId="3E31A9D5" w14:textId="01303806" w:rsidR="00D33546" w:rsidRDefault="00D33546">
          <w:pPr>
            <w:pStyle w:val="TOCHeading"/>
          </w:pPr>
          <w:r>
            <w:t>Contents</w:t>
          </w:r>
        </w:p>
        <w:p w14:paraId="21ED24E8" w14:textId="5A4B4DBE" w:rsidR="00EE1E75" w:rsidRDefault="00AB7741">
          <w:pPr>
            <w:pStyle w:val="TOC1"/>
            <w:tabs>
              <w:tab w:val="left" w:pos="440"/>
              <w:tab w:val="right" w:leader="dot" w:pos="9628"/>
            </w:tabs>
            <w:rPr>
              <w:noProof/>
              <w:kern w:val="2"/>
              <w:sz w:val="24"/>
              <w:szCs w:val="24"/>
              <w:lang w:val="en-US"/>
              <w14:ligatures w14:val="standardContextual"/>
            </w:rPr>
          </w:pPr>
          <w:r>
            <w:fldChar w:fldCharType="begin"/>
          </w:r>
          <w:r>
            <w:instrText xml:space="preserve"> TOC \o "1-1" \h \z \u </w:instrText>
          </w:r>
          <w:r>
            <w:fldChar w:fldCharType="separate"/>
          </w:r>
          <w:hyperlink w:anchor="_Toc191543675" w:history="1">
            <w:r w:rsidR="00EE1E75" w:rsidRPr="009F4E3A">
              <w:rPr>
                <w:rStyle w:val="Hyperlink"/>
                <w:noProof/>
              </w:rPr>
              <w:t>1.</w:t>
            </w:r>
            <w:r w:rsidR="00EE1E75">
              <w:rPr>
                <w:noProof/>
                <w:kern w:val="2"/>
                <w:sz w:val="24"/>
                <w:szCs w:val="24"/>
                <w:lang w:val="en-US"/>
                <w14:ligatures w14:val="standardContextual"/>
              </w:rPr>
              <w:tab/>
            </w:r>
            <w:r w:rsidR="00EE1E75" w:rsidRPr="009F4E3A">
              <w:rPr>
                <w:rStyle w:val="Hyperlink"/>
                <w:noProof/>
              </w:rPr>
              <w:t>Introduction</w:t>
            </w:r>
            <w:r w:rsidR="00EE1E75">
              <w:rPr>
                <w:noProof/>
                <w:webHidden/>
              </w:rPr>
              <w:tab/>
            </w:r>
            <w:r w:rsidR="00EE1E75">
              <w:rPr>
                <w:noProof/>
                <w:webHidden/>
              </w:rPr>
              <w:fldChar w:fldCharType="begin"/>
            </w:r>
            <w:r w:rsidR="00EE1E75">
              <w:rPr>
                <w:noProof/>
                <w:webHidden/>
              </w:rPr>
              <w:instrText xml:space="preserve"> PAGEREF _Toc191543675 \h </w:instrText>
            </w:r>
            <w:r w:rsidR="00EE1E75">
              <w:rPr>
                <w:noProof/>
                <w:webHidden/>
              </w:rPr>
            </w:r>
            <w:r w:rsidR="00EE1E75">
              <w:rPr>
                <w:noProof/>
                <w:webHidden/>
              </w:rPr>
              <w:fldChar w:fldCharType="separate"/>
            </w:r>
            <w:r w:rsidR="003E716B">
              <w:rPr>
                <w:noProof/>
                <w:webHidden/>
              </w:rPr>
              <w:t>6</w:t>
            </w:r>
            <w:r w:rsidR="00EE1E75">
              <w:rPr>
                <w:noProof/>
                <w:webHidden/>
              </w:rPr>
              <w:fldChar w:fldCharType="end"/>
            </w:r>
          </w:hyperlink>
        </w:p>
        <w:p w14:paraId="21AD92BA" w14:textId="2FFA3518" w:rsidR="00EE1E75" w:rsidRDefault="00AB42E6">
          <w:pPr>
            <w:pStyle w:val="TOC1"/>
            <w:tabs>
              <w:tab w:val="left" w:pos="440"/>
              <w:tab w:val="right" w:leader="dot" w:pos="9628"/>
            </w:tabs>
            <w:rPr>
              <w:noProof/>
              <w:kern w:val="2"/>
              <w:sz w:val="24"/>
              <w:szCs w:val="24"/>
              <w:lang w:val="en-US"/>
              <w14:ligatures w14:val="standardContextual"/>
            </w:rPr>
          </w:pPr>
          <w:hyperlink w:anchor="_Toc191543676" w:history="1">
            <w:r w:rsidR="00EE1E75" w:rsidRPr="009F4E3A">
              <w:rPr>
                <w:rStyle w:val="Hyperlink"/>
                <w:noProof/>
              </w:rPr>
              <w:t>2.</w:t>
            </w:r>
            <w:r w:rsidR="00EE1E75">
              <w:rPr>
                <w:noProof/>
                <w:kern w:val="2"/>
                <w:sz w:val="24"/>
                <w:szCs w:val="24"/>
                <w:lang w:val="en-US"/>
                <w14:ligatures w14:val="standardContextual"/>
              </w:rPr>
              <w:tab/>
            </w:r>
            <w:r w:rsidR="00EE1E75" w:rsidRPr="009F4E3A">
              <w:rPr>
                <w:rStyle w:val="Hyperlink"/>
                <w:noProof/>
              </w:rPr>
              <w:t>Current state of play</w:t>
            </w:r>
            <w:r w:rsidR="00EE1E75">
              <w:rPr>
                <w:noProof/>
                <w:webHidden/>
              </w:rPr>
              <w:tab/>
            </w:r>
            <w:r w:rsidR="00EE1E75">
              <w:rPr>
                <w:noProof/>
                <w:webHidden/>
              </w:rPr>
              <w:fldChar w:fldCharType="begin"/>
            </w:r>
            <w:r w:rsidR="00EE1E75">
              <w:rPr>
                <w:noProof/>
                <w:webHidden/>
              </w:rPr>
              <w:instrText xml:space="preserve"> PAGEREF _Toc191543676 \h </w:instrText>
            </w:r>
            <w:r w:rsidR="00EE1E75">
              <w:rPr>
                <w:noProof/>
                <w:webHidden/>
              </w:rPr>
            </w:r>
            <w:r w:rsidR="00EE1E75">
              <w:rPr>
                <w:noProof/>
                <w:webHidden/>
              </w:rPr>
              <w:fldChar w:fldCharType="separate"/>
            </w:r>
            <w:r w:rsidR="003E716B">
              <w:rPr>
                <w:noProof/>
                <w:webHidden/>
              </w:rPr>
              <w:t>8</w:t>
            </w:r>
            <w:r w:rsidR="00EE1E75">
              <w:rPr>
                <w:noProof/>
                <w:webHidden/>
              </w:rPr>
              <w:fldChar w:fldCharType="end"/>
            </w:r>
          </w:hyperlink>
        </w:p>
        <w:p w14:paraId="1AE2B720" w14:textId="4C523806" w:rsidR="00EE1E75" w:rsidRDefault="00AB42E6">
          <w:pPr>
            <w:pStyle w:val="TOC1"/>
            <w:tabs>
              <w:tab w:val="left" w:pos="440"/>
              <w:tab w:val="right" w:leader="dot" w:pos="9628"/>
            </w:tabs>
            <w:rPr>
              <w:noProof/>
              <w:kern w:val="2"/>
              <w:sz w:val="24"/>
              <w:szCs w:val="24"/>
              <w:lang w:val="en-US"/>
              <w14:ligatures w14:val="standardContextual"/>
            </w:rPr>
          </w:pPr>
          <w:hyperlink w:anchor="_Toc191543677" w:history="1">
            <w:r w:rsidR="00EE1E75" w:rsidRPr="009F4E3A">
              <w:rPr>
                <w:rStyle w:val="Hyperlink"/>
                <w:noProof/>
              </w:rPr>
              <w:t>3.</w:t>
            </w:r>
            <w:r w:rsidR="00EE1E75">
              <w:rPr>
                <w:noProof/>
                <w:kern w:val="2"/>
                <w:sz w:val="24"/>
                <w:szCs w:val="24"/>
                <w:lang w:val="en-US"/>
                <w14:ligatures w14:val="standardContextual"/>
              </w:rPr>
              <w:tab/>
            </w:r>
            <w:r w:rsidR="00EE1E75" w:rsidRPr="009F4E3A">
              <w:rPr>
                <w:rStyle w:val="Hyperlink"/>
                <w:noProof/>
              </w:rPr>
              <w:t>Problem statement</w:t>
            </w:r>
            <w:r w:rsidR="00EE1E75">
              <w:rPr>
                <w:noProof/>
                <w:webHidden/>
              </w:rPr>
              <w:tab/>
            </w:r>
            <w:r w:rsidR="00EE1E75">
              <w:rPr>
                <w:noProof/>
                <w:webHidden/>
              </w:rPr>
              <w:fldChar w:fldCharType="begin"/>
            </w:r>
            <w:r w:rsidR="00EE1E75">
              <w:rPr>
                <w:noProof/>
                <w:webHidden/>
              </w:rPr>
              <w:instrText xml:space="preserve"> PAGEREF _Toc191543677 \h </w:instrText>
            </w:r>
            <w:r w:rsidR="00EE1E75">
              <w:rPr>
                <w:noProof/>
                <w:webHidden/>
              </w:rPr>
            </w:r>
            <w:r w:rsidR="00EE1E75">
              <w:rPr>
                <w:noProof/>
                <w:webHidden/>
              </w:rPr>
              <w:fldChar w:fldCharType="separate"/>
            </w:r>
            <w:r w:rsidR="003E716B">
              <w:rPr>
                <w:noProof/>
                <w:webHidden/>
              </w:rPr>
              <w:t>14</w:t>
            </w:r>
            <w:r w:rsidR="00EE1E75">
              <w:rPr>
                <w:noProof/>
                <w:webHidden/>
              </w:rPr>
              <w:fldChar w:fldCharType="end"/>
            </w:r>
          </w:hyperlink>
        </w:p>
        <w:p w14:paraId="0697FA08" w14:textId="6194C7EF" w:rsidR="00EE1E75" w:rsidRDefault="00AB42E6">
          <w:pPr>
            <w:pStyle w:val="TOC1"/>
            <w:tabs>
              <w:tab w:val="left" w:pos="440"/>
              <w:tab w:val="right" w:leader="dot" w:pos="9628"/>
            </w:tabs>
            <w:rPr>
              <w:noProof/>
              <w:kern w:val="2"/>
              <w:sz w:val="24"/>
              <w:szCs w:val="24"/>
              <w:lang w:val="en-US"/>
              <w14:ligatures w14:val="standardContextual"/>
            </w:rPr>
          </w:pPr>
          <w:hyperlink w:anchor="_Toc191543678" w:history="1">
            <w:r w:rsidR="00EE1E75" w:rsidRPr="009F4E3A">
              <w:rPr>
                <w:rStyle w:val="Hyperlink"/>
                <w:noProof/>
              </w:rPr>
              <w:t>4.</w:t>
            </w:r>
            <w:r w:rsidR="00EE1E75">
              <w:rPr>
                <w:noProof/>
                <w:kern w:val="2"/>
                <w:sz w:val="24"/>
                <w:szCs w:val="24"/>
                <w:lang w:val="en-US"/>
                <w14:ligatures w14:val="standardContextual"/>
              </w:rPr>
              <w:tab/>
            </w:r>
            <w:r w:rsidR="00EE1E75" w:rsidRPr="009F4E3A">
              <w:rPr>
                <w:rStyle w:val="Hyperlink"/>
                <w:noProof/>
              </w:rPr>
              <w:t>Policy objectives</w:t>
            </w:r>
            <w:r w:rsidR="00EE1E75">
              <w:rPr>
                <w:noProof/>
                <w:webHidden/>
              </w:rPr>
              <w:tab/>
            </w:r>
            <w:r w:rsidR="00EE1E75">
              <w:rPr>
                <w:noProof/>
                <w:webHidden/>
              </w:rPr>
              <w:fldChar w:fldCharType="begin"/>
            </w:r>
            <w:r w:rsidR="00EE1E75">
              <w:rPr>
                <w:noProof/>
                <w:webHidden/>
              </w:rPr>
              <w:instrText xml:space="preserve"> PAGEREF _Toc191543678 \h </w:instrText>
            </w:r>
            <w:r w:rsidR="00EE1E75">
              <w:rPr>
                <w:noProof/>
                <w:webHidden/>
              </w:rPr>
            </w:r>
            <w:r w:rsidR="00EE1E75">
              <w:rPr>
                <w:noProof/>
                <w:webHidden/>
              </w:rPr>
              <w:fldChar w:fldCharType="separate"/>
            </w:r>
            <w:r w:rsidR="003E716B">
              <w:rPr>
                <w:noProof/>
                <w:webHidden/>
              </w:rPr>
              <w:t>24</w:t>
            </w:r>
            <w:r w:rsidR="00EE1E75">
              <w:rPr>
                <w:noProof/>
                <w:webHidden/>
              </w:rPr>
              <w:fldChar w:fldCharType="end"/>
            </w:r>
          </w:hyperlink>
        </w:p>
        <w:p w14:paraId="0F5FA940" w14:textId="26D05E22" w:rsidR="00EE1E75" w:rsidRDefault="00AB42E6">
          <w:pPr>
            <w:pStyle w:val="TOC1"/>
            <w:tabs>
              <w:tab w:val="left" w:pos="440"/>
              <w:tab w:val="right" w:leader="dot" w:pos="9628"/>
            </w:tabs>
            <w:rPr>
              <w:noProof/>
              <w:kern w:val="2"/>
              <w:sz w:val="24"/>
              <w:szCs w:val="24"/>
              <w:lang w:val="en-US"/>
              <w14:ligatures w14:val="standardContextual"/>
            </w:rPr>
          </w:pPr>
          <w:hyperlink w:anchor="_Toc191543679" w:history="1">
            <w:r w:rsidR="00EE1E75" w:rsidRPr="009F4E3A">
              <w:rPr>
                <w:rStyle w:val="Hyperlink"/>
                <w:noProof/>
              </w:rPr>
              <w:t>5.</w:t>
            </w:r>
            <w:r w:rsidR="00EE1E75">
              <w:rPr>
                <w:noProof/>
                <w:kern w:val="2"/>
                <w:sz w:val="24"/>
                <w:szCs w:val="24"/>
                <w:lang w:val="en-US"/>
                <w14:ligatures w14:val="standardContextual"/>
              </w:rPr>
              <w:tab/>
            </w:r>
            <w:r w:rsidR="00EE1E75" w:rsidRPr="009F4E3A">
              <w:rPr>
                <w:rStyle w:val="Hyperlink"/>
                <w:noProof/>
              </w:rPr>
              <w:t>Policy options analysis</w:t>
            </w:r>
            <w:r w:rsidR="00EE1E75">
              <w:rPr>
                <w:noProof/>
                <w:webHidden/>
              </w:rPr>
              <w:tab/>
            </w:r>
            <w:r w:rsidR="00EE1E75">
              <w:rPr>
                <w:noProof/>
                <w:webHidden/>
              </w:rPr>
              <w:fldChar w:fldCharType="begin"/>
            </w:r>
            <w:r w:rsidR="00EE1E75">
              <w:rPr>
                <w:noProof/>
                <w:webHidden/>
              </w:rPr>
              <w:instrText xml:space="preserve"> PAGEREF _Toc191543679 \h </w:instrText>
            </w:r>
            <w:r w:rsidR="00EE1E75">
              <w:rPr>
                <w:noProof/>
                <w:webHidden/>
              </w:rPr>
            </w:r>
            <w:r w:rsidR="00EE1E75">
              <w:rPr>
                <w:noProof/>
                <w:webHidden/>
              </w:rPr>
              <w:fldChar w:fldCharType="separate"/>
            </w:r>
            <w:r w:rsidR="003E716B">
              <w:rPr>
                <w:noProof/>
                <w:webHidden/>
              </w:rPr>
              <w:t>30</w:t>
            </w:r>
            <w:r w:rsidR="00EE1E75">
              <w:rPr>
                <w:noProof/>
                <w:webHidden/>
              </w:rPr>
              <w:fldChar w:fldCharType="end"/>
            </w:r>
          </w:hyperlink>
        </w:p>
        <w:p w14:paraId="63ECB365" w14:textId="08D30084" w:rsidR="00EE1E75" w:rsidRDefault="00AB42E6">
          <w:pPr>
            <w:pStyle w:val="TOC1"/>
            <w:tabs>
              <w:tab w:val="left" w:pos="440"/>
              <w:tab w:val="right" w:leader="dot" w:pos="9628"/>
            </w:tabs>
            <w:rPr>
              <w:noProof/>
              <w:kern w:val="2"/>
              <w:sz w:val="24"/>
              <w:szCs w:val="24"/>
              <w:lang w:val="en-US"/>
              <w14:ligatures w14:val="standardContextual"/>
            </w:rPr>
          </w:pPr>
          <w:hyperlink w:anchor="_Toc191543680" w:history="1">
            <w:r w:rsidR="00EE1E75" w:rsidRPr="009F4E3A">
              <w:rPr>
                <w:rStyle w:val="Hyperlink"/>
                <w:noProof/>
              </w:rPr>
              <w:t>6.</w:t>
            </w:r>
            <w:r w:rsidR="00EE1E75">
              <w:rPr>
                <w:noProof/>
                <w:kern w:val="2"/>
                <w:sz w:val="24"/>
                <w:szCs w:val="24"/>
                <w:lang w:val="en-US"/>
                <w14:ligatures w14:val="standardContextual"/>
              </w:rPr>
              <w:tab/>
            </w:r>
            <w:r w:rsidR="00EE1E75" w:rsidRPr="009F4E3A">
              <w:rPr>
                <w:rStyle w:val="Hyperlink"/>
                <w:noProof/>
              </w:rPr>
              <w:t>Multi-criteria analysis of investment packages</w:t>
            </w:r>
            <w:r w:rsidR="00EE1E75">
              <w:rPr>
                <w:noProof/>
                <w:webHidden/>
              </w:rPr>
              <w:tab/>
            </w:r>
            <w:r w:rsidR="00EE1E75">
              <w:rPr>
                <w:noProof/>
                <w:webHidden/>
              </w:rPr>
              <w:fldChar w:fldCharType="begin"/>
            </w:r>
            <w:r w:rsidR="00EE1E75">
              <w:rPr>
                <w:noProof/>
                <w:webHidden/>
              </w:rPr>
              <w:instrText xml:space="preserve"> PAGEREF _Toc191543680 \h </w:instrText>
            </w:r>
            <w:r w:rsidR="00EE1E75">
              <w:rPr>
                <w:noProof/>
                <w:webHidden/>
              </w:rPr>
            </w:r>
            <w:r w:rsidR="00EE1E75">
              <w:rPr>
                <w:noProof/>
                <w:webHidden/>
              </w:rPr>
              <w:fldChar w:fldCharType="separate"/>
            </w:r>
            <w:r w:rsidR="003E716B">
              <w:rPr>
                <w:noProof/>
                <w:webHidden/>
              </w:rPr>
              <w:t>67</w:t>
            </w:r>
            <w:r w:rsidR="00EE1E75">
              <w:rPr>
                <w:noProof/>
                <w:webHidden/>
              </w:rPr>
              <w:fldChar w:fldCharType="end"/>
            </w:r>
          </w:hyperlink>
        </w:p>
        <w:p w14:paraId="0AAB1DE9" w14:textId="7B83CBE4" w:rsidR="00EE1E75" w:rsidRDefault="00AB42E6">
          <w:pPr>
            <w:pStyle w:val="TOC1"/>
            <w:tabs>
              <w:tab w:val="left" w:pos="440"/>
              <w:tab w:val="right" w:leader="dot" w:pos="9628"/>
            </w:tabs>
            <w:rPr>
              <w:noProof/>
              <w:kern w:val="2"/>
              <w:sz w:val="24"/>
              <w:szCs w:val="24"/>
              <w:lang w:val="en-US"/>
              <w14:ligatures w14:val="standardContextual"/>
            </w:rPr>
          </w:pPr>
          <w:hyperlink w:anchor="_Toc191543681" w:history="1">
            <w:r w:rsidR="00EE1E75" w:rsidRPr="009F4E3A">
              <w:rPr>
                <w:rStyle w:val="Hyperlink"/>
                <w:noProof/>
              </w:rPr>
              <w:t>7.</w:t>
            </w:r>
            <w:r w:rsidR="00EE1E75">
              <w:rPr>
                <w:noProof/>
                <w:kern w:val="2"/>
                <w:sz w:val="24"/>
                <w:szCs w:val="24"/>
                <w:lang w:val="en-US"/>
                <w14:ligatures w14:val="standardContextual"/>
              </w:rPr>
              <w:tab/>
            </w:r>
            <w:r w:rsidR="00EE1E75" w:rsidRPr="009F4E3A">
              <w:rPr>
                <w:rStyle w:val="Hyperlink"/>
                <w:noProof/>
              </w:rPr>
              <w:t>Risks and mitigations</w:t>
            </w:r>
            <w:r w:rsidR="00EE1E75">
              <w:rPr>
                <w:noProof/>
                <w:webHidden/>
              </w:rPr>
              <w:tab/>
            </w:r>
            <w:r w:rsidR="00EE1E75">
              <w:rPr>
                <w:noProof/>
                <w:webHidden/>
              </w:rPr>
              <w:fldChar w:fldCharType="begin"/>
            </w:r>
            <w:r w:rsidR="00EE1E75">
              <w:rPr>
                <w:noProof/>
                <w:webHidden/>
              </w:rPr>
              <w:instrText xml:space="preserve"> PAGEREF _Toc191543681 \h </w:instrText>
            </w:r>
            <w:r w:rsidR="00EE1E75">
              <w:rPr>
                <w:noProof/>
                <w:webHidden/>
              </w:rPr>
            </w:r>
            <w:r w:rsidR="00EE1E75">
              <w:rPr>
                <w:noProof/>
                <w:webHidden/>
              </w:rPr>
              <w:fldChar w:fldCharType="separate"/>
            </w:r>
            <w:r w:rsidR="003E716B">
              <w:rPr>
                <w:noProof/>
                <w:webHidden/>
              </w:rPr>
              <w:t>77</w:t>
            </w:r>
            <w:r w:rsidR="00EE1E75">
              <w:rPr>
                <w:noProof/>
                <w:webHidden/>
              </w:rPr>
              <w:fldChar w:fldCharType="end"/>
            </w:r>
          </w:hyperlink>
        </w:p>
        <w:p w14:paraId="61A71C8E" w14:textId="35FD9CE6" w:rsidR="00EE1E75" w:rsidRDefault="00AB42E6">
          <w:pPr>
            <w:pStyle w:val="TOC1"/>
            <w:tabs>
              <w:tab w:val="left" w:pos="440"/>
              <w:tab w:val="right" w:leader="dot" w:pos="9628"/>
            </w:tabs>
            <w:rPr>
              <w:noProof/>
              <w:kern w:val="2"/>
              <w:sz w:val="24"/>
              <w:szCs w:val="24"/>
              <w:lang w:val="en-US"/>
              <w14:ligatures w14:val="standardContextual"/>
            </w:rPr>
          </w:pPr>
          <w:hyperlink w:anchor="_Toc191543682" w:history="1">
            <w:r w:rsidR="00EE1E75" w:rsidRPr="009F4E3A">
              <w:rPr>
                <w:rStyle w:val="Hyperlink"/>
                <w:rFonts w:cstheme="majorHAnsi"/>
                <w:noProof/>
              </w:rPr>
              <w:t>8.</w:t>
            </w:r>
            <w:r w:rsidR="00EE1E75">
              <w:rPr>
                <w:noProof/>
                <w:kern w:val="2"/>
                <w:sz w:val="24"/>
                <w:szCs w:val="24"/>
                <w:lang w:val="en-US"/>
                <w14:ligatures w14:val="standardContextual"/>
              </w:rPr>
              <w:tab/>
            </w:r>
            <w:r w:rsidR="00EE1E75" w:rsidRPr="009F4E3A">
              <w:rPr>
                <w:rStyle w:val="Hyperlink"/>
                <w:rFonts w:cstheme="majorHAnsi"/>
                <w:noProof/>
              </w:rPr>
              <w:t>Evaluation plan</w:t>
            </w:r>
            <w:r w:rsidR="00EE1E75">
              <w:rPr>
                <w:noProof/>
                <w:webHidden/>
              </w:rPr>
              <w:tab/>
            </w:r>
            <w:r w:rsidR="00EE1E75">
              <w:rPr>
                <w:noProof/>
                <w:webHidden/>
              </w:rPr>
              <w:fldChar w:fldCharType="begin"/>
            </w:r>
            <w:r w:rsidR="00EE1E75">
              <w:rPr>
                <w:noProof/>
                <w:webHidden/>
              </w:rPr>
              <w:instrText xml:space="preserve"> PAGEREF _Toc191543682 \h </w:instrText>
            </w:r>
            <w:r w:rsidR="00EE1E75">
              <w:rPr>
                <w:noProof/>
                <w:webHidden/>
              </w:rPr>
            </w:r>
            <w:r w:rsidR="00EE1E75">
              <w:rPr>
                <w:noProof/>
                <w:webHidden/>
              </w:rPr>
              <w:fldChar w:fldCharType="separate"/>
            </w:r>
            <w:r w:rsidR="003E716B">
              <w:rPr>
                <w:noProof/>
                <w:webHidden/>
              </w:rPr>
              <w:t>79</w:t>
            </w:r>
            <w:r w:rsidR="00EE1E75">
              <w:rPr>
                <w:noProof/>
                <w:webHidden/>
              </w:rPr>
              <w:fldChar w:fldCharType="end"/>
            </w:r>
          </w:hyperlink>
        </w:p>
        <w:p w14:paraId="62FF542B" w14:textId="039594C6" w:rsidR="00EE1E75" w:rsidRDefault="00AB42E6">
          <w:pPr>
            <w:pStyle w:val="TOC1"/>
            <w:tabs>
              <w:tab w:val="left" w:pos="440"/>
              <w:tab w:val="right" w:leader="dot" w:pos="9628"/>
            </w:tabs>
            <w:rPr>
              <w:noProof/>
              <w:kern w:val="2"/>
              <w:sz w:val="24"/>
              <w:szCs w:val="24"/>
              <w:lang w:val="en-US"/>
              <w14:ligatures w14:val="standardContextual"/>
            </w:rPr>
          </w:pPr>
          <w:hyperlink w:anchor="_Toc191543683" w:history="1">
            <w:r w:rsidR="00EE1E75" w:rsidRPr="009F4E3A">
              <w:rPr>
                <w:rStyle w:val="Hyperlink"/>
                <w:rFonts w:cstheme="majorHAnsi"/>
                <w:noProof/>
              </w:rPr>
              <w:t>9.</w:t>
            </w:r>
            <w:r w:rsidR="00EE1E75">
              <w:rPr>
                <w:noProof/>
                <w:kern w:val="2"/>
                <w:sz w:val="24"/>
                <w:szCs w:val="24"/>
                <w:lang w:val="en-US"/>
                <w14:ligatures w14:val="standardContextual"/>
              </w:rPr>
              <w:tab/>
            </w:r>
            <w:r w:rsidR="00EE1E75" w:rsidRPr="009F4E3A">
              <w:rPr>
                <w:rStyle w:val="Hyperlink"/>
                <w:rFonts w:cstheme="majorHAnsi"/>
                <w:noProof/>
              </w:rPr>
              <w:t>Governance</w:t>
            </w:r>
            <w:r w:rsidR="00EE1E75">
              <w:rPr>
                <w:noProof/>
                <w:webHidden/>
              </w:rPr>
              <w:tab/>
            </w:r>
            <w:r w:rsidR="00EE1E75">
              <w:rPr>
                <w:noProof/>
                <w:webHidden/>
              </w:rPr>
              <w:fldChar w:fldCharType="begin"/>
            </w:r>
            <w:r w:rsidR="00EE1E75">
              <w:rPr>
                <w:noProof/>
                <w:webHidden/>
              </w:rPr>
              <w:instrText xml:space="preserve"> PAGEREF _Toc191543683 \h </w:instrText>
            </w:r>
            <w:r w:rsidR="00EE1E75">
              <w:rPr>
                <w:noProof/>
                <w:webHidden/>
              </w:rPr>
            </w:r>
            <w:r w:rsidR="00EE1E75">
              <w:rPr>
                <w:noProof/>
                <w:webHidden/>
              </w:rPr>
              <w:fldChar w:fldCharType="separate"/>
            </w:r>
            <w:r w:rsidR="003E716B">
              <w:rPr>
                <w:noProof/>
                <w:webHidden/>
              </w:rPr>
              <w:t>87</w:t>
            </w:r>
            <w:r w:rsidR="00EE1E75">
              <w:rPr>
                <w:noProof/>
                <w:webHidden/>
              </w:rPr>
              <w:fldChar w:fldCharType="end"/>
            </w:r>
          </w:hyperlink>
        </w:p>
        <w:p w14:paraId="784CD4A1" w14:textId="70CB61DF" w:rsidR="00EE1E75" w:rsidRDefault="00AB42E6">
          <w:pPr>
            <w:pStyle w:val="TOC1"/>
            <w:tabs>
              <w:tab w:val="right" w:leader="dot" w:pos="9628"/>
            </w:tabs>
            <w:rPr>
              <w:noProof/>
              <w:kern w:val="2"/>
              <w:sz w:val="24"/>
              <w:szCs w:val="24"/>
              <w:lang w:val="en-US"/>
              <w14:ligatures w14:val="standardContextual"/>
            </w:rPr>
          </w:pPr>
          <w:hyperlink w:anchor="_Toc191543684" w:history="1">
            <w:r w:rsidR="00EE1E75" w:rsidRPr="009F4E3A">
              <w:rPr>
                <w:rStyle w:val="Hyperlink"/>
                <w:noProof/>
              </w:rPr>
              <w:t>Appendix A: Supply and demand projections – state by state</w:t>
            </w:r>
            <w:r w:rsidR="00EE1E75">
              <w:rPr>
                <w:noProof/>
                <w:webHidden/>
              </w:rPr>
              <w:tab/>
            </w:r>
            <w:r w:rsidR="00EE1E75">
              <w:rPr>
                <w:noProof/>
                <w:webHidden/>
              </w:rPr>
              <w:fldChar w:fldCharType="begin"/>
            </w:r>
            <w:r w:rsidR="00EE1E75">
              <w:rPr>
                <w:noProof/>
                <w:webHidden/>
              </w:rPr>
              <w:instrText xml:space="preserve"> PAGEREF _Toc191543684 \h </w:instrText>
            </w:r>
            <w:r w:rsidR="00EE1E75">
              <w:rPr>
                <w:noProof/>
                <w:webHidden/>
              </w:rPr>
            </w:r>
            <w:r w:rsidR="00EE1E75">
              <w:rPr>
                <w:noProof/>
                <w:webHidden/>
              </w:rPr>
              <w:fldChar w:fldCharType="separate"/>
            </w:r>
            <w:r w:rsidR="003E716B">
              <w:rPr>
                <w:noProof/>
                <w:webHidden/>
              </w:rPr>
              <w:t>88</w:t>
            </w:r>
            <w:r w:rsidR="00EE1E75">
              <w:rPr>
                <w:noProof/>
                <w:webHidden/>
              </w:rPr>
              <w:fldChar w:fldCharType="end"/>
            </w:r>
          </w:hyperlink>
        </w:p>
        <w:p w14:paraId="36860A9E" w14:textId="6FCD6997" w:rsidR="00EE1E75" w:rsidRDefault="00AB42E6">
          <w:pPr>
            <w:pStyle w:val="TOC1"/>
            <w:tabs>
              <w:tab w:val="right" w:leader="dot" w:pos="9628"/>
            </w:tabs>
            <w:rPr>
              <w:noProof/>
              <w:kern w:val="2"/>
              <w:sz w:val="24"/>
              <w:szCs w:val="24"/>
              <w:lang w:val="en-US"/>
              <w14:ligatures w14:val="standardContextual"/>
            </w:rPr>
          </w:pPr>
          <w:hyperlink w:anchor="_Toc191543685" w:history="1">
            <w:r w:rsidR="00EE1E75" w:rsidRPr="009F4E3A">
              <w:rPr>
                <w:rStyle w:val="Hyperlink"/>
                <w:noProof/>
              </w:rPr>
              <w:t>Appendix B: GP training programs</w:t>
            </w:r>
            <w:r w:rsidR="00EE1E75">
              <w:rPr>
                <w:noProof/>
                <w:webHidden/>
              </w:rPr>
              <w:tab/>
            </w:r>
            <w:r w:rsidR="00EE1E75">
              <w:rPr>
                <w:noProof/>
                <w:webHidden/>
              </w:rPr>
              <w:fldChar w:fldCharType="begin"/>
            </w:r>
            <w:r w:rsidR="00EE1E75">
              <w:rPr>
                <w:noProof/>
                <w:webHidden/>
              </w:rPr>
              <w:instrText xml:space="preserve"> PAGEREF _Toc191543685 \h </w:instrText>
            </w:r>
            <w:r w:rsidR="00EE1E75">
              <w:rPr>
                <w:noProof/>
                <w:webHidden/>
              </w:rPr>
            </w:r>
            <w:r w:rsidR="00EE1E75">
              <w:rPr>
                <w:noProof/>
                <w:webHidden/>
              </w:rPr>
              <w:fldChar w:fldCharType="separate"/>
            </w:r>
            <w:r w:rsidR="003E716B">
              <w:rPr>
                <w:noProof/>
                <w:webHidden/>
              </w:rPr>
              <w:t>91</w:t>
            </w:r>
            <w:r w:rsidR="00EE1E75">
              <w:rPr>
                <w:noProof/>
                <w:webHidden/>
              </w:rPr>
              <w:fldChar w:fldCharType="end"/>
            </w:r>
          </w:hyperlink>
        </w:p>
        <w:p w14:paraId="4F52190D" w14:textId="0506B28B" w:rsidR="00EE1E75" w:rsidRDefault="00AB42E6">
          <w:pPr>
            <w:pStyle w:val="TOC1"/>
            <w:tabs>
              <w:tab w:val="right" w:leader="dot" w:pos="9628"/>
            </w:tabs>
            <w:rPr>
              <w:noProof/>
              <w:kern w:val="2"/>
              <w:sz w:val="24"/>
              <w:szCs w:val="24"/>
              <w:lang w:val="en-US"/>
              <w14:ligatures w14:val="standardContextual"/>
            </w:rPr>
          </w:pPr>
          <w:hyperlink w:anchor="_Toc191543686" w:history="1">
            <w:r w:rsidR="00EE1E75" w:rsidRPr="009F4E3A">
              <w:rPr>
                <w:rStyle w:val="Hyperlink"/>
                <w:noProof/>
              </w:rPr>
              <w:t>Appendix C: 2024 CSPs</w:t>
            </w:r>
            <w:r w:rsidR="00EE1E75">
              <w:rPr>
                <w:noProof/>
                <w:webHidden/>
              </w:rPr>
              <w:tab/>
            </w:r>
            <w:r w:rsidR="00EE1E75">
              <w:rPr>
                <w:noProof/>
                <w:webHidden/>
              </w:rPr>
              <w:fldChar w:fldCharType="begin"/>
            </w:r>
            <w:r w:rsidR="00EE1E75">
              <w:rPr>
                <w:noProof/>
                <w:webHidden/>
              </w:rPr>
              <w:instrText xml:space="preserve"> PAGEREF _Toc191543686 \h </w:instrText>
            </w:r>
            <w:r w:rsidR="00EE1E75">
              <w:rPr>
                <w:noProof/>
                <w:webHidden/>
              </w:rPr>
            </w:r>
            <w:r w:rsidR="00EE1E75">
              <w:rPr>
                <w:noProof/>
                <w:webHidden/>
              </w:rPr>
              <w:fldChar w:fldCharType="separate"/>
            </w:r>
            <w:r w:rsidR="003E716B">
              <w:rPr>
                <w:noProof/>
                <w:webHidden/>
              </w:rPr>
              <w:t>93</w:t>
            </w:r>
            <w:r w:rsidR="00EE1E75">
              <w:rPr>
                <w:noProof/>
                <w:webHidden/>
              </w:rPr>
              <w:fldChar w:fldCharType="end"/>
            </w:r>
          </w:hyperlink>
        </w:p>
        <w:p w14:paraId="124D1E9B" w14:textId="1B97F6C5" w:rsidR="00D33546" w:rsidRPr="00E948D1" w:rsidRDefault="00AB7741" w:rsidP="00AB7741">
          <w:pPr>
            <w:pStyle w:val="TOC1"/>
            <w:tabs>
              <w:tab w:val="left" w:pos="440"/>
              <w:tab w:val="right" w:leader="dot" w:pos="9628"/>
            </w:tabs>
            <w:rPr>
              <w:szCs w:val="22"/>
              <w:lang w:eastAsia="en-AU"/>
            </w:rPr>
          </w:pPr>
          <w:r>
            <w:fldChar w:fldCharType="end"/>
          </w:r>
        </w:p>
      </w:sdtContent>
    </w:sdt>
    <w:p w14:paraId="5849814E" w14:textId="0E968BCE" w:rsidR="00D33546" w:rsidRDefault="00D33546">
      <w:pPr>
        <w:spacing w:after="200" w:line="288" w:lineRule="auto"/>
        <w:rPr>
          <w:rFonts w:asciiTheme="majorHAnsi" w:eastAsiaTheme="majorEastAsia" w:hAnsiTheme="majorHAnsi" w:cstheme="majorBidi"/>
          <w:color w:val="1C2B39" w:themeColor="accent1"/>
          <w:sz w:val="48"/>
          <w:szCs w:val="40"/>
        </w:rPr>
      </w:pPr>
      <w:r>
        <w:br w:type="page"/>
      </w:r>
    </w:p>
    <w:p w14:paraId="4AE8DBFE" w14:textId="77777777" w:rsidR="00AB7741" w:rsidRDefault="00AB7741" w:rsidP="00AB7741">
      <w:pPr>
        <w:pStyle w:val="Heading2"/>
      </w:pPr>
      <w:r>
        <w:lastRenderedPageBreak/>
        <w:t>Key definitions</w:t>
      </w:r>
    </w:p>
    <w:p w14:paraId="624C7CEF" w14:textId="77777777" w:rsidR="00AB7741" w:rsidRPr="00346D41" w:rsidRDefault="00AB7741">
      <w:pPr>
        <w:rPr>
          <w:b/>
          <w:bCs/>
        </w:rPr>
      </w:pPr>
      <w:r w:rsidRPr="00730A58">
        <w:rPr>
          <w:b/>
          <w:bCs/>
        </w:rPr>
        <w:t xml:space="preserve">Aboriginal Community Controlled Health Service (ACCHS): </w:t>
      </w:r>
      <w:r w:rsidRPr="00AB7741">
        <w:t xml:space="preserve">a primary health care service initiated and operated by the local Aboriginal community to deliver holistic, comprehensive, and culturally appropriate health care to the community </w:t>
      </w:r>
      <w:r>
        <w:t>that</w:t>
      </w:r>
      <w:r w:rsidRPr="00AB7741">
        <w:t xml:space="preserve"> controls it</w:t>
      </w:r>
      <w:r>
        <w:t>.</w:t>
      </w:r>
    </w:p>
    <w:p w14:paraId="2B61B89D" w14:textId="0A626412" w:rsidR="00AB7741" w:rsidRPr="00346D41" w:rsidRDefault="00AB7741">
      <w:pPr>
        <w:rPr>
          <w:b/>
          <w:bCs/>
        </w:rPr>
      </w:pPr>
      <w:r w:rsidRPr="00730A58">
        <w:rPr>
          <w:b/>
          <w:bCs/>
        </w:rPr>
        <w:t xml:space="preserve">Australian College of Rural and Remote Medicine (ACRRM): </w:t>
      </w:r>
      <w:r w:rsidRPr="00AB7741">
        <w:t xml:space="preserve">one of two specialist </w:t>
      </w:r>
      <w:r>
        <w:t xml:space="preserve">GP </w:t>
      </w:r>
      <w:r w:rsidRPr="00AB7741">
        <w:t>colleges in Australia offering GP training, with a focus on rural and remote medicine</w:t>
      </w:r>
      <w:r w:rsidR="002479F0">
        <w:t xml:space="preserve"> and rural generalism</w:t>
      </w:r>
      <w:r>
        <w:t>.</w:t>
      </w:r>
    </w:p>
    <w:p w14:paraId="5EF42611" w14:textId="252C649E" w:rsidR="00AB7741" w:rsidRDefault="00AB7741" w:rsidP="00AB7741">
      <w:r w:rsidRPr="00730A58">
        <w:rPr>
          <w:b/>
          <w:bCs/>
        </w:rPr>
        <w:t xml:space="preserve">Australian General Practice Training (AGPT) Program: </w:t>
      </w:r>
      <w:r w:rsidRPr="00AB7741">
        <w:t>a C</w:t>
      </w:r>
      <w:r w:rsidRPr="000B4775">
        <w:t>ommonwealth</w:t>
      </w:r>
      <w:r>
        <w:t xml:space="preserve"> </w:t>
      </w:r>
      <w:r w:rsidRPr="00AB7741">
        <w:t>funded</w:t>
      </w:r>
      <w:r>
        <w:t>, college-led</w:t>
      </w:r>
      <w:r w:rsidRPr="00AB7741">
        <w:t xml:space="preserve"> GP training program offering 1</w:t>
      </w:r>
      <w:r>
        <w:t>,</w:t>
      </w:r>
      <w:r w:rsidRPr="00AB7741">
        <w:t>500 training places per year across Australia</w:t>
      </w:r>
      <w:r>
        <w:t>. See Appendix B for more information.</w:t>
      </w:r>
    </w:p>
    <w:p w14:paraId="57653B82" w14:textId="0C39BC72" w:rsidR="00AB7741" w:rsidRPr="00346D41" w:rsidRDefault="00AB7741">
      <w:pPr>
        <w:rPr>
          <w:b/>
          <w:bCs/>
        </w:rPr>
      </w:pPr>
      <w:r w:rsidRPr="00730A58">
        <w:rPr>
          <w:b/>
          <w:bCs/>
        </w:rPr>
        <w:t xml:space="preserve">Australian Universities Accord: </w:t>
      </w:r>
      <w:r w:rsidRPr="00010764">
        <w:t>a 12</w:t>
      </w:r>
      <w:r w:rsidR="000F5AB1">
        <w:t>-</w:t>
      </w:r>
      <w:r w:rsidRPr="00010764">
        <w:t>month review of Australia</w:t>
      </w:r>
      <w:r>
        <w:t>’s higher education system</w:t>
      </w:r>
      <w:r w:rsidRPr="00010764">
        <w:t>, with the aim of improving the quality, accessibility, affordability and sustainability of higher education in Australia.</w:t>
      </w:r>
    </w:p>
    <w:p w14:paraId="4ED48FFE" w14:textId="1DFF1FC2" w:rsidR="00F873D0" w:rsidRPr="00AA468D" w:rsidRDefault="00F873D0">
      <w:r>
        <w:rPr>
          <w:b/>
          <w:bCs/>
        </w:rPr>
        <w:t xml:space="preserve">First Nations/First Nations people: </w:t>
      </w:r>
      <w:r>
        <w:t xml:space="preserve">refers to </w:t>
      </w:r>
      <w:r w:rsidR="008C19B9">
        <w:t>Australian Aboriginal and/or Torres Strait Islander people</w:t>
      </w:r>
    </w:p>
    <w:p w14:paraId="61A8C231" w14:textId="472E1B27" w:rsidR="00AB7741" w:rsidRPr="00346D41" w:rsidRDefault="00AB7741">
      <w:pPr>
        <w:rPr>
          <w:b/>
          <w:bCs/>
        </w:rPr>
      </w:pPr>
      <w:r w:rsidRPr="00730A58">
        <w:rPr>
          <w:b/>
          <w:bCs/>
        </w:rPr>
        <w:t xml:space="preserve">Commonwealth supported places (CSPs): </w:t>
      </w:r>
      <w:r w:rsidRPr="00AB7741">
        <w:t>a place at an Australian university or approved higher education provider where the Australian Government pays a portion of the fee</w:t>
      </w:r>
      <w:r>
        <w:t>. In this document, the CSPs referred to are for places at a medical school.</w:t>
      </w:r>
    </w:p>
    <w:p w14:paraId="222EB515" w14:textId="77777777" w:rsidR="00AB7741" w:rsidRPr="00AB7741" w:rsidRDefault="00AB7741" w:rsidP="00AB7741">
      <w:r w:rsidRPr="00730A58">
        <w:rPr>
          <w:b/>
          <w:bCs/>
        </w:rPr>
        <w:t xml:space="preserve">General practitioner (GP): </w:t>
      </w:r>
      <w:r>
        <w:t>a medical practitioner who holds specialist registration with the Medical Board of Australia (MBA) in the specialty of general practice.</w:t>
      </w:r>
    </w:p>
    <w:p w14:paraId="74E5B3F4" w14:textId="77777777" w:rsidR="00AB7741" w:rsidRPr="00AB7741" w:rsidRDefault="00AB7741" w:rsidP="00AB7741">
      <w:r w:rsidRPr="00730A58">
        <w:rPr>
          <w:b/>
          <w:bCs/>
        </w:rPr>
        <w:t xml:space="preserve">GP fellowship: </w:t>
      </w:r>
      <w:r>
        <w:t xml:space="preserve">a qualification awarded by either of the two specialist GP colleges allowing a medical practitioner to be registered as a specialist general practitioner. </w:t>
      </w:r>
    </w:p>
    <w:p w14:paraId="2B3582DD" w14:textId="1A984D6D" w:rsidR="00AB7741" w:rsidRPr="00346D41" w:rsidRDefault="00AB7741">
      <w:pPr>
        <w:rPr>
          <w:b/>
          <w:bCs/>
        </w:rPr>
      </w:pPr>
      <w:r w:rsidRPr="00730A58">
        <w:rPr>
          <w:b/>
          <w:bCs/>
        </w:rPr>
        <w:t xml:space="preserve">International </w:t>
      </w:r>
      <w:r w:rsidR="00171486">
        <w:rPr>
          <w:b/>
          <w:bCs/>
        </w:rPr>
        <w:t>m</w:t>
      </w:r>
      <w:r w:rsidRPr="00730A58">
        <w:rPr>
          <w:b/>
          <w:bCs/>
        </w:rPr>
        <w:t xml:space="preserve">edical </w:t>
      </w:r>
      <w:r w:rsidR="00171486">
        <w:rPr>
          <w:b/>
          <w:bCs/>
        </w:rPr>
        <w:t>g</w:t>
      </w:r>
      <w:r w:rsidRPr="00730A58">
        <w:rPr>
          <w:b/>
          <w:bCs/>
        </w:rPr>
        <w:t xml:space="preserve">raduate (IMG): </w:t>
      </w:r>
      <w:r w:rsidRPr="00AB7741">
        <w:t xml:space="preserve">a medical practitioner who gained their </w:t>
      </w:r>
      <w:r>
        <w:t xml:space="preserve">primary </w:t>
      </w:r>
      <w:r w:rsidRPr="00AB7741">
        <w:t>medical qualification outside of Australia or New Zealand</w:t>
      </w:r>
      <w:r>
        <w:t>.</w:t>
      </w:r>
    </w:p>
    <w:p w14:paraId="3EEA2F6D" w14:textId="77777777" w:rsidR="00AB7741" w:rsidRDefault="00AB7741" w:rsidP="00AB7741">
      <w:r w:rsidRPr="00730A58">
        <w:rPr>
          <w:b/>
          <w:bCs/>
        </w:rPr>
        <w:t xml:space="preserve">Internship: </w:t>
      </w:r>
      <w:r>
        <w:t>the first year of postgraduate medical training (PGY1) following successful completion of a primary medical degree. It is a requirement to complete accredited intern training to become eligible for general registration with the MBA.</w:t>
      </w:r>
    </w:p>
    <w:p w14:paraId="069EAE97" w14:textId="5A762233" w:rsidR="003B4DEE" w:rsidRPr="005C18FF" w:rsidRDefault="003B4DEE" w:rsidP="00AB7741">
      <w:r w:rsidRPr="00E01D34">
        <w:rPr>
          <w:b/>
          <w:bCs/>
        </w:rPr>
        <w:t>Medical Board of Australia</w:t>
      </w:r>
      <w:r w:rsidR="00D7117F">
        <w:rPr>
          <w:b/>
          <w:bCs/>
        </w:rPr>
        <w:t xml:space="preserve"> (MBA)</w:t>
      </w:r>
      <w:r w:rsidRPr="00E01D34">
        <w:rPr>
          <w:b/>
          <w:bCs/>
        </w:rPr>
        <w:t>:</w:t>
      </w:r>
      <w:r w:rsidR="005C18FF">
        <w:rPr>
          <w:b/>
          <w:bCs/>
        </w:rPr>
        <w:t xml:space="preserve"> </w:t>
      </w:r>
      <w:r w:rsidR="005C18FF">
        <w:t xml:space="preserve">as established by the </w:t>
      </w:r>
      <w:r w:rsidR="005C18FF">
        <w:rPr>
          <w:i/>
          <w:iCs/>
        </w:rPr>
        <w:t>Health Practitioner Regulation National Law Act 2009</w:t>
      </w:r>
      <w:r w:rsidR="00D7117F">
        <w:t xml:space="preserve">, the MBA </w:t>
      </w:r>
      <w:r w:rsidR="00A47C59">
        <w:t>regulates the medical profession</w:t>
      </w:r>
      <w:r w:rsidR="00E80043">
        <w:t>, helping to protect the public by setting standards and policies that all registered medical practitioners must meet.</w:t>
      </w:r>
    </w:p>
    <w:p w14:paraId="392A4BF4" w14:textId="75661AED" w:rsidR="00AB7741" w:rsidRPr="00346D41" w:rsidRDefault="00AB7741">
      <w:pPr>
        <w:rPr>
          <w:b/>
          <w:bCs/>
        </w:rPr>
      </w:pPr>
      <w:r w:rsidRPr="00730A58">
        <w:rPr>
          <w:b/>
          <w:bCs/>
        </w:rPr>
        <w:t xml:space="preserve">Medicare Benefits Schedule (MBS): </w:t>
      </w:r>
      <w:r w:rsidRPr="00AB7741">
        <w:t xml:space="preserve">Medicare is Australia’s universal health insurance scheme. It guarantees all Australians (and some overseas visitors) access to a wide range of health and hospital services at low or no cost. </w:t>
      </w:r>
      <w:r w:rsidRPr="004E3A06">
        <w:t>The </w:t>
      </w:r>
      <w:r w:rsidR="00C61FA8">
        <w:t>MBS</w:t>
      </w:r>
      <w:r w:rsidRPr="004E3A06">
        <w:t> </w:t>
      </w:r>
      <w:r w:rsidR="0041137F" w:rsidRPr="004E3A06">
        <w:t xml:space="preserve">is one component of Medicare and </w:t>
      </w:r>
      <w:r w:rsidRPr="004E3A06">
        <w:t xml:space="preserve">describes the medical services, hospital services, tests, imaging and scans </w:t>
      </w:r>
      <w:r w:rsidR="007C59DB" w:rsidRPr="004E3A06">
        <w:t>for which a patient rebate is available for services obtained as a private patient</w:t>
      </w:r>
      <w:r w:rsidRPr="004E3A06">
        <w:t>.</w:t>
      </w:r>
    </w:p>
    <w:p w14:paraId="26B0A3F0" w14:textId="77777777" w:rsidR="00AB7741" w:rsidRPr="00AB7741" w:rsidRDefault="00AB7741" w:rsidP="00AB7741">
      <w:r w:rsidRPr="00730A58">
        <w:rPr>
          <w:b/>
          <w:bCs/>
        </w:rPr>
        <w:t xml:space="preserve">Medical practitioner: </w:t>
      </w:r>
      <w:r>
        <w:t>a person holding registration as a medical practitioner with the MBA.</w:t>
      </w:r>
    </w:p>
    <w:p w14:paraId="618DEEEC" w14:textId="77777777" w:rsidR="00AB7741" w:rsidRPr="00346D41" w:rsidRDefault="00AB7741">
      <w:pPr>
        <w:rPr>
          <w:b/>
          <w:bCs/>
        </w:rPr>
      </w:pPr>
      <w:r w:rsidRPr="00730A58">
        <w:rPr>
          <w:b/>
          <w:bCs/>
        </w:rPr>
        <w:t xml:space="preserve">Modified Monash Model (MMM): </w:t>
      </w:r>
      <w:r w:rsidRPr="00AB7741">
        <w:t>a geographical classification system used to define whether a location is metropolitan, rural, remote or very remote. The MMM measures remoteness and population size on a scale of Modified Monash (MM) categories MM1 to MM7. MM1 is a major city and MM7 is very remote.</w:t>
      </w:r>
    </w:p>
    <w:p w14:paraId="1D13D18B" w14:textId="5FDF181A" w:rsidR="00AB7741" w:rsidRPr="00346D41" w:rsidRDefault="00AB7741">
      <w:pPr>
        <w:rPr>
          <w:b/>
          <w:bCs/>
        </w:rPr>
      </w:pPr>
      <w:r w:rsidRPr="00730A58">
        <w:rPr>
          <w:b/>
          <w:bCs/>
        </w:rPr>
        <w:t xml:space="preserve">National Agreement on Closing the Gap: </w:t>
      </w:r>
      <w:r w:rsidR="009D6172">
        <w:t>an</w:t>
      </w:r>
      <w:r w:rsidRPr="00AB7741">
        <w:t xml:space="preserve"> agreement developed in partnership between Australian governments and the Coalition of Aboriginal and Torres Strait Islander Peak Organisations to enable Aboriginal and Torres Strait Islander people and governments to work together to overcome the inequality experienced by Aboriginal and Torres Strait Islander people, and achieve life outcomes equal to all Australians.</w:t>
      </w:r>
    </w:p>
    <w:p w14:paraId="1C5A7400" w14:textId="507FD0A5" w:rsidR="00AB7741" w:rsidRPr="00346D41" w:rsidRDefault="00AB7741">
      <w:pPr>
        <w:rPr>
          <w:b/>
          <w:bCs/>
          <w:lang w:val="en-US"/>
        </w:rPr>
      </w:pPr>
      <w:r w:rsidRPr="00730A58">
        <w:rPr>
          <w:b/>
          <w:bCs/>
        </w:rPr>
        <w:t xml:space="preserve">National Consistent Payments (NCP) Framework: </w:t>
      </w:r>
      <w:r w:rsidRPr="00AB7741">
        <w:t>a nationally consistent framework of</w:t>
      </w:r>
      <w:r w:rsidRPr="00730A58">
        <w:rPr>
          <w:b/>
          <w:bCs/>
        </w:rPr>
        <w:t xml:space="preserve"> </w:t>
      </w:r>
      <w:r w:rsidRPr="00AB7741">
        <w:rPr>
          <w:lang w:val="en-US"/>
        </w:rPr>
        <w:t>support payments available to AGPT program participants. Payments are made by Services Australia directly to participa</w:t>
      </w:r>
      <w:r w:rsidR="009D6172">
        <w:rPr>
          <w:lang w:val="en-US"/>
        </w:rPr>
        <w:t>ting</w:t>
      </w:r>
      <w:r w:rsidRPr="00AB7741">
        <w:rPr>
          <w:lang w:val="en-US"/>
        </w:rPr>
        <w:t xml:space="preserve"> </w:t>
      </w:r>
      <w:r w:rsidR="005C4585">
        <w:rPr>
          <w:lang w:val="en-US"/>
        </w:rPr>
        <w:t>registrars</w:t>
      </w:r>
      <w:r w:rsidRPr="00AB7741">
        <w:rPr>
          <w:lang w:val="en-US"/>
        </w:rPr>
        <w:t>, supervisors and practices</w:t>
      </w:r>
      <w:r w:rsidRPr="000B4775">
        <w:rPr>
          <w:lang w:val="en-US"/>
        </w:rPr>
        <w:t>.</w:t>
      </w:r>
    </w:p>
    <w:p w14:paraId="5520E7CF" w14:textId="77777777" w:rsidR="00AB7741" w:rsidRDefault="00AB7741" w:rsidP="00AB7741">
      <w:pPr>
        <w:rPr>
          <w:lang w:val="en-US"/>
        </w:rPr>
      </w:pPr>
      <w:r w:rsidRPr="00730A58">
        <w:rPr>
          <w:b/>
          <w:bCs/>
          <w:lang w:val="en-US"/>
        </w:rPr>
        <w:t xml:space="preserve">National Terms and Conditions for the Employment of Registrars (NTCER): </w:t>
      </w:r>
      <w:r>
        <w:rPr>
          <w:lang w:val="en-US"/>
        </w:rPr>
        <w:t>an agreement that outlines the minimum employment terms and conditions for GP registrars on the AGPT program. It is negotiated between General Practice Registrars Australia and General Practice Supervision Australia.</w:t>
      </w:r>
    </w:p>
    <w:p w14:paraId="6A69D8CC" w14:textId="77777777" w:rsidR="00AB7741" w:rsidRPr="00346D41" w:rsidRDefault="00AB7741">
      <w:pPr>
        <w:rPr>
          <w:b/>
          <w:bCs/>
        </w:rPr>
      </w:pPr>
      <w:r w:rsidRPr="00730A58">
        <w:rPr>
          <w:b/>
          <w:bCs/>
        </w:rPr>
        <w:t xml:space="preserve">Other specialist / non-GP specialist: </w:t>
      </w:r>
      <w:r w:rsidRPr="00AB7741">
        <w:t>a medical practitioner who holds specialist registration with the MB</w:t>
      </w:r>
      <w:r>
        <w:t>A</w:t>
      </w:r>
      <w:r w:rsidRPr="00AB7741">
        <w:t xml:space="preserve"> in a specialty other than general practice.</w:t>
      </w:r>
    </w:p>
    <w:p w14:paraId="79AEF9D3" w14:textId="52743995" w:rsidR="00AB7741" w:rsidRPr="00346D41" w:rsidRDefault="00AB7741">
      <w:pPr>
        <w:rPr>
          <w:b/>
          <w:bCs/>
        </w:rPr>
      </w:pPr>
      <w:r w:rsidRPr="00730A58">
        <w:rPr>
          <w:b/>
          <w:bCs/>
        </w:rPr>
        <w:t xml:space="preserve">Primary care / primary healthcare: </w:t>
      </w:r>
      <w:r w:rsidRPr="00AB7741">
        <w:t xml:space="preserve">generally the first service people go to for health care outside of a hospital or specialist. It includes diagnosis and treatment of health conditions and long-term care. General practice </w:t>
      </w:r>
      <w:r w:rsidR="009522EF">
        <w:t xml:space="preserve">is the medical </w:t>
      </w:r>
      <w:r>
        <w:t>component of primary care in Australia</w:t>
      </w:r>
      <w:r w:rsidRPr="00AB7741">
        <w:t>.</w:t>
      </w:r>
    </w:p>
    <w:p w14:paraId="48B30D30" w14:textId="036F13B7" w:rsidR="00AB7741" w:rsidRDefault="00AB7741" w:rsidP="00AB7741">
      <w:r w:rsidRPr="00730A58">
        <w:rPr>
          <w:b/>
          <w:bCs/>
        </w:rPr>
        <w:t xml:space="preserve">Remote Vocational Training Scheme (RVTS): </w:t>
      </w:r>
      <w:r w:rsidRPr="00AB7741">
        <w:t>a Commonwealth funded</w:t>
      </w:r>
      <w:r w:rsidRPr="00730A58">
        <w:rPr>
          <w:b/>
          <w:bCs/>
        </w:rPr>
        <w:t xml:space="preserve"> </w:t>
      </w:r>
      <w:r>
        <w:t>three or four-year GP training and workforce retention program, with 32 commencing places per year. The program delivers structured distance education and supervision towards GP fellowship, while doctors provide services to remote and First Nations communities. See Appendix B for more information.</w:t>
      </w:r>
    </w:p>
    <w:p w14:paraId="180DB5E5" w14:textId="77777777" w:rsidR="00AB7741" w:rsidRDefault="00AB7741" w:rsidP="00AB7741">
      <w:r w:rsidRPr="00730A58">
        <w:rPr>
          <w:b/>
          <w:bCs/>
        </w:rPr>
        <w:t xml:space="preserve">Regional, rural and remote: </w:t>
      </w:r>
      <w:r w:rsidRPr="00AB7741">
        <w:t>a</w:t>
      </w:r>
      <w:r>
        <w:t>ny area outside of Australia’s major cities. Areas classified as MM2-7 are considered to be regional, rural or remote.</w:t>
      </w:r>
    </w:p>
    <w:p w14:paraId="6107C24B" w14:textId="5F720DBF" w:rsidR="00AB7741" w:rsidRPr="00346D41" w:rsidRDefault="00AB7741">
      <w:pPr>
        <w:rPr>
          <w:b/>
          <w:bCs/>
        </w:rPr>
      </w:pPr>
      <w:r w:rsidRPr="00730A58">
        <w:rPr>
          <w:b/>
          <w:bCs/>
        </w:rPr>
        <w:t xml:space="preserve">Royal Australian College of General Practitioners: </w:t>
      </w:r>
      <w:r w:rsidRPr="00010764">
        <w:t xml:space="preserve">one of two specialist </w:t>
      </w:r>
      <w:r>
        <w:t xml:space="preserve">GP </w:t>
      </w:r>
      <w:r w:rsidRPr="00010764">
        <w:t>colleges in Australia offering GP training</w:t>
      </w:r>
      <w:r>
        <w:t>.</w:t>
      </w:r>
    </w:p>
    <w:p w14:paraId="01B5A89E" w14:textId="007B61B5" w:rsidR="00AB7741" w:rsidRPr="00346D41" w:rsidRDefault="00AB7741">
      <w:pPr>
        <w:rPr>
          <w:b/>
          <w:bCs/>
        </w:rPr>
      </w:pPr>
      <w:r w:rsidRPr="00730A58">
        <w:rPr>
          <w:b/>
          <w:bCs/>
        </w:rPr>
        <w:t xml:space="preserve">Rural generalist (RG): </w:t>
      </w:r>
      <w:r>
        <w:t>a medical practitioner who is trained to meet the specific current and future healthcare needs of Australian rural and remote communities, in a sustainable and cost-effective way, by providing both comprehensive general practice and emergency care and required components of other medical specialist care in hospital and community settings as part of a rural healthcare team.</w:t>
      </w:r>
    </w:p>
    <w:p w14:paraId="3112620F" w14:textId="6852E093" w:rsidR="00AB7741" w:rsidRPr="00346D41" w:rsidRDefault="00AB7741">
      <w:pPr>
        <w:rPr>
          <w:b/>
          <w:bCs/>
        </w:rPr>
      </w:pPr>
      <w:r w:rsidRPr="00730A58">
        <w:rPr>
          <w:b/>
          <w:bCs/>
        </w:rPr>
        <w:t xml:space="preserve">Rural Generalist Training Scheme (RGTS): </w:t>
      </w:r>
      <w:r>
        <w:t>a Commonwealth funded four-year GP training program offering structured RG education, with intended outcomes of increasing access to primary healthcare in rural and remote communities. The program is delivered by ACRRM and provides up to 100 RG commencing places per year.</w:t>
      </w:r>
    </w:p>
    <w:p w14:paraId="5A5886BD" w14:textId="294896D2" w:rsidR="00AB7741" w:rsidRPr="00346D41" w:rsidRDefault="00AB7741" w:rsidP="00346D41">
      <w:pPr>
        <w:spacing w:after="200" w:line="288" w:lineRule="auto"/>
        <w:rPr>
          <w:rFonts w:asciiTheme="majorHAnsi" w:eastAsiaTheme="majorEastAsia" w:hAnsiTheme="majorHAnsi" w:cstheme="majorBidi"/>
          <w:color w:val="1C2B39" w:themeColor="accent1"/>
          <w:sz w:val="48"/>
          <w:szCs w:val="48"/>
        </w:rPr>
      </w:pPr>
      <w:r w:rsidRPr="00730A58">
        <w:rPr>
          <w:b/>
          <w:bCs/>
        </w:rPr>
        <w:t xml:space="preserve">University Compact agreement: </w:t>
      </w:r>
      <w:r w:rsidRPr="00AB7741">
        <w:t xml:space="preserve">an agreement between the Commonwealth and a higher education provider. Entering into a compact is one of the quality and accountability requirements which a higher education provider must meet under the </w:t>
      </w:r>
      <w:r w:rsidRPr="00730A58">
        <w:rPr>
          <w:i/>
          <w:iCs/>
        </w:rPr>
        <w:t>Higher Education Support Act 2003</w:t>
      </w:r>
      <w:r w:rsidRPr="00AB7741">
        <w:t xml:space="preserve"> as a condition of receiving a grant.</w:t>
      </w:r>
      <w:r>
        <w:br w:type="page"/>
      </w:r>
    </w:p>
    <w:p w14:paraId="6405F823" w14:textId="77F703C5" w:rsidR="0014151F" w:rsidRDefault="2C7D733C" w:rsidP="00E3080D">
      <w:pPr>
        <w:pStyle w:val="Heading1"/>
        <w:pageBreakBefore/>
        <w:numPr>
          <w:ilvl w:val="0"/>
          <w:numId w:val="16"/>
        </w:numPr>
      </w:pPr>
      <w:bookmarkStart w:id="2" w:name="_Toc191543675"/>
      <w:r>
        <w:t>Introduction</w:t>
      </w:r>
      <w:bookmarkEnd w:id="2"/>
      <w:r>
        <w:t xml:space="preserve"> </w:t>
      </w:r>
    </w:p>
    <w:p w14:paraId="5633F1D7" w14:textId="2F6CEC00" w:rsidR="00634628" w:rsidRDefault="00BE4BC0" w:rsidP="0014151F">
      <w:r>
        <w:t>Australia’s pop</w:t>
      </w:r>
      <w:r w:rsidR="00634628">
        <w:t>ulation is growing and ageing</w:t>
      </w:r>
      <w:r w:rsidR="00C96047">
        <w:t>, and o</w:t>
      </w:r>
      <w:r>
        <w:t>ur healthcare needs are</w:t>
      </w:r>
      <w:r w:rsidR="00634628">
        <w:t xml:space="preserve"> becoming increasingly complex.</w:t>
      </w:r>
      <w:r>
        <w:rPr>
          <w:rStyle w:val="FootnoteReference"/>
        </w:rPr>
        <w:footnoteReference w:id="2"/>
      </w:r>
      <w:r>
        <w:t xml:space="preserve"> </w:t>
      </w:r>
      <w:r w:rsidR="00B92276">
        <w:t>Our primary care system must become increasingly agile and robust to keep pace with the burden of disease to ensure Australia</w:t>
      </w:r>
      <w:r w:rsidR="00E8337F">
        <w:t>n</w:t>
      </w:r>
      <w:r w:rsidR="00B92276">
        <w:t xml:space="preserve">s are receiving the care they need when and where they need it. </w:t>
      </w:r>
      <w:r w:rsidR="005C56D6">
        <w:t xml:space="preserve">Based on supply and demand modelling undertaken by </w:t>
      </w:r>
      <w:r w:rsidR="007B020A">
        <w:t xml:space="preserve">the Department of </w:t>
      </w:r>
      <w:r w:rsidR="0019578E">
        <w:t>Health and Aged Care</w:t>
      </w:r>
      <w:r w:rsidR="00634628">
        <w:t xml:space="preserve">, </w:t>
      </w:r>
      <w:r w:rsidR="007B020A">
        <w:t xml:space="preserve">there is a shortfall of the numbers of GPs required, </w:t>
      </w:r>
      <w:r w:rsidR="00634628">
        <w:t xml:space="preserve">now and into the future. This </w:t>
      </w:r>
      <w:r w:rsidR="007B020A">
        <w:t>impacts</w:t>
      </w:r>
      <w:r w:rsidR="00634628">
        <w:t xml:space="preserve"> </w:t>
      </w:r>
      <w:r w:rsidR="000A1E0D">
        <w:t>access to</w:t>
      </w:r>
      <w:r w:rsidR="00634628">
        <w:t xml:space="preserve"> general practice</w:t>
      </w:r>
      <w:r w:rsidR="000A1E0D">
        <w:t xml:space="preserve"> services</w:t>
      </w:r>
      <w:r w:rsidR="00634628">
        <w:t xml:space="preserve"> in parts of Australia.</w:t>
      </w:r>
      <w:r w:rsidR="000A1E0D">
        <w:t xml:space="preserve"> </w:t>
      </w:r>
    </w:p>
    <w:p w14:paraId="31657768" w14:textId="17929289" w:rsidR="00512624" w:rsidRDefault="00273594" w:rsidP="00634628">
      <w:r>
        <w:t>Despite growth in the number of medical graduates</w:t>
      </w:r>
      <w:r w:rsidR="001E1237">
        <w:t xml:space="preserve"> (who may go on to train in a large number of different special</w:t>
      </w:r>
      <w:r w:rsidR="00FC5029">
        <w:t>ties, of which general practice is only one)</w:t>
      </w:r>
      <w:r>
        <w:t>, m</w:t>
      </w:r>
      <w:r w:rsidR="006B6D50">
        <w:t>odelling suggest</w:t>
      </w:r>
      <w:r w:rsidR="00AC6E50">
        <w:t>s</w:t>
      </w:r>
      <w:r w:rsidR="00D4544E">
        <w:t xml:space="preserve"> </w:t>
      </w:r>
      <w:r w:rsidR="007B020A">
        <w:t xml:space="preserve">that without further action, </w:t>
      </w:r>
      <w:r w:rsidR="00FC5029">
        <w:t>the shortage of</w:t>
      </w:r>
      <w:r w:rsidR="006B6D50">
        <w:t xml:space="preserve"> GP</w:t>
      </w:r>
      <w:r w:rsidR="00442D52">
        <w:t>s</w:t>
      </w:r>
      <w:r w:rsidR="006B6D50">
        <w:t xml:space="preserve"> </w:t>
      </w:r>
      <w:r w:rsidR="007B020A">
        <w:t xml:space="preserve">would </w:t>
      </w:r>
      <w:r w:rsidR="006B6D50">
        <w:t xml:space="preserve">increase over time, </w:t>
      </w:r>
      <w:r w:rsidR="00EA7A4D">
        <w:t xml:space="preserve">with the unmet </w:t>
      </w:r>
      <w:r w:rsidR="00745F6D">
        <w:t xml:space="preserve">demand </w:t>
      </w:r>
      <w:r w:rsidR="00EA7A4D">
        <w:t xml:space="preserve">gap growing to 7,700 </w:t>
      </w:r>
      <w:r w:rsidR="00911656">
        <w:t xml:space="preserve">GPs (5,560 </w:t>
      </w:r>
      <w:r w:rsidR="00911656" w:rsidRPr="00911656">
        <w:t>full-time equivalent (FTE)</w:t>
      </w:r>
      <w:r w:rsidR="00911656">
        <w:t xml:space="preserve">) </w:t>
      </w:r>
      <w:r w:rsidR="00EA7A4D">
        <w:t>in 2033</w:t>
      </w:r>
      <w:r w:rsidR="00911656">
        <w:t>, and to 12,400 GPs (8,900 FTE) in 2048</w:t>
      </w:r>
      <w:r w:rsidR="00031495">
        <w:t>.</w:t>
      </w:r>
      <w:r w:rsidR="002B6C29">
        <w:rPr>
          <w:rStyle w:val="FootnoteReference"/>
        </w:rPr>
        <w:footnoteReference w:id="3"/>
      </w:r>
      <w:r w:rsidR="00EA7A4D">
        <w:t xml:space="preserve"> </w:t>
      </w:r>
      <w:r w:rsidR="00B27565" w:rsidRPr="00B27565">
        <w:t xml:space="preserve">A continued undersupply of GPs </w:t>
      </w:r>
      <w:r w:rsidR="00036FCA">
        <w:t>undercuts</w:t>
      </w:r>
      <w:r w:rsidR="006B4172">
        <w:t xml:space="preserve"> broader</w:t>
      </w:r>
      <w:r w:rsidR="00634628">
        <w:t xml:space="preserve"> </w:t>
      </w:r>
      <w:r w:rsidR="00B27565" w:rsidRPr="00B27565">
        <w:t xml:space="preserve">efforts to </w:t>
      </w:r>
      <w:r w:rsidR="00036FCA">
        <w:t xml:space="preserve">improve accessibility and affordability of </w:t>
      </w:r>
      <w:r w:rsidR="009432D9">
        <w:t>health</w:t>
      </w:r>
      <w:r w:rsidR="00036FCA">
        <w:t>care</w:t>
      </w:r>
      <w:r w:rsidR="00634628">
        <w:t xml:space="preserve">. </w:t>
      </w:r>
      <w:r w:rsidR="00C9489A">
        <w:t>W</w:t>
      </w:r>
      <w:r w:rsidR="0009328C">
        <w:t>orkforce shortages</w:t>
      </w:r>
      <w:r w:rsidR="009432D9">
        <w:t xml:space="preserve"> also</w:t>
      </w:r>
      <w:r w:rsidR="0009328C">
        <w:t xml:space="preserve"> increase reliance on locum</w:t>
      </w:r>
      <w:r w:rsidR="00C9489A">
        <w:t>s</w:t>
      </w:r>
      <w:r w:rsidR="0009328C">
        <w:t xml:space="preserve"> at an elevated cost and add burden to already overstretched hospital services.</w:t>
      </w:r>
      <w:r w:rsidR="0009328C">
        <w:rPr>
          <w:rStyle w:val="FootnoteReference"/>
        </w:rPr>
        <w:footnoteReference w:id="4"/>
      </w:r>
      <w:r w:rsidR="0009328C">
        <w:t xml:space="preserve"> </w:t>
      </w:r>
      <w:r w:rsidR="00F973FD">
        <w:t xml:space="preserve">Insufficient access to GP services </w:t>
      </w:r>
      <w:r w:rsidR="007B020A">
        <w:t>can lead</w:t>
      </w:r>
      <w:r w:rsidR="00F973FD">
        <w:t xml:space="preserve"> to</w:t>
      </w:r>
      <w:r w:rsidR="00CC118B">
        <w:t xml:space="preserve"> a sicker population</w:t>
      </w:r>
      <w:r w:rsidR="007C4134">
        <w:t xml:space="preserve"> </w:t>
      </w:r>
      <w:r w:rsidR="007B020A">
        <w:t>and increase the reliance on the hospital system</w:t>
      </w:r>
      <w:r w:rsidR="007C4134">
        <w:t>. Th</w:t>
      </w:r>
      <w:r w:rsidR="007B020A">
        <w:t>is can also lead to</w:t>
      </w:r>
      <w:r w:rsidR="007C4134">
        <w:t xml:space="preserve"> downstream impact</w:t>
      </w:r>
      <w:r w:rsidR="007B020A">
        <w:t>s</w:t>
      </w:r>
      <w:r w:rsidR="007C4134">
        <w:t xml:space="preserve"> </w:t>
      </w:r>
      <w:r w:rsidR="00024227">
        <w:t xml:space="preserve">including </w:t>
      </w:r>
      <w:r w:rsidR="00B932E4">
        <w:t xml:space="preserve">lower </w:t>
      </w:r>
      <w:r w:rsidR="00300061">
        <w:t xml:space="preserve">economic productivity and increased health system costs. </w:t>
      </w:r>
    </w:p>
    <w:p w14:paraId="65634255" w14:textId="29B4F870" w:rsidR="004F13E9" w:rsidRPr="00641B1B" w:rsidRDefault="004F13E9" w:rsidP="004F13E9">
      <w:r>
        <w:t>Regional, rural and remote communities</w:t>
      </w:r>
      <w:r w:rsidR="00844BE6">
        <w:t>, and other vulnerable communities</w:t>
      </w:r>
      <w:r w:rsidR="00024227">
        <w:t xml:space="preserve">, typically </w:t>
      </w:r>
      <w:r>
        <w:t>experience a higher burden of disease and lower access to health services.</w:t>
      </w:r>
      <w:r>
        <w:rPr>
          <w:rStyle w:val="FootnoteReference"/>
        </w:rPr>
        <w:footnoteReference w:id="5"/>
      </w:r>
      <w:r w:rsidRPr="17D77244">
        <w:t xml:space="preserve"> </w:t>
      </w:r>
      <w:r w:rsidRPr="002C2A18">
        <w:t>Data show</w:t>
      </w:r>
      <w:r>
        <w:t>s</w:t>
      </w:r>
      <w:r w:rsidRPr="002C2A18">
        <w:t xml:space="preserve"> that people living in rural and remote areas have higher rates of hospitalisations, deaths</w:t>
      </w:r>
      <w:r>
        <w:t>,</w:t>
      </w:r>
      <w:r w:rsidRPr="002C2A18">
        <w:t xml:space="preserve"> injury</w:t>
      </w:r>
      <w:r>
        <w:t xml:space="preserve"> and preventable hospital admissions. Th</w:t>
      </w:r>
      <w:r w:rsidR="00024227">
        <w:t>ese</w:t>
      </w:r>
      <w:r>
        <w:t xml:space="preserve"> population</w:t>
      </w:r>
      <w:r w:rsidR="00024227">
        <w:t>s</w:t>
      </w:r>
      <w:r w:rsidRPr="002C2A18">
        <w:t xml:space="preserve"> also </w:t>
      </w:r>
      <w:r w:rsidR="00024227">
        <w:t>have</w:t>
      </w:r>
      <w:r w:rsidRPr="002C2A18">
        <w:t xml:space="preserve"> poorer access to, and use of, primary health care services, than people living in </w:t>
      </w:r>
      <w:r>
        <w:t>m</w:t>
      </w:r>
      <w:r w:rsidRPr="002C2A18">
        <w:t>ajor cities</w:t>
      </w:r>
      <w:r w:rsidRPr="17D77244">
        <w:t>.</w:t>
      </w:r>
      <w:r>
        <w:rPr>
          <w:rStyle w:val="FootnoteReference"/>
        </w:rPr>
        <w:footnoteReference w:id="6"/>
      </w:r>
    </w:p>
    <w:p w14:paraId="293F5392" w14:textId="43EF084A" w:rsidR="004534C0" w:rsidRPr="003A2B85" w:rsidRDefault="00844BE6" w:rsidP="004534C0">
      <w:r w:rsidRPr="003A2B85">
        <w:t xml:space="preserve">One of the causes of the </w:t>
      </w:r>
      <w:r w:rsidR="00E96BB7" w:rsidRPr="003A2B85">
        <w:t xml:space="preserve">increasing </w:t>
      </w:r>
      <w:r w:rsidRPr="003A2B85">
        <w:t>GP shortage is t</w:t>
      </w:r>
      <w:r w:rsidR="004534C0" w:rsidRPr="003A2B85">
        <w:t xml:space="preserve">he demographic makeup of our GP workforce. </w:t>
      </w:r>
      <w:r w:rsidRPr="003A2B85">
        <w:t>GPs are a</w:t>
      </w:r>
      <w:r w:rsidR="009432D9" w:rsidRPr="003A2B85">
        <w:t>n ageing cohort</w:t>
      </w:r>
      <w:r w:rsidRPr="003A2B85">
        <w:t>, which</w:t>
      </w:r>
      <w:r w:rsidR="009432D9" w:rsidRPr="003A2B85">
        <w:t xml:space="preserve"> means more GPs retiring </w:t>
      </w:r>
      <w:r w:rsidR="00FD7971" w:rsidRPr="003A2B85">
        <w:t xml:space="preserve">in </w:t>
      </w:r>
      <w:r w:rsidR="009432D9" w:rsidRPr="003A2B85">
        <w:t xml:space="preserve">the coming years. </w:t>
      </w:r>
      <w:r w:rsidR="00185C38" w:rsidRPr="003A2B85">
        <w:t xml:space="preserve">At the same time, </w:t>
      </w:r>
      <w:r w:rsidR="00DB0CBD" w:rsidRPr="003A2B85">
        <w:t>the hours worked per week by GPs is steadily reducing</w:t>
      </w:r>
      <w:r w:rsidR="0061700E" w:rsidRPr="003A2B85">
        <w:t xml:space="preserve">, with </w:t>
      </w:r>
      <w:r w:rsidR="00185C38" w:rsidRPr="003A2B85">
        <w:t>the national average FTE per GP projected to decrease from 0.74 in 2023 to 0.72 in 2048</w:t>
      </w:r>
      <w:r w:rsidR="0061700E" w:rsidRPr="003A2B85">
        <w:t>.</w:t>
      </w:r>
      <w:r w:rsidR="0061700E" w:rsidRPr="003A2B85">
        <w:rPr>
          <w:rStyle w:val="FootnoteReference"/>
        </w:rPr>
        <w:footnoteReference w:id="7"/>
      </w:r>
      <w:r w:rsidR="00185C38" w:rsidRPr="003A2B85">
        <w:t xml:space="preserve"> </w:t>
      </w:r>
      <w:r w:rsidR="000B715B" w:rsidRPr="003A2B85">
        <w:t xml:space="preserve">This </w:t>
      </w:r>
      <w:r w:rsidR="00A3417A" w:rsidRPr="003A2B85">
        <w:t xml:space="preserve">projected </w:t>
      </w:r>
      <w:r w:rsidR="000B715B" w:rsidRPr="003A2B85">
        <w:t>decline is</w:t>
      </w:r>
      <w:r w:rsidR="00024227">
        <w:t>,</w:t>
      </w:r>
      <w:r w:rsidR="000B715B" w:rsidRPr="003A2B85">
        <w:t xml:space="preserve"> </w:t>
      </w:r>
      <w:r w:rsidR="00024227">
        <w:t xml:space="preserve">in part, </w:t>
      </w:r>
      <w:r w:rsidR="000B715B" w:rsidRPr="003A2B85">
        <w:t>driven by</w:t>
      </w:r>
      <w:r w:rsidR="00A3417A" w:rsidRPr="003A2B85">
        <w:t xml:space="preserve"> </w:t>
      </w:r>
      <w:r w:rsidR="00392CE0" w:rsidRPr="003A2B85">
        <w:t>an increase in the proportion of the GP workforce who are female</w:t>
      </w:r>
      <w:r w:rsidR="001E1616" w:rsidRPr="003A2B85">
        <w:t xml:space="preserve"> (from 42.4% </w:t>
      </w:r>
      <w:r w:rsidR="00A41424" w:rsidRPr="003A2B85">
        <w:t xml:space="preserve">of total FTE </w:t>
      </w:r>
      <w:r w:rsidR="001E1616" w:rsidRPr="003A2B85">
        <w:t>in 2023 to 50.2% in 2048)</w:t>
      </w:r>
      <w:r w:rsidR="00392CE0" w:rsidRPr="003A2B85">
        <w:t xml:space="preserve">, and a </w:t>
      </w:r>
      <w:r w:rsidR="00A3417A" w:rsidRPr="003A2B85">
        <w:t>reduction in the average FTE</w:t>
      </w:r>
      <w:r w:rsidR="00392CE0" w:rsidRPr="003A2B85">
        <w:t xml:space="preserve"> per male GP</w:t>
      </w:r>
      <w:r w:rsidR="00E94AFC" w:rsidRPr="003A2B85">
        <w:t xml:space="preserve"> (from 0.85 to 0.81)</w:t>
      </w:r>
      <w:r w:rsidR="00932F4F" w:rsidRPr="003A2B85">
        <w:t xml:space="preserve">. </w:t>
      </w:r>
      <w:r w:rsidR="00614000" w:rsidRPr="003A2B85">
        <w:t>While a</w:t>
      </w:r>
      <w:r w:rsidR="009432D9" w:rsidRPr="003A2B85">
        <w:t xml:space="preserve"> higher proportion of female GPs </w:t>
      </w:r>
      <w:r w:rsidR="00A603A5" w:rsidRPr="003A2B85">
        <w:t xml:space="preserve">and a more equal balance of part-time employment </w:t>
      </w:r>
      <w:r w:rsidR="005A6822" w:rsidRPr="003A2B85">
        <w:t xml:space="preserve">between male </w:t>
      </w:r>
      <w:r w:rsidR="00E96BB7" w:rsidRPr="003A2B85">
        <w:t xml:space="preserve">and female </w:t>
      </w:r>
      <w:r w:rsidR="007B7E49" w:rsidRPr="003A2B85">
        <w:t>doctors</w:t>
      </w:r>
      <w:r w:rsidR="00E96BB7" w:rsidRPr="003A2B85">
        <w:t xml:space="preserve"> </w:t>
      </w:r>
      <w:r w:rsidR="00A603A5" w:rsidRPr="003A2B85">
        <w:t>are</w:t>
      </w:r>
      <w:r w:rsidR="009432D9" w:rsidRPr="003A2B85">
        <w:t xml:space="preserve"> positive shift</w:t>
      </w:r>
      <w:r w:rsidR="005A6822" w:rsidRPr="003A2B85">
        <w:t>s</w:t>
      </w:r>
      <w:r w:rsidR="009432D9" w:rsidRPr="003A2B85">
        <w:t xml:space="preserve">, </w:t>
      </w:r>
      <w:r w:rsidR="005A6822" w:rsidRPr="003A2B85">
        <w:t xml:space="preserve">they </w:t>
      </w:r>
      <w:r w:rsidR="00024227">
        <w:t>are expected</w:t>
      </w:r>
      <w:r w:rsidR="005A6822" w:rsidRPr="003A2B85">
        <w:t xml:space="preserve"> to</w:t>
      </w:r>
      <w:r w:rsidR="001A78BE" w:rsidRPr="003A2B85">
        <w:t xml:space="preserve"> d</w:t>
      </w:r>
      <w:r w:rsidR="00C9489A" w:rsidRPr="003A2B85">
        <w:t xml:space="preserve">ecrease the </w:t>
      </w:r>
      <w:r w:rsidR="00C86576" w:rsidRPr="003A2B85">
        <w:t>supply of GPs</w:t>
      </w:r>
      <w:r w:rsidR="00024227">
        <w:t xml:space="preserve"> across Australia</w:t>
      </w:r>
      <w:r w:rsidR="0066474B" w:rsidRPr="003A2B85">
        <w:t xml:space="preserve">. </w:t>
      </w:r>
      <w:r w:rsidR="00691891" w:rsidRPr="003A2B85">
        <w:t>International Medical Graduates (</w:t>
      </w:r>
      <w:r w:rsidR="007C32CD" w:rsidRPr="003A2B85">
        <w:t>IMGs</w:t>
      </w:r>
      <w:r w:rsidR="00691891" w:rsidRPr="003A2B85">
        <w:t>)</w:t>
      </w:r>
      <w:r w:rsidR="004534C0" w:rsidRPr="003A2B85">
        <w:t xml:space="preserve"> </w:t>
      </w:r>
      <w:r w:rsidR="00024227">
        <w:t>play an important role in addressing</w:t>
      </w:r>
      <w:r w:rsidR="00D212AA" w:rsidRPr="003A2B85">
        <w:t xml:space="preserve"> GP </w:t>
      </w:r>
      <w:r w:rsidR="007C32CD" w:rsidRPr="003A2B85">
        <w:t>workforce gaps</w:t>
      </w:r>
      <w:r w:rsidR="004534C0" w:rsidRPr="003A2B85">
        <w:rPr>
          <w:rStyle w:val="FootnoteReference"/>
        </w:rPr>
        <w:footnoteReference w:id="8"/>
      </w:r>
      <w:r w:rsidR="00024227">
        <w:t>, with</w:t>
      </w:r>
      <w:r w:rsidR="004534C0" w:rsidRPr="003A2B85">
        <w:t xml:space="preserve"> </w:t>
      </w:r>
      <w:r w:rsidR="00024227">
        <w:t>a</w:t>
      </w:r>
      <w:r w:rsidR="0066474B" w:rsidRPr="003A2B85">
        <w:t xml:space="preserve">round 41 per cent of GPs </w:t>
      </w:r>
      <w:r w:rsidR="00024227">
        <w:t>in Australia being</w:t>
      </w:r>
      <w:r w:rsidR="00024227" w:rsidRPr="003A2B85">
        <w:t xml:space="preserve"> </w:t>
      </w:r>
      <w:r w:rsidR="0066474B" w:rsidRPr="003A2B85">
        <w:t>IMGs.</w:t>
      </w:r>
      <w:r w:rsidR="0066474B" w:rsidRPr="003A2B85">
        <w:rPr>
          <w:rStyle w:val="FootnoteReference"/>
        </w:rPr>
        <w:footnoteReference w:id="9"/>
      </w:r>
    </w:p>
    <w:p w14:paraId="6DC52DDA" w14:textId="530EB512" w:rsidR="00B35784" w:rsidRDefault="00B643B7" w:rsidP="004534C0">
      <w:r w:rsidRPr="003A2B85">
        <w:t>Positively</w:t>
      </w:r>
      <w:r w:rsidR="00B02E6E" w:rsidRPr="003A2B85">
        <w:t xml:space="preserve">, </w:t>
      </w:r>
      <w:r w:rsidR="00A97484" w:rsidRPr="003A2B85">
        <w:t xml:space="preserve">demand for GP training has increased, with Commonwealth-funded GP training programs likely to be fully subscribed in 2025. While this </w:t>
      </w:r>
      <w:r w:rsidR="009B66AC" w:rsidRPr="003A2B85">
        <w:t xml:space="preserve">is a welcome development, </w:t>
      </w:r>
      <w:r w:rsidR="001748FB" w:rsidRPr="003A2B85">
        <w:t xml:space="preserve">it will not </w:t>
      </w:r>
      <w:r w:rsidR="007F4FD0" w:rsidRPr="003A2B85">
        <w:t xml:space="preserve">fully </w:t>
      </w:r>
      <w:r w:rsidR="001748FB" w:rsidRPr="003A2B85">
        <w:t>address the growing GP shortfall</w:t>
      </w:r>
      <w:r w:rsidR="00787B49" w:rsidRPr="003A2B85">
        <w:t xml:space="preserve">, </w:t>
      </w:r>
      <w:r w:rsidR="00024227">
        <w:t>and</w:t>
      </w:r>
      <w:r w:rsidR="00411ADC" w:rsidRPr="003A2B85">
        <w:t xml:space="preserve"> existing </w:t>
      </w:r>
      <w:r w:rsidR="00024227">
        <w:t xml:space="preserve">GP </w:t>
      </w:r>
      <w:r w:rsidR="00411ADC" w:rsidRPr="003A2B85">
        <w:t xml:space="preserve">training places are capped at just over 1,600 </w:t>
      </w:r>
      <w:r w:rsidR="007F4FD0" w:rsidRPr="003A2B85">
        <w:t xml:space="preserve">places per year </w:t>
      </w:r>
      <w:r w:rsidR="00411ADC" w:rsidRPr="003A2B85">
        <w:t>across Commonwealth-funded training programs.</w:t>
      </w:r>
      <w:r w:rsidR="00411ADC">
        <w:t xml:space="preserve"> </w:t>
      </w:r>
    </w:p>
    <w:p w14:paraId="698A4618" w14:textId="76CF5221" w:rsidR="00EB708D" w:rsidRDefault="002A46AF" w:rsidP="002A46AF">
      <w:r>
        <w:t>Stakeholders, such as the Royal Australian College of General Practitioners (RACGP), the Australian Medical Association (AMA) and General Practice Registrars Australia (GPRA), have noted that pay and entitlement disparities between hospital doctors and GP trainees are</w:t>
      </w:r>
      <w:r w:rsidR="007C32CD">
        <w:t xml:space="preserve"> barriers to encouraging more junior</w:t>
      </w:r>
      <w:r w:rsidR="00F30FFA">
        <w:t xml:space="preserve"> and prevocational</w:t>
      </w:r>
      <w:r w:rsidR="007C32CD">
        <w:t xml:space="preserve"> doctors to pursue a career in general practice</w:t>
      </w:r>
      <w:r>
        <w:t>.</w:t>
      </w:r>
      <w:r>
        <w:rPr>
          <w:rStyle w:val="FootnoteReference"/>
        </w:rPr>
        <w:footnoteReference w:id="10"/>
      </w:r>
      <w:r>
        <w:t xml:space="preserve"> </w:t>
      </w:r>
      <w:r>
        <w:rPr>
          <w:rStyle w:val="FootnoteReference"/>
        </w:rPr>
        <w:footnoteReference w:id="11"/>
      </w:r>
      <w:r>
        <w:t xml:space="preserve"> </w:t>
      </w:r>
      <w:r>
        <w:rPr>
          <w:rStyle w:val="FootnoteReference"/>
        </w:rPr>
        <w:footnoteReference w:id="12"/>
      </w:r>
      <w:r>
        <w:t xml:space="preserve"> </w:t>
      </w:r>
    </w:p>
    <w:p w14:paraId="181713BA" w14:textId="5BADCF04" w:rsidR="00340373" w:rsidRDefault="00C25147" w:rsidP="0009328C">
      <w:pPr>
        <w:keepNext/>
      </w:pPr>
      <w:r>
        <w:t>The policy objective to i</w:t>
      </w:r>
      <w:r w:rsidRPr="0066474B">
        <w:t>ncrease population access to primary care services</w:t>
      </w:r>
      <w:r>
        <w:t xml:space="preserve"> aligns with those of the </w:t>
      </w:r>
      <w:hyperlink r:id="rId8">
        <w:r w:rsidRPr="2C7D733C">
          <w:rPr>
            <w:rStyle w:val="Hyperlink"/>
          </w:rPr>
          <w:t>National Medical Workforce Strategy 2021-2031</w:t>
        </w:r>
      </w:hyperlink>
      <w:r w:rsidR="00024227">
        <w:t>,</w:t>
      </w:r>
      <w:r w:rsidRPr="00AB7741">
        <w:t xml:space="preserve"> and the </w:t>
      </w:r>
      <w:r>
        <w:t xml:space="preserve">National Health Reform Agreement (NHRA), which commits all governments to work collaboratively to ensure our health system functions effectively to meet the needs of the community. </w:t>
      </w:r>
      <w:r w:rsidR="00210486">
        <w:t>In pursuit of this</w:t>
      </w:r>
      <w:r>
        <w:t xml:space="preserve"> objective, t</w:t>
      </w:r>
      <w:r w:rsidR="2C7D733C">
        <w:t>his Impact Analysis examines several options for Australian Government action to grow Australia’s GP workforce</w:t>
      </w:r>
      <w:r w:rsidR="0066474B">
        <w:t xml:space="preserve"> to better meet community need</w:t>
      </w:r>
      <w:r w:rsidR="00024227">
        <w:t>,</w:t>
      </w:r>
      <w:r w:rsidR="0066474B">
        <w:t xml:space="preserve"> now and into the future</w:t>
      </w:r>
      <w:r w:rsidR="2C7D733C">
        <w:t xml:space="preserve">. It considers the impact of options across </w:t>
      </w:r>
      <w:r w:rsidR="00BD03EF">
        <w:t xml:space="preserve">population groups, stakeholders and </w:t>
      </w:r>
      <w:r w:rsidR="2C7D733C">
        <w:t xml:space="preserve">medical training, and makes recommendations based on viability, </w:t>
      </w:r>
      <w:r w:rsidR="001373AE">
        <w:t xml:space="preserve">impact, </w:t>
      </w:r>
      <w:r w:rsidR="2C7D733C">
        <w:t>public value creation and fiscal responsibility.</w:t>
      </w:r>
      <w:r>
        <w:t xml:space="preserve"> </w:t>
      </w:r>
      <w:r w:rsidR="002E6124">
        <w:t>Options considered are scalable and not necessarily mutually exclusive. In fact, consistent with ‘smart regulation’ principles,</w:t>
      </w:r>
      <w:r w:rsidR="00B54E8D">
        <w:rPr>
          <w:rStyle w:val="FootnoteReference"/>
        </w:rPr>
        <w:footnoteReference w:id="13"/>
      </w:r>
      <w:r w:rsidR="002E6124">
        <w:t xml:space="preserve"> many of the options considered in this Impact Analysis </w:t>
      </w:r>
      <w:r w:rsidR="00247653">
        <w:t xml:space="preserve">could be implemented as complementary measures that increase the overall effectiveness of Government action. </w:t>
      </w:r>
      <w:r w:rsidR="2C7D733C">
        <w:t xml:space="preserve"> </w:t>
      </w:r>
    </w:p>
    <w:p w14:paraId="2F637567" w14:textId="4C1F674D" w:rsidR="00660C60" w:rsidRDefault="00A06D89" w:rsidP="0009328C">
      <w:pPr>
        <w:keepNext/>
      </w:pPr>
      <w:r>
        <w:t>C</w:t>
      </w:r>
      <w:r w:rsidR="00C62F14">
        <w:t xml:space="preserve">osting assumptions in this </w:t>
      </w:r>
      <w:r w:rsidR="001373AE">
        <w:t>Impact Analysis</w:t>
      </w:r>
      <w:r w:rsidR="00C62F14">
        <w:t xml:space="preserve"> represent </w:t>
      </w:r>
      <w:r w:rsidR="006A2E16">
        <w:t xml:space="preserve">a </w:t>
      </w:r>
      <w:r w:rsidR="00C62F14">
        <w:t>point-in-time</w:t>
      </w:r>
      <w:r w:rsidR="006A2E16">
        <w:t xml:space="preserve"> and may </w:t>
      </w:r>
      <w:r w:rsidR="002F4294">
        <w:t>not align with final costings</w:t>
      </w:r>
      <w:r w:rsidR="00890A71">
        <w:t>.</w:t>
      </w:r>
      <w:r w:rsidR="006A2E16">
        <w:t xml:space="preserve"> </w:t>
      </w:r>
    </w:p>
    <w:p w14:paraId="5B369E4B" w14:textId="025301DF" w:rsidR="00DB7CA6" w:rsidRPr="00DD6F2F" w:rsidRDefault="00DB7CA6" w:rsidP="00DB7CA6">
      <w:pPr>
        <w:rPr>
          <w:b/>
          <w:bCs/>
          <w:sz w:val="20"/>
          <w:szCs w:val="20"/>
        </w:rPr>
      </w:pPr>
      <w:r>
        <w:rPr>
          <w:b/>
          <w:bCs/>
          <w:sz w:val="20"/>
          <w:szCs w:val="20"/>
        </w:rPr>
        <w:t xml:space="preserve">Table </w:t>
      </w:r>
      <w:r w:rsidR="00406D01">
        <w:rPr>
          <w:b/>
          <w:bCs/>
          <w:sz w:val="20"/>
          <w:szCs w:val="20"/>
        </w:rPr>
        <w:t>1</w:t>
      </w:r>
      <w:r w:rsidRPr="2C7D733C">
        <w:rPr>
          <w:b/>
          <w:bCs/>
          <w:sz w:val="20"/>
          <w:szCs w:val="20"/>
        </w:rPr>
        <w:t xml:space="preserve">: </w:t>
      </w:r>
      <w:r w:rsidR="00C446E0">
        <w:rPr>
          <w:b/>
          <w:bCs/>
          <w:sz w:val="20"/>
          <w:szCs w:val="20"/>
        </w:rPr>
        <w:t>Status of the Impact Analysis at each major decision point</w:t>
      </w:r>
      <w:r w:rsidRPr="2C7D733C">
        <w:rPr>
          <w:b/>
          <w:bCs/>
          <w:sz w:val="20"/>
          <w:szCs w:val="20"/>
        </w:rPr>
        <w:t xml:space="preserve"> </w:t>
      </w:r>
    </w:p>
    <w:tbl>
      <w:tblPr>
        <w:tblStyle w:val="Custom1"/>
        <w:tblW w:w="5000" w:type="pct"/>
        <w:tblLayout w:type="fixed"/>
        <w:tblLook w:val="0660" w:firstRow="1" w:lastRow="1" w:firstColumn="0" w:lastColumn="0" w:noHBand="1" w:noVBand="1"/>
      </w:tblPr>
      <w:tblGrid>
        <w:gridCol w:w="2423"/>
        <w:gridCol w:w="1667"/>
        <w:gridCol w:w="5548"/>
      </w:tblGrid>
      <w:tr w:rsidR="00DB7CA6" w:rsidRPr="00995541" w14:paraId="6C0D54EB" w14:textId="77777777" w:rsidTr="00C30A7D">
        <w:trPr>
          <w:cnfStyle w:val="100000000000" w:firstRow="1" w:lastRow="0" w:firstColumn="0" w:lastColumn="0" w:oddVBand="0" w:evenVBand="0" w:oddHBand="0" w:evenHBand="0" w:firstRowFirstColumn="0" w:firstRowLastColumn="0" w:lastRowFirstColumn="0" w:lastRowLastColumn="0"/>
          <w:trHeight w:val="374"/>
        </w:trPr>
        <w:tc>
          <w:tcPr>
            <w:tcW w:w="1257" w:type="pct"/>
            <w:vAlign w:val="center"/>
          </w:tcPr>
          <w:p w14:paraId="59637A16" w14:textId="77777777" w:rsidR="00DB7CA6" w:rsidRPr="00EF5BD3" w:rsidRDefault="00DB7CA6" w:rsidP="00C30A7D">
            <w:pPr>
              <w:pStyle w:val="TBLText"/>
              <w:jc w:val="center"/>
              <w:rPr>
                <w:b w:val="0"/>
                <w:bCs/>
              </w:rPr>
            </w:pPr>
            <w:r>
              <w:rPr>
                <w:bCs/>
              </w:rPr>
              <w:t>Decision point</w:t>
            </w:r>
            <w:r w:rsidRPr="00EF5BD3">
              <w:rPr>
                <w:bCs/>
              </w:rPr>
              <w:t xml:space="preserve"> </w:t>
            </w:r>
          </w:p>
        </w:tc>
        <w:tc>
          <w:tcPr>
            <w:tcW w:w="865" w:type="pct"/>
            <w:vAlign w:val="center"/>
          </w:tcPr>
          <w:p w14:paraId="584F8BD6" w14:textId="77777777" w:rsidR="00DB7CA6" w:rsidRPr="00EF5BD3" w:rsidRDefault="00DB7CA6" w:rsidP="00C30A7D">
            <w:pPr>
              <w:pStyle w:val="TBLText"/>
              <w:jc w:val="center"/>
              <w:rPr>
                <w:b w:val="0"/>
                <w:bCs/>
              </w:rPr>
            </w:pPr>
            <w:r>
              <w:rPr>
                <w:bCs/>
              </w:rPr>
              <w:t>Timeframe</w:t>
            </w:r>
          </w:p>
        </w:tc>
        <w:tc>
          <w:tcPr>
            <w:tcW w:w="2878" w:type="pct"/>
            <w:vAlign w:val="center"/>
          </w:tcPr>
          <w:p w14:paraId="7EB47584" w14:textId="77777777" w:rsidR="00DB7CA6" w:rsidRPr="00EF5BD3" w:rsidRDefault="00DB7CA6" w:rsidP="00C30A7D">
            <w:pPr>
              <w:pStyle w:val="TBLText"/>
              <w:jc w:val="center"/>
              <w:rPr>
                <w:b w:val="0"/>
                <w:bCs/>
              </w:rPr>
            </w:pPr>
            <w:r>
              <w:rPr>
                <w:bCs/>
              </w:rPr>
              <w:t>Status of IA</w:t>
            </w:r>
          </w:p>
        </w:tc>
      </w:tr>
      <w:tr w:rsidR="00DB7CA6" w:rsidRPr="00995541" w14:paraId="27869F54" w14:textId="77777777" w:rsidTr="00C30A7D">
        <w:trPr>
          <w:trHeight w:val="374"/>
        </w:trPr>
        <w:tc>
          <w:tcPr>
            <w:tcW w:w="1257" w:type="pct"/>
            <w:vAlign w:val="center"/>
          </w:tcPr>
          <w:p w14:paraId="567FA0E6" w14:textId="27C92DD8" w:rsidR="00DB7CA6" w:rsidRPr="00813CF9" w:rsidRDefault="00BA5BD9" w:rsidP="00C30A7D">
            <w:pPr>
              <w:pStyle w:val="TBLText"/>
              <w:rPr>
                <w:sz w:val="22"/>
                <w:szCs w:val="22"/>
              </w:rPr>
            </w:pPr>
            <w:r>
              <w:t xml:space="preserve">Consultation across government </w:t>
            </w:r>
          </w:p>
        </w:tc>
        <w:tc>
          <w:tcPr>
            <w:tcW w:w="865" w:type="pct"/>
            <w:vAlign w:val="center"/>
          </w:tcPr>
          <w:p w14:paraId="794C7630" w14:textId="349ABB90" w:rsidR="00DB7CA6" w:rsidRPr="00813CF9" w:rsidRDefault="00DB7CA6" w:rsidP="00C30A7D">
            <w:pPr>
              <w:pStyle w:val="TBLText"/>
              <w:rPr>
                <w:sz w:val="22"/>
                <w:szCs w:val="22"/>
              </w:rPr>
            </w:pPr>
            <w:r w:rsidRPr="00813CF9">
              <w:t>October 2024</w:t>
            </w:r>
            <w:r w:rsidR="00C446E0">
              <w:t xml:space="preserve"> – December 2024</w:t>
            </w:r>
          </w:p>
        </w:tc>
        <w:tc>
          <w:tcPr>
            <w:tcW w:w="2878" w:type="pct"/>
            <w:vAlign w:val="center"/>
          </w:tcPr>
          <w:p w14:paraId="055EF917" w14:textId="77777777" w:rsidR="00DB7CA6" w:rsidRPr="00813CF9" w:rsidRDefault="00DB7CA6" w:rsidP="00C30A7D">
            <w:pPr>
              <w:pStyle w:val="TBLText"/>
              <w:rPr>
                <w:sz w:val="22"/>
                <w:szCs w:val="22"/>
              </w:rPr>
            </w:pPr>
            <w:r w:rsidRPr="00813CF9">
              <w:t>Preliminary assessment undertaken determining need for in depth IA. Consultation with OIA and early draft sent for feedback.</w:t>
            </w:r>
          </w:p>
        </w:tc>
      </w:tr>
      <w:tr w:rsidR="00DB7CA6" w:rsidRPr="00995541" w14:paraId="1BF07037" w14:textId="77777777" w:rsidTr="00C30A7D">
        <w:trPr>
          <w:trHeight w:val="374"/>
        </w:trPr>
        <w:tc>
          <w:tcPr>
            <w:tcW w:w="1257" w:type="pct"/>
            <w:vAlign w:val="center"/>
          </w:tcPr>
          <w:p w14:paraId="7D48F33A" w14:textId="3B7B4EED" w:rsidR="00DB7CA6" w:rsidRPr="00E05084" w:rsidRDefault="00A422FE" w:rsidP="00C30A7D">
            <w:pPr>
              <w:pStyle w:val="TBLText"/>
            </w:pPr>
            <w:r>
              <w:t>Initial consideration by government</w:t>
            </w:r>
          </w:p>
        </w:tc>
        <w:tc>
          <w:tcPr>
            <w:tcW w:w="865" w:type="pct"/>
            <w:vAlign w:val="center"/>
          </w:tcPr>
          <w:p w14:paraId="72A7EE61" w14:textId="77777777" w:rsidR="00DB7CA6" w:rsidRPr="00E05084" w:rsidRDefault="00DB7CA6" w:rsidP="00C30A7D">
            <w:pPr>
              <w:pStyle w:val="TBLText"/>
            </w:pPr>
            <w:r w:rsidRPr="00E05084">
              <w:t>December 2024</w:t>
            </w:r>
          </w:p>
        </w:tc>
        <w:tc>
          <w:tcPr>
            <w:tcW w:w="2878" w:type="pct"/>
            <w:vAlign w:val="center"/>
          </w:tcPr>
          <w:p w14:paraId="2F70F840" w14:textId="77777777" w:rsidR="00DB7CA6" w:rsidRPr="00E05084" w:rsidRDefault="00DB7CA6" w:rsidP="00C30A7D">
            <w:pPr>
              <w:pStyle w:val="TBLText"/>
            </w:pPr>
            <w:r w:rsidRPr="00E05084">
              <w:t>First Pass IA completed.</w:t>
            </w:r>
          </w:p>
        </w:tc>
      </w:tr>
      <w:tr w:rsidR="00DB7CA6" w:rsidRPr="00995541" w14:paraId="0430EBAF" w14:textId="77777777" w:rsidTr="00C30A7D">
        <w:trPr>
          <w:trHeight w:val="374"/>
        </w:trPr>
        <w:tc>
          <w:tcPr>
            <w:tcW w:w="1257" w:type="pct"/>
            <w:vAlign w:val="center"/>
          </w:tcPr>
          <w:p w14:paraId="6E01683F" w14:textId="19692988" w:rsidR="00DB7CA6" w:rsidRPr="006B7BAE" w:rsidRDefault="007621D4" w:rsidP="00C30A7D">
            <w:pPr>
              <w:pStyle w:val="TBLText"/>
            </w:pPr>
            <w:r>
              <w:t>D</w:t>
            </w:r>
            <w:r w:rsidR="00DB7CA6" w:rsidRPr="006B7BAE">
              <w:t>ecision and announcement</w:t>
            </w:r>
          </w:p>
        </w:tc>
        <w:tc>
          <w:tcPr>
            <w:tcW w:w="865" w:type="pct"/>
            <w:vAlign w:val="center"/>
          </w:tcPr>
          <w:p w14:paraId="4709387D" w14:textId="1221EA5D" w:rsidR="00DB7CA6" w:rsidRPr="00576306" w:rsidRDefault="00732D9B" w:rsidP="00C30A7D">
            <w:pPr>
              <w:pStyle w:val="TBLText"/>
            </w:pPr>
            <w:r w:rsidRPr="005A5DDD">
              <w:t>February 2025</w:t>
            </w:r>
          </w:p>
        </w:tc>
        <w:tc>
          <w:tcPr>
            <w:tcW w:w="2878" w:type="pct"/>
            <w:vAlign w:val="center"/>
          </w:tcPr>
          <w:p w14:paraId="47C8FA23" w14:textId="77777777" w:rsidR="00DB7CA6" w:rsidRPr="00576306" w:rsidRDefault="00DB7CA6" w:rsidP="00C30A7D">
            <w:pPr>
              <w:pStyle w:val="TBLText"/>
            </w:pPr>
            <w:r w:rsidRPr="00576306">
              <w:t>Second Pass IA completed.</w:t>
            </w:r>
          </w:p>
        </w:tc>
      </w:tr>
    </w:tbl>
    <w:p w14:paraId="7CA488BC" w14:textId="066F8D93" w:rsidR="00F90B8F" w:rsidRPr="00DD6F2F" w:rsidRDefault="008D7481" w:rsidP="003827EF">
      <w:pPr>
        <w:pStyle w:val="Heading1"/>
        <w:pageBreakBefore/>
        <w:numPr>
          <w:ilvl w:val="0"/>
          <w:numId w:val="16"/>
        </w:numPr>
      </w:pPr>
      <w:bookmarkStart w:id="3" w:name="_Toc191543676"/>
      <w:r>
        <w:t>Current state of play</w:t>
      </w:r>
      <w:bookmarkEnd w:id="3"/>
    </w:p>
    <w:p w14:paraId="43367147" w14:textId="295FCEAF" w:rsidR="0015173B" w:rsidRDefault="008D7481" w:rsidP="00AB7741">
      <w:pPr>
        <w:pStyle w:val="Heading2"/>
      </w:pPr>
      <w:r>
        <w:t xml:space="preserve">Existing investment and outcomes </w:t>
      </w:r>
    </w:p>
    <w:p w14:paraId="5F88FA3C" w14:textId="66D00DAD" w:rsidR="00A13F0B" w:rsidRDefault="00A13F0B" w:rsidP="00A13F0B">
      <w:r>
        <w:t xml:space="preserve">The </w:t>
      </w:r>
      <w:hyperlink r:id="rId9" w:history="1">
        <w:r w:rsidRPr="00FC465E">
          <w:rPr>
            <w:rStyle w:val="Hyperlink"/>
          </w:rPr>
          <w:t>National Medical Workforce Strategy 2021-2031</w:t>
        </w:r>
      </w:hyperlink>
      <w:r>
        <w:t>, endorsed by Health Ministers in December 2021, is guiding long-term collaborative medical workforce planning and reform across Australia</w:t>
      </w:r>
      <w:r w:rsidRPr="004312A1">
        <w:t xml:space="preserve">. </w:t>
      </w:r>
      <w:r>
        <w:t xml:space="preserve">A key priority arising from the Strategy includes rebalancing supply and distribution of the medical workforce. This includes increasing the number of trainees in undersupplied medical specialities and removing barriers for doctors to work and train in rural and remote communities.  </w:t>
      </w:r>
    </w:p>
    <w:p w14:paraId="1DEBDA3F" w14:textId="2A232807" w:rsidR="001F1881" w:rsidRDefault="001F1881" w:rsidP="001F1881">
      <w:r>
        <w:rPr>
          <w:noProof/>
          <w:lang w:eastAsia="en-AU"/>
        </w:rPr>
        <mc:AlternateContent>
          <mc:Choice Requires="wps">
            <w:drawing>
              <wp:anchor distT="45720" distB="45720" distL="114300" distR="114300" simplePos="0" relativeHeight="251658241" behindDoc="0" locked="0" layoutInCell="1" allowOverlap="1" wp14:anchorId="59014188" wp14:editId="79E75942">
                <wp:simplePos x="0" y="0"/>
                <wp:positionH relativeFrom="margin">
                  <wp:align>right</wp:align>
                </wp:positionH>
                <wp:positionV relativeFrom="paragraph">
                  <wp:posOffset>241935</wp:posOffset>
                </wp:positionV>
                <wp:extent cx="6108065" cy="3743325"/>
                <wp:effectExtent l="0" t="0" r="2603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743325"/>
                        </a:xfrm>
                        <a:prstGeom prst="rect">
                          <a:avLst/>
                        </a:prstGeom>
                        <a:solidFill>
                          <a:srgbClr val="FFFFFF"/>
                        </a:solidFill>
                        <a:ln w="9525">
                          <a:solidFill>
                            <a:srgbClr val="000000"/>
                          </a:solidFill>
                          <a:miter lim="800000"/>
                          <a:headEnd/>
                          <a:tailEnd/>
                        </a:ln>
                      </wps:spPr>
                      <wps:txbx>
                        <w:txbxContent>
                          <w:p w14:paraId="445F5DF3" w14:textId="363BE4B5" w:rsidR="001E038F" w:rsidRDefault="001E038F" w:rsidP="00035D73">
                            <w:pPr>
                              <w:rPr>
                                <w:color w:val="1C2B39" w:themeColor="text1"/>
                              </w:rPr>
                            </w:pPr>
                            <w:r w:rsidRPr="007252D7">
                              <w:rPr>
                                <w:b/>
                                <w:color w:val="1C2B39" w:themeColor="text1"/>
                              </w:rPr>
                              <w:t>In Australia, in 202</w:t>
                            </w:r>
                            <w:r w:rsidR="008E51D8">
                              <w:rPr>
                                <w:b/>
                                <w:color w:val="1C2B39" w:themeColor="text1"/>
                              </w:rPr>
                              <w:t>3</w:t>
                            </w:r>
                            <w:r w:rsidRPr="007252D7">
                              <w:rPr>
                                <w:b/>
                                <w:color w:val="1C2B39" w:themeColor="text1"/>
                              </w:rPr>
                              <w:t xml:space="preserve">, there were more than </w:t>
                            </w:r>
                            <w:r w:rsidR="008E51D8">
                              <w:rPr>
                                <w:b/>
                                <w:color w:val="1C2B39" w:themeColor="text1"/>
                              </w:rPr>
                              <w:t>13</w:t>
                            </w:r>
                            <w:r w:rsidR="0079284B">
                              <w:rPr>
                                <w:b/>
                                <w:color w:val="1C2B39" w:themeColor="text1"/>
                              </w:rPr>
                              <w:t>6</w:t>
                            </w:r>
                            <w:r w:rsidR="008E51D8">
                              <w:rPr>
                                <w:b/>
                                <w:color w:val="1C2B39" w:themeColor="text1"/>
                              </w:rPr>
                              <w:t>,000 registered</w:t>
                            </w:r>
                            <w:r w:rsidRPr="007252D7">
                              <w:rPr>
                                <w:b/>
                                <w:color w:val="1C2B39" w:themeColor="text1"/>
                              </w:rPr>
                              <w:t xml:space="preserve"> medical practitioners.</w:t>
                            </w:r>
                            <w:r w:rsidRPr="00035D73">
                              <w:rPr>
                                <w:color w:val="1C2B39" w:themeColor="text1"/>
                              </w:rPr>
                              <w:t xml:space="preserve"> </w:t>
                            </w:r>
                          </w:p>
                          <w:p w14:paraId="1970A21C" w14:textId="29BA982E" w:rsidR="001E038F" w:rsidRPr="00035D73" w:rsidRDefault="001E038F" w:rsidP="00035D73">
                            <w:pPr>
                              <w:rPr>
                                <w:color w:val="1C2B39" w:themeColor="text1"/>
                              </w:rPr>
                            </w:pPr>
                            <w:r>
                              <w:rPr>
                                <w:color w:val="1C2B39" w:themeColor="text1"/>
                              </w:rPr>
                              <w:t xml:space="preserve">This included: </w:t>
                            </w:r>
                          </w:p>
                          <w:p w14:paraId="48A396F6" w14:textId="38F7DDC5" w:rsidR="0046192A" w:rsidRDefault="0046192A" w:rsidP="00035D73">
                            <w:pPr>
                              <w:pStyle w:val="ListParagraph"/>
                              <w:numPr>
                                <w:ilvl w:val="0"/>
                                <w:numId w:val="35"/>
                              </w:numPr>
                              <w:rPr>
                                <w:color w:val="1C2B39" w:themeColor="text1"/>
                              </w:rPr>
                            </w:pPr>
                            <w:r>
                              <w:rPr>
                                <w:color w:val="1C2B39" w:themeColor="text1"/>
                              </w:rPr>
                              <w:t>more than 111,000 employed clinicians</w:t>
                            </w:r>
                          </w:p>
                          <w:p w14:paraId="19A41716" w14:textId="789BFAAA" w:rsidR="001E038F" w:rsidRPr="00035D73" w:rsidRDefault="001E038F" w:rsidP="00035D73">
                            <w:pPr>
                              <w:pStyle w:val="ListParagraph"/>
                              <w:numPr>
                                <w:ilvl w:val="0"/>
                                <w:numId w:val="35"/>
                              </w:numPr>
                              <w:rPr>
                                <w:color w:val="1C2B39" w:themeColor="text1"/>
                              </w:rPr>
                            </w:pPr>
                            <w:r w:rsidRPr="00035D73">
                              <w:rPr>
                                <w:color w:val="1C2B39" w:themeColor="text1"/>
                              </w:rPr>
                              <w:t xml:space="preserve">more than </w:t>
                            </w:r>
                            <w:r w:rsidR="0079284B">
                              <w:rPr>
                                <w:color w:val="1C2B39" w:themeColor="text1"/>
                              </w:rPr>
                              <w:t>39</w:t>
                            </w:r>
                            <w:r w:rsidRPr="00035D73">
                              <w:rPr>
                                <w:color w:val="1C2B39" w:themeColor="text1"/>
                              </w:rPr>
                              <w:t>,</w:t>
                            </w:r>
                            <w:r w:rsidR="001602B5">
                              <w:rPr>
                                <w:color w:val="1C2B39" w:themeColor="text1"/>
                              </w:rPr>
                              <w:t>4</w:t>
                            </w:r>
                            <w:r>
                              <w:rPr>
                                <w:color w:val="1C2B39" w:themeColor="text1"/>
                              </w:rPr>
                              <w:t>00 GPs</w:t>
                            </w:r>
                            <w:r w:rsidR="001602B5">
                              <w:rPr>
                                <w:color w:val="1C2B39" w:themeColor="text1"/>
                              </w:rPr>
                              <w:t>*</w:t>
                            </w:r>
                          </w:p>
                          <w:p w14:paraId="4716585F" w14:textId="12EC32A3" w:rsidR="001E038F" w:rsidRPr="00035D73" w:rsidRDefault="001E038F" w:rsidP="00035D73">
                            <w:pPr>
                              <w:pStyle w:val="ListParagraph"/>
                              <w:numPr>
                                <w:ilvl w:val="0"/>
                                <w:numId w:val="35"/>
                              </w:numPr>
                              <w:rPr>
                                <w:color w:val="1C2B39" w:themeColor="text1"/>
                              </w:rPr>
                            </w:pPr>
                            <w:r w:rsidRPr="00035D73">
                              <w:rPr>
                                <w:color w:val="1C2B39" w:themeColor="text1"/>
                              </w:rPr>
                              <w:t xml:space="preserve">more than </w:t>
                            </w:r>
                            <w:r w:rsidR="00206F5F">
                              <w:rPr>
                                <w:color w:val="1C2B39" w:themeColor="text1"/>
                              </w:rPr>
                              <w:t>44</w:t>
                            </w:r>
                            <w:r w:rsidRPr="00035D73">
                              <w:rPr>
                                <w:color w:val="1C2B39" w:themeColor="text1"/>
                              </w:rPr>
                              <w:t>,000 specialists</w:t>
                            </w:r>
                          </w:p>
                          <w:p w14:paraId="3F4902E3" w14:textId="635F3EDE" w:rsidR="001E038F" w:rsidRPr="00035D73" w:rsidRDefault="007746C3" w:rsidP="00035D73">
                            <w:pPr>
                              <w:pStyle w:val="ListParagraph"/>
                              <w:numPr>
                                <w:ilvl w:val="0"/>
                                <w:numId w:val="35"/>
                              </w:numPr>
                              <w:rPr>
                                <w:color w:val="1C2B39" w:themeColor="text1"/>
                              </w:rPr>
                            </w:pPr>
                            <w:r>
                              <w:rPr>
                                <w:color w:val="1C2B39" w:themeColor="text1"/>
                              </w:rPr>
                              <w:t xml:space="preserve">almost 93,000 </w:t>
                            </w:r>
                            <w:r w:rsidR="00E247EB">
                              <w:rPr>
                                <w:color w:val="1C2B39" w:themeColor="text1"/>
                              </w:rPr>
                              <w:t>(FTE</w:t>
                            </w:r>
                            <w:r w:rsidR="008C3C77">
                              <w:rPr>
                                <w:color w:val="1C2B39" w:themeColor="text1"/>
                              </w:rPr>
                              <w:t>)</w:t>
                            </w:r>
                            <w:r w:rsidR="001E038F" w:rsidRPr="00035D73">
                              <w:rPr>
                                <w:color w:val="1C2B39" w:themeColor="text1"/>
                              </w:rPr>
                              <w:t xml:space="preserve"> in major cities</w:t>
                            </w:r>
                          </w:p>
                          <w:p w14:paraId="6F009827" w14:textId="70B770BC" w:rsidR="001E038F" w:rsidRPr="00035D73" w:rsidRDefault="002A1505" w:rsidP="00035D73">
                            <w:pPr>
                              <w:pStyle w:val="ListParagraph"/>
                              <w:numPr>
                                <w:ilvl w:val="0"/>
                                <w:numId w:val="35"/>
                              </w:numPr>
                              <w:rPr>
                                <w:color w:val="1C2B39" w:themeColor="text1"/>
                              </w:rPr>
                            </w:pPr>
                            <w:r>
                              <w:rPr>
                                <w:color w:val="1C2B39" w:themeColor="text1"/>
                              </w:rPr>
                              <w:t>more than 24,000</w:t>
                            </w:r>
                            <w:r w:rsidR="00162E12">
                              <w:rPr>
                                <w:color w:val="1C2B39" w:themeColor="text1"/>
                              </w:rPr>
                              <w:t xml:space="preserve"> (FTE)</w:t>
                            </w:r>
                            <w:r w:rsidR="001E038F" w:rsidRPr="00035D73">
                              <w:rPr>
                                <w:color w:val="1C2B39" w:themeColor="text1"/>
                              </w:rPr>
                              <w:t xml:space="preserve"> in regional</w:t>
                            </w:r>
                            <w:r>
                              <w:rPr>
                                <w:color w:val="1C2B39" w:themeColor="text1"/>
                              </w:rPr>
                              <w:t xml:space="preserve"> and rural</w:t>
                            </w:r>
                            <w:r w:rsidR="001E038F" w:rsidRPr="00035D73">
                              <w:rPr>
                                <w:color w:val="1C2B39" w:themeColor="text1"/>
                              </w:rPr>
                              <w:t xml:space="preserve"> areas</w:t>
                            </w:r>
                          </w:p>
                          <w:p w14:paraId="04D9FA45" w14:textId="486CE20B" w:rsidR="001E038F" w:rsidRPr="00035D73" w:rsidRDefault="001B6D54" w:rsidP="00035D73">
                            <w:pPr>
                              <w:pStyle w:val="ListParagraph"/>
                              <w:numPr>
                                <w:ilvl w:val="0"/>
                                <w:numId w:val="35"/>
                              </w:numPr>
                              <w:rPr>
                                <w:color w:val="1C2B39" w:themeColor="text1"/>
                              </w:rPr>
                            </w:pPr>
                            <w:r>
                              <w:rPr>
                                <w:color w:val="1C2B39" w:themeColor="text1"/>
                              </w:rPr>
                              <w:t>more than</w:t>
                            </w:r>
                            <w:r w:rsidRPr="00035D73">
                              <w:rPr>
                                <w:color w:val="1C2B39" w:themeColor="text1"/>
                              </w:rPr>
                              <w:t xml:space="preserve"> </w:t>
                            </w:r>
                            <w:r w:rsidR="001E038F" w:rsidRPr="00035D73">
                              <w:rPr>
                                <w:color w:val="1C2B39" w:themeColor="text1"/>
                              </w:rPr>
                              <w:t>1,500</w:t>
                            </w:r>
                            <w:r w:rsidR="00162E12">
                              <w:rPr>
                                <w:color w:val="1C2B39" w:themeColor="text1"/>
                              </w:rPr>
                              <w:t xml:space="preserve"> (FTE)</w:t>
                            </w:r>
                            <w:r w:rsidR="001E038F" w:rsidRPr="00035D73">
                              <w:rPr>
                                <w:color w:val="1C2B39" w:themeColor="text1"/>
                              </w:rPr>
                              <w:t xml:space="preserve"> in remote and very remote areas</w:t>
                            </w:r>
                          </w:p>
                          <w:p w14:paraId="3962E456" w14:textId="75F5A927" w:rsidR="001E038F" w:rsidRPr="00035D73" w:rsidRDefault="006A3897" w:rsidP="00035D73">
                            <w:pPr>
                              <w:pStyle w:val="ListParagraph"/>
                              <w:numPr>
                                <w:ilvl w:val="0"/>
                                <w:numId w:val="35"/>
                              </w:numPr>
                              <w:rPr>
                                <w:color w:val="1C2B39" w:themeColor="text1"/>
                              </w:rPr>
                            </w:pPr>
                            <w:r>
                              <w:rPr>
                                <w:color w:val="1C2B39" w:themeColor="text1"/>
                              </w:rPr>
                              <w:t>more than 52,000</w:t>
                            </w:r>
                            <w:r w:rsidR="001E038F" w:rsidRPr="00035D73">
                              <w:rPr>
                                <w:color w:val="1C2B39" w:themeColor="text1"/>
                              </w:rPr>
                              <w:t xml:space="preserve"> in hospitals</w:t>
                            </w:r>
                          </w:p>
                          <w:p w14:paraId="1FD94EFD" w14:textId="6C6722FE" w:rsidR="001E038F" w:rsidRPr="00035D73" w:rsidRDefault="00A3752A" w:rsidP="00035D73">
                            <w:pPr>
                              <w:pStyle w:val="ListParagraph"/>
                              <w:numPr>
                                <w:ilvl w:val="0"/>
                                <w:numId w:val="35"/>
                              </w:numPr>
                              <w:rPr>
                                <w:color w:val="1C2B39" w:themeColor="text1"/>
                              </w:rPr>
                            </w:pPr>
                            <w:r>
                              <w:rPr>
                                <w:color w:val="1C2B39" w:themeColor="text1"/>
                              </w:rPr>
                              <w:t>more than 37,000</w:t>
                            </w:r>
                            <w:r w:rsidR="001E038F" w:rsidRPr="00035D73">
                              <w:rPr>
                                <w:color w:val="1C2B39" w:themeColor="text1"/>
                              </w:rPr>
                              <w:t xml:space="preserve"> in group private practices</w:t>
                            </w:r>
                          </w:p>
                          <w:p w14:paraId="709659A3" w14:textId="42193A77" w:rsidR="001E038F" w:rsidRPr="00035D73" w:rsidRDefault="00716BF0" w:rsidP="00035D73">
                            <w:pPr>
                              <w:pStyle w:val="ListParagraph"/>
                              <w:numPr>
                                <w:ilvl w:val="0"/>
                                <w:numId w:val="35"/>
                              </w:numPr>
                              <w:rPr>
                                <w:color w:val="1C2B39" w:themeColor="text1"/>
                              </w:rPr>
                            </w:pPr>
                            <w:r>
                              <w:rPr>
                                <w:color w:val="1C2B39" w:themeColor="text1"/>
                              </w:rPr>
                              <w:t xml:space="preserve">about </w:t>
                            </w:r>
                            <w:r w:rsidR="001E038F">
                              <w:rPr>
                                <w:color w:val="1C2B39" w:themeColor="text1"/>
                              </w:rPr>
                              <w:t>4</w:t>
                            </w:r>
                            <w:r w:rsidR="003E4ABA">
                              <w:rPr>
                                <w:color w:val="1C2B39" w:themeColor="text1"/>
                              </w:rPr>
                              <w:t>5</w:t>
                            </w:r>
                            <w:r w:rsidR="001E038F">
                              <w:rPr>
                                <w:color w:val="1C2B39" w:themeColor="text1"/>
                              </w:rPr>
                              <w:t xml:space="preserve"> per cent</w:t>
                            </w:r>
                            <w:r w:rsidR="001E038F" w:rsidRPr="00035D73">
                              <w:rPr>
                                <w:color w:val="1C2B39" w:themeColor="text1"/>
                              </w:rPr>
                              <w:t xml:space="preserve"> women</w:t>
                            </w:r>
                          </w:p>
                          <w:p w14:paraId="52F9B767" w14:textId="5CE4B275" w:rsidR="001E038F" w:rsidRPr="00716BF0" w:rsidRDefault="001E038F" w:rsidP="00035D73">
                            <w:pPr>
                              <w:pStyle w:val="ListParagraph"/>
                              <w:numPr>
                                <w:ilvl w:val="0"/>
                                <w:numId w:val="35"/>
                              </w:numPr>
                              <w:rPr>
                                <w:color w:val="1C2B39" w:themeColor="text1"/>
                              </w:rPr>
                            </w:pPr>
                            <w:r w:rsidRPr="00716BF0">
                              <w:rPr>
                                <w:color w:val="1C2B39" w:themeColor="text1"/>
                              </w:rPr>
                              <w:t xml:space="preserve">about </w:t>
                            </w:r>
                            <w:r w:rsidR="00716BF0" w:rsidRPr="0063097F">
                              <w:rPr>
                                <w:color w:val="1C2B39" w:themeColor="text1"/>
                              </w:rPr>
                              <w:t>64</w:t>
                            </w:r>
                            <w:r w:rsidR="00716BF0" w:rsidRPr="00716BF0">
                              <w:rPr>
                                <w:color w:val="1C2B39" w:themeColor="text1"/>
                              </w:rPr>
                              <w:t xml:space="preserve"> </w:t>
                            </w:r>
                            <w:r w:rsidRPr="00716BF0">
                              <w:rPr>
                                <w:color w:val="1C2B39" w:themeColor="text1"/>
                              </w:rPr>
                              <w:t>per cent qualified in Australia</w:t>
                            </w:r>
                          </w:p>
                          <w:p w14:paraId="21869686" w14:textId="4C9F1A6E" w:rsidR="001E038F" w:rsidRPr="00716BF0" w:rsidRDefault="0093527E" w:rsidP="00035D73">
                            <w:pPr>
                              <w:pStyle w:val="ListParagraph"/>
                              <w:numPr>
                                <w:ilvl w:val="0"/>
                                <w:numId w:val="35"/>
                              </w:numPr>
                              <w:rPr>
                                <w:color w:val="1C2B39" w:themeColor="text1"/>
                              </w:rPr>
                            </w:pPr>
                            <w:r w:rsidRPr="0063097F">
                              <w:rPr>
                                <w:color w:val="1C2B39" w:themeColor="text1"/>
                              </w:rPr>
                              <w:t>about 42</w:t>
                            </w:r>
                            <w:r w:rsidR="001E038F" w:rsidRPr="00716BF0">
                              <w:rPr>
                                <w:color w:val="1C2B39" w:themeColor="text1"/>
                              </w:rPr>
                              <w:t xml:space="preserve"> per cent born in Australia</w:t>
                            </w:r>
                          </w:p>
                          <w:p w14:paraId="78968205" w14:textId="542FF969" w:rsidR="001E038F" w:rsidRDefault="001E038F" w:rsidP="009434A1">
                            <w:pPr>
                              <w:contextualSpacing/>
                              <w:rPr>
                                <w:rStyle w:val="Hyperlink"/>
                                <w:color w:val="0000FF"/>
                                <w:sz w:val="18"/>
                                <w:szCs w:val="18"/>
                              </w:rPr>
                            </w:pPr>
                            <w:r w:rsidRPr="009434A1">
                              <w:rPr>
                                <w:color w:val="1C2B39" w:themeColor="text1"/>
                                <w:sz w:val="18"/>
                                <w:szCs w:val="18"/>
                              </w:rPr>
                              <w:t>Source:</w:t>
                            </w:r>
                            <w:r w:rsidR="004813CD">
                              <w:rPr>
                                <w:color w:val="1C2B39" w:themeColor="text1"/>
                                <w:sz w:val="18"/>
                                <w:szCs w:val="18"/>
                              </w:rPr>
                              <w:t xml:space="preserve"> </w:t>
                            </w:r>
                            <w:hyperlink r:id="rId10" w:history="1">
                              <w:r w:rsidR="004813CD" w:rsidRPr="004813CD">
                                <w:rPr>
                                  <w:rStyle w:val="Hyperlink"/>
                                  <w:sz w:val="18"/>
                                  <w:szCs w:val="18"/>
                                </w:rPr>
                                <w:t>National Health Workforce Dataset</w:t>
                              </w:r>
                            </w:hyperlink>
                            <w:r w:rsidR="004813CD" w:rsidRPr="009434A1" w:rsidDel="004813CD">
                              <w:rPr>
                                <w:color w:val="1C2B39" w:themeColor="text1"/>
                                <w:sz w:val="18"/>
                                <w:szCs w:val="18"/>
                              </w:rPr>
                              <w:t xml:space="preserve"> </w:t>
                            </w:r>
                          </w:p>
                          <w:p w14:paraId="21B96D78" w14:textId="75231A8E" w:rsidR="001602B5" w:rsidRPr="009434A1" w:rsidRDefault="001602B5" w:rsidP="001602B5">
                            <w:pPr>
                              <w:rPr>
                                <w:color w:val="1C2B39" w:themeColor="text1"/>
                                <w:sz w:val="18"/>
                                <w:szCs w:val="18"/>
                              </w:rPr>
                            </w:pPr>
                            <w:r>
                              <w:rPr>
                                <w:color w:val="1C2B39" w:themeColor="text1"/>
                                <w:sz w:val="18"/>
                                <w:szCs w:val="18"/>
                              </w:rPr>
                              <w:t xml:space="preserve">*Source: </w:t>
                            </w:r>
                            <w:hyperlink r:id="rId11" w:history="1">
                              <w:r w:rsidRPr="001602B5">
                                <w:rPr>
                                  <w:rStyle w:val="Hyperlink"/>
                                  <w:sz w:val="18"/>
                                  <w:szCs w:val="18"/>
                                </w:rPr>
                                <w:t>Supply and Demand Study</w:t>
                              </w:r>
                            </w:hyperlink>
                            <w:r w:rsidRPr="001602B5">
                              <w:rPr>
                                <w:color w:val="1C2B39" w:themeColor="text1"/>
                                <w:sz w:val="18"/>
                                <w:szCs w:val="18"/>
                              </w:rPr>
                              <w:t xml:space="preserve"> </w:t>
                            </w:r>
                            <w:r>
                              <w:rPr>
                                <w:color w:val="1C2B39" w:themeColor="text1"/>
                                <w:sz w:val="18"/>
                                <w:szCs w:val="18"/>
                              </w:rPr>
                              <w:t>(</w:t>
                            </w:r>
                            <w:r w:rsidRPr="001602B5">
                              <w:rPr>
                                <w:color w:val="1C2B39" w:themeColor="text1"/>
                                <w:sz w:val="18"/>
                                <w:szCs w:val="18"/>
                              </w:rPr>
                              <w:t>GPs include Specialist GPs</w:t>
                            </w:r>
                            <w:r w:rsidR="00E338CA">
                              <w:rPr>
                                <w:color w:val="1C2B39" w:themeColor="text1"/>
                                <w:sz w:val="18"/>
                                <w:szCs w:val="18"/>
                              </w:rPr>
                              <w:t xml:space="preserve"> (</w:t>
                            </w:r>
                            <w:r w:rsidR="004701CD">
                              <w:rPr>
                                <w:color w:val="1C2B39" w:themeColor="text1"/>
                                <w:sz w:val="18"/>
                                <w:szCs w:val="18"/>
                              </w:rPr>
                              <w:t>31,900)</w:t>
                            </w:r>
                            <w:r w:rsidRPr="001602B5">
                              <w:rPr>
                                <w:color w:val="1C2B39" w:themeColor="text1"/>
                                <w:sz w:val="18"/>
                                <w:szCs w:val="18"/>
                              </w:rPr>
                              <w:t xml:space="preserve">, GP trainees </w:t>
                            </w:r>
                            <w:r w:rsidR="004701CD">
                              <w:rPr>
                                <w:color w:val="1C2B39" w:themeColor="text1"/>
                                <w:sz w:val="18"/>
                                <w:szCs w:val="18"/>
                              </w:rPr>
                              <w:t xml:space="preserve">(6,000) </w:t>
                            </w:r>
                            <w:r w:rsidRPr="001602B5">
                              <w:rPr>
                                <w:color w:val="1C2B39" w:themeColor="text1"/>
                                <w:sz w:val="18"/>
                                <w:szCs w:val="18"/>
                              </w:rPr>
                              <w:t xml:space="preserve">and Non-Vocationally recognised GPs </w:t>
                            </w:r>
                            <w:r w:rsidR="004701CD">
                              <w:rPr>
                                <w:color w:val="1C2B39" w:themeColor="text1"/>
                                <w:sz w:val="18"/>
                                <w:szCs w:val="18"/>
                              </w:rPr>
                              <w:t>(</w:t>
                            </w:r>
                            <w:r w:rsidR="00EF1F45">
                              <w:rPr>
                                <w:color w:val="1C2B39" w:themeColor="text1"/>
                                <w:sz w:val="18"/>
                                <w:szCs w:val="18"/>
                              </w:rPr>
                              <w:t xml:space="preserve">1,500) </w:t>
                            </w:r>
                            <w:r w:rsidRPr="001602B5">
                              <w:rPr>
                                <w:color w:val="1C2B39" w:themeColor="text1"/>
                                <w:sz w:val="18"/>
                                <w:szCs w:val="18"/>
                              </w:rPr>
                              <w:t>providing primary care services</w:t>
                            </w:r>
                            <w:r>
                              <w:rPr>
                                <w:color w:val="1C2B39" w:themeColor="text1"/>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9014188" id="_x0000_t202" coordsize="21600,21600" o:spt="202" path="m,l,21600r21600,l21600,xe">
                <v:stroke joinstyle="miter"/>
                <v:path gradientshapeok="t" o:connecttype="rect"/>
              </v:shapetype>
              <v:shape id="_x0000_s1026" type="#_x0000_t202" style="position:absolute;margin-left:429.75pt;margin-top:19.05pt;width:480.95pt;height:294.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">
                <v:textbox>
                  <w:txbxContent>
                    <w:p w14:paraId="445F5DF3" w14:textId="363BE4B5" w:rsidR="001E038F" w:rsidRDefault="001E038F" w:rsidP="00035D73">
                      <w:pPr>
                        <w:rPr>
                          <w:color w:val="1C2B39" w:themeColor="text1"/>
                        </w:rPr>
                      </w:pPr>
                      <w:r w:rsidRPr="007252D7">
                        <w:rPr>
                          <w:b/>
                          <w:color w:val="1C2B39" w:themeColor="text1"/>
                        </w:rPr>
                        <w:t>In Australia, in 202</w:t>
                      </w:r>
                      <w:r w:rsidR="008E51D8">
                        <w:rPr>
                          <w:b/>
                          <w:color w:val="1C2B39" w:themeColor="text1"/>
                        </w:rPr>
                        <w:t>3</w:t>
                      </w:r>
                      <w:r w:rsidRPr="007252D7">
                        <w:rPr>
                          <w:b/>
                          <w:color w:val="1C2B39" w:themeColor="text1"/>
                        </w:rPr>
                        <w:t xml:space="preserve">, there were more than </w:t>
                      </w:r>
                      <w:r w:rsidR="008E51D8">
                        <w:rPr>
                          <w:b/>
                          <w:color w:val="1C2B39" w:themeColor="text1"/>
                        </w:rPr>
                        <w:t>13</w:t>
                      </w:r>
                      <w:r w:rsidR="0079284B">
                        <w:rPr>
                          <w:b/>
                          <w:color w:val="1C2B39" w:themeColor="text1"/>
                        </w:rPr>
                        <w:t>6</w:t>
                      </w:r>
                      <w:r w:rsidR="008E51D8">
                        <w:rPr>
                          <w:b/>
                          <w:color w:val="1C2B39" w:themeColor="text1"/>
                        </w:rPr>
                        <w:t>,000 registered</w:t>
                      </w:r>
                      <w:r w:rsidRPr="007252D7">
                        <w:rPr>
                          <w:b/>
                          <w:color w:val="1C2B39" w:themeColor="text1"/>
                        </w:rPr>
                        <w:t xml:space="preserve"> medical practitioners.</w:t>
                      </w:r>
                      <w:r w:rsidRPr="00035D73">
                        <w:rPr>
                          <w:color w:val="1C2B39" w:themeColor="text1"/>
                        </w:rPr>
                        <w:t xml:space="preserve"> </w:t>
                      </w:r>
                    </w:p>
                    <w:p w14:paraId="1970A21C" w14:textId="29BA982E" w:rsidR="001E038F" w:rsidRPr="00035D73" w:rsidRDefault="001E038F" w:rsidP="00035D73">
                      <w:pPr>
                        <w:rPr>
                          <w:color w:val="1C2B39" w:themeColor="text1"/>
                        </w:rPr>
                      </w:pPr>
                      <w:r>
                        <w:rPr>
                          <w:color w:val="1C2B39" w:themeColor="text1"/>
                        </w:rPr>
                        <w:t xml:space="preserve">This included: </w:t>
                      </w:r>
                    </w:p>
                    <w:p w14:paraId="48A396F6" w14:textId="38F7DDC5" w:rsidR="0046192A" w:rsidRDefault="0046192A" w:rsidP="00035D73">
                      <w:pPr>
                        <w:pStyle w:val="ListParagraph"/>
                        <w:numPr>
                          <w:ilvl w:val="0"/>
                          <w:numId w:val="35"/>
                        </w:numPr>
                        <w:rPr>
                          <w:color w:val="1C2B39" w:themeColor="text1"/>
                        </w:rPr>
                      </w:pPr>
                      <w:r>
                        <w:rPr>
                          <w:color w:val="1C2B39" w:themeColor="text1"/>
                        </w:rPr>
                        <w:t>more than 111,000 employed clinicians</w:t>
                      </w:r>
                    </w:p>
                    <w:p w14:paraId="19A41716" w14:textId="789BFAAA" w:rsidR="001E038F" w:rsidRPr="00035D73" w:rsidRDefault="001E038F" w:rsidP="00035D73">
                      <w:pPr>
                        <w:pStyle w:val="ListParagraph"/>
                        <w:numPr>
                          <w:ilvl w:val="0"/>
                          <w:numId w:val="35"/>
                        </w:numPr>
                        <w:rPr>
                          <w:color w:val="1C2B39" w:themeColor="text1"/>
                        </w:rPr>
                      </w:pPr>
                      <w:r w:rsidRPr="00035D73">
                        <w:rPr>
                          <w:color w:val="1C2B39" w:themeColor="text1"/>
                        </w:rPr>
                        <w:t xml:space="preserve">more than </w:t>
                      </w:r>
                      <w:r w:rsidR="0079284B">
                        <w:rPr>
                          <w:color w:val="1C2B39" w:themeColor="text1"/>
                        </w:rPr>
                        <w:t>39</w:t>
                      </w:r>
                      <w:r w:rsidRPr="00035D73">
                        <w:rPr>
                          <w:color w:val="1C2B39" w:themeColor="text1"/>
                        </w:rPr>
                        <w:t>,</w:t>
                      </w:r>
                      <w:r w:rsidR="001602B5">
                        <w:rPr>
                          <w:color w:val="1C2B39" w:themeColor="text1"/>
                        </w:rPr>
                        <w:t>4</w:t>
                      </w:r>
                      <w:r>
                        <w:rPr>
                          <w:color w:val="1C2B39" w:themeColor="text1"/>
                        </w:rPr>
                        <w:t>00 GPs</w:t>
                      </w:r>
                      <w:r w:rsidR="001602B5">
                        <w:rPr>
                          <w:color w:val="1C2B39" w:themeColor="text1"/>
                        </w:rPr>
                        <w:t>*</w:t>
                      </w:r>
                    </w:p>
                    <w:p w14:paraId="4716585F" w14:textId="12EC32A3" w:rsidR="001E038F" w:rsidRPr="00035D73" w:rsidRDefault="001E038F" w:rsidP="00035D73">
                      <w:pPr>
                        <w:pStyle w:val="ListParagraph"/>
                        <w:numPr>
                          <w:ilvl w:val="0"/>
                          <w:numId w:val="35"/>
                        </w:numPr>
                        <w:rPr>
                          <w:color w:val="1C2B39" w:themeColor="text1"/>
                        </w:rPr>
                      </w:pPr>
                      <w:r w:rsidRPr="00035D73">
                        <w:rPr>
                          <w:color w:val="1C2B39" w:themeColor="text1"/>
                        </w:rPr>
                        <w:t xml:space="preserve">more than </w:t>
                      </w:r>
                      <w:r w:rsidR="00206F5F">
                        <w:rPr>
                          <w:color w:val="1C2B39" w:themeColor="text1"/>
                        </w:rPr>
                        <w:t>44</w:t>
                      </w:r>
                      <w:r w:rsidRPr="00035D73">
                        <w:rPr>
                          <w:color w:val="1C2B39" w:themeColor="text1"/>
                        </w:rPr>
                        <w:t>,000 specialists</w:t>
                      </w:r>
                    </w:p>
                    <w:p w14:paraId="3F4902E3" w14:textId="635F3EDE" w:rsidR="001E038F" w:rsidRPr="00035D73" w:rsidRDefault="007746C3" w:rsidP="00035D73">
                      <w:pPr>
                        <w:pStyle w:val="ListParagraph"/>
                        <w:numPr>
                          <w:ilvl w:val="0"/>
                          <w:numId w:val="35"/>
                        </w:numPr>
                        <w:rPr>
                          <w:color w:val="1C2B39" w:themeColor="text1"/>
                        </w:rPr>
                      </w:pPr>
                      <w:r>
                        <w:rPr>
                          <w:color w:val="1C2B39" w:themeColor="text1"/>
                        </w:rPr>
                        <w:t xml:space="preserve">almost 93,000 </w:t>
                      </w:r>
                      <w:r w:rsidR="00E247EB">
                        <w:rPr>
                          <w:color w:val="1C2B39" w:themeColor="text1"/>
                        </w:rPr>
                        <w:t>(FTE</w:t>
                      </w:r>
                      <w:r w:rsidR="008C3C77">
                        <w:rPr>
                          <w:color w:val="1C2B39" w:themeColor="text1"/>
                        </w:rPr>
                        <w:t>)</w:t>
                      </w:r>
                      <w:r w:rsidR="001E038F" w:rsidRPr="00035D73">
                        <w:rPr>
                          <w:color w:val="1C2B39" w:themeColor="text1"/>
                        </w:rPr>
                        <w:t xml:space="preserve"> in major cities</w:t>
                      </w:r>
                    </w:p>
                    <w:p w14:paraId="6F009827" w14:textId="70B770BC" w:rsidR="001E038F" w:rsidRPr="00035D73" w:rsidRDefault="002A1505" w:rsidP="00035D73">
                      <w:pPr>
                        <w:pStyle w:val="ListParagraph"/>
                        <w:numPr>
                          <w:ilvl w:val="0"/>
                          <w:numId w:val="35"/>
                        </w:numPr>
                        <w:rPr>
                          <w:color w:val="1C2B39" w:themeColor="text1"/>
                        </w:rPr>
                      </w:pPr>
                      <w:r>
                        <w:rPr>
                          <w:color w:val="1C2B39" w:themeColor="text1"/>
                        </w:rPr>
                        <w:t>more than 24,000</w:t>
                      </w:r>
                      <w:r w:rsidR="00162E12">
                        <w:rPr>
                          <w:color w:val="1C2B39" w:themeColor="text1"/>
                        </w:rPr>
                        <w:t xml:space="preserve"> (FTE)</w:t>
                      </w:r>
                      <w:r w:rsidR="001E038F" w:rsidRPr="00035D73">
                        <w:rPr>
                          <w:color w:val="1C2B39" w:themeColor="text1"/>
                        </w:rPr>
                        <w:t xml:space="preserve"> in regional</w:t>
                      </w:r>
                      <w:r>
                        <w:rPr>
                          <w:color w:val="1C2B39" w:themeColor="text1"/>
                        </w:rPr>
                        <w:t xml:space="preserve"> and rural</w:t>
                      </w:r>
                      <w:r w:rsidR="001E038F" w:rsidRPr="00035D73">
                        <w:rPr>
                          <w:color w:val="1C2B39" w:themeColor="text1"/>
                        </w:rPr>
                        <w:t xml:space="preserve"> areas</w:t>
                      </w:r>
                    </w:p>
                    <w:p w14:paraId="04D9FA45" w14:textId="486CE20B" w:rsidR="001E038F" w:rsidRPr="00035D73" w:rsidRDefault="001B6D54" w:rsidP="00035D73">
                      <w:pPr>
                        <w:pStyle w:val="ListParagraph"/>
                        <w:numPr>
                          <w:ilvl w:val="0"/>
                          <w:numId w:val="35"/>
                        </w:numPr>
                        <w:rPr>
                          <w:color w:val="1C2B39" w:themeColor="text1"/>
                        </w:rPr>
                      </w:pPr>
                      <w:r>
                        <w:rPr>
                          <w:color w:val="1C2B39" w:themeColor="text1"/>
                        </w:rPr>
                        <w:t>more than</w:t>
                      </w:r>
                      <w:r w:rsidRPr="00035D73">
                        <w:rPr>
                          <w:color w:val="1C2B39" w:themeColor="text1"/>
                        </w:rPr>
                        <w:t xml:space="preserve"> </w:t>
                      </w:r>
                      <w:r w:rsidR="001E038F" w:rsidRPr="00035D73">
                        <w:rPr>
                          <w:color w:val="1C2B39" w:themeColor="text1"/>
                        </w:rPr>
                        <w:t>1,500</w:t>
                      </w:r>
                      <w:r w:rsidR="00162E12">
                        <w:rPr>
                          <w:color w:val="1C2B39" w:themeColor="text1"/>
                        </w:rPr>
                        <w:t xml:space="preserve"> (FTE)</w:t>
                      </w:r>
                      <w:r w:rsidR="001E038F" w:rsidRPr="00035D73">
                        <w:rPr>
                          <w:color w:val="1C2B39" w:themeColor="text1"/>
                        </w:rPr>
                        <w:t xml:space="preserve"> in remote and very remote areas</w:t>
                      </w:r>
                    </w:p>
                    <w:p w14:paraId="3962E456" w14:textId="75F5A927" w:rsidR="001E038F" w:rsidRPr="00035D73" w:rsidRDefault="006A3897" w:rsidP="00035D73">
                      <w:pPr>
                        <w:pStyle w:val="ListParagraph"/>
                        <w:numPr>
                          <w:ilvl w:val="0"/>
                          <w:numId w:val="35"/>
                        </w:numPr>
                        <w:rPr>
                          <w:color w:val="1C2B39" w:themeColor="text1"/>
                        </w:rPr>
                      </w:pPr>
                      <w:r>
                        <w:rPr>
                          <w:color w:val="1C2B39" w:themeColor="text1"/>
                        </w:rPr>
                        <w:t>more than 52,000</w:t>
                      </w:r>
                      <w:r w:rsidR="001E038F" w:rsidRPr="00035D73">
                        <w:rPr>
                          <w:color w:val="1C2B39" w:themeColor="text1"/>
                        </w:rPr>
                        <w:t xml:space="preserve"> in hospitals</w:t>
                      </w:r>
                    </w:p>
                    <w:p w14:paraId="1FD94EFD" w14:textId="6C6722FE" w:rsidR="001E038F" w:rsidRPr="00035D73" w:rsidRDefault="00A3752A" w:rsidP="00035D73">
                      <w:pPr>
                        <w:pStyle w:val="ListParagraph"/>
                        <w:numPr>
                          <w:ilvl w:val="0"/>
                          <w:numId w:val="35"/>
                        </w:numPr>
                        <w:rPr>
                          <w:color w:val="1C2B39" w:themeColor="text1"/>
                        </w:rPr>
                      </w:pPr>
                      <w:r>
                        <w:rPr>
                          <w:color w:val="1C2B39" w:themeColor="text1"/>
                        </w:rPr>
                        <w:t>more than 37,000</w:t>
                      </w:r>
                      <w:r w:rsidR="001E038F" w:rsidRPr="00035D73">
                        <w:rPr>
                          <w:color w:val="1C2B39" w:themeColor="text1"/>
                        </w:rPr>
                        <w:t xml:space="preserve"> in group private practices</w:t>
                      </w:r>
                    </w:p>
                    <w:p w14:paraId="709659A3" w14:textId="42193A77" w:rsidR="001E038F" w:rsidRPr="00035D73" w:rsidRDefault="00716BF0" w:rsidP="00035D73">
                      <w:pPr>
                        <w:pStyle w:val="ListParagraph"/>
                        <w:numPr>
                          <w:ilvl w:val="0"/>
                          <w:numId w:val="35"/>
                        </w:numPr>
                        <w:rPr>
                          <w:color w:val="1C2B39" w:themeColor="text1"/>
                        </w:rPr>
                      </w:pPr>
                      <w:r>
                        <w:rPr>
                          <w:color w:val="1C2B39" w:themeColor="text1"/>
                        </w:rPr>
                        <w:t xml:space="preserve">about </w:t>
                      </w:r>
                      <w:r w:rsidR="001E038F">
                        <w:rPr>
                          <w:color w:val="1C2B39" w:themeColor="text1"/>
                        </w:rPr>
                        <w:t>4</w:t>
                      </w:r>
                      <w:r w:rsidR="003E4ABA">
                        <w:rPr>
                          <w:color w:val="1C2B39" w:themeColor="text1"/>
                        </w:rPr>
                        <w:t>5</w:t>
                      </w:r>
                      <w:r w:rsidR="001E038F">
                        <w:rPr>
                          <w:color w:val="1C2B39" w:themeColor="text1"/>
                        </w:rPr>
                        <w:t xml:space="preserve"> per cent</w:t>
                      </w:r>
                      <w:r w:rsidR="001E038F" w:rsidRPr="00035D73">
                        <w:rPr>
                          <w:color w:val="1C2B39" w:themeColor="text1"/>
                        </w:rPr>
                        <w:t xml:space="preserve"> women</w:t>
                      </w:r>
                    </w:p>
                    <w:p w14:paraId="52F9B767" w14:textId="5CE4B275" w:rsidR="001E038F" w:rsidRPr="00716BF0" w:rsidRDefault="001E038F" w:rsidP="00035D73">
                      <w:pPr>
                        <w:pStyle w:val="ListParagraph"/>
                        <w:numPr>
                          <w:ilvl w:val="0"/>
                          <w:numId w:val="35"/>
                        </w:numPr>
                        <w:rPr>
                          <w:color w:val="1C2B39" w:themeColor="text1"/>
                        </w:rPr>
                      </w:pPr>
                      <w:r w:rsidRPr="00716BF0">
                        <w:rPr>
                          <w:color w:val="1C2B39" w:themeColor="text1"/>
                        </w:rPr>
                        <w:t xml:space="preserve">about </w:t>
                      </w:r>
                      <w:r w:rsidR="00716BF0" w:rsidRPr="0063097F">
                        <w:rPr>
                          <w:color w:val="1C2B39" w:themeColor="text1"/>
                        </w:rPr>
                        <w:t>64</w:t>
                      </w:r>
                      <w:r w:rsidR="00716BF0" w:rsidRPr="00716BF0">
                        <w:rPr>
                          <w:color w:val="1C2B39" w:themeColor="text1"/>
                        </w:rPr>
                        <w:t xml:space="preserve"> </w:t>
                      </w:r>
                      <w:r w:rsidRPr="00716BF0">
                        <w:rPr>
                          <w:color w:val="1C2B39" w:themeColor="text1"/>
                        </w:rPr>
                        <w:t>per cent qualified in Australia</w:t>
                      </w:r>
                    </w:p>
                    <w:p w14:paraId="21869686" w14:textId="4C9F1A6E" w:rsidR="001E038F" w:rsidRPr="00716BF0" w:rsidRDefault="0093527E" w:rsidP="00035D73">
                      <w:pPr>
                        <w:pStyle w:val="ListParagraph"/>
                        <w:numPr>
                          <w:ilvl w:val="0"/>
                          <w:numId w:val="35"/>
                        </w:numPr>
                        <w:rPr>
                          <w:color w:val="1C2B39" w:themeColor="text1"/>
                        </w:rPr>
                      </w:pPr>
                      <w:r w:rsidRPr="0063097F">
                        <w:rPr>
                          <w:color w:val="1C2B39" w:themeColor="text1"/>
                        </w:rPr>
                        <w:t>about 42</w:t>
                      </w:r>
                      <w:r w:rsidR="001E038F" w:rsidRPr="00716BF0">
                        <w:rPr>
                          <w:color w:val="1C2B39" w:themeColor="text1"/>
                        </w:rPr>
                        <w:t xml:space="preserve"> per cent born in Australia</w:t>
                      </w:r>
                    </w:p>
                    <w:p w14:paraId="78968205" w14:textId="542FF969" w:rsidR="001E038F" w:rsidRDefault="001E038F" w:rsidP="009434A1">
                      <w:pPr>
                        <w:contextualSpacing/>
                        <w:rPr>
                          <w:rStyle w:val="Hyperlink"/>
                          <w:color w:val="0000FF"/>
                          <w:sz w:val="18"/>
                          <w:szCs w:val="18"/>
                        </w:rPr>
                      </w:pPr>
                      <w:r w:rsidRPr="009434A1">
                        <w:rPr>
                          <w:color w:val="1C2B39" w:themeColor="text1"/>
                          <w:sz w:val="18"/>
                          <w:szCs w:val="18"/>
                        </w:rPr>
                        <w:t>Source:</w:t>
                      </w:r>
                      <w:r w:rsidR="004813CD">
                        <w:rPr>
                          <w:color w:val="1C2B39" w:themeColor="text1"/>
                          <w:sz w:val="18"/>
                          <w:szCs w:val="18"/>
                        </w:rPr>
                        <w:t xml:space="preserve"> </w:t>
                      </w:r>
                      <w:hyperlink r:id="rId16" w:history="1">
                        <w:r w:rsidR="004813CD" w:rsidRPr="004813CD">
                          <w:rPr>
                            <w:rStyle w:val="Hyperlink"/>
                            <w:sz w:val="18"/>
                            <w:szCs w:val="18"/>
                          </w:rPr>
                          <w:t>National Health Workforce Dataset</w:t>
                        </w:r>
                      </w:hyperlink>
                      <w:r w:rsidR="004813CD" w:rsidRPr="009434A1" w:rsidDel="004813CD">
                        <w:rPr>
                          <w:color w:val="1C2B39" w:themeColor="text1"/>
                          <w:sz w:val="18"/>
                          <w:szCs w:val="18"/>
                        </w:rPr>
                        <w:t xml:space="preserve"> </w:t>
                      </w:r>
                    </w:p>
                    <w:p w14:paraId="21B96D78" w14:textId="75231A8E" w:rsidR="001602B5" w:rsidRPr="009434A1" w:rsidRDefault="001602B5" w:rsidP="001602B5">
                      <w:pPr>
                        <w:rPr>
                          <w:color w:val="1C2B39" w:themeColor="text1"/>
                          <w:sz w:val="18"/>
                          <w:szCs w:val="18"/>
                        </w:rPr>
                      </w:pPr>
                      <w:r>
                        <w:rPr>
                          <w:color w:val="1C2B39" w:themeColor="text1"/>
                          <w:sz w:val="18"/>
                          <w:szCs w:val="18"/>
                        </w:rPr>
                        <w:t xml:space="preserve">*Source: </w:t>
                      </w:r>
                      <w:hyperlink r:id="rId17" w:history="1">
                        <w:r w:rsidRPr="001602B5">
                          <w:rPr>
                            <w:rStyle w:val="Hyperlink"/>
                            <w:sz w:val="18"/>
                            <w:szCs w:val="18"/>
                          </w:rPr>
                          <w:t>Supply and Demand Study</w:t>
                        </w:r>
                      </w:hyperlink>
                      <w:r w:rsidRPr="001602B5">
                        <w:rPr>
                          <w:color w:val="1C2B39" w:themeColor="text1"/>
                          <w:sz w:val="18"/>
                          <w:szCs w:val="18"/>
                        </w:rPr>
                        <w:t xml:space="preserve"> </w:t>
                      </w:r>
                      <w:r>
                        <w:rPr>
                          <w:color w:val="1C2B39" w:themeColor="text1"/>
                          <w:sz w:val="18"/>
                          <w:szCs w:val="18"/>
                        </w:rPr>
                        <w:t>(</w:t>
                      </w:r>
                      <w:r w:rsidRPr="001602B5">
                        <w:rPr>
                          <w:color w:val="1C2B39" w:themeColor="text1"/>
                          <w:sz w:val="18"/>
                          <w:szCs w:val="18"/>
                        </w:rPr>
                        <w:t>GPs include Specialist GPs</w:t>
                      </w:r>
                      <w:r w:rsidR="00E338CA">
                        <w:rPr>
                          <w:color w:val="1C2B39" w:themeColor="text1"/>
                          <w:sz w:val="18"/>
                          <w:szCs w:val="18"/>
                        </w:rPr>
                        <w:t xml:space="preserve"> (</w:t>
                      </w:r>
                      <w:r w:rsidR="004701CD">
                        <w:rPr>
                          <w:color w:val="1C2B39" w:themeColor="text1"/>
                          <w:sz w:val="18"/>
                          <w:szCs w:val="18"/>
                        </w:rPr>
                        <w:t>31,900)</w:t>
                      </w:r>
                      <w:r w:rsidRPr="001602B5">
                        <w:rPr>
                          <w:color w:val="1C2B39" w:themeColor="text1"/>
                          <w:sz w:val="18"/>
                          <w:szCs w:val="18"/>
                        </w:rPr>
                        <w:t xml:space="preserve">, GP trainees </w:t>
                      </w:r>
                      <w:r w:rsidR="004701CD">
                        <w:rPr>
                          <w:color w:val="1C2B39" w:themeColor="text1"/>
                          <w:sz w:val="18"/>
                          <w:szCs w:val="18"/>
                        </w:rPr>
                        <w:t xml:space="preserve">(6,000) </w:t>
                      </w:r>
                      <w:r w:rsidRPr="001602B5">
                        <w:rPr>
                          <w:color w:val="1C2B39" w:themeColor="text1"/>
                          <w:sz w:val="18"/>
                          <w:szCs w:val="18"/>
                        </w:rPr>
                        <w:t xml:space="preserve">and Non-Vocationally recognised GPs </w:t>
                      </w:r>
                      <w:r w:rsidR="004701CD">
                        <w:rPr>
                          <w:color w:val="1C2B39" w:themeColor="text1"/>
                          <w:sz w:val="18"/>
                          <w:szCs w:val="18"/>
                        </w:rPr>
                        <w:t>(</w:t>
                      </w:r>
                      <w:r w:rsidR="00EF1F45">
                        <w:rPr>
                          <w:color w:val="1C2B39" w:themeColor="text1"/>
                          <w:sz w:val="18"/>
                          <w:szCs w:val="18"/>
                        </w:rPr>
                        <w:t xml:space="preserve">1,500) </w:t>
                      </w:r>
                      <w:r w:rsidRPr="001602B5">
                        <w:rPr>
                          <w:color w:val="1C2B39" w:themeColor="text1"/>
                          <w:sz w:val="18"/>
                          <w:szCs w:val="18"/>
                        </w:rPr>
                        <w:t>providing primary care services</w:t>
                      </w:r>
                      <w:r>
                        <w:rPr>
                          <w:color w:val="1C2B39" w:themeColor="text1"/>
                          <w:sz w:val="18"/>
                          <w:szCs w:val="18"/>
                        </w:rPr>
                        <w:t>)</w:t>
                      </w:r>
                    </w:p>
                  </w:txbxContent>
                </v:textbox>
                <w10:wrap type="square" anchorx="margin"/>
              </v:shape>
            </w:pict>
          </mc:Fallback>
        </mc:AlternateContent>
      </w:r>
      <w:r>
        <w:rPr>
          <w:rFonts w:ascii="Segoe UI" w:eastAsia="Times New Roman" w:hAnsi="Segoe UI" w:cs="Segoe UI"/>
          <w:b/>
          <w:bCs/>
          <w:sz w:val="18"/>
          <w:szCs w:val="18"/>
          <w:lang w:eastAsia="en-AU"/>
        </w:rPr>
        <w:t xml:space="preserve">Box 1: Snapshot of Australia’s medical workforce </w:t>
      </w:r>
    </w:p>
    <w:p w14:paraId="079E2E4D" w14:textId="4D142BC0" w:rsidR="001F1881" w:rsidRDefault="00F90B8F" w:rsidP="00F90B8F">
      <w:r w:rsidRPr="00F90B8F">
        <w:t>The </w:t>
      </w:r>
      <w:r w:rsidR="008D7481">
        <w:t xml:space="preserve">Australian </w:t>
      </w:r>
      <w:r w:rsidRPr="00F90B8F">
        <w:t xml:space="preserve">Government </w:t>
      </w:r>
      <w:r w:rsidR="008D7481">
        <w:t xml:space="preserve">provides </w:t>
      </w:r>
      <w:r w:rsidRPr="00F90B8F">
        <w:t xml:space="preserve">more than </w:t>
      </w:r>
      <w:r w:rsidRPr="004579FE">
        <w:rPr>
          <w:b/>
          <w:bCs/>
        </w:rPr>
        <w:t>$</w:t>
      </w:r>
      <w:r w:rsidR="00024227">
        <w:rPr>
          <w:b/>
          <w:bCs/>
        </w:rPr>
        <w:t>2</w:t>
      </w:r>
      <w:r w:rsidRPr="004579FE">
        <w:rPr>
          <w:b/>
          <w:bCs/>
        </w:rPr>
        <w:t xml:space="preserve"> billion a year</w:t>
      </w:r>
      <w:r w:rsidRPr="00F90B8F">
        <w:t xml:space="preserve"> </w:t>
      </w:r>
      <w:r w:rsidR="008D7481">
        <w:t xml:space="preserve">in funding </w:t>
      </w:r>
      <w:r w:rsidRPr="00F90B8F">
        <w:t xml:space="preserve">for programs that develop the </w:t>
      </w:r>
      <w:r w:rsidR="008D7481">
        <w:t xml:space="preserve">healthcare </w:t>
      </w:r>
      <w:r w:rsidRPr="00F90B8F">
        <w:t xml:space="preserve">workforce and support more equitable distribution of professionals to areas of need, especially </w:t>
      </w:r>
      <w:r w:rsidR="008D7481">
        <w:t xml:space="preserve">in </w:t>
      </w:r>
      <w:r w:rsidRPr="00F90B8F">
        <w:t>regional and rural locations.</w:t>
      </w:r>
      <w:r w:rsidR="001F1881">
        <w:t xml:space="preserve"> </w:t>
      </w:r>
    </w:p>
    <w:p w14:paraId="57ECC1A6" w14:textId="63926F88" w:rsidR="00DE7E63" w:rsidRPr="00DE7E63" w:rsidRDefault="008D7481" w:rsidP="00DE7E63">
      <w:r>
        <w:t>Since 2022, this investment has delivered the following</w:t>
      </w:r>
      <w:r w:rsidR="005E1E13">
        <w:t xml:space="preserve"> supports to develop the medical workforce, particularly in primary care</w:t>
      </w:r>
      <w:r w:rsidR="00DE7E63" w:rsidRPr="00DE7E63">
        <w:t>:  </w:t>
      </w:r>
    </w:p>
    <w:p w14:paraId="30CDDCD7" w14:textId="0D0DA326" w:rsidR="00DE7E63" w:rsidRPr="00DE7E63" w:rsidRDefault="008D7481" w:rsidP="00E3080D">
      <w:pPr>
        <w:pStyle w:val="ListParagraph"/>
        <w:numPr>
          <w:ilvl w:val="0"/>
          <w:numId w:val="18"/>
        </w:numPr>
      </w:pPr>
      <w:r>
        <w:t>M</w:t>
      </w:r>
      <w:r w:rsidR="2C7D733C">
        <w:t xml:space="preserve">ore than </w:t>
      </w:r>
      <w:r w:rsidR="2C7D733C" w:rsidRPr="2C7D733C">
        <w:rPr>
          <w:b/>
          <w:bCs/>
        </w:rPr>
        <w:t>13,000 students studying medicine each year</w:t>
      </w:r>
      <w:r w:rsidR="2C7D733C">
        <w:t xml:space="preserve">, resulting in around </w:t>
      </w:r>
      <w:r w:rsidR="2C7D733C" w:rsidRPr="2C7D733C">
        <w:rPr>
          <w:b/>
          <w:bCs/>
        </w:rPr>
        <w:t>2,800 government-funded graduates each year</w:t>
      </w:r>
      <w:r w:rsidR="2C7D733C">
        <w:t>.  </w:t>
      </w:r>
    </w:p>
    <w:p w14:paraId="649DEE48" w14:textId="79199F1C" w:rsidR="00DE7E63" w:rsidRPr="00DE7E63" w:rsidRDefault="2C7D733C" w:rsidP="00E3080D">
      <w:pPr>
        <w:pStyle w:val="ListParagraph"/>
        <w:numPr>
          <w:ilvl w:val="1"/>
          <w:numId w:val="18"/>
        </w:numPr>
      </w:pPr>
      <w:r>
        <w:t>In 2023 almost 40 per cent of these graduates spent a year or more studying in rural locations. </w:t>
      </w:r>
    </w:p>
    <w:p w14:paraId="19CB399E" w14:textId="1258DE62" w:rsidR="00DE7E63" w:rsidRPr="00DE7E63" w:rsidRDefault="2C7D733C" w:rsidP="00E3080D">
      <w:pPr>
        <w:pStyle w:val="ListParagraph"/>
        <w:numPr>
          <w:ilvl w:val="1"/>
          <w:numId w:val="18"/>
        </w:numPr>
      </w:pPr>
      <w:r>
        <w:t>In 2023, there were 120 First Nations medical students enrolled in medical school – up 22.5 per cent from 2022.   </w:t>
      </w:r>
    </w:p>
    <w:p w14:paraId="246E26BC" w14:textId="5F38B202" w:rsidR="00DE7E63" w:rsidRPr="00DE7E63" w:rsidRDefault="008D7481" w:rsidP="00E3080D">
      <w:pPr>
        <w:pStyle w:val="ListParagraph"/>
        <w:numPr>
          <w:ilvl w:val="0"/>
          <w:numId w:val="18"/>
        </w:numPr>
      </w:pPr>
      <w:r>
        <w:t xml:space="preserve">The </w:t>
      </w:r>
      <w:r w:rsidR="2C7D733C">
        <w:t xml:space="preserve">establishment of </w:t>
      </w:r>
      <w:r w:rsidR="2C7D733C" w:rsidRPr="2C7D733C">
        <w:rPr>
          <w:b/>
          <w:bCs/>
        </w:rPr>
        <w:t>eight new end-to-end medical programs in regional and rural areas</w:t>
      </w:r>
      <w:r w:rsidR="2C7D733C">
        <w:t>, allowing students to undertake their whole study program in a regional setting.   </w:t>
      </w:r>
    </w:p>
    <w:p w14:paraId="30D0C6F3" w14:textId="77777777" w:rsidR="00DE7E63" w:rsidRPr="00DE7E63" w:rsidRDefault="2C7D733C" w:rsidP="00E3080D">
      <w:pPr>
        <w:pStyle w:val="ListParagraph"/>
        <w:numPr>
          <w:ilvl w:val="1"/>
          <w:numId w:val="18"/>
        </w:numPr>
      </w:pPr>
      <w:r>
        <w:t>This includes new end-to-end medical programs in Darwin, Broome, Burnie, Ararat and Warrnambool, Moss Vale and Nowra, Rockhampton, Cairns and regional South Australia.   </w:t>
      </w:r>
    </w:p>
    <w:p w14:paraId="546D2B26" w14:textId="77777777" w:rsidR="00DE7E63" w:rsidRPr="00DE7E63" w:rsidRDefault="2C7D733C" w:rsidP="00E3080D">
      <w:pPr>
        <w:pStyle w:val="ListParagraph"/>
        <w:numPr>
          <w:ilvl w:val="1"/>
          <w:numId w:val="18"/>
        </w:numPr>
      </w:pPr>
      <w:r>
        <w:t>Once mature, this will see around 220 new doctors graduating each year from these rural clinical schools. </w:t>
      </w:r>
    </w:p>
    <w:p w14:paraId="285E9499" w14:textId="181010EA" w:rsidR="00DE7E63" w:rsidRPr="00DE7E63" w:rsidRDefault="00DE7E63" w:rsidP="00E3080D">
      <w:pPr>
        <w:pStyle w:val="ListParagraph"/>
        <w:numPr>
          <w:ilvl w:val="0"/>
          <w:numId w:val="18"/>
        </w:numPr>
      </w:pPr>
      <w:r w:rsidRPr="004579FE">
        <w:rPr>
          <w:b/>
          <w:bCs/>
        </w:rPr>
        <w:t>Expan</w:t>
      </w:r>
      <w:r w:rsidR="00615E5A">
        <w:rPr>
          <w:b/>
          <w:bCs/>
        </w:rPr>
        <w:t>sion</w:t>
      </w:r>
      <w:r w:rsidRPr="004579FE">
        <w:rPr>
          <w:b/>
          <w:bCs/>
        </w:rPr>
        <w:t xml:space="preserve"> </w:t>
      </w:r>
      <w:r w:rsidR="00615E5A">
        <w:rPr>
          <w:b/>
          <w:bCs/>
        </w:rPr>
        <w:t xml:space="preserve">of </w:t>
      </w:r>
      <w:r w:rsidRPr="004579FE">
        <w:rPr>
          <w:b/>
          <w:bCs/>
        </w:rPr>
        <w:t>the Northern Territory medical program</w:t>
      </w:r>
      <w:r w:rsidRPr="00DE7E63">
        <w:t xml:space="preserve"> by a further 6 places per year, which will increas</w:t>
      </w:r>
      <w:r w:rsidR="0053456D">
        <w:t>e</w:t>
      </w:r>
      <w:r w:rsidRPr="00DE7E63">
        <w:t xml:space="preserve"> the number of graduates under the program to 36 per year from 2028. </w:t>
      </w:r>
    </w:p>
    <w:p w14:paraId="217F06F0" w14:textId="57596B67" w:rsidR="00DE7E63" w:rsidRDefault="2C7D733C" w:rsidP="00E3080D">
      <w:pPr>
        <w:pStyle w:val="ListParagraph"/>
        <w:numPr>
          <w:ilvl w:val="0"/>
          <w:numId w:val="18"/>
        </w:numPr>
      </w:pPr>
      <w:r w:rsidRPr="2C7D733C">
        <w:rPr>
          <w:b/>
          <w:bCs/>
        </w:rPr>
        <w:t>Enabled 433 pre-vocational rotations in 2023 for junior doctors</w:t>
      </w:r>
      <w:r>
        <w:t xml:space="preserve"> in primary care settings to experience general practice in rural locations, with another 600 rotations funded in 2024 and funding growing to allow 1,000 rotations by 2026.</w:t>
      </w:r>
    </w:p>
    <w:p w14:paraId="5E417ECF" w14:textId="556F59BC" w:rsidR="00DE7E63" w:rsidRPr="00DE7E63" w:rsidRDefault="2C7D733C" w:rsidP="00E3080D">
      <w:pPr>
        <w:pStyle w:val="ListParagraph"/>
        <w:numPr>
          <w:ilvl w:val="0"/>
          <w:numId w:val="18"/>
        </w:numPr>
      </w:pPr>
      <w:r w:rsidRPr="2C7D733C">
        <w:rPr>
          <w:b/>
          <w:bCs/>
        </w:rPr>
        <w:t>Fund</w:t>
      </w:r>
      <w:r w:rsidR="00615E5A">
        <w:rPr>
          <w:b/>
          <w:bCs/>
        </w:rPr>
        <w:t>ing</w:t>
      </w:r>
      <w:r w:rsidRPr="2C7D733C">
        <w:rPr>
          <w:b/>
          <w:bCs/>
        </w:rPr>
        <w:t xml:space="preserve"> more than 5,</w:t>
      </w:r>
      <w:r w:rsidR="0096535E">
        <w:rPr>
          <w:b/>
          <w:bCs/>
        </w:rPr>
        <w:t>4</w:t>
      </w:r>
      <w:r w:rsidR="0096535E" w:rsidRPr="2C7D733C">
        <w:rPr>
          <w:b/>
          <w:bCs/>
        </w:rPr>
        <w:t xml:space="preserve">00 </w:t>
      </w:r>
      <w:r w:rsidRPr="2C7D733C">
        <w:rPr>
          <w:b/>
          <w:bCs/>
        </w:rPr>
        <w:t>GPs in training each year</w:t>
      </w:r>
      <w:r>
        <w:t xml:space="preserve">, including around 1,570 junior doctors starting their GP fellowship </w:t>
      </w:r>
      <w:r w:rsidR="008D7481">
        <w:t>in 2024</w:t>
      </w:r>
      <w:r>
        <w:t xml:space="preserve"> alone. Around half of these doctors are doing all, or some, of their training in rural and regional locations.  </w:t>
      </w:r>
    </w:p>
    <w:p w14:paraId="11AABA05" w14:textId="6E7C69F8" w:rsidR="00DE7E63" w:rsidRPr="00DE7E63" w:rsidRDefault="2C7D733C" w:rsidP="00E3080D">
      <w:pPr>
        <w:pStyle w:val="ListParagraph"/>
        <w:numPr>
          <w:ilvl w:val="1"/>
          <w:numId w:val="18"/>
        </w:numPr>
      </w:pPr>
      <w:r>
        <w:t xml:space="preserve">In particular, there has been huge growth in demand for rural generalist </w:t>
      </w:r>
      <w:r w:rsidR="008D7481">
        <w:t xml:space="preserve">(RG) </w:t>
      </w:r>
      <w:r>
        <w:t>training</w:t>
      </w:r>
      <w:r w:rsidR="008D7481">
        <w:t>,</w:t>
      </w:r>
      <w:r>
        <w:t xml:space="preserve"> with the </w:t>
      </w:r>
      <w:r w:rsidR="008D7481">
        <w:t>Rural Generalist Training Scheme (</w:t>
      </w:r>
      <w:r>
        <w:t>RGTS</w:t>
      </w:r>
      <w:r w:rsidR="008D7481">
        <w:t>)</w:t>
      </w:r>
      <w:r>
        <w:t xml:space="preserve"> oversubscribed by almost 70 per cent in 2024. </w:t>
      </w:r>
    </w:p>
    <w:p w14:paraId="5DAF1E18" w14:textId="00722CC8" w:rsidR="00DE7E63" w:rsidRPr="00DE7E63" w:rsidRDefault="2C7D733C" w:rsidP="00E3080D">
      <w:pPr>
        <w:pStyle w:val="ListParagraph"/>
        <w:numPr>
          <w:ilvl w:val="0"/>
          <w:numId w:val="18"/>
        </w:numPr>
      </w:pPr>
      <w:r w:rsidRPr="2C7D733C">
        <w:rPr>
          <w:b/>
          <w:bCs/>
        </w:rPr>
        <w:t>Expan</w:t>
      </w:r>
      <w:r w:rsidR="00615E5A">
        <w:rPr>
          <w:b/>
          <w:bCs/>
        </w:rPr>
        <w:t>sion of</w:t>
      </w:r>
      <w:r w:rsidRPr="2C7D733C">
        <w:rPr>
          <w:b/>
          <w:bCs/>
        </w:rPr>
        <w:t xml:space="preserve"> the single employer model trials</w:t>
      </w:r>
      <w:r>
        <w:t xml:space="preserve">, enabling regions to pilot innovative employment models for GP and </w:t>
      </w:r>
      <w:r w:rsidR="008D7481">
        <w:t>RG</w:t>
      </w:r>
      <w:r>
        <w:t xml:space="preserve"> trainees. </w:t>
      </w:r>
    </w:p>
    <w:p w14:paraId="3F6E35B5" w14:textId="2445DA78" w:rsidR="00DE7E63" w:rsidRDefault="004D67C2" w:rsidP="00E3080D">
      <w:pPr>
        <w:pStyle w:val="ListParagraph"/>
        <w:numPr>
          <w:ilvl w:val="1"/>
          <w:numId w:val="18"/>
        </w:numPr>
      </w:pPr>
      <w:r>
        <w:t xml:space="preserve">Eight </w:t>
      </w:r>
      <w:r w:rsidR="2C7D733C">
        <w:t xml:space="preserve">trials underway across </w:t>
      </w:r>
      <w:r w:rsidR="00F476C7">
        <w:t>New South Wales</w:t>
      </w:r>
      <w:r w:rsidR="2C7D733C">
        <w:t xml:space="preserve">, Tasmania, South Australia and Queensland, with </w:t>
      </w:r>
      <w:r w:rsidR="00F476C7">
        <w:t xml:space="preserve">further single employer model trials </w:t>
      </w:r>
      <w:r w:rsidR="2C7D733C">
        <w:t>expected to commence in 2025</w:t>
      </w:r>
      <w:r w:rsidR="00E62178">
        <w:t xml:space="preserve"> and 2026</w:t>
      </w:r>
      <w:r w:rsidR="2C7D733C">
        <w:t>.  </w:t>
      </w:r>
    </w:p>
    <w:p w14:paraId="1A27FD93" w14:textId="70C8847E" w:rsidR="00DE7E63" w:rsidRPr="00DE7E63" w:rsidRDefault="2C7D733C" w:rsidP="00E3080D">
      <w:pPr>
        <w:pStyle w:val="ListParagraph"/>
        <w:numPr>
          <w:ilvl w:val="1"/>
          <w:numId w:val="18"/>
        </w:numPr>
      </w:pPr>
      <w:r>
        <w:t xml:space="preserve">This </w:t>
      </w:r>
      <w:r w:rsidR="00711B44">
        <w:t xml:space="preserve">will </w:t>
      </w:r>
      <w:r>
        <w:t>include a First Nations-led trial where the Single Employer is an Aboriginal Community Controlled Health Organisation based in South-West Queensland</w:t>
      </w:r>
      <w:r w:rsidR="00711B44">
        <w:t>,</w:t>
      </w:r>
      <w:r>
        <w:t xml:space="preserve"> and a new trial in Victoria. </w:t>
      </w:r>
    </w:p>
    <w:p w14:paraId="2E02EFC5" w14:textId="578FBC80" w:rsidR="00DE7E63" w:rsidRPr="00DE7E63" w:rsidRDefault="2C7D733C" w:rsidP="00E3080D">
      <w:pPr>
        <w:pStyle w:val="ListParagraph"/>
        <w:numPr>
          <w:ilvl w:val="0"/>
          <w:numId w:val="18"/>
        </w:numPr>
      </w:pPr>
      <w:r>
        <w:t>Invest</w:t>
      </w:r>
      <w:r w:rsidR="00615E5A">
        <w:t>ment of</w:t>
      </w:r>
      <w:r>
        <w:t xml:space="preserve"> approximately </w:t>
      </w:r>
      <w:r w:rsidRPr="2C7D733C">
        <w:rPr>
          <w:b/>
          <w:bCs/>
        </w:rPr>
        <w:t>$23 million each year</w:t>
      </w:r>
      <w:r>
        <w:t xml:space="preserve"> to support post-fellowship training for rural GPs to undertake continued professional development, as well as further training in advanced and procedural skills such as anaesthetics and obstetrics.    </w:t>
      </w:r>
    </w:p>
    <w:p w14:paraId="47877E1A" w14:textId="7B4B6189" w:rsidR="00F90B8F" w:rsidRPr="00F90B8F" w:rsidRDefault="2C7D733C" w:rsidP="00F90B8F">
      <w:r>
        <w:t xml:space="preserve">In the 2024 Budget, the Australian Government announced </w:t>
      </w:r>
      <w:r w:rsidR="00615E5A">
        <w:t xml:space="preserve">further </w:t>
      </w:r>
      <w:r w:rsidR="00E36611">
        <w:t xml:space="preserve">investments to </w:t>
      </w:r>
      <w:r>
        <w:t>strengthen and support the health workforce</w:t>
      </w:r>
      <w:r w:rsidR="00E36611">
        <w:t>, including the primary care medical workforce</w:t>
      </w:r>
      <w:r>
        <w:t xml:space="preserve">. This includes: </w:t>
      </w:r>
    </w:p>
    <w:p w14:paraId="33FD78B3" w14:textId="24EDAA1C" w:rsidR="00F90B8F" w:rsidRPr="00F90B8F" w:rsidRDefault="2C7D733C" w:rsidP="00E3080D">
      <w:pPr>
        <w:pStyle w:val="ListParagraph"/>
        <w:numPr>
          <w:ilvl w:val="0"/>
          <w:numId w:val="17"/>
        </w:numPr>
      </w:pPr>
      <w:r w:rsidRPr="2C7D733C">
        <w:rPr>
          <w:b/>
          <w:bCs/>
        </w:rPr>
        <w:t>$90.0 million</w:t>
      </w:r>
      <w:r>
        <w:t xml:space="preserve"> over three years from 2023–24 to fund the implementation of the health related recommendations of the Independent review of Australia’s regulatory settings relating to overseas health practitioners (the Kruk Review) to grow and support the health workforce. </w:t>
      </w:r>
    </w:p>
    <w:p w14:paraId="538A9A8F" w14:textId="0CABA45D" w:rsidR="00F90B8F" w:rsidRPr="00F90B8F" w:rsidRDefault="2C7D733C" w:rsidP="00E3080D">
      <w:pPr>
        <w:pStyle w:val="ListParagraph"/>
        <w:numPr>
          <w:ilvl w:val="0"/>
          <w:numId w:val="17"/>
        </w:numPr>
      </w:pPr>
      <w:r w:rsidRPr="2C7D733C">
        <w:rPr>
          <w:b/>
          <w:bCs/>
        </w:rPr>
        <w:t>$24.6 million</w:t>
      </w:r>
      <w:r>
        <w:t xml:space="preserve"> for Charles Darwin University to establish a new medical school in the Northern Territory from 2026. </w:t>
      </w:r>
    </w:p>
    <w:p w14:paraId="07583BF7" w14:textId="40DC3B2C" w:rsidR="00F90B8F" w:rsidRPr="00F90B8F" w:rsidRDefault="2C7D733C" w:rsidP="00E3080D">
      <w:pPr>
        <w:pStyle w:val="ListParagraph"/>
        <w:numPr>
          <w:ilvl w:val="0"/>
          <w:numId w:val="17"/>
        </w:numPr>
      </w:pPr>
      <w:r w:rsidRPr="2C7D733C">
        <w:rPr>
          <w:b/>
          <w:bCs/>
        </w:rPr>
        <w:t>$4.7 million</w:t>
      </w:r>
      <w:r>
        <w:t xml:space="preserve"> over five years from 2023–24 for the Northern Territory Medical Program to increase the number of First Nations medical practitioners and to address recruitment and retention challenges in the Northern Territory.  </w:t>
      </w:r>
    </w:p>
    <w:p w14:paraId="5F01284D" w14:textId="6CB0BF39" w:rsidR="00F90B8F" w:rsidRPr="00F90B8F" w:rsidRDefault="2C7D733C" w:rsidP="00E3080D">
      <w:pPr>
        <w:pStyle w:val="ListParagraph"/>
        <w:numPr>
          <w:ilvl w:val="0"/>
          <w:numId w:val="17"/>
        </w:numPr>
      </w:pPr>
      <w:r w:rsidRPr="2C7D733C">
        <w:rPr>
          <w:b/>
          <w:bCs/>
        </w:rPr>
        <w:t>$4.0 million</w:t>
      </w:r>
      <w:r>
        <w:t xml:space="preserve"> over four years from 2024–25 to the Australian Indigenous Doctors’ Association to continue to support First Nations doctors to become medical specialists. </w:t>
      </w:r>
    </w:p>
    <w:p w14:paraId="71F2B4E7" w14:textId="396BB982" w:rsidR="00A84215" w:rsidRDefault="2C7D733C" w:rsidP="00A84215">
      <w:r>
        <w:t>The Australian Government’s Workforce Incentive Program</w:t>
      </w:r>
      <w:r w:rsidR="007D1D74">
        <w:t xml:space="preserve"> (WIP)</w:t>
      </w:r>
      <w:r>
        <w:t xml:space="preserve"> also provides incentives to doctors to work in regional, rural and remote areas</w:t>
      </w:r>
      <w:r w:rsidR="001030BF">
        <w:t xml:space="preserve"> </w:t>
      </w:r>
      <w:r>
        <w:t>–</w:t>
      </w:r>
      <w:r w:rsidR="001030BF">
        <w:t xml:space="preserve"> </w:t>
      </w:r>
      <w:r>
        <w:t>specifically Modified Monash Model (MM) 3-7 regions</w:t>
      </w:r>
      <w:r w:rsidR="00A13F0B">
        <w:t xml:space="preserve"> </w:t>
      </w:r>
      <w:r>
        <w:t>–</w:t>
      </w:r>
      <w:r w:rsidR="00A13F0B">
        <w:t xml:space="preserve"> </w:t>
      </w:r>
      <w:r>
        <w:t>and</w:t>
      </w:r>
      <w:r w:rsidR="00250B85">
        <w:t xml:space="preserve"> funding to</w:t>
      </w:r>
      <w:r>
        <w:t xml:space="preserve"> practices to support </w:t>
      </w:r>
      <w:r w:rsidR="009871C4">
        <w:t xml:space="preserve">the employment of </w:t>
      </w:r>
      <w:r>
        <w:t xml:space="preserve">multidisciplinary </w:t>
      </w:r>
      <w:r w:rsidR="009871C4">
        <w:t xml:space="preserve">health workers to encourage </w:t>
      </w:r>
      <w:r>
        <w:t xml:space="preserve">team-based care. In 2023, the Government invested a further </w:t>
      </w:r>
      <w:r w:rsidRPr="2C7D733C">
        <w:rPr>
          <w:b/>
          <w:bCs/>
        </w:rPr>
        <w:t xml:space="preserve">$445.1 million </w:t>
      </w:r>
      <w:r>
        <w:t>over 5</w:t>
      </w:r>
      <w:r w:rsidR="00F476C7">
        <w:t> </w:t>
      </w:r>
      <w:r>
        <w:t xml:space="preserve">years to increase the </w:t>
      </w:r>
      <w:r w:rsidR="00F476C7">
        <w:t>WIP</w:t>
      </w:r>
      <w:r>
        <w:t xml:space="preserve"> – Practice Stream, including: </w:t>
      </w:r>
    </w:p>
    <w:p w14:paraId="7B48BED7" w14:textId="4B28323D" w:rsidR="00A84215" w:rsidRDefault="2C7D733C" w:rsidP="00A84215">
      <w:pPr>
        <w:pStyle w:val="ListParagraph"/>
        <w:numPr>
          <w:ilvl w:val="0"/>
          <w:numId w:val="31"/>
        </w:numPr>
      </w:pPr>
      <w:r>
        <w:t>increases to payments (from July 2023);</w:t>
      </w:r>
    </w:p>
    <w:p w14:paraId="30CE4308" w14:textId="60C40462" w:rsidR="00A84215" w:rsidRDefault="2C7D733C" w:rsidP="00A84215">
      <w:pPr>
        <w:pStyle w:val="ListParagraph"/>
        <w:numPr>
          <w:ilvl w:val="0"/>
          <w:numId w:val="31"/>
        </w:numPr>
      </w:pPr>
      <w:r>
        <w:t>indexation changes (from August 2024); and</w:t>
      </w:r>
    </w:p>
    <w:p w14:paraId="73EE465F" w14:textId="75DA123D" w:rsidR="00A84215" w:rsidRDefault="2C7D733C" w:rsidP="00A84215">
      <w:pPr>
        <w:pStyle w:val="ListParagraph"/>
        <w:numPr>
          <w:ilvl w:val="0"/>
          <w:numId w:val="31"/>
        </w:numPr>
      </w:pPr>
      <w:r>
        <w:t xml:space="preserve">data and accountability changes. </w:t>
      </w:r>
    </w:p>
    <w:p w14:paraId="080F9E58" w14:textId="3143ABEA" w:rsidR="0065271C" w:rsidRDefault="0065271C" w:rsidP="009627A0">
      <w:r>
        <w:t xml:space="preserve">The </w:t>
      </w:r>
      <w:r w:rsidR="005248F2">
        <w:t>NHRA</w:t>
      </w:r>
      <w:r w:rsidRPr="4166AECD">
        <w:t xml:space="preserve"> </w:t>
      </w:r>
      <w:r w:rsidR="00C02717">
        <w:t xml:space="preserve">is a commitment between the Australian </w:t>
      </w:r>
      <w:r w:rsidR="00AA468D">
        <w:t>G</w:t>
      </w:r>
      <w:r w:rsidR="00C02717">
        <w:t xml:space="preserve">overnment and all states </w:t>
      </w:r>
      <w:r w:rsidR="005248F2">
        <w:t>and territories to improve</w:t>
      </w:r>
      <w:r w:rsidR="00C02717">
        <w:t xml:space="preserve"> health outcomes for all Australians through coordinated, joined up care. </w:t>
      </w:r>
      <w:r w:rsidR="004427F4">
        <w:t xml:space="preserve">In </w:t>
      </w:r>
      <w:r w:rsidR="00C02717" w:rsidRPr="00C02717">
        <w:t xml:space="preserve">2021-22, </w:t>
      </w:r>
      <w:r w:rsidR="005248F2" w:rsidRPr="004579FE">
        <w:rPr>
          <w:b/>
          <w:bCs/>
        </w:rPr>
        <w:t>$59.2 </w:t>
      </w:r>
      <w:r w:rsidR="00C02717" w:rsidRPr="004579FE">
        <w:rPr>
          <w:b/>
          <w:bCs/>
        </w:rPr>
        <w:t xml:space="preserve">billion </w:t>
      </w:r>
      <w:r w:rsidR="00C02717" w:rsidRPr="00C02717">
        <w:t xml:space="preserve">in </w:t>
      </w:r>
      <w:r w:rsidR="00C02717">
        <w:t>Australian Government and state and territory health system</w:t>
      </w:r>
      <w:r w:rsidR="00C02717" w:rsidRPr="00C02717">
        <w:t xml:space="preserve"> funding was administered under the NHRA.</w:t>
      </w:r>
      <w:r w:rsidR="00C02717">
        <w:t xml:space="preserve"> In 2023, a mid-term review of the NHRA recommended that delivering a sufficient and skilled workforce be more prominently reflected in the next NHRA, </w:t>
      </w:r>
      <w:r w:rsidR="00C02717" w:rsidRPr="00C02717">
        <w:t>reflecting shared commitments and actions, accountabilities and performance milestones</w:t>
      </w:r>
      <w:r w:rsidR="00C02717" w:rsidRPr="4166AECD">
        <w:t>.</w:t>
      </w:r>
      <w:r w:rsidR="00C02717">
        <w:rPr>
          <w:rStyle w:val="FootnoteReference"/>
        </w:rPr>
        <w:footnoteReference w:id="14"/>
      </w:r>
      <w:r w:rsidR="00C02717">
        <w:t xml:space="preserve"> The</w:t>
      </w:r>
      <w:r w:rsidR="00726FEA">
        <w:t xml:space="preserve"> current</w:t>
      </w:r>
      <w:r w:rsidR="00071190">
        <w:t xml:space="preserve"> NHRA has been extended for</w:t>
      </w:r>
      <w:r w:rsidR="00C02717">
        <w:t xml:space="preserve"> </w:t>
      </w:r>
      <w:r w:rsidR="00726FEA">
        <w:t xml:space="preserve">a further 12 months, with an additional $1.7 billion provided in 2025-26. The </w:t>
      </w:r>
      <w:r w:rsidR="00C02717">
        <w:t xml:space="preserve">development of the next NHRA remains under negotiation. </w:t>
      </w:r>
    </w:p>
    <w:p w14:paraId="1BA51166" w14:textId="63E1C623" w:rsidR="001F1881" w:rsidRDefault="001F1881" w:rsidP="001F1881">
      <w:r>
        <w:rPr>
          <w:noProof/>
          <w:lang w:eastAsia="en-AU"/>
        </w:rPr>
        <mc:AlternateContent>
          <mc:Choice Requires="wps">
            <w:drawing>
              <wp:anchor distT="45720" distB="45720" distL="114300" distR="114300" simplePos="0" relativeHeight="251658242" behindDoc="0" locked="0" layoutInCell="1" allowOverlap="1" wp14:anchorId="0295AAA6" wp14:editId="5E5E33EE">
                <wp:simplePos x="0" y="0"/>
                <wp:positionH relativeFrom="page">
                  <wp:posOffset>685800</wp:posOffset>
                </wp:positionH>
                <wp:positionV relativeFrom="paragraph">
                  <wp:posOffset>272415</wp:posOffset>
                </wp:positionV>
                <wp:extent cx="6410325" cy="1404620"/>
                <wp:effectExtent l="0" t="0" r="28575"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404620"/>
                        </a:xfrm>
                        <a:prstGeom prst="rect">
                          <a:avLst/>
                        </a:prstGeom>
                        <a:solidFill>
                          <a:srgbClr val="FFFFFF"/>
                        </a:solidFill>
                        <a:ln w="9525">
                          <a:solidFill>
                            <a:srgbClr val="000000"/>
                          </a:solidFill>
                          <a:miter lim="800000"/>
                          <a:headEnd/>
                          <a:tailEnd/>
                        </a:ln>
                      </wps:spPr>
                      <wps:txbx>
                        <w:txbxContent>
                          <w:p w14:paraId="49661EE3" w14:textId="3CAECA15" w:rsidR="001E038F" w:rsidRDefault="001E038F" w:rsidP="00156ADE">
                            <w:pPr>
                              <w:rPr>
                                <w:color w:val="1C2B39" w:themeColor="text1"/>
                              </w:rPr>
                            </w:pPr>
                            <w:r w:rsidRPr="00156ADE">
                              <w:rPr>
                                <w:color w:val="1C2B39" w:themeColor="text1"/>
                              </w:rPr>
                              <w:t xml:space="preserve">In 2022–23, there were </w:t>
                            </w:r>
                            <w:r>
                              <w:rPr>
                                <w:color w:val="1C2B39" w:themeColor="text1"/>
                              </w:rPr>
                              <w:t xml:space="preserve">56,700 (FTE) salaried medical officers in public hospitals. This represents </w:t>
                            </w:r>
                            <w:r w:rsidRPr="00156ADE">
                              <w:rPr>
                                <w:color w:val="1C2B39" w:themeColor="text1"/>
                              </w:rPr>
                              <w:t>13 per cent</w:t>
                            </w:r>
                            <w:r>
                              <w:rPr>
                                <w:color w:val="1C2B39" w:themeColor="text1"/>
                              </w:rPr>
                              <w:t xml:space="preserve"> of public hospital employees. </w:t>
                            </w:r>
                            <w:r w:rsidRPr="00156ADE">
                              <w:rPr>
                                <w:color w:val="1C2B39" w:themeColor="text1"/>
                              </w:rPr>
                              <w:t>These staff numbers do not include visiting medical officers in public hospitals and most medical officers who provide services in private hospitals.</w:t>
                            </w:r>
                          </w:p>
                          <w:p w14:paraId="188B5D59" w14:textId="1FAD665C" w:rsidR="001E038F" w:rsidRPr="009434A1" w:rsidRDefault="001E038F" w:rsidP="00156ADE">
                            <w:pPr>
                              <w:rPr>
                                <w:color w:val="1C2B39" w:themeColor="text1"/>
                                <w:sz w:val="18"/>
                                <w:szCs w:val="18"/>
                              </w:rPr>
                            </w:pPr>
                            <w:r w:rsidRPr="009434A1">
                              <w:rPr>
                                <w:color w:val="1C2B39" w:themeColor="text1"/>
                                <w:sz w:val="18"/>
                                <w:szCs w:val="18"/>
                              </w:rPr>
                              <w:t xml:space="preserve">Source: </w:t>
                            </w:r>
                            <w:hyperlink r:id="rId18" w:history="1">
                              <w:r w:rsidRPr="009434A1">
                                <w:rPr>
                                  <w:rStyle w:val="Hyperlink"/>
                                  <w:color w:val="0000FF"/>
                                  <w:sz w:val="18"/>
                                  <w:szCs w:val="18"/>
                                </w:rPr>
                                <w:t>Hospital workforce - Australian Institute of Health and Welfare (aihw.gov.au)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295AAA6" id="_x0000_s1027" type="#_x0000_t202" style="position:absolute;margin-left:54pt;margin-top:21.45pt;width:504.7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">
                <v:textbox style="mso-fit-shape-to-text:t">
                  <w:txbxContent>
                    <w:p w14:paraId="49661EE3" w14:textId="3CAECA15" w:rsidR="001E038F" w:rsidRDefault="001E038F" w:rsidP="00156ADE">
                      <w:pPr>
                        <w:rPr>
                          <w:color w:val="1C2B39" w:themeColor="text1"/>
                        </w:rPr>
                      </w:pPr>
                      <w:r w:rsidRPr="00156ADE">
                        <w:rPr>
                          <w:color w:val="1C2B39" w:themeColor="text1"/>
                        </w:rPr>
                        <w:t xml:space="preserve">In 2022–23, there were </w:t>
                      </w:r>
                      <w:r>
                        <w:rPr>
                          <w:color w:val="1C2B39" w:themeColor="text1"/>
                        </w:rPr>
                        <w:t xml:space="preserve">56,700 (FTE) salaried medical officers in public hospitals. This represents </w:t>
                      </w:r>
                      <w:r w:rsidRPr="00156ADE">
                        <w:rPr>
                          <w:color w:val="1C2B39" w:themeColor="text1"/>
                        </w:rPr>
                        <w:t>13 per cent</w:t>
                      </w:r>
                      <w:r>
                        <w:rPr>
                          <w:color w:val="1C2B39" w:themeColor="text1"/>
                        </w:rPr>
                        <w:t xml:space="preserve"> of public hospital employees. </w:t>
                      </w:r>
                      <w:r w:rsidRPr="00156ADE">
                        <w:rPr>
                          <w:color w:val="1C2B39" w:themeColor="text1"/>
                        </w:rPr>
                        <w:t>These staff numbers do not include visiting medical officers in public hospitals and most medical officers who provide services in private hospitals.</w:t>
                      </w:r>
                    </w:p>
                    <w:p w14:paraId="188B5D59" w14:textId="1FAD665C" w:rsidR="001E038F" w:rsidRPr="009434A1" w:rsidRDefault="001E038F" w:rsidP="00156ADE">
                      <w:pPr>
                        <w:rPr>
                          <w:color w:val="1C2B39" w:themeColor="text1"/>
                          <w:sz w:val="18"/>
                          <w:szCs w:val="18"/>
                        </w:rPr>
                      </w:pPr>
                      <w:r w:rsidRPr="009434A1">
                        <w:rPr>
                          <w:color w:val="1C2B39" w:themeColor="text1"/>
                          <w:sz w:val="18"/>
                          <w:szCs w:val="18"/>
                        </w:rPr>
                        <w:t xml:space="preserve">Source: </w:t>
                      </w:r>
                      <w:hyperlink r:id="rId19" w:history="1">
                        <w:r w:rsidRPr="009434A1">
                          <w:rPr>
                            <w:rStyle w:val="Hyperlink"/>
                            <w:color w:val="0000FF"/>
                            <w:sz w:val="18"/>
                            <w:szCs w:val="18"/>
                          </w:rPr>
                          <w:t>Hospital workforce - Australian Institute of Health and Welfare (aihw.gov.au)</w:t>
                        </w:r>
                      </w:hyperlink>
                    </w:p>
                  </w:txbxContent>
                </v:textbox>
                <w10:wrap type="square" anchorx="page"/>
              </v:shape>
            </w:pict>
          </mc:Fallback>
        </mc:AlternateContent>
      </w:r>
      <w:r>
        <w:rPr>
          <w:rFonts w:ascii="Segoe UI" w:eastAsia="Times New Roman" w:hAnsi="Segoe UI" w:cs="Segoe UI"/>
          <w:b/>
          <w:bCs/>
          <w:sz w:val="18"/>
          <w:szCs w:val="18"/>
          <w:lang w:eastAsia="en-AU"/>
        </w:rPr>
        <w:t xml:space="preserve">Box 2: Australia’s hospital medical workforce  </w:t>
      </w:r>
    </w:p>
    <w:p w14:paraId="52E1C73A" w14:textId="77777777" w:rsidR="008D7481" w:rsidRDefault="008D7481" w:rsidP="008D7481">
      <w:pPr>
        <w:pStyle w:val="Heading2"/>
      </w:pPr>
      <w:r>
        <w:t>GP training pathways</w:t>
      </w:r>
    </w:p>
    <w:p w14:paraId="2264DFC7" w14:textId="74B88A70" w:rsidR="00C73004" w:rsidRPr="007F5244" w:rsidRDefault="007F5244" w:rsidP="007F5244">
      <w:pPr>
        <w:rPr>
          <w:lang w:val="en-US"/>
        </w:rPr>
      </w:pPr>
      <w:r w:rsidRPr="00631836">
        <w:rPr>
          <w:lang w:val="en-US"/>
        </w:rPr>
        <w:t xml:space="preserve">GPs undergo significant training in medicine, </w:t>
      </w:r>
      <w:r w:rsidR="00F476C7">
        <w:rPr>
          <w:lang w:val="en-US"/>
        </w:rPr>
        <w:t>such as</w:t>
      </w:r>
      <w:r w:rsidR="00F476C7" w:rsidRPr="00631836">
        <w:rPr>
          <w:lang w:val="en-US"/>
        </w:rPr>
        <w:t xml:space="preserve"> </w:t>
      </w:r>
      <w:r w:rsidRPr="00631836">
        <w:rPr>
          <w:lang w:val="en-US"/>
        </w:rPr>
        <w:t>the completion of a five to six year Bachelor of Medicine and Bachelor of Surgery (MBBS), followed by two years of post-graduate hospital training and</w:t>
      </w:r>
      <w:r w:rsidR="009871C4">
        <w:rPr>
          <w:lang w:val="en-US"/>
        </w:rPr>
        <w:t xml:space="preserve"> at least</w:t>
      </w:r>
      <w:r w:rsidRPr="00631836">
        <w:rPr>
          <w:lang w:val="en-US"/>
        </w:rPr>
        <w:t xml:space="preserve"> three years of supervised general practice training.</w:t>
      </w:r>
      <w:r>
        <w:rPr>
          <w:lang w:val="en-US"/>
        </w:rPr>
        <w:t xml:space="preserve"> P</w:t>
      </w:r>
      <w:r w:rsidRPr="00631836">
        <w:rPr>
          <w:lang w:val="en-US"/>
        </w:rPr>
        <w:t>rospective GPs must</w:t>
      </w:r>
      <w:r>
        <w:rPr>
          <w:lang w:val="en-US"/>
        </w:rPr>
        <w:t xml:space="preserve"> then</w:t>
      </w:r>
      <w:r w:rsidRPr="00631836">
        <w:rPr>
          <w:lang w:val="en-US"/>
        </w:rPr>
        <w:t xml:space="preserve"> pass examinations of an accredited general practice training program, such as Fellowship of the Royal Australian College of General Practitioners (FRACGP), before being able to use the specialist general practitioner title. After completing these requirements and registering with the Australian Health Practitioner Regulation Agency</w:t>
      </w:r>
      <w:r w:rsidR="00F476C7">
        <w:rPr>
          <w:lang w:val="en-US"/>
        </w:rPr>
        <w:t xml:space="preserve"> (Ahpra)</w:t>
      </w:r>
      <w:r w:rsidRPr="00631836">
        <w:rPr>
          <w:lang w:val="en-US"/>
        </w:rPr>
        <w:t>, GPs undertake ongoing quality improvement and continuing professional development activities each year to maintain their registration.</w:t>
      </w:r>
      <w:r>
        <w:rPr>
          <w:lang w:val="en-US"/>
        </w:rPr>
        <w:t xml:space="preserve"> </w:t>
      </w:r>
      <w:r w:rsidR="00C73004">
        <w:t>The path to specialist qualification for medical practitioners encompasses a number of stages, as outlined in Figure 1.</w:t>
      </w:r>
    </w:p>
    <w:p w14:paraId="709A115B" w14:textId="30AF06AB" w:rsidR="00C73004" w:rsidRDefault="00C73004" w:rsidP="008D7481">
      <w:pPr>
        <w:keepNext/>
      </w:pPr>
      <w:r w:rsidRPr="006A2E16">
        <w:rPr>
          <w:b/>
          <w:bCs/>
          <w:sz w:val="20"/>
          <w:szCs w:val="20"/>
        </w:rPr>
        <w:t>Figure 1: Australian medical training pathways</w:t>
      </w:r>
      <w:r>
        <w:rPr>
          <w:rStyle w:val="FootnoteReference"/>
        </w:rPr>
        <w:footnoteReference w:id="15"/>
      </w:r>
      <w:r>
        <w:t xml:space="preserve"> </w:t>
      </w:r>
      <w:r>
        <w:rPr>
          <w:rStyle w:val="FootnoteReference"/>
        </w:rPr>
        <w:footnoteReference w:id="16"/>
      </w:r>
    </w:p>
    <w:p w14:paraId="46978C7F" w14:textId="6A87FBF6" w:rsidR="00C73004" w:rsidRDefault="00C73004" w:rsidP="008D7481">
      <w:pPr>
        <w:keepNext/>
      </w:pPr>
      <w:r>
        <w:rPr>
          <w:noProof/>
          <w:lang w:eastAsia="en-AU"/>
        </w:rPr>
        <w:drawing>
          <wp:inline distT="0" distB="0" distL="0" distR="0" wp14:anchorId="7DD9F005" wp14:editId="48CFFFAC">
            <wp:extent cx="5486400" cy="5572125"/>
            <wp:effectExtent l="0" t="0" r="0" b="9525"/>
            <wp:docPr id="216" name="Picture 216" descr="Figure 13 shows the Australian medical training pathways. The diagram shows that the start of training is generally in high school or with other degrees and work experience before moving to medical school, internship and residency. The diagram shows that an International Medical Graduate/Student could enter into medical school, internship or residency or could also enter at the registrar stage, the fellowship stage or as a senior doctor/specialist consultant. A junior doctor is someone in the stages of internship, residency and as a registrar whilst the vocational stage is seen covering registrars and fellowship. The types of registrars listed are GP, medical registrar, surgical register or other registrars and lists the time frame for training, programs or exams. Fellowship is seen as a one to two years in a sub speciality area or research which is often taken overseas. The option to undertake a PhD could be taken during fellowship or as a senior doctor/specialist consultant. The senior doctor/specialist consultant has the categories of GP (who can undertake further interest work such as mental health, women’s health, rural generalism or occupational medicine), a physician (examples include cardiologists, neurologist, endocrinologists, oncologist, gastroenterologists, respiratory physicians, general physicians, rheumatologist, haematologists, public health medicine, infectious diseases, occupational and environmental medicine or nephrologist), surgeon (examples include cardiothoracic surgeon, paediatric surgeon, general surgeon, plastic/reconstructive surgeon, neurosurgeon, orthopaedic surgeon, urologist, ENT surgeon, neck surgeon and vascular surgeon) and other specialists (medical administrator, ophthalmologist, anaesthetists, pathologists, dermatologists, psychiatrists, emergency physicians, radiologist, intensivist, sort and exercise physicians, obstetrician and gynaecologists. The diagram also lists alternative career pathways such as administration, academia, education/training and research."/>
            <wp:cNvGraphicFramePr/>
            <a:graphic xmlns:a="http://schemas.openxmlformats.org/drawingml/2006/main">
              <a:graphicData uri="http://schemas.openxmlformats.org/drawingml/2006/picture">
                <pic:pic xmlns:pic="http://schemas.openxmlformats.org/drawingml/2006/picture">
                  <pic:nvPicPr>
                    <pic:cNvPr id="15" name="Picture 15" descr="Figure 13 shows the Australian medical training pathways. The diagram shows that the start of training is generally in high school or with other degrees and work experience before moving to medical school, internship and residency. The diagram shows that an International Medical Graduate/Student could enter into medical school, internship or residency or could also enter at the registrar stage, the fellowship stage or as a senior doctor/specialist consultant. A junior doctor is someone in the stages of internship, residency and as a registrar whilst the vocational stage is seen covering registrars and fellowship. The types of registrars listed are GP, medical registrar, surgical register or other registrars and lists the time frame for training, programs or exams. Fellowship is seen as a one to two years in a sub speciality area or research which is often taken overseas. The option to undertake a PhD could be taken during fellowship or as a senior doctor/specialist consultant. The senior doctor/specialist consultant has the categories of GP (who can undertake further interest work such as mental health, women’s health, rural generalism or occupational medicine), a physician (examples include cardiologists, neurologist, endocrinologists, oncologist, gastroenterologists, respiratory physicians, general physicians, rheumatologist, haematologists, public health medicine, infectious diseases, occupational and environmental medicine or nephrologist), surgeon (examples include cardiothoracic surgeon, paediatric surgeon, general surgeon, plastic/reconstructive surgeon, neurosurgeon, orthopaedic surgeon, urologist, ENT surgeon, neck surgeon and vascular surgeon) and other specialists (medical administrator, ophthalmologist, anaesthetists, pathologists, dermatologists, psychiatrists, emergency physicians, radiologist, intensivist, sort and exercise physicians, obstetrician and gynaecologists. The diagram also lists alternative career pathways such as administration, academia, education/training and research."/>
                    <pic:cNvPicPr/>
                  </pic:nvPicPr>
                  <pic:blipFill>
                    <a:blip r:embed="rId20"/>
                    <a:stretch>
                      <a:fillRect/>
                    </a:stretch>
                  </pic:blipFill>
                  <pic:spPr>
                    <a:xfrm>
                      <a:off x="0" y="0"/>
                      <a:ext cx="5486400" cy="5572125"/>
                    </a:xfrm>
                    <a:prstGeom prst="rect">
                      <a:avLst/>
                    </a:prstGeom>
                  </pic:spPr>
                </pic:pic>
              </a:graphicData>
            </a:graphic>
          </wp:inline>
        </w:drawing>
      </w:r>
    </w:p>
    <w:p w14:paraId="1D926EEF" w14:textId="77777777" w:rsidR="00C73004" w:rsidRDefault="00C73004" w:rsidP="008D7481">
      <w:pPr>
        <w:keepNext/>
      </w:pPr>
      <w:r>
        <w:br w:type="page"/>
      </w:r>
    </w:p>
    <w:p w14:paraId="3AA4E7D1" w14:textId="16510A25" w:rsidR="008D7481" w:rsidRDefault="008D7481" w:rsidP="008D7481">
      <w:pPr>
        <w:keepNext/>
      </w:pPr>
      <w:r>
        <w:t xml:space="preserve">The Australian Government-funded GP </w:t>
      </w:r>
      <w:r w:rsidR="00A13F0B">
        <w:t>training pathway</w:t>
      </w:r>
      <w:r w:rsidR="002C1CC4">
        <w:t>s (vocational training in Figure 1)</w:t>
      </w:r>
      <w:r w:rsidR="00A13F0B">
        <w:t xml:space="preserve"> consist of</w:t>
      </w:r>
      <w:r>
        <w:t>:</w:t>
      </w:r>
    </w:p>
    <w:p w14:paraId="635E1E68" w14:textId="56F53D84" w:rsidR="008D7481" w:rsidRDefault="008D7481" w:rsidP="008D7481">
      <w:pPr>
        <w:pStyle w:val="ListParagraph"/>
        <w:keepNext/>
        <w:numPr>
          <w:ilvl w:val="0"/>
          <w:numId w:val="52"/>
        </w:numPr>
      </w:pPr>
      <w:r w:rsidRPr="00BC55EB">
        <w:rPr>
          <w:u w:val="single"/>
        </w:rPr>
        <w:t>Australian General Practice Training program</w:t>
      </w:r>
      <w:r w:rsidRPr="2C7D733C">
        <w:t xml:space="preserve"> </w:t>
      </w:r>
      <w:r>
        <w:t>(AGPT) – a college-led training program providing</w:t>
      </w:r>
      <w:r w:rsidRPr="00BC55EB">
        <w:t xml:space="preserve"> three to four years of full-time training for registrars to obtain fellowship and gain specialist GP registration, through either the Royal Australian College of General Practitioners (RACGP) or Australian College of Rural and Remote Medicine (ACRRM). The AGPT program </w:t>
      </w:r>
      <w:r w:rsidR="00F476C7">
        <w:t xml:space="preserve">currently </w:t>
      </w:r>
      <w:r w:rsidRPr="00BC55EB">
        <w:t>offers 1,500 new places each year.</w:t>
      </w:r>
      <w:r>
        <w:t xml:space="preserve"> The Government provides around </w:t>
      </w:r>
      <w:r w:rsidRPr="00730A58">
        <w:rPr>
          <w:b/>
          <w:bCs/>
        </w:rPr>
        <w:t>$250 million</w:t>
      </w:r>
      <w:r>
        <w:t xml:space="preserve"> per annum for the program’s operation.</w:t>
      </w:r>
    </w:p>
    <w:p w14:paraId="2CC161AF" w14:textId="66A3DF33" w:rsidR="008D7481" w:rsidRDefault="008D7481" w:rsidP="008D7481">
      <w:pPr>
        <w:pStyle w:val="ListParagraph"/>
        <w:keepNext/>
        <w:numPr>
          <w:ilvl w:val="0"/>
          <w:numId w:val="52"/>
        </w:numPr>
      </w:pPr>
      <w:r w:rsidRPr="004C1600">
        <w:rPr>
          <w:u w:val="single"/>
        </w:rPr>
        <w:t>Rural Generalist Training Scheme</w:t>
      </w:r>
      <w:r>
        <w:t xml:space="preserve"> (RGTS) – a four-year training program offering a structured Rural Generalist (RG) education program, with intended outcomes of increasing access to primary healthcare in rural and remote communities. The program is delivered by ACRRM and provides up to 100 RG commencing places per year. All training is delivered in MM2-7 locations where possible. The Government is providing </w:t>
      </w:r>
      <w:r w:rsidRPr="00730A58">
        <w:rPr>
          <w:b/>
          <w:bCs/>
        </w:rPr>
        <w:t>$</w:t>
      </w:r>
      <w:r w:rsidR="0096535E" w:rsidRPr="00730A58">
        <w:rPr>
          <w:b/>
          <w:bCs/>
        </w:rPr>
        <w:t>71.</w:t>
      </w:r>
      <w:r w:rsidR="00F476C7">
        <w:rPr>
          <w:b/>
          <w:bCs/>
        </w:rPr>
        <w:t>5</w:t>
      </w:r>
      <w:r w:rsidRPr="00730A58">
        <w:rPr>
          <w:b/>
          <w:bCs/>
        </w:rPr>
        <w:t xml:space="preserve"> million</w:t>
      </w:r>
      <w:r>
        <w:t xml:space="preserve"> between 2020-21 and </w:t>
      </w:r>
      <w:r w:rsidR="0096535E">
        <w:t>2025</w:t>
      </w:r>
      <w:r>
        <w:t>-2</w:t>
      </w:r>
      <w:r w:rsidR="0096535E">
        <w:t>6</w:t>
      </w:r>
      <w:r>
        <w:t xml:space="preserve"> for the program.</w:t>
      </w:r>
    </w:p>
    <w:p w14:paraId="11CD519E" w14:textId="3ADA86F1" w:rsidR="008D7481" w:rsidRPr="007017B5" w:rsidRDefault="008D7481" w:rsidP="008D7481">
      <w:pPr>
        <w:pStyle w:val="ListParagraph"/>
        <w:numPr>
          <w:ilvl w:val="0"/>
          <w:numId w:val="52"/>
        </w:numPr>
      </w:pPr>
      <w:r w:rsidRPr="00E776FC">
        <w:rPr>
          <w:u w:val="single"/>
        </w:rPr>
        <w:t>Remote Vocational Training Scheme</w:t>
      </w:r>
      <w:r w:rsidRPr="2C7D733C">
        <w:t xml:space="preserve"> </w:t>
      </w:r>
      <w:r>
        <w:t>(RVTS) – a three or four-year GP training and workforce retention program, with 32 commencing places per year, including up to 10 places in Aboriginal Communit</w:t>
      </w:r>
      <w:r w:rsidR="00AB5EC5">
        <w:t>y</w:t>
      </w:r>
      <w:r>
        <w:t xml:space="preserve"> Controlled Health Services (ACCHS). The program delivers structured distance education and supervision towards GP fellowship, while doctors provide services to remote and First Nations communities. Th</w:t>
      </w:r>
      <w:r w:rsidR="00A13F0B">
        <w:t xml:space="preserve">e Government is providing </w:t>
      </w:r>
      <w:r w:rsidR="00A13F0B" w:rsidRPr="00730A58">
        <w:rPr>
          <w:b/>
          <w:bCs/>
        </w:rPr>
        <w:t>$</w:t>
      </w:r>
      <w:r w:rsidR="0096535E" w:rsidRPr="00730A58">
        <w:rPr>
          <w:b/>
          <w:bCs/>
        </w:rPr>
        <w:t>44.</w:t>
      </w:r>
      <w:r w:rsidR="00F476C7">
        <w:rPr>
          <w:b/>
          <w:bCs/>
        </w:rPr>
        <w:t>5</w:t>
      </w:r>
      <w:r w:rsidR="00A13F0B" w:rsidRPr="00730A58">
        <w:rPr>
          <w:b/>
          <w:bCs/>
        </w:rPr>
        <w:t> </w:t>
      </w:r>
      <w:r w:rsidRPr="00730A58">
        <w:rPr>
          <w:b/>
          <w:bCs/>
        </w:rPr>
        <w:t>million</w:t>
      </w:r>
      <w:r>
        <w:t xml:space="preserve"> between 2019-20 and 202</w:t>
      </w:r>
      <w:r w:rsidR="0096535E">
        <w:t>5</w:t>
      </w:r>
      <w:r>
        <w:t>-2</w:t>
      </w:r>
      <w:r w:rsidR="0096535E">
        <w:t>6</w:t>
      </w:r>
      <w:r>
        <w:t xml:space="preserve">. An additional $5 million was provided in 2021 for the RVTS Extended Targeted Recruitment pilot, as part of </w:t>
      </w:r>
      <w:r w:rsidR="00AB5EC5">
        <w:t xml:space="preserve">the </w:t>
      </w:r>
      <w:r w:rsidR="008F19C9">
        <w:t>de</w:t>
      </w:r>
      <w:r w:rsidR="00F476C7">
        <w:t>partment</w:t>
      </w:r>
      <w:r w:rsidR="008F19C9">
        <w:t xml:space="preserve">’s </w:t>
      </w:r>
      <w:r>
        <w:t>innovative employment model trials.</w:t>
      </w:r>
    </w:p>
    <w:p w14:paraId="0CC0C21D" w14:textId="0AFB8579" w:rsidR="008D7481" w:rsidRDefault="008D7481" w:rsidP="008D7481">
      <w:pPr>
        <w:keepNext/>
        <w:rPr>
          <w:u w:val="single"/>
        </w:rPr>
      </w:pPr>
      <w:r>
        <w:t xml:space="preserve">GP training places are capped at </w:t>
      </w:r>
      <w:r w:rsidR="001373AE">
        <w:t xml:space="preserve">just over 1,600 </w:t>
      </w:r>
      <w:r w:rsidR="00AB5EC5">
        <w:t>new places</w:t>
      </w:r>
      <w:r w:rsidR="00910793">
        <w:t xml:space="preserve"> each year</w:t>
      </w:r>
      <w:r>
        <w:t xml:space="preserve"> under these 3 programs</w:t>
      </w:r>
      <w:r w:rsidR="00A13F0B">
        <w:t>. These programs</w:t>
      </w:r>
      <w:r>
        <w:t xml:space="preserve"> are producing successful outcomes</w:t>
      </w:r>
      <w:r w:rsidR="00A13F0B">
        <w:t xml:space="preserve"> with upwards of 1,000 GPs fellowing each year</w:t>
      </w:r>
      <w:r w:rsidR="00A13F0B">
        <w:rPr>
          <w:rStyle w:val="FootnoteReference"/>
        </w:rPr>
        <w:footnoteReference w:id="17"/>
      </w:r>
      <w:r w:rsidR="00A13F0B">
        <w:t xml:space="preserve"> and</w:t>
      </w:r>
      <w:r>
        <w:t xml:space="preserve"> an increase in demand for training places in recent years.</w:t>
      </w:r>
      <w:r w:rsidR="00B342EA">
        <w:rPr>
          <w:rStyle w:val="FootnoteReference"/>
        </w:rPr>
        <w:footnoteReference w:id="18"/>
      </w:r>
      <w:r>
        <w:t xml:space="preserve"> However, existing caps are restricting </w:t>
      </w:r>
      <w:r w:rsidR="00910793">
        <w:t>the speed at which this important workforce is growing</w:t>
      </w:r>
      <w:r>
        <w:t xml:space="preserve">. </w:t>
      </w:r>
    </w:p>
    <w:p w14:paraId="59E3905A" w14:textId="1D3EC0F4" w:rsidR="008D7481" w:rsidRDefault="008D7481" w:rsidP="008D7481">
      <w:r>
        <w:t>Both RACGP and ACRRM also deliver self-funded GP training pathways: namely the Fellowship Support Program (</w:t>
      </w:r>
      <w:r w:rsidR="00F476C7">
        <w:t xml:space="preserve">delivered by </w:t>
      </w:r>
      <w:r>
        <w:t>RACGP) and the Independent Pathway (</w:t>
      </w:r>
      <w:r w:rsidR="00F476C7">
        <w:t xml:space="preserve">delivered by </w:t>
      </w:r>
      <w:r>
        <w:t>ACRRM). Trainees on these pathways must be based in MM 2-7 locations. Between 2017-18 and 2021-22, the Government provided $46</w:t>
      </w:r>
      <w:r w:rsidR="00EE3487">
        <w:t> </w:t>
      </w:r>
      <w:r>
        <w:t>million in time-limited subsidi</w:t>
      </w:r>
      <w:r w:rsidR="00180AE0">
        <w:t>es</w:t>
      </w:r>
      <w:r>
        <w:t xml:space="preserve"> for non-vocationally recognised doctors on a self-funded pathway to achieve GP fellowship. </w:t>
      </w:r>
      <w:r w:rsidR="003B3DB6">
        <w:t>This funding, announced in the 2018</w:t>
      </w:r>
      <w:r w:rsidR="0068667D">
        <w:t>-19</w:t>
      </w:r>
      <w:r w:rsidR="003B3DB6">
        <w:t xml:space="preserve"> </w:t>
      </w:r>
      <w:r w:rsidR="002D0764">
        <w:t>B</w:t>
      </w:r>
      <w:r w:rsidR="003B3DB6">
        <w:t>udget, was provided to support a cohort of doctors who were working as GPs without GP qualifications. The intention was that in future the AGPT and RVTS would be the pathway into general practice.</w:t>
      </w:r>
    </w:p>
    <w:p w14:paraId="26F767F4" w14:textId="28098084" w:rsidR="00A13F0B" w:rsidRDefault="00A13F0B" w:rsidP="008D7481">
      <w:r>
        <w:t xml:space="preserve">See </w:t>
      </w:r>
      <w:r w:rsidRPr="00AB7741">
        <w:rPr>
          <w:u w:val="single"/>
        </w:rPr>
        <w:t>Appendix B</w:t>
      </w:r>
      <w:r>
        <w:t xml:space="preserve"> for further detail on these programs. </w:t>
      </w:r>
    </w:p>
    <w:p w14:paraId="79574038" w14:textId="047A7CAD" w:rsidR="0015173B" w:rsidRDefault="0015173B" w:rsidP="00AB7741">
      <w:pPr>
        <w:pStyle w:val="Heading2"/>
      </w:pPr>
      <w:r>
        <w:t>Recent reviews</w:t>
      </w:r>
    </w:p>
    <w:p w14:paraId="2B5C9D5E" w14:textId="0771E18E" w:rsidR="00D45D1B" w:rsidRDefault="00BB681C" w:rsidP="00BB681C">
      <w:r>
        <w:t xml:space="preserve">While existing activities are having a positive impact, growing </w:t>
      </w:r>
      <w:r w:rsidR="00F476C7">
        <w:t xml:space="preserve">the </w:t>
      </w:r>
      <w:r w:rsidR="005248F2">
        <w:t>GP</w:t>
      </w:r>
      <w:r>
        <w:t xml:space="preserve"> workforce remains one of the biggest challenges facing Australia</w:t>
      </w:r>
      <w:r w:rsidR="00FB49FA">
        <w:t>’s</w:t>
      </w:r>
      <w:r>
        <w:t xml:space="preserve"> health system.</w:t>
      </w:r>
      <w:r w:rsidRPr="00BB681C">
        <w:t xml:space="preserve"> </w:t>
      </w:r>
      <w:r>
        <w:t xml:space="preserve">To inform broader health workforce reform pathways, a number of workforce policy reviews </w:t>
      </w:r>
      <w:r w:rsidR="00F476C7">
        <w:t>were commissioned by the Government and</w:t>
      </w:r>
      <w:r>
        <w:t xml:space="preserve"> have </w:t>
      </w:r>
      <w:r w:rsidR="00F476C7">
        <w:t xml:space="preserve">recently </w:t>
      </w:r>
      <w:r>
        <w:t>been completed. This includes</w:t>
      </w:r>
      <w:r w:rsidR="00D45D1B">
        <w:t>:</w:t>
      </w:r>
    </w:p>
    <w:p w14:paraId="5C5B9C7B" w14:textId="11B27E77" w:rsidR="00D45D1B" w:rsidRPr="004C691A" w:rsidRDefault="00AB42E6" w:rsidP="00AB7741">
      <w:pPr>
        <w:pStyle w:val="ListParagraph"/>
        <w:numPr>
          <w:ilvl w:val="0"/>
          <w:numId w:val="51"/>
        </w:numPr>
        <w:rPr>
          <w:rStyle w:val="Hyperlink"/>
          <w:color w:val="auto"/>
          <w:u w:val="none"/>
        </w:rPr>
      </w:pPr>
      <w:hyperlink r:id="rId21">
        <w:r w:rsidR="00BB681C" w:rsidRPr="7372E049">
          <w:rPr>
            <w:rStyle w:val="Hyperlink"/>
          </w:rPr>
          <w:t>Unleashing the Potential of our Health Workforce – Scope of Practice Review</w:t>
        </w:r>
      </w:hyperlink>
      <w:r w:rsidR="00F476C7">
        <w:t>. This</w:t>
      </w:r>
      <w:r w:rsidR="00E6542C" w:rsidRPr="004C691A">
        <w:rPr>
          <w:rStyle w:val="Hyperlink"/>
          <w:color w:val="auto"/>
          <w:u w:val="none"/>
        </w:rPr>
        <w:t xml:space="preserve"> </w:t>
      </w:r>
      <w:r w:rsidR="0015173B">
        <w:rPr>
          <w:rStyle w:val="Hyperlink"/>
          <w:color w:val="auto"/>
          <w:u w:val="none"/>
        </w:rPr>
        <w:t>was</w:t>
      </w:r>
      <w:r w:rsidR="00E6542C" w:rsidRPr="004C691A">
        <w:rPr>
          <w:rStyle w:val="Hyperlink"/>
          <w:color w:val="auto"/>
          <w:u w:val="none"/>
        </w:rPr>
        <w:t xml:space="preserve"> an independent review, </w:t>
      </w:r>
      <w:r w:rsidR="00F476C7">
        <w:rPr>
          <w:rStyle w:val="Hyperlink"/>
          <w:color w:val="auto"/>
          <w:u w:val="none"/>
        </w:rPr>
        <w:t>which</w:t>
      </w:r>
      <w:r w:rsidR="00E6542C" w:rsidRPr="004C691A">
        <w:rPr>
          <w:rStyle w:val="Hyperlink"/>
          <w:color w:val="auto"/>
          <w:u w:val="none"/>
        </w:rPr>
        <w:t xml:space="preserve"> </w:t>
      </w:r>
      <w:r w:rsidR="0015173B">
        <w:rPr>
          <w:rStyle w:val="Hyperlink"/>
          <w:color w:val="auto"/>
          <w:u w:val="none"/>
        </w:rPr>
        <w:t>looked</w:t>
      </w:r>
      <w:r w:rsidR="00E6542C" w:rsidRPr="004C691A">
        <w:rPr>
          <w:rStyle w:val="Hyperlink"/>
          <w:color w:val="auto"/>
          <w:u w:val="none"/>
        </w:rPr>
        <w:t xml:space="preserve"> at the available evidence about health professionals’ ability to deliver on their full scope of practice in primary care.</w:t>
      </w:r>
      <w:r w:rsidR="00E6542C">
        <w:rPr>
          <w:rStyle w:val="Hyperlink"/>
          <w:color w:val="auto"/>
          <w:u w:val="none"/>
        </w:rPr>
        <w:t xml:space="preserve"> </w:t>
      </w:r>
      <w:r w:rsidR="00E6542C" w:rsidRPr="004C691A">
        <w:rPr>
          <w:rStyle w:val="Hyperlink"/>
          <w:color w:val="auto"/>
          <w:u w:val="none"/>
        </w:rPr>
        <w:t xml:space="preserve">The review </w:t>
      </w:r>
      <w:r w:rsidR="0015173B">
        <w:rPr>
          <w:rStyle w:val="Hyperlink"/>
          <w:color w:val="auto"/>
          <w:u w:val="none"/>
        </w:rPr>
        <w:t>identified</w:t>
      </w:r>
      <w:r w:rsidR="00E6542C" w:rsidRPr="004C691A">
        <w:rPr>
          <w:rStyle w:val="Hyperlink"/>
          <w:color w:val="auto"/>
          <w:u w:val="none"/>
        </w:rPr>
        <w:t xml:space="preserve"> opportunities to remove the barriers stopping health professionals</w:t>
      </w:r>
      <w:r w:rsidR="002C4FE6">
        <w:rPr>
          <w:rStyle w:val="Hyperlink"/>
          <w:color w:val="auto"/>
          <w:u w:val="none"/>
        </w:rPr>
        <w:t>, including GPs,</w:t>
      </w:r>
      <w:r w:rsidR="00E6542C" w:rsidRPr="004C691A">
        <w:rPr>
          <w:rStyle w:val="Hyperlink"/>
          <w:color w:val="auto"/>
          <w:u w:val="none"/>
        </w:rPr>
        <w:t xml:space="preserve"> working to their full scope of practice</w:t>
      </w:r>
      <w:r w:rsidR="0015173B">
        <w:rPr>
          <w:rStyle w:val="Hyperlink"/>
          <w:color w:val="auto"/>
          <w:u w:val="none"/>
        </w:rPr>
        <w:t>,</w:t>
      </w:r>
      <w:r w:rsidR="00E6542C" w:rsidRPr="004C691A">
        <w:rPr>
          <w:rStyle w:val="Hyperlink"/>
          <w:color w:val="auto"/>
          <w:u w:val="none"/>
        </w:rPr>
        <w:t xml:space="preserve"> drawing on examples of multi-disciplinary teams where members are working to their full scope of practice to deliver best practice primary care.</w:t>
      </w:r>
      <w:r w:rsidR="003A7547">
        <w:rPr>
          <w:rStyle w:val="Hyperlink"/>
          <w:color w:val="auto"/>
          <w:u w:val="none"/>
        </w:rPr>
        <w:t xml:space="preserve"> The </w:t>
      </w:r>
      <w:r w:rsidR="00B77015">
        <w:rPr>
          <w:rStyle w:val="Hyperlink"/>
          <w:color w:val="auto"/>
          <w:u w:val="none"/>
        </w:rPr>
        <w:t xml:space="preserve">review’s </w:t>
      </w:r>
      <w:r w:rsidR="003A7547">
        <w:rPr>
          <w:rStyle w:val="Hyperlink"/>
          <w:color w:val="auto"/>
          <w:u w:val="none"/>
        </w:rPr>
        <w:t xml:space="preserve">final report was </w:t>
      </w:r>
      <w:r w:rsidR="00B77015">
        <w:rPr>
          <w:rStyle w:val="Hyperlink"/>
          <w:color w:val="auto"/>
          <w:u w:val="none"/>
        </w:rPr>
        <w:t>published in November</w:t>
      </w:r>
      <w:r w:rsidR="003A7547">
        <w:rPr>
          <w:rStyle w:val="Hyperlink"/>
          <w:color w:val="auto"/>
          <w:u w:val="none"/>
        </w:rPr>
        <w:t xml:space="preserve"> 2024.</w:t>
      </w:r>
    </w:p>
    <w:p w14:paraId="0F29AF5F" w14:textId="4D9A51A8" w:rsidR="00D45D1B" w:rsidRDefault="00AB42E6" w:rsidP="00AB7741">
      <w:pPr>
        <w:pStyle w:val="ListParagraph"/>
        <w:numPr>
          <w:ilvl w:val="0"/>
          <w:numId w:val="51"/>
        </w:numPr>
      </w:pPr>
      <w:hyperlink r:id="rId22" w:history="1">
        <w:r w:rsidR="00BB681C" w:rsidRPr="00DF231A">
          <w:rPr>
            <w:rStyle w:val="Hyperlink"/>
          </w:rPr>
          <w:t>Independent Review of Australia’s Regulatory Settings Relating to Overseas Health Practitioners</w:t>
        </w:r>
      </w:hyperlink>
      <w:r w:rsidR="00BB681C">
        <w:t xml:space="preserve"> (Kruk Review)</w:t>
      </w:r>
      <w:r w:rsidR="00F476C7">
        <w:t>. This</w:t>
      </w:r>
      <w:r w:rsidR="00432D91">
        <w:t xml:space="preserve"> was an independently-led, rapid review of Australia’s regulatory settings relating to health practitioner registration and skills and qualification recognition for overseas trained health professionals and international students who have studied in Australia. The review was tasked with delivering recommendations designed to ease skills shortages in key health professions, while ensuring that quality and safety standards designed to protect patients are maintained. The </w:t>
      </w:r>
      <w:r w:rsidR="00B77015">
        <w:t xml:space="preserve">review’s </w:t>
      </w:r>
      <w:r w:rsidR="00432D91">
        <w:t>final report was endorsed by National Cabinet in December 2023.</w:t>
      </w:r>
    </w:p>
    <w:p w14:paraId="68672473" w14:textId="2D3DF48C" w:rsidR="00BB681C" w:rsidRDefault="00AB42E6" w:rsidP="00AB7741">
      <w:pPr>
        <w:pStyle w:val="ListParagraph"/>
        <w:numPr>
          <w:ilvl w:val="0"/>
          <w:numId w:val="51"/>
        </w:numPr>
      </w:pPr>
      <w:hyperlink r:id="rId23">
        <w:r w:rsidR="00BB681C" w:rsidRPr="7372E049">
          <w:rPr>
            <w:rStyle w:val="Hyperlink"/>
          </w:rPr>
          <w:t>Working Better for Medicare Review</w:t>
        </w:r>
      </w:hyperlink>
      <w:r w:rsidR="00B77015">
        <w:t>. The independent review</w:t>
      </w:r>
      <w:r w:rsidR="00432D91">
        <w:t xml:space="preserve"> examined the effectiveness of our current distribution levers. These are laws and policies used to encourage or require health professionals to work in areas of workforce shortage. These levers include: sections 19AA and 19AB of the </w:t>
      </w:r>
      <w:r w:rsidR="00432D91" w:rsidRPr="13D21BA5">
        <w:rPr>
          <w:i/>
          <w:iCs/>
        </w:rPr>
        <w:t>Health Insurance Act 1973,</w:t>
      </w:r>
      <w:r w:rsidR="00432D91" w:rsidRPr="00AB7741">
        <w:t xml:space="preserve"> and </w:t>
      </w:r>
      <w:r w:rsidR="00432D91">
        <w:t xml:space="preserve">workforce classifications – specifically the Distribution Priority Area (DPA), District of Workforce Shortage (DWS) and Monash Modified Model (MMM) classifications. The </w:t>
      </w:r>
      <w:r w:rsidR="00B77015">
        <w:t xml:space="preserve">review’s </w:t>
      </w:r>
      <w:r w:rsidR="00432D91">
        <w:t>final report was published in October 2024.</w:t>
      </w:r>
    </w:p>
    <w:p w14:paraId="0A51E395" w14:textId="46B2EABD" w:rsidR="00205BFA" w:rsidRDefault="00AB42E6" w:rsidP="00AB7741">
      <w:pPr>
        <w:pStyle w:val="ListParagraph"/>
        <w:numPr>
          <w:ilvl w:val="0"/>
          <w:numId w:val="51"/>
        </w:numPr>
      </w:pPr>
      <w:hyperlink r:id="rId24" w:history="1">
        <w:r w:rsidR="00205BFA" w:rsidRPr="00205BFA">
          <w:rPr>
            <w:rStyle w:val="Hyperlink"/>
          </w:rPr>
          <w:t>Review of General Practice Incentives</w:t>
        </w:r>
      </w:hyperlink>
      <w:r w:rsidR="00B77015">
        <w:t>. The independent review</w:t>
      </w:r>
      <w:r w:rsidR="00205BFA">
        <w:t xml:space="preserve"> </w:t>
      </w:r>
      <w:r w:rsidR="00205BFA" w:rsidRPr="00205BFA">
        <w:t>identified ways to redesign current general practice incentive programs to better support quality, patient-centred primary care.</w:t>
      </w:r>
      <w:r w:rsidR="00205BFA">
        <w:t xml:space="preserve"> The </w:t>
      </w:r>
      <w:r w:rsidR="00B77015">
        <w:t xml:space="preserve">review’s </w:t>
      </w:r>
      <w:r w:rsidR="00205BFA">
        <w:t xml:space="preserve">final report was </w:t>
      </w:r>
      <w:r w:rsidR="00B77015">
        <w:t xml:space="preserve">published </w:t>
      </w:r>
      <w:r w:rsidR="00205BFA">
        <w:t>in October 2024.</w:t>
      </w:r>
    </w:p>
    <w:p w14:paraId="6F0CF34B" w14:textId="34E3D877" w:rsidR="00BB681C" w:rsidRDefault="00B77015" w:rsidP="00BB681C">
      <w:r>
        <w:t>In the context of future</w:t>
      </w:r>
      <w:r w:rsidR="00E24B16">
        <w:t xml:space="preserve"> GP shortage</w:t>
      </w:r>
      <w:r w:rsidR="009E5D40">
        <w:t>s</w:t>
      </w:r>
      <w:r w:rsidR="00AB7741">
        <w:t xml:space="preserve">, </w:t>
      </w:r>
      <w:r w:rsidR="2C7D733C">
        <w:t xml:space="preserve">the Australian Government </w:t>
      </w:r>
      <w:r w:rsidR="009E5D40">
        <w:t>is</w:t>
      </w:r>
      <w:r w:rsidR="002C4FE6">
        <w:t xml:space="preserve"> considering</w:t>
      </w:r>
      <w:r w:rsidR="00A9101C">
        <w:t xml:space="preserve"> </w:t>
      </w:r>
      <w:r w:rsidR="00AB7741">
        <w:t xml:space="preserve">reforms required to grow and better distribute </w:t>
      </w:r>
      <w:r w:rsidR="00E24B16">
        <w:t xml:space="preserve">Australia’s </w:t>
      </w:r>
      <w:r w:rsidR="2C7D733C">
        <w:t xml:space="preserve">GP </w:t>
      </w:r>
      <w:r w:rsidR="00A9101C">
        <w:t>workforce</w:t>
      </w:r>
      <w:r w:rsidR="2C7D733C">
        <w:t xml:space="preserve">. </w:t>
      </w:r>
      <w:r w:rsidR="00B7792F">
        <w:t>This Impact A</w:t>
      </w:r>
      <w:r w:rsidR="00AB7741">
        <w:t>nalysis focuses on specific action</w:t>
      </w:r>
      <w:r w:rsidR="001105AA">
        <w:t>s</w:t>
      </w:r>
      <w:r w:rsidR="00AB7741">
        <w:t xml:space="preserve"> to grow </w:t>
      </w:r>
      <w:r w:rsidR="009E5D40">
        <w:t>the GP workforce</w:t>
      </w:r>
      <w:r w:rsidR="00AB7741">
        <w:t xml:space="preserve">, noting the reviews </w:t>
      </w:r>
      <w:r w:rsidR="00301A71">
        <w:t xml:space="preserve">above </w:t>
      </w:r>
      <w:r>
        <w:t xml:space="preserve">will </w:t>
      </w:r>
      <w:r w:rsidR="00301A71">
        <w:t xml:space="preserve">also </w:t>
      </w:r>
      <w:r>
        <w:t xml:space="preserve">be </w:t>
      </w:r>
      <w:r w:rsidR="00AB7741">
        <w:t xml:space="preserve">important in informing broader health and medical workforce policy settings.  </w:t>
      </w:r>
    </w:p>
    <w:p w14:paraId="35126CBD" w14:textId="1F267EC6" w:rsidR="00D05F96" w:rsidRPr="00F90B8F" w:rsidRDefault="00D05F96" w:rsidP="009627A0">
      <w:r w:rsidRPr="00F90B8F">
        <w:br w:type="page"/>
      </w:r>
    </w:p>
    <w:bookmarkStart w:id="4" w:name="_Toc191543677"/>
    <w:p w14:paraId="5F925CC5" w14:textId="2EBB5868" w:rsidR="0014151F" w:rsidRPr="00DD6F2F" w:rsidRDefault="00340373" w:rsidP="00B342EA">
      <w:pPr>
        <w:pStyle w:val="Heading1"/>
        <w:numPr>
          <w:ilvl w:val="0"/>
          <w:numId w:val="16"/>
        </w:numPr>
      </w:pPr>
      <w:r>
        <w:rPr>
          <w:noProof/>
          <w:lang w:eastAsia="en-AU"/>
        </w:rPr>
        <mc:AlternateContent>
          <mc:Choice Requires="wps">
            <w:drawing>
              <wp:anchor distT="45720" distB="45720" distL="114300" distR="114300" simplePos="0" relativeHeight="251658240" behindDoc="0" locked="0" layoutInCell="1" allowOverlap="1" wp14:anchorId="6CC09C2E" wp14:editId="6979D92D">
                <wp:simplePos x="0" y="0"/>
                <wp:positionH relativeFrom="margin">
                  <wp:posOffset>-34290</wp:posOffset>
                </wp:positionH>
                <wp:positionV relativeFrom="paragraph">
                  <wp:posOffset>624840</wp:posOffset>
                </wp:positionV>
                <wp:extent cx="6042025" cy="36195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025" cy="361950"/>
                        </a:xfrm>
                        <a:prstGeom prst="rect">
                          <a:avLst/>
                        </a:prstGeom>
                        <a:solidFill>
                          <a:srgbClr val="FFFFFF"/>
                        </a:solidFill>
                        <a:ln w="9525">
                          <a:solidFill>
                            <a:srgbClr val="000000"/>
                          </a:solidFill>
                          <a:miter lim="800000"/>
                          <a:headEnd/>
                          <a:tailEnd/>
                        </a:ln>
                      </wps:spPr>
                      <wps:txbx>
                        <w:txbxContent>
                          <w:p w14:paraId="3305E11A" w14:textId="757AB2C1" w:rsidR="001E038F" w:rsidRPr="00662E3A" w:rsidRDefault="001E038F" w:rsidP="00E310EA">
                            <w:pPr>
                              <w:jc w:val="center"/>
                              <w:rPr>
                                <w:b/>
                                <w:color w:val="004261" w:themeColor="text2"/>
                              </w:rPr>
                            </w:pPr>
                            <w:r w:rsidRPr="00662E3A">
                              <w:rPr>
                                <w:b/>
                                <w:color w:val="004261" w:themeColor="text2"/>
                              </w:rPr>
                              <w:t xml:space="preserve">Australia is not generating enough </w:t>
                            </w:r>
                            <w:r>
                              <w:rPr>
                                <w:b/>
                                <w:color w:val="004261" w:themeColor="text2"/>
                              </w:rPr>
                              <w:t>GPs</w:t>
                            </w:r>
                            <w:r w:rsidRPr="00662E3A">
                              <w:rPr>
                                <w:b/>
                                <w:color w:val="004261" w:themeColor="text2"/>
                              </w:rPr>
                              <w:t xml:space="preserve"> to meet community need now and into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CC09C2E" id="_x0000_s1028" type="#_x0000_t202" style="position:absolute;left:0;text-align:left;margin-left:-2.7pt;margin-top:49.2pt;width:475.75pt;height:2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">
                <v:textbox>
                  <w:txbxContent>
                    <w:p w14:paraId="3305E11A" w14:textId="757AB2C1" w:rsidR="001E038F" w:rsidRPr="00662E3A" w:rsidRDefault="001E038F" w:rsidP="00E310EA">
                      <w:pPr>
                        <w:jc w:val="center"/>
                        <w:rPr>
                          <w:b/>
                          <w:color w:val="004261" w:themeColor="text2"/>
                        </w:rPr>
                      </w:pPr>
                      <w:r w:rsidRPr="00662E3A">
                        <w:rPr>
                          <w:b/>
                          <w:color w:val="004261" w:themeColor="text2"/>
                        </w:rPr>
                        <w:t xml:space="preserve">Australia is not generating enough </w:t>
                      </w:r>
                      <w:r>
                        <w:rPr>
                          <w:b/>
                          <w:color w:val="004261" w:themeColor="text2"/>
                        </w:rPr>
                        <w:t>GPs</w:t>
                      </w:r>
                      <w:r w:rsidRPr="00662E3A">
                        <w:rPr>
                          <w:b/>
                          <w:color w:val="004261" w:themeColor="text2"/>
                        </w:rPr>
                        <w:t xml:space="preserve"> to meet community need now and into the future.</w:t>
                      </w:r>
                    </w:p>
                  </w:txbxContent>
                </v:textbox>
                <w10:wrap type="square" anchorx="margin"/>
              </v:shape>
            </w:pict>
          </mc:Fallback>
        </mc:AlternateContent>
      </w:r>
      <w:r w:rsidR="00E310EA" w:rsidRPr="004579FE">
        <w:t xml:space="preserve">Problem </w:t>
      </w:r>
      <w:r w:rsidR="00AD0443">
        <w:t>s</w:t>
      </w:r>
      <w:r w:rsidR="00E310EA" w:rsidRPr="004579FE">
        <w:t>tatement</w:t>
      </w:r>
      <w:bookmarkEnd w:id="4"/>
      <w:r w:rsidR="00E310EA" w:rsidRPr="004579FE">
        <w:t xml:space="preserve"> </w:t>
      </w:r>
    </w:p>
    <w:p w14:paraId="16BFDDC5" w14:textId="4219EF11" w:rsidR="00BA1B0C" w:rsidRDefault="00BA1B0C" w:rsidP="00BA1B0C">
      <w:r w:rsidRPr="003A2B85">
        <w:t xml:space="preserve">Modelling demonstrates a growing shortage of GPs, with 7,700 more GPs needed by 2033 and </w:t>
      </w:r>
      <w:r w:rsidR="00A3106B" w:rsidRPr="003A2B85">
        <w:t xml:space="preserve">without action and reform, </w:t>
      </w:r>
      <w:r w:rsidRPr="003A2B85">
        <w:t>shortages worsening in every jurisdiction. The national average FTE per GP is also projected to decrease over this period.</w:t>
      </w:r>
      <w:r w:rsidRPr="003A2B85">
        <w:rPr>
          <w:rStyle w:val="FootnoteReference"/>
        </w:rPr>
        <w:footnoteReference w:id="19"/>
      </w:r>
      <w:r w:rsidRPr="003A2B85">
        <w:t xml:space="preserve"> There is insufficient growth in the medical workforce pipeline to address this gap</w:t>
      </w:r>
      <w:r w:rsidR="00E26990" w:rsidRPr="003A2B85">
        <w:t>.</w:t>
      </w:r>
      <w:r w:rsidRPr="003A2B85">
        <w:t xml:space="preserve"> </w:t>
      </w:r>
      <w:r w:rsidR="00E26990" w:rsidRPr="003A2B85">
        <w:t xml:space="preserve">While general practice has </w:t>
      </w:r>
      <w:r w:rsidR="00D91BB0" w:rsidRPr="003A2B85">
        <w:t>reclaimed its position as the most</w:t>
      </w:r>
      <w:r w:rsidR="007B590A" w:rsidRPr="003A2B85">
        <w:t xml:space="preserve"> popular career choice for medical students</w:t>
      </w:r>
      <w:r w:rsidR="00B77015">
        <w:t xml:space="preserve">, </w:t>
      </w:r>
      <w:r w:rsidRPr="003A2B85">
        <w:t xml:space="preserve">with </w:t>
      </w:r>
      <w:r w:rsidR="008846BC" w:rsidRPr="003A2B85">
        <w:t>18</w:t>
      </w:r>
      <w:r w:rsidRPr="003A2B85">
        <w:t xml:space="preserve"> per cent of medical students reporting an interest in general practice or rural generalism</w:t>
      </w:r>
      <w:r w:rsidR="0024187F" w:rsidRPr="003A2B85">
        <w:t xml:space="preserve"> (which is expected to become a recognised area of practice within the speciality of general practice</w:t>
      </w:r>
      <w:r w:rsidR="00FB0129" w:rsidRPr="003A2B85">
        <w:t>)</w:t>
      </w:r>
      <w:r w:rsidR="007B590A" w:rsidRPr="003A2B85">
        <w:t>,</w:t>
      </w:r>
      <w:r w:rsidRPr="003A2B85">
        <w:t xml:space="preserve"> </w:t>
      </w:r>
      <w:r w:rsidR="007B590A" w:rsidRPr="003A2B85">
        <w:t>t</w:t>
      </w:r>
      <w:r w:rsidRPr="003A2B85">
        <w:t xml:space="preserve">his interest level must </w:t>
      </w:r>
      <w:r w:rsidR="00A47DB4" w:rsidRPr="003A2B85">
        <w:t>increase</w:t>
      </w:r>
      <w:r w:rsidRPr="003A2B85">
        <w:t xml:space="preserve"> </w:t>
      </w:r>
      <w:r w:rsidR="000662EA" w:rsidRPr="003A2B85">
        <w:t xml:space="preserve">further </w:t>
      </w:r>
      <w:r w:rsidRPr="003A2B85">
        <w:t>to deliver the GP workforce we are projected to need in the future.</w:t>
      </w:r>
      <w:r w:rsidR="007B590A" w:rsidRPr="003A2B85">
        <w:rPr>
          <w:rStyle w:val="FootnoteReference"/>
        </w:rPr>
        <w:t xml:space="preserve"> </w:t>
      </w:r>
      <w:r w:rsidR="007B590A" w:rsidRPr="003A2B85">
        <w:rPr>
          <w:rStyle w:val="FootnoteReference"/>
        </w:rPr>
        <w:footnoteReference w:id="20"/>
      </w:r>
      <w:r w:rsidRPr="003A2B85">
        <w:t xml:space="preserve"> </w:t>
      </w:r>
      <w:r w:rsidRPr="003A2B85">
        <w:rPr>
          <w:u w:val="single"/>
        </w:rPr>
        <w:t>Appendix A</w:t>
      </w:r>
      <w:r w:rsidRPr="003A2B85">
        <w:t xml:space="preserve"> provides a snapshot of GP supply and demand projections across each state and territory.</w:t>
      </w:r>
      <w:r>
        <w:t xml:space="preserve"> </w:t>
      </w:r>
    </w:p>
    <w:p w14:paraId="59AB8C9B" w14:textId="77777777" w:rsidR="00BA1B0C" w:rsidRPr="00DD6F2F" w:rsidRDefault="00BA1B0C" w:rsidP="00726FEA">
      <w:pPr>
        <w:keepNext/>
      </w:pPr>
      <w:r w:rsidRPr="2C7D733C">
        <w:rPr>
          <w:b/>
          <w:bCs/>
          <w:sz w:val="20"/>
          <w:szCs w:val="20"/>
        </w:rPr>
        <w:t xml:space="preserve">Figure </w:t>
      </w:r>
      <w:r>
        <w:rPr>
          <w:b/>
          <w:bCs/>
          <w:sz w:val="20"/>
          <w:szCs w:val="20"/>
        </w:rPr>
        <w:t>2</w:t>
      </w:r>
      <w:r w:rsidRPr="2C7D733C">
        <w:rPr>
          <w:b/>
          <w:bCs/>
          <w:sz w:val="20"/>
          <w:szCs w:val="20"/>
        </w:rPr>
        <w:t xml:space="preserve">: National GP supply and demand projections </w:t>
      </w:r>
    </w:p>
    <w:p w14:paraId="253DFF6F" w14:textId="77777777" w:rsidR="00BA1B0C" w:rsidRDefault="00BA1B0C" w:rsidP="00BA1B0C">
      <w:r>
        <w:rPr>
          <w:noProof/>
          <w:lang w:eastAsia="en-AU"/>
        </w:rPr>
        <w:drawing>
          <wp:inline distT="0" distB="0" distL="0" distR="0" wp14:anchorId="567D1918" wp14:editId="7087EE0C">
            <wp:extent cx="5364945" cy="2505673"/>
            <wp:effectExtent l="0" t="0" r="7620" b="9525"/>
            <wp:docPr id="999824746" name="Picture 3" descr="A graph of a number of supply and dem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24746" name="Picture 3" descr="A graph of a number of supply and demand&#10;&#10;Description automatically generated"/>
                    <pic:cNvPicPr>
                      <a:picLocks noChangeAspect="1"/>
                    </pic:cNvPicPr>
                  </pic:nvPicPr>
                  <pic:blipFill>
                    <a:blip r:embed="rId25"/>
                    <a:stretch>
                      <a:fillRect/>
                    </a:stretch>
                  </pic:blipFill>
                  <pic:spPr>
                    <a:xfrm>
                      <a:off x="0" y="0"/>
                      <a:ext cx="5364945" cy="2505673"/>
                    </a:xfrm>
                    <a:prstGeom prst="rect">
                      <a:avLst/>
                    </a:prstGeom>
                  </pic:spPr>
                </pic:pic>
              </a:graphicData>
            </a:graphic>
          </wp:inline>
        </w:drawing>
      </w:r>
    </w:p>
    <w:p w14:paraId="3E60BECC" w14:textId="64831EF6" w:rsidR="00B008E8" w:rsidRDefault="00165587" w:rsidP="00165587">
      <w:r>
        <w:t xml:space="preserve">There are a number of factors contributing to this </w:t>
      </w:r>
      <w:r w:rsidR="002B2974">
        <w:t xml:space="preserve">growing projected shortfall of GPs. </w:t>
      </w:r>
    </w:p>
    <w:p w14:paraId="26DE050D" w14:textId="77777777" w:rsidR="005A72A3" w:rsidRDefault="005A72A3">
      <w:pPr>
        <w:spacing w:after="200" w:line="288" w:lineRule="auto"/>
        <w:rPr>
          <w:rFonts w:asciiTheme="majorHAnsi" w:eastAsiaTheme="majorEastAsia" w:hAnsiTheme="majorHAnsi" w:cstheme="majorBidi"/>
          <w:color w:val="1C2B39" w:themeColor="accent1"/>
          <w:sz w:val="36"/>
          <w:szCs w:val="28"/>
        </w:rPr>
      </w:pPr>
      <w:r>
        <w:br w:type="page"/>
      </w:r>
    </w:p>
    <w:p w14:paraId="582C8FB7" w14:textId="2A0F4530" w:rsidR="003A7547" w:rsidRDefault="002B2974" w:rsidP="00B342EA">
      <w:pPr>
        <w:pStyle w:val="Heading2"/>
      </w:pPr>
      <w:r>
        <w:t xml:space="preserve">Cause 1: </w:t>
      </w:r>
      <w:r w:rsidR="00FB0129">
        <w:t xml:space="preserve">Distribution issues within the </w:t>
      </w:r>
      <w:r w:rsidR="00937B93">
        <w:t>medical workforce shortage</w:t>
      </w:r>
    </w:p>
    <w:p w14:paraId="40E596A2" w14:textId="58942D6C" w:rsidR="001165C9" w:rsidRDefault="00A17DD2" w:rsidP="00C04DF7">
      <w:r>
        <w:t xml:space="preserve">The medical workforce is not well distributed in Australia, and broader </w:t>
      </w:r>
      <w:r w:rsidR="00CF42B7">
        <w:t>workforce shortages are occurring in</w:t>
      </w:r>
      <w:r w:rsidR="00A0349D">
        <w:t xml:space="preserve"> a number of specialities, not only general practice,</w:t>
      </w:r>
      <w:r w:rsidR="00CF42B7">
        <w:t xml:space="preserve"> despite</w:t>
      </w:r>
      <w:r w:rsidR="00A0349D">
        <w:t xml:space="preserve"> continuing</w:t>
      </w:r>
      <w:r w:rsidR="00CF42B7">
        <w:t xml:space="preserve"> growth in the number of medical school graduates and employed practitioners. </w:t>
      </w:r>
      <w:r w:rsidR="00A0349D">
        <w:t>A</w:t>
      </w:r>
      <w:r w:rsidR="00CA3D40">
        <w:t>dvice from state and territory health officials</w:t>
      </w:r>
      <w:r w:rsidR="00C1370D">
        <w:t xml:space="preserve"> is that they cannot fill all currently available</w:t>
      </w:r>
      <w:r w:rsidR="00CA3D40">
        <w:t xml:space="preserve"> </w:t>
      </w:r>
      <w:r w:rsidR="00CA3D40" w:rsidRPr="00ED06BF">
        <w:t>internship</w:t>
      </w:r>
      <w:r w:rsidR="00937FC6">
        <w:t xml:space="preserve"> positions in hospitals with medical graduates</w:t>
      </w:r>
      <w:r w:rsidR="00CA3D40">
        <w:t>.</w:t>
      </w:r>
      <w:r w:rsidR="00CA3D40" w:rsidRPr="0089566F">
        <w:rPr>
          <w:rStyle w:val="FootnoteReference"/>
        </w:rPr>
        <w:footnoteReference w:id="21"/>
      </w:r>
      <w:r w:rsidR="00CA3D40">
        <w:t xml:space="preserve"> </w:t>
      </w:r>
      <w:r w:rsidR="002A69C8">
        <w:t xml:space="preserve">Effectively, </w:t>
      </w:r>
      <w:r w:rsidR="00B87EFF">
        <w:t xml:space="preserve">medical specialities are competing for </w:t>
      </w:r>
      <w:r w:rsidR="006501DF">
        <w:t xml:space="preserve">the current </w:t>
      </w:r>
      <w:r w:rsidR="00F76304">
        <w:t>pool of medical graduates, with general practice at distinct disadvantage due to structural barriers</w:t>
      </w:r>
      <w:r w:rsidR="0089566F">
        <w:t xml:space="preserve"> and pay disparities compared to other specialities. </w:t>
      </w:r>
    </w:p>
    <w:p w14:paraId="7D928399" w14:textId="5E9CB17A" w:rsidR="00CF42B7" w:rsidRDefault="00B77015" w:rsidP="00C04DF7">
      <w:r w:rsidRPr="00213C80">
        <w:t>S</w:t>
      </w:r>
      <w:r w:rsidR="00CF42B7" w:rsidRPr="00213C80">
        <w:t>ince 2022-23, an additional 140 medical Commonwealth Supported Places (CSPs) have been funded</w:t>
      </w:r>
      <w:r w:rsidRPr="00213C80">
        <w:t xml:space="preserve"> by the Australian Government</w:t>
      </w:r>
      <w:r w:rsidR="00CF42B7" w:rsidRPr="00213C80">
        <w:t xml:space="preserve">. While this investment will help grow the overall medical pipeline, </w:t>
      </w:r>
      <w:r w:rsidRPr="00213C80">
        <w:t>this in isolation will not address</w:t>
      </w:r>
      <w:r w:rsidR="00CF42B7" w:rsidRPr="00213C80">
        <w:t xml:space="preserve"> </w:t>
      </w:r>
      <w:r w:rsidR="000C5886" w:rsidRPr="00213C80">
        <w:t xml:space="preserve">GP </w:t>
      </w:r>
      <w:r w:rsidR="00CF42B7" w:rsidRPr="00213C80">
        <w:t xml:space="preserve">workforce </w:t>
      </w:r>
      <w:r w:rsidR="001165C9" w:rsidRPr="00213C80">
        <w:t>shortages</w:t>
      </w:r>
      <w:r w:rsidR="00CF42B7" w:rsidRPr="00213C80">
        <w:t xml:space="preserve"> in the short to medium term. A typical </w:t>
      </w:r>
      <w:r w:rsidR="00FD1751" w:rsidRPr="00213C80">
        <w:t xml:space="preserve">medical </w:t>
      </w:r>
      <w:r w:rsidRPr="00213C80">
        <w:t xml:space="preserve">training </w:t>
      </w:r>
      <w:r w:rsidR="00CF42B7" w:rsidRPr="00213C80">
        <w:t>pathway takes 10-14 years for a student to become a qualified practitioner</w:t>
      </w:r>
      <w:r w:rsidR="00EF421E" w:rsidRPr="00213C80">
        <w:t>,</w:t>
      </w:r>
      <w:r w:rsidR="00CF42B7" w:rsidRPr="00213C80">
        <w:t xml:space="preserve"> and take</w:t>
      </w:r>
      <w:r w:rsidRPr="00213C80">
        <w:t>s</w:t>
      </w:r>
      <w:r w:rsidR="00CF42B7" w:rsidRPr="00213C80">
        <w:t xml:space="preserve"> time for investment</w:t>
      </w:r>
      <w:r w:rsidRPr="00213C80">
        <w:t>s</w:t>
      </w:r>
      <w:r w:rsidR="00CF42B7" w:rsidRPr="00213C80">
        <w:t xml:space="preserve"> in CSPs to be realised</w:t>
      </w:r>
      <w:r w:rsidR="00D5112E" w:rsidRPr="00213C80">
        <w:t xml:space="preserve">, </w:t>
      </w:r>
      <w:r w:rsidRPr="00213C80">
        <w:t xml:space="preserve">as is true </w:t>
      </w:r>
      <w:r w:rsidR="00D5112E" w:rsidRPr="00213C80">
        <w:t xml:space="preserve">for other interventions to </w:t>
      </w:r>
      <w:r w:rsidRPr="00213C80">
        <w:t>support</w:t>
      </w:r>
      <w:r w:rsidR="00D5112E" w:rsidRPr="00213C80">
        <w:t xml:space="preserve"> a greater proportion of medical graduates </w:t>
      </w:r>
      <w:r w:rsidRPr="00213C80">
        <w:t xml:space="preserve">too </w:t>
      </w:r>
      <w:r w:rsidR="00D5112E" w:rsidRPr="00213C80">
        <w:t>become GPs</w:t>
      </w:r>
      <w:r w:rsidR="00CF42B7" w:rsidRPr="00213C80">
        <w:t>.</w:t>
      </w:r>
    </w:p>
    <w:p w14:paraId="38245553" w14:textId="02E34614" w:rsidR="007B3D68" w:rsidRDefault="007B3D68" w:rsidP="00182648">
      <w:pPr>
        <w:pStyle w:val="Heading2"/>
      </w:pPr>
      <w:r>
        <w:t xml:space="preserve">Cause 2: The medical workforce is </w:t>
      </w:r>
      <w:r w:rsidR="006A5DB1">
        <w:t xml:space="preserve">geographically </w:t>
      </w:r>
      <w:r>
        <w:t xml:space="preserve">maldistributed  </w:t>
      </w:r>
    </w:p>
    <w:p w14:paraId="1338C959" w14:textId="5CC7EF74" w:rsidR="004561DB" w:rsidRDefault="0089566F" w:rsidP="0036182A">
      <w:r>
        <w:t xml:space="preserve">The medical workforce is maldistributed, with </w:t>
      </w:r>
      <w:r w:rsidR="00C04DF7">
        <w:t>a strong preference for metropolitan-based practice.</w:t>
      </w:r>
      <w:r w:rsidR="00C04DF7" w:rsidRPr="0089566F">
        <w:rPr>
          <w:rStyle w:val="FootnoteReference"/>
        </w:rPr>
        <w:footnoteReference w:id="22"/>
      </w:r>
      <w:r w:rsidR="00C04DF7" w:rsidRPr="009411AE">
        <w:rPr>
          <w:rStyle w:val="FootnoteReference"/>
        </w:rPr>
        <w:t xml:space="preserve"> </w:t>
      </w:r>
      <w:r w:rsidR="00C04DF7">
        <w:t>Variances in the number of doctors across geographies has led to unsustainable reliance on locums in lieu of permanent staff</w:t>
      </w:r>
      <w:r w:rsidR="004561DB">
        <w:t>,</w:t>
      </w:r>
      <w:r w:rsidR="00C04DF7" w:rsidRPr="0089566F">
        <w:rPr>
          <w:rStyle w:val="FootnoteReference"/>
        </w:rPr>
        <w:footnoteReference w:id="23"/>
      </w:r>
      <w:r w:rsidR="00C04DF7" w:rsidRPr="009411AE">
        <w:rPr>
          <w:rStyle w:val="FootnoteReference"/>
        </w:rPr>
        <w:t xml:space="preserve"> </w:t>
      </w:r>
      <w:r w:rsidR="004561DB">
        <w:t xml:space="preserve">which impacts the </w:t>
      </w:r>
      <w:r w:rsidR="00A36A73">
        <w:t>longer-term</w:t>
      </w:r>
      <w:r w:rsidR="004561DB">
        <w:t xml:space="preserve"> viability of medical practices in these areas. </w:t>
      </w:r>
    </w:p>
    <w:p w14:paraId="072034D6" w14:textId="4A0E0550" w:rsidR="0036182A" w:rsidRDefault="00B77015" w:rsidP="0036182A">
      <w:r>
        <w:t>T</w:t>
      </w:r>
      <w:r w:rsidR="0036182A">
        <w:t xml:space="preserve">he IMG workforce </w:t>
      </w:r>
      <w:r>
        <w:t xml:space="preserve">plays an important role in addressing </w:t>
      </w:r>
      <w:r w:rsidR="004561DB">
        <w:t xml:space="preserve">gaps in areas of </w:t>
      </w:r>
      <w:r w:rsidR="0036182A">
        <w:t xml:space="preserve">medical workforce shortage, </w:t>
      </w:r>
      <w:r>
        <w:t xml:space="preserve">including </w:t>
      </w:r>
      <w:r w:rsidR="0036182A">
        <w:t>for general practice.</w:t>
      </w:r>
      <w:r w:rsidR="0036182A" w:rsidRPr="17D77244">
        <w:t xml:space="preserve"> </w:t>
      </w:r>
      <w:r w:rsidR="0036182A">
        <w:t xml:space="preserve">Regulatory settings under </w:t>
      </w:r>
      <w:r w:rsidR="0001539A">
        <w:t>s</w:t>
      </w:r>
      <w:r w:rsidR="0036182A">
        <w:t xml:space="preserve">ection 19AB of the </w:t>
      </w:r>
      <w:r w:rsidR="0036182A" w:rsidRPr="17D77244">
        <w:rPr>
          <w:i/>
          <w:iCs/>
        </w:rPr>
        <w:t>Health Insurance Act 1973</w:t>
      </w:r>
      <w:r w:rsidR="0036182A" w:rsidRPr="17D77244">
        <w:t xml:space="preserve"> (</w:t>
      </w:r>
      <w:r w:rsidR="0036182A">
        <w:t xml:space="preserve">Cth) </w:t>
      </w:r>
      <w:r w:rsidR="009B7C9E">
        <w:t xml:space="preserve">require </w:t>
      </w:r>
      <w:r w:rsidR="0036182A">
        <w:t>IMG</w:t>
      </w:r>
      <w:r w:rsidR="00272BF9">
        <w:t>s</w:t>
      </w:r>
      <w:r w:rsidR="0036182A">
        <w:t xml:space="preserve"> to </w:t>
      </w:r>
      <w:r w:rsidR="009B7C9E">
        <w:t xml:space="preserve">work in regional and rural </w:t>
      </w:r>
      <w:r w:rsidR="00E96D7D">
        <w:t>areas</w:t>
      </w:r>
      <w:r>
        <w:t>, typically for up to 10 years,</w:t>
      </w:r>
      <w:r w:rsidR="00272BF9">
        <w:t xml:space="preserve"> in order to</w:t>
      </w:r>
      <w:r w:rsidR="009210EE">
        <w:t xml:space="preserve"> provide services that are eligible for Medicare patient rebates</w:t>
      </w:r>
      <w:r>
        <w:t>.</w:t>
      </w:r>
      <w:r w:rsidR="0036182A">
        <w:rPr>
          <w:rStyle w:val="FootnoteReference"/>
        </w:rPr>
        <w:footnoteReference w:id="24"/>
      </w:r>
      <w:r w:rsidR="0036182A">
        <w:t xml:space="preserve"> </w:t>
      </w:r>
      <w:r>
        <w:t>W</w:t>
      </w:r>
      <w:r w:rsidR="0036182A">
        <w:t xml:space="preserve">ork </w:t>
      </w:r>
      <w:r>
        <w:t xml:space="preserve">is also </w:t>
      </w:r>
      <w:r w:rsidR="0036182A">
        <w:t>underway to streamline the complex regulatory landscape for IMGs. However, an over-reliance on IMGs carries inherent risk of creating workforce shortages in times of crisis, as demonstrated during the COVID-19 pandemic</w:t>
      </w:r>
      <w:r>
        <w:t>,</w:t>
      </w:r>
      <w:r w:rsidR="0036182A">
        <w:t xml:space="preserve"> when </w:t>
      </w:r>
      <w:r>
        <w:t>there was a reduced</w:t>
      </w:r>
      <w:r w:rsidR="0036182A">
        <w:t xml:space="preserve"> inflow of IMGs. This further exacerbated the </w:t>
      </w:r>
      <w:r w:rsidR="009210EE">
        <w:t>access challenges</w:t>
      </w:r>
      <w:r w:rsidR="0036182A">
        <w:t xml:space="preserve"> experienced in </w:t>
      </w:r>
      <w:r w:rsidR="009210EE">
        <w:t xml:space="preserve">underserved </w:t>
      </w:r>
      <w:r w:rsidR="0036182A">
        <w:t>communities, particularly in rural and remote areas.</w:t>
      </w:r>
      <w:r w:rsidR="0036182A">
        <w:rPr>
          <w:rStyle w:val="FootnoteReference"/>
        </w:rPr>
        <w:footnoteReference w:id="25"/>
      </w:r>
      <w:r w:rsidR="0036182A" w:rsidRPr="17D77244">
        <w:t xml:space="preserve"> </w:t>
      </w:r>
    </w:p>
    <w:p w14:paraId="59E48AA1" w14:textId="621D201E" w:rsidR="004954E2" w:rsidRDefault="004954E2" w:rsidP="008C424D">
      <w:r>
        <w:t>E</w:t>
      </w:r>
      <w:r w:rsidR="0036182A">
        <w:t>vidence further demonstrates that junior doctors and trainees from rural or regional background</w:t>
      </w:r>
      <w:r w:rsidR="00B77015">
        <w:t>s</w:t>
      </w:r>
      <w:r w:rsidR="0036182A">
        <w:t xml:space="preserve"> are more likely to remain in these regions once qualified, which underscores the need for a sufficient domestic medical workforce.</w:t>
      </w:r>
      <w:r w:rsidR="0036182A">
        <w:rPr>
          <w:rStyle w:val="FootnoteReference"/>
        </w:rPr>
        <w:footnoteReference w:id="26"/>
      </w:r>
      <w:r w:rsidR="0036182A" w:rsidRPr="004E2CA7">
        <w:t xml:space="preserve"> </w:t>
      </w:r>
      <w:r w:rsidR="00B77015">
        <w:t xml:space="preserve">Many </w:t>
      </w:r>
      <w:r w:rsidR="0036182A">
        <w:t xml:space="preserve">IMGs relocate to metropolitan areas once they have satisfied their </w:t>
      </w:r>
      <w:r w:rsidR="009210EE">
        <w:t>s</w:t>
      </w:r>
      <w:r w:rsidR="0036182A">
        <w:t>ection 19AB requirements.</w:t>
      </w:r>
      <w:r w:rsidR="0036182A">
        <w:rPr>
          <w:rStyle w:val="FootnoteReference"/>
        </w:rPr>
        <w:footnoteReference w:id="27"/>
      </w:r>
      <w:r w:rsidR="0036182A">
        <w:t xml:space="preserve"> </w:t>
      </w:r>
      <w:r w:rsidR="00B34ACD">
        <w:t>S</w:t>
      </w:r>
      <w:r w:rsidR="007C76C7">
        <w:t xml:space="preserve">ome </w:t>
      </w:r>
      <w:r w:rsidR="0036182A">
        <w:t>rural and regional areas are reliant on a transient medical workforce (including locums)</w:t>
      </w:r>
      <w:r w:rsidR="00B34ACD">
        <w:t xml:space="preserve">, which can </w:t>
      </w:r>
      <w:r w:rsidR="0036182A">
        <w:t>undermin</w:t>
      </w:r>
      <w:r w:rsidR="00B34ACD">
        <w:t>e</w:t>
      </w:r>
      <w:r w:rsidR="0036182A">
        <w:t xml:space="preserve"> local health service viability and sustainability.</w:t>
      </w:r>
      <w:r w:rsidR="0036182A">
        <w:rPr>
          <w:rStyle w:val="FootnoteReference"/>
        </w:rPr>
        <w:footnoteReference w:id="28"/>
      </w:r>
      <w:r w:rsidR="0036182A">
        <w:t xml:space="preserve"> </w:t>
      </w:r>
      <w:r w:rsidR="0036182A">
        <w:rPr>
          <w:rStyle w:val="FootnoteReference"/>
        </w:rPr>
        <w:footnoteReference w:id="29"/>
      </w:r>
      <w:r w:rsidR="0036182A" w:rsidRPr="00D41197">
        <w:t xml:space="preserve"> </w:t>
      </w:r>
    </w:p>
    <w:p w14:paraId="718009AC" w14:textId="62940696" w:rsidR="008C424D" w:rsidRDefault="00FF0589" w:rsidP="008C424D">
      <w:r>
        <w:t>Forty-one per cent of GPs are IMGs</w:t>
      </w:r>
      <w:r w:rsidR="00DA1673">
        <w:rPr>
          <w:rStyle w:val="FootnoteReference"/>
        </w:rPr>
        <w:footnoteReference w:id="30"/>
      </w:r>
      <w:r>
        <w:t xml:space="preserve"> and this is </w:t>
      </w:r>
      <w:r w:rsidR="00B34ACD">
        <w:t xml:space="preserve">expected </w:t>
      </w:r>
      <w:r>
        <w:t>to increase</w:t>
      </w:r>
      <w:r w:rsidR="008C424D">
        <w:t>,</w:t>
      </w:r>
      <w:r>
        <w:t xml:space="preserve"> </w:t>
      </w:r>
      <w:r w:rsidR="008C424D">
        <w:t xml:space="preserve">with more IMGs likely to enter the workforce pipeline </w:t>
      </w:r>
      <w:r w:rsidR="00B34ACD">
        <w:t>following</w:t>
      </w:r>
      <w:r w:rsidR="008C424D">
        <w:t xml:space="preserve"> the implementation of the fast-tracked pathway</w:t>
      </w:r>
      <w:r w:rsidR="000F12C9">
        <w:t xml:space="preserve">s for </w:t>
      </w:r>
      <w:r w:rsidR="00B34ACD">
        <w:t>GP IMGs</w:t>
      </w:r>
      <w:r w:rsidR="008C424D">
        <w:t xml:space="preserve">, </w:t>
      </w:r>
      <w:r w:rsidR="00660E06">
        <w:t>in response to</w:t>
      </w:r>
      <w:r w:rsidR="00E037CA">
        <w:t xml:space="preserve"> the Kruk Review</w:t>
      </w:r>
      <w:r w:rsidR="008C424D">
        <w:t xml:space="preserve">. </w:t>
      </w:r>
    </w:p>
    <w:p w14:paraId="7EB2B107" w14:textId="77777777" w:rsidR="00FF0589" w:rsidRPr="00DD6F2F" w:rsidRDefault="00FF0589" w:rsidP="00FF0589">
      <w:r w:rsidRPr="2C7D733C">
        <w:rPr>
          <w:b/>
          <w:bCs/>
          <w:sz w:val="20"/>
          <w:szCs w:val="20"/>
        </w:rPr>
        <w:t xml:space="preserve">Figure </w:t>
      </w:r>
      <w:r>
        <w:rPr>
          <w:b/>
          <w:bCs/>
          <w:sz w:val="20"/>
          <w:szCs w:val="20"/>
        </w:rPr>
        <w:t>3</w:t>
      </w:r>
      <w:r w:rsidRPr="2C7D733C">
        <w:rPr>
          <w:b/>
          <w:bCs/>
          <w:sz w:val="20"/>
          <w:szCs w:val="20"/>
        </w:rPr>
        <w:t xml:space="preserve">: Domestic medical graduates versus IMGs 2014-2023 </w:t>
      </w:r>
    </w:p>
    <w:p w14:paraId="283E5B78" w14:textId="77777777" w:rsidR="00FF0589" w:rsidRDefault="00FF0589" w:rsidP="00FF0589">
      <w:r>
        <w:rPr>
          <w:noProof/>
          <w:lang w:eastAsia="en-AU"/>
        </w:rPr>
        <w:drawing>
          <wp:inline distT="0" distB="0" distL="0" distR="0" wp14:anchorId="7B47E33B" wp14:editId="0453ACD5">
            <wp:extent cx="6120130" cy="2773680"/>
            <wp:effectExtent l="0" t="0" r="0" b="0"/>
            <wp:docPr id="564278136" name="Picture 1" descr="A graph of a graph showing the growth of a medical gradu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78136" name="Picture 1" descr="A graph of a graph showing the growth of a medical graduate&#10;&#10;Description automatically generated"/>
                    <pic:cNvPicPr>
                      <a:picLocks noChangeAspect="1"/>
                    </pic:cNvPicPr>
                  </pic:nvPicPr>
                  <pic:blipFill>
                    <a:blip r:embed="rId26"/>
                    <a:stretch>
                      <a:fillRect/>
                    </a:stretch>
                  </pic:blipFill>
                  <pic:spPr>
                    <a:xfrm>
                      <a:off x="0" y="0"/>
                      <a:ext cx="6120130" cy="2773680"/>
                    </a:xfrm>
                    <a:prstGeom prst="rect">
                      <a:avLst/>
                    </a:prstGeom>
                  </pic:spPr>
                </pic:pic>
              </a:graphicData>
            </a:graphic>
          </wp:inline>
        </w:drawing>
      </w:r>
    </w:p>
    <w:p w14:paraId="1E1D4617" w14:textId="168D998B" w:rsidR="00420E14" w:rsidRDefault="00420E14" w:rsidP="00420E14">
      <w:pPr>
        <w:pStyle w:val="Heading2"/>
      </w:pPr>
      <w:r>
        <w:t xml:space="preserve">Cause 3: The medical workforce needs diversity </w:t>
      </w:r>
    </w:p>
    <w:p w14:paraId="62CA1C9B" w14:textId="22DFD7F8" w:rsidR="00B81F48" w:rsidRDefault="006C7D0C" w:rsidP="009411AE">
      <w:pPr>
        <w:keepNext/>
      </w:pPr>
      <w:r>
        <w:t>Demographics influence medical workforce distribution outcomes.</w:t>
      </w:r>
      <w:r w:rsidRPr="006C7D0C">
        <w:rPr>
          <w:rStyle w:val="FootnoteReference"/>
        </w:rPr>
        <w:footnoteReference w:id="31"/>
      </w:r>
      <w:r w:rsidRPr="009411AE">
        <w:rPr>
          <w:rStyle w:val="FootnoteReference"/>
        </w:rPr>
        <w:t xml:space="preserve"> </w:t>
      </w:r>
      <w:r>
        <w:t>People from lower socioeconomic and rural backgrounds are more likely to choose GP careers</w:t>
      </w:r>
      <w:r w:rsidR="00B34ACD">
        <w:t xml:space="preserve"> (compared with other medical specialties)</w:t>
      </w:r>
      <w:r>
        <w:t xml:space="preserve"> and </w:t>
      </w:r>
      <w:r w:rsidR="00B34ACD">
        <w:t xml:space="preserve">are more likely </w:t>
      </w:r>
      <w:r>
        <w:t xml:space="preserve">work in rural areas. </w:t>
      </w:r>
      <w:r w:rsidR="0037097E">
        <w:t xml:space="preserve">A medical graduate pipeline that perpetuates socioeconomic inequities </w:t>
      </w:r>
      <w:r w:rsidR="00B34ACD">
        <w:t>may further exacerbate</w:t>
      </w:r>
      <w:r w:rsidR="0037097E">
        <w:t xml:space="preserve"> Australia’s workforce distribution gaps. </w:t>
      </w:r>
      <w:r>
        <w:t>I</w:t>
      </w:r>
      <w:r w:rsidRPr="004D7BFB">
        <w:t>nves</w:t>
      </w:r>
      <w:r>
        <w:t>tments in medical places that</w:t>
      </w:r>
      <w:r w:rsidRPr="004D7BFB">
        <w:t xml:space="preserve"> are </w:t>
      </w:r>
      <w:r w:rsidR="00B34ACD">
        <w:t>aimed at</w:t>
      </w:r>
      <w:r>
        <w:t xml:space="preserve"> rural medical graduates</w:t>
      </w:r>
      <w:r w:rsidR="00B34ACD">
        <w:t>,</w:t>
      </w:r>
      <w:r>
        <w:t xml:space="preserve"> and </w:t>
      </w:r>
      <w:r w:rsidR="00B34ACD">
        <w:t xml:space="preserve">that </w:t>
      </w:r>
      <w:r>
        <w:t>support</w:t>
      </w:r>
      <w:r w:rsidR="0093772B">
        <w:t xml:space="preserve"> </w:t>
      </w:r>
      <w:r w:rsidRPr="004D7BFB">
        <w:t xml:space="preserve">long term rural </w:t>
      </w:r>
      <w:r w:rsidR="001345EF">
        <w:t xml:space="preserve">and primary care </w:t>
      </w:r>
      <w:r w:rsidRPr="004D7BFB">
        <w:t>clinical pl</w:t>
      </w:r>
      <w:r>
        <w:t>acements</w:t>
      </w:r>
      <w:r w:rsidR="00B34ACD">
        <w:t>,</w:t>
      </w:r>
      <w:r>
        <w:t xml:space="preserve"> are likely to </w:t>
      </w:r>
      <w:r w:rsidR="00B34ACD">
        <w:t>result in</w:t>
      </w:r>
      <w:r w:rsidR="00B34ACD" w:rsidRPr="004D7BFB">
        <w:t xml:space="preserve"> </w:t>
      </w:r>
      <w:r w:rsidRPr="004D7BFB">
        <w:t>greater</w:t>
      </w:r>
      <w:r w:rsidR="00B34ACD">
        <w:t xml:space="preserve"> retention rates for doctors working in primary care settings, including in rural areas</w:t>
      </w:r>
      <w:r w:rsidRPr="004D7BFB">
        <w:t>.</w:t>
      </w:r>
      <w:r w:rsidRPr="006C7D0C">
        <w:rPr>
          <w:rStyle w:val="FootnoteReference"/>
        </w:rPr>
        <w:footnoteReference w:id="32"/>
      </w:r>
      <w:r w:rsidRPr="009411AE">
        <w:rPr>
          <w:rStyle w:val="FootnoteReference"/>
        </w:rPr>
        <w:t xml:space="preserve"> </w:t>
      </w:r>
      <w:r w:rsidRPr="006C7D0C">
        <w:rPr>
          <w:rStyle w:val="FootnoteReference"/>
        </w:rPr>
        <w:footnoteReference w:id="33"/>
      </w:r>
      <w:r>
        <w:t xml:space="preserve"> </w:t>
      </w:r>
    </w:p>
    <w:p w14:paraId="4F9E6FB3" w14:textId="6A30ABFE" w:rsidR="00420E14" w:rsidRDefault="00420E14" w:rsidP="00420E14">
      <w:pPr>
        <w:rPr>
          <w:lang w:val="en-US"/>
        </w:rPr>
      </w:pPr>
      <w:r>
        <w:t xml:space="preserve">Only </w:t>
      </w:r>
      <w:r w:rsidR="00B34ACD">
        <w:t>1 per cent</w:t>
      </w:r>
      <w:r>
        <w:t xml:space="preserve"> of doctors are First Nations </w:t>
      </w:r>
      <w:r w:rsidR="00FB2DEC">
        <w:t>p</w:t>
      </w:r>
      <w:r w:rsidR="0083014E">
        <w:t>eople</w:t>
      </w:r>
      <w:r>
        <w:t xml:space="preserve">. This </w:t>
      </w:r>
      <w:r w:rsidR="00660E06">
        <w:t>cohort is</w:t>
      </w:r>
      <w:r>
        <w:t xml:space="preserve"> most likely to choose to work in First Nations health settings. </w:t>
      </w:r>
      <w:r>
        <w:rPr>
          <w:lang w:val="en-US"/>
        </w:rPr>
        <w:t xml:space="preserve">Taking into account the broader health workforce, First Nations </w:t>
      </w:r>
      <w:r w:rsidR="00FB2DEC">
        <w:rPr>
          <w:lang w:val="en-US"/>
        </w:rPr>
        <w:t>p</w:t>
      </w:r>
      <w:r w:rsidR="0083014E">
        <w:rPr>
          <w:lang w:val="en-US"/>
        </w:rPr>
        <w:t>eople</w:t>
      </w:r>
      <w:r w:rsidR="0083014E" w:rsidRPr="005D5C97">
        <w:rPr>
          <w:lang w:val="en-US"/>
        </w:rPr>
        <w:t xml:space="preserve"> </w:t>
      </w:r>
      <w:r w:rsidRPr="005D5C97">
        <w:rPr>
          <w:lang w:val="en-US"/>
        </w:rPr>
        <w:t xml:space="preserve">only </w:t>
      </w:r>
      <w:r>
        <w:rPr>
          <w:lang w:val="en-US"/>
        </w:rPr>
        <w:t xml:space="preserve">constitute </w:t>
      </w:r>
      <w:r w:rsidRPr="005D5C97">
        <w:rPr>
          <w:lang w:val="en-US"/>
        </w:rPr>
        <w:t xml:space="preserve">1.8 per cent of the </w:t>
      </w:r>
      <w:r>
        <w:rPr>
          <w:lang w:val="en-US"/>
        </w:rPr>
        <w:t xml:space="preserve">health </w:t>
      </w:r>
      <w:r w:rsidRPr="005D5C97">
        <w:rPr>
          <w:lang w:val="en-US"/>
        </w:rPr>
        <w:t>workforce</w:t>
      </w:r>
      <w:r w:rsidR="00660E06">
        <w:rPr>
          <w:lang w:val="en-US"/>
        </w:rPr>
        <w:t>,</w:t>
      </w:r>
      <w:r w:rsidRPr="005D5C97">
        <w:rPr>
          <w:lang w:val="en-US"/>
        </w:rPr>
        <w:t xml:space="preserve"> despite </w:t>
      </w:r>
      <w:r>
        <w:rPr>
          <w:lang w:val="en-US"/>
        </w:rPr>
        <w:t>making up</w:t>
      </w:r>
      <w:r w:rsidRPr="005D5C97">
        <w:rPr>
          <w:lang w:val="en-US"/>
        </w:rPr>
        <w:t xml:space="preserve"> 3.3 per cent of the population.</w:t>
      </w:r>
      <w:r w:rsidRPr="005D5C97" w:rsidDel="006676D2">
        <w:rPr>
          <w:lang w:val="en-US"/>
        </w:rPr>
        <w:t xml:space="preserve"> </w:t>
      </w:r>
      <w:r>
        <w:rPr>
          <w:lang w:val="en-US"/>
        </w:rPr>
        <w:t xml:space="preserve">Growth of the </w:t>
      </w:r>
      <w:r w:rsidRPr="005D5C97">
        <w:rPr>
          <w:lang w:val="en-US"/>
        </w:rPr>
        <w:t>First Nations</w:t>
      </w:r>
      <w:r>
        <w:rPr>
          <w:lang w:val="en-US"/>
        </w:rPr>
        <w:t xml:space="preserve"> health workforce is important to addressing cultural safety across the health system</w:t>
      </w:r>
      <w:r w:rsidR="00C04E70">
        <w:rPr>
          <w:lang w:val="en-US"/>
        </w:rPr>
        <w:t xml:space="preserve"> and to Close the Gap in health outcomes</w:t>
      </w:r>
      <w:r>
        <w:rPr>
          <w:lang w:val="en-US"/>
        </w:rPr>
        <w:t xml:space="preserve">. Australia has a target of achieving a </w:t>
      </w:r>
      <w:r w:rsidRPr="005D5C97">
        <w:rPr>
          <w:lang w:val="en-US"/>
        </w:rPr>
        <w:t>First Nations medical workforce consistent with population parity (3 per cent</w:t>
      </w:r>
      <w:r w:rsidR="00C04E70">
        <w:rPr>
          <w:lang w:val="en-US"/>
        </w:rPr>
        <w:t xml:space="preserve"> of working age population</w:t>
      </w:r>
      <w:r w:rsidRPr="005D5C97">
        <w:rPr>
          <w:lang w:val="en-US"/>
        </w:rPr>
        <w:t xml:space="preserve">), which also </w:t>
      </w:r>
      <w:r>
        <w:rPr>
          <w:lang w:val="en-US"/>
        </w:rPr>
        <w:t>aims to address</w:t>
      </w:r>
      <w:r w:rsidRPr="005D5C97">
        <w:rPr>
          <w:lang w:val="en-US"/>
        </w:rPr>
        <w:t xml:space="preserve"> workforce participation gaps.</w:t>
      </w:r>
      <w:r>
        <w:rPr>
          <w:rStyle w:val="FootnoteReference"/>
          <w:lang w:val="en-US"/>
        </w:rPr>
        <w:footnoteReference w:id="34"/>
      </w:r>
    </w:p>
    <w:p w14:paraId="28493ABE" w14:textId="495DF76C" w:rsidR="00DD153F" w:rsidRDefault="00DD153F" w:rsidP="006C7D0C">
      <w:pPr>
        <w:pStyle w:val="Heading2"/>
      </w:pPr>
      <w:r>
        <w:t xml:space="preserve">Cause </w:t>
      </w:r>
      <w:r w:rsidR="00420E14">
        <w:t>4</w:t>
      </w:r>
      <w:r>
        <w:t xml:space="preserve">: There are barriers to </w:t>
      </w:r>
      <w:r w:rsidR="00AF20C2">
        <w:t xml:space="preserve">doctors entering GP training </w:t>
      </w:r>
    </w:p>
    <w:p w14:paraId="51061F8E" w14:textId="68432DFA" w:rsidR="00506526" w:rsidRDefault="006C7D0C" w:rsidP="0090544A">
      <w:pPr>
        <w:keepNext/>
      </w:pPr>
      <w:r>
        <w:t>T</w:t>
      </w:r>
      <w:r w:rsidR="0090544A">
        <w:t xml:space="preserve">here are structural barriers for medical graduates pursuing a career in general practice. </w:t>
      </w:r>
      <w:r w:rsidR="00C04E70">
        <w:t>A</w:t>
      </w:r>
      <w:r w:rsidR="0090544A">
        <w:t xml:space="preserve"> high proportion of prevocational training occurs in the hospital system. </w:t>
      </w:r>
      <w:r w:rsidR="0090544A" w:rsidRPr="00036147">
        <w:t>Hospitals c</w:t>
      </w:r>
      <w:r w:rsidR="0090544A">
        <w:t xml:space="preserve">an be a bottleneck in training and </w:t>
      </w:r>
      <w:r w:rsidR="0090544A" w:rsidRPr="00036147">
        <w:t xml:space="preserve">hospital registrars </w:t>
      </w:r>
      <w:r w:rsidR="004D2983">
        <w:t>(</w:t>
      </w:r>
      <w:r w:rsidR="0090544A" w:rsidRPr="00036147">
        <w:t>or unaccredited registrars</w:t>
      </w:r>
      <w:r w:rsidR="004D2983">
        <w:t>)</w:t>
      </w:r>
      <w:r w:rsidR="0090544A">
        <w:t xml:space="preserve"> often</w:t>
      </w:r>
      <w:r w:rsidR="0090544A" w:rsidRPr="00036147">
        <w:t xml:space="preserve"> spend years trying to gain entr</w:t>
      </w:r>
      <w:r w:rsidR="0090544A">
        <w:t xml:space="preserve">y to specialty training. </w:t>
      </w:r>
      <w:r w:rsidR="00506526">
        <w:t>High prevocational and registrar coverage in acute specialties, with high inpatient or emergency demand, is influential in encouraging junior doctors toward these specialities and away from general practice.</w:t>
      </w:r>
      <w:r w:rsidR="00506526">
        <w:rPr>
          <w:rStyle w:val="FootnoteReference"/>
        </w:rPr>
        <w:footnoteReference w:id="35"/>
      </w:r>
      <w:r w:rsidR="00506526">
        <w:t xml:space="preserve"> </w:t>
      </w:r>
    </w:p>
    <w:p w14:paraId="302F8AF7" w14:textId="7447AF93" w:rsidR="0090544A" w:rsidRDefault="0090544A" w:rsidP="0090544A">
      <w:pPr>
        <w:keepNext/>
      </w:pPr>
      <w:r>
        <w:t>Noting the evidence base that positive, early exposure is a major influencer for future career choices,</w:t>
      </w:r>
      <w:r>
        <w:rPr>
          <w:rStyle w:val="FootnoteReference"/>
        </w:rPr>
        <w:footnoteReference w:id="36"/>
      </w:r>
      <w:r>
        <w:t xml:space="preserve"> </w:t>
      </w:r>
      <w:r w:rsidR="00B34ACD">
        <w:t xml:space="preserve">a lack of exposure </w:t>
      </w:r>
      <w:r>
        <w:t xml:space="preserve">represents a major barrier to growing the future GP workforce. The Australian Government’s primary lever to support early primary care exposure for junior doctors is through the John Flynn Prevocational Doctor Program (JFPDP), which currently provides primary care rotations in regional and rural locations. </w:t>
      </w:r>
      <w:r w:rsidR="00506526">
        <w:t xml:space="preserve">The JFPDP currently offers </w:t>
      </w:r>
      <w:r>
        <w:t xml:space="preserve">limited opportunities for metropolitan based junior doctors to undertake primary care placements.  </w:t>
      </w:r>
    </w:p>
    <w:p w14:paraId="2AF2ECFD" w14:textId="62D606AC" w:rsidR="0090544A" w:rsidRDefault="002C7DD9" w:rsidP="0090544A">
      <w:pPr>
        <w:keepNext/>
      </w:pPr>
      <w:r>
        <w:t>P</w:t>
      </w:r>
      <w:r w:rsidR="0090544A">
        <w:t xml:space="preserve">ay and entitlements under state </w:t>
      </w:r>
      <w:r w:rsidR="00FD3B91">
        <w:t xml:space="preserve">hospital </w:t>
      </w:r>
      <w:r w:rsidR="0090544A">
        <w:t xml:space="preserve">awards </w:t>
      </w:r>
      <w:r w:rsidR="00C04E70">
        <w:t xml:space="preserve">and employment agreements </w:t>
      </w:r>
      <w:r w:rsidR="0090544A">
        <w:t>encourag</w:t>
      </w:r>
      <w:r w:rsidR="00FD3B91">
        <w:t>e</w:t>
      </w:r>
      <w:r w:rsidR="0090544A">
        <w:t xml:space="preserve"> junior doctors to remain in </w:t>
      </w:r>
      <w:r w:rsidR="00FD3B91">
        <w:t xml:space="preserve">the </w:t>
      </w:r>
      <w:r w:rsidR="0090544A">
        <w:t>hospital</w:t>
      </w:r>
      <w:r w:rsidR="00FD3B91">
        <w:t xml:space="preserve"> system</w:t>
      </w:r>
      <w:r w:rsidR="0090544A">
        <w:t xml:space="preserve">, with GP trainees </w:t>
      </w:r>
      <w:r w:rsidR="00FD3B91">
        <w:t xml:space="preserve">typically </w:t>
      </w:r>
      <w:r w:rsidR="0090544A">
        <w:t>losing their employment entitlements when they transition into community general practice. To fulfil their training requirements, GP trainees are generally required to change placements</w:t>
      </w:r>
      <w:r w:rsidR="00874009">
        <w:t xml:space="preserve"> (and usually employers)</w:t>
      </w:r>
      <w:r w:rsidR="0090544A">
        <w:t xml:space="preserve"> every 6-12 months. They are therefore </w:t>
      </w:r>
      <w:r w:rsidR="00874009">
        <w:t>disadvantaged in accruing employment-based</w:t>
      </w:r>
      <w:r w:rsidR="0090544A">
        <w:t xml:space="preserve"> entitlements throughout their training tenure, which generally takes between three to four years. GP trainees also experience an estimated average $30,000</w:t>
      </w:r>
      <w:r w:rsidR="0090544A" w:rsidRPr="003D3F7B">
        <w:t xml:space="preserve"> pay drop when transitioning </w:t>
      </w:r>
      <w:r w:rsidR="0090544A">
        <w:t>from hospital employment into community general practice settings.</w:t>
      </w:r>
      <w:r w:rsidR="0090544A">
        <w:rPr>
          <w:rStyle w:val="FootnoteReference"/>
        </w:rPr>
        <w:footnoteReference w:id="37"/>
      </w:r>
      <w:r w:rsidR="0090544A" w:rsidRPr="003D3F7B">
        <w:t xml:space="preserve"> </w:t>
      </w:r>
      <w:r w:rsidR="0090544A">
        <w:t>In 2024, 55 per cent of all surveyed AGPT and RVTS participants reported they were earning less than they had during their prevocational training.</w:t>
      </w:r>
      <w:r w:rsidR="0090544A">
        <w:rPr>
          <w:rStyle w:val="FootnoteReference"/>
        </w:rPr>
        <w:footnoteReference w:id="38"/>
      </w:r>
      <w:r w:rsidR="0090544A">
        <w:t xml:space="preserve"> </w:t>
      </w:r>
    </w:p>
    <w:p w14:paraId="447A75C9" w14:textId="636A0FCE" w:rsidR="0090544A" w:rsidRDefault="00FD3B91" w:rsidP="0090544A">
      <w:r>
        <w:t xml:space="preserve">The </w:t>
      </w:r>
      <w:r w:rsidR="0090544A">
        <w:t>Victoria</w:t>
      </w:r>
      <w:r>
        <w:t>n</w:t>
      </w:r>
      <w:r w:rsidR="0090544A">
        <w:t xml:space="preserve"> and Queensland</w:t>
      </w:r>
      <w:r>
        <w:t xml:space="preserve"> governments</w:t>
      </w:r>
      <w:r w:rsidR="0090544A">
        <w:t xml:space="preserve"> have attempted to counter the pay drop experienced by GP trainees with time limited incentive payments </w:t>
      </w:r>
      <w:r w:rsidR="00AF7F25">
        <w:t>for a capped number of GPs</w:t>
      </w:r>
      <w:r>
        <w:t xml:space="preserve">, noting the </w:t>
      </w:r>
      <w:r w:rsidR="0090544A">
        <w:t>Victoria</w:t>
      </w:r>
      <w:r>
        <w:t>n Government</w:t>
      </w:r>
      <w:r w:rsidR="0090544A">
        <w:t xml:space="preserve"> scheme </w:t>
      </w:r>
      <w:r>
        <w:t xml:space="preserve">is due to end </w:t>
      </w:r>
      <w:r w:rsidR="0090544A">
        <w:t xml:space="preserve">in 2025 and </w:t>
      </w:r>
      <w:r>
        <w:t xml:space="preserve">the </w:t>
      </w:r>
      <w:r w:rsidR="0090544A">
        <w:t>Queensland</w:t>
      </w:r>
      <w:r>
        <w:t xml:space="preserve"> Government scheme is due to end</w:t>
      </w:r>
      <w:r w:rsidR="0090544A">
        <w:t xml:space="preserve"> in 2026. These incentive payments have created some positive outcomes for those individual states, with Victoria and south-eastern Queensland oversubscribed for GP training applications in 2025.</w:t>
      </w:r>
      <w:r w:rsidR="0090544A">
        <w:rPr>
          <w:rStyle w:val="FootnoteReference"/>
        </w:rPr>
        <w:footnoteReference w:id="39"/>
      </w:r>
      <w:r w:rsidR="0090544A">
        <w:t xml:space="preserve"> However, these incentives have also likely exacerbated workforce maldistribution by drawing GP trainees away from </w:t>
      </w:r>
      <w:r w:rsidR="00874009">
        <w:t xml:space="preserve">other </w:t>
      </w:r>
      <w:r>
        <w:t xml:space="preserve">states and </w:t>
      </w:r>
      <w:r w:rsidR="00874009">
        <w:t>underserved</w:t>
      </w:r>
      <w:r w:rsidR="0090544A">
        <w:t xml:space="preserve"> regions.</w:t>
      </w:r>
    </w:p>
    <w:p w14:paraId="29056BA0" w14:textId="63907EF7" w:rsidR="0090544A" w:rsidRPr="00DD6F2F" w:rsidRDefault="0090544A" w:rsidP="0090544A">
      <w:r w:rsidRPr="004579FE">
        <w:rPr>
          <w:b/>
          <w:bCs/>
          <w:sz w:val="20"/>
          <w:szCs w:val="20"/>
        </w:rPr>
        <w:t xml:space="preserve">Figure </w:t>
      </w:r>
      <w:r>
        <w:rPr>
          <w:b/>
          <w:bCs/>
          <w:sz w:val="20"/>
          <w:szCs w:val="20"/>
        </w:rPr>
        <w:t>4</w:t>
      </w:r>
      <w:r w:rsidRPr="004579FE">
        <w:rPr>
          <w:b/>
          <w:bCs/>
          <w:sz w:val="20"/>
          <w:szCs w:val="20"/>
        </w:rPr>
        <w:t xml:space="preserve">: GP training pathways </w:t>
      </w:r>
      <w:r>
        <w:rPr>
          <w:b/>
          <w:bCs/>
          <w:sz w:val="20"/>
          <w:szCs w:val="20"/>
        </w:rPr>
        <w:t>and employment arrangements</w:t>
      </w:r>
    </w:p>
    <w:p w14:paraId="4FFE972A" w14:textId="77777777" w:rsidR="0090544A" w:rsidRDefault="0090544A" w:rsidP="0090544A">
      <w:r>
        <w:rPr>
          <w:noProof/>
          <w:lang w:eastAsia="en-AU"/>
        </w:rPr>
        <w:drawing>
          <wp:inline distT="0" distB="0" distL="0" distR="0" wp14:anchorId="74FA0F61" wp14:editId="1E5E35AD">
            <wp:extent cx="6120130" cy="2766484"/>
            <wp:effectExtent l="0" t="0" r="0" b="0"/>
            <wp:docPr id="1481212187" name="Picture 148121218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12187" name="Picture 1481212187" descr="A screenshot of a computer screen&#10;&#10;Description automatically generated"/>
                    <pic:cNvPicPr/>
                  </pic:nvPicPr>
                  <pic:blipFill>
                    <a:blip r:embed="rId27"/>
                    <a:stretch>
                      <a:fillRect/>
                    </a:stretch>
                  </pic:blipFill>
                  <pic:spPr>
                    <a:xfrm>
                      <a:off x="0" y="0"/>
                      <a:ext cx="6120130" cy="2766484"/>
                    </a:xfrm>
                    <a:prstGeom prst="rect">
                      <a:avLst/>
                    </a:prstGeom>
                  </pic:spPr>
                </pic:pic>
              </a:graphicData>
            </a:graphic>
          </wp:inline>
        </w:drawing>
      </w:r>
    </w:p>
    <w:p w14:paraId="47CDF184" w14:textId="77777777" w:rsidR="005A72A3" w:rsidRDefault="005A72A3">
      <w:pPr>
        <w:spacing w:after="200" w:line="288" w:lineRule="auto"/>
        <w:rPr>
          <w:rFonts w:asciiTheme="majorHAnsi" w:eastAsiaTheme="majorEastAsia" w:hAnsiTheme="majorHAnsi" w:cstheme="majorBidi"/>
          <w:color w:val="1C2B39" w:themeColor="accent1"/>
          <w:sz w:val="36"/>
          <w:szCs w:val="28"/>
        </w:rPr>
      </w:pPr>
      <w:r>
        <w:br w:type="page"/>
      </w:r>
    </w:p>
    <w:p w14:paraId="1C7F3E99" w14:textId="2E74898F" w:rsidR="00EA5661" w:rsidRDefault="003A6B7A" w:rsidP="00B342EA">
      <w:pPr>
        <w:pStyle w:val="Heading2"/>
      </w:pPr>
      <w:r>
        <w:t>Community impact</w:t>
      </w:r>
      <w:r w:rsidR="001C14B5">
        <w:t>s</w:t>
      </w:r>
      <w:r>
        <w:t xml:space="preserve"> of</w:t>
      </w:r>
      <w:r w:rsidR="007337A1">
        <w:t xml:space="preserve"> GP shortages </w:t>
      </w:r>
    </w:p>
    <w:p w14:paraId="47314848" w14:textId="17562D31" w:rsidR="00842735" w:rsidRDefault="003B3C66" w:rsidP="00842735">
      <w:r>
        <w:t>The community i</w:t>
      </w:r>
      <w:r w:rsidR="00C926CB">
        <w:t xml:space="preserve">mpact of </w:t>
      </w:r>
      <w:r>
        <w:t>medical workforce maldistribution, including GP shortages, is significant</w:t>
      </w:r>
      <w:r w:rsidR="00643B8C">
        <w:t xml:space="preserve">. </w:t>
      </w:r>
      <w:r w:rsidR="006A55C6">
        <w:t>The evidence base supporting the health-promoting impact of primary care access is well established,</w:t>
      </w:r>
      <w:r w:rsidR="001F6505">
        <w:rPr>
          <w:rStyle w:val="FootnoteReference"/>
        </w:rPr>
        <w:footnoteReference w:id="40"/>
      </w:r>
      <w:r w:rsidR="006A55C6">
        <w:t xml:space="preserve"> </w:t>
      </w:r>
      <w:r w:rsidR="001F6505">
        <w:rPr>
          <w:rStyle w:val="FootnoteReference"/>
        </w:rPr>
        <w:footnoteReference w:id="41"/>
      </w:r>
      <w:r w:rsidR="001F6505">
        <w:t xml:space="preserve"> </w:t>
      </w:r>
      <w:r w:rsidR="006A55C6">
        <w:t xml:space="preserve">with </w:t>
      </w:r>
      <w:r w:rsidR="001B4F51">
        <w:t xml:space="preserve">adequate </w:t>
      </w:r>
      <w:r w:rsidR="006A55C6">
        <w:t xml:space="preserve">primary </w:t>
      </w:r>
      <w:r w:rsidR="001B4F51">
        <w:t>health</w:t>
      </w:r>
      <w:r w:rsidR="006A55C6">
        <w:t>care</w:t>
      </w:r>
      <w:r w:rsidR="001B4F51">
        <w:t xml:space="preserve"> provision</w:t>
      </w:r>
      <w:r w:rsidR="006A55C6">
        <w:t xml:space="preserve"> associated with a lower burden of illness and mortality.</w:t>
      </w:r>
      <w:r w:rsidR="006A55C6">
        <w:rPr>
          <w:rStyle w:val="FootnoteReference"/>
        </w:rPr>
        <w:footnoteReference w:id="42"/>
      </w:r>
      <w:r w:rsidR="006A55C6">
        <w:t xml:space="preserve"> </w:t>
      </w:r>
      <w:r w:rsidR="009F0ED8">
        <w:rPr>
          <w:rStyle w:val="FootnoteReference"/>
        </w:rPr>
        <w:footnoteReference w:id="43"/>
      </w:r>
      <w:r w:rsidR="009F0ED8">
        <w:t xml:space="preserve"> </w:t>
      </w:r>
      <w:r w:rsidR="00842735">
        <w:t xml:space="preserve">The Australian healthcare system operates on the principle that no individual or community group should face disadvantages when seeking healthcare services. Therefore, enhancing the availability, retention and equitable distribution of a skilled GP workforce should remain a priority </w:t>
      </w:r>
      <w:r w:rsidR="00874009">
        <w:t xml:space="preserve">for </w:t>
      </w:r>
      <w:r w:rsidR="00842735">
        <w:t>all governments.</w:t>
      </w:r>
      <w:r w:rsidR="00842735">
        <w:rPr>
          <w:rStyle w:val="FootnoteReference"/>
        </w:rPr>
        <w:footnoteReference w:id="44"/>
      </w:r>
    </w:p>
    <w:p w14:paraId="4AD81C11" w14:textId="41508E19" w:rsidR="00DF1F9D" w:rsidRDefault="00154596" w:rsidP="003B3C66">
      <w:r>
        <w:t>The importance of t</w:t>
      </w:r>
      <w:r w:rsidR="001F6505" w:rsidRPr="001F6505">
        <w:t>he Australian population</w:t>
      </w:r>
      <w:r>
        <w:t xml:space="preserve"> having access to quality primary healthcare is underscored by</w:t>
      </w:r>
      <w:r w:rsidR="001F6505" w:rsidRPr="001F6505">
        <w:t xml:space="preserve"> </w:t>
      </w:r>
      <w:r>
        <w:t xml:space="preserve">the </w:t>
      </w:r>
      <w:r w:rsidR="001F6505" w:rsidRPr="001F6505">
        <w:t>increas</w:t>
      </w:r>
      <w:r>
        <w:t>ing</w:t>
      </w:r>
      <w:r w:rsidR="001F6505" w:rsidRPr="001F6505">
        <w:t xml:space="preserve"> prevalence of chronic disease</w:t>
      </w:r>
      <w:r>
        <w:t>s</w:t>
      </w:r>
      <w:r w:rsidR="001F6505">
        <w:t>,</w:t>
      </w:r>
      <w:r w:rsidR="001F6505" w:rsidRPr="001F6505">
        <w:t xml:space="preserve"> including mental health disorders, and of co-morbidities</w:t>
      </w:r>
      <w:r>
        <w:t xml:space="preserve"> that</w:t>
      </w:r>
      <w:r w:rsidR="001F6505" w:rsidRPr="001F6505">
        <w:t xml:space="preserve"> requir</w:t>
      </w:r>
      <w:r>
        <w:t>e</w:t>
      </w:r>
      <w:r w:rsidR="001F6505" w:rsidRPr="001F6505">
        <w:t xml:space="preserve"> more complex care</w:t>
      </w:r>
      <w:r w:rsidR="001F6505">
        <w:t>.</w:t>
      </w:r>
      <w:r w:rsidR="001F6505">
        <w:rPr>
          <w:rStyle w:val="FootnoteReference"/>
        </w:rPr>
        <w:footnoteReference w:id="45"/>
      </w:r>
      <w:r w:rsidR="000931BE">
        <w:t xml:space="preserve"> The inverse care law states that </w:t>
      </w:r>
      <w:r w:rsidR="005375F2">
        <w:t>the availability of good medical care tends to vary inversely with the need for it in the population served.</w:t>
      </w:r>
      <w:r w:rsidR="00DF1F9D">
        <w:rPr>
          <w:rStyle w:val="FootnoteReference"/>
        </w:rPr>
        <w:footnoteReference w:id="46"/>
      </w:r>
      <w:r w:rsidR="00B714E1">
        <w:t xml:space="preserve"> As healthcare delivery becomes more effective it improves population health. The corollary is that if such care is delivered inequitably</w:t>
      </w:r>
      <w:r w:rsidR="005161C8">
        <w:t>, inequalities in health will widen.</w:t>
      </w:r>
      <w:r w:rsidR="005161C8">
        <w:rPr>
          <w:rStyle w:val="FootnoteReference"/>
        </w:rPr>
        <w:footnoteReference w:id="47"/>
      </w:r>
      <w:r w:rsidR="005161C8">
        <w:t xml:space="preserve"> The distribution of needs-based care is socially patterned</w:t>
      </w:r>
      <w:r w:rsidR="00E4457B">
        <w:t xml:space="preserve">. </w:t>
      </w:r>
      <w:r w:rsidR="00E4457B" w:rsidRPr="00E4457B">
        <w:t>The consequences are unmet need, poorly coordinated care, and greater reliance on unscheduled care services</w:t>
      </w:r>
      <w:r w:rsidR="00E4457B">
        <w:t>.</w:t>
      </w:r>
      <w:r w:rsidR="008B46A0">
        <w:rPr>
          <w:rStyle w:val="FootnoteReference"/>
        </w:rPr>
        <w:footnoteReference w:id="48"/>
      </w:r>
    </w:p>
    <w:p w14:paraId="536FBAA3" w14:textId="452C9F31" w:rsidR="003A6B7A" w:rsidRDefault="00ED1827" w:rsidP="003B3C66">
      <w:r>
        <w:t>Negative i</w:t>
      </w:r>
      <w:r w:rsidR="009F0ED8">
        <w:t xml:space="preserve">mpacts </w:t>
      </w:r>
      <w:r>
        <w:t xml:space="preserve">from a lack of </w:t>
      </w:r>
      <w:r w:rsidR="009F0ED8">
        <w:t xml:space="preserve">primary care access </w:t>
      </w:r>
      <w:r w:rsidR="003B3C66">
        <w:t>are disproportionally felt in rural and regional areas</w:t>
      </w:r>
      <w:r w:rsidR="00DC00C6">
        <w:t xml:space="preserve"> and by culturally and linguistically diverse (CALD), First Nations and lower socio-economic populations</w:t>
      </w:r>
      <w:r w:rsidR="003B3C66">
        <w:t xml:space="preserve">. </w:t>
      </w:r>
      <w:r w:rsidR="003B3C66" w:rsidRPr="003B3C66">
        <w:t>Chronic diseases</w:t>
      </w:r>
      <w:r w:rsidR="003B3C66">
        <w:t>,</w:t>
      </w:r>
      <w:r w:rsidR="003B3C66" w:rsidRPr="003B3C66">
        <w:t xml:space="preserve"> such as asthma, osteoarthritis and diabetes</w:t>
      </w:r>
      <w:r w:rsidR="009F0ED8">
        <w:t>,</w:t>
      </w:r>
      <w:r w:rsidR="003B3C66" w:rsidRPr="003B3C66">
        <w:t xml:space="preserve"> are more common i</w:t>
      </w:r>
      <w:r w:rsidR="003B3C66">
        <w:t xml:space="preserve">n </w:t>
      </w:r>
      <w:r>
        <w:t xml:space="preserve">these </w:t>
      </w:r>
      <w:r w:rsidR="00DC00C6">
        <w:t>populations</w:t>
      </w:r>
      <w:r w:rsidR="003B3C66" w:rsidRPr="003B3C66">
        <w:t>.</w:t>
      </w:r>
      <w:r w:rsidR="00B704E8">
        <w:rPr>
          <w:rStyle w:val="FootnoteReference"/>
        </w:rPr>
        <w:footnoteReference w:id="49"/>
      </w:r>
      <w:r w:rsidR="003B3C66">
        <w:t xml:space="preserve"> </w:t>
      </w:r>
      <w:r w:rsidR="00C21DB6">
        <w:t xml:space="preserve">A lack of </w:t>
      </w:r>
      <w:r w:rsidR="000C61B0">
        <w:t>appropriate</w:t>
      </w:r>
      <w:r w:rsidR="000D035D">
        <w:t xml:space="preserve"> </w:t>
      </w:r>
      <w:r w:rsidR="00C21DB6">
        <w:t>primary care access for CALD</w:t>
      </w:r>
      <w:r w:rsidR="00AB57D6">
        <w:t xml:space="preserve"> populations puts them at greater risk of poorer health out</w:t>
      </w:r>
      <w:r w:rsidR="00C01766">
        <w:t>comes</w:t>
      </w:r>
      <w:r w:rsidR="004573DE">
        <w:t xml:space="preserve"> including </w:t>
      </w:r>
      <w:r w:rsidR="00814202">
        <w:t>mental health conditions.</w:t>
      </w:r>
      <w:r w:rsidR="004573DE">
        <w:rPr>
          <w:rStyle w:val="FootnoteReference"/>
        </w:rPr>
        <w:footnoteReference w:id="50"/>
      </w:r>
      <w:r w:rsidR="00C01766">
        <w:t xml:space="preserve"> </w:t>
      </w:r>
    </w:p>
    <w:p w14:paraId="284BA56C" w14:textId="477C2604" w:rsidR="00A06FDE" w:rsidRDefault="00ED1827" w:rsidP="004707F7">
      <w:pPr>
        <w:rPr>
          <w:lang w:val="en-US"/>
        </w:rPr>
      </w:pPr>
      <w:r>
        <w:rPr>
          <w:lang w:val="en-US"/>
        </w:rPr>
        <w:t>Health w</w:t>
      </w:r>
      <w:r w:rsidR="00915E74">
        <w:rPr>
          <w:lang w:val="en-US"/>
        </w:rPr>
        <w:t xml:space="preserve">orkforce shortages disproportionately impact </w:t>
      </w:r>
      <w:r w:rsidR="00C926CB" w:rsidRPr="005D5C97">
        <w:rPr>
          <w:lang w:val="en-US"/>
        </w:rPr>
        <w:t>First Nations people</w:t>
      </w:r>
      <w:r w:rsidR="00915E74">
        <w:rPr>
          <w:lang w:val="en-US"/>
        </w:rPr>
        <w:t xml:space="preserve">. </w:t>
      </w:r>
      <w:r w:rsidR="00824436">
        <w:rPr>
          <w:lang w:val="en-US"/>
        </w:rPr>
        <w:t>First Nations</w:t>
      </w:r>
      <w:r w:rsidR="00685F3B">
        <w:rPr>
          <w:lang w:val="en-US"/>
        </w:rPr>
        <w:t xml:space="preserve"> people </w:t>
      </w:r>
      <w:r w:rsidR="00125079" w:rsidRPr="00125079">
        <w:rPr>
          <w:lang w:val="en-US"/>
        </w:rPr>
        <w:t xml:space="preserve">continue to experience higher rates of ‘disease burden’ than the Australian population as a whole. </w:t>
      </w:r>
      <w:r w:rsidR="00824436">
        <w:rPr>
          <w:lang w:val="en-US"/>
        </w:rPr>
        <w:t>First Nations</w:t>
      </w:r>
      <w:r w:rsidR="00685F3B">
        <w:rPr>
          <w:lang w:val="en-US"/>
        </w:rPr>
        <w:t xml:space="preserve"> people</w:t>
      </w:r>
      <w:r w:rsidR="00125079" w:rsidRPr="00125079">
        <w:rPr>
          <w:lang w:val="en-US"/>
        </w:rPr>
        <w:t xml:space="preserve"> experience disease burden at 2.3 times the rate of non-Indigenous Australians.</w:t>
      </w:r>
      <w:r w:rsidR="00125079">
        <w:rPr>
          <w:lang w:val="en-US"/>
        </w:rPr>
        <w:t xml:space="preserve"> </w:t>
      </w:r>
      <w:r w:rsidR="00125079" w:rsidRPr="00125079">
        <w:rPr>
          <w:lang w:val="en-US"/>
        </w:rPr>
        <w:t xml:space="preserve">Workforce shortages impact on the capacity to grow and improve health outcomes for </w:t>
      </w:r>
      <w:r w:rsidR="002B534E">
        <w:rPr>
          <w:lang w:val="en-US"/>
        </w:rPr>
        <w:t>First Nations</w:t>
      </w:r>
      <w:r w:rsidR="00125079" w:rsidRPr="00125079">
        <w:rPr>
          <w:lang w:val="en-US"/>
        </w:rPr>
        <w:t xml:space="preserve"> communities. Vacancies in organisations providing </w:t>
      </w:r>
      <w:r w:rsidR="00824436">
        <w:rPr>
          <w:lang w:val="en-US"/>
        </w:rPr>
        <w:t>First Nations</w:t>
      </w:r>
      <w:r w:rsidR="00125079" w:rsidRPr="00125079">
        <w:rPr>
          <w:lang w:val="en-US"/>
        </w:rPr>
        <w:t xml:space="preserve"> Primary Health care have increased from 444.7 FTE in 2017-18 to 780.5 FTE in 2021-22. </w:t>
      </w:r>
      <w:r w:rsidR="00811310">
        <w:rPr>
          <w:lang w:val="en-US"/>
        </w:rPr>
        <w:t>T</w:t>
      </w:r>
      <w:r w:rsidR="00811310" w:rsidRPr="007F40CD">
        <w:rPr>
          <w:lang w:val="en-US"/>
        </w:rPr>
        <w:t xml:space="preserve">he proportion of total medical practitioners who were </w:t>
      </w:r>
      <w:r w:rsidR="00824436">
        <w:rPr>
          <w:lang w:val="en-US"/>
        </w:rPr>
        <w:t>First Nations</w:t>
      </w:r>
      <w:r w:rsidR="007B574B">
        <w:rPr>
          <w:lang w:val="en-US"/>
        </w:rPr>
        <w:t xml:space="preserve"> people</w:t>
      </w:r>
      <w:r w:rsidR="007B574B" w:rsidRPr="007F40CD">
        <w:rPr>
          <w:lang w:val="en-US"/>
        </w:rPr>
        <w:t xml:space="preserve"> </w:t>
      </w:r>
      <w:r w:rsidR="00811310" w:rsidRPr="007F40CD">
        <w:rPr>
          <w:lang w:val="en-US"/>
        </w:rPr>
        <w:t xml:space="preserve">increased from 0.8% to 1.4% </w:t>
      </w:r>
      <w:r w:rsidR="00811310">
        <w:rPr>
          <w:lang w:val="en-US"/>
        </w:rPr>
        <w:t>between 2013 and 2021,</w:t>
      </w:r>
      <w:r w:rsidR="00811310" w:rsidRPr="00125079">
        <w:rPr>
          <w:lang w:val="en-US"/>
        </w:rPr>
        <w:t xml:space="preserve"> although </w:t>
      </w:r>
      <w:r w:rsidR="00824436">
        <w:rPr>
          <w:lang w:val="en-US"/>
        </w:rPr>
        <w:t>First Nations</w:t>
      </w:r>
      <w:r w:rsidR="00AC6D73">
        <w:rPr>
          <w:lang w:val="en-US"/>
        </w:rPr>
        <w:t xml:space="preserve"> people</w:t>
      </w:r>
      <w:r w:rsidR="00AC6D73" w:rsidRPr="00125079">
        <w:rPr>
          <w:lang w:val="en-US"/>
        </w:rPr>
        <w:t xml:space="preserve"> </w:t>
      </w:r>
      <w:r w:rsidR="00811310" w:rsidRPr="00125079">
        <w:rPr>
          <w:lang w:val="en-US"/>
        </w:rPr>
        <w:t>represent 3.1% of the working age population.</w:t>
      </w:r>
      <w:r w:rsidR="00811310">
        <w:rPr>
          <w:rStyle w:val="FootnoteReference"/>
          <w:lang w:val="en-US"/>
        </w:rPr>
        <w:footnoteReference w:id="51"/>
      </w:r>
      <w:r w:rsidR="00811310">
        <w:rPr>
          <w:lang w:val="en-US"/>
        </w:rPr>
        <w:t xml:space="preserve"> </w:t>
      </w:r>
      <w:r w:rsidR="00811310">
        <w:rPr>
          <w:rStyle w:val="FootnoteReference"/>
          <w:lang w:val="en-US"/>
        </w:rPr>
        <w:footnoteReference w:id="52"/>
      </w:r>
      <w:r w:rsidR="00125079" w:rsidRPr="00125079">
        <w:rPr>
          <w:lang w:val="en-US"/>
        </w:rPr>
        <w:t xml:space="preserve"> </w:t>
      </w:r>
    </w:p>
    <w:p w14:paraId="5280DCFA" w14:textId="00CB4A5D" w:rsidR="006A4108" w:rsidRPr="006B7BAE" w:rsidRDefault="00A06FDE" w:rsidP="00125079">
      <w:r w:rsidRPr="00A06FDE">
        <w:t>The accessibility of a health service goes beyond its physical availability and also encompasses other aspects, such as whether it is culturally safe</w:t>
      </w:r>
      <w:r>
        <w:t>.</w:t>
      </w:r>
      <w:r>
        <w:rPr>
          <w:rStyle w:val="FootnoteReference"/>
        </w:rPr>
        <w:footnoteReference w:id="53"/>
      </w:r>
      <w:r>
        <w:t xml:space="preserve"> </w:t>
      </w:r>
      <w:r w:rsidR="00C96C97">
        <w:rPr>
          <w:lang w:val="en-US"/>
        </w:rPr>
        <w:t>G</w:t>
      </w:r>
      <w:r w:rsidR="00125079" w:rsidRPr="00125079">
        <w:rPr>
          <w:lang w:val="en-US"/>
        </w:rPr>
        <w:t>rowing the First Nations workforce</w:t>
      </w:r>
      <w:r w:rsidR="008919BD">
        <w:rPr>
          <w:lang w:val="en-US"/>
        </w:rPr>
        <w:t>, including in general practice,</w:t>
      </w:r>
      <w:r w:rsidR="00125079" w:rsidRPr="00125079">
        <w:rPr>
          <w:lang w:val="en-US"/>
        </w:rPr>
        <w:t xml:space="preserve"> is critical to increasing cultural safety across the health care system, and enabling easier access and participation for </w:t>
      </w:r>
      <w:r w:rsidR="00C96C97">
        <w:rPr>
          <w:lang w:val="en-US"/>
        </w:rPr>
        <w:t>First Nations</w:t>
      </w:r>
      <w:r w:rsidR="00125079" w:rsidRPr="00125079">
        <w:rPr>
          <w:lang w:val="en-US"/>
        </w:rPr>
        <w:t xml:space="preserve"> people. </w:t>
      </w:r>
      <w:r w:rsidR="00A07FDB">
        <w:t>The</w:t>
      </w:r>
      <w:r w:rsidR="004707F7" w:rsidRPr="004707F7">
        <w:t xml:space="preserve"> use of health services </w:t>
      </w:r>
      <w:r w:rsidR="00A07FDB">
        <w:t xml:space="preserve">by </w:t>
      </w:r>
      <w:r w:rsidR="00824436">
        <w:t>First Nations</w:t>
      </w:r>
      <w:r w:rsidR="00A07FDB">
        <w:t xml:space="preserve"> people </w:t>
      </w:r>
      <w:r w:rsidR="004707F7" w:rsidRPr="004707F7">
        <w:t>increases when they can receive culturally appropriate care</w:t>
      </w:r>
      <w:r w:rsidR="004707F7">
        <w:t>.</w:t>
      </w:r>
      <w:r w:rsidR="004707F7">
        <w:rPr>
          <w:rStyle w:val="FootnoteReference"/>
        </w:rPr>
        <w:footnoteReference w:id="54"/>
      </w:r>
      <w:r w:rsidR="00191C6D">
        <w:t xml:space="preserve"> </w:t>
      </w:r>
    </w:p>
    <w:p w14:paraId="5BA4B03C" w14:textId="0732BD93" w:rsidR="00F55F29" w:rsidRPr="00AB5880" w:rsidRDefault="001C14B5" w:rsidP="00AB5880">
      <w:pPr>
        <w:pStyle w:val="Heading2"/>
      </w:pPr>
      <w:r>
        <w:t>Health service impacts of GP shortages</w:t>
      </w:r>
    </w:p>
    <w:p w14:paraId="797A8D23" w14:textId="77777777" w:rsidR="00AB5880" w:rsidRDefault="00AB5880" w:rsidP="00AB5880">
      <w:r>
        <w:t>Patients that have lower access to primary healthcare often experience poorer health outcomes and require greater medical intervention. As such, an insufficient GP workforce places more downstream pressure on services delivered in hospital settings, which</w:t>
      </w:r>
      <w:r w:rsidRPr="00AC2EE5">
        <w:t xml:space="preserve"> are more expensive than those d</w:t>
      </w:r>
      <w:r>
        <w:t>elivered in community settings.</w:t>
      </w:r>
      <w:r>
        <w:rPr>
          <w:rStyle w:val="FootnoteReference"/>
        </w:rPr>
        <w:footnoteReference w:id="55"/>
      </w:r>
      <w:r w:rsidRPr="009F0ED8">
        <w:t xml:space="preserve"> </w:t>
      </w:r>
      <w:r>
        <w:t>Hospitalisations that could have been prevented become more common as geographic isolation increases.</w:t>
      </w:r>
      <w:r>
        <w:rPr>
          <w:rStyle w:val="FootnoteReference"/>
        </w:rPr>
        <w:footnoteReference w:id="56"/>
      </w:r>
    </w:p>
    <w:p w14:paraId="0D5074C3" w14:textId="54B22B57" w:rsidR="00CF32DD" w:rsidRDefault="00CF32DD" w:rsidP="00AB5880">
      <w:r>
        <w:t xml:space="preserve">The primary healthcare sector </w:t>
      </w:r>
      <w:r w:rsidR="001C14B5">
        <w:t xml:space="preserve">also </w:t>
      </w:r>
      <w:r>
        <w:t>plays a vital role in supporting patients discharged from hospital settings. Prompt transfer of care to a GP is considered best practice and studies illustrate that patients who were able to follow-up with their GP within two days of an unexpected hospital admission resulted in 32 per cent fewer readmissions in the first week.</w:t>
      </w:r>
      <w:r>
        <w:rPr>
          <w:rStyle w:val="FootnoteReference"/>
        </w:rPr>
        <w:footnoteReference w:id="57"/>
      </w:r>
    </w:p>
    <w:p w14:paraId="1C9D9806" w14:textId="566DC53D" w:rsidR="001C14B5" w:rsidRDefault="001C14B5" w:rsidP="001C14B5">
      <w:pPr>
        <w:pStyle w:val="Heading2"/>
      </w:pPr>
      <w:r>
        <w:t>Economic impact of GP shortage</w:t>
      </w:r>
      <w:r w:rsidR="007D2DD7">
        <w:t>s</w:t>
      </w:r>
      <w:r>
        <w:t xml:space="preserve"> </w:t>
      </w:r>
    </w:p>
    <w:p w14:paraId="05919E33" w14:textId="66B4A0D2" w:rsidR="006A0A7E" w:rsidRDefault="006A0A7E" w:rsidP="006A0A7E">
      <w:r>
        <w:t>A high functioning general practice sector can produce economic benefits across the whole of health sector, and the broader community.</w:t>
      </w:r>
      <w:r w:rsidR="00154E4C">
        <w:rPr>
          <w:rStyle w:val="FootnoteReference"/>
        </w:rPr>
        <w:footnoteReference w:id="58"/>
      </w:r>
      <w:r>
        <w:t xml:space="preserve"> The combination of continuity of care, comprehensive medical oversight, coordination, and highly trained medical professionals can produce excellent preventative population health outcomes.</w:t>
      </w:r>
      <w:r>
        <w:rPr>
          <w:rStyle w:val="FootnoteReference"/>
        </w:rPr>
        <w:footnoteReference w:id="59"/>
      </w:r>
      <w:r>
        <w:t xml:space="preserve"> </w:t>
      </w:r>
      <w:r>
        <w:rPr>
          <w:rStyle w:val="FootnoteReference"/>
        </w:rPr>
        <w:footnoteReference w:id="60"/>
      </w:r>
    </w:p>
    <w:p w14:paraId="79A8868B" w14:textId="51DC3C88" w:rsidR="0061131E" w:rsidRDefault="009F1D0C" w:rsidP="0061131E">
      <w:r w:rsidRPr="009F1D0C">
        <w:t>In 2018, the World Health Organization (WHO) assesse</w:t>
      </w:r>
      <w:r>
        <w:t>d</w:t>
      </w:r>
      <w:r w:rsidRPr="009F1D0C">
        <w:t xml:space="preserve"> a range of economic benefits of primary health</w:t>
      </w:r>
      <w:r w:rsidR="00824436">
        <w:t xml:space="preserve"> </w:t>
      </w:r>
      <w:r w:rsidRPr="009F1D0C">
        <w:t>care.</w:t>
      </w:r>
      <w:r>
        <w:rPr>
          <w:rStyle w:val="FootnoteReference"/>
        </w:rPr>
        <w:footnoteReference w:id="61"/>
      </w:r>
      <w:r w:rsidR="00F82F2C">
        <w:t xml:space="preserve"> </w:t>
      </w:r>
      <w:r w:rsidRPr="009F1D0C">
        <w:t>Although the focus of this review was primary health</w:t>
      </w:r>
      <w:r w:rsidR="00824436">
        <w:t xml:space="preserve"> </w:t>
      </w:r>
      <w:r w:rsidRPr="009F1D0C">
        <w:t>care, most of the evidence presented relate</w:t>
      </w:r>
      <w:r w:rsidR="00824436">
        <w:t>d</w:t>
      </w:r>
      <w:r w:rsidRPr="009F1D0C">
        <w:t xml:space="preserve"> to programs or health services involving general practice.</w:t>
      </w:r>
      <w:r w:rsidR="00E82ECA">
        <w:t xml:space="preserve"> </w:t>
      </w:r>
      <w:r w:rsidR="00E82ECA" w:rsidRPr="00E82ECA">
        <w:t>The paper present</w:t>
      </w:r>
      <w:r w:rsidR="00824436">
        <w:t>ed</w:t>
      </w:r>
      <w:r w:rsidR="00E82ECA" w:rsidRPr="00E82ECA">
        <w:t xml:space="preserve"> a conceptual framework of primary healthcare that is based on three known macroeconomic benefits of healthcare: health outcomes, health system efficiency and health equity. The authors found strong evidence linking better primary health</w:t>
      </w:r>
      <w:r w:rsidR="00824436">
        <w:t xml:space="preserve"> </w:t>
      </w:r>
      <w:r w:rsidR="00E82ECA" w:rsidRPr="00E82ECA">
        <w:t>care, specifically general practice, to a range of economic benefits through its potential to improve the three factors outlined in the conceptual framework (</w:t>
      </w:r>
      <w:r w:rsidR="00D77391">
        <w:t>Figure 5</w:t>
      </w:r>
      <w:r w:rsidR="00E82ECA" w:rsidRPr="00E82ECA">
        <w:t>)</w:t>
      </w:r>
      <w:r w:rsidR="00F505CF">
        <w:t>.</w:t>
      </w:r>
    </w:p>
    <w:p w14:paraId="50F861D3" w14:textId="34E278F6" w:rsidR="0061131E" w:rsidRPr="0027396E" w:rsidRDefault="0061131E" w:rsidP="0061131E">
      <w:pPr>
        <w:rPr>
          <w:sz w:val="20"/>
          <w:szCs w:val="20"/>
        </w:rPr>
      </w:pPr>
      <w:r>
        <w:rPr>
          <w:noProof/>
          <w:szCs w:val="22"/>
          <w:lang w:eastAsia="en-AU"/>
        </w:rPr>
        <w:drawing>
          <wp:anchor distT="0" distB="0" distL="114300" distR="114300" simplePos="0" relativeHeight="251658273" behindDoc="0" locked="0" layoutInCell="1" allowOverlap="1" wp14:anchorId="25F6F233" wp14:editId="6F474F34">
            <wp:simplePos x="0" y="0"/>
            <wp:positionH relativeFrom="margin">
              <wp:align>right</wp:align>
            </wp:positionH>
            <wp:positionV relativeFrom="paragraph">
              <wp:posOffset>244933</wp:posOffset>
            </wp:positionV>
            <wp:extent cx="6120130" cy="3253105"/>
            <wp:effectExtent l="0" t="0" r="0" b="4445"/>
            <wp:wrapSquare wrapText="bothSides"/>
            <wp:docPr id="918734345" name="Picture 1" descr="A diagram of health benef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34345" name="Picture 1" descr="A diagram of health benefits&#10;&#10;Description automatically generated"/>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a:stretch/>
                  </pic:blipFill>
                  <pic:spPr bwMode="auto">
                    <a:xfrm>
                      <a:off x="0" y="0"/>
                      <a:ext cx="6120130" cy="325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96E">
        <w:rPr>
          <w:b/>
          <w:bCs/>
          <w:sz w:val="20"/>
          <w:szCs w:val="20"/>
        </w:rPr>
        <w:t xml:space="preserve">Figure </w:t>
      </w:r>
      <w:r>
        <w:rPr>
          <w:b/>
          <w:bCs/>
          <w:sz w:val="20"/>
          <w:szCs w:val="20"/>
        </w:rPr>
        <w:t>5:</w:t>
      </w:r>
      <w:r w:rsidRPr="0027396E">
        <w:rPr>
          <w:b/>
          <w:bCs/>
          <w:sz w:val="20"/>
          <w:szCs w:val="20"/>
        </w:rPr>
        <w:t xml:space="preserve"> WHO conceptual framework to assess the economic benefits of primary healthcare</w:t>
      </w:r>
    </w:p>
    <w:p w14:paraId="252DCD16" w14:textId="79C29E3D" w:rsidR="00C924A1" w:rsidRPr="00714662" w:rsidRDefault="00824436" w:rsidP="006A0A7E">
      <w:pPr>
        <w:rPr>
          <w:b/>
          <w:bCs/>
          <w:sz w:val="20"/>
          <w:szCs w:val="20"/>
        </w:rPr>
      </w:pPr>
      <w:r>
        <w:t>W</w:t>
      </w:r>
      <w:r w:rsidR="00EA029B">
        <w:t xml:space="preserve">ithout a sufficiently resourced primary healthcare sector with adequately trained </w:t>
      </w:r>
      <w:r>
        <w:t>GPs</w:t>
      </w:r>
      <w:r w:rsidR="00EA029B">
        <w:t>, these economic benefits cannot be realised.</w:t>
      </w:r>
    </w:p>
    <w:p w14:paraId="637BE54D" w14:textId="030B6A6D" w:rsidR="00D658D7" w:rsidRPr="009411AE" w:rsidRDefault="00D658D7" w:rsidP="009411AE">
      <w:pPr>
        <w:pStyle w:val="Heading2"/>
      </w:pPr>
      <w:r w:rsidRPr="009411AE">
        <w:t xml:space="preserve">Data </w:t>
      </w:r>
      <w:r>
        <w:t xml:space="preserve">quality and </w:t>
      </w:r>
      <w:r w:rsidRPr="009411AE">
        <w:t xml:space="preserve">gaps </w:t>
      </w:r>
    </w:p>
    <w:p w14:paraId="417A7EB5" w14:textId="5D06282D" w:rsidR="00204409" w:rsidRDefault="00242609" w:rsidP="00C926CB">
      <w:r>
        <w:t>This Impact Analysis has been informed</w:t>
      </w:r>
      <w:r w:rsidR="00DA453C">
        <w:t xml:space="preserve"> by</w:t>
      </w:r>
      <w:r w:rsidR="005332B3">
        <w:t xml:space="preserve"> data from va</w:t>
      </w:r>
      <w:r w:rsidR="00A5161F">
        <w:t>rious sources</w:t>
      </w:r>
      <w:r w:rsidR="002D7A26">
        <w:t>,</w:t>
      </w:r>
      <w:r w:rsidR="00A5161F">
        <w:t xml:space="preserve"> </w:t>
      </w:r>
      <w:r w:rsidR="00AE1E34">
        <w:t>including the GP colleges</w:t>
      </w:r>
      <w:r w:rsidR="00AC27FB">
        <w:t xml:space="preserve"> and </w:t>
      </w:r>
      <w:r w:rsidR="00270256">
        <w:t xml:space="preserve">GP support organisations, </w:t>
      </w:r>
      <w:r w:rsidR="002D7A26">
        <w:t xml:space="preserve">as well as data and reports from </w:t>
      </w:r>
      <w:r w:rsidR="0055307D">
        <w:t>t</w:t>
      </w:r>
      <w:r w:rsidR="00732545" w:rsidRPr="00732545">
        <w:t>he Australian Institute of Health and Welfare (AIHW)</w:t>
      </w:r>
      <w:r w:rsidR="00093B06">
        <w:t>,</w:t>
      </w:r>
      <w:r w:rsidR="0055307D">
        <w:rPr>
          <w:rStyle w:val="FootnoteReference"/>
        </w:rPr>
        <w:footnoteReference w:id="62"/>
      </w:r>
      <w:r w:rsidR="004A4BA7">
        <w:t xml:space="preserve"> </w:t>
      </w:r>
      <w:r w:rsidR="00B310DC" w:rsidRPr="00B310DC">
        <w:t xml:space="preserve">academic literature </w:t>
      </w:r>
      <w:r w:rsidR="00B160C0" w:rsidRPr="00B310DC">
        <w:t>and</w:t>
      </w:r>
      <w:r w:rsidR="00040E59">
        <w:t xml:space="preserve"> the department’s databases</w:t>
      </w:r>
      <w:r w:rsidR="00204409">
        <w:t xml:space="preserve">. </w:t>
      </w:r>
    </w:p>
    <w:p w14:paraId="5B32B8F2" w14:textId="493A6FF3" w:rsidR="00FC5113" w:rsidRPr="00204409" w:rsidRDefault="00204409" w:rsidP="00591FF2">
      <w:r>
        <w:t>T</w:t>
      </w:r>
      <w:r w:rsidR="008A3835">
        <w:t xml:space="preserve">he </w:t>
      </w:r>
      <w:r w:rsidR="002F1E1C" w:rsidRPr="006E4021">
        <w:rPr>
          <w:lang w:val="en-US"/>
        </w:rPr>
        <w:t xml:space="preserve">General Practitioner (GP) Supply and Demand </w:t>
      </w:r>
      <w:r w:rsidR="002F1E1C">
        <w:rPr>
          <w:lang w:val="en-US"/>
        </w:rPr>
        <w:t>S</w:t>
      </w:r>
      <w:r w:rsidR="002F1E1C" w:rsidRPr="006E4021">
        <w:rPr>
          <w:lang w:val="en-US"/>
        </w:rPr>
        <w:t>tudy</w:t>
      </w:r>
      <w:r w:rsidR="002F1E1C">
        <w:rPr>
          <w:rStyle w:val="FootnoteReference"/>
          <w:lang w:val="en-US"/>
        </w:rPr>
        <w:footnoteReference w:id="63"/>
      </w:r>
      <w:r w:rsidR="002F1E1C" w:rsidRPr="006E4021">
        <w:rPr>
          <w:lang w:val="en-US"/>
        </w:rPr>
        <w:t xml:space="preserve"> </w:t>
      </w:r>
      <w:r w:rsidR="00FE2684">
        <w:t xml:space="preserve">and the </w:t>
      </w:r>
      <w:r w:rsidR="00FE2684" w:rsidRPr="00421144">
        <w:rPr>
          <w:lang w:val="en-US"/>
        </w:rPr>
        <w:t>Health Demand and Supply Utilisation Patterns Planning</w:t>
      </w:r>
      <w:r w:rsidR="00FF2F16" w:rsidRPr="00421144">
        <w:rPr>
          <w:lang w:val="en-US"/>
        </w:rPr>
        <w:t xml:space="preserve"> (HeaDS UPP)</w:t>
      </w:r>
      <w:r w:rsidR="00FE2684" w:rsidRPr="00421144">
        <w:rPr>
          <w:lang w:val="en-US"/>
        </w:rPr>
        <w:t xml:space="preserve"> Tool</w:t>
      </w:r>
      <w:r>
        <w:rPr>
          <w:lang w:val="en-US"/>
        </w:rPr>
        <w:t xml:space="preserve"> are importan</w:t>
      </w:r>
      <w:r w:rsidR="0098312F">
        <w:rPr>
          <w:lang w:val="en-US"/>
        </w:rPr>
        <w:t>t</w:t>
      </w:r>
      <w:r>
        <w:rPr>
          <w:lang w:val="en-US"/>
        </w:rPr>
        <w:t xml:space="preserve"> sources that inform </w:t>
      </w:r>
      <w:r w:rsidR="00D27F16">
        <w:rPr>
          <w:lang w:val="en-US"/>
        </w:rPr>
        <w:t xml:space="preserve">health </w:t>
      </w:r>
      <w:r>
        <w:rPr>
          <w:lang w:val="en-US"/>
        </w:rPr>
        <w:t xml:space="preserve">workforce </w:t>
      </w:r>
      <w:r w:rsidR="00D27F16">
        <w:rPr>
          <w:lang w:val="en-US"/>
        </w:rPr>
        <w:t xml:space="preserve">policy and </w:t>
      </w:r>
      <w:r>
        <w:rPr>
          <w:lang w:val="en-US"/>
        </w:rPr>
        <w:t>planning</w:t>
      </w:r>
      <w:r w:rsidR="002F1E1C">
        <w:rPr>
          <w:rStyle w:val="FootnoteReference"/>
          <w:lang w:val="en-US"/>
        </w:rPr>
        <w:footnoteReference w:id="64"/>
      </w:r>
      <w:r w:rsidR="00D77391">
        <w:rPr>
          <w:lang w:val="en-US"/>
        </w:rPr>
        <w:t xml:space="preserve"> and informed the development of this Impact Analysis.</w:t>
      </w:r>
      <w:r>
        <w:t xml:space="preserve"> </w:t>
      </w:r>
      <w:r w:rsidR="006E4021" w:rsidRPr="006E4021">
        <w:rPr>
          <w:lang w:val="en-US"/>
        </w:rPr>
        <w:t xml:space="preserve">The </w:t>
      </w:r>
      <w:r w:rsidR="002F1E1C" w:rsidRPr="008A3835">
        <w:t>GP Supply and Demand Study</w:t>
      </w:r>
      <w:r w:rsidR="002F1E1C">
        <w:t xml:space="preserve"> </w:t>
      </w:r>
      <w:r w:rsidR="006E4021" w:rsidRPr="006E4021">
        <w:rPr>
          <w:lang w:val="en-US"/>
        </w:rPr>
        <w:t>is a health workforce model that projects the supply and demand of Australia's primary health care GPs over a 25-year period. The GP model has been designed to simulate complex policy scenarios and analyse geo-spatial GP workforce implications.</w:t>
      </w:r>
      <w:r w:rsidR="00DB0C76">
        <w:rPr>
          <w:lang w:val="en-US"/>
        </w:rPr>
        <w:t xml:space="preserve"> </w:t>
      </w:r>
      <w:r w:rsidR="00DC7723">
        <w:rPr>
          <w:lang w:val="en-US"/>
        </w:rPr>
        <w:t xml:space="preserve">The </w:t>
      </w:r>
      <w:r w:rsidR="00FE667B" w:rsidRPr="00FE667B">
        <w:rPr>
          <w:lang w:val="en-US"/>
        </w:rPr>
        <w:t>future projections in supply and demand</w:t>
      </w:r>
      <w:r w:rsidR="00FE667B">
        <w:rPr>
          <w:lang w:val="en-US"/>
        </w:rPr>
        <w:t xml:space="preserve"> in the model are based on certain </w:t>
      </w:r>
      <w:r w:rsidR="00FB6068">
        <w:rPr>
          <w:lang w:val="en-US"/>
        </w:rPr>
        <w:t>assumptions</w:t>
      </w:r>
      <w:r w:rsidR="005D0FA7">
        <w:rPr>
          <w:lang w:val="en-US"/>
        </w:rPr>
        <w:t>, including about p</w:t>
      </w:r>
      <w:r w:rsidR="005D0FA7" w:rsidRPr="005D0FA7">
        <w:rPr>
          <w:lang w:val="en-US"/>
        </w:rPr>
        <w:t xml:space="preserve">opulation </w:t>
      </w:r>
      <w:r w:rsidR="005D0FA7">
        <w:rPr>
          <w:lang w:val="en-US"/>
        </w:rPr>
        <w:t>g</w:t>
      </w:r>
      <w:r w:rsidR="005D0FA7" w:rsidRPr="005D0FA7">
        <w:rPr>
          <w:lang w:val="en-US"/>
        </w:rPr>
        <w:t>rowth rate</w:t>
      </w:r>
      <w:r w:rsidR="005D0FA7">
        <w:rPr>
          <w:lang w:val="en-US"/>
        </w:rPr>
        <w:t xml:space="preserve">s, </w:t>
      </w:r>
      <w:r w:rsidR="000D65DB">
        <w:rPr>
          <w:lang w:val="en-US"/>
        </w:rPr>
        <w:t xml:space="preserve">annual GP training places, </w:t>
      </w:r>
      <w:r w:rsidR="00591FF2">
        <w:rPr>
          <w:lang w:val="en-US"/>
        </w:rPr>
        <w:t>GP s</w:t>
      </w:r>
      <w:r w:rsidR="00591FF2" w:rsidRPr="00591FF2">
        <w:rPr>
          <w:lang w:val="en-US"/>
        </w:rPr>
        <w:t>ervice</w:t>
      </w:r>
      <w:r w:rsidR="00591FF2">
        <w:rPr>
          <w:lang w:val="en-US"/>
        </w:rPr>
        <w:t>s</w:t>
      </w:r>
      <w:r w:rsidR="00591FF2" w:rsidRPr="00591FF2">
        <w:rPr>
          <w:lang w:val="en-US"/>
        </w:rPr>
        <w:t xml:space="preserve"> per capita growth</w:t>
      </w:r>
      <w:r w:rsidR="00591FF2">
        <w:rPr>
          <w:lang w:val="en-US"/>
        </w:rPr>
        <w:t xml:space="preserve"> rates and </w:t>
      </w:r>
      <w:r w:rsidR="00845ACD">
        <w:rPr>
          <w:lang w:val="en-US"/>
        </w:rPr>
        <w:t xml:space="preserve">the duration of GP consultations. </w:t>
      </w:r>
    </w:p>
    <w:p w14:paraId="5FE6FF8A" w14:textId="1EE3B170" w:rsidR="00421144" w:rsidRDefault="00421144" w:rsidP="00421144">
      <w:pPr>
        <w:rPr>
          <w:lang w:val="en-US"/>
        </w:rPr>
      </w:pPr>
      <w:r w:rsidRPr="00421144">
        <w:rPr>
          <w:lang w:val="en-US"/>
        </w:rPr>
        <w:t xml:space="preserve">The </w:t>
      </w:r>
      <w:r w:rsidR="00FF2F16" w:rsidRPr="00FF2F16">
        <w:rPr>
          <w:lang w:val="en-US"/>
        </w:rPr>
        <w:t xml:space="preserve">HeaDS UPP </w:t>
      </w:r>
      <w:r w:rsidRPr="00421144">
        <w:rPr>
          <w:lang w:val="en-US"/>
        </w:rPr>
        <w:t xml:space="preserve">Tool is an integrated source of health workforce and services data that informs workforce planning and analysis. HeaDS UPP brings health data together to visually highlight how the community uses and accesses health services and the health workforce. It provides a single access point to workforce data from a number of datasets such the Medicare Benefits Schedule, Australian General </w:t>
      </w:r>
      <w:r w:rsidR="0093722E" w:rsidRPr="00421144">
        <w:rPr>
          <w:lang w:val="en-US"/>
        </w:rPr>
        <w:t>Practi</w:t>
      </w:r>
      <w:r w:rsidR="0093722E">
        <w:rPr>
          <w:lang w:val="en-US"/>
        </w:rPr>
        <w:t>ce</w:t>
      </w:r>
      <w:r w:rsidR="0093722E" w:rsidRPr="00421144">
        <w:rPr>
          <w:lang w:val="en-US"/>
        </w:rPr>
        <w:t xml:space="preserve"> </w:t>
      </w:r>
      <w:r w:rsidRPr="00421144">
        <w:rPr>
          <w:lang w:val="en-US"/>
        </w:rPr>
        <w:t xml:space="preserve">Training, Royal Flying Doctor Service Program, National Health Workforce </w:t>
      </w:r>
      <w:r w:rsidR="004B1573">
        <w:rPr>
          <w:lang w:val="en-US"/>
        </w:rPr>
        <w:t>D</w:t>
      </w:r>
      <w:r w:rsidRPr="00421144">
        <w:rPr>
          <w:lang w:val="en-US"/>
        </w:rPr>
        <w:t>ataset, National Health Service Directory and others.</w:t>
      </w:r>
      <w:r w:rsidR="007036B9">
        <w:rPr>
          <w:lang w:val="en-US"/>
        </w:rPr>
        <w:t xml:space="preserve"> </w:t>
      </w:r>
      <w:r w:rsidR="00A96B51">
        <w:rPr>
          <w:lang w:val="en-US"/>
        </w:rPr>
        <w:t>The</w:t>
      </w:r>
      <w:r w:rsidR="00A96B51" w:rsidRPr="00421144">
        <w:rPr>
          <w:lang w:val="en-US"/>
        </w:rPr>
        <w:t xml:space="preserve"> </w:t>
      </w:r>
      <w:r w:rsidR="00A96B51" w:rsidRPr="004C6DDD">
        <w:rPr>
          <w:lang w:val="en-US"/>
        </w:rPr>
        <w:t xml:space="preserve">HeaDS UPP Tool </w:t>
      </w:r>
      <w:r w:rsidR="00A96B51" w:rsidRPr="00421144">
        <w:rPr>
          <w:lang w:val="en-US"/>
        </w:rPr>
        <w:t xml:space="preserve">is </w:t>
      </w:r>
      <w:r w:rsidR="00A96B51">
        <w:rPr>
          <w:lang w:val="en-US"/>
        </w:rPr>
        <w:t>available to be accessed by</w:t>
      </w:r>
      <w:r w:rsidR="00A96B51" w:rsidRPr="00421144">
        <w:rPr>
          <w:lang w:val="en-US"/>
        </w:rPr>
        <w:t xml:space="preserve"> select government and non-government organisations involved in </w:t>
      </w:r>
      <w:r w:rsidR="00A96B51">
        <w:rPr>
          <w:lang w:val="en-US"/>
        </w:rPr>
        <w:t xml:space="preserve">health </w:t>
      </w:r>
      <w:r w:rsidR="00A96B51" w:rsidRPr="00421144">
        <w:rPr>
          <w:lang w:val="en-US"/>
        </w:rPr>
        <w:t>workforce planning</w:t>
      </w:r>
      <w:r w:rsidRPr="00421144">
        <w:rPr>
          <w:lang w:val="en-US"/>
        </w:rPr>
        <w:t>.</w:t>
      </w:r>
    </w:p>
    <w:p w14:paraId="73B87542" w14:textId="6A3BB0BA" w:rsidR="00DB0C76" w:rsidRPr="00E65482" w:rsidRDefault="006A1325" w:rsidP="00421144">
      <w:r>
        <w:rPr>
          <w:lang w:val="en-US"/>
        </w:rPr>
        <w:t>While the department ha</w:t>
      </w:r>
      <w:r w:rsidR="00A6166E">
        <w:rPr>
          <w:lang w:val="en-US"/>
        </w:rPr>
        <w:t>s access to significant dat</w:t>
      </w:r>
      <w:r w:rsidR="00BF27D3">
        <w:rPr>
          <w:lang w:val="en-US"/>
        </w:rPr>
        <w:t xml:space="preserve">a on </w:t>
      </w:r>
      <w:r w:rsidR="004313F2" w:rsidRPr="004313F2">
        <w:rPr>
          <w:lang w:val="en-US"/>
        </w:rPr>
        <w:t>all points along the GP training pipeline</w:t>
      </w:r>
      <w:r w:rsidR="000231BA">
        <w:rPr>
          <w:lang w:val="en-US"/>
        </w:rPr>
        <w:t xml:space="preserve"> and the </w:t>
      </w:r>
      <w:r w:rsidR="009C614F">
        <w:rPr>
          <w:lang w:val="en-US"/>
        </w:rPr>
        <w:t>shortages</w:t>
      </w:r>
      <w:r w:rsidR="008A0E49">
        <w:rPr>
          <w:lang w:val="en-US"/>
        </w:rPr>
        <w:t xml:space="preserve"> of GP services in </w:t>
      </w:r>
      <w:r w:rsidR="009C614F">
        <w:rPr>
          <w:lang w:val="en-US"/>
        </w:rPr>
        <w:t xml:space="preserve">regional, rural and remote areas, </w:t>
      </w:r>
      <w:r w:rsidR="00FE0D0E">
        <w:rPr>
          <w:lang w:val="en-US"/>
        </w:rPr>
        <w:t xml:space="preserve">there is a lack of comprehensive data on where </w:t>
      </w:r>
      <w:r w:rsidR="00D77F6F">
        <w:rPr>
          <w:lang w:val="en-US"/>
        </w:rPr>
        <w:t xml:space="preserve">GP </w:t>
      </w:r>
      <w:r w:rsidR="0011368A">
        <w:rPr>
          <w:lang w:val="en-US"/>
        </w:rPr>
        <w:t>registrars</w:t>
      </w:r>
      <w:r w:rsidR="00D77F6F">
        <w:rPr>
          <w:lang w:val="en-US"/>
        </w:rPr>
        <w:t xml:space="preserve"> choose to practice</w:t>
      </w:r>
      <w:r w:rsidR="001C5C7B">
        <w:rPr>
          <w:lang w:val="en-US"/>
        </w:rPr>
        <w:t xml:space="preserve"> after they have completed their qualifications and</w:t>
      </w:r>
      <w:r w:rsidR="00D77F6F">
        <w:rPr>
          <w:lang w:val="en-US"/>
        </w:rPr>
        <w:t xml:space="preserve"> </w:t>
      </w:r>
      <w:r w:rsidR="0011368A">
        <w:rPr>
          <w:lang w:val="en-US"/>
        </w:rPr>
        <w:t>training</w:t>
      </w:r>
      <w:r w:rsidR="00683883">
        <w:rPr>
          <w:lang w:val="en-US"/>
        </w:rPr>
        <w:t>, particularly in the period of 5-10 years post training</w:t>
      </w:r>
      <w:r w:rsidR="00793EA2">
        <w:rPr>
          <w:lang w:val="en-US"/>
        </w:rPr>
        <w:t xml:space="preserve">. </w:t>
      </w:r>
      <w:r w:rsidR="00E65482">
        <w:t xml:space="preserve">These data limitations </w:t>
      </w:r>
      <w:r w:rsidR="00E65482">
        <w:rPr>
          <w:lang w:val="en-US"/>
        </w:rPr>
        <w:t xml:space="preserve">are further outlined in the </w:t>
      </w:r>
      <w:r w:rsidR="00E65482" w:rsidRPr="00B85FBA">
        <w:rPr>
          <w:lang w:val="en-US"/>
        </w:rPr>
        <w:t>GP Supply and Demand Model - Methodology Paper</w:t>
      </w:r>
      <w:r w:rsidR="00E65482">
        <w:rPr>
          <w:lang w:val="en-US"/>
        </w:rPr>
        <w:t>.</w:t>
      </w:r>
      <w:r w:rsidR="00E65482">
        <w:rPr>
          <w:rStyle w:val="FootnoteReference"/>
          <w:lang w:val="en-US"/>
        </w:rPr>
        <w:footnoteReference w:id="65"/>
      </w:r>
      <w:r w:rsidR="00E65482">
        <w:t xml:space="preserve"> </w:t>
      </w:r>
      <w:r w:rsidR="00EE3045">
        <w:rPr>
          <w:lang w:val="en-US"/>
        </w:rPr>
        <w:t xml:space="preserve">One of the recommendations of </w:t>
      </w:r>
      <w:r w:rsidR="00507CC6" w:rsidRPr="00507CC6">
        <w:rPr>
          <w:lang w:val="en-US"/>
        </w:rPr>
        <w:t xml:space="preserve">the mid-term review of the AGPT grant agreements </w:t>
      </w:r>
      <w:r w:rsidR="00EE3045">
        <w:rPr>
          <w:lang w:val="en-US"/>
        </w:rPr>
        <w:t xml:space="preserve">was </w:t>
      </w:r>
      <w:r w:rsidR="006828F8">
        <w:rPr>
          <w:lang w:val="en-US"/>
        </w:rPr>
        <w:t xml:space="preserve">the </w:t>
      </w:r>
      <w:r w:rsidR="00717554">
        <w:rPr>
          <w:lang w:val="en-US"/>
        </w:rPr>
        <w:t>adoption of an outcomes focus</w:t>
      </w:r>
      <w:r w:rsidR="00942D28">
        <w:rPr>
          <w:lang w:val="en-US"/>
        </w:rPr>
        <w:t xml:space="preserve">, including </w:t>
      </w:r>
      <w:r w:rsidR="002125E6">
        <w:rPr>
          <w:lang w:val="en-US"/>
        </w:rPr>
        <w:t xml:space="preserve">measuring </w:t>
      </w:r>
      <w:r w:rsidR="00CF6B04">
        <w:rPr>
          <w:lang w:val="en-US"/>
        </w:rPr>
        <w:t xml:space="preserve">rural </w:t>
      </w:r>
      <w:r w:rsidR="00942D28">
        <w:rPr>
          <w:lang w:val="en-US"/>
        </w:rPr>
        <w:t xml:space="preserve">retention </w:t>
      </w:r>
      <w:r w:rsidR="00CF6B04">
        <w:rPr>
          <w:lang w:val="en-US"/>
        </w:rPr>
        <w:t>rates post-fellowship</w:t>
      </w:r>
      <w:r w:rsidR="00150036">
        <w:rPr>
          <w:lang w:val="en-US"/>
        </w:rPr>
        <w:t xml:space="preserve"> </w:t>
      </w:r>
      <w:r w:rsidR="00942D28">
        <w:rPr>
          <w:lang w:val="en-US"/>
        </w:rPr>
        <w:t xml:space="preserve">of </w:t>
      </w:r>
      <w:r w:rsidR="00FE5669">
        <w:rPr>
          <w:lang w:val="en-US"/>
        </w:rPr>
        <w:t>GP registrars</w:t>
      </w:r>
      <w:r w:rsidR="00150036">
        <w:rPr>
          <w:lang w:val="en-US"/>
        </w:rPr>
        <w:t>.</w:t>
      </w:r>
      <w:r w:rsidR="00FE5669">
        <w:rPr>
          <w:lang w:val="en-US"/>
        </w:rPr>
        <w:t xml:space="preserve"> </w:t>
      </w:r>
      <w:r w:rsidR="00793EA2">
        <w:rPr>
          <w:lang w:val="en-US"/>
        </w:rPr>
        <w:t xml:space="preserve">The department is currently working to </w:t>
      </w:r>
      <w:r w:rsidR="0086510D">
        <w:rPr>
          <w:lang w:val="en-US"/>
        </w:rPr>
        <w:t xml:space="preserve">support improvements in the </w:t>
      </w:r>
      <w:r w:rsidR="003D62A6">
        <w:rPr>
          <w:lang w:val="en-US"/>
        </w:rPr>
        <w:t>scope and quality of the data</w:t>
      </w:r>
      <w:r w:rsidR="00A50F97">
        <w:rPr>
          <w:lang w:val="en-US"/>
        </w:rPr>
        <w:t xml:space="preserve"> to </w:t>
      </w:r>
      <w:r w:rsidR="00D27F16">
        <w:rPr>
          <w:lang w:val="en-US"/>
        </w:rPr>
        <w:t>better inform workforce planning efforts</w:t>
      </w:r>
      <w:r w:rsidR="00114ABC">
        <w:rPr>
          <w:lang w:val="en-US"/>
        </w:rPr>
        <w:t>.</w:t>
      </w:r>
    </w:p>
    <w:p w14:paraId="3D168B0D" w14:textId="77376B2C" w:rsidR="00B631AA" w:rsidRDefault="00B631AA" w:rsidP="00C926CB">
      <w:r>
        <w:br w:type="page"/>
      </w:r>
    </w:p>
    <w:p w14:paraId="0EF51184" w14:textId="2921FDEA" w:rsidR="00F40CFA" w:rsidRDefault="2C7D733C" w:rsidP="00EF5C60">
      <w:pPr>
        <w:pStyle w:val="Heading1"/>
        <w:numPr>
          <w:ilvl w:val="0"/>
          <w:numId w:val="16"/>
        </w:numPr>
      </w:pPr>
      <w:bookmarkStart w:id="5" w:name="_Toc191543678"/>
      <w:bookmarkStart w:id="6" w:name="_Toc178608140"/>
      <w:bookmarkStart w:id="7" w:name="_Toc96326922"/>
      <w:r>
        <w:t>Policy objectives</w:t>
      </w:r>
      <w:bookmarkEnd w:id="5"/>
      <w:r>
        <w:t xml:space="preserve"> </w:t>
      </w:r>
      <w:bookmarkEnd w:id="6"/>
    </w:p>
    <w:p w14:paraId="617BB20C" w14:textId="6A8654F0" w:rsidR="00CE786B" w:rsidRDefault="00CE786B" w:rsidP="009411AE">
      <w:pPr>
        <w:pStyle w:val="Heading2"/>
      </w:pPr>
      <w:r>
        <w:t xml:space="preserve">Why should the Australian Government act to grow the GP workforce? </w:t>
      </w:r>
    </w:p>
    <w:p w14:paraId="4D9647BC" w14:textId="3A3D85B8" w:rsidR="00CF32DD" w:rsidRDefault="006B6A34" w:rsidP="00317580">
      <w:r>
        <w:t>Noting the growing supply and demand shortfall for GP</w:t>
      </w:r>
      <w:r w:rsidR="00366A81">
        <w:t>s</w:t>
      </w:r>
      <w:r w:rsidR="00317580">
        <w:t xml:space="preserve">, </w:t>
      </w:r>
      <w:r w:rsidR="002E0251">
        <w:t xml:space="preserve">the Australian Government </w:t>
      </w:r>
      <w:r w:rsidR="002125E6">
        <w:t>has considered</w:t>
      </w:r>
      <w:r w:rsidR="00480656">
        <w:t xml:space="preserve"> options </w:t>
      </w:r>
      <w:r w:rsidR="002E0251">
        <w:t xml:space="preserve">to intervene and take action to grow the GP workforce. </w:t>
      </w:r>
      <w:r w:rsidR="00742539">
        <w:t>General practice care caters for complex issues and provides whole of person care for all ages, genders and cultures, and across all disease categories,</w:t>
      </w:r>
      <w:r w:rsidR="00742539" w:rsidRPr="007767DD">
        <w:t xml:space="preserve"> and </w:t>
      </w:r>
      <w:r w:rsidR="00480656">
        <w:t>GPs treat</w:t>
      </w:r>
      <w:r w:rsidR="00742539" w:rsidRPr="007767DD">
        <w:t xml:space="preserve"> patients within their social, cultural and environmental contexts. This holistic, patient-centred and relationship-based approach is unique amongst doctors and other medical specialists</w:t>
      </w:r>
      <w:r w:rsidR="00742539">
        <w:t>. GPs are experts in longitudinal relationship-based care, whole patient differential diagnosis and healthcare management planning.</w:t>
      </w:r>
      <w:r w:rsidR="00742539">
        <w:rPr>
          <w:rStyle w:val="FootnoteReference"/>
        </w:rPr>
        <w:footnoteReference w:id="66"/>
      </w:r>
      <w:r w:rsidR="00742539">
        <w:t xml:space="preserve"> </w:t>
      </w:r>
    </w:p>
    <w:p w14:paraId="6AE341D2" w14:textId="56A5138B" w:rsidR="00912E2A" w:rsidRPr="00631836" w:rsidRDefault="00912E2A" w:rsidP="00912E2A">
      <w:pPr>
        <w:rPr>
          <w:lang w:val="en-US"/>
        </w:rPr>
      </w:pPr>
      <w:r>
        <w:rPr>
          <w:lang w:val="en-US"/>
        </w:rPr>
        <w:t>GPs</w:t>
      </w:r>
      <w:r w:rsidRPr="00233233">
        <w:rPr>
          <w:lang w:val="en-US"/>
        </w:rPr>
        <w:t xml:space="preserve"> are trained in diagnosis and treatment, prevention and management of both acute and chronic conditions and coordination and supervision of care arrangements. These advanced and diverse clinical skills are essential to their role, as patients often present with undifferentiated symptoms and multi-morbidities.</w:t>
      </w:r>
      <w:r>
        <w:rPr>
          <w:lang w:val="en-US"/>
        </w:rPr>
        <w:t xml:space="preserve"> </w:t>
      </w:r>
      <w:r w:rsidRPr="00A71D80">
        <w:t>GPs have advanced clinical training and skills in diagnostics, therapeutic interventions and care coordination and leadership. GPs also holistically and objectively promote patient health and wellbeing across the range of physical, mental and social experiences, including multi-morbidity.</w:t>
      </w:r>
      <w:r w:rsidR="00482287">
        <w:rPr>
          <w:rStyle w:val="FootnoteReference"/>
        </w:rPr>
        <w:footnoteReference w:id="67"/>
      </w:r>
      <w:r w:rsidRPr="00A71D80">
        <w:t xml:space="preserve"> These are distinctive facets of general practice and GPs are unlike other health professionals in Australia.</w:t>
      </w:r>
      <w:r>
        <w:t xml:space="preserve"> </w:t>
      </w:r>
      <w:r w:rsidRPr="00233233">
        <w:rPr>
          <w:lang w:val="en-US"/>
        </w:rPr>
        <w:t>As primary care professionals, GPs provide cost-effective services that prevent disease and promote health, keeping patients out of hospitals and relieving pressure on other parts of the health system.</w:t>
      </w:r>
      <w:r w:rsidR="00B13419">
        <w:rPr>
          <w:rStyle w:val="FootnoteReference"/>
          <w:lang w:val="en-US"/>
        </w:rPr>
        <w:footnoteReference w:id="68"/>
      </w:r>
      <w:r w:rsidRPr="00233233">
        <w:rPr>
          <w:lang w:val="en-US"/>
        </w:rPr>
        <w:t xml:space="preserve"> Some GPs, particularly those in rural and remote areas, also provide advanced procedures such as surgical, </w:t>
      </w:r>
      <w:r w:rsidRPr="009411AE">
        <w:t>anaesthetic</w:t>
      </w:r>
      <w:r w:rsidRPr="00233233">
        <w:rPr>
          <w:lang w:val="en-US"/>
        </w:rPr>
        <w:t xml:space="preserve"> and obstetric care.</w:t>
      </w:r>
      <w:r w:rsidR="00B13419">
        <w:rPr>
          <w:rStyle w:val="FootnoteReference"/>
          <w:lang w:val="en-US"/>
        </w:rPr>
        <w:footnoteReference w:id="69"/>
      </w:r>
      <w:r w:rsidR="00B13419">
        <w:rPr>
          <w:lang w:val="en-US"/>
        </w:rPr>
        <w:t xml:space="preserve"> </w:t>
      </w:r>
      <w:r w:rsidR="00B13419">
        <w:rPr>
          <w:rStyle w:val="FootnoteReference"/>
          <w:lang w:val="en-US"/>
        </w:rPr>
        <w:footnoteReference w:id="70"/>
      </w:r>
    </w:p>
    <w:p w14:paraId="1880A21F" w14:textId="4023420D" w:rsidR="007F5244" w:rsidRDefault="00605B5D" w:rsidP="00317580">
      <w:r>
        <w:t xml:space="preserve">Access </w:t>
      </w:r>
      <w:r w:rsidR="00F46816">
        <w:t xml:space="preserve">to </w:t>
      </w:r>
      <w:r>
        <w:t xml:space="preserve">a GP for follow-up and management of side effects </w:t>
      </w:r>
      <w:r w:rsidR="002B0B84">
        <w:t>is critical</w:t>
      </w:r>
      <w:r w:rsidR="00A411C4">
        <w:t xml:space="preserve"> for patients who experience chronic health conditions</w:t>
      </w:r>
      <w:r w:rsidR="00286EFF">
        <w:t>,</w:t>
      </w:r>
      <w:r w:rsidR="00C833A5">
        <w:t xml:space="preserve"> </w:t>
      </w:r>
      <w:r w:rsidR="00912E2A">
        <w:t>and th</w:t>
      </w:r>
      <w:r w:rsidR="00317580">
        <w:t xml:space="preserve">ere is </w:t>
      </w:r>
      <w:r w:rsidR="00F46816">
        <w:t xml:space="preserve">also </w:t>
      </w:r>
      <w:r w:rsidR="00317580">
        <w:t>a strong push in the health sector for GPs to play a greater role in disease survivorship and management of treatment-associated side effects. Current models of care are unsustainable and lack the personalised model of care require</w:t>
      </w:r>
      <w:r w:rsidR="00E156E9">
        <w:t>d</w:t>
      </w:r>
      <w:r w:rsidR="00317580">
        <w:t>.</w:t>
      </w:r>
      <w:r w:rsidR="00317580">
        <w:rPr>
          <w:rStyle w:val="FootnoteReference"/>
        </w:rPr>
        <w:footnoteReference w:id="71"/>
      </w:r>
      <w:r w:rsidR="00317580">
        <w:t xml:space="preserve"> This transfer of care to GPs also aligns with Cancer Australia’s </w:t>
      </w:r>
      <w:r w:rsidR="00317580">
        <w:rPr>
          <w:i/>
          <w:iCs/>
        </w:rPr>
        <w:t>Australian Cancer Plan</w:t>
      </w:r>
      <w:r w:rsidR="00742539">
        <w:rPr>
          <w:i/>
          <w:iCs/>
        </w:rPr>
        <w:t>,</w:t>
      </w:r>
      <w:r w:rsidR="00317580">
        <w:t xml:space="preserve"> which </w:t>
      </w:r>
      <w:r>
        <w:t xml:space="preserve">aims to </w:t>
      </w:r>
      <w:r w:rsidR="00317580">
        <w:t>build the capacity of GPs and increase their involvement in parts of cancer treatment and follow-up from as early as November 2025.</w:t>
      </w:r>
      <w:r w:rsidR="00317580">
        <w:rPr>
          <w:rStyle w:val="FootnoteReference"/>
        </w:rPr>
        <w:footnoteReference w:id="72"/>
      </w:r>
      <w:r w:rsidR="00317580">
        <w:t xml:space="preserve"> </w:t>
      </w:r>
    </w:p>
    <w:p w14:paraId="0BC2EA65" w14:textId="71E14FD0" w:rsidR="004D5B47" w:rsidRDefault="001E7290" w:rsidP="0032061D">
      <w:r>
        <w:t xml:space="preserve">General practice leadership of healthcare teams </w:t>
      </w:r>
      <w:r w:rsidR="005522C6">
        <w:t xml:space="preserve">can multiply these benefits and produce greater efficiencies. </w:t>
      </w:r>
      <w:r w:rsidR="004D5B47">
        <w:t>T</w:t>
      </w:r>
      <w:r w:rsidR="00E91CA5">
        <w:t>he</w:t>
      </w:r>
      <w:r w:rsidR="00207A49">
        <w:t xml:space="preserve"> Government is considering</w:t>
      </w:r>
      <w:r w:rsidR="00507D68">
        <w:t xml:space="preserve"> scope of practice reforms </w:t>
      </w:r>
      <w:r w:rsidR="00E91CA5">
        <w:t>that could</w:t>
      </w:r>
      <w:r w:rsidR="00507D68">
        <w:t xml:space="preserve"> increase</w:t>
      </w:r>
      <w:r w:rsidR="00101F1E">
        <w:t xml:space="preserve"> the availability of primary care services</w:t>
      </w:r>
      <w:r w:rsidR="004D5B47">
        <w:t xml:space="preserve">. However, </w:t>
      </w:r>
      <w:r w:rsidR="00101F1E">
        <w:t xml:space="preserve">this </w:t>
      </w:r>
      <w:r w:rsidR="004D5B47">
        <w:t>will not</w:t>
      </w:r>
      <w:r w:rsidR="00101F1E">
        <w:t xml:space="preserve"> ‘substitute’ the work of GPs, but complement the work of GPs and ensure all primary care health professionals are supported to work closer to full scope of practice or in some cases, extend scope of practice</w:t>
      </w:r>
      <w:r w:rsidR="00005719">
        <w:t>.</w:t>
      </w:r>
      <w:r w:rsidR="00A90DE7" w:rsidRPr="00A90DE7">
        <w:t xml:space="preserve"> </w:t>
      </w:r>
    </w:p>
    <w:p w14:paraId="191960C0" w14:textId="55DC9EBF" w:rsidR="002B37E1" w:rsidRDefault="00A90DE7" w:rsidP="0032061D">
      <w:r>
        <w:t>A</w:t>
      </w:r>
      <w:r w:rsidRPr="00A90DE7">
        <w:t xml:space="preserve"> GP’s ability to detect early warning signs of disease and provide early intervention (particularly in the common clinical context of complex and undifferentiated symptoms) </w:t>
      </w:r>
      <w:r w:rsidR="009321F3">
        <w:t>will continue to be a critical component in the delivery of effective primary care services</w:t>
      </w:r>
      <w:r w:rsidRPr="00A90DE7">
        <w:t>.</w:t>
      </w:r>
      <w:r w:rsidR="00FC5643">
        <w:rPr>
          <w:rStyle w:val="FootnoteReference"/>
        </w:rPr>
        <w:footnoteReference w:id="73"/>
      </w:r>
      <w:r w:rsidR="0008747D">
        <w:t xml:space="preserve"> </w:t>
      </w:r>
      <w:r w:rsidR="0008747D">
        <w:rPr>
          <w:rStyle w:val="FootnoteReference"/>
        </w:rPr>
        <w:footnoteReference w:id="74"/>
      </w:r>
    </w:p>
    <w:p w14:paraId="5FD4A001" w14:textId="3BC34C16" w:rsidR="004A2AD7" w:rsidRDefault="004A2AD7" w:rsidP="004A2AD7">
      <w:r>
        <w:t>Government</w:t>
      </w:r>
      <w:r w:rsidR="000A414A">
        <w:t xml:space="preserve">s </w:t>
      </w:r>
      <w:r>
        <w:t>benefit from increasing population access to high quality primary care services through reduced downstream healthcare costs in the hospital system. State and territory governments have recognised the impacts of reduced access to primary care on the hospital system</w:t>
      </w:r>
      <w:r w:rsidR="004D5B47">
        <w:t>,</w:t>
      </w:r>
      <w:r>
        <w:t xml:space="preserve"> and </w:t>
      </w:r>
      <w:r w:rsidR="004D5B47">
        <w:t>some state and territory governments have made recent investments</w:t>
      </w:r>
      <w:r>
        <w:t xml:space="preserve"> in </w:t>
      </w:r>
      <w:r w:rsidR="004D5B47">
        <w:t xml:space="preserve">the </w:t>
      </w:r>
      <w:r>
        <w:t>primary care workforce</w:t>
      </w:r>
      <w:r w:rsidR="00282835">
        <w:t>,</w:t>
      </w:r>
      <w:r>
        <w:t xml:space="preserve"> even though</w:t>
      </w:r>
      <w:r w:rsidR="00282835">
        <w:t xml:space="preserve"> traditionally most primary care has been delivered by private sector services supported by MBS patient rebates funded by the</w:t>
      </w:r>
      <w:r w:rsidR="0008213A">
        <w:t xml:space="preserve"> Australian Government</w:t>
      </w:r>
      <w:r>
        <w:t xml:space="preserve">. </w:t>
      </w:r>
    </w:p>
    <w:p w14:paraId="1E5187FF" w14:textId="1352CB00" w:rsidR="00CD7062" w:rsidRDefault="00CD7062" w:rsidP="009411AE">
      <w:pPr>
        <w:pStyle w:val="Heading2"/>
      </w:pPr>
      <w:r>
        <w:t xml:space="preserve">What levers are available to enable Government action? </w:t>
      </w:r>
    </w:p>
    <w:p w14:paraId="56E27CC4" w14:textId="3F4B3C7E" w:rsidR="008E2A7E" w:rsidRDefault="00FC1359" w:rsidP="008E2A7E">
      <w:r>
        <w:t xml:space="preserve">Primary healthcare is </w:t>
      </w:r>
      <w:r w:rsidR="001A2D11">
        <w:t xml:space="preserve">predominantly </w:t>
      </w:r>
      <w:r w:rsidR="0008213A">
        <w:t xml:space="preserve">funded through MBS rebates provided by </w:t>
      </w:r>
      <w:r w:rsidR="0085143A">
        <w:t>the Commonwealth</w:t>
      </w:r>
      <w:r>
        <w:t xml:space="preserve"> government. </w:t>
      </w:r>
      <w:r w:rsidR="00830493">
        <w:t xml:space="preserve">However, the whole of medical training pipeline is a complex space, with responsibility for producing a fully qualified GP shifting between the private sector </w:t>
      </w:r>
      <w:r w:rsidR="00F539E0">
        <w:t xml:space="preserve">and </w:t>
      </w:r>
      <w:r w:rsidR="00BD31E0">
        <w:t xml:space="preserve">both state and national levels of government. The </w:t>
      </w:r>
      <w:r w:rsidR="00830493">
        <w:t>Commonwealth fund</w:t>
      </w:r>
      <w:r w:rsidR="00BD31E0">
        <w:t>s</w:t>
      </w:r>
      <w:r w:rsidR="00830493">
        <w:t xml:space="preserve"> university places,</w:t>
      </w:r>
      <w:r w:rsidR="00BD31E0">
        <w:t xml:space="preserve"> with s</w:t>
      </w:r>
      <w:r w:rsidR="00830493">
        <w:t>tate</w:t>
      </w:r>
      <w:r w:rsidR="00BD31E0">
        <w:t>s</w:t>
      </w:r>
      <w:r w:rsidR="00830493">
        <w:t xml:space="preserve"> and </w:t>
      </w:r>
      <w:r w:rsidR="00BD31E0">
        <w:t>t</w:t>
      </w:r>
      <w:r w:rsidR="00830493">
        <w:t>erritor</w:t>
      </w:r>
      <w:r w:rsidR="00BD31E0">
        <w:t>ies largely overseeing</w:t>
      </w:r>
      <w:r w:rsidR="00830493">
        <w:t xml:space="preserve"> internship and residency prevocational training, </w:t>
      </w:r>
      <w:r w:rsidR="004D5B47">
        <w:t>and the Australian Government</w:t>
      </w:r>
      <w:r w:rsidR="00830493">
        <w:t xml:space="preserve"> </w:t>
      </w:r>
      <w:r w:rsidR="004D5B47">
        <w:t>funding</w:t>
      </w:r>
      <w:r w:rsidR="00830493">
        <w:t xml:space="preserve"> GP training programs delivered </w:t>
      </w:r>
      <w:r w:rsidR="00C37C93">
        <w:t xml:space="preserve">in </w:t>
      </w:r>
      <w:r w:rsidR="00830493">
        <w:t>the private sector.</w:t>
      </w:r>
      <w:r w:rsidR="00BD31E0">
        <w:t xml:space="preserve"> </w:t>
      </w:r>
      <w:r w:rsidR="00850FD4">
        <w:t>Intergovernmental</w:t>
      </w:r>
      <w:r w:rsidR="00295E63">
        <w:t xml:space="preserve"> and stakeholder</w:t>
      </w:r>
      <w:r w:rsidR="00850FD4">
        <w:t xml:space="preserve"> f</w:t>
      </w:r>
      <w:r w:rsidR="008E2A7E">
        <w:t>or</w:t>
      </w:r>
      <w:r w:rsidR="004D5B47">
        <w:t>ums</w:t>
      </w:r>
      <w:r w:rsidR="008E2A7E">
        <w:t>, such as the General Practice Training Advisory Committee, Health Workforce Taskforce, Medical Workforce Advisory Collaboration, Health Chief Executive Forum</w:t>
      </w:r>
      <w:r w:rsidR="004D5B47">
        <w:t>, and Health Ministers’ Meeting</w:t>
      </w:r>
      <w:r w:rsidR="008E2A7E">
        <w:t xml:space="preserve">, enable constructive discussion and consideration of </w:t>
      </w:r>
      <w:r w:rsidR="00C37C93">
        <w:t xml:space="preserve">medical </w:t>
      </w:r>
      <w:r w:rsidR="008E2A7E">
        <w:t xml:space="preserve">workforce issues and solutions. Further, the National Health Reform Agreement is </w:t>
      </w:r>
      <w:r w:rsidR="004D5B47">
        <w:t xml:space="preserve">a </w:t>
      </w:r>
      <w:r w:rsidR="008E2A7E">
        <w:t>key mechanism for transparency, governance and financing of healthcare services in Australia</w:t>
      </w:r>
      <w:r w:rsidR="001E0465">
        <w:t>, including significant investments in teaching and training</w:t>
      </w:r>
      <w:r w:rsidR="008E2A7E">
        <w:t>.</w:t>
      </w:r>
    </w:p>
    <w:p w14:paraId="1C7E4A45" w14:textId="61843A67" w:rsidR="00AA33F3" w:rsidRDefault="00FC1359" w:rsidP="00931FD6">
      <w:r>
        <w:t xml:space="preserve">Significant investments in vocational GP training to date have </w:t>
      </w:r>
      <w:r w:rsidR="00BD31E0">
        <w:t xml:space="preserve">served to </w:t>
      </w:r>
      <w:r>
        <w:t xml:space="preserve">provide assurance that the quality of care provided under the </w:t>
      </w:r>
      <w:r w:rsidR="000F1DAD">
        <w:t>MBS</w:t>
      </w:r>
      <w:r>
        <w:t xml:space="preserve"> provides value for public money. </w:t>
      </w:r>
      <w:r w:rsidR="00E92688">
        <w:t>However</w:t>
      </w:r>
      <w:r w:rsidR="00BD31E0">
        <w:t>, t</w:t>
      </w:r>
      <w:r w:rsidR="00AA33F3" w:rsidRPr="005D60CC">
        <w:t>he evidence surrounding what works for medical workforce attraction and retention is mixed.</w:t>
      </w:r>
      <w:r w:rsidR="00AA33F3" w:rsidRPr="005D60CC">
        <w:rPr>
          <w:rStyle w:val="FootnoteReference"/>
        </w:rPr>
        <w:footnoteReference w:id="75"/>
      </w:r>
      <w:r w:rsidR="00AA33F3">
        <w:t xml:space="preserve"> T</w:t>
      </w:r>
      <w:r w:rsidR="00AA33F3" w:rsidRPr="005D60CC">
        <w:t>here are strong indicators that</w:t>
      </w:r>
      <w:r w:rsidR="00AA33F3">
        <w:t xml:space="preserve"> financial considerations, positive exposure and working conditions </w:t>
      </w:r>
      <w:r w:rsidR="00AA33F3" w:rsidRPr="005D60CC">
        <w:t>play a key part. Other factors that drive attraction and retention include career and professional development options;</w:t>
      </w:r>
      <w:r w:rsidR="00AA33F3" w:rsidRPr="17D77244">
        <w:t xml:space="preserve"> </w:t>
      </w:r>
      <w:r w:rsidR="00AA33F3" w:rsidRPr="005D60CC">
        <w:t>perceptions of prestige; personal factors; culture; and living conditions.</w:t>
      </w:r>
      <w:r w:rsidR="00AA33F3" w:rsidRPr="005D60CC">
        <w:rPr>
          <w:rStyle w:val="FootnoteReference"/>
        </w:rPr>
        <w:footnoteReference w:id="76"/>
      </w:r>
      <w:r w:rsidR="00AA33F3" w:rsidRPr="17D77244">
        <w:t xml:space="preserve"> </w:t>
      </w:r>
      <w:r w:rsidR="00AA33F3" w:rsidRPr="005D60CC">
        <w:rPr>
          <w:rStyle w:val="FootnoteReference"/>
        </w:rPr>
        <w:footnoteReference w:id="77"/>
      </w:r>
      <w:r w:rsidR="00AA33F3" w:rsidRPr="17D77244">
        <w:t xml:space="preserve"> </w:t>
      </w:r>
      <w:r w:rsidR="00AA33F3" w:rsidRPr="005D60CC">
        <w:rPr>
          <w:rStyle w:val="FootnoteReference"/>
        </w:rPr>
        <w:footnoteReference w:id="78"/>
      </w:r>
      <w:r w:rsidR="00AA33F3" w:rsidRPr="17D77244">
        <w:t xml:space="preserve"> </w:t>
      </w:r>
      <w:r w:rsidR="00AA33F3" w:rsidRPr="005D60CC">
        <w:rPr>
          <w:rStyle w:val="FootnoteReference"/>
        </w:rPr>
        <w:footnoteReference w:id="79"/>
      </w:r>
      <w:r w:rsidR="00AA33F3" w:rsidRPr="17D77244">
        <w:t xml:space="preserve"> </w:t>
      </w:r>
      <w:r w:rsidR="00AA33F3" w:rsidRPr="005D60CC">
        <w:rPr>
          <w:rStyle w:val="FootnoteReference"/>
        </w:rPr>
        <w:footnoteReference w:id="80"/>
      </w:r>
      <w:r w:rsidR="00AA33F3" w:rsidRPr="17D77244">
        <w:t xml:space="preserve"> </w:t>
      </w:r>
      <w:r w:rsidR="00AA33F3" w:rsidRPr="005D60CC">
        <w:rPr>
          <w:rStyle w:val="FootnoteReference"/>
        </w:rPr>
        <w:footnoteReference w:id="81"/>
      </w:r>
      <w:r w:rsidR="00AA33F3" w:rsidRPr="17D77244">
        <w:t xml:space="preserve"> </w:t>
      </w:r>
      <w:r w:rsidR="00AA33F3" w:rsidRPr="005D60CC">
        <w:rPr>
          <w:rStyle w:val="FootnoteReference"/>
        </w:rPr>
        <w:footnoteReference w:id="82"/>
      </w:r>
      <w:r w:rsidR="00AA33F3" w:rsidRPr="17D77244">
        <w:t xml:space="preserve"> </w:t>
      </w:r>
      <w:r w:rsidR="00AA33F3" w:rsidRPr="005D60CC">
        <w:rPr>
          <w:rStyle w:val="FootnoteReference"/>
        </w:rPr>
        <w:footnoteReference w:id="83"/>
      </w:r>
      <w:r w:rsidR="00AA33F3" w:rsidRPr="17D77244">
        <w:t xml:space="preserve"> </w:t>
      </w:r>
      <w:r w:rsidR="00AA33F3">
        <w:rPr>
          <w:rStyle w:val="FootnoteReference"/>
        </w:rPr>
        <w:footnoteReference w:id="84"/>
      </w:r>
      <w:r w:rsidR="004E2990">
        <w:t xml:space="preserve"> </w:t>
      </w:r>
      <w:r w:rsidR="00AA33F3">
        <w:t xml:space="preserve">The possibility of a better work-life balance (including the ability to work part-time) is influential, as is the opportunity </w:t>
      </w:r>
      <w:r w:rsidR="00AA33F3" w:rsidRPr="00F82F74">
        <w:t xml:space="preserve">to </w:t>
      </w:r>
      <w:r w:rsidR="00AA33F3">
        <w:t>build a connection with patients and community through the provision of</w:t>
      </w:r>
      <w:r w:rsidR="00AA33F3" w:rsidRPr="00F82F74">
        <w:t xml:space="preserve"> comprehensive, holistic </w:t>
      </w:r>
      <w:r w:rsidR="00AA33F3">
        <w:t>and person-centred health</w:t>
      </w:r>
      <w:r w:rsidR="004D5B47">
        <w:t xml:space="preserve"> </w:t>
      </w:r>
      <w:r w:rsidR="00AA33F3" w:rsidRPr="00F82F74">
        <w:t>care</w:t>
      </w:r>
      <w:r w:rsidR="00AA33F3" w:rsidRPr="17D77244">
        <w:t>.</w:t>
      </w:r>
      <w:r w:rsidR="00AA33F3">
        <w:rPr>
          <w:rStyle w:val="FootnoteReference"/>
        </w:rPr>
        <w:footnoteReference w:id="85"/>
      </w:r>
      <w:r w:rsidR="00AA33F3" w:rsidRPr="17D77244">
        <w:t xml:space="preserve"> </w:t>
      </w:r>
    </w:p>
    <w:p w14:paraId="1840BAAF" w14:textId="41B76D5C" w:rsidR="00286AF1" w:rsidRPr="00286AF1" w:rsidRDefault="008E2EA6" w:rsidP="00286AF1">
      <w:pPr>
        <w:keepNext/>
      </w:pPr>
      <w:r>
        <w:t xml:space="preserve">While some </w:t>
      </w:r>
      <w:r w:rsidR="00EA5109">
        <w:t xml:space="preserve">of these </w:t>
      </w:r>
      <w:r w:rsidR="00AB640A">
        <w:t xml:space="preserve">attraction </w:t>
      </w:r>
      <w:r w:rsidR="00EA5109">
        <w:t>elements</w:t>
      </w:r>
      <w:r w:rsidR="00AB640A">
        <w:t xml:space="preserve"> </w:t>
      </w:r>
      <w:r w:rsidR="000B04FB">
        <w:t xml:space="preserve">are subject to influences </w:t>
      </w:r>
      <w:r w:rsidR="00522456">
        <w:t xml:space="preserve">outside of the direct control of </w:t>
      </w:r>
      <w:r w:rsidR="00BD31E0">
        <w:t xml:space="preserve">the Australian </w:t>
      </w:r>
      <w:r w:rsidR="00522456">
        <w:t xml:space="preserve">Government (e.g. social determinants), </w:t>
      </w:r>
      <w:r w:rsidR="003D532A">
        <w:t xml:space="preserve">Australian Government levers to reduce the GP shortfall include: </w:t>
      </w:r>
    </w:p>
    <w:p w14:paraId="06468593" w14:textId="7FBD5F9D" w:rsidR="00286AF1" w:rsidRPr="00286AF1" w:rsidRDefault="003D532A" w:rsidP="004E3A06">
      <w:pPr>
        <w:numPr>
          <w:ilvl w:val="0"/>
          <w:numId w:val="98"/>
        </w:numPr>
        <w:ind w:left="714" w:hanging="357"/>
        <w:rPr>
          <w:lang w:val="en-US"/>
        </w:rPr>
      </w:pPr>
      <w:r>
        <w:t>S</w:t>
      </w:r>
      <w:r w:rsidR="00286AF1" w:rsidRPr="00286AF1">
        <w:t>ubsidisation of university medical places and caps on the number of subsidised places</w:t>
      </w:r>
      <w:r>
        <w:t xml:space="preserve">, including through </w:t>
      </w:r>
      <w:r w:rsidR="00286AF1" w:rsidRPr="00286AF1">
        <w:t xml:space="preserve">grant agreements for Rural Health Multidisciplinary Training </w:t>
      </w:r>
      <w:r w:rsidR="004D5B47">
        <w:t xml:space="preserve">(RHMT) </w:t>
      </w:r>
      <w:r w:rsidR="00286AF1" w:rsidRPr="00286AF1">
        <w:t>and Murray Darling Medical Schools Network</w:t>
      </w:r>
      <w:r w:rsidR="004D5B47">
        <w:t xml:space="preserve"> (MDMSN)</w:t>
      </w:r>
      <w:r w:rsidR="00286AF1" w:rsidRPr="00286AF1">
        <w:t xml:space="preserve">. </w:t>
      </w:r>
      <w:r>
        <w:t xml:space="preserve">The Government also </w:t>
      </w:r>
      <w:r w:rsidR="00780DB0">
        <w:t>facilitates</w:t>
      </w:r>
      <w:r w:rsidR="00286AF1" w:rsidRPr="00286AF1">
        <w:t xml:space="preserve"> strong relationships with peak bodies such as Medical Deans Australia and New Zealand, and </w:t>
      </w:r>
      <w:r w:rsidR="00DF6153">
        <w:t xml:space="preserve">provides </w:t>
      </w:r>
      <w:r w:rsidR="00286AF1" w:rsidRPr="00286AF1">
        <w:t xml:space="preserve">support for the Universities Accord. </w:t>
      </w:r>
    </w:p>
    <w:p w14:paraId="5A7EFC24" w14:textId="4FE184EB" w:rsidR="00286AF1" w:rsidRPr="00286AF1" w:rsidRDefault="001E40BB" w:rsidP="00286AF1">
      <w:pPr>
        <w:keepNext/>
        <w:numPr>
          <w:ilvl w:val="0"/>
          <w:numId w:val="98"/>
        </w:numPr>
        <w:rPr>
          <w:lang w:val="en-US"/>
        </w:rPr>
      </w:pPr>
      <w:r>
        <w:t>F</w:t>
      </w:r>
      <w:r w:rsidR="00286AF1" w:rsidRPr="00286AF1">
        <w:t>unding of prevocational GP training placements (and restriction of these through Medicare access requirements). This ensures junior doctors can access high quality training experiences during a time when they are making decisions about their careers.</w:t>
      </w:r>
    </w:p>
    <w:p w14:paraId="549BE391" w14:textId="775767A8" w:rsidR="00286AF1" w:rsidRPr="00286AF1" w:rsidRDefault="001E40BB" w:rsidP="00286AF1">
      <w:pPr>
        <w:keepNext/>
        <w:numPr>
          <w:ilvl w:val="0"/>
          <w:numId w:val="98"/>
        </w:numPr>
        <w:rPr>
          <w:lang w:val="en-US"/>
        </w:rPr>
      </w:pPr>
      <w:r>
        <w:t>F</w:t>
      </w:r>
      <w:r w:rsidR="00286AF1" w:rsidRPr="00286AF1">
        <w:t>unding and capping of vocational GP training places, including managing grant arrangements, and policy advisory committees to guide the future direction and priorities of the GP workforce.</w:t>
      </w:r>
    </w:p>
    <w:p w14:paraId="7B76207E" w14:textId="56D4C554" w:rsidR="00286AF1" w:rsidRPr="00286AF1" w:rsidRDefault="001E40BB" w:rsidP="00286AF1">
      <w:pPr>
        <w:keepNext/>
        <w:numPr>
          <w:ilvl w:val="0"/>
          <w:numId w:val="98"/>
        </w:numPr>
        <w:rPr>
          <w:lang w:val="en-US"/>
        </w:rPr>
      </w:pPr>
      <w:r>
        <w:t>D</w:t>
      </w:r>
      <w:r w:rsidR="00286AF1" w:rsidRPr="00286AF1">
        <w:t>irect payments to GP registrars to support training through the National Consistent Payments</w:t>
      </w:r>
      <w:r w:rsidR="00C233BC">
        <w:t xml:space="preserve"> (NCP)</w:t>
      </w:r>
      <w:r w:rsidR="00286AF1" w:rsidRPr="00286AF1">
        <w:t xml:space="preserve"> Framework administered by Services Australia. Direct payments are targeted to those with the greatest workforce need.</w:t>
      </w:r>
    </w:p>
    <w:p w14:paraId="1451B232" w14:textId="3A55552B" w:rsidR="00E5480E" w:rsidRDefault="006B6547" w:rsidP="001B1F21">
      <w:r>
        <w:t>While the Government already invests in GP training, the value of this investment has not always been maximised</w:t>
      </w:r>
      <w:r w:rsidR="00511FB0">
        <w:t xml:space="preserve">, </w:t>
      </w:r>
      <w:r w:rsidR="004D5B47">
        <w:t>with</w:t>
      </w:r>
      <w:r w:rsidR="00511FB0">
        <w:t xml:space="preserve"> </w:t>
      </w:r>
      <w:r w:rsidR="004E5EF6">
        <w:t>the</w:t>
      </w:r>
      <w:r w:rsidR="00226FF0">
        <w:t xml:space="preserve"> </w:t>
      </w:r>
      <w:r w:rsidR="00511FB0">
        <w:t>undersubscription of GP training places</w:t>
      </w:r>
      <w:r w:rsidR="004E5EF6">
        <w:t xml:space="preserve"> in the past</w:t>
      </w:r>
      <w:r>
        <w:t xml:space="preserve">. </w:t>
      </w:r>
      <w:r w:rsidR="00782470">
        <w:t xml:space="preserve">Current trends </w:t>
      </w:r>
      <w:r w:rsidR="00F444A7">
        <w:t>show a positive uptake in GP</w:t>
      </w:r>
      <w:r w:rsidR="0047263B">
        <w:t xml:space="preserve"> training places </w:t>
      </w:r>
      <w:r w:rsidR="004D5B47">
        <w:t xml:space="preserve">in more recent years, with GP training places </w:t>
      </w:r>
      <w:r w:rsidR="0047263B">
        <w:t xml:space="preserve">likely to be fully filled in 2025. </w:t>
      </w:r>
      <w:r w:rsidR="0076579C">
        <w:t>Increased interest in GP training, along with</w:t>
      </w:r>
      <w:r w:rsidR="00FD57A8">
        <w:t xml:space="preserve"> </w:t>
      </w:r>
      <w:r w:rsidR="006137E9">
        <w:t xml:space="preserve">existing </w:t>
      </w:r>
      <w:r>
        <w:t xml:space="preserve">investment and maturity of </w:t>
      </w:r>
      <w:r w:rsidR="006137E9">
        <w:t xml:space="preserve">GP training </w:t>
      </w:r>
      <w:r>
        <w:t>program</w:t>
      </w:r>
      <w:r w:rsidR="006137E9">
        <w:t>s,</w:t>
      </w:r>
      <w:r>
        <w:t xml:space="preserve"> can be leveraged to</w:t>
      </w:r>
      <w:r w:rsidR="006137E9">
        <w:t xml:space="preserve"> further</w:t>
      </w:r>
      <w:r>
        <w:t xml:space="preserve"> </w:t>
      </w:r>
      <w:r w:rsidR="00226FF0">
        <w:t xml:space="preserve">drive-up demand for GP training places and </w:t>
      </w:r>
      <w:r>
        <w:t xml:space="preserve">add additional training capacity. </w:t>
      </w:r>
      <w:r w:rsidR="00226FF0">
        <w:t xml:space="preserve">This </w:t>
      </w:r>
      <w:r w:rsidR="004D5B47">
        <w:t>should be supported</w:t>
      </w:r>
      <w:r w:rsidR="00226FF0">
        <w:t xml:space="preserve"> through </w:t>
      </w:r>
      <w:r>
        <w:t>upstream investments in the pipeline to increase attraction into GP training.</w:t>
      </w:r>
      <w:r w:rsidR="00512456">
        <w:t xml:space="preserve"> </w:t>
      </w:r>
      <w:r w:rsidR="0023343B">
        <w:t>Increased demand for GP training places po</w:t>
      </w:r>
      <w:r w:rsidR="003D3E0D">
        <w:t xml:space="preserve">ints to the opportunity to </w:t>
      </w:r>
      <w:r w:rsidR="00E5480E">
        <w:t>drive increased GP growth</w:t>
      </w:r>
      <w:r w:rsidR="00E101E6">
        <w:t xml:space="preserve"> and address future workforce shortages</w:t>
      </w:r>
      <w:r w:rsidR="003D3E0D">
        <w:t>.</w:t>
      </w:r>
      <w:r w:rsidR="00E5480E">
        <w:t xml:space="preserve"> </w:t>
      </w:r>
    </w:p>
    <w:p w14:paraId="1F957BE5" w14:textId="77777777" w:rsidR="00B60129" w:rsidRDefault="00B60129" w:rsidP="00B60129">
      <w:pPr>
        <w:pStyle w:val="Heading2"/>
      </w:pPr>
      <w:r w:rsidRPr="00352324">
        <w:t>Alternatives to Government action</w:t>
      </w:r>
    </w:p>
    <w:p w14:paraId="301884B1" w14:textId="2F047635" w:rsidR="004D5B47" w:rsidRDefault="002058BB">
      <w:r>
        <w:t xml:space="preserve">Given the increasing priority of this issue among GP sector stakeholders, many </w:t>
      </w:r>
      <w:r w:rsidR="004D5B47">
        <w:t xml:space="preserve">stakeholders </w:t>
      </w:r>
      <w:r>
        <w:t xml:space="preserve">have </w:t>
      </w:r>
      <w:r w:rsidR="004D5B47">
        <w:t>considered</w:t>
      </w:r>
      <w:r>
        <w:t xml:space="preserve"> what can be done to increase population access to quality, safe primary care services, and </w:t>
      </w:r>
      <w:r w:rsidR="004D5B47">
        <w:t xml:space="preserve">have called </w:t>
      </w:r>
      <w:r>
        <w:t>on Government to boost GP workforce supply.</w:t>
      </w:r>
      <w:r w:rsidRPr="009411AE">
        <w:rPr>
          <w:rStyle w:val="FootnoteReference"/>
          <w:lang w:val="en-US"/>
        </w:rPr>
        <w:footnoteReference w:id="86"/>
      </w:r>
      <w:r w:rsidRPr="009411AE">
        <w:rPr>
          <w:rStyle w:val="FootnoteReference"/>
          <w:lang w:val="en-US"/>
        </w:rPr>
        <w:t xml:space="preserve"> </w:t>
      </w:r>
      <w:r w:rsidRPr="009411AE">
        <w:rPr>
          <w:rStyle w:val="FootnoteReference"/>
          <w:lang w:val="en-US"/>
        </w:rPr>
        <w:footnoteReference w:id="87"/>
      </w:r>
      <w:r w:rsidRPr="009411AE">
        <w:rPr>
          <w:rStyle w:val="FootnoteReference"/>
          <w:lang w:val="en-US"/>
        </w:rPr>
        <w:t xml:space="preserve"> </w:t>
      </w:r>
      <w:r w:rsidRPr="009411AE">
        <w:rPr>
          <w:rStyle w:val="FootnoteReference"/>
          <w:lang w:val="en-US"/>
        </w:rPr>
        <w:footnoteReference w:id="88"/>
      </w:r>
      <w:r w:rsidRPr="009411AE">
        <w:rPr>
          <w:rStyle w:val="FootnoteReference"/>
          <w:lang w:val="en-US"/>
        </w:rPr>
        <w:t xml:space="preserve"> </w:t>
      </w:r>
      <w:r w:rsidRPr="009411AE">
        <w:rPr>
          <w:rStyle w:val="FootnoteReference"/>
          <w:lang w:val="en-US"/>
        </w:rPr>
        <w:footnoteReference w:id="89"/>
      </w:r>
      <w:r>
        <w:rPr>
          <w:lang w:val="en-US"/>
        </w:rPr>
        <w:t xml:space="preserve"> </w:t>
      </w:r>
    </w:p>
    <w:p w14:paraId="664B6586" w14:textId="182C4AFB" w:rsidR="00B15B8F" w:rsidRDefault="004D5B47">
      <w:r>
        <w:t>S</w:t>
      </w:r>
      <w:r w:rsidR="002058BB">
        <w:t xml:space="preserve">teps </w:t>
      </w:r>
      <w:r w:rsidR="00B60129">
        <w:t>already</w:t>
      </w:r>
      <w:r w:rsidR="002058BB">
        <w:t xml:space="preserve"> being undertaken to a</w:t>
      </w:r>
      <w:r w:rsidR="00B60129">
        <w:t>ddress the issues in the GP training pipeline</w:t>
      </w:r>
      <w:r w:rsidR="00B15B8F">
        <w:t xml:space="preserve"> include u</w:t>
      </w:r>
      <w:r w:rsidR="00B60129">
        <w:t xml:space="preserve">niversities encouraging </w:t>
      </w:r>
      <w:r w:rsidR="002058BB">
        <w:t xml:space="preserve">a </w:t>
      </w:r>
      <w:r w:rsidR="00B60129">
        <w:t xml:space="preserve">greater focus on general practice in </w:t>
      </w:r>
      <w:r w:rsidR="00B15B8F">
        <w:t xml:space="preserve">their </w:t>
      </w:r>
      <w:r w:rsidR="00B60129">
        <w:t>medical programs</w:t>
      </w:r>
      <w:r>
        <w:t>,</w:t>
      </w:r>
      <w:r w:rsidR="00B15B8F">
        <w:t xml:space="preserve"> and the GP colleges filling </w:t>
      </w:r>
      <w:r>
        <w:t xml:space="preserve">additional GP training </w:t>
      </w:r>
      <w:r w:rsidR="00B15B8F">
        <w:t xml:space="preserve">places. </w:t>
      </w:r>
      <w:r w:rsidR="0085143A">
        <w:rPr>
          <w:lang w:val="en-US"/>
        </w:rPr>
        <w:t xml:space="preserve">However, </w:t>
      </w:r>
      <w:r w:rsidR="0085143A">
        <w:t>addressing</w:t>
      </w:r>
      <w:r w:rsidR="002058BB">
        <w:t xml:space="preserve"> GP shortages is not a problem that can be solely addressed by </w:t>
      </w:r>
      <w:r w:rsidR="00187DE6">
        <w:t xml:space="preserve">the GP colleges, universities and </w:t>
      </w:r>
      <w:r w:rsidR="002058BB">
        <w:t xml:space="preserve">the private sector </w:t>
      </w:r>
      <w:r>
        <w:t>,</w:t>
      </w:r>
      <w:r w:rsidR="002058BB">
        <w:t xml:space="preserve">in the absence of Government support. </w:t>
      </w:r>
      <w:r w:rsidR="00D220F7">
        <w:t>I</w:t>
      </w:r>
      <w:r w:rsidR="002058BB">
        <w:t xml:space="preserve">n the current </w:t>
      </w:r>
      <w:r w:rsidR="00347C15">
        <w:t>economic</w:t>
      </w:r>
      <w:r w:rsidR="002058BB">
        <w:t xml:space="preserve"> environment, significant change is unlikely to occur without additional </w:t>
      </w:r>
      <w:r>
        <w:t xml:space="preserve">government </w:t>
      </w:r>
      <w:r w:rsidR="002058BB">
        <w:t xml:space="preserve">investment. </w:t>
      </w:r>
    </w:p>
    <w:p w14:paraId="641C177D" w14:textId="5970D2ED" w:rsidR="00B60129" w:rsidRDefault="00B947A4" w:rsidP="009411AE">
      <w:r>
        <w:t>Furthermore, t</w:t>
      </w:r>
      <w:r w:rsidR="00B60129">
        <w:t>here are</w:t>
      </w:r>
      <w:r>
        <w:t xml:space="preserve"> </w:t>
      </w:r>
      <w:r w:rsidR="00B60129">
        <w:t xml:space="preserve">many points along the </w:t>
      </w:r>
      <w:r w:rsidR="004D5B47">
        <w:t xml:space="preserve">GP training </w:t>
      </w:r>
      <w:r w:rsidR="00B60129">
        <w:t>pipeline where effective interventions cannot be made without Government intervention. For example, even if more medical students graduate</w:t>
      </w:r>
      <w:r w:rsidR="00364889">
        <w:t>d</w:t>
      </w:r>
      <w:r w:rsidR="00B60129">
        <w:t xml:space="preserve"> with an interest in general practice, </w:t>
      </w:r>
      <w:r w:rsidR="00364889">
        <w:t xml:space="preserve">current </w:t>
      </w:r>
      <w:r w:rsidR="00B60129">
        <w:t xml:space="preserve">caps on </w:t>
      </w:r>
      <w:r w:rsidR="00364889">
        <w:t xml:space="preserve">GP </w:t>
      </w:r>
      <w:r w:rsidR="00B60129">
        <w:t xml:space="preserve">training program numbers </w:t>
      </w:r>
      <w:r w:rsidR="00364889">
        <w:t xml:space="preserve">would </w:t>
      </w:r>
      <w:r w:rsidR="00B60129">
        <w:t xml:space="preserve">continue to limit the number of qualified GPs attaining fellowship each year. Similarly, </w:t>
      </w:r>
      <w:r>
        <w:t xml:space="preserve">while </w:t>
      </w:r>
      <w:r w:rsidR="00B60129">
        <w:t xml:space="preserve">more medical students may be interested in </w:t>
      </w:r>
      <w:r w:rsidR="00D220F7">
        <w:t xml:space="preserve">becoming a </w:t>
      </w:r>
      <w:r w:rsidR="00B60129">
        <w:t>GP</w:t>
      </w:r>
      <w:r w:rsidR="00C333AF">
        <w:t xml:space="preserve">, many </w:t>
      </w:r>
      <w:r w:rsidR="00364889">
        <w:t xml:space="preserve">may choose other medical specialties </w:t>
      </w:r>
      <w:r w:rsidR="00B60129">
        <w:t xml:space="preserve">during the prevocational </w:t>
      </w:r>
      <w:r w:rsidR="00364889">
        <w:t xml:space="preserve">period. This period </w:t>
      </w:r>
      <w:r w:rsidR="00C333AF">
        <w:t>currently offer</w:t>
      </w:r>
      <w:r w:rsidR="00434C09">
        <w:t>s</w:t>
      </w:r>
      <w:r w:rsidR="00B60129">
        <w:t xml:space="preserve"> little to no exposure to general practice</w:t>
      </w:r>
      <w:r w:rsidR="00C333AF">
        <w:t xml:space="preserve"> </w:t>
      </w:r>
      <w:r w:rsidR="00886148">
        <w:t>outside of the JFPDP</w:t>
      </w:r>
      <w:r w:rsidR="00194D05">
        <w:t xml:space="preserve">, which has limited </w:t>
      </w:r>
      <w:r w:rsidR="00B12DB7">
        <w:t xml:space="preserve">availability </w:t>
      </w:r>
      <w:r w:rsidR="00117684">
        <w:t xml:space="preserve">of rotations and </w:t>
      </w:r>
      <w:r w:rsidR="00194D05">
        <w:t>eligibility</w:t>
      </w:r>
      <w:r w:rsidR="008D3205">
        <w:t xml:space="preserve"> </w:t>
      </w:r>
      <w:r w:rsidR="00117684">
        <w:t xml:space="preserve">requirements that limit </w:t>
      </w:r>
      <w:r w:rsidR="008D3205">
        <w:t>access</w:t>
      </w:r>
      <w:r w:rsidR="00194D05">
        <w:t>. Many</w:t>
      </w:r>
      <w:r w:rsidR="00117684">
        <w:t xml:space="preserve"> junior doctors</w:t>
      </w:r>
      <w:r w:rsidR="00194D05">
        <w:t xml:space="preserve"> are also</w:t>
      </w:r>
      <w:r w:rsidR="00B60129">
        <w:t xml:space="preserve"> </w:t>
      </w:r>
      <w:r w:rsidR="00364889">
        <w:t>dissuaded by</w:t>
      </w:r>
      <w:r w:rsidR="00B60129">
        <w:t xml:space="preserve"> the </w:t>
      </w:r>
      <w:r w:rsidR="00364889">
        <w:t xml:space="preserve">initial </w:t>
      </w:r>
      <w:r w:rsidR="00B60129">
        <w:t>financial barriers to entering GP training</w:t>
      </w:r>
      <w:r w:rsidR="00364889">
        <w:t>, noting starting base salary rates are often lower than in hospital settings.</w:t>
      </w:r>
      <w:r w:rsidR="00434C09">
        <w:t xml:space="preserve"> </w:t>
      </w:r>
      <w:r w:rsidR="00B60129">
        <w:t xml:space="preserve">Private GP practices are generally small to medium businesses which rely on Government funding streams (through Medicare and other programs), and do not have capacity to overcome these barriers for the GP registrars </w:t>
      </w:r>
      <w:r w:rsidR="00347C15">
        <w:t>through service profits</w:t>
      </w:r>
      <w:r w:rsidR="00B60129">
        <w:t>.</w:t>
      </w:r>
    </w:p>
    <w:p w14:paraId="24BE0C80" w14:textId="621DD92F" w:rsidR="00B60129" w:rsidRDefault="002058BB" w:rsidP="00C474C8">
      <w:r>
        <w:t>W</w:t>
      </w:r>
      <w:r w:rsidR="00B60129">
        <w:t xml:space="preserve">ithout Government action, there </w:t>
      </w:r>
      <w:r w:rsidR="00364889">
        <w:t>is likely to be</w:t>
      </w:r>
      <w:r w:rsidR="00B60129">
        <w:t xml:space="preserve"> a significant and growing </w:t>
      </w:r>
      <w:r w:rsidR="00364889">
        <w:t xml:space="preserve">shortfall of </w:t>
      </w:r>
      <w:r w:rsidR="00B60129">
        <w:t>GP</w:t>
      </w:r>
      <w:r w:rsidR="00364889">
        <w:t>s in the future</w:t>
      </w:r>
      <w:r w:rsidR="00B60129">
        <w:t>. This is analysed further below under Option 1</w:t>
      </w:r>
      <w:r w:rsidR="00F24ABA">
        <w:t>, which examines the impact of maintaining the status quo</w:t>
      </w:r>
      <w:r w:rsidR="00B60129">
        <w:t>.</w:t>
      </w:r>
    </w:p>
    <w:p w14:paraId="3C64DC56" w14:textId="7BEF13A5" w:rsidR="002058BB" w:rsidRDefault="002058BB" w:rsidP="002058BB">
      <w:pPr>
        <w:pStyle w:val="Heading2"/>
      </w:pPr>
      <w:r>
        <w:t xml:space="preserve">What is the policy objective of Government action? </w:t>
      </w:r>
    </w:p>
    <w:p w14:paraId="0465AE7B" w14:textId="448A5347" w:rsidR="002058BB" w:rsidRDefault="002058BB" w:rsidP="002058BB">
      <w:r>
        <w:t xml:space="preserve">Consistent with broader health workforce policy </w:t>
      </w:r>
      <w:r w:rsidR="003F4D82">
        <w:t>aims</w:t>
      </w:r>
      <w:r>
        <w:t xml:space="preserve">, the overall policy objective of Government action to reduce the </w:t>
      </w:r>
      <w:r w:rsidR="003F4D82">
        <w:t xml:space="preserve">growing </w:t>
      </w:r>
      <w:r>
        <w:t xml:space="preserve">GP shortage should be to increase population access to quality, safe primary care services. To achieve this objective, action must </w:t>
      </w:r>
      <w:r w:rsidR="00BD0CC0">
        <w:t xml:space="preserve">simultaneously </w:t>
      </w:r>
      <w:r>
        <w:t>improve attraction to the GP profession, particularly for the ‘home grown’ workforce</w:t>
      </w:r>
      <w:r w:rsidR="00BD0CC0">
        <w:t>, and reduce unintended barriers</w:t>
      </w:r>
      <w:r>
        <w:t xml:space="preserve">. To avoid perverse impacts on other in-need medical </w:t>
      </w:r>
      <w:r w:rsidR="00347C15">
        <w:t>specialities</w:t>
      </w:r>
      <w:r>
        <w:t xml:space="preserve">, action should support the growth of Australia’s medical workforce pipeline, </w:t>
      </w:r>
      <w:r w:rsidR="00347C15">
        <w:t xml:space="preserve">assisting to address </w:t>
      </w:r>
      <w:r>
        <w:t xml:space="preserve">broader medical workforce inequities and maldistribution. Figure </w:t>
      </w:r>
      <w:r w:rsidR="00D8137D">
        <w:t>6</w:t>
      </w:r>
      <w:r>
        <w:t xml:space="preserve"> illustrates how these intended outcomes </w:t>
      </w:r>
      <w:r w:rsidR="0091606A">
        <w:t xml:space="preserve">combine </w:t>
      </w:r>
      <w:r>
        <w:t>to achiev</w:t>
      </w:r>
      <w:r w:rsidR="0091606A">
        <w:t>e</w:t>
      </w:r>
      <w:r>
        <w:t xml:space="preserve"> the overall objective of increasing primary care access for the whole population. </w:t>
      </w:r>
    </w:p>
    <w:p w14:paraId="069EDE2A" w14:textId="20DF98C0" w:rsidR="002058BB" w:rsidRDefault="002058BB" w:rsidP="002058BB">
      <w:pPr>
        <w:rPr>
          <w:b/>
          <w:bCs/>
          <w:sz w:val="20"/>
          <w:szCs w:val="20"/>
        </w:rPr>
      </w:pPr>
      <w:r>
        <w:rPr>
          <w:noProof/>
          <w:lang w:eastAsia="en-AU"/>
        </w:rPr>
        <mc:AlternateContent>
          <mc:Choice Requires="wps">
            <w:drawing>
              <wp:anchor distT="0" distB="0" distL="114300" distR="114300" simplePos="0" relativeHeight="251658256" behindDoc="0" locked="0" layoutInCell="1" allowOverlap="1" wp14:anchorId="5209B274" wp14:editId="590FED65">
                <wp:simplePos x="0" y="0"/>
                <wp:positionH relativeFrom="page">
                  <wp:posOffset>463269</wp:posOffset>
                </wp:positionH>
                <wp:positionV relativeFrom="paragraph">
                  <wp:posOffset>295910</wp:posOffset>
                </wp:positionV>
                <wp:extent cx="2139315" cy="678180"/>
                <wp:effectExtent l="0" t="0" r="13335" b="26670"/>
                <wp:wrapNone/>
                <wp:docPr id="192" name="Rounded Rectangle 192"/>
                <wp:cNvGraphicFramePr/>
                <a:graphic xmlns:a="http://schemas.openxmlformats.org/drawingml/2006/main">
                  <a:graphicData uri="http://schemas.microsoft.com/office/word/2010/wordprocessingShape">
                    <wps:wsp>
                      <wps:cNvSpPr/>
                      <wps:spPr>
                        <a:xfrm>
                          <a:off x="0" y="0"/>
                          <a:ext cx="2139315" cy="678180"/>
                        </a:xfrm>
                        <a:prstGeom prst="roundRect">
                          <a:avLst/>
                        </a:prstGeom>
                        <a:solidFill>
                          <a:srgbClr val="1C2B39">
                            <a:lumMod val="50000"/>
                            <a:lumOff val="50000"/>
                          </a:srgbClr>
                        </a:solidFill>
                        <a:ln w="12700" cap="flat" cmpd="sng" algn="ctr">
                          <a:solidFill>
                            <a:srgbClr val="1C2B39">
                              <a:shade val="50000"/>
                            </a:srgbClr>
                          </a:solidFill>
                          <a:prstDash val="solid"/>
                          <a:miter lim="800000"/>
                        </a:ln>
                        <a:effectLst/>
                      </wps:spPr>
                      <wps:txbx>
                        <w:txbxContent>
                          <w:p w14:paraId="43666C2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Attract junior doctors into GP training </w:t>
                            </w:r>
                          </w:p>
                          <w:p w14:paraId="4B509000"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209B274" id="Rounded Rectangle 192" o:spid="_x0000_s1029" style="position:absolute;margin-left:36.5pt;margin-top:23.3pt;width:168.45pt;height:53.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" fillcolor="#7096b9" strokecolor="#111d27" strokeweight="1pt">
                <v:stroke joinstyle="miter"/>
                <v:textbox>
                  <w:txbxContent>
                    <w:p w14:paraId="43666C2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Attract junior doctors into GP training </w:t>
                      </w:r>
                    </w:p>
                    <w:p w14:paraId="4B509000" w14:textId="77777777" w:rsidR="002058BB" w:rsidRPr="00550460" w:rsidRDefault="002058BB" w:rsidP="002058BB">
                      <w:pPr>
                        <w:jc w:val="center"/>
                        <w:rPr>
                          <w:b/>
                        </w:rPr>
                      </w:pPr>
                    </w:p>
                  </w:txbxContent>
                </v:textbox>
                <w10:wrap anchorx="page"/>
              </v:roundrect>
            </w:pict>
          </mc:Fallback>
        </mc:AlternateContent>
      </w:r>
      <w:r w:rsidRPr="004579FE">
        <w:rPr>
          <w:b/>
          <w:bCs/>
          <w:sz w:val="20"/>
          <w:szCs w:val="20"/>
        </w:rPr>
        <w:t xml:space="preserve">Figure </w:t>
      </w:r>
      <w:r w:rsidR="005E7B86">
        <w:rPr>
          <w:b/>
          <w:bCs/>
          <w:sz w:val="20"/>
          <w:szCs w:val="20"/>
        </w:rPr>
        <w:t>6</w:t>
      </w:r>
      <w:r w:rsidRPr="004579FE">
        <w:rPr>
          <w:b/>
          <w:bCs/>
          <w:sz w:val="20"/>
          <w:szCs w:val="20"/>
        </w:rPr>
        <w:t>: Policy objective</w:t>
      </w:r>
      <w:r>
        <w:rPr>
          <w:b/>
          <w:bCs/>
          <w:sz w:val="20"/>
          <w:szCs w:val="20"/>
        </w:rPr>
        <w:t>s</w:t>
      </w:r>
      <w:r w:rsidRPr="004579FE">
        <w:rPr>
          <w:b/>
          <w:bCs/>
          <w:sz w:val="20"/>
          <w:szCs w:val="20"/>
        </w:rPr>
        <w:t xml:space="preserve"> for </w:t>
      </w:r>
      <w:r>
        <w:rPr>
          <w:b/>
          <w:bCs/>
          <w:sz w:val="20"/>
          <w:szCs w:val="20"/>
        </w:rPr>
        <w:t xml:space="preserve">building the GP workforce </w:t>
      </w:r>
    </w:p>
    <w:p w14:paraId="17BD9BE5" w14:textId="77777777" w:rsidR="002058BB" w:rsidRDefault="002058BB" w:rsidP="002058BB">
      <w:pPr>
        <w:rPr>
          <w:b/>
          <w:bCs/>
          <w:sz w:val="20"/>
          <w:szCs w:val="20"/>
        </w:rPr>
      </w:pPr>
      <w:r>
        <w:rPr>
          <w:noProof/>
          <w:lang w:eastAsia="en-AU"/>
        </w:rPr>
        <mc:AlternateContent>
          <mc:Choice Requires="wps">
            <w:drawing>
              <wp:anchor distT="0" distB="0" distL="114300" distR="114300" simplePos="0" relativeHeight="251658258" behindDoc="0" locked="0" layoutInCell="1" allowOverlap="1" wp14:anchorId="5313330D" wp14:editId="229A6120">
                <wp:simplePos x="0" y="0"/>
                <wp:positionH relativeFrom="page">
                  <wp:posOffset>5169005</wp:posOffset>
                </wp:positionH>
                <wp:positionV relativeFrom="paragraph">
                  <wp:posOffset>8549</wp:posOffset>
                </wp:positionV>
                <wp:extent cx="2139884" cy="678729"/>
                <wp:effectExtent l="0" t="0" r="13335" b="26670"/>
                <wp:wrapNone/>
                <wp:docPr id="194" name="Rounded Rectangle 194"/>
                <wp:cNvGraphicFramePr/>
                <a:graphic xmlns:a="http://schemas.openxmlformats.org/drawingml/2006/main">
                  <a:graphicData uri="http://schemas.microsoft.com/office/word/2010/wordprocessingShape">
                    <wps:wsp>
                      <wps:cNvSpPr/>
                      <wps:spPr>
                        <a:xfrm>
                          <a:off x="0" y="0"/>
                          <a:ext cx="2139884" cy="678729"/>
                        </a:xfrm>
                        <a:prstGeom prst="roundRect">
                          <a:avLst/>
                        </a:prstGeom>
                        <a:solidFill>
                          <a:srgbClr val="1C2B39">
                            <a:lumMod val="50000"/>
                            <a:lumOff val="50000"/>
                          </a:srgbClr>
                        </a:solidFill>
                        <a:ln w="12700" cap="flat" cmpd="sng" algn="ctr">
                          <a:solidFill>
                            <a:srgbClr val="1C2B39">
                              <a:shade val="50000"/>
                            </a:srgbClr>
                          </a:solidFill>
                          <a:prstDash val="solid"/>
                          <a:miter lim="800000"/>
                        </a:ln>
                        <a:effectLst/>
                      </wps:spPr>
                      <wps:txbx>
                        <w:txbxContent>
                          <w:p w14:paraId="6CB13CC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Address structural barriers to entering GP training</w:t>
                            </w:r>
                          </w:p>
                          <w:p w14:paraId="66762E0E"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313330D" id="Rounded Rectangle 194" o:spid="_x0000_s1030" style="position:absolute;margin-left:407pt;margin-top:.65pt;width:168.5pt;height:53.4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" fillcolor="#7096b9" strokecolor="#111d27" strokeweight="1pt">
                <v:stroke joinstyle="miter"/>
                <v:textbox>
                  <w:txbxContent>
                    <w:p w14:paraId="6CB13CC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Address structural barriers to entering GP training</w:t>
                      </w:r>
                    </w:p>
                    <w:p w14:paraId="66762E0E" w14:textId="77777777" w:rsidR="002058BB" w:rsidRPr="00550460" w:rsidRDefault="002058BB" w:rsidP="002058BB">
                      <w:pPr>
                        <w:jc w:val="center"/>
                        <w:rPr>
                          <w:b/>
                        </w:rPr>
                      </w:pPr>
                    </w:p>
                  </w:txbxContent>
                </v:textbox>
                <w10:wrap anchorx="page"/>
              </v:roundrect>
            </w:pict>
          </mc:Fallback>
        </mc:AlternateContent>
      </w:r>
      <w:r>
        <w:rPr>
          <w:noProof/>
          <w:lang w:eastAsia="en-AU"/>
        </w:rPr>
        <mc:AlternateContent>
          <mc:Choice Requires="wps">
            <w:drawing>
              <wp:anchor distT="0" distB="0" distL="114300" distR="114300" simplePos="0" relativeHeight="251658257" behindDoc="0" locked="0" layoutInCell="1" allowOverlap="1" wp14:anchorId="178CD594" wp14:editId="10EA5726">
                <wp:simplePos x="0" y="0"/>
                <wp:positionH relativeFrom="page">
                  <wp:posOffset>2822195</wp:posOffset>
                </wp:positionH>
                <wp:positionV relativeFrom="paragraph">
                  <wp:posOffset>13335</wp:posOffset>
                </wp:positionV>
                <wp:extent cx="2139315" cy="678180"/>
                <wp:effectExtent l="0" t="0" r="13335" b="26670"/>
                <wp:wrapNone/>
                <wp:docPr id="193" name="Rounded Rectangle 193"/>
                <wp:cNvGraphicFramePr/>
                <a:graphic xmlns:a="http://schemas.openxmlformats.org/drawingml/2006/main">
                  <a:graphicData uri="http://schemas.microsoft.com/office/word/2010/wordprocessingShape">
                    <wps:wsp>
                      <wps:cNvSpPr/>
                      <wps:spPr>
                        <a:xfrm>
                          <a:off x="0" y="0"/>
                          <a:ext cx="2139315" cy="678180"/>
                        </a:xfrm>
                        <a:prstGeom prst="roundRect">
                          <a:avLst/>
                        </a:prstGeom>
                        <a:solidFill>
                          <a:srgbClr val="1C2B39">
                            <a:lumMod val="50000"/>
                            <a:lumOff val="50000"/>
                          </a:srgbClr>
                        </a:solidFill>
                        <a:ln w="12700" cap="flat" cmpd="sng" algn="ctr">
                          <a:solidFill>
                            <a:srgbClr val="1C2B39">
                              <a:shade val="50000"/>
                            </a:srgbClr>
                          </a:solidFill>
                          <a:prstDash val="solid"/>
                          <a:miter lim="800000"/>
                        </a:ln>
                        <a:effectLst/>
                      </wps:spPr>
                      <wps:txbx>
                        <w:txbxContent>
                          <w:p w14:paraId="5ED1C818"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Increase the ‘home grown’ GP workforce </w:t>
                            </w:r>
                          </w:p>
                          <w:p w14:paraId="30F627F9"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178CD594" id="Rounded Rectangle 193" o:spid="_x0000_s1031" style="position:absolute;margin-left:222.2pt;margin-top:1.05pt;width:168.45pt;height:53.4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" fillcolor="#7096b9" strokecolor="#111d27" strokeweight="1pt">
                <v:stroke joinstyle="miter"/>
                <v:textbox>
                  <w:txbxContent>
                    <w:p w14:paraId="5ED1C818"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Increase the ‘home grown’ GP workforce </w:t>
                      </w:r>
                    </w:p>
                    <w:p w14:paraId="30F627F9" w14:textId="77777777" w:rsidR="002058BB" w:rsidRPr="00550460" w:rsidRDefault="002058BB" w:rsidP="002058BB">
                      <w:pPr>
                        <w:jc w:val="center"/>
                        <w:rPr>
                          <w:b/>
                        </w:rPr>
                      </w:pPr>
                    </w:p>
                  </w:txbxContent>
                </v:textbox>
                <w10:wrap anchorx="page"/>
              </v:roundrect>
            </w:pict>
          </mc:Fallback>
        </mc:AlternateContent>
      </w:r>
    </w:p>
    <w:p w14:paraId="6012613A" w14:textId="77777777" w:rsidR="002058BB" w:rsidRDefault="002058BB" w:rsidP="002058BB">
      <w:pPr>
        <w:rPr>
          <w:b/>
          <w:bCs/>
          <w:sz w:val="20"/>
          <w:szCs w:val="20"/>
        </w:rPr>
      </w:pPr>
    </w:p>
    <w:p w14:paraId="3C28E163" w14:textId="77777777" w:rsidR="002058BB" w:rsidRDefault="002058BB" w:rsidP="002058BB">
      <w:pPr>
        <w:rPr>
          <w:b/>
          <w:bCs/>
          <w:sz w:val="20"/>
          <w:szCs w:val="20"/>
        </w:rPr>
      </w:pPr>
      <w:r w:rsidRPr="000C581B">
        <w:rPr>
          <w:b/>
          <w:bCs/>
          <w:noProof/>
          <w:sz w:val="20"/>
          <w:szCs w:val="20"/>
          <w:lang w:eastAsia="en-AU"/>
        </w:rPr>
        <mc:AlternateContent>
          <mc:Choice Requires="wps">
            <w:drawing>
              <wp:anchor distT="0" distB="0" distL="114300" distR="114300" simplePos="0" relativeHeight="251658272" behindDoc="0" locked="0" layoutInCell="1" allowOverlap="1" wp14:anchorId="091E121E" wp14:editId="61A9BD0C">
                <wp:simplePos x="0" y="0"/>
                <wp:positionH relativeFrom="margin">
                  <wp:posOffset>4260850</wp:posOffset>
                </wp:positionH>
                <wp:positionV relativeFrom="paragraph">
                  <wp:posOffset>165100</wp:posOffset>
                </wp:positionV>
                <wp:extent cx="215900" cy="310515"/>
                <wp:effectExtent l="19050" t="0" r="12700" b="32385"/>
                <wp:wrapNone/>
                <wp:docPr id="208" name="Down Arrow 208"/>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type w14:anchorId="3FD756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8" o:spid="_x0000_s1026" type="#_x0000_t67" style="position:absolute;margin-left:335.5pt;margin-top:13pt;width:17pt;height:24.45pt;z-index:251683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71" behindDoc="0" locked="0" layoutInCell="1" allowOverlap="1" wp14:anchorId="47C65F62" wp14:editId="20460D44">
                <wp:simplePos x="0" y="0"/>
                <wp:positionH relativeFrom="margin">
                  <wp:posOffset>6191885</wp:posOffset>
                </wp:positionH>
                <wp:positionV relativeFrom="paragraph">
                  <wp:posOffset>175260</wp:posOffset>
                </wp:positionV>
                <wp:extent cx="215900" cy="310515"/>
                <wp:effectExtent l="19050" t="0" r="12700" b="32385"/>
                <wp:wrapNone/>
                <wp:docPr id="207" name="Down Arrow 207"/>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3060102B" id="Down Arrow 207" o:spid="_x0000_s1026" type="#_x0000_t67" style="position:absolute;margin-left:487.55pt;margin-top:13.8pt;width:17pt;height:24.45pt;z-index:251682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70" behindDoc="0" locked="0" layoutInCell="1" allowOverlap="1" wp14:anchorId="3A77BB4D" wp14:editId="1E594B65">
                <wp:simplePos x="0" y="0"/>
                <wp:positionH relativeFrom="margin">
                  <wp:posOffset>5691505</wp:posOffset>
                </wp:positionH>
                <wp:positionV relativeFrom="paragraph">
                  <wp:posOffset>189230</wp:posOffset>
                </wp:positionV>
                <wp:extent cx="215900" cy="310515"/>
                <wp:effectExtent l="19050" t="0" r="12700" b="32385"/>
                <wp:wrapNone/>
                <wp:docPr id="206" name="Down Arrow 206"/>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2F8292A9" id="Down Arrow 206" o:spid="_x0000_s1026" type="#_x0000_t67" style="position:absolute;margin-left:448.15pt;margin-top:14.9pt;width:17pt;height:24.45pt;z-index:251681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9" behindDoc="0" locked="0" layoutInCell="1" allowOverlap="1" wp14:anchorId="62AE3409" wp14:editId="500F2F03">
                <wp:simplePos x="0" y="0"/>
                <wp:positionH relativeFrom="margin">
                  <wp:posOffset>5201285</wp:posOffset>
                </wp:positionH>
                <wp:positionV relativeFrom="paragraph">
                  <wp:posOffset>178435</wp:posOffset>
                </wp:positionV>
                <wp:extent cx="215900" cy="310515"/>
                <wp:effectExtent l="19050" t="0" r="12700" b="32385"/>
                <wp:wrapNone/>
                <wp:docPr id="205" name="Down Arrow 205"/>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039E5709" id="Down Arrow 205" o:spid="_x0000_s1026" type="#_x0000_t67" style="position:absolute;margin-left:409.55pt;margin-top:14.05pt;width:17pt;height:24.45pt;z-index:251680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8" behindDoc="0" locked="0" layoutInCell="1" allowOverlap="1" wp14:anchorId="718B5596" wp14:editId="095F50FC">
                <wp:simplePos x="0" y="0"/>
                <wp:positionH relativeFrom="margin">
                  <wp:posOffset>4731451</wp:posOffset>
                </wp:positionH>
                <wp:positionV relativeFrom="paragraph">
                  <wp:posOffset>164472</wp:posOffset>
                </wp:positionV>
                <wp:extent cx="215900" cy="310515"/>
                <wp:effectExtent l="19050" t="0" r="12700" b="32385"/>
                <wp:wrapNone/>
                <wp:docPr id="204" name="Down Arrow 204"/>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54AAF2CA" id="Down Arrow 204" o:spid="_x0000_s1026" type="#_x0000_t67" style="position:absolute;margin-left:372.55pt;margin-top:12.95pt;width:17pt;height:24.45pt;z-index:251679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7" behindDoc="0" locked="0" layoutInCell="1" allowOverlap="1" wp14:anchorId="28B27FD5" wp14:editId="62DECF44">
                <wp:simplePos x="0" y="0"/>
                <wp:positionH relativeFrom="margin">
                  <wp:posOffset>1829180</wp:posOffset>
                </wp:positionH>
                <wp:positionV relativeFrom="paragraph">
                  <wp:posOffset>164472</wp:posOffset>
                </wp:positionV>
                <wp:extent cx="215900" cy="310515"/>
                <wp:effectExtent l="19050" t="0" r="12700" b="32385"/>
                <wp:wrapNone/>
                <wp:docPr id="203" name="Down Arrow 203"/>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04764C00" id="Down Arrow 203" o:spid="_x0000_s1026" type="#_x0000_t67" style="position:absolute;margin-left:144.05pt;margin-top:12.95pt;width:17pt;height:24.45pt;z-index:251678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6" behindDoc="0" locked="0" layoutInCell="1" allowOverlap="1" wp14:anchorId="18C24915" wp14:editId="707A7B40">
                <wp:simplePos x="0" y="0"/>
                <wp:positionH relativeFrom="margin">
                  <wp:posOffset>3759835</wp:posOffset>
                </wp:positionH>
                <wp:positionV relativeFrom="paragraph">
                  <wp:posOffset>174625</wp:posOffset>
                </wp:positionV>
                <wp:extent cx="215900" cy="310515"/>
                <wp:effectExtent l="19050" t="0" r="12700" b="32385"/>
                <wp:wrapNone/>
                <wp:docPr id="202" name="Down Arrow 202"/>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160135D8" id="Down Arrow 202" o:spid="_x0000_s1026" type="#_x0000_t67" style="position:absolute;margin-left:296.05pt;margin-top:13.75pt;width:17pt;height:24.45pt;z-index:251677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3" behindDoc="0" locked="0" layoutInCell="1" allowOverlap="1" wp14:anchorId="25D7312D" wp14:editId="4B86469E">
                <wp:simplePos x="0" y="0"/>
                <wp:positionH relativeFrom="margin">
                  <wp:posOffset>2299335</wp:posOffset>
                </wp:positionH>
                <wp:positionV relativeFrom="paragraph">
                  <wp:posOffset>163830</wp:posOffset>
                </wp:positionV>
                <wp:extent cx="215900" cy="310515"/>
                <wp:effectExtent l="19050" t="0" r="12700" b="32385"/>
                <wp:wrapNone/>
                <wp:docPr id="199" name="Down Arrow 199"/>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2B0AD115" id="Down Arrow 199" o:spid="_x0000_s1026" type="#_x0000_t67" style="position:absolute;margin-left:181.05pt;margin-top:12.9pt;width:17pt;height:24.45pt;z-index:251674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5" behindDoc="0" locked="0" layoutInCell="1" allowOverlap="1" wp14:anchorId="794FE8DF" wp14:editId="09A5AC2D">
                <wp:simplePos x="0" y="0"/>
                <wp:positionH relativeFrom="margin">
                  <wp:posOffset>3259455</wp:posOffset>
                </wp:positionH>
                <wp:positionV relativeFrom="paragraph">
                  <wp:posOffset>188595</wp:posOffset>
                </wp:positionV>
                <wp:extent cx="215900" cy="310515"/>
                <wp:effectExtent l="19050" t="0" r="12700" b="32385"/>
                <wp:wrapNone/>
                <wp:docPr id="201" name="Down Arrow 201"/>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3310D9B6" id="Down Arrow 201" o:spid="_x0000_s1026" type="#_x0000_t67" style="position:absolute;margin-left:256.65pt;margin-top:14.85pt;width:17pt;height:24.45pt;z-index:251676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" adj="14091" fillcolor="#005e8a" strokecolor="#111d27" strokeweight="1pt">
                <w10:wrap anchorx="margin"/>
              </v:shape>
            </w:pict>
          </mc:Fallback>
        </mc:AlternateContent>
      </w:r>
      <w:r w:rsidRPr="000C581B">
        <w:rPr>
          <w:b/>
          <w:bCs/>
          <w:noProof/>
          <w:sz w:val="20"/>
          <w:szCs w:val="20"/>
          <w:lang w:eastAsia="en-AU"/>
        </w:rPr>
        <mc:AlternateContent>
          <mc:Choice Requires="wps">
            <w:drawing>
              <wp:anchor distT="0" distB="0" distL="114300" distR="114300" simplePos="0" relativeHeight="251658264" behindDoc="0" locked="0" layoutInCell="1" allowOverlap="1" wp14:anchorId="33CAE2E3" wp14:editId="096EDC36">
                <wp:simplePos x="0" y="0"/>
                <wp:positionH relativeFrom="margin">
                  <wp:posOffset>2769719</wp:posOffset>
                </wp:positionH>
                <wp:positionV relativeFrom="paragraph">
                  <wp:posOffset>178036</wp:posOffset>
                </wp:positionV>
                <wp:extent cx="215900" cy="310515"/>
                <wp:effectExtent l="19050" t="0" r="12700" b="32385"/>
                <wp:wrapNone/>
                <wp:docPr id="200" name="Down Arrow 200"/>
                <wp:cNvGraphicFramePr/>
                <a:graphic xmlns:a="http://schemas.openxmlformats.org/drawingml/2006/main">
                  <a:graphicData uri="http://schemas.microsoft.com/office/word/2010/wordprocessingShape">
                    <wps:wsp>
                      <wps:cNvSpPr/>
                      <wps:spPr>
                        <a:xfrm>
                          <a:off x="0" y="0"/>
                          <a:ext cx="215900" cy="31051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40578C2F" id="Down Arrow 200" o:spid="_x0000_s1026" type="#_x0000_t67" style="position:absolute;margin-left:218.1pt;margin-top:14pt;width:17pt;height:24.45pt;z-index:251675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" adj="14091" fillcolor="#005e8a" strokecolor="#111d27" strokeweight="1pt">
                <w10:wrap anchorx="margin"/>
              </v:shape>
            </w:pict>
          </mc:Fallback>
        </mc:AlternateContent>
      </w:r>
      <w:r>
        <w:rPr>
          <w:noProof/>
          <w:lang w:eastAsia="en-AU"/>
        </w:rPr>
        <mc:AlternateContent>
          <mc:Choice Requires="wps">
            <w:drawing>
              <wp:anchor distT="0" distB="0" distL="114300" distR="114300" simplePos="0" relativeHeight="251658260" behindDoc="0" locked="0" layoutInCell="1" allowOverlap="1" wp14:anchorId="7D02AA80" wp14:editId="6A53FB1D">
                <wp:simplePos x="0" y="0"/>
                <wp:positionH relativeFrom="margin">
                  <wp:posOffset>319843</wp:posOffset>
                </wp:positionH>
                <wp:positionV relativeFrom="paragraph">
                  <wp:posOffset>172085</wp:posOffset>
                </wp:positionV>
                <wp:extent cx="216293" cy="311085"/>
                <wp:effectExtent l="19050" t="0" r="12700" b="32385"/>
                <wp:wrapNone/>
                <wp:docPr id="196" name="Down Arrow 196"/>
                <wp:cNvGraphicFramePr/>
                <a:graphic xmlns:a="http://schemas.openxmlformats.org/drawingml/2006/main">
                  <a:graphicData uri="http://schemas.microsoft.com/office/word/2010/wordprocessingShape">
                    <wps:wsp>
                      <wps:cNvSpPr/>
                      <wps:spPr>
                        <a:xfrm>
                          <a:off x="0" y="0"/>
                          <a:ext cx="216293" cy="31108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52E1BB1F" id="Down Arrow 196" o:spid="_x0000_s1026" type="#_x0000_t67" style="position:absolute;margin-left:25.2pt;margin-top:13.55pt;width:17.05pt;height:24.5pt;z-index:251671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" adj="14091" fillcolor="#005e8a" strokecolor="#111d27" strokeweight="1pt">
                <w10:wrap anchorx="margin"/>
              </v:shape>
            </w:pict>
          </mc:Fallback>
        </mc:AlternateContent>
      </w:r>
      <w:r>
        <w:rPr>
          <w:noProof/>
          <w:lang w:eastAsia="en-AU"/>
        </w:rPr>
        <mc:AlternateContent>
          <mc:Choice Requires="wps">
            <w:drawing>
              <wp:anchor distT="0" distB="0" distL="114300" distR="114300" simplePos="0" relativeHeight="251658261" behindDoc="0" locked="0" layoutInCell="1" allowOverlap="1" wp14:anchorId="32D5893D" wp14:editId="44FEACBF">
                <wp:simplePos x="0" y="0"/>
                <wp:positionH relativeFrom="margin">
                  <wp:posOffset>809815</wp:posOffset>
                </wp:positionH>
                <wp:positionV relativeFrom="paragraph">
                  <wp:posOffset>182880</wp:posOffset>
                </wp:positionV>
                <wp:extent cx="216293" cy="311085"/>
                <wp:effectExtent l="19050" t="0" r="12700" b="32385"/>
                <wp:wrapNone/>
                <wp:docPr id="197" name="Down Arrow 197"/>
                <wp:cNvGraphicFramePr/>
                <a:graphic xmlns:a="http://schemas.openxmlformats.org/drawingml/2006/main">
                  <a:graphicData uri="http://schemas.microsoft.com/office/word/2010/wordprocessingShape">
                    <wps:wsp>
                      <wps:cNvSpPr/>
                      <wps:spPr>
                        <a:xfrm>
                          <a:off x="0" y="0"/>
                          <a:ext cx="216293" cy="31108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4566A271" id="Down Arrow 197" o:spid="_x0000_s1026" type="#_x0000_t67" style="position:absolute;margin-left:63.75pt;margin-top:14.4pt;width:17.05pt;height:24.5pt;z-index:251672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" adj="14091" fillcolor="#005e8a" strokecolor="#111d27" strokeweight="1pt">
                <w10:wrap anchorx="margin"/>
              </v:shape>
            </w:pict>
          </mc:Fallback>
        </mc:AlternateContent>
      </w:r>
      <w:r>
        <w:rPr>
          <w:noProof/>
          <w:lang w:eastAsia="en-AU"/>
        </w:rPr>
        <mc:AlternateContent>
          <mc:Choice Requires="wps">
            <w:drawing>
              <wp:anchor distT="0" distB="0" distL="114300" distR="114300" simplePos="0" relativeHeight="251658262" behindDoc="0" locked="0" layoutInCell="1" allowOverlap="1" wp14:anchorId="7935EF14" wp14:editId="2521CE59">
                <wp:simplePos x="0" y="0"/>
                <wp:positionH relativeFrom="margin">
                  <wp:posOffset>1310326</wp:posOffset>
                </wp:positionH>
                <wp:positionV relativeFrom="paragraph">
                  <wp:posOffset>169047</wp:posOffset>
                </wp:positionV>
                <wp:extent cx="216293" cy="311085"/>
                <wp:effectExtent l="19050" t="0" r="12700" b="32385"/>
                <wp:wrapNone/>
                <wp:docPr id="198" name="Down Arrow 198"/>
                <wp:cNvGraphicFramePr/>
                <a:graphic xmlns:a="http://schemas.openxmlformats.org/drawingml/2006/main">
                  <a:graphicData uri="http://schemas.microsoft.com/office/word/2010/wordprocessingShape">
                    <wps:wsp>
                      <wps:cNvSpPr/>
                      <wps:spPr>
                        <a:xfrm>
                          <a:off x="0" y="0"/>
                          <a:ext cx="216293" cy="31108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6A8F2986" id="Down Arrow 198" o:spid="_x0000_s1026" type="#_x0000_t67" style="position:absolute;margin-left:103.2pt;margin-top:13.3pt;width:17.05pt;height:24.5pt;z-index:251673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" adj="14091" fillcolor="#005e8a" strokecolor="#111d27" strokeweight="1pt">
                <w10:wrap anchorx="margin"/>
              </v:shape>
            </w:pict>
          </mc:Fallback>
        </mc:AlternateContent>
      </w:r>
      <w:r>
        <w:rPr>
          <w:noProof/>
          <w:lang w:eastAsia="en-AU"/>
        </w:rPr>
        <mc:AlternateContent>
          <mc:Choice Requires="wps">
            <w:drawing>
              <wp:anchor distT="0" distB="0" distL="114300" distR="114300" simplePos="0" relativeHeight="251658259" behindDoc="0" locked="0" layoutInCell="1" allowOverlap="1" wp14:anchorId="1CF5FE62" wp14:editId="242CA51C">
                <wp:simplePos x="0" y="0"/>
                <wp:positionH relativeFrom="margin">
                  <wp:posOffset>-150495</wp:posOffset>
                </wp:positionH>
                <wp:positionV relativeFrom="paragraph">
                  <wp:posOffset>158409</wp:posOffset>
                </wp:positionV>
                <wp:extent cx="216293" cy="311085"/>
                <wp:effectExtent l="19050" t="0" r="12700" b="32385"/>
                <wp:wrapNone/>
                <wp:docPr id="195" name="Down Arrow 195"/>
                <wp:cNvGraphicFramePr/>
                <a:graphic xmlns:a="http://schemas.openxmlformats.org/drawingml/2006/main">
                  <a:graphicData uri="http://schemas.microsoft.com/office/word/2010/wordprocessingShape">
                    <wps:wsp>
                      <wps:cNvSpPr/>
                      <wps:spPr>
                        <a:xfrm>
                          <a:off x="0" y="0"/>
                          <a:ext cx="216293" cy="311085"/>
                        </a:xfrm>
                        <a:prstGeom prst="downArrow">
                          <a:avLst/>
                        </a:prstGeom>
                        <a:solidFill>
                          <a:srgbClr val="004261">
                            <a:lumMod val="90000"/>
                            <a:lumOff val="10000"/>
                          </a:srgbClr>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603BEDCC" id="Down Arrow 195" o:spid="_x0000_s1026" type="#_x0000_t67" style="position:absolute;margin-left:-11.85pt;margin-top:12.45pt;width:17.05pt;height:24.5pt;z-index:251670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" adj="14091" fillcolor="#005e8a" strokecolor="#111d27" strokeweight="1pt">
                <w10:wrap anchorx="margin"/>
              </v:shape>
            </w:pict>
          </mc:Fallback>
        </mc:AlternateContent>
      </w:r>
    </w:p>
    <w:p w14:paraId="075B5B59" w14:textId="77777777" w:rsidR="002058BB" w:rsidRPr="00DD6F2F" w:rsidRDefault="002058BB" w:rsidP="002058BB">
      <w:pPr>
        <w:rPr>
          <w:b/>
          <w:bCs/>
          <w:sz w:val="20"/>
          <w:szCs w:val="20"/>
        </w:rPr>
      </w:pPr>
      <w:r>
        <w:rPr>
          <w:noProof/>
          <w:lang w:eastAsia="en-AU"/>
        </w:rPr>
        <mc:AlternateContent>
          <mc:Choice Requires="wps">
            <w:drawing>
              <wp:anchor distT="0" distB="0" distL="114300" distR="114300" simplePos="0" relativeHeight="251658250" behindDoc="0" locked="0" layoutInCell="1" allowOverlap="1" wp14:anchorId="5FC6DCCA" wp14:editId="6B11255F">
                <wp:simplePos x="0" y="0"/>
                <wp:positionH relativeFrom="column">
                  <wp:posOffset>-295884</wp:posOffset>
                </wp:positionH>
                <wp:positionV relativeFrom="paragraph">
                  <wp:posOffset>249823</wp:posOffset>
                </wp:positionV>
                <wp:extent cx="2139315" cy="782320"/>
                <wp:effectExtent l="0" t="0" r="13335" b="17780"/>
                <wp:wrapNone/>
                <wp:docPr id="16" name="Rounded Rectangle 16"/>
                <wp:cNvGraphicFramePr/>
                <a:graphic xmlns:a="http://schemas.openxmlformats.org/drawingml/2006/main">
                  <a:graphicData uri="http://schemas.microsoft.com/office/word/2010/wordprocessingShape">
                    <wps:wsp>
                      <wps:cNvSpPr/>
                      <wps:spPr>
                        <a:xfrm>
                          <a:off x="0" y="0"/>
                          <a:ext cx="2139315" cy="782320"/>
                        </a:xfrm>
                        <a:prstGeom prst="roundRect">
                          <a:avLst/>
                        </a:prstGeom>
                        <a:solidFill>
                          <a:srgbClr val="004261">
                            <a:lumMod val="90000"/>
                            <a:lumOff val="10000"/>
                          </a:srgbClr>
                        </a:solidFill>
                        <a:ln w="12700" cap="flat" cmpd="sng" algn="ctr">
                          <a:solidFill>
                            <a:srgbClr val="1C2B39">
                              <a:shade val="50000"/>
                            </a:srgbClr>
                          </a:solidFill>
                          <a:prstDash val="solid"/>
                          <a:miter lim="800000"/>
                        </a:ln>
                        <a:effectLst/>
                      </wps:spPr>
                      <wps:txbx>
                        <w:txbxContent>
                          <w:p w14:paraId="6E683A78" w14:textId="0462053D"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Reduce the gap in unmet </w:t>
                            </w:r>
                            <w:r w:rsidR="00653EE1">
                              <w:rPr>
                                <w:rFonts w:ascii="Segoe UI Symbol" w:eastAsia="+mn-ea" w:hAnsi="Segoe UI Symbol" w:cs="+mn-cs"/>
                                <w:b/>
                                <w:color w:val="FFFFFF"/>
                                <w:sz w:val="24"/>
                                <w:szCs w:val="24"/>
                                <w:lang w:val="en-US" w:eastAsia="en-AU"/>
                              </w:rPr>
                              <w:t>demand</w:t>
                            </w:r>
                          </w:p>
                          <w:p w14:paraId="2F980495"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5FC6DCCA" id="Rounded Rectangle 16" o:spid="_x0000_s1032" style="position:absolute;margin-left:-23.3pt;margin-top:19.65pt;width:168.45pt;height:6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" fillcolor="#005e8a" strokecolor="#111d27" strokeweight="1pt">
                <v:stroke joinstyle="miter"/>
                <v:textbox>
                  <w:txbxContent>
                    <w:p w14:paraId="6E683A78" w14:textId="0462053D"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 xml:space="preserve">Reduce the gap in unmet </w:t>
                      </w:r>
                      <w:r w:rsidR="00653EE1">
                        <w:rPr>
                          <w:rFonts w:ascii="Segoe UI Symbol" w:eastAsia="+mn-ea" w:hAnsi="Segoe UI Symbol" w:cs="+mn-cs"/>
                          <w:b/>
                          <w:color w:val="FFFFFF"/>
                          <w:sz w:val="24"/>
                          <w:szCs w:val="24"/>
                          <w:lang w:val="en-US" w:eastAsia="en-AU"/>
                        </w:rPr>
                        <w:t>demand</w:t>
                      </w:r>
                    </w:p>
                    <w:p w14:paraId="2F980495" w14:textId="77777777" w:rsidR="002058BB" w:rsidRPr="00550460" w:rsidRDefault="002058BB" w:rsidP="002058BB">
                      <w:pPr>
                        <w:jc w:val="center"/>
                        <w:rPr>
                          <w:b/>
                        </w:rPr>
                      </w:pPr>
                    </w:p>
                  </w:txbxContent>
                </v:textbox>
              </v:roundrect>
            </w:pict>
          </mc:Fallback>
        </mc:AlternateContent>
      </w:r>
      <w:r>
        <w:rPr>
          <w:noProof/>
          <w:lang w:eastAsia="en-AU"/>
        </w:rPr>
        <mc:AlternateContent>
          <mc:Choice Requires="wps">
            <w:drawing>
              <wp:anchor distT="0" distB="0" distL="114300" distR="114300" simplePos="0" relativeHeight="251658251" behindDoc="0" locked="0" layoutInCell="1" allowOverlap="1" wp14:anchorId="0BD38E3F" wp14:editId="4E04CD8B">
                <wp:simplePos x="0" y="0"/>
                <wp:positionH relativeFrom="column">
                  <wp:posOffset>2079671</wp:posOffset>
                </wp:positionH>
                <wp:positionV relativeFrom="paragraph">
                  <wp:posOffset>249823</wp:posOffset>
                </wp:positionV>
                <wp:extent cx="2139315" cy="782320"/>
                <wp:effectExtent l="0" t="0" r="13335" b="17780"/>
                <wp:wrapNone/>
                <wp:docPr id="17" name="Rounded Rectangle 17"/>
                <wp:cNvGraphicFramePr/>
                <a:graphic xmlns:a="http://schemas.openxmlformats.org/drawingml/2006/main">
                  <a:graphicData uri="http://schemas.microsoft.com/office/word/2010/wordprocessingShape">
                    <wps:wsp>
                      <wps:cNvSpPr/>
                      <wps:spPr>
                        <a:xfrm>
                          <a:off x="0" y="0"/>
                          <a:ext cx="2139315" cy="782320"/>
                        </a:xfrm>
                        <a:prstGeom prst="roundRect">
                          <a:avLst/>
                        </a:prstGeom>
                        <a:solidFill>
                          <a:srgbClr val="004261">
                            <a:lumMod val="90000"/>
                            <a:lumOff val="10000"/>
                          </a:srgbClr>
                        </a:solidFill>
                        <a:ln w="12700" cap="flat" cmpd="sng" algn="ctr">
                          <a:solidFill>
                            <a:srgbClr val="1C2B39">
                              <a:shade val="50000"/>
                            </a:srgbClr>
                          </a:solidFill>
                          <a:prstDash val="solid"/>
                          <a:miter lim="800000"/>
                        </a:ln>
                        <a:effectLst/>
                      </wps:spPr>
                      <wps:txbx>
                        <w:txbxContent>
                          <w:p w14:paraId="75F48CAF"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Reduce workforce maldistributions</w:t>
                            </w:r>
                          </w:p>
                          <w:p w14:paraId="41C61D7F"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0BD38E3F" id="Rounded Rectangle 17" o:spid="_x0000_s1033" style="position:absolute;margin-left:163.75pt;margin-top:19.65pt;width:168.45pt;height:6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" fillcolor="#005e8a" strokecolor="#111d27" strokeweight="1pt">
                <v:stroke joinstyle="miter"/>
                <v:textbox>
                  <w:txbxContent>
                    <w:p w14:paraId="75F48CAF"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Reduce workforce maldistributions</w:t>
                      </w:r>
                    </w:p>
                    <w:p w14:paraId="41C61D7F" w14:textId="77777777" w:rsidR="002058BB" w:rsidRPr="00550460" w:rsidRDefault="002058BB" w:rsidP="002058BB">
                      <w:pPr>
                        <w:jc w:val="center"/>
                        <w:rPr>
                          <w:b/>
                        </w:rPr>
                      </w:pPr>
                    </w:p>
                  </w:txbxContent>
                </v:textbox>
              </v:roundrect>
            </w:pict>
          </mc:Fallback>
        </mc:AlternateContent>
      </w:r>
      <w:r>
        <w:rPr>
          <w:noProof/>
          <w:lang w:eastAsia="en-AU"/>
        </w:rPr>
        <mc:AlternateContent>
          <mc:Choice Requires="wps">
            <w:drawing>
              <wp:anchor distT="0" distB="0" distL="114300" distR="114300" simplePos="0" relativeHeight="251658252" behindDoc="0" locked="0" layoutInCell="1" allowOverlap="1" wp14:anchorId="294E325A" wp14:editId="37EE6CE7">
                <wp:simplePos x="0" y="0"/>
                <wp:positionH relativeFrom="page">
                  <wp:posOffset>5165889</wp:posOffset>
                </wp:positionH>
                <wp:positionV relativeFrom="paragraph">
                  <wp:posOffset>249822</wp:posOffset>
                </wp:positionV>
                <wp:extent cx="2139315" cy="782425"/>
                <wp:effectExtent l="0" t="0" r="13335" b="17780"/>
                <wp:wrapNone/>
                <wp:docPr id="18" name="Rounded Rectangle 18"/>
                <wp:cNvGraphicFramePr/>
                <a:graphic xmlns:a="http://schemas.openxmlformats.org/drawingml/2006/main">
                  <a:graphicData uri="http://schemas.microsoft.com/office/word/2010/wordprocessingShape">
                    <wps:wsp>
                      <wps:cNvSpPr/>
                      <wps:spPr>
                        <a:xfrm>
                          <a:off x="0" y="0"/>
                          <a:ext cx="2139315" cy="782425"/>
                        </a:xfrm>
                        <a:prstGeom prst="roundRect">
                          <a:avLst/>
                        </a:prstGeom>
                        <a:solidFill>
                          <a:srgbClr val="004261">
                            <a:lumMod val="90000"/>
                            <a:lumOff val="10000"/>
                          </a:srgbClr>
                        </a:solidFill>
                        <a:ln w="12700" cap="flat" cmpd="sng" algn="ctr">
                          <a:solidFill>
                            <a:srgbClr val="1C2B39">
                              <a:shade val="50000"/>
                            </a:srgbClr>
                          </a:solidFill>
                          <a:prstDash val="solid"/>
                          <a:miter lim="800000"/>
                        </a:ln>
                        <a:effectLst/>
                      </wps:spPr>
                      <wps:txbx>
                        <w:txbxContent>
                          <w:p w14:paraId="686657C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Reduce perverse competition in the workforce pipeline</w:t>
                            </w:r>
                          </w:p>
                          <w:p w14:paraId="3942EB9A"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294E325A" id="Rounded Rectangle 18" o:spid="_x0000_s1034" style="position:absolute;margin-left:406.75pt;margin-top:19.65pt;width:168.45pt;height:61.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" fillcolor="#005e8a" strokecolor="#111d27" strokeweight="1pt">
                <v:stroke joinstyle="miter"/>
                <v:textbox>
                  <w:txbxContent>
                    <w:p w14:paraId="686657CB"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Pr>
                          <w:rFonts w:ascii="Segoe UI Symbol" w:eastAsia="+mn-ea" w:hAnsi="Segoe UI Symbol" w:cs="+mn-cs"/>
                          <w:b/>
                          <w:color w:val="FFFFFF"/>
                          <w:sz w:val="24"/>
                          <w:szCs w:val="24"/>
                          <w:lang w:val="en-US" w:eastAsia="en-AU"/>
                        </w:rPr>
                        <w:t>Reduce perverse competition in the workforce pipeline</w:t>
                      </w:r>
                    </w:p>
                    <w:p w14:paraId="3942EB9A" w14:textId="77777777" w:rsidR="002058BB" w:rsidRPr="00550460" w:rsidRDefault="002058BB" w:rsidP="002058BB">
                      <w:pPr>
                        <w:jc w:val="center"/>
                        <w:rPr>
                          <w:b/>
                        </w:rPr>
                      </w:pPr>
                    </w:p>
                  </w:txbxContent>
                </v:textbox>
                <w10:wrap anchorx="page"/>
              </v:roundrect>
            </w:pict>
          </mc:Fallback>
        </mc:AlternateContent>
      </w:r>
      <w:r w:rsidRPr="004579FE">
        <w:rPr>
          <w:b/>
          <w:bCs/>
          <w:sz w:val="20"/>
          <w:szCs w:val="20"/>
        </w:rPr>
        <w:t xml:space="preserve"> </w:t>
      </w:r>
    </w:p>
    <w:p w14:paraId="56CC2AA4" w14:textId="77777777" w:rsidR="002058BB" w:rsidRDefault="002058BB" w:rsidP="002058BB"/>
    <w:p w14:paraId="718CB017" w14:textId="77777777" w:rsidR="002058BB" w:rsidRDefault="002058BB" w:rsidP="002058BB"/>
    <w:p w14:paraId="3D4C4C61" w14:textId="77777777" w:rsidR="002058BB" w:rsidRDefault="002058BB" w:rsidP="002058BB">
      <w:r>
        <w:rPr>
          <w:noProof/>
          <w:lang w:eastAsia="en-AU"/>
        </w:rPr>
        <mc:AlternateContent>
          <mc:Choice Requires="wps">
            <w:drawing>
              <wp:anchor distT="0" distB="0" distL="114300" distR="114300" simplePos="0" relativeHeight="251658254" behindDoc="0" locked="0" layoutInCell="1" allowOverlap="1" wp14:anchorId="50D4BB53" wp14:editId="0C233E17">
                <wp:simplePos x="0" y="0"/>
                <wp:positionH relativeFrom="margin">
                  <wp:posOffset>4530819</wp:posOffset>
                </wp:positionH>
                <wp:positionV relativeFrom="paragraph">
                  <wp:posOffset>207688</wp:posOffset>
                </wp:positionV>
                <wp:extent cx="1046382" cy="1272795"/>
                <wp:effectExtent l="20003" t="0" r="21907" b="40958"/>
                <wp:wrapNone/>
                <wp:docPr id="21" name="Bent-Up Arrow 21"/>
                <wp:cNvGraphicFramePr/>
                <a:graphic xmlns:a="http://schemas.openxmlformats.org/drawingml/2006/main">
                  <a:graphicData uri="http://schemas.microsoft.com/office/word/2010/wordprocessingShape">
                    <wps:wsp>
                      <wps:cNvSpPr/>
                      <wps:spPr>
                        <a:xfrm rot="16200000" flipH="1">
                          <a:off x="0" y="0"/>
                          <a:ext cx="1046382" cy="1272795"/>
                        </a:xfrm>
                        <a:prstGeom prst="bentUpArrow">
                          <a:avLst/>
                        </a:prstGeom>
                        <a:solidFill>
                          <a:srgbClr val="1C2B39"/>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344DBB6E" id="Bent-Up Arrow 21" o:spid="_x0000_s1026" style="position:absolute;margin-left:356.75pt;margin-top:16.35pt;width:82.4pt;height:100.2pt;rotation:90;flip:x;z-index:251665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46382,127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" path="m,1011200r653989,l653989,261596r-130798,l784787,r261595,261596l915584,261596r,1011199l,1272795,,1011200xe" fillcolor="#1c2b39" strokecolor="#111d27" strokeweight="1pt">
                <v:stroke joinstyle="miter"/>
                <v:path arrowok="t" o:connecttype="custom" o:connectlocs="0,1011200;653989,1011200;653989,261596;523191,261596;784787,0;1046382,261596;915584,261596;915584,1272795;0,1272795;0,1011200" o:connectangles="0,0,0,0,0,0,0,0,0,0"/>
                <w10:wrap anchorx="margin"/>
              </v:shape>
            </w:pict>
          </mc:Fallback>
        </mc:AlternateContent>
      </w:r>
      <w:r>
        <w:rPr>
          <w:noProof/>
          <w:lang w:eastAsia="en-AU"/>
        </w:rPr>
        <mc:AlternateContent>
          <mc:Choice Requires="wps">
            <w:drawing>
              <wp:anchor distT="0" distB="0" distL="114300" distR="114300" simplePos="0" relativeHeight="251658253" behindDoc="0" locked="0" layoutInCell="1" allowOverlap="1" wp14:anchorId="3F11B127" wp14:editId="24C5F2DF">
                <wp:simplePos x="0" y="0"/>
                <wp:positionH relativeFrom="column">
                  <wp:posOffset>660446</wp:posOffset>
                </wp:positionH>
                <wp:positionV relativeFrom="paragraph">
                  <wp:posOffset>202663</wp:posOffset>
                </wp:positionV>
                <wp:extent cx="1066165" cy="1263015"/>
                <wp:effectExtent l="0" t="3175" r="0" b="35560"/>
                <wp:wrapNone/>
                <wp:docPr id="19" name="Bent-Up Arrow 19"/>
                <wp:cNvGraphicFramePr/>
                <a:graphic xmlns:a="http://schemas.openxmlformats.org/drawingml/2006/main">
                  <a:graphicData uri="http://schemas.microsoft.com/office/word/2010/wordprocessingShape">
                    <wps:wsp>
                      <wps:cNvSpPr/>
                      <wps:spPr>
                        <a:xfrm rot="5400000">
                          <a:off x="0" y="0"/>
                          <a:ext cx="1066165" cy="1263015"/>
                        </a:xfrm>
                        <a:prstGeom prst="bentUpArrow">
                          <a:avLst>
                            <a:gd name="adj1" fmla="val 25000"/>
                            <a:gd name="adj2" fmla="val 23232"/>
                            <a:gd name="adj3" fmla="val 25000"/>
                          </a:avLst>
                        </a:prstGeom>
                        <a:solidFill>
                          <a:srgbClr val="1C2B39"/>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57ED1C01" id="Bent-Up Arrow 19" o:spid="_x0000_s1026" style="position:absolute;margin-left:52pt;margin-top:15.95pt;width:83.95pt;height:99.45pt;rotation:90;z-index:251664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6165,126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" path="m,996474r685203,l685203,266541r-114421,l818474,r247691,266541l951744,266541r,996474l,1263015,,996474xe" fillcolor="#1c2b39" strokecolor="#111d27" strokeweight="1pt">
                <v:stroke joinstyle="miter"/>
                <v:path arrowok="t" o:connecttype="custom" o:connectlocs="0,996474;685203,996474;685203,266541;570782,266541;818474,0;1066165,266541;951744,266541;951744,1263015;0,1263015;0,996474" o:connectangles="0,0,0,0,0,0,0,0,0,0"/>
              </v:shape>
            </w:pict>
          </mc:Fallback>
        </mc:AlternateContent>
      </w:r>
      <w:r>
        <w:rPr>
          <w:noProof/>
          <w:lang w:eastAsia="en-AU"/>
        </w:rPr>
        <mc:AlternateContent>
          <mc:Choice Requires="wps">
            <w:drawing>
              <wp:anchor distT="0" distB="0" distL="114300" distR="114300" simplePos="0" relativeHeight="251658255" behindDoc="0" locked="0" layoutInCell="1" allowOverlap="1" wp14:anchorId="59031659" wp14:editId="667D3D28">
                <wp:simplePos x="0" y="0"/>
                <wp:positionH relativeFrom="column">
                  <wp:posOffset>2898677</wp:posOffset>
                </wp:positionH>
                <wp:positionV relativeFrom="paragraph">
                  <wp:posOffset>199632</wp:posOffset>
                </wp:positionV>
                <wp:extent cx="484632" cy="480767"/>
                <wp:effectExtent l="19050" t="0" r="10795" b="33655"/>
                <wp:wrapNone/>
                <wp:docPr id="22" name="Down Arrow 22"/>
                <wp:cNvGraphicFramePr/>
                <a:graphic xmlns:a="http://schemas.openxmlformats.org/drawingml/2006/main">
                  <a:graphicData uri="http://schemas.microsoft.com/office/word/2010/wordprocessingShape">
                    <wps:wsp>
                      <wps:cNvSpPr/>
                      <wps:spPr>
                        <a:xfrm>
                          <a:off x="0" y="0"/>
                          <a:ext cx="484632" cy="480767"/>
                        </a:xfrm>
                        <a:prstGeom prst="downArrow">
                          <a:avLst/>
                        </a:prstGeom>
                        <a:solidFill>
                          <a:srgbClr val="1C2B39"/>
                        </a:solidFill>
                        <a:ln w="12700" cap="flat" cmpd="sng" algn="ctr">
                          <a:solidFill>
                            <a:srgbClr val="1C2B39">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shape w14:anchorId="46D5F81F" id="Down Arrow 22" o:spid="_x0000_s1026" type="#_x0000_t67" style="position:absolute;margin-left:228.25pt;margin-top:15.7pt;width:38.15pt;height:37.85pt;z-index:251666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" adj="10800" fillcolor="#1c2b39" strokecolor="#111d27" strokeweight="1pt"/>
            </w:pict>
          </mc:Fallback>
        </mc:AlternateContent>
      </w:r>
    </w:p>
    <w:p w14:paraId="331AFFFA" w14:textId="77777777" w:rsidR="002058BB" w:rsidRDefault="002058BB" w:rsidP="002058BB"/>
    <w:p w14:paraId="2DDAF263" w14:textId="77777777" w:rsidR="002058BB" w:rsidRDefault="002058BB" w:rsidP="002058BB">
      <w:r>
        <w:rPr>
          <w:noProof/>
          <w:lang w:eastAsia="en-AU"/>
        </w:rPr>
        <mc:AlternateContent>
          <mc:Choice Requires="wps">
            <w:drawing>
              <wp:anchor distT="0" distB="0" distL="114300" distR="114300" simplePos="0" relativeHeight="251658249" behindDoc="0" locked="0" layoutInCell="1" allowOverlap="1" wp14:anchorId="6DA005CA" wp14:editId="2F0B038E">
                <wp:simplePos x="0" y="0"/>
                <wp:positionH relativeFrom="column">
                  <wp:posOffset>2069858</wp:posOffset>
                </wp:positionH>
                <wp:positionV relativeFrom="paragraph">
                  <wp:posOffset>148780</wp:posOffset>
                </wp:positionV>
                <wp:extent cx="2139884" cy="763572"/>
                <wp:effectExtent l="0" t="0" r="13335" b="17780"/>
                <wp:wrapNone/>
                <wp:docPr id="15" name="Rounded Rectangle 15"/>
                <wp:cNvGraphicFramePr/>
                <a:graphic xmlns:a="http://schemas.openxmlformats.org/drawingml/2006/main">
                  <a:graphicData uri="http://schemas.microsoft.com/office/word/2010/wordprocessingShape">
                    <wps:wsp>
                      <wps:cNvSpPr/>
                      <wps:spPr>
                        <a:xfrm>
                          <a:off x="0" y="0"/>
                          <a:ext cx="2139884" cy="763572"/>
                        </a:xfrm>
                        <a:prstGeom prst="roundRect">
                          <a:avLst/>
                        </a:prstGeom>
                        <a:solidFill>
                          <a:srgbClr val="1C2B39"/>
                        </a:solidFill>
                        <a:ln w="12700" cap="flat" cmpd="sng" algn="ctr">
                          <a:solidFill>
                            <a:srgbClr val="1C2B39">
                              <a:shade val="50000"/>
                            </a:srgbClr>
                          </a:solidFill>
                          <a:prstDash val="solid"/>
                          <a:miter lim="800000"/>
                        </a:ln>
                        <a:effectLst/>
                      </wps:spPr>
                      <wps:txbx>
                        <w:txbxContent>
                          <w:p w14:paraId="57553927"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sidRPr="00550460">
                              <w:rPr>
                                <w:rFonts w:ascii="Segoe UI Symbol" w:eastAsia="+mn-ea" w:hAnsi="Segoe UI Symbol" w:cs="+mn-cs"/>
                                <w:b/>
                                <w:color w:val="FFFFFF"/>
                                <w:sz w:val="24"/>
                                <w:szCs w:val="24"/>
                                <w:lang w:val="en-US" w:eastAsia="en-AU"/>
                              </w:rPr>
                              <w:t xml:space="preserve">Increase population access to </w:t>
                            </w:r>
                            <w:r>
                              <w:rPr>
                                <w:rFonts w:ascii="Segoe UI Symbol" w:eastAsia="+mn-ea" w:hAnsi="Segoe UI Symbol" w:cs="+mn-cs"/>
                                <w:b/>
                                <w:color w:val="FFFFFF"/>
                                <w:sz w:val="24"/>
                                <w:szCs w:val="24"/>
                                <w:lang w:val="en-US" w:eastAsia="en-AU"/>
                              </w:rPr>
                              <w:t xml:space="preserve">quality, safe </w:t>
                            </w:r>
                            <w:r w:rsidRPr="00550460">
                              <w:rPr>
                                <w:rFonts w:ascii="Segoe UI Symbol" w:eastAsia="+mn-ea" w:hAnsi="Segoe UI Symbol" w:cs="+mn-cs"/>
                                <w:b/>
                                <w:color w:val="FFFFFF"/>
                                <w:sz w:val="24"/>
                                <w:szCs w:val="24"/>
                                <w:lang w:val="en-US" w:eastAsia="en-AU"/>
                              </w:rPr>
                              <w:t>primary care services</w:t>
                            </w:r>
                          </w:p>
                          <w:p w14:paraId="7B7E6E92" w14:textId="77777777" w:rsidR="002058BB" w:rsidRPr="00550460" w:rsidRDefault="002058BB" w:rsidP="002058B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6DA005CA" id="Rounded Rectangle 15" o:spid="_x0000_s1035" style="position:absolute;margin-left:163pt;margin-top:11.7pt;width:168.5pt;height:60.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" fillcolor="#1c2b39" strokecolor="#111d27" strokeweight="1pt">
                <v:stroke joinstyle="miter"/>
                <v:textbox>
                  <w:txbxContent>
                    <w:p w14:paraId="57553927" w14:textId="77777777" w:rsidR="002058BB" w:rsidRPr="00550460" w:rsidRDefault="002058BB" w:rsidP="002058BB">
                      <w:pPr>
                        <w:spacing w:after="0" w:line="240" w:lineRule="auto"/>
                        <w:contextualSpacing/>
                        <w:jc w:val="center"/>
                        <w:rPr>
                          <w:rFonts w:ascii="Times New Roman" w:eastAsia="Times New Roman" w:hAnsi="Times New Roman" w:cs="Times New Roman"/>
                          <w:b/>
                          <w:sz w:val="24"/>
                          <w:szCs w:val="24"/>
                          <w:lang w:eastAsia="en-AU"/>
                        </w:rPr>
                      </w:pPr>
                      <w:r w:rsidRPr="00550460">
                        <w:rPr>
                          <w:rFonts w:ascii="Segoe UI Symbol" w:eastAsia="+mn-ea" w:hAnsi="Segoe UI Symbol" w:cs="+mn-cs"/>
                          <w:b/>
                          <w:color w:val="FFFFFF"/>
                          <w:sz w:val="24"/>
                          <w:szCs w:val="24"/>
                          <w:lang w:val="en-US" w:eastAsia="en-AU"/>
                        </w:rPr>
                        <w:t xml:space="preserve">Increase population access to </w:t>
                      </w:r>
                      <w:r>
                        <w:rPr>
                          <w:rFonts w:ascii="Segoe UI Symbol" w:eastAsia="+mn-ea" w:hAnsi="Segoe UI Symbol" w:cs="+mn-cs"/>
                          <w:b/>
                          <w:color w:val="FFFFFF"/>
                          <w:sz w:val="24"/>
                          <w:szCs w:val="24"/>
                          <w:lang w:val="en-US" w:eastAsia="en-AU"/>
                        </w:rPr>
                        <w:t xml:space="preserve">quality, safe </w:t>
                      </w:r>
                      <w:r w:rsidRPr="00550460">
                        <w:rPr>
                          <w:rFonts w:ascii="Segoe UI Symbol" w:eastAsia="+mn-ea" w:hAnsi="Segoe UI Symbol" w:cs="+mn-cs"/>
                          <w:b/>
                          <w:color w:val="FFFFFF"/>
                          <w:sz w:val="24"/>
                          <w:szCs w:val="24"/>
                          <w:lang w:val="en-US" w:eastAsia="en-AU"/>
                        </w:rPr>
                        <w:t>primary care services</w:t>
                      </w:r>
                    </w:p>
                    <w:p w14:paraId="7B7E6E92" w14:textId="77777777" w:rsidR="002058BB" w:rsidRPr="00550460" w:rsidRDefault="002058BB" w:rsidP="002058BB">
                      <w:pPr>
                        <w:jc w:val="center"/>
                        <w:rPr>
                          <w:b/>
                        </w:rPr>
                      </w:pPr>
                    </w:p>
                  </w:txbxContent>
                </v:textbox>
              </v:roundrect>
            </w:pict>
          </mc:Fallback>
        </mc:AlternateContent>
      </w:r>
    </w:p>
    <w:p w14:paraId="43918E44" w14:textId="77777777" w:rsidR="002058BB" w:rsidRDefault="002058BB" w:rsidP="002058BB"/>
    <w:p w14:paraId="420B996D" w14:textId="77777777" w:rsidR="002058BB" w:rsidRDefault="002058BB" w:rsidP="002058BB"/>
    <w:p w14:paraId="52CF9DC7" w14:textId="77777777" w:rsidR="00DF48FC" w:rsidRDefault="00DF48FC" w:rsidP="009411AE">
      <w:pPr>
        <w:pStyle w:val="Heading2"/>
      </w:pPr>
    </w:p>
    <w:p w14:paraId="05DE8476" w14:textId="29A5A59F" w:rsidR="00C474C8" w:rsidRDefault="00AC24C1" w:rsidP="009411AE">
      <w:pPr>
        <w:pStyle w:val="Heading2"/>
      </w:pPr>
      <w:r>
        <w:t xml:space="preserve">What </w:t>
      </w:r>
      <w:r w:rsidR="00711F78">
        <w:t xml:space="preserve">is the overall SMART target </w:t>
      </w:r>
      <w:r>
        <w:t xml:space="preserve">of policy action? </w:t>
      </w:r>
    </w:p>
    <w:p w14:paraId="186E30DE" w14:textId="415F7F5D" w:rsidR="00EB50D5" w:rsidRDefault="00CE786B" w:rsidP="00CE786B">
      <w:r>
        <w:t>The target for the above objectives will be to increase GP workforce supply</w:t>
      </w:r>
      <w:r w:rsidR="009B7001">
        <w:t>,</w:t>
      </w:r>
      <w:r>
        <w:t xml:space="preserve"> such that the identified </w:t>
      </w:r>
      <w:r w:rsidR="00037F28">
        <w:t xml:space="preserve">unmet </w:t>
      </w:r>
      <w:r w:rsidR="00E6568C">
        <w:t xml:space="preserve">demand </w:t>
      </w:r>
      <w:r>
        <w:t>gap of 7,700 GPs by 2033 is significantly reduced.</w:t>
      </w:r>
      <w:r w:rsidR="00037F28">
        <w:t xml:space="preserve"> </w:t>
      </w:r>
      <w:r w:rsidR="00013BD1">
        <w:t>While eliminating</w:t>
      </w:r>
      <w:r w:rsidR="00037F28">
        <w:t xml:space="preserve"> the unmet </w:t>
      </w:r>
      <w:r w:rsidR="00E6568C">
        <w:t xml:space="preserve">demand </w:t>
      </w:r>
      <w:r w:rsidR="00037F28">
        <w:t xml:space="preserve">gap </w:t>
      </w:r>
      <w:r w:rsidR="00711F78">
        <w:t xml:space="preserve">is </w:t>
      </w:r>
      <w:r w:rsidR="009B7001">
        <w:t>unlikely in</w:t>
      </w:r>
      <w:r w:rsidR="00711F78">
        <w:t xml:space="preserve"> the immediate term</w:t>
      </w:r>
      <w:r w:rsidR="00013BD1">
        <w:t xml:space="preserve">, modelling </w:t>
      </w:r>
      <w:r w:rsidR="009B7001">
        <w:t xml:space="preserve">suggests </w:t>
      </w:r>
      <w:r w:rsidR="00013BD1">
        <w:t xml:space="preserve">that, with increased training capacity and incentivisation, </w:t>
      </w:r>
      <w:r w:rsidR="00AB0E39">
        <w:t xml:space="preserve">material reductions </w:t>
      </w:r>
      <w:r w:rsidR="00EB50D5">
        <w:t xml:space="preserve">in the unmet </w:t>
      </w:r>
      <w:r w:rsidR="00E6568C">
        <w:t xml:space="preserve">demand </w:t>
      </w:r>
      <w:r w:rsidR="00EB50D5">
        <w:t xml:space="preserve">gap can be achieved. </w:t>
      </w:r>
    </w:p>
    <w:p w14:paraId="667F5B8D" w14:textId="08DA7293" w:rsidR="00EB50D5" w:rsidRPr="009411AE" w:rsidRDefault="003827EF" w:rsidP="009411AE">
      <w:pPr>
        <w:pStyle w:val="Heading3"/>
        <w:rPr>
          <w:lang w:val="en-US"/>
        </w:rPr>
      </w:pPr>
      <w:r>
        <w:rPr>
          <w:lang w:val="en-US"/>
        </w:rPr>
        <w:t xml:space="preserve">SMART </w:t>
      </w:r>
      <w:r w:rsidR="00EB50D5" w:rsidRPr="009411AE">
        <w:rPr>
          <w:lang w:val="en-US"/>
        </w:rPr>
        <w:t xml:space="preserve">Target: </w:t>
      </w:r>
    </w:p>
    <w:p w14:paraId="7848877A" w14:textId="051FD488" w:rsidR="00CE786B" w:rsidRDefault="003827EF" w:rsidP="009411AE">
      <w:pPr>
        <w:pStyle w:val="ListParagraph"/>
        <w:numPr>
          <w:ilvl w:val="0"/>
          <w:numId w:val="95"/>
        </w:numPr>
      </w:pPr>
      <w:r>
        <w:t>R</w:t>
      </w:r>
      <w:r w:rsidR="00EB50D5">
        <w:t xml:space="preserve">educe the </w:t>
      </w:r>
      <w:r w:rsidR="00F67D63">
        <w:t xml:space="preserve">national </w:t>
      </w:r>
      <w:r w:rsidR="00EB50D5">
        <w:t xml:space="preserve">gap in unmet </w:t>
      </w:r>
      <w:r w:rsidR="00E6568C">
        <w:t xml:space="preserve">demand </w:t>
      </w:r>
      <w:r w:rsidR="005611D9">
        <w:t xml:space="preserve">for GP services by </w:t>
      </w:r>
      <w:r w:rsidR="009B7001">
        <w:t xml:space="preserve">approximately </w:t>
      </w:r>
      <w:r w:rsidR="00866F3F">
        <w:t>30</w:t>
      </w:r>
      <w:r w:rsidR="009B7001">
        <w:t> </w:t>
      </w:r>
      <w:r w:rsidR="00FD62A8">
        <w:t>per cent</w:t>
      </w:r>
      <w:r>
        <w:t xml:space="preserve"> by 2033</w:t>
      </w:r>
      <w:r w:rsidR="005611D9">
        <w:t xml:space="preserve">. </w:t>
      </w:r>
      <w:r w:rsidR="00EB50D5">
        <w:t xml:space="preserve"> </w:t>
      </w:r>
    </w:p>
    <w:p w14:paraId="4D6A9F0B" w14:textId="7E249E63" w:rsidR="00405232" w:rsidRDefault="2C7D733C" w:rsidP="00E3080D">
      <w:pPr>
        <w:pStyle w:val="Heading1"/>
        <w:numPr>
          <w:ilvl w:val="0"/>
          <w:numId w:val="16"/>
        </w:numPr>
      </w:pPr>
      <w:bookmarkStart w:id="8" w:name="_Toc178608141"/>
      <w:bookmarkStart w:id="9" w:name="_Toc191543679"/>
      <w:bookmarkStart w:id="10" w:name="_Toc96326924"/>
      <w:bookmarkEnd w:id="7"/>
      <w:r>
        <w:t>Policy options</w:t>
      </w:r>
      <w:r w:rsidR="005F3A39">
        <w:t xml:space="preserve"> analysis</w:t>
      </w:r>
      <w:bookmarkEnd w:id="8"/>
      <w:bookmarkEnd w:id="9"/>
    </w:p>
    <w:p w14:paraId="3719E3B7" w14:textId="09D320F6" w:rsidR="00405232" w:rsidRPr="00405232" w:rsidRDefault="2C7D733C" w:rsidP="00405232">
      <w:pPr>
        <w:pStyle w:val="Heading2"/>
      </w:pPr>
      <w:bookmarkStart w:id="11" w:name="_Toc178608142"/>
      <w:r>
        <w:t>Option 1 – Status Quo</w:t>
      </w:r>
      <w:bookmarkEnd w:id="11"/>
    </w:p>
    <w:p w14:paraId="1B578651" w14:textId="08BD6DD5" w:rsidR="005F3A39" w:rsidRPr="009411AE" w:rsidRDefault="005F3A39" w:rsidP="009411AE">
      <w:pPr>
        <w:pStyle w:val="Heading3"/>
        <w:rPr>
          <w:lang w:val="en-US"/>
        </w:rPr>
      </w:pPr>
      <w:r w:rsidRPr="009411AE">
        <w:rPr>
          <w:lang w:val="en-US"/>
        </w:rPr>
        <w:t xml:space="preserve">Description </w:t>
      </w:r>
    </w:p>
    <w:p w14:paraId="3DBC9A1D" w14:textId="070664D9" w:rsidR="00233A49" w:rsidRDefault="2C7D733C" w:rsidP="0007302D">
      <w:r>
        <w:t xml:space="preserve">The option involves remaining with the status quo, consistent with existing investment and policy authorities. This consists of: </w:t>
      </w:r>
    </w:p>
    <w:p w14:paraId="4396C4DB" w14:textId="3275979B" w:rsidR="00765B8A" w:rsidRDefault="00765B8A" w:rsidP="00E3080D">
      <w:pPr>
        <w:pStyle w:val="ListParagraph"/>
        <w:numPr>
          <w:ilvl w:val="0"/>
          <w:numId w:val="15"/>
        </w:numPr>
      </w:pPr>
      <w:r>
        <w:t>Around 14,000 CSPs in total, producing around 3,000 medical graduates</w:t>
      </w:r>
      <w:r w:rsidR="00B05035">
        <w:t xml:space="preserve"> each year</w:t>
      </w:r>
      <w:r w:rsidR="00C75AE4">
        <w:t>.</w:t>
      </w:r>
      <w:r>
        <w:rPr>
          <w:rStyle w:val="FootnoteReference"/>
        </w:rPr>
        <w:footnoteReference w:id="90"/>
      </w:r>
    </w:p>
    <w:p w14:paraId="15624477" w14:textId="26506194" w:rsidR="00F25B16" w:rsidRDefault="2C7D733C" w:rsidP="00765B8A">
      <w:pPr>
        <w:pStyle w:val="ListParagraph"/>
        <w:numPr>
          <w:ilvl w:val="1"/>
          <w:numId w:val="15"/>
        </w:numPr>
      </w:pPr>
      <w:r>
        <w:t>This includes 402 commencing CSPs attached to rural medical schools, with 1,785 students studying at any one time at full capacity.</w:t>
      </w:r>
    </w:p>
    <w:p w14:paraId="302F9B9D" w14:textId="350887F5" w:rsidR="3AEB3DFD" w:rsidRDefault="2C7D733C" w:rsidP="3AEB3DFD">
      <w:pPr>
        <w:pStyle w:val="ListParagraph"/>
        <w:numPr>
          <w:ilvl w:val="1"/>
          <w:numId w:val="15"/>
        </w:numPr>
      </w:pPr>
      <w:r>
        <w:t xml:space="preserve">None of the nationally allocated CSPs possess a specific focus on general practice or primary care settings. </w:t>
      </w:r>
    </w:p>
    <w:p w14:paraId="30AAA718" w14:textId="6828CF77" w:rsidR="00F25B16" w:rsidRDefault="2C7D733C" w:rsidP="00E3080D">
      <w:pPr>
        <w:pStyle w:val="ListParagraph"/>
        <w:numPr>
          <w:ilvl w:val="0"/>
          <w:numId w:val="15"/>
        </w:numPr>
      </w:pPr>
      <w:r>
        <w:t xml:space="preserve">Around 600 JFPDP rotations in MM2-7 regions in 2024, </w:t>
      </w:r>
      <w:r w:rsidR="005F74DC">
        <w:t xml:space="preserve">progressively </w:t>
      </w:r>
      <w:r>
        <w:t xml:space="preserve">increasing to 1,000 in 2026. </w:t>
      </w:r>
    </w:p>
    <w:p w14:paraId="14524057" w14:textId="067E84FC" w:rsidR="003726B1" w:rsidRDefault="2C7D733C" w:rsidP="00E3080D">
      <w:pPr>
        <w:pStyle w:val="ListParagraph"/>
        <w:numPr>
          <w:ilvl w:val="0"/>
          <w:numId w:val="15"/>
        </w:numPr>
      </w:pPr>
      <w:r>
        <w:t xml:space="preserve">AGPT training places capped at 1,500 commencements per annum. </w:t>
      </w:r>
    </w:p>
    <w:p w14:paraId="3EC06973" w14:textId="18EE1099" w:rsidR="00C75AE4" w:rsidRDefault="2C7D733C" w:rsidP="00C75AE4">
      <w:pPr>
        <w:pStyle w:val="ListParagraph"/>
        <w:numPr>
          <w:ilvl w:val="1"/>
          <w:numId w:val="15"/>
        </w:numPr>
      </w:pPr>
      <w:r>
        <w:t xml:space="preserve">Tiered payments for AGPT registrars, supervisors and practices, based on rurality, under the </w:t>
      </w:r>
      <w:hyperlink r:id="rId30">
        <w:r w:rsidRPr="2C7D733C">
          <w:rPr>
            <w:rStyle w:val="Hyperlink"/>
          </w:rPr>
          <w:t>National Consistent Payment</w:t>
        </w:r>
      </w:hyperlink>
      <w:r w:rsidR="009A2F83">
        <w:rPr>
          <w:rStyle w:val="Hyperlink"/>
        </w:rPr>
        <w:t>s</w:t>
      </w:r>
      <w:r>
        <w:t xml:space="preserve"> (NCP) framework. </w:t>
      </w:r>
    </w:p>
    <w:p w14:paraId="427B112D" w14:textId="11B497DA" w:rsidR="00914ED1" w:rsidRDefault="00914ED1" w:rsidP="00C75AE4">
      <w:pPr>
        <w:pStyle w:val="ListParagraph"/>
        <w:numPr>
          <w:ilvl w:val="1"/>
          <w:numId w:val="15"/>
        </w:numPr>
      </w:pPr>
      <w:r>
        <w:t xml:space="preserve">50 per cent target of AGPT training to occur in MM2-7 locations. </w:t>
      </w:r>
    </w:p>
    <w:p w14:paraId="1F9D5B45" w14:textId="0EB12567" w:rsidR="003726B1" w:rsidRDefault="2C7D733C" w:rsidP="00E3080D">
      <w:pPr>
        <w:pStyle w:val="ListParagraph"/>
        <w:numPr>
          <w:ilvl w:val="0"/>
          <w:numId w:val="15"/>
        </w:numPr>
      </w:pPr>
      <w:r>
        <w:t xml:space="preserve">100 RGTS training places per annum. </w:t>
      </w:r>
    </w:p>
    <w:p w14:paraId="25496832" w14:textId="2AA829BB" w:rsidR="003726B1" w:rsidRDefault="2C7D733C" w:rsidP="00E3080D">
      <w:pPr>
        <w:pStyle w:val="ListParagraph"/>
        <w:numPr>
          <w:ilvl w:val="0"/>
          <w:numId w:val="15"/>
        </w:numPr>
      </w:pPr>
      <w:r>
        <w:t xml:space="preserve">32 RVTS training places per annum, including 10 places in Aboriginal Community Controlled Health Services (ACCHSs).  </w:t>
      </w:r>
    </w:p>
    <w:p w14:paraId="7B532855" w14:textId="2B6303A9" w:rsidR="003726B1" w:rsidRDefault="2C7D733C" w:rsidP="00E3080D">
      <w:pPr>
        <w:pStyle w:val="ListParagraph"/>
        <w:numPr>
          <w:ilvl w:val="0"/>
          <w:numId w:val="15"/>
        </w:numPr>
      </w:pPr>
      <w:r>
        <w:t xml:space="preserve">Independent, self-funded GP training pathways remaining uncapped. </w:t>
      </w:r>
    </w:p>
    <w:p w14:paraId="12FF909E" w14:textId="7A9FCC39" w:rsidR="003B1A3E" w:rsidRDefault="003B1A3E" w:rsidP="003B1A3E">
      <w:r>
        <w:t>In 2023, the AGPT program fellowed 1,07</w:t>
      </w:r>
      <w:r w:rsidR="003051A8">
        <w:t>9</w:t>
      </w:r>
      <w:r>
        <w:t xml:space="preserve"> new GPs.</w:t>
      </w:r>
      <w:r>
        <w:rPr>
          <w:rStyle w:val="FootnoteReference"/>
        </w:rPr>
        <w:footnoteReference w:id="91"/>
      </w:r>
      <w:r>
        <w:t xml:space="preserve"> With high demand for GP training places, it is likely that fellowship rates will increase in the coming years. Allowing for a </w:t>
      </w:r>
      <w:r w:rsidR="005C0473">
        <w:t>20</w:t>
      </w:r>
      <w:r>
        <w:t xml:space="preserve"> per cent variance to factor in attrition and part time arrangements, a full subscribed Commonwealth-funded GP training pipeline should be fellowing around 1,</w:t>
      </w:r>
      <w:r w:rsidR="00D20CAE">
        <w:t>2</w:t>
      </w:r>
      <w:r>
        <w:t xml:space="preserve">80 GPs per annum. </w:t>
      </w:r>
    </w:p>
    <w:p w14:paraId="1FFF48B7" w14:textId="35032339" w:rsidR="00E44F2F" w:rsidRDefault="00E44F2F" w:rsidP="00E44F2F">
      <w:r>
        <w:rPr>
          <w:noProof/>
          <w:lang w:eastAsia="en-AU"/>
        </w:rPr>
        <mc:AlternateContent>
          <mc:Choice Requires="wps">
            <w:drawing>
              <wp:anchor distT="45720" distB="45720" distL="114300" distR="114300" simplePos="0" relativeHeight="251658243" behindDoc="0" locked="0" layoutInCell="1" allowOverlap="1" wp14:anchorId="2F20ECD7" wp14:editId="0174AF5C">
                <wp:simplePos x="0" y="0"/>
                <wp:positionH relativeFrom="margin">
                  <wp:align>right</wp:align>
                </wp:positionH>
                <wp:positionV relativeFrom="paragraph">
                  <wp:posOffset>1064260</wp:posOffset>
                </wp:positionV>
                <wp:extent cx="6098540" cy="885825"/>
                <wp:effectExtent l="0" t="0" r="16510"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885825"/>
                        </a:xfrm>
                        <a:prstGeom prst="rect">
                          <a:avLst/>
                        </a:prstGeom>
                        <a:solidFill>
                          <a:srgbClr val="FFFFFF"/>
                        </a:solidFill>
                        <a:ln w="9525">
                          <a:solidFill>
                            <a:srgbClr val="000000"/>
                          </a:solidFill>
                          <a:miter lim="800000"/>
                          <a:headEnd/>
                          <a:tailEnd/>
                        </a:ln>
                      </wps:spPr>
                      <wps:txbx>
                        <w:txbxContent>
                          <w:p w14:paraId="5DB89C85" w14:textId="5FC9146F" w:rsidR="001E038F" w:rsidRPr="00E44F2F" w:rsidRDefault="008A0A60" w:rsidP="00E44F2F">
                            <w:pPr>
                              <w:pStyle w:val="Heading3"/>
                              <w:spacing w:before="0"/>
                              <w:rPr>
                                <w:lang w:val="en-US"/>
                              </w:rPr>
                            </w:pPr>
                            <w:r>
                              <w:rPr>
                                <w:lang w:val="en-US"/>
                              </w:rPr>
                              <w:t xml:space="preserve">Option 1 </w:t>
                            </w:r>
                            <w:r w:rsidR="00723C5A">
                              <w:rPr>
                                <w:lang w:val="en-US"/>
                              </w:rPr>
                              <w:t xml:space="preserve">SMART </w:t>
                            </w:r>
                            <w:r>
                              <w:rPr>
                                <w:lang w:val="en-US"/>
                              </w:rPr>
                              <w:t>t</w:t>
                            </w:r>
                            <w:r w:rsidR="001E038F" w:rsidRPr="00E44F2F">
                              <w:rPr>
                                <w:lang w:val="en-US"/>
                              </w:rPr>
                              <w:t>arge</w:t>
                            </w:r>
                            <w:r w:rsidR="001E038F" w:rsidRPr="00B940D6">
                              <w:rPr>
                                <w:lang w:val="en-US"/>
                              </w:rPr>
                              <w:t>t</w:t>
                            </w:r>
                            <w:r w:rsidR="001E038F" w:rsidRPr="00E44F2F">
                              <w:rPr>
                                <w:lang w:val="en-US"/>
                              </w:rPr>
                              <w:t xml:space="preserve"> </w:t>
                            </w:r>
                          </w:p>
                          <w:p w14:paraId="0E5989E3" w14:textId="4F801F70" w:rsidR="001E038F" w:rsidRDefault="001E038F" w:rsidP="00213C80">
                            <w:r>
                              <w:t>Commonwealth-funded GP training programs to achieve and maintain a fellowship rate of 1,</w:t>
                            </w:r>
                            <w:r w:rsidR="00D20CAE">
                              <w:t>2</w:t>
                            </w:r>
                            <w:r>
                              <w:t xml:space="preserve">80 GPs per annum from 2028. </w:t>
                            </w:r>
                          </w:p>
                          <w:p w14:paraId="77D45989" w14:textId="5A169B2F" w:rsidR="001E038F" w:rsidRDefault="001E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F20ECD7" id="_x0000_s1036" type="#_x0000_t202" style="position:absolute;margin-left:429pt;margin-top:83.8pt;width:480.2pt;height:69.7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">
                <v:textbox>
                  <w:txbxContent>
                    <w:p w14:paraId="5DB89C85" w14:textId="5FC9146F" w:rsidR="001E038F" w:rsidRPr="00E44F2F" w:rsidRDefault="008A0A60" w:rsidP="00E44F2F">
                      <w:pPr>
                        <w:pStyle w:val="Heading3"/>
                        <w:spacing w:before="0"/>
                        <w:rPr>
                          <w:lang w:val="en-US"/>
                        </w:rPr>
                      </w:pPr>
                      <w:r>
                        <w:rPr>
                          <w:lang w:val="en-US"/>
                        </w:rPr>
                        <w:t xml:space="preserve">Option 1 </w:t>
                      </w:r>
                      <w:r w:rsidR="00723C5A">
                        <w:rPr>
                          <w:lang w:val="en-US"/>
                        </w:rPr>
                        <w:t xml:space="preserve">SMART </w:t>
                      </w:r>
                      <w:r>
                        <w:rPr>
                          <w:lang w:val="en-US"/>
                        </w:rPr>
                        <w:t>t</w:t>
                      </w:r>
                      <w:r w:rsidR="001E038F" w:rsidRPr="00E44F2F">
                        <w:rPr>
                          <w:lang w:val="en-US"/>
                        </w:rPr>
                        <w:t>arge</w:t>
                      </w:r>
                      <w:r w:rsidR="001E038F" w:rsidRPr="00B940D6">
                        <w:rPr>
                          <w:lang w:val="en-US"/>
                        </w:rPr>
                        <w:t>t</w:t>
                      </w:r>
                      <w:r w:rsidR="001E038F" w:rsidRPr="00E44F2F">
                        <w:rPr>
                          <w:lang w:val="en-US"/>
                        </w:rPr>
                        <w:t xml:space="preserve"> </w:t>
                      </w:r>
                    </w:p>
                    <w:p w14:paraId="0E5989E3" w14:textId="4F801F70" w:rsidR="001E038F" w:rsidRDefault="001E038F" w:rsidP="00213C80">
                      <w:r>
                        <w:t>Commonwealth-funded GP training programs to achieve and maintain a fellowship rate of 1,</w:t>
                      </w:r>
                      <w:r w:rsidR="00D20CAE">
                        <w:t>2</w:t>
                      </w:r>
                      <w:r>
                        <w:t xml:space="preserve">80 GPs per annum from 2028. </w:t>
                      </w:r>
                    </w:p>
                    <w:p w14:paraId="77D45989" w14:textId="5A169B2F" w:rsidR="001E038F" w:rsidRDefault="001E038F"/>
                  </w:txbxContent>
                </v:textbox>
                <w10:wrap type="square" anchorx="margin"/>
              </v:shape>
            </w:pict>
          </mc:Fallback>
        </mc:AlternateContent>
      </w:r>
      <w:r>
        <w:t xml:space="preserve">The Commonwealth is due to enter into new grant agreements with the GP colleges and RVTS for the continuation of </w:t>
      </w:r>
      <w:r w:rsidR="00166A7F">
        <w:t>the Commonwealth funded GP training</w:t>
      </w:r>
      <w:r>
        <w:t xml:space="preserve"> programs from 1 January 2026. The Commonwealth currently has no financial or contractual arrangement with the self-funded pathways.  </w:t>
      </w:r>
    </w:p>
    <w:p w14:paraId="1D8C61B6" w14:textId="186DA707" w:rsidR="00AC6ECC" w:rsidRDefault="00AC6ECC" w:rsidP="009411AE">
      <w:pPr>
        <w:pStyle w:val="Heading3"/>
        <w:pBdr>
          <w:top w:val="single" w:sz="4" w:space="1" w:color="auto"/>
          <w:left w:val="single" w:sz="4" w:space="4" w:color="auto"/>
          <w:bottom w:val="single" w:sz="4" w:space="1" w:color="auto"/>
          <w:right w:val="single" w:sz="4" w:space="4" w:color="auto"/>
        </w:pBdr>
        <w:rPr>
          <w:lang w:val="en-US"/>
        </w:rPr>
      </w:pPr>
      <w:r>
        <w:rPr>
          <w:lang w:val="en-US"/>
        </w:rPr>
        <w:t>Additional cost</w:t>
      </w:r>
      <w:r w:rsidR="003827EF">
        <w:rPr>
          <w:lang w:val="en-US"/>
        </w:rPr>
        <w:t xml:space="preserve"> estimate</w:t>
      </w:r>
      <w:r>
        <w:rPr>
          <w:lang w:val="en-US"/>
        </w:rPr>
        <w:t xml:space="preserve">s to Health portfolio ($m) </w:t>
      </w:r>
    </w:p>
    <w:p w14:paraId="6F931179" w14:textId="64D1B1A0" w:rsidR="00962B47" w:rsidRPr="00D058EE" w:rsidRDefault="00AC6ECC" w:rsidP="009411AE">
      <w:pPr>
        <w:pBdr>
          <w:top w:val="single" w:sz="4" w:space="1" w:color="auto"/>
          <w:left w:val="single" w:sz="4" w:space="4" w:color="auto"/>
          <w:bottom w:val="single" w:sz="4" w:space="1" w:color="auto"/>
          <w:right w:val="single" w:sz="4" w:space="4" w:color="auto"/>
        </w:pBdr>
        <w:rPr>
          <w:lang w:val="en-US"/>
        </w:rPr>
      </w:pPr>
      <w:r w:rsidRPr="00730A58">
        <w:rPr>
          <w:lang w:val="en-US"/>
        </w:rPr>
        <w:t>N</w:t>
      </w:r>
      <w:r w:rsidR="2C7D733C" w:rsidRPr="00730A58">
        <w:rPr>
          <w:lang w:val="en-US"/>
        </w:rPr>
        <w:t xml:space="preserve">il – covered by existing appropriations. </w:t>
      </w:r>
    </w:p>
    <w:p w14:paraId="5390C02B" w14:textId="4C6606A9" w:rsidR="005F3A39" w:rsidRPr="009411AE" w:rsidRDefault="00CE11A7" w:rsidP="009411AE">
      <w:pPr>
        <w:pStyle w:val="Heading3"/>
        <w:rPr>
          <w:lang w:val="en-US"/>
        </w:rPr>
      </w:pPr>
      <w:bookmarkStart w:id="12" w:name="_Toc178608143"/>
      <w:r w:rsidRPr="009411AE">
        <w:rPr>
          <w:lang w:val="en-US"/>
        </w:rPr>
        <w:t xml:space="preserve">Analysis </w:t>
      </w:r>
    </w:p>
    <w:p w14:paraId="60E2B55F" w14:textId="07735463" w:rsidR="00723C5A" w:rsidRDefault="00723C5A" w:rsidP="00723C5A">
      <w:r>
        <w:t xml:space="preserve">As previously stated, GP training places are likely to be </w:t>
      </w:r>
      <w:r w:rsidR="00955555">
        <w:t xml:space="preserve">fully </w:t>
      </w:r>
      <w:r>
        <w:t xml:space="preserve">subscribed in 2025. For AGPT and RGTS collectively, the Minister </w:t>
      </w:r>
      <w:r w:rsidR="006D00CF">
        <w:t xml:space="preserve">for Health and Aged Care </w:t>
      </w:r>
      <w:r>
        <w:t xml:space="preserve">has approved additional training capacity within the current funding, using </w:t>
      </w:r>
      <w:r w:rsidR="000A2924">
        <w:t>funding for unfilled</w:t>
      </w:r>
      <w:r>
        <w:t xml:space="preserve"> 2023 and 2024 training places to offset </w:t>
      </w:r>
      <w:r w:rsidR="00955555">
        <w:t xml:space="preserve">any </w:t>
      </w:r>
      <w:r>
        <w:t xml:space="preserve">2025 oversubscription. While this </w:t>
      </w:r>
      <w:r w:rsidR="00955555">
        <w:t xml:space="preserve">ensures </w:t>
      </w:r>
      <w:r w:rsidR="00DB41E3">
        <w:t>we are keeping pace with demand for training places in</w:t>
      </w:r>
      <w:r>
        <w:t xml:space="preserve"> 2025, these solutions will not flow onto future years</w:t>
      </w:r>
      <w:r w:rsidR="006D00CF">
        <w:t xml:space="preserve"> without additional investment</w:t>
      </w:r>
      <w:r>
        <w:t xml:space="preserve">. </w:t>
      </w:r>
    </w:p>
    <w:p w14:paraId="7454E3B6" w14:textId="0F895232" w:rsidR="00723C5A" w:rsidRDefault="00723C5A" w:rsidP="00723C5A">
      <w:pPr>
        <w:rPr>
          <w:lang w:val="en-US"/>
        </w:rPr>
      </w:pPr>
      <w:r w:rsidRPr="2C7D733C">
        <w:rPr>
          <w:lang w:val="en-US"/>
        </w:rPr>
        <w:t xml:space="preserve">While the current AGPT program settings require 50 per cent of training to occur in MM2-7 regions, </w:t>
      </w:r>
      <w:r>
        <w:rPr>
          <w:lang w:val="en-US"/>
        </w:rPr>
        <w:t>r</w:t>
      </w:r>
      <w:r w:rsidRPr="2C7D733C">
        <w:rPr>
          <w:lang w:val="en-US"/>
        </w:rPr>
        <w:t xml:space="preserve">egions of critical workforce shortage, such as western </w:t>
      </w:r>
      <w:r w:rsidR="00DC41C9">
        <w:rPr>
          <w:lang w:val="en-US"/>
        </w:rPr>
        <w:t>New South Wales</w:t>
      </w:r>
      <w:r w:rsidRPr="2C7D733C">
        <w:rPr>
          <w:lang w:val="en-US"/>
        </w:rPr>
        <w:t xml:space="preserve">, western Queensland and the </w:t>
      </w:r>
      <w:r w:rsidR="00DC41C9">
        <w:rPr>
          <w:lang w:val="en-US"/>
        </w:rPr>
        <w:t>Northern Territory</w:t>
      </w:r>
      <w:r w:rsidRPr="2C7D733C">
        <w:rPr>
          <w:lang w:val="en-US"/>
        </w:rPr>
        <w:t>, continue to be significantly undersubscribed for GP training</w:t>
      </w:r>
      <w:r>
        <w:rPr>
          <w:lang w:val="en-US"/>
        </w:rPr>
        <w:t>. T</w:t>
      </w:r>
      <w:r w:rsidRPr="2C7D733C">
        <w:rPr>
          <w:lang w:val="en-US"/>
        </w:rPr>
        <w:t xml:space="preserve">raining and supervision capacity </w:t>
      </w:r>
      <w:r>
        <w:rPr>
          <w:lang w:val="en-US"/>
        </w:rPr>
        <w:t xml:space="preserve">can </w:t>
      </w:r>
      <w:r w:rsidRPr="2C7D733C">
        <w:rPr>
          <w:lang w:val="en-US"/>
        </w:rPr>
        <w:t xml:space="preserve">also </w:t>
      </w:r>
      <w:r>
        <w:rPr>
          <w:lang w:val="en-US"/>
        </w:rPr>
        <w:t xml:space="preserve">be </w:t>
      </w:r>
      <w:r w:rsidRPr="2C7D733C">
        <w:rPr>
          <w:lang w:val="en-US"/>
        </w:rPr>
        <w:t>lacking in these areas</w:t>
      </w:r>
      <w:r w:rsidR="006E59F4">
        <w:rPr>
          <w:lang w:val="en-US"/>
        </w:rPr>
        <w:t xml:space="preserve">, though there has been a shift toward </w:t>
      </w:r>
      <w:r w:rsidR="008A7CC1">
        <w:rPr>
          <w:lang w:val="en-US"/>
        </w:rPr>
        <w:t>remote supervision arrangements to support training capacity where such challenges persist</w:t>
      </w:r>
      <w:r w:rsidRPr="2C7D733C">
        <w:rPr>
          <w:lang w:val="en-US"/>
        </w:rPr>
        <w:t xml:space="preserve">. While quality training should always be the primary objective of GP training programs, </w:t>
      </w:r>
      <w:r>
        <w:rPr>
          <w:lang w:val="en-US"/>
        </w:rPr>
        <w:t xml:space="preserve">there is opportunity to consider how </w:t>
      </w:r>
      <w:r w:rsidRPr="2C7D733C">
        <w:rPr>
          <w:lang w:val="en-US"/>
        </w:rPr>
        <w:t xml:space="preserve">distribution mechanisms </w:t>
      </w:r>
      <w:r>
        <w:rPr>
          <w:lang w:val="en-US"/>
        </w:rPr>
        <w:t>can be improved</w:t>
      </w:r>
      <w:r w:rsidRPr="2C7D733C">
        <w:rPr>
          <w:lang w:val="en-US"/>
        </w:rPr>
        <w:t xml:space="preserve"> to </w:t>
      </w:r>
      <w:r>
        <w:rPr>
          <w:lang w:val="en-US"/>
        </w:rPr>
        <w:t>better</w:t>
      </w:r>
      <w:r w:rsidRPr="2C7D733C">
        <w:rPr>
          <w:lang w:val="en-US"/>
        </w:rPr>
        <w:t xml:space="preserve"> address maldistributions and maximi</w:t>
      </w:r>
      <w:r>
        <w:rPr>
          <w:lang w:val="en-US"/>
        </w:rPr>
        <w:t>s</w:t>
      </w:r>
      <w:r w:rsidRPr="2C7D733C">
        <w:rPr>
          <w:lang w:val="en-US"/>
        </w:rPr>
        <w:t>e retention for communities in need. This</w:t>
      </w:r>
      <w:r w:rsidR="00C16FA9">
        <w:rPr>
          <w:lang w:val="en-US"/>
        </w:rPr>
        <w:t xml:space="preserve"> was the subject of recommendations by</w:t>
      </w:r>
      <w:r w:rsidRPr="2C7D733C">
        <w:rPr>
          <w:lang w:val="en-US"/>
        </w:rPr>
        <w:t xml:space="preserve"> the </w:t>
      </w:r>
      <w:r w:rsidRPr="2C7D733C">
        <w:rPr>
          <w:i/>
          <w:iCs/>
          <w:lang w:val="en-US"/>
        </w:rPr>
        <w:t xml:space="preserve">Working Better for Medicare Review, </w:t>
      </w:r>
      <w:r w:rsidRPr="2C7D733C">
        <w:rPr>
          <w:lang w:val="en-US"/>
        </w:rPr>
        <w:t xml:space="preserve">which </w:t>
      </w:r>
      <w:r w:rsidR="00C16FA9">
        <w:rPr>
          <w:lang w:val="en-US"/>
        </w:rPr>
        <w:t>are</w:t>
      </w:r>
      <w:r w:rsidRPr="2C7D733C">
        <w:rPr>
          <w:lang w:val="en-US"/>
        </w:rPr>
        <w:t xml:space="preserve"> now </w:t>
      </w:r>
      <w:r w:rsidR="00FC2211">
        <w:rPr>
          <w:lang w:val="en-US"/>
        </w:rPr>
        <w:t xml:space="preserve">being considered by </w:t>
      </w:r>
      <w:r w:rsidRPr="2C7D733C">
        <w:rPr>
          <w:lang w:val="en-US"/>
        </w:rPr>
        <w:t xml:space="preserve">the Government. </w:t>
      </w:r>
      <w:r w:rsidR="00FC2211">
        <w:rPr>
          <w:lang w:val="en-US"/>
        </w:rPr>
        <w:t>T</w:t>
      </w:r>
      <w:r w:rsidRPr="2C7D733C">
        <w:rPr>
          <w:lang w:val="en-US"/>
        </w:rPr>
        <w:t>here is opportunity for a future AGPT program to adopt improved distribution mechanisms to maximi</w:t>
      </w:r>
      <w:r>
        <w:rPr>
          <w:lang w:val="en-US"/>
        </w:rPr>
        <w:t>s</w:t>
      </w:r>
      <w:r w:rsidRPr="2C7D733C">
        <w:rPr>
          <w:lang w:val="en-US"/>
        </w:rPr>
        <w:t xml:space="preserve">e training outcomes across communities. </w:t>
      </w:r>
    </w:p>
    <w:p w14:paraId="77B0B406" w14:textId="5C9B5CE3" w:rsidR="00723C5A" w:rsidRDefault="00723C5A" w:rsidP="00723C5A">
      <w:r>
        <w:t xml:space="preserve">Given applications for GP training </w:t>
      </w:r>
      <w:r w:rsidR="001D3468">
        <w:t>are</w:t>
      </w:r>
      <w:r>
        <w:t xml:space="preserve"> increasing, continuing with the status quo will likely result in applicants being turned away from the Commonwealth-funded GP training programs. While a small proportion of these applicants may syphon onto the self-funded GP training pathways, with arguably less quality control over their education or supervision, many may be lost to general practice. Many will remain in the hospital system as unaccredited registrars or leave medicine altogether. </w:t>
      </w:r>
    </w:p>
    <w:p w14:paraId="50F75492" w14:textId="25505CA6" w:rsidR="00723C5A" w:rsidRPr="00213C80" w:rsidRDefault="00DD6C2E" w:rsidP="00723C5A">
      <w:r w:rsidRPr="00213C80">
        <w:t xml:space="preserve">If there are </w:t>
      </w:r>
      <w:r w:rsidR="00723C5A" w:rsidRPr="00213C80">
        <w:t xml:space="preserve">no </w:t>
      </w:r>
      <w:r w:rsidRPr="00213C80">
        <w:t xml:space="preserve">investments made </w:t>
      </w:r>
      <w:r w:rsidR="00723C5A" w:rsidRPr="00213C80">
        <w:t xml:space="preserve">to the GP training pipeline, Australia will continue to face </w:t>
      </w:r>
      <w:r w:rsidRPr="00213C80">
        <w:t xml:space="preserve">a </w:t>
      </w:r>
      <w:r w:rsidR="00723C5A" w:rsidRPr="00213C80">
        <w:t xml:space="preserve">shortage of GPs. As previously stated, modelling by the </w:t>
      </w:r>
      <w:r w:rsidR="008F19C9">
        <w:t>de</w:t>
      </w:r>
      <w:r w:rsidRPr="00213C80">
        <w:t xml:space="preserve">partment </w:t>
      </w:r>
      <w:r w:rsidR="00723C5A" w:rsidRPr="00213C80">
        <w:t>demonstrates a growing shortfall of GPs, with 7,700 (5,560 FTE) more GPs needed by 2033 growing to 12,400 (8,900 FTE) more GPs needed by 2048</w:t>
      </w:r>
      <w:r w:rsidR="008C0405" w:rsidRPr="00213C80">
        <w:t>,</w:t>
      </w:r>
      <w:r w:rsidR="00723C5A" w:rsidRPr="00213C80">
        <w:t xml:space="preserve"> and shortages worsening in every jurisdiction</w:t>
      </w:r>
      <w:r w:rsidR="008C0405" w:rsidRPr="00213C80">
        <w:t xml:space="preserve"> be</w:t>
      </w:r>
      <w:r w:rsidR="00DD0386" w:rsidRPr="00213C80">
        <w:t>tween now and 2048</w:t>
      </w:r>
      <w:r w:rsidR="00723C5A" w:rsidRPr="00213C80">
        <w:t>.While the gap will increase for all states and territories, NSW is expected to need the most additional GPs (2,200 by 2033). The NT, which is already experiencing critical shortages, will need to grow its GP workforce by almost 50 per cent (to 1,</w:t>
      </w:r>
      <w:r w:rsidR="002257AD" w:rsidRPr="00213C80">
        <w:t>158</w:t>
      </w:r>
      <w:r w:rsidR="00723C5A" w:rsidRPr="00213C80">
        <w:t xml:space="preserve"> by 2033).</w:t>
      </w:r>
      <w:r w:rsidR="00723C5A" w:rsidRPr="00213C80">
        <w:rPr>
          <w:rStyle w:val="FootnoteReference"/>
        </w:rPr>
        <w:footnoteReference w:id="92"/>
      </w:r>
      <w:r w:rsidR="00723C5A" w:rsidRPr="00213C80">
        <w:t xml:space="preserve"> </w:t>
      </w:r>
    </w:p>
    <w:p w14:paraId="43D5B13E" w14:textId="28DD0EEA" w:rsidR="00955555" w:rsidRDefault="00DD6C2E" w:rsidP="00723C5A">
      <w:r w:rsidRPr="00213C80">
        <w:t>Increased</w:t>
      </w:r>
      <w:r w:rsidR="00723C5A" w:rsidRPr="00213C80">
        <w:t xml:space="preserve"> GP shortages</w:t>
      </w:r>
      <w:r w:rsidRPr="00213C80">
        <w:t xml:space="preserve"> would mean that </w:t>
      </w:r>
      <w:r w:rsidR="00723C5A" w:rsidRPr="00213C80">
        <w:t xml:space="preserve">Australians </w:t>
      </w:r>
      <w:r w:rsidRPr="00213C80">
        <w:t xml:space="preserve">would </w:t>
      </w:r>
      <w:r w:rsidR="00723C5A" w:rsidRPr="00213C80">
        <w:t xml:space="preserve">increasingly face difficulty accessing primary care. As described in Section 3, a lack of primary care access adversely impacts population health. GP shortages </w:t>
      </w:r>
      <w:r w:rsidRPr="00213C80">
        <w:t xml:space="preserve">would </w:t>
      </w:r>
      <w:r w:rsidR="00723C5A" w:rsidRPr="00213C80">
        <w:t>therefore have negative impacts on communities across Australia – more disproportionately in those areas already experiencing poorer health outcomes. The</w:t>
      </w:r>
      <w:r w:rsidRPr="00213C80">
        <w:t>re would also be</w:t>
      </w:r>
      <w:r w:rsidR="00723C5A" w:rsidRPr="00213C80">
        <w:t xml:space="preserve"> adverse economic impact</w:t>
      </w:r>
      <w:r w:rsidRPr="00213C80">
        <w:t>s,</w:t>
      </w:r>
      <w:r w:rsidR="00723C5A" w:rsidRPr="00213C80">
        <w:t xml:space="preserve"> through </w:t>
      </w:r>
      <w:r w:rsidRPr="00213C80">
        <w:t xml:space="preserve">reduced </w:t>
      </w:r>
      <w:r w:rsidR="00723C5A" w:rsidRPr="00213C80">
        <w:t xml:space="preserve">early intervention and </w:t>
      </w:r>
      <w:r w:rsidRPr="00213C80">
        <w:t xml:space="preserve">additional </w:t>
      </w:r>
      <w:r w:rsidR="00723C5A" w:rsidRPr="00213C80">
        <w:t xml:space="preserve">health services </w:t>
      </w:r>
      <w:r w:rsidRPr="00213C80">
        <w:t xml:space="preserve">being </w:t>
      </w:r>
      <w:r w:rsidR="00723C5A" w:rsidRPr="00213C80">
        <w:t>delivered in more expensive hospital settings. There are also broader productivity impacts through poorer population health</w:t>
      </w:r>
      <w:r w:rsidR="00642F23" w:rsidRPr="00213C80">
        <w:t>,</w:t>
      </w:r>
      <w:r w:rsidR="00723C5A" w:rsidRPr="00213C80">
        <w:t xml:space="preserve"> resulting in less economic participation.</w:t>
      </w:r>
      <w:r w:rsidR="00723C5A">
        <w:t xml:space="preserve">  </w:t>
      </w:r>
    </w:p>
    <w:p w14:paraId="32B544FB" w14:textId="77777777" w:rsidR="00723C5A" w:rsidRPr="00DD6F2F" w:rsidRDefault="00723C5A" w:rsidP="004E3A06">
      <w:pPr>
        <w:pStyle w:val="Heading3"/>
        <w:spacing w:line="240" w:lineRule="auto"/>
        <w:rPr>
          <w:lang w:val="en-US"/>
        </w:rPr>
      </w:pPr>
      <w:r w:rsidRPr="2C7D733C">
        <w:rPr>
          <w:lang w:val="en-US"/>
        </w:rPr>
        <w:t xml:space="preserve">Option 1 risks and benefits </w:t>
      </w:r>
    </w:p>
    <w:tbl>
      <w:tblPr>
        <w:tblStyle w:val="Custom1"/>
        <w:tblW w:w="5000" w:type="pct"/>
        <w:tblLook w:val="0660" w:firstRow="1" w:lastRow="1" w:firstColumn="0" w:lastColumn="0" w:noHBand="1" w:noVBand="1"/>
      </w:tblPr>
      <w:tblGrid>
        <w:gridCol w:w="4529"/>
        <w:gridCol w:w="5109"/>
      </w:tblGrid>
      <w:tr w:rsidR="00723C5A" w14:paraId="5705AD9E"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6F24312A" w14:textId="77777777" w:rsidR="00723C5A" w:rsidRPr="00962B47" w:rsidRDefault="00723C5A" w:rsidP="004E3A06">
            <w:pPr>
              <w:pStyle w:val="TBLText"/>
              <w:keepNext/>
              <w:keepLines/>
              <w:jc w:val="center"/>
              <w:rPr>
                <w:sz w:val="22"/>
                <w:szCs w:val="22"/>
              </w:rPr>
            </w:pPr>
            <w:r w:rsidRPr="2C7D733C">
              <w:rPr>
                <w:sz w:val="22"/>
                <w:szCs w:val="22"/>
              </w:rPr>
              <w:t xml:space="preserve">BENEFITS </w:t>
            </w:r>
          </w:p>
        </w:tc>
        <w:tc>
          <w:tcPr>
            <w:tcW w:w="0" w:type="pct"/>
            <w:vAlign w:val="center"/>
          </w:tcPr>
          <w:p w14:paraId="5A7F0C3F" w14:textId="77777777" w:rsidR="00723C5A" w:rsidRPr="0073534E" w:rsidRDefault="00723C5A" w:rsidP="004E3A06">
            <w:pPr>
              <w:pStyle w:val="TBLText"/>
              <w:keepNext/>
              <w:keepLines/>
              <w:jc w:val="center"/>
              <w:rPr>
                <w:sz w:val="22"/>
                <w:szCs w:val="22"/>
              </w:rPr>
            </w:pPr>
            <w:r w:rsidRPr="2C7D733C">
              <w:rPr>
                <w:sz w:val="22"/>
                <w:szCs w:val="22"/>
              </w:rPr>
              <w:t>RISKS</w:t>
            </w:r>
          </w:p>
        </w:tc>
      </w:tr>
      <w:tr w:rsidR="00723C5A" w14:paraId="54EE7EC5" w14:textId="77777777" w:rsidTr="00C30A7D">
        <w:trPr>
          <w:trHeight w:val="350"/>
        </w:trPr>
        <w:tc>
          <w:tcPr>
            <w:tcW w:w="0" w:type="pct"/>
          </w:tcPr>
          <w:p w14:paraId="0FE27359" w14:textId="77777777" w:rsidR="00723C5A" w:rsidRPr="00321519" w:rsidRDefault="00723C5A" w:rsidP="00C30A7D">
            <w:pPr>
              <w:pStyle w:val="TBLText"/>
              <w:numPr>
                <w:ilvl w:val="0"/>
                <w:numId w:val="41"/>
              </w:numPr>
              <w:rPr>
                <w:sz w:val="22"/>
                <w:szCs w:val="22"/>
              </w:rPr>
            </w:pPr>
            <w:r w:rsidRPr="2C7D733C">
              <w:rPr>
                <w:sz w:val="22"/>
                <w:szCs w:val="22"/>
              </w:rPr>
              <w:t xml:space="preserve">Nil </w:t>
            </w:r>
            <w:r>
              <w:rPr>
                <w:sz w:val="22"/>
                <w:szCs w:val="22"/>
              </w:rPr>
              <w:t xml:space="preserve">immediate </w:t>
            </w:r>
            <w:r w:rsidRPr="2C7D733C">
              <w:rPr>
                <w:sz w:val="22"/>
                <w:szCs w:val="22"/>
              </w:rPr>
              <w:t xml:space="preserve">cost impact. </w:t>
            </w:r>
          </w:p>
        </w:tc>
        <w:tc>
          <w:tcPr>
            <w:tcW w:w="0" w:type="pct"/>
            <w:vAlign w:val="center"/>
          </w:tcPr>
          <w:p w14:paraId="7D6FD4DA" w14:textId="64466D7D" w:rsidR="00723C5A" w:rsidRDefault="00723C5A" w:rsidP="00C30A7D">
            <w:pPr>
              <w:pStyle w:val="TBLText"/>
              <w:numPr>
                <w:ilvl w:val="0"/>
                <w:numId w:val="41"/>
              </w:numPr>
              <w:rPr>
                <w:sz w:val="22"/>
                <w:szCs w:val="22"/>
              </w:rPr>
            </w:pPr>
            <w:r w:rsidRPr="2C7D733C">
              <w:rPr>
                <w:sz w:val="22"/>
                <w:szCs w:val="22"/>
              </w:rPr>
              <w:t xml:space="preserve">Progressively lower access to primary healthcare, particularly in regional and rural areas. </w:t>
            </w:r>
          </w:p>
          <w:p w14:paraId="46459FE3" w14:textId="7CE342ED" w:rsidR="00723C5A" w:rsidRDefault="00723C5A" w:rsidP="00C30A7D">
            <w:pPr>
              <w:pStyle w:val="TBLText"/>
              <w:numPr>
                <w:ilvl w:val="0"/>
                <w:numId w:val="41"/>
              </w:numPr>
              <w:rPr>
                <w:sz w:val="22"/>
                <w:szCs w:val="22"/>
              </w:rPr>
            </w:pPr>
            <w:r w:rsidRPr="2C7D733C">
              <w:rPr>
                <w:sz w:val="22"/>
                <w:szCs w:val="22"/>
              </w:rPr>
              <w:t xml:space="preserve">Downstream pressure on acute care system. </w:t>
            </w:r>
          </w:p>
          <w:p w14:paraId="7813A87E" w14:textId="77777777" w:rsidR="00723C5A" w:rsidRDefault="00723C5A" w:rsidP="00C30A7D">
            <w:pPr>
              <w:pStyle w:val="TBLText"/>
              <w:numPr>
                <w:ilvl w:val="0"/>
                <w:numId w:val="41"/>
              </w:numPr>
              <w:rPr>
                <w:sz w:val="22"/>
                <w:szCs w:val="22"/>
              </w:rPr>
            </w:pPr>
            <w:r w:rsidRPr="2C7D733C">
              <w:rPr>
                <w:sz w:val="22"/>
                <w:szCs w:val="22"/>
              </w:rPr>
              <w:t xml:space="preserve">More care being provided in more expensive settings. </w:t>
            </w:r>
          </w:p>
          <w:p w14:paraId="4ABDB782" w14:textId="77777777" w:rsidR="00723C5A" w:rsidRDefault="00723C5A" w:rsidP="00C30A7D">
            <w:pPr>
              <w:pStyle w:val="TBLText"/>
              <w:numPr>
                <w:ilvl w:val="0"/>
                <w:numId w:val="41"/>
              </w:numPr>
              <w:rPr>
                <w:sz w:val="22"/>
                <w:szCs w:val="22"/>
              </w:rPr>
            </w:pPr>
            <w:r w:rsidRPr="2C7D733C">
              <w:rPr>
                <w:sz w:val="22"/>
                <w:szCs w:val="22"/>
              </w:rPr>
              <w:t xml:space="preserve">Poorer population health leading to lower economic participation and productivity. </w:t>
            </w:r>
          </w:p>
          <w:p w14:paraId="67C7CE82" w14:textId="43034719" w:rsidR="007B4031" w:rsidRDefault="007B4031" w:rsidP="00C30A7D">
            <w:pPr>
              <w:pStyle w:val="TBLText"/>
              <w:numPr>
                <w:ilvl w:val="0"/>
                <w:numId w:val="41"/>
              </w:numPr>
              <w:rPr>
                <w:sz w:val="22"/>
                <w:szCs w:val="22"/>
              </w:rPr>
            </w:pPr>
            <w:r>
              <w:rPr>
                <w:sz w:val="22"/>
                <w:szCs w:val="22"/>
              </w:rPr>
              <w:t xml:space="preserve">Does not grow the regional and rural proportion of GP trainees, which is likely to exacerbate maldistributions. </w:t>
            </w:r>
          </w:p>
          <w:p w14:paraId="12C2BCCF" w14:textId="77777777" w:rsidR="003C7095" w:rsidRDefault="00C63125" w:rsidP="00C30A7D">
            <w:pPr>
              <w:pStyle w:val="TBLText"/>
              <w:numPr>
                <w:ilvl w:val="0"/>
                <w:numId w:val="41"/>
              </w:numPr>
              <w:rPr>
                <w:sz w:val="22"/>
                <w:szCs w:val="22"/>
              </w:rPr>
            </w:pPr>
            <w:r>
              <w:rPr>
                <w:sz w:val="22"/>
                <w:szCs w:val="22"/>
              </w:rPr>
              <w:t xml:space="preserve">GP training colleges will become increasingly overstretched </w:t>
            </w:r>
            <w:r w:rsidR="00A566A3">
              <w:rPr>
                <w:sz w:val="22"/>
                <w:szCs w:val="22"/>
              </w:rPr>
              <w:t xml:space="preserve">from demand outstripping training capacity. </w:t>
            </w:r>
          </w:p>
          <w:p w14:paraId="2533F298" w14:textId="1DF26CDD" w:rsidR="004C18AD" w:rsidRPr="006F7913" w:rsidRDefault="004C18AD" w:rsidP="006F7913">
            <w:pPr>
              <w:pStyle w:val="TBLText"/>
              <w:numPr>
                <w:ilvl w:val="0"/>
                <w:numId w:val="41"/>
              </w:numPr>
              <w:rPr>
                <w:sz w:val="22"/>
                <w:szCs w:val="22"/>
              </w:rPr>
            </w:pPr>
            <w:r>
              <w:rPr>
                <w:sz w:val="22"/>
                <w:szCs w:val="22"/>
              </w:rPr>
              <w:t xml:space="preserve">Junior doctors will </w:t>
            </w:r>
            <w:r w:rsidR="00F95D38">
              <w:rPr>
                <w:sz w:val="22"/>
                <w:szCs w:val="22"/>
              </w:rPr>
              <w:t xml:space="preserve">receive </w:t>
            </w:r>
            <w:r>
              <w:rPr>
                <w:sz w:val="22"/>
                <w:szCs w:val="22"/>
              </w:rPr>
              <w:t>fewer opportunities to enter GP or RG training even if they have met eligibility criteria.</w:t>
            </w:r>
            <w:r w:rsidR="006F7913">
              <w:rPr>
                <w:sz w:val="22"/>
                <w:szCs w:val="22"/>
              </w:rPr>
              <w:t xml:space="preserve"> This may result in </w:t>
            </w:r>
            <w:r w:rsidR="00534C2C">
              <w:rPr>
                <w:sz w:val="22"/>
                <w:szCs w:val="22"/>
              </w:rPr>
              <w:t xml:space="preserve">viable </w:t>
            </w:r>
            <w:r w:rsidR="006F7913">
              <w:rPr>
                <w:sz w:val="22"/>
                <w:szCs w:val="22"/>
              </w:rPr>
              <w:t>junior doctor</w:t>
            </w:r>
            <w:r w:rsidR="00534C2C">
              <w:rPr>
                <w:sz w:val="22"/>
                <w:szCs w:val="22"/>
              </w:rPr>
              <w:t xml:space="preserve"> candidates</w:t>
            </w:r>
            <w:r w:rsidR="006F7913">
              <w:rPr>
                <w:sz w:val="22"/>
                <w:szCs w:val="22"/>
              </w:rPr>
              <w:t xml:space="preserve"> turning away from GP careers</w:t>
            </w:r>
            <w:r w:rsidR="00534C2C">
              <w:rPr>
                <w:sz w:val="22"/>
                <w:szCs w:val="22"/>
              </w:rPr>
              <w:t xml:space="preserve">. </w:t>
            </w:r>
          </w:p>
        </w:tc>
      </w:tr>
    </w:tbl>
    <w:p w14:paraId="43123906" w14:textId="402C5FB4" w:rsidR="0007302D" w:rsidRPr="0007302D" w:rsidRDefault="2C7D733C" w:rsidP="00324F80">
      <w:pPr>
        <w:pStyle w:val="Heading2"/>
      </w:pPr>
      <w:r>
        <w:t xml:space="preserve">Option 2 – </w:t>
      </w:r>
      <w:r w:rsidR="005E2918">
        <w:t>150 n</w:t>
      </w:r>
      <w:r>
        <w:t xml:space="preserve">ew primary care CSPs </w:t>
      </w:r>
      <w:bookmarkEnd w:id="12"/>
    </w:p>
    <w:p w14:paraId="7403FE73" w14:textId="77777777" w:rsidR="00812B4F" w:rsidRPr="00310BFB" w:rsidRDefault="00812B4F" w:rsidP="00812B4F">
      <w:pPr>
        <w:pStyle w:val="Heading3"/>
        <w:rPr>
          <w:lang w:val="en-US"/>
        </w:rPr>
      </w:pPr>
      <w:r w:rsidRPr="00310BFB">
        <w:rPr>
          <w:lang w:val="en-US"/>
        </w:rPr>
        <w:t xml:space="preserve">Description </w:t>
      </w:r>
    </w:p>
    <w:p w14:paraId="261A799C" w14:textId="14C448C1" w:rsidR="00324F80" w:rsidRDefault="2C7D733C" w:rsidP="2C7D733C">
      <w:pPr>
        <w:rPr>
          <w:lang w:val="en-US"/>
        </w:rPr>
      </w:pPr>
      <w:r w:rsidRPr="2C7D733C">
        <w:rPr>
          <w:lang w:val="en-US"/>
        </w:rPr>
        <w:t xml:space="preserve">This action would see </w:t>
      </w:r>
      <w:r w:rsidR="004B24EA">
        <w:rPr>
          <w:lang w:val="en-US"/>
        </w:rPr>
        <w:t>150</w:t>
      </w:r>
      <w:r w:rsidRPr="2C7D733C">
        <w:rPr>
          <w:lang w:val="en-US"/>
        </w:rPr>
        <w:t xml:space="preserve"> new </w:t>
      </w:r>
      <w:r w:rsidR="00B067F9">
        <w:rPr>
          <w:lang w:val="en-US"/>
        </w:rPr>
        <w:t xml:space="preserve">medical </w:t>
      </w:r>
      <w:r w:rsidRPr="2C7D733C">
        <w:rPr>
          <w:lang w:val="en-US"/>
        </w:rPr>
        <w:t>Commonwealth Supported Places (CSPs) allocated on a compe</w:t>
      </w:r>
      <w:r w:rsidR="00DA1DFD">
        <w:rPr>
          <w:lang w:val="en-US"/>
        </w:rPr>
        <w:t xml:space="preserve">titive basis among universities. </w:t>
      </w:r>
      <w:r w:rsidRPr="2C7D733C">
        <w:rPr>
          <w:lang w:val="en-US"/>
        </w:rPr>
        <w:t xml:space="preserve">Once mature, this </w:t>
      </w:r>
      <w:r w:rsidR="007D19AF">
        <w:rPr>
          <w:lang w:val="en-US"/>
        </w:rPr>
        <w:t>would</w:t>
      </w:r>
      <w:r w:rsidR="007D19AF" w:rsidRPr="2C7D733C">
        <w:rPr>
          <w:lang w:val="en-US"/>
        </w:rPr>
        <w:t xml:space="preserve"> </w:t>
      </w:r>
      <w:r w:rsidRPr="2C7D733C">
        <w:rPr>
          <w:lang w:val="en-US"/>
        </w:rPr>
        <w:t>see new medical graduates each year purs</w:t>
      </w:r>
      <w:r w:rsidR="00A57D26">
        <w:rPr>
          <w:lang w:val="en-US"/>
        </w:rPr>
        <w:t>u</w:t>
      </w:r>
      <w:r w:rsidRPr="2C7D733C">
        <w:rPr>
          <w:lang w:val="en-US"/>
        </w:rPr>
        <w:t xml:space="preserve">ing GP careers. These CSPs would be intrinsically linked to </w:t>
      </w:r>
      <w:r>
        <w:t>general</w:t>
      </w:r>
      <w:r w:rsidRPr="2C7D733C">
        <w:rPr>
          <w:lang w:val="en-US"/>
        </w:rPr>
        <w:t xml:space="preserve"> practice to drive early career decisions. </w:t>
      </w:r>
    </w:p>
    <w:p w14:paraId="76429B31" w14:textId="6F6E42A8" w:rsidR="00324F80" w:rsidRDefault="2C7D733C" w:rsidP="006A2E16">
      <w:pPr>
        <w:spacing w:line="288" w:lineRule="auto"/>
        <w:rPr>
          <w:lang w:val="en-US"/>
        </w:rPr>
      </w:pPr>
      <w:r w:rsidRPr="2C7D733C">
        <w:rPr>
          <w:lang w:val="en-US"/>
        </w:rPr>
        <w:t xml:space="preserve">Translating these CSPs into more GPs could be achieved via the following regulatory mechanisms: </w:t>
      </w:r>
    </w:p>
    <w:p w14:paraId="64981DA7" w14:textId="4817C2FD" w:rsidR="002F7627" w:rsidRPr="006A2E16" w:rsidRDefault="2C7D733C" w:rsidP="006A2E16">
      <w:pPr>
        <w:pStyle w:val="ListParagraph"/>
        <w:numPr>
          <w:ilvl w:val="0"/>
          <w:numId w:val="77"/>
        </w:numPr>
        <w:spacing w:before="160"/>
        <w:ind w:left="709" w:hanging="283"/>
        <w:contextualSpacing w:val="0"/>
        <w:rPr>
          <w:lang w:val="en-US"/>
        </w:rPr>
      </w:pPr>
      <w:r w:rsidRPr="2C7D733C">
        <w:rPr>
          <w:lang w:val="en-US"/>
        </w:rPr>
        <w:t>To receive funding, universities would be required to show evidence-based strategies for delivering more GPs, particularly in rural and underserved metropolitan areas.</w:t>
      </w:r>
      <w:r w:rsidR="000E30D7">
        <w:rPr>
          <w:lang w:val="en-US"/>
        </w:rPr>
        <w:t xml:space="preserve"> These could include demonstrating the success of existing activities and their outcomes, </w:t>
      </w:r>
      <w:r w:rsidR="00CA1405">
        <w:rPr>
          <w:lang w:val="en-US"/>
        </w:rPr>
        <w:t>demonstrating tailored curricula</w:t>
      </w:r>
      <w:r w:rsidR="00CC135B">
        <w:rPr>
          <w:lang w:val="en-US"/>
        </w:rPr>
        <w:t xml:space="preserve"> and programs with a primary care focus, recruitment strategies </w:t>
      </w:r>
      <w:r w:rsidR="007B4CCB">
        <w:rPr>
          <w:lang w:val="en-US"/>
        </w:rPr>
        <w:t>focused on increasing uptake of GP senior academics, demonstrating strong clinical training relationships and activities with training placements and supervisors.</w:t>
      </w:r>
      <w:r w:rsidRPr="2C7D733C">
        <w:rPr>
          <w:lang w:val="en-US"/>
        </w:rPr>
        <w:t xml:space="preserve"> This </w:t>
      </w:r>
      <w:r w:rsidR="007D19AF">
        <w:rPr>
          <w:lang w:val="en-US"/>
        </w:rPr>
        <w:t xml:space="preserve">would </w:t>
      </w:r>
      <w:r w:rsidRPr="2C7D733C">
        <w:rPr>
          <w:lang w:val="en-US"/>
        </w:rPr>
        <w:t xml:space="preserve">place </w:t>
      </w:r>
      <w:r w:rsidR="004C712E">
        <w:rPr>
          <w:lang w:val="en-US"/>
        </w:rPr>
        <w:t>responsibility</w:t>
      </w:r>
      <w:r w:rsidR="004C712E" w:rsidRPr="2C7D733C">
        <w:rPr>
          <w:lang w:val="en-US"/>
        </w:rPr>
        <w:t xml:space="preserve"> </w:t>
      </w:r>
      <w:r w:rsidRPr="2C7D733C">
        <w:rPr>
          <w:lang w:val="en-US"/>
        </w:rPr>
        <w:t xml:space="preserve">on universities to ensure medical students are encouraged into a GP training pathway. CSPs would be re-contestable after 6 years based on GP </w:t>
      </w:r>
      <w:r w:rsidR="00C90291">
        <w:rPr>
          <w:lang w:val="en-US"/>
        </w:rPr>
        <w:t xml:space="preserve">training pipeline </w:t>
      </w:r>
      <w:r w:rsidRPr="2C7D733C">
        <w:rPr>
          <w:lang w:val="en-US"/>
        </w:rPr>
        <w:t xml:space="preserve">outcomes achieved. Ongoing student funding </w:t>
      </w:r>
      <w:r w:rsidR="007D19AF">
        <w:rPr>
          <w:lang w:val="en-US"/>
        </w:rPr>
        <w:t>would</w:t>
      </w:r>
      <w:r w:rsidR="007D19AF" w:rsidRPr="2C7D733C">
        <w:rPr>
          <w:lang w:val="en-US"/>
        </w:rPr>
        <w:t xml:space="preserve"> </w:t>
      </w:r>
      <w:r w:rsidRPr="2C7D733C">
        <w:rPr>
          <w:lang w:val="en-US"/>
        </w:rPr>
        <w:t xml:space="preserve">only be available if university targets for students to pursue primary care careers </w:t>
      </w:r>
      <w:r w:rsidR="007D19AF">
        <w:rPr>
          <w:lang w:val="en-US"/>
        </w:rPr>
        <w:t>were</w:t>
      </w:r>
      <w:r w:rsidR="007D19AF" w:rsidRPr="2C7D733C">
        <w:rPr>
          <w:lang w:val="en-US"/>
        </w:rPr>
        <w:t xml:space="preserve"> </w:t>
      </w:r>
      <w:r w:rsidRPr="2C7D733C">
        <w:rPr>
          <w:lang w:val="en-US"/>
        </w:rPr>
        <w:t xml:space="preserve">met. This would also incentivise universities to select students more likely to undertake GP </w:t>
      </w:r>
      <w:r w:rsidR="00C90291">
        <w:rPr>
          <w:lang w:val="en-US"/>
        </w:rPr>
        <w:t>training</w:t>
      </w:r>
      <w:r w:rsidRPr="2C7D733C">
        <w:rPr>
          <w:lang w:val="en-US"/>
        </w:rPr>
        <w:t xml:space="preserve"> and ensure quality primary care-focused education. This </w:t>
      </w:r>
      <w:r w:rsidR="007D19AF">
        <w:rPr>
          <w:lang w:val="en-US"/>
        </w:rPr>
        <w:t>would also</w:t>
      </w:r>
      <w:r w:rsidR="007D19AF" w:rsidRPr="2C7D733C">
        <w:rPr>
          <w:lang w:val="en-US"/>
        </w:rPr>
        <w:t xml:space="preserve"> </w:t>
      </w:r>
      <w:r w:rsidRPr="2C7D733C">
        <w:rPr>
          <w:lang w:val="en-US"/>
        </w:rPr>
        <w:t xml:space="preserve">drive universities to provide better primary care experiences to all medical students, </w:t>
      </w:r>
      <w:r w:rsidR="007D19AF">
        <w:rPr>
          <w:lang w:val="en-US"/>
        </w:rPr>
        <w:t>supported by</w:t>
      </w:r>
      <w:r w:rsidRPr="2C7D733C">
        <w:rPr>
          <w:lang w:val="en-US"/>
        </w:rPr>
        <w:t xml:space="preserve"> GP educators and quality clinical placements in GP practices. </w:t>
      </w:r>
    </w:p>
    <w:p w14:paraId="63BB7F72" w14:textId="52A0355B" w:rsidR="00405232" w:rsidRPr="008E5644" w:rsidRDefault="2C7D733C" w:rsidP="006A2E16">
      <w:pPr>
        <w:pStyle w:val="ListParagraph"/>
        <w:numPr>
          <w:ilvl w:val="0"/>
          <w:numId w:val="26"/>
        </w:numPr>
        <w:spacing w:before="160"/>
        <w:rPr>
          <w:lang w:val="en-US"/>
        </w:rPr>
      </w:pPr>
      <w:r w:rsidRPr="2C7D733C">
        <w:rPr>
          <w:lang w:val="en-US"/>
        </w:rPr>
        <w:t xml:space="preserve">A more stringent regulatory option </w:t>
      </w:r>
      <w:r w:rsidR="007D19AF">
        <w:rPr>
          <w:lang w:val="en-US"/>
        </w:rPr>
        <w:t xml:space="preserve">would </w:t>
      </w:r>
      <w:r w:rsidRPr="2C7D733C">
        <w:rPr>
          <w:lang w:val="en-US"/>
        </w:rPr>
        <w:t>involve a bonded approach for the CSPs, requiring participants to reimburse government if they do not enter general practice. This would involve an approach commensurate with the existing Bonded Medical Program (BMP), which aims to address the shortage of medical professionals in regional, rural and remote areas by providing a CSP in a medical course in exchange for participants completing a Return of Service Obligation (R</w:t>
      </w:r>
      <w:r w:rsidR="007D19AF">
        <w:rPr>
          <w:lang w:val="en-US"/>
        </w:rPr>
        <w:t>o</w:t>
      </w:r>
      <w:r w:rsidRPr="2C7D733C">
        <w:rPr>
          <w:lang w:val="en-US"/>
        </w:rPr>
        <w:t>SO)</w:t>
      </w:r>
      <w:r w:rsidR="009975E2" w:rsidRPr="009975E2">
        <w:rPr>
          <w:lang w:val="en-US"/>
        </w:rPr>
        <w:t xml:space="preserve"> </w:t>
      </w:r>
      <w:r w:rsidR="009975E2">
        <w:rPr>
          <w:lang w:val="en-US"/>
        </w:rPr>
        <w:t>in general practice, which would require general practice training to be undertaken</w:t>
      </w:r>
      <w:r w:rsidRPr="2C7D733C">
        <w:rPr>
          <w:lang w:val="en-US"/>
        </w:rPr>
        <w:t>.</w:t>
      </w:r>
    </w:p>
    <w:p w14:paraId="6C4D8FB5" w14:textId="5D47D6C4" w:rsidR="00010846" w:rsidRDefault="007D19AF" w:rsidP="2C7D733C">
      <w:pPr>
        <w:rPr>
          <w:lang w:val="en-US"/>
        </w:rPr>
      </w:pPr>
      <w:r>
        <w:rPr>
          <w:lang w:val="en-US"/>
        </w:rPr>
        <w:t>In 2006, t</w:t>
      </w:r>
      <w:r w:rsidR="00010846">
        <w:rPr>
          <w:lang w:val="en-US"/>
        </w:rPr>
        <w:t xml:space="preserve">hrough Council of Australian Governments </w:t>
      </w:r>
      <w:r>
        <w:rPr>
          <w:lang w:val="en-US"/>
        </w:rPr>
        <w:t>(COAG) forums</w:t>
      </w:r>
      <w:r w:rsidR="00010846">
        <w:rPr>
          <w:lang w:val="en-US"/>
        </w:rPr>
        <w:t xml:space="preserve">, all states and territories agreed to guarantee internships for all CSP graduates. While the intention </w:t>
      </w:r>
      <w:r w:rsidR="007A0543">
        <w:rPr>
          <w:lang w:val="en-US"/>
        </w:rPr>
        <w:t xml:space="preserve">would be for </w:t>
      </w:r>
      <w:r w:rsidR="00010846">
        <w:rPr>
          <w:lang w:val="en-US"/>
        </w:rPr>
        <w:t xml:space="preserve">these CSPs </w:t>
      </w:r>
      <w:r w:rsidR="007A0543">
        <w:rPr>
          <w:lang w:val="en-US"/>
        </w:rPr>
        <w:t>to</w:t>
      </w:r>
      <w:r w:rsidR="00010846">
        <w:rPr>
          <w:lang w:val="en-US"/>
        </w:rPr>
        <w:t xml:space="preserve"> be primary care focused, it </w:t>
      </w:r>
      <w:r w:rsidR="007A0543">
        <w:rPr>
          <w:lang w:val="en-US"/>
        </w:rPr>
        <w:t xml:space="preserve">would </w:t>
      </w:r>
      <w:r w:rsidR="00010846">
        <w:rPr>
          <w:lang w:val="en-US"/>
        </w:rPr>
        <w:t>still</w:t>
      </w:r>
      <w:r w:rsidR="008339BF">
        <w:rPr>
          <w:lang w:val="en-US"/>
        </w:rPr>
        <w:t xml:space="preserve"> </w:t>
      </w:r>
      <w:r w:rsidR="007A0543">
        <w:rPr>
          <w:lang w:val="en-US"/>
        </w:rPr>
        <w:t>be</w:t>
      </w:r>
      <w:r w:rsidR="00010846">
        <w:rPr>
          <w:lang w:val="en-US"/>
        </w:rPr>
        <w:t xml:space="preserve"> expected that hospital placements would be required to f</w:t>
      </w:r>
      <w:r w:rsidR="00DA1DFD">
        <w:rPr>
          <w:lang w:val="en-US"/>
        </w:rPr>
        <w:t>ulfill requisite competencies. Under this option, t</w:t>
      </w:r>
      <w:r w:rsidR="00010846">
        <w:rPr>
          <w:lang w:val="en-US"/>
        </w:rPr>
        <w:t xml:space="preserve">he Australian Government would continue to hold states and territories to account for guaranteeing these placements, including for the primary care CSPs. </w:t>
      </w:r>
    </w:p>
    <w:p w14:paraId="6FECB2D3" w14:textId="41167DE6" w:rsidR="007103FC" w:rsidRPr="00DD6F2F" w:rsidRDefault="2C7D733C" w:rsidP="00DA1DFD">
      <w:pPr>
        <w:pStyle w:val="Heading3"/>
        <w:rPr>
          <w:lang w:val="en-US"/>
        </w:rPr>
      </w:pPr>
      <w:r w:rsidRPr="2C7D733C">
        <w:rPr>
          <w:lang w:val="en-US"/>
        </w:rPr>
        <w:t xml:space="preserve">Timeline </w:t>
      </w:r>
    </w:p>
    <w:p w14:paraId="34D39AE2" w14:textId="18160FD6" w:rsidR="003450FF" w:rsidRPr="007103FC" w:rsidRDefault="00AA066B" w:rsidP="2C7D733C">
      <w:pPr>
        <w:rPr>
          <w:lang w:val="en-US"/>
        </w:rPr>
      </w:pPr>
      <w:r w:rsidRPr="007103FC">
        <w:rPr>
          <w:lang w:val="en-US"/>
        </w:rPr>
        <w:t xml:space="preserve">GoG development and release:  </w:t>
      </w:r>
      <w:r w:rsidR="007103FC">
        <w:rPr>
          <w:lang w:val="en-US"/>
        </w:rPr>
        <w:tab/>
      </w:r>
      <w:r w:rsidR="00800D18">
        <w:rPr>
          <w:lang w:val="en-US"/>
        </w:rPr>
        <w:t>4</w:t>
      </w:r>
      <w:r w:rsidR="00352BCC">
        <w:rPr>
          <w:lang w:val="en-US"/>
        </w:rPr>
        <w:t xml:space="preserve"> months</w:t>
      </w:r>
    </w:p>
    <w:p w14:paraId="6F2D31A6" w14:textId="70EB5D6D" w:rsidR="00B61E42" w:rsidRPr="007103FC" w:rsidRDefault="00B61E42" w:rsidP="2C7D733C">
      <w:pPr>
        <w:rPr>
          <w:lang w:val="en-US"/>
        </w:rPr>
      </w:pPr>
      <w:r w:rsidRPr="007103FC">
        <w:rPr>
          <w:lang w:val="en-US"/>
        </w:rPr>
        <w:t xml:space="preserve">Assessment and negotiation: </w:t>
      </w:r>
      <w:r w:rsidR="007103FC">
        <w:rPr>
          <w:lang w:val="en-US"/>
        </w:rPr>
        <w:tab/>
      </w:r>
      <w:r w:rsidR="007103FC">
        <w:rPr>
          <w:lang w:val="en-US"/>
        </w:rPr>
        <w:tab/>
      </w:r>
      <w:r w:rsidR="00FB6D56">
        <w:rPr>
          <w:lang w:val="en-US"/>
        </w:rPr>
        <w:t>2</w:t>
      </w:r>
      <w:r w:rsidR="00352BCC">
        <w:rPr>
          <w:lang w:val="en-US"/>
        </w:rPr>
        <w:t xml:space="preserve"> months </w:t>
      </w:r>
    </w:p>
    <w:p w14:paraId="5C944AE7" w14:textId="0CECC6BF" w:rsidR="00B61E42" w:rsidRPr="007103FC" w:rsidRDefault="00B61E42" w:rsidP="2C7D733C">
      <w:pPr>
        <w:rPr>
          <w:lang w:val="en-US"/>
        </w:rPr>
      </w:pPr>
      <w:r w:rsidRPr="007103FC">
        <w:rPr>
          <w:lang w:val="en-US"/>
        </w:rPr>
        <w:t xml:space="preserve">Agreement execution: </w:t>
      </w:r>
      <w:r w:rsidR="007103FC">
        <w:rPr>
          <w:lang w:val="en-US"/>
        </w:rPr>
        <w:tab/>
      </w:r>
      <w:r w:rsidR="007103FC">
        <w:rPr>
          <w:lang w:val="en-US"/>
        </w:rPr>
        <w:tab/>
      </w:r>
      <w:r w:rsidR="00FB6D56">
        <w:rPr>
          <w:lang w:val="en-US"/>
        </w:rPr>
        <w:t>3</w:t>
      </w:r>
      <w:r w:rsidR="00352BCC">
        <w:rPr>
          <w:lang w:val="en-US"/>
        </w:rPr>
        <w:t xml:space="preserve"> months</w:t>
      </w:r>
      <w:r w:rsidR="00FB6D56">
        <w:rPr>
          <w:lang w:val="en-US"/>
        </w:rPr>
        <w:t xml:space="preserve"> </w:t>
      </w:r>
      <w:r w:rsidR="00C67C37">
        <w:rPr>
          <w:lang w:val="en-US"/>
        </w:rPr>
        <w:t>– funding agreements to be executed by February</w:t>
      </w:r>
    </w:p>
    <w:p w14:paraId="7D20B358" w14:textId="660D4B70" w:rsidR="004E7369" w:rsidRDefault="005E2918" w:rsidP="004E7369">
      <w:pPr>
        <w:rPr>
          <w:lang w:val="en-US"/>
        </w:rPr>
      </w:pPr>
      <w:r w:rsidRPr="00DA1DFD">
        <w:rPr>
          <w:noProof/>
          <w:lang w:eastAsia="en-AU"/>
        </w:rPr>
        <mc:AlternateContent>
          <mc:Choice Requires="wps">
            <w:drawing>
              <wp:anchor distT="45720" distB="45720" distL="114300" distR="114300" simplePos="0" relativeHeight="251658244" behindDoc="0" locked="0" layoutInCell="1" allowOverlap="1" wp14:anchorId="71D5DE69" wp14:editId="78B0521A">
                <wp:simplePos x="0" y="0"/>
                <wp:positionH relativeFrom="margin">
                  <wp:align>right</wp:align>
                </wp:positionH>
                <wp:positionV relativeFrom="paragraph">
                  <wp:posOffset>311785</wp:posOffset>
                </wp:positionV>
                <wp:extent cx="6098540" cy="923925"/>
                <wp:effectExtent l="0" t="0" r="16510" b="285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923925"/>
                        </a:xfrm>
                        <a:prstGeom prst="rect">
                          <a:avLst/>
                        </a:prstGeom>
                        <a:solidFill>
                          <a:srgbClr val="FFFFFF"/>
                        </a:solidFill>
                        <a:ln w="9525">
                          <a:solidFill>
                            <a:srgbClr val="000000"/>
                          </a:solidFill>
                          <a:miter lim="800000"/>
                          <a:headEnd/>
                          <a:tailEnd/>
                        </a:ln>
                      </wps:spPr>
                      <wps:txbx>
                        <w:txbxContent>
                          <w:p w14:paraId="406C9CC8" w14:textId="696E2421" w:rsidR="001E038F" w:rsidRPr="00833102" w:rsidRDefault="00812B4F" w:rsidP="00DA1DFD">
                            <w:pPr>
                              <w:pStyle w:val="Heading3"/>
                              <w:spacing w:before="0"/>
                              <w:rPr>
                                <w:lang w:val="en-US"/>
                              </w:rPr>
                            </w:pPr>
                            <w:r>
                              <w:rPr>
                                <w:lang w:val="en-US"/>
                              </w:rPr>
                              <w:t>Option 2 SMART t</w:t>
                            </w:r>
                            <w:r w:rsidR="001E038F" w:rsidRPr="00833102">
                              <w:rPr>
                                <w:lang w:val="en-US"/>
                              </w:rPr>
                              <w:t>arget</w:t>
                            </w:r>
                          </w:p>
                          <w:p w14:paraId="7CB72688" w14:textId="6469077D" w:rsidR="001E038F" w:rsidRPr="00CA347E" w:rsidRDefault="005E2918" w:rsidP="00213C80">
                            <w:pPr>
                              <w:spacing w:after="200" w:line="288" w:lineRule="auto"/>
                              <w:rPr>
                                <w:lang w:val="en-US"/>
                              </w:rPr>
                            </w:pPr>
                            <w:r w:rsidRPr="00CA347E">
                              <w:rPr>
                                <w:lang w:val="en-US"/>
                              </w:rPr>
                              <w:t>A</w:t>
                            </w:r>
                            <w:r w:rsidR="006244A7" w:rsidRPr="00CA347E">
                              <w:rPr>
                                <w:lang w:val="en-US"/>
                              </w:rPr>
                              <w:t xml:space="preserve">n additional </w:t>
                            </w:r>
                            <w:r w:rsidR="001E038F" w:rsidRPr="00CA347E">
                              <w:rPr>
                                <w:lang w:val="en-US"/>
                              </w:rPr>
                              <w:t>1,</w:t>
                            </w:r>
                            <w:r w:rsidR="004B24EA" w:rsidRPr="00CA347E">
                              <w:rPr>
                                <w:lang w:val="en-US"/>
                              </w:rPr>
                              <w:t>5</w:t>
                            </w:r>
                            <w:r w:rsidR="001E038F" w:rsidRPr="00CA347E">
                              <w:rPr>
                                <w:lang w:val="en-US"/>
                              </w:rPr>
                              <w:t>00</w:t>
                            </w:r>
                            <w:r w:rsidR="005D1135" w:rsidRPr="00CA347E">
                              <w:rPr>
                                <w:lang w:val="en-US"/>
                              </w:rPr>
                              <w:t xml:space="preserve"> </w:t>
                            </w:r>
                            <w:r w:rsidR="001E038F" w:rsidRPr="00CA347E">
                              <w:rPr>
                                <w:lang w:val="en-US"/>
                              </w:rPr>
                              <w:t xml:space="preserve">medical graduates </w:t>
                            </w:r>
                            <w:r w:rsidR="005D4D33" w:rsidRPr="00CA347E">
                              <w:rPr>
                                <w:lang w:val="en-US"/>
                              </w:rPr>
                              <w:t xml:space="preserve">with an interest in </w:t>
                            </w:r>
                            <w:r w:rsidR="005D1135" w:rsidRPr="00CA347E">
                              <w:rPr>
                                <w:lang w:val="en-US"/>
                              </w:rPr>
                              <w:t>entering</w:t>
                            </w:r>
                            <w:r w:rsidR="001E038F" w:rsidRPr="00CA347E">
                              <w:rPr>
                                <w:lang w:val="en-US"/>
                              </w:rPr>
                              <w:t xml:space="preserve"> general practice (over 10 years from 20</w:t>
                            </w:r>
                            <w:r w:rsidR="005D52F0" w:rsidRPr="00CA347E">
                              <w:rPr>
                                <w:lang w:val="en-US"/>
                              </w:rPr>
                              <w:t>30</w:t>
                            </w:r>
                            <w:r w:rsidR="001E038F" w:rsidRPr="00CA347E">
                              <w:rPr>
                                <w:lang w:val="en-US"/>
                              </w:rPr>
                              <w:t xml:space="preserve">). </w:t>
                            </w:r>
                          </w:p>
                          <w:p w14:paraId="31469BE4" w14:textId="33CEA54B" w:rsidR="001E038F" w:rsidRDefault="001E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1D5DE69" id="_x0000_s1037" type="#_x0000_t202" style="position:absolute;margin-left:429pt;margin-top:24.55pt;width:480.2pt;height:72.7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">
                <v:textbox>
                  <w:txbxContent>
                    <w:p w14:paraId="406C9CC8" w14:textId="696E2421" w:rsidR="001E038F" w:rsidRPr="00833102" w:rsidRDefault="00812B4F" w:rsidP="00DA1DFD">
                      <w:pPr>
                        <w:pStyle w:val="Heading3"/>
                        <w:spacing w:before="0"/>
                        <w:rPr>
                          <w:lang w:val="en-US"/>
                        </w:rPr>
                      </w:pPr>
                      <w:r>
                        <w:rPr>
                          <w:lang w:val="en-US"/>
                        </w:rPr>
                        <w:t>Option 2 SMART t</w:t>
                      </w:r>
                      <w:r w:rsidR="001E038F" w:rsidRPr="00833102">
                        <w:rPr>
                          <w:lang w:val="en-US"/>
                        </w:rPr>
                        <w:t>arget</w:t>
                      </w:r>
                    </w:p>
                    <w:p w14:paraId="7CB72688" w14:textId="6469077D" w:rsidR="001E038F" w:rsidRPr="00CA347E" w:rsidRDefault="005E2918" w:rsidP="00213C80">
                      <w:pPr>
                        <w:spacing w:after="200" w:line="288" w:lineRule="auto"/>
                        <w:rPr>
                          <w:lang w:val="en-US"/>
                        </w:rPr>
                      </w:pPr>
                      <w:r w:rsidRPr="00CA347E">
                        <w:rPr>
                          <w:lang w:val="en-US"/>
                        </w:rPr>
                        <w:t>A</w:t>
                      </w:r>
                      <w:r w:rsidR="006244A7" w:rsidRPr="00CA347E">
                        <w:rPr>
                          <w:lang w:val="en-US"/>
                        </w:rPr>
                        <w:t xml:space="preserve">n additional </w:t>
                      </w:r>
                      <w:r w:rsidR="001E038F" w:rsidRPr="00CA347E">
                        <w:rPr>
                          <w:lang w:val="en-US"/>
                        </w:rPr>
                        <w:t>1,</w:t>
                      </w:r>
                      <w:r w:rsidR="004B24EA" w:rsidRPr="00CA347E">
                        <w:rPr>
                          <w:lang w:val="en-US"/>
                        </w:rPr>
                        <w:t>5</w:t>
                      </w:r>
                      <w:r w:rsidR="001E038F" w:rsidRPr="00CA347E">
                        <w:rPr>
                          <w:lang w:val="en-US"/>
                        </w:rPr>
                        <w:t>00</w:t>
                      </w:r>
                      <w:r w:rsidR="005D1135" w:rsidRPr="00CA347E">
                        <w:rPr>
                          <w:lang w:val="en-US"/>
                        </w:rPr>
                        <w:t xml:space="preserve"> </w:t>
                      </w:r>
                      <w:r w:rsidR="001E038F" w:rsidRPr="00CA347E">
                        <w:rPr>
                          <w:lang w:val="en-US"/>
                        </w:rPr>
                        <w:t xml:space="preserve">medical graduates </w:t>
                      </w:r>
                      <w:r w:rsidR="005D4D33" w:rsidRPr="00CA347E">
                        <w:rPr>
                          <w:lang w:val="en-US"/>
                        </w:rPr>
                        <w:t xml:space="preserve">with an interest in </w:t>
                      </w:r>
                      <w:r w:rsidR="005D1135" w:rsidRPr="00CA347E">
                        <w:rPr>
                          <w:lang w:val="en-US"/>
                        </w:rPr>
                        <w:t>entering</w:t>
                      </w:r>
                      <w:r w:rsidR="001E038F" w:rsidRPr="00CA347E">
                        <w:rPr>
                          <w:lang w:val="en-US"/>
                        </w:rPr>
                        <w:t xml:space="preserve"> general practice (over 10 years from 20</w:t>
                      </w:r>
                      <w:r w:rsidR="005D52F0" w:rsidRPr="00CA347E">
                        <w:rPr>
                          <w:lang w:val="en-US"/>
                        </w:rPr>
                        <w:t>30</w:t>
                      </w:r>
                      <w:r w:rsidR="001E038F" w:rsidRPr="00CA347E">
                        <w:rPr>
                          <w:lang w:val="en-US"/>
                        </w:rPr>
                        <w:t xml:space="preserve">). </w:t>
                      </w:r>
                    </w:p>
                    <w:p w14:paraId="31469BE4" w14:textId="33CEA54B" w:rsidR="001E038F" w:rsidRDefault="001E038F"/>
                  </w:txbxContent>
                </v:textbox>
                <w10:wrap type="square" anchorx="margin"/>
              </v:shape>
            </w:pict>
          </mc:Fallback>
        </mc:AlternateContent>
      </w:r>
      <w:r w:rsidR="009E56AA" w:rsidRPr="007103FC">
        <w:rPr>
          <w:lang w:val="en-US"/>
        </w:rPr>
        <w:t xml:space="preserve">Start date: </w:t>
      </w:r>
      <w:r w:rsidR="007103FC">
        <w:rPr>
          <w:lang w:val="en-US"/>
        </w:rPr>
        <w:tab/>
      </w:r>
      <w:r w:rsidR="007103FC">
        <w:rPr>
          <w:lang w:val="en-US"/>
        </w:rPr>
        <w:tab/>
      </w:r>
      <w:r w:rsidR="007103FC">
        <w:rPr>
          <w:lang w:val="en-US"/>
        </w:rPr>
        <w:tab/>
      </w:r>
      <w:r w:rsidR="007103FC">
        <w:rPr>
          <w:lang w:val="en-US"/>
        </w:rPr>
        <w:tab/>
      </w:r>
      <w:r w:rsidR="008017F9">
        <w:rPr>
          <w:lang w:val="en-US"/>
        </w:rPr>
        <w:t xml:space="preserve">February or March of commencing year </w:t>
      </w:r>
      <w:r w:rsidR="009E56AA" w:rsidRPr="007103FC">
        <w:rPr>
          <w:lang w:val="en-US"/>
        </w:rPr>
        <w:t>– o</w:t>
      </w:r>
      <w:r w:rsidR="007103FC">
        <w:rPr>
          <w:lang w:val="en-US"/>
        </w:rPr>
        <w:t>ngoing</w:t>
      </w:r>
    </w:p>
    <w:p w14:paraId="0E20411F" w14:textId="77777777" w:rsidR="00540614" w:rsidRDefault="00540614" w:rsidP="004E7369">
      <w:pPr>
        <w:rPr>
          <w:lang w:val="en-US"/>
        </w:rPr>
      </w:pPr>
    </w:p>
    <w:p w14:paraId="5B3B39CD" w14:textId="253DF08F" w:rsidR="009E56AA" w:rsidRPr="00DD6F2F" w:rsidRDefault="2C7D733C" w:rsidP="00DA1DFD">
      <w:pPr>
        <w:pStyle w:val="Heading3"/>
        <w:rPr>
          <w:lang w:val="en-US"/>
        </w:rPr>
      </w:pPr>
      <w:r w:rsidRPr="2C7D733C">
        <w:rPr>
          <w:lang w:val="en-US"/>
        </w:rPr>
        <w:t xml:space="preserve">Roles and responsibilities </w:t>
      </w:r>
    </w:p>
    <w:tbl>
      <w:tblPr>
        <w:tblStyle w:val="Custom1"/>
        <w:tblW w:w="5000" w:type="pct"/>
        <w:tblLook w:val="0660" w:firstRow="1" w:lastRow="1" w:firstColumn="0" w:lastColumn="0" w:noHBand="1" w:noVBand="1"/>
      </w:tblPr>
      <w:tblGrid>
        <w:gridCol w:w="2397"/>
        <w:gridCol w:w="2085"/>
        <w:gridCol w:w="2578"/>
        <w:gridCol w:w="2578"/>
      </w:tblGrid>
      <w:tr w:rsidR="009E56AA" w:rsidRPr="0073534E" w14:paraId="4B7938D2" w14:textId="77777777" w:rsidTr="00B04B36">
        <w:trPr>
          <w:cnfStyle w:val="100000000000" w:firstRow="1" w:lastRow="0" w:firstColumn="0" w:lastColumn="0" w:oddVBand="0" w:evenVBand="0" w:oddHBand="0" w:evenHBand="0" w:firstRowFirstColumn="0" w:firstRowLastColumn="0" w:lastRowFirstColumn="0" w:lastRowLastColumn="0"/>
          <w:trHeight w:val="350"/>
        </w:trPr>
        <w:tc>
          <w:tcPr>
            <w:tcW w:w="0" w:type="pct"/>
          </w:tcPr>
          <w:p w14:paraId="0A255421" w14:textId="20397DFE" w:rsidR="009E56AA" w:rsidRPr="00962B47" w:rsidRDefault="2C7D733C" w:rsidP="2C7D733C">
            <w:pPr>
              <w:pStyle w:val="TBLText"/>
              <w:jc w:val="center"/>
              <w:rPr>
                <w:sz w:val="22"/>
                <w:szCs w:val="22"/>
              </w:rPr>
            </w:pPr>
            <w:r w:rsidRPr="2C7D733C">
              <w:rPr>
                <w:sz w:val="22"/>
                <w:szCs w:val="22"/>
              </w:rPr>
              <w:t xml:space="preserve">Commonwealth </w:t>
            </w:r>
          </w:p>
        </w:tc>
        <w:tc>
          <w:tcPr>
            <w:tcW w:w="0" w:type="pct"/>
            <w:vAlign w:val="center"/>
          </w:tcPr>
          <w:p w14:paraId="5519239E" w14:textId="1E2F76B5" w:rsidR="009E56AA" w:rsidRPr="0073534E" w:rsidRDefault="2C7D733C" w:rsidP="2C7D733C">
            <w:pPr>
              <w:pStyle w:val="TBLText"/>
              <w:jc w:val="center"/>
              <w:rPr>
                <w:sz w:val="22"/>
                <w:szCs w:val="22"/>
              </w:rPr>
            </w:pPr>
            <w:r w:rsidRPr="2C7D733C">
              <w:rPr>
                <w:sz w:val="22"/>
                <w:szCs w:val="22"/>
              </w:rPr>
              <w:t xml:space="preserve">States and territories </w:t>
            </w:r>
          </w:p>
        </w:tc>
        <w:tc>
          <w:tcPr>
            <w:tcW w:w="0" w:type="pct"/>
            <w:vAlign w:val="center"/>
          </w:tcPr>
          <w:p w14:paraId="407855FD" w14:textId="3ABAAFF3" w:rsidR="009E56AA" w:rsidRPr="0073534E" w:rsidRDefault="2C7D733C" w:rsidP="2C7D733C">
            <w:pPr>
              <w:pStyle w:val="TBLText"/>
              <w:jc w:val="center"/>
              <w:rPr>
                <w:sz w:val="22"/>
                <w:szCs w:val="22"/>
              </w:rPr>
            </w:pPr>
            <w:r w:rsidRPr="2C7D733C">
              <w:rPr>
                <w:sz w:val="22"/>
                <w:szCs w:val="22"/>
              </w:rPr>
              <w:t xml:space="preserve">Universities </w:t>
            </w:r>
          </w:p>
        </w:tc>
        <w:tc>
          <w:tcPr>
            <w:tcW w:w="0" w:type="pct"/>
            <w:vAlign w:val="center"/>
          </w:tcPr>
          <w:p w14:paraId="6387B2D5" w14:textId="6CF20591" w:rsidR="009E56AA" w:rsidRPr="0073534E" w:rsidRDefault="2C7D733C" w:rsidP="2C7D733C">
            <w:pPr>
              <w:pStyle w:val="TBLText"/>
              <w:jc w:val="center"/>
              <w:rPr>
                <w:sz w:val="22"/>
                <w:szCs w:val="22"/>
              </w:rPr>
            </w:pPr>
            <w:r w:rsidRPr="2C7D733C">
              <w:rPr>
                <w:sz w:val="22"/>
                <w:szCs w:val="22"/>
              </w:rPr>
              <w:t xml:space="preserve">GP colleges </w:t>
            </w:r>
          </w:p>
        </w:tc>
      </w:tr>
      <w:tr w:rsidR="005D18A1" w:rsidRPr="00B23C18" w14:paraId="16A79D91" w14:textId="77777777" w:rsidTr="00B04B36">
        <w:trPr>
          <w:trHeight w:val="350"/>
        </w:trPr>
        <w:tc>
          <w:tcPr>
            <w:tcW w:w="0" w:type="pct"/>
          </w:tcPr>
          <w:p w14:paraId="65C1C5E0" w14:textId="77777777" w:rsidR="005D18A1" w:rsidRPr="00553985" w:rsidRDefault="2C7D733C" w:rsidP="00B332B0">
            <w:pPr>
              <w:pStyle w:val="TBLText"/>
              <w:numPr>
                <w:ilvl w:val="0"/>
                <w:numId w:val="40"/>
              </w:numPr>
              <w:spacing w:after="120"/>
              <w:ind w:left="317" w:hanging="357"/>
            </w:pPr>
            <w:r>
              <w:t xml:space="preserve">Draft and administer grant opportunity guidelines (GoGs) </w:t>
            </w:r>
          </w:p>
          <w:p w14:paraId="16705D06" w14:textId="77777777" w:rsidR="00B332B0" w:rsidRPr="00553985" w:rsidRDefault="2C7D733C" w:rsidP="00B332B0">
            <w:pPr>
              <w:pStyle w:val="TBLText"/>
              <w:numPr>
                <w:ilvl w:val="0"/>
                <w:numId w:val="40"/>
              </w:numPr>
              <w:spacing w:after="120"/>
              <w:ind w:left="317" w:hanging="357"/>
            </w:pPr>
            <w:r>
              <w:t>Select grantees and administer grant agreements</w:t>
            </w:r>
          </w:p>
          <w:p w14:paraId="380BEF84" w14:textId="77777777" w:rsidR="00B332B0" w:rsidRPr="00553985" w:rsidRDefault="2C7D733C" w:rsidP="00B332B0">
            <w:pPr>
              <w:pStyle w:val="TBLText"/>
              <w:numPr>
                <w:ilvl w:val="0"/>
                <w:numId w:val="40"/>
              </w:numPr>
              <w:spacing w:after="120"/>
              <w:ind w:left="317" w:hanging="357"/>
            </w:pPr>
            <w:r>
              <w:t>Set key performance indicators (KPIs)</w:t>
            </w:r>
          </w:p>
          <w:p w14:paraId="3255CB2C" w14:textId="1E066633" w:rsidR="00B332B0" w:rsidRPr="00553985" w:rsidRDefault="2C7D733C" w:rsidP="00B332B0">
            <w:pPr>
              <w:pStyle w:val="TBLText"/>
              <w:numPr>
                <w:ilvl w:val="0"/>
                <w:numId w:val="40"/>
              </w:numPr>
              <w:spacing w:after="120"/>
              <w:ind w:left="317" w:hanging="357"/>
            </w:pPr>
            <w:r>
              <w:t>Evaluate performance outcomes</w:t>
            </w:r>
          </w:p>
        </w:tc>
        <w:tc>
          <w:tcPr>
            <w:tcW w:w="0" w:type="pct"/>
          </w:tcPr>
          <w:p w14:paraId="052546F1" w14:textId="77777777" w:rsidR="00B332B0" w:rsidRPr="00553985" w:rsidRDefault="2C7D733C" w:rsidP="00B332B0">
            <w:pPr>
              <w:pStyle w:val="TBLText"/>
              <w:numPr>
                <w:ilvl w:val="0"/>
                <w:numId w:val="40"/>
              </w:numPr>
              <w:spacing w:after="120"/>
              <w:ind w:left="317" w:hanging="357"/>
            </w:pPr>
            <w:r>
              <w:t xml:space="preserve">Ensure availability for hospital-based internships, where required and necessary </w:t>
            </w:r>
          </w:p>
          <w:p w14:paraId="00227D40" w14:textId="6A8B82C9" w:rsidR="00B332B0" w:rsidRPr="00553985" w:rsidRDefault="2C7D733C" w:rsidP="00B332B0">
            <w:pPr>
              <w:pStyle w:val="TBLText"/>
              <w:numPr>
                <w:ilvl w:val="0"/>
                <w:numId w:val="40"/>
              </w:numPr>
              <w:spacing w:after="120"/>
              <w:ind w:left="317" w:hanging="357"/>
            </w:pPr>
            <w:r>
              <w:t xml:space="preserve">Facilitate seamless transitions across hospital and primary care placements </w:t>
            </w:r>
          </w:p>
          <w:p w14:paraId="20602729" w14:textId="2FBA3D54" w:rsidR="00B332B0" w:rsidRPr="00553985" w:rsidRDefault="00B332B0" w:rsidP="00B332B0">
            <w:pPr>
              <w:pStyle w:val="TBLText"/>
              <w:spacing w:after="120"/>
              <w:ind w:left="317"/>
            </w:pPr>
          </w:p>
        </w:tc>
        <w:tc>
          <w:tcPr>
            <w:tcW w:w="0" w:type="pct"/>
          </w:tcPr>
          <w:p w14:paraId="502FA147" w14:textId="77777777" w:rsidR="00B332B0" w:rsidRPr="00553985" w:rsidRDefault="2C7D733C" w:rsidP="00B332B0">
            <w:pPr>
              <w:pStyle w:val="TBLText"/>
              <w:numPr>
                <w:ilvl w:val="0"/>
                <w:numId w:val="40"/>
              </w:numPr>
              <w:spacing w:after="120"/>
              <w:ind w:left="317" w:hanging="357"/>
            </w:pPr>
            <w:r>
              <w:t>Develop primary care focused curriculum</w:t>
            </w:r>
          </w:p>
          <w:p w14:paraId="70D22A4D" w14:textId="6FE11D59" w:rsidR="00B332B0" w:rsidRPr="00553985" w:rsidRDefault="2C7D733C" w:rsidP="00B332B0">
            <w:pPr>
              <w:pStyle w:val="TBLText"/>
              <w:numPr>
                <w:ilvl w:val="0"/>
                <w:numId w:val="40"/>
              </w:numPr>
              <w:spacing w:after="120"/>
              <w:ind w:left="317" w:hanging="357"/>
            </w:pPr>
            <w:r>
              <w:t xml:space="preserve">Employ </w:t>
            </w:r>
            <w:r w:rsidR="003D4C06">
              <w:t>GP academics</w:t>
            </w:r>
          </w:p>
          <w:p w14:paraId="23FD1567" w14:textId="77777777" w:rsidR="00B332B0" w:rsidRPr="00553985" w:rsidRDefault="2C7D733C" w:rsidP="00B332B0">
            <w:pPr>
              <w:pStyle w:val="TBLText"/>
              <w:numPr>
                <w:ilvl w:val="0"/>
                <w:numId w:val="40"/>
              </w:numPr>
              <w:spacing w:after="120"/>
              <w:ind w:left="317" w:hanging="357"/>
            </w:pPr>
            <w:r>
              <w:t>Comply with review/evaluation requirements</w:t>
            </w:r>
          </w:p>
          <w:p w14:paraId="36A61992" w14:textId="77777777" w:rsidR="00B332B0" w:rsidRPr="00553985" w:rsidRDefault="2C7D733C" w:rsidP="00B332B0">
            <w:pPr>
              <w:pStyle w:val="TBLText"/>
              <w:numPr>
                <w:ilvl w:val="0"/>
                <w:numId w:val="40"/>
              </w:numPr>
              <w:spacing w:after="120"/>
              <w:ind w:left="317" w:hanging="357"/>
            </w:pPr>
            <w:r>
              <w:t>Collaborate with GP colleges to increase early exposure and facilitate quality placement experiences</w:t>
            </w:r>
          </w:p>
          <w:p w14:paraId="23CB1102" w14:textId="20C5A892" w:rsidR="005D18A1" w:rsidRPr="00553985" w:rsidRDefault="2C7D733C" w:rsidP="00B332B0">
            <w:pPr>
              <w:pStyle w:val="TBLText"/>
              <w:numPr>
                <w:ilvl w:val="0"/>
                <w:numId w:val="40"/>
              </w:numPr>
              <w:spacing w:after="120"/>
              <w:ind w:left="317" w:hanging="357"/>
            </w:pPr>
            <w:r>
              <w:t>Meet KPIs</w:t>
            </w:r>
          </w:p>
        </w:tc>
        <w:tc>
          <w:tcPr>
            <w:tcW w:w="0" w:type="pct"/>
          </w:tcPr>
          <w:p w14:paraId="759D0044" w14:textId="77777777" w:rsidR="005D18A1" w:rsidRPr="00553985" w:rsidRDefault="2C7D733C" w:rsidP="00B332B0">
            <w:pPr>
              <w:pStyle w:val="TBLText"/>
              <w:numPr>
                <w:ilvl w:val="0"/>
                <w:numId w:val="40"/>
              </w:numPr>
              <w:spacing w:after="120"/>
              <w:ind w:left="317" w:hanging="357"/>
            </w:pPr>
            <w:r>
              <w:t>Collaborate with universities to increase early exposure and facilitate quality placement experiences</w:t>
            </w:r>
          </w:p>
          <w:p w14:paraId="40584DA6" w14:textId="45F6889A" w:rsidR="00B332B0" w:rsidRPr="00553985" w:rsidRDefault="2C7D733C" w:rsidP="00B332B0">
            <w:pPr>
              <w:pStyle w:val="TBLText"/>
              <w:numPr>
                <w:ilvl w:val="0"/>
                <w:numId w:val="40"/>
              </w:numPr>
              <w:spacing w:after="120"/>
              <w:ind w:left="317" w:hanging="357"/>
            </w:pPr>
            <w:r>
              <w:t>Comply with review/evaluation requirements</w:t>
            </w:r>
          </w:p>
        </w:tc>
      </w:tr>
    </w:tbl>
    <w:p w14:paraId="0D2D404B" w14:textId="4CBF3E0A" w:rsidR="00AC6ECC" w:rsidRDefault="00AC6ECC" w:rsidP="004B24EA">
      <w:pPr>
        <w:pStyle w:val="Heading3"/>
        <w:rPr>
          <w:lang w:val="en-US"/>
        </w:rPr>
      </w:pPr>
      <w:r>
        <w:rPr>
          <w:lang w:val="en-US"/>
        </w:rPr>
        <w:t>Additional cost</w:t>
      </w:r>
      <w:r w:rsidR="003827EF">
        <w:rPr>
          <w:lang w:val="en-US"/>
        </w:rPr>
        <w:t xml:space="preserve"> estimate</w:t>
      </w:r>
      <w:r>
        <w:rPr>
          <w:lang w:val="en-US"/>
        </w:rPr>
        <w:t xml:space="preserve">s to Health </w:t>
      </w:r>
      <w:r w:rsidR="003827EF">
        <w:rPr>
          <w:lang w:val="en-US"/>
        </w:rPr>
        <w:t xml:space="preserve">and Education </w:t>
      </w:r>
      <w:r>
        <w:rPr>
          <w:lang w:val="en-US"/>
        </w:rPr>
        <w:t>portfolio</w:t>
      </w:r>
      <w:r w:rsidR="003827EF">
        <w:rPr>
          <w:lang w:val="en-US"/>
        </w:rPr>
        <w:t>s</w:t>
      </w:r>
      <w:r>
        <w:rPr>
          <w:lang w:val="en-US"/>
        </w:rPr>
        <w:t xml:space="preserve"> ($m) </w:t>
      </w:r>
    </w:p>
    <w:tbl>
      <w:tblPr>
        <w:tblStyle w:val="Custom1"/>
        <w:tblW w:w="4596" w:type="pct"/>
        <w:tblLook w:val="0660" w:firstRow="1" w:lastRow="1" w:firstColumn="0" w:lastColumn="0" w:noHBand="1" w:noVBand="1"/>
      </w:tblPr>
      <w:tblGrid>
        <w:gridCol w:w="2706"/>
        <w:gridCol w:w="1230"/>
        <w:gridCol w:w="1231"/>
        <w:gridCol w:w="1231"/>
        <w:gridCol w:w="1231"/>
        <w:gridCol w:w="1230"/>
      </w:tblGrid>
      <w:tr w:rsidR="00726A67" w:rsidRPr="0073534E" w14:paraId="6ECA10DB" w14:textId="7C741473" w:rsidTr="009411AE">
        <w:trPr>
          <w:cnfStyle w:val="100000000000" w:firstRow="1" w:lastRow="0" w:firstColumn="0" w:lastColumn="0" w:oddVBand="0" w:evenVBand="0" w:oddHBand="0" w:evenHBand="0" w:firstRowFirstColumn="0" w:firstRowLastColumn="0" w:lastRowFirstColumn="0" w:lastRowLastColumn="0"/>
          <w:trHeight w:val="350"/>
        </w:trPr>
        <w:tc>
          <w:tcPr>
            <w:tcW w:w="1527" w:type="pct"/>
          </w:tcPr>
          <w:p w14:paraId="7D87DE27" w14:textId="77777777" w:rsidR="00726A67" w:rsidRPr="00962B47" w:rsidRDefault="00726A67" w:rsidP="00070C79">
            <w:pPr>
              <w:pStyle w:val="TBLText"/>
              <w:jc w:val="center"/>
              <w:rPr>
                <w:sz w:val="22"/>
                <w:szCs w:val="22"/>
              </w:rPr>
            </w:pPr>
          </w:p>
        </w:tc>
        <w:tc>
          <w:tcPr>
            <w:tcW w:w="694" w:type="pct"/>
            <w:vAlign w:val="center"/>
          </w:tcPr>
          <w:p w14:paraId="1317F4FD" w14:textId="77777777" w:rsidR="00726A67" w:rsidRPr="0073534E" w:rsidRDefault="00726A67" w:rsidP="2C7D733C">
            <w:pPr>
              <w:pStyle w:val="TBLText"/>
              <w:jc w:val="center"/>
              <w:rPr>
                <w:sz w:val="22"/>
                <w:szCs w:val="22"/>
              </w:rPr>
            </w:pPr>
            <w:r w:rsidRPr="2C7D733C">
              <w:rPr>
                <w:sz w:val="22"/>
                <w:szCs w:val="22"/>
              </w:rPr>
              <w:t>2025-26</w:t>
            </w:r>
          </w:p>
        </w:tc>
        <w:tc>
          <w:tcPr>
            <w:tcW w:w="695" w:type="pct"/>
            <w:vAlign w:val="center"/>
          </w:tcPr>
          <w:p w14:paraId="191E4F8D" w14:textId="77777777" w:rsidR="00726A67" w:rsidRPr="0073534E" w:rsidRDefault="00726A67" w:rsidP="2C7D733C">
            <w:pPr>
              <w:pStyle w:val="TBLText"/>
              <w:jc w:val="center"/>
              <w:rPr>
                <w:sz w:val="22"/>
                <w:szCs w:val="22"/>
              </w:rPr>
            </w:pPr>
            <w:r w:rsidRPr="2C7D733C">
              <w:rPr>
                <w:sz w:val="22"/>
                <w:szCs w:val="22"/>
              </w:rPr>
              <w:t>2026-27</w:t>
            </w:r>
          </w:p>
        </w:tc>
        <w:tc>
          <w:tcPr>
            <w:tcW w:w="695" w:type="pct"/>
            <w:vAlign w:val="center"/>
          </w:tcPr>
          <w:p w14:paraId="3ADE8C32" w14:textId="77777777" w:rsidR="00726A67" w:rsidRPr="0073534E" w:rsidRDefault="00726A67" w:rsidP="2C7D733C">
            <w:pPr>
              <w:pStyle w:val="TBLText"/>
              <w:jc w:val="center"/>
              <w:rPr>
                <w:sz w:val="22"/>
                <w:szCs w:val="22"/>
              </w:rPr>
            </w:pPr>
            <w:r w:rsidRPr="2C7D733C">
              <w:rPr>
                <w:sz w:val="22"/>
                <w:szCs w:val="22"/>
              </w:rPr>
              <w:t>2027-28</w:t>
            </w:r>
          </w:p>
        </w:tc>
        <w:tc>
          <w:tcPr>
            <w:tcW w:w="695" w:type="pct"/>
          </w:tcPr>
          <w:p w14:paraId="06B527F2" w14:textId="77777777" w:rsidR="00726A67" w:rsidRDefault="00726A67" w:rsidP="2C7D733C">
            <w:pPr>
              <w:pStyle w:val="TBLText"/>
              <w:jc w:val="center"/>
              <w:rPr>
                <w:sz w:val="22"/>
                <w:szCs w:val="22"/>
              </w:rPr>
            </w:pPr>
            <w:r w:rsidRPr="2C7D733C">
              <w:rPr>
                <w:sz w:val="22"/>
                <w:szCs w:val="22"/>
              </w:rPr>
              <w:t>2028-29</w:t>
            </w:r>
          </w:p>
        </w:tc>
        <w:tc>
          <w:tcPr>
            <w:tcW w:w="695" w:type="pct"/>
          </w:tcPr>
          <w:p w14:paraId="0C417040" w14:textId="75DB7CDB" w:rsidR="00726A67" w:rsidRDefault="00726A67" w:rsidP="2C7D733C">
            <w:pPr>
              <w:pStyle w:val="TBLText"/>
              <w:jc w:val="center"/>
              <w:rPr>
                <w:sz w:val="22"/>
                <w:szCs w:val="22"/>
              </w:rPr>
            </w:pPr>
            <w:r w:rsidRPr="2C7D733C">
              <w:rPr>
                <w:sz w:val="22"/>
                <w:szCs w:val="22"/>
              </w:rPr>
              <w:t xml:space="preserve">TOTAL </w:t>
            </w:r>
          </w:p>
        </w:tc>
      </w:tr>
      <w:tr w:rsidR="00726A67" w:rsidRPr="00B23C18" w14:paraId="3CD00988" w14:textId="77777777" w:rsidTr="009411AE">
        <w:trPr>
          <w:trHeight w:val="350"/>
        </w:trPr>
        <w:tc>
          <w:tcPr>
            <w:tcW w:w="1527" w:type="pct"/>
          </w:tcPr>
          <w:p w14:paraId="19BDBFC3" w14:textId="58AA1C8E" w:rsidR="00726A67" w:rsidRPr="00DD6F2F" w:rsidRDefault="00726A67" w:rsidP="2C7D733C">
            <w:pPr>
              <w:pStyle w:val="TBLText"/>
              <w:jc w:val="center"/>
              <w:rPr>
                <w:b/>
                <w:bCs/>
              </w:rPr>
            </w:pPr>
            <w:r>
              <w:rPr>
                <w:b/>
                <w:bCs/>
              </w:rPr>
              <w:t>Health</w:t>
            </w:r>
          </w:p>
        </w:tc>
        <w:tc>
          <w:tcPr>
            <w:tcW w:w="694" w:type="pct"/>
            <w:vAlign w:val="center"/>
          </w:tcPr>
          <w:p w14:paraId="00D0C73A" w14:textId="48103ADA" w:rsidR="00726A67" w:rsidRDefault="00726A67" w:rsidP="00373D4A">
            <w:pPr>
              <w:pStyle w:val="TBLText"/>
              <w:jc w:val="center"/>
            </w:pPr>
            <w:r>
              <w:t>$0.7</w:t>
            </w:r>
          </w:p>
        </w:tc>
        <w:tc>
          <w:tcPr>
            <w:tcW w:w="695" w:type="pct"/>
            <w:vAlign w:val="center"/>
          </w:tcPr>
          <w:p w14:paraId="64779B33" w14:textId="162551EA" w:rsidR="00726A67" w:rsidRDefault="00726A67" w:rsidP="00373D4A">
            <w:pPr>
              <w:pStyle w:val="TBLText"/>
              <w:jc w:val="center"/>
            </w:pPr>
            <w:r>
              <w:t>$2.</w:t>
            </w:r>
            <w:r w:rsidR="009C2E5F">
              <w:t>0</w:t>
            </w:r>
          </w:p>
        </w:tc>
        <w:tc>
          <w:tcPr>
            <w:tcW w:w="695" w:type="pct"/>
            <w:vAlign w:val="center"/>
          </w:tcPr>
          <w:p w14:paraId="5B89F2A5" w14:textId="30C435E8" w:rsidR="00726A67" w:rsidRPr="00373D4A" w:rsidRDefault="00726A67" w:rsidP="00373D4A">
            <w:pPr>
              <w:pStyle w:val="TBLText"/>
              <w:jc w:val="center"/>
            </w:pPr>
            <w:r>
              <w:t>$3.</w:t>
            </w:r>
            <w:r w:rsidR="009C2E5F">
              <w:t>6</w:t>
            </w:r>
          </w:p>
        </w:tc>
        <w:tc>
          <w:tcPr>
            <w:tcW w:w="695" w:type="pct"/>
            <w:vAlign w:val="center"/>
          </w:tcPr>
          <w:p w14:paraId="562E7BFB" w14:textId="7254CC16" w:rsidR="00726A67" w:rsidRPr="00373D4A" w:rsidRDefault="00726A67" w:rsidP="00373D4A">
            <w:pPr>
              <w:pStyle w:val="TBLText"/>
              <w:jc w:val="center"/>
            </w:pPr>
            <w:r>
              <w:t>$5.</w:t>
            </w:r>
            <w:r w:rsidR="009C2E5F">
              <w:t>5</w:t>
            </w:r>
          </w:p>
        </w:tc>
        <w:tc>
          <w:tcPr>
            <w:tcW w:w="695" w:type="pct"/>
            <w:vAlign w:val="center"/>
          </w:tcPr>
          <w:p w14:paraId="5057366E" w14:textId="3A265AC8" w:rsidR="00726A67" w:rsidRPr="00DD6F2F" w:rsidRDefault="00726A67" w:rsidP="2C7D733C">
            <w:pPr>
              <w:pStyle w:val="TBLText"/>
              <w:jc w:val="center"/>
              <w:rPr>
                <w:b/>
                <w:bCs/>
              </w:rPr>
            </w:pPr>
            <w:r w:rsidRPr="2C7D733C">
              <w:rPr>
                <w:b/>
                <w:bCs/>
              </w:rPr>
              <w:t>$11.</w:t>
            </w:r>
            <w:r w:rsidR="0002305C">
              <w:rPr>
                <w:b/>
                <w:bCs/>
              </w:rPr>
              <w:t>8</w:t>
            </w:r>
          </w:p>
        </w:tc>
      </w:tr>
      <w:tr w:rsidR="00726A67" w:rsidRPr="00B23C18" w14:paraId="4680DFBD" w14:textId="457BED17" w:rsidTr="009411AE">
        <w:trPr>
          <w:trHeight w:val="350"/>
        </w:trPr>
        <w:tc>
          <w:tcPr>
            <w:tcW w:w="1527" w:type="pct"/>
          </w:tcPr>
          <w:p w14:paraId="356BC011" w14:textId="11166003" w:rsidR="00726A67" w:rsidRPr="00DD6F2F" w:rsidRDefault="00726A67" w:rsidP="2C7D733C">
            <w:pPr>
              <w:pStyle w:val="TBLText"/>
              <w:jc w:val="center"/>
              <w:rPr>
                <w:b/>
                <w:bCs/>
              </w:rPr>
            </w:pPr>
            <w:r>
              <w:rPr>
                <w:b/>
                <w:bCs/>
              </w:rPr>
              <w:t xml:space="preserve">Education </w:t>
            </w:r>
          </w:p>
        </w:tc>
        <w:tc>
          <w:tcPr>
            <w:tcW w:w="694" w:type="pct"/>
            <w:vAlign w:val="center"/>
          </w:tcPr>
          <w:p w14:paraId="5E2C96F9" w14:textId="6C758EFC" w:rsidR="00726A67" w:rsidRPr="00B23C18" w:rsidRDefault="00726A67" w:rsidP="00373D4A">
            <w:pPr>
              <w:pStyle w:val="TBLText"/>
              <w:jc w:val="center"/>
            </w:pPr>
            <w:r>
              <w:t>$1.</w:t>
            </w:r>
            <w:r w:rsidR="009C1B53">
              <w:t>7</w:t>
            </w:r>
          </w:p>
        </w:tc>
        <w:tc>
          <w:tcPr>
            <w:tcW w:w="695" w:type="pct"/>
            <w:vAlign w:val="center"/>
          </w:tcPr>
          <w:p w14:paraId="6FA8B81A" w14:textId="652E406E" w:rsidR="00726A67" w:rsidRPr="00B23C18" w:rsidRDefault="00726A67" w:rsidP="00373D4A">
            <w:pPr>
              <w:pStyle w:val="TBLText"/>
              <w:jc w:val="center"/>
            </w:pPr>
            <w:r>
              <w:t>$</w:t>
            </w:r>
            <w:r w:rsidR="009C1B53">
              <w:t>5</w:t>
            </w:r>
            <w:r>
              <w:t>.</w:t>
            </w:r>
            <w:r w:rsidR="009C1B53">
              <w:t>2</w:t>
            </w:r>
          </w:p>
        </w:tc>
        <w:tc>
          <w:tcPr>
            <w:tcW w:w="695" w:type="pct"/>
            <w:vAlign w:val="center"/>
          </w:tcPr>
          <w:p w14:paraId="36ABC1FF" w14:textId="287A0EB2" w:rsidR="00726A67" w:rsidRPr="00373D4A" w:rsidRDefault="00726A67" w:rsidP="00373D4A">
            <w:pPr>
              <w:pStyle w:val="TBLText"/>
              <w:jc w:val="center"/>
            </w:pPr>
            <w:r>
              <w:t>$</w:t>
            </w:r>
            <w:r w:rsidR="00CB1C97">
              <w:t>9</w:t>
            </w:r>
            <w:r>
              <w:t>.</w:t>
            </w:r>
            <w:r w:rsidR="00CB1C97">
              <w:t>8</w:t>
            </w:r>
          </w:p>
        </w:tc>
        <w:tc>
          <w:tcPr>
            <w:tcW w:w="695" w:type="pct"/>
            <w:vAlign w:val="center"/>
          </w:tcPr>
          <w:p w14:paraId="763E138C" w14:textId="28D63D37" w:rsidR="00726A67" w:rsidRPr="00373D4A" w:rsidRDefault="00726A67" w:rsidP="00373D4A">
            <w:pPr>
              <w:pStyle w:val="TBLText"/>
              <w:jc w:val="center"/>
            </w:pPr>
            <w:r>
              <w:t>$</w:t>
            </w:r>
            <w:r w:rsidR="001F4A14">
              <w:t>15</w:t>
            </w:r>
            <w:r>
              <w:t>.</w:t>
            </w:r>
            <w:r w:rsidR="001F4A14">
              <w:t>4</w:t>
            </w:r>
          </w:p>
        </w:tc>
        <w:tc>
          <w:tcPr>
            <w:tcW w:w="695" w:type="pct"/>
            <w:vAlign w:val="center"/>
          </w:tcPr>
          <w:p w14:paraId="3E435AC8" w14:textId="4E42AF35" w:rsidR="00726A67" w:rsidRPr="00DD6F2F" w:rsidRDefault="00726A67" w:rsidP="2C7D733C">
            <w:pPr>
              <w:pStyle w:val="TBLText"/>
              <w:jc w:val="center"/>
              <w:rPr>
                <w:b/>
                <w:bCs/>
              </w:rPr>
            </w:pPr>
            <w:r w:rsidRPr="2C7D733C">
              <w:rPr>
                <w:b/>
                <w:bCs/>
              </w:rPr>
              <w:t>$</w:t>
            </w:r>
            <w:r w:rsidR="00AF2BB3">
              <w:rPr>
                <w:b/>
                <w:bCs/>
              </w:rPr>
              <w:t>31</w:t>
            </w:r>
            <w:r w:rsidRPr="2C7D733C">
              <w:rPr>
                <w:b/>
                <w:bCs/>
              </w:rPr>
              <w:t>.</w:t>
            </w:r>
            <w:r w:rsidR="00AF2BB3">
              <w:rPr>
                <w:b/>
                <w:bCs/>
              </w:rPr>
              <w:t>8</w:t>
            </w:r>
          </w:p>
        </w:tc>
      </w:tr>
    </w:tbl>
    <w:p w14:paraId="535E0181" w14:textId="48B9C61F" w:rsidR="002F7627" w:rsidRPr="00374204" w:rsidRDefault="2C7D733C" w:rsidP="2C7D733C">
      <w:pPr>
        <w:rPr>
          <w:sz w:val="20"/>
          <w:szCs w:val="20"/>
        </w:rPr>
      </w:pPr>
      <w:r w:rsidRPr="2C7D733C">
        <w:rPr>
          <w:sz w:val="20"/>
          <w:szCs w:val="20"/>
        </w:rPr>
        <w:t>Note: Indexed for WCI1</w:t>
      </w:r>
    </w:p>
    <w:p w14:paraId="3C1A9B23" w14:textId="3DB4A210" w:rsidR="00B74924" w:rsidRDefault="00B74924" w:rsidP="009411AE">
      <w:pPr>
        <w:pStyle w:val="Heading3"/>
        <w:rPr>
          <w:lang w:val="en-US"/>
        </w:rPr>
      </w:pPr>
      <w:bookmarkStart w:id="13" w:name="_Toc178608144"/>
      <w:r>
        <w:rPr>
          <w:lang w:val="en-US"/>
        </w:rPr>
        <w:t xml:space="preserve">Analysis </w:t>
      </w:r>
    </w:p>
    <w:p w14:paraId="5D87C6E7" w14:textId="321D062E" w:rsidR="00B74924" w:rsidRDefault="00B74924" w:rsidP="00B74924">
      <w:r>
        <w:rPr>
          <w:lang w:val="en-US"/>
        </w:rPr>
        <w:t xml:space="preserve">CSPs are an important component of growing the overall medical workforce. </w:t>
      </w:r>
      <w:r>
        <w:t xml:space="preserve">This is a view shared by states and territories, who consistently </w:t>
      </w:r>
      <w:r w:rsidR="007A0543">
        <w:t xml:space="preserve">advocate </w:t>
      </w:r>
      <w:r>
        <w:t>for more medical CSPs to fill workforce gaps in public hospitals.</w:t>
      </w:r>
    </w:p>
    <w:p w14:paraId="3CE67472" w14:textId="70480680" w:rsidR="00B74924" w:rsidRDefault="00B74924" w:rsidP="00B74924">
      <w:pPr>
        <w:rPr>
          <w:lang w:val="en-US"/>
        </w:rPr>
      </w:pPr>
      <w:r w:rsidRPr="009A45DA">
        <w:rPr>
          <w:lang w:val="en-US"/>
        </w:rPr>
        <w:t xml:space="preserve">There </w:t>
      </w:r>
      <w:r>
        <w:rPr>
          <w:lang w:val="en-US"/>
        </w:rPr>
        <w:t xml:space="preserve">are currently around 14,000 medical students in Australia that are supported through CSPs (see </w:t>
      </w:r>
      <w:r w:rsidRPr="00002038">
        <w:rPr>
          <w:u w:val="single"/>
          <w:lang w:val="en-US"/>
        </w:rPr>
        <w:t>Appendix C</w:t>
      </w:r>
      <w:r>
        <w:rPr>
          <w:lang w:val="en-US"/>
        </w:rPr>
        <w:t xml:space="preserve"> for CSP allocations). Medical student numbers have grown from 17,146 in 2018 to 18,</w:t>
      </w:r>
      <w:r w:rsidR="0072296E">
        <w:rPr>
          <w:lang w:val="en-US"/>
        </w:rPr>
        <w:t>920</w:t>
      </w:r>
      <w:r>
        <w:rPr>
          <w:lang w:val="en-US"/>
        </w:rPr>
        <w:t xml:space="preserve"> in 202</w:t>
      </w:r>
      <w:r w:rsidR="0072296E">
        <w:rPr>
          <w:lang w:val="en-US"/>
        </w:rPr>
        <w:t>4</w:t>
      </w:r>
      <w:r>
        <w:rPr>
          <w:lang w:val="en-US"/>
        </w:rPr>
        <w:t>, contributing to an increase in the number of medical graduates (around 3,500 in 2017 to 3,</w:t>
      </w:r>
      <w:r w:rsidR="0072296E">
        <w:rPr>
          <w:lang w:val="en-US"/>
        </w:rPr>
        <w:t>6</w:t>
      </w:r>
      <w:r>
        <w:rPr>
          <w:lang w:val="en-US"/>
        </w:rPr>
        <w:t>00 in 202</w:t>
      </w:r>
      <w:r w:rsidR="003765D1">
        <w:rPr>
          <w:lang w:val="en-US"/>
        </w:rPr>
        <w:t>3</w:t>
      </w:r>
      <w:r>
        <w:rPr>
          <w:lang w:val="en-US"/>
        </w:rPr>
        <w:t>). The data suggests that around 70-80 per cent of medical students are on a CSP, with the number of CSP medical graduates expected to grow from 2,774 in 2023 to 3,071 in 2033.</w:t>
      </w:r>
      <w:r>
        <w:rPr>
          <w:rStyle w:val="FootnoteReference"/>
          <w:lang w:val="en-US"/>
        </w:rPr>
        <w:footnoteReference w:id="93"/>
      </w:r>
    </w:p>
    <w:p w14:paraId="700DFBCC" w14:textId="697B008F" w:rsidR="00B74924" w:rsidRDefault="00B74924" w:rsidP="00B74924">
      <w:pPr>
        <w:rPr>
          <w:lang w:val="en-US"/>
        </w:rPr>
      </w:pPr>
      <w:r>
        <w:rPr>
          <w:lang w:val="en-US"/>
        </w:rPr>
        <w:t xml:space="preserve">Distribution and specialty maldistribution remains a pressing issue. As previously discussed, general practice is projected to be in increasing shortage. Other specialties experiencing shortages include ophthalmology, dermatology and psychiatry. </w:t>
      </w:r>
      <w:r w:rsidRPr="00C02375">
        <w:rPr>
          <w:lang w:val="en-US"/>
        </w:rPr>
        <w:t xml:space="preserve">Insufficient numbers of specialists can exacerbate geographic shortages as those </w:t>
      </w:r>
      <w:r>
        <w:rPr>
          <w:lang w:val="en-US"/>
        </w:rPr>
        <w:t xml:space="preserve">in undersupply are more likely </w:t>
      </w:r>
      <w:r w:rsidRPr="00C02375">
        <w:rPr>
          <w:lang w:val="en-US"/>
        </w:rPr>
        <w:t>to be offered and obta</w:t>
      </w:r>
      <w:r>
        <w:rPr>
          <w:lang w:val="en-US"/>
        </w:rPr>
        <w:t>in work in metropolitan areas.</w:t>
      </w:r>
      <w:r>
        <w:rPr>
          <w:rStyle w:val="FootnoteReference"/>
          <w:lang w:val="en-US"/>
        </w:rPr>
        <w:footnoteReference w:id="94"/>
      </w:r>
    </w:p>
    <w:p w14:paraId="6381BEC3" w14:textId="0A2528F4" w:rsidR="00B74924" w:rsidRDefault="00B74924" w:rsidP="00B74924">
      <w:r w:rsidRPr="2C7D733C">
        <w:rPr>
          <w:lang w:val="en-US"/>
        </w:rPr>
        <w:t xml:space="preserve">In 2023 and 2024, the Australian Government announced a further allocation of 140 rurally based medical CSPs, which universities matched with 86 existing CSPs (226 in total). These places were allocated to rural medical schools to help address </w:t>
      </w:r>
      <w:r w:rsidR="00803655">
        <w:rPr>
          <w:lang w:val="en-US"/>
        </w:rPr>
        <w:t xml:space="preserve">geographical </w:t>
      </w:r>
      <w:r w:rsidRPr="2C7D733C">
        <w:rPr>
          <w:lang w:val="en-US"/>
        </w:rPr>
        <w:t xml:space="preserve">medical distribution inequities across regional, rural and remote Australia. </w:t>
      </w:r>
      <w:r>
        <w:rPr>
          <w:lang w:val="en-US"/>
        </w:rPr>
        <w:t>However, d</w:t>
      </w:r>
      <w:r>
        <w:t xml:space="preserve">ue to the considerable lag between investment and outcomes, the data is currently inconclusive regarding what professional outcomes </w:t>
      </w:r>
      <w:r w:rsidR="00803655">
        <w:t xml:space="preserve">the </w:t>
      </w:r>
      <w:r>
        <w:t xml:space="preserve">CSPs are producing. While the recently announced 140 CSPs for rural medical schools is an important test for how </w:t>
      </w:r>
      <w:r w:rsidR="007453FE">
        <w:t>studying in a rural area</w:t>
      </w:r>
      <w:r>
        <w:t xml:space="preserve"> influence workforce outcomes, this will take years to </w:t>
      </w:r>
      <w:r w:rsidR="003D2715" w:rsidRPr="003D2715">
        <w:t>reach outcomes that can be evaluated</w:t>
      </w:r>
      <w:r>
        <w:t xml:space="preserve">. </w:t>
      </w:r>
    </w:p>
    <w:p w14:paraId="03803036" w14:textId="77777777" w:rsidR="00B74924" w:rsidRPr="00EC1F6D" w:rsidRDefault="00B74924" w:rsidP="00B74924">
      <w:r w:rsidRPr="000D429E">
        <w:rPr>
          <w:lang w:val="en-US"/>
        </w:rPr>
        <w:t xml:space="preserve">Noting that the evidence base is developing, </w:t>
      </w:r>
      <w:r>
        <w:rPr>
          <w:lang w:val="en-US"/>
        </w:rPr>
        <w:t>a</w:t>
      </w:r>
      <w:r w:rsidRPr="000D429E">
        <w:rPr>
          <w:lang w:val="en-US"/>
        </w:rPr>
        <w:t xml:space="preserve"> bonded</w:t>
      </w:r>
      <w:r>
        <w:rPr>
          <w:lang w:val="en-US"/>
        </w:rPr>
        <w:t xml:space="preserve"> regulatory</w:t>
      </w:r>
      <w:r w:rsidRPr="000D429E">
        <w:rPr>
          <w:lang w:val="en-US"/>
        </w:rPr>
        <w:t xml:space="preserve"> approach would likely generate a greater perception of certainty for retention into general practice. However, the evidence base does not necessarily support this. </w:t>
      </w:r>
      <w:r>
        <w:t>M</w:t>
      </w:r>
      <w:r w:rsidRPr="00EC1F6D">
        <w:t xml:space="preserve">edical students </w:t>
      </w:r>
      <w:r>
        <w:t>would be required to sign up</w:t>
      </w:r>
      <w:r w:rsidRPr="00EC1F6D">
        <w:t xml:space="preserve"> at the start of medical school</w:t>
      </w:r>
      <w:r>
        <w:t>,</w:t>
      </w:r>
      <w:r w:rsidRPr="00EC1F6D">
        <w:t xml:space="preserve"> when they are </w:t>
      </w:r>
      <w:r>
        <w:t xml:space="preserve">likely to be </w:t>
      </w:r>
      <w:r w:rsidRPr="00EC1F6D">
        <w:t xml:space="preserve">unsure of what </w:t>
      </w:r>
      <w:r>
        <w:t xml:space="preserve">career </w:t>
      </w:r>
      <w:r w:rsidRPr="00EC1F6D">
        <w:t>they will want to p</w:t>
      </w:r>
      <w:r>
        <w:t xml:space="preserve">ursue. </w:t>
      </w:r>
      <w:r w:rsidRPr="000D429E">
        <w:rPr>
          <w:lang w:val="en-US"/>
        </w:rPr>
        <w:t>A 2021 systematic literature review highlighted that regulatory interventions requiring return of service in</w:t>
      </w:r>
      <w:r>
        <w:rPr>
          <w:lang w:val="en-US"/>
        </w:rPr>
        <w:t xml:space="preserve"> </w:t>
      </w:r>
      <w:r w:rsidRPr="000D429E">
        <w:rPr>
          <w:lang w:val="en-US"/>
        </w:rPr>
        <w:t>rural areas were associated with low rural retention, especially once the return of service period was complete.</w:t>
      </w:r>
      <w:r>
        <w:rPr>
          <w:rStyle w:val="FootnoteReference"/>
          <w:lang w:val="en-US"/>
        </w:rPr>
        <w:footnoteReference w:id="95"/>
      </w:r>
    </w:p>
    <w:p w14:paraId="67C63446" w14:textId="1E82EDE7" w:rsidR="00B74924" w:rsidRDefault="00B74924" w:rsidP="00B74924">
      <w:r>
        <w:rPr>
          <w:lang w:val="en-US"/>
        </w:rPr>
        <w:t>Furthermore, a bonded</w:t>
      </w:r>
      <w:r w:rsidRPr="2C7D733C">
        <w:rPr>
          <w:lang w:val="en-US"/>
        </w:rPr>
        <w:t xml:space="preserve"> approach would carry a significant regulatory burden, with the high potential of negatively impacting the </w:t>
      </w:r>
      <w:r>
        <w:rPr>
          <w:lang w:val="en-US"/>
        </w:rPr>
        <w:t xml:space="preserve">Australian </w:t>
      </w:r>
      <w:r w:rsidRPr="2C7D733C">
        <w:rPr>
          <w:lang w:val="en-US"/>
        </w:rPr>
        <w:t xml:space="preserve">Government, GP practices, the GP training colleges and GP trainees themselves. </w:t>
      </w:r>
      <w:r>
        <w:t xml:space="preserve">For examples, this approach would embed considerable restrictions on where GP trainees would work and how long they work there for, noting that </w:t>
      </w:r>
      <w:r w:rsidR="007A0543">
        <w:t xml:space="preserve">such </w:t>
      </w:r>
      <w:r w:rsidR="00DA10A8">
        <w:t xml:space="preserve">restrictive </w:t>
      </w:r>
      <w:r>
        <w:t>levers are rarely effective at driving positive outcomes. Legislative change would also likely be required to implement a new scheme or adapt the existing bonded program, delaying implementation and creating added complexity to the GP training landscape.</w:t>
      </w:r>
    </w:p>
    <w:p w14:paraId="39D04529" w14:textId="77777777" w:rsidR="00B74924" w:rsidRDefault="00B74924" w:rsidP="00B74924">
      <w:r>
        <w:t>Evidence suggests that improved workforce outcomes would be achieved by shifting away from the more traditional forms of medical school curriculum and adapting eligibility criteria to capture a greater diversity of students.</w:t>
      </w:r>
      <w:r>
        <w:rPr>
          <w:rStyle w:val="FootnoteReference"/>
        </w:rPr>
        <w:footnoteReference w:id="96"/>
      </w:r>
      <w:r w:rsidRPr="4166AECD">
        <w:t xml:space="preserve"> </w:t>
      </w:r>
      <w:r>
        <w:rPr>
          <w:rStyle w:val="FootnoteReference"/>
        </w:rPr>
        <w:footnoteReference w:id="97"/>
      </w:r>
      <w:r>
        <w:t xml:space="preserve"> Given that perceptions of prestige are influential factors that guide decision-making, a curriculum approach that includes GP educators and positive exposure to GP clinical settings would be more likely to have a positive impact. Placing influence on universities to make these adaptions through targets and basing recurrence of funding on outcomes achieved presents a sensible and ‘smart’</w:t>
      </w:r>
      <w:r>
        <w:rPr>
          <w:rStyle w:val="FootnoteReference"/>
        </w:rPr>
        <w:footnoteReference w:id="98"/>
      </w:r>
      <w:r>
        <w:t xml:space="preserve"> regulatory option to achieve these outcomes, while also driving greater reform across the university sector. </w:t>
      </w:r>
    </w:p>
    <w:p w14:paraId="05FA06AC" w14:textId="1FED6C92" w:rsidR="00B74924" w:rsidRDefault="00B74924" w:rsidP="00B74924">
      <w:pPr>
        <w:rPr>
          <w:lang w:val="en-US"/>
        </w:rPr>
      </w:pPr>
      <w:r w:rsidRPr="3AEB3DFD">
        <w:rPr>
          <w:lang w:val="en-US"/>
        </w:rPr>
        <w:t xml:space="preserve">While evidence does support that medical students who come from and study in rural areas </w:t>
      </w:r>
      <w:r>
        <w:rPr>
          <w:lang w:val="en-US"/>
        </w:rPr>
        <w:t>are</w:t>
      </w:r>
      <w:r w:rsidRPr="3AEB3DFD">
        <w:rPr>
          <w:lang w:val="en-US"/>
        </w:rPr>
        <w:t xml:space="preserve"> more likely to stay and practice rurally, there are questions with regards to the capacity of a num</w:t>
      </w:r>
      <w:r>
        <w:rPr>
          <w:lang w:val="en-US"/>
        </w:rPr>
        <w:t xml:space="preserve">ber of regional and rural medical schools </w:t>
      </w:r>
      <w:r w:rsidRPr="3AEB3DFD">
        <w:rPr>
          <w:lang w:val="en-US"/>
        </w:rPr>
        <w:t>to support more dedicated CSPs. Option 2 therefore provides a variation by capturing medical students across both regional/rural and metropolitan areas and nudging them towards general practice careers through more targeted curriculum. This would not only capture a greater number of medical students but also increase the diversit</w:t>
      </w:r>
      <w:r>
        <w:rPr>
          <w:lang w:val="en-US"/>
        </w:rPr>
        <w:t>y of the participating cohort. Under this model, d</w:t>
      </w:r>
      <w:r w:rsidRPr="3AEB3DFD">
        <w:rPr>
          <w:lang w:val="en-US"/>
        </w:rPr>
        <w:t xml:space="preserve">ecisions to place CSPs in rural areas </w:t>
      </w:r>
      <w:r w:rsidR="00612CC2">
        <w:rPr>
          <w:lang w:val="en-US"/>
        </w:rPr>
        <w:t>would</w:t>
      </w:r>
      <w:r w:rsidR="00612CC2" w:rsidRPr="3AEB3DFD">
        <w:rPr>
          <w:lang w:val="en-US"/>
        </w:rPr>
        <w:t xml:space="preserve"> </w:t>
      </w:r>
      <w:r w:rsidRPr="3AEB3DFD">
        <w:rPr>
          <w:lang w:val="en-US"/>
        </w:rPr>
        <w:t xml:space="preserve">need to be supported by applications from universities demonstrating internal and regional capacity to </w:t>
      </w:r>
      <w:r>
        <w:rPr>
          <w:lang w:val="en-US"/>
        </w:rPr>
        <w:t>facilitate</w:t>
      </w:r>
      <w:r w:rsidRPr="3AEB3DFD">
        <w:rPr>
          <w:lang w:val="en-US"/>
        </w:rPr>
        <w:t xml:space="preserve"> the education and clinical supervision of students.</w:t>
      </w:r>
    </w:p>
    <w:p w14:paraId="63DEA09E" w14:textId="6E54F398" w:rsidR="00B74924" w:rsidRDefault="00B74924" w:rsidP="00B74924">
      <w:pPr>
        <w:rPr>
          <w:lang w:val="en-US"/>
        </w:rPr>
      </w:pPr>
      <w:r w:rsidRPr="2C7D733C">
        <w:rPr>
          <w:lang w:val="en-US"/>
        </w:rPr>
        <w:t xml:space="preserve">There is an argument that </w:t>
      </w:r>
      <w:r w:rsidR="00D536EB">
        <w:rPr>
          <w:lang w:val="en-US"/>
        </w:rPr>
        <w:t>steering</w:t>
      </w:r>
      <w:r w:rsidR="00D536EB" w:rsidRPr="2C7D733C">
        <w:rPr>
          <w:lang w:val="en-US"/>
        </w:rPr>
        <w:t xml:space="preserve"> </w:t>
      </w:r>
      <w:r w:rsidRPr="2C7D733C">
        <w:rPr>
          <w:lang w:val="en-US"/>
        </w:rPr>
        <w:t xml:space="preserve">medical graduates toward careers in general practice only places greater pressure on other areas of medical workforce shortage, </w:t>
      </w:r>
      <w:r>
        <w:rPr>
          <w:lang w:val="en-US"/>
        </w:rPr>
        <w:t>including</w:t>
      </w:r>
      <w:r w:rsidRPr="2C7D733C">
        <w:rPr>
          <w:lang w:val="en-US"/>
        </w:rPr>
        <w:t xml:space="preserve"> the hospital system. However, there is currently inconclusive </w:t>
      </w:r>
      <w:r w:rsidR="00DF3B35">
        <w:rPr>
          <w:lang w:val="en-US"/>
        </w:rPr>
        <w:t xml:space="preserve">supporting </w:t>
      </w:r>
      <w:r w:rsidRPr="2C7D733C">
        <w:rPr>
          <w:lang w:val="en-US"/>
        </w:rPr>
        <w:t xml:space="preserve">evidence. Any addition of new CSPs boosts the overall pipeline, </w:t>
      </w:r>
      <w:r w:rsidR="00864A3A">
        <w:rPr>
          <w:lang w:val="en-US"/>
        </w:rPr>
        <w:t>including by</w:t>
      </w:r>
      <w:r w:rsidR="00864A3A" w:rsidRPr="2C7D733C">
        <w:rPr>
          <w:lang w:val="en-US"/>
        </w:rPr>
        <w:t xml:space="preserve"> </w:t>
      </w:r>
      <w:r w:rsidRPr="2C7D733C">
        <w:rPr>
          <w:lang w:val="en-US"/>
        </w:rPr>
        <w:t>creating downstream bene</w:t>
      </w:r>
      <w:r>
        <w:rPr>
          <w:lang w:val="en-US"/>
        </w:rPr>
        <w:t>fits for the hospital system</w:t>
      </w:r>
      <w:r w:rsidRPr="2C7D733C">
        <w:rPr>
          <w:lang w:val="en-US"/>
        </w:rPr>
        <w:t xml:space="preserve"> throug</w:t>
      </w:r>
      <w:r>
        <w:rPr>
          <w:lang w:val="en-US"/>
        </w:rPr>
        <w:t xml:space="preserve">h added capacity. </w:t>
      </w:r>
    </w:p>
    <w:p w14:paraId="6EC4A6B6" w14:textId="3E1C8686" w:rsidR="00B74924" w:rsidRDefault="00B74924" w:rsidP="00B74924">
      <w:pPr>
        <w:rPr>
          <w:lang w:val="en-US"/>
        </w:rPr>
      </w:pPr>
      <w:r>
        <w:rPr>
          <w:lang w:val="en-US"/>
        </w:rPr>
        <w:t>Given the inequities in health workforce participation, CSPs</w:t>
      </w:r>
      <w:r w:rsidR="008D66D9">
        <w:rPr>
          <w:lang w:val="en-US"/>
        </w:rPr>
        <w:t xml:space="preserve"> would</w:t>
      </w:r>
      <w:r w:rsidR="00E372E5">
        <w:rPr>
          <w:lang w:val="en-US"/>
        </w:rPr>
        <w:t xml:space="preserve"> </w:t>
      </w:r>
      <w:r>
        <w:rPr>
          <w:lang w:val="en-US"/>
        </w:rPr>
        <w:t>also be used more proactively as a lever to boost the number of First Nations medical graduates</w:t>
      </w:r>
      <w:r w:rsidR="008D66D9">
        <w:rPr>
          <w:lang w:val="en-US"/>
        </w:rPr>
        <w:t xml:space="preserve"> to achieve</w:t>
      </w:r>
      <w:r w:rsidR="00E372E5">
        <w:rPr>
          <w:lang w:val="en-US"/>
        </w:rPr>
        <w:t xml:space="preserve"> parity by 2031</w:t>
      </w:r>
      <w:r>
        <w:rPr>
          <w:lang w:val="en-US"/>
        </w:rPr>
        <w:t xml:space="preserve">. Funding </w:t>
      </w:r>
      <w:r w:rsidR="00E372E5">
        <w:rPr>
          <w:lang w:val="en-US"/>
        </w:rPr>
        <w:t>w</w:t>
      </w:r>
      <w:r>
        <w:rPr>
          <w:lang w:val="en-US"/>
        </w:rPr>
        <w:t>ould</w:t>
      </w:r>
      <w:r w:rsidRPr="008E5644">
        <w:rPr>
          <w:lang w:val="en-US"/>
        </w:rPr>
        <w:t xml:space="preserve"> be provided to uncap places for all First Nations students who meet the entry requirements to en</w:t>
      </w:r>
      <w:r>
        <w:rPr>
          <w:lang w:val="en-US"/>
        </w:rPr>
        <w:t>roll in courses in medicine. This approach</w:t>
      </w:r>
      <w:r w:rsidRPr="0050207C">
        <w:rPr>
          <w:lang w:val="en-US"/>
        </w:rPr>
        <w:t xml:space="preserve"> address</w:t>
      </w:r>
      <w:r>
        <w:rPr>
          <w:lang w:val="en-US"/>
        </w:rPr>
        <w:t>es</w:t>
      </w:r>
      <w:r w:rsidRPr="0050207C">
        <w:rPr>
          <w:lang w:val="en-US"/>
        </w:rPr>
        <w:t xml:space="preserve"> one of the recommendations of the Universities Accord and could be formalised throug</w:t>
      </w:r>
      <w:r>
        <w:rPr>
          <w:lang w:val="en-US"/>
        </w:rPr>
        <w:t>h University Compact agreements and s</w:t>
      </w:r>
      <w:r w:rsidRPr="008E5644">
        <w:rPr>
          <w:lang w:val="en-US"/>
        </w:rPr>
        <w:t xml:space="preserve">upports the </w:t>
      </w:r>
      <w:r>
        <w:rPr>
          <w:lang w:val="en-US"/>
        </w:rPr>
        <w:t xml:space="preserve">Australian </w:t>
      </w:r>
      <w:r w:rsidRPr="008E5644">
        <w:rPr>
          <w:lang w:val="en-US"/>
        </w:rPr>
        <w:t>Government’s commitments under the National Agreement on Closing the Gap</w:t>
      </w:r>
      <w:r w:rsidR="00612CC2">
        <w:rPr>
          <w:lang w:val="en-US"/>
        </w:rPr>
        <w:t>,</w:t>
      </w:r>
      <w:r w:rsidRPr="008E5644">
        <w:rPr>
          <w:lang w:val="en-US"/>
        </w:rPr>
        <w:t xml:space="preserve"> to improve cultural safety across the health system and increase economic participation. </w:t>
      </w:r>
      <w:r>
        <w:rPr>
          <w:lang w:val="en-US"/>
        </w:rPr>
        <w:t>Implementation would require legislative change. Noting the alignment with Closing the Gap objectives, t</w:t>
      </w:r>
      <w:r w:rsidRPr="0050207C">
        <w:rPr>
          <w:lang w:val="en-US"/>
        </w:rPr>
        <w:t xml:space="preserve">he </w:t>
      </w:r>
      <w:r>
        <w:rPr>
          <w:lang w:val="en-US"/>
        </w:rPr>
        <w:t xml:space="preserve">ACCHS sector, in particular, would likely </w:t>
      </w:r>
      <w:r w:rsidRPr="0050207C">
        <w:rPr>
          <w:lang w:val="en-US"/>
        </w:rPr>
        <w:t>support this investment</w:t>
      </w:r>
      <w:r>
        <w:rPr>
          <w:lang w:val="en-US"/>
        </w:rPr>
        <w:t>.</w:t>
      </w:r>
    </w:p>
    <w:p w14:paraId="093C81BE" w14:textId="1779448B" w:rsidR="00B74924" w:rsidRDefault="00B74924" w:rsidP="00B74924">
      <w:pPr>
        <w:rPr>
          <w:lang w:val="en-US"/>
        </w:rPr>
      </w:pPr>
      <w:r>
        <w:rPr>
          <w:lang w:val="en-US"/>
        </w:rPr>
        <w:t>Australia is not alone in undertaking an investment in, and expansion of, its medical schools to increase medical workforce capacity and address shortages. The United Kingdom’s Long-term Workforce Plan articulates the goal of increasing the number of medical school places from 7,500 to 15,000 in 2031, with an additional funding injection of £2.4 billion. This is with the intention of growing the domestic medical workforce and reducing the reliance on international recruitment, and boosting the number of medical graduates entering GP training to better meet community need.</w:t>
      </w:r>
      <w:r>
        <w:rPr>
          <w:rStyle w:val="FootnoteReference"/>
          <w:lang w:val="en-US"/>
        </w:rPr>
        <w:footnoteReference w:id="99"/>
      </w:r>
      <w:r>
        <w:rPr>
          <w:lang w:val="en-US"/>
        </w:rPr>
        <w:t xml:space="preserve"> While the outcomes of this investment are yet to be seen, it demonstrates that similar approaches are being undertaken internationally, underpinned by modelling and evidence. </w:t>
      </w:r>
    </w:p>
    <w:p w14:paraId="7149FF9B" w14:textId="20AA3A4B" w:rsidR="00B74924" w:rsidRDefault="00B74924" w:rsidP="00B74924">
      <w:pPr>
        <w:rPr>
          <w:lang w:val="en-US"/>
        </w:rPr>
      </w:pPr>
      <w:r>
        <w:rPr>
          <w:lang w:val="en-US"/>
        </w:rPr>
        <w:t>N</w:t>
      </w:r>
      <w:r w:rsidRPr="2C7D733C">
        <w:rPr>
          <w:lang w:val="en-US"/>
        </w:rPr>
        <w:t xml:space="preserve">oting that recent CSP expansions </w:t>
      </w:r>
      <w:r w:rsidR="00612CC2">
        <w:rPr>
          <w:lang w:val="en-US"/>
        </w:rPr>
        <w:t>may be</w:t>
      </w:r>
      <w:r w:rsidR="00612CC2" w:rsidRPr="2C7D733C">
        <w:rPr>
          <w:lang w:val="en-US"/>
        </w:rPr>
        <w:t xml:space="preserve"> </w:t>
      </w:r>
      <w:r w:rsidRPr="2C7D733C">
        <w:rPr>
          <w:lang w:val="en-US"/>
        </w:rPr>
        <w:t xml:space="preserve">stretching </w:t>
      </w:r>
      <w:r w:rsidR="00C55725">
        <w:rPr>
          <w:lang w:val="en-US"/>
        </w:rPr>
        <w:t xml:space="preserve">parts of the </w:t>
      </w:r>
      <w:r w:rsidRPr="2C7D733C">
        <w:rPr>
          <w:lang w:val="en-US"/>
        </w:rPr>
        <w:t xml:space="preserve">university sector, </w:t>
      </w:r>
      <w:r>
        <w:rPr>
          <w:lang w:val="en-US"/>
        </w:rPr>
        <w:t xml:space="preserve">a scaled approach </w:t>
      </w:r>
      <w:r w:rsidRPr="2C7D733C">
        <w:rPr>
          <w:lang w:val="en-US"/>
        </w:rPr>
        <w:t>will allow for universities to adapt their curriculum and increase capacity in a fiscally responsible manner</w:t>
      </w:r>
      <w:r>
        <w:rPr>
          <w:lang w:val="en-US"/>
        </w:rPr>
        <w:t xml:space="preserve">. </w:t>
      </w:r>
      <w:r>
        <w:t>The aforementioned GP supply and demand modelling underscores the risks associated with waiting and suggest</w:t>
      </w:r>
      <w:r w:rsidR="003523AC">
        <w:t>s</w:t>
      </w:r>
      <w:r>
        <w:t xml:space="preserve"> that approaches </w:t>
      </w:r>
      <w:r w:rsidR="00FA7500">
        <w:t xml:space="preserve">that expand the entire GP training pathway </w:t>
      </w:r>
      <w:r>
        <w:t xml:space="preserve">are warranted to maximise the likelihood of optimal outcomes. </w:t>
      </w:r>
    </w:p>
    <w:p w14:paraId="2C2AE8F5" w14:textId="77777777" w:rsidR="00B74924" w:rsidRPr="00DD6F2F" w:rsidRDefault="00B74924" w:rsidP="00B74924">
      <w:pPr>
        <w:pStyle w:val="Heading3"/>
        <w:rPr>
          <w:lang w:val="en-US"/>
        </w:rPr>
      </w:pPr>
      <w:r w:rsidRPr="2C7D733C">
        <w:rPr>
          <w:lang w:val="en-US"/>
        </w:rPr>
        <w:t xml:space="preserve">Option 2 risks and benefits </w:t>
      </w:r>
    </w:p>
    <w:tbl>
      <w:tblPr>
        <w:tblStyle w:val="Custom1"/>
        <w:tblW w:w="5000" w:type="pct"/>
        <w:tblLook w:val="0660" w:firstRow="1" w:lastRow="1" w:firstColumn="0" w:lastColumn="0" w:noHBand="1" w:noVBand="1"/>
      </w:tblPr>
      <w:tblGrid>
        <w:gridCol w:w="4726"/>
        <w:gridCol w:w="4912"/>
      </w:tblGrid>
      <w:tr w:rsidR="00B74924" w:rsidRPr="0073534E" w14:paraId="44BEE143"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0537D015" w14:textId="77777777" w:rsidR="00B74924" w:rsidRPr="00962B47" w:rsidRDefault="00B74924" w:rsidP="00C30A7D">
            <w:pPr>
              <w:pStyle w:val="TBLText"/>
              <w:jc w:val="center"/>
              <w:rPr>
                <w:sz w:val="22"/>
                <w:szCs w:val="22"/>
              </w:rPr>
            </w:pPr>
            <w:r w:rsidRPr="2C7D733C">
              <w:rPr>
                <w:sz w:val="22"/>
                <w:szCs w:val="22"/>
              </w:rPr>
              <w:t>BENEFITS</w:t>
            </w:r>
          </w:p>
        </w:tc>
        <w:tc>
          <w:tcPr>
            <w:tcW w:w="0" w:type="pct"/>
            <w:vAlign w:val="center"/>
          </w:tcPr>
          <w:p w14:paraId="49365745" w14:textId="77777777" w:rsidR="00B74924" w:rsidRPr="0073534E" w:rsidRDefault="00B74924" w:rsidP="00C30A7D">
            <w:pPr>
              <w:pStyle w:val="TBLText"/>
              <w:jc w:val="center"/>
              <w:rPr>
                <w:sz w:val="22"/>
                <w:szCs w:val="22"/>
              </w:rPr>
            </w:pPr>
            <w:r w:rsidRPr="2C7D733C">
              <w:rPr>
                <w:sz w:val="22"/>
                <w:szCs w:val="22"/>
              </w:rPr>
              <w:t>RISKS</w:t>
            </w:r>
          </w:p>
        </w:tc>
      </w:tr>
      <w:tr w:rsidR="00B74924" w:rsidRPr="00321519" w14:paraId="456CCB4E" w14:textId="77777777" w:rsidTr="00C30A7D">
        <w:trPr>
          <w:trHeight w:val="350"/>
        </w:trPr>
        <w:tc>
          <w:tcPr>
            <w:tcW w:w="0" w:type="pct"/>
          </w:tcPr>
          <w:p w14:paraId="69D49018" w14:textId="77777777" w:rsidR="00B74924" w:rsidRDefault="00B74924" w:rsidP="00C30A7D">
            <w:pPr>
              <w:pStyle w:val="TBLText"/>
              <w:numPr>
                <w:ilvl w:val="0"/>
                <w:numId w:val="43"/>
              </w:numPr>
              <w:spacing w:after="120"/>
              <w:rPr>
                <w:sz w:val="22"/>
                <w:szCs w:val="22"/>
              </w:rPr>
            </w:pPr>
            <w:r w:rsidRPr="2C7D733C">
              <w:rPr>
                <w:sz w:val="22"/>
                <w:szCs w:val="22"/>
              </w:rPr>
              <w:t xml:space="preserve">Increased medical school pipeline, leading to more medical practitioners over the longer term. </w:t>
            </w:r>
          </w:p>
          <w:p w14:paraId="1AA8D0DF" w14:textId="77777777" w:rsidR="00B74924" w:rsidRDefault="00B74924" w:rsidP="00C30A7D">
            <w:pPr>
              <w:pStyle w:val="TBLText"/>
              <w:numPr>
                <w:ilvl w:val="0"/>
                <w:numId w:val="43"/>
              </w:numPr>
              <w:spacing w:after="120"/>
              <w:rPr>
                <w:sz w:val="22"/>
                <w:szCs w:val="22"/>
              </w:rPr>
            </w:pPr>
            <w:r w:rsidRPr="2C7D733C">
              <w:rPr>
                <w:sz w:val="22"/>
                <w:szCs w:val="22"/>
              </w:rPr>
              <w:t xml:space="preserve">Would drive wider reform to eligibility processes and medical school curriculum to support improved workforce distribution outcomes. </w:t>
            </w:r>
          </w:p>
          <w:p w14:paraId="5961C0EB" w14:textId="77777777" w:rsidR="00B74924" w:rsidRDefault="00B74924" w:rsidP="00C30A7D">
            <w:pPr>
              <w:pStyle w:val="TBLText"/>
              <w:numPr>
                <w:ilvl w:val="0"/>
                <w:numId w:val="43"/>
              </w:numPr>
              <w:spacing w:after="120"/>
              <w:rPr>
                <w:sz w:val="22"/>
                <w:szCs w:val="22"/>
              </w:rPr>
            </w:pPr>
            <w:r w:rsidRPr="2C7D733C">
              <w:rPr>
                <w:sz w:val="22"/>
                <w:szCs w:val="22"/>
              </w:rPr>
              <w:t xml:space="preserve">Contestability drives value for money outcomes. </w:t>
            </w:r>
          </w:p>
          <w:p w14:paraId="1632E345" w14:textId="77777777" w:rsidR="00B74924" w:rsidRDefault="00B74924" w:rsidP="00C30A7D">
            <w:pPr>
              <w:pStyle w:val="TBLText"/>
              <w:numPr>
                <w:ilvl w:val="0"/>
                <w:numId w:val="43"/>
              </w:numPr>
              <w:spacing w:after="120"/>
              <w:rPr>
                <w:sz w:val="22"/>
                <w:szCs w:val="22"/>
              </w:rPr>
            </w:pPr>
            <w:r>
              <w:rPr>
                <w:sz w:val="22"/>
                <w:szCs w:val="22"/>
              </w:rPr>
              <w:t xml:space="preserve">More equity in the medical student cohort will likely result in more graduates with an interest in working in areas of higher need, including regional and rural locations. </w:t>
            </w:r>
          </w:p>
          <w:p w14:paraId="3945971F" w14:textId="77777777" w:rsidR="00B74924" w:rsidRPr="00B561BE" w:rsidRDefault="00B74924" w:rsidP="00C30A7D">
            <w:pPr>
              <w:pStyle w:val="TBLText"/>
              <w:numPr>
                <w:ilvl w:val="0"/>
                <w:numId w:val="43"/>
              </w:numPr>
              <w:spacing w:after="120"/>
              <w:rPr>
                <w:sz w:val="22"/>
                <w:szCs w:val="22"/>
              </w:rPr>
            </w:pPr>
            <w:r w:rsidRPr="2C7D733C">
              <w:rPr>
                <w:sz w:val="22"/>
                <w:szCs w:val="22"/>
              </w:rPr>
              <w:t xml:space="preserve">Low regulatory burden. </w:t>
            </w:r>
          </w:p>
        </w:tc>
        <w:tc>
          <w:tcPr>
            <w:tcW w:w="0" w:type="pct"/>
          </w:tcPr>
          <w:p w14:paraId="5C35E61C" w14:textId="77DE9F09" w:rsidR="00612CC2" w:rsidRPr="00213C80" w:rsidRDefault="00612CC2" w:rsidP="00C30A7D">
            <w:pPr>
              <w:pStyle w:val="TBLText"/>
              <w:numPr>
                <w:ilvl w:val="0"/>
                <w:numId w:val="43"/>
              </w:numPr>
              <w:spacing w:after="120"/>
              <w:rPr>
                <w:sz w:val="22"/>
                <w:szCs w:val="22"/>
              </w:rPr>
            </w:pPr>
            <w:r w:rsidRPr="005C0C1E">
              <w:rPr>
                <w:sz w:val="22"/>
                <w:szCs w:val="22"/>
              </w:rPr>
              <w:t>Considerable lead time between investments in CSPs and outcomes</w:t>
            </w:r>
            <w:r w:rsidRPr="00213C80" w:rsidDel="00612CC2">
              <w:rPr>
                <w:szCs w:val="22"/>
              </w:rPr>
              <w:t xml:space="preserve"> </w:t>
            </w:r>
          </w:p>
          <w:p w14:paraId="412895B6" w14:textId="4ED599C0" w:rsidR="00B74924" w:rsidRPr="00213C80" w:rsidRDefault="00B74924" w:rsidP="00612CC2">
            <w:pPr>
              <w:pStyle w:val="TBLText"/>
              <w:numPr>
                <w:ilvl w:val="0"/>
                <w:numId w:val="43"/>
              </w:numPr>
              <w:spacing w:after="120"/>
              <w:rPr>
                <w:sz w:val="22"/>
                <w:szCs w:val="22"/>
              </w:rPr>
            </w:pPr>
            <w:r w:rsidRPr="00213C80">
              <w:rPr>
                <w:sz w:val="22"/>
                <w:szCs w:val="22"/>
              </w:rPr>
              <w:t xml:space="preserve">Increasing medical school pipeline without increasing GP training capacity </w:t>
            </w:r>
            <w:r w:rsidR="00612CC2" w:rsidRPr="00213C80">
              <w:rPr>
                <w:sz w:val="22"/>
                <w:szCs w:val="22"/>
              </w:rPr>
              <w:t xml:space="preserve">could </w:t>
            </w:r>
            <w:r w:rsidRPr="00213C80">
              <w:rPr>
                <w:sz w:val="22"/>
                <w:szCs w:val="22"/>
              </w:rPr>
              <w:t>create latent demand in the system and place GP colleges under increased pressure to deliver more training.</w:t>
            </w:r>
          </w:p>
          <w:p w14:paraId="4D044873" w14:textId="737840B9" w:rsidR="00B74924" w:rsidRPr="00213C80" w:rsidRDefault="00B74924" w:rsidP="00C30A7D">
            <w:pPr>
              <w:pStyle w:val="TBLText"/>
              <w:numPr>
                <w:ilvl w:val="0"/>
                <w:numId w:val="43"/>
              </w:numPr>
              <w:spacing w:after="120"/>
              <w:rPr>
                <w:sz w:val="22"/>
                <w:szCs w:val="22"/>
              </w:rPr>
            </w:pPr>
            <w:r w:rsidRPr="00213C80">
              <w:rPr>
                <w:sz w:val="22"/>
                <w:szCs w:val="22"/>
              </w:rPr>
              <w:t xml:space="preserve">Without complementary capacity increases in GP training sector, </w:t>
            </w:r>
            <w:r w:rsidR="000243F9" w:rsidRPr="00213C80">
              <w:rPr>
                <w:sz w:val="22"/>
                <w:szCs w:val="22"/>
              </w:rPr>
              <w:t xml:space="preserve">would </w:t>
            </w:r>
            <w:r w:rsidRPr="00213C80">
              <w:rPr>
                <w:sz w:val="22"/>
                <w:szCs w:val="22"/>
              </w:rPr>
              <w:t xml:space="preserve">likely place more pressure on already limited clinical supervisor capacity.   </w:t>
            </w:r>
          </w:p>
          <w:p w14:paraId="385C3BBE" w14:textId="77777777" w:rsidR="00B74924" w:rsidRPr="00321519" w:rsidRDefault="00B74924" w:rsidP="00C30A7D">
            <w:pPr>
              <w:pStyle w:val="TBLText"/>
              <w:spacing w:after="120"/>
              <w:rPr>
                <w:sz w:val="22"/>
                <w:szCs w:val="22"/>
              </w:rPr>
            </w:pPr>
          </w:p>
        </w:tc>
      </w:tr>
    </w:tbl>
    <w:p w14:paraId="79E5253E" w14:textId="22474796" w:rsidR="0050207C" w:rsidRPr="0007302D" w:rsidRDefault="2C7D733C" w:rsidP="0050207C">
      <w:pPr>
        <w:pStyle w:val="Heading2"/>
      </w:pPr>
      <w:r>
        <w:t xml:space="preserve">Option 3 – A new prevocational program with </w:t>
      </w:r>
      <w:r w:rsidR="00726A67">
        <w:t xml:space="preserve">400 </w:t>
      </w:r>
      <w:r w:rsidR="00B74924">
        <w:t>additional</w:t>
      </w:r>
      <w:r w:rsidR="00726A67">
        <w:t xml:space="preserve"> </w:t>
      </w:r>
      <w:r w:rsidR="00E85DE9">
        <w:t xml:space="preserve">rotations </w:t>
      </w:r>
      <w:r>
        <w:t xml:space="preserve"> </w:t>
      </w:r>
      <w:bookmarkEnd w:id="13"/>
    </w:p>
    <w:p w14:paraId="30E518BA" w14:textId="77777777" w:rsidR="00406EAF" w:rsidRPr="00310BFB" w:rsidRDefault="00406EAF" w:rsidP="00406EAF">
      <w:pPr>
        <w:pStyle w:val="Heading3"/>
        <w:rPr>
          <w:lang w:val="en-US"/>
        </w:rPr>
      </w:pPr>
      <w:r w:rsidRPr="00310BFB">
        <w:rPr>
          <w:lang w:val="en-US"/>
        </w:rPr>
        <w:t xml:space="preserve">Description </w:t>
      </w:r>
    </w:p>
    <w:p w14:paraId="5AF5117A" w14:textId="197E9042" w:rsidR="00F46C91" w:rsidRDefault="00F46C91" w:rsidP="00F21D9B">
      <w:pPr>
        <w:rPr>
          <w:lang w:val="en-US"/>
        </w:rPr>
      </w:pPr>
      <w:r w:rsidRPr="2C7D733C">
        <w:rPr>
          <w:lang w:val="en-US"/>
        </w:rPr>
        <w:t>The JFPDP program</w:t>
      </w:r>
      <w:r>
        <w:rPr>
          <w:lang w:val="en-US"/>
        </w:rPr>
        <w:t xml:space="preserve"> commenced in 2023 and</w:t>
      </w:r>
      <w:r w:rsidRPr="2C7D733C">
        <w:rPr>
          <w:lang w:val="en-US"/>
        </w:rPr>
        <w:t xml:space="preserve"> is a key component of the National Rural Generalist Pathway and the broader Natio</w:t>
      </w:r>
      <w:r>
        <w:rPr>
          <w:lang w:val="en-US"/>
        </w:rPr>
        <w:t>nal Medical Workforce Strategy to enable and coordinate</w:t>
      </w:r>
      <w:r w:rsidRPr="2C7D733C">
        <w:rPr>
          <w:lang w:val="en-US"/>
        </w:rPr>
        <w:t xml:space="preserve"> primary care prevocational training in MM2-7 regions. </w:t>
      </w:r>
      <w:r w:rsidR="2C7D733C" w:rsidRPr="2C7D733C">
        <w:rPr>
          <w:lang w:val="en-US"/>
        </w:rPr>
        <w:t xml:space="preserve">JFPDP is the main Commonwealth-funded mechanism providing GP rotations for interns and junior doctors in primary care. </w:t>
      </w:r>
      <w:r w:rsidRPr="2C7D733C">
        <w:rPr>
          <w:lang w:val="en-US"/>
        </w:rPr>
        <w:t xml:space="preserve">In doing this, the program aims to increase rural medical training capacity through the </w:t>
      </w:r>
      <w:r w:rsidR="00FA7500">
        <w:rPr>
          <w:lang w:val="en-US"/>
        </w:rPr>
        <w:t xml:space="preserve">placement and </w:t>
      </w:r>
      <w:r w:rsidRPr="2C7D733C">
        <w:rPr>
          <w:lang w:val="en-US"/>
        </w:rPr>
        <w:t>retention of medical graduates in rural and regional areas.</w:t>
      </w:r>
    </w:p>
    <w:p w14:paraId="17D935F4" w14:textId="27710520" w:rsidR="00F21D9B" w:rsidRDefault="2C7D733C" w:rsidP="00F21D9B">
      <w:pPr>
        <w:rPr>
          <w:lang w:val="en-US"/>
        </w:rPr>
      </w:pPr>
      <w:r w:rsidRPr="2C7D733C">
        <w:rPr>
          <w:lang w:val="en-US"/>
        </w:rPr>
        <w:t xml:space="preserve">The JFPDP is currently limited to regional and rural areas, leaving metropolitan </w:t>
      </w:r>
      <w:r w:rsidR="00F03B39">
        <w:rPr>
          <w:lang w:val="en-US"/>
        </w:rPr>
        <w:t xml:space="preserve">junior doctors </w:t>
      </w:r>
      <w:r w:rsidRPr="2C7D733C">
        <w:rPr>
          <w:lang w:val="en-US"/>
        </w:rPr>
        <w:t>–</w:t>
      </w:r>
      <w:r w:rsidR="00F03B39">
        <w:rPr>
          <w:lang w:val="en-US"/>
        </w:rPr>
        <w:t xml:space="preserve"> </w:t>
      </w:r>
      <w:r w:rsidRPr="2C7D733C">
        <w:rPr>
          <w:lang w:val="en-US"/>
        </w:rPr>
        <w:t>who form half of the GP training cohort</w:t>
      </w:r>
      <w:r w:rsidR="00F03B39">
        <w:rPr>
          <w:lang w:val="en-US"/>
        </w:rPr>
        <w:t xml:space="preserve"> </w:t>
      </w:r>
      <w:r w:rsidRPr="2C7D733C">
        <w:rPr>
          <w:lang w:val="en-US"/>
        </w:rPr>
        <w:t>–</w:t>
      </w:r>
      <w:r w:rsidR="00F03B39">
        <w:rPr>
          <w:lang w:val="en-US"/>
        </w:rPr>
        <w:t xml:space="preserve"> </w:t>
      </w:r>
      <w:r w:rsidRPr="2C7D733C">
        <w:rPr>
          <w:lang w:val="en-US"/>
        </w:rPr>
        <w:t xml:space="preserve">with limited exposure to </w:t>
      </w:r>
      <w:r w:rsidR="003A5125">
        <w:rPr>
          <w:lang w:val="en-US"/>
        </w:rPr>
        <w:t xml:space="preserve">rural </w:t>
      </w:r>
      <w:r w:rsidRPr="2C7D733C">
        <w:rPr>
          <w:lang w:val="en-US"/>
        </w:rPr>
        <w:t xml:space="preserve">primary care. </w:t>
      </w:r>
      <w:r w:rsidR="00F21D9B" w:rsidRPr="2C7D733C">
        <w:rPr>
          <w:lang w:val="en-US"/>
        </w:rPr>
        <w:t xml:space="preserve">The JFPDP is funded via </w:t>
      </w:r>
      <w:r w:rsidR="00714ECB" w:rsidRPr="00714ECB">
        <w:rPr>
          <w:lang w:val="en-US"/>
        </w:rPr>
        <w:t xml:space="preserve">Federation Funding Agreements </w:t>
      </w:r>
      <w:r w:rsidR="00714ECB">
        <w:rPr>
          <w:lang w:val="en-US"/>
        </w:rPr>
        <w:t>(</w:t>
      </w:r>
      <w:r w:rsidR="00F21D9B" w:rsidRPr="2C7D733C">
        <w:rPr>
          <w:lang w:val="en-US"/>
        </w:rPr>
        <w:t>FFAs</w:t>
      </w:r>
      <w:r w:rsidR="00714ECB">
        <w:rPr>
          <w:lang w:val="en-US"/>
        </w:rPr>
        <w:t>)</w:t>
      </w:r>
      <w:r w:rsidR="00F21D9B" w:rsidRPr="2C7D733C">
        <w:rPr>
          <w:lang w:val="en-US"/>
        </w:rPr>
        <w:t xml:space="preserve"> under the Federal Financial Relations Framework</w:t>
      </w:r>
      <w:r w:rsidR="005100E8">
        <w:rPr>
          <w:lang w:val="en-US"/>
        </w:rPr>
        <w:t xml:space="preserve">, with </w:t>
      </w:r>
      <w:r w:rsidR="00F21D9B" w:rsidRPr="2C7D733C">
        <w:rPr>
          <w:lang w:val="en-US"/>
        </w:rPr>
        <w:t xml:space="preserve">FFAs in place with all states and the Northern Territory for the 2022-23 to 2026-27 period. The ACT is currently not eligible as it is considered </w:t>
      </w:r>
      <w:r w:rsidR="005100E8">
        <w:rPr>
          <w:lang w:val="en-US"/>
        </w:rPr>
        <w:t xml:space="preserve">a wholly </w:t>
      </w:r>
      <w:r w:rsidR="00F21D9B" w:rsidRPr="2C7D733C">
        <w:rPr>
          <w:lang w:val="en-US"/>
        </w:rPr>
        <w:t>metropolitan</w:t>
      </w:r>
      <w:r w:rsidR="005100E8">
        <w:rPr>
          <w:lang w:val="en-US"/>
        </w:rPr>
        <w:t xml:space="preserve"> jurisdiction</w:t>
      </w:r>
      <w:r w:rsidR="00F21D9B" w:rsidRPr="2C7D733C">
        <w:rPr>
          <w:lang w:val="en-US"/>
        </w:rPr>
        <w:t xml:space="preserve">. </w:t>
      </w:r>
    </w:p>
    <w:p w14:paraId="1F866F37" w14:textId="7BF12B71" w:rsidR="0030410E" w:rsidRDefault="00F46C91" w:rsidP="2C7D733C">
      <w:pPr>
        <w:rPr>
          <w:lang w:val="en-US"/>
        </w:rPr>
      </w:pPr>
      <w:r>
        <w:rPr>
          <w:lang w:val="en-US"/>
        </w:rPr>
        <w:t>Option</w:t>
      </w:r>
      <w:r w:rsidRPr="2C7D733C">
        <w:rPr>
          <w:lang w:val="en-US"/>
        </w:rPr>
        <w:t xml:space="preserve"> </w:t>
      </w:r>
      <w:r w:rsidR="00D93E08">
        <w:rPr>
          <w:lang w:val="en-US"/>
        </w:rPr>
        <w:t xml:space="preserve">3 </w:t>
      </w:r>
      <w:r w:rsidRPr="2C7D733C">
        <w:rPr>
          <w:lang w:val="en-US"/>
        </w:rPr>
        <w:t>provide</w:t>
      </w:r>
      <w:r w:rsidR="00D93E08">
        <w:rPr>
          <w:lang w:val="en-US"/>
        </w:rPr>
        <w:t>s</w:t>
      </w:r>
      <w:r w:rsidR="005100E8">
        <w:rPr>
          <w:lang w:val="en-US"/>
        </w:rPr>
        <w:t xml:space="preserve"> </w:t>
      </w:r>
      <w:r w:rsidRPr="2C7D733C">
        <w:rPr>
          <w:lang w:val="en-US"/>
        </w:rPr>
        <w:t xml:space="preserve">opportunities for </w:t>
      </w:r>
      <w:r w:rsidR="00992545">
        <w:rPr>
          <w:lang w:val="en-US"/>
        </w:rPr>
        <w:t>more</w:t>
      </w:r>
      <w:r w:rsidR="00992545" w:rsidRPr="2C7D733C">
        <w:rPr>
          <w:lang w:val="en-US"/>
        </w:rPr>
        <w:t xml:space="preserve"> </w:t>
      </w:r>
      <w:r w:rsidRPr="2C7D733C">
        <w:rPr>
          <w:lang w:val="en-US"/>
        </w:rPr>
        <w:t xml:space="preserve">junior doctors </w:t>
      </w:r>
      <w:r w:rsidR="005100E8">
        <w:rPr>
          <w:lang w:val="en-US"/>
        </w:rPr>
        <w:t xml:space="preserve">to undertake primary care rotations </w:t>
      </w:r>
      <w:r w:rsidRPr="2C7D733C">
        <w:rPr>
          <w:lang w:val="en-US"/>
        </w:rPr>
        <w:t xml:space="preserve">outside of the traditional hospital internship placements at a time when they are choosing their future specialty career. </w:t>
      </w:r>
      <w:r>
        <w:rPr>
          <w:lang w:val="en-US"/>
        </w:rPr>
        <w:t xml:space="preserve">This outcome would be achieved by </w:t>
      </w:r>
      <w:r w:rsidR="0050207C" w:rsidRPr="007E021A">
        <w:rPr>
          <w:lang w:val="en-US"/>
        </w:rPr>
        <w:t>ex</w:t>
      </w:r>
      <w:r w:rsidR="0050207C">
        <w:rPr>
          <w:lang w:val="en-US"/>
        </w:rPr>
        <w:t>p</w:t>
      </w:r>
      <w:r>
        <w:rPr>
          <w:lang w:val="en-US"/>
        </w:rPr>
        <w:t xml:space="preserve">anding the existing JFPDP </w:t>
      </w:r>
      <w:r w:rsidR="005100E8">
        <w:rPr>
          <w:lang w:val="en-US"/>
        </w:rPr>
        <w:t xml:space="preserve">and </w:t>
      </w:r>
      <w:r w:rsidR="00175292">
        <w:rPr>
          <w:lang w:val="en-US"/>
        </w:rPr>
        <w:t>widening</w:t>
      </w:r>
      <w:r w:rsidR="005100E8">
        <w:rPr>
          <w:lang w:val="en-US"/>
        </w:rPr>
        <w:t xml:space="preserve"> its eligibility </w:t>
      </w:r>
      <w:r>
        <w:rPr>
          <w:lang w:val="en-US"/>
        </w:rPr>
        <w:t xml:space="preserve">to </w:t>
      </w:r>
      <w:r w:rsidR="0050207C" w:rsidRPr="007E021A">
        <w:rPr>
          <w:lang w:val="en-US"/>
        </w:rPr>
        <w:t xml:space="preserve">form a new </w:t>
      </w:r>
      <w:r w:rsidR="005100E8">
        <w:rPr>
          <w:lang w:val="en-US"/>
        </w:rPr>
        <w:t xml:space="preserve">primary care prevocational </w:t>
      </w:r>
      <w:r w:rsidR="0050207C" w:rsidRPr="007E021A">
        <w:rPr>
          <w:lang w:val="en-US"/>
        </w:rPr>
        <w:t>program</w:t>
      </w:r>
      <w:r w:rsidR="0050207C">
        <w:rPr>
          <w:lang w:val="en-US"/>
        </w:rPr>
        <w:t xml:space="preserve">. </w:t>
      </w:r>
    </w:p>
    <w:p w14:paraId="05158907" w14:textId="2FC4D061" w:rsidR="00540614" w:rsidRDefault="0050207C" w:rsidP="2C7D733C">
      <w:pPr>
        <w:rPr>
          <w:lang w:val="en-US"/>
        </w:rPr>
      </w:pPr>
      <w:r>
        <w:rPr>
          <w:lang w:val="en-US"/>
        </w:rPr>
        <w:t>The new program would</w:t>
      </w:r>
      <w:r w:rsidRPr="007E021A">
        <w:rPr>
          <w:lang w:val="en-US"/>
        </w:rPr>
        <w:t xml:space="preserve"> continue to prioritise regional and rural rotations</w:t>
      </w:r>
      <w:r w:rsidR="0027177B">
        <w:rPr>
          <w:lang w:val="en-US"/>
        </w:rPr>
        <w:t xml:space="preserve">, </w:t>
      </w:r>
      <w:r w:rsidR="00D9003E">
        <w:rPr>
          <w:lang w:val="en-US"/>
        </w:rPr>
        <w:t>maintaining</w:t>
      </w:r>
      <w:r w:rsidR="0027177B">
        <w:rPr>
          <w:lang w:val="en-US"/>
        </w:rPr>
        <w:t xml:space="preserve"> </w:t>
      </w:r>
      <w:r w:rsidR="00904F5A">
        <w:rPr>
          <w:lang w:val="en-US"/>
        </w:rPr>
        <w:t xml:space="preserve">1,000 rotations </w:t>
      </w:r>
      <w:r w:rsidR="00D9003E">
        <w:rPr>
          <w:lang w:val="en-US"/>
        </w:rPr>
        <w:t xml:space="preserve">in these areas </w:t>
      </w:r>
      <w:r w:rsidR="00904F5A">
        <w:rPr>
          <w:lang w:val="en-US"/>
        </w:rPr>
        <w:t>per year from 2026,</w:t>
      </w:r>
      <w:r w:rsidR="0030410E">
        <w:rPr>
          <w:lang w:val="en-US"/>
        </w:rPr>
        <w:t xml:space="preserve"> but</w:t>
      </w:r>
      <w:r w:rsidR="00BA4932">
        <w:rPr>
          <w:lang w:val="en-US"/>
        </w:rPr>
        <w:t xml:space="preserve"> </w:t>
      </w:r>
      <w:r w:rsidR="0030410E">
        <w:rPr>
          <w:lang w:val="en-US"/>
        </w:rPr>
        <w:t xml:space="preserve">would </w:t>
      </w:r>
      <w:r w:rsidR="00F07208">
        <w:rPr>
          <w:lang w:val="en-US"/>
        </w:rPr>
        <w:t>allow</w:t>
      </w:r>
      <w:r w:rsidR="00F07208" w:rsidRPr="007E021A">
        <w:rPr>
          <w:lang w:val="en-US"/>
        </w:rPr>
        <w:t xml:space="preserve"> </w:t>
      </w:r>
      <w:r w:rsidRPr="007E021A">
        <w:rPr>
          <w:lang w:val="en-US"/>
        </w:rPr>
        <w:t xml:space="preserve">metropolitan </w:t>
      </w:r>
      <w:r w:rsidR="00BA4932">
        <w:rPr>
          <w:lang w:val="en-US"/>
        </w:rPr>
        <w:t xml:space="preserve">based </w:t>
      </w:r>
      <w:r w:rsidRPr="007E021A">
        <w:rPr>
          <w:lang w:val="en-US"/>
        </w:rPr>
        <w:t>doctors able to take up a regional rotation</w:t>
      </w:r>
      <w:r w:rsidR="00D9003E">
        <w:rPr>
          <w:lang w:val="en-US"/>
        </w:rPr>
        <w:t>.</w:t>
      </w:r>
      <w:r w:rsidR="009531A3">
        <w:rPr>
          <w:lang w:val="en-US"/>
        </w:rPr>
        <w:t xml:space="preserve"> </w:t>
      </w:r>
      <w:r w:rsidR="00D9003E">
        <w:rPr>
          <w:lang w:val="en-US"/>
        </w:rPr>
        <w:t>I</w:t>
      </w:r>
      <w:r w:rsidR="009531A3">
        <w:rPr>
          <w:lang w:val="en-US"/>
        </w:rPr>
        <w:t>n addition</w:t>
      </w:r>
      <w:r w:rsidR="00D9003E">
        <w:rPr>
          <w:lang w:val="en-US"/>
        </w:rPr>
        <w:t xml:space="preserve"> the program would </w:t>
      </w:r>
      <w:r w:rsidR="009531A3">
        <w:rPr>
          <w:lang w:val="en-US"/>
        </w:rPr>
        <w:t xml:space="preserve">offer </w:t>
      </w:r>
      <w:r w:rsidR="005E4A26">
        <w:rPr>
          <w:lang w:val="en-US"/>
        </w:rPr>
        <w:t xml:space="preserve">an additional </w:t>
      </w:r>
      <w:r w:rsidR="00BA4932">
        <w:rPr>
          <w:lang w:val="en-US"/>
        </w:rPr>
        <w:t xml:space="preserve">limited </w:t>
      </w:r>
      <w:r w:rsidR="005E4A26">
        <w:rPr>
          <w:lang w:val="en-US"/>
        </w:rPr>
        <w:t xml:space="preserve">number of </w:t>
      </w:r>
      <w:r w:rsidR="009531A3">
        <w:rPr>
          <w:lang w:val="en-US"/>
        </w:rPr>
        <w:t>rotations for metropolitan</w:t>
      </w:r>
      <w:r w:rsidR="00BA4932">
        <w:rPr>
          <w:lang w:val="en-US"/>
        </w:rPr>
        <w:t xml:space="preserve"> based</w:t>
      </w:r>
      <w:r w:rsidR="009531A3">
        <w:rPr>
          <w:lang w:val="en-US"/>
        </w:rPr>
        <w:t xml:space="preserve"> doctors in a metropolitan setting</w:t>
      </w:r>
      <w:r w:rsidR="00D9003E">
        <w:rPr>
          <w:lang w:val="en-US"/>
        </w:rPr>
        <w:t xml:space="preserve">, starting with 200 new rotations in 2026, increasing progressively to 400 new rotations </w:t>
      </w:r>
      <w:r w:rsidR="007E51D9">
        <w:rPr>
          <w:lang w:val="en-US"/>
        </w:rPr>
        <w:t>from 2028</w:t>
      </w:r>
      <w:r w:rsidRPr="007E021A">
        <w:rPr>
          <w:lang w:val="en-US"/>
        </w:rPr>
        <w:t>. As most junior doctors are in major cities, this will substantially expand the cohort</w:t>
      </w:r>
      <w:r w:rsidR="0054722D">
        <w:rPr>
          <w:lang w:val="en-US"/>
        </w:rPr>
        <w:t xml:space="preserve"> who have the opportunity t</w:t>
      </w:r>
      <w:r w:rsidR="00F03B39">
        <w:rPr>
          <w:lang w:val="en-US"/>
        </w:rPr>
        <w:t>o be exposed to general practice. As previously noted, early exposure has been</w:t>
      </w:r>
      <w:r w:rsidRPr="007E021A">
        <w:rPr>
          <w:lang w:val="en-US"/>
        </w:rPr>
        <w:t xml:space="preserve"> shown to increase interest in </w:t>
      </w:r>
      <w:r w:rsidR="00D8046E">
        <w:rPr>
          <w:lang w:val="en-US"/>
        </w:rPr>
        <w:t>general practice</w:t>
      </w:r>
      <w:r w:rsidR="00F434D4" w:rsidRPr="17D77244">
        <w:t>.</w:t>
      </w:r>
      <w:r w:rsidR="00F434D4" w:rsidRPr="005D60CC">
        <w:rPr>
          <w:rStyle w:val="FootnoteReference"/>
        </w:rPr>
        <w:footnoteReference w:id="100"/>
      </w:r>
      <w:r w:rsidR="00F434D4" w:rsidRPr="17D77244">
        <w:t xml:space="preserve"> </w:t>
      </w:r>
      <w:r w:rsidR="00F434D4" w:rsidRPr="005D60CC">
        <w:rPr>
          <w:rStyle w:val="FootnoteReference"/>
        </w:rPr>
        <w:footnoteReference w:id="101"/>
      </w:r>
      <w:r w:rsidR="00F434D4" w:rsidRPr="17D77244">
        <w:t xml:space="preserve"> </w:t>
      </w:r>
      <w:r w:rsidR="00F434D4" w:rsidRPr="005D60CC">
        <w:rPr>
          <w:rStyle w:val="FootnoteReference"/>
        </w:rPr>
        <w:footnoteReference w:id="102"/>
      </w:r>
      <w:r w:rsidR="00F434D4" w:rsidRPr="17D77244">
        <w:t xml:space="preserve"> </w:t>
      </w:r>
      <w:r w:rsidR="00F434D4" w:rsidRPr="005D60CC">
        <w:rPr>
          <w:rStyle w:val="FootnoteReference"/>
        </w:rPr>
        <w:footnoteReference w:id="103"/>
      </w:r>
      <w:r w:rsidR="00F434D4" w:rsidRPr="17D77244">
        <w:t xml:space="preserve"> </w:t>
      </w:r>
      <w:r w:rsidR="00F434D4" w:rsidRPr="005D60CC">
        <w:rPr>
          <w:rStyle w:val="FootnoteReference"/>
        </w:rPr>
        <w:footnoteReference w:id="104"/>
      </w:r>
      <w:r w:rsidR="00F434D4" w:rsidRPr="17D77244">
        <w:t xml:space="preserve"> </w:t>
      </w:r>
      <w:r w:rsidR="00F434D4" w:rsidRPr="005D60CC">
        <w:rPr>
          <w:rStyle w:val="FootnoteReference"/>
        </w:rPr>
        <w:footnoteReference w:id="105"/>
      </w:r>
      <w:r w:rsidR="00F434D4" w:rsidRPr="17D77244">
        <w:t xml:space="preserve"> </w:t>
      </w:r>
      <w:r w:rsidR="00F434D4" w:rsidRPr="005D60CC">
        <w:rPr>
          <w:rStyle w:val="FootnoteReference"/>
        </w:rPr>
        <w:footnoteReference w:id="106"/>
      </w:r>
      <w:r w:rsidR="00F434D4" w:rsidRPr="17D77244">
        <w:t xml:space="preserve"> </w:t>
      </w:r>
      <w:r w:rsidR="002E22A5">
        <w:rPr>
          <w:lang w:val="en-US"/>
        </w:rPr>
        <w:t xml:space="preserve"> </w:t>
      </w:r>
      <w:r w:rsidRPr="007E021A">
        <w:rPr>
          <w:lang w:val="en-US"/>
        </w:rPr>
        <w:t>Expand</w:t>
      </w:r>
      <w:r w:rsidR="000677FF">
        <w:rPr>
          <w:lang w:val="en-US"/>
        </w:rPr>
        <w:t>ing</w:t>
      </w:r>
      <w:r w:rsidRPr="007E021A">
        <w:rPr>
          <w:lang w:val="en-US"/>
        </w:rPr>
        <w:t xml:space="preserve"> eligibility to the </w:t>
      </w:r>
      <w:r w:rsidR="006B6A3A" w:rsidRPr="006B6A3A">
        <w:rPr>
          <w:lang w:val="en-US"/>
        </w:rPr>
        <w:t>Post Graduate Years</w:t>
      </w:r>
      <w:r w:rsidR="006B6A3A">
        <w:rPr>
          <w:lang w:val="en-US"/>
        </w:rPr>
        <w:t xml:space="preserve"> 6+ (</w:t>
      </w:r>
      <w:r w:rsidRPr="007E021A">
        <w:rPr>
          <w:lang w:val="en-US"/>
        </w:rPr>
        <w:t>PGY6+</w:t>
      </w:r>
      <w:r w:rsidR="006B6A3A">
        <w:rPr>
          <w:lang w:val="en-US"/>
        </w:rPr>
        <w:t>)</w:t>
      </w:r>
      <w:r w:rsidRPr="007E021A">
        <w:rPr>
          <w:lang w:val="en-US"/>
        </w:rPr>
        <w:t xml:space="preserve"> cohort </w:t>
      </w:r>
      <w:r w:rsidR="00447D33">
        <w:rPr>
          <w:lang w:val="en-US"/>
        </w:rPr>
        <w:t xml:space="preserve">of AMGs </w:t>
      </w:r>
      <w:r w:rsidR="00F07208">
        <w:rPr>
          <w:lang w:val="en-US"/>
        </w:rPr>
        <w:t>would</w:t>
      </w:r>
      <w:r w:rsidR="00F07208" w:rsidRPr="007E021A">
        <w:rPr>
          <w:lang w:val="en-US"/>
        </w:rPr>
        <w:t xml:space="preserve"> </w:t>
      </w:r>
      <w:r w:rsidRPr="007E021A">
        <w:rPr>
          <w:lang w:val="en-US"/>
        </w:rPr>
        <w:t xml:space="preserve">also provide an avenue for </w:t>
      </w:r>
      <w:r w:rsidR="008A6918" w:rsidRPr="007E021A">
        <w:rPr>
          <w:lang w:val="en-US"/>
        </w:rPr>
        <w:t>hospital-based</w:t>
      </w:r>
      <w:r w:rsidR="00D8046E">
        <w:rPr>
          <w:lang w:val="en-US"/>
        </w:rPr>
        <w:t xml:space="preserve"> </w:t>
      </w:r>
      <w:r w:rsidRPr="007E021A">
        <w:rPr>
          <w:lang w:val="en-US"/>
        </w:rPr>
        <w:t xml:space="preserve">doctors who are not </w:t>
      </w:r>
      <w:r w:rsidR="00F32C9A">
        <w:rPr>
          <w:lang w:val="en-US"/>
        </w:rPr>
        <w:t>o</w:t>
      </w:r>
      <w:r w:rsidRPr="007E021A">
        <w:rPr>
          <w:lang w:val="en-US"/>
        </w:rPr>
        <w:t>n a specialist pathway</w:t>
      </w:r>
      <w:r w:rsidR="00D8046E" w:rsidRPr="00D8046E">
        <w:rPr>
          <w:lang w:val="en-US"/>
        </w:rPr>
        <w:t xml:space="preserve"> </w:t>
      </w:r>
      <w:r w:rsidR="005E4A26">
        <w:rPr>
          <w:lang w:val="en-US"/>
        </w:rPr>
        <w:t xml:space="preserve">to transition </w:t>
      </w:r>
      <w:r w:rsidR="00D8046E" w:rsidRPr="007E021A">
        <w:rPr>
          <w:lang w:val="en-US"/>
        </w:rPr>
        <w:t>into general practice</w:t>
      </w:r>
      <w:r w:rsidRPr="007E021A">
        <w:rPr>
          <w:lang w:val="en-US"/>
        </w:rPr>
        <w:t xml:space="preserve">. </w:t>
      </w:r>
    </w:p>
    <w:p w14:paraId="6802C1CE" w14:textId="38544BC8" w:rsidR="00CB4185" w:rsidRDefault="00F03B39" w:rsidP="00CB4185">
      <w:pPr>
        <w:rPr>
          <w:lang w:val="en-US"/>
        </w:rPr>
      </w:pPr>
      <w:r w:rsidRPr="00F03B39">
        <w:rPr>
          <w:noProof/>
          <w:lang w:eastAsia="en-AU"/>
        </w:rPr>
        <mc:AlternateContent>
          <mc:Choice Requires="wps">
            <w:drawing>
              <wp:anchor distT="45720" distB="45720" distL="114300" distR="114300" simplePos="0" relativeHeight="251658245" behindDoc="0" locked="0" layoutInCell="1" allowOverlap="1" wp14:anchorId="1594299C" wp14:editId="67BF333C">
                <wp:simplePos x="0" y="0"/>
                <wp:positionH relativeFrom="margin">
                  <wp:align>right</wp:align>
                </wp:positionH>
                <wp:positionV relativeFrom="paragraph">
                  <wp:posOffset>938295</wp:posOffset>
                </wp:positionV>
                <wp:extent cx="6108065" cy="962025"/>
                <wp:effectExtent l="0" t="0" r="26035" b="285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962025"/>
                        </a:xfrm>
                        <a:prstGeom prst="rect">
                          <a:avLst/>
                        </a:prstGeom>
                        <a:solidFill>
                          <a:srgbClr val="FFFFFF"/>
                        </a:solidFill>
                        <a:ln w="9525">
                          <a:solidFill>
                            <a:srgbClr val="000000"/>
                          </a:solidFill>
                          <a:miter lim="800000"/>
                          <a:headEnd/>
                          <a:tailEnd/>
                        </a:ln>
                      </wps:spPr>
                      <wps:txbx>
                        <w:txbxContent>
                          <w:p w14:paraId="2F148038" w14:textId="6AE08652" w:rsidR="001E038F" w:rsidRPr="00833102" w:rsidRDefault="0036194B" w:rsidP="00F03B39">
                            <w:pPr>
                              <w:pStyle w:val="Heading3"/>
                              <w:spacing w:before="0"/>
                              <w:rPr>
                                <w:lang w:val="en-US"/>
                              </w:rPr>
                            </w:pPr>
                            <w:r>
                              <w:rPr>
                                <w:lang w:val="en-US"/>
                              </w:rPr>
                              <w:t>Option 3 SMART t</w:t>
                            </w:r>
                            <w:r w:rsidR="001E038F" w:rsidRPr="00833102">
                              <w:rPr>
                                <w:lang w:val="en-US"/>
                              </w:rPr>
                              <w:t xml:space="preserve">arget </w:t>
                            </w:r>
                          </w:p>
                          <w:p w14:paraId="7BC7B106" w14:textId="395278DC" w:rsidR="001E038F" w:rsidRDefault="00887081">
                            <w:r>
                              <w:rPr>
                                <w:lang w:val="en-US"/>
                              </w:rPr>
                              <w:t xml:space="preserve">Deliver an additional 400 </w:t>
                            </w:r>
                            <w:r w:rsidR="0027177B">
                              <w:rPr>
                                <w:lang w:val="en-US"/>
                              </w:rPr>
                              <w:t xml:space="preserve">primary care </w:t>
                            </w:r>
                            <w:r w:rsidR="004118B0">
                              <w:rPr>
                                <w:lang w:val="en-US"/>
                              </w:rPr>
                              <w:t xml:space="preserve">prevocational </w:t>
                            </w:r>
                            <w:r>
                              <w:rPr>
                                <w:lang w:val="en-US"/>
                              </w:rPr>
                              <w:t xml:space="preserve">rotations </w:t>
                            </w:r>
                            <w:r w:rsidR="0027177B">
                              <w:rPr>
                                <w:lang w:val="en-US"/>
                              </w:rPr>
                              <w:t>per year from 2028</w:t>
                            </w:r>
                            <w:r w:rsidR="007C304A">
                              <w:rPr>
                                <w:lang w:val="en-US"/>
                              </w:rPr>
                              <w:t xml:space="preserve">, </w:t>
                            </w:r>
                            <w:r w:rsidR="004118B0">
                              <w:rPr>
                                <w:lang w:val="en-US"/>
                              </w:rPr>
                              <w:t xml:space="preserve">with three quarters of these doctors proceeding to </w:t>
                            </w:r>
                            <w:r w:rsidR="00DB644F">
                              <w:rPr>
                                <w:lang w:val="en-US"/>
                              </w:rPr>
                              <w:t>apply for GP/RG specialist training</w:t>
                            </w:r>
                            <w:r w:rsidR="0027177B">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594299C" id="_x0000_s1038" type="#_x0000_t202" style="position:absolute;margin-left:429.75pt;margin-top:73.9pt;width:480.95pt;height:75.7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">
                <v:textbox>
                  <w:txbxContent>
                    <w:p w14:paraId="2F148038" w14:textId="6AE08652" w:rsidR="001E038F" w:rsidRPr="00833102" w:rsidRDefault="0036194B" w:rsidP="00F03B39">
                      <w:pPr>
                        <w:pStyle w:val="Heading3"/>
                        <w:spacing w:before="0"/>
                        <w:rPr>
                          <w:lang w:val="en-US"/>
                        </w:rPr>
                      </w:pPr>
                      <w:r>
                        <w:rPr>
                          <w:lang w:val="en-US"/>
                        </w:rPr>
                        <w:t>Option 3 SMART t</w:t>
                      </w:r>
                      <w:r w:rsidR="001E038F" w:rsidRPr="00833102">
                        <w:rPr>
                          <w:lang w:val="en-US"/>
                        </w:rPr>
                        <w:t xml:space="preserve">arget </w:t>
                      </w:r>
                    </w:p>
                    <w:p w14:paraId="7BC7B106" w14:textId="395278DC" w:rsidR="001E038F" w:rsidRDefault="00887081">
                      <w:r>
                        <w:rPr>
                          <w:lang w:val="en-US"/>
                        </w:rPr>
                        <w:t xml:space="preserve">Deliver an additional 400 </w:t>
                      </w:r>
                      <w:r w:rsidR="0027177B">
                        <w:rPr>
                          <w:lang w:val="en-US"/>
                        </w:rPr>
                        <w:t xml:space="preserve">primary care </w:t>
                      </w:r>
                      <w:r w:rsidR="004118B0">
                        <w:rPr>
                          <w:lang w:val="en-US"/>
                        </w:rPr>
                        <w:t xml:space="preserve">prevocational </w:t>
                      </w:r>
                      <w:r>
                        <w:rPr>
                          <w:lang w:val="en-US"/>
                        </w:rPr>
                        <w:t xml:space="preserve">rotations </w:t>
                      </w:r>
                      <w:r w:rsidR="0027177B">
                        <w:rPr>
                          <w:lang w:val="en-US"/>
                        </w:rPr>
                        <w:t>per year from 2028</w:t>
                      </w:r>
                      <w:r w:rsidR="007C304A">
                        <w:rPr>
                          <w:lang w:val="en-US"/>
                        </w:rPr>
                        <w:t xml:space="preserve">, </w:t>
                      </w:r>
                      <w:r w:rsidR="004118B0">
                        <w:rPr>
                          <w:lang w:val="en-US"/>
                        </w:rPr>
                        <w:t xml:space="preserve">with three quarters of these doctors proceeding to </w:t>
                      </w:r>
                      <w:r w:rsidR="00DB644F">
                        <w:rPr>
                          <w:lang w:val="en-US"/>
                        </w:rPr>
                        <w:t>apply for GP/RG specialist training</w:t>
                      </w:r>
                      <w:r w:rsidR="0027177B">
                        <w:rPr>
                          <w:lang w:val="en-US"/>
                        </w:rPr>
                        <w:t>.</w:t>
                      </w:r>
                    </w:p>
                  </w:txbxContent>
                </v:textbox>
                <w10:wrap type="square" anchorx="margin"/>
              </v:shape>
            </w:pict>
          </mc:Fallback>
        </mc:AlternateContent>
      </w:r>
      <w:r w:rsidR="2C7D733C" w:rsidRPr="2C7D733C">
        <w:rPr>
          <w:lang w:val="en-US"/>
        </w:rPr>
        <w:t>Eligibility requirements would avoid overlap and duplication with the existing Pre-Fellowship Program (PFP), which is aimed at IMGs and non-vocationally recognised (non-VR) doctors.</w:t>
      </w:r>
      <w:r>
        <w:rPr>
          <w:lang w:val="en-US"/>
        </w:rPr>
        <w:t xml:space="preserve"> Consistent with the JFPDP, the</w:t>
      </w:r>
      <w:r w:rsidR="2C7D733C" w:rsidRPr="2C7D733C">
        <w:rPr>
          <w:lang w:val="en-US"/>
        </w:rPr>
        <w:t xml:space="preserve"> new program would be delivered by jurisdictions through FFAs, with co-contributions from states and territories. </w:t>
      </w:r>
    </w:p>
    <w:p w14:paraId="4067DB4D" w14:textId="77777777" w:rsidR="00CB4185" w:rsidRDefault="00CB4185" w:rsidP="00CB4185">
      <w:pPr>
        <w:rPr>
          <w:lang w:val="en-US"/>
        </w:rPr>
      </w:pPr>
    </w:p>
    <w:p w14:paraId="37B1D2C5" w14:textId="44DCDC78" w:rsidR="007103FC" w:rsidRPr="00DD6F2F" w:rsidRDefault="2C7D733C" w:rsidP="00F03B39">
      <w:pPr>
        <w:pStyle w:val="Heading3"/>
        <w:rPr>
          <w:lang w:val="en-US"/>
        </w:rPr>
      </w:pPr>
      <w:r w:rsidRPr="2C7D733C">
        <w:rPr>
          <w:lang w:val="en-US"/>
        </w:rPr>
        <w:t xml:space="preserve">Timeline </w:t>
      </w:r>
    </w:p>
    <w:p w14:paraId="6CCB0D15" w14:textId="6C3B4B55" w:rsidR="00B61E42" w:rsidRPr="007103FC" w:rsidRDefault="00B61E42" w:rsidP="2C7D733C">
      <w:pPr>
        <w:rPr>
          <w:lang w:val="en-US"/>
        </w:rPr>
      </w:pPr>
      <w:r w:rsidRPr="007103FC">
        <w:rPr>
          <w:lang w:val="en-US"/>
        </w:rPr>
        <w:t xml:space="preserve">FFA development and negotiation:  </w:t>
      </w:r>
      <w:r w:rsidR="007103FC" w:rsidRPr="007103FC">
        <w:rPr>
          <w:lang w:val="en-US"/>
        </w:rPr>
        <w:tab/>
      </w:r>
      <w:r w:rsidR="00352BCC">
        <w:rPr>
          <w:lang w:val="en-US"/>
        </w:rPr>
        <w:t xml:space="preserve">6 months </w:t>
      </w:r>
    </w:p>
    <w:p w14:paraId="44C1BD43" w14:textId="742196DE" w:rsidR="00B61E42" w:rsidRPr="007103FC" w:rsidRDefault="00B61E42" w:rsidP="2C7D733C">
      <w:pPr>
        <w:rPr>
          <w:lang w:val="en-US"/>
        </w:rPr>
      </w:pPr>
      <w:r w:rsidRPr="007103FC">
        <w:rPr>
          <w:lang w:val="en-US"/>
        </w:rPr>
        <w:t xml:space="preserve">FFA finalisation: </w:t>
      </w:r>
      <w:r w:rsidR="007103FC" w:rsidRPr="007103FC">
        <w:rPr>
          <w:lang w:val="en-US"/>
        </w:rPr>
        <w:tab/>
      </w:r>
      <w:r w:rsidR="007103FC" w:rsidRPr="007103FC">
        <w:rPr>
          <w:lang w:val="en-US"/>
        </w:rPr>
        <w:tab/>
      </w:r>
      <w:r w:rsidR="00352BCC">
        <w:rPr>
          <w:lang w:val="en-US"/>
        </w:rPr>
        <w:tab/>
        <w:t>Mid-year</w:t>
      </w:r>
    </w:p>
    <w:p w14:paraId="72276E10" w14:textId="7B207798" w:rsidR="00E47853" w:rsidRPr="007103FC" w:rsidRDefault="00E47853" w:rsidP="2C7D733C">
      <w:pPr>
        <w:rPr>
          <w:lang w:val="en-US"/>
        </w:rPr>
      </w:pPr>
      <w:r w:rsidRPr="007103FC">
        <w:rPr>
          <w:lang w:val="en-US"/>
        </w:rPr>
        <w:t xml:space="preserve">Start date: </w:t>
      </w:r>
      <w:r w:rsidR="007103FC" w:rsidRPr="007103FC">
        <w:rPr>
          <w:lang w:val="en-US"/>
        </w:rPr>
        <w:tab/>
      </w:r>
      <w:r w:rsidR="007103FC" w:rsidRPr="007103FC">
        <w:rPr>
          <w:lang w:val="en-US"/>
        </w:rPr>
        <w:tab/>
      </w:r>
      <w:r w:rsidR="007103FC" w:rsidRPr="007103FC">
        <w:rPr>
          <w:lang w:val="en-US"/>
        </w:rPr>
        <w:tab/>
      </w:r>
      <w:r w:rsidR="007103FC" w:rsidRPr="007103FC">
        <w:rPr>
          <w:lang w:val="en-US"/>
        </w:rPr>
        <w:tab/>
      </w:r>
      <w:r w:rsidR="00027BC9" w:rsidRPr="00027BC9">
        <w:rPr>
          <w:lang w:val="en-US"/>
        </w:rPr>
        <w:t>Start of calendar year – ongoing</w:t>
      </w:r>
    </w:p>
    <w:p w14:paraId="6DB661EF" w14:textId="73EBD3D6" w:rsidR="00E47853" w:rsidRPr="00DD6F2F" w:rsidRDefault="2C7D733C" w:rsidP="004E3A06">
      <w:pPr>
        <w:pStyle w:val="Heading3"/>
        <w:spacing w:line="240" w:lineRule="auto"/>
        <w:rPr>
          <w:lang w:val="en-US"/>
        </w:rPr>
      </w:pPr>
      <w:r w:rsidRPr="2C7D733C">
        <w:rPr>
          <w:lang w:val="en-US"/>
        </w:rPr>
        <w:t xml:space="preserve">Roles and responsibilities </w:t>
      </w:r>
    </w:p>
    <w:tbl>
      <w:tblPr>
        <w:tblStyle w:val="Custom1"/>
        <w:tblW w:w="5000" w:type="pct"/>
        <w:tblLook w:val="0660" w:firstRow="1" w:lastRow="1" w:firstColumn="0" w:lastColumn="0" w:noHBand="1" w:noVBand="1"/>
      </w:tblPr>
      <w:tblGrid>
        <w:gridCol w:w="3092"/>
        <w:gridCol w:w="3273"/>
        <w:gridCol w:w="3273"/>
      </w:tblGrid>
      <w:tr w:rsidR="00E47853" w:rsidRPr="0073534E" w14:paraId="5196B942" w14:textId="77777777" w:rsidTr="00FC0A49">
        <w:trPr>
          <w:cnfStyle w:val="100000000000" w:firstRow="1" w:lastRow="0" w:firstColumn="0" w:lastColumn="0" w:oddVBand="0" w:evenVBand="0" w:oddHBand="0" w:evenHBand="0" w:firstRowFirstColumn="0" w:firstRowLastColumn="0" w:lastRowFirstColumn="0" w:lastRowLastColumn="0"/>
          <w:trHeight w:val="350"/>
        </w:trPr>
        <w:tc>
          <w:tcPr>
            <w:tcW w:w="0" w:type="pct"/>
          </w:tcPr>
          <w:p w14:paraId="08D7ED10" w14:textId="77777777" w:rsidR="00E47853" w:rsidRPr="00962B47" w:rsidRDefault="2C7D733C" w:rsidP="004E3A06">
            <w:pPr>
              <w:pStyle w:val="TBLText"/>
              <w:keepNext/>
              <w:keepLines/>
              <w:jc w:val="center"/>
              <w:rPr>
                <w:sz w:val="22"/>
                <w:szCs w:val="22"/>
              </w:rPr>
            </w:pPr>
            <w:r w:rsidRPr="2C7D733C">
              <w:rPr>
                <w:sz w:val="22"/>
                <w:szCs w:val="22"/>
              </w:rPr>
              <w:t xml:space="preserve">Commonwealth </w:t>
            </w:r>
          </w:p>
        </w:tc>
        <w:tc>
          <w:tcPr>
            <w:tcW w:w="0" w:type="pct"/>
            <w:vAlign w:val="center"/>
          </w:tcPr>
          <w:p w14:paraId="5EAE2D31" w14:textId="77777777" w:rsidR="00E47853" w:rsidRPr="0073534E" w:rsidRDefault="2C7D733C" w:rsidP="004E3A06">
            <w:pPr>
              <w:pStyle w:val="TBLText"/>
              <w:keepNext/>
              <w:keepLines/>
              <w:jc w:val="center"/>
              <w:rPr>
                <w:sz w:val="22"/>
                <w:szCs w:val="22"/>
              </w:rPr>
            </w:pPr>
            <w:r w:rsidRPr="2C7D733C">
              <w:rPr>
                <w:sz w:val="22"/>
                <w:szCs w:val="22"/>
              </w:rPr>
              <w:t xml:space="preserve">States and territories </w:t>
            </w:r>
          </w:p>
        </w:tc>
        <w:tc>
          <w:tcPr>
            <w:tcW w:w="0" w:type="pct"/>
            <w:vAlign w:val="center"/>
          </w:tcPr>
          <w:p w14:paraId="743C8A68" w14:textId="77777777" w:rsidR="00E47853" w:rsidRPr="0073534E" w:rsidRDefault="2C7D733C" w:rsidP="004E3A06">
            <w:pPr>
              <w:pStyle w:val="TBLText"/>
              <w:keepNext/>
              <w:keepLines/>
              <w:jc w:val="center"/>
              <w:rPr>
                <w:sz w:val="22"/>
                <w:szCs w:val="22"/>
              </w:rPr>
            </w:pPr>
            <w:r w:rsidRPr="2C7D733C">
              <w:rPr>
                <w:sz w:val="22"/>
                <w:szCs w:val="22"/>
              </w:rPr>
              <w:t xml:space="preserve">GP colleges </w:t>
            </w:r>
          </w:p>
        </w:tc>
      </w:tr>
      <w:tr w:rsidR="00E47853" w:rsidRPr="00B23C18" w14:paraId="6D13CAB5" w14:textId="77777777" w:rsidTr="00FC0A49">
        <w:trPr>
          <w:trHeight w:val="350"/>
        </w:trPr>
        <w:tc>
          <w:tcPr>
            <w:tcW w:w="0" w:type="pct"/>
          </w:tcPr>
          <w:p w14:paraId="12F9C456" w14:textId="2C7AE465" w:rsidR="000B1EF7" w:rsidRPr="00553985" w:rsidRDefault="2C7D733C" w:rsidP="004554D5">
            <w:pPr>
              <w:pStyle w:val="TBLText"/>
              <w:numPr>
                <w:ilvl w:val="0"/>
                <w:numId w:val="40"/>
              </w:numPr>
              <w:spacing w:after="120"/>
              <w:ind w:left="317" w:hanging="357"/>
            </w:pPr>
            <w:r>
              <w:t>Negotiate and agree new FFAs with states</w:t>
            </w:r>
            <w:r w:rsidR="00F07208">
              <w:t xml:space="preserve"> and the </w:t>
            </w:r>
            <w:r>
              <w:t xml:space="preserve">ACT </w:t>
            </w:r>
          </w:p>
          <w:p w14:paraId="65C4D5AE" w14:textId="59081308" w:rsidR="000B1EF7" w:rsidRPr="00553985" w:rsidRDefault="2C7D733C" w:rsidP="004554D5">
            <w:pPr>
              <w:pStyle w:val="TBLText"/>
              <w:numPr>
                <w:ilvl w:val="0"/>
                <w:numId w:val="40"/>
              </w:numPr>
              <w:spacing w:after="120"/>
              <w:ind w:left="317" w:hanging="357"/>
            </w:pPr>
            <w:r>
              <w:t>Support governance mechanism</w:t>
            </w:r>
          </w:p>
          <w:p w14:paraId="6598087B" w14:textId="77777777" w:rsidR="000B1EF7" w:rsidRPr="00553985" w:rsidRDefault="2C7D733C" w:rsidP="004554D5">
            <w:pPr>
              <w:pStyle w:val="TBLText"/>
              <w:numPr>
                <w:ilvl w:val="0"/>
                <w:numId w:val="40"/>
              </w:numPr>
              <w:spacing w:after="120"/>
              <w:ind w:left="317" w:hanging="357"/>
            </w:pPr>
            <w:r>
              <w:t>Set KPIs</w:t>
            </w:r>
          </w:p>
          <w:p w14:paraId="202A7BA4" w14:textId="77777777" w:rsidR="00E47853" w:rsidRDefault="2C7D733C" w:rsidP="004554D5">
            <w:pPr>
              <w:pStyle w:val="TBLText"/>
              <w:numPr>
                <w:ilvl w:val="0"/>
                <w:numId w:val="40"/>
              </w:numPr>
              <w:spacing w:after="120"/>
              <w:ind w:left="317" w:hanging="357"/>
            </w:pPr>
            <w:r>
              <w:t>Evaluate performance outcomes</w:t>
            </w:r>
          </w:p>
          <w:p w14:paraId="263A00A8" w14:textId="72DAE5B8" w:rsidR="00627FB2" w:rsidRDefault="2C7D733C" w:rsidP="004554D5">
            <w:pPr>
              <w:pStyle w:val="TBLText"/>
              <w:numPr>
                <w:ilvl w:val="0"/>
                <w:numId w:val="40"/>
              </w:numPr>
              <w:spacing w:after="120"/>
              <w:ind w:left="317" w:hanging="357"/>
            </w:pPr>
            <w:r>
              <w:t>Develop program-specific program logic and guidelines</w:t>
            </w:r>
          </w:p>
          <w:p w14:paraId="1E4DEE06" w14:textId="6C72862B" w:rsidR="00627FB2" w:rsidRPr="00553985" w:rsidRDefault="2C7D733C" w:rsidP="004554D5">
            <w:pPr>
              <w:pStyle w:val="TBLText"/>
              <w:numPr>
                <w:ilvl w:val="0"/>
                <w:numId w:val="40"/>
              </w:numPr>
              <w:spacing w:after="120"/>
              <w:ind w:left="317" w:hanging="357"/>
            </w:pPr>
            <w:r>
              <w:t>Set reporting requirements to track program progress</w:t>
            </w:r>
          </w:p>
        </w:tc>
        <w:tc>
          <w:tcPr>
            <w:tcW w:w="0" w:type="pct"/>
          </w:tcPr>
          <w:p w14:paraId="4A140EFC" w14:textId="796027DB" w:rsidR="000B1EF7" w:rsidRPr="00553985" w:rsidRDefault="2C7D733C" w:rsidP="004554D5">
            <w:pPr>
              <w:pStyle w:val="TBLText"/>
              <w:numPr>
                <w:ilvl w:val="0"/>
                <w:numId w:val="40"/>
              </w:numPr>
              <w:spacing w:after="120"/>
              <w:ind w:left="317" w:hanging="357"/>
            </w:pPr>
            <w:r>
              <w:t>Negotiate and agree new FFAs</w:t>
            </w:r>
          </w:p>
          <w:p w14:paraId="05C56F00" w14:textId="5843A150" w:rsidR="000B1EF7" w:rsidRPr="00553985" w:rsidRDefault="2C7D733C" w:rsidP="004554D5">
            <w:pPr>
              <w:pStyle w:val="TBLText"/>
              <w:numPr>
                <w:ilvl w:val="0"/>
                <w:numId w:val="40"/>
              </w:numPr>
              <w:spacing w:after="120"/>
              <w:ind w:left="317" w:hanging="357"/>
            </w:pPr>
            <w:r>
              <w:t>Support joined up governance</w:t>
            </w:r>
          </w:p>
          <w:p w14:paraId="34B28138" w14:textId="5EC9A3A8" w:rsidR="000B1EF7" w:rsidRDefault="2C7D733C" w:rsidP="004554D5">
            <w:pPr>
              <w:pStyle w:val="TBLText"/>
              <w:numPr>
                <w:ilvl w:val="0"/>
                <w:numId w:val="40"/>
              </w:numPr>
              <w:spacing w:after="120"/>
              <w:ind w:left="317" w:hanging="357"/>
            </w:pPr>
            <w:r>
              <w:t>Meet KPIs</w:t>
            </w:r>
          </w:p>
          <w:p w14:paraId="78985CD0" w14:textId="2820A8EF" w:rsidR="00627FB2" w:rsidRPr="00553985" w:rsidRDefault="2C7D733C" w:rsidP="004554D5">
            <w:pPr>
              <w:pStyle w:val="TBLText"/>
              <w:numPr>
                <w:ilvl w:val="0"/>
                <w:numId w:val="40"/>
              </w:numPr>
              <w:spacing w:after="120"/>
              <w:ind w:left="317" w:hanging="357"/>
            </w:pPr>
            <w:r>
              <w:t>Meet reporting requirements</w:t>
            </w:r>
          </w:p>
          <w:p w14:paraId="63A2F4A5" w14:textId="77777777" w:rsidR="000B1EF7" w:rsidRPr="00553985" w:rsidRDefault="2C7D733C" w:rsidP="004554D5">
            <w:pPr>
              <w:pStyle w:val="TBLText"/>
              <w:numPr>
                <w:ilvl w:val="0"/>
                <w:numId w:val="40"/>
              </w:numPr>
              <w:spacing w:after="120"/>
              <w:ind w:left="317" w:hanging="357"/>
            </w:pPr>
            <w:r>
              <w:t>Facilitate seamless transitions across hospital and primary care rotations</w:t>
            </w:r>
          </w:p>
          <w:p w14:paraId="2EB115E0" w14:textId="36E76F54" w:rsidR="00E47853" w:rsidRPr="00553985" w:rsidRDefault="2C7D733C" w:rsidP="004554D5">
            <w:pPr>
              <w:pStyle w:val="TBLText"/>
              <w:numPr>
                <w:ilvl w:val="0"/>
                <w:numId w:val="40"/>
              </w:numPr>
              <w:spacing w:after="120"/>
              <w:ind w:left="317" w:hanging="357"/>
            </w:pPr>
            <w:r>
              <w:t>Comply with review/evaluation requirements</w:t>
            </w:r>
          </w:p>
        </w:tc>
        <w:tc>
          <w:tcPr>
            <w:tcW w:w="0" w:type="pct"/>
          </w:tcPr>
          <w:p w14:paraId="2E77D594" w14:textId="77777777" w:rsidR="00E47853" w:rsidRPr="00553985" w:rsidRDefault="2C7D733C" w:rsidP="004554D5">
            <w:pPr>
              <w:pStyle w:val="TBLText"/>
              <w:numPr>
                <w:ilvl w:val="0"/>
                <w:numId w:val="40"/>
              </w:numPr>
              <w:spacing w:after="120"/>
              <w:ind w:left="317" w:hanging="357"/>
            </w:pPr>
            <w:r>
              <w:t>Support joined up governance through the Jurisdictional Coordination Units</w:t>
            </w:r>
          </w:p>
          <w:p w14:paraId="6078574D" w14:textId="77777777" w:rsidR="000B1EF7" w:rsidRPr="00553985" w:rsidRDefault="2C7D733C" w:rsidP="004554D5">
            <w:pPr>
              <w:pStyle w:val="TBLText"/>
              <w:numPr>
                <w:ilvl w:val="0"/>
                <w:numId w:val="40"/>
              </w:numPr>
              <w:spacing w:after="120"/>
              <w:ind w:left="317" w:hanging="357"/>
            </w:pPr>
            <w:r>
              <w:t>Collaborate with states and the ACT to increase early exposure and facilitate quality placement experiences</w:t>
            </w:r>
          </w:p>
          <w:p w14:paraId="6E9534B4" w14:textId="756EAA65" w:rsidR="000B1EF7" w:rsidRPr="00553985" w:rsidRDefault="2C7D733C" w:rsidP="004554D5">
            <w:pPr>
              <w:pStyle w:val="TBLText"/>
              <w:numPr>
                <w:ilvl w:val="0"/>
                <w:numId w:val="40"/>
              </w:numPr>
              <w:spacing w:after="120"/>
              <w:ind w:left="317" w:hanging="357"/>
            </w:pPr>
            <w:r>
              <w:t>Comply with review/evaluation requirements</w:t>
            </w:r>
          </w:p>
        </w:tc>
      </w:tr>
    </w:tbl>
    <w:p w14:paraId="4548148C" w14:textId="178A20A3" w:rsidR="00AC6ECC" w:rsidRDefault="00AC6ECC" w:rsidP="00AC6ECC">
      <w:pPr>
        <w:pStyle w:val="Heading3"/>
        <w:rPr>
          <w:lang w:val="en-US"/>
        </w:rPr>
      </w:pPr>
      <w:r>
        <w:rPr>
          <w:lang w:val="en-US"/>
        </w:rPr>
        <w:t>Additional cost</w:t>
      </w:r>
      <w:r w:rsidR="00F446C6">
        <w:rPr>
          <w:lang w:val="en-US"/>
        </w:rPr>
        <w:t xml:space="preserve"> estimate</w:t>
      </w:r>
      <w:r>
        <w:rPr>
          <w:lang w:val="en-US"/>
        </w:rPr>
        <w:t xml:space="preserve">s to Health portfolio ($m) </w:t>
      </w:r>
    </w:p>
    <w:tbl>
      <w:tblPr>
        <w:tblStyle w:val="Custom1"/>
        <w:tblW w:w="4596" w:type="pct"/>
        <w:tblLook w:val="0660" w:firstRow="1" w:lastRow="1" w:firstColumn="0" w:lastColumn="0" w:noHBand="1" w:noVBand="1"/>
      </w:tblPr>
      <w:tblGrid>
        <w:gridCol w:w="2834"/>
        <w:gridCol w:w="1205"/>
        <w:gridCol w:w="1205"/>
        <w:gridCol w:w="1205"/>
        <w:gridCol w:w="1205"/>
        <w:gridCol w:w="1205"/>
      </w:tblGrid>
      <w:tr w:rsidR="00726A67" w:rsidRPr="0073534E" w14:paraId="07F1DB3D" w14:textId="77777777" w:rsidTr="009411AE">
        <w:trPr>
          <w:cnfStyle w:val="100000000000" w:firstRow="1" w:lastRow="0" w:firstColumn="0" w:lastColumn="0" w:oddVBand="0" w:evenVBand="0" w:oddHBand="0" w:evenHBand="0" w:firstRowFirstColumn="0" w:firstRowLastColumn="0" w:lastRowFirstColumn="0" w:lastRowLastColumn="0"/>
          <w:trHeight w:val="350"/>
        </w:trPr>
        <w:tc>
          <w:tcPr>
            <w:tcW w:w="1600" w:type="pct"/>
          </w:tcPr>
          <w:p w14:paraId="52E8BE5D" w14:textId="77777777" w:rsidR="00726A67" w:rsidRPr="00962B47" w:rsidRDefault="00726A67" w:rsidP="00070C79">
            <w:pPr>
              <w:pStyle w:val="TBLText"/>
              <w:jc w:val="center"/>
              <w:rPr>
                <w:sz w:val="22"/>
                <w:szCs w:val="22"/>
              </w:rPr>
            </w:pPr>
          </w:p>
        </w:tc>
        <w:tc>
          <w:tcPr>
            <w:tcW w:w="680" w:type="pct"/>
            <w:vAlign w:val="center"/>
          </w:tcPr>
          <w:p w14:paraId="32AFCF40" w14:textId="77777777" w:rsidR="00726A67" w:rsidRPr="0073534E" w:rsidRDefault="00726A67" w:rsidP="2C7D733C">
            <w:pPr>
              <w:pStyle w:val="TBLText"/>
              <w:jc w:val="center"/>
              <w:rPr>
                <w:sz w:val="22"/>
                <w:szCs w:val="22"/>
              </w:rPr>
            </w:pPr>
            <w:r w:rsidRPr="2C7D733C">
              <w:rPr>
                <w:sz w:val="22"/>
                <w:szCs w:val="22"/>
              </w:rPr>
              <w:t>2025-26</w:t>
            </w:r>
          </w:p>
        </w:tc>
        <w:tc>
          <w:tcPr>
            <w:tcW w:w="680" w:type="pct"/>
            <w:vAlign w:val="center"/>
          </w:tcPr>
          <w:p w14:paraId="1DAE9914" w14:textId="77777777" w:rsidR="00726A67" w:rsidRPr="0073534E" w:rsidRDefault="00726A67" w:rsidP="2C7D733C">
            <w:pPr>
              <w:pStyle w:val="TBLText"/>
              <w:jc w:val="center"/>
              <w:rPr>
                <w:sz w:val="22"/>
                <w:szCs w:val="22"/>
              </w:rPr>
            </w:pPr>
            <w:r w:rsidRPr="2C7D733C">
              <w:rPr>
                <w:sz w:val="22"/>
                <w:szCs w:val="22"/>
              </w:rPr>
              <w:t>2026-27</w:t>
            </w:r>
          </w:p>
        </w:tc>
        <w:tc>
          <w:tcPr>
            <w:tcW w:w="680" w:type="pct"/>
            <w:vAlign w:val="center"/>
          </w:tcPr>
          <w:p w14:paraId="4E334B0A" w14:textId="77777777" w:rsidR="00726A67" w:rsidRPr="0073534E" w:rsidRDefault="00726A67" w:rsidP="2C7D733C">
            <w:pPr>
              <w:pStyle w:val="TBLText"/>
              <w:jc w:val="center"/>
              <w:rPr>
                <w:sz w:val="22"/>
                <w:szCs w:val="22"/>
              </w:rPr>
            </w:pPr>
            <w:r w:rsidRPr="2C7D733C">
              <w:rPr>
                <w:sz w:val="22"/>
                <w:szCs w:val="22"/>
              </w:rPr>
              <w:t>2027-28</w:t>
            </w:r>
          </w:p>
        </w:tc>
        <w:tc>
          <w:tcPr>
            <w:tcW w:w="680" w:type="pct"/>
          </w:tcPr>
          <w:p w14:paraId="20D29002" w14:textId="77777777" w:rsidR="00726A67" w:rsidRDefault="00726A67" w:rsidP="2C7D733C">
            <w:pPr>
              <w:pStyle w:val="TBLText"/>
              <w:jc w:val="center"/>
              <w:rPr>
                <w:sz w:val="22"/>
                <w:szCs w:val="22"/>
              </w:rPr>
            </w:pPr>
            <w:r w:rsidRPr="2C7D733C">
              <w:rPr>
                <w:sz w:val="22"/>
                <w:szCs w:val="22"/>
              </w:rPr>
              <w:t>2028-29</w:t>
            </w:r>
          </w:p>
        </w:tc>
        <w:tc>
          <w:tcPr>
            <w:tcW w:w="680" w:type="pct"/>
          </w:tcPr>
          <w:p w14:paraId="48EB5A3E" w14:textId="77777777" w:rsidR="00726A67" w:rsidRDefault="00726A67" w:rsidP="2C7D733C">
            <w:pPr>
              <w:pStyle w:val="TBLText"/>
              <w:jc w:val="center"/>
              <w:rPr>
                <w:sz w:val="22"/>
                <w:szCs w:val="22"/>
              </w:rPr>
            </w:pPr>
            <w:r w:rsidRPr="2C7D733C">
              <w:rPr>
                <w:sz w:val="22"/>
                <w:szCs w:val="22"/>
              </w:rPr>
              <w:t xml:space="preserve">TOTAL </w:t>
            </w:r>
          </w:p>
        </w:tc>
      </w:tr>
      <w:tr w:rsidR="00726A67" w:rsidRPr="00B23C18" w14:paraId="5A57A2C0" w14:textId="77777777" w:rsidTr="009411AE">
        <w:trPr>
          <w:trHeight w:val="350"/>
        </w:trPr>
        <w:tc>
          <w:tcPr>
            <w:tcW w:w="1600" w:type="pct"/>
          </w:tcPr>
          <w:p w14:paraId="5F8199EB" w14:textId="0198B14A" w:rsidR="00726A67" w:rsidRPr="00DD6F2F" w:rsidRDefault="00726A67" w:rsidP="2C7D733C">
            <w:pPr>
              <w:pStyle w:val="TBLText"/>
              <w:jc w:val="center"/>
              <w:rPr>
                <w:b/>
                <w:bCs/>
              </w:rPr>
            </w:pPr>
            <w:r w:rsidRPr="2C7D733C">
              <w:rPr>
                <w:b/>
                <w:bCs/>
              </w:rPr>
              <w:t xml:space="preserve">Option </w:t>
            </w:r>
            <w:r w:rsidR="000D67EA">
              <w:rPr>
                <w:b/>
                <w:bCs/>
              </w:rPr>
              <w:t>3</w:t>
            </w:r>
          </w:p>
        </w:tc>
        <w:tc>
          <w:tcPr>
            <w:tcW w:w="680" w:type="pct"/>
            <w:vAlign w:val="center"/>
          </w:tcPr>
          <w:p w14:paraId="73310FF9" w14:textId="45A71106" w:rsidR="00726A67" w:rsidRDefault="00726A67" w:rsidP="00070C79">
            <w:pPr>
              <w:pStyle w:val="TBLText"/>
              <w:jc w:val="center"/>
            </w:pPr>
            <w:r>
              <w:t>$4.0</w:t>
            </w:r>
          </w:p>
        </w:tc>
        <w:tc>
          <w:tcPr>
            <w:tcW w:w="680" w:type="pct"/>
            <w:vAlign w:val="center"/>
          </w:tcPr>
          <w:p w14:paraId="3C3EAA09" w14:textId="162E42B4" w:rsidR="00726A67" w:rsidRDefault="00726A67" w:rsidP="00070C79">
            <w:pPr>
              <w:pStyle w:val="TBLText"/>
              <w:jc w:val="center"/>
            </w:pPr>
            <w:r>
              <w:t>$</w:t>
            </w:r>
            <w:r w:rsidR="004735D0">
              <w:t>10</w:t>
            </w:r>
            <w:r>
              <w:t>.0</w:t>
            </w:r>
          </w:p>
        </w:tc>
        <w:tc>
          <w:tcPr>
            <w:tcW w:w="680" w:type="pct"/>
            <w:vAlign w:val="center"/>
          </w:tcPr>
          <w:p w14:paraId="4B0DE85F" w14:textId="07C1C3F1" w:rsidR="00726A67" w:rsidRPr="00373D4A" w:rsidRDefault="00726A67" w:rsidP="00070C79">
            <w:pPr>
              <w:pStyle w:val="TBLText"/>
              <w:jc w:val="center"/>
            </w:pPr>
            <w:r>
              <w:t>$</w:t>
            </w:r>
            <w:r w:rsidR="00AF0C97">
              <w:t>14</w:t>
            </w:r>
            <w:r>
              <w:t>.0</w:t>
            </w:r>
          </w:p>
        </w:tc>
        <w:tc>
          <w:tcPr>
            <w:tcW w:w="680" w:type="pct"/>
            <w:vAlign w:val="center"/>
          </w:tcPr>
          <w:p w14:paraId="6F985AD4" w14:textId="2F86B225" w:rsidR="00726A67" w:rsidRPr="00373D4A" w:rsidRDefault="00726A67" w:rsidP="00070C79">
            <w:pPr>
              <w:pStyle w:val="TBLText"/>
              <w:jc w:val="center"/>
            </w:pPr>
            <w:r>
              <w:t>$</w:t>
            </w:r>
            <w:r w:rsidR="00AF0C97">
              <w:t>16</w:t>
            </w:r>
            <w:r>
              <w:t>.0</w:t>
            </w:r>
          </w:p>
        </w:tc>
        <w:tc>
          <w:tcPr>
            <w:tcW w:w="680" w:type="pct"/>
            <w:vAlign w:val="center"/>
          </w:tcPr>
          <w:p w14:paraId="42E15A72" w14:textId="5D6CF4C1" w:rsidR="00726A67" w:rsidRPr="00DD6F2F" w:rsidRDefault="00726A67" w:rsidP="2C7D733C">
            <w:pPr>
              <w:pStyle w:val="TBLText"/>
              <w:jc w:val="center"/>
              <w:rPr>
                <w:b/>
                <w:bCs/>
              </w:rPr>
            </w:pPr>
            <w:r w:rsidRPr="2C7D733C">
              <w:rPr>
                <w:b/>
                <w:bCs/>
              </w:rPr>
              <w:t>$</w:t>
            </w:r>
            <w:r w:rsidR="00AF0C97">
              <w:rPr>
                <w:b/>
                <w:bCs/>
              </w:rPr>
              <w:t>44</w:t>
            </w:r>
            <w:r w:rsidRPr="2C7D733C">
              <w:rPr>
                <w:b/>
                <w:bCs/>
              </w:rPr>
              <w:t>.0</w:t>
            </w:r>
          </w:p>
        </w:tc>
      </w:tr>
    </w:tbl>
    <w:p w14:paraId="32CE3B64" w14:textId="72A4D290" w:rsidR="00FD6394" w:rsidRPr="00374204" w:rsidRDefault="2C7D733C" w:rsidP="2C7D733C">
      <w:pPr>
        <w:rPr>
          <w:sz w:val="20"/>
          <w:szCs w:val="20"/>
        </w:rPr>
      </w:pPr>
      <w:r w:rsidRPr="2C7D733C">
        <w:rPr>
          <w:sz w:val="20"/>
          <w:szCs w:val="20"/>
        </w:rPr>
        <w:t xml:space="preserve">Note: Indexation does not apply as disbursed through FFAs. </w:t>
      </w:r>
    </w:p>
    <w:p w14:paraId="6637F32D" w14:textId="5DA6530B" w:rsidR="00E34D22" w:rsidRPr="00310BFB" w:rsidRDefault="00E34D22" w:rsidP="00E34D22">
      <w:pPr>
        <w:pStyle w:val="Heading3"/>
        <w:rPr>
          <w:lang w:val="en-US"/>
        </w:rPr>
      </w:pPr>
      <w:bookmarkStart w:id="14" w:name="_Toc178608145"/>
      <w:r>
        <w:rPr>
          <w:lang w:val="en-US"/>
        </w:rPr>
        <w:t xml:space="preserve">Analysis </w:t>
      </w:r>
    </w:p>
    <w:p w14:paraId="3586755D" w14:textId="6F8E88D8" w:rsidR="00586634" w:rsidRDefault="00586634" w:rsidP="00586634">
      <w:pPr>
        <w:rPr>
          <w:lang w:val="en-US"/>
        </w:rPr>
      </w:pPr>
      <w:r w:rsidRPr="2C7D733C">
        <w:rPr>
          <w:lang w:val="en-US"/>
        </w:rPr>
        <w:t>In 2023, JFPDP filled 84 per cent of its rotations</w:t>
      </w:r>
      <w:r>
        <w:rPr>
          <w:lang w:val="en-US"/>
        </w:rPr>
        <w:t>, which represents a strong outcome for a program in its first year</w:t>
      </w:r>
      <w:r w:rsidRPr="2C7D733C">
        <w:rPr>
          <w:lang w:val="en-US"/>
        </w:rPr>
        <w:t>. The remaining 16 per cent (unfilled rotations) has been attributed to limited supervision capacity and broader workforce shortages. This underscores the need to grow the GP workforce</w:t>
      </w:r>
      <w:r w:rsidR="0047681C">
        <w:rPr>
          <w:lang w:val="en-US"/>
        </w:rPr>
        <w:t xml:space="preserve"> </w:t>
      </w:r>
      <w:r w:rsidR="00B328FF">
        <w:rPr>
          <w:lang w:val="en-US"/>
        </w:rPr>
        <w:t xml:space="preserve">with investments </w:t>
      </w:r>
      <w:r w:rsidR="0047681C">
        <w:rPr>
          <w:lang w:val="en-US"/>
        </w:rPr>
        <w:t>a</w:t>
      </w:r>
      <w:r w:rsidR="00B328FF">
        <w:rPr>
          <w:lang w:val="en-US"/>
        </w:rPr>
        <w:t>cross the full GP training pathway</w:t>
      </w:r>
      <w:r w:rsidRPr="2C7D733C">
        <w:rPr>
          <w:lang w:val="en-US"/>
        </w:rPr>
        <w:t xml:space="preserve">. </w:t>
      </w:r>
    </w:p>
    <w:p w14:paraId="3F61C245" w14:textId="77777777" w:rsidR="00213C80" w:rsidRDefault="00213C80" w:rsidP="00586634">
      <w:pPr>
        <w:rPr>
          <w:lang w:val="en-US"/>
        </w:rPr>
      </w:pPr>
    </w:p>
    <w:p w14:paraId="5A5FC527" w14:textId="77777777" w:rsidR="00213C80" w:rsidRDefault="00213C80" w:rsidP="00586634">
      <w:pPr>
        <w:rPr>
          <w:lang w:val="en-US"/>
        </w:rPr>
      </w:pPr>
    </w:p>
    <w:p w14:paraId="5EC0948C" w14:textId="77777777" w:rsidR="00213C80" w:rsidRDefault="00213C80" w:rsidP="00586634">
      <w:pPr>
        <w:rPr>
          <w:lang w:val="en-US"/>
        </w:rPr>
      </w:pPr>
    </w:p>
    <w:p w14:paraId="7E6CAE23" w14:textId="77777777" w:rsidR="00213C80" w:rsidRDefault="00213C80" w:rsidP="00586634">
      <w:pPr>
        <w:rPr>
          <w:lang w:val="en-US"/>
        </w:rPr>
      </w:pPr>
    </w:p>
    <w:p w14:paraId="79A0D82A" w14:textId="77777777" w:rsidR="00213C80" w:rsidRDefault="00213C80" w:rsidP="00586634">
      <w:pPr>
        <w:rPr>
          <w:lang w:val="en-US"/>
        </w:rPr>
      </w:pPr>
    </w:p>
    <w:p w14:paraId="0251521F" w14:textId="4C17FA1E" w:rsidR="00586634" w:rsidRPr="003746DD" w:rsidRDefault="00586634" w:rsidP="00586634">
      <w:pPr>
        <w:spacing w:after="0" w:line="240" w:lineRule="auto"/>
        <w:textAlignment w:val="baseline"/>
        <w:rPr>
          <w:rFonts w:ascii="Segoe UI" w:eastAsia="Times New Roman" w:hAnsi="Segoe UI" w:cs="Segoe UI"/>
          <w:sz w:val="18"/>
          <w:szCs w:val="18"/>
          <w:lang w:eastAsia="en-AU"/>
        </w:rPr>
      </w:pPr>
      <w:r w:rsidRPr="008B2C9A">
        <w:rPr>
          <w:rFonts w:eastAsia="Times New Roman" w:cs="Segoe UI"/>
          <w:b/>
          <w:bCs/>
          <w:sz w:val="20"/>
          <w:szCs w:val="20"/>
          <w:lang w:eastAsia="en-AU"/>
        </w:rPr>
        <w:t xml:space="preserve">Table </w:t>
      </w:r>
      <w:r w:rsidR="002F1F3A" w:rsidRPr="008B2C9A">
        <w:rPr>
          <w:rFonts w:eastAsia="Times New Roman" w:cs="Segoe UI"/>
          <w:b/>
          <w:bCs/>
          <w:sz w:val="20"/>
          <w:szCs w:val="20"/>
          <w:lang w:eastAsia="en-AU"/>
        </w:rPr>
        <w:t>2</w:t>
      </w:r>
      <w:r w:rsidRPr="008B2C9A">
        <w:rPr>
          <w:b/>
          <w:bCs/>
          <w:sz w:val="20"/>
          <w:szCs w:val="20"/>
        </w:rPr>
        <w:t xml:space="preserve">: </w:t>
      </w:r>
      <w:r w:rsidR="00A30786" w:rsidRPr="008B2C9A">
        <w:rPr>
          <w:b/>
          <w:bCs/>
          <w:sz w:val="20"/>
          <w:szCs w:val="20"/>
        </w:rPr>
        <w:t xml:space="preserve">Current numbers of funded, delivered and forecast </w:t>
      </w:r>
      <w:r w:rsidRPr="008B2C9A">
        <w:rPr>
          <w:b/>
          <w:bCs/>
          <w:sz w:val="20"/>
          <w:szCs w:val="20"/>
        </w:rPr>
        <w:t>JFPDP rotations</w:t>
      </w:r>
      <w:r w:rsidRPr="004579FE">
        <w:rPr>
          <w:rStyle w:val="FootnoteReference"/>
          <w:b/>
          <w:bCs/>
          <w:sz w:val="20"/>
          <w:szCs w:val="20"/>
        </w:rPr>
        <w:footnoteReference w:id="107"/>
      </w:r>
      <w:r w:rsidRPr="004579FE">
        <w:rPr>
          <w:b/>
          <w:bCs/>
          <w:sz w:val="20"/>
          <w:szCs w:val="20"/>
        </w:rPr>
        <w:t xml:space="preserve"> </w:t>
      </w:r>
      <w:r w:rsidRPr="004579FE">
        <w:rPr>
          <w:rStyle w:val="FootnoteReference"/>
          <w:b/>
          <w:bCs/>
          <w:sz w:val="20"/>
          <w:szCs w:val="20"/>
        </w:rPr>
        <w:footnoteReference w:id="108"/>
      </w:r>
    </w:p>
    <w:tbl>
      <w:tblPr>
        <w:tblStyle w:val="TableGrid"/>
        <w:tblW w:w="9882" w:type="dxa"/>
        <w:tblLayout w:type="fixed"/>
        <w:tblLook w:val="04A0" w:firstRow="1" w:lastRow="0" w:firstColumn="1" w:lastColumn="0" w:noHBand="0" w:noVBand="1"/>
      </w:tblPr>
      <w:tblGrid>
        <w:gridCol w:w="1152"/>
        <w:gridCol w:w="1109"/>
        <w:gridCol w:w="1110"/>
        <w:gridCol w:w="1155"/>
        <w:gridCol w:w="1065"/>
        <w:gridCol w:w="1062"/>
        <w:gridCol w:w="1158"/>
        <w:gridCol w:w="1110"/>
        <w:gridCol w:w="961"/>
      </w:tblGrid>
      <w:tr w:rsidR="00586634" w14:paraId="08E3A801" w14:textId="77777777" w:rsidTr="00102FDE">
        <w:trPr>
          <w:trHeight w:val="853"/>
        </w:trPr>
        <w:tc>
          <w:tcPr>
            <w:tcW w:w="1152"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04C820DE" w14:textId="77777777" w:rsidR="00586634" w:rsidRPr="00855502" w:rsidRDefault="00586634" w:rsidP="00102FDE">
            <w:pPr>
              <w:spacing w:after="0" w:line="240" w:lineRule="auto"/>
              <w:rPr>
                <w:rFonts w:ascii="Calibri" w:eastAsia="Calibri" w:hAnsi="Calibri" w:cs="Calibri"/>
                <w:color w:val="FFFFFF" w:themeColor="background1"/>
                <w:szCs w:val="22"/>
              </w:rPr>
            </w:pPr>
          </w:p>
        </w:tc>
        <w:tc>
          <w:tcPr>
            <w:tcW w:w="3374" w:type="dxa"/>
            <w:gridSpan w:val="3"/>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0CA1A192"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2023</w:t>
            </w:r>
          </w:p>
          <w:p w14:paraId="2FC01BFF"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Target: 500</w:t>
            </w:r>
          </w:p>
        </w:tc>
        <w:tc>
          <w:tcPr>
            <w:tcW w:w="2127" w:type="dxa"/>
            <w:gridSpan w:val="2"/>
            <w:tcBorders>
              <w:top w:val="single" w:sz="8" w:space="0" w:color="auto"/>
              <w:left w:val="nil"/>
              <w:bottom w:val="single" w:sz="8" w:space="0" w:color="auto"/>
              <w:right w:val="single" w:sz="8" w:space="0" w:color="auto"/>
            </w:tcBorders>
            <w:shd w:val="clear" w:color="auto" w:fill="1C2B39" w:themeFill="accent1"/>
            <w:tcMar>
              <w:left w:w="108" w:type="dxa"/>
              <w:right w:w="108" w:type="dxa"/>
            </w:tcMar>
          </w:tcPr>
          <w:p w14:paraId="77FED888"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2024</w:t>
            </w:r>
          </w:p>
          <w:p w14:paraId="06C5DCFC"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Target: 600</w:t>
            </w:r>
          </w:p>
        </w:tc>
        <w:tc>
          <w:tcPr>
            <w:tcW w:w="2268" w:type="dxa"/>
            <w:gridSpan w:val="2"/>
            <w:tcBorders>
              <w:top w:val="single" w:sz="8" w:space="0" w:color="auto"/>
              <w:left w:val="nil"/>
              <w:bottom w:val="single" w:sz="8" w:space="0" w:color="auto"/>
              <w:right w:val="single" w:sz="8" w:space="0" w:color="auto"/>
            </w:tcBorders>
            <w:shd w:val="clear" w:color="auto" w:fill="1C2B39" w:themeFill="accent1"/>
            <w:tcMar>
              <w:left w:w="108" w:type="dxa"/>
              <w:right w:w="108" w:type="dxa"/>
            </w:tcMar>
          </w:tcPr>
          <w:p w14:paraId="6FBB6185"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2025</w:t>
            </w:r>
          </w:p>
          <w:p w14:paraId="02993171"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Target: 800</w:t>
            </w:r>
          </w:p>
        </w:tc>
        <w:tc>
          <w:tcPr>
            <w:tcW w:w="961" w:type="dxa"/>
            <w:tcBorders>
              <w:top w:val="single" w:sz="8" w:space="0" w:color="auto"/>
              <w:left w:val="nil"/>
              <w:bottom w:val="single" w:sz="8" w:space="0" w:color="auto"/>
              <w:right w:val="single" w:sz="8" w:space="0" w:color="auto"/>
            </w:tcBorders>
            <w:shd w:val="clear" w:color="auto" w:fill="1C2B39" w:themeFill="accent1"/>
            <w:tcMar>
              <w:left w:w="108" w:type="dxa"/>
              <w:right w:w="108" w:type="dxa"/>
            </w:tcMar>
          </w:tcPr>
          <w:p w14:paraId="4A0A74EC"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2026</w:t>
            </w:r>
          </w:p>
          <w:p w14:paraId="0E345669" w14:textId="77777777" w:rsidR="00586634" w:rsidRPr="00DD6F2F" w:rsidRDefault="00586634" w:rsidP="00102FDE">
            <w:pPr>
              <w:spacing w:after="0" w:line="240" w:lineRule="auto"/>
              <w:jc w:val="center"/>
              <w:rPr>
                <w:b/>
                <w:bCs/>
                <w:color w:val="FFFFFF" w:themeColor="background2"/>
              </w:rPr>
            </w:pPr>
            <w:r w:rsidRPr="2C7D733C">
              <w:rPr>
                <w:rFonts w:ascii="Calibri" w:eastAsia="Calibri" w:hAnsi="Calibri" w:cs="Calibri"/>
                <w:b/>
                <w:bCs/>
                <w:color w:val="FFFFFF" w:themeColor="background2"/>
              </w:rPr>
              <w:t>Target: 1000</w:t>
            </w:r>
          </w:p>
        </w:tc>
      </w:tr>
      <w:tr w:rsidR="00586634" w14:paraId="6D1D8229"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tcPr>
          <w:p w14:paraId="20B0E823" w14:textId="77777777" w:rsidR="00586634" w:rsidRPr="00855502" w:rsidRDefault="00586634" w:rsidP="00102FDE">
            <w:pPr>
              <w:spacing w:after="0" w:line="240" w:lineRule="auto"/>
              <w:rPr>
                <w:color w:val="FFFFFF" w:themeColor="background1"/>
              </w:rPr>
            </w:pPr>
            <w:r w:rsidRPr="004579FE">
              <w:rPr>
                <w:rFonts w:ascii="Calibri" w:eastAsia="Calibri" w:hAnsi="Calibri" w:cs="Calibri"/>
                <w:color w:val="FFFFFF" w:themeColor="background1"/>
              </w:rPr>
              <w:t xml:space="preserve"> </w:t>
            </w:r>
          </w:p>
        </w:tc>
        <w:tc>
          <w:tcPr>
            <w:tcW w:w="1109"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3DC63BEA"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Funded</w:t>
            </w:r>
          </w:p>
        </w:tc>
        <w:tc>
          <w:tcPr>
            <w:tcW w:w="1110" w:type="dxa"/>
            <w:tcBorders>
              <w:top w:val="nil"/>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78F5587F"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Forecast</w:t>
            </w:r>
          </w:p>
        </w:tc>
        <w:tc>
          <w:tcPr>
            <w:tcW w:w="1155" w:type="dxa"/>
            <w:tcBorders>
              <w:top w:val="nil"/>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7750EDD4"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Delivered</w:t>
            </w:r>
          </w:p>
        </w:tc>
        <w:tc>
          <w:tcPr>
            <w:tcW w:w="1065"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76C0DB38"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Funded</w:t>
            </w:r>
          </w:p>
        </w:tc>
        <w:tc>
          <w:tcPr>
            <w:tcW w:w="1062" w:type="dxa"/>
            <w:tcBorders>
              <w:top w:val="nil"/>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5FA6E143"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Forecast</w:t>
            </w:r>
          </w:p>
        </w:tc>
        <w:tc>
          <w:tcPr>
            <w:tcW w:w="1158"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201CB32A"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Funded</w:t>
            </w:r>
          </w:p>
        </w:tc>
        <w:tc>
          <w:tcPr>
            <w:tcW w:w="1110" w:type="dxa"/>
            <w:tcBorders>
              <w:top w:val="nil"/>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08121459"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Forecast</w:t>
            </w:r>
          </w:p>
        </w:tc>
        <w:tc>
          <w:tcPr>
            <w:tcW w:w="961" w:type="dxa"/>
            <w:tcBorders>
              <w:top w:val="single" w:sz="8" w:space="0" w:color="auto"/>
              <w:left w:val="single" w:sz="8" w:space="0" w:color="auto"/>
              <w:bottom w:val="single" w:sz="8" w:space="0" w:color="auto"/>
              <w:right w:val="single" w:sz="8" w:space="0" w:color="auto"/>
            </w:tcBorders>
            <w:shd w:val="clear" w:color="auto" w:fill="1C2B39" w:themeFill="accent1"/>
            <w:tcMar>
              <w:left w:w="108" w:type="dxa"/>
              <w:right w:w="108" w:type="dxa"/>
            </w:tcMar>
            <w:vAlign w:val="center"/>
          </w:tcPr>
          <w:p w14:paraId="38A355C0" w14:textId="77777777" w:rsidR="00586634" w:rsidRPr="00855502" w:rsidRDefault="00586634" w:rsidP="00102FDE">
            <w:pPr>
              <w:spacing w:after="0" w:line="240" w:lineRule="auto"/>
              <w:jc w:val="center"/>
              <w:rPr>
                <w:color w:val="FFFFFF" w:themeColor="background2"/>
              </w:rPr>
            </w:pPr>
            <w:r w:rsidRPr="2C7D733C">
              <w:rPr>
                <w:rFonts w:ascii="Calibri" w:eastAsia="Calibri" w:hAnsi="Calibri" w:cs="Calibri"/>
                <w:color w:val="FFFFFF" w:themeColor="background2"/>
              </w:rPr>
              <w:t>Funded</w:t>
            </w:r>
          </w:p>
        </w:tc>
      </w:tr>
      <w:tr w:rsidR="00586634" w14:paraId="390790B3"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20174FD0" w14:textId="77777777" w:rsidR="00586634" w:rsidRPr="00DD6F2F" w:rsidRDefault="00586634" w:rsidP="00C30A7D">
            <w:pPr>
              <w:rPr>
                <w:rFonts w:ascii="Calibri" w:eastAsia="Calibri" w:hAnsi="Calibri" w:cs="Calibri"/>
                <w:b/>
                <w:bCs/>
              </w:rPr>
            </w:pPr>
            <w:r w:rsidRPr="2C7D733C">
              <w:rPr>
                <w:rFonts w:ascii="Calibri" w:eastAsia="Calibri" w:hAnsi="Calibri" w:cs="Calibri"/>
                <w:b/>
                <w:bCs/>
              </w:rPr>
              <w:t>National</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5DAE36" w14:textId="77777777" w:rsidR="00586634" w:rsidRDefault="00586634" w:rsidP="00C30A7D">
            <w:pPr>
              <w:jc w:val="center"/>
            </w:pPr>
            <w:r w:rsidRPr="2C7D733C">
              <w:rPr>
                <w:rFonts w:ascii="Calibri" w:eastAsia="Calibri" w:hAnsi="Calibri" w:cs="Calibri"/>
                <w:b/>
                <w:bCs/>
              </w:rPr>
              <w:t>513</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F12AAD" w14:textId="77777777" w:rsidR="00586634" w:rsidRDefault="00586634" w:rsidP="00C30A7D">
            <w:pPr>
              <w:jc w:val="center"/>
            </w:pPr>
            <w:r w:rsidRPr="2C7D733C">
              <w:rPr>
                <w:rFonts w:ascii="Calibri" w:eastAsia="Calibri" w:hAnsi="Calibri" w:cs="Calibri"/>
                <w:b/>
                <w:bCs/>
              </w:rPr>
              <w:t>499</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F1F9E" w14:textId="77777777" w:rsidR="00586634" w:rsidRPr="00DD6F2F" w:rsidRDefault="00586634" w:rsidP="00C30A7D">
            <w:pPr>
              <w:jc w:val="center"/>
              <w:rPr>
                <w:rFonts w:ascii="Calibri" w:eastAsia="Calibri" w:hAnsi="Calibri" w:cs="Calibri"/>
                <w:b/>
                <w:bCs/>
              </w:rPr>
            </w:pPr>
            <w:r w:rsidRPr="2C7D733C">
              <w:rPr>
                <w:rFonts w:ascii="Calibri" w:eastAsia="Calibri" w:hAnsi="Calibri" w:cs="Calibri"/>
                <w:b/>
                <w:bCs/>
              </w:rPr>
              <w:t>433</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6CB209" w14:textId="77777777" w:rsidR="00586634" w:rsidRDefault="00586634" w:rsidP="00C30A7D">
            <w:pPr>
              <w:jc w:val="center"/>
            </w:pPr>
            <w:r w:rsidRPr="2C7D733C">
              <w:rPr>
                <w:rFonts w:ascii="Calibri" w:eastAsia="Calibri" w:hAnsi="Calibri" w:cs="Calibri"/>
                <w:b/>
                <w:bCs/>
              </w:rPr>
              <w:t>613</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F6E19C" w14:textId="77777777" w:rsidR="00586634" w:rsidRDefault="00586634" w:rsidP="00C30A7D">
            <w:pPr>
              <w:jc w:val="center"/>
            </w:pPr>
            <w:r w:rsidRPr="2C7D733C">
              <w:rPr>
                <w:rFonts w:ascii="Calibri" w:eastAsia="Calibri" w:hAnsi="Calibri" w:cs="Calibri"/>
                <w:b/>
                <w:bCs/>
              </w:rPr>
              <w:t>634</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39C515" w14:textId="77777777" w:rsidR="00586634" w:rsidRDefault="00586634" w:rsidP="00C30A7D">
            <w:pPr>
              <w:jc w:val="center"/>
            </w:pPr>
            <w:r w:rsidRPr="2C7D733C">
              <w:rPr>
                <w:rFonts w:ascii="Calibri" w:eastAsia="Calibri" w:hAnsi="Calibri" w:cs="Calibri"/>
                <w:b/>
                <w:bCs/>
              </w:rPr>
              <w:t>800</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4AA54C" w14:textId="37F67C9C" w:rsidR="00586634" w:rsidRDefault="00A808DC" w:rsidP="00C30A7D">
            <w:pPr>
              <w:jc w:val="center"/>
            </w:pPr>
            <w:r>
              <w:rPr>
                <w:rFonts w:ascii="Calibri" w:eastAsia="Calibri" w:hAnsi="Calibri" w:cs="Calibri"/>
                <w:b/>
                <w:bCs/>
              </w:rPr>
              <w:t>811</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B43950" w14:textId="77777777" w:rsidR="00586634" w:rsidRDefault="00586634" w:rsidP="00C30A7D">
            <w:pPr>
              <w:jc w:val="center"/>
            </w:pPr>
            <w:r w:rsidRPr="2C7D733C">
              <w:rPr>
                <w:rFonts w:ascii="Calibri" w:eastAsia="Calibri" w:hAnsi="Calibri" w:cs="Calibri"/>
                <w:b/>
                <w:bCs/>
              </w:rPr>
              <w:t>TBC</w:t>
            </w:r>
          </w:p>
        </w:tc>
      </w:tr>
      <w:tr w:rsidR="00586634" w14:paraId="3E830679"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7246E64F" w14:textId="77777777" w:rsidR="00586634" w:rsidRDefault="00586634" w:rsidP="00C30A7D">
            <w:r w:rsidRPr="2C7D733C">
              <w:rPr>
                <w:rFonts w:ascii="Calibri" w:eastAsia="Calibri" w:hAnsi="Calibri" w:cs="Calibri"/>
              </w:rPr>
              <w:t>NT</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FE6940" w14:textId="77777777" w:rsidR="00586634" w:rsidRDefault="00586634" w:rsidP="00C30A7D">
            <w:pPr>
              <w:jc w:val="center"/>
            </w:pPr>
            <w:r w:rsidRPr="2C7D733C">
              <w:rPr>
                <w:rFonts w:ascii="Calibri" w:eastAsia="Calibri" w:hAnsi="Calibri" w:cs="Calibri"/>
                <w:color w:val="1C2B39" w:themeColor="accent1"/>
              </w:rPr>
              <w:t>67</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187C2A" w14:textId="77777777" w:rsidR="00586634" w:rsidRDefault="00586634" w:rsidP="00C30A7D">
            <w:pPr>
              <w:jc w:val="center"/>
            </w:pPr>
            <w:r w:rsidRPr="2C7D733C">
              <w:rPr>
                <w:rFonts w:ascii="Calibri" w:eastAsia="Calibri" w:hAnsi="Calibri" w:cs="Calibri"/>
                <w:color w:val="1C2B39" w:themeColor="accent1"/>
              </w:rPr>
              <w:t>67</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602EC5" w14:textId="77777777" w:rsidR="00586634" w:rsidRDefault="00586634" w:rsidP="00C30A7D">
            <w:pPr>
              <w:jc w:val="center"/>
            </w:pPr>
            <w:r w:rsidRPr="2C7D733C">
              <w:rPr>
                <w:rFonts w:ascii="Calibri" w:eastAsia="Calibri" w:hAnsi="Calibri" w:cs="Calibri"/>
                <w:color w:val="1C2B39" w:themeColor="accent1"/>
              </w:rPr>
              <w:t>66</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F41C3" w14:textId="77777777" w:rsidR="00586634" w:rsidRDefault="00586634" w:rsidP="00C30A7D">
            <w:pPr>
              <w:jc w:val="center"/>
            </w:pPr>
            <w:r w:rsidRPr="2C7D733C">
              <w:rPr>
                <w:rFonts w:ascii="Calibri" w:eastAsia="Calibri" w:hAnsi="Calibri" w:cs="Calibri"/>
                <w:color w:val="1C2B39" w:themeColor="accent1"/>
              </w:rPr>
              <w:t>74</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BABBF7" w14:textId="77777777" w:rsidR="00586634" w:rsidRDefault="00586634" w:rsidP="00C30A7D">
            <w:pPr>
              <w:jc w:val="center"/>
            </w:pPr>
            <w:r w:rsidRPr="2C7D733C">
              <w:rPr>
                <w:rFonts w:ascii="Calibri" w:eastAsia="Calibri" w:hAnsi="Calibri" w:cs="Calibri"/>
                <w:color w:val="1C2B39" w:themeColor="accent1"/>
              </w:rPr>
              <w:t>74</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C9E2C0"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104 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0CA86F"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4A66525" w14:textId="77777777" w:rsidR="00586634" w:rsidRPr="00855502" w:rsidRDefault="00586634" w:rsidP="00C30A7D">
            <w:pPr>
              <w:jc w:val="center"/>
            </w:pPr>
            <w:r w:rsidRPr="2C7D733C">
              <w:rPr>
                <w:rFonts w:ascii="Calibri" w:eastAsia="Calibri" w:hAnsi="Calibri" w:cs="Calibri"/>
              </w:rPr>
              <w:t>TBC</w:t>
            </w:r>
          </w:p>
        </w:tc>
      </w:tr>
      <w:tr w:rsidR="00586634" w14:paraId="51FB6A12"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439C151E" w14:textId="77777777" w:rsidR="00586634" w:rsidRDefault="00586634" w:rsidP="00C30A7D">
            <w:r w:rsidRPr="2C7D733C">
              <w:rPr>
                <w:rFonts w:ascii="Calibri" w:eastAsia="Calibri" w:hAnsi="Calibri" w:cs="Calibri"/>
              </w:rPr>
              <w:t>QLD</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E2EC79" w14:textId="77777777" w:rsidR="00586634" w:rsidRDefault="00586634" w:rsidP="00C30A7D">
            <w:pPr>
              <w:jc w:val="center"/>
            </w:pPr>
            <w:r w:rsidRPr="2C7D733C">
              <w:rPr>
                <w:rFonts w:ascii="Calibri" w:eastAsia="Calibri" w:hAnsi="Calibri" w:cs="Calibri"/>
                <w:color w:val="1C2B39" w:themeColor="accent1"/>
              </w:rPr>
              <w:t>128</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96D038" w14:textId="77777777" w:rsidR="00586634" w:rsidRDefault="00586634" w:rsidP="00C30A7D">
            <w:pPr>
              <w:jc w:val="center"/>
            </w:pPr>
            <w:r w:rsidRPr="2C7D733C">
              <w:rPr>
                <w:rFonts w:ascii="Calibri" w:eastAsia="Calibri" w:hAnsi="Calibri" w:cs="Calibri"/>
                <w:color w:val="1C2B39" w:themeColor="accent1"/>
              </w:rPr>
              <w:t>115</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BEF4A0" w14:textId="77777777" w:rsidR="00586634" w:rsidRDefault="00586634" w:rsidP="00C30A7D">
            <w:pPr>
              <w:jc w:val="center"/>
            </w:pPr>
            <w:r w:rsidRPr="2C7D733C">
              <w:rPr>
                <w:rFonts w:ascii="Calibri" w:eastAsia="Calibri" w:hAnsi="Calibri" w:cs="Calibri"/>
                <w:color w:val="1C2B39" w:themeColor="accent1"/>
              </w:rPr>
              <w:t>92</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BB5067" w14:textId="77777777" w:rsidR="00586634" w:rsidRDefault="00586634" w:rsidP="00C30A7D">
            <w:pPr>
              <w:jc w:val="center"/>
            </w:pPr>
            <w:r w:rsidRPr="2C7D733C">
              <w:rPr>
                <w:rFonts w:ascii="Calibri" w:eastAsia="Calibri" w:hAnsi="Calibri" w:cs="Calibri"/>
                <w:color w:val="1C2B39" w:themeColor="accent1"/>
              </w:rPr>
              <w:t>129</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0854B0" w14:textId="77777777" w:rsidR="00586634" w:rsidRDefault="00586634" w:rsidP="00C30A7D">
            <w:pPr>
              <w:jc w:val="center"/>
            </w:pPr>
            <w:r w:rsidRPr="2C7D733C">
              <w:rPr>
                <w:rFonts w:ascii="Calibri" w:eastAsia="Calibri" w:hAnsi="Calibri" w:cs="Calibri"/>
                <w:color w:val="1C2B39" w:themeColor="accent1"/>
              </w:rPr>
              <w:t>146</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A5B28A"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184 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F205D"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496D86" w14:textId="77777777" w:rsidR="00586634" w:rsidRPr="00855502" w:rsidRDefault="00586634" w:rsidP="00C30A7D">
            <w:pPr>
              <w:jc w:val="center"/>
            </w:pPr>
            <w:r w:rsidRPr="2C7D733C">
              <w:rPr>
                <w:rFonts w:ascii="Calibri" w:eastAsia="Calibri" w:hAnsi="Calibri" w:cs="Calibri"/>
              </w:rPr>
              <w:t>TBC</w:t>
            </w:r>
          </w:p>
        </w:tc>
      </w:tr>
      <w:tr w:rsidR="00586634" w14:paraId="08DBE5DE"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35211DD0" w14:textId="77777777" w:rsidR="00586634" w:rsidRDefault="00586634" w:rsidP="00C30A7D">
            <w:r w:rsidRPr="2C7D733C">
              <w:rPr>
                <w:rFonts w:ascii="Calibri" w:eastAsia="Calibri" w:hAnsi="Calibri" w:cs="Calibri"/>
              </w:rPr>
              <w:t>NSW</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819645" w14:textId="77777777" w:rsidR="00586634" w:rsidRDefault="00586634" w:rsidP="00C30A7D">
            <w:pPr>
              <w:jc w:val="center"/>
            </w:pPr>
            <w:r w:rsidRPr="2C7D733C">
              <w:rPr>
                <w:rFonts w:ascii="Calibri" w:eastAsia="Calibri" w:hAnsi="Calibri" w:cs="Calibri"/>
                <w:color w:val="1C2B39" w:themeColor="accent1"/>
              </w:rPr>
              <w:t>96</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6EA983" w14:textId="77777777" w:rsidR="00586634" w:rsidRDefault="00586634" w:rsidP="00C30A7D">
            <w:pPr>
              <w:jc w:val="center"/>
            </w:pPr>
            <w:r w:rsidRPr="2C7D733C">
              <w:rPr>
                <w:rFonts w:ascii="Calibri" w:eastAsia="Calibri" w:hAnsi="Calibri" w:cs="Calibri"/>
                <w:color w:val="1C2B39" w:themeColor="accent1"/>
              </w:rPr>
              <w:t>98</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69D544" w14:textId="77777777" w:rsidR="00586634" w:rsidRDefault="00586634" w:rsidP="00C30A7D">
            <w:pPr>
              <w:jc w:val="center"/>
            </w:pPr>
            <w:r w:rsidRPr="2C7D733C">
              <w:rPr>
                <w:rFonts w:ascii="Calibri" w:eastAsia="Calibri" w:hAnsi="Calibri" w:cs="Calibri"/>
                <w:color w:val="1C2B39" w:themeColor="accent1"/>
              </w:rPr>
              <w:t>77</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2760E7" w14:textId="77777777" w:rsidR="00586634" w:rsidRDefault="00586634" w:rsidP="00C30A7D">
            <w:pPr>
              <w:jc w:val="center"/>
            </w:pPr>
            <w:r w:rsidRPr="2C7D733C">
              <w:rPr>
                <w:rFonts w:ascii="Calibri" w:eastAsia="Calibri" w:hAnsi="Calibri" w:cs="Calibri"/>
                <w:color w:val="1C2B39" w:themeColor="accent1"/>
              </w:rPr>
              <w:t>133</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CBD5787" w14:textId="77777777" w:rsidR="00586634" w:rsidRDefault="00586634" w:rsidP="00C30A7D">
            <w:pPr>
              <w:jc w:val="center"/>
            </w:pPr>
            <w:r w:rsidRPr="2C7D733C">
              <w:rPr>
                <w:rFonts w:ascii="Calibri" w:eastAsia="Calibri" w:hAnsi="Calibri" w:cs="Calibri"/>
                <w:color w:val="1C2B39" w:themeColor="accent1"/>
              </w:rPr>
              <w:t>132</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3DF8A"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168 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33709A"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7371A8" w14:textId="77777777" w:rsidR="00586634" w:rsidRPr="00855502" w:rsidRDefault="00586634" w:rsidP="00C30A7D">
            <w:pPr>
              <w:jc w:val="center"/>
            </w:pPr>
            <w:r w:rsidRPr="2C7D733C">
              <w:rPr>
                <w:rFonts w:ascii="Calibri" w:eastAsia="Calibri" w:hAnsi="Calibri" w:cs="Calibri"/>
              </w:rPr>
              <w:t>TBC</w:t>
            </w:r>
          </w:p>
        </w:tc>
      </w:tr>
      <w:tr w:rsidR="00586634" w14:paraId="5C2911C2"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770E3316" w14:textId="77777777" w:rsidR="00586634" w:rsidRDefault="00586634" w:rsidP="00C30A7D">
            <w:r w:rsidRPr="2C7D733C">
              <w:rPr>
                <w:rFonts w:ascii="Calibri" w:eastAsia="Calibri" w:hAnsi="Calibri" w:cs="Calibri"/>
              </w:rPr>
              <w:t>VIC</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CAD118" w14:textId="77777777" w:rsidR="00586634" w:rsidRDefault="00586634" w:rsidP="00C30A7D">
            <w:pPr>
              <w:jc w:val="center"/>
            </w:pPr>
            <w:r w:rsidRPr="2C7D733C">
              <w:rPr>
                <w:rFonts w:ascii="Calibri" w:eastAsia="Calibri" w:hAnsi="Calibri" w:cs="Calibri"/>
                <w:color w:val="1C2B39" w:themeColor="accent1"/>
              </w:rPr>
              <w:t>44</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C47A88" w14:textId="77777777" w:rsidR="00586634" w:rsidRDefault="00586634" w:rsidP="00C30A7D">
            <w:pPr>
              <w:jc w:val="center"/>
            </w:pPr>
            <w:r w:rsidRPr="2C7D733C">
              <w:rPr>
                <w:rFonts w:ascii="Calibri" w:eastAsia="Calibri" w:hAnsi="Calibri" w:cs="Calibri"/>
                <w:color w:val="1C2B39" w:themeColor="accent1"/>
              </w:rPr>
              <w:t>44</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59D9423" w14:textId="77777777" w:rsidR="00586634" w:rsidRDefault="00586634" w:rsidP="00C30A7D">
            <w:pPr>
              <w:jc w:val="center"/>
            </w:pPr>
            <w:r w:rsidRPr="2C7D733C">
              <w:rPr>
                <w:rFonts w:ascii="Calibri" w:eastAsia="Calibri" w:hAnsi="Calibri" w:cs="Calibri"/>
                <w:color w:val="1C2B39" w:themeColor="accent1"/>
              </w:rPr>
              <w:t>42</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948EFAA" w14:textId="77777777" w:rsidR="00586634" w:rsidRDefault="00586634" w:rsidP="00C30A7D">
            <w:pPr>
              <w:jc w:val="center"/>
            </w:pPr>
            <w:r w:rsidRPr="2C7D733C">
              <w:rPr>
                <w:rFonts w:ascii="Calibri" w:eastAsia="Calibri" w:hAnsi="Calibri" w:cs="Calibri"/>
                <w:color w:val="1C2B39" w:themeColor="accent1"/>
              </w:rPr>
              <w:t>70</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F0448"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70</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6F4087D"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80 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F65E13"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8407B8" w14:textId="77777777" w:rsidR="00586634" w:rsidRPr="00855502" w:rsidRDefault="00586634" w:rsidP="00C30A7D">
            <w:pPr>
              <w:jc w:val="center"/>
            </w:pPr>
            <w:r w:rsidRPr="2C7D733C">
              <w:rPr>
                <w:rFonts w:ascii="Calibri" w:eastAsia="Calibri" w:hAnsi="Calibri" w:cs="Calibri"/>
              </w:rPr>
              <w:t>TBC</w:t>
            </w:r>
          </w:p>
        </w:tc>
      </w:tr>
      <w:tr w:rsidR="00586634" w14:paraId="4E3FE010"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2E9B193E" w14:textId="77777777" w:rsidR="00586634" w:rsidRDefault="00586634" w:rsidP="00C30A7D">
            <w:r w:rsidRPr="2C7D733C">
              <w:rPr>
                <w:rFonts w:ascii="Calibri" w:eastAsia="Calibri" w:hAnsi="Calibri" w:cs="Calibri"/>
              </w:rPr>
              <w:t>TAS</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242A3B" w14:textId="77777777" w:rsidR="00586634" w:rsidRDefault="00586634" w:rsidP="00C30A7D">
            <w:pPr>
              <w:jc w:val="center"/>
            </w:pPr>
            <w:r w:rsidRPr="2C7D733C">
              <w:rPr>
                <w:rFonts w:ascii="Calibri" w:eastAsia="Calibri" w:hAnsi="Calibri" w:cs="Calibri"/>
                <w:color w:val="1C2B39" w:themeColor="accent1"/>
              </w:rPr>
              <w:t>32</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74D094" w14:textId="77777777" w:rsidR="00586634" w:rsidRDefault="00586634" w:rsidP="00C30A7D">
            <w:pPr>
              <w:jc w:val="center"/>
            </w:pPr>
            <w:r w:rsidRPr="2C7D733C">
              <w:rPr>
                <w:rFonts w:ascii="Calibri" w:eastAsia="Calibri" w:hAnsi="Calibri" w:cs="Calibri"/>
                <w:color w:val="1C2B39" w:themeColor="accent1"/>
              </w:rPr>
              <w:t>32</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72B1FC" w14:textId="77777777" w:rsidR="00586634" w:rsidRDefault="00586634" w:rsidP="00C30A7D">
            <w:pPr>
              <w:jc w:val="center"/>
            </w:pPr>
            <w:r w:rsidRPr="2C7D733C">
              <w:rPr>
                <w:rFonts w:ascii="Calibri" w:eastAsia="Calibri" w:hAnsi="Calibri" w:cs="Calibri"/>
                <w:color w:val="1C2B39" w:themeColor="accent1"/>
              </w:rPr>
              <w:t>18</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822B988" w14:textId="77777777" w:rsidR="00586634" w:rsidRDefault="00586634" w:rsidP="00C30A7D">
            <w:pPr>
              <w:jc w:val="center"/>
            </w:pPr>
            <w:r w:rsidRPr="2C7D733C">
              <w:rPr>
                <w:rFonts w:ascii="Calibri" w:eastAsia="Calibri" w:hAnsi="Calibri" w:cs="Calibri"/>
                <w:color w:val="1C2B39" w:themeColor="accent1"/>
              </w:rPr>
              <w:t>32</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347DF5" w14:textId="77777777" w:rsidR="00586634" w:rsidRDefault="00586634" w:rsidP="00C30A7D">
            <w:pPr>
              <w:jc w:val="center"/>
            </w:pPr>
            <w:r w:rsidRPr="2C7D733C">
              <w:rPr>
                <w:rFonts w:ascii="Calibri" w:eastAsia="Calibri" w:hAnsi="Calibri" w:cs="Calibri"/>
                <w:color w:val="1C2B39" w:themeColor="accent1"/>
              </w:rPr>
              <w:t>32</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D0FB0A"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56 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3BA312"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EBCDB9" w14:textId="77777777" w:rsidR="00586634" w:rsidRPr="00855502" w:rsidRDefault="00586634" w:rsidP="00C30A7D">
            <w:pPr>
              <w:jc w:val="center"/>
            </w:pPr>
            <w:r w:rsidRPr="2C7D733C">
              <w:rPr>
                <w:rFonts w:ascii="Calibri" w:eastAsia="Calibri" w:hAnsi="Calibri" w:cs="Calibri"/>
              </w:rPr>
              <w:t>TBC</w:t>
            </w:r>
          </w:p>
        </w:tc>
      </w:tr>
      <w:tr w:rsidR="00586634" w14:paraId="5D63CBD3"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0383A5F4" w14:textId="77777777" w:rsidR="00586634" w:rsidRDefault="00586634" w:rsidP="00C30A7D">
            <w:r w:rsidRPr="2C7D733C">
              <w:rPr>
                <w:rFonts w:ascii="Calibri" w:eastAsia="Calibri" w:hAnsi="Calibri" w:cs="Calibri"/>
              </w:rPr>
              <w:t>SA</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2277A" w14:textId="77777777" w:rsidR="00586634" w:rsidRDefault="00586634" w:rsidP="00C30A7D">
            <w:pPr>
              <w:jc w:val="center"/>
            </w:pPr>
            <w:r w:rsidRPr="2C7D733C">
              <w:rPr>
                <w:rFonts w:ascii="Calibri" w:eastAsia="Calibri" w:hAnsi="Calibri" w:cs="Calibri"/>
                <w:color w:val="1C2B39" w:themeColor="accent1"/>
              </w:rPr>
              <w:t>116</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831691B" w14:textId="77777777" w:rsidR="00586634" w:rsidRDefault="00586634" w:rsidP="00C30A7D">
            <w:pPr>
              <w:jc w:val="center"/>
            </w:pPr>
            <w:r w:rsidRPr="2C7D733C">
              <w:rPr>
                <w:rFonts w:ascii="Calibri" w:eastAsia="Calibri" w:hAnsi="Calibri" w:cs="Calibri"/>
                <w:color w:val="1C2B39" w:themeColor="accent1"/>
              </w:rPr>
              <w:t>113</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9A1F53" w14:textId="77777777" w:rsidR="00586634" w:rsidRDefault="00586634" w:rsidP="00C30A7D">
            <w:pPr>
              <w:jc w:val="center"/>
            </w:pPr>
            <w:r w:rsidRPr="2C7D733C">
              <w:rPr>
                <w:rFonts w:ascii="Calibri" w:eastAsia="Calibri" w:hAnsi="Calibri" w:cs="Calibri"/>
                <w:color w:val="1C2B39" w:themeColor="accent1"/>
              </w:rPr>
              <w:t>108</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B0B049" w14:textId="77777777" w:rsidR="00586634" w:rsidRDefault="00586634" w:rsidP="00C30A7D">
            <w:pPr>
              <w:jc w:val="center"/>
            </w:pPr>
            <w:r w:rsidRPr="2C7D733C">
              <w:rPr>
                <w:rFonts w:ascii="Calibri" w:eastAsia="Calibri" w:hAnsi="Calibri" w:cs="Calibri"/>
                <w:color w:val="1C2B39" w:themeColor="accent1"/>
              </w:rPr>
              <w:t>125</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667A12E" w14:textId="77777777" w:rsidR="00586634" w:rsidRDefault="00586634" w:rsidP="00C30A7D">
            <w:pPr>
              <w:jc w:val="center"/>
            </w:pPr>
            <w:r w:rsidRPr="2C7D733C">
              <w:rPr>
                <w:rFonts w:ascii="Calibri" w:eastAsia="Calibri" w:hAnsi="Calibri" w:cs="Calibri"/>
                <w:color w:val="1C2B39" w:themeColor="accent1"/>
              </w:rPr>
              <w:t>130</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9F588C"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160 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14CFD8"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767B44" w14:textId="77777777" w:rsidR="00586634" w:rsidRPr="00855502" w:rsidRDefault="00586634" w:rsidP="00C30A7D">
            <w:pPr>
              <w:jc w:val="center"/>
            </w:pPr>
            <w:r w:rsidRPr="2C7D733C">
              <w:rPr>
                <w:rFonts w:ascii="Calibri" w:eastAsia="Calibri" w:hAnsi="Calibri" w:cs="Calibri"/>
              </w:rPr>
              <w:t>TBC</w:t>
            </w:r>
          </w:p>
        </w:tc>
      </w:tr>
      <w:tr w:rsidR="00586634" w14:paraId="6296983A" w14:textId="77777777" w:rsidTr="00C30A7D">
        <w:trPr>
          <w:trHeight w:val="300"/>
        </w:trPr>
        <w:tc>
          <w:tcPr>
            <w:tcW w:w="1152" w:type="dxa"/>
            <w:tcBorders>
              <w:top w:val="single" w:sz="8" w:space="0" w:color="auto"/>
              <w:left w:val="single" w:sz="8" w:space="0" w:color="auto"/>
              <w:bottom w:val="single" w:sz="8" w:space="0" w:color="auto"/>
              <w:right w:val="single" w:sz="8" w:space="0" w:color="auto"/>
            </w:tcBorders>
            <w:tcMar>
              <w:left w:w="108" w:type="dxa"/>
              <w:right w:w="108" w:type="dxa"/>
            </w:tcMar>
          </w:tcPr>
          <w:p w14:paraId="588F3BB0" w14:textId="77777777" w:rsidR="00586634" w:rsidRDefault="00586634" w:rsidP="00C30A7D">
            <w:r w:rsidRPr="2C7D733C">
              <w:rPr>
                <w:rFonts w:ascii="Calibri" w:eastAsia="Calibri" w:hAnsi="Calibri" w:cs="Calibri"/>
              </w:rPr>
              <w:t>WA</w:t>
            </w:r>
          </w:p>
        </w:tc>
        <w:tc>
          <w:tcPr>
            <w:tcW w:w="110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F1A735" w14:textId="77777777" w:rsidR="00586634" w:rsidRDefault="00586634" w:rsidP="00C30A7D">
            <w:pPr>
              <w:jc w:val="center"/>
            </w:pPr>
            <w:r w:rsidRPr="2C7D733C">
              <w:rPr>
                <w:rFonts w:ascii="Calibri" w:eastAsia="Calibri" w:hAnsi="Calibri" w:cs="Calibri"/>
                <w:color w:val="1C2B39" w:themeColor="accent1"/>
              </w:rPr>
              <w:t>30</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A84EAF" w14:textId="77777777" w:rsidR="00586634" w:rsidRDefault="00586634" w:rsidP="00C30A7D">
            <w:pPr>
              <w:jc w:val="center"/>
            </w:pPr>
            <w:r w:rsidRPr="2C7D733C">
              <w:rPr>
                <w:rFonts w:ascii="Calibri" w:eastAsia="Calibri" w:hAnsi="Calibri" w:cs="Calibri"/>
                <w:color w:val="1C2B39" w:themeColor="accent1"/>
              </w:rPr>
              <w:t>30</w:t>
            </w:r>
          </w:p>
        </w:tc>
        <w:tc>
          <w:tcPr>
            <w:tcW w:w="11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1DF4C6A" w14:textId="77777777" w:rsidR="00586634" w:rsidRDefault="00586634" w:rsidP="00C30A7D">
            <w:pPr>
              <w:jc w:val="center"/>
            </w:pPr>
            <w:r w:rsidRPr="2C7D733C">
              <w:rPr>
                <w:rFonts w:ascii="Calibri" w:eastAsia="Calibri" w:hAnsi="Calibri" w:cs="Calibri"/>
                <w:color w:val="1C2B39" w:themeColor="accent1"/>
              </w:rPr>
              <w:t>30</w:t>
            </w:r>
          </w:p>
        </w:tc>
        <w:tc>
          <w:tcPr>
            <w:tcW w:w="106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836B3A" w14:textId="77777777" w:rsidR="00586634" w:rsidRDefault="00586634" w:rsidP="00C30A7D">
            <w:pPr>
              <w:jc w:val="center"/>
            </w:pPr>
            <w:r w:rsidRPr="2C7D733C">
              <w:rPr>
                <w:rFonts w:ascii="Calibri" w:eastAsia="Calibri" w:hAnsi="Calibri" w:cs="Calibri"/>
                <w:color w:val="1C2B39" w:themeColor="accent1"/>
              </w:rPr>
              <w:t>50</w:t>
            </w:r>
          </w:p>
        </w:tc>
        <w:tc>
          <w:tcPr>
            <w:tcW w:w="106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B57F6B" w14:textId="77777777" w:rsidR="00586634" w:rsidRDefault="00586634" w:rsidP="00C30A7D">
            <w:pPr>
              <w:jc w:val="center"/>
            </w:pPr>
            <w:r w:rsidRPr="2C7D733C">
              <w:rPr>
                <w:rFonts w:ascii="Calibri" w:eastAsia="Calibri" w:hAnsi="Calibri" w:cs="Calibri"/>
                <w:color w:val="1C2B39" w:themeColor="accent1"/>
              </w:rPr>
              <w:t>50</w:t>
            </w:r>
          </w:p>
        </w:tc>
        <w:tc>
          <w:tcPr>
            <w:tcW w:w="11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7E5DC59" w14:textId="77777777" w:rsidR="00586634" w:rsidRPr="00DD6F2F" w:rsidRDefault="00586634" w:rsidP="00C30A7D">
            <w:pPr>
              <w:jc w:val="center"/>
              <w:rPr>
                <w:rFonts w:ascii="Calibri" w:eastAsia="Calibri" w:hAnsi="Calibri" w:cs="Calibri"/>
                <w:color w:val="1C2B39" w:themeColor="accent1"/>
              </w:rPr>
            </w:pPr>
            <w:r w:rsidRPr="2C7D733C">
              <w:rPr>
                <w:rFonts w:ascii="Calibri" w:eastAsia="Calibri" w:hAnsi="Calibri" w:cs="Calibri"/>
                <w:color w:val="1C2B39" w:themeColor="accent1"/>
              </w:rPr>
              <w:t>48 </w:t>
            </w:r>
          </w:p>
        </w:tc>
        <w:tc>
          <w:tcPr>
            <w:tcW w:w="11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843302E" w14:textId="77777777" w:rsidR="00586634" w:rsidRPr="00855502" w:rsidRDefault="00586634" w:rsidP="00C30A7D">
            <w:pPr>
              <w:jc w:val="center"/>
            </w:pPr>
            <w:r w:rsidRPr="2C7D733C">
              <w:rPr>
                <w:rFonts w:ascii="Calibri" w:eastAsia="Calibri" w:hAnsi="Calibri" w:cs="Calibri"/>
              </w:rPr>
              <w:t>TBC</w:t>
            </w:r>
          </w:p>
        </w:tc>
        <w:tc>
          <w:tcPr>
            <w:tcW w:w="96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9C1321" w14:textId="77777777" w:rsidR="00586634" w:rsidRPr="00855502" w:rsidRDefault="00586634" w:rsidP="00C30A7D">
            <w:pPr>
              <w:jc w:val="center"/>
            </w:pPr>
            <w:r w:rsidRPr="2C7D733C">
              <w:rPr>
                <w:rFonts w:ascii="Calibri" w:eastAsia="Calibri" w:hAnsi="Calibri" w:cs="Calibri"/>
              </w:rPr>
              <w:t>TBC</w:t>
            </w:r>
          </w:p>
        </w:tc>
      </w:tr>
    </w:tbl>
    <w:p w14:paraId="24B4A225" w14:textId="77777777" w:rsidR="00586634" w:rsidRDefault="00586634" w:rsidP="00817668">
      <w:pPr>
        <w:spacing w:before="160"/>
        <w:rPr>
          <w:lang w:val="en-US"/>
        </w:rPr>
      </w:pPr>
      <w:r w:rsidRPr="2C7D733C">
        <w:rPr>
          <w:lang w:val="en-US"/>
        </w:rPr>
        <w:t xml:space="preserve">Stakeholders continue to advocate for the Australian Government to reinstate the Prevocational General Practice Placements Program (PGPPP), which ceased in 2014. The key points of difference between the JFPDP and PGPPP are: </w:t>
      </w:r>
    </w:p>
    <w:p w14:paraId="40BD21C2" w14:textId="77777777" w:rsidR="00586634" w:rsidRDefault="00586634" w:rsidP="00586634">
      <w:pPr>
        <w:pStyle w:val="ListParagraph"/>
        <w:numPr>
          <w:ilvl w:val="0"/>
          <w:numId w:val="46"/>
        </w:numPr>
        <w:rPr>
          <w:lang w:val="en-US"/>
        </w:rPr>
      </w:pPr>
      <w:r w:rsidRPr="2C7D733C">
        <w:rPr>
          <w:lang w:val="en-US"/>
        </w:rPr>
        <w:t xml:space="preserve">JFPDP provides primary care rotations in MM2-7 regions only. PGPPP encompassed metropolitan regions. </w:t>
      </w:r>
    </w:p>
    <w:p w14:paraId="32C4F1C9" w14:textId="77777777" w:rsidR="00586634" w:rsidRDefault="00586634" w:rsidP="00586634">
      <w:pPr>
        <w:pStyle w:val="ListParagraph"/>
        <w:numPr>
          <w:ilvl w:val="0"/>
          <w:numId w:val="46"/>
        </w:numPr>
        <w:rPr>
          <w:lang w:val="en-US"/>
        </w:rPr>
      </w:pPr>
      <w:r w:rsidRPr="2C7D733C">
        <w:rPr>
          <w:lang w:val="en-US"/>
        </w:rPr>
        <w:t xml:space="preserve">While metropolitan based junior doctors can participate in a JFPDP program, their places are currently capped and they must do their rotations in an MM2-7 location. </w:t>
      </w:r>
    </w:p>
    <w:p w14:paraId="487C6B7C" w14:textId="77777777" w:rsidR="00586634" w:rsidRPr="00E41F5F" w:rsidRDefault="00586634" w:rsidP="00586634">
      <w:pPr>
        <w:pStyle w:val="ListParagraph"/>
        <w:numPr>
          <w:ilvl w:val="0"/>
          <w:numId w:val="46"/>
        </w:numPr>
        <w:rPr>
          <w:lang w:val="en-US"/>
        </w:rPr>
      </w:pPr>
      <w:r w:rsidRPr="2C7D733C">
        <w:rPr>
          <w:lang w:val="en-US"/>
        </w:rPr>
        <w:t>Junior doctors on the PGPPP could bill MBS. This is excluded on JFPDP to prevent ‘double dipping’ and significantly reduce the program</w:t>
      </w:r>
      <w:r>
        <w:rPr>
          <w:lang w:val="en-US"/>
        </w:rPr>
        <w:t>’</w:t>
      </w:r>
      <w:r w:rsidRPr="2C7D733C">
        <w:rPr>
          <w:lang w:val="en-US"/>
        </w:rPr>
        <w:t xml:space="preserve">s cost with the same outcomes. </w:t>
      </w:r>
    </w:p>
    <w:p w14:paraId="6834481D" w14:textId="058A3341" w:rsidR="00586634" w:rsidRDefault="00586634" w:rsidP="00586634">
      <w:pPr>
        <w:rPr>
          <w:lang w:val="en-US"/>
        </w:rPr>
      </w:pPr>
      <w:r w:rsidRPr="2C7D733C">
        <w:rPr>
          <w:lang w:val="en-US"/>
        </w:rPr>
        <w:t xml:space="preserve">While the PGPPP had inefficiencies, its conclusion has created a gap in the medical training pipeline for the GP profession. While the </w:t>
      </w:r>
      <w:r>
        <w:rPr>
          <w:lang w:val="en-US"/>
        </w:rPr>
        <w:t xml:space="preserve">Rural Junior Doctor Training Innovation Fund (ceased) and now the </w:t>
      </w:r>
      <w:r w:rsidRPr="2C7D733C">
        <w:rPr>
          <w:lang w:val="en-US"/>
        </w:rPr>
        <w:t xml:space="preserve">JFPDP fills this gap in MM2-7 locations, the significant metropolitan-based junior doctor cohort only </w:t>
      </w:r>
      <w:r w:rsidR="00F07208">
        <w:rPr>
          <w:lang w:val="en-US"/>
        </w:rPr>
        <w:t>has</w:t>
      </w:r>
      <w:r w:rsidR="00F07208" w:rsidRPr="2C7D733C">
        <w:rPr>
          <w:lang w:val="en-US"/>
        </w:rPr>
        <w:t xml:space="preserve"> </w:t>
      </w:r>
      <w:r w:rsidRPr="2C7D733C">
        <w:rPr>
          <w:lang w:val="en-US"/>
        </w:rPr>
        <w:t xml:space="preserve">limited access to prevocational primary care exposure and they must relocate in order to undertake a rotation. Noting the strong evidence base that positive primary care exposure is an influential factor in selecting a career in general practice, failure to bridge this gap would be a lost opportunity. </w:t>
      </w:r>
    </w:p>
    <w:p w14:paraId="24957186" w14:textId="1B5E75D2" w:rsidR="00586634" w:rsidRDefault="00586634" w:rsidP="00586634">
      <w:pPr>
        <w:rPr>
          <w:lang w:val="en-US"/>
        </w:rPr>
      </w:pPr>
      <w:r w:rsidRPr="2C7D733C">
        <w:rPr>
          <w:lang w:val="en-US"/>
        </w:rPr>
        <w:t xml:space="preserve">A new and expanded </w:t>
      </w:r>
      <w:r w:rsidR="006A2372">
        <w:rPr>
          <w:lang w:val="en-US"/>
        </w:rPr>
        <w:t>p</w:t>
      </w:r>
      <w:r w:rsidRPr="2C7D733C">
        <w:rPr>
          <w:lang w:val="en-US"/>
        </w:rPr>
        <w:t xml:space="preserve">rimary </w:t>
      </w:r>
      <w:r w:rsidR="006A2372">
        <w:rPr>
          <w:lang w:val="en-US"/>
        </w:rPr>
        <w:t>c</w:t>
      </w:r>
      <w:r w:rsidRPr="2C7D733C">
        <w:rPr>
          <w:lang w:val="en-US"/>
        </w:rPr>
        <w:t xml:space="preserve">are </w:t>
      </w:r>
      <w:r w:rsidR="006A2372">
        <w:rPr>
          <w:lang w:val="en-US"/>
        </w:rPr>
        <w:t>p</w:t>
      </w:r>
      <w:r w:rsidRPr="2C7D733C">
        <w:rPr>
          <w:lang w:val="en-US"/>
        </w:rPr>
        <w:t xml:space="preserve">revocational </w:t>
      </w:r>
      <w:r w:rsidR="006A2372">
        <w:rPr>
          <w:lang w:val="en-US"/>
        </w:rPr>
        <w:t>p</w:t>
      </w:r>
      <w:r w:rsidRPr="2C7D733C">
        <w:rPr>
          <w:lang w:val="en-US"/>
        </w:rPr>
        <w:t xml:space="preserve">rogram would be co-funded between the Australian Government and the states and territories, expanding into the Australian Capital Territory </w:t>
      </w:r>
      <w:r w:rsidR="006A2372">
        <w:rPr>
          <w:lang w:val="en-US"/>
        </w:rPr>
        <w:t xml:space="preserve">to </w:t>
      </w:r>
      <w:r w:rsidRPr="2C7D733C">
        <w:rPr>
          <w:lang w:val="en-US"/>
        </w:rPr>
        <w:t>provid</w:t>
      </w:r>
      <w:r w:rsidR="006A2372">
        <w:rPr>
          <w:lang w:val="en-US"/>
        </w:rPr>
        <w:t>e</w:t>
      </w:r>
      <w:r w:rsidRPr="2C7D733C">
        <w:rPr>
          <w:lang w:val="en-US"/>
        </w:rPr>
        <w:t xml:space="preserve"> national coverage. </w:t>
      </w:r>
      <w:r w:rsidR="00620840">
        <w:rPr>
          <w:lang w:val="en-US"/>
        </w:rPr>
        <w:t>A</w:t>
      </w:r>
      <w:r w:rsidRPr="2C7D733C">
        <w:rPr>
          <w:lang w:val="en-US"/>
        </w:rPr>
        <w:t xml:space="preserve"> new program </w:t>
      </w:r>
      <w:r w:rsidR="00620840" w:rsidRPr="2C7D733C">
        <w:rPr>
          <w:lang w:val="en-US"/>
        </w:rPr>
        <w:t xml:space="preserve">expanded </w:t>
      </w:r>
      <w:r w:rsidRPr="2C7D733C">
        <w:rPr>
          <w:lang w:val="en-US"/>
        </w:rPr>
        <w:t>into metropolitan areas would have the added benefit of driving improved general practice outcomes in metropolitan areas by growing the number of GPs working in general practices</w:t>
      </w:r>
      <w:r w:rsidR="006B6A3A">
        <w:rPr>
          <w:lang w:val="en-US"/>
        </w:rPr>
        <w:t>, including</w:t>
      </w:r>
      <w:r w:rsidRPr="2C7D733C">
        <w:rPr>
          <w:lang w:val="en-US"/>
        </w:rPr>
        <w:t xml:space="preserve"> underserviced outer metropolitan localities. Recent changes by the Australian Medical Council</w:t>
      </w:r>
      <w:r>
        <w:rPr>
          <w:lang w:val="en-US"/>
        </w:rPr>
        <w:t xml:space="preserve"> (AMC)</w:t>
      </w:r>
      <w:r w:rsidRPr="2C7D733C">
        <w:rPr>
          <w:lang w:val="en-US"/>
        </w:rPr>
        <w:t xml:space="preserve"> to the National Framework for Prevocational Medical Training make it easier for junior doctors to demonstrate key competencies in community-based settings</w:t>
      </w:r>
      <w:r>
        <w:rPr>
          <w:lang w:val="en-US"/>
        </w:rPr>
        <w:t>,</w:t>
      </w:r>
      <w:r w:rsidRPr="2C7D733C">
        <w:rPr>
          <w:lang w:val="en-US"/>
        </w:rPr>
        <w:t xml:space="preserve"> such as general practice. </w:t>
      </w:r>
    </w:p>
    <w:p w14:paraId="1430F96C" w14:textId="036C0881" w:rsidR="00586634" w:rsidRDefault="00586634" w:rsidP="00586634">
      <w:pPr>
        <w:rPr>
          <w:lang w:val="en-US"/>
        </w:rPr>
      </w:pPr>
      <w:r>
        <w:rPr>
          <w:lang w:val="en-US"/>
        </w:rPr>
        <w:t>Given Commonwealth-</w:t>
      </w:r>
      <w:r w:rsidRPr="2C7D733C">
        <w:rPr>
          <w:lang w:val="en-US"/>
        </w:rPr>
        <w:t xml:space="preserve">supported GP training programs are at full capacity, it is recommended that </w:t>
      </w:r>
      <w:r>
        <w:rPr>
          <w:lang w:val="en-US"/>
        </w:rPr>
        <w:t xml:space="preserve">any </w:t>
      </w:r>
      <w:r w:rsidRPr="2C7D733C">
        <w:rPr>
          <w:lang w:val="en-US"/>
        </w:rPr>
        <w:t xml:space="preserve">policy change </w:t>
      </w:r>
      <w:r>
        <w:rPr>
          <w:lang w:val="en-US"/>
        </w:rPr>
        <w:t>with respect to prevocational capacity</w:t>
      </w:r>
      <w:r w:rsidRPr="2C7D733C">
        <w:rPr>
          <w:lang w:val="en-US"/>
        </w:rPr>
        <w:t xml:space="preserve"> be coordinated with a commensurate increase in GP training places. Implementing this option in the absence of broader GP trainin</w:t>
      </w:r>
      <w:r>
        <w:rPr>
          <w:lang w:val="en-US"/>
        </w:rPr>
        <w:t>g capacity would create latent need</w:t>
      </w:r>
      <w:r w:rsidRPr="2C7D733C">
        <w:rPr>
          <w:lang w:val="en-US"/>
        </w:rPr>
        <w:t xml:space="preserve"> for GP training places and </w:t>
      </w:r>
      <w:r>
        <w:rPr>
          <w:lang w:val="en-US"/>
        </w:rPr>
        <w:t>would be unlikely to</w:t>
      </w:r>
      <w:r w:rsidRPr="2C7D733C">
        <w:rPr>
          <w:lang w:val="en-US"/>
        </w:rPr>
        <w:t xml:space="preserve"> produce the ne</w:t>
      </w:r>
      <w:r>
        <w:rPr>
          <w:lang w:val="en-US"/>
        </w:rPr>
        <w:t>t impact desired. U</w:t>
      </w:r>
      <w:r w:rsidRPr="2C7D733C">
        <w:rPr>
          <w:lang w:val="en-US"/>
        </w:rPr>
        <w:t>pstream changes that improve positive expos</w:t>
      </w:r>
      <w:r>
        <w:rPr>
          <w:lang w:val="en-US"/>
        </w:rPr>
        <w:t>ure to general practice would</w:t>
      </w:r>
      <w:r w:rsidRPr="2C7D733C">
        <w:rPr>
          <w:lang w:val="en-US"/>
        </w:rPr>
        <w:t xml:space="preserve"> </w:t>
      </w:r>
      <w:r>
        <w:rPr>
          <w:lang w:val="en-US"/>
        </w:rPr>
        <w:t>further support</w:t>
      </w:r>
      <w:r w:rsidRPr="2C7D733C">
        <w:rPr>
          <w:lang w:val="en-US"/>
        </w:rPr>
        <w:t xml:space="preserve"> optimal outcomes. </w:t>
      </w:r>
    </w:p>
    <w:p w14:paraId="0B82A45D" w14:textId="77777777" w:rsidR="00586634" w:rsidRPr="00DD6F2F" w:rsidRDefault="00586634" w:rsidP="00586634">
      <w:pPr>
        <w:pStyle w:val="Heading3"/>
        <w:rPr>
          <w:lang w:val="en-US"/>
        </w:rPr>
      </w:pPr>
      <w:r w:rsidRPr="2C7D733C">
        <w:rPr>
          <w:lang w:val="en-US"/>
        </w:rPr>
        <w:t xml:space="preserve">Option 3 risks and benefits </w:t>
      </w:r>
    </w:p>
    <w:tbl>
      <w:tblPr>
        <w:tblStyle w:val="Custom1"/>
        <w:tblW w:w="5000" w:type="pct"/>
        <w:tblLook w:val="0660" w:firstRow="1" w:lastRow="1" w:firstColumn="0" w:lastColumn="0" w:noHBand="1" w:noVBand="1"/>
      </w:tblPr>
      <w:tblGrid>
        <w:gridCol w:w="4690"/>
        <w:gridCol w:w="4948"/>
      </w:tblGrid>
      <w:tr w:rsidR="00586634" w:rsidRPr="0073534E" w14:paraId="55A129C1"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2DE84786" w14:textId="77777777" w:rsidR="00586634" w:rsidRPr="00962B47" w:rsidRDefault="00586634" w:rsidP="00C30A7D">
            <w:pPr>
              <w:pStyle w:val="TBLText"/>
              <w:jc w:val="center"/>
              <w:rPr>
                <w:sz w:val="22"/>
                <w:szCs w:val="22"/>
              </w:rPr>
            </w:pPr>
            <w:r w:rsidRPr="2C7D733C">
              <w:rPr>
                <w:sz w:val="22"/>
                <w:szCs w:val="22"/>
              </w:rPr>
              <w:t>BENEFITS</w:t>
            </w:r>
          </w:p>
        </w:tc>
        <w:tc>
          <w:tcPr>
            <w:tcW w:w="0" w:type="pct"/>
            <w:vAlign w:val="center"/>
          </w:tcPr>
          <w:p w14:paraId="430C9AF3" w14:textId="77777777" w:rsidR="00586634" w:rsidRPr="0073534E" w:rsidRDefault="00586634" w:rsidP="00C30A7D">
            <w:pPr>
              <w:pStyle w:val="TBLText"/>
              <w:jc w:val="center"/>
              <w:rPr>
                <w:sz w:val="22"/>
                <w:szCs w:val="22"/>
              </w:rPr>
            </w:pPr>
            <w:r w:rsidRPr="2C7D733C">
              <w:rPr>
                <w:sz w:val="22"/>
                <w:szCs w:val="22"/>
              </w:rPr>
              <w:t>RISKS</w:t>
            </w:r>
          </w:p>
        </w:tc>
      </w:tr>
      <w:tr w:rsidR="00586634" w:rsidRPr="00321519" w14:paraId="4CED5948" w14:textId="77777777" w:rsidTr="00C30A7D">
        <w:trPr>
          <w:trHeight w:val="350"/>
        </w:trPr>
        <w:tc>
          <w:tcPr>
            <w:tcW w:w="0" w:type="pct"/>
          </w:tcPr>
          <w:p w14:paraId="22CBA3E9" w14:textId="77777777" w:rsidR="00586634" w:rsidRDefault="00586634" w:rsidP="00C30A7D">
            <w:pPr>
              <w:pStyle w:val="TBLText"/>
              <w:numPr>
                <w:ilvl w:val="0"/>
                <w:numId w:val="43"/>
              </w:numPr>
              <w:spacing w:after="120"/>
              <w:rPr>
                <w:sz w:val="22"/>
                <w:szCs w:val="22"/>
              </w:rPr>
            </w:pPr>
            <w:r w:rsidRPr="2C7D733C">
              <w:rPr>
                <w:sz w:val="22"/>
                <w:szCs w:val="22"/>
              </w:rPr>
              <w:t xml:space="preserve">Plugs key exposure gap in the GP training pipeline for a majority of junior doctors. </w:t>
            </w:r>
          </w:p>
          <w:p w14:paraId="795BF077" w14:textId="77777777" w:rsidR="00586634" w:rsidRDefault="00586634" w:rsidP="00C30A7D">
            <w:pPr>
              <w:pStyle w:val="TBLText"/>
              <w:numPr>
                <w:ilvl w:val="0"/>
                <w:numId w:val="43"/>
              </w:numPr>
              <w:spacing w:after="120"/>
              <w:rPr>
                <w:sz w:val="22"/>
                <w:szCs w:val="22"/>
              </w:rPr>
            </w:pPr>
            <w:r w:rsidRPr="2C7D733C">
              <w:rPr>
                <w:sz w:val="22"/>
                <w:szCs w:val="22"/>
              </w:rPr>
              <w:t xml:space="preserve">Takes advantage of AMC changes to prevocational doctor training framework. </w:t>
            </w:r>
          </w:p>
          <w:p w14:paraId="572508BB" w14:textId="77777777" w:rsidR="00586634" w:rsidRDefault="00586634" w:rsidP="00C30A7D">
            <w:pPr>
              <w:pStyle w:val="TBLText"/>
              <w:numPr>
                <w:ilvl w:val="0"/>
                <w:numId w:val="43"/>
              </w:numPr>
              <w:spacing w:after="120"/>
              <w:rPr>
                <w:sz w:val="22"/>
                <w:szCs w:val="22"/>
              </w:rPr>
            </w:pPr>
            <w:r w:rsidRPr="2C7D733C">
              <w:rPr>
                <w:sz w:val="22"/>
                <w:szCs w:val="22"/>
              </w:rPr>
              <w:t xml:space="preserve">Is likely to increase the cohort of junior doctors interested in general practice careers. </w:t>
            </w:r>
          </w:p>
          <w:p w14:paraId="42CCBF61" w14:textId="77777777" w:rsidR="00586634" w:rsidRDefault="00586634" w:rsidP="00C30A7D">
            <w:pPr>
              <w:pStyle w:val="TBLText"/>
              <w:numPr>
                <w:ilvl w:val="0"/>
                <w:numId w:val="43"/>
              </w:numPr>
              <w:spacing w:after="120"/>
              <w:rPr>
                <w:sz w:val="22"/>
                <w:szCs w:val="22"/>
              </w:rPr>
            </w:pPr>
            <w:r>
              <w:rPr>
                <w:sz w:val="22"/>
                <w:szCs w:val="22"/>
              </w:rPr>
              <w:t xml:space="preserve">Continuing to prioritise regional and rural rotations will likely translate to more junior doctors with an interest in practising in these areas, creating community benefits. </w:t>
            </w:r>
          </w:p>
          <w:p w14:paraId="1AAA2A93" w14:textId="02EC16E4" w:rsidR="00257478" w:rsidRPr="00257478" w:rsidRDefault="00257478" w:rsidP="00E8646A">
            <w:pPr>
              <w:pStyle w:val="ListParagraph"/>
              <w:numPr>
                <w:ilvl w:val="0"/>
                <w:numId w:val="43"/>
              </w:numPr>
              <w:rPr>
                <w:szCs w:val="22"/>
              </w:rPr>
            </w:pPr>
            <w:r w:rsidRPr="00257478">
              <w:rPr>
                <w:szCs w:val="22"/>
              </w:rPr>
              <w:t xml:space="preserve">Expands application of program to the ACT, which is experiencing significant GP shortages. </w:t>
            </w:r>
          </w:p>
          <w:p w14:paraId="43D6D716" w14:textId="7CEC9201" w:rsidR="00586634" w:rsidRPr="00C2545F" w:rsidRDefault="00586634" w:rsidP="00C30A7D">
            <w:pPr>
              <w:pStyle w:val="TBLText"/>
              <w:numPr>
                <w:ilvl w:val="0"/>
                <w:numId w:val="43"/>
              </w:numPr>
              <w:spacing w:after="120"/>
              <w:rPr>
                <w:sz w:val="22"/>
                <w:szCs w:val="22"/>
              </w:rPr>
            </w:pPr>
            <w:r w:rsidRPr="2C7D733C">
              <w:rPr>
                <w:sz w:val="22"/>
                <w:szCs w:val="22"/>
              </w:rPr>
              <w:t xml:space="preserve">Implementation in tandem with Option 2 and Option 4 would maximise value creation through complementary throughput and capacity increases across the workforce pipeline.  </w:t>
            </w:r>
          </w:p>
        </w:tc>
        <w:tc>
          <w:tcPr>
            <w:tcW w:w="0" w:type="pct"/>
          </w:tcPr>
          <w:p w14:paraId="24064195" w14:textId="45B7EFFA" w:rsidR="00586634" w:rsidRDefault="00586634" w:rsidP="00C30A7D">
            <w:pPr>
              <w:pStyle w:val="TBLText"/>
              <w:numPr>
                <w:ilvl w:val="0"/>
                <w:numId w:val="43"/>
              </w:numPr>
              <w:spacing w:after="120"/>
              <w:rPr>
                <w:sz w:val="22"/>
                <w:szCs w:val="22"/>
              </w:rPr>
            </w:pPr>
            <w:r w:rsidRPr="2C7D733C">
              <w:rPr>
                <w:sz w:val="22"/>
                <w:szCs w:val="22"/>
              </w:rPr>
              <w:t xml:space="preserve">Implementation in the absence of broader reforms to GP training capacity (see Option 4) </w:t>
            </w:r>
            <w:r w:rsidR="00705F7A">
              <w:rPr>
                <w:sz w:val="22"/>
                <w:szCs w:val="22"/>
              </w:rPr>
              <w:t>would</w:t>
            </w:r>
            <w:r w:rsidR="00705F7A" w:rsidRPr="2C7D733C">
              <w:rPr>
                <w:sz w:val="22"/>
                <w:szCs w:val="22"/>
              </w:rPr>
              <w:t xml:space="preserve"> </w:t>
            </w:r>
            <w:r w:rsidRPr="2C7D733C">
              <w:rPr>
                <w:sz w:val="22"/>
                <w:szCs w:val="22"/>
              </w:rPr>
              <w:t xml:space="preserve">create latent demand and undermine outcomes. </w:t>
            </w:r>
          </w:p>
          <w:p w14:paraId="1F0EBBC3" w14:textId="77777777" w:rsidR="00586634" w:rsidRDefault="00586634" w:rsidP="00C30A7D">
            <w:pPr>
              <w:pStyle w:val="TBLText"/>
              <w:numPr>
                <w:ilvl w:val="0"/>
                <w:numId w:val="43"/>
              </w:numPr>
              <w:spacing w:after="120"/>
              <w:rPr>
                <w:sz w:val="22"/>
                <w:szCs w:val="22"/>
              </w:rPr>
            </w:pPr>
            <w:r w:rsidRPr="2C7D733C">
              <w:rPr>
                <w:sz w:val="22"/>
                <w:szCs w:val="22"/>
              </w:rPr>
              <w:t>Conversely, without upstream refo</w:t>
            </w:r>
            <w:r>
              <w:rPr>
                <w:sz w:val="22"/>
                <w:szCs w:val="22"/>
              </w:rPr>
              <w:t>rm (see Option 2), there is</w:t>
            </w:r>
            <w:r w:rsidRPr="2C7D733C">
              <w:rPr>
                <w:sz w:val="22"/>
                <w:szCs w:val="22"/>
              </w:rPr>
              <w:t xml:space="preserve"> potential for undersubscription, undermining value for money outcomes. </w:t>
            </w:r>
          </w:p>
          <w:p w14:paraId="1345D806" w14:textId="77777777" w:rsidR="00586634" w:rsidRDefault="00586634" w:rsidP="00C30A7D">
            <w:pPr>
              <w:pStyle w:val="TBLText"/>
              <w:numPr>
                <w:ilvl w:val="0"/>
                <w:numId w:val="43"/>
              </w:numPr>
              <w:spacing w:after="120"/>
              <w:rPr>
                <w:sz w:val="22"/>
                <w:szCs w:val="22"/>
              </w:rPr>
            </w:pPr>
            <w:r>
              <w:rPr>
                <w:sz w:val="22"/>
                <w:szCs w:val="22"/>
              </w:rPr>
              <w:t xml:space="preserve">Hospital capacity may be stretched to accommodate additional places. </w:t>
            </w:r>
          </w:p>
          <w:p w14:paraId="797D09C9" w14:textId="3F1BC3BF" w:rsidR="00586634" w:rsidRPr="00D25A12" w:rsidRDefault="00586634" w:rsidP="00C30A7D">
            <w:pPr>
              <w:pStyle w:val="TBLText"/>
              <w:numPr>
                <w:ilvl w:val="0"/>
                <w:numId w:val="43"/>
              </w:numPr>
              <w:spacing w:after="120"/>
              <w:rPr>
                <w:sz w:val="22"/>
                <w:szCs w:val="22"/>
              </w:rPr>
            </w:pPr>
            <w:r>
              <w:rPr>
                <w:sz w:val="22"/>
                <w:szCs w:val="22"/>
              </w:rPr>
              <w:t xml:space="preserve">Increasing prevocational primary care exposure without increasing GP training capacity </w:t>
            </w:r>
            <w:r w:rsidR="00705F7A">
              <w:rPr>
                <w:sz w:val="22"/>
                <w:szCs w:val="22"/>
              </w:rPr>
              <w:t xml:space="preserve">would </w:t>
            </w:r>
            <w:r>
              <w:rPr>
                <w:sz w:val="22"/>
                <w:szCs w:val="22"/>
              </w:rPr>
              <w:t>create latent demand in the system and place GP colleges under increased pressure to deliver more training</w:t>
            </w:r>
            <w:r w:rsidR="00462511">
              <w:rPr>
                <w:sz w:val="22"/>
                <w:szCs w:val="22"/>
              </w:rPr>
              <w:t>.</w:t>
            </w:r>
          </w:p>
        </w:tc>
      </w:tr>
    </w:tbl>
    <w:p w14:paraId="0EB51C3C" w14:textId="63DC8585" w:rsidR="0050207C" w:rsidRDefault="2C7D733C" w:rsidP="00324F80">
      <w:pPr>
        <w:pStyle w:val="Heading2"/>
      </w:pPr>
      <w:r>
        <w:t xml:space="preserve">Option 4 – Increase GP training capacity </w:t>
      </w:r>
      <w:bookmarkEnd w:id="14"/>
      <w:r w:rsidR="00B74924">
        <w:t>by 400 places</w:t>
      </w:r>
      <w:r w:rsidR="00F446C6">
        <w:t xml:space="preserve"> to 2,000 places overall </w:t>
      </w:r>
      <w:r w:rsidR="00B74924">
        <w:t xml:space="preserve"> </w:t>
      </w:r>
    </w:p>
    <w:p w14:paraId="4F43E3A4" w14:textId="6CD6AA63" w:rsidR="00726A67" w:rsidRDefault="00726A67" w:rsidP="009411AE">
      <w:pPr>
        <w:pStyle w:val="Heading3"/>
        <w:rPr>
          <w:lang w:val="en-US"/>
        </w:rPr>
      </w:pPr>
      <w:r>
        <w:rPr>
          <w:lang w:val="en-US"/>
        </w:rPr>
        <w:t xml:space="preserve">Description </w:t>
      </w:r>
    </w:p>
    <w:p w14:paraId="7C9E849B" w14:textId="77777777" w:rsidR="00240B1A" w:rsidRDefault="00F03B39" w:rsidP="009411AE">
      <w:r>
        <w:rPr>
          <w:lang w:val="en-US"/>
        </w:rPr>
        <w:t>T</w:t>
      </w:r>
      <w:r w:rsidR="2C7D733C" w:rsidRPr="2C7D733C">
        <w:rPr>
          <w:lang w:val="en-US"/>
        </w:rPr>
        <w:t xml:space="preserve">his </w:t>
      </w:r>
      <w:r>
        <w:rPr>
          <w:lang w:val="en-US"/>
        </w:rPr>
        <w:t>option</w:t>
      </w:r>
      <w:r w:rsidR="2C7D733C" w:rsidRPr="2C7D733C">
        <w:rPr>
          <w:lang w:val="en-US"/>
        </w:rPr>
        <w:t xml:space="preserve"> boost</w:t>
      </w:r>
      <w:r>
        <w:rPr>
          <w:lang w:val="en-US"/>
        </w:rPr>
        <w:t>s</w:t>
      </w:r>
      <w:r w:rsidR="2C7D733C" w:rsidRPr="2C7D733C">
        <w:rPr>
          <w:lang w:val="en-US"/>
        </w:rPr>
        <w:t xml:space="preserve"> GP training numbers across the AGPT and RVTS programs</w:t>
      </w:r>
      <w:r w:rsidR="00CA5288">
        <w:rPr>
          <w:lang w:val="en-US"/>
        </w:rPr>
        <w:t xml:space="preserve"> </w:t>
      </w:r>
      <w:r w:rsidR="002C5EF7">
        <w:rPr>
          <w:lang w:val="en-US"/>
        </w:rPr>
        <w:t>from</w:t>
      </w:r>
      <w:r w:rsidR="00CA5288">
        <w:rPr>
          <w:lang w:val="en-US"/>
        </w:rPr>
        <w:t xml:space="preserve"> 2026</w:t>
      </w:r>
      <w:r w:rsidR="002C5EF7">
        <w:rPr>
          <w:lang w:val="en-US"/>
        </w:rPr>
        <w:t>,</w:t>
      </w:r>
      <w:r w:rsidR="00CA5288">
        <w:rPr>
          <w:lang w:val="en-US"/>
        </w:rPr>
        <w:t xml:space="preserve"> increasing progressively to 400 additional places per year from 2028</w:t>
      </w:r>
      <w:r w:rsidR="2C7D733C" w:rsidRPr="2C7D733C">
        <w:rPr>
          <w:lang w:val="en-US"/>
        </w:rPr>
        <w:t>. RGTS is not factored</w:t>
      </w:r>
      <w:r w:rsidR="00BE7FDF">
        <w:rPr>
          <w:lang w:val="en-US"/>
        </w:rPr>
        <w:t xml:space="preserve"> in</w:t>
      </w:r>
      <w:r w:rsidR="2C7D733C" w:rsidRPr="2C7D733C">
        <w:rPr>
          <w:lang w:val="en-US"/>
        </w:rPr>
        <w:t xml:space="preserve"> due to the </w:t>
      </w:r>
      <w:r>
        <w:rPr>
          <w:lang w:val="en-US"/>
        </w:rPr>
        <w:t xml:space="preserve">possibility </w:t>
      </w:r>
      <w:r w:rsidR="2C7D733C" w:rsidRPr="2C7D733C">
        <w:rPr>
          <w:lang w:val="en-US"/>
        </w:rPr>
        <w:t>of program consol</w:t>
      </w:r>
      <w:r>
        <w:rPr>
          <w:lang w:val="en-US"/>
        </w:rPr>
        <w:t>idation from 2026</w:t>
      </w:r>
      <w:r w:rsidR="2C7D733C" w:rsidRPr="2C7D733C">
        <w:rPr>
          <w:lang w:val="en-US"/>
        </w:rPr>
        <w:t xml:space="preserve">. </w:t>
      </w:r>
      <w:r w:rsidR="000539F1">
        <w:rPr>
          <w:lang w:val="en-US"/>
        </w:rPr>
        <w:t>An i</w:t>
      </w:r>
      <w:r w:rsidR="00E157B0">
        <w:rPr>
          <w:lang w:val="en-US"/>
        </w:rPr>
        <w:t>ncrease in demand for</w:t>
      </w:r>
      <w:r w:rsidR="00564A87">
        <w:rPr>
          <w:lang w:val="en-US"/>
        </w:rPr>
        <w:t xml:space="preserve"> </w:t>
      </w:r>
      <w:r w:rsidR="000539F1">
        <w:rPr>
          <w:lang w:val="en-US"/>
        </w:rPr>
        <w:t xml:space="preserve">the </w:t>
      </w:r>
      <w:r w:rsidR="00564A87">
        <w:rPr>
          <w:lang w:val="en-US"/>
        </w:rPr>
        <w:t>National Consistent Payment (</w:t>
      </w:r>
      <w:r w:rsidR="00E157B0">
        <w:rPr>
          <w:lang w:val="en-US"/>
        </w:rPr>
        <w:t>NCP</w:t>
      </w:r>
      <w:r w:rsidR="00564A87">
        <w:rPr>
          <w:lang w:val="en-US"/>
        </w:rPr>
        <w:t>) framework, which provides support payments directly to participant trainees,</w:t>
      </w:r>
      <w:r w:rsidR="00F508B7">
        <w:rPr>
          <w:lang w:val="en-US"/>
        </w:rPr>
        <w:t xml:space="preserve"> </w:t>
      </w:r>
      <w:r w:rsidR="00564A87" w:rsidRPr="009C0129">
        <w:t>supervisors and practices,</w:t>
      </w:r>
      <w:r w:rsidR="00E157B0" w:rsidRPr="009C0129">
        <w:t xml:space="preserve"> would </w:t>
      </w:r>
      <w:r w:rsidR="00D717A3" w:rsidRPr="009C0129">
        <w:t xml:space="preserve">increase costs due to </w:t>
      </w:r>
      <w:r w:rsidR="00564A87" w:rsidRPr="009C0129">
        <w:t xml:space="preserve">the increased number of participants claiming these payments. </w:t>
      </w:r>
    </w:p>
    <w:p w14:paraId="6855FE3A" w14:textId="7B0B53E5" w:rsidR="00383BA2" w:rsidRPr="009C0129" w:rsidRDefault="00584C80" w:rsidP="009411AE">
      <w:r w:rsidRPr="009C0129">
        <w:rPr>
          <w:noProof/>
          <w:lang w:eastAsia="en-AU"/>
        </w:rPr>
        <mc:AlternateContent>
          <mc:Choice Requires="wps">
            <w:drawing>
              <wp:inline distT="0" distB="0" distL="0" distR="0" wp14:anchorId="53254761" wp14:editId="3DE3F687">
                <wp:extent cx="5985510" cy="1381125"/>
                <wp:effectExtent l="0" t="0" r="15240" b="28575"/>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381125"/>
                        </a:xfrm>
                        <a:prstGeom prst="rect">
                          <a:avLst/>
                        </a:prstGeom>
                        <a:solidFill>
                          <a:srgbClr val="FFFFFF"/>
                        </a:solidFill>
                        <a:ln w="9525">
                          <a:solidFill>
                            <a:srgbClr val="000000"/>
                          </a:solidFill>
                          <a:miter lim="800000"/>
                          <a:headEnd/>
                          <a:tailEnd/>
                        </a:ln>
                      </wps:spPr>
                      <wps:txbx>
                        <w:txbxContent>
                          <w:p w14:paraId="26781A3F" w14:textId="77777777" w:rsidR="00584C80" w:rsidRDefault="00584C80" w:rsidP="00584C80">
                            <w:pPr>
                              <w:pStyle w:val="Heading3"/>
                              <w:spacing w:before="0"/>
                              <w:rPr>
                                <w:lang w:val="en-US"/>
                              </w:rPr>
                            </w:pPr>
                            <w:r>
                              <w:rPr>
                                <w:lang w:val="en-US"/>
                              </w:rPr>
                              <w:t>Option 4 SMART target</w:t>
                            </w:r>
                          </w:p>
                          <w:p w14:paraId="6893BB4D" w14:textId="50255AAC" w:rsidR="00584C80" w:rsidRPr="00F446C6" w:rsidRDefault="00584C80" w:rsidP="00213C80">
                            <w:pPr>
                              <w:spacing w:after="200" w:line="288" w:lineRule="auto"/>
                              <w:rPr>
                                <w:lang w:val="en-US"/>
                              </w:rPr>
                            </w:pPr>
                            <w:bookmarkStart w:id="15" w:name="_Hlk191119967"/>
                            <w:r w:rsidRPr="00F446C6">
                              <w:rPr>
                                <w:lang w:val="en-US"/>
                              </w:rPr>
                              <w:t xml:space="preserve">Increase </w:t>
                            </w:r>
                            <w:r w:rsidR="000203ED" w:rsidRPr="00F446C6">
                              <w:rPr>
                                <w:lang w:val="en-US"/>
                              </w:rPr>
                              <w:t xml:space="preserve">new </w:t>
                            </w:r>
                            <w:r w:rsidRPr="00F446C6">
                              <w:rPr>
                                <w:lang w:val="en-US"/>
                              </w:rPr>
                              <w:t xml:space="preserve">GP </w:t>
                            </w:r>
                            <w:r w:rsidR="000203ED" w:rsidRPr="00F446C6">
                              <w:rPr>
                                <w:lang w:val="en-US"/>
                              </w:rPr>
                              <w:t xml:space="preserve">trainee numbers to 2,000 per annum from 2028 (through a graduated increase in capacity), with the aim of increasing </w:t>
                            </w:r>
                            <w:r w:rsidR="00A745B7" w:rsidRPr="00F446C6">
                              <w:rPr>
                                <w:lang w:val="en-US"/>
                              </w:rPr>
                              <w:t xml:space="preserve">GP </w:t>
                            </w:r>
                            <w:r w:rsidRPr="00F446C6">
                              <w:rPr>
                                <w:lang w:val="en-US"/>
                              </w:rPr>
                              <w:t>fellowship numbers to 1,600 per annum from 2030 (</w:t>
                            </w:r>
                            <w:r w:rsidR="00A745B7" w:rsidRPr="00F446C6">
                              <w:rPr>
                                <w:lang w:val="en-US"/>
                              </w:rPr>
                              <w:t>allowing for attrition and part-time arrangements</w:t>
                            </w:r>
                            <w:r w:rsidRPr="00F446C6">
                              <w:rPr>
                                <w:lang w:val="en-US"/>
                              </w:rPr>
                              <w:t>).</w:t>
                            </w:r>
                          </w:p>
                          <w:bookmarkEnd w:id="15"/>
                          <w:p w14:paraId="06855FB4" w14:textId="77777777" w:rsidR="00584C80" w:rsidRDefault="00584C80" w:rsidP="00584C80"/>
                        </w:txbxContent>
                      </wps:txbx>
                      <wps:bodyPr rot="0" vert="horz" wrap="square" lIns="91440" tIns="45720" rIns="91440" bIns="45720" anchor="t" anchorCtr="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53254761" id="Text Box 2" o:spid="_x0000_s1039" type="#_x0000_t202" style="width:471.3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">
                <v:textbox>
                  <w:txbxContent>
                    <w:p w14:paraId="26781A3F" w14:textId="77777777" w:rsidR="00584C80" w:rsidRDefault="00584C80" w:rsidP="00584C80">
                      <w:pPr>
                        <w:pStyle w:val="Heading3"/>
                        <w:spacing w:before="0"/>
                        <w:rPr>
                          <w:lang w:val="en-US"/>
                        </w:rPr>
                      </w:pPr>
                      <w:r>
                        <w:rPr>
                          <w:lang w:val="en-US"/>
                        </w:rPr>
                        <w:t>Option 4 SMART target</w:t>
                      </w:r>
                    </w:p>
                    <w:p w14:paraId="6893BB4D" w14:textId="50255AAC" w:rsidR="00584C80" w:rsidRPr="00F446C6" w:rsidRDefault="00584C80" w:rsidP="00213C80">
                      <w:pPr>
                        <w:spacing w:after="200" w:line="288" w:lineRule="auto"/>
                        <w:rPr>
                          <w:lang w:val="en-US"/>
                        </w:rPr>
                      </w:pPr>
                      <w:bookmarkStart w:id="15" w:name="_Hlk191119967"/>
                      <w:r w:rsidRPr="00F446C6">
                        <w:rPr>
                          <w:lang w:val="en-US"/>
                        </w:rPr>
                        <w:t xml:space="preserve">Increase </w:t>
                      </w:r>
                      <w:r w:rsidR="000203ED" w:rsidRPr="00F446C6">
                        <w:rPr>
                          <w:lang w:val="en-US"/>
                        </w:rPr>
                        <w:t xml:space="preserve">new </w:t>
                      </w:r>
                      <w:r w:rsidRPr="00F446C6">
                        <w:rPr>
                          <w:lang w:val="en-US"/>
                        </w:rPr>
                        <w:t xml:space="preserve">GP </w:t>
                      </w:r>
                      <w:r w:rsidR="000203ED" w:rsidRPr="00F446C6">
                        <w:rPr>
                          <w:lang w:val="en-US"/>
                        </w:rPr>
                        <w:t xml:space="preserve">trainee numbers to 2,000 per annum from 2028 (through a graduated increase in capacity), with the aim of increasing </w:t>
                      </w:r>
                      <w:r w:rsidR="00A745B7" w:rsidRPr="00F446C6">
                        <w:rPr>
                          <w:lang w:val="en-US"/>
                        </w:rPr>
                        <w:t xml:space="preserve">GP </w:t>
                      </w:r>
                      <w:r w:rsidRPr="00F446C6">
                        <w:rPr>
                          <w:lang w:val="en-US"/>
                        </w:rPr>
                        <w:t>fellowship numbers to 1,600 per annum from 2030 (</w:t>
                      </w:r>
                      <w:r w:rsidR="00A745B7" w:rsidRPr="00F446C6">
                        <w:rPr>
                          <w:lang w:val="en-US"/>
                        </w:rPr>
                        <w:t>allowing for attrition and part-time arrangements</w:t>
                      </w:r>
                      <w:r w:rsidRPr="00F446C6">
                        <w:rPr>
                          <w:lang w:val="en-US"/>
                        </w:rPr>
                        <w:t>).</w:t>
                      </w:r>
                    </w:p>
                    <w:bookmarkEnd w:id="15"/>
                    <w:p w14:paraId="06855FB4" w14:textId="77777777" w:rsidR="00584C80" w:rsidRDefault="00584C80" w:rsidP="00584C80"/>
                  </w:txbxContent>
                </v:textbox>
                <w10:anchorlock/>
              </v:shape>
            </w:pict>
          </mc:Fallback>
        </mc:AlternateContent>
      </w:r>
    </w:p>
    <w:p w14:paraId="75B4F487" w14:textId="328E3491" w:rsidR="007103FC" w:rsidRPr="00DD6F2F" w:rsidRDefault="2C7D733C" w:rsidP="00F03B39">
      <w:pPr>
        <w:pStyle w:val="Heading3"/>
        <w:rPr>
          <w:lang w:val="en-US"/>
        </w:rPr>
      </w:pPr>
      <w:r w:rsidRPr="2C7D733C">
        <w:rPr>
          <w:lang w:val="en-US"/>
        </w:rPr>
        <w:t xml:space="preserve">Timeline </w:t>
      </w:r>
    </w:p>
    <w:p w14:paraId="3A15C878" w14:textId="1EE062A7" w:rsidR="007103FC" w:rsidRPr="007103FC" w:rsidRDefault="007103FC" w:rsidP="2C7D733C">
      <w:pPr>
        <w:rPr>
          <w:lang w:val="en-US"/>
        </w:rPr>
      </w:pPr>
      <w:r w:rsidRPr="007103FC">
        <w:rPr>
          <w:lang w:val="en-US"/>
        </w:rPr>
        <w:t xml:space="preserve">GoG development and release:  </w:t>
      </w:r>
      <w:r>
        <w:rPr>
          <w:lang w:val="en-US"/>
        </w:rPr>
        <w:tab/>
      </w:r>
      <w:r w:rsidR="003C65DB">
        <w:rPr>
          <w:lang w:val="en-US"/>
        </w:rPr>
        <w:t xml:space="preserve">6 months </w:t>
      </w:r>
    </w:p>
    <w:p w14:paraId="70B86CF2" w14:textId="33E60948" w:rsidR="007103FC" w:rsidRPr="007103FC" w:rsidRDefault="007103FC" w:rsidP="2C7D733C">
      <w:pPr>
        <w:rPr>
          <w:lang w:val="en-US"/>
        </w:rPr>
      </w:pPr>
      <w:r w:rsidRPr="007103FC">
        <w:rPr>
          <w:lang w:val="en-US"/>
        </w:rPr>
        <w:t xml:space="preserve">Assessment and negotiation: </w:t>
      </w:r>
      <w:r>
        <w:rPr>
          <w:lang w:val="en-US"/>
        </w:rPr>
        <w:tab/>
      </w:r>
      <w:r>
        <w:rPr>
          <w:lang w:val="en-US"/>
        </w:rPr>
        <w:tab/>
      </w:r>
      <w:r w:rsidR="00564A87">
        <w:rPr>
          <w:lang w:val="en-US"/>
        </w:rPr>
        <w:t xml:space="preserve">3 months </w:t>
      </w:r>
    </w:p>
    <w:p w14:paraId="6E387972" w14:textId="3C8D6256" w:rsidR="007103FC" w:rsidRPr="007103FC" w:rsidRDefault="007103FC" w:rsidP="2C7D733C">
      <w:pPr>
        <w:rPr>
          <w:lang w:val="en-US"/>
        </w:rPr>
      </w:pPr>
      <w:r w:rsidRPr="007103FC">
        <w:rPr>
          <w:lang w:val="en-US"/>
        </w:rPr>
        <w:t xml:space="preserve">Agreement execution: </w:t>
      </w:r>
      <w:r>
        <w:rPr>
          <w:lang w:val="en-US"/>
        </w:rPr>
        <w:tab/>
      </w:r>
      <w:r>
        <w:rPr>
          <w:lang w:val="en-US"/>
        </w:rPr>
        <w:tab/>
      </w:r>
      <w:r w:rsidR="00564A87">
        <w:rPr>
          <w:lang w:val="en-US"/>
        </w:rPr>
        <w:t xml:space="preserve">4 months ahead of implementation </w:t>
      </w:r>
    </w:p>
    <w:p w14:paraId="75BAB974" w14:textId="77777777" w:rsidR="00027BC9" w:rsidRPr="007103FC" w:rsidRDefault="007103FC" w:rsidP="00027BC9">
      <w:pPr>
        <w:rPr>
          <w:lang w:val="en-US"/>
        </w:rPr>
      </w:pPr>
      <w:r w:rsidRPr="007103FC">
        <w:rPr>
          <w:lang w:val="en-US"/>
        </w:rPr>
        <w:t xml:space="preserve">Start date: </w:t>
      </w:r>
      <w:r>
        <w:rPr>
          <w:lang w:val="en-US"/>
        </w:rPr>
        <w:tab/>
      </w:r>
      <w:r>
        <w:rPr>
          <w:lang w:val="en-US"/>
        </w:rPr>
        <w:tab/>
      </w:r>
      <w:r>
        <w:rPr>
          <w:lang w:val="en-US"/>
        </w:rPr>
        <w:tab/>
      </w:r>
      <w:r>
        <w:rPr>
          <w:lang w:val="en-US"/>
        </w:rPr>
        <w:tab/>
      </w:r>
      <w:r w:rsidR="00027BC9">
        <w:rPr>
          <w:lang w:val="en-US"/>
        </w:rPr>
        <w:t>Start of calendar year</w:t>
      </w:r>
      <w:r w:rsidR="00027BC9" w:rsidRPr="007103FC">
        <w:rPr>
          <w:lang w:val="en-US"/>
        </w:rPr>
        <w:t xml:space="preserve"> – o</w:t>
      </w:r>
      <w:r w:rsidR="00027BC9">
        <w:rPr>
          <w:lang w:val="en-US"/>
        </w:rPr>
        <w:t>ngoing</w:t>
      </w:r>
    </w:p>
    <w:p w14:paraId="4C654F63" w14:textId="13839777" w:rsidR="00E47853" w:rsidRPr="00DD6F2F" w:rsidRDefault="2C7D733C" w:rsidP="00F03B39">
      <w:pPr>
        <w:pStyle w:val="Heading3"/>
        <w:rPr>
          <w:lang w:val="en-US"/>
        </w:rPr>
      </w:pPr>
      <w:r w:rsidRPr="2C7D733C">
        <w:rPr>
          <w:lang w:val="en-US"/>
        </w:rPr>
        <w:t xml:space="preserve">Roles and responsibilities </w:t>
      </w:r>
    </w:p>
    <w:tbl>
      <w:tblPr>
        <w:tblStyle w:val="Custom1"/>
        <w:tblW w:w="5000" w:type="pct"/>
        <w:tblLook w:val="0660" w:firstRow="1" w:lastRow="1" w:firstColumn="0" w:lastColumn="0" w:noHBand="1" w:noVBand="1"/>
      </w:tblPr>
      <w:tblGrid>
        <w:gridCol w:w="1926"/>
        <w:gridCol w:w="1599"/>
        <w:gridCol w:w="2094"/>
        <w:gridCol w:w="2094"/>
        <w:gridCol w:w="1925"/>
      </w:tblGrid>
      <w:tr w:rsidR="004554D5" w:rsidRPr="0073534E" w14:paraId="1CCECA94" w14:textId="1A96BAD1" w:rsidTr="00A00F9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65A35F0E" w14:textId="7B13630D" w:rsidR="004554D5" w:rsidRPr="00962B47" w:rsidRDefault="2C7D733C" w:rsidP="2C7D733C">
            <w:pPr>
              <w:pStyle w:val="TBLText"/>
              <w:jc w:val="center"/>
              <w:rPr>
                <w:sz w:val="22"/>
                <w:szCs w:val="22"/>
              </w:rPr>
            </w:pPr>
            <w:r w:rsidRPr="2C7D733C">
              <w:rPr>
                <w:sz w:val="22"/>
                <w:szCs w:val="22"/>
              </w:rPr>
              <w:t>Commonwealth</w:t>
            </w:r>
          </w:p>
        </w:tc>
        <w:tc>
          <w:tcPr>
            <w:tcW w:w="0" w:type="pct"/>
            <w:vAlign w:val="center"/>
          </w:tcPr>
          <w:p w14:paraId="478290F9" w14:textId="31CBF0AB" w:rsidR="004554D5" w:rsidRPr="0073534E" w:rsidRDefault="2C7D733C" w:rsidP="2C7D733C">
            <w:pPr>
              <w:pStyle w:val="TBLText"/>
              <w:jc w:val="center"/>
              <w:rPr>
                <w:sz w:val="22"/>
                <w:szCs w:val="22"/>
              </w:rPr>
            </w:pPr>
            <w:r w:rsidRPr="2C7D733C">
              <w:rPr>
                <w:sz w:val="22"/>
                <w:szCs w:val="22"/>
              </w:rPr>
              <w:t>States and territories</w:t>
            </w:r>
          </w:p>
        </w:tc>
        <w:tc>
          <w:tcPr>
            <w:tcW w:w="0" w:type="pct"/>
            <w:vAlign w:val="center"/>
          </w:tcPr>
          <w:p w14:paraId="6A716F7C" w14:textId="77DCAF34" w:rsidR="004554D5" w:rsidRPr="0073534E" w:rsidRDefault="2C7D733C" w:rsidP="2C7D733C">
            <w:pPr>
              <w:pStyle w:val="TBLText"/>
              <w:jc w:val="center"/>
              <w:rPr>
                <w:sz w:val="22"/>
                <w:szCs w:val="22"/>
              </w:rPr>
            </w:pPr>
            <w:r w:rsidRPr="2C7D733C">
              <w:rPr>
                <w:sz w:val="22"/>
                <w:szCs w:val="22"/>
              </w:rPr>
              <w:t>GP colleges</w:t>
            </w:r>
          </w:p>
        </w:tc>
        <w:tc>
          <w:tcPr>
            <w:tcW w:w="0" w:type="pct"/>
            <w:vAlign w:val="center"/>
          </w:tcPr>
          <w:p w14:paraId="4981EBA6" w14:textId="683A4AFC" w:rsidR="004554D5" w:rsidRDefault="2C7D733C" w:rsidP="2C7D733C">
            <w:pPr>
              <w:pStyle w:val="TBLText"/>
              <w:jc w:val="center"/>
              <w:rPr>
                <w:sz w:val="22"/>
                <w:szCs w:val="22"/>
              </w:rPr>
            </w:pPr>
            <w:r w:rsidRPr="2C7D733C">
              <w:rPr>
                <w:sz w:val="22"/>
                <w:szCs w:val="22"/>
              </w:rPr>
              <w:t>RVTS</w:t>
            </w:r>
          </w:p>
        </w:tc>
        <w:tc>
          <w:tcPr>
            <w:tcW w:w="0" w:type="pct"/>
            <w:vAlign w:val="center"/>
          </w:tcPr>
          <w:p w14:paraId="2389A5A4" w14:textId="3AD29156" w:rsidR="004554D5" w:rsidRDefault="2C7D733C" w:rsidP="2C7D733C">
            <w:pPr>
              <w:pStyle w:val="TBLText"/>
              <w:jc w:val="center"/>
              <w:rPr>
                <w:sz w:val="22"/>
                <w:szCs w:val="22"/>
              </w:rPr>
            </w:pPr>
            <w:r w:rsidRPr="2C7D733C">
              <w:rPr>
                <w:sz w:val="22"/>
                <w:szCs w:val="22"/>
              </w:rPr>
              <w:t xml:space="preserve">Sector support agencies </w:t>
            </w:r>
          </w:p>
        </w:tc>
      </w:tr>
      <w:tr w:rsidR="004554D5" w:rsidRPr="00B23C18" w14:paraId="18C8794F" w14:textId="16AE2F37" w:rsidTr="00A00F9D">
        <w:trPr>
          <w:trHeight w:val="350"/>
        </w:trPr>
        <w:tc>
          <w:tcPr>
            <w:tcW w:w="0" w:type="pct"/>
          </w:tcPr>
          <w:p w14:paraId="3D1B52B1" w14:textId="77777777" w:rsidR="004554D5" w:rsidRPr="00553985" w:rsidRDefault="2C7D733C" w:rsidP="00F70624">
            <w:pPr>
              <w:pStyle w:val="TBLText"/>
              <w:numPr>
                <w:ilvl w:val="0"/>
                <w:numId w:val="40"/>
              </w:numPr>
              <w:spacing w:after="120"/>
              <w:ind w:left="317" w:hanging="357"/>
            </w:pPr>
            <w:r>
              <w:t xml:space="preserve">Develop program settings for 2026 GP training pathways </w:t>
            </w:r>
          </w:p>
          <w:p w14:paraId="11A03C9E" w14:textId="77777777" w:rsidR="004554D5" w:rsidRPr="00553985" w:rsidRDefault="2C7D733C" w:rsidP="00F70624">
            <w:pPr>
              <w:pStyle w:val="TBLText"/>
              <w:numPr>
                <w:ilvl w:val="0"/>
                <w:numId w:val="40"/>
              </w:numPr>
              <w:spacing w:after="120"/>
              <w:ind w:left="317" w:hanging="357"/>
            </w:pPr>
            <w:r>
              <w:t>Establish GP training distribution requirements</w:t>
            </w:r>
          </w:p>
          <w:p w14:paraId="21FE4867" w14:textId="77777777" w:rsidR="004554D5" w:rsidRPr="00553985" w:rsidRDefault="2C7D733C" w:rsidP="00F70624">
            <w:pPr>
              <w:pStyle w:val="TBLText"/>
              <w:numPr>
                <w:ilvl w:val="0"/>
                <w:numId w:val="40"/>
              </w:numPr>
              <w:spacing w:after="120"/>
              <w:ind w:left="317" w:hanging="357"/>
            </w:pPr>
            <w:r>
              <w:t>Draft and administer GoGs for AGPT and RVTS for 2026 and beyond</w:t>
            </w:r>
          </w:p>
          <w:p w14:paraId="491D6848" w14:textId="034A3669" w:rsidR="004554D5" w:rsidRPr="00553985" w:rsidRDefault="2C7D733C" w:rsidP="00F70624">
            <w:pPr>
              <w:pStyle w:val="TBLText"/>
              <w:numPr>
                <w:ilvl w:val="0"/>
                <w:numId w:val="40"/>
              </w:numPr>
              <w:spacing w:after="120"/>
              <w:ind w:left="317" w:hanging="357"/>
            </w:pPr>
            <w:r>
              <w:t>Negotiate and administer grant agreements</w:t>
            </w:r>
          </w:p>
          <w:p w14:paraId="5115FEB5" w14:textId="4F8E7BB5" w:rsidR="004554D5" w:rsidRPr="00553985" w:rsidRDefault="2C7D733C" w:rsidP="00F70624">
            <w:pPr>
              <w:pStyle w:val="TBLText"/>
              <w:numPr>
                <w:ilvl w:val="0"/>
                <w:numId w:val="40"/>
              </w:numPr>
              <w:spacing w:after="120"/>
              <w:ind w:left="317" w:hanging="357"/>
            </w:pPr>
            <w:r>
              <w:t xml:space="preserve">Administer NCP payments through Services Australia </w:t>
            </w:r>
          </w:p>
          <w:p w14:paraId="27399A31" w14:textId="3392757B" w:rsidR="004554D5" w:rsidRDefault="2C7D733C" w:rsidP="00F70624">
            <w:pPr>
              <w:pStyle w:val="TBLText"/>
              <w:numPr>
                <w:ilvl w:val="0"/>
                <w:numId w:val="40"/>
              </w:numPr>
              <w:spacing w:after="120"/>
              <w:ind w:left="317" w:hanging="357"/>
            </w:pPr>
            <w:r>
              <w:t>Set KPIs</w:t>
            </w:r>
          </w:p>
          <w:p w14:paraId="14B1C149" w14:textId="404F7115" w:rsidR="00553985" w:rsidRPr="00553985" w:rsidRDefault="2C7D733C" w:rsidP="00553985">
            <w:pPr>
              <w:pStyle w:val="TBLText"/>
              <w:numPr>
                <w:ilvl w:val="0"/>
                <w:numId w:val="40"/>
              </w:numPr>
              <w:spacing w:after="120"/>
              <w:ind w:left="317" w:hanging="357"/>
            </w:pPr>
            <w:r>
              <w:t xml:space="preserve">Undertake sector engagement and communication </w:t>
            </w:r>
          </w:p>
          <w:p w14:paraId="443E6423" w14:textId="4DAC6933" w:rsidR="004554D5" w:rsidRPr="00553985" w:rsidRDefault="2C7D733C" w:rsidP="00F70624">
            <w:pPr>
              <w:pStyle w:val="TBLText"/>
              <w:numPr>
                <w:ilvl w:val="0"/>
                <w:numId w:val="40"/>
              </w:numPr>
              <w:spacing w:after="120"/>
              <w:ind w:left="317" w:hanging="357"/>
            </w:pPr>
            <w:r>
              <w:t>Evaluate performance outcomes</w:t>
            </w:r>
          </w:p>
        </w:tc>
        <w:tc>
          <w:tcPr>
            <w:tcW w:w="0" w:type="pct"/>
          </w:tcPr>
          <w:p w14:paraId="7FA53719" w14:textId="77777777" w:rsidR="004554D5" w:rsidRPr="00553985" w:rsidRDefault="2C7D733C" w:rsidP="00F70624">
            <w:pPr>
              <w:pStyle w:val="TBLText"/>
              <w:numPr>
                <w:ilvl w:val="0"/>
                <w:numId w:val="40"/>
              </w:numPr>
              <w:spacing w:after="120"/>
              <w:ind w:left="317" w:hanging="357"/>
            </w:pPr>
            <w:r>
              <w:t xml:space="preserve">Adapt Single Employer Model (SEM) trials to new program structure </w:t>
            </w:r>
          </w:p>
          <w:p w14:paraId="28945A6C" w14:textId="250C6143" w:rsidR="004554D5" w:rsidRPr="00553985" w:rsidRDefault="2C7D733C" w:rsidP="00F70624">
            <w:pPr>
              <w:pStyle w:val="TBLText"/>
              <w:numPr>
                <w:ilvl w:val="0"/>
                <w:numId w:val="40"/>
              </w:numPr>
              <w:spacing w:after="120"/>
              <w:ind w:left="317" w:hanging="357"/>
            </w:pPr>
            <w:r>
              <w:t xml:space="preserve">Facilitate seamless transition from hospital to community general practice placements </w:t>
            </w:r>
          </w:p>
        </w:tc>
        <w:tc>
          <w:tcPr>
            <w:tcW w:w="0" w:type="pct"/>
          </w:tcPr>
          <w:p w14:paraId="61D08F4C" w14:textId="77777777" w:rsidR="004554D5" w:rsidRPr="00553985" w:rsidRDefault="2C7D733C" w:rsidP="00F70624">
            <w:pPr>
              <w:pStyle w:val="TBLText"/>
              <w:numPr>
                <w:ilvl w:val="0"/>
                <w:numId w:val="40"/>
              </w:numPr>
              <w:spacing w:after="120"/>
              <w:ind w:left="317" w:hanging="357"/>
            </w:pPr>
            <w:r>
              <w:t xml:space="preserve">Adapt AGPT training to align with new program settings </w:t>
            </w:r>
          </w:p>
          <w:p w14:paraId="64AF8708" w14:textId="47D26B6F" w:rsidR="004554D5" w:rsidRPr="00553985" w:rsidRDefault="2C7D733C" w:rsidP="00F70624">
            <w:pPr>
              <w:pStyle w:val="TBLText"/>
              <w:numPr>
                <w:ilvl w:val="0"/>
                <w:numId w:val="40"/>
              </w:numPr>
              <w:spacing w:after="120"/>
              <w:ind w:left="317" w:hanging="357"/>
            </w:pPr>
            <w:r>
              <w:t xml:space="preserve">Deliver training to a high standard </w:t>
            </w:r>
          </w:p>
          <w:p w14:paraId="6E705D7C" w14:textId="64435AAB" w:rsidR="004554D5" w:rsidRPr="00553985" w:rsidRDefault="2C7D733C" w:rsidP="00F70624">
            <w:pPr>
              <w:pStyle w:val="TBLText"/>
              <w:numPr>
                <w:ilvl w:val="0"/>
                <w:numId w:val="40"/>
              </w:numPr>
              <w:spacing w:after="120"/>
              <w:ind w:left="317" w:hanging="357"/>
            </w:pPr>
            <w:r>
              <w:t xml:space="preserve">Facilitate quality GP placements </w:t>
            </w:r>
          </w:p>
          <w:p w14:paraId="2096CE9E" w14:textId="2D32297C" w:rsidR="004554D5" w:rsidRPr="00553985" w:rsidRDefault="2C7D733C" w:rsidP="00F70624">
            <w:pPr>
              <w:pStyle w:val="TBLText"/>
              <w:numPr>
                <w:ilvl w:val="0"/>
                <w:numId w:val="40"/>
              </w:numPr>
              <w:spacing w:after="120"/>
              <w:ind w:left="317" w:hanging="357"/>
            </w:pPr>
            <w:r>
              <w:t>Meet distribution targets</w:t>
            </w:r>
          </w:p>
          <w:p w14:paraId="525806E8" w14:textId="77777777" w:rsidR="004554D5" w:rsidRPr="00553985" w:rsidRDefault="2C7D733C" w:rsidP="00F70624">
            <w:pPr>
              <w:pStyle w:val="TBLText"/>
              <w:numPr>
                <w:ilvl w:val="0"/>
                <w:numId w:val="40"/>
              </w:numPr>
              <w:spacing w:after="120"/>
              <w:ind w:left="317" w:hanging="357"/>
            </w:pPr>
            <w:r>
              <w:t>Meet KPIs</w:t>
            </w:r>
          </w:p>
          <w:p w14:paraId="4BE484D3" w14:textId="27BBFF9A" w:rsidR="004554D5" w:rsidRPr="00553985" w:rsidRDefault="2C7D733C" w:rsidP="00F70624">
            <w:pPr>
              <w:pStyle w:val="TBLText"/>
              <w:numPr>
                <w:ilvl w:val="0"/>
                <w:numId w:val="40"/>
              </w:numPr>
              <w:spacing w:after="120"/>
              <w:ind w:left="317" w:hanging="357"/>
            </w:pPr>
            <w:r>
              <w:t>Comply with review/evaluation requirements</w:t>
            </w:r>
          </w:p>
        </w:tc>
        <w:tc>
          <w:tcPr>
            <w:tcW w:w="0" w:type="pct"/>
          </w:tcPr>
          <w:p w14:paraId="48A08B64" w14:textId="77777777" w:rsidR="004554D5" w:rsidRPr="00553985" w:rsidRDefault="2C7D733C" w:rsidP="00F70624">
            <w:pPr>
              <w:pStyle w:val="TBLText"/>
              <w:numPr>
                <w:ilvl w:val="0"/>
                <w:numId w:val="40"/>
              </w:numPr>
              <w:spacing w:after="120"/>
              <w:ind w:left="317" w:hanging="357"/>
            </w:pPr>
            <w:r>
              <w:t>Adapt RVTS training to align with new program settings</w:t>
            </w:r>
          </w:p>
          <w:p w14:paraId="5CFE795D" w14:textId="77777777" w:rsidR="004554D5" w:rsidRPr="00553985" w:rsidRDefault="2C7D733C" w:rsidP="00F70624">
            <w:pPr>
              <w:pStyle w:val="TBLText"/>
              <w:numPr>
                <w:ilvl w:val="0"/>
                <w:numId w:val="40"/>
              </w:numPr>
              <w:spacing w:after="120"/>
              <w:ind w:left="317" w:hanging="357"/>
            </w:pPr>
            <w:r>
              <w:t>Meet KPIs</w:t>
            </w:r>
          </w:p>
          <w:p w14:paraId="3B1B29D9" w14:textId="77777777" w:rsidR="004554D5" w:rsidRPr="00553985" w:rsidRDefault="2C7D733C" w:rsidP="00277323">
            <w:pPr>
              <w:pStyle w:val="TBLText"/>
              <w:numPr>
                <w:ilvl w:val="0"/>
                <w:numId w:val="40"/>
              </w:numPr>
              <w:spacing w:after="120"/>
              <w:ind w:left="317" w:hanging="357"/>
            </w:pPr>
            <w:r>
              <w:t xml:space="preserve">Deliver training to a high standard </w:t>
            </w:r>
          </w:p>
          <w:p w14:paraId="1C214399" w14:textId="404A5034" w:rsidR="004554D5" w:rsidRPr="00553985" w:rsidRDefault="2C7D733C" w:rsidP="00277323">
            <w:pPr>
              <w:pStyle w:val="TBLText"/>
              <w:numPr>
                <w:ilvl w:val="0"/>
                <w:numId w:val="40"/>
              </w:numPr>
              <w:spacing w:after="120"/>
              <w:ind w:left="317" w:hanging="357"/>
            </w:pPr>
            <w:r>
              <w:t xml:space="preserve">Facilitate quality GP placements </w:t>
            </w:r>
          </w:p>
          <w:p w14:paraId="7DF3C463" w14:textId="34336CE1" w:rsidR="004554D5" w:rsidRPr="00553985" w:rsidRDefault="2C7D733C" w:rsidP="00277323">
            <w:pPr>
              <w:pStyle w:val="TBLText"/>
              <w:numPr>
                <w:ilvl w:val="0"/>
                <w:numId w:val="40"/>
              </w:numPr>
              <w:spacing w:after="120"/>
              <w:ind w:left="317" w:hanging="357"/>
            </w:pPr>
            <w:r>
              <w:t>Comply with review/evaluation requirements</w:t>
            </w:r>
          </w:p>
          <w:p w14:paraId="055DF087" w14:textId="10EB13CF" w:rsidR="004554D5" w:rsidRPr="00553985" w:rsidRDefault="004554D5" w:rsidP="00277323">
            <w:pPr>
              <w:pStyle w:val="TBLText"/>
              <w:spacing w:after="120"/>
            </w:pPr>
          </w:p>
        </w:tc>
        <w:tc>
          <w:tcPr>
            <w:tcW w:w="0" w:type="pct"/>
          </w:tcPr>
          <w:p w14:paraId="4DBA6519" w14:textId="77777777" w:rsidR="00553985" w:rsidRPr="004D4C53" w:rsidRDefault="2C7D733C" w:rsidP="00553985">
            <w:pPr>
              <w:pStyle w:val="TBLText"/>
              <w:numPr>
                <w:ilvl w:val="0"/>
                <w:numId w:val="40"/>
              </w:numPr>
              <w:spacing w:after="120"/>
              <w:ind w:left="317" w:hanging="357"/>
            </w:pPr>
            <w:r>
              <w:t xml:space="preserve">Support sector engagement and communication </w:t>
            </w:r>
          </w:p>
          <w:p w14:paraId="335612C5" w14:textId="77777777" w:rsidR="004554D5" w:rsidRDefault="004554D5" w:rsidP="00553985">
            <w:pPr>
              <w:pStyle w:val="TBLText"/>
              <w:spacing w:after="120"/>
              <w:ind w:left="-40"/>
              <w:rPr>
                <w:sz w:val="22"/>
                <w:szCs w:val="22"/>
              </w:rPr>
            </w:pPr>
          </w:p>
        </w:tc>
      </w:tr>
    </w:tbl>
    <w:p w14:paraId="19F238E4" w14:textId="2DED2C57" w:rsidR="00BE7FDF" w:rsidRDefault="00076221" w:rsidP="00AC6ECC">
      <w:pPr>
        <w:pStyle w:val="Heading3"/>
        <w:rPr>
          <w:lang w:val="en-US"/>
        </w:rPr>
      </w:pPr>
      <w:r>
        <w:rPr>
          <w:lang w:val="en-US"/>
        </w:rPr>
        <w:t>Additional c</w:t>
      </w:r>
      <w:r w:rsidR="00BE7FDF">
        <w:rPr>
          <w:lang w:val="en-US"/>
        </w:rPr>
        <w:t>ost</w:t>
      </w:r>
      <w:r w:rsidR="00F446C6">
        <w:rPr>
          <w:lang w:val="en-US"/>
        </w:rPr>
        <w:t xml:space="preserve"> estimate</w:t>
      </w:r>
      <w:r w:rsidR="00BE7FDF">
        <w:rPr>
          <w:lang w:val="en-US"/>
        </w:rPr>
        <w:t>s</w:t>
      </w:r>
      <w:r w:rsidR="00AC6ECC">
        <w:rPr>
          <w:lang w:val="en-US"/>
        </w:rPr>
        <w:t xml:space="preserve"> to Health portfolio ($m) </w:t>
      </w:r>
    </w:p>
    <w:tbl>
      <w:tblPr>
        <w:tblStyle w:val="Custom1"/>
        <w:tblW w:w="4596" w:type="pct"/>
        <w:tblLook w:val="0660" w:firstRow="1" w:lastRow="1" w:firstColumn="0" w:lastColumn="0" w:noHBand="1" w:noVBand="1"/>
      </w:tblPr>
      <w:tblGrid>
        <w:gridCol w:w="2821"/>
        <w:gridCol w:w="1207"/>
        <w:gridCol w:w="1208"/>
        <w:gridCol w:w="1208"/>
        <w:gridCol w:w="1208"/>
        <w:gridCol w:w="1207"/>
      </w:tblGrid>
      <w:tr w:rsidR="00721B4E" w:rsidRPr="0073534E" w14:paraId="316FC05C" w14:textId="62D66355" w:rsidTr="009411AE">
        <w:trPr>
          <w:cnfStyle w:val="100000000000" w:firstRow="1" w:lastRow="0" w:firstColumn="0" w:lastColumn="0" w:oddVBand="0" w:evenVBand="0" w:oddHBand="0" w:evenHBand="0" w:firstRowFirstColumn="0" w:firstRowLastColumn="0" w:lastRowFirstColumn="0" w:lastRowLastColumn="0"/>
          <w:trHeight w:val="350"/>
        </w:trPr>
        <w:tc>
          <w:tcPr>
            <w:tcW w:w="1592" w:type="pct"/>
          </w:tcPr>
          <w:p w14:paraId="6A9A6538" w14:textId="77777777" w:rsidR="00721B4E" w:rsidRPr="00962B47" w:rsidRDefault="00721B4E" w:rsidP="003612AF">
            <w:pPr>
              <w:pStyle w:val="TBLText"/>
              <w:rPr>
                <w:sz w:val="22"/>
                <w:szCs w:val="22"/>
              </w:rPr>
            </w:pPr>
          </w:p>
        </w:tc>
        <w:tc>
          <w:tcPr>
            <w:tcW w:w="681" w:type="pct"/>
            <w:vAlign w:val="center"/>
          </w:tcPr>
          <w:p w14:paraId="1311739C" w14:textId="77777777" w:rsidR="00721B4E" w:rsidRPr="0073534E" w:rsidRDefault="00721B4E" w:rsidP="2C7D733C">
            <w:pPr>
              <w:pStyle w:val="TBLText"/>
              <w:jc w:val="center"/>
              <w:rPr>
                <w:sz w:val="22"/>
                <w:szCs w:val="22"/>
              </w:rPr>
            </w:pPr>
            <w:r w:rsidRPr="2C7D733C">
              <w:rPr>
                <w:sz w:val="22"/>
                <w:szCs w:val="22"/>
              </w:rPr>
              <w:t>2025-26</w:t>
            </w:r>
          </w:p>
        </w:tc>
        <w:tc>
          <w:tcPr>
            <w:tcW w:w="682" w:type="pct"/>
            <w:vAlign w:val="center"/>
          </w:tcPr>
          <w:p w14:paraId="1F8CD41B" w14:textId="77777777" w:rsidR="00721B4E" w:rsidRPr="0073534E" w:rsidRDefault="00721B4E" w:rsidP="2C7D733C">
            <w:pPr>
              <w:pStyle w:val="TBLText"/>
              <w:jc w:val="center"/>
              <w:rPr>
                <w:sz w:val="22"/>
                <w:szCs w:val="22"/>
              </w:rPr>
            </w:pPr>
            <w:r w:rsidRPr="2C7D733C">
              <w:rPr>
                <w:sz w:val="22"/>
                <w:szCs w:val="22"/>
              </w:rPr>
              <w:t>2026-27</w:t>
            </w:r>
          </w:p>
        </w:tc>
        <w:tc>
          <w:tcPr>
            <w:tcW w:w="682" w:type="pct"/>
            <w:vAlign w:val="center"/>
          </w:tcPr>
          <w:p w14:paraId="78B1DEA1" w14:textId="77777777" w:rsidR="00721B4E" w:rsidRPr="0073534E" w:rsidRDefault="00721B4E" w:rsidP="2C7D733C">
            <w:pPr>
              <w:pStyle w:val="TBLText"/>
              <w:jc w:val="center"/>
              <w:rPr>
                <w:sz w:val="22"/>
                <w:szCs w:val="22"/>
              </w:rPr>
            </w:pPr>
            <w:r w:rsidRPr="2C7D733C">
              <w:rPr>
                <w:sz w:val="22"/>
                <w:szCs w:val="22"/>
              </w:rPr>
              <w:t>2027-28</w:t>
            </w:r>
          </w:p>
        </w:tc>
        <w:tc>
          <w:tcPr>
            <w:tcW w:w="682" w:type="pct"/>
          </w:tcPr>
          <w:p w14:paraId="5AB6C9FC" w14:textId="77777777" w:rsidR="00721B4E" w:rsidRDefault="00721B4E" w:rsidP="2C7D733C">
            <w:pPr>
              <w:pStyle w:val="TBLText"/>
              <w:jc w:val="center"/>
              <w:rPr>
                <w:sz w:val="22"/>
                <w:szCs w:val="22"/>
              </w:rPr>
            </w:pPr>
            <w:r w:rsidRPr="2C7D733C">
              <w:rPr>
                <w:sz w:val="22"/>
                <w:szCs w:val="22"/>
              </w:rPr>
              <w:t>2028-29</w:t>
            </w:r>
          </w:p>
        </w:tc>
        <w:tc>
          <w:tcPr>
            <w:tcW w:w="682" w:type="pct"/>
          </w:tcPr>
          <w:p w14:paraId="55AD90DD" w14:textId="4E9DA791" w:rsidR="00721B4E" w:rsidRDefault="00721B4E" w:rsidP="2C7D733C">
            <w:pPr>
              <w:pStyle w:val="TBLText"/>
              <w:jc w:val="center"/>
              <w:rPr>
                <w:sz w:val="22"/>
                <w:szCs w:val="22"/>
              </w:rPr>
            </w:pPr>
            <w:r w:rsidRPr="2C7D733C">
              <w:rPr>
                <w:sz w:val="22"/>
                <w:szCs w:val="22"/>
              </w:rPr>
              <w:t xml:space="preserve">TOTAL </w:t>
            </w:r>
          </w:p>
        </w:tc>
      </w:tr>
      <w:tr w:rsidR="00721B4E" w:rsidRPr="00B23C18" w14:paraId="19E36D0F" w14:textId="77777777" w:rsidTr="009411AE">
        <w:trPr>
          <w:trHeight w:val="350"/>
        </w:trPr>
        <w:tc>
          <w:tcPr>
            <w:tcW w:w="1592" w:type="pct"/>
          </w:tcPr>
          <w:p w14:paraId="71DC8302" w14:textId="650E4D3A" w:rsidR="00721B4E" w:rsidRPr="00DD6F2F" w:rsidRDefault="00721B4E" w:rsidP="2C7D733C">
            <w:pPr>
              <w:pStyle w:val="TBLText"/>
              <w:jc w:val="center"/>
              <w:rPr>
                <w:b/>
                <w:bCs/>
              </w:rPr>
            </w:pPr>
            <w:r w:rsidRPr="2C7D733C">
              <w:rPr>
                <w:b/>
                <w:bCs/>
              </w:rPr>
              <w:t>Option 4</w:t>
            </w:r>
          </w:p>
        </w:tc>
        <w:tc>
          <w:tcPr>
            <w:tcW w:w="681" w:type="pct"/>
            <w:vAlign w:val="center"/>
          </w:tcPr>
          <w:p w14:paraId="57EA95FF" w14:textId="0617471D" w:rsidR="00721B4E" w:rsidRPr="003612AF" w:rsidRDefault="00721B4E" w:rsidP="0089095F">
            <w:pPr>
              <w:pStyle w:val="TBLText"/>
              <w:jc w:val="center"/>
            </w:pPr>
            <w:r>
              <w:t>$27.</w:t>
            </w:r>
            <w:r w:rsidR="005054A2">
              <w:t>3</w:t>
            </w:r>
          </w:p>
        </w:tc>
        <w:tc>
          <w:tcPr>
            <w:tcW w:w="682" w:type="pct"/>
            <w:vAlign w:val="center"/>
          </w:tcPr>
          <w:p w14:paraId="5D8948C7" w14:textId="6A19EFDA" w:rsidR="00721B4E" w:rsidRPr="003612AF" w:rsidRDefault="00721B4E" w:rsidP="0089095F">
            <w:pPr>
              <w:pStyle w:val="TBLText"/>
              <w:jc w:val="center"/>
            </w:pPr>
            <w:r>
              <w:t>$</w:t>
            </w:r>
            <w:r w:rsidR="005305AC">
              <w:t>59</w:t>
            </w:r>
            <w:r>
              <w:t>.</w:t>
            </w:r>
            <w:r w:rsidR="005305AC">
              <w:t>9</w:t>
            </w:r>
          </w:p>
        </w:tc>
        <w:tc>
          <w:tcPr>
            <w:tcW w:w="682" w:type="pct"/>
            <w:vAlign w:val="center"/>
          </w:tcPr>
          <w:p w14:paraId="76B9DEC5" w14:textId="059A4F9A" w:rsidR="00721B4E" w:rsidRPr="003612AF" w:rsidRDefault="00721B4E" w:rsidP="0089095F">
            <w:pPr>
              <w:pStyle w:val="TBLText"/>
              <w:jc w:val="center"/>
            </w:pPr>
            <w:r>
              <w:t>$</w:t>
            </w:r>
            <w:r w:rsidR="002E23F1">
              <w:t>76</w:t>
            </w:r>
            <w:r>
              <w:t>.</w:t>
            </w:r>
            <w:r w:rsidR="002E23F1">
              <w:t>6</w:t>
            </w:r>
          </w:p>
        </w:tc>
        <w:tc>
          <w:tcPr>
            <w:tcW w:w="682" w:type="pct"/>
            <w:vAlign w:val="center"/>
          </w:tcPr>
          <w:p w14:paraId="53A41BA9" w14:textId="0C1869EF" w:rsidR="00721B4E" w:rsidRPr="003612AF" w:rsidRDefault="00721B4E" w:rsidP="0089095F">
            <w:pPr>
              <w:pStyle w:val="TBLText"/>
              <w:jc w:val="center"/>
            </w:pPr>
            <w:r>
              <w:t>$</w:t>
            </w:r>
            <w:r w:rsidR="004D7F08">
              <w:t>85</w:t>
            </w:r>
            <w:r>
              <w:t>.</w:t>
            </w:r>
            <w:r w:rsidR="004D7F08">
              <w:t>4</w:t>
            </w:r>
          </w:p>
        </w:tc>
        <w:tc>
          <w:tcPr>
            <w:tcW w:w="682" w:type="pct"/>
            <w:vAlign w:val="center"/>
          </w:tcPr>
          <w:p w14:paraId="59C5F20B" w14:textId="1FA4AAF8" w:rsidR="00721B4E" w:rsidRPr="00DD6F2F" w:rsidRDefault="00721B4E" w:rsidP="2C7D733C">
            <w:pPr>
              <w:pStyle w:val="TBLText"/>
              <w:jc w:val="center"/>
              <w:rPr>
                <w:b/>
                <w:bCs/>
              </w:rPr>
            </w:pPr>
            <w:r w:rsidRPr="2C7D733C">
              <w:rPr>
                <w:b/>
                <w:bCs/>
              </w:rPr>
              <w:t>$2</w:t>
            </w:r>
            <w:r w:rsidR="00416B8B">
              <w:rPr>
                <w:b/>
                <w:bCs/>
              </w:rPr>
              <w:t>49</w:t>
            </w:r>
            <w:r w:rsidRPr="2C7D733C">
              <w:rPr>
                <w:b/>
                <w:bCs/>
              </w:rPr>
              <w:t>.2</w:t>
            </w:r>
          </w:p>
        </w:tc>
      </w:tr>
    </w:tbl>
    <w:p w14:paraId="246A0505" w14:textId="77777777" w:rsidR="00FD6394" w:rsidRPr="00374204" w:rsidRDefault="2C7D733C" w:rsidP="2C7D733C">
      <w:pPr>
        <w:rPr>
          <w:sz w:val="20"/>
          <w:szCs w:val="20"/>
        </w:rPr>
      </w:pPr>
      <w:r w:rsidRPr="2C7D733C">
        <w:rPr>
          <w:sz w:val="20"/>
          <w:szCs w:val="20"/>
        </w:rPr>
        <w:t>Note: Indexed for WCI1</w:t>
      </w:r>
    </w:p>
    <w:p w14:paraId="6F342FEB" w14:textId="7A7606AE" w:rsidR="00B74924" w:rsidRDefault="00B74924" w:rsidP="00B74924">
      <w:pPr>
        <w:pStyle w:val="Heading3"/>
        <w:rPr>
          <w:lang w:val="en-US"/>
        </w:rPr>
      </w:pPr>
      <w:bookmarkStart w:id="16" w:name="_Toc178608146"/>
      <w:r>
        <w:rPr>
          <w:lang w:val="en-US"/>
        </w:rPr>
        <w:t xml:space="preserve">Analysis </w:t>
      </w:r>
    </w:p>
    <w:p w14:paraId="4AD70500" w14:textId="2BF3E861" w:rsidR="00F12009" w:rsidRDefault="00F12009" w:rsidP="00F12009">
      <w:pPr>
        <w:rPr>
          <w:lang w:val="en-US"/>
        </w:rPr>
      </w:pPr>
      <w:r w:rsidRPr="2C7D733C">
        <w:rPr>
          <w:lang w:val="en-US"/>
        </w:rPr>
        <w:t>A</w:t>
      </w:r>
      <w:r>
        <w:rPr>
          <w:lang w:val="en-US"/>
        </w:rPr>
        <w:t>s already detailed in this Impact A</w:t>
      </w:r>
      <w:r w:rsidRPr="2C7D733C">
        <w:rPr>
          <w:lang w:val="en-US"/>
        </w:rPr>
        <w:t xml:space="preserve">nalysis, evidence indicates that current GP training capacity is insufficient to meet community demand. As evidenced </w:t>
      </w:r>
      <w:r>
        <w:rPr>
          <w:lang w:val="en-US"/>
        </w:rPr>
        <w:t xml:space="preserve">in </w:t>
      </w:r>
      <w:r w:rsidRPr="00D93E08">
        <w:rPr>
          <w:u w:val="single"/>
          <w:lang w:val="en-US"/>
        </w:rPr>
        <w:t>Appendix A</w:t>
      </w:r>
      <w:r w:rsidRPr="2C7D733C">
        <w:rPr>
          <w:lang w:val="en-US"/>
        </w:rPr>
        <w:t xml:space="preserve">, shortages will grow over time and have a compounding impact on population health. Vulnerable people and communities will be the most adversely impacted. Existing </w:t>
      </w:r>
      <w:r w:rsidR="005B56F4">
        <w:rPr>
          <w:lang w:val="en-US"/>
        </w:rPr>
        <w:t xml:space="preserve">training </w:t>
      </w:r>
      <w:r w:rsidRPr="2C7D733C">
        <w:rPr>
          <w:lang w:val="en-US"/>
        </w:rPr>
        <w:t xml:space="preserve">programs are fully utilised, underscoring the opportunity to take action. </w:t>
      </w:r>
    </w:p>
    <w:p w14:paraId="35E79C27" w14:textId="44271848" w:rsidR="00F12009" w:rsidRDefault="00F12009" w:rsidP="00F12009">
      <w:pPr>
        <w:rPr>
          <w:lang w:val="en-US"/>
        </w:rPr>
      </w:pPr>
      <w:r>
        <w:rPr>
          <w:lang w:val="en-US"/>
        </w:rPr>
        <w:t xml:space="preserve">While improving access to multidisciplinary, team-based primary care </w:t>
      </w:r>
      <w:r w:rsidR="0006576F">
        <w:rPr>
          <w:lang w:val="en-US"/>
        </w:rPr>
        <w:t>is</w:t>
      </w:r>
      <w:r>
        <w:rPr>
          <w:lang w:val="en-US"/>
        </w:rPr>
        <w:t xml:space="preserve"> part of the solution (as discussed in the </w:t>
      </w:r>
      <w:r w:rsidRPr="004E3A06">
        <w:rPr>
          <w:i/>
          <w:iCs/>
          <w:lang w:val="en-US"/>
        </w:rPr>
        <w:t>Scope of Practice Review</w:t>
      </w:r>
      <w:r>
        <w:rPr>
          <w:lang w:val="en-US"/>
        </w:rPr>
        <w:t xml:space="preserve">), </w:t>
      </w:r>
      <w:r w:rsidR="00C95675">
        <w:rPr>
          <w:lang w:val="en-US"/>
        </w:rPr>
        <w:t>c</w:t>
      </w:r>
      <w:r>
        <w:rPr>
          <w:lang w:val="en-US"/>
        </w:rPr>
        <w:t xml:space="preserve">ommunities will still need access to GPs providing coordinated, safe, high quality primary care. </w:t>
      </w:r>
      <w:r w:rsidR="00A3563D">
        <w:rPr>
          <w:lang w:val="en-US"/>
        </w:rPr>
        <w:t>E</w:t>
      </w:r>
      <w:r>
        <w:rPr>
          <w:lang w:val="en-US"/>
        </w:rPr>
        <w:t xml:space="preserve">vidence </w:t>
      </w:r>
      <w:r w:rsidR="00A3563D">
        <w:rPr>
          <w:lang w:val="en-US"/>
        </w:rPr>
        <w:t xml:space="preserve">supports </w:t>
      </w:r>
      <w:r>
        <w:rPr>
          <w:lang w:val="en-US"/>
        </w:rPr>
        <w:t>a strong correlation between GP access and reduced hospitalisations, lower mortality and improved compliance with medication regimes.</w:t>
      </w:r>
      <w:r>
        <w:rPr>
          <w:rStyle w:val="FootnoteReference"/>
          <w:lang w:val="en-US"/>
        </w:rPr>
        <w:footnoteReference w:id="109"/>
      </w:r>
      <w:r>
        <w:rPr>
          <w:lang w:val="en-US"/>
        </w:rPr>
        <w:t xml:space="preserve"> </w:t>
      </w:r>
      <w:r>
        <w:rPr>
          <w:rStyle w:val="FootnoteReference"/>
          <w:lang w:val="en-US"/>
        </w:rPr>
        <w:footnoteReference w:id="110"/>
      </w:r>
      <w:r>
        <w:rPr>
          <w:lang w:val="en-US"/>
        </w:rPr>
        <w:t xml:space="preserve"> </w:t>
      </w:r>
      <w:r>
        <w:rPr>
          <w:rStyle w:val="FootnoteReference"/>
          <w:lang w:val="en-US"/>
        </w:rPr>
        <w:footnoteReference w:id="111"/>
      </w:r>
      <w:r>
        <w:rPr>
          <w:lang w:val="en-US"/>
        </w:rPr>
        <w:t xml:space="preserve"> GPs also have a pivotal role to play in enabling multidisciplinary teams, including through care coordination and clinical leadership. Growing our GP workforce to meet the needs of our communities </w:t>
      </w:r>
      <w:r w:rsidR="00A3563D">
        <w:rPr>
          <w:lang w:val="en-US"/>
        </w:rPr>
        <w:t>is an important</w:t>
      </w:r>
      <w:r>
        <w:rPr>
          <w:lang w:val="en-US"/>
        </w:rPr>
        <w:t xml:space="preserve"> policy objective. </w:t>
      </w:r>
    </w:p>
    <w:p w14:paraId="115E6521" w14:textId="4F81F451" w:rsidR="00F12009" w:rsidRDefault="00F12009" w:rsidP="00F12009">
      <w:pPr>
        <w:rPr>
          <w:lang w:val="en-US"/>
        </w:rPr>
      </w:pPr>
      <w:r w:rsidRPr="2C7D733C">
        <w:rPr>
          <w:lang w:val="en-US"/>
        </w:rPr>
        <w:t>Current GP training</w:t>
      </w:r>
      <w:r w:rsidR="00156FEC">
        <w:rPr>
          <w:lang w:val="en-US"/>
        </w:rPr>
        <w:t xml:space="preserve"> intake</w:t>
      </w:r>
      <w:r w:rsidRPr="2C7D733C">
        <w:rPr>
          <w:lang w:val="en-US"/>
        </w:rPr>
        <w:t xml:space="preserve"> numbers across AGPT and RGTS are capped at 1,600 per annum, while RVTS is capped at 32 per annum. While uncapped self-funded pathways are available through both GP colleges, they are less attractive for many due to the costs borne by the participant (around $60,000) and </w:t>
      </w:r>
      <w:r w:rsidR="00CD0A5E">
        <w:rPr>
          <w:lang w:val="en-US"/>
        </w:rPr>
        <w:t xml:space="preserve">the pathways having </w:t>
      </w:r>
      <w:r w:rsidRPr="2C7D733C">
        <w:rPr>
          <w:lang w:val="en-US"/>
        </w:rPr>
        <w:t xml:space="preserve">less structured </w:t>
      </w:r>
      <w:r>
        <w:rPr>
          <w:lang w:val="en-US"/>
        </w:rPr>
        <w:t>learning approach</w:t>
      </w:r>
      <w:r w:rsidR="00CD0A5E">
        <w:rPr>
          <w:lang w:val="en-US"/>
        </w:rPr>
        <w:t>es</w:t>
      </w:r>
      <w:r w:rsidRPr="2C7D733C">
        <w:rPr>
          <w:lang w:val="en-US"/>
        </w:rPr>
        <w:t xml:space="preserve">. More often than not, the self-funded pathways are pursued by IMGs who do not satisfy the eligibility criteria for a Commonwealth-supported GP training program. It is </w:t>
      </w:r>
      <w:r w:rsidR="00A3563D">
        <w:rPr>
          <w:lang w:val="en-US"/>
        </w:rPr>
        <w:t>more</w:t>
      </w:r>
      <w:r w:rsidR="00A3563D" w:rsidRPr="2C7D733C">
        <w:rPr>
          <w:lang w:val="en-US"/>
        </w:rPr>
        <w:t xml:space="preserve"> </w:t>
      </w:r>
      <w:r w:rsidRPr="2C7D733C">
        <w:rPr>
          <w:lang w:val="en-US"/>
        </w:rPr>
        <w:t xml:space="preserve">likely that those turned away from GP training </w:t>
      </w:r>
      <w:r>
        <w:rPr>
          <w:lang w:val="en-US"/>
        </w:rPr>
        <w:t xml:space="preserve">due to capacity limitations </w:t>
      </w:r>
      <w:r w:rsidRPr="2C7D733C">
        <w:rPr>
          <w:lang w:val="en-US"/>
        </w:rPr>
        <w:t xml:space="preserve">will choose another </w:t>
      </w:r>
      <w:r w:rsidR="00CD0A5E">
        <w:rPr>
          <w:lang w:val="en-US"/>
        </w:rPr>
        <w:t xml:space="preserve">medical </w:t>
      </w:r>
      <w:r w:rsidRPr="2C7D733C">
        <w:rPr>
          <w:lang w:val="en-US"/>
        </w:rPr>
        <w:t>specialty</w:t>
      </w:r>
      <w:r w:rsidR="00CD0A5E">
        <w:rPr>
          <w:lang w:val="en-US"/>
        </w:rPr>
        <w:t xml:space="preserve">, and not pursue a career in </w:t>
      </w:r>
      <w:r w:rsidRPr="2C7D733C">
        <w:rPr>
          <w:lang w:val="en-US"/>
        </w:rPr>
        <w:t xml:space="preserve">general practice. </w:t>
      </w:r>
    </w:p>
    <w:p w14:paraId="6D5A581C" w14:textId="1222082C" w:rsidR="00F12009" w:rsidRDefault="00F12009" w:rsidP="00F12009">
      <w:pPr>
        <w:rPr>
          <w:lang w:val="en-US"/>
        </w:rPr>
      </w:pPr>
      <w:r>
        <w:rPr>
          <w:lang w:val="en-US"/>
        </w:rPr>
        <w:t>Adding indexation to NCP payments would help to address the opportunity cost faced by practices and supervisors to support and enable quality training placements and experiences. This</w:t>
      </w:r>
      <w:r w:rsidR="00CE46DD">
        <w:rPr>
          <w:lang w:val="en-US"/>
        </w:rPr>
        <w:t xml:space="preserve"> </w:t>
      </w:r>
      <w:r w:rsidR="00CD0A5E">
        <w:rPr>
          <w:lang w:val="en-US"/>
        </w:rPr>
        <w:t xml:space="preserve">would </w:t>
      </w:r>
      <w:r>
        <w:rPr>
          <w:lang w:val="en-US"/>
        </w:rPr>
        <w:t xml:space="preserve">increase system capacity to accommodate a larger number of GP trainees. It </w:t>
      </w:r>
      <w:r w:rsidR="00CD0A5E">
        <w:rPr>
          <w:lang w:val="en-US"/>
        </w:rPr>
        <w:t xml:space="preserve">would </w:t>
      </w:r>
      <w:r>
        <w:rPr>
          <w:lang w:val="en-US"/>
        </w:rPr>
        <w:t xml:space="preserve">also </w:t>
      </w:r>
      <w:r w:rsidR="00CD0A5E">
        <w:rPr>
          <w:lang w:val="en-US"/>
        </w:rPr>
        <w:t xml:space="preserve">be </w:t>
      </w:r>
      <w:r>
        <w:rPr>
          <w:lang w:val="en-US"/>
        </w:rPr>
        <w:t>likely to translate into higher fellowship rates, noting that the AGPT program is already producing upwards of 1,000 GP fellows each year.</w:t>
      </w:r>
      <w:r>
        <w:rPr>
          <w:rStyle w:val="FootnoteReference"/>
          <w:lang w:val="en-US"/>
        </w:rPr>
        <w:footnoteReference w:id="112"/>
      </w:r>
      <w:r>
        <w:rPr>
          <w:lang w:val="en-US"/>
        </w:rPr>
        <w:t xml:space="preserve"> </w:t>
      </w:r>
    </w:p>
    <w:p w14:paraId="0CEEF503" w14:textId="24923424" w:rsidR="00CD0A5E" w:rsidRDefault="00F12009" w:rsidP="00F12009">
      <w:pPr>
        <w:rPr>
          <w:lang w:val="en-US"/>
        </w:rPr>
      </w:pPr>
      <w:r>
        <w:rPr>
          <w:lang w:val="en-US"/>
        </w:rPr>
        <w:t xml:space="preserve">Building capacity in GP training is about more than placement numbers and meeting commencement targets. It is also about the capacity and capability of training practices and supervisors to provide enriched learning and training. As previously discussed, evidence suggests that positive support and early experiences are key to influencing career choices. While GP colleges advise that there is strong capacity across accredited practices and supervisors, stretching existing resources too thin will not support positive, quality training experiences. </w:t>
      </w:r>
    </w:p>
    <w:p w14:paraId="3DF3220F" w14:textId="79FDE1D7" w:rsidR="00F12009" w:rsidRDefault="00F12009" w:rsidP="00F12009">
      <w:pPr>
        <w:rPr>
          <w:lang w:val="en-US"/>
        </w:rPr>
      </w:pPr>
      <w:r>
        <w:rPr>
          <w:lang w:val="en-US"/>
        </w:rPr>
        <w:t xml:space="preserve">Increasing supports for supervisors and practices, such as through indexing the NCP, will help cover the opportunity cost associated with giving up clinical time to support and supervise training. This is particularly important for placements in rural and regional locations, where retention of the workforce can be a considerable challenge. This also needs to be balanced with clinical workforce need and capacity to ensure minimal disruptions to frontline practice. </w:t>
      </w:r>
    </w:p>
    <w:p w14:paraId="1A697B91" w14:textId="77777777" w:rsidR="00CD0A5E" w:rsidRDefault="00F12009" w:rsidP="00F12009">
      <w:pPr>
        <w:rPr>
          <w:lang w:val="en-US"/>
        </w:rPr>
      </w:pPr>
      <w:r w:rsidRPr="2C7D733C">
        <w:rPr>
          <w:lang w:val="en-US"/>
        </w:rPr>
        <w:t xml:space="preserve">Additional investment in building GP training capacity should </w:t>
      </w:r>
      <w:r w:rsidR="00513DA6">
        <w:rPr>
          <w:lang w:val="en-US"/>
        </w:rPr>
        <w:t>ideally build over time as the GP training pipeline expands and additional supervisor and practice capacity is identified and supported</w:t>
      </w:r>
      <w:r w:rsidRPr="2C7D733C">
        <w:rPr>
          <w:lang w:val="en-US"/>
        </w:rPr>
        <w:t>. It will take time to</w:t>
      </w:r>
      <w:r w:rsidR="00E91FA6">
        <w:rPr>
          <w:lang w:val="en-US"/>
        </w:rPr>
        <w:t xml:space="preserve"> </w:t>
      </w:r>
      <w:r w:rsidRPr="2C7D733C">
        <w:rPr>
          <w:lang w:val="en-US"/>
        </w:rPr>
        <w:t xml:space="preserve">grow the pipeline, </w:t>
      </w:r>
      <w:r w:rsidR="009A28F0">
        <w:rPr>
          <w:lang w:val="en-US"/>
        </w:rPr>
        <w:t xml:space="preserve">as it takes </w:t>
      </w:r>
      <w:r w:rsidRPr="2C7D733C">
        <w:rPr>
          <w:lang w:val="en-US"/>
        </w:rPr>
        <w:t>10 to 14 year</w:t>
      </w:r>
      <w:r w:rsidR="009A28F0">
        <w:rPr>
          <w:lang w:val="en-US"/>
        </w:rPr>
        <w:t>s</w:t>
      </w:r>
      <w:r w:rsidRPr="2C7D733C">
        <w:rPr>
          <w:lang w:val="en-US"/>
        </w:rPr>
        <w:t xml:space="preserve"> between </w:t>
      </w:r>
      <w:r w:rsidR="009A28F0">
        <w:rPr>
          <w:lang w:val="en-US"/>
        </w:rPr>
        <w:t xml:space="preserve">a future doctor </w:t>
      </w:r>
      <w:r w:rsidRPr="2C7D733C">
        <w:rPr>
          <w:lang w:val="en-US"/>
        </w:rPr>
        <w:t xml:space="preserve">starting medical school and becoming a fellowed GP. </w:t>
      </w:r>
    </w:p>
    <w:p w14:paraId="336E64E7" w14:textId="7C4A4DC6" w:rsidR="00F12009" w:rsidRDefault="00F12009" w:rsidP="00F12009">
      <w:pPr>
        <w:rPr>
          <w:lang w:val="en-US"/>
        </w:rPr>
      </w:pPr>
      <w:r w:rsidRPr="2C7D733C">
        <w:rPr>
          <w:lang w:val="en-US"/>
        </w:rPr>
        <w:t xml:space="preserve">While doubling current expenditure in GP training to drive progress toward meeting supply and demand projections would no doubt increase </w:t>
      </w:r>
      <w:r>
        <w:rPr>
          <w:lang w:val="en-US"/>
        </w:rPr>
        <w:t xml:space="preserve">training </w:t>
      </w:r>
      <w:r w:rsidRPr="2C7D733C">
        <w:rPr>
          <w:lang w:val="en-US"/>
        </w:rPr>
        <w:t xml:space="preserve">capacity, it </w:t>
      </w:r>
      <w:r w:rsidR="00CD0A5E">
        <w:rPr>
          <w:lang w:val="en-US"/>
        </w:rPr>
        <w:t>could possibly</w:t>
      </w:r>
      <w:r w:rsidR="00CD0A5E" w:rsidRPr="2C7D733C">
        <w:rPr>
          <w:lang w:val="en-US"/>
        </w:rPr>
        <w:t xml:space="preserve"> </w:t>
      </w:r>
      <w:r w:rsidRPr="2C7D733C">
        <w:rPr>
          <w:lang w:val="en-US"/>
        </w:rPr>
        <w:t xml:space="preserve">result in </w:t>
      </w:r>
      <w:r w:rsidR="00657142">
        <w:rPr>
          <w:lang w:val="en-US"/>
        </w:rPr>
        <w:t>unfilled places</w:t>
      </w:r>
      <w:r w:rsidRPr="2C7D733C">
        <w:rPr>
          <w:lang w:val="en-US"/>
        </w:rPr>
        <w:t xml:space="preserve">. A more </w:t>
      </w:r>
      <w:r w:rsidR="00CD0A5E">
        <w:rPr>
          <w:lang w:val="en-US"/>
        </w:rPr>
        <w:t>sensible</w:t>
      </w:r>
      <w:r w:rsidR="00CD0A5E" w:rsidRPr="2C7D733C">
        <w:rPr>
          <w:lang w:val="en-US"/>
        </w:rPr>
        <w:t xml:space="preserve"> </w:t>
      </w:r>
      <w:r w:rsidRPr="2C7D733C">
        <w:rPr>
          <w:lang w:val="en-US"/>
        </w:rPr>
        <w:t xml:space="preserve">approach to ramping up training capacity </w:t>
      </w:r>
      <w:r w:rsidR="004A2D40">
        <w:rPr>
          <w:lang w:val="en-US"/>
        </w:rPr>
        <w:t xml:space="preserve">would involve increasing training places progressively to </w:t>
      </w:r>
      <w:r w:rsidR="00972CB6">
        <w:rPr>
          <w:lang w:val="en-US"/>
        </w:rPr>
        <w:t>deliver</w:t>
      </w:r>
      <w:r w:rsidR="00E31FD0">
        <w:rPr>
          <w:lang w:val="en-US"/>
        </w:rPr>
        <w:t xml:space="preserve"> </w:t>
      </w:r>
      <w:r w:rsidR="004A2D40">
        <w:rPr>
          <w:lang w:val="en-US"/>
        </w:rPr>
        <w:t xml:space="preserve">400 additional GP training places </w:t>
      </w:r>
      <w:r w:rsidR="00E31FD0">
        <w:rPr>
          <w:lang w:val="en-US"/>
        </w:rPr>
        <w:t>per year, resulting in a</w:t>
      </w:r>
      <w:r w:rsidR="004A2D40">
        <w:rPr>
          <w:lang w:val="en-US"/>
        </w:rPr>
        <w:t xml:space="preserve"> </w:t>
      </w:r>
      <w:r w:rsidR="00E31FD0">
        <w:rPr>
          <w:lang w:val="en-US"/>
        </w:rPr>
        <w:t>total of over 2</w:t>
      </w:r>
      <w:r w:rsidR="00CD0A5E">
        <w:rPr>
          <w:lang w:val="en-US"/>
        </w:rPr>
        <w:t>,</w:t>
      </w:r>
      <w:r w:rsidR="00E31FD0">
        <w:rPr>
          <w:lang w:val="en-US"/>
        </w:rPr>
        <w:t xml:space="preserve">000 </w:t>
      </w:r>
      <w:r w:rsidR="00972CB6">
        <w:rPr>
          <w:lang w:val="en-US"/>
        </w:rPr>
        <w:t xml:space="preserve">commencing training places per year across </w:t>
      </w:r>
      <w:r w:rsidR="00C11EFC">
        <w:rPr>
          <w:lang w:val="en-US"/>
        </w:rPr>
        <w:t>all GP and RG training</w:t>
      </w:r>
      <w:r w:rsidR="00972CB6">
        <w:rPr>
          <w:lang w:val="en-US"/>
        </w:rPr>
        <w:t xml:space="preserve"> programs.</w:t>
      </w:r>
      <w:r w:rsidR="0082669E">
        <w:rPr>
          <w:lang w:val="en-US"/>
        </w:rPr>
        <w:t xml:space="preserve"> </w:t>
      </w:r>
      <w:r w:rsidR="00A15519">
        <w:rPr>
          <w:lang w:val="en-US"/>
        </w:rPr>
        <w:t>The target to increase the number of GPs fellowing each year from around 1</w:t>
      </w:r>
      <w:r w:rsidR="00CD0A5E">
        <w:rPr>
          <w:lang w:val="en-US"/>
        </w:rPr>
        <w:t>,</w:t>
      </w:r>
      <w:r w:rsidR="00A15519">
        <w:rPr>
          <w:lang w:val="en-US"/>
        </w:rPr>
        <w:t xml:space="preserve">000 to 1,600 </w:t>
      </w:r>
      <w:r w:rsidR="00CD0A5E">
        <w:rPr>
          <w:lang w:val="en-US"/>
        </w:rPr>
        <w:t xml:space="preserve">would result from </w:t>
      </w:r>
      <w:r w:rsidR="00A15519">
        <w:rPr>
          <w:lang w:val="en-US"/>
        </w:rPr>
        <w:t>the proposed training place uplift, while accounting for attrition and part-time training.</w:t>
      </w:r>
    </w:p>
    <w:p w14:paraId="041148F9" w14:textId="77777777" w:rsidR="00F12009" w:rsidRPr="00DD6F2F" w:rsidRDefault="00F12009" w:rsidP="00F12009">
      <w:pPr>
        <w:pStyle w:val="Heading3"/>
        <w:rPr>
          <w:lang w:val="en-US"/>
        </w:rPr>
      </w:pPr>
      <w:r w:rsidRPr="2C7D733C">
        <w:rPr>
          <w:lang w:val="en-US"/>
        </w:rPr>
        <w:t xml:space="preserve">Option 4 risks and benefits </w:t>
      </w:r>
    </w:p>
    <w:tbl>
      <w:tblPr>
        <w:tblStyle w:val="Custom1"/>
        <w:tblW w:w="5000" w:type="pct"/>
        <w:tblLook w:val="0660" w:firstRow="1" w:lastRow="1" w:firstColumn="0" w:lastColumn="0" w:noHBand="1" w:noVBand="1"/>
      </w:tblPr>
      <w:tblGrid>
        <w:gridCol w:w="4985"/>
        <w:gridCol w:w="4653"/>
      </w:tblGrid>
      <w:tr w:rsidR="00F12009" w:rsidRPr="0073534E" w14:paraId="70E0DA79"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2629251E" w14:textId="77777777" w:rsidR="00F12009" w:rsidRPr="00962B47" w:rsidRDefault="00F12009" w:rsidP="00C30A7D">
            <w:pPr>
              <w:pStyle w:val="TBLText"/>
              <w:jc w:val="center"/>
              <w:rPr>
                <w:sz w:val="22"/>
                <w:szCs w:val="22"/>
              </w:rPr>
            </w:pPr>
            <w:r w:rsidRPr="2C7D733C">
              <w:rPr>
                <w:sz w:val="22"/>
                <w:szCs w:val="22"/>
              </w:rPr>
              <w:t>BENEFITS</w:t>
            </w:r>
          </w:p>
        </w:tc>
        <w:tc>
          <w:tcPr>
            <w:tcW w:w="0" w:type="pct"/>
            <w:vAlign w:val="center"/>
          </w:tcPr>
          <w:p w14:paraId="1381AD45" w14:textId="77777777" w:rsidR="00F12009" w:rsidRPr="0073534E" w:rsidRDefault="00F12009" w:rsidP="00C30A7D">
            <w:pPr>
              <w:pStyle w:val="TBLText"/>
              <w:jc w:val="center"/>
              <w:rPr>
                <w:sz w:val="22"/>
                <w:szCs w:val="22"/>
              </w:rPr>
            </w:pPr>
            <w:r w:rsidRPr="2C7D733C">
              <w:rPr>
                <w:sz w:val="22"/>
                <w:szCs w:val="22"/>
              </w:rPr>
              <w:t>RISKS</w:t>
            </w:r>
          </w:p>
        </w:tc>
      </w:tr>
      <w:tr w:rsidR="00F12009" w:rsidRPr="00321519" w14:paraId="2E54FCBE" w14:textId="77777777" w:rsidTr="00C30A7D">
        <w:trPr>
          <w:trHeight w:val="350"/>
        </w:trPr>
        <w:tc>
          <w:tcPr>
            <w:tcW w:w="0" w:type="pct"/>
          </w:tcPr>
          <w:p w14:paraId="7D2A4CD0" w14:textId="77777777" w:rsidR="00F12009" w:rsidRDefault="00F12009" w:rsidP="00C30A7D">
            <w:pPr>
              <w:pStyle w:val="TBLText"/>
              <w:numPr>
                <w:ilvl w:val="0"/>
                <w:numId w:val="43"/>
              </w:numPr>
              <w:spacing w:after="120"/>
              <w:rPr>
                <w:sz w:val="22"/>
                <w:szCs w:val="22"/>
              </w:rPr>
            </w:pPr>
            <w:r w:rsidRPr="2C7D733C">
              <w:rPr>
                <w:sz w:val="22"/>
                <w:szCs w:val="22"/>
              </w:rPr>
              <w:t xml:space="preserve">Benefits will be realised from date of implementation, with more GP trainees providing primary care services.  </w:t>
            </w:r>
          </w:p>
          <w:p w14:paraId="5AD1C750" w14:textId="5FC12364" w:rsidR="00F12009" w:rsidRDefault="00F12009" w:rsidP="00C30A7D">
            <w:pPr>
              <w:pStyle w:val="TBLText"/>
              <w:numPr>
                <w:ilvl w:val="0"/>
                <w:numId w:val="43"/>
              </w:numPr>
              <w:spacing w:after="120"/>
              <w:rPr>
                <w:sz w:val="22"/>
                <w:szCs w:val="22"/>
              </w:rPr>
            </w:pPr>
            <w:r w:rsidRPr="2C7D733C">
              <w:rPr>
                <w:sz w:val="22"/>
                <w:szCs w:val="22"/>
              </w:rPr>
              <w:t>Over time, reduces gap in</w:t>
            </w:r>
            <w:r w:rsidR="0029309D">
              <w:rPr>
                <w:sz w:val="22"/>
                <w:szCs w:val="22"/>
              </w:rPr>
              <w:t xml:space="preserve"> projected</w:t>
            </w:r>
            <w:r w:rsidRPr="2C7D733C">
              <w:rPr>
                <w:sz w:val="22"/>
                <w:szCs w:val="22"/>
              </w:rPr>
              <w:t xml:space="preserve"> unmet community </w:t>
            </w:r>
            <w:r w:rsidR="00E6568C">
              <w:rPr>
                <w:sz w:val="22"/>
                <w:szCs w:val="22"/>
              </w:rPr>
              <w:t>demand</w:t>
            </w:r>
            <w:r w:rsidR="00E6568C" w:rsidRPr="2C7D733C">
              <w:rPr>
                <w:sz w:val="22"/>
                <w:szCs w:val="22"/>
              </w:rPr>
              <w:t xml:space="preserve"> </w:t>
            </w:r>
            <w:r w:rsidRPr="2C7D733C">
              <w:rPr>
                <w:sz w:val="22"/>
                <w:szCs w:val="22"/>
              </w:rPr>
              <w:t xml:space="preserve">by </w:t>
            </w:r>
            <w:r w:rsidR="009E2355">
              <w:rPr>
                <w:sz w:val="22"/>
                <w:szCs w:val="22"/>
              </w:rPr>
              <w:t xml:space="preserve">around </w:t>
            </w:r>
            <w:r w:rsidRPr="2C7D733C">
              <w:rPr>
                <w:sz w:val="22"/>
                <w:szCs w:val="22"/>
              </w:rPr>
              <w:t xml:space="preserve">a third. </w:t>
            </w:r>
            <w:r w:rsidR="00B374D5">
              <w:rPr>
                <w:sz w:val="22"/>
                <w:szCs w:val="22"/>
              </w:rPr>
              <w:t>It will complement other policy reforms to address this modelled gap.</w:t>
            </w:r>
          </w:p>
          <w:p w14:paraId="3CD83CBA" w14:textId="2815A151" w:rsidR="00F12009" w:rsidRDefault="00F12009" w:rsidP="00C30A7D">
            <w:pPr>
              <w:pStyle w:val="TBLText"/>
              <w:numPr>
                <w:ilvl w:val="0"/>
                <w:numId w:val="43"/>
              </w:numPr>
              <w:spacing w:after="120"/>
              <w:rPr>
                <w:sz w:val="22"/>
                <w:szCs w:val="22"/>
              </w:rPr>
            </w:pPr>
            <w:r w:rsidRPr="2C7D733C">
              <w:rPr>
                <w:sz w:val="22"/>
                <w:szCs w:val="22"/>
              </w:rPr>
              <w:t xml:space="preserve">Increases capacity for primary care practices to </w:t>
            </w:r>
            <w:r w:rsidR="00B374D5">
              <w:rPr>
                <w:sz w:val="22"/>
                <w:szCs w:val="22"/>
              </w:rPr>
              <w:t>deliver</w:t>
            </w:r>
            <w:r w:rsidR="00B374D5" w:rsidRPr="2C7D733C">
              <w:rPr>
                <w:sz w:val="22"/>
                <w:szCs w:val="22"/>
              </w:rPr>
              <w:t xml:space="preserve"> </w:t>
            </w:r>
            <w:r w:rsidRPr="2C7D733C">
              <w:rPr>
                <w:sz w:val="22"/>
                <w:szCs w:val="22"/>
              </w:rPr>
              <w:t xml:space="preserve">care. </w:t>
            </w:r>
          </w:p>
          <w:p w14:paraId="4E9E7E4A" w14:textId="77777777" w:rsidR="00F12009" w:rsidRDefault="00F12009" w:rsidP="00C30A7D">
            <w:pPr>
              <w:pStyle w:val="TBLText"/>
              <w:numPr>
                <w:ilvl w:val="0"/>
                <w:numId w:val="43"/>
              </w:numPr>
              <w:spacing w:after="120"/>
              <w:rPr>
                <w:sz w:val="22"/>
                <w:szCs w:val="22"/>
              </w:rPr>
            </w:pPr>
            <w:r>
              <w:rPr>
                <w:sz w:val="22"/>
                <w:szCs w:val="22"/>
              </w:rPr>
              <w:t xml:space="preserve">Continuing the existing 50 per cent regional/rural target for GP training will mean more trainees placed in these areas, benefiting communities. </w:t>
            </w:r>
          </w:p>
          <w:p w14:paraId="315FCB1B" w14:textId="77777777" w:rsidR="00F12009" w:rsidRDefault="00F12009" w:rsidP="00C30A7D">
            <w:pPr>
              <w:pStyle w:val="TBLText"/>
              <w:numPr>
                <w:ilvl w:val="0"/>
                <w:numId w:val="43"/>
              </w:numPr>
              <w:spacing w:after="120"/>
              <w:rPr>
                <w:sz w:val="22"/>
                <w:szCs w:val="22"/>
              </w:rPr>
            </w:pPr>
            <w:r>
              <w:rPr>
                <w:sz w:val="22"/>
                <w:szCs w:val="22"/>
              </w:rPr>
              <w:t xml:space="preserve">Will benefit key vocational stakeholder groups, including the GP colleges and AMA, by fostering greater interest in medical careers. </w:t>
            </w:r>
          </w:p>
          <w:p w14:paraId="42FF85B4" w14:textId="77777777" w:rsidR="00F12009" w:rsidRDefault="00F12009" w:rsidP="00C30A7D">
            <w:pPr>
              <w:pStyle w:val="TBLText"/>
              <w:numPr>
                <w:ilvl w:val="0"/>
                <w:numId w:val="43"/>
              </w:numPr>
              <w:spacing w:after="120"/>
              <w:rPr>
                <w:sz w:val="22"/>
                <w:szCs w:val="22"/>
              </w:rPr>
            </w:pPr>
            <w:r>
              <w:rPr>
                <w:sz w:val="22"/>
                <w:szCs w:val="22"/>
              </w:rPr>
              <w:t xml:space="preserve">Will benefit IMGs, as well as home grown junior doctors, by offering more training places for eligible participants. </w:t>
            </w:r>
          </w:p>
          <w:p w14:paraId="5FB91B63" w14:textId="77777777" w:rsidR="00F12009" w:rsidRPr="00A67C76" w:rsidRDefault="00F12009" w:rsidP="00C30A7D">
            <w:pPr>
              <w:pStyle w:val="TBLText"/>
              <w:numPr>
                <w:ilvl w:val="0"/>
                <w:numId w:val="43"/>
              </w:numPr>
              <w:spacing w:after="120"/>
              <w:rPr>
                <w:sz w:val="22"/>
                <w:szCs w:val="22"/>
              </w:rPr>
            </w:pPr>
            <w:r w:rsidRPr="2C7D733C">
              <w:rPr>
                <w:sz w:val="22"/>
                <w:szCs w:val="22"/>
              </w:rPr>
              <w:t xml:space="preserve">Implementation in tandem with </w:t>
            </w:r>
            <w:r>
              <w:rPr>
                <w:sz w:val="22"/>
                <w:szCs w:val="22"/>
              </w:rPr>
              <w:t xml:space="preserve">other options, </w:t>
            </w:r>
            <w:r w:rsidRPr="2C7D733C">
              <w:rPr>
                <w:sz w:val="22"/>
                <w:szCs w:val="22"/>
              </w:rPr>
              <w:t xml:space="preserve">would maximise value creation through complementary throughput and capacity increases across the workforce pipeline.  </w:t>
            </w:r>
          </w:p>
        </w:tc>
        <w:tc>
          <w:tcPr>
            <w:tcW w:w="0" w:type="pct"/>
          </w:tcPr>
          <w:p w14:paraId="5B5C8C5D" w14:textId="77777777" w:rsidR="00F12009" w:rsidRDefault="00F12009" w:rsidP="00C30A7D">
            <w:pPr>
              <w:pStyle w:val="TBLText"/>
              <w:numPr>
                <w:ilvl w:val="0"/>
                <w:numId w:val="43"/>
              </w:numPr>
              <w:spacing w:after="120"/>
              <w:rPr>
                <w:sz w:val="22"/>
                <w:szCs w:val="22"/>
              </w:rPr>
            </w:pPr>
            <w:r w:rsidRPr="2C7D733C">
              <w:rPr>
                <w:sz w:val="22"/>
                <w:szCs w:val="22"/>
              </w:rPr>
              <w:t xml:space="preserve">Requires significant ongoing investment. </w:t>
            </w:r>
          </w:p>
          <w:p w14:paraId="0881BF1A" w14:textId="7135BD44" w:rsidR="00F12009" w:rsidRPr="00213C80" w:rsidRDefault="00F12009" w:rsidP="00C30A7D">
            <w:pPr>
              <w:pStyle w:val="TBLText"/>
              <w:numPr>
                <w:ilvl w:val="0"/>
                <w:numId w:val="43"/>
              </w:numPr>
              <w:spacing w:after="120"/>
              <w:rPr>
                <w:sz w:val="22"/>
                <w:szCs w:val="22"/>
              </w:rPr>
            </w:pPr>
            <w:r w:rsidRPr="00213C80">
              <w:rPr>
                <w:sz w:val="22"/>
                <w:szCs w:val="22"/>
              </w:rPr>
              <w:t>W</w:t>
            </w:r>
            <w:r w:rsidR="00B828FD" w:rsidRPr="00213C80">
              <w:rPr>
                <w:sz w:val="22"/>
                <w:szCs w:val="22"/>
              </w:rPr>
              <w:t>ould</w:t>
            </w:r>
            <w:r w:rsidRPr="00213C80">
              <w:rPr>
                <w:sz w:val="22"/>
                <w:szCs w:val="22"/>
              </w:rPr>
              <w:t xml:space="preserve"> not </w:t>
            </w:r>
            <w:r w:rsidR="00B374D5" w:rsidRPr="00213C80">
              <w:rPr>
                <w:sz w:val="22"/>
                <w:szCs w:val="22"/>
              </w:rPr>
              <w:t xml:space="preserve">alone </w:t>
            </w:r>
            <w:r w:rsidRPr="00213C80">
              <w:rPr>
                <w:sz w:val="22"/>
                <w:szCs w:val="22"/>
              </w:rPr>
              <w:t xml:space="preserve">increase GP training capacity to a level that meets unmet community </w:t>
            </w:r>
            <w:r w:rsidR="00E6568C" w:rsidRPr="00213C80">
              <w:rPr>
                <w:sz w:val="22"/>
                <w:szCs w:val="22"/>
              </w:rPr>
              <w:t xml:space="preserve">demand </w:t>
            </w:r>
            <w:r w:rsidRPr="00213C80">
              <w:rPr>
                <w:sz w:val="22"/>
                <w:szCs w:val="22"/>
              </w:rPr>
              <w:t xml:space="preserve">by 2033, </w:t>
            </w:r>
            <w:r w:rsidR="00E12A54" w:rsidRPr="00213C80">
              <w:rPr>
                <w:sz w:val="22"/>
                <w:szCs w:val="22"/>
              </w:rPr>
              <w:t xml:space="preserve">noting that other reforms to address demand for health services and develop more sustainable and accessible models of care </w:t>
            </w:r>
            <w:r w:rsidR="00025015" w:rsidRPr="00213C80">
              <w:rPr>
                <w:sz w:val="22"/>
                <w:szCs w:val="22"/>
              </w:rPr>
              <w:t>are</w:t>
            </w:r>
            <w:r w:rsidR="00E12A54" w:rsidRPr="00213C80">
              <w:rPr>
                <w:sz w:val="22"/>
                <w:szCs w:val="22"/>
              </w:rPr>
              <w:t xml:space="preserve"> needed alongside increase </w:t>
            </w:r>
            <w:r w:rsidR="00E91FA6" w:rsidRPr="00213C80">
              <w:rPr>
                <w:sz w:val="22"/>
                <w:szCs w:val="22"/>
              </w:rPr>
              <w:t>in</w:t>
            </w:r>
            <w:r w:rsidR="00E12A54" w:rsidRPr="00213C80">
              <w:rPr>
                <w:sz w:val="22"/>
                <w:szCs w:val="22"/>
              </w:rPr>
              <w:t xml:space="preserve"> the number of GPs.</w:t>
            </w:r>
          </w:p>
          <w:p w14:paraId="748D10D3" w14:textId="24CDE649" w:rsidR="00F12009" w:rsidRDefault="00F12009" w:rsidP="00C30A7D">
            <w:pPr>
              <w:pStyle w:val="TBLText"/>
              <w:numPr>
                <w:ilvl w:val="0"/>
                <w:numId w:val="43"/>
              </w:numPr>
              <w:spacing w:after="120"/>
              <w:rPr>
                <w:sz w:val="22"/>
                <w:szCs w:val="22"/>
              </w:rPr>
            </w:pPr>
            <w:r w:rsidRPr="2C7D733C">
              <w:rPr>
                <w:sz w:val="22"/>
                <w:szCs w:val="22"/>
              </w:rPr>
              <w:t xml:space="preserve">Current distribution levers for GP training programs </w:t>
            </w:r>
            <w:r w:rsidR="003A7A7A">
              <w:rPr>
                <w:sz w:val="22"/>
                <w:szCs w:val="22"/>
              </w:rPr>
              <w:t>may</w:t>
            </w:r>
            <w:r w:rsidR="003A7A7A" w:rsidRPr="2C7D733C">
              <w:rPr>
                <w:sz w:val="22"/>
                <w:szCs w:val="22"/>
              </w:rPr>
              <w:t xml:space="preserve"> </w:t>
            </w:r>
            <w:r w:rsidRPr="2C7D733C">
              <w:rPr>
                <w:sz w:val="22"/>
                <w:szCs w:val="22"/>
              </w:rPr>
              <w:t xml:space="preserve">not </w:t>
            </w:r>
            <w:r w:rsidR="003A7A7A">
              <w:rPr>
                <w:sz w:val="22"/>
                <w:szCs w:val="22"/>
              </w:rPr>
              <w:t xml:space="preserve">be </w:t>
            </w:r>
            <w:r w:rsidRPr="2C7D733C">
              <w:rPr>
                <w:sz w:val="22"/>
                <w:szCs w:val="22"/>
              </w:rPr>
              <w:t>yielding optimal outcomes</w:t>
            </w:r>
            <w:r w:rsidR="003A7A7A">
              <w:rPr>
                <w:sz w:val="22"/>
                <w:szCs w:val="22"/>
              </w:rPr>
              <w:t>.. T</w:t>
            </w:r>
            <w:r w:rsidRPr="2C7D733C">
              <w:rPr>
                <w:sz w:val="22"/>
                <w:szCs w:val="22"/>
              </w:rPr>
              <w:t>his will take time to address</w:t>
            </w:r>
            <w:r>
              <w:rPr>
                <w:sz w:val="22"/>
                <w:szCs w:val="22"/>
              </w:rPr>
              <w:t xml:space="preserve"> and influence improved outcomes</w:t>
            </w:r>
            <w:r w:rsidRPr="2C7D733C">
              <w:rPr>
                <w:sz w:val="22"/>
                <w:szCs w:val="22"/>
              </w:rPr>
              <w:t xml:space="preserve">. </w:t>
            </w:r>
          </w:p>
          <w:p w14:paraId="62CB5A53" w14:textId="77777777" w:rsidR="00F12009" w:rsidRPr="00B57B4E" w:rsidRDefault="00F12009" w:rsidP="00C30A7D">
            <w:pPr>
              <w:pStyle w:val="TBLText"/>
              <w:numPr>
                <w:ilvl w:val="0"/>
                <w:numId w:val="43"/>
              </w:numPr>
              <w:spacing w:after="120"/>
              <w:rPr>
                <w:sz w:val="22"/>
                <w:szCs w:val="22"/>
              </w:rPr>
            </w:pPr>
            <w:r>
              <w:rPr>
                <w:sz w:val="22"/>
                <w:szCs w:val="22"/>
              </w:rPr>
              <w:t xml:space="preserve">Increasing GP training capacity without upstream (e.g. Option 2 and Option 3) reform may result in lower demand than anticipated, undercutting community benefits. </w:t>
            </w:r>
          </w:p>
        </w:tc>
      </w:tr>
    </w:tbl>
    <w:p w14:paraId="732D41D2" w14:textId="29D5A17A" w:rsidR="005A211C" w:rsidRDefault="2C7D733C" w:rsidP="00324F80">
      <w:pPr>
        <w:pStyle w:val="Heading2"/>
      </w:pPr>
      <w:r>
        <w:t xml:space="preserve">Option 5 – Incentive payment to address first year pay gap for GP trainees </w:t>
      </w:r>
      <w:bookmarkEnd w:id="16"/>
    </w:p>
    <w:p w14:paraId="719F2E22" w14:textId="77777777" w:rsidR="00F12009" w:rsidRPr="00310BFB" w:rsidRDefault="00F12009" w:rsidP="00F12009">
      <w:pPr>
        <w:pStyle w:val="Heading3"/>
        <w:rPr>
          <w:lang w:val="en-US"/>
        </w:rPr>
      </w:pPr>
      <w:r>
        <w:rPr>
          <w:lang w:val="en-US"/>
        </w:rPr>
        <w:t xml:space="preserve">Description </w:t>
      </w:r>
    </w:p>
    <w:p w14:paraId="6C17EB1B" w14:textId="24C4F46E" w:rsidR="00EF05A9" w:rsidRDefault="001E6F98" w:rsidP="2C7D733C">
      <w:pPr>
        <w:rPr>
          <w:lang w:val="en-US"/>
        </w:rPr>
      </w:pPr>
      <w:r>
        <w:rPr>
          <w:lang w:val="en-US"/>
        </w:rPr>
        <w:t xml:space="preserve">This option addresses </w:t>
      </w:r>
      <w:r w:rsidRPr="007E021A">
        <w:rPr>
          <w:lang w:val="en-US"/>
        </w:rPr>
        <w:t xml:space="preserve">the estimated (average) $30,000 </w:t>
      </w:r>
      <w:r w:rsidR="00AD64E2">
        <w:rPr>
          <w:lang w:val="en-US"/>
        </w:rPr>
        <w:t xml:space="preserve">(or 30 per cent) </w:t>
      </w:r>
      <w:r w:rsidRPr="007E021A">
        <w:rPr>
          <w:lang w:val="en-US"/>
        </w:rPr>
        <w:t xml:space="preserve">drop in baseline salary that junior doctors face when they leave hospital employment to become a GP trainee. </w:t>
      </w:r>
      <w:r w:rsidR="00EF05A9">
        <w:rPr>
          <w:lang w:val="en-US"/>
        </w:rPr>
        <w:t>Evidence suggests that, during the hospital year of early vocational training, GP trainees are eligible for a salary of around $12</w:t>
      </w:r>
      <w:r w:rsidR="00AD64E2">
        <w:rPr>
          <w:lang w:val="en-US"/>
        </w:rPr>
        <w:t>5</w:t>
      </w:r>
      <w:r w:rsidR="00EF05A9">
        <w:rPr>
          <w:lang w:val="en-US"/>
        </w:rPr>
        <w:t>,000 per annum.</w:t>
      </w:r>
      <w:r w:rsidR="00AD64E2">
        <w:rPr>
          <w:rStyle w:val="FootnoteReference"/>
          <w:lang w:val="en-US"/>
        </w:rPr>
        <w:footnoteReference w:id="113"/>
      </w:r>
      <w:r w:rsidR="00EF05A9">
        <w:rPr>
          <w:lang w:val="en-US"/>
        </w:rPr>
        <w:t xml:space="preserve"> </w:t>
      </w:r>
      <w:r w:rsidR="00AD64E2">
        <w:rPr>
          <w:lang w:val="en-US"/>
        </w:rPr>
        <w:t>This reduces to around $95</w:t>
      </w:r>
      <w:r w:rsidR="00EF05A9">
        <w:rPr>
          <w:lang w:val="en-US"/>
        </w:rPr>
        <w:t>,000 per annum in the first 12</w:t>
      </w:r>
      <w:r w:rsidR="003A7A7A">
        <w:rPr>
          <w:lang w:val="en-US"/>
        </w:rPr>
        <w:t> </w:t>
      </w:r>
      <w:r w:rsidR="00EF05A9">
        <w:rPr>
          <w:lang w:val="en-US"/>
        </w:rPr>
        <w:t xml:space="preserve">months of training in community general practice. </w:t>
      </w:r>
      <w:r w:rsidR="00974BEA">
        <w:rPr>
          <w:lang w:val="en-US"/>
        </w:rPr>
        <w:t xml:space="preserve">70 per cent of first year GP trainees working in a community setting report they earn less than they did in their last year working in </w:t>
      </w:r>
      <w:r w:rsidR="001E3F9C">
        <w:rPr>
          <w:lang w:val="en-US"/>
        </w:rPr>
        <w:t xml:space="preserve">a </w:t>
      </w:r>
      <w:r w:rsidR="00974BEA">
        <w:rPr>
          <w:lang w:val="en-US"/>
        </w:rPr>
        <w:t>pre-vocational hospital position, and more than one third of GP trainees report they have a second job while working as a GP trainee.</w:t>
      </w:r>
      <w:r w:rsidR="00974BEA">
        <w:rPr>
          <w:rStyle w:val="FootnoteReference"/>
          <w:lang w:val="en-US"/>
        </w:rPr>
        <w:footnoteReference w:id="114"/>
      </w:r>
      <w:r w:rsidR="00974BEA">
        <w:rPr>
          <w:lang w:val="en-US"/>
        </w:rPr>
        <w:t xml:space="preserve"> </w:t>
      </w:r>
      <w:r w:rsidR="00EF05A9">
        <w:rPr>
          <w:lang w:val="en-US"/>
        </w:rPr>
        <w:t>Key stakeholders report that this pay drop represents a considerable barrier for junior doctors selecting a career in general practice.</w:t>
      </w:r>
      <w:r w:rsidR="00EF05A9">
        <w:rPr>
          <w:rStyle w:val="FootnoteReference"/>
          <w:lang w:val="en-US"/>
        </w:rPr>
        <w:footnoteReference w:id="115"/>
      </w:r>
      <w:r w:rsidR="00AD64E2">
        <w:rPr>
          <w:lang w:val="en-US"/>
        </w:rPr>
        <w:t xml:space="preserve"> </w:t>
      </w:r>
      <w:r w:rsidR="00AD64E2">
        <w:rPr>
          <w:rStyle w:val="FootnoteReference"/>
          <w:lang w:val="en-US"/>
        </w:rPr>
        <w:footnoteReference w:id="116"/>
      </w:r>
      <w:r w:rsidR="00AD64E2">
        <w:rPr>
          <w:lang w:val="en-US"/>
        </w:rPr>
        <w:t xml:space="preserve"> </w:t>
      </w:r>
      <w:r w:rsidR="00AD64E2">
        <w:rPr>
          <w:rStyle w:val="FootnoteReference"/>
          <w:lang w:val="en-US"/>
        </w:rPr>
        <w:footnoteReference w:id="117"/>
      </w:r>
    </w:p>
    <w:p w14:paraId="52735489" w14:textId="32E1ECEA" w:rsidR="00DC33FD" w:rsidRDefault="00F96822" w:rsidP="2C7D733C">
      <w:pPr>
        <w:rPr>
          <w:lang w:val="en-US"/>
        </w:rPr>
      </w:pPr>
      <w:r w:rsidRPr="2C7D733C">
        <w:rPr>
          <w:lang w:val="en-US"/>
        </w:rPr>
        <w:t xml:space="preserve">A nationally implemented $30,000 incentive payment in a GP trainee’s first year, indexed </w:t>
      </w:r>
      <w:r w:rsidR="003A7A7A">
        <w:rPr>
          <w:lang w:val="en-US"/>
        </w:rPr>
        <w:t xml:space="preserve">annually, </w:t>
      </w:r>
      <w:r w:rsidRPr="2C7D733C">
        <w:rPr>
          <w:lang w:val="en-US"/>
        </w:rPr>
        <w:t xml:space="preserve">would address the pay gap until junior doctors are experienced enough to make up the income gap through billing Medicare. </w:t>
      </w:r>
      <w:r>
        <w:rPr>
          <w:lang w:val="en-US"/>
        </w:rPr>
        <w:t>This approach is consistent to that taken by several states to</w:t>
      </w:r>
      <w:r w:rsidR="2C7D733C" w:rsidRPr="2C7D733C">
        <w:rPr>
          <w:lang w:val="en-US"/>
        </w:rPr>
        <w:t xml:space="preserve"> encourage more GP trainees to undertake training in their jurisdict</w:t>
      </w:r>
      <w:r>
        <w:rPr>
          <w:lang w:val="en-US"/>
        </w:rPr>
        <w:t>ions.</w:t>
      </w:r>
      <w:r w:rsidR="2C7D733C" w:rsidRPr="2C7D733C">
        <w:rPr>
          <w:lang w:val="en-US"/>
        </w:rPr>
        <w:t xml:space="preserve"> Victoria (2024 and 2025) and Queensland (2025 and 2026) have introduced time-limited incentive payments for GP trainees totaling up to $40,000 per eligible trainee. </w:t>
      </w:r>
      <w:r w:rsidR="00704869">
        <w:rPr>
          <w:lang w:val="en-US"/>
        </w:rPr>
        <w:t>I</w:t>
      </w:r>
      <w:r w:rsidR="2C7D733C" w:rsidRPr="2C7D733C">
        <w:rPr>
          <w:lang w:val="en-US"/>
        </w:rPr>
        <w:t>ncentives had a positive im</w:t>
      </w:r>
      <w:r>
        <w:rPr>
          <w:lang w:val="en-US"/>
        </w:rPr>
        <w:t>pact in Victoria in 2024</w:t>
      </w:r>
      <w:r w:rsidR="003E06A3">
        <w:rPr>
          <w:lang w:val="en-US"/>
        </w:rPr>
        <w:t>, with</w:t>
      </w:r>
      <w:r w:rsidR="2C7D733C" w:rsidRPr="2C7D733C">
        <w:rPr>
          <w:lang w:val="en-US"/>
        </w:rPr>
        <w:t xml:space="preserve"> strong interest co</w:t>
      </w:r>
      <w:r>
        <w:rPr>
          <w:lang w:val="en-US"/>
        </w:rPr>
        <w:t xml:space="preserve">ntinuing </w:t>
      </w:r>
      <w:r w:rsidR="00793469">
        <w:rPr>
          <w:lang w:val="en-US"/>
        </w:rPr>
        <w:t>for 2025</w:t>
      </w:r>
      <w:r w:rsidR="003E06A3">
        <w:rPr>
          <w:lang w:val="en-US"/>
        </w:rPr>
        <w:t xml:space="preserve">. </w:t>
      </w:r>
      <w:r w:rsidR="2C7D733C" w:rsidRPr="2C7D733C">
        <w:rPr>
          <w:lang w:val="en-US"/>
        </w:rPr>
        <w:t xml:space="preserve">Queensland </w:t>
      </w:r>
      <w:r w:rsidR="003E06A3">
        <w:rPr>
          <w:lang w:val="en-US"/>
        </w:rPr>
        <w:t xml:space="preserve">has also </w:t>
      </w:r>
      <w:r w:rsidR="2C7D733C" w:rsidRPr="2C7D733C">
        <w:rPr>
          <w:lang w:val="en-US"/>
        </w:rPr>
        <w:t>experienc</w:t>
      </w:r>
      <w:r w:rsidR="003E06A3">
        <w:rPr>
          <w:lang w:val="en-US"/>
        </w:rPr>
        <w:t>ed</w:t>
      </w:r>
      <w:r w:rsidR="2C7D733C" w:rsidRPr="2C7D733C">
        <w:rPr>
          <w:lang w:val="en-US"/>
        </w:rPr>
        <w:t xml:space="preserve"> a surge for 2025 </w:t>
      </w:r>
      <w:r w:rsidR="00793469">
        <w:rPr>
          <w:lang w:val="en-US"/>
        </w:rPr>
        <w:t>with the commencement of</w:t>
      </w:r>
      <w:r w:rsidR="00793469" w:rsidRPr="2C7D733C">
        <w:rPr>
          <w:lang w:val="en-US"/>
        </w:rPr>
        <w:t xml:space="preserve"> </w:t>
      </w:r>
      <w:r w:rsidR="2C7D733C" w:rsidRPr="2C7D733C">
        <w:rPr>
          <w:lang w:val="en-US"/>
        </w:rPr>
        <w:t xml:space="preserve">their scheme. </w:t>
      </w:r>
    </w:p>
    <w:p w14:paraId="1A2FE7AA" w14:textId="18BAE3EB" w:rsidR="005F0883" w:rsidRDefault="2C7D733C" w:rsidP="2C7D733C">
      <w:pPr>
        <w:rPr>
          <w:lang w:val="en-US"/>
        </w:rPr>
      </w:pPr>
      <w:r w:rsidRPr="2C7D733C">
        <w:rPr>
          <w:lang w:val="en-US"/>
        </w:rPr>
        <w:t xml:space="preserve">The costings below assume a 25 per cent increase to existing annual GP training commencement caps, noting the issues highlighted in the problem definition. The fiscal impact will vary based on the number of GP trainees on a Commonwealth-supported program. </w:t>
      </w:r>
    </w:p>
    <w:p w14:paraId="752B2928" w14:textId="370D3B21" w:rsidR="00CB545D" w:rsidRDefault="00CB545D" w:rsidP="2C7D733C">
      <w:pPr>
        <w:rPr>
          <w:lang w:val="en-US"/>
        </w:rPr>
      </w:pPr>
      <w:r w:rsidRPr="00F96822">
        <w:rPr>
          <w:noProof/>
          <w:lang w:eastAsia="en-AU"/>
        </w:rPr>
        <mc:AlternateContent>
          <mc:Choice Requires="wps">
            <w:drawing>
              <wp:anchor distT="45720" distB="45720" distL="114300" distR="114300" simplePos="0" relativeHeight="251658246" behindDoc="0" locked="0" layoutInCell="1" allowOverlap="1" wp14:anchorId="1867D262" wp14:editId="5EB07077">
                <wp:simplePos x="0" y="0"/>
                <wp:positionH relativeFrom="margin">
                  <wp:align>right</wp:align>
                </wp:positionH>
                <wp:positionV relativeFrom="paragraph">
                  <wp:posOffset>337374</wp:posOffset>
                </wp:positionV>
                <wp:extent cx="6098540" cy="914400"/>
                <wp:effectExtent l="0" t="0" r="16510" b="190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914400"/>
                        </a:xfrm>
                        <a:prstGeom prst="rect">
                          <a:avLst/>
                        </a:prstGeom>
                        <a:solidFill>
                          <a:srgbClr val="FFFFFF"/>
                        </a:solidFill>
                        <a:ln w="9525">
                          <a:solidFill>
                            <a:srgbClr val="000000"/>
                          </a:solidFill>
                          <a:miter lim="800000"/>
                          <a:headEnd/>
                          <a:tailEnd/>
                        </a:ln>
                      </wps:spPr>
                      <wps:txbx>
                        <w:txbxContent>
                          <w:p w14:paraId="3A8D8389" w14:textId="75A10EEA" w:rsidR="001E038F" w:rsidRDefault="005C4798" w:rsidP="00F43DC1">
                            <w:pPr>
                              <w:pStyle w:val="Heading3"/>
                              <w:spacing w:before="0"/>
                              <w:rPr>
                                <w:lang w:val="en-US"/>
                              </w:rPr>
                            </w:pPr>
                            <w:r>
                              <w:rPr>
                                <w:lang w:val="en-US"/>
                              </w:rPr>
                              <w:t>Option 5 SMART t</w:t>
                            </w:r>
                            <w:r w:rsidR="001E038F">
                              <w:rPr>
                                <w:lang w:val="en-US"/>
                              </w:rPr>
                              <w:t xml:space="preserve">arget </w:t>
                            </w:r>
                          </w:p>
                          <w:p w14:paraId="19E4F133" w14:textId="5B7EA220" w:rsidR="001E038F" w:rsidRPr="00F446C6" w:rsidRDefault="005C4798" w:rsidP="00213C80">
                            <w:pPr>
                              <w:spacing w:before="160"/>
                              <w:rPr>
                                <w:lang w:val="en-US"/>
                              </w:rPr>
                            </w:pPr>
                            <w:bookmarkStart w:id="17" w:name="_Hlk191121463"/>
                            <w:r w:rsidRPr="00F446C6">
                              <w:rPr>
                                <w:lang w:val="en-US"/>
                              </w:rPr>
                              <w:t>I</w:t>
                            </w:r>
                            <w:r w:rsidR="001E038F" w:rsidRPr="00F446C6">
                              <w:rPr>
                                <w:lang w:val="en-US"/>
                              </w:rPr>
                              <w:t xml:space="preserve">ncrease interest in a GP career (including rural generalism) to </w:t>
                            </w:r>
                            <w:r w:rsidR="002B26E5" w:rsidRPr="00F446C6">
                              <w:rPr>
                                <w:lang w:val="en-US"/>
                              </w:rPr>
                              <w:t>one in four</w:t>
                            </w:r>
                            <w:r w:rsidR="001E038F" w:rsidRPr="00F446C6">
                              <w:rPr>
                                <w:lang w:val="en-US"/>
                              </w:rPr>
                              <w:t xml:space="preserve"> medical students by 202</w:t>
                            </w:r>
                            <w:r w:rsidRPr="00F446C6">
                              <w:rPr>
                                <w:lang w:val="en-US"/>
                              </w:rPr>
                              <w:t xml:space="preserve">8. </w:t>
                            </w:r>
                            <w:r w:rsidR="001E038F" w:rsidRPr="00F446C6">
                              <w:rPr>
                                <w:lang w:val="en-US"/>
                              </w:rPr>
                              <w:t xml:space="preserve"> </w:t>
                            </w:r>
                          </w:p>
                          <w:bookmarkEnd w:id="17"/>
                          <w:p w14:paraId="76B93115" w14:textId="41738FA7" w:rsidR="001E038F" w:rsidRDefault="001E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867D262" id="_x0000_s1040" type="#_x0000_t202" style="position:absolute;margin-left:429pt;margin-top:26.55pt;width:480.2pt;height:1in;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">
                <v:textbox>
                  <w:txbxContent>
                    <w:p w14:paraId="3A8D8389" w14:textId="75A10EEA" w:rsidR="001E038F" w:rsidRDefault="005C4798" w:rsidP="00F43DC1">
                      <w:pPr>
                        <w:pStyle w:val="Heading3"/>
                        <w:spacing w:before="0"/>
                        <w:rPr>
                          <w:lang w:val="en-US"/>
                        </w:rPr>
                      </w:pPr>
                      <w:r>
                        <w:rPr>
                          <w:lang w:val="en-US"/>
                        </w:rPr>
                        <w:t>Option 5 SMART t</w:t>
                      </w:r>
                      <w:r w:rsidR="001E038F">
                        <w:rPr>
                          <w:lang w:val="en-US"/>
                        </w:rPr>
                        <w:t xml:space="preserve">arget </w:t>
                      </w:r>
                    </w:p>
                    <w:p w14:paraId="19E4F133" w14:textId="5B7EA220" w:rsidR="001E038F" w:rsidRPr="00F446C6" w:rsidRDefault="005C4798" w:rsidP="00213C80">
                      <w:pPr>
                        <w:spacing w:before="160"/>
                        <w:rPr>
                          <w:lang w:val="en-US"/>
                        </w:rPr>
                      </w:pPr>
                      <w:bookmarkStart w:id="18" w:name="_Hlk191121463"/>
                      <w:r w:rsidRPr="00F446C6">
                        <w:rPr>
                          <w:lang w:val="en-US"/>
                        </w:rPr>
                        <w:t>I</w:t>
                      </w:r>
                      <w:r w:rsidR="001E038F" w:rsidRPr="00F446C6">
                        <w:rPr>
                          <w:lang w:val="en-US"/>
                        </w:rPr>
                        <w:t xml:space="preserve">ncrease interest in a GP career (including rural generalism) to </w:t>
                      </w:r>
                      <w:r w:rsidR="002B26E5" w:rsidRPr="00F446C6">
                        <w:rPr>
                          <w:lang w:val="en-US"/>
                        </w:rPr>
                        <w:t>one in four</w:t>
                      </w:r>
                      <w:r w:rsidR="001E038F" w:rsidRPr="00F446C6">
                        <w:rPr>
                          <w:lang w:val="en-US"/>
                        </w:rPr>
                        <w:t xml:space="preserve"> medical students by 202</w:t>
                      </w:r>
                      <w:r w:rsidRPr="00F446C6">
                        <w:rPr>
                          <w:lang w:val="en-US"/>
                        </w:rPr>
                        <w:t xml:space="preserve">8. </w:t>
                      </w:r>
                      <w:r w:rsidR="001E038F" w:rsidRPr="00F446C6">
                        <w:rPr>
                          <w:lang w:val="en-US"/>
                        </w:rPr>
                        <w:t xml:space="preserve"> </w:t>
                      </w:r>
                    </w:p>
                    <w:bookmarkEnd w:id="18"/>
                    <w:p w14:paraId="76B93115" w14:textId="41738FA7" w:rsidR="001E038F" w:rsidRDefault="001E038F"/>
                  </w:txbxContent>
                </v:textbox>
                <w10:wrap type="square" anchorx="margin"/>
              </v:shape>
            </w:pict>
          </mc:Fallback>
        </mc:AlternateContent>
      </w:r>
    </w:p>
    <w:p w14:paraId="4D47B151" w14:textId="36FD8612" w:rsidR="007103FC" w:rsidRPr="00DD6F2F" w:rsidRDefault="2C7D733C" w:rsidP="00F43DC1">
      <w:pPr>
        <w:pStyle w:val="Heading3"/>
        <w:rPr>
          <w:lang w:val="en-US"/>
        </w:rPr>
      </w:pPr>
      <w:r w:rsidRPr="2C7D733C">
        <w:rPr>
          <w:lang w:val="en-US"/>
        </w:rPr>
        <w:t xml:space="preserve">Timeline </w:t>
      </w:r>
    </w:p>
    <w:p w14:paraId="526A3CB4" w14:textId="618A4134" w:rsidR="007103FC" w:rsidRPr="007103FC" w:rsidRDefault="00F77AA7" w:rsidP="2C7D733C">
      <w:pPr>
        <w:rPr>
          <w:lang w:val="en-US"/>
        </w:rPr>
      </w:pPr>
      <w:r>
        <w:rPr>
          <w:lang w:val="en-US"/>
        </w:rPr>
        <w:t>NCP system upgrades</w:t>
      </w:r>
      <w:r w:rsidR="007103FC" w:rsidRPr="007103FC">
        <w:rPr>
          <w:lang w:val="en-US"/>
        </w:rPr>
        <w:t xml:space="preserve">:  </w:t>
      </w:r>
      <w:r w:rsidR="007103FC">
        <w:rPr>
          <w:lang w:val="en-US"/>
        </w:rPr>
        <w:tab/>
      </w:r>
      <w:r>
        <w:rPr>
          <w:lang w:val="en-US"/>
        </w:rPr>
        <w:tab/>
      </w:r>
      <w:r w:rsidR="00027BC9">
        <w:rPr>
          <w:lang w:val="en-US"/>
        </w:rPr>
        <w:t xml:space="preserve">8 months </w:t>
      </w:r>
    </w:p>
    <w:p w14:paraId="50A79BC8" w14:textId="7011390D" w:rsidR="007103FC" w:rsidRPr="007103FC" w:rsidRDefault="00F77AA7" w:rsidP="2C7D733C">
      <w:pPr>
        <w:rPr>
          <w:lang w:val="en-US"/>
        </w:rPr>
      </w:pPr>
      <w:r>
        <w:rPr>
          <w:lang w:val="en-US"/>
        </w:rPr>
        <w:t>Update NCP Guidelines</w:t>
      </w:r>
      <w:r w:rsidR="007103FC" w:rsidRPr="007103FC">
        <w:rPr>
          <w:lang w:val="en-US"/>
        </w:rPr>
        <w:t xml:space="preserve">: </w:t>
      </w:r>
      <w:r w:rsidR="007103FC">
        <w:rPr>
          <w:lang w:val="en-US"/>
        </w:rPr>
        <w:tab/>
      </w:r>
      <w:r w:rsidR="007103FC">
        <w:rPr>
          <w:lang w:val="en-US"/>
        </w:rPr>
        <w:tab/>
      </w:r>
      <w:r w:rsidR="00027BC9">
        <w:rPr>
          <w:lang w:val="en-US"/>
        </w:rPr>
        <w:t xml:space="preserve">6 months </w:t>
      </w:r>
    </w:p>
    <w:p w14:paraId="7B7B158C" w14:textId="4EDF2874" w:rsidR="00F77AA7" w:rsidRDefault="00F77AA7" w:rsidP="2C7D733C">
      <w:pPr>
        <w:rPr>
          <w:lang w:val="en-US"/>
        </w:rPr>
      </w:pPr>
      <w:r>
        <w:rPr>
          <w:lang w:val="en-US"/>
        </w:rPr>
        <w:t>Update GP college ICT systems:</w:t>
      </w:r>
      <w:r>
        <w:rPr>
          <w:lang w:val="en-US"/>
        </w:rPr>
        <w:tab/>
      </w:r>
      <w:r w:rsidR="00027BC9">
        <w:rPr>
          <w:lang w:val="en-US"/>
        </w:rPr>
        <w:t xml:space="preserve">6 months </w:t>
      </w:r>
    </w:p>
    <w:p w14:paraId="6ABE8028" w14:textId="5C04B84B" w:rsidR="00027BC9" w:rsidRDefault="007103FC" w:rsidP="00027BC9">
      <w:pPr>
        <w:rPr>
          <w:lang w:val="en-US"/>
        </w:rPr>
      </w:pPr>
      <w:r w:rsidRPr="007103FC">
        <w:rPr>
          <w:lang w:val="en-US"/>
        </w:rPr>
        <w:t xml:space="preserve">Start date: </w:t>
      </w:r>
      <w:r>
        <w:rPr>
          <w:lang w:val="en-US"/>
        </w:rPr>
        <w:tab/>
      </w:r>
      <w:r>
        <w:rPr>
          <w:lang w:val="en-US"/>
        </w:rPr>
        <w:tab/>
      </w:r>
      <w:r>
        <w:rPr>
          <w:lang w:val="en-US"/>
        </w:rPr>
        <w:tab/>
      </w:r>
      <w:r>
        <w:rPr>
          <w:lang w:val="en-US"/>
        </w:rPr>
        <w:tab/>
      </w:r>
      <w:r w:rsidR="00027BC9">
        <w:rPr>
          <w:lang w:val="en-US"/>
        </w:rPr>
        <w:t>Start of calendar year</w:t>
      </w:r>
      <w:r w:rsidR="00027BC9" w:rsidRPr="007103FC">
        <w:rPr>
          <w:lang w:val="en-US"/>
        </w:rPr>
        <w:t xml:space="preserve"> – o</w:t>
      </w:r>
      <w:r w:rsidR="00027BC9">
        <w:rPr>
          <w:lang w:val="en-US"/>
        </w:rPr>
        <w:t>ngoing</w:t>
      </w:r>
    </w:p>
    <w:p w14:paraId="25FB61B5" w14:textId="397D9B62" w:rsidR="00E47853" w:rsidRPr="00DD6F2F" w:rsidRDefault="2C7D733C" w:rsidP="00F43DC1">
      <w:pPr>
        <w:pStyle w:val="Heading3"/>
        <w:rPr>
          <w:lang w:val="en-US"/>
        </w:rPr>
      </w:pPr>
      <w:r w:rsidRPr="2C7D733C">
        <w:rPr>
          <w:lang w:val="en-US"/>
        </w:rPr>
        <w:t xml:space="preserve">Roles and responsibilities </w:t>
      </w:r>
    </w:p>
    <w:tbl>
      <w:tblPr>
        <w:tblStyle w:val="Custom1"/>
        <w:tblW w:w="5000" w:type="pct"/>
        <w:tblLook w:val="0660" w:firstRow="1" w:lastRow="1" w:firstColumn="0" w:lastColumn="0" w:noHBand="1" w:noVBand="1"/>
      </w:tblPr>
      <w:tblGrid>
        <w:gridCol w:w="1881"/>
        <w:gridCol w:w="1457"/>
        <w:gridCol w:w="2049"/>
        <w:gridCol w:w="2049"/>
        <w:gridCol w:w="2202"/>
      </w:tblGrid>
      <w:tr w:rsidR="004554D5" w:rsidRPr="0073534E" w14:paraId="4C227100" w14:textId="48EF1A7D" w:rsidTr="00FC0A49">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37E01B05" w14:textId="644930AC" w:rsidR="004554D5" w:rsidRPr="00962B47" w:rsidRDefault="2C7D733C" w:rsidP="2C7D733C">
            <w:pPr>
              <w:pStyle w:val="TBLText"/>
              <w:jc w:val="center"/>
              <w:rPr>
                <w:sz w:val="22"/>
                <w:szCs w:val="22"/>
              </w:rPr>
            </w:pPr>
            <w:r w:rsidRPr="2C7D733C">
              <w:rPr>
                <w:sz w:val="22"/>
                <w:szCs w:val="22"/>
              </w:rPr>
              <w:t>Commonwealth</w:t>
            </w:r>
          </w:p>
        </w:tc>
        <w:tc>
          <w:tcPr>
            <w:tcW w:w="0" w:type="pct"/>
            <w:vAlign w:val="center"/>
          </w:tcPr>
          <w:p w14:paraId="2B79667C" w14:textId="66DD2959" w:rsidR="004554D5" w:rsidRPr="0073534E" w:rsidRDefault="2C7D733C" w:rsidP="2C7D733C">
            <w:pPr>
              <w:pStyle w:val="TBLText"/>
              <w:jc w:val="center"/>
              <w:rPr>
                <w:sz w:val="22"/>
                <w:szCs w:val="22"/>
              </w:rPr>
            </w:pPr>
            <w:r w:rsidRPr="2C7D733C">
              <w:rPr>
                <w:sz w:val="22"/>
                <w:szCs w:val="22"/>
              </w:rPr>
              <w:t>States and territories</w:t>
            </w:r>
          </w:p>
        </w:tc>
        <w:tc>
          <w:tcPr>
            <w:tcW w:w="0" w:type="pct"/>
            <w:vAlign w:val="center"/>
          </w:tcPr>
          <w:p w14:paraId="79C9C1F3" w14:textId="4D8826A1" w:rsidR="004554D5" w:rsidRPr="0073534E" w:rsidRDefault="2C7D733C" w:rsidP="2C7D733C">
            <w:pPr>
              <w:pStyle w:val="TBLText"/>
              <w:jc w:val="center"/>
              <w:rPr>
                <w:sz w:val="22"/>
                <w:szCs w:val="22"/>
              </w:rPr>
            </w:pPr>
            <w:r w:rsidRPr="2C7D733C">
              <w:rPr>
                <w:sz w:val="22"/>
                <w:szCs w:val="22"/>
              </w:rPr>
              <w:t>GP colleges</w:t>
            </w:r>
          </w:p>
        </w:tc>
        <w:tc>
          <w:tcPr>
            <w:tcW w:w="0" w:type="pct"/>
            <w:vAlign w:val="center"/>
          </w:tcPr>
          <w:p w14:paraId="2E2DC00D" w14:textId="6E53FD28" w:rsidR="004554D5" w:rsidRDefault="2C7D733C" w:rsidP="2C7D733C">
            <w:pPr>
              <w:pStyle w:val="TBLText"/>
              <w:jc w:val="center"/>
              <w:rPr>
                <w:sz w:val="22"/>
                <w:szCs w:val="22"/>
              </w:rPr>
            </w:pPr>
            <w:r w:rsidRPr="2C7D733C">
              <w:rPr>
                <w:sz w:val="22"/>
                <w:szCs w:val="22"/>
              </w:rPr>
              <w:t xml:space="preserve">RVTS </w:t>
            </w:r>
          </w:p>
        </w:tc>
        <w:tc>
          <w:tcPr>
            <w:tcW w:w="0" w:type="pct"/>
            <w:vAlign w:val="center"/>
          </w:tcPr>
          <w:p w14:paraId="17D8188F" w14:textId="039FAB26" w:rsidR="004554D5" w:rsidRDefault="2C7D733C" w:rsidP="2C7D733C">
            <w:pPr>
              <w:pStyle w:val="TBLText"/>
              <w:jc w:val="center"/>
              <w:rPr>
                <w:sz w:val="22"/>
                <w:szCs w:val="22"/>
              </w:rPr>
            </w:pPr>
            <w:r w:rsidRPr="2C7D733C">
              <w:rPr>
                <w:sz w:val="22"/>
                <w:szCs w:val="22"/>
              </w:rPr>
              <w:t xml:space="preserve">Sector support agencies </w:t>
            </w:r>
          </w:p>
        </w:tc>
      </w:tr>
      <w:tr w:rsidR="004554D5" w:rsidRPr="00B23C18" w14:paraId="34362550" w14:textId="0C94EA40" w:rsidTr="00FC0A49">
        <w:trPr>
          <w:trHeight w:val="350"/>
        </w:trPr>
        <w:tc>
          <w:tcPr>
            <w:tcW w:w="0" w:type="pct"/>
          </w:tcPr>
          <w:p w14:paraId="7D7C327F" w14:textId="118C735E" w:rsidR="008D7F89" w:rsidRDefault="2C7D733C" w:rsidP="008702E8">
            <w:pPr>
              <w:pStyle w:val="TBLText"/>
              <w:numPr>
                <w:ilvl w:val="0"/>
                <w:numId w:val="40"/>
              </w:numPr>
              <w:spacing w:after="120"/>
              <w:ind w:left="317" w:hanging="357"/>
            </w:pPr>
            <w:r>
              <w:t>Develop eligibility criteria, policies and processes</w:t>
            </w:r>
          </w:p>
          <w:p w14:paraId="2EDC0F8E" w14:textId="3B747368" w:rsidR="004554D5" w:rsidRDefault="2C7D733C" w:rsidP="008702E8">
            <w:pPr>
              <w:pStyle w:val="TBLText"/>
              <w:numPr>
                <w:ilvl w:val="0"/>
                <w:numId w:val="40"/>
              </w:numPr>
              <w:spacing w:after="120"/>
              <w:ind w:left="317" w:hanging="357"/>
            </w:pPr>
            <w:r>
              <w:t xml:space="preserve">Upgrade NCP payment system through Services Australia </w:t>
            </w:r>
          </w:p>
          <w:p w14:paraId="60E4A3D8" w14:textId="77777777" w:rsidR="00117F2D" w:rsidRPr="004D4C53" w:rsidRDefault="2C7D733C" w:rsidP="00117F2D">
            <w:pPr>
              <w:pStyle w:val="TBLText"/>
              <w:numPr>
                <w:ilvl w:val="0"/>
                <w:numId w:val="40"/>
              </w:numPr>
              <w:spacing w:after="120"/>
              <w:ind w:left="317" w:hanging="357"/>
            </w:pPr>
            <w:r>
              <w:t xml:space="preserve">Undertake sector engagement and communication </w:t>
            </w:r>
          </w:p>
          <w:p w14:paraId="3168E4AD" w14:textId="4A1EBC94" w:rsidR="004554D5" w:rsidRPr="00117F2D" w:rsidRDefault="2C7D733C" w:rsidP="008702E8">
            <w:pPr>
              <w:pStyle w:val="TBLText"/>
              <w:numPr>
                <w:ilvl w:val="0"/>
                <w:numId w:val="40"/>
              </w:numPr>
              <w:spacing w:after="120"/>
              <w:ind w:left="317" w:hanging="357"/>
            </w:pPr>
            <w:r>
              <w:t xml:space="preserve">Administer payments through NCP  </w:t>
            </w:r>
          </w:p>
          <w:p w14:paraId="24CA5CC7" w14:textId="40FC6DDC" w:rsidR="004554D5" w:rsidRPr="00117F2D" w:rsidRDefault="2C7D733C" w:rsidP="008702E8">
            <w:pPr>
              <w:pStyle w:val="TBLText"/>
              <w:numPr>
                <w:ilvl w:val="0"/>
                <w:numId w:val="40"/>
              </w:numPr>
              <w:spacing w:after="120"/>
              <w:ind w:left="317" w:hanging="357"/>
            </w:pPr>
            <w:r>
              <w:t xml:space="preserve">Payment compliance checking </w:t>
            </w:r>
          </w:p>
          <w:p w14:paraId="6055F23A" w14:textId="4B7D846A" w:rsidR="004554D5" w:rsidRPr="00117F2D" w:rsidRDefault="2C7D733C" w:rsidP="004C3E66">
            <w:pPr>
              <w:pStyle w:val="TBLText"/>
              <w:numPr>
                <w:ilvl w:val="0"/>
                <w:numId w:val="40"/>
              </w:numPr>
              <w:spacing w:after="120"/>
              <w:ind w:left="317" w:hanging="357"/>
            </w:pPr>
            <w:r>
              <w:t>Evaluate outcomes</w:t>
            </w:r>
          </w:p>
        </w:tc>
        <w:tc>
          <w:tcPr>
            <w:tcW w:w="0" w:type="pct"/>
          </w:tcPr>
          <w:p w14:paraId="3D0073AA" w14:textId="204A9564" w:rsidR="004554D5" w:rsidRPr="00117F2D" w:rsidRDefault="2C7D733C" w:rsidP="008702E8">
            <w:pPr>
              <w:pStyle w:val="TBLText"/>
              <w:numPr>
                <w:ilvl w:val="0"/>
                <w:numId w:val="40"/>
              </w:numPr>
              <w:spacing w:after="120"/>
              <w:ind w:left="317" w:hanging="357"/>
            </w:pPr>
            <w:r>
              <w:t>Maintain existing, time-limited schemes</w:t>
            </w:r>
            <w:r w:rsidR="003A7A7A">
              <w:t>, where applicable</w:t>
            </w:r>
            <w:r>
              <w:t xml:space="preserve"> (</w:t>
            </w:r>
            <w:r w:rsidR="003A7A7A">
              <w:t xml:space="preserve">e.g. in </w:t>
            </w:r>
            <w:r>
              <w:t xml:space="preserve">Vic and QLD). </w:t>
            </w:r>
          </w:p>
          <w:p w14:paraId="5C3A841E" w14:textId="50B7C6C8" w:rsidR="004554D5" w:rsidRPr="00117F2D" w:rsidRDefault="004554D5" w:rsidP="008702E8">
            <w:pPr>
              <w:pStyle w:val="TBLText"/>
            </w:pPr>
          </w:p>
        </w:tc>
        <w:tc>
          <w:tcPr>
            <w:tcW w:w="0" w:type="pct"/>
          </w:tcPr>
          <w:p w14:paraId="2F04D209" w14:textId="74EF73E9" w:rsidR="004554D5" w:rsidRPr="00117F2D" w:rsidRDefault="2C7D733C" w:rsidP="008702E8">
            <w:pPr>
              <w:pStyle w:val="TBLText"/>
              <w:numPr>
                <w:ilvl w:val="0"/>
                <w:numId w:val="40"/>
              </w:numPr>
              <w:spacing w:after="120"/>
              <w:ind w:left="317" w:hanging="357"/>
            </w:pPr>
            <w:r>
              <w:t>Update ICT systems</w:t>
            </w:r>
          </w:p>
          <w:p w14:paraId="08E6E227" w14:textId="0A9F1DA8" w:rsidR="004554D5" w:rsidRPr="00117F2D" w:rsidRDefault="2C7D733C" w:rsidP="008702E8">
            <w:pPr>
              <w:pStyle w:val="TBLText"/>
              <w:numPr>
                <w:ilvl w:val="0"/>
                <w:numId w:val="40"/>
              </w:numPr>
              <w:spacing w:after="120"/>
              <w:ind w:left="317" w:hanging="357"/>
            </w:pPr>
            <w:r>
              <w:t xml:space="preserve">Facilitate NCP payment application process </w:t>
            </w:r>
          </w:p>
          <w:p w14:paraId="3263A6EA" w14:textId="77777777" w:rsidR="004554D5" w:rsidRPr="00117F2D" w:rsidRDefault="2C7D733C" w:rsidP="004C3E66">
            <w:pPr>
              <w:pStyle w:val="TBLText"/>
              <w:numPr>
                <w:ilvl w:val="0"/>
                <w:numId w:val="40"/>
              </w:numPr>
              <w:spacing w:after="120"/>
              <w:ind w:left="317" w:hanging="357"/>
            </w:pPr>
            <w:r>
              <w:t xml:space="preserve">Support compliance processes </w:t>
            </w:r>
          </w:p>
          <w:p w14:paraId="20B7549F" w14:textId="69BA7D3E" w:rsidR="004554D5" w:rsidRPr="00117F2D" w:rsidRDefault="2C7D733C" w:rsidP="004C3E66">
            <w:pPr>
              <w:pStyle w:val="TBLText"/>
              <w:numPr>
                <w:ilvl w:val="0"/>
                <w:numId w:val="40"/>
              </w:numPr>
              <w:spacing w:after="120"/>
              <w:ind w:left="317" w:hanging="357"/>
            </w:pPr>
            <w:r>
              <w:t>Comply with review/evaluation requirements</w:t>
            </w:r>
          </w:p>
        </w:tc>
        <w:tc>
          <w:tcPr>
            <w:tcW w:w="0" w:type="pct"/>
          </w:tcPr>
          <w:p w14:paraId="611926F0" w14:textId="77777777" w:rsidR="00117F2D" w:rsidRPr="00117F2D" w:rsidRDefault="2C7D733C" w:rsidP="00117F2D">
            <w:pPr>
              <w:pStyle w:val="TBLText"/>
              <w:numPr>
                <w:ilvl w:val="0"/>
                <w:numId w:val="40"/>
              </w:numPr>
              <w:spacing w:after="120"/>
              <w:ind w:left="317" w:hanging="357"/>
            </w:pPr>
            <w:r>
              <w:t>Update ICT systems</w:t>
            </w:r>
          </w:p>
          <w:p w14:paraId="1CF7C1F2" w14:textId="77777777" w:rsidR="00117F2D" w:rsidRPr="00117F2D" w:rsidRDefault="2C7D733C" w:rsidP="00117F2D">
            <w:pPr>
              <w:pStyle w:val="TBLText"/>
              <w:numPr>
                <w:ilvl w:val="0"/>
                <w:numId w:val="40"/>
              </w:numPr>
              <w:spacing w:after="120"/>
              <w:ind w:left="317" w:hanging="357"/>
            </w:pPr>
            <w:r>
              <w:t xml:space="preserve">Facilitate NCP payment application process </w:t>
            </w:r>
          </w:p>
          <w:p w14:paraId="67D83069" w14:textId="77777777" w:rsidR="00117F2D" w:rsidRPr="00117F2D" w:rsidRDefault="2C7D733C" w:rsidP="00117F2D">
            <w:pPr>
              <w:pStyle w:val="TBLText"/>
              <w:numPr>
                <w:ilvl w:val="0"/>
                <w:numId w:val="40"/>
              </w:numPr>
              <w:spacing w:after="120"/>
              <w:ind w:left="317" w:hanging="357"/>
            </w:pPr>
            <w:r>
              <w:t xml:space="preserve">Support compliance processes </w:t>
            </w:r>
          </w:p>
          <w:p w14:paraId="722E63B3" w14:textId="6BC621A1" w:rsidR="004554D5" w:rsidRPr="00117F2D" w:rsidRDefault="2C7D733C" w:rsidP="00117F2D">
            <w:pPr>
              <w:pStyle w:val="TBLText"/>
              <w:numPr>
                <w:ilvl w:val="0"/>
                <w:numId w:val="40"/>
              </w:numPr>
              <w:spacing w:after="120"/>
              <w:ind w:left="317" w:hanging="357"/>
            </w:pPr>
            <w:r>
              <w:t>Comply with review/evaluation requirements</w:t>
            </w:r>
          </w:p>
        </w:tc>
        <w:tc>
          <w:tcPr>
            <w:tcW w:w="0" w:type="pct"/>
          </w:tcPr>
          <w:p w14:paraId="5425AA4A" w14:textId="77777777" w:rsidR="00117F2D" w:rsidRPr="004D4C53" w:rsidRDefault="2C7D733C" w:rsidP="00117F2D">
            <w:pPr>
              <w:pStyle w:val="TBLText"/>
              <w:numPr>
                <w:ilvl w:val="0"/>
                <w:numId w:val="40"/>
              </w:numPr>
              <w:spacing w:after="120"/>
              <w:ind w:left="317" w:hanging="357"/>
            </w:pPr>
            <w:r>
              <w:t xml:space="preserve">Support sector engagement and communication </w:t>
            </w:r>
          </w:p>
          <w:p w14:paraId="47EB51D2" w14:textId="4402BFAF" w:rsidR="004554D5" w:rsidRPr="00117F2D" w:rsidRDefault="2C7D733C" w:rsidP="00117F2D">
            <w:pPr>
              <w:pStyle w:val="TBLText"/>
              <w:numPr>
                <w:ilvl w:val="0"/>
                <w:numId w:val="40"/>
              </w:numPr>
              <w:spacing w:after="120"/>
              <w:ind w:left="317" w:hanging="357"/>
            </w:pPr>
            <w:r>
              <w:t>Participate in reviews/evaluations</w:t>
            </w:r>
          </w:p>
        </w:tc>
      </w:tr>
    </w:tbl>
    <w:p w14:paraId="51BEBADC" w14:textId="2D14FCEF" w:rsidR="000E64BF" w:rsidRPr="00027BC9" w:rsidRDefault="00027BC9" w:rsidP="00027BC9">
      <w:pPr>
        <w:pStyle w:val="Heading3"/>
        <w:rPr>
          <w:lang w:val="en-US"/>
        </w:rPr>
      </w:pPr>
      <w:r>
        <w:rPr>
          <w:lang w:val="en-US"/>
        </w:rPr>
        <w:t xml:space="preserve">Additional costs to Health portfolio ($m) </w:t>
      </w:r>
    </w:p>
    <w:tbl>
      <w:tblPr>
        <w:tblStyle w:val="Custom1"/>
        <w:tblW w:w="4596" w:type="pct"/>
        <w:tblLook w:val="0660" w:firstRow="1" w:lastRow="1" w:firstColumn="0" w:lastColumn="0" w:noHBand="1" w:noVBand="1"/>
      </w:tblPr>
      <w:tblGrid>
        <w:gridCol w:w="2834"/>
        <w:gridCol w:w="1205"/>
        <w:gridCol w:w="1205"/>
        <w:gridCol w:w="1205"/>
        <w:gridCol w:w="1205"/>
        <w:gridCol w:w="1205"/>
      </w:tblGrid>
      <w:tr w:rsidR="00F12009" w:rsidRPr="0073534E" w14:paraId="5B2E647A" w14:textId="77777777" w:rsidTr="009411AE">
        <w:trPr>
          <w:cnfStyle w:val="100000000000" w:firstRow="1" w:lastRow="0" w:firstColumn="0" w:lastColumn="0" w:oddVBand="0" w:evenVBand="0" w:oddHBand="0" w:evenHBand="0" w:firstRowFirstColumn="0" w:firstRowLastColumn="0" w:lastRowFirstColumn="0" w:lastRowLastColumn="0"/>
          <w:trHeight w:val="350"/>
        </w:trPr>
        <w:tc>
          <w:tcPr>
            <w:tcW w:w="1600" w:type="pct"/>
          </w:tcPr>
          <w:p w14:paraId="1D135CDF" w14:textId="77777777" w:rsidR="00F12009" w:rsidRPr="00962B47" w:rsidRDefault="00F12009" w:rsidP="00D007B6">
            <w:pPr>
              <w:pStyle w:val="TBLText"/>
              <w:jc w:val="center"/>
              <w:rPr>
                <w:sz w:val="22"/>
                <w:szCs w:val="22"/>
              </w:rPr>
            </w:pPr>
          </w:p>
        </w:tc>
        <w:tc>
          <w:tcPr>
            <w:tcW w:w="680" w:type="pct"/>
            <w:vAlign w:val="center"/>
          </w:tcPr>
          <w:p w14:paraId="16E3CA0B" w14:textId="77777777" w:rsidR="00F12009" w:rsidRPr="0073534E" w:rsidRDefault="00F12009" w:rsidP="2C7D733C">
            <w:pPr>
              <w:pStyle w:val="TBLText"/>
              <w:jc w:val="center"/>
              <w:rPr>
                <w:sz w:val="22"/>
                <w:szCs w:val="22"/>
              </w:rPr>
            </w:pPr>
            <w:r w:rsidRPr="2C7D733C">
              <w:rPr>
                <w:sz w:val="22"/>
                <w:szCs w:val="22"/>
              </w:rPr>
              <w:t>2025-26</w:t>
            </w:r>
          </w:p>
        </w:tc>
        <w:tc>
          <w:tcPr>
            <w:tcW w:w="680" w:type="pct"/>
            <w:vAlign w:val="center"/>
          </w:tcPr>
          <w:p w14:paraId="3BCAB3C1" w14:textId="77777777" w:rsidR="00F12009" w:rsidRPr="0073534E" w:rsidRDefault="00F12009" w:rsidP="2C7D733C">
            <w:pPr>
              <w:pStyle w:val="TBLText"/>
              <w:jc w:val="center"/>
              <w:rPr>
                <w:sz w:val="22"/>
                <w:szCs w:val="22"/>
              </w:rPr>
            </w:pPr>
            <w:r w:rsidRPr="2C7D733C">
              <w:rPr>
                <w:sz w:val="22"/>
                <w:szCs w:val="22"/>
              </w:rPr>
              <w:t>2026-27</w:t>
            </w:r>
          </w:p>
        </w:tc>
        <w:tc>
          <w:tcPr>
            <w:tcW w:w="680" w:type="pct"/>
            <w:vAlign w:val="center"/>
          </w:tcPr>
          <w:p w14:paraId="6A5ECFF2" w14:textId="77777777" w:rsidR="00F12009" w:rsidRPr="0073534E" w:rsidRDefault="00F12009" w:rsidP="2C7D733C">
            <w:pPr>
              <w:pStyle w:val="TBLText"/>
              <w:jc w:val="center"/>
              <w:rPr>
                <w:sz w:val="22"/>
                <w:szCs w:val="22"/>
              </w:rPr>
            </w:pPr>
            <w:r w:rsidRPr="2C7D733C">
              <w:rPr>
                <w:sz w:val="22"/>
                <w:szCs w:val="22"/>
              </w:rPr>
              <w:t>2027-28</w:t>
            </w:r>
          </w:p>
        </w:tc>
        <w:tc>
          <w:tcPr>
            <w:tcW w:w="680" w:type="pct"/>
          </w:tcPr>
          <w:p w14:paraId="525C7923" w14:textId="77777777" w:rsidR="00F12009" w:rsidRDefault="00F12009" w:rsidP="2C7D733C">
            <w:pPr>
              <w:pStyle w:val="TBLText"/>
              <w:jc w:val="center"/>
              <w:rPr>
                <w:sz w:val="22"/>
                <w:szCs w:val="22"/>
              </w:rPr>
            </w:pPr>
            <w:r w:rsidRPr="2C7D733C">
              <w:rPr>
                <w:sz w:val="22"/>
                <w:szCs w:val="22"/>
              </w:rPr>
              <w:t>2028-29</w:t>
            </w:r>
          </w:p>
        </w:tc>
        <w:tc>
          <w:tcPr>
            <w:tcW w:w="680" w:type="pct"/>
          </w:tcPr>
          <w:p w14:paraId="40A02814" w14:textId="77777777" w:rsidR="00F12009" w:rsidRDefault="00F12009" w:rsidP="2C7D733C">
            <w:pPr>
              <w:pStyle w:val="TBLText"/>
              <w:jc w:val="center"/>
              <w:rPr>
                <w:sz w:val="22"/>
                <w:szCs w:val="22"/>
              </w:rPr>
            </w:pPr>
            <w:r w:rsidRPr="2C7D733C">
              <w:rPr>
                <w:sz w:val="22"/>
                <w:szCs w:val="22"/>
              </w:rPr>
              <w:t xml:space="preserve">TOTAL </w:t>
            </w:r>
          </w:p>
        </w:tc>
      </w:tr>
      <w:tr w:rsidR="00F12009" w:rsidRPr="00B23C18" w14:paraId="37E1C30D" w14:textId="77777777" w:rsidTr="009411AE">
        <w:trPr>
          <w:trHeight w:val="350"/>
        </w:trPr>
        <w:tc>
          <w:tcPr>
            <w:tcW w:w="1600" w:type="pct"/>
          </w:tcPr>
          <w:p w14:paraId="1DD174AA" w14:textId="1F8CF8FD" w:rsidR="00F12009" w:rsidRPr="00DD6F2F" w:rsidRDefault="00F12009" w:rsidP="2C7D733C">
            <w:pPr>
              <w:pStyle w:val="TBLText"/>
              <w:jc w:val="center"/>
              <w:rPr>
                <w:b/>
                <w:bCs/>
              </w:rPr>
            </w:pPr>
            <w:r w:rsidRPr="2C7D733C">
              <w:rPr>
                <w:b/>
                <w:bCs/>
              </w:rPr>
              <w:t xml:space="preserve">Option 5 </w:t>
            </w:r>
          </w:p>
        </w:tc>
        <w:tc>
          <w:tcPr>
            <w:tcW w:w="680" w:type="pct"/>
            <w:vAlign w:val="center"/>
          </w:tcPr>
          <w:p w14:paraId="3B9D5241" w14:textId="1E8779E9" w:rsidR="00F12009" w:rsidRDefault="00F12009" w:rsidP="007975F6">
            <w:pPr>
              <w:pStyle w:val="TBLText"/>
              <w:jc w:val="center"/>
            </w:pPr>
            <w:r>
              <w:t>$</w:t>
            </w:r>
            <w:r w:rsidR="002E241D">
              <w:t>2</w:t>
            </w:r>
            <w:r>
              <w:t>1.</w:t>
            </w:r>
            <w:r w:rsidR="00E814CC">
              <w:t>5</w:t>
            </w:r>
          </w:p>
        </w:tc>
        <w:tc>
          <w:tcPr>
            <w:tcW w:w="680" w:type="pct"/>
            <w:vAlign w:val="center"/>
          </w:tcPr>
          <w:p w14:paraId="1D694E59" w14:textId="5239CA46" w:rsidR="00F12009" w:rsidRDefault="00F12009" w:rsidP="007975F6">
            <w:pPr>
              <w:pStyle w:val="TBLText"/>
              <w:jc w:val="center"/>
            </w:pPr>
            <w:r>
              <w:t>$5</w:t>
            </w:r>
            <w:r w:rsidR="00E814CC">
              <w:t>0</w:t>
            </w:r>
            <w:r>
              <w:t>.</w:t>
            </w:r>
            <w:r w:rsidR="00E814CC">
              <w:t>6</w:t>
            </w:r>
          </w:p>
        </w:tc>
        <w:tc>
          <w:tcPr>
            <w:tcW w:w="680" w:type="pct"/>
            <w:vAlign w:val="center"/>
          </w:tcPr>
          <w:p w14:paraId="6BEF71CA" w14:textId="5CC8F206" w:rsidR="00F12009" w:rsidRPr="00373D4A" w:rsidRDefault="00F12009" w:rsidP="007975F6">
            <w:pPr>
              <w:pStyle w:val="TBLText"/>
              <w:jc w:val="center"/>
            </w:pPr>
            <w:r>
              <w:t>$5</w:t>
            </w:r>
            <w:r w:rsidR="00E814CC">
              <w:t>9</w:t>
            </w:r>
            <w:r>
              <w:t>.</w:t>
            </w:r>
            <w:r w:rsidR="00E814CC">
              <w:t>6</w:t>
            </w:r>
          </w:p>
        </w:tc>
        <w:tc>
          <w:tcPr>
            <w:tcW w:w="680" w:type="pct"/>
            <w:vAlign w:val="center"/>
          </w:tcPr>
          <w:p w14:paraId="5BED3AD5" w14:textId="3FE4A67C" w:rsidR="00F12009" w:rsidRPr="00373D4A" w:rsidRDefault="00F12009" w:rsidP="007975F6">
            <w:pPr>
              <w:pStyle w:val="TBLText"/>
              <w:jc w:val="center"/>
            </w:pPr>
            <w:r>
              <w:t>$6</w:t>
            </w:r>
            <w:r w:rsidR="00B96516">
              <w:t>1</w:t>
            </w:r>
            <w:r>
              <w:t>.</w:t>
            </w:r>
            <w:r w:rsidR="00B96516">
              <w:t>1</w:t>
            </w:r>
          </w:p>
        </w:tc>
        <w:tc>
          <w:tcPr>
            <w:tcW w:w="680" w:type="pct"/>
            <w:vAlign w:val="center"/>
          </w:tcPr>
          <w:p w14:paraId="36F6DF50" w14:textId="41D3ADC0" w:rsidR="00F12009" w:rsidRPr="00DD6F2F" w:rsidRDefault="00F12009" w:rsidP="2C7D733C">
            <w:pPr>
              <w:pStyle w:val="TBLText"/>
              <w:jc w:val="center"/>
              <w:rPr>
                <w:b/>
                <w:bCs/>
              </w:rPr>
            </w:pPr>
            <w:r w:rsidRPr="2C7D733C">
              <w:rPr>
                <w:b/>
                <w:bCs/>
              </w:rPr>
              <w:t>$19</w:t>
            </w:r>
            <w:r w:rsidR="00B770C9">
              <w:rPr>
                <w:b/>
                <w:bCs/>
              </w:rPr>
              <w:t>2</w:t>
            </w:r>
            <w:r w:rsidRPr="2C7D733C">
              <w:rPr>
                <w:b/>
                <w:bCs/>
              </w:rPr>
              <w:t>.8</w:t>
            </w:r>
          </w:p>
        </w:tc>
      </w:tr>
    </w:tbl>
    <w:p w14:paraId="5AAAA6A9" w14:textId="03A60461" w:rsidR="007975F6" w:rsidRPr="00374204" w:rsidRDefault="2C7D733C" w:rsidP="2C7D733C">
      <w:pPr>
        <w:rPr>
          <w:sz w:val="20"/>
          <w:szCs w:val="20"/>
        </w:rPr>
      </w:pPr>
      <w:r w:rsidRPr="2C7D733C">
        <w:rPr>
          <w:sz w:val="20"/>
          <w:szCs w:val="20"/>
        </w:rPr>
        <w:t>Note: Indexed for WCI1</w:t>
      </w:r>
    </w:p>
    <w:p w14:paraId="339A90EF" w14:textId="71A771FE" w:rsidR="00F12009" w:rsidRPr="00310BFB" w:rsidRDefault="00F12009" w:rsidP="00F12009">
      <w:pPr>
        <w:pStyle w:val="Heading3"/>
        <w:rPr>
          <w:lang w:val="en-US"/>
        </w:rPr>
      </w:pPr>
      <w:bookmarkStart w:id="18" w:name="_Toc178608147"/>
      <w:r>
        <w:rPr>
          <w:lang w:val="en-US"/>
        </w:rPr>
        <w:t xml:space="preserve">Analysis </w:t>
      </w:r>
    </w:p>
    <w:p w14:paraId="2AA416D3" w14:textId="45BA45DB" w:rsidR="004F7F46" w:rsidRDefault="004F7F46" w:rsidP="004F7F46">
      <w:pPr>
        <w:rPr>
          <w:lang w:val="en-US"/>
        </w:rPr>
      </w:pPr>
      <w:r w:rsidRPr="00774D9D">
        <w:rPr>
          <w:lang w:val="en-US"/>
        </w:rPr>
        <w:t>One of the key barriers commonly cite</w:t>
      </w:r>
      <w:r>
        <w:rPr>
          <w:lang w:val="en-US"/>
        </w:rPr>
        <w:t>d</w:t>
      </w:r>
      <w:r w:rsidRPr="00774D9D">
        <w:rPr>
          <w:lang w:val="en-US"/>
        </w:rPr>
        <w:t xml:space="preserve"> by stakeholders </w:t>
      </w:r>
      <w:r>
        <w:rPr>
          <w:lang w:val="en-US"/>
        </w:rPr>
        <w:t>to entering GP training is the pay drop and loss of entitlements experienced by trainees when they transition from hospital placements (which they have experienced throughout their prevocational years) into training in a community general practice. As previously flagged, evidence suggests that trainees experience an estimated $30,000 pay drop at this transition point.</w:t>
      </w:r>
      <w:r w:rsidRPr="00B10E84">
        <w:rPr>
          <w:rStyle w:val="FootnoteReference"/>
        </w:rPr>
        <w:t xml:space="preserve"> </w:t>
      </w:r>
      <w:r>
        <w:rPr>
          <w:rStyle w:val="FootnoteReference"/>
        </w:rPr>
        <w:footnoteReference w:id="118"/>
      </w:r>
      <w:r w:rsidRPr="003D3F7B">
        <w:t xml:space="preserve"> </w:t>
      </w:r>
      <w:r>
        <w:rPr>
          <w:lang w:val="en-US"/>
        </w:rPr>
        <w:t xml:space="preserve">While trainees are often able to bridge this shortfall with proportional MBS billing remuneration later in their </w:t>
      </w:r>
      <w:r w:rsidR="00FE74A4">
        <w:rPr>
          <w:lang w:val="en-US"/>
        </w:rPr>
        <w:t xml:space="preserve">GP </w:t>
      </w:r>
      <w:r>
        <w:rPr>
          <w:lang w:val="en-US"/>
        </w:rPr>
        <w:t xml:space="preserve">training, the pay drop impacts them throughout their first term of community-based training (GPT1). </w:t>
      </w:r>
    </w:p>
    <w:p w14:paraId="740C609C" w14:textId="4E6BD000" w:rsidR="004F7F46" w:rsidRDefault="004F7F46" w:rsidP="004F7F46">
      <w:pPr>
        <w:rPr>
          <w:lang w:val="en-US"/>
        </w:rPr>
      </w:pPr>
      <w:r>
        <w:rPr>
          <w:lang w:val="en-US"/>
        </w:rPr>
        <w:t xml:space="preserve">A $30,000 incentive payment in GPT1 would be an influential </w:t>
      </w:r>
      <w:r w:rsidR="00934B0A">
        <w:rPr>
          <w:lang w:val="en-US"/>
        </w:rPr>
        <w:t>incentive for</w:t>
      </w:r>
      <w:r>
        <w:rPr>
          <w:lang w:val="en-US"/>
        </w:rPr>
        <w:t xml:space="preserve"> prospective GP trainees. The payment would be in addition to existing compensatory incentives for rurality (e.g. WIP payments) and rurally tiered NCP payments, which are intended to take account </w:t>
      </w:r>
      <w:r w:rsidR="00934B0A">
        <w:rPr>
          <w:lang w:val="en-US"/>
        </w:rPr>
        <w:t xml:space="preserve">of </w:t>
      </w:r>
      <w:r>
        <w:rPr>
          <w:lang w:val="en-US"/>
        </w:rPr>
        <w:t>the increased cost of living and working rurally. These payments are for separate purposes and do not bridge the pay gap experienced by GP trainees.</w:t>
      </w:r>
      <w:r w:rsidRPr="0022061E">
        <w:rPr>
          <w:lang w:val="en-US"/>
        </w:rPr>
        <w:t xml:space="preserve"> </w:t>
      </w:r>
      <w:r>
        <w:rPr>
          <w:lang w:val="en-US"/>
        </w:rPr>
        <w:t xml:space="preserve">An incentive payment would notionally overcome a disincentive barrier experienced by junior doctors, who might otherwise choose a different specialty. </w:t>
      </w:r>
    </w:p>
    <w:p w14:paraId="19E33736" w14:textId="4EEA3899" w:rsidR="004F7F46" w:rsidRPr="00074BBD" w:rsidRDefault="004F7F46" w:rsidP="004F7F46">
      <w:pPr>
        <w:rPr>
          <w:lang w:val="en-US"/>
        </w:rPr>
      </w:pPr>
      <w:r>
        <w:rPr>
          <w:lang w:val="en-US"/>
        </w:rPr>
        <w:t xml:space="preserve">As previously described in this report, evidence from the incentive payment schemes offered in Victoria and Queensland </w:t>
      </w:r>
      <w:r w:rsidR="003A7A7A">
        <w:rPr>
          <w:lang w:val="en-US"/>
        </w:rPr>
        <w:t xml:space="preserve">has shown </w:t>
      </w:r>
      <w:r>
        <w:rPr>
          <w:lang w:val="en-US"/>
        </w:rPr>
        <w:t>they have been influential in driving uptake in these jurisdictions. However</w:t>
      </w:r>
      <w:r w:rsidRPr="2C7D733C">
        <w:rPr>
          <w:lang w:val="en-US"/>
        </w:rPr>
        <w:t xml:space="preserve">, they have also exacerbated existing workforce maldistributions. Victoria and south-eastern Queensland are already oversubscribed </w:t>
      </w:r>
      <w:r>
        <w:rPr>
          <w:lang w:val="en-US"/>
        </w:rPr>
        <w:t>for GP trainees in 2025. C</w:t>
      </w:r>
      <w:r w:rsidRPr="2C7D733C">
        <w:rPr>
          <w:lang w:val="en-US"/>
        </w:rPr>
        <w:t xml:space="preserve">ritical regions of workforce shortage, such as western Queensland and western </w:t>
      </w:r>
      <w:r w:rsidR="003A7A7A">
        <w:rPr>
          <w:lang w:val="en-US"/>
        </w:rPr>
        <w:t>New South Wales</w:t>
      </w:r>
      <w:r w:rsidRPr="2C7D733C">
        <w:rPr>
          <w:lang w:val="en-US"/>
        </w:rPr>
        <w:t xml:space="preserve">, remain significantly undersubscribed. </w:t>
      </w:r>
      <w:r w:rsidR="003A7A7A">
        <w:rPr>
          <w:lang w:val="en-US"/>
        </w:rPr>
        <w:t>T</w:t>
      </w:r>
      <w:r w:rsidRPr="2C7D733C">
        <w:rPr>
          <w:lang w:val="en-US"/>
        </w:rPr>
        <w:t xml:space="preserve">hese schemes </w:t>
      </w:r>
      <w:r w:rsidR="003A7A7A">
        <w:rPr>
          <w:lang w:val="en-US"/>
        </w:rPr>
        <w:t xml:space="preserve">may </w:t>
      </w:r>
      <w:r w:rsidRPr="2C7D733C">
        <w:rPr>
          <w:lang w:val="en-US"/>
        </w:rPr>
        <w:t xml:space="preserve">have contributed to a decline in GP training in </w:t>
      </w:r>
      <w:r w:rsidR="003A7A7A">
        <w:rPr>
          <w:lang w:val="en-US"/>
        </w:rPr>
        <w:t>other states and territories that do not have incentive payment schemes</w:t>
      </w:r>
      <w:r w:rsidRPr="2C7D733C">
        <w:rPr>
          <w:lang w:val="en-US"/>
        </w:rPr>
        <w:t>.</w:t>
      </w:r>
      <w:r>
        <w:rPr>
          <w:lang w:val="en-US"/>
        </w:rPr>
        <w:t xml:space="preserve"> A national payment would </w:t>
      </w:r>
      <w:r w:rsidRPr="2C7D733C">
        <w:rPr>
          <w:lang w:val="en-US"/>
        </w:rPr>
        <w:t>help to correct the geographical maldistributions that are being exacerbated by</w:t>
      </w:r>
      <w:r>
        <w:rPr>
          <w:lang w:val="en-US"/>
        </w:rPr>
        <w:t xml:space="preserve"> these</w:t>
      </w:r>
      <w:r w:rsidRPr="2C7D733C">
        <w:rPr>
          <w:lang w:val="en-US"/>
        </w:rPr>
        <w:t xml:space="preserve"> </w:t>
      </w:r>
      <w:r>
        <w:rPr>
          <w:lang w:val="en-US"/>
        </w:rPr>
        <w:t xml:space="preserve">jurisdiction-specific, </w:t>
      </w:r>
      <w:r w:rsidRPr="2C7D733C">
        <w:rPr>
          <w:lang w:val="en-US"/>
        </w:rPr>
        <w:t>time-limited schemes.</w:t>
      </w:r>
    </w:p>
    <w:p w14:paraId="3CC9D3E1" w14:textId="663BAACF" w:rsidR="004F7F46" w:rsidRDefault="004F7F46" w:rsidP="004F7F46">
      <w:pPr>
        <w:rPr>
          <w:lang w:val="en-US"/>
        </w:rPr>
      </w:pPr>
      <w:r>
        <w:rPr>
          <w:lang w:val="en-US"/>
        </w:rPr>
        <w:t xml:space="preserve">An incentive payment </w:t>
      </w:r>
      <w:r w:rsidR="003A7A7A">
        <w:rPr>
          <w:lang w:val="en-US"/>
        </w:rPr>
        <w:t xml:space="preserve">would </w:t>
      </w:r>
      <w:r>
        <w:rPr>
          <w:lang w:val="en-US"/>
        </w:rPr>
        <w:t>also likely have a higher impact on those from socioeconomically disadvantaged backgrounds, for whom stability of income is a more pressing issue. The current cost of living crisis may exacerbate these concerns.</w:t>
      </w:r>
      <w:r w:rsidR="00DA5EF6">
        <w:rPr>
          <w:lang w:val="en-US"/>
        </w:rPr>
        <w:t xml:space="preserve"> </w:t>
      </w:r>
      <w:r>
        <w:rPr>
          <w:lang w:val="en-US"/>
        </w:rPr>
        <w:t xml:space="preserve">However, if there </w:t>
      </w:r>
      <w:r w:rsidR="003A7A7A">
        <w:rPr>
          <w:lang w:val="en-US"/>
        </w:rPr>
        <w:t xml:space="preserve">were </w:t>
      </w:r>
      <w:r>
        <w:rPr>
          <w:lang w:val="en-US"/>
        </w:rPr>
        <w:t xml:space="preserve">a high administrative burden associated with incentive payments, it </w:t>
      </w:r>
      <w:r w:rsidR="003A7A7A">
        <w:rPr>
          <w:lang w:val="en-US"/>
        </w:rPr>
        <w:t xml:space="preserve">could </w:t>
      </w:r>
      <w:r>
        <w:rPr>
          <w:lang w:val="en-US"/>
        </w:rPr>
        <w:t xml:space="preserve">be counter to </w:t>
      </w:r>
      <w:r w:rsidR="00846ABD">
        <w:rPr>
          <w:lang w:val="en-US"/>
        </w:rPr>
        <w:t xml:space="preserve">the intended </w:t>
      </w:r>
      <w:r>
        <w:rPr>
          <w:lang w:val="en-US"/>
        </w:rPr>
        <w:t xml:space="preserve">outcomes. Those with fewer resources </w:t>
      </w:r>
      <w:r w:rsidR="003A7A7A">
        <w:rPr>
          <w:lang w:val="en-US"/>
        </w:rPr>
        <w:t xml:space="preserve">could be </w:t>
      </w:r>
      <w:r>
        <w:rPr>
          <w:lang w:val="en-US"/>
        </w:rPr>
        <w:t>less likely to claim incentives under these circumstances.</w:t>
      </w:r>
      <w:r>
        <w:rPr>
          <w:rStyle w:val="FootnoteReference"/>
          <w:lang w:val="en-US"/>
        </w:rPr>
        <w:footnoteReference w:id="119"/>
      </w:r>
      <w:r>
        <w:rPr>
          <w:lang w:val="en-US"/>
        </w:rPr>
        <w:t xml:space="preserve"> If an incentive payment is to have its desired impact, it is important that it </w:t>
      </w:r>
      <w:r w:rsidR="00466795">
        <w:rPr>
          <w:lang w:val="en-US"/>
        </w:rPr>
        <w:t xml:space="preserve">was </w:t>
      </w:r>
      <w:r>
        <w:rPr>
          <w:lang w:val="en-US"/>
        </w:rPr>
        <w:t xml:space="preserve">as administratively streamlined as possible for all concerned – most importantly </w:t>
      </w:r>
      <w:r w:rsidR="00466795">
        <w:rPr>
          <w:lang w:val="en-US"/>
        </w:rPr>
        <w:t>GP trainees</w:t>
      </w:r>
      <w:r>
        <w:rPr>
          <w:lang w:val="en-US"/>
        </w:rPr>
        <w:t xml:space="preserve">. </w:t>
      </w:r>
    </w:p>
    <w:p w14:paraId="25D24099" w14:textId="50ABA377" w:rsidR="004F7F46" w:rsidRDefault="00846ABD" w:rsidP="004F7F46">
      <w:pPr>
        <w:rPr>
          <w:lang w:val="en-US"/>
        </w:rPr>
      </w:pPr>
      <w:r>
        <w:rPr>
          <w:lang w:val="en-US"/>
        </w:rPr>
        <w:t>A</w:t>
      </w:r>
      <w:r w:rsidR="004F7F46">
        <w:rPr>
          <w:lang w:val="en-US"/>
        </w:rPr>
        <w:t xml:space="preserve">n incentive payment is </w:t>
      </w:r>
      <w:r>
        <w:rPr>
          <w:lang w:val="en-US"/>
        </w:rPr>
        <w:t xml:space="preserve">also </w:t>
      </w:r>
      <w:r w:rsidR="004F7F46">
        <w:rPr>
          <w:lang w:val="en-US"/>
        </w:rPr>
        <w:t xml:space="preserve">likely to be influential in rural and regional areas. Rural and regionally located GPs are more </w:t>
      </w:r>
      <w:r w:rsidR="0084672C">
        <w:rPr>
          <w:lang w:val="en-US"/>
        </w:rPr>
        <w:t>aware of applicable</w:t>
      </w:r>
      <w:r w:rsidR="004F7F46">
        <w:rPr>
          <w:lang w:val="en-US"/>
        </w:rPr>
        <w:t xml:space="preserve"> entitlements and more likely to be in the practice of claiming entitlements.</w:t>
      </w:r>
      <w:r w:rsidR="004F7F46">
        <w:rPr>
          <w:rStyle w:val="FootnoteReference"/>
          <w:lang w:val="en-US"/>
        </w:rPr>
        <w:footnoteReference w:id="120"/>
      </w:r>
      <w:r w:rsidR="004F7F46">
        <w:rPr>
          <w:lang w:val="en-US"/>
        </w:rPr>
        <w:t xml:space="preserve"> It is </w:t>
      </w:r>
      <w:r w:rsidR="008C0F26">
        <w:rPr>
          <w:lang w:val="en-US"/>
        </w:rPr>
        <w:t>possible</w:t>
      </w:r>
      <w:r w:rsidR="004F7F46">
        <w:rPr>
          <w:lang w:val="en-US"/>
        </w:rPr>
        <w:t xml:space="preserve"> that an incentive payment would see a proportionally higher uptake in these areas.</w:t>
      </w:r>
    </w:p>
    <w:p w14:paraId="0E04E99A" w14:textId="14F136C8" w:rsidR="004F7F46" w:rsidRDefault="004F7F46" w:rsidP="004F7F46">
      <w:pPr>
        <w:rPr>
          <w:lang w:val="en-US"/>
        </w:rPr>
      </w:pPr>
      <w:r>
        <w:rPr>
          <w:lang w:val="en-US"/>
        </w:rPr>
        <w:t xml:space="preserve">While there is a strong evidence base that an incentive payment in </w:t>
      </w:r>
      <w:r w:rsidR="008C0F26">
        <w:rPr>
          <w:lang w:val="en-US"/>
        </w:rPr>
        <w:t>GPT1</w:t>
      </w:r>
      <w:r>
        <w:rPr>
          <w:lang w:val="en-US"/>
        </w:rPr>
        <w:t xml:space="preserve"> would have an immediate impact, the evidence base is not as strong for the longer term impact, particularly for GP retention</w:t>
      </w:r>
      <w:r>
        <w:rPr>
          <w:rStyle w:val="FootnoteReference"/>
          <w:lang w:val="en-US"/>
        </w:rPr>
        <w:footnoteReference w:id="121"/>
      </w:r>
      <w:r>
        <w:rPr>
          <w:lang w:val="en-US"/>
        </w:rPr>
        <w:t xml:space="preserve"> </w:t>
      </w:r>
      <w:r w:rsidR="00466795">
        <w:rPr>
          <w:lang w:val="en-US"/>
        </w:rPr>
        <w:t>and</w:t>
      </w:r>
      <w:r>
        <w:rPr>
          <w:lang w:val="en-US"/>
        </w:rPr>
        <w:t xml:space="preserve"> the impact </w:t>
      </w:r>
      <w:r w:rsidR="00466795">
        <w:rPr>
          <w:lang w:val="en-US"/>
        </w:rPr>
        <w:t>may be less significant in future terms of training</w:t>
      </w:r>
      <w:r>
        <w:rPr>
          <w:lang w:val="en-US"/>
        </w:rPr>
        <w:t xml:space="preserve">. </w:t>
      </w:r>
      <w:r w:rsidR="00466795">
        <w:rPr>
          <w:lang w:val="en-US"/>
        </w:rPr>
        <w:t>W</w:t>
      </w:r>
      <w:r>
        <w:rPr>
          <w:lang w:val="en-US"/>
        </w:rPr>
        <w:t xml:space="preserve">hether it is good value for money to implement incentive payments is dependent on (a) GP training capacity caps and (b) how much value is placed on growing the GP training pipeline. </w:t>
      </w:r>
    </w:p>
    <w:p w14:paraId="425D7C30" w14:textId="04CF4EA2" w:rsidR="004F7F46" w:rsidRDefault="004F7F46" w:rsidP="004F7F46">
      <w:pPr>
        <w:rPr>
          <w:lang w:val="en-US"/>
        </w:rPr>
      </w:pPr>
      <w:r>
        <w:rPr>
          <w:lang w:val="en-US"/>
        </w:rPr>
        <w:t xml:space="preserve">If GP training place caps are not increased, there is little value in implementing an incentive payment at this time. GP training numbers are already approaching capacity, and an incentive payment would only drive latent demand in the training pipeline. However, if Option 4 were to be adopted, an incentive payment would create considerable value in the short term by driving up demand for commencing GP training places, thereby reducing the potential for </w:t>
      </w:r>
      <w:r w:rsidR="008C0F26">
        <w:rPr>
          <w:lang w:val="en-US"/>
        </w:rPr>
        <w:t xml:space="preserve">unfilled training places and </w:t>
      </w:r>
      <w:r>
        <w:rPr>
          <w:lang w:val="en-US"/>
        </w:rPr>
        <w:t xml:space="preserve">underspends. </w:t>
      </w:r>
      <w:r w:rsidR="00237087">
        <w:rPr>
          <w:lang w:val="en-US"/>
        </w:rPr>
        <w:t>H</w:t>
      </w:r>
      <w:r>
        <w:rPr>
          <w:lang w:val="en-US"/>
        </w:rPr>
        <w:t xml:space="preserve">igher GP training places caps </w:t>
      </w:r>
      <w:r w:rsidR="00466795">
        <w:rPr>
          <w:lang w:val="en-US"/>
        </w:rPr>
        <w:t xml:space="preserve">would </w:t>
      </w:r>
      <w:r>
        <w:rPr>
          <w:lang w:val="en-US"/>
        </w:rPr>
        <w:t xml:space="preserve">likely translate into greater net present value from an incentive payment. </w:t>
      </w:r>
    </w:p>
    <w:p w14:paraId="1C322856" w14:textId="774588A5" w:rsidR="00E05A8A" w:rsidRDefault="00E05A8A" w:rsidP="004F7F46">
      <w:pPr>
        <w:rPr>
          <w:lang w:val="en-US"/>
        </w:rPr>
      </w:pPr>
      <w:r>
        <w:rPr>
          <w:lang w:val="en-US"/>
        </w:rPr>
        <w:t xml:space="preserve">While financial incentives and employment entitlements are the most commonly cited barriers to entering GP training, there remain a range of systemic </w:t>
      </w:r>
      <w:r w:rsidR="0074320D">
        <w:rPr>
          <w:lang w:val="en-US"/>
        </w:rPr>
        <w:t xml:space="preserve">issues that also impact on choice of career. These </w:t>
      </w:r>
      <w:r w:rsidR="00466795">
        <w:rPr>
          <w:lang w:val="en-US"/>
        </w:rPr>
        <w:t>can</w:t>
      </w:r>
      <w:r w:rsidR="0074320D">
        <w:rPr>
          <w:lang w:val="en-US"/>
        </w:rPr>
        <w:t xml:space="preserve">not be easily or quickly addressed. Financial incentives </w:t>
      </w:r>
      <w:r w:rsidR="00466795">
        <w:rPr>
          <w:lang w:val="en-US"/>
        </w:rPr>
        <w:t xml:space="preserve">would </w:t>
      </w:r>
      <w:r w:rsidR="004944FF">
        <w:rPr>
          <w:lang w:val="en-US"/>
        </w:rPr>
        <w:t xml:space="preserve">provide a much needed immediate boost to training numbers, however </w:t>
      </w:r>
      <w:r w:rsidR="00466795">
        <w:rPr>
          <w:lang w:val="en-US"/>
        </w:rPr>
        <w:t xml:space="preserve">in the </w:t>
      </w:r>
      <w:r w:rsidR="004944FF">
        <w:rPr>
          <w:lang w:val="en-US"/>
        </w:rPr>
        <w:t xml:space="preserve">longer term there </w:t>
      </w:r>
      <w:r w:rsidR="00466795">
        <w:rPr>
          <w:lang w:val="en-US"/>
        </w:rPr>
        <w:t xml:space="preserve">would </w:t>
      </w:r>
      <w:r w:rsidR="004944FF">
        <w:rPr>
          <w:lang w:val="en-US"/>
        </w:rPr>
        <w:t>need to be consideration of these wider systemic issues</w:t>
      </w:r>
      <w:r w:rsidR="008B6A5A">
        <w:rPr>
          <w:lang w:val="en-US"/>
        </w:rPr>
        <w:t>, including</w:t>
      </w:r>
      <w:r w:rsidR="009A575D">
        <w:rPr>
          <w:lang w:val="en-US"/>
        </w:rPr>
        <w:t xml:space="preserve"> but not limited to</w:t>
      </w:r>
      <w:r w:rsidR="008B6A5A">
        <w:rPr>
          <w:lang w:val="en-US"/>
        </w:rPr>
        <w:t>:</w:t>
      </w:r>
    </w:p>
    <w:p w14:paraId="38449BAA" w14:textId="023AD006" w:rsidR="008B6A5A" w:rsidRPr="0046257C" w:rsidRDefault="008B6A5A" w:rsidP="009411AE">
      <w:pPr>
        <w:pStyle w:val="ListParagraph"/>
        <w:numPr>
          <w:ilvl w:val="0"/>
          <w:numId w:val="95"/>
        </w:numPr>
        <w:rPr>
          <w:lang w:val="en-US"/>
        </w:rPr>
      </w:pPr>
      <w:r w:rsidRPr="0046257C">
        <w:rPr>
          <w:lang w:val="en-US"/>
        </w:rPr>
        <w:t>Prestige perceptions</w:t>
      </w:r>
      <w:r w:rsidR="002244D3" w:rsidRPr="0046257C">
        <w:rPr>
          <w:lang w:val="en-US"/>
        </w:rPr>
        <w:t xml:space="preserve"> and the culture</w:t>
      </w:r>
      <w:r w:rsidR="00BC2FD0">
        <w:rPr>
          <w:lang w:val="en-US"/>
        </w:rPr>
        <w:t xml:space="preserve"> among medical specialist colleagues</w:t>
      </w:r>
      <w:r w:rsidR="00466795">
        <w:rPr>
          <w:lang w:val="en-US"/>
        </w:rPr>
        <w:t>.</w:t>
      </w:r>
      <w:r w:rsidR="007357C6">
        <w:rPr>
          <w:lang w:val="en-US"/>
        </w:rPr>
        <w:t xml:space="preserve"> </w:t>
      </w:r>
      <w:r w:rsidR="00466795">
        <w:rPr>
          <w:lang w:val="en-US"/>
        </w:rPr>
        <w:t>E</w:t>
      </w:r>
      <w:r w:rsidR="007357C6">
        <w:rPr>
          <w:lang w:val="en-US"/>
        </w:rPr>
        <w:t>nforceable anti-denig</w:t>
      </w:r>
      <w:r w:rsidR="00C60590">
        <w:rPr>
          <w:lang w:val="en-US"/>
        </w:rPr>
        <w:t>r</w:t>
      </w:r>
      <w:r w:rsidR="007357C6">
        <w:rPr>
          <w:lang w:val="en-US"/>
        </w:rPr>
        <w:t xml:space="preserve">ation policies in universities and </w:t>
      </w:r>
      <w:r w:rsidR="00921B54">
        <w:rPr>
          <w:lang w:val="en-US"/>
        </w:rPr>
        <w:t xml:space="preserve">hospitals, increasing availability and visibility of senior GP academics, </w:t>
      </w:r>
      <w:r w:rsidR="00953788">
        <w:rPr>
          <w:lang w:val="en-US"/>
        </w:rPr>
        <w:t xml:space="preserve">and </w:t>
      </w:r>
      <w:r w:rsidR="00921B54">
        <w:rPr>
          <w:lang w:val="en-US"/>
        </w:rPr>
        <w:t xml:space="preserve">compulsory </w:t>
      </w:r>
      <w:r w:rsidR="00E71FC5">
        <w:rPr>
          <w:lang w:val="en-US"/>
        </w:rPr>
        <w:t xml:space="preserve">or prioritised </w:t>
      </w:r>
      <w:r w:rsidR="00921B54">
        <w:rPr>
          <w:lang w:val="en-US"/>
        </w:rPr>
        <w:t>prevocational GP placements</w:t>
      </w:r>
      <w:r w:rsidR="0088049A">
        <w:rPr>
          <w:lang w:val="en-US"/>
        </w:rPr>
        <w:t xml:space="preserve"> could be considered over time</w:t>
      </w:r>
      <w:r w:rsidR="00C60590">
        <w:rPr>
          <w:lang w:val="en-US"/>
        </w:rPr>
        <w:t xml:space="preserve"> to build inter-specialty respect and </w:t>
      </w:r>
      <w:r w:rsidR="0068746C">
        <w:rPr>
          <w:lang w:val="en-US"/>
        </w:rPr>
        <w:t>understanding.</w:t>
      </w:r>
    </w:p>
    <w:p w14:paraId="0A79D5E7" w14:textId="4E5C1149" w:rsidR="00D87E44" w:rsidRPr="0046257C" w:rsidRDefault="00D87E44" w:rsidP="00D87E44">
      <w:pPr>
        <w:pStyle w:val="ListParagraph"/>
        <w:numPr>
          <w:ilvl w:val="0"/>
          <w:numId w:val="95"/>
        </w:numPr>
        <w:rPr>
          <w:lang w:val="en-US"/>
        </w:rPr>
      </w:pPr>
      <w:r w:rsidRPr="0046257C">
        <w:rPr>
          <w:lang w:val="en-US"/>
        </w:rPr>
        <w:t>Portfolio career options, career progression</w:t>
      </w:r>
      <w:r w:rsidR="00466795">
        <w:rPr>
          <w:lang w:val="en-US"/>
        </w:rPr>
        <w:t>, such as</w:t>
      </w:r>
      <w:r>
        <w:rPr>
          <w:lang w:val="en-US"/>
        </w:rPr>
        <w:t xml:space="preserve"> through funded academic and research pathways</w:t>
      </w:r>
      <w:r w:rsidR="002A692D">
        <w:rPr>
          <w:lang w:val="en-US"/>
        </w:rPr>
        <w:t>, public recognition</w:t>
      </w:r>
      <w:r w:rsidR="00B82A15">
        <w:rPr>
          <w:lang w:val="en-US"/>
        </w:rPr>
        <w:t xml:space="preserve"> or</w:t>
      </w:r>
      <w:r w:rsidR="00DA5EF6">
        <w:rPr>
          <w:lang w:val="en-US"/>
        </w:rPr>
        <w:t xml:space="preserve"> </w:t>
      </w:r>
      <w:r w:rsidR="002A692D">
        <w:rPr>
          <w:lang w:val="en-US"/>
        </w:rPr>
        <w:t>rewards for GP leaders</w:t>
      </w:r>
      <w:r w:rsidR="0068746C">
        <w:rPr>
          <w:lang w:val="en-US"/>
        </w:rPr>
        <w:t>.</w:t>
      </w:r>
      <w:r w:rsidR="007B4F0E">
        <w:rPr>
          <w:lang w:val="en-US"/>
        </w:rPr>
        <w:t xml:space="preserve"> </w:t>
      </w:r>
    </w:p>
    <w:p w14:paraId="03EAAE9D" w14:textId="3D0FF244" w:rsidR="00B17BD0" w:rsidRPr="0046257C" w:rsidRDefault="00B17BD0" w:rsidP="009411AE">
      <w:pPr>
        <w:pStyle w:val="ListParagraph"/>
        <w:numPr>
          <w:ilvl w:val="0"/>
          <w:numId w:val="95"/>
        </w:numPr>
        <w:rPr>
          <w:lang w:val="en-US"/>
        </w:rPr>
      </w:pPr>
      <w:r w:rsidRPr="0046257C">
        <w:rPr>
          <w:lang w:val="en-US"/>
        </w:rPr>
        <w:t xml:space="preserve">Shifting the </w:t>
      </w:r>
      <w:r w:rsidR="002F6AA7">
        <w:rPr>
          <w:lang w:val="en-US"/>
        </w:rPr>
        <w:t>approach</w:t>
      </w:r>
      <w:r w:rsidR="002F6AA7" w:rsidRPr="0046257C">
        <w:rPr>
          <w:lang w:val="en-US"/>
        </w:rPr>
        <w:t xml:space="preserve"> </w:t>
      </w:r>
      <w:r w:rsidRPr="0046257C">
        <w:rPr>
          <w:lang w:val="en-US"/>
        </w:rPr>
        <w:t xml:space="preserve">in medical schools to focus on </w:t>
      </w:r>
      <w:r w:rsidR="003516C8" w:rsidRPr="0046257C">
        <w:rPr>
          <w:lang w:val="en-US"/>
        </w:rPr>
        <w:t>selecting the right students to build the workforce we need, where we need it</w:t>
      </w:r>
      <w:r w:rsidR="002F6AA7">
        <w:rPr>
          <w:lang w:val="en-US"/>
        </w:rPr>
        <w:t>,</w:t>
      </w:r>
      <w:r w:rsidR="003212D6" w:rsidRPr="0046257C">
        <w:rPr>
          <w:lang w:val="en-US"/>
        </w:rPr>
        <w:t xml:space="preserve"> rather than selecting only for academic </w:t>
      </w:r>
      <w:r w:rsidR="00130922">
        <w:rPr>
          <w:lang w:val="en-US"/>
        </w:rPr>
        <w:t>marks</w:t>
      </w:r>
      <w:r w:rsidR="003212D6" w:rsidRPr="0046257C">
        <w:rPr>
          <w:lang w:val="en-US"/>
        </w:rPr>
        <w:t xml:space="preserve">. This </w:t>
      </w:r>
      <w:r w:rsidR="00B82A15">
        <w:rPr>
          <w:lang w:val="en-US"/>
        </w:rPr>
        <w:t>could</w:t>
      </w:r>
      <w:r w:rsidR="00B82A15" w:rsidRPr="0046257C">
        <w:rPr>
          <w:lang w:val="en-US"/>
        </w:rPr>
        <w:t xml:space="preserve"> </w:t>
      </w:r>
      <w:r w:rsidR="003212D6" w:rsidRPr="0046257C">
        <w:rPr>
          <w:lang w:val="en-US"/>
        </w:rPr>
        <w:t xml:space="preserve">include alternative pathways to </w:t>
      </w:r>
      <w:r w:rsidR="001473BA" w:rsidRPr="0046257C">
        <w:rPr>
          <w:lang w:val="en-US"/>
        </w:rPr>
        <w:t>medical careers targeted to under-represented communities</w:t>
      </w:r>
      <w:r w:rsidR="000F7ED3" w:rsidRPr="000F7ED3">
        <w:rPr>
          <w:lang w:val="en-US"/>
        </w:rPr>
        <w:t xml:space="preserve"> </w:t>
      </w:r>
      <w:r w:rsidR="000F7ED3">
        <w:rPr>
          <w:lang w:val="en-US"/>
        </w:rPr>
        <w:t>and consideration of broader skill sets in potential student candidates</w:t>
      </w:r>
      <w:r w:rsidR="006C7346" w:rsidRPr="0046257C">
        <w:rPr>
          <w:lang w:val="en-US"/>
        </w:rPr>
        <w:t>.</w:t>
      </w:r>
    </w:p>
    <w:p w14:paraId="4F2F3E0F" w14:textId="27CDDEE4" w:rsidR="006C7346" w:rsidRPr="0046257C" w:rsidRDefault="006C7346" w:rsidP="009411AE">
      <w:pPr>
        <w:pStyle w:val="ListParagraph"/>
        <w:numPr>
          <w:ilvl w:val="0"/>
          <w:numId w:val="95"/>
        </w:numPr>
        <w:rPr>
          <w:lang w:val="en-US"/>
        </w:rPr>
      </w:pPr>
      <w:r w:rsidRPr="0046257C">
        <w:rPr>
          <w:lang w:val="en-US"/>
        </w:rPr>
        <w:t>Ensuring high quality general practice placement experiences at all stages of the training pipeline</w:t>
      </w:r>
      <w:r w:rsidR="000B627A" w:rsidRPr="0046257C">
        <w:rPr>
          <w:lang w:val="en-US"/>
        </w:rPr>
        <w:t xml:space="preserve">. This </w:t>
      </w:r>
      <w:r w:rsidR="00B82A15">
        <w:rPr>
          <w:lang w:val="en-US"/>
        </w:rPr>
        <w:t>could</w:t>
      </w:r>
      <w:r w:rsidR="00B82A15" w:rsidRPr="0046257C">
        <w:rPr>
          <w:lang w:val="en-US"/>
        </w:rPr>
        <w:t xml:space="preserve"> </w:t>
      </w:r>
      <w:r w:rsidR="000B627A" w:rsidRPr="0046257C">
        <w:rPr>
          <w:lang w:val="en-US"/>
        </w:rPr>
        <w:t xml:space="preserve">include building consistency </w:t>
      </w:r>
      <w:r w:rsidR="003C5D03">
        <w:rPr>
          <w:lang w:val="en-US"/>
        </w:rPr>
        <w:t xml:space="preserve">and flexibility </w:t>
      </w:r>
      <w:r w:rsidR="000B627A" w:rsidRPr="0046257C">
        <w:rPr>
          <w:lang w:val="en-US"/>
        </w:rPr>
        <w:t>of supervision standards, accreditation pathways,</w:t>
      </w:r>
      <w:r w:rsidR="0095775B">
        <w:rPr>
          <w:lang w:val="en-US"/>
        </w:rPr>
        <w:t xml:space="preserve"> </w:t>
      </w:r>
      <w:r w:rsidR="001723DF">
        <w:rPr>
          <w:lang w:val="en-US"/>
        </w:rPr>
        <w:t xml:space="preserve">investment in infrastructure to support </w:t>
      </w:r>
      <w:r w:rsidR="0003015C">
        <w:rPr>
          <w:lang w:val="en-US"/>
        </w:rPr>
        <w:t>more flexible supervision and service provision</w:t>
      </w:r>
      <w:r w:rsidR="009C6540">
        <w:rPr>
          <w:lang w:val="en-US"/>
        </w:rPr>
        <w:t xml:space="preserve">, whole of practice learning models and near-peer support, </w:t>
      </w:r>
      <w:r w:rsidR="0095775B">
        <w:rPr>
          <w:lang w:val="en-US"/>
        </w:rPr>
        <w:t>and</w:t>
      </w:r>
      <w:r w:rsidR="000B627A" w:rsidRPr="0046257C">
        <w:rPr>
          <w:lang w:val="en-US"/>
        </w:rPr>
        <w:t xml:space="preserve"> financial incentives</w:t>
      </w:r>
      <w:r w:rsidR="0095775B">
        <w:rPr>
          <w:lang w:val="en-US"/>
        </w:rPr>
        <w:t xml:space="preserve"> for clinical and educational supervision</w:t>
      </w:r>
      <w:r w:rsidR="00954772" w:rsidRPr="0046257C">
        <w:rPr>
          <w:lang w:val="en-US"/>
        </w:rPr>
        <w:t>.</w:t>
      </w:r>
    </w:p>
    <w:p w14:paraId="27132A77" w14:textId="1FEC8F8C" w:rsidR="009B19EE" w:rsidRDefault="0068746C" w:rsidP="0046257C">
      <w:pPr>
        <w:pStyle w:val="ListParagraph"/>
        <w:numPr>
          <w:ilvl w:val="0"/>
          <w:numId w:val="95"/>
        </w:numPr>
        <w:rPr>
          <w:lang w:val="en-US"/>
        </w:rPr>
      </w:pPr>
      <w:r w:rsidRPr="0046257C">
        <w:rPr>
          <w:lang w:val="en-US"/>
        </w:rPr>
        <w:t>Teamwork</w:t>
      </w:r>
      <w:r w:rsidR="009B19EE" w:rsidRPr="0046257C">
        <w:rPr>
          <w:lang w:val="en-US"/>
        </w:rPr>
        <w:t xml:space="preserve"> and collegiality</w:t>
      </w:r>
      <w:r w:rsidR="00B82A15">
        <w:rPr>
          <w:lang w:val="en-US"/>
        </w:rPr>
        <w:t>, including</w:t>
      </w:r>
      <w:r w:rsidR="00445D7C">
        <w:rPr>
          <w:lang w:val="en-US"/>
        </w:rPr>
        <w:t xml:space="preserve"> supports to reduce feelings of isolation</w:t>
      </w:r>
      <w:r w:rsidR="00153186">
        <w:rPr>
          <w:lang w:val="en-US"/>
        </w:rPr>
        <w:t xml:space="preserve"> such as networked practices, structured collaboration between practices and </w:t>
      </w:r>
      <w:r w:rsidR="007E6A63">
        <w:rPr>
          <w:lang w:val="en-US"/>
        </w:rPr>
        <w:t xml:space="preserve">specialties, </w:t>
      </w:r>
      <w:r w:rsidR="00B82A15">
        <w:rPr>
          <w:lang w:val="en-US"/>
        </w:rPr>
        <w:t xml:space="preserve">and </w:t>
      </w:r>
      <w:r w:rsidR="007E6A63">
        <w:rPr>
          <w:lang w:val="en-US"/>
        </w:rPr>
        <w:t>funded time for practice improvement activities with the whole practice team</w:t>
      </w:r>
    </w:p>
    <w:p w14:paraId="7A4C221D" w14:textId="514BA29C" w:rsidR="008A474A" w:rsidRPr="0046257C" w:rsidRDefault="001E66B3" w:rsidP="009411AE">
      <w:pPr>
        <w:pStyle w:val="ListParagraph"/>
        <w:numPr>
          <w:ilvl w:val="0"/>
          <w:numId w:val="95"/>
        </w:numPr>
        <w:rPr>
          <w:lang w:val="en-US"/>
        </w:rPr>
      </w:pPr>
      <w:r>
        <w:rPr>
          <w:lang w:val="en-US"/>
        </w:rPr>
        <w:t>Relocation supports that go beyond financial</w:t>
      </w:r>
      <w:r w:rsidR="00B82A15">
        <w:rPr>
          <w:lang w:val="en-US"/>
        </w:rPr>
        <w:t xml:space="preserve"> incentives, such as</w:t>
      </w:r>
      <w:r>
        <w:rPr>
          <w:lang w:val="en-US"/>
        </w:rPr>
        <w:t xml:space="preserve"> orientation programs</w:t>
      </w:r>
      <w:r w:rsidR="00163BAF">
        <w:rPr>
          <w:lang w:val="en-US"/>
        </w:rPr>
        <w:t>, family supports</w:t>
      </w:r>
      <w:r w:rsidR="00F45239">
        <w:rPr>
          <w:lang w:val="en-US"/>
        </w:rPr>
        <w:t xml:space="preserve"> (childcare, spousal employment, </w:t>
      </w:r>
      <w:r w:rsidR="00195E17">
        <w:rPr>
          <w:lang w:val="en-US"/>
        </w:rPr>
        <w:t xml:space="preserve">education), housing, </w:t>
      </w:r>
      <w:r w:rsidR="00B82A15">
        <w:rPr>
          <w:lang w:val="en-US"/>
        </w:rPr>
        <w:t xml:space="preserve">and </w:t>
      </w:r>
      <w:r w:rsidR="00195E17">
        <w:rPr>
          <w:lang w:val="en-US"/>
        </w:rPr>
        <w:t>community buy-in</w:t>
      </w:r>
      <w:r w:rsidR="00C50486">
        <w:rPr>
          <w:lang w:val="en-US"/>
        </w:rPr>
        <w:t>.</w:t>
      </w:r>
    </w:p>
    <w:p w14:paraId="4F335542" w14:textId="5DAA0FB7" w:rsidR="008B6A5A" w:rsidRDefault="00496852" w:rsidP="004F7F46">
      <w:pPr>
        <w:rPr>
          <w:lang w:val="en-US"/>
        </w:rPr>
      </w:pPr>
      <w:r>
        <w:rPr>
          <w:lang w:val="en-US"/>
        </w:rPr>
        <w:t xml:space="preserve">The outcomes of reviews commissioned by the </w:t>
      </w:r>
      <w:r w:rsidR="002F3ABF">
        <w:rPr>
          <w:lang w:val="en-US"/>
        </w:rPr>
        <w:t>Strengthening</w:t>
      </w:r>
      <w:r>
        <w:rPr>
          <w:lang w:val="en-US"/>
        </w:rPr>
        <w:t xml:space="preserve"> Medicare Taskforce around scope of practice, distribution</w:t>
      </w:r>
      <w:r w:rsidR="002F3ABF">
        <w:rPr>
          <w:lang w:val="en-US"/>
        </w:rPr>
        <w:t xml:space="preserve"> levers</w:t>
      </w:r>
      <w:r>
        <w:rPr>
          <w:lang w:val="en-US"/>
        </w:rPr>
        <w:t xml:space="preserve">, </w:t>
      </w:r>
      <w:r w:rsidR="002F3ABF">
        <w:rPr>
          <w:lang w:val="en-US"/>
        </w:rPr>
        <w:t xml:space="preserve">and </w:t>
      </w:r>
      <w:r>
        <w:rPr>
          <w:lang w:val="en-US"/>
        </w:rPr>
        <w:t>general practice incentives</w:t>
      </w:r>
      <w:r w:rsidR="002F3ABF">
        <w:rPr>
          <w:lang w:val="en-US"/>
        </w:rPr>
        <w:t xml:space="preserve"> will impact on many of the </w:t>
      </w:r>
      <w:r w:rsidR="001318C0">
        <w:rPr>
          <w:lang w:val="en-US"/>
        </w:rPr>
        <w:t xml:space="preserve">issues </w:t>
      </w:r>
      <w:r w:rsidR="002F3ABF">
        <w:rPr>
          <w:lang w:val="en-US"/>
        </w:rPr>
        <w:t>above. As recommendations are considered by</w:t>
      </w:r>
      <w:r w:rsidR="00F229C2">
        <w:rPr>
          <w:lang w:val="en-US"/>
        </w:rPr>
        <w:t xml:space="preserve"> </w:t>
      </w:r>
      <w:r w:rsidR="002F3ABF">
        <w:rPr>
          <w:lang w:val="en-US"/>
        </w:rPr>
        <w:t>Government</w:t>
      </w:r>
      <w:r w:rsidR="005E458A">
        <w:rPr>
          <w:lang w:val="en-US"/>
        </w:rPr>
        <w:t xml:space="preserve"> for implementation</w:t>
      </w:r>
      <w:r w:rsidR="00D903D1">
        <w:rPr>
          <w:lang w:val="en-US"/>
        </w:rPr>
        <w:t xml:space="preserve">, the need for further action and investment to </w:t>
      </w:r>
      <w:r w:rsidR="001318C0">
        <w:rPr>
          <w:lang w:val="en-US"/>
        </w:rPr>
        <w:t xml:space="preserve">achieve </w:t>
      </w:r>
      <w:r w:rsidR="00D903D1">
        <w:rPr>
          <w:lang w:val="en-US"/>
        </w:rPr>
        <w:t>long term workforce outcomes will be assessed.</w:t>
      </w:r>
    </w:p>
    <w:p w14:paraId="0DDFDCE2" w14:textId="45634EA8" w:rsidR="004F7F46" w:rsidRPr="00DD6F2F" w:rsidRDefault="004F7F46" w:rsidP="004F7F46">
      <w:pPr>
        <w:pStyle w:val="Heading3"/>
        <w:rPr>
          <w:lang w:val="en-US"/>
        </w:rPr>
      </w:pPr>
      <w:r w:rsidRPr="2C7D733C">
        <w:rPr>
          <w:lang w:val="en-US"/>
        </w:rPr>
        <w:t xml:space="preserve">Option 5 risks and benefits </w:t>
      </w:r>
    </w:p>
    <w:tbl>
      <w:tblPr>
        <w:tblStyle w:val="Custom1"/>
        <w:tblW w:w="5000" w:type="pct"/>
        <w:tblLook w:val="0660" w:firstRow="1" w:lastRow="1" w:firstColumn="0" w:lastColumn="0" w:noHBand="1" w:noVBand="1"/>
      </w:tblPr>
      <w:tblGrid>
        <w:gridCol w:w="4982"/>
        <w:gridCol w:w="4656"/>
      </w:tblGrid>
      <w:tr w:rsidR="004F7F46" w:rsidRPr="0073534E" w14:paraId="63E61D3D"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6029891D" w14:textId="77777777" w:rsidR="004F7F46" w:rsidRPr="00962B47" w:rsidRDefault="004F7F46" w:rsidP="00C30A7D">
            <w:pPr>
              <w:pStyle w:val="TBLText"/>
              <w:jc w:val="center"/>
              <w:rPr>
                <w:sz w:val="22"/>
                <w:szCs w:val="22"/>
              </w:rPr>
            </w:pPr>
            <w:r w:rsidRPr="2C7D733C">
              <w:rPr>
                <w:sz w:val="22"/>
                <w:szCs w:val="22"/>
              </w:rPr>
              <w:t>BENEFITS</w:t>
            </w:r>
          </w:p>
        </w:tc>
        <w:tc>
          <w:tcPr>
            <w:tcW w:w="0" w:type="pct"/>
            <w:vAlign w:val="center"/>
          </w:tcPr>
          <w:p w14:paraId="347E1486" w14:textId="77777777" w:rsidR="004F7F46" w:rsidRPr="0073534E" w:rsidRDefault="004F7F46" w:rsidP="00C30A7D">
            <w:pPr>
              <w:pStyle w:val="TBLText"/>
              <w:jc w:val="center"/>
              <w:rPr>
                <w:sz w:val="22"/>
                <w:szCs w:val="22"/>
              </w:rPr>
            </w:pPr>
            <w:r w:rsidRPr="2C7D733C">
              <w:rPr>
                <w:sz w:val="22"/>
                <w:szCs w:val="22"/>
              </w:rPr>
              <w:t>RISKS</w:t>
            </w:r>
          </w:p>
        </w:tc>
      </w:tr>
      <w:tr w:rsidR="004F7F46" w:rsidRPr="00321519" w14:paraId="6886EB27" w14:textId="77777777" w:rsidTr="00C30A7D">
        <w:trPr>
          <w:trHeight w:val="350"/>
        </w:trPr>
        <w:tc>
          <w:tcPr>
            <w:tcW w:w="0" w:type="pct"/>
          </w:tcPr>
          <w:p w14:paraId="0DFC8EB8" w14:textId="77777777" w:rsidR="004F7F46" w:rsidRDefault="004F7F46" w:rsidP="00C30A7D">
            <w:pPr>
              <w:pStyle w:val="TBLText"/>
              <w:numPr>
                <w:ilvl w:val="0"/>
                <w:numId w:val="43"/>
              </w:numPr>
              <w:spacing w:after="120"/>
              <w:rPr>
                <w:sz w:val="22"/>
                <w:szCs w:val="22"/>
              </w:rPr>
            </w:pPr>
            <w:r w:rsidRPr="2C7D733C">
              <w:rPr>
                <w:sz w:val="22"/>
                <w:szCs w:val="22"/>
              </w:rPr>
              <w:t xml:space="preserve">Short term value creation by creating an influential nudge for junior doctor career choices. </w:t>
            </w:r>
          </w:p>
          <w:p w14:paraId="2CFBEF5A" w14:textId="3E014AC1" w:rsidR="004F7F46" w:rsidRDefault="004F7F46" w:rsidP="00C30A7D">
            <w:pPr>
              <w:pStyle w:val="TBLText"/>
              <w:numPr>
                <w:ilvl w:val="0"/>
                <w:numId w:val="43"/>
              </w:numPr>
              <w:spacing w:after="120"/>
              <w:rPr>
                <w:sz w:val="22"/>
                <w:szCs w:val="22"/>
              </w:rPr>
            </w:pPr>
            <w:r w:rsidRPr="2C7D733C">
              <w:rPr>
                <w:sz w:val="22"/>
                <w:szCs w:val="22"/>
              </w:rPr>
              <w:t xml:space="preserve">Higher GP training commencement caps </w:t>
            </w:r>
            <w:r w:rsidR="007606F0">
              <w:rPr>
                <w:sz w:val="22"/>
                <w:szCs w:val="22"/>
              </w:rPr>
              <w:t>equals</w:t>
            </w:r>
            <w:r w:rsidRPr="2C7D733C">
              <w:rPr>
                <w:sz w:val="22"/>
                <w:szCs w:val="22"/>
              </w:rPr>
              <w:t xml:space="preserve"> higher net present value</w:t>
            </w:r>
            <w:r w:rsidR="00D11200">
              <w:rPr>
                <w:sz w:val="22"/>
                <w:szCs w:val="22"/>
              </w:rPr>
              <w:t>.</w:t>
            </w:r>
            <w:r w:rsidRPr="2C7D733C">
              <w:rPr>
                <w:sz w:val="22"/>
                <w:szCs w:val="22"/>
              </w:rPr>
              <w:t xml:space="preserve"> </w:t>
            </w:r>
          </w:p>
          <w:p w14:paraId="581A269C" w14:textId="77777777" w:rsidR="004F7F46" w:rsidRDefault="004F7F46" w:rsidP="00C30A7D">
            <w:pPr>
              <w:pStyle w:val="TBLText"/>
              <w:numPr>
                <w:ilvl w:val="0"/>
                <w:numId w:val="43"/>
              </w:numPr>
              <w:spacing w:after="120"/>
              <w:rPr>
                <w:sz w:val="22"/>
                <w:szCs w:val="22"/>
              </w:rPr>
            </w:pPr>
            <w:r>
              <w:rPr>
                <w:sz w:val="22"/>
                <w:szCs w:val="22"/>
              </w:rPr>
              <w:t xml:space="preserve">Strong evidence that incentive payments bridge the pay gap for GP training work. </w:t>
            </w:r>
          </w:p>
          <w:p w14:paraId="7E48237B" w14:textId="436AED2F" w:rsidR="004F7F46" w:rsidRDefault="00B82A15" w:rsidP="00C30A7D">
            <w:pPr>
              <w:pStyle w:val="TBLText"/>
              <w:numPr>
                <w:ilvl w:val="0"/>
                <w:numId w:val="43"/>
              </w:numPr>
              <w:spacing w:after="120"/>
              <w:rPr>
                <w:sz w:val="22"/>
                <w:szCs w:val="22"/>
              </w:rPr>
            </w:pPr>
            <w:r>
              <w:rPr>
                <w:sz w:val="22"/>
                <w:szCs w:val="22"/>
              </w:rPr>
              <w:t>Would</w:t>
            </w:r>
            <w:r w:rsidRPr="2C7D733C">
              <w:rPr>
                <w:sz w:val="22"/>
                <w:szCs w:val="22"/>
              </w:rPr>
              <w:t xml:space="preserve"> </w:t>
            </w:r>
            <w:r w:rsidR="004F7F46" w:rsidRPr="2C7D733C">
              <w:rPr>
                <w:sz w:val="22"/>
                <w:szCs w:val="22"/>
              </w:rPr>
              <w:t xml:space="preserve">help correct geographical maldistributions created by jurisdictional inequities. </w:t>
            </w:r>
          </w:p>
          <w:p w14:paraId="30862CB5" w14:textId="7819EB07" w:rsidR="004F7F46" w:rsidRDefault="004F7F46" w:rsidP="00C30A7D">
            <w:pPr>
              <w:pStyle w:val="TBLText"/>
              <w:numPr>
                <w:ilvl w:val="0"/>
                <w:numId w:val="43"/>
              </w:numPr>
              <w:spacing w:after="120"/>
              <w:rPr>
                <w:sz w:val="22"/>
                <w:szCs w:val="22"/>
              </w:rPr>
            </w:pPr>
            <w:r>
              <w:rPr>
                <w:sz w:val="22"/>
                <w:szCs w:val="22"/>
              </w:rPr>
              <w:t xml:space="preserve">Incentivises more junior doctors into GP careers, which </w:t>
            </w:r>
            <w:r w:rsidR="00B82A15">
              <w:rPr>
                <w:sz w:val="22"/>
                <w:szCs w:val="22"/>
              </w:rPr>
              <w:t xml:space="preserve">would </w:t>
            </w:r>
            <w:r>
              <w:rPr>
                <w:sz w:val="22"/>
                <w:szCs w:val="22"/>
              </w:rPr>
              <w:t xml:space="preserve">result in more regionally and rurally based trainees if the current 50 per cent </w:t>
            </w:r>
            <w:r w:rsidR="00F500D9">
              <w:rPr>
                <w:sz w:val="22"/>
                <w:szCs w:val="22"/>
              </w:rPr>
              <w:t xml:space="preserve">training </w:t>
            </w:r>
            <w:r>
              <w:rPr>
                <w:sz w:val="22"/>
                <w:szCs w:val="22"/>
              </w:rPr>
              <w:t xml:space="preserve">target is maintained. </w:t>
            </w:r>
          </w:p>
          <w:p w14:paraId="266DDB85" w14:textId="155A6C46" w:rsidR="004F7F46" w:rsidRDefault="00B82A15" w:rsidP="00C30A7D">
            <w:pPr>
              <w:pStyle w:val="TBLText"/>
              <w:numPr>
                <w:ilvl w:val="0"/>
                <w:numId w:val="43"/>
              </w:numPr>
              <w:spacing w:after="120"/>
              <w:rPr>
                <w:sz w:val="22"/>
                <w:szCs w:val="22"/>
              </w:rPr>
            </w:pPr>
            <w:r>
              <w:rPr>
                <w:sz w:val="22"/>
                <w:szCs w:val="22"/>
              </w:rPr>
              <w:t xml:space="preserve">Would </w:t>
            </w:r>
            <w:r w:rsidR="004F7F46">
              <w:rPr>
                <w:sz w:val="22"/>
                <w:szCs w:val="22"/>
              </w:rPr>
              <w:t xml:space="preserve">benefit junior doctors at a time when they may otherwise encounter financial stress. </w:t>
            </w:r>
          </w:p>
          <w:p w14:paraId="5F8B46E5" w14:textId="48F86F4E" w:rsidR="004F7F46" w:rsidRPr="00143AC3" w:rsidRDefault="004F7F46" w:rsidP="00C30A7D">
            <w:pPr>
              <w:pStyle w:val="TBLText"/>
              <w:numPr>
                <w:ilvl w:val="0"/>
                <w:numId w:val="43"/>
              </w:numPr>
              <w:spacing w:after="120"/>
              <w:rPr>
                <w:sz w:val="22"/>
                <w:szCs w:val="22"/>
              </w:rPr>
            </w:pPr>
            <w:r w:rsidRPr="2C7D733C">
              <w:rPr>
                <w:sz w:val="22"/>
                <w:szCs w:val="22"/>
              </w:rPr>
              <w:t xml:space="preserve">Benefits </w:t>
            </w:r>
            <w:r w:rsidR="00B82A15">
              <w:rPr>
                <w:sz w:val="22"/>
                <w:szCs w:val="22"/>
              </w:rPr>
              <w:t>would</w:t>
            </w:r>
            <w:r w:rsidR="00B82A15" w:rsidRPr="2C7D733C">
              <w:rPr>
                <w:sz w:val="22"/>
                <w:szCs w:val="22"/>
              </w:rPr>
              <w:t xml:space="preserve"> </w:t>
            </w:r>
            <w:r w:rsidRPr="2C7D733C">
              <w:rPr>
                <w:sz w:val="22"/>
                <w:szCs w:val="22"/>
              </w:rPr>
              <w:t xml:space="preserve">be realised from date of implementation, with more GP trainees providing primary care services.  </w:t>
            </w:r>
          </w:p>
        </w:tc>
        <w:tc>
          <w:tcPr>
            <w:tcW w:w="0" w:type="pct"/>
          </w:tcPr>
          <w:p w14:paraId="0EBCC102" w14:textId="4C145BC8" w:rsidR="004F7F46" w:rsidRDefault="00B82A15" w:rsidP="00C30A7D">
            <w:pPr>
              <w:pStyle w:val="TBLText"/>
              <w:numPr>
                <w:ilvl w:val="0"/>
                <w:numId w:val="43"/>
              </w:numPr>
              <w:spacing w:after="120"/>
              <w:rPr>
                <w:sz w:val="22"/>
                <w:szCs w:val="22"/>
              </w:rPr>
            </w:pPr>
            <w:r>
              <w:rPr>
                <w:sz w:val="22"/>
                <w:szCs w:val="22"/>
              </w:rPr>
              <w:t>Would</w:t>
            </w:r>
            <w:r w:rsidRPr="2C7D733C">
              <w:rPr>
                <w:sz w:val="22"/>
                <w:szCs w:val="22"/>
              </w:rPr>
              <w:t xml:space="preserve"> </w:t>
            </w:r>
            <w:r w:rsidR="004F7F46" w:rsidRPr="2C7D733C">
              <w:rPr>
                <w:sz w:val="22"/>
                <w:szCs w:val="22"/>
              </w:rPr>
              <w:t xml:space="preserve">not create value if GP training commencing places are not increased. </w:t>
            </w:r>
          </w:p>
          <w:p w14:paraId="7A453361" w14:textId="4411EEAF" w:rsidR="004F7F46" w:rsidRDefault="00B82A15" w:rsidP="00C30A7D">
            <w:pPr>
              <w:pStyle w:val="TBLText"/>
              <w:numPr>
                <w:ilvl w:val="0"/>
                <w:numId w:val="43"/>
              </w:numPr>
              <w:spacing w:after="120"/>
              <w:rPr>
                <w:sz w:val="22"/>
                <w:szCs w:val="22"/>
              </w:rPr>
            </w:pPr>
            <w:r>
              <w:rPr>
                <w:sz w:val="22"/>
                <w:szCs w:val="22"/>
              </w:rPr>
              <w:t>Would</w:t>
            </w:r>
            <w:r w:rsidRPr="2C7D733C">
              <w:rPr>
                <w:sz w:val="22"/>
                <w:szCs w:val="22"/>
              </w:rPr>
              <w:t xml:space="preserve"> </w:t>
            </w:r>
            <w:r w:rsidR="004F7F46" w:rsidRPr="2C7D733C">
              <w:rPr>
                <w:sz w:val="22"/>
                <w:szCs w:val="22"/>
              </w:rPr>
              <w:t xml:space="preserve">potentially influence states and territories to withdraw existing </w:t>
            </w:r>
            <w:r>
              <w:rPr>
                <w:sz w:val="22"/>
                <w:szCs w:val="22"/>
              </w:rPr>
              <w:t xml:space="preserve">incentive payment </w:t>
            </w:r>
            <w:r w:rsidR="004F7F46" w:rsidRPr="2C7D733C">
              <w:rPr>
                <w:sz w:val="22"/>
                <w:szCs w:val="22"/>
              </w:rPr>
              <w:t xml:space="preserve">schemes, noting </w:t>
            </w:r>
            <w:r w:rsidR="004F7F46">
              <w:rPr>
                <w:sz w:val="22"/>
                <w:szCs w:val="22"/>
              </w:rPr>
              <w:t>these are time-limited schemes with minimal overlap</w:t>
            </w:r>
            <w:r w:rsidR="004F7F46" w:rsidRPr="2C7D733C">
              <w:rPr>
                <w:sz w:val="22"/>
                <w:szCs w:val="22"/>
              </w:rPr>
              <w:t xml:space="preserve">. </w:t>
            </w:r>
          </w:p>
          <w:p w14:paraId="4BD0FF48" w14:textId="77777777" w:rsidR="004F7F46" w:rsidRDefault="004F7F46" w:rsidP="00C30A7D">
            <w:pPr>
              <w:pStyle w:val="TBLText"/>
              <w:numPr>
                <w:ilvl w:val="0"/>
                <w:numId w:val="43"/>
              </w:numPr>
              <w:spacing w:after="120"/>
              <w:rPr>
                <w:sz w:val="22"/>
                <w:szCs w:val="22"/>
              </w:rPr>
            </w:pPr>
            <w:r w:rsidRPr="2C7D733C">
              <w:rPr>
                <w:sz w:val="22"/>
                <w:szCs w:val="22"/>
              </w:rPr>
              <w:t xml:space="preserve">Requires significant ongoing investment. </w:t>
            </w:r>
          </w:p>
          <w:p w14:paraId="2BDE4E7D" w14:textId="1B18563C" w:rsidR="004F7F46" w:rsidRDefault="004F7F46" w:rsidP="00C30A7D">
            <w:pPr>
              <w:pStyle w:val="TBLText"/>
              <w:numPr>
                <w:ilvl w:val="0"/>
                <w:numId w:val="43"/>
              </w:numPr>
              <w:spacing w:after="120"/>
              <w:rPr>
                <w:sz w:val="22"/>
                <w:szCs w:val="22"/>
              </w:rPr>
            </w:pPr>
            <w:r>
              <w:rPr>
                <w:sz w:val="22"/>
                <w:szCs w:val="22"/>
              </w:rPr>
              <w:t xml:space="preserve">May raise expectations from other medical professions for a similar scheme. </w:t>
            </w:r>
          </w:p>
          <w:p w14:paraId="72362DE9" w14:textId="356ADB09" w:rsidR="00480DDE" w:rsidRDefault="00480DDE" w:rsidP="00C30A7D">
            <w:pPr>
              <w:pStyle w:val="TBLText"/>
              <w:numPr>
                <w:ilvl w:val="0"/>
                <w:numId w:val="43"/>
              </w:numPr>
              <w:spacing w:after="120"/>
              <w:rPr>
                <w:sz w:val="22"/>
                <w:szCs w:val="22"/>
              </w:rPr>
            </w:pPr>
            <w:r>
              <w:rPr>
                <w:sz w:val="22"/>
                <w:szCs w:val="22"/>
              </w:rPr>
              <w:t xml:space="preserve">In isolation, financial incentives may not be enough to sustain long term workforce </w:t>
            </w:r>
            <w:r w:rsidR="002B37FE">
              <w:rPr>
                <w:sz w:val="22"/>
                <w:szCs w:val="22"/>
              </w:rPr>
              <w:t>attraction to general practice.</w:t>
            </w:r>
          </w:p>
          <w:p w14:paraId="0A75E961" w14:textId="04832959" w:rsidR="004F7F46" w:rsidRPr="009F0764" w:rsidRDefault="004F7F46" w:rsidP="009F0764">
            <w:pPr>
              <w:pStyle w:val="TBLText"/>
              <w:numPr>
                <w:ilvl w:val="0"/>
                <w:numId w:val="43"/>
              </w:numPr>
              <w:spacing w:after="120"/>
              <w:rPr>
                <w:sz w:val="22"/>
                <w:szCs w:val="22"/>
              </w:rPr>
            </w:pPr>
          </w:p>
        </w:tc>
      </w:tr>
    </w:tbl>
    <w:p w14:paraId="4D3BD4CB" w14:textId="08C9641F" w:rsidR="005A211C" w:rsidRDefault="2C7D733C" w:rsidP="005A211C">
      <w:pPr>
        <w:pStyle w:val="Heading2"/>
      </w:pPr>
      <w:r>
        <w:t xml:space="preserve">Option 6 – Leave provisions for GP trainees </w:t>
      </w:r>
      <w:bookmarkEnd w:id="18"/>
    </w:p>
    <w:p w14:paraId="173A8BCA" w14:textId="77777777" w:rsidR="00EA224F" w:rsidRPr="00310BFB" w:rsidRDefault="00EA224F" w:rsidP="00EA224F">
      <w:pPr>
        <w:pStyle w:val="Heading3"/>
        <w:rPr>
          <w:lang w:val="en-US"/>
        </w:rPr>
      </w:pPr>
      <w:r>
        <w:rPr>
          <w:lang w:val="en-US"/>
        </w:rPr>
        <w:t xml:space="preserve">Description </w:t>
      </w:r>
    </w:p>
    <w:p w14:paraId="62673BFC" w14:textId="5C340C50" w:rsidR="000376C8" w:rsidRDefault="001E6F98" w:rsidP="2C7D733C">
      <w:pPr>
        <w:rPr>
          <w:lang w:val="en-US"/>
        </w:rPr>
      </w:pPr>
      <w:r>
        <w:rPr>
          <w:lang w:val="en-US"/>
        </w:rPr>
        <w:t xml:space="preserve">This option addresses the disincentive to enter GP training due to the loss of </w:t>
      </w:r>
      <w:r w:rsidRPr="007E021A">
        <w:rPr>
          <w:lang w:val="en-US"/>
        </w:rPr>
        <w:t>state government leave entitlements, such as study and parental leave, earl</w:t>
      </w:r>
      <w:r w:rsidR="00AF6A7C">
        <w:rPr>
          <w:lang w:val="en-US"/>
        </w:rPr>
        <w:t>y in the</w:t>
      </w:r>
      <w:r>
        <w:rPr>
          <w:lang w:val="en-US"/>
        </w:rPr>
        <w:t xml:space="preserve"> training tenure. </w:t>
      </w:r>
      <w:r w:rsidR="00411DB3">
        <w:rPr>
          <w:lang w:val="en-US"/>
        </w:rPr>
        <w:t>M</w:t>
      </w:r>
      <w:r w:rsidR="0012077E">
        <w:rPr>
          <w:lang w:val="en-US"/>
        </w:rPr>
        <w:t xml:space="preserve">ost GP training placements are for </w:t>
      </w:r>
      <w:r w:rsidR="00C75F1D">
        <w:rPr>
          <w:lang w:val="en-US"/>
        </w:rPr>
        <w:t>six to twelve</w:t>
      </w:r>
      <w:r w:rsidR="00E9677F">
        <w:rPr>
          <w:lang w:val="en-US"/>
        </w:rPr>
        <w:t xml:space="preserve"> months throughout the (usually) three to four years of the vocational training period. This does not enable GP trainees to accrue employment entitlements, such as leave.</w:t>
      </w:r>
      <w:r w:rsidR="00B27B6C">
        <w:rPr>
          <w:lang w:val="en-US"/>
        </w:rPr>
        <w:t xml:space="preserve"> </w:t>
      </w:r>
      <w:r w:rsidR="008D7F89">
        <w:rPr>
          <w:lang w:val="en-US"/>
        </w:rPr>
        <w:t xml:space="preserve">The National Terms and Conditions for the Employment of Registrars do not require practices – which are often small to medium business enterprises – to provide paid parental leave, or study and exam leave. </w:t>
      </w:r>
      <w:r w:rsidR="00B27B6C">
        <w:rPr>
          <w:lang w:val="en-US"/>
        </w:rPr>
        <w:t>This is a factor in junior doctors making career decisions</w:t>
      </w:r>
      <w:r w:rsidR="009D4948">
        <w:rPr>
          <w:lang w:val="en-US"/>
        </w:rPr>
        <w:t xml:space="preserve"> away from general practice</w:t>
      </w:r>
      <w:r w:rsidR="00B27B6C">
        <w:rPr>
          <w:lang w:val="en-US"/>
        </w:rPr>
        <w:t>.</w:t>
      </w:r>
      <w:r w:rsidR="00B27B6C">
        <w:rPr>
          <w:rStyle w:val="FootnoteReference"/>
          <w:lang w:val="en-US"/>
        </w:rPr>
        <w:footnoteReference w:id="122"/>
      </w:r>
      <w:r w:rsidR="00B27B6C">
        <w:rPr>
          <w:lang w:val="en-US"/>
        </w:rPr>
        <w:t xml:space="preserve"> </w:t>
      </w:r>
    </w:p>
    <w:p w14:paraId="3D97F2AB" w14:textId="5440C2DF" w:rsidR="00E9677F" w:rsidRDefault="2C7D733C" w:rsidP="2C7D733C">
      <w:pPr>
        <w:rPr>
          <w:lang w:val="en-US"/>
        </w:rPr>
      </w:pPr>
      <w:r w:rsidRPr="2C7D733C">
        <w:rPr>
          <w:lang w:val="en-US"/>
        </w:rPr>
        <w:t xml:space="preserve">This option includes two specific leave provisions to bring the entitlements closer in line with what trainees receive in state hospital systems: </w:t>
      </w:r>
    </w:p>
    <w:p w14:paraId="2B6B35EC" w14:textId="53C937C5" w:rsidR="00B27B6C" w:rsidRDefault="00EC2092" w:rsidP="2C7D733C">
      <w:pPr>
        <w:pStyle w:val="ListParagraph"/>
        <w:numPr>
          <w:ilvl w:val="0"/>
          <w:numId w:val="30"/>
        </w:numPr>
        <w:rPr>
          <w:lang w:val="en-US"/>
        </w:rPr>
      </w:pPr>
      <w:r>
        <w:rPr>
          <w:lang w:val="en-US"/>
        </w:rPr>
        <w:t>Paid parental leave (</w:t>
      </w:r>
      <w:r w:rsidR="2C7D733C" w:rsidRPr="2C7D733C">
        <w:rPr>
          <w:lang w:val="en-US"/>
        </w:rPr>
        <w:t>PPL</w:t>
      </w:r>
      <w:r>
        <w:rPr>
          <w:lang w:val="en-US"/>
        </w:rPr>
        <w:t>)</w:t>
      </w:r>
      <w:r w:rsidR="2C7D733C" w:rsidRPr="2C7D733C">
        <w:rPr>
          <w:lang w:val="en-US"/>
        </w:rPr>
        <w:t xml:space="preserve">: equivalent to 20 weeks in total. </w:t>
      </w:r>
    </w:p>
    <w:p w14:paraId="622CC388" w14:textId="696D712E" w:rsidR="0012077E" w:rsidRPr="00B27B6C" w:rsidRDefault="2C7D733C" w:rsidP="2C7D733C">
      <w:pPr>
        <w:pStyle w:val="ListParagraph"/>
        <w:numPr>
          <w:ilvl w:val="0"/>
          <w:numId w:val="30"/>
        </w:numPr>
        <w:rPr>
          <w:lang w:val="en-US"/>
        </w:rPr>
      </w:pPr>
      <w:r w:rsidRPr="2C7D733C">
        <w:rPr>
          <w:lang w:val="en-US"/>
        </w:rPr>
        <w:t xml:space="preserve">Study and exam leave: 5 days per year. </w:t>
      </w:r>
    </w:p>
    <w:p w14:paraId="7DA55EE4" w14:textId="36A95B32" w:rsidR="00930DA2" w:rsidRDefault="2C7D733C" w:rsidP="2C7D733C">
      <w:pPr>
        <w:rPr>
          <w:lang w:val="en-US"/>
        </w:rPr>
      </w:pPr>
      <w:r w:rsidRPr="2C7D733C">
        <w:rPr>
          <w:lang w:val="en-US"/>
        </w:rPr>
        <w:t xml:space="preserve">Payments would ultimately be made by Services Australia by expanding the existing NCP payment system. GP trainees, like trainees in other medical specialties, would remain eligible for the Government’s paid parental leave scheme if they otherwise meet this scheme’s eligibility criteria. </w:t>
      </w:r>
    </w:p>
    <w:p w14:paraId="43E14F0B" w14:textId="52E7186A" w:rsidR="003B1A7F" w:rsidRDefault="2C7D733C" w:rsidP="2C7D733C">
      <w:pPr>
        <w:rPr>
          <w:lang w:val="en-US"/>
        </w:rPr>
      </w:pPr>
      <w:r w:rsidRPr="2C7D733C">
        <w:rPr>
          <w:lang w:val="en-US"/>
        </w:rPr>
        <w:t xml:space="preserve">Offsets to the Medicare Benefits Schedule (MBS) are not anticipated for </w:t>
      </w:r>
      <w:r w:rsidR="006D683F">
        <w:rPr>
          <w:lang w:val="en-US"/>
        </w:rPr>
        <w:t>parental leave</w:t>
      </w:r>
      <w:r w:rsidR="006D683F" w:rsidRPr="2C7D733C">
        <w:rPr>
          <w:lang w:val="en-US"/>
        </w:rPr>
        <w:t xml:space="preserve"> </w:t>
      </w:r>
      <w:r w:rsidRPr="2C7D733C">
        <w:rPr>
          <w:lang w:val="en-US"/>
        </w:rPr>
        <w:t xml:space="preserve">as GP practices would likely backfill this extended period with a locum or other GPs. However, offsets of around 50 per cent of the lost MBS billing volume </w:t>
      </w:r>
      <w:r w:rsidR="00354DBE">
        <w:rPr>
          <w:lang w:val="en-US"/>
        </w:rPr>
        <w:t>are</w:t>
      </w:r>
      <w:r w:rsidRPr="2C7D733C">
        <w:rPr>
          <w:lang w:val="en-US"/>
        </w:rPr>
        <w:t xml:space="preserve"> anticipated for study and exam leave. This is due to the GP practices being unlikely to backfill with locums for these shorter periods, and due to the limited capacity of existing GPs to perform the volume of services that would otherwise have been performed by the GP trainee. This limited capacity is underscored by the GP supply and demand modelling (see </w:t>
      </w:r>
      <w:r w:rsidRPr="00EC2092">
        <w:rPr>
          <w:u w:val="single"/>
          <w:lang w:val="en-US"/>
        </w:rPr>
        <w:t>Appendix A</w:t>
      </w:r>
      <w:r w:rsidRPr="2C7D733C">
        <w:rPr>
          <w:lang w:val="en-US"/>
        </w:rPr>
        <w:t xml:space="preserve">). </w:t>
      </w:r>
    </w:p>
    <w:p w14:paraId="27A7F2EE" w14:textId="0DFC4986" w:rsidR="00C75F1D" w:rsidRDefault="00EC2092" w:rsidP="2C7D733C">
      <w:pPr>
        <w:rPr>
          <w:lang w:val="en-US"/>
        </w:rPr>
      </w:pPr>
      <w:r w:rsidRPr="00EC2092">
        <w:rPr>
          <w:noProof/>
          <w:lang w:eastAsia="en-AU"/>
        </w:rPr>
        <mc:AlternateContent>
          <mc:Choice Requires="wps">
            <w:drawing>
              <wp:anchor distT="45720" distB="45720" distL="114300" distR="114300" simplePos="0" relativeHeight="251658247" behindDoc="0" locked="0" layoutInCell="1" allowOverlap="1" wp14:anchorId="2B2EFDB8" wp14:editId="5E72325D">
                <wp:simplePos x="0" y="0"/>
                <wp:positionH relativeFrom="margin">
                  <wp:align>right</wp:align>
                </wp:positionH>
                <wp:positionV relativeFrom="paragraph">
                  <wp:posOffset>739141</wp:posOffset>
                </wp:positionV>
                <wp:extent cx="6089650" cy="847725"/>
                <wp:effectExtent l="0" t="0" r="25400"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847725"/>
                        </a:xfrm>
                        <a:prstGeom prst="rect">
                          <a:avLst/>
                        </a:prstGeom>
                        <a:solidFill>
                          <a:srgbClr val="FFFFFF"/>
                        </a:solidFill>
                        <a:ln w="9525">
                          <a:solidFill>
                            <a:srgbClr val="000000"/>
                          </a:solidFill>
                          <a:miter lim="800000"/>
                          <a:headEnd/>
                          <a:tailEnd/>
                        </a:ln>
                      </wps:spPr>
                      <wps:txbx>
                        <w:txbxContent>
                          <w:p w14:paraId="0D34A35B" w14:textId="05B353A9" w:rsidR="005C4798" w:rsidRDefault="005C4798" w:rsidP="005C4798">
                            <w:pPr>
                              <w:pStyle w:val="Heading3"/>
                              <w:spacing w:before="0"/>
                              <w:rPr>
                                <w:lang w:val="en-US"/>
                              </w:rPr>
                            </w:pPr>
                            <w:r>
                              <w:rPr>
                                <w:lang w:val="en-US"/>
                              </w:rPr>
                              <w:t xml:space="preserve">Option 6 SMART target </w:t>
                            </w:r>
                          </w:p>
                          <w:p w14:paraId="376B963A" w14:textId="241E7CD8" w:rsidR="005C4798" w:rsidRPr="00F446C6" w:rsidRDefault="005C4798" w:rsidP="00213C80">
                            <w:pPr>
                              <w:spacing w:before="160"/>
                              <w:rPr>
                                <w:lang w:val="en-US"/>
                              </w:rPr>
                            </w:pPr>
                            <w:r w:rsidRPr="00F446C6">
                              <w:rPr>
                                <w:lang w:val="en-US"/>
                              </w:rPr>
                              <w:t xml:space="preserve">Increase interest in a GP career (including rural generalism) to </w:t>
                            </w:r>
                            <w:r w:rsidR="00A81F9D" w:rsidRPr="00F446C6">
                              <w:rPr>
                                <w:lang w:val="en-US"/>
                              </w:rPr>
                              <w:t xml:space="preserve">one in four </w:t>
                            </w:r>
                            <w:r w:rsidRPr="00F446C6">
                              <w:rPr>
                                <w:lang w:val="en-US"/>
                              </w:rPr>
                              <w:t xml:space="preserve">medical students by 2028.  </w:t>
                            </w:r>
                          </w:p>
                          <w:p w14:paraId="223B2346" w14:textId="438EE9FB" w:rsidR="001E038F" w:rsidRDefault="001E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2EFDB8" id="_x0000_s1041" type="#_x0000_t202" style="position:absolute;margin-left:428.3pt;margin-top:58.2pt;width:479.5pt;height:66.75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">
                <v:textbox>
                  <w:txbxContent>
                    <w:p w14:paraId="0D34A35B" w14:textId="05B353A9" w:rsidR="005C4798" w:rsidRDefault="005C4798" w:rsidP="005C4798">
                      <w:pPr>
                        <w:pStyle w:val="Heading3"/>
                        <w:spacing w:before="0"/>
                        <w:rPr>
                          <w:lang w:val="en-US"/>
                        </w:rPr>
                      </w:pPr>
                      <w:r>
                        <w:rPr>
                          <w:lang w:val="en-US"/>
                        </w:rPr>
                        <w:t xml:space="preserve">Option 6 SMART target </w:t>
                      </w:r>
                    </w:p>
                    <w:p w14:paraId="376B963A" w14:textId="241E7CD8" w:rsidR="005C4798" w:rsidRPr="00F446C6" w:rsidRDefault="005C4798" w:rsidP="00213C80">
                      <w:pPr>
                        <w:spacing w:before="160"/>
                        <w:rPr>
                          <w:lang w:val="en-US"/>
                        </w:rPr>
                      </w:pPr>
                      <w:r w:rsidRPr="00F446C6">
                        <w:rPr>
                          <w:lang w:val="en-US"/>
                        </w:rPr>
                        <w:t xml:space="preserve">Increase interest in a GP career (including rural generalism) to </w:t>
                      </w:r>
                      <w:r w:rsidR="00A81F9D" w:rsidRPr="00F446C6">
                        <w:rPr>
                          <w:lang w:val="en-US"/>
                        </w:rPr>
                        <w:t xml:space="preserve">one in four </w:t>
                      </w:r>
                      <w:r w:rsidRPr="00F446C6">
                        <w:rPr>
                          <w:lang w:val="en-US"/>
                        </w:rPr>
                        <w:t xml:space="preserve">medical students by 2028.  </w:t>
                      </w:r>
                    </w:p>
                    <w:p w14:paraId="223B2346" w14:textId="438EE9FB" w:rsidR="001E038F" w:rsidRDefault="001E038F"/>
                  </w:txbxContent>
                </v:textbox>
                <w10:wrap type="square" anchorx="margin"/>
              </v:shape>
            </w:pict>
          </mc:Fallback>
        </mc:AlternateContent>
      </w:r>
      <w:r w:rsidR="2C7D733C" w:rsidRPr="2C7D733C">
        <w:rPr>
          <w:lang w:val="en-US"/>
        </w:rPr>
        <w:t>The costings below assume a 25 per cent increase to existing annual GP training commencement caps. The fiscal impact will vary based on the number of GP trainees on a Commonwealth-supported</w:t>
      </w:r>
      <w:r w:rsidR="00AF6A7C">
        <w:rPr>
          <w:lang w:val="en-US"/>
        </w:rPr>
        <w:t xml:space="preserve"> training</w:t>
      </w:r>
      <w:r w:rsidR="2C7D733C" w:rsidRPr="2C7D733C">
        <w:rPr>
          <w:lang w:val="en-US"/>
        </w:rPr>
        <w:t xml:space="preserve"> program. </w:t>
      </w:r>
    </w:p>
    <w:p w14:paraId="284D472E" w14:textId="702A18AB" w:rsidR="00F77AA7" w:rsidRPr="00DD6F2F" w:rsidRDefault="2C7D733C" w:rsidP="00EC2092">
      <w:pPr>
        <w:pStyle w:val="Heading3"/>
        <w:rPr>
          <w:lang w:val="en-US"/>
        </w:rPr>
      </w:pPr>
      <w:r w:rsidRPr="2C7D733C">
        <w:rPr>
          <w:lang w:val="en-US"/>
        </w:rPr>
        <w:t xml:space="preserve">Timeline </w:t>
      </w:r>
    </w:p>
    <w:p w14:paraId="37B07C37" w14:textId="7A68DA5B" w:rsidR="00F77AA7" w:rsidRPr="007103FC" w:rsidRDefault="00F77AA7" w:rsidP="2C7D733C">
      <w:pPr>
        <w:rPr>
          <w:lang w:val="en-US"/>
        </w:rPr>
      </w:pPr>
      <w:r>
        <w:rPr>
          <w:lang w:val="en-US"/>
        </w:rPr>
        <w:t>NCP system upgrades</w:t>
      </w:r>
      <w:r w:rsidRPr="007103FC">
        <w:rPr>
          <w:lang w:val="en-US"/>
        </w:rPr>
        <w:t xml:space="preserve">:  </w:t>
      </w:r>
      <w:r>
        <w:rPr>
          <w:lang w:val="en-US"/>
        </w:rPr>
        <w:tab/>
      </w:r>
      <w:r>
        <w:rPr>
          <w:lang w:val="en-US"/>
        </w:rPr>
        <w:tab/>
      </w:r>
      <w:r w:rsidR="002D299D">
        <w:rPr>
          <w:lang w:val="en-US"/>
        </w:rPr>
        <w:t xml:space="preserve">8 months </w:t>
      </w:r>
    </w:p>
    <w:p w14:paraId="089A0EEB" w14:textId="46F5F8E0" w:rsidR="00F77AA7" w:rsidRPr="007103FC" w:rsidRDefault="00F77AA7" w:rsidP="2C7D733C">
      <w:pPr>
        <w:rPr>
          <w:lang w:val="en-US"/>
        </w:rPr>
      </w:pPr>
      <w:r>
        <w:rPr>
          <w:lang w:val="en-US"/>
        </w:rPr>
        <w:t>Update NCP Guidelines</w:t>
      </w:r>
      <w:r w:rsidRPr="007103FC">
        <w:rPr>
          <w:lang w:val="en-US"/>
        </w:rPr>
        <w:t xml:space="preserve">: </w:t>
      </w:r>
      <w:r>
        <w:rPr>
          <w:lang w:val="en-US"/>
        </w:rPr>
        <w:tab/>
      </w:r>
      <w:r>
        <w:rPr>
          <w:lang w:val="en-US"/>
        </w:rPr>
        <w:tab/>
      </w:r>
      <w:r w:rsidR="002D299D">
        <w:rPr>
          <w:lang w:val="en-US"/>
        </w:rPr>
        <w:t xml:space="preserve">6 months </w:t>
      </w:r>
    </w:p>
    <w:p w14:paraId="193B050C" w14:textId="66D41677" w:rsidR="00F77AA7" w:rsidRDefault="00F77AA7" w:rsidP="2C7D733C">
      <w:pPr>
        <w:rPr>
          <w:lang w:val="en-US"/>
        </w:rPr>
      </w:pPr>
      <w:r>
        <w:rPr>
          <w:lang w:val="en-US"/>
        </w:rPr>
        <w:t>Update GP college ICT systems:</w:t>
      </w:r>
      <w:r>
        <w:rPr>
          <w:lang w:val="en-US"/>
        </w:rPr>
        <w:tab/>
      </w:r>
      <w:r w:rsidR="002D299D">
        <w:rPr>
          <w:lang w:val="en-US"/>
        </w:rPr>
        <w:t xml:space="preserve">6 months </w:t>
      </w:r>
    </w:p>
    <w:p w14:paraId="44EE4D58" w14:textId="7D659A33" w:rsidR="007145B3" w:rsidRDefault="00F77AA7" w:rsidP="007145B3">
      <w:pPr>
        <w:rPr>
          <w:lang w:val="en-US"/>
        </w:rPr>
      </w:pPr>
      <w:r w:rsidRPr="007103FC">
        <w:rPr>
          <w:lang w:val="en-US"/>
        </w:rPr>
        <w:t xml:space="preserve">Start date: </w:t>
      </w:r>
      <w:r>
        <w:rPr>
          <w:lang w:val="en-US"/>
        </w:rPr>
        <w:tab/>
      </w:r>
      <w:r>
        <w:rPr>
          <w:lang w:val="en-US"/>
        </w:rPr>
        <w:tab/>
      </w:r>
      <w:r>
        <w:rPr>
          <w:lang w:val="en-US"/>
        </w:rPr>
        <w:tab/>
      </w:r>
      <w:r>
        <w:rPr>
          <w:lang w:val="en-US"/>
        </w:rPr>
        <w:tab/>
      </w:r>
      <w:r w:rsidRPr="007103FC">
        <w:rPr>
          <w:lang w:val="en-US"/>
        </w:rPr>
        <w:t>Full implement</w:t>
      </w:r>
      <w:r w:rsidR="002D299D">
        <w:rPr>
          <w:lang w:val="en-US"/>
        </w:rPr>
        <w:t xml:space="preserve">ation from </w:t>
      </w:r>
      <w:r w:rsidR="00EC2092">
        <w:rPr>
          <w:lang w:val="en-US"/>
        </w:rPr>
        <w:t>start of calendar year</w:t>
      </w:r>
      <w:r w:rsidRPr="007103FC">
        <w:rPr>
          <w:lang w:val="en-US"/>
        </w:rPr>
        <w:t xml:space="preserve"> – o</w:t>
      </w:r>
      <w:r>
        <w:rPr>
          <w:lang w:val="en-US"/>
        </w:rPr>
        <w:t>ngoing</w:t>
      </w:r>
    </w:p>
    <w:p w14:paraId="5C30FB71" w14:textId="77777777" w:rsidR="007145B3" w:rsidRDefault="007145B3">
      <w:pPr>
        <w:spacing w:after="200" w:line="288" w:lineRule="auto"/>
        <w:rPr>
          <w:rFonts w:asciiTheme="majorHAnsi" w:eastAsiaTheme="majorEastAsia" w:hAnsiTheme="majorHAnsi" w:cstheme="minorHAnsi"/>
          <w:color w:val="1C2B39" w:themeColor="accent1"/>
          <w:sz w:val="24"/>
          <w:szCs w:val="24"/>
          <w:lang w:val="en-US"/>
        </w:rPr>
      </w:pPr>
      <w:r>
        <w:rPr>
          <w:lang w:val="en-US"/>
        </w:rPr>
        <w:br w:type="page"/>
      </w:r>
    </w:p>
    <w:p w14:paraId="7FB53821" w14:textId="3DD980DA" w:rsidR="00E47853" w:rsidRPr="00DD6F2F" w:rsidRDefault="2C7D733C" w:rsidP="00EC2092">
      <w:pPr>
        <w:pStyle w:val="Heading3"/>
        <w:rPr>
          <w:lang w:val="en-US"/>
        </w:rPr>
      </w:pPr>
      <w:r w:rsidRPr="2C7D733C">
        <w:rPr>
          <w:lang w:val="en-US"/>
        </w:rPr>
        <w:t xml:space="preserve">Roles and responsibilities </w:t>
      </w:r>
    </w:p>
    <w:tbl>
      <w:tblPr>
        <w:tblStyle w:val="Custom1"/>
        <w:tblW w:w="5000" w:type="pct"/>
        <w:tblLook w:val="0660" w:firstRow="1" w:lastRow="1" w:firstColumn="0" w:lastColumn="0" w:noHBand="1" w:noVBand="1"/>
      </w:tblPr>
      <w:tblGrid>
        <w:gridCol w:w="1824"/>
        <w:gridCol w:w="1685"/>
        <w:gridCol w:w="1992"/>
        <w:gridCol w:w="1992"/>
        <w:gridCol w:w="2145"/>
      </w:tblGrid>
      <w:tr w:rsidR="004554D5" w:rsidRPr="0073534E" w14:paraId="272B8C36" w14:textId="4DFA1B0D" w:rsidTr="00A00F9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66374E89" w14:textId="48C61EDE" w:rsidR="004554D5" w:rsidRPr="00962B47" w:rsidRDefault="2C7D733C" w:rsidP="2C7D733C">
            <w:pPr>
              <w:pStyle w:val="TBLText"/>
              <w:jc w:val="center"/>
              <w:rPr>
                <w:sz w:val="22"/>
                <w:szCs w:val="22"/>
              </w:rPr>
            </w:pPr>
            <w:r w:rsidRPr="2C7D733C">
              <w:rPr>
                <w:sz w:val="22"/>
                <w:szCs w:val="22"/>
              </w:rPr>
              <w:t>Commonwealth</w:t>
            </w:r>
          </w:p>
        </w:tc>
        <w:tc>
          <w:tcPr>
            <w:tcW w:w="0" w:type="pct"/>
            <w:vAlign w:val="center"/>
          </w:tcPr>
          <w:p w14:paraId="72CCC40B" w14:textId="739AF799" w:rsidR="004554D5" w:rsidRPr="0073534E" w:rsidRDefault="2C7D733C" w:rsidP="2C7D733C">
            <w:pPr>
              <w:pStyle w:val="TBLText"/>
              <w:jc w:val="center"/>
              <w:rPr>
                <w:sz w:val="22"/>
                <w:szCs w:val="22"/>
              </w:rPr>
            </w:pPr>
            <w:r w:rsidRPr="2C7D733C">
              <w:rPr>
                <w:sz w:val="22"/>
                <w:szCs w:val="22"/>
              </w:rPr>
              <w:t>States and territories</w:t>
            </w:r>
          </w:p>
        </w:tc>
        <w:tc>
          <w:tcPr>
            <w:tcW w:w="0" w:type="pct"/>
            <w:vAlign w:val="center"/>
          </w:tcPr>
          <w:p w14:paraId="3489D7E0" w14:textId="1B199754" w:rsidR="004554D5" w:rsidRPr="0073534E" w:rsidRDefault="2C7D733C" w:rsidP="2C7D733C">
            <w:pPr>
              <w:pStyle w:val="TBLText"/>
              <w:jc w:val="center"/>
              <w:rPr>
                <w:sz w:val="22"/>
                <w:szCs w:val="22"/>
              </w:rPr>
            </w:pPr>
            <w:r w:rsidRPr="2C7D733C">
              <w:rPr>
                <w:sz w:val="22"/>
                <w:szCs w:val="22"/>
              </w:rPr>
              <w:t>GP colleges</w:t>
            </w:r>
          </w:p>
        </w:tc>
        <w:tc>
          <w:tcPr>
            <w:tcW w:w="0" w:type="pct"/>
            <w:vAlign w:val="center"/>
          </w:tcPr>
          <w:p w14:paraId="7F02A07E" w14:textId="2D30106A" w:rsidR="004554D5" w:rsidRDefault="2C7D733C" w:rsidP="2C7D733C">
            <w:pPr>
              <w:pStyle w:val="TBLText"/>
              <w:jc w:val="center"/>
              <w:rPr>
                <w:sz w:val="22"/>
                <w:szCs w:val="22"/>
              </w:rPr>
            </w:pPr>
            <w:r w:rsidRPr="2C7D733C">
              <w:rPr>
                <w:sz w:val="22"/>
                <w:szCs w:val="22"/>
              </w:rPr>
              <w:t xml:space="preserve">RVTS </w:t>
            </w:r>
          </w:p>
        </w:tc>
        <w:tc>
          <w:tcPr>
            <w:tcW w:w="0" w:type="pct"/>
            <w:vAlign w:val="center"/>
          </w:tcPr>
          <w:p w14:paraId="0EECB1AB" w14:textId="091F7974" w:rsidR="004554D5" w:rsidRDefault="2C7D733C" w:rsidP="2C7D733C">
            <w:pPr>
              <w:pStyle w:val="TBLText"/>
              <w:jc w:val="center"/>
              <w:rPr>
                <w:sz w:val="22"/>
                <w:szCs w:val="22"/>
              </w:rPr>
            </w:pPr>
            <w:r w:rsidRPr="2C7D733C">
              <w:rPr>
                <w:sz w:val="22"/>
                <w:szCs w:val="22"/>
              </w:rPr>
              <w:t xml:space="preserve">Sector support agencies </w:t>
            </w:r>
          </w:p>
        </w:tc>
      </w:tr>
      <w:tr w:rsidR="004554D5" w:rsidRPr="00B23C18" w14:paraId="3A80501F" w14:textId="3EF5313B" w:rsidTr="00A00F9D">
        <w:trPr>
          <w:trHeight w:val="350"/>
        </w:trPr>
        <w:tc>
          <w:tcPr>
            <w:tcW w:w="0" w:type="pct"/>
          </w:tcPr>
          <w:p w14:paraId="74E2762D" w14:textId="2F4F8CDD" w:rsidR="008D7F89" w:rsidRDefault="2C7D733C" w:rsidP="00DB56F6">
            <w:pPr>
              <w:pStyle w:val="TBLText"/>
              <w:numPr>
                <w:ilvl w:val="0"/>
                <w:numId w:val="40"/>
              </w:numPr>
              <w:spacing w:after="120"/>
              <w:ind w:left="317" w:hanging="357"/>
            </w:pPr>
            <w:r>
              <w:t>Develop eligibility criteria, policies and processes</w:t>
            </w:r>
          </w:p>
          <w:p w14:paraId="4BA61B4F" w14:textId="41084240" w:rsidR="004554D5" w:rsidRPr="004D4C53" w:rsidRDefault="2C7D733C" w:rsidP="00DB56F6">
            <w:pPr>
              <w:pStyle w:val="TBLText"/>
              <w:numPr>
                <w:ilvl w:val="0"/>
                <w:numId w:val="40"/>
              </w:numPr>
              <w:spacing w:after="120"/>
              <w:ind w:left="317" w:hanging="357"/>
            </w:pPr>
            <w:r>
              <w:t xml:space="preserve">Upgrade NCP payment system through Services Australia </w:t>
            </w:r>
          </w:p>
          <w:p w14:paraId="3E7293FE" w14:textId="77777777" w:rsidR="004554D5" w:rsidRPr="004D4C53" w:rsidRDefault="2C7D733C" w:rsidP="00DB56F6">
            <w:pPr>
              <w:pStyle w:val="TBLText"/>
              <w:numPr>
                <w:ilvl w:val="0"/>
                <w:numId w:val="40"/>
              </w:numPr>
              <w:spacing w:after="120"/>
              <w:ind w:left="317" w:hanging="357"/>
            </w:pPr>
            <w:r>
              <w:t xml:space="preserve">Administer payments through NCP  </w:t>
            </w:r>
          </w:p>
          <w:p w14:paraId="4C463A74" w14:textId="2574F5D0" w:rsidR="004554D5" w:rsidRPr="004D4C53" w:rsidRDefault="2C7D733C" w:rsidP="00DB56F6">
            <w:pPr>
              <w:pStyle w:val="TBLText"/>
              <w:numPr>
                <w:ilvl w:val="0"/>
                <w:numId w:val="40"/>
              </w:numPr>
              <w:spacing w:after="120"/>
              <w:ind w:left="317" w:hanging="357"/>
            </w:pPr>
            <w:r>
              <w:t>Compliance checking</w:t>
            </w:r>
          </w:p>
          <w:p w14:paraId="1306FB77" w14:textId="2C2EA287" w:rsidR="004554D5" w:rsidRPr="004D4C53" w:rsidRDefault="2C7D733C" w:rsidP="00DB56F6">
            <w:pPr>
              <w:pStyle w:val="TBLText"/>
              <w:numPr>
                <w:ilvl w:val="0"/>
                <w:numId w:val="40"/>
              </w:numPr>
              <w:spacing w:after="120"/>
              <w:ind w:left="317" w:hanging="357"/>
            </w:pPr>
            <w:r>
              <w:t xml:space="preserve">Undertake sector engagement and communication </w:t>
            </w:r>
          </w:p>
          <w:p w14:paraId="4CAEB34E" w14:textId="34661BD3" w:rsidR="004554D5" w:rsidRPr="004D4C53" w:rsidRDefault="2C7D733C" w:rsidP="004C3E66">
            <w:pPr>
              <w:pStyle w:val="TBLText"/>
              <w:numPr>
                <w:ilvl w:val="0"/>
                <w:numId w:val="40"/>
              </w:numPr>
              <w:spacing w:after="120"/>
              <w:ind w:left="317" w:hanging="357"/>
            </w:pPr>
            <w:r>
              <w:t>Evaluate outcomes</w:t>
            </w:r>
          </w:p>
        </w:tc>
        <w:tc>
          <w:tcPr>
            <w:tcW w:w="0" w:type="pct"/>
          </w:tcPr>
          <w:p w14:paraId="5ED3FCFD" w14:textId="301ABC02" w:rsidR="004554D5" w:rsidRPr="004D4C53" w:rsidRDefault="2C7D733C" w:rsidP="004C3E66">
            <w:pPr>
              <w:pStyle w:val="TBLText"/>
              <w:numPr>
                <w:ilvl w:val="0"/>
                <w:numId w:val="40"/>
              </w:numPr>
              <w:spacing w:after="120"/>
              <w:ind w:left="317" w:hanging="357"/>
            </w:pPr>
            <w:r>
              <w:t>Provision of entitlements within hospital placements in accordance with individual state/territory awards</w:t>
            </w:r>
          </w:p>
          <w:p w14:paraId="6521A04F" w14:textId="77777777" w:rsidR="004554D5" w:rsidRPr="004D4C53" w:rsidRDefault="004554D5" w:rsidP="004C3E66">
            <w:pPr>
              <w:pStyle w:val="TBLText"/>
            </w:pPr>
          </w:p>
        </w:tc>
        <w:tc>
          <w:tcPr>
            <w:tcW w:w="0" w:type="pct"/>
          </w:tcPr>
          <w:p w14:paraId="059D6A47" w14:textId="14CE6FB7" w:rsidR="004554D5" w:rsidRPr="004D4C53" w:rsidRDefault="2C7D733C" w:rsidP="004C3E66">
            <w:pPr>
              <w:pStyle w:val="TBLText"/>
              <w:numPr>
                <w:ilvl w:val="0"/>
                <w:numId w:val="40"/>
              </w:numPr>
              <w:spacing w:after="120"/>
              <w:ind w:left="317" w:hanging="357"/>
            </w:pPr>
            <w:r>
              <w:t xml:space="preserve">Facilitate payment NCP application process </w:t>
            </w:r>
          </w:p>
          <w:p w14:paraId="239444F7" w14:textId="77777777" w:rsidR="004554D5" w:rsidRPr="004D4C53" w:rsidRDefault="2C7D733C" w:rsidP="004C3E66">
            <w:pPr>
              <w:pStyle w:val="TBLText"/>
              <w:numPr>
                <w:ilvl w:val="0"/>
                <w:numId w:val="40"/>
              </w:numPr>
              <w:spacing w:after="120"/>
              <w:ind w:left="317" w:hanging="357"/>
            </w:pPr>
            <w:r>
              <w:t xml:space="preserve">Support compliance processes </w:t>
            </w:r>
          </w:p>
          <w:p w14:paraId="560FE2E5" w14:textId="2225EA25" w:rsidR="004554D5" w:rsidRPr="004D4C53" w:rsidRDefault="2C7D733C" w:rsidP="004C3E66">
            <w:pPr>
              <w:pStyle w:val="TBLText"/>
              <w:numPr>
                <w:ilvl w:val="0"/>
                <w:numId w:val="40"/>
              </w:numPr>
              <w:spacing w:after="120"/>
              <w:ind w:left="317" w:hanging="357"/>
            </w:pPr>
            <w:r>
              <w:t>Comply with review/evaluation requirements</w:t>
            </w:r>
          </w:p>
        </w:tc>
        <w:tc>
          <w:tcPr>
            <w:tcW w:w="0" w:type="pct"/>
          </w:tcPr>
          <w:p w14:paraId="23B811BF" w14:textId="77777777" w:rsidR="004D4C53" w:rsidRPr="004D4C53" w:rsidRDefault="2C7D733C" w:rsidP="004D4C53">
            <w:pPr>
              <w:pStyle w:val="TBLText"/>
              <w:numPr>
                <w:ilvl w:val="0"/>
                <w:numId w:val="40"/>
              </w:numPr>
              <w:spacing w:after="120"/>
              <w:ind w:left="317" w:hanging="357"/>
            </w:pPr>
            <w:r>
              <w:t xml:space="preserve">Facilitate payment NCP application process </w:t>
            </w:r>
          </w:p>
          <w:p w14:paraId="678D97B0" w14:textId="77777777" w:rsidR="004D4C53" w:rsidRPr="004D4C53" w:rsidRDefault="2C7D733C" w:rsidP="004D4C53">
            <w:pPr>
              <w:pStyle w:val="TBLText"/>
              <w:numPr>
                <w:ilvl w:val="0"/>
                <w:numId w:val="40"/>
              </w:numPr>
              <w:spacing w:after="120"/>
              <w:ind w:left="317" w:hanging="357"/>
            </w:pPr>
            <w:r>
              <w:t xml:space="preserve">Support compliance processes </w:t>
            </w:r>
          </w:p>
          <w:p w14:paraId="07BEB9AA" w14:textId="3E0129D5" w:rsidR="004554D5" w:rsidRPr="004D4C53" w:rsidRDefault="2C7D733C" w:rsidP="004D4C53">
            <w:pPr>
              <w:pStyle w:val="TBLText"/>
              <w:numPr>
                <w:ilvl w:val="0"/>
                <w:numId w:val="40"/>
              </w:numPr>
              <w:spacing w:after="120"/>
              <w:ind w:left="317" w:hanging="357"/>
            </w:pPr>
            <w:r>
              <w:t>Comply with review/evaluation requirements</w:t>
            </w:r>
          </w:p>
        </w:tc>
        <w:tc>
          <w:tcPr>
            <w:tcW w:w="0" w:type="pct"/>
          </w:tcPr>
          <w:p w14:paraId="1F7FC90A" w14:textId="366AED73" w:rsidR="004D4C53" w:rsidRPr="004D4C53" w:rsidRDefault="2C7D733C" w:rsidP="004D4C53">
            <w:pPr>
              <w:pStyle w:val="TBLText"/>
              <w:numPr>
                <w:ilvl w:val="0"/>
                <w:numId w:val="40"/>
              </w:numPr>
              <w:spacing w:after="120"/>
              <w:ind w:left="317" w:hanging="357"/>
            </w:pPr>
            <w:r>
              <w:t xml:space="preserve">Support sector engagement and communication </w:t>
            </w:r>
          </w:p>
          <w:p w14:paraId="5F6E6D1D" w14:textId="359487C1" w:rsidR="004554D5" w:rsidRPr="004D4C53" w:rsidRDefault="2C7D733C" w:rsidP="004C3E66">
            <w:pPr>
              <w:pStyle w:val="TBLText"/>
              <w:numPr>
                <w:ilvl w:val="0"/>
                <w:numId w:val="40"/>
              </w:numPr>
              <w:spacing w:after="120"/>
              <w:ind w:left="317" w:hanging="357"/>
            </w:pPr>
            <w:r>
              <w:t>Participate in reviews/evaluations</w:t>
            </w:r>
          </w:p>
        </w:tc>
      </w:tr>
    </w:tbl>
    <w:p w14:paraId="7533D04A" w14:textId="1996E2B4" w:rsidR="00EC2092" w:rsidRPr="00027BC9" w:rsidRDefault="00EC2092" w:rsidP="00EC2092">
      <w:pPr>
        <w:pStyle w:val="Heading3"/>
        <w:rPr>
          <w:lang w:val="en-US"/>
        </w:rPr>
      </w:pPr>
      <w:r>
        <w:rPr>
          <w:lang w:val="en-US"/>
        </w:rPr>
        <w:t>Additional cost</w:t>
      </w:r>
      <w:r w:rsidR="00F446C6">
        <w:rPr>
          <w:lang w:val="en-US"/>
        </w:rPr>
        <w:t xml:space="preserve"> estimate</w:t>
      </w:r>
      <w:r>
        <w:rPr>
          <w:lang w:val="en-US"/>
        </w:rPr>
        <w:t xml:space="preserve">s to Health portfolio ($m) </w:t>
      </w:r>
    </w:p>
    <w:tbl>
      <w:tblPr>
        <w:tblStyle w:val="Custom1"/>
        <w:tblW w:w="4596" w:type="pct"/>
        <w:tblLook w:val="0660" w:firstRow="1" w:lastRow="1" w:firstColumn="0" w:lastColumn="0" w:noHBand="1" w:noVBand="1"/>
      </w:tblPr>
      <w:tblGrid>
        <w:gridCol w:w="2834"/>
        <w:gridCol w:w="1205"/>
        <w:gridCol w:w="1205"/>
        <w:gridCol w:w="1205"/>
        <w:gridCol w:w="1205"/>
        <w:gridCol w:w="1205"/>
      </w:tblGrid>
      <w:tr w:rsidR="005C4798" w:rsidRPr="0073534E" w14:paraId="11D632AF" w14:textId="77777777" w:rsidTr="009411AE">
        <w:trPr>
          <w:cnfStyle w:val="100000000000" w:firstRow="1" w:lastRow="0" w:firstColumn="0" w:lastColumn="0" w:oddVBand="0" w:evenVBand="0" w:oddHBand="0" w:evenHBand="0" w:firstRowFirstColumn="0" w:firstRowLastColumn="0" w:lastRowFirstColumn="0" w:lastRowLastColumn="0"/>
          <w:trHeight w:val="350"/>
        </w:trPr>
        <w:tc>
          <w:tcPr>
            <w:tcW w:w="1600" w:type="pct"/>
          </w:tcPr>
          <w:p w14:paraId="6EA27B41" w14:textId="77777777" w:rsidR="005C4798" w:rsidRPr="00962B47" w:rsidRDefault="005C4798" w:rsidP="00D007B6">
            <w:pPr>
              <w:pStyle w:val="TBLText"/>
              <w:jc w:val="center"/>
              <w:rPr>
                <w:sz w:val="22"/>
                <w:szCs w:val="22"/>
              </w:rPr>
            </w:pPr>
          </w:p>
        </w:tc>
        <w:tc>
          <w:tcPr>
            <w:tcW w:w="680" w:type="pct"/>
            <w:vAlign w:val="center"/>
          </w:tcPr>
          <w:p w14:paraId="6937A72C" w14:textId="77777777" w:rsidR="005C4798" w:rsidRPr="0073534E" w:rsidRDefault="005C4798" w:rsidP="2C7D733C">
            <w:pPr>
              <w:pStyle w:val="TBLText"/>
              <w:jc w:val="center"/>
              <w:rPr>
                <w:sz w:val="22"/>
                <w:szCs w:val="22"/>
              </w:rPr>
            </w:pPr>
            <w:r w:rsidRPr="2C7D733C">
              <w:rPr>
                <w:sz w:val="22"/>
                <w:szCs w:val="22"/>
              </w:rPr>
              <w:t>2025-26</w:t>
            </w:r>
          </w:p>
        </w:tc>
        <w:tc>
          <w:tcPr>
            <w:tcW w:w="680" w:type="pct"/>
            <w:vAlign w:val="center"/>
          </w:tcPr>
          <w:p w14:paraId="17152C30" w14:textId="77777777" w:rsidR="005C4798" w:rsidRPr="0073534E" w:rsidRDefault="005C4798" w:rsidP="2C7D733C">
            <w:pPr>
              <w:pStyle w:val="TBLText"/>
              <w:jc w:val="center"/>
              <w:rPr>
                <w:sz w:val="22"/>
                <w:szCs w:val="22"/>
              </w:rPr>
            </w:pPr>
            <w:r w:rsidRPr="2C7D733C">
              <w:rPr>
                <w:sz w:val="22"/>
                <w:szCs w:val="22"/>
              </w:rPr>
              <w:t>2026-27</w:t>
            </w:r>
          </w:p>
        </w:tc>
        <w:tc>
          <w:tcPr>
            <w:tcW w:w="680" w:type="pct"/>
            <w:vAlign w:val="center"/>
          </w:tcPr>
          <w:p w14:paraId="224CE1D1" w14:textId="77777777" w:rsidR="005C4798" w:rsidRPr="0073534E" w:rsidRDefault="005C4798" w:rsidP="2C7D733C">
            <w:pPr>
              <w:pStyle w:val="TBLText"/>
              <w:jc w:val="center"/>
              <w:rPr>
                <w:sz w:val="22"/>
                <w:szCs w:val="22"/>
              </w:rPr>
            </w:pPr>
            <w:r w:rsidRPr="2C7D733C">
              <w:rPr>
                <w:sz w:val="22"/>
                <w:szCs w:val="22"/>
              </w:rPr>
              <w:t>2027-28</w:t>
            </w:r>
          </w:p>
        </w:tc>
        <w:tc>
          <w:tcPr>
            <w:tcW w:w="680" w:type="pct"/>
          </w:tcPr>
          <w:p w14:paraId="7A7FC120" w14:textId="77777777" w:rsidR="005C4798" w:rsidRDefault="005C4798" w:rsidP="2C7D733C">
            <w:pPr>
              <w:pStyle w:val="TBLText"/>
              <w:jc w:val="center"/>
              <w:rPr>
                <w:sz w:val="22"/>
                <w:szCs w:val="22"/>
              </w:rPr>
            </w:pPr>
            <w:r w:rsidRPr="2C7D733C">
              <w:rPr>
                <w:sz w:val="22"/>
                <w:szCs w:val="22"/>
              </w:rPr>
              <w:t>2028-29</w:t>
            </w:r>
          </w:p>
        </w:tc>
        <w:tc>
          <w:tcPr>
            <w:tcW w:w="680" w:type="pct"/>
          </w:tcPr>
          <w:p w14:paraId="1220DD4B" w14:textId="77777777" w:rsidR="005C4798" w:rsidRDefault="005C4798" w:rsidP="2C7D733C">
            <w:pPr>
              <w:pStyle w:val="TBLText"/>
              <w:jc w:val="center"/>
              <w:rPr>
                <w:sz w:val="22"/>
                <w:szCs w:val="22"/>
              </w:rPr>
            </w:pPr>
            <w:r w:rsidRPr="2C7D733C">
              <w:rPr>
                <w:sz w:val="22"/>
                <w:szCs w:val="22"/>
              </w:rPr>
              <w:t xml:space="preserve">TOTAL </w:t>
            </w:r>
          </w:p>
        </w:tc>
      </w:tr>
      <w:tr w:rsidR="005C4798" w:rsidRPr="00B23C18" w14:paraId="6CADC8C6" w14:textId="77777777" w:rsidTr="009411AE">
        <w:trPr>
          <w:trHeight w:val="350"/>
        </w:trPr>
        <w:tc>
          <w:tcPr>
            <w:tcW w:w="1600" w:type="pct"/>
          </w:tcPr>
          <w:p w14:paraId="61630C09" w14:textId="70011649" w:rsidR="005C4798" w:rsidRPr="00DD6F2F" w:rsidRDefault="005C4798" w:rsidP="2C7D733C">
            <w:pPr>
              <w:pStyle w:val="TBLText"/>
              <w:jc w:val="center"/>
              <w:rPr>
                <w:b/>
                <w:bCs/>
              </w:rPr>
            </w:pPr>
            <w:r w:rsidRPr="2C7D733C">
              <w:rPr>
                <w:b/>
                <w:bCs/>
              </w:rPr>
              <w:t>Option 6</w:t>
            </w:r>
          </w:p>
        </w:tc>
        <w:tc>
          <w:tcPr>
            <w:tcW w:w="680" w:type="pct"/>
            <w:vAlign w:val="center"/>
          </w:tcPr>
          <w:p w14:paraId="15EA7128" w14:textId="3054E431" w:rsidR="005C4798" w:rsidRDefault="005C4798" w:rsidP="00D007B6">
            <w:pPr>
              <w:pStyle w:val="TBLText"/>
              <w:jc w:val="center"/>
            </w:pPr>
            <w:r>
              <w:t>$</w:t>
            </w:r>
            <w:r w:rsidR="007E67D0">
              <w:t>11</w:t>
            </w:r>
            <w:r>
              <w:t>.</w:t>
            </w:r>
            <w:r w:rsidR="007E67D0">
              <w:t>6</w:t>
            </w:r>
          </w:p>
        </w:tc>
        <w:tc>
          <w:tcPr>
            <w:tcW w:w="680" w:type="pct"/>
            <w:vAlign w:val="center"/>
          </w:tcPr>
          <w:p w14:paraId="5E03C90C" w14:textId="2A29C85B" w:rsidR="005C4798" w:rsidRDefault="005C4798" w:rsidP="00D007B6">
            <w:pPr>
              <w:pStyle w:val="TBLText"/>
              <w:jc w:val="center"/>
            </w:pPr>
            <w:r>
              <w:t>$</w:t>
            </w:r>
            <w:r w:rsidR="00A73EDC">
              <w:t>2</w:t>
            </w:r>
            <w:r>
              <w:t>5.</w:t>
            </w:r>
            <w:r w:rsidR="00A73EDC">
              <w:t>2</w:t>
            </w:r>
          </w:p>
        </w:tc>
        <w:tc>
          <w:tcPr>
            <w:tcW w:w="680" w:type="pct"/>
            <w:vAlign w:val="center"/>
          </w:tcPr>
          <w:p w14:paraId="5244B011" w14:textId="0DD49B6B" w:rsidR="005C4798" w:rsidRPr="00373D4A" w:rsidRDefault="005C4798" w:rsidP="00D007B6">
            <w:pPr>
              <w:pStyle w:val="TBLText"/>
              <w:jc w:val="center"/>
            </w:pPr>
            <w:r>
              <w:t>$</w:t>
            </w:r>
            <w:r w:rsidR="00993937">
              <w:t>27</w:t>
            </w:r>
            <w:r>
              <w:t>.</w:t>
            </w:r>
            <w:r w:rsidR="00993937">
              <w:t>5</w:t>
            </w:r>
          </w:p>
        </w:tc>
        <w:tc>
          <w:tcPr>
            <w:tcW w:w="680" w:type="pct"/>
            <w:vAlign w:val="center"/>
          </w:tcPr>
          <w:p w14:paraId="30236CCB" w14:textId="329806EF" w:rsidR="005C4798" w:rsidRPr="00373D4A" w:rsidRDefault="005C4798" w:rsidP="00D007B6">
            <w:pPr>
              <w:pStyle w:val="TBLText"/>
              <w:jc w:val="center"/>
            </w:pPr>
            <w:r>
              <w:t>$</w:t>
            </w:r>
            <w:r w:rsidR="004203B7">
              <w:t>30</w:t>
            </w:r>
            <w:r>
              <w:t>.</w:t>
            </w:r>
            <w:r w:rsidR="004203B7">
              <w:t>0</w:t>
            </w:r>
          </w:p>
        </w:tc>
        <w:tc>
          <w:tcPr>
            <w:tcW w:w="680" w:type="pct"/>
            <w:vAlign w:val="center"/>
          </w:tcPr>
          <w:p w14:paraId="5A1181CF" w14:textId="211AAEA0" w:rsidR="005C4798" w:rsidRPr="00DD6F2F" w:rsidRDefault="005C4798" w:rsidP="2C7D733C">
            <w:pPr>
              <w:pStyle w:val="TBLText"/>
              <w:jc w:val="center"/>
              <w:rPr>
                <w:b/>
                <w:bCs/>
              </w:rPr>
            </w:pPr>
            <w:r w:rsidRPr="2C7D733C">
              <w:rPr>
                <w:b/>
                <w:bCs/>
              </w:rPr>
              <w:t>$</w:t>
            </w:r>
            <w:r w:rsidR="00F536D9">
              <w:rPr>
                <w:b/>
                <w:bCs/>
              </w:rPr>
              <w:t>94</w:t>
            </w:r>
            <w:r w:rsidRPr="2C7D733C">
              <w:rPr>
                <w:b/>
                <w:bCs/>
              </w:rPr>
              <w:t>.</w:t>
            </w:r>
            <w:r w:rsidR="00F536D9">
              <w:rPr>
                <w:b/>
                <w:bCs/>
              </w:rPr>
              <w:t>5</w:t>
            </w:r>
          </w:p>
        </w:tc>
      </w:tr>
      <w:tr w:rsidR="005C4798" w:rsidRPr="00B23C18" w14:paraId="02B04DC1" w14:textId="77777777" w:rsidTr="009411AE">
        <w:trPr>
          <w:trHeight w:val="350"/>
        </w:trPr>
        <w:tc>
          <w:tcPr>
            <w:tcW w:w="1600" w:type="pct"/>
          </w:tcPr>
          <w:p w14:paraId="5F543602" w14:textId="40331444" w:rsidR="005C4798" w:rsidRPr="00DD6F2F" w:rsidRDefault="00F446C6" w:rsidP="2C7D733C">
            <w:pPr>
              <w:pStyle w:val="TBLText"/>
              <w:jc w:val="center"/>
              <w:rPr>
                <w:b/>
                <w:bCs/>
              </w:rPr>
            </w:pPr>
            <w:r>
              <w:rPr>
                <w:b/>
                <w:bCs/>
              </w:rPr>
              <w:t>(</w:t>
            </w:r>
            <w:r w:rsidR="005C4798" w:rsidRPr="2C7D733C">
              <w:rPr>
                <w:b/>
                <w:bCs/>
              </w:rPr>
              <w:t xml:space="preserve">MBS offsets for </w:t>
            </w:r>
            <w:r>
              <w:rPr>
                <w:b/>
                <w:bCs/>
              </w:rPr>
              <w:t xml:space="preserve">Option </w:t>
            </w:r>
            <w:r w:rsidR="005C4798" w:rsidRPr="2C7D733C">
              <w:rPr>
                <w:b/>
                <w:bCs/>
              </w:rPr>
              <w:t>6</w:t>
            </w:r>
            <w:r>
              <w:rPr>
                <w:b/>
                <w:bCs/>
              </w:rPr>
              <w:t>)</w:t>
            </w:r>
          </w:p>
        </w:tc>
        <w:tc>
          <w:tcPr>
            <w:tcW w:w="680" w:type="pct"/>
            <w:vAlign w:val="center"/>
          </w:tcPr>
          <w:p w14:paraId="366F07F6" w14:textId="17AA04DF" w:rsidR="005C4798" w:rsidRDefault="005C4798" w:rsidP="00D007B6">
            <w:pPr>
              <w:pStyle w:val="TBLText"/>
              <w:jc w:val="center"/>
            </w:pPr>
            <w:r>
              <w:t>($5.</w:t>
            </w:r>
            <w:r w:rsidR="00DE0A7E">
              <w:t>1</w:t>
            </w:r>
            <w:r>
              <w:t>)</w:t>
            </w:r>
          </w:p>
        </w:tc>
        <w:tc>
          <w:tcPr>
            <w:tcW w:w="680" w:type="pct"/>
            <w:vAlign w:val="center"/>
          </w:tcPr>
          <w:p w14:paraId="5C91480D" w14:textId="7089A332" w:rsidR="005C4798" w:rsidRDefault="005C4798" w:rsidP="00D007B6">
            <w:pPr>
              <w:pStyle w:val="TBLText"/>
              <w:jc w:val="center"/>
            </w:pPr>
            <w:r>
              <w:t>($1</w:t>
            </w:r>
            <w:r w:rsidR="00DE0A7E">
              <w:t>3</w:t>
            </w:r>
            <w:r>
              <w:t>.9)</w:t>
            </w:r>
          </w:p>
        </w:tc>
        <w:tc>
          <w:tcPr>
            <w:tcW w:w="680" w:type="pct"/>
            <w:vAlign w:val="center"/>
          </w:tcPr>
          <w:p w14:paraId="4C85F2D6" w14:textId="0E9817B7" w:rsidR="005C4798" w:rsidRDefault="005C4798" w:rsidP="00D007B6">
            <w:pPr>
              <w:pStyle w:val="TBLText"/>
              <w:jc w:val="center"/>
            </w:pPr>
            <w:r>
              <w:t>($1</w:t>
            </w:r>
            <w:r w:rsidR="00DE0A7E">
              <w:t>5</w:t>
            </w:r>
            <w:r>
              <w:t>.</w:t>
            </w:r>
            <w:r w:rsidR="00DE0A7E">
              <w:t>1</w:t>
            </w:r>
            <w:r>
              <w:t>)</w:t>
            </w:r>
          </w:p>
        </w:tc>
        <w:tc>
          <w:tcPr>
            <w:tcW w:w="680" w:type="pct"/>
            <w:vAlign w:val="center"/>
          </w:tcPr>
          <w:p w14:paraId="49C1ECF5" w14:textId="551A16CC" w:rsidR="005C4798" w:rsidRDefault="005C4798" w:rsidP="00D007B6">
            <w:pPr>
              <w:pStyle w:val="TBLText"/>
              <w:jc w:val="center"/>
            </w:pPr>
            <w:r>
              <w:t>$1</w:t>
            </w:r>
            <w:r w:rsidR="00C010B9">
              <w:t>6</w:t>
            </w:r>
            <w:r>
              <w:t>.</w:t>
            </w:r>
            <w:r w:rsidR="00C010B9">
              <w:t>4</w:t>
            </w:r>
            <w:r>
              <w:t>)</w:t>
            </w:r>
          </w:p>
        </w:tc>
        <w:tc>
          <w:tcPr>
            <w:tcW w:w="680" w:type="pct"/>
            <w:vAlign w:val="center"/>
          </w:tcPr>
          <w:p w14:paraId="2FAC5E74" w14:textId="68397077" w:rsidR="005C4798" w:rsidRPr="00DD6F2F" w:rsidRDefault="005C4798" w:rsidP="2C7D733C">
            <w:pPr>
              <w:pStyle w:val="TBLText"/>
              <w:jc w:val="center"/>
              <w:rPr>
                <w:b/>
                <w:bCs/>
              </w:rPr>
            </w:pPr>
            <w:r w:rsidRPr="2C7D733C">
              <w:rPr>
                <w:b/>
                <w:bCs/>
              </w:rPr>
              <w:t>($5</w:t>
            </w:r>
            <w:r w:rsidR="00C010B9">
              <w:rPr>
                <w:b/>
                <w:bCs/>
              </w:rPr>
              <w:t>0</w:t>
            </w:r>
            <w:r w:rsidRPr="2C7D733C">
              <w:rPr>
                <w:b/>
                <w:bCs/>
              </w:rPr>
              <w:t>.</w:t>
            </w:r>
            <w:r w:rsidR="00C010B9">
              <w:rPr>
                <w:b/>
                <w:bCs/>
              </w:rPr>
              <w:t>5</w:t>
            </w:r>
            <w:r w:rsidRPr="2C7D733C">
              <w:rPr>
                <w:b/>
                <w:bCs/>
              </w:rPr>
              <w:t>)</w:t>
            </w:r>
          </w:p>
        </w:tc>
      </w:tr>
    </w:tbl>
    <w:p w14:paraId="2CBB2079" w14:textId="6AF2F849" w:rsidR="00EA224F" w:rsidRPr="00310BFB" w:rsidRDefault="00EA224F" w:rsidP="00EA224F">
      <w:pPr>
        <w:pStyle w:val="Heading3"/>
        <w:rPr>
          <w:lang w:val="en-US"/>
        </w:rPr>
      </w:pPr>
      <w:bookmarkStart w:id="19" w:name="_Toc178608148"/>
      <w:r>
        <w:rPr>
          <w:lang w:val="en-US"/>
        </w:rPr>
        <w:t xml:space="preserve">Analysis </w:t>
      </w:r>
    </w:p>
    <w:p w14:paraId="4703ED47" w14:textId="6C7BE0C9" w:rsidR="00EA224F" w:rsidRPr="00C57A9E" w:rsidRDefault="00164964" w:rsidP="00EA224F">
      <w:pPr>
        <w:rPr>
          <w:lang w:val="en-US"/>
        </w:rPr>
      </w:pPr>
      <w:r>
        <w:t>Younger</w:t>
      </w:r>
      <w:r w:rsidR="00EA224F">
        <w:t xml:space="preserve"> doctors</w:t>
      </w:r>
      <w:r w:rsidR="009E5340">
        <w:t>,</w:t>
      </w:r>
      <w:r w:rsidR="00EA224F">
        <w:t xml:space="preserve"> both male and female</w:t>
      </w:r>
      <w:r w:rsidR="009E5340">
        <w:t>,</w:t>
      </w:r>
      <w:r w:rsidR="00EA224F">
        <w:t xml:space="preserve"> – </w:t>
      </w:r>
      <w:r>
        <w:t>are seeking</w:t>
      </w:r>
      <w:r w:rsidR="00EA224F" w:rsidRPr="00EA7A4D">
        <w:t xml:space="preserve"> a different work-life bala</w:t>
      </w:r>
      <w:r w:rsidR="00EA224F">
        <w:t>nce and approach to pay and entitlements compared to previous generations.</w:t>
      </w:r>
      <w:r w:rsidR="00EA224F">
        <w:rPr>
          <w:rStyle w:val="FootnoteReference"/>
        </w:rPr>
        <w:footnoteReference w:id="123"/>
      </w:r>
      <w:r w:rsidR="00EA224F">
        <w:t xml:space="preserve"> E</w:t>
      </w:r>
      <w:r w:rsidR="00EA224F" w:rsidRPr="009103B4">
        <w:t xml:space="preserve">mployment entitlements, such as </w:t>
      </w:r>
      <w:r w:rsidR="00EA224F">
        <w:t>PPL</w:t>
      </w:r>
      <w:r w:rsidR="00EA224F" w:rsidRPr="009103B4">
        <w:t xml:space="preserve"> and other leave payments,</w:t>
      </w:r>
      <w:r w:rsidR="00EA224F">
        <w:t xml:space="preserve"> have </w:t>
      </w:r>
      <w:r w:rsidR="00EA224F" w:rsidRPr="009103B4">
        <w:t xml:space="preserve">become more important to attracting and retaining </w:t>
      </w:r>
      <w:r w:rsidR="00EA224F">
        <w:t>the next generation GP</w:t>
      </w:r>
      <w:r w:rsidR="00EA224F" w:rsidRPr="009103B4">
        <w:t xml:space="preserve"> workforce</w:t>
      </w:r>
      <w:r w:rsidR="00EA224F">
        <w:rPr>
          <w:lang w:val="en-US"/>
        </w:rPr>
        <w:t xml:space="preserve">. </w:t>
      </w:r>
      <w:r w:rsidR="00EA224F" w:rsidRPr="008D6E3B">
        <w:rPr>
          <w:lang w:val="en-US"/>
        </w:rPr>
        <w:t>Stakeholders, such as the RACGP, the AMA and GPRA, have noted that pay and entitlement disparities between hospital doctors and GP trainees are barriers to encouraging more junior doctors to pursue a career in general practice.</w:t>
      </w:r>
      <w:r w:rsidR="00EA224F" w:rsidRPr="00F04B08">
        <w:rPr>
          <w:rStyle w:val="SubtleReference"/>
        </w:rPr>
        <w:t xml:space="preserve"> </w:t>
      </w:r>
      <w:r w:rsidR="00EA224F">
        <w:rPr>
          <w:rStyle w:val="FootnoteReference"/>
        </w:rPr>
        <w:footnoteReference w:id="124"/>
      </w:r>
      <w:r w:rsidR="00EA224F">
        <w:t xml:space="preserve"> </w:t>
      </w:r>
      <w:r w:rsidR="00EA224F">
        <w:rPr>
          <w:rStyle w:val="FootnoteReference"/>
        </w:rPr>
        <w:footnoteReference w:id="125"/>
      </w:r>
      <w:r w:rsidR="00EA224F">
        <w:t xml:space="preserve"> </w:t>
      </w:r>
      <w:r w:rsidR="00EA224F">
        <w:rPr>
          <w:rStyle w:val="FootnoteReference"/>
        </w:rPr>
        <w:footnoteReference w:id="126"/>
      </w:r>
      <w:r w:rsidR="002911D4" w:rsidRPr="002911D4">
        <w:t xml:space="preserve"> </w:t>
      </w:r>
      <w:r w:rsidR="002911D4">
        <w:t>This reflects that public sector employers are offering higher benefits than smaller private sector GP employers.</w:t>
      </w:r>
    </w:p>
    <w:p w14:paraId="7CB28AB7" w14:textId="2D99E16A" w:rsidR="00EA224F" w:rsidRDefault="00EA224F" w:rsidP="00EA224F">
      <w:pPr>
        <w:rPr>
          <w:lang w:val="en-US"/>
        </w:rPr>
      </w:pPr>
      <w:r w:rsidRPr="2C7D733C">
        <w:rPr>
          <w:lang w:val="en-US"/>
        </w:rPr>
        <w:t>Evidence supports that females are already choosing careers in general practice at a greater proportion than males</w:t>
      </w:r>
      <w:r>
        <w:rPr>
          <w:lang w:val="en-US"/>
        </w:rPr>
        <w:t>.</w:t>
      </w:r>
      <w:r>
        <w:rPr>
          <w:rStyle w:val="FootnoteReference"/>
          <w:lang w:val="en-US"/>
        </w:rPr>
        <w:footnoteReference w:id="127"/>
      </w:r>
      <w:r w:rsidRPr="2C7D733C">
        <w:rPr>
          <w:lang w:val="en-US"/>
        </w:rPr>
        <w:t xml:space="preserve"> </w:t>
      </w:r>
      <w:r>
        <w:t xml:space="preserve">Around </w:t>
      </w:r>
      <w:r w:rsidRPr="00805B98">
        <w:rPr>
          <w:lang w:val="en-US"/>
        </w:rPr>
        <w:t>45 per cent o</w:t>
      </w:r>
      <w:r>
        <w:rPr>
          <w:lang w:val="en-US"/>
        </w:rPr>
        <w:t>f doctors in Australia are female</w:t>
      </w:r>
      <w:r w:rsidRPr="00805B98">
        <w:rPr>
          <w:lang w:val="en-US"/>
        </w:rPr>
        <w:t>, rising to around 50 per cent in general practice</w:t>
      </w:r>
      <w:r>
        <w:rPr>
          <w:lang w:val="en-US"/>
        </w:rPr>
        <w:t xml:space="preserve">. The proportion of female GPs in Australia is likely to further increase, with females making up </w:t>
      </w:r>
      <w:r w:rsidRPr="009F57C0">
        <w:t xml:space="preserve">58 per cent of new GP trainees </w:t>
      </w:r>
      <w:r>
        <w:t>in 2024, at an average age of 34 years.</w:t>
      </w:r>
      <w:r>
        <w:rPr>
          <w:rStyle w:val="FootnoteReference"/>
        </w:rPr>
        <w:footnoteReference w:id="128"/>
      </w:r>
      <w:r>
        <w:rPr>
          <w:lang w:val="en-US"/>
        </w:rPr>
        <w:t xml:space="preserve"> Barriers to accessing PPL </w:t>
      </w:r>
      <w:r w:rsidR="00182852">
        <w:rPr>
          <w:lang w:val="en-US"/>
        </w:rPr>
        <w:t>are</w:t>
      </w:r>
      <w:r>
        <w:rPr>
          <w:lang w:val="en-US"/>
        </w:rPr>
        <w:t xml:space="preserve"> an issue for </w:t>
      </w:r>
      <w:r w:rsidRPr="00F57EA6">
        <w:rPr>
          <w:lang w:val="en-US"/>
        </w:rPr>
        <w:t xml:space="preserve">both </w:t>
      </w:r>
      <w:r>
        <w:rPr>
          <w:lang w:val="en-US"/>
        </w:rPr>
        <w:t>the</w:t>
      </w:r>
      <w:r w:rsidRPr="007E021A">
        <w:rPr>
          <w:lang w:val="en-US"/>
        </w:rPr>
        <w:t xml:space="preserve"> </w:t>
      </w:r>
      <w:r w:rsidRPr="00F57EA6">
        <w:rPr>
          <w:lang w:val="en-US"/>
        </w:rPr>
        <w:t xml:space="preserve">male and </w:t>
      </w:r>
      <w:r w:rsidRPr="007E021A">
        <w:rPr>
          <w:lang w:val="en-US"/>
        </w:rPr>
        <w:t xml:space="preserve">female </w:t>
      </w:r>
      <w:r>
        <w:rPr>
          <w:lang w:val="en-US"/>
        </w:rPr>
        <w:t xml:space="preserve">GP training cohort, who </w:t>
      </w:r>
      <w:r w:rsidRPr="007E021A">
        <w:rPr>
          <w:lang w:val="en-US"/>
        </w:rPr>
        <w:t xml:space="preserve">choose their specialty at an age when family planning may be a key consideration. </w:t>
      </w:r>
    </w:p>
    <w:p w14:paraId="68808B16" w14:textId="7EBC7FF2" w:rsidR="00EA224F" w:rsidRDefault="00EA224F" w:rsidP="00EA224F">
      <w:pPr>
        <w:rPr>
          <w:lang w:val="en-US"/>
        </w:rPr>
      </w:pPr>
      <w:r>
        <w:rPr>
          <w:lang w:val="en-US"/>
        </w:rPr>
        <w:t xml:space="preserve">As previously stated, PPL is an important gender equity </w:t>
      </w:r>
      <w:r w:rsidR="00DE4B07">
        <w:rPr>
          <w:lang w:val="en-US"/>
        </w:rPr>
        <w:t>measure</w:t>
      </w:r>
      <w:r>
        <w:rPr>
          <w:lang w:val="en-US"/>
        </w:rPr>
        <w:t xml:space="preserve">. </w:t>
      </w:r>
      <w:r w:rsidRPr="0010268F">
        <w:rPr>
          <w:lang w:val="en-US"/>
        </w:rPr>
        <w:t>Research by the International Labor Organization and the World Hea</w:t>
      </w:r>
      <w:r>
        <w:rPr>
          <w:lang w:val="en-US"/>
        </w:rPr>
        <w:t xml:space="preserve">lth Organization shows that, on </w:t>
      </w:r>
      <w:r w:rsidRPr="0010268F">
        <w:rPr>
          <w:lang w:val="en-US"/>
        </w:rPr>
        <w:t>aver</w:t>
      </w:r>
      <w:r>
        <w:rPr>
          <w:lang w:val="en-US"/>
        </w:rPr>
        <w:t>age, women in healthcare earn 24 per cent</w:t>
      </w:r>
      <w:r w:rsidRPr="0010268F">
        <w:rPr>
          <w:lang w:val="en-US"/>
        </w:rPr>
        <w:t xml:space="preserve"> less than men. For Australian G</w:t>
      </w:r>
      <w:r>
        <w:rPr>
          <w:lang w:val="en-US"/>
        </w:rPr>
        <w:t xml:space="preserve">Ps, female GPs spend more time </w:t>
      </w:r>
      <w:r w:rsidRPr="0010268F">
        <w:rPr>
          <w:lang w:val="en-US"/>
        </w:rPr>
        <w:t>on average with each patient than male GPs and consequently earn l</w:t>
      </w:r>
      <w:r>
        <w:rPr>
          <w:lang w:val="en-US"/>
        </w:rPr>
        <w:t>ess under the MBS remuneration model.</w:t>
      </w:r>
      <w:r>
        <w:rPr>
          <w:rStyle w:val="FootnoteReference"/>
          <w:lang w:val="en-US"/>
        </w:rPr>
        <w:footnoteReference w:id="129"/>
      </w:r>
      <w:r>
        <w:rPr>
          <w:lang w:val="en-US"/>
        </w:rPr>
        <w:t xml:space="preserve"> Furthermore, female GP trainees taking parental leave are currently unlikely to be eligible for paid leave above the minimum wage provided through the Government scheme. As a result, they are more likely to experience financial </w:t>
      </w:r>
      <w:r w:rsidR="00135DD0">
        <w:rPr>
          <w:lang w:val="en-US"/>
        </w:rPr>
        <w:t xml:space="preserve">impacts </w:t>
      </w:r>
      <w:r>
        <w:rPr>
          <w:lang w:val="en-US"/>
        </w:rPr>
        <w:t xml:space="preserve">compared with their male counterparts, noting that females typically take PPL at a higher rate than males. This perpetuates broader inequities experienced across Australian society. </w:t>
      </w:r>
    </w:p>
    <w:p w14:paraId="2664A788" w14:textId="4C1F2485" w:rsidR="00EA224F" w:rsidRDefault="00EA224F" w:rsidP="00EA224F">
      <w:pPr>
        <w:rPr>
          <w:lang w:val="en-US"/>
        </w:rPr>
      </w:pPr>
      <w:r>
        <w:rPr>
          <w:lang w:val="en-US"/>
        </w:rPr>
        <w:t xml:space="preserve">A drawback of this </w:t>
      </w:r>
      <w:r w:rsidR="00FE4170">
        <w:rPr>
          <w:lang w:val="en-US"/>
        </w:rPr>
        <w:t>o</w:t>
      </w:r>
      <w:r>
        <w:rPr>
          <w:lang w:val="en-US"/>
        </w:rPr>
        <w:t xml:space="preserve">ption is that the uptake of </w:t>
      </w:r>
      <w:r w:rsidRPr="2C7D733C">
        <w:rPr>
          <w:lang w:val="en-US"/>
        </w:rPr>
        <w:t>PPL during the training tenure will delay fellowshi</w:t>
      </w:r>
      <w:r>
        <w:rPr>
          <w:lang w:val="en-US"/>
        </w:rPr>
        <w:t>p outcomes for those who take</w:t>
      </w:r>
      <w:r w:rsidRPr="2C7D733C">
        <w:rPr>
          <w:lang w:val="en-US"/>
        </w:rPr>
        <w:t xml:space="preserve"> this leave. Conversely, PPL provisions act as an incentive to return to GP training for a cohort that may otherwise drop out at this juncture. </w:t>
      </w:r>
      <w:r>
        <w:rPr>
          <w:lang w:val="en-US"/>
        </w:rPr>
        <w:t>This mitigates the negative impact of delayed fellowship outcomes. Additionally, evidence suggests</w:t>
      </w:r>
      <w:r>
        <w:rPr>
          <w:rStyle w:val="FootnoteReference"/>
          <w:lang w:val="en-US"/>
        </w:rPr>
        <w:footnoteReference w:id="130"/>
      </w:r>
      <w:r>
        <w:rPr>
          <w:lang w:val="en-US"/>
        </w:rPr>
        <w:t xml:space="preserve"> </w:t>
      </w:r>
      <w:r>
        <w:rPr>
          <w:rStyle w:val="FootnoteReference"/>
          <w:lang w:val="en-US"/>
        </w:rPr>
        <w:footnoteReference w:id="131"/>
      </w:r>
      <w:r>
        <w:rPr>
          <w:lang w:val="en-US"/>
        </w:rPr>
        <w:t xml:space="preserve"> that some trainees delay commencing GP training and remain in the hospital system for longer while they start their families. Therefore, provision of parental leave </w:t>
      </w:r>
      <w:r w:rsidR="00FE4170">
        <w:rPr>
          <w:lang w:val="en-US"/>
        </w:rPr>
        <w:t xml:space="preserve">is likely to </w:t>
      </w:r>
      <w:r>
        <w:rPr>
          <w:lang w:val="en-US"/>
        </w:rPr>
        <w:t xml:space="preserve">have a negligible impact </w:t>
      </w:r>
      <w:r w:rsidR="00FE4170">
        <w:rPr>
          <w:lang w:val="en-US"/>
        </w:rPr>
        <w:t xml:space="preserve">on </w:t>
      </w:r>
      <w:r>
        <w:rPr>
          <w:lang w:val="en-US"/>
        </w:rPr>
        <w:t>timeframes to fellowship (in years post medical school graduation).</w:t>
      </w:r>
    </w:p>
    <w:p w14:paraId="7E7BCC64" w14:textId="1E132A19" w:rsidR="00EA224F" w:rsidRDefault="00EA224F" w:rsidP="00EA224F">
      <w:pPr>
        <w:rPr>
          <w:lang w:val="en-US"/>
        </w:rPr>
      </w:pPr>
      <w:r w:rsidRPr="2C7D733C">
        <w:rPr>
          <w:lang w:val="en-US"/>
        </w:rPr>
        <w:t xml:space="preserve">Study and exam leave </w:t>
      </w:r>
      <w:r w:rsidR="0012701B">
        <w:rPr>
          <w:lang w:val="en-US"/>
        </w:rPr>
        <w:t>entitlements</w:t>
      </w:r>
      <w:r w:rsidR="0012701B" w:rsidRPr="2C7D733C">
        <w:rPr>
          <w:lang w:val="en-US"/>
        </w:rPr>
        <w:t xml:space="preserve"> </w:t>
      </w:r>
      <w:r w:rsidRPr="2C7D733C">
        <w:rPr>
          <w:lang w:val="en-US"/>
        </w:rPr>
        <w:t xml:space="preserve">are particularly important for supporting GP fellowship outcomes. Given the lack of </w:t>
      </w:r>
      <w:r w:rsidR="0012701B">
        <w:rPr>
          <w:lang w:val="en-US"/>
        </w:rPr>
        <w:t>paid leave</w:t>
      </w:r>
      <w:r w:rsidR="0012701B" w:rsidRPr="2C7D733C">
        <w:rPr>
          <w:lang w:val="en-US"/>
        </w:rPr>
        <w:t xml:space="preserve"> </w:t>
      </w:r>
      <w:r w:rsidRPr="2C7D733C">
        <w:rPr>
          <w:lang w:val="en-US"/>
        </w:rPr>
        <w:t>available to many GP trainees</w:t>
      </w:r>
      <w:r>
        <w:rPr>
          <w:lang w:val="en-US"/>
        </w:rPr>
        <w:t xml:space="preserve"> compared to other specialty training programs in hospital settings</w:t>
      </w:r>
      <w:r w:rsidRPr="2C7D733C">
        <w:rPr>
          <w:lang w:val="en-US"/>
        </w:rPr>
        <w:t>, they will likely minimi</w:t>
      </w:r>
      <w:r>
        <w:rPr>
          <w:lang w:val="en-US"/>
        </w:rPr>
        <w:t>s</w:t>
      </w:r>
      <w:r w:rsidRPr="2C7D733C">
        <w:rPr>
          <w:lang w:val="en-US"/>
        </w:rPr>
        <w:t>e their leave to reduce the pay loss. At present this means that time taken for exam preparation is either unpaid</w:t>
      </w:r>
      <w:r>
        <w:rPr>
          <w:lang w:val="en-US"/>
        </w:rPr>
        <w:t>, outside of and in addition to usual work hours</w:t>
      </w:r>
      <w:r w:rsidRPr="2C7D733C">
        <w:rPr>
          <w:lang w:val="en-US"/>
        </w:rPr>
        <w:t xml:space="preserve">, or </w:t>
      </w:r>
      <w:r>
        <w:rPr>
          <w:lang w:val="en-US"/>
        </w:rPr>
        <w:t xml:space="preserve">trainees </w:t>
      </w:r>
      <w:r w:rsidRPr="2C7D733C">
        <w:rPr>
          <w:lang w:val="en-US"/>
        </w:rPr>
        <w:t>use recreation leave allowances</w:t>
      </w:r>
      <w:r w:rsidR="00D91C6E">
        <w:rPr>
          <w:lang w:val="en-US"/>
        </w:rPr>
        <w:t>.</w:t>
      </w:r>
      <w:r w:rsidR="00BE5834">
        <w:rPr>
          <w:lang w:val="en-US"/>
        </w:rPr>
        <w:t xml:space="preserve"> </w:t>
      </w:r>
      <w:r w:rsidR="00D91C6E">
        <w:rPr>
          <w:lang w:val="en-US"/>
        </w:rPr>
        <w:t>T</w:t>
      </w:r>
      <w:r w:rsidRPr="2C7D733C">
        <w:rPr>
          <w:lang w:val="en-US"/>
        </w:rPr>
        <w:t>his can lead to high</w:t>
      </w:r>
      <w:r>
        <w:rPr>
          <w:lang w:val="en-US"/>
        </w:rPr>
        <w:t xml:space="preserve">er rates of stress and burnout. </w:t>
      </w:r>
      <w:r w:rsidRPr="2C7D733C">
        <w:rPr>
          <w:lang w:val="en-US"/>
        </w:rPr>
        <w:t>While paid leave for both study and exams will result in some time away from providing community services, the benefits will be reali</w:t>
      </w:r>
      <w:r>
        <w:rPr>
          <w:lang w:val="en-US"/>
        </w:rPr>
        <w:t>s</w:t>
      </w:r>
      <w:r w:rsidRPr="2C7D733C">
        <w:rPr>
          <w:lang w:val="en-US"/>
        </w:rPr>
        <w:t>ed through trainees being better prepared for their exams and, consequentially, increased pass rates. This translates into improved fellowship rates over time and frees up more training places for new entrants to the program. They will also experience better work-life balances.</w:t>
      </w:r>
    </w:p>
    <w:p w14:paraId="6E5D1D2C" w14:textId="4173864A" w:rsidR="00EA224F" w:rsidRDefault="00EA224F" w:rsidP="00EA224F">
      <w:pPr>
        <w:rPr>
          <w:lang w:val="en-US"/>
        </w:rPr>
      </w:pPr>
      <w:r>
        <w:rPr>
          <w:lang w:val="en-US"/>
        </w:rPr>
        <w:t xml:space="preserve">This </w:t>
      </w:r>
      <w:r w:rsidR="0038241F">
        <w:rPr>
          <w:lang w:val="en-US"/>
        </w:rPr>
        <w:t>o</w:t>
      </w:r>
      <w:r w:rsidRPr="2C7D733C">
        <w:rPr>
          <w:lang w:val="en-US"/>
        </w:rPr>
        <w:t>ption presents good value for money. It responds to key issues being raised by stakeholders as barriers to entering GP training. It addresses broader gender equity outcomes and supports improved fellowship outcomes</w:t>
      </w:r>
      <w:r w:rsidR="000C1BB6">
        <w:rPr>
          <w:lang w:val="en-US"/>
        </w:rPr>
        <w:t xml:space="preserve"> through greater attraction and retention of GP trainees</w:t>
      </w:r>
      <w:r w:rsidRPr="2C7D733C">
        <w:rPr>
          <w:lang w:val="en-US"/>
        </w:rPr>
        <w:t xml:space="preserve">. </w:t>
      </w:r>
    </w:p>
    <w:p w14:paraId="6291BCD2" w14:textId="77777777" w:rsidR="00EA224F" w:rsidRPr="00DD6F2F" w:rsidRDefault="00EA224F" w:rsidP="00EA224F">
      <w:pPr>
        <w:pStyle w:val="Heading3"/>
        <w:rPr>
          <w:lang w:val="en-US"/>
        </w:rPr>
      </w:pPr>
      <w:r w:rsidRPr="2C7D733C">
        <w:rPr>
          <w:lang w:val="en-US"/>
        </w:rPr>
        <w:t>Option 6 risks and benefits</w:t>
      </w:r>
    </w:p>
    <w:tbl>
      <w:tblPr>
        <w:tblStyle w:val="Custom1"/>
        <w:tblW w:w="5000" w:type="pct"/>
        <w:tblLook w:val="0660" w:firstRow="1" w:lastRow="1" w:firstColumn="0" w:lastColumn="0" w:noHBand="1" w:noVBand="1"/>
      </w:tblPr>
      <w:tblGrid>
        <w:gridCol w:w="4775"/>
        <w:gridCol w:w="4863"/>
      </w:tblGrid>
      <w:tr w:rsidR="00EA224F" w:rsidRPr="0073534E" w14:paraId="2EB0E6AF"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0" w:type="pct"/>
            <w:vAlign w:val="center"/>
          </w:tcPr>
          <w:p w14:paraId="0C05AC98" w14:textId="77777777" w:rsidR="00EA224F" w:rsidRPr="00962B47" w:rsidRDefault="00EA224F" w:rsidP="00C30A7D">
            <w:pPr>
              <w:pStyle w:val="TBLText"/>
              <w:jc w:val="center"/>
              <w:rPr>
                <w:sz w:val="22"/>
                <w:szCs w:val="22"/>
              </w:rPr>
            </w:pPr>
            <w:r w:rsidRPr="2C7D733C">
              <w:rPr>
                <w:sz w:val="22"/>
                <w:szCs w:val="22"/>
              </w:rPr>
              <w:t>BENEFITS</w:t>
            </w:r>
          </w:p>
        </w:tc>
        <w:tc>
          <w:tcPr>
            <w:tcW w:w="0" w:type="pct"/>
            <w:vAlign w:val="center"/>
          </w:tcPr>
          <w:p w14:paraId="50BAF0B3" w14:textId="77777777" w:rsidR="00EA224F" w:rsidRPr="0073534E" w:rsidRDefault="00EA224F" w:rsidP="00C30A7D">
            <w:pPr>
              <w:pStyle w:val="TBLText"/>
              <w:jc w:val="center"/>
              <w:rPr>
                <w:sz w:val="22"/>
                <w:szCs w:val="22"/>
              </w:rPr>
            </w:pPr>
            <w:r w:rsidRPr="2C7D733C">
              <w:rPr>
                <w:sz w:val="22"/>
                <w:szCs w:val="22"/>
              </w:rPr>
              <w:t>RISKS</w:t>
            </w:r>
          </w:p>
        </w:tc>
      </w:tr>
      <w:tr w:rsidR="00EA224F" w:rsidRPr="00321519" w14:paraId="085C2422" w14:textId="77777777" w:rsidTr="00C30A7D">
        <w:trPr>
          <w:trHeight w:val="350"/>
        </w:trPr>
        <w:tc>
          <w:tcPr>
            <w:tcW w:w="0" w:type="pct"/>
          </w:tcPr>
          <w:p w14:paraId="538E9161" w14:textId="11C61D2A" w:rsidR="00EA224F" w:rsidRDefault="00EA224F" w:rsidP="00C30A7D">
            <w:pPr>
              <w:pStyle w:val="TBLText"/>
              <w:numPr>
                <w:ilvl w:val="0"/>
                <w:numId w:val="43"/>
              </w:numPr>
              <w:spacing w:after="120"/>
              <w:rPr>
                <w:sz w:val="22"/>
                <w:szCs w:val="22"/>
              </w:rPr>
            </w:pPr>
            <w:r w:rsidRPr="2C7D733C">
              <w:rPr>
                <w:sz w:val="22"/>
                <w:szCs w:val="22"/>
              </w:rPr>
              <w:t>Addresses a key structural barrier to pursuing GP training</w:t>
            </w:r>
            <w:r w:rsidR="0012701B">
              <w:rPr>
                <w:sz w:val="22"/>
                <w:szCs w:val="22"/>
              </w:rPr>
              <w:t xml:space="preserve"> compared to other specialities</w:t>
            </w:r>
            <w:r w:rsidRPr="2C7D733C">
              <w:rPr>
                <w:sz w:val="22"/>
                <w:szCs w:val="22"/>
              </w:rPr>
              <w:t xml:space="preserve">. </w:t>
            </w:r>
          </w:p>
          <w:p w14:paraId="1F6C0CDC" w14:textId="77777777" w:rsidR="00EA224F" w:rsidRDefault="00EA224F" w:rsidP="00C30A7D">
            <w:pPr>
              <w:pStyle w:val="TBLText"/>
              <w:numPr>
                <w:ilvl w:val="0"/>
                <w:numId w:val="43"/>
              </w:numPr>
              <w:spacing w:after="120"/>
              <w:rPr>
                <w:sz w:val="22"/>
                <w:szCs w:val="22"/>
              </w:rPr>
            </w:pPr>
            <w:r w:rsidRPr="2C7D733C">
              <w:rPr>
                <w:sz w:val="22"/>
                <w:szCs w:val="22"/>
              </w:rPr>
              <w:t xml:space="preserve">Supports broader gender equity. </w:t>
            </w:r>
          </w:p>
          <w:p w14:paraId="0F360680" w14:textId="77777777" w:rsidR="00EA224F" w:rsidRDefault="00EA224F" w:rsidP="00C30A7D">
            <w:pPr>
              <w:pStyle w:val="TBLText"/>
              <w:numPr>
                <w:ilvl w:val="0"/>
                <w:numId w:val="43"/>
              </w:numPr>
              <w:spacing w:after="120"/>
              <w:rPr>
                <w:sz w:val="22"/>
                <w:szCs w:val="22"/>
              </w:rPr>
            </w:pPr>
            <w:r w:rsidRPr="2C7D733C">
              <w:rPr>
                <w:sz w:val="22"/>
                <w:szCs w:val="22"/>
              </w:rPr>
              <w:t xml:space="preserve">Provisions to support preparation for exams likely to translate to improved fellowship outcomes and GP wellbeing. </w:t>
            </w:r>
          </w:p>
          <w:p w14:paraId="26A42748" w14:textId="77777777" w:rsidR="00EA224F" w:rsidRDefault="00EA224F" w:rsidP="00C30A7D">
            <w:pPr>
              <w:pStyle w:val="TBLText"/>
              <w:numPr>
                <w:ilvl w:val="0"/>
                <w:numId w:val="43"/>
              </w:numPr>
              <w:spacing w:after="120"/>
              <w:rPr>
                <w:sz w:val="22"/>
                <w:szCs w:val="22"/>
              </w:rPr>
            </w:pPr>
            <w:r w:rsidRPr="2C7D733C">
              <w:rPr>
                <w:sz w:val="22"/>
                <w:szCs w:val="22"/>
              </w:rPr>
              <w:t>May incentivise a return to GP training for those who may otherwise drop out.</w:t>
            </w:r>
          </w:p>
          <w:p w14:paraId="0283B347" w14:textId="61C8E538" w:rsidR="00EA224F" w:rsidRPr="004F1C95" w:rsidRDefault="00EA224F" w:rsidP="00C30A7D">
            <w:pPr>
              <w:pStyle w:val="TBLText"/>
              <w:numPr>
                <w:ilvl w:val="0"/>
                <w:numId w:val="43"/>
              </w:numPr>
              <w:spacing w:after="120"/>
              <w:rPr>
                <w:sz w:val="22"/>
                <w:szCs w:val="22"/>
              </w:rPr>
            </w:pPr>
            <w:r>
              <w:rPr>
                <w:sz w:val="22"/>
                <w:szCs w:val="22"/>
              </w:rPr>
              <w:t xml:space="preserve">Incentivises more junior doctors into GP careers, which </w:t>
            </w:r>
            <w:r w:rsidR="00FE4170">
              <w:rPr>
                <w:sz w:val="22"/>
                <w:szCs w:val="22"/>
              </w:rPr>
              <w:t xml:space="preserve">would </w:t>
            </w:r>
            <w:r>
              <w:rPr>
                <w:sz w:val="22"/>
                <w:szCs w:val="22"/>
              </w:rPr>
              <w:t xml:space="preserve">result in more regionally and rurally based trainees if the current 50 per cent target is maintained. </w:t>
            </w:r>
          </w:p>
        </w:tc>
        <w:tc>
          <w:tcPr>
            <w:tcW w:w="0" w:type="pct"/>
          </w:tcPr>
          <w:p w14:paraId="11814E2A" w14:textId="37147463" w:rsidR="00EA224F" w:rsidRDefault="00EA224F" w:rsidP="00C30A7D">
            <w:pPr>
              <w:pStyle w:val="TBLText"/>
              <w:numPr>
                <w:ilvl w:val="0"/>
                <w:numId w:val="43"/>
              </w:numPr>
              <w:spacing w:after="120"/>
              <w:rPr>
                <w:sz w:val="22"/>
                <w:szCs w:val="22"/>
              </w:rPr>
            </w:pPr>
            <w:r>
              <w:rPr>
                <w:sz w:val="22"/>
                <w:szCs w:val="22"/>
              </w:rPr>
              <w:t xml:space="preserve">In isolation of </w:t>
            </w:r>
            <w:r w:rsidR="00FE4170">
              <w:rPr>
                <w:sz w:val="22"/>
                <w:szCs w:val="22"/>
              </w:rPr>
              <w:t xml:space="preserve">broader </w:t>
            </w:r>
            <w:r>
              <w:rPr>
                <w:sz w:val="22"/>
                <w:szCs w:val="22"/>
              </w:rPr>
              <w:t>incentives, m</w:t>
            </w:r>
            <w:r w:rsidRPr="2C7D733C">
              <w:rPr>
                <w:sz w:val="22"/>
                <w:szCs w:val="22"/>
              </w:rPr>
              <w:t xml:space="preserve">ay not shift the dial significantly with respect to GP training uptake. </w:t>
            </w:r>
          </w:p>
          <w:p w14:paraId="28A04A8C" w14:textId="77777777" w:rsidR="00EA224F" w:rsidRDefault="00EA224F" w:rsidP="00C30A7D">
            <w:pPr>
              <w:pStyle w:val="TBLText"/>
              <w:numPr>
                <w:ilvl w:val="0"/>
                <w:numId w:val="43"/>
              </w:numPr>
              <w:spacing w:after="120"/>
              <w:rPr>
                <w:sz w:val="22"/>
                <w:szCs w:val="22"/>
              </w:rPr>
            </w:pPr>
            <w:r w:rsidRPr="2C7D733C">
              <w:rPr>
                <w:sz w:val="22"/>
                <w:szCs w:val="22"/>
              </w:rPr>
              <w:t xml:space="preserve">Noting GP shortages, practices may encounter challenges to backfill trainees during leave tenures. </w:t>
            </w:r>
          </w:p>
          <w:p w14:paraId="2858AA90" w14:textId="0036B197" w:rsidR="00EA224F" w:rsidRPr="004F1C95" w:rsidRDefault="00EA224F" w:rsidP="00C30A7D">
            <w:pPr>
              <w:pStyle w:val="TBLText"/>
              <w:numPr>
                <w:ilvl w:val="0"/>
                <w:numId w:val="43"/>
              </w:numPr>
              <w:spacing w:after="120"/>
              <w:rPr>
                <w:sz w:val="22"/>
                <w:szCs w:val="22"/>
              </w:rPr>
            </w:pPr>
            <w:r>
              <w:rPr>
                <w:sz w:val="22"/>
                <w:szCs w:val="22"/>
              </w:rPr>
              <w:t xml:space="preserve">May raise expectations from other medical professions for a similar scheme. </w:t>
            </w:r>
          </w:p>
          <w:p w14:paraId="6C9417A6" w14:textId="77777777" w:rsidR="00EA224F" w:rsidRPr="00886920" w:rsidRDefault="00EA224F" w:rsidP="00D11200">
            <w:pPr>
              <w:pStyle w:val="TBLText"/>
              <w:spacing w:after="120"/>
              <w:ind w:left="720"/>
              <w:rPr>
                <w:sz w:val="22"/>
                <w:szCs w:val="22"/>
              </w:rPr>
            </w:pPr>
          </w:p>
        </w:tc>
      </w:tr>
    </w:tbl>
    <w:p w14:paraId="526EED3F" w14:textId="7BE32BC3" w:rsidR="00324F80" w:rsidRPr="00405232" w:rsidRDefault="2C7D733C" w:rsidP="00324F80">
      <w:pPr>
        <w:pStyle w:val="Heading2"/>
      </w:pPr>
      <w:r>
        <w:t xml:space="preserve">Option 7 – Portability of GP registrar entitlements </w:t>
      </w:r>
      <w:bookmarkEnd w:id="19"/>
    </w:p>
    <w:p w14:paraId="47640B64" w14:textId="5066DF30" w:rsidR="00201B75" w:rsidRPr="00310BFB" w:rsidRDefault="00201B75" w:rsidP="00201B75">
      <w:pPr>
        <w:pStyle w:val="Heading3"/>
        <w:rPr>
          <w:lang w:val="en-US"/>
        </w:rPr>
      </w:pPr>
      <w:r>
        <w:rPr>
          <w:lang w:val="en-US"/>
        </w:rPr>
        <w:t xml:space="preserve">Description </w:t>
      </w:r>
    </w:p>
    <w:p w14:paraId="17C38FD6" w14:textId="32947CB3" w:rsidR="00537CB4" w:rsidRDefault="2C7D733C" w:rsidP="00537CB4">
      <w:r>
        <w:t>A national portability scheme would enable GP trainees to accrue and port leave throughout their training tenure, which is usually for around three to four years. The term ‘portability’ in reference to entitlements refers to the continuation and accrual of entitlements across different employers or employer arrangements. Portable leave entitlements allow workers to take accrued leave with them when they change employers within the same industry. This differs from a single employer arrangement</w:t>
      </w:r>
      <w:r w:rsidR="00CA28E7">
        <w:t xml:space="preserve"> such as that </w:t>
      </w:r>
      <w:r w:rsidR="00470192">
        <w:t xml:space="preserve">currently </w:t>
      </w:r>
      <w:r w:rsidR="00CA28E7">
        <w:t xml:space="preserve">being </w:t>
      </w:r>
      <w:r w:rsidR="00470192">
        <w:t>applied through the Single Employer Model trials</w:t>
      </w:r>
      <w:r>
        <w:t xml:space="preserve">. </w:t>
      </w:r>
    </w:p>
    <w:p w14:paraId="3209AB59" w14:textId="5384F7B9" w:rsidR="00324F80" w:rsidRDefault="2C7D733C" w:rsidP="00324F80">
      <w:r>
        <w:t>The scheme would end for a GP trainee once they achieved their GP fellowship</w:t>
      </w:r>
      <w:r w:rsidR="000B70E0">
        <w:t xml:space="preserve"> and exit</w:t>
      </w:r>
      <w:r w:rsidR="00470192">
        <w:t>ed</w:t>
      </w:r>
      <w:r w:rsidR="000B70E0">
        <w:t xml:space="preserve"> the training program</w:t>
      </w:r>
      <w:r>
        <w:t xml:space="preserve">. The entitlements would need to be determined in harmonisation with varying state and territory industrial award systems.    </w:t>
      </w:r>
    </w:p>
    <w:p w14:paraId="37FF3E8A" w14:textId="0756C336" w:rsidR="00324F80" w:rsidRPr="00DD6F2F" w:rsidRDefault="00324F80" w:rsidP="2C7D733C">
      <w:pPr>
        <w:keepNext/>
        <w:rPr>
          <w:b/>
          <w:bCs/>
          <w:sz w:val="20"/>
          <w:szCs w:val="20"/>
        </w:rPr>
      </w:pPr>
      <w:r w:rsidRPr="004579FE">
        <w:rPr>
          <w:b/>
          <w:bCs/>
          <w:sz w:val="20"/>
          <w:szCs w:val="20"/>
        </w:rPr>
        <w:t xml:space="preserve">Figure </w:t>
      </w:r>
      <w:r w:rsidR="00D8137D">
        <w:rPr>
          <w:b/>
          <w:bCs/>
          <w:sz w:val="20"/>
          <w:szCs w:val="20"/>
        </w:rPr>
        <w:t>7</w:t>
      </w:r>
      <w:r w:rsidRPr="004579FE">
        <w:rPr>
          <w:b/>
          <w:bCs/>
          <w:sz w:val="20"/>
          <w:szCs w:val="20"/>
        </w:rPr>
        <w:t>: Portability scheme for GP trainees – concept map</w:t>
      </w:r>
      <w:r w:rsidR="003B1A7F" w:rsidRPr="00730A58">
        <w:rPr>
          <w:rStyle w:val="FootnoteReference"/>
          <w:sz w:val="20"/>
          <w:szCs w:val="20"/>
        </w:rPr>
        <w:footnoteReference w:id="132"/>
      </w:r>
      <w:r w:rsidRPr="004579FE">
        <w:rPr>
          <w:b/>
          <w:bCs/>
          <w:sz w:val="20"/>
          <w:szCs w:val="20"/>
        </w:rPr>
        <w:t xml:space="preserve"> </w:t>
      </w:r>
    </w:p>
    <w:p w14:paraId="560EF95E" w14:textId="450BD7F2" w:rsidR="00324F80" w:rsidRDefault="00324F80" w:rsidP="00324F80">
      <w:r>
        <w:rPr>
          <w:noProof/>
          <w:lang w:eastAsia="en-AU"/>
        </w:rPr>
        <w:drawing>
          <wp:inline distT="0" distB="0" distL="0" distR="0" wp14:anchorId="7693B443" wp14:editId="1B777789">
            <wp:extent cx="6120130" cy="2681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681605"/>
                    </a:xfrm>
                    <a:prstGeom prst="rect">
                      <a:avLst/>
                    </a:prstGeom>
                  </pic:spPr>
                </pic:pic>
              </a:graphicData>
            </a:graphic>
          </wp:inline>
        </w:drawing>
      </w:r>
    </w:p>
    <w:p w14:paraId="00DC2079" w14:textId="6052D07B" w:rsidR="0074621F" w:rsidRDefault="0074621F" w:rsidP="2C7D733C">
      <w:pPr>
        <w:rPr>
          <w:lang w:val="en-US"/>
        </w:rPr>
      </w:pPr>
      <w:r>
        <w:rPr>
          <w:lang w:val="en-US"/>
        </w:rPr>
        <w:t xml:space="preserve">The scheme would require the </w:t>
      </w:r>
      <w:r w:rsidR="006E52B6">
        <w:rPr>
          <w:lang w:val="en-US"/>
        </w:rPr>
        <w:t>Australian Government</w:t>
      </w:r>
      <w:r>
        <w:rPr>
          <w:lang w:val="en-US"/>
        </w:rPr>
        <w:t xml:space="preserve"> to establish new legislation to create an approved </w:t>
      </w:r>
      <w:r w:rsidR="003B1A7F">
        <w:rPr>
          <w:lang w:val="en-US"/>
        </w:rPr>
        <w:t xml:space="preserve">and independent statutory </w:t>
      </w:r>
      <w:r>
        <w:rPr>
          <w:lang w:val="en-US"/>
        </w:rPr>
        <w:t>entity to collect, store and distribute entitlements to GP trainee</w:t>
      </w:r>
      <w:r w:rsidR="00A16CD0">
        <w:rPr>
          <w:lang w:val="en-US"/>
        </w:rPr>
        <w:t>s</w:t>
      </w:r>
      <w:r>
        <w:rPr>
          <w:lang w:val="en-US"/>
        </w:rPr>
        <w:t xml:space="preserve">. The </w:t>
      </w:r>
      <w:r w:rsidRPr="13D21BA5">
        <w:rPr>
          <w:i/>
          <w:iCs/>
          <w:lang w:val="en-US"/>
        </w:rPr>
        <w:t xml:space="preserve">Fair Work Act 2009 </w:t>
      </w:r>
      <w:r w:rsidRPr="002740B0">
        <w:rPr>
          <w:lang w:val="en-US"/>
        </w:rPr>
        <w:t>(Cth)</w:t>
      </w:r>
      <w:r>
        <w:rPr>
          <w:lang w:val="en-US"/>
        </w:rPr>
        <w:t xml:space="preserve"> may also require amendment. </w:t>
      </w:r>
      <w:r w:rsidR="009B1387">
        <w:rPr>
          <w:lang w:val="en-US"/>
        </w:rPr>
        <w:t>Given GP trainees do some training in hospital settings, consideration would be required as to whether a harmonised approach is needed to align state and territory entitlements</w:t>
      </w:r>
      <w:r w:rsidR="006E52B6">
        <w:rPr>
          <w:lang w:val="en-US"/>
        </w:rPr>
        <w:t xml:space="preserve"> with the Australian Government scheme</w:t>
      </w:r>
      <w:r w:rsidR="009B1387">
        <w:rPr>
          <w:lang w:val="en-US"/>
        </w:rPr>
        <w:t>. Legislation may also be required to enable mutual recognition requirements.</w:t>
      </w:r>
    </w:p>
    <w:p w14:paraId="2639E967" w14:textId="5CDFEC9A" w:rsidR="006E52B6" w:rsidRDefault="006E52B6" w:rsidP="2C7D733C">
      <w:pPr>
        <w:rPr>
          <w:lang w:val="en-US"/>
        </w:rPr>
      </w:pPr>
      <w:r>
        <w:rPr>
          <w:lang w:val="en-US"/>
        </w:rPr>
        <w:t xml:space="preserve">The newly established independent </w:t>
      </w:r>
      <w:r w:rsidR="00A16CD0">
        <w:rPr>
          <w:lang w:val="en-US"/>
        </w:rPr>
        <w:t xml:space="preserve">statutory </w:t>
      </w:r>
      <w:r>
        <w:rPr>
          <w:lang w:val="en-US"/>
        </w:rPr>
        <w:t xml:space="preserve">entity would </w:t>
      </w:r>
      <w:r w:rsidR="003A0412">
        <w:rPr>
          <w:lang w:val="en-US"/>
        </w:rPr>
        <w:t xml:space="preserve">notionally </w:t>
      </w:r>
      <w:r>
        <w:rPr>
          <w:lang w:val="en-US"/>
        </w:rPr>
        <w:t>be governed by a Board of Directors and led operationally by a Chief Executive Officer</w:t>
      </w:r>
      <w:r w:rsidR="008D7F89">
        <w:rPr>
          <w:lang w:val="en-US"/>
        </w:rPr>
        <w:t xml:space="preserve">. </w:t>
      </w:r>
      <w:r w:rsidR="003A0412">
        <w:rPr>
          <w:lang w:val="en-US"/>
        </w:rPr>
        <w:t>Given that the</w:t>
      </w:r>
      <w:r>
        <w:rPr>
          <w:lang w:val="en-US"/>
        </w:rPr>
        <w:t xml:space="preserve"> entity would need to keep records of employers of GP trainees ac</w:t>
      </w:r>
      <w:r w:rsidR="003A0412">
        <w:rPr>
          <w:lang w:val="en-US"/>
        </w:rPr>
        <w:t>ross pathways,</w:t>
      </w:r>
      <w:r>
        <w:rPr>
          <w:lang w:val="en-US"/>
        </w:rPr>
        <w:t xml:space="preserve"> compliance activity</w:t>
      </w:r>
      <w:r w:rsidR="003A0412">
        <w:rPr>
          <w:lang w:val="en-US"/>
        </w:rPr>
        <w:t xml:space="preserve"> would be required</w:t>
      </w:r>
      <w:r>
        <w:rPr>
          <w:lang w:val="en-US"/>
        </w:rPr>
        <w:t xml:space="preserve"> by the GP colleges and RVTS </w:t>
      </w:r>
      <w:r w:rsidR="00D55966">
        <w:rPr>
          <w:lang w:val="en-US"/>
        </w:rPr>
        <w:t xml:space="preserve">Ltd </w:t>
      </w:r>
      <w:r>
        <w:rPr>
          <w:lang w:val="en-US"/>
        </w:rPr>
        <w:t>to keep the entity informed of GP trainee employment</w:t>
      </w:r>
      <w:r w:rsidR="003A0412">
        <w:rPr>
          <w:lang w:val="en-US"/>
        </w:rPr>
        <w:t xml:space="preserve"> arrangements, as well as</w:t>
      </w:r>
      <w:r>
        <w:rPr>
          <w:lang w:val="en-US"/>
        </w:rPr>
        <w:t xml:space="preserve"> transition into and off the training pathways. The entity </w:t>
      </w:r>
      <w:r w:rsidR="00D55966">
        <w:rPr>
          <w:lang w:val="en-US"/>
        </w:rPr>
        <w:t xml:space="preserve">would </w:t>
      </w:r>
      <w:r>
        <w:rPr>
          <w:lang w:val="en-US"/>
        </w:rPr>
        <w:t xml:space="preserve">also need to validate employment arrangements to ensure the correct entitlements are being provided. Compliance activity would therefore </w:t>
      </w:r>
      <w:r w:rsidR="00F446D5">
        <w:rPr>
          <w:lang w:val="en-US"/>
        </w:rPr>
        <w:t xml:space="preserve">also </w:t>
      </w:r>
      <w:r>
        <w:rPr>
          <w:lang w:val="en-US"/>
        </w:rPr>
        <w:t xml:space="preserve">be required at the practice level. </w:t>
      </w:r>
      <w:r w:rsidR="005069C2">
        <w:rPr>
          <w:lang w:val="en-US"/>
        </w:rPr>
        <w:t xml:space="preserve">It is anticipated that the existing NCP system can be expanded to enable payment of entitlements to registrars directly and to practices. </w:t>
      </w:r>
    </w:p>
    <w:p w14:paraId="24CB13EE" w14:textId="1E7DA9AB" w:rsidR="009E56AA" w:rsidRDefault="2C7D733C" w:rsidP="2C7D733C">
      <w:pPr>
        <w:rPr>
          <w:lang w:val="en-US"/>
        </w:rPr>
      </w:pPr>
      <w:r w:rsidRPr="2C7D733C">
        <w:rPr>
          <w:lang w:val="en-US"/>
        </w:rPr>
        <w:t xml:space="preserve">It is assumed that GP trainees would use between five and 30 per cent of their leave entitlements per annum. There will be upfront costs with establishing a new entity and to create a technology platform to administer the scheme. Additional funding will be required to staff the new entity. </w:t>
      </w:r>
    </w:p>
    <w:p w14:paraId="32DE20E5" w14:textId="72A10E62" w:rsidR="009E56AA" w:rsidRPr="0074621F" w:rsidRDefault="2C7D733C" w:rsidP="2C7D733C">
      <w:pPr>
        <w:rPr>
          <w:lang w:val="en-US"/>
        </w:rPr>
      </w:pPr>
      <w:r w:rsidRPr="2C7D733C">
        <w:rPr>
          <w:lang w:val="en-US"/>
        </w:rPr>
        <w:t>There is no current model in operation in Australia that sets a precedent for such a scheme</w:t>
      </w:r>
      <w:r w:rsidR="005C4FFD">
        <w:rPr>
          <w:lang w:val="en-US"/>
        </w:rPr>
        <w:t xml:space="preserve"> (other models operate on a state/territory level, funded by employer levies)</w:t>
      </w:r>
      <w:r w:rsidRPr="2C7D733C">
        <w:rPr>
          <w:lang w:val="en-US"/>
        </w:rPr>
        <w:t>. An assessment of the legislative and constitutional authority and risk to enable such a scheme would be essential. Privacy implications would also need to be considered.</w:t>
      </w:r>
    </w:p>
    <w:p w14:paraId="7DF08228" w14:textId="58EB9D2F" w:rsidR="0074621F" w:rsidRPr="00DD6F2F" w:rsidRDefault="0074621F" w:rsidP="2C7D733C">
      <w:pPr>
        <w:keepNext/>
        <w:rPr>
          <w:b/>
          <w:bCs/>
          <w:sz w:val="20"/>
          <w:szCs w:val="20"/>
        </w:rPr>
      </w:pPr>
      <w:r w:rsidRPr="004579FE">
        <w:rPr>
          <w:b/>
          <w:bCs/>
          <w:sz w:val="20"/>
          <w:szCs w:val="20"/>
        </w:rPr>
        <w:t xml:space="preserve">Figure </w:t>
      </w:r>
      <w:r w:rsidR="00372BD1">
        <w:rPr>
          <w:b/>
          <w:bCs/>
          <w:sz w:val="20"/>
          <w:szCs w:val="20"/>
        </w:rPr>
        <w:t>8</w:t>
      </w:r>
      <w:r w:rsidRPr="004579FE">
        <w:rPr>
          <w:b/>
          <w:bCs/>
          <w:sz w:val="20"/>
          <w:szCs w:val="20"/>
        </w:rPr>
        <w:t>: Proposed scope of portability entitlements</w:t>
      </w:r>
      <w:r w:rsidR="003B1A7F" w:rsidRPr="004579FE">
        <w:rPr>
          <w:rStyle w:val="FootnoteReference"/>
          <w:b/>
          <w:bCs/>
          <w:sz w:val="20"/>
          <w:szCs w:val="20"/>
        </w:rPr>
        <w:footnoteReference w:id="133"/>
      </w:r>
      <w:r w:rsidRPr="004579FE">
        <w:rPr>
          <w:b/>
          <w:bCs/>
          <w:sz w:val="20"/>
          <w:szCs w:val="20"/>
        </w:rPr>
        <w:t xml:space="preserve">  </w:t>
      </w:r>
    </w:p>
    <w:p w14:paraId="0B3D33F7" w14:textId="3C74CB94" w:rsidR="0074621F" w:rsidRDefault="009B1387" w:rsidP="000E64BF">
      <w:pPr>
        <w:rPr>
          <w:lang w:val="en-US"/>
        </w:rPr>
      </w:pPr>
      <w:r>
        <w:rPr>
          <w:noProof/>
          <w:lang w:eastAsia="en-AU"/>
        </w:rPr>
        <w:drawing>
          <wp:inline distT="0" distB="0" distL="0" distR="0" wp14:anchorId="493490F6" wp14:editId="55C1CE4E">
            <wp:extent cx="6120130" cy="35801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580130"/>
                    </a:xfrm>
                    <a:prstGeom prst="rect">
                      <a:avLst/>
                    </a:prstGeom>
                  </pic:spPr>
                </pic:pic>
              </a:graphicData>
            </a:graphic>
          </wp:inline>
        </w:drawing>
      </w:r>
    </w:p>
    <w:p w14:paraId="070A94E1" w14:textId="67B2C1E2" w:rsidR="00FD18A6" w:rsidRDefault="00FD18A6" w:rsidP="009B1387">
      <w:pPr>
        <w:rPr>
          <w:b/>
          <w:sz w:val="20"/>
          <w:szCs w:val="20"/>
        </w:rPr>
      </w:pPr>
    </w:p>
    <w:p w14:paraId="4AB1230B" w14:textId="761213A6" w:rsidR="009B1387" w:rsidRPr="00DD6F2F" w:rsidRDefault="009B1387" w:rsidP="2C7D733C">
      <w:pPr>
        <w:keepNext/>
        <w:rPr>
          <w:b/>
          <w:bCs/>
          <w:sz w:val="20"/>
          <w:szCs w:val="20"/>
        </w:rPr>
      </w:pPr>
      <w:r w:rsidRPr="004579FE">
        <w:rPr>
          <w:b/>
          <w:bCs/>
          <w:sz w:val="20"/>
          <w:szCs w:val="20"/>
        </w:rPr>
        <w:t xml:space="preserve">Figure </w:t>
      </w:r>
      <w:r w:rsidR="00372BD1">
        <w:rPr>
          <w:b/>
          <w:bCs/>
          <w:sz w:val="20"/>
          <w:szCs w:val="20"/>
        </w:rPr>
        <w:t>9</w:t>
      </w:r>
      <w:r w:rsidRPr="004579FE">
        <w:rPr>
          <w:b/>
          <w:bCs/>
          <w:sz w:val="20"/>
          <w:szCs w:val="20"/>
        </w:rPr>
        <w:t>: Portability scheme funding and information flow</w:t>
      </w:r>
      <w:r w:rsidRPr="004579FE">
        <w:rPr>
          <w:rStyle w:val="FootnoteReference"/>
          <w:b/>
          <w:bCs/>
          <w:sz w:val="20"/>
          <w:szCs w:val="20"/>
        </w:rPr>
        <w:footnoteReference w:id="134"/>
      </w:r>
      <w:r w:rsidRPr="004579FE">
        <w:rPr>
          <w:b/>
          <w:bCs/>
          <w:sz w:val="20"/>
          <w:szCs w:val="20"/>
        </w:rPr>
        <w:t xml:space="preserve">  </w:t>
      </w:r>
    </w:p>
    <w:p w14:paraId="5EE97C3C" w14:textId="6DDAB4EC" w:rsidR="009B1387" w:rsidRDefault="009B1387" w:rsidP="000E64BF">
      <w:pPr>
        <w:rPr>
          <w:lang w:val="en-US"/>
        </w:rPr>
      </w:pPr>
      <w:r>
        <w:rPr>
          <w:noProof/>
          <w:lang w:eastAsia="en-AU"/>
        </w:rPr>
        <w:drawing>
          <wp:inline distT="0" distB="0" distL="0" distR="0" wp14:anchorId="5ACFC5DE" wp14:editId="6FE6B913">
            <wp:extent cx="5514975" cy="67818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4975" cy="6781800"/>
                    </a:xfrm>
                    <a:prstGeom prst="rect">
                      <a:avLst/>
                    </a:prstGeom>
                  </pic:spPr>
                </pic:pic>
              </a:graphicData>
            </a:graphic>
          </wp:inline>
        </w:drawing>
      </w:r>
    </w:p>
    <w:p w14:paraId="3212D688" w14:textId="29C7CCFE" w:rsidR="00147EE5" w:rsidRDefault="00147EE5" w:rsidP="00BA3DAF">
      <w:pPr>
        <w:rPr>
          <w:lang w:val="en-US"/>
        </w:rPr>
      </w:pPr>
      <w:r>
        <w:rPr>
          <w:lang w:val="en-US"/>
        </w:rPr>
        <w:br w:type="page"/>
      </w:r>
    </w:p>
    <w:p w14:paraId="6A0B6806" w14:textId="7FA2EE8B" w:rsidR="00F219CF" w:rsidRPr="00DD6F2F" w:rsidRDefault="00EC2092" w:rsidP="002740B0">
      <w:pPr>
        <w:pStyle w:val="Heading3"/>
        <w:rPr>
          <w:lang w:val="en-US"/>
        </w:rPr>
      </w:pPr>
      <w:r w:rsidRPr="00EC2092">
        <w:rPr>
          <w:noProof/>
          <w:lang w:eastAsia="en-AU"/>
        </w:rPr>
        <mc:AlternateContent>
          <mc:Choice Requires="wps">
            <w:drawing>
              <wp:anchor distT="45720" distB="45720" distL="114300" distR="114300" simplePos="0" relativeHeight="251658248" behindDoc="0" locked="0" layoutInCell="1" allowOverlap="1" wp14:anchorId="706AC5E3" wp14:editId="40F623AE">
                <wp:simplePos x="0" y="0"/>
                <wp:positionH relativeFrom="margin">
                  <wp:align>right</wp:align>
                </wp:positionH>
                <wp:positionV relativeFrom="paragraph">
                  <wp:posOffset>182880</wp:posOffset>
                </wp:positionV>
                <wp:extent cx="6108065" cy="885825"/>
                <wp:effectExtent l="0" t="0" r="26035" b="285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885825"/>
                        </a:xfrm>
                        <a:prstGeom prst="rect">
                          <a:avLst/>
                        </a:prstGeom>
                        <a:solidFill>
                          <a:srgbClr val="FFFFFF"/>
                        </a:solidFill>
                        <a:ln w="9525">
                          <a:solidFill>
                            <a:srgbClr val="000000"/>
                          </a:solidFill>
                          <a:miter lim="800000"/>
                          <a:headEnd/>
                          <a:tailEnd/>
                        </a:ln>
                      </wps:spPr>
                      <wps:txbx>
                        <w:txbxContent>
                          <w:p w14:paraId="77DB2D3F" w14:textId="19981E6B" w:rsidR="005C4798" w:rsidRDefault="005C4798" w:rsidP="005C4798">
                            <w:pPr>
                              <w:pStyle w:val="Heading3"/>
                              <w:spacing w:before="0"/>
                              <w:rPr>
                                <w:lang w:val="en-US"/>
                              </w:rPr>
                            </w:pPr>
                            <w:r>
                              <w:rPr>
                                <w:lang w:val="en-US"/>
                              </w:rPr>
                              <w:t xml:space="preserve">Option 7 SMART target </w:t>
                            </w:r>
                          </w:p>
                          <w:p w14:paraId="2E63BD34" w14:textId="40A82E6E" w:rsidR="005C4798" w:rsidRPr="00F446C6" w:rsidRDefault="005C4798" w:rsidP="00213C80">
                            <w:pPr>
                              <w:spacing w:before="160"/>
                              <w:rPr>
                                <w:lang w:val="en-US"/>
                              </w:rPr>
                            </w:pPr>
                            <w:r w:rsidRPr="00F446C6">
                              <w:rPr>
                                <w:lang w:val="en-US"/>
                              </w:rPr>
                              <w:t xml:space="preserve">Increase medical school interest in a GP career (including rural generalism) to </w:t>
                            </w:r>
                            <w:r w:rsidR="00F22CC6" w:rsidRPr="00F446C6">
                              <w:rPr>
                                <w:lang w:val="en-US"/>
                              </w:rPr>
                              <w:t>one in four</w:t>
                            </w:r>
                            <w:r w:rsidRPr="00F446C6">
                              <w:rPr>
                                <w:lang w:val="en-US"/>
                              </w:rPr>
                              <w:t xml:space="preserve"> medical students by 2028.  </w:t>
                            </w:r>
                          </w:p>
                          <w:p w14:paraId="04B0342C" w14:textId="1CE44B1F" w:rsidR="001E038F" w:rsidRDefault="001E03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06AC5E3" id="_x0000_s1042" type="#_x0000_t202" style="position:absolute;margin-left:429.75pt;margin-top:14.4pt;width:480.95pt;height:69.7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">
                <v:textbox>
                  <w:txbxContent>
                    <w:p w14:paraId="77DB2D3F" w14:textId="19981E6B" w:rsidR="005C4798" w:rsidRDefault="005C4798" w:rsidP="005C4798">
                      <w:pPr>
                        <w:pStyle w:val="Heading3"/>
                        <w:spacing w:before="0"/>
                        <w:rPr>
                          <w:lang w:val="en-US"/>
                        </w:rPr>
                      </w:pPr>
                      <w:r>
                        <w:rPr>
                          <w:lang w:val="en-US"/>
                        </w:rPr>
                        <w:t xml:space="preserve">Option 7 SMART target </w:t>
                      </w:r>
                    </w:p>
                    <w:p w14:paraId="2E63BD34" w14:textId="40A82E6E" w:rsidR="005C4798" w:rsidRPr="00F446C6" w:rsidRDefault="005C4798" w:rsidP="00213C80">
                      <w:pPr>
                        <w:spacing w:before="160"/>
                        <w:rPr>
                          <w:lang w:val="en-US"/>
                        </w:rPr>
                      </w:pPr>
                      <w:r w:rsidRPr="00F446C6">
                        <w:rPr>
                          <w:lang w:val="en-US"/>
                        </w:rPr>
                        <w:t xml:space="preserve">Increase medical school interest in a GP career (including rural generalism) to </w:t>
                      </w:r>
                      <w:r w:rsidR="00F22CC6" w:rsidRPr="00F446C6">
                        <w:rPr>
                          <w:lang w:val="en-US"/>
                        </w:rPr>
                        <w:t>one in four</w:t>
                      </w:r>
                      <w:r w:rsidRPr="00F446C6">
                        <w:rPr>
                          <w:lang w:val="en-US"/>
                        </w:rPr>
                        <w:t xml:space="preserve"> medical students by 2028.  </w:t>
                      </w:r>
                    </w:p>
                    <w:p w14:paraId="04B0342C" w14:textId="1CE44B1F" w:rsidR="001E038F" w:rsidRDefault="001E038F"/>
                  </w:txbxContent>
                </v:textbox>
                <w10:wrap type="square" anchorx="margin"/>
              </v:shape>
            </w:pict>
          </mc:Fallback>
        </mc:AlternateContent>
      </w:r>
      <w:r w:rsidR="2C7D733C" w:rsidRPr="2C7D733C">
        <w:rPr>
          <w:lang w:val="en-US"/>
        </w:rPr>
        <w:t xml:space="preserve">Timeline </w:t>
      </w:r>
    </w:p>
    <w:p w14:paraId="52A2A9BC" w14:textId="7B5BEF5B" w:rsidR="00F219CF" w:rsidRPr="007103FC" w:rsidRDefault="2C7D733C" w:rsidP="2C7D733C">
      <w:pPr>
        <w:rPr>
          <w:lang w:val="en-US"/>
        </w:rPr>
      </w:pPr>
      <w:r w:rsidRPr="2C7D733C">
        <w:rPr>
          <w:lang w:val="en-US"/>
        </w:rPr>
        <w:t xml:space="preserve">Legislative review/amendment (Cth): </w:t>
      </w:r>
      <w:r w:rsidR="00A85ECC">
        <w:rPr>
          <w:lang w:val="en-US"/>
        </w:rPr>
        <w:t>December</w:t>
      </w:r>
      <w:r w:rsidR="00630E86" w:rsidRPr="2C7D733C">
        <w:rPr>
          <w:lang w:val="en-US"/>
        </w:rPr>
        <w:t xml:space="preserve"> </w:t>
      </w:r>
      <w:r w:rsidRPr="2C7D733C">
        <w:rPr>
          <w:lang w:val="en-US"/>
        </w:rPr>
        <w:t>202</w:t>
      </w:r>
      <w:r w:rsidR="00A85ECC">
        <w:rPr>
          <w:lang w:val="en-US"/>
        </w:rPr>
        <w:t>4</w:t>
      </w:r>
      <w:r w:rsidRPr="2C7D733C">
        <w:rPr>
          <w:lang w:val="en-US"/>
        </w:rPr>
        <w:t xml:space="preserve"> – </w:t>
      </w:r>
      <w:r w:rsidR="00630E86">
        <w:rPr>
          <w:lang w:val="en-US"/>
        </w:rPr>
        <w:t>Janua</w:t>
      </w:r>
      <w:r w:rsidR="00A85ECC">
        <w:rPr>
          <w:lang w:val="en-US"/>
        </w:rPr>
        <w:t>ry</w:t>
      </w:r>
      <w:r w:rsidR="00630E86" w:rsidRPr="2C7D733C">
        <w:rPr>
          <w:lang w:val="en-US"/>
        </w:rPr>
        <w:t xml:space="preserve"> </w:t>
      </w:r>
      <w:r w:rsidRPr="2C7D733C">
        <w:rPr>
          <w:lang w:val="en-US"/>
        </w:rPr>
        <w:t>202</w:t>
      </w:r>
      <w:r w:rsidR="00630E86">
        <w:rPr>
          <w:lang w:val="en-US"/>
        </w:rPr>
        <w:t>6</w:t>
      </w:r>
    </w:p>
    <w:p w14:paraId="6905E079" w14:textId="153DDB49" w:rsidR="0053057C" w:rsidRDefault="0053057C" w:rsidP="2C7D733C">
      <w:pPr>
        <w:rPr>
          <w:lang w:val="en-US"/>
        </w:rPr>
      </w:pPr>
      <w:r>
        <w:rPr>
          <w:lang w:val="en-US"/>
        </w:rPr>
        <w:t>Harmonisation (if required):</w:t>
      </w:r>
      <w:r>
        <w:rPr>
          <w:lang w:val="en-US"/>
        </w:rPr>
        <w:tab/>
      </w:r>
      <w:r>
        <w:rPr>
          <w:lang w:val="en-US"/>
        </w:rPr>
        <w:tab/>
      </w:r>
      <w:r w:rsidR="002D299D">
        <w:rPr>
          <w:lang w:val="en-US"/>
        </w:rPr>
        <w:t xml:space="preserve">12 months </w:t>
      </w:r>
    </w:p>
    <w:p w14:paraId="04FBFDA2" w14:textId="58F46234" w:rsidR="0053057C" w:rsidRDefault="00DB56F6" w:rsidP="2C7D733C">
      <w:pPr>
        <w:rPr>
          <w:lang w:val="en-US"/>
        </w:rPr>
      </w:pPr>
      <w:r>
        <w:rPr>
          <w:lang w:val="en-US"/>
        </w:rPr>
        <w:t xml:space="preserve">Negotiate entitlements: </w:t>
      </w:r>
      <w:r>
        <w:rPr>
          <w:lang w:val="en-US"/>
        </w:rPr>
        <w:tab/>
      </w:r>
      <w:r>
        <w:rPr>
          <w:lang w:val="en-US"/>
        </w:rPr>
        <w:tab/>
      </w:r>
      <w:r w:rsidR="002D299D">
        <w:rPr>
          <w:lang w:val="en-US"/>
        </w:rPr>
        <w:t xml:space="preserve">12 months </w:t>
      </w:r>
    </w:p>
    <w:p w14:paraId="45567F4B" w14:textId="13E288F2" w:rsidR="00F219CF" w:rsidRPr="007103FC" w:rsidRDefault="00DB56F6" w:rsidP="2C7D733C">
      <w:pPr>
        <w:rPr>
          <w:lang w:val="en-US"/>
        </w:rPr>
      </w:pPr>
      <w:r>
        <w:rPr>
          <w:lang w:val="en-US"/>
        </w:rPr>
        <w:t>Establish new entity</w:t>
      </w:r>
      <w:r w:rsidR="00F219CF" w:rsidRPr="007103FC">
        <w:rPr>
          <w:lang w:val="en-US"/>
        </w:rPr>
        <w:t xml:space="preserve">: </w:t>
      </w:r>
      <w:r w:rsidR="00F219CF">
        <w:rPr>
          <w:lang w:val="en-US"/>
        </w:rPr>
        <w:tab/>
      </w:r>
      <w:r w:rsidR="00F219CF">
        <w:rPr>
          <w:lang w:val="en-US"/>
        </w:rPr>
        <w:tab/>
      </w:r>
      <w:r w:rsidR="005069C2">
        <w:rPr>
          <w:lang w:val="en-US"/>
        </w:rPr>
        <w:tab/>
      </w:r>
      <w:r w:rsidR="002D299D">
        <w:rPr>
          <w:lang w:val="en-US"/>
        </w:rPr>
        <w:t xml:space="preserve">12 months </w:t>
      </w:r>
    </w:p>
    <w:p w14:paraId="03033F9D" w14:textId="0029E6EF" w:rsidR="005069C2" w:rsidRDefault="005069C2" w:rsidP="2C7D733C">
      <w:pPr>
        <w:rPr>
          <w:lang w:val="en-US"/>
        </w:rPr>
      </w:pPr>
      <w:r>
        <w:rPr>
          <w:lang w:val="en-US"/>
        </w:rPr>
        <w:t xml:space="preserve">Recruitment: </w:t>
      </w:r>
      <w:r>
        <w:rPr>
          <w:lang w:val="en-US"/>
        </w:rPr>
        <w:tab/>
      </w:r>
      <w:r>
        <w:rPr>
          <w:lang w:val="en-US"/>
        </w:rPr>
        <w:tab/>
      </w:r>
      <w:r>
        <w:rPr>
          <w:lang w:val="en-US"/>
        </w:rPr>
        <w:tab/>
      </w:r>
      <w:r>
        <w:rPr>
          <w:lang w:val="en-US"/>
        </w:rPr>
        <w:tab/>
      </w:r>
      <w:r w:rsidR="002D299D">
        <w:rPr>
          <w:lang w:val="en-US"/>
        </w:rPr>
        <w:t xml:space="preserve">8 months </w:t>
      </w:r>
    </w:p>
    <w:p w14:paraId="0897F786" w14:textId="393983EE" w:rsidR="005069C2" w:rsidRPr="007103FC" w:rsidRDefault="005069C2" w:rsidP="2C7D733C">
      <w:pPr>
        <w:rPr>
          <w:lang w:val="en-US"/>
        </w:rPr>
      </w:pPr>
      <w:r>
        <w:rPr>
          <w:lang w:val="en-US"/>
        </w:rPr>
        <w:t>NCP system upgrades</w:t>
      </w:r>
      <w:r w:rsidRPr="007103FC">
        <w:rPr>
          <w:lang w:val="en-US"/>
        </w:rPr>
        <w:t xml:space="preserve">:  </w:t>
      </w:r>
      <w:r>
        <w:rPr>
          <w:lang w:val="en-US"/>
        </w:rPr>
        <w:tab/>
      </w:r>
      <w:r>
        <w:rPr>
          <w:lang w:val="en-US"/>
        </w:rPr>
        <w:tab/>
      </w:r>
      <w:r w:rsidR="002D299D">
        <w:rPr>
          <w:lang w:val="en-US"/>
        </w:rPr>
        <w:t xml:space="preserve">8 months </w:t>
      </w:r>
    </w:p>
    <w:p w14:paraId="48FF766B" w14:textId="35B0E81F" w:rsidR="005069C2" w:rsidRPr="007103FC" w:rsidRDefault="00C11503" w:rsidP="2C7D733C">
      <w:pPr>
        <w:rPr>
          <w:lang w:val="en-US"/>
        </w:rPr>
      </w:pPr>
      <w:r>
        <w:rPr>
          <w:lang w:val="en-US"/>
        </w:rPr>
        <w:t>Draft program guidelines</w:t>
      </w:r>
      <w:r w:rsidR="00E321DC">
        <w:rPr>
          <w:lang w:val="en-US"/>
        </w:rPr>
        <w:t>:</w:t>
      </w:r>
      <w:r w:rsidR="005069C2" w:rsidRPr="007103FC">
        <w:rPr>
          <w:lang w:val="en-US"/>
        </w:rPr>
        <w:t xml:space="preserve"> </w:t>
      </w:r>
      <w:r w:rsidR="005069C2">
        <w:rPr>
          <w:lang w:val="en-US"/>
        </w:rPr>
        <w:tab/>
      </w:r>
      <w:r w:rsidR="005069C2">
        <w:rPr>
          <w:lang w:val="en-US"/>
        </w:rPr>
        <w:tab/>
      </w:r>
      <w:r w:rsidR="002D299D">
        <w:rPr>
          <w:lang w:val="en-US"/>
        </w:rPr>
        <w:t xml:space="preserve">6 months </w:t>
      </w:r>
    </w:p>
    <w:p w14:paraId="0B6EBD31" w14:textId="18A6A4F1" w:rsidR="005069C2" w:rsidRDefault="005069C2" w:rsidP="2C7D733C">
      <w:pPr>
        <w:rPr>
          <w:lang w:val="en-US"/>
        </w:rPr>
      </w:pPr>
      <w:r>
        <w:rPr>
          <w:lang w:val="en-US"/>
        </w:rPr>
        <w:t>Update GP college ICT systems:</w:t>
      </w:r>
      <w:r>
        <w:rPr>
          <w:lang w:val="en-US"/>
        </w:rPr>
        <w:tab/>
      </w:r>
      <w:r w:rsidR="002D299D">
        <w:rPr>
          <w:lang w:val="en-US"/>
        </w:rPr>
        <w:t xml:space="preserve">6 months </w:t>
      </w:r>
    </w:p>
    <w:p w14:paraId="1FBE62EB" w14:textId="0CB1F0A3" w:rsidR="00BE0CC0" w:rsidRPr="007103FC" w:rsidRDefault="005069C2" w:rsidP="2C7D733C">
      <w:pPr>
        <w:rPr>
          <w:lang w:val="en-US"/>
        </w:rPr>
      </w:pPr>
      <w:r w:rsidRPr="007103FC">
        <w:rPr>
          <w:lang w:val="en-US"/>
        </w:rPr>
        <w:t xml:space="preserve">Start date: </w:t>
      </w:r>
      <w:r>
        <w:rPr>
          <w:lang w:val="en-US"/>
        </w:rPr>
        <w:tab/>
      </w:r>
      <w:r>
        <w:rPr>
          <w:lang w:val="en-US"/>
        </w:rPr>
        <w:tab/>
      </w:r>
      <w:r>
        <w:rPr>
          <w:lang w:val="en-US"/>
        </w:rPr>
        <w:tab/>
      </w:r>
      <w:r>
        <w:rPr>
          <w:lang w:val="en-US"/>
        </w:rPr>
        <w:tab/>
      </w:r>
      <w:r w:rsidRPr="007103FC">
        <w:rPr>
          <w:lang w:val="en-US"/>
        </w:rPr>
        <w:t xml:space="preserve">Full </w:t>
      </w:r>
      <w:r w:rsidR="002D299D">
        <w:rPr>
          <w:lang w:val="en-US"/>
        </w:rPr>
        <w:t xml:space="preserve">implementation from </w:t>
      </w:r>
      <w:r w:rsidR="002740B0">
        <w:rPr>
          <w:lang w:val="en-US"/>
        </w:rPr>
        <w:t>start of calendar year</w:t>
      </w:r>
      <w:r w:rsidRPr="007103FC">
        <w:rPr>
          <w:lang w:val="en-US"/>
        </w:rPr>
        <w:t xml:space="preserve"> – o</w:t>
      </w:r>
      <w:r>
        <w:rPr>
          <w:lang w:val="en-US"/>
        </w:rPr>
        <w:t>ngoing</w:t>
      </w:r>
    </w:p>
    <w:p w14:paraId="33132085" w14:textId="7EF31A59" w:rsidR="00E47853" w:rsidRPr="00DD6F2F" w:rsidRDefault="2C7D733C" w:rsidP="002740B0">
      <w:pPr>
        <w:pStyle w:val="Heading3"/>
        <w:rPr>
          <w:lang w:val="en-US"/>
        </w:rPr>
      </w:pPr>
      <w:r w:rsidRPr="2C7D733C">
        <w:rPr>
          <w:lang w:val="en-US"/>
        </w:rPr>
        <w:t xml:space="preserve">Roles and responsibilities </w:t>
      </w:r>
    </w:p>
    <w:tbl>
      <w:tblPr>
        <w:tblStyle w:val="Custom1"/>
        <w:tblW w:w="5000" w:type="pct"/>
        <w:tblLayout w:type="fixed"/>
        <w:tblLook w:val="0660" w:firstRow="1" w:lastRow="1" w:firstColumn="0" w:lastColumn="0" w:noHBand="1" w:noVBand="1"/>
      </w:tblPr>
      <w:tblGrid>
        <w:gridCol w:w="1843"/>
        <w:gridCol w:w="1843"/>
        <w:gridCol w:w="1933"/>
        <w:gridCol w:w="1933"/>
        <w:gridCol w:w="2086"/>
      </w:tblGrid>
      <w:tr w:rsidR="009A45DA" w:rsidRPr="0073534E" w14:paraId="07293A52" w14:textId="3058CBAF" w:rsidTr="00E8646A">
        <w:trPr>
          <w:cnfStyle w:val="100000000000" w:firstRow="1" w:lastRow="0" w:firstColumn="0" w:lastColumn="0" w:oddVBand="0" w:evenVBand="0" w:oddHBand="0" w:evenHBand="0" w:firstRowFirstColumn="0" w:firstRowLastColumn="0" w:lastRowFirstColumn="0" w:lastRowLastColumn="0"/>
          <w:trHeight w:val="350"/>
        </w:trPr>
        <w:tc>
          <w:tcPr>
            <w:tcW w:w="956" w:type="pct"/>
            <w:vAlign w:val="center"/>
          </w:tcPr>
          <w:p w14:paraId="7FD34CE1" w14:textId="6806D2D8" w:rsidR="00125C28" w:rsidRPr="00962B47" w:rsidRDefault="2C7D733C" w:rsidP="2C7D733C">
            <w:pPr>
              <w:pStyle w:val="TBLText"/>
              <w:jc w:val="center"/>
              <w:rPr>
                <w:sz w:val="22"/>
                <w:szCs w:val="22"/>
              </w:rPr>
            </w:pPr>
            <w:r w:rsidRPr="2C7D733C">
              <w:rPr>
                <w:sz w:val="22"/>
                <w:szCs w:val="22"/>
              </w:rPr>
              <w:t>Commonwealth</w:t>
            </w:r>
          </w:p>
        </w:tc>
        <w:tc>
          <w:tcPr>
            <w:tcW w:w="956" w:type="pct"/>
            <w:vAlign w:val="center"/>
          </w:tcPr>
          <w:p w14:paraId="68394747" w14:textId="18799D00" w:rsidR="00125C28" w:rsidRPr="0073534E" w:rsidRDefault="2C7D733C" w:rsidP="2C7D733C">
            <w:pPr>
              <w:pStyle w:val="TBLText"/>
              <w:jc w:val="center"/>
              <w:rPr>
                <w:sz w:val="22"/>
                <w:szCs w:val="22"/>
              </w:rPr>
            </w:pPr>
            <w:r w:rsidRPr="2C7D733C">
              <w:rPr>
                <w:sz w:val="22"/>
                <w:szCs w:val="22"/>
              </w:rPr>
              <w:t>States and territories</w:t>
            </w:r>
          </w:p>
        </w:tc>
        <w:tc>
          <w:tcPr>
            <w:tcW w:w="1003" w:type="pct"/>
            <w:vAlign w:val="center"/>
          </w:tcPr>
          <w:p w14:paraId="78704C3A" w14:textId="746009BD" w:rsidR="00125C28" w:rsidRPr="0073534E" w:rsidRDefault="2C7D733C" w:rsidP="2C7D733C">
            <w:pPr>
              <w:pStyle w:val="TBLText"/>
              <w:jc w:val="center"/>
              <w:rPr>
                <w:sz w:val="22"/>
                <w:szCs w:val="22"/>
              </w:rPr>
            </w:pPr>
            <w:r w:rsidRPr="2C7D733C">
              <w:rPr>
                <w:sz w:val="22"/>
                <w:szCs w:val="22"/>
              </w:rPr>
              <w:t>GP colleges</w:t>
            </w:r>
          </w:p>
        </w:tc>
        <w:tc>
          <w:tcPr>
            <w:tcW w:w="1003" w:type="pct"/>
            <w:vAlign w:val="center"/>
          </w:tcPr>
          <w:p w14:paraId="1904FAAA" w14:textId="1901241B" w:rsidR="00125C28" w:rsidRDefault="2C7D733C" w:rsidP="2C7D733C">
            <w:pPr>
              <w:pStyle w:val="TBLText"/>
              <w:jc w:val="center"/>
              <w:rPr>
                <w:sz w:val="22"/>
                <w:szCs w:val="22"/>
              </w:rPr>
            </w:pPr>
            <w:r w:rsidRPr="2C7D733C">
              <w:rPr>
                <w:sz w:val="22"/>
                <w:szCs w:val="22"/>
              </w:rPr>
              <w:t>RVTS</w:t>
            </w:r>
          </w:p>
        </w:tc>
        <w:tc>
          <w:tcPr>
            <w:tcW w:w="1082" w:type="pct"/>
            <w:vAlign w:val="center"/>
          </w:tcPr>
          <w:p w14:paraId="39419BBE" w14:textId="43B275AA" w:rsidR="00125C28" w:rsidRDefault="2C7D733C" w:rsidP="2C7D733C">
            <w:pPr>
              <w:pStyle w:val="TBLText"/>
              <w:jc w:val="center"/>
              <w:rPr>
                <w:sz w:val="22"/>
                <w:szCs w:val="22"/>
              </w:rPr>
            </w:pPr>
            <w:r w:rsidRPr="2C7D733C">
              <w:rPr>
                <w:sz w:val="22"/>
                <w:szCs w:val="22"/>
              </w:rPr>
              <w:t xml:space="preserve">Sector support agencies </w:t>
            </w:r>
          </w:p>
        </w:tc>
      </w:tr>
      <w:tr w:rsidR="009A45DA" w:rsidRPr="00B23C18" w14:paraId="6C8756F8" w14:textId="5E81FFC5" w:rsidTr="00E8646A">
        <w:trPr>
          <w:trHeight w:val="350"/>
        </w:trPr>
        <w:tc>
          <w:tcPr>
            <w:tcW w:w="956" w:type="pct"/>
          </w:tcPr>
          <w:p w14:paraId="2E534319" w14:textId="38F43504" w:rsidR="00125C28" w:rsidRPr="004D4C53" w:rsidRDefault="2C7D733C" w:rsidP="00D750EF">
            <w:pPr>
              <w:pStyle w:val="TBLText"/>
              <w:numPr>
                <w:ilvl w:val="0"/>
                <w:numId w:val="40"/>
              </w:numPr>
              <w:spacing w:after="120"/>
              <w:ind w:left="317" w:hanging="357"/>
            </w:pPr>
            <w:r>
              <w:t xml:space="preserve">Enact legislative change </w:t>
            </w:r>
          </w:p>
          <w:p w14:paraId="3FAE5FF6" w14:textId="793F51B2" w:rsidR="00125C28" w:rsidRPr="004D4C53" w:rsidRDefault="2C7D733C" w:rsidP="00D750EF">
            <w:pPr>
              <w:pStyle w:val="TBLText"/>
              <w:numPr>
                <w:ilvl w:val="0"/>
                <w:numId w:val="40"/>
              </w:numPr>
              <w:spacing w:after="120"/>
              <w:ind w:left="317" w:hanging="357"/>
            </w:pPr>
            <w:r>
              <w:t xml:space="preserve">Draft and maintain program guidelines </w:t>
            </w:r>
          </w:p>
          <w:p w14:paraId="3D72015A" w14:textId="3A13C8E2" w:rsidR="00125C28" w:rsidRPr="004D4C53" w:rsidRDefault="2C7D733C" w:rsidP="00D750EF">
            <w:pPr>
              <w:pStyle w:val="TBLText"/>
              <w:numPr>
                <w:ilvl w:val="0"/>
                <w:numId w:val="40"/>
              </w:numPr>
              <w:spacing w:after="120"/>
              <w:ind w:left="317" w:hanging="357"/>
            </w:pPr>
            <w:r>
              <w:t xml:space="preserve">Establish independent entity to support portability </w:t>
            </w:r>
          </w:p>
          <w:p w14:paraId="16EBB96A" w14:textId="54922898" w:rsidR="00125C28" w:rsidRPr="004D4C53" w:rsidRDefault="2C7D733C" w:rsidP="00D750EF">
            <w:pPr>
              <w:pStyle w:val="TBLText"/>
              <w:numPr>
                <w:ilvl w:val="0"/>
                <w:numId w:val="40"/>
              </w:numPr>
              <w:spacing w:after="120"/>
              <w:ind w:left="317" w:hanging="357"/>
            </w:pPr>
            <w:r>
              <w:t xml:space="preserve">Appoint and support board/CEO </w:t>
            </w:r>
          </w:p>
          <w:p w14:paraId="78074D31" w14:textId="6A7A303A" w:rsidR="00125C28" w:rsidRPr="004D4C53" w:rsidRDefault="2C7D733C" w:rsidP="00D750EF">
            <w:pPr>
              <w:pStyle w:val="TBLText"/>
              <w:numPr>
                <w:ilvl w:val="0"/>
                <w:numId w:val="40"/>
              </w:numPr>
              <w:spacing w:after="120"/>
              <w:ind w:left="317" w:hanging="357"/>
            </w:pPr>
            <w:r>
              <w:t xml:space="preserve">Employ staff </w:t>
            </w:r>
          </w:p>
          <w:p w14:paraId="194EB939" w14:textId="56F8674F" w:rsidR="00125C28" w:rsidRPr="004D4C53" w:rsidRDefault="2C7D733C" w:rsidP="00D750EF">
            <w:pPr>
              <w:pStyle w:val="TBLText"/>
              <w:numPr>
                <w:ilvl w:val="0"/>
                <w:numId w:val="40"/>
              </w:numPr>
              <w:spacing w:after="120"/>
              <w:ind w:left="317" w:hanging="357"/>
            </w:pPr>
            <w:r>
              <w:t>Negotiate entitlements across sector and states</w:t>
            </w:r>
            <w:r w:rsidR="00724207">
              <w:t xml:space="preserve"> </w:t>
            </w:r>
            <w:r>
              <w:t>/</w:t>
            </w:r>
            <w:r w:rsidR="00724207">
              <w:t xml:space="preserve"> </w:t>
            </w:r>
            <w:r>
              <w:t>territories</w:t>
            </w:r>
          </w:p>
          <w:p w14:paraId="1F7D1561" w14:textId="22EB9334" w:rsidR="00125C28" w:rsidRPr="004D4C53" w:rsidRDefault="2C7D733C" w:rsidP="00D750EF">
            <w:pPr>
              <w:pStyle w:val="TBLText"/>
              <w:numPr>
                <w:ilvl w:val="0"/>
                <w:numId w:val="40"/>
              </w:numPr>
              <w:spacing w:after="120"/>
              <w:ind w:left="317" w:hanging="357"/>
            </w:pPr>
            <w:r>
              <w:t>Review entitlements periodically</w:t>
            </w:r>
          </w:p>
          <w:p w14:paraId="189821F7" w14:textId="0502B5D2" w:rsidR="00125C28" w:rsidRPr="004D4C53" w:rsidRDefault="2C7D733C" w:rsidP="00D750EF">
            <w:pPr>
              <w:pStyle w:val="TBLText"/>
              <w:numPr>
                <w:ilvl w:val="0"/>
                <w:numId w:val="40"/>
              </w:numPr>
              <w:spacing w:after="120"/>
              <w:ind w:left="317" w:hanging="357"/>
            </w:pPr>
            <w:r>
              <w:t>Compliance checking</w:t>
            </w:r>
          </w:p>
          <w:p w14:paraId="5C7DFD99" w14:textId="1BE91BF2" w:rsidR="00125C28" w:rsidRPr="004D4C53" w:rsidRDefault="00115CCD" w:rsidP="00D750EF">
            <w:pPr>
              <w:pStyle w:val="TBLText"/>
              <w:numPr>
                <w:ilvl w:val="0"/>
                <w:numId w:val="40"/>
              </w:numPr>
              <w:spacing w:after="120"/>
              <w:ind w:left="317" w:hanging="357"/>
            </w:pPr>
            <w:r>
              <w:t>Design and o</w:t>
            </w:r>
            <w:r w:rsidR="2C7D733C">
              <w:t>versee sector governance</w:t>
            </w:r>
            <w:r w:rsidR="004561A1">
              <w:t xml:space="preserve">, including sector </w:t>
            </w:r>
            <w:r w:rsidR="00C11A59">
              <w:t>levies and investment</w:t>
            </w:r>
            <w:r w:rsidR="00DC38C5">
              <w:t xml:space="preserve"> boards</w:t>
            </w:r>
            <w:r w:rsidR="2C7D733C">
              <w:t xml:space="preserve">  </w:t>
            </w:r>
          </w:p>
          <w:p w14:paraId="53AF08F8" w14:textId="6A0E8A48" w:rsidR="00125C28" w:rsidRPr="004D4C53" w:rsidRDefault="2C7D733C" w:rsidP="00D750EF">
            <w:pPr>
              <w:pStyle w:val="TBLText"/>
              <w:numPr>
                <w:ilvl w:val="0"/>
                <w:numId w:val="40"/>
              </w:numPr>
              <w:spacing w:after="120"/>
              <w:ind w:left="317" w:hanging="357"/>
            </w:pPr>
            <w:r>
              <w:t xml:space="preserve">Evaluate outcomes </w:t>
            </w:r>
          </w:p>
        </w:tc>
        <w:tc>
          <w:tcPr>
            <w:tcW w:w="956" w:type="pct"/>
          </w:tcPr>
          <w:p w14:paraId="51C26130" w14:textId="6DD72754" w:rsidR="00125C28" w:rsidRPr="004D4C53" w:rsidRDefault="2C7D733C" w:rsidP="00D750EF">
            <w:pPr>
              <w:pStyle w:val="TBLText"/>
              <w:numPr>
                <w:ilvl w:val="0"/>
                <w:numId w:val="40"/>
              </w:numPr>
              <w:spacing w:after="120"/>
              <w:ind w:left="317" w:hanging="357"/>
            </w:pPr>
            <w:r>
              <w:t xml:space="preserve">Negotiate entitlements </w:t>
            </w:r>
          </w:p>
          <w:p w14:paraId="52C0292A" w14:textId="6EC3DDC3" w:rsidR="00125C28" w:rsidRPr="004D4C53" w:rsidRDefault="2C7D733C" w:rsidP="00D750EF">
            <w:pPr>
              <w:pStyle w:val="TBLText"/>
              <w:numPr>
                <w:ilvl w:val="0"/>
                <w:numId w:val="40"/>
              </w:numPr>
              <w:spacing w:after="120"/>
              <w:ind w:left="317" w:hanging="357"/>
            </w:pPr>
            <w:r>
              <w:t xml:space="preserve">Enact legislative harmonisation (if required) </w:t>
            </w:r>
          </w:p>
          <w:p w14:paraId="5BAE424B" w14:textId="3214BA05" w:rsidR="00125C28" w:rsidRPr="004D4C53" w:rsidRDefault="2C7D733C" w:rsidP="00D750EF">
            <w:pPr>
              <w:pStyle w:val="TBLText"/>
              <w:numPr>
                <w:ilvl w:val="0"/>
                <w:numId w:val="40"/>
              </w:numPr>
              <w:spacing w:after="120"/>
              <w:ind w:left="317" w:hanging="357"/>
            </w:pPr>
            <w:r>
              <w:t>Facilitate portability of entitlements to new entity</w:t>
            </w:r>
          </w:p>
          <w:p w14:paraId="4C20CC44" w14:textId="59A99A99" w:rsidR="00125C28" w:rsidRPr="004D4C53" w:rsidRDefault="2C7D733C" w:rsidP="00D750EF">
            <w:pPr>
              <w:pStyle w:val="TBLText"/>
              <w:numPr>
                <w:ilvl w:val="0"/>
                <w:numId w:val="40"/>
              </w:numPr>
              <w:spacing w:after="120"/>
              <w:ind w:left="317" w:hanging="357"/>
            </w:pPr>
            <w:r>
              <w:t xml:space="preserve">Participate in sector governance </w:t>
            </w:r>
          </w:p>
          <w:p w14:paraId="3154F045" w14:textId="4BDDDABF" w:rsidR="00125C28" w:rsidRPr="004D4C53" w:rsidRDefault="2C7D733C" w:rsidP="00D750EF">
            <w:pPr>
              <w:pStyle w:val="TBLText"/>
              <w:numPr>
                <w:ilvl w:val="0"/>
                <w:numId w:val="40"/>
              </w:numPr>
              <w:spacing w:after="120"/>
              <w:ind w:left="317" w:hanging="357"/>
            </w:pPr>
            <w:r>
              <w:t xml:space="preserve">Comply with compliance requirements </w:t>
            </w:r>
          </w:p>
          <w:p w14:paraId="7CF8003C" w14:textId="24B7054B" w:rsidR="00125C28" w:rsidRPr="004D4C53" w:rsidRDefault="2C7D733C" w:rsidP="00D750EF">
            <w:pPr>
              <w:pStyle w:val="TBLText"/>
              <w:numPr>
                <w:ilvl w:val="0"/>
                <w:numId w:val="40"/>
              </w:numPr>
              <w:spacing w:after="120"/>
              <w:ind w:left="317" w:hanging="357"/>
            </w:pPr>
            <w:r>
              <w:t xml:space="preserve">Comply with review/evaluation requirements  </w:t>
            </w:r>
          </w:p>
        </w:tc>
        <w:tc>
          <w:tcPr>
            <w:tcW w:w="1003" w:type="pct"/>
          </w:tcPr>
          <w:p w14:paraId="00D13A88" w14:textId="2FE9D058" w:rsidR="00125C28" w:rsidRPr="004D4C53" w:rsidRDefault="2C7D733C" w:rsidP="00D750EF">
            <w:pPr>
              <w:pStyle w:val="TBLText"/>
              <w:numPr>
                <w:ilvl w:val="0"/>
                <w:numId w:val="40"/>
              </w:numPr>
              <w:spacing w:after="120"/>
              <w:ind w:left="317" w:hanging="357"/>
            </w:pPr>
            <w:r>
              <w:t xml:space="preserve">Facilitate sector engagement </w:t>
            </w:r>
          </w:p>
          <w:p w14:paraId="439CC932" w14:textId="3ADF911E" w:rsidR="00125C28" w:rsidRPr="004D4C53" w:rsidRDefault="2C7D733C" w:rsidP="00125C28">
            <w:pPr>
              <w:pStyle w:val="TBLText"/>
              <w:numPr>
                <w:ilvl w:val="0"/>
                <w:numId w:val="40"/>
              </w:numPr>
              <w:spacing w:after="120"/>
              <w:ind w:left="317" w:hanging="357"/>
            </w:pPr>
            <w:r>
              <w:t xml:space="preserve">Participate in sector governance </w:t>
            </w:r>
          </w:p>
          <w:p w14:paraId="70DF635F" w14:textId="79AEBA3E" w:rsidR="00125C28" w:rsidRPr="004D4C53" w:rsidRDefault="2C7D733C" w:rsidP="00125C28">
            <w:pPr>
              <w:pStyle w:val="TBLText"/>
              <w:numPr>
                <w:ilvl w:val="0"/>
                <w:numId w:val="40"/>
              </w:numPr>
              <w:spacing w:after="120"/>
              <w:ind w:left="317" w:hanging="357"/>
            </w:pPr>
            <w:r>
              <w:t xml:space="preserve">Comply with compliance requirements </w:t>
            </w:r>
          </w:p>
          <w:p w14:paraId="512DFE73" w14:textId="112718AA" w:rsidR="00125C28" w:rsidRPr="004D4C53" w:rsidRDefault="2C7D733C" w:rsidP="00125C28">
            <w:pPr>
              <w:pStyle w:val="TBLText"/>
              <w:numPr>
                <w:ilvl w:val="0"/>
                <w:numId w:val="40"/>
              </w:numPr>
              <w:spacing w:after="120"/>
              <w:ind w:left="317" w:hanging="357"/>
            </w:pPr>
            <w:r>
              <w:t xml:space="preserve">Comply with review/evaluation requirements  </w:t>
            </w:r>
          </w:p>
        </w:tc>
        <w:tc>
          <w:tcPr>
            <w:tcW w:w="1003" w:type="pct"/>
          </w:tcPr>
          <w:p w14:paraId="6DD508A4" w14:textId="60C98C6C" w:rsidR="004D4C53" w:rsidRPr="004D4C53" w:rsidRDefault="2C7D733C" w:rsidP="004D4C53">
            <w:pPr>
              <w:pStyle w:val="TBLText"/>
              <w:numPr>
                <w:ilvl w:val="0"/>
                <w:numId w:val="40"/>
              </w:numPr>
              <w:spacing w:after="120"/>
              <w:ind w:left="317" w:hanging="357"/>
            </w:pPr>
            <w:r>
              <w:t xml:space="preserve">Participate in sector governance </w:t>
            </w:r>
          </w:p>
          <w:p w14:paraId="20B97EA1" w14:textId="047E2534" w:rsidR="004D4C53" w:rsidRPr="004D4C53" w:rsidRDefault="2C7D733C" w:rsidP="004D4C53">
            <w:pPr>
              <w:pStyle w:val="TBLText"/>
              <w:numPr>
                <w:ilvl w:val="0"/>
                <w:numId w:val="40"/>
              </w:numPr>
              <w:spacing w:after="120"/>
              <w:ind w:left="317" w:hanging="357"/>
            </w:pPr>
            <w:r>
              <w:t xml:space="preserve">Comply with compliance requirements </w:t>
            </w:r>
          </w:p>
          <w:p w14:paraId="1A3BC179" w14:textId="41EFC00D" w:rsidR="00125C28" w:rsidRPr="004D4C53" w:rsidRDefault="2C7D733C" w:rsidP="004D4C53">
            <w:pPr>
              <w:pStyle w:val="TBLText"/>
              <w:numPr>
                <w:ilvl w:val="0"/>
                <w:numId w:val="40"/>
              </w:numPr>
              <w:spacing w:after="120"/>
              <w:ind w:left="317" w:hanging="357"/>
            </w:pPr>
            <w:r>
              <w:t xml:space="preserve">Comply with review/evaluation requirements  </w:t>
            </w:r>
          </w:p>
        </w:tc>
        <w:tc>
          <w:tcPr>
            <w:tcW w:w="1082" w:type="pct"/>
          </w:tcPr>
          <w:p w14:paraId="75ADC9A9" w14:textId="265E1248" w:rsidR="00125C28" w:rsidRDefault="2C7D733C" w:rsidP="004D4C53">
            <w:pPr>
              <w:pStyle w:val="TBLText"/>
              <w:numPr>
                <w:ilvl w:val="0"/>
                <w:numId w:val="40"/>
              </w:numPr>
              <w:spacing w:after="120"/>
              <w:ind w:left="317" w:hanging="357"/>
            </w:pPr>
            <w:r>
              <w:t xml:space="preserve">Facilitate sector engagement and communications </w:t>
            </w:r>
          </w:p>
          <w:p w14:paraId="7A8B0803" w14:textId="736400DC" w:rsidR="009A45DA" w:rsidRPr="004D4C53" w:rsidRDefault="2C7D733C" w:rsidP="004D4C53">
            <w:pPr>
              <w:pStyle w:val="TBLText"/>
              <w:numPr>
                <w:ilvl w:val="0"/>
                <w:numId w:val="40"/>
              </w:numPr>
              <w:spacing w:after="120"/>
              <w:ind w:left="317" w:hanging="357"/>
            </w:pPr>
            <w:r>
              <w:t>Inform reviews/evaluations</w:t>
            </w:r>
          </w:p>
        </w:tc>
      </w:tr>
    </w:tbl>
    <w:p w14:paraId="66173BF8" w14:textId="417479CA" w:rsidR="002740B0" w:rsidRPr="00027BC9" w:rsidRDefault="002740B0" w:rsidP="002740B0">
      <w:pPr>
        <w:pStyle w:val="Heading3"/>
        <w:rPr>
          <w:lang w:val="en-US"/>
        </w:rPr>
      </w:pPr>
      <w:r>
        <w:rPr>
          <w:lang w:val="en-US"/>
        </w:rPr>
        <w:t>Additional cost</w:t>
      </w:r>
      <w:r w:rsidR="00CA03ED">
        <w:rPr>
          <w:lang w:val="en-US"/>
        </w:rPr>
        <w:t xml:space="preserve"> estimate</w:t>
      </w:r>
      <w:r>
        <w:rPr>
          <w:lang w:val="en-US"/>
        </w:rPr>
        <w:t xml:space="preserve">s to Health portfolio ($m) </w:t>
      </w:r>
    </w:p>
    <w:tbl>
      <w:tblPr>
        <w:tblStyle w:val="Custom1"/>
        <w:tblW w:w="4596" w:type="pct"/>
        <w:tblLook w:val="0660" w:firstRow="1" w:lastRow="1" w:firstColumn="0" w:lastColumn="0" w:noHBand="1" w:noVBand="1"/>
      </w:tblPr>
      <w:tblGrid>
        <w:gridCol w:w="2834"/>
        <w:gridCol w:w="1205"/>
        <w:gridCol w:w="1205"/>
        <w:gridCol w:w="1205"/>
        <w:gridCol w:w="1205"/>
        <w:gridCol w:w="1205"/>
      </w:tblGrid>
      <w:tr w:rsidR="00D55CD4" w:rsidRPr="0073534E" w14:paraId="7DA4D696" w14:textId="106E2570" w:rsidTr="009411AE">
        <w:trPr>
          <w:cnfStyle w:val="100000000000" w:firstRow="1" w:lastRow="0" w:firstColumn="0" w:lastColumn="0" w:oddVBand="0" w:evenVBand="0" w:oddHBand="0" w:evenHBand="0" w:firstRowFirstColumn="0" w:firstRowLastColumn="0" w:lastRowFirstColumn="0" w:lastRowLastColumn="0"/>
          <w:trHeight w:val="350"/>
        </w:trPr>
        <w:tc>
          <w:tcPr>
            <w:tcW w:w="1600" w:type="pct"/>
          </w:tcPr>
          <w:p w14:paraId="48C0DECD" w14:textId="49C90557" w:rsidR="00D55CD4" w:rsidRPr="00962B47" w:rsidRDefault="00D55CD4" w:rsidP="00D007B6">
            <w:pPr>
              <w:pStyle w:val="TBLText"/>
              <w:jc w:val="center"/>
              <w:rPr>
                <w:sz w:val="22"/>
                <w:szCs w:val="22"/>
              </w:rPr>
            </w:pPr>
          </w:p>
        </w:tc>
        <w:tc>
          <w:tcPr>
            <w:tcW w:w="680" w:type="pct"/>
            <w:vAlign w:val="center"/>
          </w:tcPr>
          <w:p w14:paraId="168B6B22" w14:textId="5F47195E" w:rsidR="00D55CD4" w:rsidRPr="0073534E" w:rsidRDefault="00D55CD4" w:rsidP="2C7D733C">
            <w:pPr>
              <w:pStyle w:val="TBLText"/>
              <w:jc w:val="center"/>
              <w:rPr>
                <w:sz w:val="22"/>
                <w:szCs w:val="22"/>
              </w:rPr>
            </w:pPr>
            <w:r w:rsidRPr="2C7D733C">
              <w:rPr>
                <w:sz w:val="22"/>
                <w:szCs w:val="22"/>
              </w:rPr>
              <w:t>2025-26</w:t>
            </w:r>
          </w:p>
        </w:tc>
        <w:tc>
          <w:tcPr>
            <w:tcW w:w="680" w:type="pct"/>
            <w:vAlign w:val="center"/>
          </w:tcPr>
          <w:p w14:paraId="7D99C366" w14:textId="684CBD9B" w:rsidR="00D55CD4" w:rsidRPr="0073534E" w:rsidRDefault="00D55CD4" w:rsidP="2C7D733C">
            <w:pPr>
              <w:pStyle w:val="TBLText"/>
              <w:jc w:val="center"/>
              <w:rPr>
                <w:sz w:val="22"/>
                <w:szCs w:val="22"/>
              </w:rPr>
            </w:pPr>
            <w:r w:rsidRPr="2C7D733C">
              <w:rPr>
                <w:sz w:val="22"/>
                <w:szCs w:val="22"/>
              </w:rPr>
              <w:t>2026-27</w:t>
            </w:r>
          </w:p>
        </w:tc>
        <w:tc>
          <w:tcPr>
            <w:tcW w:w="680" w:type="pct"/>
            <w:vAlign w:val="center"/>
          </w:tcPr>
          <w:p w14:paraId="0EEA2E46" w14:textId="614288B9" w:rsidR="00D55CD4" w:rsidRPr="0073534E" w:rsidRDefault="00D55CD4" w:rsidP="2C7D733C">
            <w:pPr>
              <w:pStyle w:val="TBLText"/>
              <w:jc w:val="center"/>
              <w:rPr>
                <w:sz w:val="22"/>
                <w:szCs w:val="22"/>
              </w:rPr>
            </w:pPr>
            <w:r w:rsidRPr="2C7D733C">
              <w:rPr>
                <w:sz w:val="22"/>
                <w:szCs w:val="22"/>
              </w:rPr>
              <w:t>2027-28</w:t>
            </w:r>
          </w:p>
        </w:tc>
        <w:tc>
          <w:tcPr>
            <w:tcW w:w="680" w:type="pct"/>
          </w:tcPr>
          <w:p w14:paraId="48FDDD9D" w14:textId="7747B338" w:rsidR="00D55CD4" w:rsidRDefault="00D55CD4" w:rsidP="2C7D733C">
            <w:pPr>
              <w:pStyle w:val="TBLText"/>
              <w:jc w:val="center"/>
              <w:rPr>
                <w:sz w:val="22"/>
                <w:szCs w:val="22"/>
              </w:rPr>
            </w:pPr>
            <w:r w:rsidRPr="2C7D733C">
              <w:rPr>
                <w:sz w:val="22"/>
                <w:szCs w:val="22"/>
              </w:rPr>
              <w:t>2028-29</w:t>
            </w:r>
          </w:p>
        </w:tc>
        <w:tc>
          <w:tcPr>
            <w:tcW w:w="680" w:type="pct"/>
          </w:tcPr>
          <w:p w14:paraId="4E2BB3FD" w14:textId="42068D79" w:rsidR="00D55CD4" w:rsidRDefault="00D55CD4" w:rsidP="2C7D733C">
            <w:pPr>
              <w:pStyle w:val="TBLText"/>
              <w:jc w:val="center"/>
              <w:rPr>
                <w:sz w:val="22"/>
                <w:szCs w:val="22"/>
              </w:rPr>
            </w:pPr>
            <w:r w:rsidRPr="2C7D733C">
              <w:rPr>
                <w:sz w:val="22"/>
                <w:szCs w:val="22"/>
              </w:rPr>
              <w:t xml:space="preserve">TOTAL </w:t>
            </w:r>
          </w:p>
        </w:tc>
      </w:tr>
      <w:tr w:rsidR="00D55CD4" w:rsidRPr="00B23C18" w14:paraId="43D8FB1A" w14:textId="295203FD" w:rsidTr="009411AE">
        <w:trPr>
          <w:trHeight w:val="350"/>
        </w:trPr>
        <w:tc>
          <w:tcPr>
            <w:tcW w:w="1600" w:type="pct"/>
          </w:tcPr>
          <w:p w14:paraId="37C924FD" w14:textId="2B27D176" w:rsidR="00D55CD4" w:rsidRPr="00DD6F2F" w:rsidRDefault="00D55CD4" w:rsidP="2C7D733C">
            <w:pPr>
              <w:pStyle w:val="TBLText"/>
              <w:jc w:val="center"/>
              <w:rPr>
                <w:b/>
                <w:bCs/>
              </w:rPr>
            </w:pPr>
            <w:r w:rsidRPr="2C7D733C">
              <w:rPr>
                <w:b/>
                <w:bCs/>
              </w:rPr>
              <w:t xml:space="preserve">Option 7 </w:t>
            </w:r>
          </w:p>
        </w:tc>
        <w:tc>
          <w:tcPr>
            <w:tcW w:w="680" w:type="pct"/>
            <w:vAlign w:val="center"/>
          </w:tcPr>
          <w:p w14:paraId="2E24B163" w14:textId="323F069A" w:rsidR="00D55CD4" w:rsidRDefault="00D55CD4" w:rsidP="00D007B6">
            <w:pPr>
              <w:pStyle w:val="TBLText"/>
              <w:jc w:val="center"/>
            </w:pPr>
            <w:r>
              <w:t>$23.5</w:t>
            </w:r>
          </w:p>
        </w:tc>
        <w:tc>
          <w:tcPr>
            <w:tcW w:w="680" w:type="pct"/>
            <w:vAlign w:val="center"/>
          </w:tcPr>
          <w:p w14:paraId="50B601C0" w14:textId="3FDA1081" w:rsidR="00D55CD4" w:rsidRDefault="00D55CD4" w:rsidP="00D007B6">
            <w:pPr>
              <w:pStyle w:val="TBLText"/>
              <w:jc w:val="center"/>
            </w:pPr>
            <w:r>
              <w:t>$14.8</w:t>
            </w:r>
          </w:p>
        </w:tc>
        <w:tc>
          <w:tcPr>
            <w:tcW w:w="680" w:type="pct"/>
            <w:vAlign w:val="center"/>
          </w:tcPr>
          <w:p w14:paraId="716DF3F8" w14:textId="4C6E142A" w:rsidR="00D55CD4" w:rsidRPr="00373D4A" w:rsidRDefault="00D55CD4" w:rsidP="00D007B6">
            <w:pPr>
              <w:pStyle w:val="TBLText"/>
              <w:jc w:val="center"/>
            </w:pPr>
            <w:r>
              <w:t>$31.8</w:t>
            </w:r>
          </w:p>
        </w:tc>
        <w:tc>
          <w:tcPr>
            <w:tcW w:w="680" w:type="pct"/>
            <w:vAlign w:val="center"/>
          </w:tcPr>
          <w:p w14:paraId="22356D67" w14:textId="7EF6503F" w:rsidR="00D55CD4" w:rsidRPr="00373D4A" w:rsidRDefault="00D55CD4" w:rsidP="00D007B6">
            <w:pPr>
              <w:pStyle w:val="TBLText"/>
              <w:jc w:val="center"/>
            </w:pPr>
            <w:r>
              <w:t>$39.1</w:t>
            </w:r>
          </w:p>
        </w:tc>
        <w:tc>
          <w:tcPr>
            <w:tcW w:w="680" w:type="pct"/>
            <w:vAlign w:val="center"/>
          </w:tcPr>
          <w:p w14:paraId="76B2C914" w14:textId="7E80ABF6" w:rsidR="00D55CD4" w:rsidRPr="00DD6F2F" w:rsidRDefault="00D55CD4" w:rsidP="2C7D733C">
            <w:pPr>
              <w:pStyle w:val="TBLText"/>
              <w:jc w:val="center"/>
              <w:rPr>
                <w:b/>
                <w:bCs/>
              </w:rPr>
            </w:pPr>
            <w:r w:rsidRPr="2C7D733C">
              <w:rPr>
                <w:b/>
                <w:bCs/>
              </w:rPr>
              <w:t>$109.3</w:t>
            </w:r>
          </w:p>
        </w:tc>
      </w:tr>
    </w:tbl>
    <w:p w14:paraId="2DC9BEC9" w14:textId="3EDA586D" w:rsidR="00CA76CB" w:rsidRPr="00374204" w:rsidRDefault="2C7D733C" w:rsidP="2C7D733C">
      <w:pPr>
        <w:rPr>
          <w:sz w:val="20"/>
          <w:szCs w:val="20"/>
        </w:rPr>
      </w:pPr>
      <w:r w:rsidRPr="2C7D733C">
        <w:rPr>
          <w:sz w:val="20"/>
          <w:szCs w:val="20"/>
        </w:rPr>
        <w:t>Note: Indexed for WCI1</w:t>
      </w:r>
    </w:p>
    <w:p w14:paraId="184CED2A" w14:textId="7AEE29D3" w:rsidR="00201B75" w:rsidRPr="00310BFB" w:rsidRDefault="00201B75" w:rsidP="00201B75">
      <w:pPr>
        <w:pStyle w:val="Heading3"/>
        <w:rPr>
          <w:lang w:val="en-US"/>
        </w:rPr>
      </w:pPr>
      <w:r w:rsidRPr="00310BFB">
        <w:rPr>
          <w:lang w:val="en-US"/>
        </w:rPr>
        <w:t xml:space="preserve">Analysis </w:t>
      </w:r>
    </w:p>
    <w:p w14:paraId="2E9CFBBD" w14:textId="515ABF66" w:rsidR="00C7369C" w:rsidRDefault="00B2292C" w:rsidP="00C7369C">
      <w:r>
        <w:t>The department</w:t>
      </w:r>
      <w:r w:rsidR="00C7369C">
        <w:t xml:space="preserve"> contracted KPMG in mid-2022 to conduct a feasibility study to scope options for an employment entitlement portability scheme. KPMG’s feasibility study concluded that a portability scheme was not the best way to address employment disparities between GP registrars and hospital-based speciality trainees. </w:t>
      </w:r>
    </w:p>
    <w:p w14:paraId="57723BCE" w14:textId="64E986D4" w:rsidR="00C7369C" w:rsidRPr="0007302D" w:rsidRDefault="00C7369C" w:rsidP="00C7369C">
      <w:r>
        <w:t>The report noted:</w:t>
      </w:r>
    </w:p>
    <w:p w14:paraId="546D25E0" w14:textId="384A31C8" w:rsidR="00C7369C" w:rsidRDefault="00C7369C" w:rsidP="00C7369C">
      <w:pPr>
        <w:pStyle w:val="ListParagraph"/>
        <w:numPr>
          <w:ilvl w:val="0"/>
          <w:numId w:val="13"/>
        </w:numPr>
      </w:pPr>
      <w:r>
        <w:t xml:space="preserve">The administrative overheads of the proposed model were high, which made the scheme not cost effective for such a small cohort. </w:t>
      </w:r>
    </w:p>
    <w:p w14:paraId="7A52EC9F" w14:textId="5B3F28B5" w:rsidR="00C7369C" w:rsidRDefault="00C7369C" w:rsidP="00C7369C">
      <w:pPr>
        <w:pStyle w:val="ListParagraph"/>
        <w:numPr>
          <w:ilvl w:val="0"/>
          <w:numId w:val="13"/>
        </w:numPr>
      </w:pPr>
      <w:r>
        <w:t xml:space="preserve">The inclusion of long service leave and a cost sharing arrangement between practices and the Commonwealth created considerable complexity. </w:t>
      </w:r>
    </w:p>
    <w:p w14:paraId="5A4C7F54" w14:textId="03FFBE6E" w:rsidR="00C7369C" w:rsidRDefault="00C7369C" w:rsidP="00C7369C">
      <w:pPr>
        <w:pStyle w:val="ListParagraph"/>
        <w:numPr>
          <w:ilvl w:val="0"/>
          <w:numId w:val="13"/>
        </w:numPr>
      </w:pPr>
      <w:r>
        <w:t>It requires a national entity to be established to enable the portability of accrued leave of GP registrars regardless of changes to employers during GP training, which would represent a significant administrative burden to the Commonwealth.</w:t>
      </w:r>
    </w:p>
    <w:p w14:paraId="43BDA530" w14:textId="7F36D62F" w:rsidR="00C7369C" w:rsidRDefault="00C7369C" w:rsidP="00C7369C">
      <w:pPr>
        <w:pStyle w:val="ListParagraph"/>
        <w:numPr>
          <w:ilvl w:val="0"/>
          <w:numId w:val="13"/>
        </w:numPr>
      </w:pPr>
      <w:r>
        <w:t xml:space="preserve">Legislative change would likely be required, as well as negotiations across all states and territories. This would likely delay implementation. </w:t>
      </w:r>
    </w:p>
    <w:p w14:paraId="5D76FCF3" w14:textId="71474EF8" w:rsidR="00C7369C" w:rsidRDefault="00C7369C" w:rsidP="00C7369C">
      <w:pPr>
        <w:pStyle w:val="ListParagraph"/>
        <w:numPr>
          <w:ilvl w:val="0"/>
          <w:numId w:val="13"/>
        </w:numPr>
      </w:pPr>
      <w:r>
        <w:t xml:space="preserve">Harmonisation of the complex industrial relations systems across state and territory award systems will be highly contentious and challenging to achieve. </w:t>
      </w:r>
    </w:p>
    <w:p w14:paraId="38D2E04D" w14:textId="36F46BC9" w:rsidR="00C7369C" w:rsidRDefault="00C7369C" w:rsidP="00C7369C">
      <w:pPr>
        <w:pStyle w:val="ListParagraph"/>
        <w:numPr>
          <w:ilvl w:val="0"/>
          <w:numId w:val="13"/>
        </w:numPr>
      </w:pPr>
      <w:r>
        <w:t xml:space="preserve">There may be legal and constitutional considerations that impede implementation. </w:t>
      </w:r>
    </w:p>
    <w:p w14:paraId="0CF3C4A4" w14:textId="47E41E01" w:rsidR="00C7369C" w:rsidRDefault="00C7369C" w:rsidP="00C7369C">
      <w:pPr>
        <w:pStyle w:val="ListParagraph"/>
        <w:numPr>
          <w:ilvl w:val="0"/>
          <w:numId w:val="13"/>
        </w:numPr>
      </w:pPr>
      <w:r>
        <w:t>The approach is untested. This would represent the first time a portability scheme in Australia covered leave types beyond long service leave</w:t>
      </w:r>
      <w:r w:rsidR="00513A58" w:rsidRPr="00513A58">
        <w:t xml:space="preserve"> </w:t>
      </w:r>
      <w:r w:rsidR="00513A58">
        <w:t>or to only some workers within an industry (registrars only, during their training, which usually only extends to three or four years)</w:t>
      </w:r>
      <w:r>
        <w:t xml:space="preserve">. </w:t>
      </w:r>
    </w:p>
    <w:p w14:paraId="7ECB72CF" w14:textId="1ABEAE30" w:rsidR="00C7369C" w:rsidRDefault="00C7369C" w:rsidP="00C7369C">
      <w:r>
        <w:t xml:space="preserve">The potential need to achieve harmonisation across all Australian jurisdictions creates added complexity. In light of this, implementation timeframes are ambitious. </w:t>
      </w:r>
    </w:p>
    <w:p w14:paraId="31B502E3" w14:textId="2A850B37" w:rsidR="00FF6BC0" w:rsidRDefault="00B2292C" w:rsidP="00C7369C">
      <w:r>
        <w:t>The department</w:t>
      </w:r>
      <w:r w:rsidR="00C7369C">
        <w:t xml:space="preserve"> agrees that a portability scheme would be highly complex and would take considerable time (likely years) to negotiate and (if agreed) implement. Given the cost and administrative burden, and in light of the opportunity cost of not pursuing other options, a portability scheme does not represent value for money. </w:t>
      </w:r>
      <w:r>
        <w:t>The department’s</w:t>
      </w:r>
      <w:r w:rsidR="00C7369C">
        <w:t xml:space="preserve"> assessment is that action is required in the more immediate future to grow the GP training pipeline, and that delays will only exacerbate workforce gaps over time.   </w:t>
      </w:r>
    </w:p>
    <w:p w14:paraId="72091C91" w14:textId="48731620" w:rsidR="00C7369C" w:rsidRPr="00DD6F2F" w:rsidRDefault="00C7369C" w:rsidP="00C7369C">
      <w:pPr>
        <w:pStyle w:val="Heading3"/>
        <w:rPr>
          <w:lang w:val="en-US"/>
        </w:rPr>
      </w:pPr>
      <w:r w:rsidRPr="2C7D733C">
        <w:rPr>
          <w:lang w:val="en-US"/>
        </w:rPr>
        <w:t xml:space="preserve">Option 7 risks and benefits </w:t>
      </w:r>
    </w:p>
    <w:tbl>
      <w:tblPr>
        <w:tblStyle w:val="Custom1"/>
        <w:tblW w:w="5000" w:type="pct"/>
        <w:tblLook w:val="0660" w:firstRow="1" w:lastRow="1" w:firstColumn="0" w:lastColumn="0" w:noHBand="1" w:noVBand="1"/>
      </w:tblPr>
      <w:tblGrid>
        <w:gridCol w:w="4651"/>
        <w:gridCol w:w="4987"/>
      </w:tblGrid>
      <w:tr w:rsidR="00C7369C" w:rsidRPr="0073534E" w14:paraId="150BBB7F" w14:textId="53DF547D" w:rsidTr="000D790D">
        <w:trPr>
          <w:cnfStyle w:val="100000000000" w:firstRow="1" w:lastRow="0" w:firstColumn="0" w:lastColumn="0" w:oddVBand="0" w:evenVBand="0" w:oddHBand="0" w:evenHBand="0" w:firstRowFirstColumn="0" w:firstRowLastColumn="0" w:lastRowFirstColumn="0" w:lastRowLastColumn="0"/>
          <w:trHeight w:val="350"/>
        </w:trPr>
        <w:tc>
          <w:tcPr>
            <w:tcW w:w="2413" w:type="pct"/>
            <w:vAlign w:val="center"/>
          </w:tcPr>
          <w:p w14:paraId="6299DC89" w14:textId="510D7002" w:rsidR="00C7369C" w:rsidRPr="00962B47" w:rsidRDefault="00C7369C" w:rsidP="00C30A7D">
            <w:pPr>
              <w:pStyle w:val="TBLText"/>
              <w:jc w:val="center"/>
              <w:rPr>
                <w:sz w:val="22"/>
                <w:szCs w:val="22"/>
              </w:rPr>
            </w:pPr>
            <w:r w:rsidRPr="2C7D733C">
              <w:rPr>
                <w:sz w:val="22"/>
                <w:szCs w:val="22"/>
              </w:rPr>
              <w:t>BENEFITS</w:t>
            </w:r>
          </w:p>
        </w:tc>
        <w:tc>
          <w:tcPr>
            <w:tcW w:w="2587" w:type="pct"/>
            <w:vAlign w:val="center"/>
          </w:tcPr>
          <w:p w14:paraId="43AE6955" w14:textId="01F29F8B" w:rsidR="00C7369C" w:rsidRPr="0073534E" w:rsidRDefault="00C7369C" w:rsidP="00C30A7D">
            <w:pPr>
              <w:pStyle w:val="TBLText"/>
              <w:jc w:val="center"/>
              <w:rPr>
                <w:sz w:val="22"/>
                <w:szCs w:val="22"/>
              </w:rPr>
            </w:pPr>
            <w:r w:rsidRPr="2C7D733C">
              <w:rPr>
                <w:sz w:val="22"/>
                <w:szCs w:val="22"/>
              </w:rPr>
              <w:t>RISKS</w:t>
            </w:r>
          </w:p>
        </w:tc>
      </w:tr>
      <w:tr w:rsidR="00C7369C" w:rsidRPr="00321519" w14:paraId="20BD84CB" w14:textId="074C2583" w:rsidTr="000D790D">
        <w:trPr>
          <w:trHeight w:val="350"/>
        </w:trPr>
        <w:tc>
          <w:tcPr>
            <w:tcW w:w="2413" w:type="pct"/>
          </w:tcPr>
          <w:p w14:paraId="7E24B3E6" w14:textId="0C35DE80" w:rsidR="00C7369C" w:rsidRDefault="00C7369C" w:rsidP="00C30A7D">
            <w:pPr>
              <w:pStyle w:val="TBLText"/>
              <w:numPr>
                <w:ilvl w:val="0"/>
                <w:numId w:val="43"/>
              </w:numPr>
              <w:spacing w:after="120"/>
              <w:rPr>
                <w:sz w:val="22"/>
                <w:szCs w:val="22"/>
              </w:rPr>
            </w:pPr>
            <w:r w:rsidRPr="2C7D733C">
              <w:rPr>
                <w:sz w:val="22"/>
                <w:szCs w:val="22"/>
              </w:rPr>
              <w:t xml:space="preserve">Addresses a key structural barrier to pursuing GP training. </w:t>
            </w:r>
          </w:p>
          <w:p w14:paraId="61168AAB" w14:textId="2CA68748" w:rsidR="00C7369C" w:rsidRDefault="00C7369C" w:rsidP="00C30A7D">
            <w:pPr>
              <w:pStyle w:val="TBLText"/>
              <w:numPr>
                <w:ilvl w:val="0"/>
                <w:numId w:val="43"/>
              </w:numPr>
              <w:spacing w:after="120"/>
              <w:rPr>
                <w:sz w:val="22"/>
                <w:szCs w:val="22"/>
              </w:rPr>
            </w:pPr>
            <w:r w:rsidRPr="2C7D733C">
              <w:rPr>
                <w:sz w:val="22"/>
                <w:szCs w:val="22"/>
              </w:rPr>
              <w:t xml:space="preserve">Supports broader gender equity through inclusion of PPL. </w:t>
            </w:r>
          </w:p>
          <w:p w14:paraId="38D2B5BC" w14:textId="2B164476" w:rsidR="00C7369C" w:rsidRDefault="00C7369C" w:rsidP="00C30A7D">
            <w:pPr>
              <w:pStyle w:val="TBLText"/>
              <w:numPr>
                <w:ilvl w:val="0"/>
                <w:numId w:val="43"/>
              </w:numPr>
              <w:spacing w:after="120"/>
              <w:rPr>
                <w:sz w:val="22"/>
                <w:szCs w:val="22"/>
              </w:rPr>
            </w:pPr>
            <w:r w:rsidRPr="2C7D733C">
              <w:rPr>
                <w:sz w:val="22"/>
                <w:szCs w:val="22"/>
              </w:rPr>
              <w:t xml:space="preserve">Reduced stress regarding entitlements may support better fellowship outcomes.  </w:t>
            </w:r>
          </w:p>
          <w:p w14:paraId="0692D18E" w14:textId="7C4472C3" w:rsidR="00C7369C" w:rsidRPr="00886920" w:rsidRDefault="00C7369C" w:rsidP="00C30A7D">
            <w:pPr>
              <w:pStyle w:val="TBLText"/>
              <w:numPr>
                <w:ilvl w:val="0"/>
                <w:numId w:val="43"/>
              </w:numPr>
              <w:spacing w:after="120"/>
              <w:rPr>
                <w:sz w:val="22"/>
                <w:szCs w:val="22"/>
              </w:rPr>
            </w:pPr>
            <w:r>
              <w:rPr>
                <w:sz w:val="22"/>
                <w:szCs w:val="22"/>
              </w:rPr>
              <w:t>Incentivises more junior doctors into GP careers, which will result in more regionally and rurally based trainees if the current 50 per cent target is maintained.</w:t>
            </w:r>
          </w:p>
        </w:tc>
        <w:tc>
          <w:tcPr>
            <w:tcW w:w="2587" w:type="pct"/>
          </w:tcPr>
          <w:p w14:paraId="497DE969" w14:textId="641C21AD" w:rsidR="00C7369C" w:rsidRDefault="00C7369C" w:rsidP="00C30A7D">
            <w:pPr>
              <w:pStyle w:val="TBLText"/>
              <w:numPr>
                <w:ilvl w:val="0"/>
                <w:numId w:val="43"/>
              </w:numPr>
              <w:spacing w:after="120"/>
              <w:rPr>
                <w:sz w:val="22"/>
                <w:szCs w:val="22"/>
              </w:rPr>
            </w:pPr>
            <w:r w:rsidRPr="2C7D733C">
              <w:rPr>
                <w:sz w:val="22"/>
                <w:szCs w:val="22"/>
              </w:rPr>
              <w:t xml:space="preserve">Requires significant ongoing investment. </w:t>
            </w:r>
          </w:p>
          <w:p w14:paraId="7E703D27" w14:textId="7C678EF0" w:rsidR="00C7369C" w:rsidRPr="00213C80" w:rsidRDefault="00C7369C" w:rsidP="00C30A7D">
            <w:pPr>
              <w:pStyle w:val="TBLText"/>
              <w:numPr>
                <w:ilvl w:val="0"/>
                <w:numId w:val="43"/>
              </w:numPr>
              <w:spacing w:after="120"/>
              <w:rPr>
                <w:sz w:val="22"/>
                <w:szCs w:val="22"/>
              </w:rPr>
            </w:pPr>
            <w:r w:rsidRPr="00213C80">
              <w:rPr>
                <w:sz w:val="22"/>
                <w:szCs w:val="22"/>
              </w:rPr>
              <w:t xml:space="preserve">Highly complex and administratively burdensome to implement and administer. </w:t>
            </w:r>
          </w:p>
          <w:p w14:paraId="32E70378" w14:textId="53BF868F" w:rsidR="00C7369C" w:rsidRPr="00213C80" w:rsidRDefault="00C7369C" w:rsidP="00C30A7D">
            <w:pPr>
              <w:pStyle w:val="TBLText"/>
              <w:numPr>
                <w:ilvl w:val="0"/>
                <w:numId w:val="43"/>
              </w:numPr>
              <w:spacing w:after="120"/>
              <w:rPr>
                <w:sz w:val="22"/>
                <w:szCs w:val="22"/>
              </w:rPr>
            </w:pPr>
            <w:r w:rsidRPr="00213C80">
              <w:rPr>
                <w:sz w:val="22"/>
                <w:szCs w:val="22"/>
              </w:rPr>
              <w:t xml:space="preserve">May not be constitutionally or legally feasible. </w:t>
            </w:r>
          </w:p>
          <w:p w14:paraId="637CE7A3" w14:textId="2533AF31" w:rsidR="00C7369C" w:rsidRPr="00213C80" w:rsidRDefault="00C7369C" w:rsidP="00C30A7D">
            <w:pPr>
              <w:pStyle w:val="TBLText"/>
              <w:numPr>
                <w:ilvl w:val="0"/>
                <w:numId w:val="43"/>
              </w:numPr>
              <w:spacing w:after="120"/>
              <w:rPr>
                <w:sz w:val="22"/>
                <w:szCs w:val="22"/>
              </w:rPr>
            </w:pPr>
            <w:r w:rsidRPr="00213C80">
              <w:rPr>
                <w:sz w:val="22"/>
                <w:szCs w:val="22"/>
              </w:rPr>
              <w:t xml:space="preserve">Implementation timeline is </w:t>
            </w:r>
            <w:r w:rsidR="008F19C9" w:rsidRPr="00213C80">
              <w:rPr>
                <w:sz w:val="22"/>
                <w:szCs w:val="22"/>
              </w:rPr>
              <w:t>ambitious,</w:t>
            </w:r>
            <w:r w:rsidRPr="00213C80">
              <w:rPr>
                <w:sz w:val="22"/>
                <w:szCs w:val="22"/>
              </w:rPr>
              <w:t xml:space="preserve"> and delays are likely.</w:t>
            </w:r>
          </w:p>
          <w:p w14:paraId="49CF3846" w14:textId="41100D73" w:rsidR="00C7369C" w:rsidRPr="00213C80" w:rsidRDefault="00C7369C" w:rsidP="00C30A7D">
            <w:pPr>
              <w:pStyle w:val="TBLText"/>
              <w:numPr>
                <w:ilvl w:val="0"/>
                <w:numId w:val="43"/>
              </w:numPr>
              <w:spacing w:after="120"/>
              <w:rPr>
                <w:sz w:val="22"/>
                <w:szCs w:val="22"/>
              </w:rPr>
            </w:pPr>
            <w:r w:rsidRPr="00213C80">
              <w:rPr>
                <w:sz w:val="22"/>
                <w:szCs w:val="22"/>
              </w:rPr>
              <w:t>High compliance burden for all involved.</w:t>
            </w:r>
          </w:p>
          <w:p w14:paraId="3DA9BF01" w14:textId="0CDC66A9" w:rsidR="00C7369C" w:rsidRDefault="00C7369C" w:rsidP="00C30A7D">
            <w:pPr>
              <w:pStyle w:val="TBLText"/>
              <w:numPr>
                <w:ilvl w:val="0"/>
                <w:numId w:val="43"/>
              </w:numPr>
              <w:spacing w:after="120"/>
              <w:rPr>
                <w:sz w:val="22"/>
                <w:szCs w:val="22"/>
              </w:rPr>
            </w:pPr>
            <w:r>
              <w:rPr>
                <w:sz w:val="22"/>
                <w:szCs w:val="22"/>
              </w:rPr>
              <w:t xml:space="preserve">May raise expectations from other medical professions for a similar scheme. </w:t>
            </w:r>
          </w:p>
          <w:p w14:paraId="2DAEAA06" w14:textId="0AAC191D" w:rsidR="005F48FF" w:rsidRPr="00EF29C2" w:rsidRDefault="005F48FF" w:rsidP="00C30A7D">
            <w:pPr>
              <w:pStyle w:val="TBLText"/>
              <w:numPr>
                <w:ilvl w:val="0"/>
                <w:numId w:val="43"/>
              </w:numPr>
              <w:spacing w:after="120"/>
              <w:rPr>
                <w:sz w:val="22"/>
                <w:szCs w:val="22"/>
              </w:rPr>
            </w:pPr>
            <w:r>
              <w:rPr>
                <w:sz w:val="22"/>
                <w:szCs w:val="22"/>
              </w:rPr>
              <w:t>Would only apply to a small group of workers in an industry for three to four years, during which time they may not accumulate significant periods of leave.</w:t>
            </w:r>
          </w:p>
        </w:tc>
      </w:tr>
    </w:tbl>
    <w:p w14:paraId="57482085" w14:textId="77777777" w:rsidR="000D790D" w:rsidRPr="005A15B6" w:rsidRDefault="000D790D" w:rsidP="000D790D">
      <w:pPr>
        <w:pStyle w:val="Heading2"/>
      </w:pPr>
      <w:bookmarkStart w:id="20" w:name="_Toc178608159"/>
      <w:r w:rsidRPr="005A15B6">
        <w:t xml:space="preserve">Consultation </w:t>
      </w:r>
      <w:bookmarkEnd w:id="20"/>
    </w:p>
    <w:p w14:paraId="05146CF4" w14:textId="34A9DBD5" w:rsidR="000D790D" w:rsidRDefault="000D790D" w:rsidP="000D790D">
      <w:r>
        <w:t xml:space="preserve">In April 2023, the Health Ministers’ Meeting discussed issues relating to GP attraction and committed to development of a GP Attraction Strategy. </w:t>
      </w:r>
      <w:r w:rsidR="00231EEC">
        <w:t>Following</w:t>
      </w:r>
      <w:r>
        <w:t xml:space="preserve"> this decision, considerable consultation has occurred with the GP training sector, broader health workforce stakeholders and states and territories to inform the development of strategies to boost our GP workforce.</w:t>
      </w:r>
    </w:p>
    <w:p w14:paraId="7BA48FEC" w14:textId="77777777" w:rsidR="000D790D" w:rsidRDefault="000D790D" w:rsidP="000D790D">
      <w:r>
        <w:t xml:space="preserve">In particular, the </w:t>
      </w:r>
      <w:hyperlink r:id="rId34" w:anchor=":~:text=The%20General%20Practice%20Training%20Advisory%20Committee%20%28GPTAC%29%20provides,to%20deliver%20primary%20health%20care%20to%20all%20Australians." w:history="1">
        <w:r w:rsidRPr="008906B2">
          <w:rPr>
            <w:rStyle w:val="Hyperlink"/>
          </w:rPr>
          <w:t>General Practice Training Advisory Committee</w:t>
        </w:r>
      </w:hyperlink>
      <w:r>
        <w:t xml:space="preserve"> (GPTAC), which includes the key GP training sector stakeholders, has discussed these matters on a number of occasions in recent years. Key themes frequently discussed at GPTAC include:</w:t>
      </w:r>
    </w:p>
    <w:p w14:paraId="73325548" w14:textId="77777777" w:rsidR="000D790D" w:rsidRDefault="000D790D" w:rsidP="000D790D">
      <w:pPr>
        <w:pStyle w:val="ListParagraph"/>
        <w:numPr>
          <w:ilvl w:val="0"/>
          <w:numId w:val="61"/>
        </w:numPr>
        <w:spacing w:before="160"/>
        <w:ind w:left="714" w:hanging="357"/>
        <w:contextualSpacing w:val="0"/>
      </w:pPr>
      <w:r>
        <w:t>The importance of early and positive exposure to general practice in career decision making (see Option 2 and Option 3).</w:t>
      </w:r>
    </w:p>
    <w:p w14:paraId="6CFE916E" w14:textId="77777777" w:rsidR="000D790D" w:rsidRDefault="000D790D" w:rsidP="000D790D">
      <w:pPr>
        <w:pStyle w:val="ListParagraph"/>
        <w:numPr>
          <w:ilvl w:val="0"/>
          <w:numId w:val="61"/>
        </w:numPr>
      </w:pPr>
      <w:r>
        <w:t xml:space="preserve">GP exposure in the prevocational years (see Option 3): </w:t>
      </w:r>
    </w:p>
    <w:p w14:paraId="7D1E26E9" w14:textId="77777777" w:rsidR="000D790D" w:rsidRDefault="000D790D" w:rsidP="000D790D">
      <w:pPr>
        <w:pStyle w:val="ListParagraph"/>
        <w:numPr>
          <w:ilvl w:val="1"/>
          <w:numId w:val="61"/>
        </w:numPr>
        <w:ind w:left="1434" w:hanging="357"/>
        <w:contextualSpacing w:val="0"/>
      </w:pPr>
      <w:r>
        <w:t xml:space="preserve">Suggested changes to the JFPDP have been raised on a number of occasions, noting the geographical limitations. </w:t>
      </w:r>
    </w:p>
    <w:p w14:paraId="08C7C5E3" w14:textId="77777777" w:rsidR="000D790D" w:rsidRDefault="000D790D" w:rsidP="000D790D">
      <w:pPr>
        <w:pStyle w:val="ListParagraph"/>
        <w:numPr>
          <w:ilvl w:val="0"/>
          <w:numId w:val="61"/>
        </w:numPr>
        <w:spacing w:before="160" w:after="0"/>
        <w:ind w:left="714" w:hanging="357"/>
        <w:contextualSpacing w:val="0"/>
      </w:pPr>
      <w:r>
        <w:t>How medical schools can contribute to GP attraction</w:t>
      </w:r>
    </w:p>
    <w:p w14:paraId="72FF5813" w14:textId="77777777" w:rsidR="000D790D" w:rsidRDefault="000D790D" w:rsidP="000D790D">
      <w:pPr>
        <w:pStyle w:val="ListParagraph"/>
        <w:numPr>
          <w:ilvl w:val="1"/>
          <w:numId w:val="61"/>
        </w:numPr>
        <w:ind w:left="1434" w:hanging="357"/>
        <w:contextualSpacing w:val="0"/>
      </w:pPr>
      <w:r>
        <w:t xml:space="preserve">Medical Deans Australia and New Zealand (MDANZ) was recently added as a GPTAC member in recognition of the importance of this component of the GP training pipeline (see interface with Option 2). </w:t>
      </w:r>
    </w:p>
    <w:p w14:paraId="48E2BD19" w14:textId="77777777" w:rsidR="000D790D" w:rsidRDefault="000D790D" w:rsidP="000D790D">
      <w:pPr>
        <w:pStyle w:val="ListParagraph"/>
        <w:numPr>
          <w:ilvl w:val="0"/>
          <w:numId w:val="61"/>
        </w:numPr>
        <w:spacing w:before="160"/>
        <w:ind w:left="714" w:hanging="357"/>
        <w:contextualSpacing w:val="0"/>
      </w:pPr>
      <w:r>
        <w:t xml:space="preserve">The importance of ensuring equality in pay and conditions between GP registrars and other specialty trainees (see Options 5, 6 and 7). </w:t>
      </w:r>
    </w:p>
    <w:p w14:paraId="3D7D4D03" w14:textId="77777777" w:rsidR="000D790D" w:rsidRDefault="000D790D" w:rsidP="000D790D">
      <w:pPr>
        <w:pStyle w:val="ListParagraph"/>
        <w:numPr>
          <w:ilvl w:val="0"/>
          <w:numId w:val="61"/>
        </w:numPr>
        <w:spacing w:before="160"/>
        <w:ind w:left="714" w:hanging="357"/>
        <w:contextualSpacing w:val="0"/>
      </w:pPr>
      <w:r>
        <w:t>The importance of Government investment in the above strategies.</w:t>
      </w:r>
    </w:p>
    <w:p w14:paraId="0B003945" w14:textId="382D6EF5" w:rsidR="000D790D" w:rsidRDefault="000D790D" w:rsidP="000D790D">
      <w:pPr>
        <w:spacing w:before="160"/>
      </w:pPr>
      <w:r>
        <w:t xml:space="preserve">The </w:t>
      </w:r>
      <w:r w:rsidR="00715C3F">
        <w:t>d</w:t>
      </w:r>
      <w:r>
        <w:t xml:space="preserve">epartment also ran the 'Attracting medical student and junior doctors to general practice’ project from October 2022 to May 2023. </w:t>
      </w:r>
      <w:r w:rsidRPr="00B64547">
        <w:t xml:space="preserve">The project conducted 38 in-depth interviews with medical students and junior doctors to understand influences on their career choices. Although this is </w:t>
      </w:r>
      <w:r>
        <w:t xml:space="preserve">a </w:t>
      </w:r>
      <w:r w:rsidRPr="00B64547">
        <w:t>small sample, the project achieved thematic saturation</w:t>
      </w:r>
      <w:r>
        <w:t xml:space="preserve"> and</w:t>
      </w:r>
      <w:r w:rsidRPr="00B64547">
        <w:t xml:space="preserve"> a good demographic spread across age, gender, training stage, jurisdiction and rurality. </w:t>
      </w:r>
      <w:r>
        <w:t>The key findings were:</w:t>
      </w:r>
    </w:p>
    <w:p w14:paraId="22A1C2FE" w14:textId="77777777" w:rsidR="000D790D" w:rsidRPr="00B7110E" w:rsidRDefault="000D790D" w:rsidP="000D790D">
      <w:pPr>
        <w:numPr>
          <w:ilvl w:val="0"/>
          <w:numId w:val="78"/>
        </w:numPr>
        <w:spacing w:before="160"/>
      </w:pPr>
      <w:r w:rsidRPr="00B7110E">
        <w:t>Most medical students and junior doctors don’t have fixed ideas about their future specialty and can be influenced favourably towards GP careers.  </w:t>
      </w:r>
    </w:p>
    <w:p w14:paraId="32C24338" w14:textId="77777777" w:rsidR="000D790D" w:rsidRPr="00B7110E" w:rsidRDefault="000D790D" w:rsidP="000D790D">
      <w:pPr>
        <w:numPr>
          <w:ilvl w:val="0"/>
          <w:numId w:val="79"/>
        </w:numPr>
        <w:spacing w:before="160"/>
      </w:pPr>
      <w:r w:rsidRPr="00B7110E">
        <w:t>Three main factors influence the choice of medical specialty: Personal factors, exposure, and expectations/understanding of general practice.   </w:t>
      </w:r>
    </w:p>
    <w:p w14:paraId="619996FB" w14:textId="77777777" w:rsidR="000D790D" w:rsidRPr="00B7110E" w:rsidRDefault="000D790D" w:rsidP="000D790D">
      <w:pPr>
        <w:numPr>
          <w:ilvl w:val="0"/>
          <w:numId w:val="80"/>
        </w:numPr>
        <w:spacing w:before="160"/>
      </w:pPr>
      <w:r w:rsidRPr="00B7110E">
        <w:t>As junior doctors progress through training, additional factors can sway their choices: the application process, pay, work-life balance, upskilling opportunities, working environment and culture.   </w:t>
      </w:r>
    </w:p>
    <w:p w14:paraId="6A394F26" w14:textId="4558239E" w:rsidR="000D790D" w:rsidRDefault="000D790D" w:rsidP="000D790D">
      <w:r>
        <w:t xml:space="preserve">In late 2023, the </w:t>
      </w:r>
      <w:r w:rsidR="00715C3F">
        <w:t>d</w:t>
      </w:r>
      <w:r>
        <w:t xml:space="preserve">epartment consulted with a range of key stakeholders, including the members of the GPTAC, the </w:t>
      </w:r>
      <w:hyperlink r:id="rId35" w:history="1">
        <w:r w:rsidRPr="000B0BB4">
          <w:rPr>
            <w:rStyle w:val="Hyperlink"/>
          </w:rPr>
          <w:t>Medical Workforce Reform Advisory Committee</w:t>
        </w:r>
      </w:hyperlink>
      <w:r>
        <w:t xml:space="preserve">, and states and territories on a GP Attraction discussion framework exploring the focus areas of early exposure (Options 2 and 3), pathway entry/eligibility (Options 2 and 3), registrar employment and incentives (Options 5, 6 and 7), supervision capacity (Option 4), accreditation and placement experience (interface with Options 4, 5, 6 and 7), IMG experience, location and distribution (interface with Option 4), culture and prestige (Option 2), post-fellowship sustainability and burnout, teamwork and collegiality, and recognition and retention. While this included action beyond the GP training pipeline, there was broad support for action that addressed these elements. </w:t>
      </w:r>
    </w:p>
    <w:p w14:paraId="339E6263" w14:textId="03950AC2" w:rsidR="000D790D" w:rsidRPr="00105683" w:rsidRDefault="000D790D" w:rsidP="000D790D">
      <w:r>
        <w:t xml:space="preserve">Extensive consultation has also occurred </w:t>
      </w:r>
      <w:r w:rsidRPr="004C691A">
        <w:t xml:space="preserve">with the GP </w:t>
      </w:r>
      <w:r>
        <w:t>training</w:t>
      </w:r>
      <w:r w:rsidRPr="004C691A">
        <w:t xml:space="preserve"> sector </w:t>
      </w:r>
      <w:r>
        <w:t>for the mid-term review of the AGPT grant agreements and the review of the RGTS</w:t>
      </w:r>
      <w:r w:rsidRPr="004C691A">
        <w:t xml:space="preserve">. </w:t>
      </w:r>
      <w:r>
        <w:t>The n</w:t>
      </w:r>
      <w:r w:rsidRPr="004C691A">
        <w:t>umber of GP</w:t>
      </w:r>
      <w:r>
        <w:t xml:space="preserve"> and RG training</w:t>
      </w:r>
      <w:r w:rsidRPr="004C691A">
        <w:t xml:space="preserve"> places</w:t>
      </w:r>
      <w:r>
        <w:t xml:space="preserve"> and </w:t>
      </w:r>
      <w:r w:rsidRPr="004C691A">
        <w:t>AGPT funding arrangements</w:t>
      </w:r>
      <w:r>
        <w:t xml:space="preserve"> </w:t>
      </w:r>
      <w:r w:rsidRPr="004C691A">
        <w:t xml:space="preserve">(including NCP) </w:t>
      </w:r>
      <w:r>
        <w:t>were considered by these reviews</w:t>
      </w:r>
      <w:r w:rsidRPr="004C691A">
        <w:t>.</w:t>
      </w:r>
      <w:r>
        <w:t xml:space="preserve"> S</w:t>
      </w:r>
      <w:r w:rsidRPr="004C691A">
        <w:t xml:space="preserve">takeholders across the sector support increasing the number of </w:t>
      </w:r>
      <w:r>
        <w:t>training</w:t>
      </w:r>
      <w:r w:rsidRPr="004C691A">
        <w:t xml:space="preserve"> places and the amount of training undertaken in regional, rural and remote areas. </w:t>
      </w:r>
      <w:r>
        <w:t xml:space="preserve">There was also </w:t>
      </w:r>
      <w:r w:rsidRPr="00CF7488">
        <w:t xml:space="preserve">significant stakeholder support to consolidate </w:t>
      </w:r>
      <w:r>
        <w:t xml:space="preserve">the </w:t>
      </w:r>
      <w:r w:rsidRPr="00CF7488">
        <w:t>AGPT</w:t>
      </w:r>
      <w:r>
        <w:t xml:space="preserve"> program</w:t>
      </w:r>
      <w:r w:rsidRPr="00CF7488">
        <w:t xml:space="preserve"> and</w:t>
      </w:r>
      <w:r>
        <w:t xml:space="preserve"> the</w:t>
      </w:r>
      <w:r w:rsidRPr="00CF7488">
        <w:t xml:space="preserve"> RGTS</w:t>
      </w:r>
      <w:r>
        <w:t xml:space="preserve"> into a single GP/RG training program. </w:t>
      </w:r>
      <w:r w:rsidRPr="2C7D733C">
        <w:rPr>
          <w:lang w:val="en-US"/>
        </w:rPr>
        <w:t xml:space="preserve">Expanding community-based internship opportunities for junior doctors </w:t>
      </w:r>
      <w:r>
        <w:rPr>
          <w:lang w:val="en-US"/>
        </w:rPr>
        <w:t xml:space="preserve">(see Option 3) </w:t>
      </w:r>
      <w:r w:rsidRPr="2C7D733C">
        <w:rPr>
          <w:lang w:val="en-US"/>
        </w:rPr>
        <w:t xml:space="preserve">was </w:t>
      </w:r>
      <w:r>
        <w:rPr>
          <w:lang w:val="en-US"/>
        </w:rPr>
        <w:t xml:space="preserve">also </w:t>
      </w:r>
      <w:r w:rsidRPr="2C7D733C">
        <w:rPr>
          <w:lang w:val="en-US"/>
        </w:rPr>
        <w:t>one of the outcomes from a 2024 worksho</w:t>
      </w:r>
      <w:r>
        <w:rPr>
          <w:lang w:val="en-US"/>
        </w:rPr>
        <w:t xml:space="preserve">p on bias in the health system. This meeting was </w:t>
      </w:r>
      <w:r w:rsidRPr="2C7D733C">
        <w:rPr>
          <w:lang w:val="en-US"/>
        </w:rPr>
        <w:t>chaired by the</w:t>
      </w:r>
      <w:r>
        <w:rPr>
          <w:lang w:val="en-US"/>
        </w:rPr>
        <w:t> </w:t>
      </w:r>
      <w:r w:rsidRPr="2C7D733C">
        <w:rPr>
          <w:lang w:val="en-US"/>
        </w:rPr>
        <w:t>Hon</w:t>
      </w:r>
      <w:r>
        <w:rPr>
          <w:lang w:val="en-US"/>
        </w:rPr>
        <w:t> </w:t>
      </w:r>
      <w:r w:rsidRPr="2C7D733C">
        <w:rPr>
          <w:lang w:val="en-US"/>
        </w:rPr>
        <w:t>Ged</w:t>
      </w:r>
      <w:r>
        <w:rPr>
          <w:lang w:val="en-US"/>
        </w:rPr>
        <w:t> </w:t>
      </w:r>
      <w:r w:rsidRPr="2C7D733C">
        <w:rPr>
          <w:lang w:val="en-US"/>
        </w:rPr>
        <w:t>Kearney MP,</w:t>
      </w:r>
      <w:r>
        <w:rPr>
          <w:lang w:val="en-US"/>
        </w:rPr>
        <w:t xml:space="preserve"> Assistant Minister for Health</w:t>
      </w:r>
      <w:r w:rsidR="00EA3C02">
        <w:rPr>
          <w:lang w:val="en-US"/>
        </w:rPr>
        <w:t>,</w:t>
      </w:r>
      <w:r>
        <w:rPr>
          <w:lang w:val="en-US"/>
        </w:rPr>
        <w:t xml:space="preserve"> and included representation from the AMA and RACGP. </w:t>
      </w:r>
    </w:p>
    <w:p w14:paraId="5E3133EC" w14:textId="77777777" w:rsidR="000D790D" w:rsidRDefault="000D790D" w:rsidP="000D790D">
      <w:pPr>
        <w:pStyle w:val="Heading3"/>
      </w:pPr>
      <w:r>
        <w:t xml:space="preserve">Specific key stakeholder views on options </w:t>
      </w:r>
    </w:p>
    <w:p w14:paraId="20A1DB46" w14:textId="53BA5E98" w:rsidR="000D790D" w:rsidRPr="00326BF4" w:rsidRDefault="000D790D" w:rsidP="000D790D">
      <w:pPr>
        <w:rPr>
          <w:lang w:val="en-US"/>
        </w:rPr>
      </w:pPr>
      <w:r>
        <w:rPr>
          <w:lang w:val="en-US"/>
        </w:rPr>
        <w:t>A</w:t>
      </w:r>
      <w:r w:rsidRPr="001E4979">
        <w:rPr>
          <w:lang w:val="en-US"/>
        </w:rPr>
        <w:t xml:space="preserve"> number of stakeholders have called publicly for investment in growing the GP workforce. RACGP and ACRRM have publicly called for an increase in the number of GP training places</w:t>
      </w:r>
      <w:r w:rsidRPr="00FE4567">
        <w:rPr>
          <w:vertAlign w:val="superscript"/>
          <w:lang w:val="en-US"/>
        </w:rPr>
        <w:footnoteReference w:id="135"/>
      </w:r>
      <w:r w:rsidRPr="00FE4567">
        <w:rPr>
          <w:vertAlign w:val="superscript"/>
          <w:lang w:val="en-US"/>
        </w:rPr>
        <w:footnoteReference w:id="136"/>
      </w:r>
      <w:r w:rsidRPr="00326BF4">
        <w:rPr>
          <w:lang w:val="en-US"/>
        </w:rPr>
        <w:t xml:space="preserve">. Both GP colleges have recently advised that supervisor capacity is high and could accommodate an increase in AGPT registrar numbers (see Option 4). </w:t>
      </w:r>
    </w:p>
    <w:p w14:paraId="7C65CD8A" w14:textId="4CF1D722" w:rsidR="000D790D" w:rsidRPr="004C691A" w:rsidRDefault="000D790D" w:rsidP="000D790D">
      <w:pPr>
        <w:spacing w:before="160"/>
      </w:pPr>
      <w:r>
        <w:t xml:space="preserve">In discussions with the </w:t>
      </w:r>
      <w:r w:rsidR="00715C3F">
        <w:t>d</w:t>
      </w:r>
      <w:r>
        <w:t xml:space="preserve">epartment, </w:t>
      </w:r>
      <w:r w:rsidR="00EA3C02">
        <w:t xml:space="preserve">RACGP </w:t>
      </w:r>
      <w:r w:rsidRPr="004C691A">
        <w:t>has</w:t>
      </w:r>
      <w:r>
        <w:t xml:space="preserve"> </w:t>
      </w:r>
      <w:r w:rsidRPr="004C691A">
        <w:t>advocated for GP training barriers to be removed, primarily the loss of work entitlements and pay cuts GP registrars encounter when they leave the hospital system and enter private practice</w:t>
      </w:r>
      <w:r>
        <w:t xml:space="preserve"> (Options 5, 6 and 7)</w:t>
      </w:r>
      <w:r w:rsidRPr="004C691A">
        <w:t>.</w:t>
      </w:r>
      <w:r>
        <w:t xml:space="preserve"> </w:t>
      </w:r>
    </w:p>
    <w:p w14:paraId="688B216A" w14:textId="3BEB0B72" w:rsidR="000D790D" w:rsidRPr="004C691A" w:rsidRDefault="00EA3C02" w:rsidP="000D790D">
      <w:pPr>
        <w:spacing w:before="160"/>
      </w:pPr>
      <w:r>
        <w:t>The AMA has</w:t>
      </w:r>
      <w:r w:rsidR="000D790D" w:rsidRPr="004C691A">
        <w:t xml:space="preserve"> called for the Government to ramp up efforts to support and grow the GP workforce</w:t>
      </w:r>
      <w:r w:rsidR="000D790D">
        <w:t xml:space="preserve"> through</w:t>
      </w:r>
      <w:r w:rsidR="000D790D" w:rsidRPr="004C691A">
        <w:t xml:space="preserve"> greater opportunities for </w:t>
      </w:r>
      <w:r w:rsidR="000D790D">
        <w:t xml:space="preserve">junior </w:t>
      </w:r>
      <w:r w:rsidR="000D790D" w:rsidRPr="004C691A">
        <w:t>doctors to experience general practice early in their career and policy that ensures the number of GP training places each year is based on community need</w:t>
      </w:r>
      <w:r w:rsidR="000D790D">
        <w:t xml:space="preserve">. </w:t>
      </w:r>
      <w:r>
        <w:t xml:space="preserve">The AMA </w:t>
      </w:r>
      <w:r w:rsidR="000D790D">
        <w:t>also</w:t>
      </w:r>
      <w:r w:rsidR="000D790D" w:rsidRPr="004C691A">
        <w:t xml:space="preserve"> called for GP trainees to be provided parity with their hospital-based counterparts</w:t>
      </w:r>
      <w:r w:rsidR="000D790D">
        <w:t xml:space="preserve"> (Options 2</w:t>
      </w:r>
      <w:r>
        <w:t xml:space="preserve">, 3, 4, 5, 6 and </w:t>
      </w:r>
      <w:r w:rsidR="000D790D">
        <w:t>7)</w:t>
      </w:r>
      <w:r w:rsidR="000D790D" w:rsidRPr="004C691A">
        <w:t>.</w:t>
      </w:r>
    </w:p>
    <w:p w14:paraId="3C8DCA22" w14:textId="2EA7DEF3" w:rsidR="000D790D" w:rsidRDefault="000D790D" w:rsidP="000D790D">
      <w:pPr>
        <w:rPr>
          <w:lang w:val="en-US"/>
        </w:rPr>
      </w:pPr>
      <w:r w:rsidRPr="00BA3DAF">
        <w:rPr>
          <w:lang w:val="en-US"/>
        </w:rPr>
        <w:t>GPRA report</w:t>
      </w:r>
      <w:r w:rsidR="00EA3C02">
        <w:rPr>
          <w:lang w:val="en-US"/>
        </w:rPr>
        <w:t>ed</w:t>
      </w:r>
      <w:r w:rsidRPr="00BA3DAF">
        <w:rPr>
          <w:lang w:val="en-US"/>
        </w:rPr>
        <w:t xml:space="preserve"> that registrars </w:t>
      </w:r>
      <w:r w:rsidR="00EA3C02">
        <w:rPr>
          <w:lang w:val="en-US"/>
        </w:rPr>
        <w:t xml:space="preserve">participating in the AGPT program </w:t>
      </w:r>
      <w:r w:rsidRPr="00BA3DAF">
        <w:rPr>
          <w:lang w:val="en-US"/>
        </w:rPr>
        <w:t>suffer a significant drop in pay and conditions from what they were re</w:t>
      </w:r>
      <w:r>
        <w:rPr>
          <w:lang w:val="en-US"/>
        </w:rPr>
        <w:t xml:space="preserve">ceiving in the hospital system and have </w:t>
      </w:r>
      <w:r w:rsidRPr="00BA3DAF">
        <w:rPr>
          <w:lang w:val="en-US"/>
        </w:rPr>
        <w:t>called for the Government to address the lack of access to parental, study and exam leave GP registrars experience when they enter community-based GP training, saying that the portability of this type of leave is a key barrier to doctors choosing General Practice as a specialty.</w:t>
      </w:r>
      <w:r w:rsidRPr="00BA3DAF">
        <w:t xml:space="preserve"> </w:t>
      </w:r>
      <w:r>
        <w:t xml:space="preserve">GPRA proposed a GP Training Leave Support Fund to facilitate access to entitlements for GP registrars throughout their training (Option 7). </w:t>
      </w:r>
    </w:p>
    <w:p w14:paraId="26904009" w14:textId="77777777" w:rsidR="000D790D" w:rsidRPr="00BA3DAF" w:rsidRDefault="000D790D" w:rsidP="000D790D">
      <w:pPr>
        <w:rPr>
          <w:lang w:val="en-US"/>
        </w:rPr>
      </w:pPr>
      <w:r w:rsidRPr="00BA3DAF">
        <w:rPr>
          <w:lang w:val="en-US"/>
        </w:rPr>
        <w:t>General Practice Supervisors Australia (GPSA) highlighted that there is a significant drop in remuneration for AGPT registrars when they move from the hospital system to training in a general practice. GPSA suggested that the shortfall in pay for these registrars could be paid directly through the NCP Framework which would reduce pressure and stress on registrars and practices</w:t>
      </w:r>
      <w:r>
        <w:rPr>
          <w:lang w:val="en-US"/>
        </w:rPr>
        <w:t xml:space="preserve"> (Option 5).</w:t>
      </w:r>
    </w:p>
    <w:p w14:paraId="06F57044" w14:textId="5123FC7C" w:rsidR="000D790D" w:rsidRDefault="000D790D" w:rsidP="000D790D">
      <w:pPr>
        <w:spacing w:before="160"/>
      </w:pPr>
      <w:r>
        <w:t xml:space="preserve">The </w:t>
      </w:r>
      <w:r w:rsidRPr="00C349DE">
        <w:t xml:space="preserve">Rural Doctors Association of Australia </w:t>
      </w:r>
      <w:r>
        <w:t>(</w:t>
      </w:r>
      <w:r w:rsidRPr="001D54DF">
        <w:t>RDAA</w:t>
      </w:r>
      <w:r>
        <w:t>)</w:t>
      </w:r>
      <w:r w:rsidRPr="001D54DF">
        <w:t xml:space="preserve"> </w:t>
      </w:r>
      <w:r>
        <w:t xml:space="preserve">supports greater </w:t>
      </w:r>
      <w:r w:rsidRPr="004C691A">
        <w:t xml:space="preserve">experience </w:t>
      </w:r>
      <w:r>
        <w:t xml:space="preserve">in </w:t>
      </w:r>
      <w:r w:rsidRPr="004C691A">
        <w:t>general practice</w:t>
      </w:r>
      <w:r>
        <w:t xml:space="preserve"> and has called for an</w:t>
      </w:r>
      <w:r w:rsidRPr="001D54DF">
        <w:t xml:space="preserve"> </w:t>
      </w:r>
      <w:r>
        <w:t>a</w:t>
      </w:r>
      <w:r w:rsidRPr="001D54DF">
        <w:t xml:space="preserve">dditional 150 John Flynn Prevocational </w:t>
      </w:r>
      <w:r w:rsidR="00132A10">
        <w:t>Doct</w:t>
      </w:r>
      <w:r w:rsidR="00EB291F">
        <w:t xml:space="preserve">or </w:t>
      </w:r>
      <w:r w:rsidRPr="001D54DF">
        <w:t>Program positions</w:t>
      </w:r>
      <w:r>
        <w:t xml:space="preserve"> (Option 3).</w:t>
      </w:r>
    </w:p>
    <w:p w14:paraId="10E08FC3" w14:textId="73945A81" w:rsidR="000D790D" w:rsidRPr="004C691A" w:rsidRDefault="000D790D" w:rsidP="000D790D">
      <w:pPr>
        <w:spacing w:before="160"/>
      </w:pPr>
      <w:r>
        <w:t xml:space="preserve">The </w:t>
      </w:r>
      <w:r w:rsidRPr="00755EDB">
        <w:t xml:space="preserve">Primary Care Business Council </w:t>
      </w:r>
      <w:r>
        <w:t>has said that</w:t>
      </w:r>
      <w:r w:rsidRPr="00755EDB">
        <w:t xml:space="preserve"> reducing the salary gap for GP </w:t>
      </w:r>
      <w:r>
        <w:t>r</w:t>
      </w:r>
      <w:r w:rsidRPr="00755EDB">
        <w:t xml:space="preserve">egistrars </w:t>
      </w:r>
      <w:r>
        <w:t>will help a</w:t>
      </w:r>
      <w:r w:rsidRPr="00755EDB">
        <w:t>ddres</w:t>
      </w:r>
      <w:r>
        <w:t xml:space="preserve">s the </w:t>
      </w:r>
      <w:r w:rsidRPr="00755EDB">
        <w:t>long-term supply issues in general practice</w:t>
      </w:r>
      <w:r>
        <w:t xml:space="preserve"> (Option 5)</w:t>
      </w:r>
      <w:r w:rsidRPr="00755EDB">
        <w:t xml:space="preserve">. The </w:t>
      </w:r>
      <w:r w:rsidR="00EA3C02">
        <w:t xml:space="preserve">Primary Care Business </w:t>
      </w:r>
      <w:r w:rsidRPr="00755EDB">
        <w:t xml:space="preserve">Council </w:t>
      </w:r>
      <w:r>
        <w:t>also called for</w:t>
      </w:r>
      <w:r w:rsidRPr="00755EDB">
        <w:t xml:space="preserve"> better funding of </w:t>
      </w:r>
      <w:r>
        <w:t xml:space="preserve">GP </w:t>
      </w:r>
      <w:r w:rsidRPr="00755EDB">
        <w:t>supervisors</w:t>
      </w:r>
      <w:r>
        <w:t xml:space="preserve"> (Option 4)</w:t>
      </w:r>
      <w:r w:rsidRPr="00755EDB">
        <w:t>.</w:t>
      </w:r>
    </w:p>
    <w:p w14:paraId="0C4B1247" w14:textId="7A2464FD" w:rsidR="00B076EF" w:rsidRPr="00213C80" w:rsidRDefault="000D790D" w:rsidP="00213C80">
      <w:r>
        <w:t xml:space="preserve">A summary of key stakeholder positions against each option (where known) is described in Table </w:t>
      </w:r>
      <w:r w:rsidR="00480A72">
        <w:t>3</w:t>
      </w:r>
      <w:r>
        <w:t>.</w:t>
      </w:r>
      <w:r w:rsidR="00B076EF">
        <w:rPr>
          <w:b/>
          <w:bCs/>
          <w:sz w:val="20"/>
          <w:szCs w:val="20"/>
        </w:rPr>
        <w:br w:type="page"/>
      </w:r>
    </w:p>
    <w:p w14:paraId="29305A30" w14:textId="77777777" w:rsidR="00B076EF" w:rsidRDefault="00B076EF" w:rsidP="000D790D">
      <w:pPr>
        <w:rPr>
          <w:b/>
          <w:bCs/>
          <w:sz w:val="20"/>
          <w:szCs w:val="20"/>
        </w:rPr>
        <w:sectPr w:rsidR="00B076EF" w:rsidSect="000A5B88">
          <w:headerReference w:type="even" r:id="rId36"/>
          <w:headerReference w:type="default" r:id="rId37"/>
          <w:footerReference w:type="even" r:id="rId38"/>
          <w:footerReference w:type="default" r:id="rId39"/>
          <w:headerReference w:type="first" r:id="rId40"/>
          <w:footerReference w:type="first" r:id="rId41"/>
          <w:pgSz w:w="11906" w:h="16838"/>
          <w:pgMar w:top="1701" w:right="1134" w:bottom="1843" w:left="1134" w:header="993" w:footer="709" w:gutter="0"/>
          <w:pgNumType w:start="1"/>
          <w:cols w:space="708"/>
          <w:titlePg/>
          <w:docGrid w:linePitch="360"/>
        </w:sectPr>
      </w:pPr>
    </w:p>
    <w:p w14:paraId="6DA67370" w14:textId="764C39B4" w:rsidR="000D790D" w:rsidRPr="00DD6F2F" w:rsidRDefault="000D790D" w:rsidP="000D790D">
      <w:pPr>
        <w:rPr>
          <w:b/>
          <w:bCs/>
          <w:sz w:val="20"/>
          <w:szCs w:val="20"/>
        </w:rPr>
      </w:pPr>
      <w:r>
        <w:rPr>
          <w:b/>
          <w:bCs/>
          <w:sz w:val="20"/>
          <w:szCs w:val="20"/>
        </w:rPr>
        <w:t xml:space="preserve">Table </w:t>
      </w:r>
      <w:r w:rsidR="00480A72">
        <w:rPr>
          <w:b/>
          <w:bCs/>
          <w:sz w:val="20"/>
          <w:szCs w:val="20"/>
        </w:rPr>
        <w:t>3</w:t>
      </w:r>
      <w:r w:rsidRPr="2C7D733C">
        <w:rPr>
          <w:b/>
          <w:bCs/>
          <w:sz w:val="20"/>
          <w:szCs w:val="20"/>
        </w:rPr>
        <w:t xml:space="preserve">: </w:t>
      </w:r>
      <w:r>
        <w:rPr>
          <w:b/>
          <w:bCs/>
          <w:sz w:val="20"/>
          <w:szCs w:val="20"/>
        </w:rPr>
        <w:t>High level summary of select key sector stakeholder views</w:t>
      </w:r>
      <w:r w:rsidRPr="2C7D733C">
        <w:rPr>
          <w:b/>
          <w:bCs/>
          <w:sz w:val="20"/>
          <w:szCs w:val="20"/>
        </w:rPr>
        <w:t xml:space="preserve"> </w:t>
      </w:r>
    </w:p>
    <w:tbl>
      <w:tblPr>
        <w:tblStyle w:val="Custom1"/>
        <w:tblW w:w="5000" w:type="pct"/>
        <w:tblLayout w:type="fixed"/>
        <w:tblLook w:val="0660" w:firstRow="1" w:lastRow="1" w:firstColumn="0" w:lastColumn="0" w:noHBand="1" w:noVBand="1"/>
      </w:tblPr>
      <w:tblGrid>
        <w:gridCol w:w="1673"/>
        <w:gridCol w:w="1671"/>
        <w:gridCol w:w="1643"/>
        <w:gridCol w:w="1662"/>
        <w:gridCol w:w="1662"/>
        <w:gridCol w:w="1662"/>
        <w:gridCol w:w="1662"/>
        <w:gridCol w:w="1659"/>
      </w:tblGrid>
      <w:tr w:rsidR="000D790D" w:rsidRPr="00995541" w14:paraId="5840979C" w14:textId="77777777" w:rsidTr="00C30A7D">
        <w:trPr>
          <w:cnfStyle w:val="100000000000" w:firstRow="1" w:lastRow="0" w:firstColumn="0" w:lastColumn="0" w:oddVBand="0" w:evenVBand="0" w:oddHBand="0" w:evenHBand="0" w:firstRowFirstColumn="0" w:firstRowLastColumn="0" w:lastRowFirstColumn="0" w:lastRowLastColumn="0"/>
          <w:trHeight w:val="350"/>
        </w:trPr>
        <w:tc>
          <w:tcPr>
            <w:tcW w:w="629" w:type="pct"/>
            <w:vAlign w:val="center"/>
          </w:tcPr>
          <w:p w14:paraId="25A7948A" w14:textId="77777777" w:rsidR="000D790D" w:rsidRPr="00EF5BD3" w:rsidRDefault="000D790D" w:rsidP="00C30A7D">
            <w:pPr>
              <w:pStyle w:val="TBLText"/>
              <w:jc w:val="center"/>
              <w:rPr>
                <w:b w:val="0"/>
                <w:bCs/>
              </w:rPr>
            </w:pPr>
            <w:r w:rsidRPr="00EF5BD3">
              <w:rPr>
                <w:bCs/>
              </w:rPr>
              <w:t>Stake</w:t>
            </w:r>
            <w:r>
              <w:rPr>
                <w:b w:val="0"/>
                <w:bCs/>
              </w:rPr>
              <w:t>-</w:t>
            </w:r>
            <w:r w:rsidRPr="00EF5BD3">
              <w:rPr>
                <w:bCs/>
              </w:rPr>
              <w:t xml:space="preserve">holder </w:t>
            </w:r>
          </w:p>
        </w:tc>
        <w:tc>
          <w:tcPr>
            <w:tcW w:w="628" w:type="pct"/>
            <w:vAlign w:val="center"/>
          </w:tcPr>
          <w:p w14:paraId="28FA278F" w14:textId="77777777" w:rsidR="000D790D" w:rsidRPr="00EF5BD3" w:rsidRDefault="000D790D" w:rsidP="00C30A7D">
            <w:pPr>
              <w:pStyle w:val="TBLText"/>
              <w:jc w:val="center"/>
              <w:rPr>
                <w:b w:val="0"/>
                <w:bCs/>
              </w:rPr>
            </w:pPr>
            <w:r w:rsidRPr="00EF5BD3">
              <w:rPr>
                <w:bCs/>
              </w:rPr>
              <w:t xml:space="preserve">Status quo </w:t>
            </w:r>
          </w:p>
        </w:tc>
        <w:tc>
          <w:tcPr>
            <w:tcW w:w="618" w:type="pct"/>
            <w:vAlign w:val="center"/>
          </w:tcPr>
          <w:p w14:paraId="1FCC5FFC" w14:textId="77777777" w:rsidR="000D790D" w:rsidRPr="00EF5BD3" w:rsidRDefault="000D790D" w:rsidP="00C30A7D">
            <w:pPr>
              <w:pStyle w:val="TBLText"/>
              <w:jc w:val="center"/>
              <w:rPr>
                <w:b w:val="0"/>
                <w:bCs/>
              </w:rPr>
            </w:pPr>
            <w:r w:rsidRPr="00EF5BD3">
              <w:rPr>
                <w:bCs/>
              </w:rPr>
              <w:t>Primary care CSPs/</w:t>
            </w:r>
            <w:r>
              <w:rPr>
                <w:b w:val="0"/>
                <w:bCs/>
              </w:rPr>
              <w:t xml:space="preserve"> </w:t>
            </w:r>
            <w:r w:rsidRPr="00EF5BD3">
              <w:rPr>
                <w:bCs/>
              </w:rPr>
              <w:t>primary care focus in medical school</w:t>
            </w:r>
          </w:p>
        </w:tc>
        <w:tc>
          <w:tcPr>
            <w:tcW w:w="625" w:type="pct"/>
            <w:vAlign w:val="center"/>
          </w:tcPr>
          <w:p w14:paraId="7E8B0183" w14:textId="2A136856" w:rsidR="000D790D" w:rsidRPr="00EF5BD3" w:rsidRDefault="000D790D" w:rsidP="00C30A7D">
            <w:pPr>
              <w:pStyle w:val="TBLText"/>
              <w:jc w:val="center"/>
              <w:rPr>
                <w:b w:val="0"/>
                <w:bCs/>
              </w:rPr>
            </w:pPr>
            <w:r w:rsidRPr="00EF5BD3">
              <w:rPr>
                <w:bCs/>
              </w:rPr>
              <w:t>Greater prevoc</w:t>
            </w:r>
            <w:r>
              <w:rPr>
                <w:b w:val="0"/>
                <w:bCs/>
              </w:rPr>
              <w:t xml:space="preserve"> </w:t>
            </w:r>
            <w:r w:rsidRPr="001E4979">
              <w:rPr>
                <w:bCs/>
              </w:rPr>
              <w:t>GP exposure</w:t>
            </w:r>
          </w:p>
        </w:tc>
        <w:tc>
          <w:tcPr>
            <w:tcW w:w="625" w:type="pct"/>
            <w:vAlign w:val="center"/>
          </w:tcPr>
          <w:p w14:paraId="35C5FCEB" w14:textId="77777777" w:rsidR="000D790D" w:rsidRPr="00EF5BD3" w:rsidRDefault="000D790D" w:rsidP="00C30A7D">
            <w:pPr>
              <w:pStyle w:val="TBLText"/>
              <w:jc w:val="center"/>
              <w:rPr>
                <w:b w:val="0"/>
                <w:bCs/>
              </w:rPr>
            </w:pPr>
            <w:r w:rsidRPr="00EF5BD3">
              <w:rPr>
                <w:bCs/>
              </w:rPr>
              <w:t>More GP training places</w:t>
            </w:r>
          </w:p>
        </w:tc>
        <w:tc>
          <w:tcPr>
            <w:tcW w:w="625" w:type="pct"/>
            <w:vAlign w:val="center"/>
          </w:tcPr>
          <w:p w14:paraId="0784A6CE" w14:textId="77777777" w:rsidR="000D790D" w:rsidRPr="00EF5BD3" w:rsidRDefault="000D790D" w:rsidP="00C30A7D">
            <w:pPr>
              <w:pStyle w:val="TBLText"/>
              <w:jc w:val="center"/>
              <w:rPr>
                <w:b w:val="0"/>
                <w:bCs/>
              </w:rPr>
            </w:pPr>
            <w:r w:rsidRPr="00EF5BD3">
              <w:rPr>
                <w:bCs/>
              </w:rPr>
              <w:t>GP training incentives/pay gap reduction</w:t>
            </w:r>
          </w:p>
        </w:tc>
        <w:tc>
          <w:tcPr>
            <w:tcW w:w="625" w:type="pct"/>
            <w:vAlign w:val="center"/>
          </w:tcPr>
          <w:p w14:paraId="06FFE1BD" w14:textId="77777777" w:rsidR="000D790D" w:rsidRPr="00EF5BD3" w:rsidRDefault="000D790D" w:rsidP="00C30A7D">
            <w:pPr>
              <w:pStyle w:val="TBLText"/>
              <w:jc w:val="center"/>
              <w:rPr>
                <w:b w:val="0"/>
                <w:bCs/>
              </w:rPr>
            </w:pPr>
            <w:r w:rsidRPr="00EF5BD3">
              <w:rPr>
                <w:bCs/>
              </w:rPr>
              <w:t>Leave provisions for GP training</w:t>
            </w:r>
          </w:p>
        </w:tc>
        <w:tc>
          <w:tcPr>
            <w:tcW w:w="624" w:type="pct"/>
            <w:vAlign w:val="center"/>
          </w:tcPr>
          <w:p w14:paraId="2183CC48" w14:textId="5A168E8B" w:rsidR="000D790D" w:rsidRPr="00EF5BD3" w:rsidRDefault="000D790D" w:rsidP="00C30A7D">
            <w:pPr>
              <w:pStyle w:val="TBLText"/>
              <w:jc w:val="center"/>
              <w:rPr>
                <w:b w:val="0"/>
                <w:bCs/>
              </w:rPr>
            </w:pPr>
            <w:r w:rsidRPr="00EF5BD3">
              <w:rPr>
                <w:bCs/>
              </w:rPr>
              <w:t>Portability of leave</w:t>
            </w:r>
          </w:p>
        </w:tc>
      </w:tr>
      <w:tr w:rsidR="000D790D" w:rsidRPr="00995541" w14:paraId="74D5A4BC" w14:textId="77777777" w:rsidTr="00C30A7D">
        <w:trPr>
          <w:trHeight w:val="350"/>
        </w:trPr>
        <w:tc>
          <w:tcPr>
            <w:tcW w:w="629" w:type="pct"/>
            <w:vAlign w:val="center"/>
          </w:tcPr>
          <w:p w14:paraId="41051104" w14:textId="77777777" w:rsidR="000D790D" w:rsidRPr="00112568" w:rsidRDefault="000D790D" w:rsidP="00C30A7D">
            <w:pPr>
              <w:pStyle w:val="TBLText"/>
              <w:jc w:val="center"/>
              <w:rPr>
                <w:sz w:val="22"/>
                <w:szCs w:val="22"/>
              </w:rPr>
            </w:pPr>
            <w:r w:rsidRPr="00112568">
              <w:t>RACGP</w:t>
            </w:r>
          </w:p>
        </w:tc>
        <w:tc>
          <w:tcPr>
            <w:tcW w:w="628" w:type="pct"/>
            <w:vAlign w:val="center"/>
          </w:tcPr>
          <w:p w14:paraId="7A6A9C05" w14:textId="77777777" w:rsidR="000D790D" w:rsidRPr="00112568" w:rsidRDefault="000D790D" w:rsidP="00C30A7D">
            <w:pPr>
              <w:pStyle w:val="TBLText"/>
              <w:jc w:val="center"/>
              <w:rPr>
                <w:sz w:val="22"/>
                <w:szCs w:val="22"/>
              </w:rPr>
            </w:pPr>
            <w:r w:rsidRPr="00112568">
              <w:t>Not supportive</w:t>
            </w:r>
          </w:p>
        </w:tc>
        <w:tc>
          <w:tcPr>
            <w:tcW w:w="618" w:type="pct"/>
            <w:vAlign w:val="center"/>
          </w:tcPr>
          <w:p w14:paraId="66F0564A" w14:textId="77777777" w:rsidR="000D790D" w:rsidRPr="00112568" w:rsidRDefault="000D790D" w:rsidP="00C30A7D">
            <w:pPr>
              <w:pStyle w:val="TBLText"/>
              <w:jc w:val="center"/>
              <w:rPr>
                <w:sz w:val="22"/>
                <w:szCs w:val="22"/>
              </w:rPr>
            </w:pPr>
            <w:r w:rsidRPr="00112568">
              <w:t xml:space="preserve">Supportive </w:t>
            </w:r>
          </w:p>
        </w:tc>
        <w:tc>
          <w:tcPr>
            <w:tcW w:w="625" w:type="pct"/>
            <w:vAlign w:val="center"/>
          </w:tcPr>
          <w:p w14:paraId="2D2B3312" w14:textId="77777777" w:rsidR="000D790D" w:rsidRPr="00112568" w:rsidRDefault="000D790D" w:rsidP="00C30A7D">
            <w:pPr>
              <w:pStyle w:val="TBLText"/>
              <w:jc w:val="center"/>
              <w:rPr>
                <w:sz w:val="22"/>
                <w:szCs w:val="22"/>
              </w:rPr>
            </w:pPr>
            <w:r w:rsidRPr="00BA3DAF">
              <w:t xml:space="preserve">Supportive </w:t>
            </w:r>
          </w:p>
        </w:tc>
        <w:tc>
          <w:tcPr>
            <w:tcW w:w="625" w:type="pct"/>
            <w:vAlign w:val="center"/>
          </w:tcPr>
          <w:p w14:paraId="6D52F960" w14:textId="77777777" w:rsidR="000D790D" w:rsidRPr="00BA3DAF" w:rsidRDefault="000D790D" w:rsidP="00C30A7D">
            <w:pPr>
              <w:pStyle w:val="TBLText"/>
              <w:jc w:val="center"/>
            </w:pPr>
            <w:r w:rsidRPr="00BA3DAF">
              <w:t>Supportive</w:t>
            </w:r>
          </w:p>
        </w:tc>
        <w:tc>
          <w:tcPr>
            <w:tcW w:w="625" w:type="pct"/>
            <w:vAlign w:val="center"/>
          </w:tcPr>
          <w:p w14:paraId="2335CECA" w14:textId="77777777" w:rsidR="000D790D" w:rsidRPr="00BA3DAF" w:rsidRDefault="000D790D" w:rsidP="00C30A7D">
            <w:pPr>
              <w:pStyle w:val="TBLText"/>
              <w:jc w:val="center"/>
            </w:pPr>
            <w:r w:rsidRPr="00BA3DAF">
              <w:t>Supportive</w:t>
            </w:r>
            <w:r>
              <w:t xml:space="preserve"> – has proposed incentives</w:t>
            </w:r>
          </w:p>
        </w:tc>
        <w:tc>
          <w:tcPr>
            <w:tcW w:w="625" w:type="pct"/>
            <w:vAlign w:val="center"/>
          </w:tcPr>
          <w:p w14:paraId="624AD90C" w14:textId="77777777" w:rsidR="000D790D" w:rsidRPr="00BA3DAF" w:rsidRDefault="000D790D" w:rsidP="00C30A7D">
            <w:pPr>
              <w:pStyle w:val="TBLText"/>
              <w:jc w:val="center"/>
            </w:pPr>
            <w:r w:rsidRPr="00BA3DAF">
              <w:t>Supportive</w:t>
            </w:r>
            <w:r>
              <w:t xml:space="preserve"> – has proposed direct payments for leave provisions</w:t>
            </w:r>
          </w:p>
        </w:tc>
        <w:tc>
          <w:tcPr>
            <w:tcW w:w="624" w:type="pct"/>
            <w:vAlign w:val="center"/>
          </w:tcPr>
          <w:p w14:paraId="6C758E01" w14:textId="551D4D17" w:rsidR="000D790D" w:rsidRPr="00BA3DAF" w:rsidRDefault="000D790D" w:rsidP="00C30A7D">
            <w:pPr>
              <w:pStyle w:val="TBLText"/>
              <w:jc w:val="center"/>
            </w:pPr>
            <w:r w:rsidRPr="00BA3DAF">
              <w:t>Not supportive (support implementation of entitlements through direct payments)</w:t>
            </w:r>
          </w:p>
        </w:tc>
      </w:tr>
      <w:tr w:rsidR="000D790D" w:rsidRPr="00995541" w14:paraId="4AD11317" w14:textId="77777777" w:rsidTr="00C30A7D">
        <w:trPr>
          <w:trHeight w:val="350"/>
        </w:trPr>
        <w:tc>
          <w:tcPr>
            <w:tcW w:w="629" w:type="pct"/>
            <w:shd w:val="clear" w:color="auto" w:fill="auto"/>
            <w:vAlign w:val="center"/>
          </w:tcPr>
          <w:p w14:paraId="431DC18C" w14:textId="77777777" w:rsidR="000D790D" w:rsidRPr="00112568" w:rsidRDefault="000D790D" w:rsidP="00C30A7D">
            <w:pPr>
              <w:pStyle w:val="TBLText"/>
              <w:jc w:val="center"/>
            </w:pPr>
            <w:r w:rsidRPr="00BA3DAF">
              <w:rPr>
                <w:rFonts w:eastAsia="Times New Roman" w:cs="Calibri"/>
                <w:lang w:eastAsia="en-AU"/>
              </w:rPr>
              <w:t>ACRRM</w:t>
            </w:r>
          </w:p>
        </w:tc>
        <w:tc>
          <w:tcPr>
            <w:tcW w:w="628" w:type="pct"/>
            <w:shd w:val="clear" w:color="auto" w:fill="auto"/>
            <w:vAlign w:val="center"/>
          </w:tcPr>
          <w:p w14:paraId="6796FE6F" w14:textId="77777777" w:rsidR="000D790D" w:rsidRPr="00112568" w:rsidRDefault="000D790D" w:rsidP="00C30A7D">
            <w:pPr>
              <w:pStyle w:val="TBLText"/>
              <w:jc w:val="center"/>
            </w:pPr>
            <w:r w:rsidRPr="00BA3DAF">
              <w:rPr>
                <w:rFonts w:eastAsia="Times New Roman" w:cs="Calibri"/>
                <w:lang w:eastAsia="en-AU"/>
              </w:rPr>
              <w:t>Not supportive</w:t>
            </w:r>
          </w:p>
        </w:tc>
        <w:tc>
          <w:tcPr>
            <w:tcW w:w="618" w:type="pct"/>
            <w:shd w:val="clear" w:color="auto" w:fill="auto"/>
            <w:vAlign w:val="center"/>
          </w:tcPr>
          <w:p w14:paraId="26ABDBB7" w14:textId="77777777" w:rsidR="000D790D" w:rsidRPr="00112568" w:rsidRDefault="000D790D" w:rsidP="00C30A7D">
            <w:pPr>
              <w:pStyle w:val="TBLText"/>
              <w:jc w:val="center"/>
            </w:pPr>
            <w:r>
              <w:rPr>
                <w:rFonts w:eastAsia="Times New Roman" w:cs="Calibri"/>
                <w:lang w:eastAsia="en-AU"/>
              </w:rPr>
              <w:t>Supportive</w:t>
            </w:r>
          </w:p>
        </w:tc>
        <w:tc>
          <w:tcPr>
            <w:tcW w:w="625" w:type="pct"/>
            <w:vAlign w:val="center"/>
          </w:tcPr>
          <w:p w14:paraId="2A18CAD5" w14:textId="07E4C2F4" w:rsidR="000D790D" w:rsidRPr="00112568" w:rsidRDefault="000D790D" w:rsidP="00C30A7D">
            <w:pPr>
              <w:pStyle w:val="TBLText"/>
              <w:jc w:val="center"/>
            </w:pPr>
            <w:r>
              <w:t>Supportive</w:t>
            </w:r>
            <w:r w:rsidR="00E05084">
              <w:t xml:space="preserve"> (rural focus)</w:t>
            </w:r>
          </w:p>
        </w:tc>
        <w:tc>
          <w:tcPr>
            <w:tcW w:w="625" w:type="pct"/>
            <w:vAlign w:val="center"/>
          </w:tcPr>
          <w:p w14:paraId="142A0E92" w14:textId="77777777" w:rsidR="000D790D" w:rsidRPr="00BA3DAF" w:rsidRDefault="000D790D" w:rsidP="00C30A7D">
            <w:pPr>
              <w:pStyle w:val="TBLText"/>
              <w:jc w:val="center"/>
            </w:pPr>
            <w:r w:rsidRPr="00BA3DAF">
              <w:t>Supportive</w:t>
            </w:r>
          </w:p>
        </w:tc>
        <w:tc>
          <w:tcPr>
            <w:tcW w:w="625" w:type="pct"/>
            <w:vAlign w:val="center"/>
          </w:tcPr>
          <w:p w14:paraId="2C7DAB91" w14:textId="77777777" w:rsidR="000D790D" w:rsidRPr="00BA3DAF" w:rsidRDefault="000D790D" w:rsidP="00C30A7D">
            <w:pPr>
              <w:pStyle w:val="TBLText"/>
              <w:jc w:val="center"/>
            </w:pPr>
            <w:r w:rsidRPr="00BA3DAF">
              <w:t>Supportive as short term solution</w:t>
            </w:r>
          </w:p>
        </w:tc>
        <w:tc>
          <w:tcPr>
            <w:tcW w:w="625" w:type="pct"/>
            <w:vAlign w:val="center"/>
          </w:tcPr>
          <w:p w14:paraId="6C2B99D0" w14:textId="77777777" w:rsidR="000D790D" w:rsidRPr="00BA3DAF" w:rsidRDefault="000D790D" w:rsidP="00C30A7D">
            <w:pPr>
              <w:pStyle w:val="TBLText"/>
              <w:jc w:val="center"/>
            </w:pPr>
            <w:r w:rsidRPr="00BA3DAF">
              <w:t>Supportive as short term solution</w:t>
            </w:r>
          </w:p>
        </w:tc>
        <w:tc>
          <w:tcPr>
            <w:tcW w:w="624" w:type="pct"/>
            <w:vAlign w:val="center"/>
          </w:tcPr>
          <w:p w14:paraId="5FB8ACFB" w14:textId="5B159CF2" w:rsidR="000D790D" w:rsidRPr="00BA3DAF" w:rsidRDefault="000D790D" w:rsidP="00C30A7D">
            <w:pPr>
              <w:pStyle w:val="TBLText"/>
              <w:jc w:val="center"/>
            </w:pPr>
            <w:r w:rsidRPr="00BA3DAF">
              <w:t>Supportive as opt in</w:t>
            </w:r>
            <w:r>
              <w:t xml:space="preserve"> only</w:t>
            </w:r>
          </w:p>
        </w:tc>
      </w:tr>
      <w:tr w:rsidR="000D790D" w:rsidRPr="00995541" w14:paraId="45AC6A28" w14:textId="77777777" w:rsidTr="00C30A7D">
        <w:trPr>
          <w:trHeight w:val="350"/>
        </w:trPr>
        <w:tc>
          <w:tcPr>
            <w:tcW w:w="629" w:type="pct"/>
            <w:shd w:val="clear" w:color="auto" w:fill="auto"/>
            <w:vAlign w:val="center"/>
          </w:tcPr>
          <w:p w14:paraId="51D64780" w14:textId="77777777" w:rsidR="000D790D" w:rsidRPr="00112568" w:rsidRDefault="000D790D" w:rsidP="00C30A7D">
            <w:pPr>
              <w:pStyle w:val="TBLText"/>
              <w:jc w:val="center"/>
            </w:pPr>
            <w:r w:rsidRPr="00BA3DAF">
              <w:rPr>
                <w:rFonts w:eastAsia="Times New Roman" w:cs="Calibri"/>
                <w:lang w:eastAsia="en-AU"/>
              </w:rPr>
              <w:t>RDAA</w:t>
            </w:r>
          </w:p>
        </w:tc>
        <w:tc>
          <w:tcPr>
            <w:tcW w:w="628" w:type="pct"/>
            <w:shd w:val="clear" w:color="auto" w:fill="auto"/>
            <w:vAlign w:val="center"/>
          </w:tcPr>
          <w:p w14:paraId="2481D3CA" w14:textId="77777777" w:rsidR="000D790D" w:rsidRPr="00112568" w:rsidRDefault="000D790D" w:rsidP="00C30A7D">
            <w:pPr>
              <w:pStyle w:val="TBLText"/>
              <w:jc w:val="center"/>
            </w:pPr>
            <w:r w:rsidRPr="00BA3DAF">
              <w:rPr>
                <w:rFonts w:eastAsia="Times New Roman" w:cs="Calibri"/>
                <w:lang w:eastAsia="en-AU"/>
              </w:rPr>
              <w:t>Not supportive</w:t>
            </w:r>
          </w:p>
        </w:tc>
        <w:tc>
          <w:tcPr>
            <w:tcW w:w="618" w:type="pct"/>
            <w:shd w:val="clear" w:color="auto" w:fill="auto"/>
            <w:vAlign w:val="center"/>
          </w:tcPr>
          <w:p w14:paraId="23A6C181" w14:textId="77777777" w:rsidR="000D790D" w:rsidRPr="00112568" w:rsidRDefault="000D790D" w:rsidP="00C30A7D">
            <w:pPr>
              <w:pStyle w:val="TBLText"/>
              <w:jc w:val="center"/>
            </w:pPr>
            <w:r>
              <w:rPr>
                <w:rFonts w:eastAsia="Times New Roman" w:cs="Calibri"/>
                <w:lang w:eastAsia="en-AU"/>
              </w:rPr>
              <w:t>Supportive</w:t>
            </w:r>
          </w:p>
        </w:tc>
        <w:tc>
          <w:tcPr>
            <w:tcW w:w="625" w:type="pct"/>
            <w:vAlign w:val="center"/>
          </w:tcPr>
          <w:p w14:paraId="4F5A3287" w14:textId="4456A4B6" w:rsidR="000D790D" w:rsidRPr="00BA3DAF" w:rsidRDefault="000D790D" w:rsidP="00C30A7D">
            <w:pPr>
              <w:pStyle w:val="TBLText"/>
              <w:jc w:val="center"/>
            </w:pPr>
            <w:r w:rsidRPr="00BA3DAF">
              <w:t>Supportive</w:t>
            </w:r>
            <w:r w:rsidR="00E05084">
              <w:t xml:space="preserve"> (rural focus)</w:t>
            </w:r>
          </w:p>
        </w:tc>
        <w:tc>
          <w:tcPr>
            <w:tcW w:w="625" w:type="pct"/>
            <w:vAlign w:val="center"/>
          </w:tcPr>
          <w:p w14:paraId="52513584" w14:textId="77777777" w:rsidR="000D790D" w:rsidRPr="00BA3DAF" w:rsidRDefault="000D790D" w:rsidP="00C30A7D">
            <w:pPr>
              <w:pStyle w:val="TBLText"/>
              <w:jc w:val="center"/>
            </w:pPr>
            <w:r>
              <w:t>Not known</w:t>
            </w:r>
          </w:p>
        </w:tc>
        <w:tc>
          <w:tcPr>
            <w:tcW w:w="625" w:type="pct"/>
            <w:vAlign w:val="center"/>
          </w:tcPr>
          <w:p w14:paraId="107EE5F1" w14:textId="77777777" w:rsidR="000D790D" w:rsidRPr="00BA3DAF" w:rsidRDefault="000D790D" w:rsidP="00C30A7D">
            <w:pPr>
              <w:pStyle w:val="TBLText"/>
              <w:jc w:val="center"/>
            </w:pPr>
            <w:r w:rsidRPr="00112568">
              <w:t>Supportive of reducing the pay gap between GP and other specialty registrars</w:t>
            </w:r>
          </w:p>
        </w:tc>
        <w:tc>
          <w:tcPr>
            <w:tcW w:w="625" w:type="pct"/>
            <w:vAlign w:val="center"/>
          </w:tcPr>
          <w:p w14:paraId="6F4811FC" w14:textId="77777777" w:rsidR="000D790D" w:rsidRPr="00BA3DAF" w:rsidRDefault="000D790D" w:rsidP="00C30A7D">
            <w:pPr>
              <w:pStyle w:val="TBLText"/>
              <w:jc w:val="center"/>
            </w:pPr>
            <w:r w:rsidRPr="00112568">
              <w:t>Supportive of leave provisions but not through incentive type payments</w:t>
            </w:r>
          </w:p>
        </w:tc>
        <w:tc>
          <w:tcPr>
            <w:tcW w:w="624" w:type="pct"/>
            <w:vAlign w:val="center"/>
          </w:tcPr>
          <w:p w14:paraId="3AE6DCAB" w14:textId="59B81277" w:rsidR="000D790D" w:rsidRPr="00BA3DAF" w:rsidRDefault="000D790D" w:rsidP="00C30A7D">
            <w:pPr>
              <w:pStyle w:val="TBLText"/>
              <w:jc w:val="center"/>
            </w:pPr>
            <w:r w:rsidRPr="00BA3DAF">
              <w:t>Supportive of concept but not complexity of implementation</w:t>
            </w:r>
          </w:p>
        </w:tc>
      </w:tr>
      <w:tr w:rsidR="000D790D" w:rsidRPr="00995541" w14:paraId="5A9F24B1" w14:textId="77777777" w:rsidTr="00C30A7D">
        <w:trPr>
          <w:trHeight w:val="350"/>
        </w:trPr>
        <w:tc>
          <w:tcPr>
            <w:tcW w:w="629" w:type="pct"/>
            <w:shd w:val="clear" w:color="auto" w:fill="auto"/>
            <w:vAlign w:val="center"/>
          </w:tcPr>
          <w:p w14:paraId="027158CD" w14:textId="77777777" w:rsidR="000D790D" w:rsidRPr="00112568" w:rsidRDefault="000D790D" w:rsidP="00C30A7D">
            <w:pPr>
              <w:pStyle w:val="TBLText"/>
              <w:jc w:val="center"/>
            </w:pPr>
            <w:r w:rsidRPr="00BA3DAF">
              <w:rPr>
                <w:rFonts w:eastAsia="Times New Roman" w:cs="Calibri"/>
                <w:lang w:eastAsia="en-AU"/>
              </w:rPr>
              <w:t>GPRA</w:t>
            </w:r>
          </w:p>
        </w:tc>
        <w:tc>
          <w:tcPr>
            <w:tcW w:w="628" w:type="pct"/>
            <w:shd w:val="clear" w:color="auto" w:fill="auto"/>
            <w:vAlign w:val="center"/>
          </w:tcPr>
          <w:p w14:paraId="516862E6" w14:textId="77777777" w:rsidR="000D790D" w:rsidRPr="00112568" w:rsidRDefault="000D790D" w:rsidP="00C30A7D">
            <w:pPr>
              <w:pStyle w:val="TBLText"/>
              <w:jc w:val="center"/>
            </w:pPr>
            <w:r w:rsidRPr="00BA3DAF">
              <w:rPr>
                <w:rFonts w:eastAsia="Times New Roman" w:cs="Calibri"/>
                <w:lang w:eastAsia="en-AU"/>
              </w:rPr>
              <w:t>Not supportive</w:t>
            </w:r>
          </w:p>
        </w:tc>
        <w:tc>
          <w:tcPr>
            <w:tcW w:w="618" w:type="pct"/>
            <w:shd w:val="clear" w:color="auto" w:fill="auto"/>
            <w:vAlign w:val="center"/>
          </w:tcPr>
          <w:p w14:paraId="2CA6F4C3" w14:textId="77777777" w:rsidR="000D790D" w:rsidRPr="00112568" w:rsidRDefault="000D790D" w:rsidP="00C30A7D">
            <w:pPr>
              <w:pStyle w:val="TBLText"/>
              <w:jc w:val="center"/>
            </w:pPr>
            <w:r>
              <w:rPr>
                <w:rFonts w:eastAsia="Times New Roman" w:cs="Calibri"/>
                <w:lang w:eastAsia="en-AU"/>
              </w:rPr>
              <w:t>Supportive</w:t>
            </w:r>
          </w:p>
        </w:tc>
        <w:tc>
          <w:tcPr>
            <w:tcW w:w="625" w:type="pct"/>
            <w:vAlign w:val="center"/>
          </w:tcPr>
          <w:p w14:paraId="1C08BA34" w14:textId="77777777" w:rsidR="000D790D" w:rsidRPr="00BA3DAF" w:rsidRDefault="000D790D" w:rsidP="00C30A7D">
            <w:pPr>
              <w:pStyle w:val="TBLText"/>
              <w:jc w:val="center"/>
            </w:pPr>
            <w:r>
              <w:t>Supportive</w:t>
            </w:r>
          </w:p>
        </w:tc>
        <w:tc>
          <w:tcPr>
            <w:tcW w:w="625" w:type="pct"/>
            <w:vAlign w:val="center"/>
          </w:tcPr>
          <w:p w14:paraId="15DC1CCF" w14:textId="77777777" w:rsidR="000D790D" w:rsidRPr="00BA3DAF" w:rsidRDefault="000D790D" w:rsidP="00C30A7D">
            <w:pPr>
              <w:pStyle w:val="TBLText"/>
              <w:jc w:val="center"/>
            </w:pPr>
            <w:r w:rsidRPr="00BA3DAF">
              <w:t>Not known</w:t>
            </w:r>
          </w:p>
        </w:tc>
        <w:tc>
          <w:tcPr>
            <w:tcW w:w="625" w:type="pct"/>
            <w:vAlign w:val="center"/>
          </w:tcPr>
          <w:p w14:paraId="3849E25A" w14:textId="77777777" w:rsidR="000D790D" w:rsidRPr="00BA3DAF" w:rsidRDefault="000D790D" w:rsidP="00C30A7D">
            <w:pPr>
              <w:pStyle w:val="TBLText"/>
              <w:jc w:val="center"/>
            </w:pPr>
            <w:r w:rsidRPr="00BA3DAF">
              <w:t>Supportive of reducing the pay gap between GP and other specialty registrars</w:t>
            </w:r>
          </w:p>
        </w:tc>
        <w:tc>
          <w:tcPr>
            <w:tcW w:w="625" w:type="pct"/>
            <w:vAlign w:val="center"/>
          </w:tcPr>
          <w:p w14:paraId="057D7688" w14:textId="77777777" w:rsidR="000D790D" w:rsidRPr="00BA3DAF" w:rsidRDefault="000D790D" w:rsidP="00C30A7D">
            <w:pPr>
              <w:pStyle w:val="TBLText"/>
              <w:jc w:val="center"/>
            </w:pPr>
            <w:r w:rsidRPr="00BA3DAF">
              <w:t>Supportive of leave provisions but not through incentive</w:t>
            </w:r>
            <w:r w:rsidRPr="00112568">
              <w:t xml:space="preserve"> type payments</w:t>
            </w:r>
          </w:p>
        </w:tc>
        <w:tc>
          <w:tcPr>
            <w:tcW w:w="624" w:type="pct"/>
            <w:vAlign w:val="center"/>
          </w:tcPr>
          <w:p w14:paraId="3938FF19" w14:textId="4811466D" w:rsidR="000D790D" w:rsidRPr="00BA3DAF" w:rsidRDefault="000D790D" w:rsidP="00C30A7D">
            <w:pPr>
              <w:pStyle w:val="TBLText"/>
              <w:jc w:val="center"/>
            </w:pPr>
            <w:r w:rsidRPr="00112568">
              <w:t>Supportive - h</w:t>
            </w:r>
            <w:r w:rsidRPr="00BA3DAF">
              <w:t>as proposed a GP Training Leave Support Fund</w:t>
            </w:r>
          </w:p>
        </w:tc>
      </w:tr>
      <w:tr w:rsidR="000D790D" w:rsidRPr="00995541" w14:paraId="240DF2E7" w14:textId="77777777" w:rsidTr="00C30A7D">
        <w:trPr>
          <w:trHeight w:val="350"/>
        </w:trPr>
        <w:tc>
          <w:tcPr>
            <w:tcW w:w="629" w:type="pct"/>
            <w:shd w:val="clear" w:color="auto" w:fill="auto"/>
            <w:vAlign w:val="center"/>
          </w:tcPr>
          <w:p w14:paraId="264F8680" w14:textId="77777777" w:rsidR="000D790D" w:rsidRPr="00112568" w:rsidRDefault="000D790D" w:rsidP="00C30A7D">
            <w:pPr>
              <w:pStyle w:val="TBLText"/>
              <w:jc w:val="center"/>
            </w:pPr>
            <w:r w:rsidRPr="00BA3DAF">
              <w:rPr>
                <w:rFonts w:eastAsia="Times New Roman" w:cs="Calibri"/>
                <w:lang w:eastAsia="en-AU"/>
              </w:rPr>
              <w:t>GPSA</w:t>
            </w:r>
          </w:p>
        </w:tc>
        <w:tc>
          <w:tcPr>
            <w:tcW w:w="628" w:type="pct"/>
            <w:shd w:val="clear" w:color="auto" w:fill="auto"/>
            <w:vAlign w:val="center"/>
          </w:tcPr>
          <w:p w14:paraId="53E79B10" w14:textId="77777777" w:rsidR="000D790D" w:rsidRPr="00112568" w:rsidRDefault="000D790D" w:rsidP="00C30A7D">
            <w:pPr>
              <w:pStyle w:val="TBLText"/>
              <w:jc w:val="center"/>
            </w:pPr>
            <w:r>
              <w:rPr>
                <w:rFonts w:eastAsia="Times New Roman" w:cs="Calibri"/>
                <w:lang w:eastAsia="en-AU"/>
              </w:rPr>
              <w:t>Not supportive</w:t>
            </w:r>
          </w:p>
        </w:tc>
        <w:tc>
          <w:tcPr>
            <w:tcW w:w="618" w:type="pct"/>
            <w:shd w:val="clear" w:color="auto" w:fill="auto"/>
            <w:vAlign w:val="center"/>
          </w:tcPr>
          <w:p w14:paraId="7734A859" w14:textId="77777777" w:rsidR="000D790D" w:rsidRPr="00112568" w:rsidRDefault="000D790D" w:rsidP="00C30A7D">
            <w:pPr>
              <w:pStyle w:val="TBLText"/>
              <w:jc w:val="center"/>
            </w:pPr>
            <w:r>
              <w:rPr>
                <w:rFonts w:eastAsia="Times New Roman" w:cs="Calibri"/>
                <w:lang w:eastAsia="en-AU"/>
              </w:rPr>
              <w:t>Not known</w:t>
            </w:r>
          </w:p>
        </w:tc>
        <w:tc>
          <w:tcPr>
            <w:tcW w:w="625" w:type="pct"/>
            <w:vAlign w:val="center"/>
          </w:tcPr>
          <w:p w14:paraId="3A2B61FB" w14:textId="77777777" w:rsidR="000D790D" w:rsidRPr="00BA3DAF" w:rsidRDefault="000D790D" w:rsidP="00C30A7D">
            <w:pPr>
              <w:pStyle w:val="TBLText"/>
              <w:jc w:val="center"/>
            </w:pPr>
            <w:r>
              <w:t>Supportive</w:t>
            </w:r>
          </w:p>
        </w:tc>
        <w:tc>
          <w:tcPr>
            <w:tcW w:w="625" w:type="pct"/>
            <w:vAlign w:val="center"/>
          </w:tcPr>
          <w:p w14:paraId="2D5AB992" w14:textId="77777777" w:rsidR="000D790D" w:rsidRPr="00BA3DAF" w:rsidRDefault="000D790D" w:rsidP="00C30A7D">
            <w:pPr>
              <w:pStyle w:val="TBLText"/>
              <w:jc w:val="center"/>
            </w:pPr>
            <w:r>
              <w:t>Not known</w:t>
            </w:r>
          </w:p>
        </w:tc>
        <w:tc>
          <w:tcPr>
            <w:tcW w:w="625" w:type="pct"/>
            <w:vAlign w:val="center"/>
          </w:tcPr>
          <w:p w14:paraId="0C8DD249" w14:textId="77777777" w:rsidR="000D790D" w:rsidRPr="00BA3DAF" w:rsidRDefault="000D790D" w:rsidP="00C30A7D">
            <w:pPr>
              <w:pStyle w:val="TBLText"/>
              <w:jc w:val="center"/>
            </w:pPr>
            <w:r w:rsidRPr="00BA3DAF">
              <w:t>Supportive</w:t>
            </w:r>
          </w:p>
        </w:tc>
        <w:tc>
          <w:tcPr>
            <w:tcW w:w="625" w:type="pct"/>
            <w:vAlign w:val="center"/>
          </w:tcPr>
          <w:p w14:paraId="37C8EF7F" w14:textId="77777777" w:rsidR="000D790D" w:rsidRPr="00BA3DAF" w:rsidRDefault="000D790D" w:rsidP="00C30A7D">
            <w:pPr>
              <w:pStyle w:val="TBLText"/>
              <w:jc w:val="center"/>
            </w:pPr>
            <w:r>
              <w:t>Supportive depending on impact on practices</w:t>
            </w:r>
          </w:p>
        </w:tc>
        <w:tc>
          <w:tcPr>
            <w:tcW w:w="624" w:type="pct"/>
            <w:vAlign w:val="center"/>
          </w:tcPr>
          <w:p w14:paraId="32989EB9" w14:textId="55AAB8C9" w:rsidR="000D790D" w:rsidRPr="00BA3DAF" w:rsidRDefault="000D790D" w:rsidP="00C30A7D">
            <w:pPr>
              <w:pStyle w:val="TBLText"/>
              <w:jc w:val="center"/>
            </w:pPr>
            <w:r w:rsidRPr="00BA3DAF">
              <w:t>Supportive</w:t>
            </w:r>
          </w:p>
        </w:tc>
      </w:tr>
      <w:tr w:rsidR="000D790D" w:rsidRPr="00995541" w14:paraId="40EC908D" w14:textId="77777777" w:rsidTr="00C30A7D">
        <w:trPr>
          <w:trHeight w:val="350"/>
        </w:trPr>
        <w:tc>
          <w:tcPr>
            <w:tcW w:w="629" w:type="pct"/>
            <w:shd w:val="clear" w:color="auto" w:fill="auto"/>
            <w:vAlign w:val="center"/>
          </w:tcPr>
          <w:p w14:paraId="462C5DA3" w14:textId="77777777" w:rsidR="000D790D" w:rsidRPr="00112568" w:rsidRDefault="000D790D" w:rsidP="00C30A7D">
            <w:pPr>
              <w:pStyle w:val="TBLText"/>
              <w:jc w:val="center"/>
            </w:pPr>
            <w:r w:rsidRPr="00112568">
              <w:t>AMA</w:t>
            </w:r>
          </w:p>
        </w:tc>
        <w:tc>
          <w:tcPr>
            <w:tcW w:w="628" w:type="pct"/>
            <w:shd w:val="clear" w:color="auto" w:fill="auto"/>
            <w:vAlign w:val="center"/>
          </w:tcPr>
          <w:p w14:paraId="2F110843" w14:textId="77777777" w:rsidR="000D790D" w:rsidRPr="00112568" w:rsidRDefault="000D790D" w:rsidP="00C30A7D">
            <w:pPr>
              <w:pStyle w:val="TBLText"/>
              <w:jc w:val="center"/>
            </w:pPr>
            <w:r>
              <w:rPr>
                <w:rFonts w:eastAsia="Times New Roman" w:cs="Calibri"/>
                <w:lang w:eastAsia="en-AU"/>
              </w:rPr>
              <w:t>Not supportive</w:t>
            </w:r>
          </w:p>
        </w:tc>
        <w:tc>
          <w:tcPr>
            <w:tcW w:w="618" w:type="pct"/>
            <w:shd w:val="clear" w:color="auto" w:fill="auto"/>
            <w:vAlign w:val="center"/>
          </w:tcPr>
          <w:p w14:paraId="3B76C835" w14:textId="4596659C" w:rsidR="000D790D" w:rsidRPr="00112568" w:rsidRDefault="000D790D" w:rsidP="00C30A7D">
            <w:pPr>
              <w:pStyle w:val="TBLText"/>
              <w:jc w:val="center"/>
            </w:pPr>
            <w:r>
              <w:rPr>
                <w:rFonts w:eastAsia="Times New Roman" w:cs="Calibri"/>
                <w:lang w:eastAsia="en-AU"/>
              </w:rPr>
              <w:t>Not supportive</w:t>
            </w:r>
          </w:p>
        </w:tc>
        <w:tc>
          <w:tcPr>
            <w:tcW w:w="625" w:type="pct"/>
            <w:vAlign w:val="center"/>
          </w:tcPr>
          <w:p w14:paraId="56EB793C" w14:textId="77777777" w:rsidR="000D790D" w:rsidRPr="00BA3DAF" w:rsidRDefault="000D790D" w:rsidP="00C30A7D">
            <w:pPr>
              <w:pStyle w:val="TBLText"/>
              <w:jc w:val="center"/>
            </w:pPr>
            <w:r>
              <w:t>Supportive</w:t>
            </w:r>
          </w:p>
        </w:tc>
        <w:tc>
          <w:tcPr>
            <w:tcW w:w="625" w:type="pct"/>
            <w:vAlign w:val="center"/>
          </w:tcPr>
          <w:p w14:paraId="2296E6CA" w14:textId="77777777" w:rsidR="000D790D" w:rsidRPr="00BA3DAF" w:rsidRDefault="000D790D" w:rsidP="00C30A7D">
            <w:pPr>
              <w:pStyle w:val="TBLText"/>
              <w:jc w:val="center"/>
            </w:pPr>
            <w:r>
              <w:t>Supportive</w:t>
            </w:r>
          </w:p>
        </w:tc>
        <w:tc>
          <w:tcPr>
            <w:tcW w:w="625" w:type="pct"/>
            <w:vAlign w:val="center"/>
          </w:tcPr>
          <w:p w14:paraId="12208DC1" w14:textId="15D8FC3A" w:rsidR="000D790D" w:rsidRPr="00BA3DAF" w:rsidRDefault="000D790D" w:rsidP="00C30A7D">
            <w:pPr>
              <w:pStyle w:val="TBLText"/>
              <w:jc w:val="center"/>
            </w:pPr>
            <w:r>
              <w:t>Supportive as short term solution</w:t>
            </w:r>
          </w:p>
        </w:tc>
        <w:tc>
          <w:tcPr>
            <w:tcW w:w="625" w:type="pct"/>
            <w:vAlign w:val="center"/>
          </w:tcPr>
          <w:p w14:paraId="05EAEBB3" w14:textId="77777777" w:rsidR="000D790D" w:rsidRPr="00BA3DAF" w:rsidRDefault="000D790D" w:rsidP="00C30A7D">
            <w:pPr>
              <w:pStyle w:val="TBLText"/>
              <w:jc w:val="center"/>
            </w:pPr>
            <w:r>
              <w:t>Supportive as short term solution</w:t>
            </w:r>
          </w:p>
        </w:tc>
        <w:tc>
          <w:tcPr>
            <w:tcW w:w="624" w:type="pct"/>
            <w:vAlign w:val="center"/>
          </w:tcPr>
          <w:p w14:paraId="2060E98D" w14:textId="3E8B98C3" w:rsidR="000D790D" w:rsidRPr="00BA3DAF" w:rsidRDefault="000D790D" w:rsidP="00C30A7D">
            <w:pPr>
              <w:pStyle w:val="TBLText"/>
              <w:jc w:val="center"/>
            </w:pPr>
            <w:r>
              <w:t>Supportive</w:t>
            </w:r>
          </w:p>
        </w:tc>
      </w:tr>
    </w:tbl>
    <w:p w14:paraId="3F00BC74" w14:textId="77777777" w:rsidR="00B076EF" w:rsidRDefault="00B076EF" w:rsidP="009F0764">
      <w:pPr>
        <w:pStyle w:val="Heading2"/>
        <w:sectPr w:rsidR="00B076EF" w:rsidSect="00550145">
          <w:headerReference w:type="even" r:id="rId42"/>
          <w:headerReference w:type="default" r:id="rId43"/>
          <w:footerReference w:type="even" r:id="rId44"/>
          <w:footerReference w:type="default" r:id="rId45"/>
          <w:headerReference w:type="first" r:id="rId46"/>
          <w:footerReference w:type="first" r:id="rId47"/>
          <w:pgSz w:w="16838" w:h="11906" w:orient="landscape"/>
          <w:pgMar w:top="1134" w:right="1701" w:bottom="1134" w:left="1843" w:header="992" w:footer="709" w:gutter="0"/>
          <w:cols w:space="708"/>
          <w:titlePg/>
          <w:docGrid w:linePitch="360"/>
        </w:sectPr>
      </w:pPr>
    </w:p>
    <w:p w14:paraId="443165B0" w14:textId="3AE43C7C" w:rsidR="009F0764" w:rsidRDefault="009F0764" w:rsidP="009F0764">
      <w:pPr>
        <w:pStyle w:val="Heading2"/>
      </w:pPr>
      <w:r w:rsidRPr="009F0764">
        <w:t xml:space="preserve">Findings </w:t>
      </w:r>
    </w:p>
    <w:p w14:paraId="1A7929C5" w14:textId="69D7C395" w:rsidR="001C05F7" w:rsidRDefault="001C05F7" w:rsidP="001C05F7">
      <w:r>
        <w:t>A whole-of-pipeline</w:t>
      </w:r>
      <w:r w:rsidRPr="00713C0C">
        <w:t xml:space="preserve"> </w:t>
      </w:r>
      <w:r>
        <w:t xml:space="preserve">approach is required to achieve the policy objective of increasing population access to primary care through reduced GP shortages. While focusing on one discrete part of the training pipeline may create some positive change, the greatest value creation lies in complementary investment and regulatory reform that ensure the programmatic and policy settings are working in tandem to create more medical graduates and </w:t>
      </w:r>
      <w:r w:rsidR="00091E46">
        <w:t xml:space="preserve">guide </w:t>
      </w:r>
      <w:r>
        <w:t>them toward a career in general practice. This approach has the greatest chance of ensuring that Australia</w:t>
      </w:r>
      <w:r w:rsidRPr="0097507B">
        <w:t xml:space="preserve"> ha</w:t>
      </w:r>
      <w:r>
        <w:t>s</w:t>
      </w:r>
      <w:r w:rsidRPr="0097507B">
        <w:t xml:space="preserve"> enough GPs to meet </w:t>
      </w:r>
      <w:r>
        <w:t xml:space="preserve">future </w:t>
      </w:r>
      <w:r w:rsidRPr="0097507B">
        <w:t xml:space="preserve">demand in our health system. </w:t>
      </w:r>
      <w:r>
        <w:t xml:space="preserve">  </w:t>
      </w:r>
    </w:p>
    <w:p w14:paraId="3B60C0D1" w14:textId="2CD82DED" w:rsidR="009364DA" w:rsidRDefault="009364DA" w:rsidP="009364DA">
      <w:r>
        <w:t xml:space="preserve">GP training capacity should be increased but in a responsible and sustainable manner. While eliminating the unmet </w:t>
      </w:r>
      <w:r w:rsidR="00E6568C">
        <w:t xml:space="preserve">demand </w:t>
      </w:r>
      <w:r>
        <w:t xml:space="preserve">gap </w:t>
      </w:r>
      <w:r w:rsidR="000C70BE">
        <w:t xml:space="preserve">entirely </w:t>
      </w:r>
      <w:r>
        <w:t xml:space="preserve">would be the most desirable outcome, this is </w:t>
      </w:r>
      <w:r w:rsidR="00EA3C02">
        <w:t xml:space="preserve">likely </w:t>
      </w:r>
      <w:r>
        <w:t xml:space="preserve">not achievable by 2033. Building the medical workforce pipeline will take time, and there is unlikely to be commensurate demand for GP training places to completely close the gap. Modelling suggests that we would need to double (and fill) the number of commencing GP training places immediately to around 3,100 per annum to close the unmet </w:t>
      </w:r>
      <w:r w:rsidR="00E6568C">
        <w:t xml:space="preserve">demand </w:t>
      </w:r>
      <w:r>
        <w:t>gap. This is not an achievable target</w:t>
      </w:r>
      <w:r w:rsidR="005605A0">
        <w:t>.</w:t>
      </w:r>
      <w:r w:rsidR="00546543">
        <w:t xml:space="preserve">. Reforms to models of care and </w:t>
      </w:r>
      <w:r w:rsidR="00193046">
        <w:t>team</w:t>
      </w:r>
      <w:r w:rsidR="00F6556E">
        <w:t xml:space="preserve"> </w:t>
      </w:r>
      <w:r w:rsidR="00193046">
        <w:t>based</w:t>
      </w:r>
      <w:r w:rsidR="00546543">
        <w:t xml:space="preserve"> delivery of care should also be considered to determine whether the projected increasing demand for GP services can be </w:t>
      </w:r>
      <w:r w:rsidR="00096B4A">
        <w:t>addressed</w:t>
      </w:r>
      <w:r>
        <w:t xml:space="preserve">. </w:t>
      </w:r>
    </w:p>
    <w:p w14:paraId="09D1DDD5" w14:textId="63EE60DB" w:rsidR="009364DA" w:rsidRDefault="009364DA" w:rsidP="009364DA">
      <w:pPr>
        <w:rPr>
          <w:lang w:val="en-US"/>
        </w:rPr>
      </w:pPr>
      <w:r>
        <w:rPr>
          <w:lang w:val="en-US"/>
        </w:rPr>
        <w:t>While ramping up GP training capacity is a major driver in achieving the policy objective, increasing th</w:t>
      </w:r>
      <w:r w:rsidR="003E0BFA">
        <w:rPr>
          <w:lang w:val="en-US"/>
        </w:rPr>
        <w:t xml:space="preserve">e number of GP training places </w:t>
      </w:r>
      <w:r>
        <w:rPr>
          <w:lang w:val="en-US"/>
        </w:rPr>
        <w:t xml:space="preserve">alone will not generate the outcomes </w:t>
      </w:r>
      <w:r w:rsidR="003E0BFA">
        <w:rPr>
          <w:lang w:val="en-US"/>
        </w:rPr>
        <w:t>sought</w:t>
      </w:r>
      <w:r>
        <w:rPr>
          <w:lang w:val="en-US"/>
        </w:rPr>
        <w:t xml:space="preserve">. With </w:t>
      </w:r>
      <w:r w:rsidR="00096B4A">
        <w:rPr>
          <w:lang w:val="en-US"/>
        </w:rPr>
        <w:t>18 </w:t>
      </w:r>
      <w:r>
        <w:rPr>
          <w:lang w:val="en-US"/>
        </w:rPr>
        <w:t xml:space="preserve">per cent of </w:t>
      </w:r>
      <w:r w:rsidR="00096B4A">
        <w:rPr>
          <w:lang w:val="en-US"/>
        </w:rPr>
        <w:t xml:space="preserve">current </w:t>
      </w:r>
      <w:r>
        <w:rPr>
          <w:lang w:val="en-US"/>
        </w:rPr>
        <w:t>medical students indicating an interest in general practice</w:t>
      </w:r>
      <w:r w:rsidR="00ED54E9" w:rsidRPr="00ED54E9">
        <w:rPr>
          <w:lang w:val="en-US"/>
        </w:rPr>
        <w:t xml:space="preserve"> (including rural generalism)</w:t>
      </w:r>
      <w:r>
        <w:rPr>
          <w:lang w:val="en-US"/>
        </w:rPr>
        <w:t>,</w:t>
      </w:r>
      <w:r>
        <w:rPr>
          <w:rStyle w:val="FootnoteReference"/>
          <w:lang w:val="en-US"/>
        </w:rPr>
        <w:footnoteReference w:id="137"/>
      </w:r>
      <w:r>
        <w:rPr>
          <w:lang w:val="en-US"/>
        </w:rPr>
        <w:t xml:space="preserve"> more junior doctors </w:t>
      </w:r>
      <w:r w:rsidR="00096B4A">
        <w:rPr>
          <w:lang w:val="en-US"/>
        </w:rPr>
        <w:t>should be encouraged</w:t>
      </w:r>
      <w:r>
        <w:rPr>
          <w:lang w:val="en-US"/>
        </w:rPr>
        <w:t xml:space="preserve"> to </w:t>
      </w:r>
      <w:r w:rsidR="000615CC">
        <w:rPr>
          <w:lang w:val="en-US"/>
        </w:rPr>
        <w:t>undertake</w:t>
      </w:r>
      <w:r>
        <w:rPr>
          <w:lang w:val="en-US"/>
        </w:rPr>
        <w:t xml:space="preserve"> general practice</w:t>
      </w:r>
      <w:r w:rsidR="000615CC">
        <w:rPr>
          <w:lang w:val="en-US"/>
        </w:rPr>
        <w:t xml:space="preserve"> training</w:t>
      </w:r>
      <w:r>
        <w:rPr>
          <w:lang w:val="en-US"/>
        </w:rPr>
        <w:t xml:space="preserve">. Through a behavioural economics lens, </w:t>
      </w:r>
      <w:r w:rsidR="00096B4A">
        <w:rPr>
          <w:lang w:val="en-US"/>
        </w:rPr>
        <w:t>‘</w:t>
      </w:r>
      <w:r>
        <w:rPr>
          <w:lang w:val="en-US"/>
        </w:rPr>
        <w:t>strategic nudges</w:t>
      </w:r>
      <w:r w:rsidR="00096B4A">
        <w:rPr>
          <w:lang w:val="en-US"/>
        </w:rPr>
        <w:t>’</w:t>
      </w:r>
      <w:r>
        <w:rPr>
          <w:lang w:val="en-US"/>
        </w:rPr>
        <w:t xml:space="preserve"> </w:t>
      </w:r>
      <w:r w:rsidR="00096B4A">
        <w:rPr>
          <w:lang w:val="en-US"/>
        </w:rPr>
        <w:t>could</w:t>
      </w:r>
      <w:r>
        <w:rPr>
          <w:lang w:val="en-US"/>
        </w:rPr>
        <w:t xml:space="preserve"> be made</w:t>
      </w:r>
      <w:r w:rsidR="00096B4A">
        <w:rPr>
          <w:lang w:val="en-US"/>
        </w:rPr>
        <w:t>, starting in</w:t>
      </w:r>
      <w:r>
        <w:rPr>
          <w:lang w:val="en-US"/>
        </w:rPr>
        <w:t xml:space="preserve"> university </w:t>
      </w:r>
      <w:r w:rsidR="00096B4A">
        <w:rPr>
          <w:lang w:val="en-US"/>
        </w:rPr>
        <w:t xml:space="preserve">study, and </w:t>
      </w:r>
      <w:r>
        <w:rPr>
          <w:lang w:val="en-US"/>
        </w:rPr>
        <w:t>across the training pipeline</w:t>
      </w:r>
      <w:r w:rsidR="00096B4A">
        <w:rPr>
          <w:lang w:val="en-US"/>
        </w:rPr>
        <w:t>,</w:t>
      </w:r>
      <w:r>
        <w:rPr>
          <w:lang w:val="en-US"/>
        </w:rPr>
        <w:t xml:space="preserve"> to encourage greater interest</w:t>
      </w:r>
      <w:r w:rsidR="00096B4A">
        <w:rPr>
          <w:lang w:val="en-US"/>
        </w:rPr>
        <w:t xml:space="preserve"> in general practice</w:t>
      </w:r>
      <w:r>
        <w:rPr>
          <w:lang w:val="en-US"/>
        </w:rPr>
        <w:t xml:space="preserve">. The preferred activity described under Option 2 and Option 3, as well as Option 4 and Option 5, will help provide these nudges through complementary activity that adopts ‘smart’ regulation principles, as opposed to coercive and restrictive approaches. </w:t>
      </w:r>
    </w:p>
    <w:p w14:paraId="7039E276" w14:textId="4B069896" w:rsidR="007D583D" w:rsidRPr="005A260D" w:rsidRDefault="009364DA" w:rsidP="005A260D">
      <w:r>
        <w:t>Linking new CSPs more explicitly to primary care outcomes will incentivise universities to prioritise GP outcomes while providing them with the flexibility to determine the best approach to achieve this through the medical school system. Plugging exposure gaps at the prevocational juncture represents strong value for money to drive improved uptake of GP training places. Addressing barriers to leaving hospital jobs</w:t>
      </w:r>
      <w:r w:rsidR="00115DEA">
        <w:t xml:space="preserve"> </w:t>
      </w:r>
      <w:r>
        <w:t>–</w:t>
      </w:r>
      <w:r w:rsidR="00115DEA">
        <w:t xml:space="preserve"> </w:t>
      </w:r>
      <w:r>
        <w:t>such as loss of pay and entitlements</w:t>
      </w:r>
      <w:r w:rsidR="00115DEA">
        <w:t xml:space="preserve"> </w:t>
      </w:r>
      <w:r>
        <w:t>–</w:t>
      </w:r>
      <w:r w:rsidR="00115DEA">
        <w:t xml:space="preserve"> </w:t>
      </w:r>
      <w:r>
        <w:t>will, through a behavioural economics approach, create an important nudge to influence junior doctor career choices. While the impact of the incentives may decrease over time, the value for money is in the immediate impact that will be created through driving these career choices now</w:t>
      </w:r>
      <w:r w:rsidR="00115DEA">
        <w:t xml:space="preserve"> </w:t>
      </w:r>
      <w:r>
        <w:t>–</w:t>
      </w:r>
      <w:r w:rsidR="00115DEA">
        <w:t xml:space="preserve"> </w:t>
      </w:r>
      <w:r>
        <w:t>rather than in five to ten years’ time</w:t>
      </w:r>
      <w:r w:rsidR="00115DEA">
        <w:t xml:space="preserve"> </w:t>
      </w:r>
      <w:r>
        <w:t>–</w:t>
      </w:r>
      <w:r w:rsidR="00115DEA">
        <w:t xml:space="preserve"> </w:t>
      </w:r>
      <w:r>
        <w:t xml:space="preserve">which is what is needed to </w:t>
      </w:r>
      <w:r w:rsidR="00096B4A">
        <w:t>address expected workforce shortages by 2033</w:t>
      </w:r>
      <w:r>
        <w:t xml:space="preserve">. Delaying action risks more </w:t>
      </w:r>
      <w:r w:rsidR="00B25E7A">
        <w:t xml:space="preserve">capped and time-limited </w:t>
      </w:r>
      <w:r>
        <w:t>state-based incentives being introduced, which disadvantage</w:t>
      </w:r>
      <w:r w:rsidR="00C5121F">
        <w:t xml:space="preserve"> smaller and</w:t>
      </w:r>
      <w:r>
        <w:t xml:space="preserve"> less wealthy jurisdictions and further skew distribution of the workforce. Similarly, deferring decisions on CSPs will exacerbate our reliance on IMGs, which creates </w:t>
      </w:r>
      <w:r w:rsidR="00B25E7A">
        <w:t xml:space="preserve">a </w:t>
      </w:r>
      <w:r>
        <w:t>risk in times of crisis.</w:t>
      </w:r>
    </w:p>
    <w:p w14:paraId="1304F12E" w14:textId="77777777" w:rsidR="00F64134" w:rsidRDefault="00F64134">
      <w:pPr>
        <w:spacing w:after="200" w:line="288" w:lineRule="auto"/>
        <w:rPr>
          <w:rFonts w:asciiTheme="majorHAnsi" w:eastAsiaTheme="majorEastAsia" w:hAnsiTheme="majorHAnsi" w:cstheme="majorBidi"/>
          <w:color w:val="1C2B39" w:themeColor="accent1"/>
          <w:sz w:val="48"/>
          <w:szCs w:val="40"/>
        </w:rPr>
      </w:pPr>
      <w:r>
        <w:br w:type="page"/>
      </w:r>
    </w:p>
    <w:p w14:paraId="33AC8DBF" w14:textId="369526F9" w:rsidR="000A5B88" w:rsidRPr="00260A64" w:rsidRDefault="00D736B1" w:rsidP="005E7C76">
      <w:pPr>
        <w:pStyle w:val="Heading1"/>
        <w:numPr>
          <w:ilvl w:val="0"/>
          <w:numId w:val="16"/>
        </w:numPr>
      </w:pPr>
      <w:bookmarkStart w:id="21" w:name="_Toc191543680"/>
      <w:r w:rsidRPr="00260A64">
        <w:t>Multi-criteria analysis of i</w:t>
      </w:r>
      <w:r w:rsidR="0080419D" w:rsidRPr="00260A64">
        <w:t>nvestment packages</w:t>
      </w:r>
      <w:bookmarkEnd w:id="21"/>
      <w:r w:rsidR="0080419D" w:rsidRPr="00260A64">
        <w:t xml:space="preserve"> </w:t>
      </w:r>
    </w:p>
    <w:p w14:paraId="49E9D5AA" w14:textId="56D789C3" w:rsidR="000A5B88" w:rsidRPr="00260A64" w:rsidRDefault="00DC796C" w:rsidP="000A5B88">
      <w:r w:rsidRPr="00260A64">
        <w:t xml:space="preserve">The above findings </w:t>
      </w:r>
      <w:r w:rsidR="00C33534" w:rsidRPr="00260A64">
        <w:t>have</w:t>
      </w:r>
      <w:r w:rsidRPr="00260A64">
        <w:t xml:space="preserve"> informed the development of</w:t>
      </w:r>
      <w:r w:rsidR="000A5B88" w:rsidRPr="00260A64">
        <w:t xml:space="preserve"> </w:t>
      </w:r>
      <w:r w:rsidR="000C5061" w:rsidRPr="00260A64">
        <w:t>three</w:t>
      </w:r>
      <w:r w:rsidR="000A5B88" w:rsidRPr="00260A64">
        <w:t xml:space="preserve"> option packages</w:t>
      </w:r>
      <w:r w:rsidR="003E75C2" w:rsidRPr="00260A64">
        <w:t xml:space="preserve">. Each package is assessed </w:t>
      </w:r>
      <w:r w:rsidR="00C33534" w:rsidRPr="00260A64">
        <w:t xml:space="preserve">against </w:t>
      </w:r>
      <w:r w:rsidR="000A5B88" w:rsidRPr="00260A64">
        <w:t>the status quo using a multi-criteria analysis</w:t>
      </w:r>
      <w:r w:rsidR="00C33534" w:rsidRPr="00260A64">
        <w:t>,</w:t>
      </w:r>
      <w:r w:rsidR="000A5B88" w:rsidRPr="00260A64">
        <w:t xml:space="preserve"> alongside an estimation of the regulatory cost of each package. This approach was chosen in recognition of the difficulty in quantifying the benefits and regulatory costs of each option for intervention, noting the high number of variables which will influence the impact of each option, as well as the significant number of Government interventions currently working towards the same or similar objectives. The multi-criteria analysis assess</w:t>
      </w:r>
      <w:r w:rsidR="009D1E52" w:rsidRPr="00260A64">
        <w:t>es</w:t>
      </w:r>
      <w:r w:rsidR="000A5B88" w:rsidRPr="00260A64">
        <w:t xml:space="preserve"> the relative benefits for each option package against the policy objectives outlined in section 4</w:t>
      </w:r>
      <w:r w:rsidR="009D1E52" w:rsidRPr="00260A64">
        <w:t>,</w:t>
      </w:r>
      <w:r w:rsidR="000A5B88" w:rsidRPr="00260A64">
        <w:t xml:space="preserve"> as well as for the different stakeholder groups impacted. A simple scale</w:t>
      </w:r>
      <w:r w:rsidR="00C33534" w:rsidRPr="00260A64">
        <w:t>,</w:t>
      </w:r>
      <w:r w:rsidR="000A5B88" w:rsidRPr="00260A64">
        <w:t xml:space="preserve"> ranging from -3 to +3 (with 0 representing no net change in benefit)</w:t>
      </w:r>
      <w:r w:rsidR="00C33534" w:rsidRPr="00260A64">
        <w:t>,</w:t>
      </w:r>
      <w:r w:rsidR="000A5B88" w:rsidRPr="00260A64">
        <w:t xml:space="preserve"> has been chosen to illustrate and compare the relative benefits of each</w:t>
      </w:r>
      <w:r w:rsidR="00C33534" w:rsidRPr="00260A64">
        <w:t xml:space="preserve"> package</w:t>
      </w:r>
      <w:r w:rsidR="000A5B88" w:rsidRPr="00260A64">
        <w:t>.</w:t>
      </w:r>
      <w:r w:rsidRPr="00260A64">
        <w:t xml:space="preserve"> </w:t>
      </w:r>
    </w:p>
    <w:p w14:paraId="70C55B30" w14:textId="3529651E" w:rsidR="000A5B88" w:rsidRPr="00260A64" w:rsidRDefault="000A5B88" w:rsidP="009411AE">
      <w:pPr>
        <w:pStyle w:val="Heading3"/>
        <w:rPr>
          <w:lang w:val="en-US"/>
        </w:rPr>
      </w:pPr>
      <w:r w:rsidRPr="00260A64">
        <w:rPr>
          <w:lang w:val="en-US"/>
        </w:rPr>
        <w:t xml:space="preserve">Package </w:t>
      </w:r>
      <w:r w:rsidR="00BF0CE4" w:rsidRPr="00260A64">
        <w:rPr>
          <w:lang w:val="en-US"/>
        </w:rPr>
        <w:t>1</w:t>
      </w:r>
      <w:r w:rsidRPr="00260A64">
        <w:rPr>
          <w:lang w:val="en-US"/>
        </w:rPr>
        <w:t xml:space="preserve"> </w:t>
      </w:r>
      <w:r w:rsidR="00647953" w:rsidRPr="00260A64">
        <w:rPr>
          <w:lang w:val="en-US"/>
        </w:rPr>
        <w:t>(</w:t>
      </w:r>
      <w:r w:rsidR="00817631" w:rsidRPr="00260A64">
        <w:rPr>
          <w:lang w:val="en-US"/>
        </w:rPr>
        <w:t>Option</w:t>
      </w:r>
      <w:r w:rsidR="00D03B14" w:rsidRPr="00260A64">
        <w:rPr>
          <w:lang w:val="en-US"/>
        </w:rPr>
        <w:t>s</w:t>
      </w:r>
      <w:r w:rsidR="00817631" w:rsidRPr="00260A64">
        <w:rPr>
          <w:lang w:val="en-US"/>
        </w:rPr>
        <w:t xml:space="preserve"> 2,</w:t>
      </w:r>
      <w:r w:rsidR="00096B4A">
        <w:rPr>
          <w:lang w:val="en-US"/>
        </w:rPr>
        <w:t xml:space="preserve"> </w:t>
      </w:r>
      <w:r w:rsidR="00817631" w:rsidRPr="00260A64">
        <w:rPr>
          <w:lang w:val="en-US"/>
        </w:rPr>
        <w:t>3</w:t>
      </w:r>
      <w:r w:rsidR="00DA5011" w:rsidRPr="00260A64">
        <w:rPr>
          <w:lang w:val="en-US"/>
        </w:rPr>
        <w:t>,</w:t>
      </w:r>
      <w:r w:rsidR="00096B4A">
        <w:rPr>
          <w:lang w:val="en-US"/>
        </w:rPr>
        <w:t xml:space="preserve"> </w:t>
      </w:r>
      <w:r w:rsidR="00817631" w:rsidRPr="00260A64">
        <w:rPr>
          <w:lang w:val="en-US"/>
        </w:rPr>
        <w:t>4</w:t>
      </w:r>
      <w:r w:rsidR="00DA5011" w:rsidRPr="00260A64">
        <w:rPr>
          <w:lang w:val="en-US"/>
        </w:rPr>
        <w:t>,</w:t>
      </w:r>
      <w:r w:rsidR="00096B4A">
        <w:rPr>
          <w:lang w:val="en-US"/>
        </w:rPr>
        <w:t xml:space="preserve"> </w:t>
      </w:r>
      <w:r w:rsidR="00817631" w:rsidRPr="00260A64">
        <w:rPr>
          <w:lang w:val="en-US"/>
        </w:rPr>
        <w:t>5,</w:t>
      </w:r>
      <w:r w:rsidR="00096B4A">
        <w:rPr>
          <w:lang w:val="en-US"/>
        </w:rPr>
        <w:t xml:space="preserve"> </w:t>
      </w:r>
      <w:r w:rsidR="00817631" w:rsidRPr="00260A64">
        <w:rPr>
          <w:lang w:val="en-US"/>
        </w:rPr>
        <w:t>6)</w:t>
      </w:r>
    </w:p>
    <w:p w14:paraId="5E483ADE" w14:textId="77777777" w:rsidR="000A5B88" w:rsidRPr="00260A64" w:rsidRDefault="000A5B88" w:rsidP="009411AE">
      <w:pPr>
        <w:pStyle w:val="ListParagraph"/>
        <w:numPr>
          <w:ilvl w:val="0"/>
          <w:numId w:val="82"/>
        </w:numPr>
      </w:pPr>
      <w:r w:rsidRPr="00260A64">
        <w:t>100 new commencing primary care CSPs per year from 2026, increasing to 150 per year from 2028</w:t>
      </w:r>
    </w:p>
    <w:p w14:paraId="14074F5C" w14:textId="77777777" w:rsidR="000A5B88" w:rsidRPr="00260A64" w:rsidRDefault="000A5B88" w:rsidP="009411AE">
      <w:pPr>
        <w:pStyle w:val="ListParagraph"/>
        <w:numPr>
          <w:ilvl w:val="0"/>
          <w:numId w:val="82"/>
        </w:numPr>
      </w:pPr>
      <w:r w:rsidRPr="00260A64">
        <w:t>Uncapping medical CSPs for First Nations students from 2026</w:t>
      </w:r>
    </w:p>
    <w:p w14:paraId="777C47CC" w14:textId="40886244" w:rsidR="000A5B88" w:rsidRPr="00260A64" w:rsidRDefault="000A5B88" w:rsidP="009411AE">
      <w:pPr>
        <w:pStyle w:val="ListParagraph"/>
        <w:numPr>
          <w:ilvl w:val="0"/>
          <w:numId w:val="82"/>
        </w:numPr>
      </w:pPr>
      <w:r w:rsidRPr="00260A64">
        <w:t xml:space="preserve">200 new prevocational rotations in primary care per year from 2026, </w:t>
      </w:r>
      <w:r w:rsidR="00282925" w:rsidRPr="00260A64">
        <w:t xml:space="preserve">progressively </w:t>
      </w:r>
      <w:r w:rsidRPr="00260A64">
        <w:t>increasing to 400 from 2028</w:t>
      </w:r>
    </w:p>
    <w:p w14:paraId="75DB52F8" w14:textId="77777777" w:rsidR="000A5B88" w:rsidRPr="00260A64" w:rsidRDefault="000A5B88" w:rsidP="009411AE">
      <w:pPr>
        <w:pStyle w:val="ListParagraph"/>
        <w:numPr>
          <w:ilvl w:val="0"/>
          <w:numId w:val="82"/>
        </w:numPr>
      </w:pPr>
      <w:r w:rsidRPr="00260A64">
        <w:t>200 new GP training places per year from 2026, increasing to 400 from 2028</w:t>
      </w:r>
    </w:p>
    <w:p w14:paraId="7A0AE9A7" w14:textId="1B88BAD6" w:rsidR="000A5B88" w:rsidRPr="00260A64" w:rsidRDefault="000A5B88" w:rsidP="009411AE">
      <w:pPr>
        <w:pStyle w:val="ListParagraph"/>
        <w:numPr>
          <w:ilvl w:val="0"/>
          <w:numId w:val="82"/>
        </w:numPr>
      </w:pPr>
      <w:r w:rsidRPr="00260A64">
        <w:t xml:space="preserve">Introduction of </w:t>
      </w:r>
      <w:r w:rsidR="00C87F22" w:rsidRPr="00260A64">
        <w:t xml:space="preserve">a </w:t>
      </w:r>
      <w:r w:rsidRPr="00260A64">
        <w:t>$30,000 incentive payment for GP trainees from 2026, indexed annually</w:t>
      </w:r>
    </w:p>
    <w:p w14:paraId="0FB2ABB9" w14:textId="596560A1" w:rsidR="000A5B88" w:rsidRPr="00260A64" w:rsidRDefault="000A5B88" w:rsidP="009D1E52">
      <w:pPr>
        <w:pStyle w:val="ListParagraph"/>
        <w:numPr>
          <w:ilvl w:val="0"/>
          <w:numId w:val="82"/>
        </w:numPr>
      </w:pPr>
      <w:r w:rsidRPr="00260A64">
        <w:t xml:space="preserve">Introduction of </w:t>
      </w:r>
      <w:r w:rsidR="00096B4A">
        <w:t xml:space="preserve">up to </w:t>
      </w:r>
      <w:r w:rsidRPr="00260A64">
        <w:t>20 weeks of paid parental leave</w:t>
      </w:r>
      <w:r w:rsidR="00096B4A">
        <w:t>,</w:t>
      </w:r>
      <w:r w:rsidRPr="00260A64">
        <w:t xml:space="preserve"> and 5 days of study leave per year</w:t>
      </w:r>
      <w:r w:rsidR="00096B4A">
        <w:t>,</w:t>
      </w:r>
      <w:r w:rsidRPr="00260A64">
        <w:t xml:space="preserve"> for GP trainees from 2026</w:t>
      </w:r>
    </w:p>
    <w:p w14:paraId="54729C04" w14:textId="5B391717" w:rsidR="000A5B88" w:rsidRPr="00260A64" w:rsidRDefault="000A5B88" w:rsidP="009411AE">
      <w:pPr>
        <w:pStyle w:val="Heading3"/>
        <w:rPr>
          <w:lang w:val="en-US"/>
        </w:rPr>
      </w:pPr>
      <w:r w:rsidRPr="00260A64">
        <w:rPr>
          <w:lang w:val="en-US"/>
        </w:rPr>
        <w:t xml:space="preserve">Package </w:t>
      </w:r>
      <w:r w:rsidR="00BF0CE4" w:rsidRPr="00260A64">
        <w:rPr>
          <w:lang w:val="en-US"/>
        </w:rPr>
        <w:t>2</w:t>
      </w:r>
      <w:r w:rsidR="00817631" w:rsidRPr="00260A64">
        <w:rPr>
          <w:lang w:val="en-US"/>
        </w:rPr>
        <w:t xml:space="preserve"> (Option</w:t>
      </w:r>
      <w:r w:rsidR="00D03B14" w:rsidRPr="00260A64">
        <w:rPr>
          <w:lang w:val="en-US"/>
        </w:rPr>
        <w:t xml:space="preserve">s </w:t>
      </w:r>
      <w:r w:rsidR="00817631" w:rsidRPr="00260A64">
        <w:rPr>
          <w:lang w:val="en-US"/>
        </w:rPr>
        <w:t>2,</w:t>
      </w:r>
      <w:r w:rsidR="00096B4A">
        <w:rPr>
          <w:lang w:val="en-US"/>
        </w:rPr>
        <w:t xml:space="preserve"> </w:t>
      </w:r>
      <w:r w:rsidR="00817631" w:rsidRPr="00260A64">
        <w:rPr>
          <w:lang w:val="en-US"/>
        </w:rPr>
        <w:t>3,</w:t>
      </w:r>
      <w:r w:rsidR="00096B4A">
        <w:rPr>
          <w:lang w:val="en-US"/>
        </w:rPr>
        <w:t xml:space="preserve"> </w:t>
      </w:r>
      <w:r w:rsidR="00817631" w:rsidRPr="00260A64">
        <w:rPr>
          <w:lang w:val="en-US"/>
        </w:rPr>
        <w:t>4)</w:t>
      </w:r>
    </w:p>
    <w:p w14:paraId="4BD82E0D" w14:textId="77777777" w:rsidR="000A5B88" w:rsidRPr="00260A64" w:rsidRDefault="000A5B88" w:rsidP="009411AE">
      <w:pPr>
        <w:pStyle w:val="ListParagraph"/>
        <w:numPr>
          <w:ilvl w:val="0"/>
          <w:numId w:val="82"/>
        </w:numPr>
      </w:pPr>
      <w:r w:rsidRPr="00260A64">
        <w:t>100 new commencing primary care CSPs per year from 2026, increasing to 150 per year from 2028</w:t>
      </w:r>
    </w:p>
    <w:p w14:paraId="3F6B9871" w14:textId="77777777" w:rsidR="000A5B88" w:rsidRPr="00260A64" w:rsidRDefault="000A5B88" w:rsidP="009411AE">
      <w:pPr>
        <w:pStyle w:val="ListParagraph"/>
        <w:numPr>
          <w:ilvl w:val="0"/>
          <w:numId w:val="82"/>
        </w:numPr>
      </w:pPr>
      <w:r w:rsidRPr="00260A64">
        <w:t>Uncapping medical CSPs for First Nations students from 2026</w:t>
      </w:r>
    </w:p>
    <w:p w14:paraId="1DC3FA39" w14:textId="60695B95" w:rsidR="000A5B88" w:rsidRPr="00260A64" w:rsidRDefault="000A5B88" w:rsidP="009411AE">
      <w:pPr>
        <w:pStyle w:val="ListParagraph"/>
        <w:numPr>
          <w:ilvl w:val="0"/>
          <w:numId w:val="82"/>
        </w:numPr>
      </w:pPr>
      <w:r w:rsidRPr="00260A64">
        <w:t xml:space="preserve">200 new prevocational rotations in primary care per year from 2026, </w:t>
      </w:r>
      <w:r w:rsidR="00282925" w:rsidRPr="00260A64">
        <w:t xml:space="preserve">progressively </w:t>
      </w:r>
      <w:r w:rsidRPr="00260A64">
        <w:t>increasing to 400 from 2028</w:t>
      </w:r>
    </w:p>
    <w:p w14:paraId="02632804" w14:textId="77777777" w:rsidR="000A5B88" w:rsidRPr="00260A64" w:rsidRDefault="000A5B88" w:rsidP="009411AE">
      <w:pPr>
        <w:pStyle w:val="ListParagraph"/>
        <w:numPr>
          <w:ilvl w:val="0"/>
          <w:numId w:val="82"/>
        </w:numPr>
      </w:pPr>
      <w:r w:rsidRPr="00260A64">
        <w:t>200 new GP training places per year from 2026, increasing to 400 from 2028</w:t>
      </w:r>
    </w:p>
    <w:p w14:paraId="3102C39F" w14:textId="51A71C12" w:rsidR="000A5B88" w:rsidRPr="00260A64" w:rsidRDefault="000A5B88" w:rsidP="009411AE">
      <w:pPr>
        <w:pStyle w:val="ListParagraph"/>
        <w:numPr>
          <w:ilvl w:val="0"/>
          <w:numId w:val="82"/>
        </w:numPr>
      </w:pPr>
      <w:r w:rsidRPr="00260A64">
        <w:t>No incentive payment</w:t>
      </w:r>
      <w:r w:rsidR="00096B4A">
        <w:t>s</w:t>
      </w:r>
      <w:r w:rsidRPr="00260A64">
        <w:t xml:space="preserve"> or additional </w:t>
      </w:r>
      <w:r w:rsidR="00096B4A">
        <w:t xml:space="preserve">paid </w:t>
      </w:r>
      <w:r w:rsidRPr="00260A64">
        <w:t>leave for GP trainees</w:t>
      </w:r>
    </w:p>
    <w:p w14:paraId="52177E02" w14:textId="0EDFCB94" w:rsidR="000A5B88" w:rsidRPr="00260A64" w:rsidRDefault="000A5B88" w:rsidP="009411AE">
      <w:pPr>
        <w:pStyle w:val="Heading3"/>
        <w:rPr>
          <w:lang w:val="en-US"/>
        </w:rPr>
      </w:pPr>
      <w:r w:rsidRPr="00260A64">
        <w:rPr>
          <w:lang w:val="en-US"/>
        </w:rPr>
        <w:t xml:space="preserve">Package </w:t>
      </w:r>
      <w:r w:rsidR="00BF0CE4" w:rsidRPr="00260A64">
        <w:rPr>
          <w:lang w:val="en-US"/>
        </w:rPr>
        <w:t>3</w:t>
      </w:r>
      <w:r w:rsidR="00817631" w:rsidRPr="00260A64">
        <w:rPr>
          <w:lang w:val="en-US"/>
        </w:rPr>
        <w:t xml:space="preserve"> (Option</w:t>
      </w:r>
      <w:r w:rsidR="00D03B14" w:rsidRPr="00260A64">
        <w:rPr>
          <w:lang w:val="en-US"/>
        </w:rPr>
        <w:t>s</w:t>
      </w:r>
      <w:r w:rsidR="00817631" w:rsidRPr="00260A64">
        <w:rPr>
          <w:lang w:val="en-US"/>
        </w:rPr>
        <w:t xml:space="preserve"> 4,</w:t>
      </w:r>
      <w:r w:rsidR="00096B4A">
        <w:rPr>
          <w:lang w:val="en-US"/>
        </w:rPr>
        <w:t xml:space="preserve"> </w:t>
      </w:r>
      <w:r w:rsidR="00817631" w:rsidRPr="00260A64">
        <w:rPr>
          <w:lang w:val="en-US"/>
        </w:rPr>
        <w:t>5,</w:t>
      </w:r>
      <w:r w:rsidR="00096B4A">
        <w:rPr>
          <w:lang w:val="en-US"/>
        </w:rPr>
        <w:t xml:space="preserve"> </w:t>
      </w:r>
      <w:r w:rsidR="00817631" w:rsidRPr="00260A64">
        <w:rPr>
          <w:lang w:val="en-US"/>
        </w:rPr>
        <w:t>6)</w:t>
      </w:r>
    </w:p>
    <w:p w14:paraId="6A49FC00" w14:textId="77777777" w:rsidR="000A5B88" w:rsidRPr="00260A64" w:rsidRDefault="000A5B88" w:rsidP="009411AE">
      <w:pPr>
        <w:pStyle w:val="ListParagraph"/>
        <w:numPr>
          <w:ilvl w:val="0"/>
          <w:numId w:val="82"/>
        </w:numPr>
      </w:pPr>
      <w:r w:rsidRPr="00260A64">
        <w:t>No new CSPs</w:t>
      </w:r>
    </w:p>
    <w:p w14:paraId="33556DB5" w14:textId="77777777" w:rsidR="000A5B88" w:rsidRPr="00260A64" w:rsidRDefault="000A5B88" w:rsidP="009411AE">
      <w:pPr>
        <w:pStyle w:val="ListParagraph"/>
        <w:numPr>
          <w:ilvl w:val="0"/>
          <w:numId w:val="82"/>
        </w:numPr>
      </w:pPr>
      <w:r w:rsidRPr="00260A64">
        <w:t>No change to prevocational rotations in primary care</w:t>
      </w:r>
    </w:p>
    <w:p w14:paraId="6F5E8D32" w14:textId="65EA2292" w:rsidR="000A5B88" w:rsidRPr="00260A64" w:rsidRDefault="000A5B88" w:rsidP="009411AE">
      <w:pPr>
        <w:pStyle w:val="ListParagraph"/>
        <w:numPr>
          <w:ilvl w:val="0"/>
          <w:numId w:val="82"/>
        </w:numPr>
      </w:pPr>
      <w:r w:rsidRPr="00260A64">
        <w:t xml:space="preserve">200 new GP training places per year from 2026, </w:t>
      </w:r>
      <w:r w:rsidR="00282925" w:rsidRPr="00260A64">
        <w:t xml:space="preserve">progressively </w:t>
      </w:r>
      <w:r w:rsidRPr="00260A64">
        <w:t>increasing to 400 from 2028</w:t>
      </w:r>
    </w:p>
    <w:p w14:paraId="195BAC34" w14:textId="77777777" w:rsidR="000A5B88" w:rsidRPr="00260A64" w:rsidRDefault="000A5B88" w:rsidP="009411AE">
      <w:pPr>
        <w:pStyle w:val="ListParagraph"/>
        <w:numPr>
          <w:ilvl w:val="0"/>
          <w:numId w:val="82"/>
        </w:numPr>
      </w:pPr>
      <w:r w:rsidRPr="00260A64">
        <w:t>Introduction of $30,000 incentive payment for GP trainees from 2026, indexed annually</w:t>
      </w:r>
    </w:p>
    <w:p w14:paraId="1E89D9FF" w14:textId="72E55575" w:rsidR="00A1417D" w:rsidRPr="00260A64" w:rsidRDefault="000A5B88" w:rsidP="00E8646A">
      <w:pPr>
        <w:pStyle w:val="ListParagraph"/>
        <w:numPr>
          <w:ilvl w:val="0"/>
          <w:numId w:val="82"/>
        </w:numPr>
      </w:pPr>
      <w:r w:rsidRPr="00260A64">
        <w:t xml:space="preserve">Introduction of </w:t>
      </w:r>
      <w:r w:rsidR="00096B4A">
        <w:t xml:space="preserve">up to </w:t>
      </w:r>
      <w:r w:rsidRPr="00260A64">
        <w:t>20 weeks of paid parental leave</w:t>
      </w:r>
      <w:r w:rsidR="00096B4A">
        <w:t>,</w:t>
      </w:r>
      <w:r w:rsidRPr="00260A64">
        <w:t xml:space="preserve"> and 5 days of study leave per year</w:t>
      </w:r>
      <w:r w:rsidR="00096B4A">
        <w:t>,</w:t>
      </w:r>
      <w:r w:rsidRPr="00260A64">
        <w:t xml:space="preserve"> for GP trainees from 2026</w:t>
      </w:r>
    </w:p>
    <w:tbl>
      <w:tblPr>
        <w:tblpPr w:leftFromText="180" w:rightFromText="180" w:vertAnchor="text" w:horzAnchor="margin" w:tblpY="377"/>
        <w:tblW w:w="8753" w:type="dxa"/>
        <w:tblLayout w:type="fixed"/>
        <w:tblCellMar>
          <w:left w:w="0" w:type="dxa"/>
          <w:right w:w="0" w:type="dxa"/>
        </w:tblCellMar>
        <w:tblLook w:val="04A0" w:firstRow="1" w:lastRow="0" w:firstColumn="1" w:lastColumn="0" w:noHBand="0" w:noVBand="1"/>
      </w:tblPr>
      <w:tblGrid>
        <w:gridCol w:w="1250"/>
        <w:gridCol w:w="1250"/>
        <w:gridCol w:w="1251"/>
        <w:gridCol w:w="1250"/>
        <w:gridCol w:w="1251"/>
        <w:gridCol w:w="1250"/>
        <w:gridCol w:w="1251"/>
      </w:tblGrid>
      <w:tr w:rsidR="0076408B" w:rsidRPr="00260A64" w14:paraId="602FA709" w14:textId="77777777" w:rsidTr="0076408B">
        <w:trPr>
          <w:trHeight w:val="455"/>
        </w:trPr>
        <w:tc>
          <w:tcPr>
            <w:tcW w:w="1250" w:type="dxa"/>
            <w:tcBorders>
              <w:top w:val="single" w:sz="8" w:space="0" w:color="auto"/>
              <w:left w:val="single" w:sz="8" w:space="0" w:color="auto"/>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6AE4CFFA" w14:textId="77777777" w:rsidR="000F28B8" w:rsidRPr="00260A64" w:rsidRDefault="000F28B8" w:rsidP="0076408B">
            <w:pPr>
              <w:spacing w:after="0" w:line="240" w:lineRule="auto"/>
              <w:rPr>
                <w:b/>
                <w:bCs/>
                <w:color w:val="FFFFFF" w:themeColor="background1"/>
                <w:sz w:val="20"/>
              </w:rPr>
            </w:pPr>
          </w:p>
        </w:tc>
        <w:tc>
          <w:tcPr>
            <w:tcW w:w="1250" w:type="dxa"/>
            <w:tcBorders>
              <w:top w:val="single" w:sz="8" w:space="0" w:color="auto"/>
              <w:left w:val="nil"/>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670B896D" w14:textId="77777777" w:rsidR="000F28B8" w:rsidRPr="00260A64" w:rsidRDefault="000F28B8" w:rsidP="0076408B">
            <w:pPr>
              <w:rPr>
                <w:rFonts w:ascii="Aptos Narrow" w:eastAsiaTheme="minorHAnsi" w:hAnsi="Aptos Narrow" w:cs="Calibri"/>
                <w:b/>
                <w:bCs/>
                <w:color w:val="FFFFFF" w:themeColor="background1"/>
                <w:szCs w:val="22"/>
              </w:rPr>
            </w:pPr>
            <w:r w:rsidRPr="00260A64">
              <w:rPr>
                <w:rFonts w:ascii="Aptos Narrow" w:hAnsi="Aptos Narrow"/>
                <w:b/>
                <w:bCs/>
                <w:color w:val="FFFFFF" w:themeColor="background1"/>
              </w:rPr>
              <w:t>Option 2</w:t>
            </w:r>
          </w:p>
        </w:tc>
        <w:tc>
          <w:tcPr>
            <w:tcW w:w="1251" w:type="dxa"/>
            <w:tcBorders>
              <w:top w:val="single" w:sz="8" w:space="0" w:color="auto"/>
              <w:left w:val="nil"/>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40A4121C" w14:textId="77777777" w:rsidR="000F28B8" w:rsidRPr="00260A64" w:rsidRDefault="000F28B8" w:rsidP="0076408B">
            <w:pPr>
              <w:rPr>
                <w:rFonts w:ascii="Aptos Narrow" w:hAnsi="Aptos Narrow"/>
                <w:b/>
                <w:bCs/>
                <w:color w:val="FFFFFF" w:themeColor="background1"/>
              </w:rPr>
            </w:pPr>
            <w:r w:rsidRPr="00260A64">
              <w:rPr>
                <w:rFonts w:ascii="Aptos Narrow" w:hAnsi="Aptos Narrow"/>
                <w:b/>
                <w:bCs/>
                <w:color w:val="FFFFFF" w:themeColor="background1"/>
              </w:rPr>
              <w:t>Option 3</w:t>
            </w:r>
          </w:p>
        </w:tc>
        <w:tc>
          <w:tcPr>
            <w:tcW w:w="1250" w:type="dxa"/>
            <w:tcBorders>
              <w:top w:val="single" w:sz="8" w:space="0" w:color="auto"/>
              <w:left w:val="nil"/>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71578B25" w14:textId="77777777" w:rsidR="000F28B8" w:rsidRPr="00260A64" w:rsidRDefault="000F28B8" w:rsidP="0076408B">
            <w:pPr>
              <w:rPr>
                <w:rFonts w:ascii="Aptos Narrow" w:hAnsi="Aptos Narrow"/>
                <w:b/>
                <w:bCs/>
                <w:color w:val="FFFFFF" w:themeColor="background1"/>
              </w:rPr>
            </w:pPr>
            <w:r w:rsidRPr="00260A64">
              <w:rPr>
                <w:rFonts w:ascii="Aptos Narrow" w:hAnsi="Aptos Narrow"/>
                <w:b/>
                <w:bCs/>
                <w:color w:val="FFFFFF" w:themeColor="background1"/>
              </w:rPr>
              <w:t>Option 4</w:t>
            </w:r>
          </w:p>
        </w:tc>
        <w:tc>
          <w:tcPr>
            <w:tcW w:w="1251" w:type="dxa"/>
            <w:tcBorders>
              <w:top w:val="single" w:sz="8" w:space="0" w:color="auto"/>
              <w:left w:val="nil"/>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4681F584" w14:textId="77777777" w:rsidR="000F28B8" w:rsidRPr="00260A64" w:rsidRDefault="000F28B8" w:rsidP="0076408B">
            <w:pPr>
              <w:rPr>
                <w:rFonts w:ascii="Aptos Narrow" w:hAnsi="Aptos Narrow"/>
                <w:b/>
                <w:bCs/>
                <w:color w:val="FFFFFF" w:themeColor="background1"/>
              </w:rPr>
            </w:pPr>
            <w:r w:rsidRPr="00260A64">
              <w:rPr>
                <w:rFonts w:ascii="Aptos Narrow" w:hAnsi="Aptos Narrow"/>
                <w:b/>
                <w:bCs/>
                <w:color w:val="FFFFFF" w:themeColor="background1"/>
              </w:rPr>
              <w:t>Option 5</w:t>
            </w:r>
          </w:p>
        </w:tc>
        <w:tc>
          <w:tcPr>
            <w:tcW w:w="1250" w:type="dxa"/>
            <w:tcBorders>
              <w:top w:val="single" w:sz="8" w:space="0" w:color="auto"/>
              <w:left w:val="nil"/>
              <w:bottom w:val="single" w:sz="8" w:space="0" w:color="auto"/>
              <w:right w:val="single" w:sz="8" w:space="0" w:color="auto"/>
            </w:tcBorders>
            <w:shd w:val="clear" w:color="auto" w:fill="1C2B39" w:themeFill="accent1"/>
            <w:noWrap/>
            <w:tcMar>
              <w:top w:w="0" w:type="dxa"/>
              <w:left w:w="108" w:type="dxa"/>
              <w:bottom w:w="0" w:type="dxa"/>
              <w:right w:w="108" w:type="dxa"/>
            </w:tcMar>
            <w:hideMark/>
          </w:tcPr>
          <w:p w14:paraId="02B4922A" w14:textId="77777777" w:rsidR="000F28B8" w:rsidRPr="00260A64" w:rsidRDefault="000F28B8" w:rsidP="0076408B">
            <w:pPr>
              <w:rPr>
                <w:rFonts w:ascii="Aptos Narrow" w:hAnsi="Aptos Narrow"/>
                <w:b/>
                <w:bCs/>
                <w:color w:val="FFFFFF" w:themeColor="background1"/>
              </w:rPr>
            </w:pPr>
            <w:r w:rsidRPr="00260A64">
              <w:rPr>
                <w:rFonts w:ascii="Aptos Narrow" w:hAnsi="Aptos Narrow"/>
                <w:b/>
                <w:bCs/>
                <w:color w:val="FFFFFF" w:themeColor="background1"/>
              </w:rPr>
              <w:t>Option 6</w:t>
            </w:r>
          </w:p>
        </w:tc>
        <w:tc>
          <w:tcPr>
            <w:tcW w:w="1251" w:type="dxa"/>
            <w:tcBorders>
              <w:top w:val="single" w:sz="8" w:space="0" w:color="auto"/>
              <w:left w:val="nil"/>
              <w:bottom w:val="single" w:sz="8" w:space="0" w:color="auto"/>
              <w:right w:val="single" w:sz="8" w:space="0" w:color="auto"/>
            </w:tcBorders>
            <w:shd w:val="clear" w:color="auto" w:fill="1C2B39" w:themeFill="accent1"/>
          </w:tcPr>
          <w:p w14:paraId="6457F420" w14:textId="6BB8CFA1" w:rsidR="000F28B8" w:rsidRPr="00260A64" w:rsidRDefault="00BC5C57" w:rsidP="0076408B">
            <w:pPr>
              <w:rPr>
                <w:rFonts w:ascii="Aptos Narrow" w:hAnsi="Aptos Narrow"/>
                <w:b/>
                <w:bCs/>
                <w:color w:val="FFFFFF" w:themeColor="background1"/>
              </w:rPr>
            </w:pPr>
            <w:r w:rsidRPr="00260A64">
              <w:rPr>
                <w:rFonts w:ascii="Aptos Narrow" w:hAnsi="Aptos Narrow"/>
                <w:b/>
                <w:bCs/>
                <w:color w:val="FFFFFF" w:themeColor="background1"/>
              </w:rPr>
              <w:t xml:space="preserve">  </w:t>
            </w:r>
            <w:r w:rsidR="000F28B8" w:rsidRPr="00260A64">
              <w:rPr>
                <w:rFonts w:ascii="Aptos Narrow" w:hAnsi="Aptos Narrow"/>
                <w:b/>
                <w:bCs/>
                <w:color w:val="FFFFFF" w:themeColor="background1"/>
              </w:rPr>
              <w:t>Option 7</w:t>
            </w:r>
          </w:p>
        </w:tc>
      </w:tr>
      <w:tr w:rsidR="000F28B8" w:rsidRPr="00260A64" w14:paraId="1309EE69" w14:textId="77777777" w:rsidTr="00E8646A">
        <w:trPr>
          <w:trHeight w:val="456"/>
        </w:trPr>
        <w:tc>
          <w:tcPr>
            <w:tcW w:w="1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8068B8D" w14:textId="77777777" w:rsidR="000F28B8" w:rsidRPr="00260A64" w:rsidRDefault="000F28B8" w:rsidP="0076408B">
            <w:pPr>
              <w:rPr>
                <w:rFonts w:ascii="Aptos Narrow" w:hAnsi="Aptos Narrow"/>
                <w:b/>
                <w:bCs/>
                <w:color w:val="000000"/>
              </w:rPr>
            </w:pPr>
            <w:r w:rsidRPr="00260A64">
              <w:rPr>
                <w:rFonts w:ascii="Aptos Narrow" w:hAnsi="Aptos Narrow"/>
                <w:b/>
                <w:bCs/>
                <w:color w:val="000000"/>
              </w:rPr>
              <w:t>Package 1</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0E2497D0"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2CE0B625"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B86A08"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14C87E6A"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6AA66340"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tcPr>
          <w:p w14:paraId="0C3A77AD" w14:textId="008F0639" w:rsidR="000F28B8" w:rsidRPr="00260A64" w:rsidRDefault="00814DB5" w:rsidP="00E8646A">
            <w:pPr>
              <w:jc w:val="center"/>
              <w:rPr>
                <w:rFonts w:ascii="Aptos Narrow" w:hAnsi="Aptos Narrow"/>
                <w:color w:val="000000"/>
                <w:sz w:val="24"/>
                <w:szCs w:val="22"/>
              </w:rPr>
            </w:pPr>
            <w:r w:rsidRPr="00260A64">
              <w:rPr>
                <w:rFonts w:ascii="Aptos Narrow" w:hAnsi="Aptos Narrow"/>
                <w:color w:val="000000"/>
                <w:sz w:val="24"/>
                <w:szCs w:val="22"/>
              </w:rPr>
              <w:t>X</w:t>
            </w:r>
          </w:p>
        </w:tc>
      </w:tr>
      <w:tr w:rsidR="000F28B8" w:rsidRPr="00260A64" w14:paraId="04A1DBAB" w14:textId="77777777" w:rsidTr="00E8646A">
        <w:trPr>
          <w:trHeight w:val="455"/>
        </w:trPr>
        <w:tc>
          <w:tcPr>
            <w:tcW w:w="1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3E84B31" w14:textId="77777777" w:rsidR="000F28B8" w:rsidRPr="00260A64" w:rsidRDefault="000F28B8" w:rsidP="0076408B">
            <w:pPr>
              <w:rPr>
                <w:rFonts w:ascii="Aptos Narrow" w:hAnsi="Aptos Narrow"/>
                <w:b/>
                <w:bCs/>
                <w:color w:val="000000"/>
              </w:rPr>
            </w:pPr>
            <w:r w:rsidRPr="00260A64">
              <w:rPr>
                <w:rFonts w:ascii="Aptos Narrow" w:hAnsi="Aptos Narrow"/>
                <w:b/>
                <w:bCs/>
                <w:color w:val="000000"/>
              </w:rPr>
              <w:t>Package 2</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4199663A"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34F3873A"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7D9792D5"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3AE9029F" w14:textId="367F53DE" w:rsidR="000F28B8" w:rsidRPr="00260A64" w:rsidRDefault="00814DB5" w:rsidP="00E8646A">
            <w:pPr>
              <w:jc w:val="center"/>
              <w:rPr>
                <w:rFonts w:ascii="Aptos Narrow" w:hAnsi="Aptos Narrow"/>
                <w:color w:val="000000"/>
                <w:sz w:val="24"/>
                <w:szCs w:val="22"/>
              </w:rPr>
            </w:pPr>
            <w:r w:rsidRPr="00260A64">
              <w:rPr>
                <w:rFonts w:ascii="Aptos Narrow" w:hAnsi="Aptos Narrow"/>
                <w:color w:val="000000"/>
                <w:sz w:val="24"/>
                <w:szCs w:val="22"/>
              </w:rPr>
              <w:t>X</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18165060" w14:textId="42F43243" w:rsidR="000F28B8" w:rsidRPr="00260A64" w:rsidRDefault="00814DB5" w:rsidP="00E8646A">
            <w:pPr>
              <w:jc w:val="center"/>
              <w:rPr>
                <w:rFonts w:ascii="Times New Roman" w:eastAsia="Times New Roman" w:hAnsi="Times New Roman" w:cs="Times New Roman"/>
                <w:sz w:val="24"/>
                <w:szCs w:val="22"/>
              </w:rPr>
            </w:pPr>
            <w:r w:rsidRPr="00260A64">
              <w:rPr>
                <w:rFonts w:ascii="Aptos Narrow" w:hAnsi="Aptos Narrow"/>
                <w:color w:val="000000"/>
                <w:sz w:val="24"/>
                <w:szCs w:val="22"/>
              </w:rPr>
              <w:t>X</w:t>
            </w:r>
          </w:p>
        </w:tc>
        <w:tc>
          <w:tcPr>
            <w:tcW w:w="1251" w:type="dxa"/>
            <w:tcBorders>
              <w:top w:val="nil"/>
              <w:left w:val="nil"/>
              <w:bottom w:val="single" w:sz="8" w:space="0" w:color="auto"/>
              <w:right w:val="single" w:sz="8" w:space="0" w:color="auto"/>
            </w:tcBorders>
          </w:tcPr>
          <w:p w14:paraId="2B1638B6" w14:textId="60CDE160" w:rsidR="000F28B8" w:rsidRPr="00260A64" w:rsidRDefault="00814DB5" w:rsidP="00E8646A">
            <w:pPr>
              <w:jc w:val="center"/>
              <w:rPr>
                <w:rFonts w:ascii="Times New Roman" w:eastAsia="Times New Roman" w:hAnsi="Times New Roman" w:cs="Times New Roman"/>
                <w:sz w:val="24"/>
                <w:szCs w:val="22"/>
              </w:rPr>
            </w:pPr>
            <w:r w:rsidRPr="00260A64">
              <w:rPr>
                <w:rFonts w:ascii="Aptos Narrow" w:hAnsi="Aptos Narrow"/>
                <w:color w:val="000000"/>
                <w:sz w:val="24"/>
                <w:szCs w:val="22"/>
              </w:rPr>
              <w:t>X</w:t>
            </w:r>
          </w:p>
        </w:tc>
      </w:tr>
      <w:tr w:rsidR="000F28B8" w:rsidRPr="00260A64" w14:paraId="4480C4B6" w14:textId="77777777" w:rsidTr="00E8646A">
        <w:trPr>
          <w:trHeight w:val="456"/>
        </w:trPr>
        <w:tc>
          <w:tcPr>
            <w:tcW w:w="12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1272BF" w14:textId="77777777" w:rsidR="000F28B8" w:rsidRPr="00260A64" w:rsidRDefault="000F28B8" w:rsidP="0076408B">
            <w:pPr>
              <w:rPr>
                <w:rFonts w:ascii="Aptos Narrow" w:eastAsiaTheme="minorHAnsi" w:hAnsi="Aptos Narrow" w:cs="Calibri"/>
                <w:b/>
                <w:bCs/>
                <w:color w:val="000000"/>
                <w:szCs w:val="22"/>
              </w:rPr>
            </w:pPr>
            <w:r w:rsidRPr="00260A64">
              <w:rPr>
                <w:rFonts w:ascii="Aptos Narrow" w:hAnsi="Aptos Narrow"/>
                <w:b/>
                <w:bCs/>
                <w:color w:val="000000"/>
              </w:rPr>
              <w:t>Package 3</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C90D08" w14:textId="69E6F973" w:rsidR="000F28B8" w:rsidRPr="00260A64" w:rsidRDefault="00814DB5" w:rsidP="00E8646A">
            <w:pPr>
              <w:jc w:val="center"/>
              <w:rPr>
                <w:rFonts w:ascii="Aptos Narrow" w:hAnsi="Aptos Narrow"/>
                <w:color w:val="000000"/>
                <w:sz w:val="24"/>
                <w:szCs w:val="22"/>
              </w:rPr>
            </w:pPr>
            <w:r w:rsidRPr="00260A64">
              <w:rPr>
                <w:rFonts w:ascii="Aptos Narrow" w:hAnsi="Aptos Narrow"/>
                <w:color w:val="000000"/>
                <w:sz w:val="24"/>
                <w:szCs w:val="22"/>
              </w:rPr>
              <w:t>X</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7705F1A6" w14:textId="33936050" w:rsidR="000F28B8" w:rsidRPr="00260A64" w:rsidRDefault="00814DB5" w:rsidP="00E8646A">
            <w:pPr>
              <w:jc w:val="center"/>
              <w:rPr>
                <w:rFonts w:ascii="Times New Roman" w:eastAsia="Times New Roman" w:hAnsi="Times New Roman" w:cs="Times New Roman"/>
                <w:sz w:val="24"/>
                <w:szCs w:val="22"/>
              </w:rPr>
            </w:pPr>
            <w:r w:rsidRPr="00260A64">
              <w:rPr>
                <w:rFonts w:ascii="Aptos Narrow" w:hAnsi="Aptos Narrow"/>
                <w:color w:val="000000"/>
                <w:sz w:val="24"/>
                <w:szCs w:val="22"/>
              </w:rPr>
              <w:t>X</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3A147659" w14:textId="77777777" w:rsidR="000F28B8" w:rsidRPr="00260A64" w:rsidRDefault="000F28B8" w:rsidP="00E8646A">
            <w:pPr>
              <w:jc w:val="center"/>
              <w:rPr>
                <w:rFonts w:ascii="Aptos Narrow" w:eastAsiaTheme="minorHAnsi" w:hAnsi="Aptos Narrow" w:cs="Calibri"/>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noWrap/>
            <w:tcMar>
              <w:top w:w="0" w:type="dxa"/>
              <w:left w:w="108" w:type="dxa"/>
              <w:bottom w:w="0" w:type="dxa"/>
              <w:right w:w="108" w:type="dxa"/>
            </w:tcMar>
            <w:hideMark/>
          </w:tcPr>
          <w:p w14:paraId="3E0D16B7"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0" w:type="dxa"/>
            <w:tcBorders>
              <w:top w:val="nil"/>
              <w:left w:val="nil"/>
              <w:bottom w:val="single" w:sz="8" w:space="0" w:color="auto"/>
              <w:right w:val="single" w:sz="8" w:space="0" w:color="auto"/>
            </w:tcBorders>
            <w:noWrap/>
            <w:tcMar>
              <w:top w:w="0" w:type="dxa"/>
              <w:left w:w="108" w:type="dxa"/>
              <w:bottom w:w="0" w:type="dxa"/>
              <w:right w:w="108" w:type="dxa"/>
            </w:tcMar>
            <w:hideMark/>
          </w:tcPr>
          <w:p w14:paraId="172D30EA" w14:textId="77777777" w:rsidR="000F28B8" w:rsidRPr="00260A64" w:rsidRDefault="000F28B8" w:rsidP="00E8646A">
            <w:pPr>
              <w:jc w:val="center"/>
              <w:rPr>
                <w:rFonts w:ascii="Aptos Narrow" w:hAnsi="Aptos Narrow"/>
                <w:color w:val="000000"/>
                <w:sz w:val="24"/>
                <w:szCs w:val="22"/>
              </w:rPr>
            </w:pPr>
            <w:r w:rsidRPr="00260A64">
              <w:rPr>
                <w:rFonts w:ascii="Aptos Narrow" w:hAnsi="Aptos Narrow"/>
                <w:color w:val="000000"/>
                <w:sz w:val="24"/>
                <w:szCs w:val="22"/>
              </w:rPr>
              <w:t>✓</w:t>
            </w:r>
          </w:p>
        </w:tc>
        <w:tc>
          <w:tcPr>
            <w:tcW w:w="1251" w:type="dxa"/>
            <w:tcBorders>
              <w:top w:val="nil"/>
              <w:left w:val="nil"/>
              <w:bottom w:val="single" w:sz="8" w:space="0" w:color="auto"/>
              <w:right w:val="single" w:sz="8" w:space="0" w:color="auto"/>
            </w:tcBorders>
          </w:tcPr>
          <w:p w14:paraId="3BBA50F5" w14:textId="7717B110" w:rsidR="000F28B8" w:rsidRPr="00260A64" w:rsidRDefault="00814DB5" w:rsidP="00E8646A">
            <w:pPr>
              <w:jc w:val="center"/>
              <w:rPr>
                <w:rFonts w:ascii="Aptos Narrow" w:hAnsi="Aptos Narrow"/>
                <w:color w:val="000000"/>
                <w:sz w:val="24"/>
                <w:szCs w:val="22"/>
              </w:rPr>
            </w:pPr>
            <w:r w:rsidRPr="00260A64">
              <w:rPr>
                <w:rFonts w:ascii="Aptos Narrow" w:hAnsi="Aptos Narrow"/>
                <w:color w:val="000000"/>
                <w:sz w:val="24"/>
                <w:szCs w:val="22"/>
              </w:rPr>
              <w:t>X</w:t>
            </w:r>
          </w:p>
        </w:tc>
      </w:tr>
    </w:tbl>
    <w:p w14:paraId="295D30DE" w14:textId="63290149" w:rsidR="000E3B1B" w:rsidRDefault="000E3B1B" w:rsidP="000E3B1B">
      <w:pPr>
        <w:rPr>
          <w:b/>
          <w:bCs/>
          <w:sz w:val="20"/>
          <w:szCs w:val="20"/>
        </w:rPr>
      </w:pPr>
      <w:r w:rsidRPr="00260A64">
        <w:rPr>
          <w:b/>
          <w:bCs/>
          <w:sz w:val="20"/>
          <w:szCs w:val="20"/>
        </w:rPr>
        <w:t xml:space="preserve">Table </w:t>
      </w:r>
      <w:r w:rsidR="00A47297" w:rsidRPr="00260A64">
        <w:rPr>
          <w:b/>
          <w:bCs/>
          <w:sz w:val="20"/>
          <w:szCs w:val="20"/>
        </w:rPr>
        <w:t>4</w:t>
      </w:r>
      <w:r w:rsidRPr="00260A64">
        <w:rPr>
          <w:b/>
          <w:bCs/>
          <w:sz w:val="20"/>
          <w:szCs w:val="20"/>
        </w:rPr>
        <w:t xml:space="preserve">: </w:t>
      </w:r>
      <w:r w:rsidR="00A76772" w:rsidRPr="00260A64">
        <w:rPr>
          <w:b/>
          <w:bCs/>
          <w:sz w:val="20"/>
          <w:szCs w:val="20"/>
        </w:rPr>
        <w:t xml:space="preserve">Packages and </w:t>
      </w:r>
      <w:r w:rsidR="005F7373" w:rsidRPr="00260A64">
        <w:rPr>
          <w:b/>
          <w:bCs/>
          <w:sz w:val="20"/>
          <w:szCs w:val="20"/>
        </w:rPr>
        <w:t>the</w:t>
      </w:r>
      <w:r w:rsidR="0076408B" w:rsidRPr="00260A64">
        <w:rPr>
          <w:b/>
          <w:bCs/>
          <w:sz w:val="20"/>
          <w:szCs w:val="20"/>
        </w:rPr>
        <w:t xml:space="preserve">ir </w:t>
      </w:r>
      <w:r w:rsidR="00A76772" w:rsidRPr="00260A64">
        <w:rPr>
          <w:b/>
          <w:bCs/>
          <w:sz w:val="20"/>
          <w:szCs w:val="20"/>
        </w:rPr>
        <w:t>corresponding</w:t>
      </w:r>
      <w:r w:rsidR="00B9271E" w:rsidRPr="00260A64">
        <w:rPr>
          <w:b/>
          <w:bCs/>
          <w:sz w:val="20"/>
          <w:szCs w:val="20"/>
        </w:rPr>
        <w:t xml:space="preserve"> policy options</w:t>
      </w:r>
    </w:p>
    <w:p w14:paraId="3F17F9D7" w14:textId="77777777" w:rsidR="0076408B" w:rsidRDefault="0076408B" w:rsidP="000E3B1B">
      <w:pPr>
        <w:rPr>
          <w:b/>
          <w:bCs/>
          <w:sz w:val="20"/>
          <w:szCs w:val="20"/>
        </w:rPr>
      </w:pPr>
    </w:p>
    <w:p w14:paraId="3B1E35B0" w14:textId="77777777" w:rsidR="0076408B" w:rsidRPr="00DD6F2F" w:rsidRDefault="0076408B" w:rsidP="000E3B1B">
      <w:pPr>
        <w:rPr>
          <w:b/>
          <w:bCs/>
          <w:sz w:val="20"/>
          <w:szCs w:val="20"/>
        </w:rPr>
      </w:pPr>
    </w:p>
    <w:p w14:paraId="11606E38" w14:textId="77777777" w:rsidR="00A1417D" w:rsidRDefault="00A1417D" w:rsidP="00A1417D"/>
    <w:p w14:paraId="6CEA163D" w14:textId="77777777" w:rsidR="00A1417D" w:rsidRDefault="00A1417D" w:rsidP="00E8646A">
      <w:pPr>
        <w:sectPr w:rsidR="00A1417D" w:rsidSect="00550145">
          <w:pgSz w:w="11906" w:h="16838"/>
          <w:pgMar w:top="1701" w:right="1134" w:bottom="1843" w:left="1134" w:header="993" w:footer="709" w:gutter="0"/>
          <w:cols w:space="708"/>
          <w:titlePg/>
          <w:docGrid w:linePitch="360"/>
        </w:sectPr>
      </w:pPr>
    </w:p>
    <w:p w14:paraId="6B6409B5" w14:textId="77777777" w:rsidR="000A5B88" w:rsidRDefault="000A5B88" w:rsidP="000A5B88">
      <w:pPr>
        <w:pStyle w:val="Heading2"/>
      </w:pPr>
      <w:r>
        <w:t>Net benefit analysis</w:t>
      </w:r>
    </w:p>
    <w:p w14:paraId="77D56627" w14:textId="77777777" w:rsidR="000A5B88" w:rsidRPr="00352324" w:rsidRDefault="000A5B88" w:rsidP="000A5B88">
      <w:pPr>
        <w:rPr>
          <w:b/>
          <w:bCs/>
        </w:rPr>
      </w:pPr>
      <w:r w:rsidRPr="00352324">
        <w:rPr>
          <w:b/>
          <w:bCs/>
        </w:rPr>
        <w:t>Rating scale:</w:t>
      </w:r>
    </w:p>
    <w:tbl>
      <w:tblPr>
        <w:tblStyle w:val="TableGrid"/>
        <w:tblW w:w="0" w:type="auto"/>
        <w:tblLook w:val="04A0" w:firstRow="1" w:lastRow="0" w:firstColumn="1" w:lastColumn="0" w:noHBand="0" w:noVBand="1"/>
      </w:tblPr>
      <w:tblGrid>
        <w:gridCol w:w="1897"/>
        <w:gridCol w:w="1897"/>
        <w:gridCol w:w="1898"/>
        <w:gridCol w:w="1898"/>
        <w:gridCol w:w="1898"/>
        <w:gridCol w:w="1898"/>
        <w:gridCol w:w="1898"/>
      </w:tblGrid>
      <w:tr w:rsidR="000A5B88" w14:paraId="75CF7316" w14:textId="77777777" w:rsidTr="00C30A7D">
        <w:tc>
          <w:tcPr>
            <w:tcW w:w="1897" w:type="dxa"/>
            <w:shd w:val="clear" w:color="auto" w:fill="DD7F7E" w:themeFill="accent6" w:themeFillTint="99"/>
          </w:tcPr>
          <w:p w14:paraId="50BCDAAE" w14:textId="77777777" w:rsidR="000A5B88" w:rsidRPr="00C152BD" w:rsidRDefault="000A5B88" w:rsidP="00C30A7D">
            <w:pPr>
              <w:jc w:val="center"/>
              <w:rPr>
                <w:b/>
                <w:bCs/>
                <w:sz w:val="20"/>
                <w:szCs w:val="20"/>
              </w:rPr>
            </w:pPr>
            <w:r w:rsidRPr="00C152BD">
              <w:rPr>
                <w:b/>
                <w:bCs/>
                <w:sz w:val="20"/>
                <w:szCs w:val="20"/>
              </w:rPr>
              <w:t>-3</w:t>
            </w:r>
          </w:p>
        </w:tc>
        <w:tc>
          <w:tcPr>
            <w:tcW w:w="1897" w:type="dxa"/>
            <w:shd w:val="clear" w:color="auto" w:fill="EB9968" w:themeFill="accent5" w:themeFillTint="99"/>
          </w:tcPr>
          <w:p w14:paraId="781E306E" w14:textId="77777777" w:rsidR="000A5B88" w:rsidRPr="00C152BD" w:rsidRDefault="000A5B88" w:rsidP="00C30A7D">
            <w:pPr>
              <w:jc w:val="center"/>
              <w:rPr>
                <w:b/>
                <w:bCs/>
                <w:sz w:val="20"/>
                <w:szCs w:val="20"/>
              </w:rPr>
            </w:pPr>
            <w:r w:rsidRPr="00C152BD">
              <w:rPr>
                <w:b/>
                <w:bCs/>
                <w:sz w:val="20"/>
                <w:szCs w:val="20"/>
              </w:rPr>
              <w:t>-2</w:t>
            </w:r>
          </w:p>
        </w:tc>
        <w:tc>
          <w:tcPr>
            <w:tcW w:w="1898" w:type="dxa"/>
            <w:shd w:val="clear" w:color="auto" w:fill="F8DDCC" w:themeFill="accent5" w:themeFillTint="33"/>
          </w:tcPr>
          <w:p w14:paraId="3934E964" w14:textId="77777777" w:rsidR="000A5B88" w:rsidRPr="00C152BD" w:rsidRDefault="000A5B88" w:rsidP="00C30A7D">
            <w:pPr>
              <w:jc w:val="center"/>
              <w:rPr>
                <w:b/>
                <w:bCs/>
                <w:sz w:val="20"/>
                <w:szCs w:val="20"/>
              </w:rPr>
            </w:pPr>
            <w:r w:rsidRPr="00C152BD">
              <w:rPr>
                <w:b/>
                <w:bCs/>
                <w:sz w:val="20"/>
                <w:szCs w:val="20"/>
              </w:rPr>
              <w:t>-1</w:t>
            </w:r>
          </w:p>
        </w:tc>
        <w:tc>
          <w:tcPr>
            <w:tcW w:w="1898" w:type="dxa"/>
            <w:shd w:val="clear" w:color="auto" w:fill="FFFF00"/>
          </w:tcPr>
          <w:p w14:paraId="3DEA7DDD" w14:textId="77777777" w:rsidR="000A5B88" w:rsidRPr="00C152BD" w:rsidRDefault="000A5B88" w:rsidP="00C30A7D">
            <w:pPr>
              <w:jc w:val="center"/>
              <w:rPr>
                <w:b/>
                <w:bCs/>
                <w:sz w:val="20"/>
                <w:szCs w:val="20"/>
              </w:rPr>
            </w:pPr>
            <w:r w:rsidRPr="00C152BD">
              <w:rPr>
                <w:b/>
                <w:bCs/>
                <w:sz w:val="20"/>
                <w:szCs w:val="20"/>
              </w:rPr>
              <w:t>0</w:t>
            </w:r>
          </w:p>
        </w:tc>
        <w:tc>
          <w:tcPr>
            <w:tcW w:w="1898" w:type="dxa"/>
            <w:shd w:val="clear" w:color="auto" w:fill="DAEFC3"/>
          </w:tcPr>
          <w:p w14:paraId="67EB6DA3" w14:textId="77777777" w:rsidR="000A5B88" w:rsidRPr="00C152BD" w:rsidRDefault="000A5B88" w:rsidP="00C30A7D">
            <w:pPr>
              <w:jc w:val="center"/>
              <w:rPr>
                <w:b/>
                <w:bCs/>
                <w:sz w:val="20"/>
                <w:szCs w:val="20"/>
              </w:rPr>
            </w:pPr>
            <w:r w:rsidRPr="00C152BD">
              <w:rPr>
                <w:b/>
                <w:bCs/>
                <w:sz w:val="20"/>
                <w:szCs w:val="20"/>
              </w:rPr>
              <w:t>1</w:t>
            </w:r>
          </w:p>
        </w:tc>
        <w:tc>
          <w:tcPr>
            <w:tcW w:w="1898" w:type="dxa"/>
            <w:shd w:val="clear" w:color="auto" w:fill="92D050"/>
          </w:tcPr>
          <w:p w14:paraId="4DD9E4B3" w14:textId="77777777" w:rsidR="000A5B88" w:rsidRPr="00C152BD" w:rsidRDefault="000A5B88" w:rsidP="00C30A7D">
            <w:pPr>
              <w:jc w:val="center"/>
              <w:rPr>
                <w:b/>
                <w:bCs/>
                <w:sz w:val="20"/>
                <w:szCs w:val="20"/>
              </w:rPr>
            </w:pPr>
            <w:r w:rsidRPr="00C152BD">
              <w:rPr>
                <w:b/>
                <w:bCs/>
                <w:sz w:val="20"/>
                <w:szCs w:val="20"/>
              </w:rPr>
              <w:t>2</w:t>
            </w:r>
          </w:p>
        </w:tc>
        <w:tc>
          <w:tcPr>
            <w:tcW w:w="1898" w:type="dxa"/>
            <w:shd w:val="clear" w:color="auto" w:fill="00B050"/>
          </w:tcPr>
          <w:p w14:paraId="3B2782BD" w14:textId="77777777" w:rsidR="000A5B88" w:rsidRPr="00C152BD" w:rsidRDefault="000A5B88" w:rsidP="00C30A7D">
            <w:pPr>
              <w:jc w:val="center"/>
              <w:rPr>
                <w:b/>
                <w:bCs/>
                <w:sz w:val="20"/>
                <w:szCs w:val="20"/>
              </w:rPr>
            </w:pPr>
            <w:r w:rsidRPr="00C152BD">
              <w:rPr>
                <w:b/>
                <w:bCs/>
                <w:sz w:val="20"/>
                <w:szCs w:val="20"/>
              </w:rPr>
              <w:t>3</w:t>
            </w:r>
          </w:p>
        </w:tc>
      </w:tr>
      <w:tr w:rsidR="000A5B88" w14:paraId="19996924" w14:textId="77777777" w:rsidTr="00C30A7D">
        <w:tc>
          <w:tcPr>
            <w:tcW w:w="1897" w:type="dxa"/>
            <w:shd w:val="clear" w:color="auto" w:fill="DD7F7E" w:themeFill="accent6" w:themeFillTint="99"/>
          </w:tcPr>
          <w:p w14:paraId="327EF872" w14:textId="77777777" w:rsidR="000A5B88" w:rsidRPr="00C152BD" w:rsidRDefault="000A5B88" w:rsidP="00C30A7D">
            <w:pPr>
              <w:jc w:val="center"/>
              <w:rPr>
                <w:sz w:val="20"/>
                <w:szCs w:val="20"/>
              </w:rPr>
            </w:pPr>
            <w:r w:rsidRPr="00C152BD">
              <w:rPr>
                <w:sz w:val="20"/>
                <w:szCs w:val="20"/>
              </w:rPr>
              <w:t>Significantly adverse</w:t>
            </w:r>
          </w:p>
        </w:tc>
        <w:tc>
          <w:tcPr>
            <w:tcW w:w="1897" w:type="dxa"/>
            <w:shd w:val="clear" w:color="auto" w:fill="EB9968" w:themeFill="accent5" w:themeFillTint="99"/>
          </w:tcPr>
          <w:p w14:paraId="4C0E0528" w14:textId="77777777" w:rsidR="000A5B88" w:rsidRPr="00C152BD" w:rsidRDefault="000A5B88" w:rsidP="00C30A7D">
            <w:pPr>
              <w:jc w:val="center"/>
              <w:rPr>
                <w:sz w:val="20"/>
                <w:szCs w:val="20"/>
              </w:rPr>
            </w:pPr>
            <w:r w:rsidRPr="00C152BD">
              <w:rPr>
                <w:sz w:val="20"/>
                <w:szCs w:val="20"/>
              </w:rPr>
              <w:t>Moderately adverse</w:t>
            </w:r>
          </w:p>
        </w:tc>
        <w:tc>
          <w:tcPr>
            <w:tcW w:w="1898" w:type="dxa"/>
            <w:shd w:val="clear" w:color="auto" w:fill="F8DDCC" w:themeFill="accent5" w:themeFillTint="33"/>
          </w:tcPr>
          <w:p w14:paraId="50E89DE8" w14:textId="77777777" w:rsidR="000A5B88" w:rsidRPr="00C152BD" w:rsidRDefault="000A5B88" w:rsidP="00C30A7D">
            <w:pPr>
              <w:jc w:val="center"/>
              <w:rPr>
                <w:sz w:val="20"/>
                <w:szCs w:val="20"/>
              </w:rPr>
            </w:pPr>
            <w:r w:rsidRPr="00C152BD">
              <w:rPr>
                <w:sz w:val="20"/>
                <w:szCs w:val="20"/>
              </w:rPr>
              <w:t>Slightly adverse</w:t>
            </w:r>
          </w:p>
        </w:tc>
        <w:tc>
          <w:tcPr>
            <w:tcW w:w="1898" w:type="dxa"/>
            <w:shd w:val="clear" w:color="auto" w:fill="FFFF00"/>
          </w:tcPr>
          <w:p w14:paraId="06FEA6F9" w14:textId="77777777" w:rsidR="000A5B88" w:rsidRPr="00C152BD" w:rsidRDefault="000A5B88" w:rsidP="00C30A7D">
            <w:pPr>
              <w:jc w:val="center"/>
              <w:rPr>
                <w:sz w:val="20"/>
                <w:szCs w:val="20"/>
              </w:rPr>
            </w:pPr>
            <w:r w:rsidRPr="00C152BD">
              <w:rPr>
                <w:sz w:val="20"/>
                <w:szCs w:val="20"/>
              </w:rPr>
              <w:t>Neutral</w:t>
            </w:r>
          </w:p>
        </w:tc>
        <w:tc>
          <w:tcPr>
            <w:tcW w:w="1898" w:type="dxa"/>
            <w:shd w:val="clear" w:color="auto" w:fill="DAEFC3"/>
          </w:tcPr>
          <w:p w14:paraId="72586231" w14:textId="77777777" w:rsidR="000A5B88" w:rsidRPr="00C152BD" w:rsidRDefault="000A5B88" w:rsidP="00C30A7D">
            <w:pPr>
              <w:jc w:val="center"/>
              <w:rPr>
                <w:sz w:val="20"/>
                <w:szCs w:val="20"/>
              </w:rPr>
            </w:pPr>
            <w:r w:rsidRPr="00C152BD">
              <w:rPr>
                <w:sz w:val="20"/>
                <w:szCs w:val="20"/>
              </w:rPr>
              <w:t>Slightly beneficial</w:t>
            </w:r>
          </w:p>
        </w:tc>
        <w:tc>
          <w:tcPr>
            <w:tcW w:w="1898" w:type="dxa"/>
            <w:shd w:val="clear" w:color="auto" w:fill="92D050"/>
          </w:tcPr>
          <w:p w14:paraId="43BBD36F" w14:textId="77777777" w:rsidR="000A5B88" w:rsidRPr="00C152BD" w:rsidRDefault="000A5B88" w:rsidP="00C30A7D">
            <w:pPr>
              <w:jc w:val="center"/>
              <w:rPr>
                <w:sz w:val="20"/>
                <w:szCs w:val="20"/>
              </w:rPr>
            </w:pPr>
            <w:r w:rsidRPr="00C152BD">
              <w:rPr>
                <w:sz w:val="20"/>
                <w:szCs w:val="20"/>
              </w:rPr>
              <w:t>Moderately beneficial</w:t>
            </w:r>
          </w:p>
        </w:tc>
        <w:tc>
          <w:tcPr>
            <w:tcW w:w="1898" w:type="dxa"/>
            <w:shd w:val="clear" w:color="auto" w:fill="00B050"/>
          </w:tcPr>
          <w:p w14:paraId="17AB16E1" w14:textId="77777777" w:rsidR="000A5B88" w:rsidRPr="00C152BD" w:rsidRDefault="000A5B88" w:rsidP="00C30A7D">
            <w:pPr>
              <w:jc w:val="center"/>
              <w:rPr>
                <w:sz w:val="20"/>
                <w:szCs w:val="20"/>
              </w:rPr>
            </w:pPr>
            <w:r w:rsidRPr="00C152BD">
              <w:rPr>
                <w:sz w:val="20"/>
                <w:szCs w:val="20"/>
              </w:rPr>
              <w:t>Significantly beneficial</w:t>
            </w:r>
          </w:p>
        </w:tc>
      </w:tr>
    </w:tbl>
    <w:p w14:paraId="2D6354C8" w14:textId="77777777" w:rsidR="000A5B88" w:rsidRDefault="000A5B88" w:rsidP="000A5B88"/>
    <w:p w14:paraId="56B85A2A" w14:textId="77777777" w:rsidR="000A5B88" w:rsidRPr="00352324" w:rsidRDefault="000A5B88" w:rsidP="000A5B88">
      <w:pPr>
        <w:rPr>
          <w:b/>
          <w:bCs/>
        </w:rPr>
      </w:pPr>
      <w:r w:rsidRPr="00352324">
        <w:rPr>
          <w:b/>
          <w:bCs/>
        </w:rPr>
        <w:t>Overall impact of options on policy objectives:</w:t>
      </w:r>
    </w:p>
    <w:tbl>
      <w:tblPr>
        <w:tblStyle w:val="TableGrid"/>
        <w:tblW w:w="13320" w:type="dxa"/>
        <w:tblLook w:val="04A0" w:firstRow="1" w:lastRow="0" w:firstColumn="1" w:lastColumn="0" w:noHBand="0" w:noVBand="1"/>
      </w:tblPr>
      <w:tblGrid>
        <w:gridCol w:w="1874"/>
        <w:gridCol w:w="704"/>
        <w:gridCol w:w="453"/>
        <w:gridCol w:w="453"/>
        <w:gridCol w:w="432"/>
        <w:gridCol w:w="21"/>
        <w:gridCol w:w="9383"/>
      </w:tblGrid>
      <w:tr w:rsidR="000A5B88" w14:paraId="53CEFE34" w14:textId="77777777" w:rsidTr="00141F60">
        <w:tc>
          <w:tcPr>
            <w:tcW w:w="1874" w:type="dxa"/>
            <w:vMerge w:val="restart"/>
          </w:tcPr>
          <w:p w14:paraId="7967F178" w14:textId="3109B7B8" w:rsidR="000A5B88" w:rsidRPr="00C152BD" w:rsidRDefault="00585138" w:rsidP="00C30A7D">
            <w:pPr>
              <w:jc w:val="center"/>
              <w:rPr>
                <w:b/>
                <w:bCs/>
                <w:sz w:val="20"/>
                <w:szCs w:val="20"/>
              </w:rPr>
            </w:pPr>
            <w:r>
              <w:rPr>
                <w:b/>
                <w:bCs/>
                <w:sz w:val="20"/>
                <w:szCs w:val="20"/>
              </w:rPr>
              <w:t>Policy Objective</w:t>
            </w:r>
          </w:p>
        </w:tc>
        <w:tc>
          <w:tcPr>
            <w:tcW w:w="2063" w:type="dxa"/>
            <w:gridSpan w:val="5"/>
          </w:tcPr>
          <w:p w14:paraId="23A77E3C" w14:textId="64A73E02" w:rsidR="000A5B88" w:rsidRPr="00C152BD" w:rsidRDefault="000A5B88" w:rsidP="00C30A7D">
            <w:pPr>
              <w:jc w:val="center"/>
              <w:rPr>
                <w:b/>
                <w:bCs/>
                <w:sz w:val="20"/>
                <w:szCs w:val="20"/>
              </w:rPr>
            </w:pPr>
            <w:r w:rsidRPr="00C152BD">
              <w:rPr>
                <w:b/>
                <w:bCs/>
                <w:sz w:val="20"/>
                <w:szCs w:val="20"/>
              </w:rPr>
              <w:t>Package</w:t>
            </w:r>
          </w:p>
        </w:tc>
        <w:tc>
          <w:tcPr>
            <w:tcW w:w="9383" w:type="dxa"/>
          </w:tcPr>
          <w:p w14:paraId="6BA27E2A" w14:textId="77777777" w:rsidR="000A5B88" w:rsidRPr="00C152BD" w:rsidRDefault="000A5B88" w:rsidP="00C30A7D">
            <w:pPr>
              <w:jc w:val="center"/>
              <w:rPr>
                <w:b/>
                <w:bCs/>
                <w:sz w:val="20"/>
                <w:szCs w:val="20"/>
              </w:rPr>
            </w:pPr>
            <w:r w:rsidRPr="00C152BD">
              <w:rPr>
                <w:b/>
                <w:bCs/>
                <w:sz w:val="20"/>
                <w:szCs w:val="20"/>
              </w:rPr>
              <w:t>Explanation</w:t>
            </w:r>
          </w:p>
        </w:tc>
      </w:tr>
      <w:tr w:rsidR="00AA5E51" w14:paraId="56E2F770" w14:textId="77777777" w:rsidTr="00141F60">
        <w:tc>
          <w:tcPr>
            <w:tcW w:w="1874" w:type="dxa"/>
            <w:vMerge/>
          </w:tcPr>
          <w:p w14:paraId="46FAEEED" w14:textId="77777777" w:rsidR="00AA5E51" w:rsidRPr="00C152BD" w:rsidRDefault="00AA5E51" w:rsidP="00C30A7D">
            <w:pPr>
              <w:rPr>
                <w:sz w:val="20"/>
                <w:szCs w:val="20"/>
              </w:rPr>
            </w:pPr>
          </w:p>
        </w:tc>
        <w:tc>
          <w:tcPr>
            <w:tcW w:w="704" w:type="dxa"/>
          </w:tcPr>
          <w:p w14:paraId="23ACD25E" w14:textId="77777777" w:rsidR="00AA5E51" w:rsidRPr="00C152BD" w:rsidRDefault="00AA5E51" w:rsidP="00C30A7D">
            <w:pPr>
              <w:rPr>
                <w:b/>
                <w:bCs/>
                <w:sz w:val="18"/>
                <w:szCs w:val="18"/>
              </w:rPr>
            </w:pPr>
            <w:r w:rsidRPr="00C152BD">
              <w:rPr>
                <w:b/>
                <w:bCs/>
                <w:sz w:val="18"/>
                <w:szCs w:val="18"/>
              </w:rPr>
              <w:t>Status Quo</w:t>
            </w:r>
          </w:p>
        </w:tc>
        <w:tc>
          <w:tcPr>
            <w:tcW w:w="453" w:type="dxa"/>
          </w:tcPr>
          <w:p w14:paraId="3548749C" w14:textId="43132BFF" w:rsidR="00AA5E51" w:rsidRPr="00C152BD" w:rsidRDefault="00E8196F" w:rsidP="00C30A7D">
            <w:pPr>
              <w:rPr>
                <w:b/>
                <w:bCs/>
                <w:sz w:val="18"/>
                <w:szCs w:val="18"/>
              </w:rPr>
            </w:pPr>
            <w:r>
              <w:rPr>
                <w:b/>
                <w:bCs/>
                <w:sz w:val="18"/>
                <w:szCs w:val="18"/>
              </w:rPr>
              <w:t>1</w:t>
            </w:r>
          </w:p>
        </w:tc>
        <w:tc>
          <w:tcPr>
            <w:tcW w:w="453" w:type="dxa"/>
          </w:tcPr>
          <w:p w14:paraId="37AE4B08" w14:textId="518BB1A6" w:rsidR="00AA5E51" w:rsidRPr="00C152BD" w:rsidRDefault="00E8196F" w:rsidP="00C30A7D">
            <w:pPr>
              <w:rPr>
                <w:b/>
                <w:bCs/>
                <w:sz w:val="18"/>
                <w:szCs w:val="18"/>
              </w:rPr>
            </w:pPr>
            <w:r>
              <w:rPr>
                <w:b/>
                <w:bCs/>
                <w:sz w:val="18"/>
                <w:szCs w:val="18"/>
              </w:rPr>
              <w:t>2</w:t>
            </w:r>
          </w:p>
        </w:tc>
        <w:tc>
          <w:tcPr>
            <w:tcW w:w="453" w:type="dxa"/>
            <w:gridSpan w:val="2"/>
          </w:tcPr>
          <w:p w14:paraId="34813AE3" w14:textId="772B093D" w:rsidR="00AA5E51" w:rsidRPr="00C152BD" w:rsidRDefault="00E8196F" w:rsidP="00C30A7D">
            <w:pPr>
              <w:rPr>
                <w:b/>
                <w:bCs/>
                <w:sz w:val="18"/>
                <w:szCs w:val="18"/>
              </w:rPr>
            </w:pPr>
            <w:r>
              <w:rPr>
                <w:b/>
                <w:bCs/>
                <w:sz w:val="18"/>
                <w:szCs w:val="18"/>
              </w:rPr>
              <w:t>3</w:t>
            </w:r>
          </w:p>
        </w:tc>
        <w:tc>
          <w:tcPr>
            <w:tcW w:w="9383" w:type="dxa"/>
          </w:tcPr>
          <w:p w14:paraId="5CBCED28" w14:textId="77777777" w:rsidR="00AA5E51" w:rsidRDefault="00AA5E51" w:rsidP="00C30A7D"/>
        </w:tc>
      </w:tr>
      <w:tr w:rsidR="00AA5E51" w14:paraId="3579462A" w14:textId="77777777" w:rsidTr="00141F60">
        <w:tc>
          <w:tcPr>
            <w:tcW w:w="1874" w:type="dxa"/>
          </w:tcPr>
          <w:p w14:paraId="5C3B70B5" w14:textId="77777777" w:rsidR="00AA5E51" w:rsidRPr="00C152BD" w:rsidRDefault="00AA5E51" w:rsidP="00C30A7D">
            <w:pPr>
              <w:rPr>
                <w:b/>
                <w:bCs/>
                <w:sz w:val="20"/>
                <w:szCs w:val="20"/>
              </w:rPr>
            </w:pPr>
            <w:r w:rsidRPr="00C152BD">
              <w:rPr>
                <w:b/>
                <w:bCs/>
                <w:sz w:val="20"/>
                <w:szCs w:val="20"/>
              </w:rPr>
              <w:t>Attract junior doctors into GP training</w:t>
            </w:r>
          </w:p>
        </w:tc>
        <w:tc>
          <w:tcPr>
            <w:tcW w:w="704" w:type="dxa"/>
            <w:shd w:val="clear" w:color="auto" w:fill="FFFF00"/>
          </w:tcPr>
          <w:p w14:paraId="6F5FB49B" w14:textId="77777777" w:rsidR="00AA5E51" w:rsidRPr="00C152BD" w:rsidRDefault="00AA5E51" w:rsidP="00C30A7D">
            <w:pPr>
              <w:rPr>
                <w:sz w:val="20"/>
                <w:szCs w:val="20"/>
              </w:rPr>
            </w:pPr>
            <w:r w:rsidRPr="00C152BD">
              <w:rPr>
                <w:sz w:val="20"/>
                <w:szCs w:val="20"/>
              </w:rPr>
              <w:t>0</w:t>
            </w:r>
          </w:p>
        </w:tc>
        <w:tc>
          <w:tcPr>
            <w:tcW w:w="453" w:type="dxa"/>
            <w:shd w:val="clear" w:color="auto" w:fill="00B050"/>
          </w:tcPr>
          <w:p w14:paraId="3AFCBB38" w14:textId="77777777" w:rsidR="00AA5E51" w:rsidRPr="00C152BD" w:rsidRDefault="00AA5E51" w:rsidP="00C30A7D">
            <w:pPr>
              <w:rPr>
                <w:sz w:val="20"/>
                <w:szCs w:val="20"/>
              </w:rPr>
            </w:pPr>
            <w:r w:rsidRPr="00C152BD">
              <w:rPr>
                <w:sz w:val="20"/>
                <w:szCs w:val="20"/>
              </w:rPr>
              <w:t>3</w:t>
            </w:r>
          </w:p>
        </w:tc>
        <w:tc>
          <w:tcPr>
            <w:tcW w:w="453" w:type="dxa"/>
            <w:shd w:val="clear" w:color="auto" w:fill="92D050"/>
          </w:tcPr>
          <w:p w14:paraId="0CA73940" w14:textId="77777777" w:rsidR="00AA5E51" w:rsidRPr="00C152BD" w:rsidRDefault="00AA5E51" w:rsidP="00C30A7D">
            <w:pPr>
              <w:rPr>
                <w:sz w:val="20"/>
                <w:szCs w:val="20"/>
              </w:rPr>
            </w:pPr>
            <w:r w:rsidRPr="00C152BD">
              <w:rPr>
                <w:sz w:val="20"/>
                <w:szCs w:val="20"/>
              </w:rPr>
              <w:t>2</w:t>
            </w:r>
          </w:p>
        </w:tc>
        <w:tc>
          <w:tcPr>
            <w:tcW w:w="453" w:type="dxa"/>
            <w:gridSpan w:val="2"/>
            <w:shd w:val="clear" w:color="auto" w:fill="92D050"/>
          </w:tcPr>
          <w:p w14:paraId="064C00EE" w14:textId="77777777" w:rsidR="00AA5E51" w:rsidRPr="00C152BD" w:rsidRDefault="00AA5E51" w:rsidP="00C30A7D">
            <w:pPr>
              <w:rPr>
                <w:sz w:val="20"/>
                <w:szCs w:val="20"/>
              </w:rPr>
            </w:pPr>
            <w:r w:rsidRPr="00C152BD">
              <w:rPr>
                <w:sz w:val="20"/>
                <w:szCs w:val="20"/>
              </w:rPr>
              <w:t>2</w:t>
            </w:r>
          </w:p>
        </w:tc>
        <w:tc>
          <w:tcPr>
            <w:tcW w:w="9383" w:type="dxa"/>
          </w:tcPr>
          <w:p w14:paraId="2CCC522D" w14:textId="5D3E531B" w:rsidR="00AA5E51" w:rsidRPr="00C152BD" w:rsidRDefault="00AA5E51" w:rsidP="00C30A7D">
            <w:pPr>
              <w:rPr>
                <w:sz w:val="20"/>
                <w:szCs w:val="20"/>
              </w:rPr>
            </w:pPr>
            <w:r w:rsidRPr="00C152BD">
              <w:rPr>
                <w:sz w:val="20"/>
                <w:szCs w:val="20"/>
              </w:rPr>
              <w:t>Continuing the status quo will not have any positive impact on attracting more junior doctors into GP training. Package 1</w:t>
            </w:r>
            <w:r w:rsidR="00E408B0">
              <w:rPr>
                <w:sz w:val="20"/>
                <w:szCs w:val="20"/>
              </w:rPr>
              <w:t xml:space="preserve"> (Options </w:t>
            </w:r>
            <w:r w:rsidR="00DC75F7">
              <w:rPr>
                <w:sz w:val="20"/>
                <w:szCs w:val="20"/>
              </w:rPr>
              <w:t>2-6)</w:t>
            </w:r>
            <w:r w:rsidRPr="00C152BD">
              <w:rPr>
                <w:sz w:val="20"/>
                <w:szCs w:val="20"/>
              </w:rPr>
              <w:t xml:space="preserve"> will have the most positive impact on attraction of junior doctors in GP training, by increasing the GP focus and outcomes of university programs, increasing exposure to general practice in prevocational years, and removing disincentives to entry, through the incentive payment and access to leave entitlements. Package </w:t>
            </w:r>
            <w:r w:rsidR="00F81920">
              <w:rPr>
                <w:sz w:val="20"/>
                <w:szCs w:val="20"/>
              </w:rPr>
              <w:t>2</w:t>
            </w:r>
            <w:r w:rsidR="00DC75F7">
              <w:rPr>
                <w:sz w:val="20"/>
                <w:szCs w:val="20"/>
              </w:rPr>
              <w:t xml:space="preserve"> (Options 2-4)</w:t>
            </w:r>
            <w:r w:rsidRPr="00C152BD">
              <w:rPr>
                <w:sz w:val="20"/>
                <w:szCs w:val="20"/>
              </w:rPr>
              <w:t xml:space="preserve"> improves attraction into GP training earlier in the pipeline, through universities and prevocational years, however does not include the incentives or leave entitlements, so will have a slightly lower impact. Similarly, Package </w:t>
            </w:r>
            <w:r w:rsidR="00F81920">
              <w:rPr>
                <w:sz w:val="20"/>
                <w:szCs w:val="20"/>
              </w:rPr>
              <w:t>3</w:t>
            </w:r>
            <w:r w:rsidR="00DC75F7">
              <w:rPr>
                <w:sz w:val="20"/>
                <w:szCs w:val="20"/>
              </w:rPr>
              <w:t xml:space="preserve"> (Options 4-6)</w:t>
            </w:r>
            <w:r w:rsidRPr="00C152BD">
              <w:rPr>
                <w:sz w:val="20"/>
                <w:szCs w:val="20"/>
              </w:rPr>
              <w:t xml:space="preserve"> provides the incentives and leave entitlements, however many junior doctors may be lost to GP earlier in the pipeline where no action would be taken, before these entitlements become relevant.</w:t>
            </w:r>
          </w:p>
        </w:tc>
      </w:tr>
      <w:tr w:rsidR="00AA5E51" w14:paraId="55324C5F" w14:textId="77777777" w:rsidTr="00141F60">
        <w:tc>
          <w:tcPr>
            <w:tcW w:w="1874" w:type="dxa"/>
          </w:tcPr>
          <w:p w14:paraId="08858D7B" w14:textId="77777777" w:rsidR="00AA5E51" w:rsidRPr="00C152BD" w:rsidRDefault="00AA5E51" w:rsidP="00C30A7D">
            <w:pPr>
              <w:rPr>
                <w:b/>
                <w:bCs/>
                <w:sz w:val="20"/>
                <w:szCs w:val="20"/>
              </w:rPr>
            </w:pPr>
            <w:r w:rsidRPr="00C152BD">
              <w:rPr>
                <w:b/>
                <w:bCs/>
                <w:sz w:val="20"/>
                <w:szCs w:val="20"/>
              </w:rPr>
              <w:t>Increase the ‘home grown’ GP workforce</w:t>
            </w:r>
          </w:p>
        </w:tc>
        <w:tc>
          <w:tcPr>
            <w:tcW w:w="704" w:type="dxa"/>
            <w:shd w:val="clear" w:color="auto" w:fill="FFFF00"/>
          </w:tcPr>
          <w:p w14:paraId="06916175" w14:textId="77777777" w:rsidR="00AA5E51" w:rsidRPr="00C152BD" w:rsidRDefault="00AA5E51" w:rsidP="00C30A7D">
            <w:pPr>
              <w:rPr>
                <w:sz w:val="20"/>
                <w:szCs w:val="20"/>
              </w:rPr>
            </w:pPr>
            <w:r w:rsidRPr="00C152BD">
              <w:rPr>
                <w:sz w:val="20"/>
                <w:szCs w:val="20"/>
              </w:rPr>
              <w:t>0</w:t>
            </w:r>
          </w:p>
        </w:tc>
        <w:tc>
          <w:tcPr>
            <w:tcW w:w="453" w:type="dxa"/>
            <w:shd w:val="clear" w:color="auto" w:fill="00B050"/>
          </w:tcPr>
          <w:p w14:paraId="4DF423E1" w14:textId="77777777" w:rsidR="00AA5E51" w:rsidRPr="00C152BD" w:rsidRDefault="00AA5E51" w:rsidP="00C30A7D">
            <w:pPr>
              <w:rPr>
                <w:sz w:val="20"/>
                <w:szCs w:val="20"/>
              </w:rPr>
            </w:pPr>
            <w:r w:rsidRPr="00C152BD">
              <w:rPr>
                <w:sz w:val="20"/>
                <w:szCs w:val="20"/>
              </w:rPr>
              <w:t>3</w:t>
            </w:r>
          </w:p>
        </w:tc>
        <w:tc>
          <w:tcPr>
            <w:tcW w:w="453" w:type="dxa"/>
            <w:shd w:val="clear" w:color="auto" w:fill="92D050"/>
          </w:tcPr>
          <w:p w14:paraId="2A115C6F" w14:textId="77777777" w:rsidR="00AA5E51" w:rsidRPr="00C152BD" w:rsidRDefault="00AA5E51" w:rsidP="00C30A7D">
            <w:pPr>
              <w:rPr>
                <w:sz w:val="20"/>
                <w:szCs w:val="20"/>
              </w:rPr>
            </w:pPr>
            <w:r w:rsidRPr="00C152BD">
              <w:rPr>
                <w:sz w:val="20"/>
                <w:szCs w:val="20"/>
              </w:rPr>
              <w:t>2</w:t>
            </w:r>
          </w:p>
        </w:tc>
        <w:tc>
          <w:tcPr>
            <w:tcW w:w="453" w:type="dxa"/>
            <w:gridSpan w:val="2"/>
            <w:shd w:val="clear" w:color="auto" w:fill="92D050"/>
          </w:tcPr>
          <w:p w14:paraId="7713E52A" w14:textId="77777777" w:rsidR="00AA5E51" w:rsidRPr="00C152BD" w:rsidRDefault="00AA5E51" w:rsidP="00C30A7D">
            <w:pPr>
              <w:rPr>
                <w:sz w:val="20"/>
                <w:szCs w:val="20"/>
              </w:rPr>
            </w:pPr>
            <w:r w:rsidRPr="00C152BD">
              <w:rPr>
                <w:sz w:val="20"/>
                <w:szCs w:val="20"/>
              </w:rPr>
              <w:t>2</w:t>
            </w:r>
          </w:p>
        </w:tc>
        <w:tc>
          <w:tcPr>
            <w:tcW w:w="9383" w:type="dxa"/>
          </w:tcPr>
          <w:p w14:paraId="514B6A1A" w14:textId="571882F7" w:rsidR="00AA5E51" w:rsidRPr="00C152BD" w:rsidRDefault="00AA5E51" w:rsidP="00C30A7D">
            <w:pPr>
              <w:rPr>
                <w:sz w:val="20"/>
                <w:szCs w:val="20"/>
              </w:rPr>
            </w:pPr>
            <w:r w:rsidRPr="00C152BD">
              <w:rPr>
                <w:sz w:val="20"/>
                <w:szCs w:val="20"/>
              </w:rPr>
              <w:t xml:space="preserve">The status quo will maintain the current rate of GP fellowship and will not increase the </w:t>
            </w:r>
            <w:r w:rsidR="00096B4A">
              <w:rPr>
                <w:sz w:val="20"/>
                <w:szCs w:val="20"/>
              </w:rPr>
              <w:t>‘</w:t>
            </w:r>
            <w:r w:rsidRPr="00C152BD">
              <w:rPr>
                <w:sz w:val="20"/>
                <w:szCs w:val="20"/>
              </w:rPr>
              <w:t>home</w:t>
            </w:r>
            <w:r w:rsidR="00096B4A">
              <w:rPr>
                <w:sz w:val="20"/>
                <w:szCs w:val="20"/>
              </w:rPr>
              <w:t xml:space="preserve"> </w:t>
            </w:r>
            <w:r w:rsidRPr="00C152BD">
              <w:rPr>
                <w:sz w:val="20"/>
                <w:szCs w:val="20"/>
              </w:rPr>
              <w:t>grown</w:t>
            </w:r>
            <w:r w:rsidR="00096B4A">
              <w:rPr>
                <w:sz w:val="20"/>
                <w:szCs w:val="20"/>
              </w:rPr>
              <w:t>’</w:t>
            </w:r>
            <w:r w:rsidRPr="00C152BD">
              <w:rPr>
                <w:sz w:val="20"/>
                <w:szCs w:val="20"/>
              </w:rPr>
              <w:t xml:space="preserve"> GP workforce. Package 1 </w:t>
            </w:r>
            <w:r w:rsidR="00DC75F7">
              <w:rPr>
                <w:sz w:val="20"/>
                <w:szCs w:val="20"/>
              </w:rPr>
              <w:t xml:space="preserve">(Options 2-6) </w:t>
            </w:r>
            <w:r w:rsidRPr="00C152BD">
              <w:rPr>
                <w:sz w:val="20"/>
                <w:szCs w:val="20"/>
              </w:rPr>
              <w:t xml:space="preserve">will significantly improve the growth of our home grown GP workforce, through increasing the overall medical workforce, improving GP focus at universities, opening up additional GP training places and working to attract junior doctors into these places. As above, Packages </w:t>
            </w:r>
            <w:r w:rsidR="00F81920">
              <w:rPr>
                <w:sz w:val="20"/>
                <w:szCs w:val="20"/>
              </w:rPr>
              <w:t>2</w:t>
            </w:r>
            <w:r w:rsidR="00DC75F7">
              <w:rPr>
                <w:sz w:val="20"/>
                <w:szCs w:val="20"/>
              </w:rPr>
              <w:t xml:space="preserve"> (Options 2-4)</w:t>
            </w:r>
            <w:r w:rsidRPr="00C152BD">
              <w:rPr>
                <w:sz w:val="20"/>
                <w:szCs w:val="20"/>
              </w:rPr>
              <w:t xml:space="preserve"> and </w:t>
            </w:r>
            <w:r w:rsidR="00F81920">
              <w:rPr>
                <w:sz w:val="20"/>
                <w:szCs w:val="20"/>
              </w:rPr>
              <w:t>3</w:t>
            </w:r>
            <w:r w:rsidR="00DC75F7">
              <w:rPr>
                <w:sz w:val="20"/>
                <w:szCs w:val="20"/>
              </w:rPr>
              <w:t xml:space="preserve"> (Options </w:t>
            </w:r>
            <w:r w:rsidR="00CD5522">
              <w:rPr>
                <w:sz w:val="20"/>
                <w:szCs w:val="20"/>
              </w:rPr>
              <w:t>4-6)</w:t>
            </w:r>
            <w:r w:rsidRPr="00C152BD">
              <w:rPr>
                <w:sz w:val="20"/>
                <w:szCs w:val="20"/>
              </w:rPr>
              <w:t xml:space="preserve"> will be slightly less beneficial by not targeting all points in the pipeline.</w:t>
            </w:r>
          </w:p>
        </w:tc>
      </w:tr>
      <w:tr w:rsidR="00E8196F" w14:paraId="08D1456B" w14:textId="77777777" w:rsidTr="00141F60">
        <w:tc>
          <w:tcPr>
            <w:tcW w:w="1874" w:type="dxa"/>
          </w:tcPr>
          <w:p w14:paraId="05A8CC0E" w14:textId="77777777" w:rsidR="00E8196F" w:rsidRPr="00C152BD" w:rsidRDefault="00E8196F" w:rsidP="00C30A7D">
            <w:pPr>
              <w:rPr>
                <w:b/>
                <w:bCs/>
                <w:sz w:val="20"/>
                <w:szCs w:val="20"/>
              </w:rPr>
            </w:pPr>
            <w:r w:rsidRPr="00C152BD">
              <w:rPr>
                <w:b/>
                <w:bCs/>
                <w:sz w:val="20"/>
                <w:szCs w:val="20"/>
              </w:rPr>
              <w:t>Address structural barriers to entering GP training</w:t>
            </w:r>
          </w:p>
        </w:tc>
        <w:tc>
          <w:tcPr>
            <w:tcW w:w="704" w:type="dxa"/>
            <w:shd w:val="clear" w:color="auto" w:fill="FFFF00"/>
          </w:tcPr>
          <w:p w14:paraId="37A8EC02" w14:textId="77777777" w:rsidR="00E8196F" w:rsidRPr="00C152BD" w:rsidRDefault="00E8196F" w:rsidP="00C30A7D">
            <w:pPr>
              <w:rPr>
                <w:sz w:val="20"/>
                <w:szCs w:val="20"/>
              </w:rPr>
            </w:pPr>
            <w:r w:rsidRPr="00C152BD">
              <w:rPr>
                <w:sz w:val="20"/>
                <w:szCs w:val="20"/>
              </w:rPr>
              <w:t>0</w:t>
            </w:r>
          </w:p>
        </w:tc>
        <w:tc>
          <w:tcPr>
            <w:tcW w:w="453" w:type="dxa"/>
            <w:shd w:val="clear" w:color="auto" w:fill="00B050"/>
          </w:tcPr>
          <w:p w14:paraId="613C7CE8" w14:textId="77777777" w:rsidR="00E8196F" w:rsidRPr="00C152BD" w:rsidRDefault="00E8196F" w:rsidP="00C30A7D">
            <w:pPr>
              <w:rPr>
                <w:sz w:val="20"/>
                <w:szCs w:val="20"/>
              </w:rPr>
            </w:pPr>
            <w:r w:rsidRPr="00C152BD">
              <w:rPr>
                <w:sz w:val="20"/>
                <w:szCs w:val="20"/>
              </w:rPr>
              <w:t>3</w:t>
            </w:r>
          </w:p>
        </w:tc>
        <w:tc>
          <w:tcPr>
            <w:tcW w:w="453" w:type="dxa"/>
            <w:shd w:val="clear" w:color="auto" w:fill="DAEFC3"/>
          </w:tcPr>
          <w:p w14:paraId="6890AFBD" w14:textId="77777777" w:rsidR="00E8196F" w:rsidRPr="00C152BD" w:rsidRDefault="00E8196F" w:rsidP="00C30A7D">
            <w:pPr>
              <w:rPr>
                <w:sz w:val="20"/>
                <w:szCs w:val="20"/>
              </w:rPr>
            </w:pPr>
            <w:r w:rsidRPr="00C152BD">
              <w:rPr>
                <w:sz w:val="20"/>
                <w:szCs w:val="20"/>
              </w:rPr>
              <w:t>1</w:t>
            </w:r>
          </w:p>
        </w:tc>
        <w:tc>
          <w:tcPr>
            <w:tcW w:w="432" w:type="dxa"/>
            <w:shd w:val="clear" w:color="auto" w:fill="92D050"/>
          </w:tcPr>
          <w:p w14:paraId="11B2CF3D" w14:textId="77777777" w:rsidR="00E8196F" w:rsidRPr="00C152BD" w:rsidRDefault="00E8196F" w:rsidP="00C30A7D">
            <w:pPr>
              <w:rPr>
                <w:sz w:val="20"/>
                <w:szCs w:val="20"/>
              </w:rPr>
            </w:pPr>
            <w:r w:rsidRPr="00C152BD">
              <w:rPr>
                <w:sz w:val="20"/>
                <w:szCs w:val="20"/>
              </w:rPr>
              <w:t>2</w:t>
            </w:r>
          </w:p>
        </w:tc>
        <w:tc>
          <w:tcPr>
            <w:tcW w:w="9404" w:type="dxa"/>
            <w:gridSpan w:val="2"/>
          </w:tcPr>
          <w:p w14:paraId="13C50804" w14:textId="7CA24479" w:rsidR="00E8196F" w:rsidRPr="00C152BD" w:rsidRDefault="00E8196F" w:rsidP="00C30A7D">
            <w:pPr>
              <w:rPr>
                <w:sz w:val="20"/>
                <w:szCs w:val="20"/>
              </w:rPr>
            </w:pPr>
            <w:r w:rsidRPr="00C152BD">
              <w:rPr>
                <w:sz w:val="20"/>
                <w:szCs w:val="20"/>
              </w:rPr>
              <w:t>No action will maintain the structural barriers which prevent entry into GP training for many junior doctors. Private GP practices are unable to overcome these, particularly in the current financially strained environment. Package 1</w:t>
            </w:r>
            <w:r w:rsidR="00CD5522">
              <w:rPr>
                <w:sz w:val="20"/>
                <w:szCs w:val="20"/>
              </w:rPr>
              <w:t xml:space="preserve"> (Options 2-6)</w:t>
            </w:r>
            <w:r w:rsidRPr="00C152BD">
              <w:rPr>
                <w:sz w:val="20"/>
                <w:szCs w:val="20"/>
              </w:rPr>
              <w:t xml:space="preserve"> provide</w:t>
            </w:r>
            <w:r w:rsidR="00F81920">
              <w:rPr>
                <w:sz w:val="20"/>
                <w:szCs w:val="20"/>
              </w:rPr>
              <w:t>s</w:t>
            </w:r>
            <w:r w:rsidRPr="00C152BD">
              <w:rPr>
                <w:sz w:val="20"/>
                <w:szCs w:val="20"/>
              </w:rPr>
              <w:t xml:space="preserve"> the most benefit in removing the structural barriers, including university and prevocational GP exposure, as well as salary reduction and loss of leave entitlements. Package </w:t>
            </w:r>
            <w:r w:rsidR="00F81920">
              <w:rPr>
                <w:sz w:val="20"/>
                <w:szCs w:val="20"/>
              </w:rPr>
              <w:t>2</w:t>
            </w:r>
            <w:r w:rsidR="00CD5522">
              <w:rPr>
                <w:sz w:val="20"/>
                <w:szCs w:val="20"/>
              </w:rPr>
              <w:t xml:space="preserve"> (Options 2-4)</w:t>
            </w:r>
            <w:r w:rsidRPr="00C152BD">
              <w:rPr>
                <w:sz w:val="20"/>
                <w:szCs w:val="20"/>
              </w:rPr>
              <w:t xml:space="preserve"> will provide some benefit in providing GP exposure early in the pipeline, but does not address the major barriers on entry to GP training. Package </w:t>
            </w:r>
            <w:r w:rsidR="00F81920">
              <w:rPr>
                <w:sz w:val="20"/>
                <w:szCs w:val="20"/>
              </w:rPr>
              <w:t>3</w:t>
            </w:r>
            <w:r w:rsidRPr="00C152BD">
              <w:rPr>
                <w:sz w:val="20"/>
                <w:szCs w:val="20"/>
              </w:rPr>
              <w:t xml:space="preserve"> </w:t>
            </w:r>
            <w:r w:rsidR="00CD5522">
              <w:rPr>
                <w:sz w:val="20"/>
                <w:szCs w:val="20"/>
              </w:rPr>
              <w:t xml:space="preserve">(Options 4-6) </w:t>
            </w:r>
            <w:r w:rsidRPr="00C152BD">
              <w:rPr>
                <w:sz w:val="20"/>
                <w:szCs w:val="20"/>
              </w:rPr>
              <w:t>does positively address the salary and entitlements related barriers, but does not address the lack of GP exposure in university and prevocational years.</w:t>
            </w:r>
          </w:p>
        </w:tc>
      </w:tr>
      <w:tr w:rsidR="00E8196F" w14:paraId="26D959A1" w14:textId="77777777" w:rsidTr="00141F60">
        <w:tc>
          <w:tcPr>
            <w:tcW w:w="1874" w:type="dxa"/>
          </w:tcPr>
          <w:p w14:paraId="5F60C3AE" w14:textId="50FF9ECE" w:rsidR="00E8196F" w:rsidRPr="00C152BD" w:rsidRDefault="00E8196F" w:rsidP="00C30A7D">
            <w:pPr>
              <w:rPr>
                <w:b/>
                <w:bCs/>
                <w:sz w:val="20"/>
                <w:szCs w:val="20"/>
              </w:rPr>
            </w:pPr>
            <w:r w:rsidRPr="00C152BD">
              <w:rPr>
                <w:b/>
                <w:bCs/>
                <w:sz w:val="20"/>
                <w:szCs w:val="20"/>
              </w:rPr>
              <w:t xml:space="preserve">Reduce the gap in unmet </w:t>
            </w:r>
            <w:r w:rsidR="00E6568C">
              <w:rPr>
                <w:b/>
                <w:bCs/>
                <w:sz w:val="20"/>
                <w:szCs w:val="20"/>
              </w:rPr>
              <w:t>demand</w:t>
            </w:r>
          </w:p>
        </w:tc>
        <w:tc>
          <w:tcPr>
            <w:tcW w:w="704" w:type="dxa"/>
            <w:shd w:val="clear" w:color="auto" w:fill="F8DDCC" w:themeFill="accent5" w:themeFillTint="33"/>
          </w:tcPr>
          <w:p w14:paraId="1E3FD1B0" w14:textId="77777777" w:rsidR="00E8196F" w:rsidRPr="00C152BD" w:rsidRDefault="00E8196F" w:rsidP="00C30A7D">
            <w:pPr>
              <w:rPr>
                <w:sz w:val="20"/>
                <w:szCs w:val="20"/>
              </w:rPr>
            </w:pPr>
            <w:r w:rsidRPr="00C152BD">
              <w:rPr>
                <w:sz w:val="20"/>
                <w:szCs w:val="20"/>
              </w:rPr>
              <w:t>-1</w:t>
            </w:r>
          </w:p>
        </w:tc>
        <w:tc>
          <w:tcPr>
            <w:tcW w:w="453" w:type="dxa"/>
            <w:shd w:val="clear" w:color="auto" w:fill="00B050"/>
          </w:tcPr>
          <w:p w14:paraId="16655C2F" w14:textId="77777777" w:rsidR="00E8196F" w:rsidRPr="00C152BD" w:rsidRDefault="00E8196F" w:rsidP="00C30A7D">
            <w:pPr>
              <w:rPr>
                <w:sz w:val="20"/>
                <w:szCs w:val="20"/>
              </w:rPr>
            </w:pPr>
            <w:r w:rsidRPr="00C152BD">
              <w:rPr>
                <w:sz w:val="20"/>
                <w:szCs w:val="20"/>
              </w:rPr>
              <w:t>3</w:t>
            </w:r>
          </w:p>
        </w:tc>
        <w:tc>
          <w:tcPr>
            <w:tcW w:w="453" w:type="dxa"/>
            <w:shd w:val="clear" w:color="auto" w:fill="92D050"/>
          </w:tcPr>
          <w:p w14:paraId="498E3CC2" w14:textId="77777777" w:rsidR="00E8196F" w:rsidRPr="00C152BD" w:rsidRDefault="00E8196F" w:rsidP="00C30A7D">
            <w:pPr>
              <w:rPr>
                <w:sz w:val="20"/>
                <w:szCs w:val="20"/>
              </w:rPr>
            </w:pPr>
            <w:r w:rsidRPr="00C152BD">
              <w:rPr>
                <w:sz w:val="20"/>
                <w:szCs w:val="20"/>
              </w:rPr>
              <w:t>2</w:t>
            </w:r>
          </w:p>
        </w:tc>
        <w:tc>
          <w:tcPr>
            <w:tcW w:w="432" w:type="dxa"/>
            <w:shd w:val="clear" w:color="auto" w:fill="92D050"/>
          </w:tcPr>
          <w:p w14:paraId="70BDB577" w14:textId="77777777" w:rsidR="00E8196F" w:rsidRPr="00C152BD" w:rsidRDefault="00E8196F" w:rsidP="00C30A7D">
            <w:pPr>
              <w:rPr>
                <w:sz w:val="20"/>
                <w:szCs w:val="20"/>
              </w:rPr>
            </w:pPr>
            <w:r w:rsidRPr="00C152BD">
              <w:rPr>
                <w:sz w:val="20"/>
                <w:szCs w:val="20"/>
              </w:rPr>
              <w:t>2</w:t>
            </w:r>
          </w:p>
        </w:tc>
        <w:tc>
          <w:tcPr>
            <w:tcW w:w="9404" w:type="dxa"/>
            <w:gridSpan w:val="2"/>
          </w:tcPr>
          <w:p w14:paraId="38E79203" w14:textId="392D06C9" w:rsidR="00E8196F" w:rsidRPr="00260A64" w:rsidRDefault="00E8196F" w:rsidP="00C30A7D">
            <w:pPr>
              <w:rPr>
                <w:sz w:val="20"/>
                <w:szCs w:val="20"/>
              </w:rPr>
            </w:pPr>
            <w:r w:rsidRPr="00260A64">
              <w:rPr>
                <w:sz w:val="20"/>
                <w:szCs w:val="20"/>
              </w:rPr>
              <w:t xml:space="preserve">Maintaining the status quo will continue the current rate of GP training, which has not changed in several years. Noting that the training program size has not been adjusted to reflect population growth, continuing with the same number of training places will actually contribute to a growing gap in unmet </w:t>
            </w:r>
            <w:r w:rsidR="004D102A" w:rsidRPr="00260A64">
              <w:rPr>
                <w:sz w:val="20"/>
                <w:szCs w:val="20"/>
              </w:rPr>
              <w:t>demand</w:t>
            </w:r>
            <w:r w:rsidRPr="00260A64">
              <w:rPr>
                <w:sz w:val="20"/>
                <w:szCs w:val="20"/>
              </w:rPr>
              <w:t>. Package 1</w:t>
            </w:r>
            <w:r w:rsidR="00CD5522" w:rsidRPr="00260A64">
              <w:rPr>
                <w:sz w:val="20"/>
                <w:szCs w:val="20"/>
              </w:rPr>
              <w:t xml:space="preserve"> (Options 2-6)</w:t>
            </w:r>
            <w:r w:rsidRPr="00260A64">
              <w:rPr>
                <w:sz w:val="20"/>
                <w:szCs w:val="20"/>
              </w:rPr>
              <w:t xml:space="preserve"> will go the furthest to closing the gap in unmet </w:t>
            </w:r>
            <w:r w:rsidR="004D102A" w:rsidRPr="00260A64">
              <w:rPr>
                <w:sz w:val="20"/>
                <w:szCs w:val="20"/>
              </w:rPr>
              <w:t>demand</w:t>
            </w:r>
            <w:r w:rsidRPr="00260A64">
              <w:rPr>
                <w:sz w:val="20"/>
                <w:szCs w:val="20"/>
              </w:rPr>
              <w:t>. Package</w:t>
            </w:r>
            <w:r w:rsidR="00E54FB5" w:rsidRPr="00260A64">
              <w:rPr>
                <w:sz w:val="20"/>
                <w:szCs w:val="20"/>
              </w:rPr>
              <w:t>s</w:t>
            </w:r>
            <w:r w:rsidRPr="00260A64">
              <w:rPr>
                <w:sz w:val="20"/>
                <w:szCs w:val="20"/>
              </w:rPr>
              <w:t xml:space="preserve"> </w:t>
            </w:r>
            <w:r w:rsidR="00E54FB5" w:rsidRPr="00260A64">
              <w:rPr>
                <w:sz w:val="20"/>
                <w:szCs w:val="20"/>
              </w:rPr>
              <w:t>2</w:t>
            </w:r>
            <w:r w:rsidR="00CD5522" w:rsidRPr="00260A64">
              <w:rPr>
                <w:sz w:val="20"/>
                <w:szCs w:val="20"/>
              </w:rPr>
              <w:t xml:space="preserve"> (Options 2-4)</w:t>
            </w:r>
            <w:r w:rsidRPr="00260A64">
              <w:rPr>
                <w:sz w:val="20"/>
                <w:szCs w:val="20"/>
              </w:rPr>
              <w:t xml:space="preserve"> and </w:t>
            </w:r>
            <w:r w:rsidR="00E54FB5" w:rsidRPr="00260A64">
              <w:rPr>
                <w:sz w:val="20"/>
                <w:szCs w:val="20"/>
              </w:rPr>
              <w:t>3</w:t>
            </w:r>
            <w:r w:rsidR="00CD5522" w:rsidRPr="00260A64">
              <w:rPr>
                <w:sz w:val="20"/>
                <w:szCs w:val="20"/>
              </w:rPr>
              <w:t xml:space="preserve"> (Options 4-6)</w:t>
            </w:r>
            <w:r w:rsidRPr="00260A64">
              <w:rPr>
                <w:sz w:val="20"/>
                <w:szCs w:val="20"/>
              </w:rPr>
              <w:t xml:space="preserve"> also increase training capacity, but without targeting all aspects of the training pipeline, the same risk of unfilled places exists.</w:t>
            </w:r>
          </w:p>
        </w:tc>
      </w:tr>
      <w:tr w:rsidR="00E8196F" w14:paraId="7E47D3BB" w14:textId="77777777" w:rsidTr="00141F60">
        <w:tc>
          <w:tcPr>
            <w:tcW w:w="1874" w:type="dxa"/>
          </w:tcPr>
          <w:p w14:paraId="7B503579" w14:textId="77777777" w:rsidR="00E8196F" w:rsidRPr="00C152BD" w:rsidRDefault="00E8196F" w:rsidP="00C30A7D">
            <w:pPr>
              <w:rPr>
                <w:b/>
                <w:bCs/>
                <w:sz w:val="20"/>
                <w:szCs w:val="20"/>
              </w:rPr>
            </w:pPr>
            <w:r w:rsidRPr="00C152BD">
              <w:rPr>
                <w:b/>
                <w:bCs/>
                <w:sz w:val="20"/>
                <w:szCs w:val="20"/>
              </w:rPr>
              <w:t>Reduce workforce maldistributions</w:t>
            </w:r>
          </w:p>
        </w:tc>
        <w:tc>
          <w:tcPr>
            <w:tcW w:w="704" w:type="dxa"/>
            <w:shd w:val="clear" w:color="auto" w:fill="F8DDCC" w:themeFill="accent5" w:themeFillTint="33"/>
          </w:tcPr>
          <w:p w14:paraId="4F2067CE" w14:textId="77777777" w:rsidR="00E8196F" w:rsidRPr="00C152BD" w:rsidRDefault="00E8196F" w:rsidP="00C30A7D">
            <w:pPr>
              <w:rPr>
                <w:sz w:val="20"/>
                <w:szCs w:val="20"/>
              </w:rPr>
            </w:pPr>
            <w:r w:rsidRPr="00C152BD">
              <w:rPr>
                <w:sz w:val="20"/>
                <w:szCs w:val="20"/>
              </w:rPr>
              <w:t>-1</w:t>
            </w:r>
          </w:p>
        </w:tc>
        <w:tc>
          <w:tcPr>
            <w:tcW w:w="453" w:type="dxa"/>
            <w:shd w:val="clear" w:color="auto" w:fill="92D050"/>
          </w:tcPr>
          <w:p w14:paraId="5D1F3228" w14:textId="77777777" w:rsidR="00E8196F" w:rsidRPr="00C152BD" w:rsidRDefault="00E8196F" w:rsidP="00C30A7D">
            <w:pPr>
              <w:rPr>
                <w:sz w:val="20"/>
                <w:szCs w:val="20"/>
              </w:rPr>
            </w:pPr>
            <w:r w:rsidRPr="00C152BD">
              <w:rPr>
                <w:sz w:val="20"/>
                <w:szCs w:val="20"/>
              </w:rPr>
              <w:t>2</w:t>
            </w:r>
          </w:p>
        </w:tc>
        <w:tc>
          <w:tcPr>
            <w:tcW w:w="453" w:type="dxa"/>
            <w:shd w:val="clear" w:color="auto" w:fill="92D050"/>
          </w:tcPr>
          <w:p w14:paraId="10D409DE" w14:textId="77777777" w:rsidR="00E8196F" w:rsidRPr="00C152BD" w:rsidRDefault="00E8196F" w:rsidP="00C30A7D">
            <w:pPr>
              <w:rPr>
                <w:sz w:val="20"/>
                <w:szCs w:val="20"/>
              </w:rPr>
            </w:pPr>
            <w:r w:rsidRPr="00C152BD">
              <w:rPr>
                <w:sz w:val="20"/>
                <w:szCs w:val="20"/>
              </w:rPr>
              <w:t>2</w:t>
            </w:r>
          </w:p>
        </w:tc>
        <w:tc>
          <w:tcPr>
            <w:tcW w:w="432" w:type="dxa"/>
            <w:shd w:val="clear" w:color="auto" w:fill="DAEFC3"/>
          </w:tcPr>
          <w:p w14:paraId="318B3B41" w14:textId="77777777" w:rsidR="00E8196F" w:rsidRPr="00C152BD" w:rsidRDefault="00E8196F" w:rsidP="00C30A7D">
            <w:pPr>
              <w:rPr>
                <w:sz w:val="20"/>
                <w:szCs w:val="20"/>
              </w:rPr>
            </w:pPr>
            <w:r w:rsidRPr="00C152BD">
              <w:rPr>
                <w:sz w:val="20"/>
                <w:szCs w:val="20"/>
              </w:rPr>
              <w:t>1</w:t>
            </w:r>
          </w:p>
        </w:tc>
        <w:tc>
          <w:tcPr>
            <w:tcW w:w="9404" w:type="dxa"/>
            <w:gridSpan w:val="2"/>
          </w:tcPr>
          <w:p w14:paraId="456CE988" w14:textId="5BBEC847" w:rsidR="00E8196F" w:rsidRPr="00260A64" w:rsidRDefault="00E8196F" w:rsidP="00C30A7D">
            <w:pPr>
              <w:rPr>
                <w:sz w:val="20"/>
                <w:szCs w:val="20"/>
              </w:rPr>
            </w:pPr>
            <w:r w:rsidRPr="00260A64">
              <w:rPr>
                <w:sz w:val="20"/>
                <w:szCs w:val="20"/>
              </w:rPr>
              <w:t>None of the measures specifically target reducing workforce maldistributions, however</w:t>
            </w:r>
            <w:r w:rsidR="00096B4A">
              <w:rPr>
                <w:sz w:val="20"/>
                <w:szCs w:val="20"/>
              </w:rPr>
              <w:t>,</w:t>
            </w:r>
            <w:r w:rsidR="00CA03ED">
              <w:rPr>
                <w:sz w:val="20"/>
                <w:szCs w:val="20"/>
              </w:rPr>
              <w:t xml:space="preserve"> </w:t>
            </w:r>
            <w:r w:rsidRPr="00260A64">
              <w:rPr>
                <w:sz w:val="20"/>
                <w:szCs w:val="20"/>
              </w:rPr>
              <w:t>existing university programs, prevocational GP program and the GP training programs all have a strong focus on</w:t>
            </w:r>
            <w:r w:rsidR="00285CF4" w:rsidRPr="00260A64">
              <w:rPr>
                <w:sz w:val="20"/>
                <w:szCs w:val="20"/>
              </w:rPr>
              <w:t xml:space="preserve"> building a workforce which will inherently address</w:t>
            </w:r>
            <w:r w:rsidRPr="00260A64">
              <w:rPr>
                <w:sz w:val="20"/>
                <w:szCs w:val="20"/>
              </w:rPr>
              <w:t xml:space="preserve"> workforce distribution. As per the above, maintaining the status quo will contribute to growing overall GP shortages, which will further exacerbate shortages in rural and remote and other underserviced areas, as there will be more choice for GPs about where they want to practise. Noting that Package</w:t>
            </w:r>
            <w:r w:rsidR="00E54FB5" w:rsidRPr="00260A64">
              <w:rPr>
                <w:sz w:val="20"/>
                <w:szCs w:val="20"/>
              </w:rPr>
              <w:t xml:space="preserve"> </w:t>
            </w:r>
            <w:r w:rsidRPr="00260A64">
              <w:rPr>
                <w:sz w:val="20"/>
                <w:szCs w:val="20"/>
              </w:rPr>
              <w:t>1</w:t>
            </w:r>
            <w:r w:rsidR="00CD5522" w:rsidRPr="00260A64">
              <w:rPr>
                <w:sz w:val="20"/>
                <w:szCs w:val="20"/>
              </w:rPr>
              <w:t xml:space="preserve"> (Options 2-6)</w:t>
            </w:r>
            <w:r w:rsidRPr="00260A64">
              <w:rPr>
                <w:sz w:val="20"/>
                <w:szCs w:val="20"/>
              </w:rPr>
              <w:t xml:space="preserve"> will provide the </w:t>
            </w:r>
            <w:r w:rsidR="00096B4A">
              <w:rPr>
                <w:sz w:val="20"/>
                <w:szCs w:val="20"/>
              </w:rPr>
              <w:t>greatest</w:t>
            </w:r>
            <w:r w:rsidR="00096B4A" w:rsidRPr="00260A64">
              <w:rPr>
                <w:sz w:val="20"/>
                <w:szCs w:val="20"/>
              </w:rPr>
              <w:t xml:space="preserve"> </w:t>
            </w:r>
            <w:r w:rsidRPr="00260A64">
              <w:rPr>
                <w:sz w:val="20"/>
                <w:szCs w:val="20"/>
              </w:rPr>
              <w:t xml:space="preserve">impact on growing the GP workforce, </w:t>
            </w:r>
            <w:r w:rsidR="00B807D6" w:rsidRPr="00260A64">
              <w:rPr>
                <w:sz w:val="20"/>
                <w:szCs w:val="20"/>
              </w:rPr>
              <w:t xml:space="preserve">it </w:t>
            </w:r>
            <w:r w:rsidRPr="00260A64">
              <w:rPr>
                <w:sz w:val="20"/>
                <w:szCs w:val="20"/>
              </w:rPr>
              <w:t xml:space="preserve">will also have the most positive impact on reducing maldistributions, as these are more easily addressed when </w:t>
            </w:r>
            <w:r w:rsidR="00510365" w:rsidRPr="00260A64">
              <w:rPr>
                <w:sz w:val="20"/>
                <w:szCs w:val="20"/>
              </w:rPr>
              <w:t xml:space="preserve">the </w:t>
            </w:r>
            <w:r w:rsidRPr="00260A64">
              <w:rPr>
                <w:sz w:val="20"/>
                <w:szCs w:val="20"/>
              </w:rPr>
              <w:t xml:space="preserve">workforce is not in acute shortage. Noting Package </w:t>
            </w:r>
            <w:r w:rsidR="00B807D6" w:rsidRPr="00260A64">
              <w:rPr>
                <w:sz w:val="20"/>
                <w:szCs w:val="20"/>
              </w:rPr>
              <w:t>2</w:t>
            </w:r>
            <w:r w:rsidR="00CD5522" w:rsidRPr="00260A64">
              <w:rPr>
                <w:sz w:val="20"/>
                <w:szCs w:val="20"/>
              </w:rPr>
              <w:t xml:space="preserve"> (Options 2-4</w:t>
            </w:r>
            <w:r w:rsidR="007B0CAA" w:rsidRPr="00260A64">
              <w:rPr>
                <w:sz w:val="20"/>
                <w:szCs w:val="20"/>
              </w:rPr>
              <w:t>)</w:t>
            </w:r>
            <w:r w:rsidRPr="00260A64">
              <w:rPr>
                <w:sz w:val="20"/>
                <w:szCs w:val="20"/>
              </w:rPr>
              <w:t xml:space="preserve"> will enhance early pipeline programs that already have a strong distributional focus, this will have slightly more impact tha</w:t>
            </w:r>
            <w:r w:rsidR="00B807D6" w:rsidRPr="00260A64">
              <w:rPr>
                <w:sz w:val="20"/>
                <w:szCs w:val="20"/>
              </w:rPr>
              <w:t>n</w:t>
            </w:r>
            <w:r w:rsidRPr="00260A64">
              <w:rPr>
                <w:sz w:val="20"/>
                <w:szCs w:val="20"/>
              </w:rPr>
              <w:t xml:space="preserve"> Package </w:t>
            </w:r>
            <w:r w:rsidR="00B807D6" w:rsidRPr="00260A64">
              <w:rPr>
                <w:sz w:val="20"/>
                <w:szCs w:val="20"/>
              </w:rPr>
              <w:t>3</w:t>
            </w:r>
            <w:r w:rsidR="00CD5522" w:rsidRPr="00260A64">
              <w:rPr>
                <w:sz w:val="20"/>
                <w:szCs w:val="20"/>
              </w:rPr>
              <w:t xml:space="preserve"> (Options 4-6)</w:t>
            </w:r>
            <w:r w:rsidRPr="00260A64">
              <w:rPr>
                <w:sz w:val="20"/>
                <w:szCs w:val="20"/>
              </w:rPr>
              <w:t>, which does not incorporate the university or prevocational elements.</w:t>
            </w:r>
          </w:p>
        </w:tc>
      </w:tr>
      <w:tr w:rsidR="00E8196F" w14:paraId="2BD5CBF7" w14:textId="77777777" w:rsidTr="00141F60">
        <w:tc>
          <w:tcPr>
            <w:tcW w:w="1874" w:type="dxa"/>
          </w:tcPr>
          <w:p w14:paraId="24929828" w14:textId="77777777" w:rsidR="00E8196F" w:rsidRPr="00C152BD" w:rsidRDefault="00E8196F" w:rsidP="00C30A7D">
            <w:pPr>
              <w:rPr>
                <w:b/>
                <w:bCs/>
                <w:sz w:val="20"/>
                <w:szCs w:val="20"/>
              </w:rPr>
            </w:pPr>
            <w:r w:rsidRPr="00C152BD">
              <w:rPr>
                <w:b/>
                <w:bCs/>
                <w:sz w:val="20"/>
                <w:szCs w:val="20"/>
              </w:rPr>
              <w:t>Reduce perverse competition in the workforce pipeline</w:t>
            </w:r>
          </w:p>
        </w:tc>
        <w:tc>
          <w:tcPr>
            <w:tcW w:w="704" w:type="dxa"/>
            <w:shd w:val="clear" w:color="auto" w:fill="F8DDCC" w:themeFill="accent5" w:themeFillTint="33"/>
          </w:tcPr>
          <w:p w14:paraId="26E40DAD" w14:textId="77777777" w:rsidR="00E8196F" w:rsidRPr="00C152BD" w:rsidRDefault="00E8196F" w:rsidP="00C30A7D">
            <w:pPr>
              <w:rPr>
                <w:sz w:val="20"/>
                <w:szCs w:val="20"/>
              </w:rPr>
            </w:pPr>
            <w:r w:rsidRPr="00C152BD">
              <w:rPr>
                <w:sz w:val="20"/>
                <w:szCs w:val="20"/>
              </w:rPr>
              <w:t>-1</w:t>
            </w:r>
          </w:p>
        </w:tc>
        <w:tc>
          <w:tcPr>
            <w:tcW w:w="453" w:type="dxa"/>
            <w:shd w:val="clear" w:color="auto" w:fill="00B050"/>
          </w:tcPr>
          <w:p w14:paraId="4EF5A666" w14:textId="77777777" w:rsidR="00E8196F" w:rsidRPr="00C152BD" w:rsidRDefault="00E8196F" w:rsidP="00C30A7D">
            <w:pPr>
              <w:rPr>
                <w:sz w:val="20"/>
                <w:szCs w:val="20"/>
              </w:rPr>
            </w:pPr>
            <w:r w:rsidRPr="00C152BD">
              <w:rPr>
                <w:sz w:val="20"/>
                <w:szCs w:val="20"/>
              </w:rPr>
              <w:t>3</w:t>
            </w:r>
          </w:p>
        </w:tc>
        <w:tc>
          <w:tcPr>
            <w:tcW w:w="453" w:type="dxa"/>
            <w:shd w:val="clear" w:color="auto" w:fill="00B050"/>
          </w:tcPr>
          <w:p w14:paraId="40FD7E28" w14:textId="77777777" w:rsidR="00E8196F" w:rsidRPr="00C152BD" w:rsidRDefault="00E8196F" w:rsidP="00C30A7D">
            <w:pPr>
              <w:rPr>
                <w:sz w:val="20"/>
                <w:szCs w:val="20"/>
              </w:rPr>
            </w:pPr>
            <w:r w:rsidRPr="00C152BD">
              <w:rPr>
                <w:sz w:val="20"/>
                <w:szCs w:val="20"/>
              </w:rPr>
              <w:t>3</w:t>
            </w:r>
          </w:p>
        </w:tc>
        <w:tc>
          <w:tcPr>
            <w:tcW w:w="432" w:type="dxa"/>
            <w:shd w:val="clear" w:color="auto" w:fill="F8DDCC" w:themeFill="accent5" w:themeFillTint="33"/>
          </w:tcPr>
          <w:p w14:paraId="57DD9BF9" w14:textId="77777777" w:rsidR="00E8196F" w:rsidRPr="00C152BD" w:rsidRDefault="00E8196F" w:rsidP="00C30A7D">
            <w:pPr>
              <w:rPr>
                <w:sz w:val="20"/>
                <w:szCs w:val="20"/>
              </w:rPr>
            </w:pPr>
            <w:r w:rsidRPr="00C152BD">
              <w:rPr>
                <w:sz w:val="20"/>
                <w:szCs w:val="20"/>
              </w:rPr>
              <w:t>-1</w:t>
            </w:r>
          </w:p>
        </w:tc>
        <w:tc>
          <w:tcPr>
            <w:tcW w:w="9404" w:type="dxa"/>
            <w:gridSpan w:val="2"/>
          </w:tcPr>
          <w:p w14:paraId="6BB57852" w14:textId="0024F993" w:rsidR="00E8196F" w:rsidRPr="00C152BD" w:rsidRDefault="00E8196F" w:rsidP="00C30A7D">
            <w:pPr>
              <w:rPr>
                <w:sz w:val="20"/>
                <w:szCs w:val="20"/>
              </w:rPr>
            </w:pPr>
            <w:r w:rsidRPr="00C152BD">
              <w:rPr>
                <w:sz w:val="20"/>
                <w:szCs w:val="20"/>
              </w:rPr>
              <w:t>As above, the status quo will not grow the medical workforce beyond the current rate, and therefore competition between specialties will continue to increase.</w:t>
            </w:r>
            <w:r>
              <w:rPr>
                <w:sz w:val="20"/>
                <w:szCs w:val="20"/>
              </w:rPr>
              <w:t xml:space="preserve"> Package 1</w:t>
            </w:r>
            <w:r w:rsidR="007B0CAA">
              <w:rPr>
                <w:sz w:val="20"/>
                <w:szCs w:val="20"/>
              </w:rPr>
              <w:t xml:space="preserve"> (Options 2-6)</w:t>
            </w:r>
            <w:r w:rsidR="004476BA">
              <w:rPr>
                <w:sz w:val="20"/>
                <w:szCs w:val="20"/>
              </w:rPr>
              <w:t xml:space="preserve"> and</w:t>
            </w:r>
            <w:r>
              <w:rPr>
                <w:sz w:val="20"/>
                <w:szCs w:val="20"/>
              </w:rPr>
              <w:t xml:space="preserve"> 2</w:t>
            </w:r>
            <w:r w:rsidR="007B0CAA">
              <w:rPr>
                <w:sz w:val="20"/>
                <w:szCs w:val="20"/>
              </w:rPr>
              <w:t xml:space="preserve"> (Options 2-4)</w:t>
            </w:r>
            <w:r>
              <w:rPr>
                <w:sz w:val="20"/>
                <w:szCs w:val="20"/>
              </w:rPr>
              <w:t xml:space="preserve"> </w:t>
            </w:r>
            <w:r w:rsidR="004476BA">
              <w:rPr>
                <w:sz w:val="20"/>
                <w:szCs w:val="20"/>
              </w:rPr>
              <w:t>w</w:t>
            </w:r>
            <w:r>
              <w:rPr>
                <w:sz w:val="20"/>
                <w:szCs w:val="20"/>
              </w:rPr>
              <w:t xml:space="preserve">ill increase the overall medical workforce, through increases to medical CSPs, therefore reducing unhealthy competition between medical specialties for trainees. Package </w:t>
            </w:r>
            <w:r w:rsidR="004476BA">
              <w:rPr>
                <w:sz w:val="20"/>
                <w:szCs w:val="20"/>
              </w:rPr>
              <w:t>3</w:t>
            </w:r>
            <w:r w:rsidR="007B0CAA">
              <w:rPr>
                <w:sz w:val="20"/>
                <w:szCs w:val="20"/>
              </w:rPr>
              <w:t xml:space="preserve"> (Options 4-6)</w:t>
            </w:r>
            <w:r>
              <w:rPr>
                <w:sz w:val="20"/>
                <w:szCs w:val="20"/>
              </w:rPr>
              <w:t xml:space="preserve"> does not increase the overall medical workforce and addresses some of the barriers into GP training, which may heighten perverse competition for trainees between specialties.</w:t>
            </w:r>
          </w:p>
        </w:tc>
      </w:tr>
      <w:tr w:rsidR="00E8196F" w14:paraId="0833435E" w14:textId="77777777" w:rsidTr="00141F60">
        <w:tc>
          <w:tcPr>
            <w:tcW w:w="1874" w:type="dxa"/>
          </w:tcPr>
          <w:p w14:paraId="43FE850B" w14:textId="77777777" w:rsidR="00E8196F" w:rsidRPr="00C152BD" w:rsidRDefault="00E8196F" w:rsidP="00C30A7D">
            <w:pPr>
              <w:rPr>
                <w:b/>
                <w:bCs/>
                <w:sz w:val="20"/>
                <w:szCs w:val="20"/>
              </w:rPr>
            </w:pPr>
            <w:r w:rsidRPr="00C152BD">
              <w:rPr>
                <w:b/>
                <w:bCs/>
                <w:sz w:val="20"/>
                <w:szCs w:val="20"/>
              </w:rPr>
              <w:t>Increase population access to quality, safe primary care services</w:t>
            </w:r>
          </w:p>
        </w:tc>
        <w:tc>
          <w:tcPr>
            <w:tcW w:w="704" w:type="dxa"/>
            <w:shd w:val="clear" w:color="auto" w:fill="F8DDCC" w:themeFill="accent5" w:themeFillTint="33"/>
          </w:tcPr>
          <w:p w14:paraId="1642C752" w14:textId="77777777" w:rsidR="00E8196F" w:rsidRPr="00C152BD" w:rsidRDefault="00E8196F" w:rsidP="00C30A7D">
            <w:pPr>
              <w:rPr>
                <w:sz w:val="20"/>
                <w:szCs w:val="20"/>
              </w:rPr>
            </w:pPr>
            <w:r w:rsidRPr="00C152BD">
              <w:rPr>
                <w:sz w:val="20"/>
                <w:szCs w:val="20"/>
              </w:rPr>
              <w:t>-1</w:t>
            </w:r>
          </w:p>
        </w:tc>
        <w:tc>
          <w:tcPr>
            <w:tcW w:w="453" w:type="dxa"/>
            <w:shd w:val="clear" w:color="auto" w:fill="00B050"/>
          </w:tcPr>
          <w:p w14:paraId="6D33FAC8" w14:textId="77777777" w:rsidR="00E8196F" w:rsidRPr="00C152BD" w:rsidRDefault="00E8196F" w:rsidP="00C30A7D">
            <w:pPr>
              <w:rPr>
                <w:sz w:val="20"/>
                <w:szCs w:val="20"/>
              </w:rPr>
            </w:pPr>
            <w:r w:rsidRPr="00C152BD">
              <w:rPr>
                <w:sz w:val="20"/>
                <w:szCs w:val="20"/>
              </w:rPr>
              <w:t>3</w:t>
            </w:r>
          </w:p>
        </w:tc>
        <w:tc>
          <w:tcPr>
            <w:tcW w:w="453" w:type="dxa"/>
            <w:shd w:val="clear" w:color="auto" w:fill="92D050"/>
          </w:tcPr>
          <w:p w14:paraId="7E28B606" w14:textId="77777777" w:rsidR="00E8196F" w:rsidRPr="00C152BD" w:rsidRDefault="00E8196F" w:rsidP="00C30A7D">
            <w:pPr>
              <w:rPr>
                <w:sz w:val="20"/>
                <w:szCs w:val="20"/>
              </w:rPr>
            </w:pPr>
            <w:r w:rsidRPr="00C152BD">
              <w:rPr>
                <w:sz w:val="20"/>
                <w:szCs w:val="20"/>
              </w:rPr>
              <w:t>2</w:t>
            </w:r>
          </w:p>
        </w:tc>
        <w:tc>
          <w:tcPr>
            <w:tcW w:w="432" w:type="dxa"/>
            <w:shd w:val="clear" w:color="auto" w:fill="92D050"/>
          </w:tcPr>
          <w:p w14:paraId="7ADC0F9E" w14:textId="77777777" w:rsidR="00E8196F" w:rsidRPr="00C152BD" w:rsidRDefault="00E8196F" w:rsidP="00C30A7D">
            <w:pPr>
              <w:rPr>
                <w:sz w:val="20"/>
                <w:szCs w:val="20"/>
              </w:rPr>
            </w:pPr>
            <w:r w:rsidRPr="00C152BD">
              <w:rPr>
                <w:sz w:val="20"/>
                <w:szCs w:val="20"/>
              </w:rPr>
              <w:t>2</w:t>
            </w:r>
          </w:p>
        </w:tc>
        <w:tc>
          <w:tcPr>
            <w:tcW w:w="9404" w:type="dxa"/>
            <w:gridSpan w:val="2"/>
          </w:tcPr>
          <w:p w14:paraId="675021F3" w14:textId="5688309D" w:rsidR="00E8196F" w:rsidRPr="00C152BD" w:rsidRDefault="00E8196F" w:rsidP="00C30A7D">
            <w:pPr>
              <w:rPr>
                <w:sz w:val="20"/>
                <w:szCs w:val="20"/>
              </w:rPr>
            </w:pPr>
            <w:r w:rsidRPr="00C152BD">
              <w:rPr>
                <w:sz w:val="20"/>
                <w:szCs w:val="20"/>
              </w:rPr>
              <w:t xml:space="preserve">Noting the analysis above that the status quo contributes to the increasing gap in unmet </w:t>
            </w:r>
            <w:r w:rsidR="004D102A">
              <w:rPr>
                <w:sz w:val="20"/>
                <w:szCs w:val="20"/>
              </w:rPr>
              <w:t>demand</w:t>
            </w:r>
            <w:r w:rsidRPr="00C152BD">
              <w:rPr>
                <w:sz w:val="20"/>
                <w:szCs w:val="20"/>
              </w:rPr>
              <w:t xml:space="preserve">, exacerbates workforce maldistributions and increases competition between medical specialties, this will have an overall negative impact on population access to quality, safe and primary care services as the population continues to grow. </w:t>
            </w:r>
            <w:r>
              <w:rPr>
                <w:sz w:val="20"/>
                <w:szCs w:val="20"/>
              </w:rPr>
              <w:t>Package 1</w:t>
            </w:r>
            <w:r w:rsidR="007B0CAA">
              <w:rPr>
                <w:sz w:val="20"/>
                <w:szCs w:val="20"/>
              </w:rPr>
              <w:t xml:space="preserve"> (Options 2-6)</w:t>
            </w:r>
            <w:r>
              <w:rPr>
                <w:sz w:val="20"/>
                <w:szCs w:val="20"/>
              </w:rPr>
              <w:t xml:space="preserve"> will have the greatest overall impact on access to primary care, by boosting the GP workforce and addressing maldistributions. Packages </w:t>
            </w:r>
            <w:r w:rsidR="006D4A3A">
              <w:rPr>
                <w:sz w:val="20"/>
                <w:szCs w:val="20"/>
              </w:rPr>
              <w:t>2</w:t>
            </w:r>
            <w:r w:rsidR="007B0CAA">
              <w:rPr>
                <w:sz w:val="20"/>
                <w:szCs w:val="20"/>
              </w:rPr>
              <w:t xml:space="preserve"> (Options 2-4)</w:t>
            </w:r>
            <w:r>
              <w:rPr>
                <w:sz w:val="20"/>
                <w:szCs w:val="20"/>
              </w:rPr>
              <w:t xml:space="preserve"> and </w:t>
            </w:r>
            <w:r w:rsidR="006D4A3A">
              <w:rPr>
                <w:sz w:val="20"/>
                <w:szCs w:val="20"/>
              </w:rPr>
              <w:t>3</w:t>
            </w:r>
            <w:r w:rsidR="007B0CAA">
              <w:rPr>
                <w:sz w:val="20"/>
                <w:szCs w:val="20"/>
              </w:rPr>
              <w:t xml:space="preserve"> (Options 4-6)</w:t>
            </w:r>
            <w:r>
              <w:rPr>
                <w:sz w:val="20"/>
                <w:szCs w:val="20"/>
              </w:rPr>
              <w:t xml:space="preserve"> will also have a significant positive impact, however it is likely that the impact will be lower due to not targeting all points in the training pipeline.</w:t>
            </w:r>
          </w:p>
        </w:tc>
      </w:tr>
      <w:tr w:rsidR="00E8196F" w14:paraId="5D9E3F7F" w14:textId="77777777" w:rsidTr="00141F60">
        <w:tc>
          <w:tcPr>
            <w:tcW w:w="1874" w:type="dxa"/>
          </w:tcPr>
          <w:p w14:paraId="31AC29B1" w14:textId="77777777" w:rsidR="00E8196F" w:rsidRPr="00335905" w:rsidRDefault="00E8196F" w:rsidP="00C30A7D">
            <w:pPr>
              <w:rPr>
                <w:b/>
                <w:bCs/>
                <w:sz w:val="20"/>
                <w:szCs w:val="20"/>
              </w:rPr>
            </w:pPr>
            <w:r>
              <w:rPr>
                <w:b/>
                <w:bCs/>
                <w:sz w:val="20"/>
                <w:szCs w:val="20"/>
              </w:rPr>
              <w:t>Overall score</w:t>
            </w:r>
          </w:p>
        </w:tc>
        <w:tc>
          <w:tcPr>
            <w:tcW w:w="704" w:type="dxa"/>
            <w:shd w:val="clear" w:color="auto" w:fill="auto"/>
          </w:tcPr>
          <w:p w14:paraId="34C83C26" w14:textId="77777777" w:rsidR="00E8196F" w:rsidRPr="00335905" w:rsidRDefault="00E8196F" w:rsidP="00C30A7D">
            <w:pPr>
              <w:rPr>
                <w:sz w:val="20"/>
                <w:szCs w:val="20"/>
              </w:rPr>
            </w:pPr>
            <w:r>
              <w:rPr>
                <w:sz w:val="20"/>
                <w:szCs w:val="20"/>
              </w:rPr>
              <w:t>-4</w:t>
            </w:r>
          </w:p>
        </w:tc>
        <w:tc>
          <w:tcPr>
            <w:tcW w:w="453" w:type="dxa"/>
            <w:shd w:val="clear" w:color="auto" w:fill="auto"/>
          </w:tcPr>
          <w:p w14:paraId="3AF8C743" w14:textId="77777777" w:rsidR="00E8196F" w:rsidRPr="00352324" w:rsidRDefault="00E8196F" w:rsidP="00C30A7D">
            <w:pPr>
              <w:rPr>
                <w:b/>
                <w:bCs/>
                <w:sz w:val="20"/>
                <w:szCs w:val="20"/>
              </w:rPr>
            </w:pPr>
            <w:r w:rsidRPr="00352324">
              <w:rPr>
                <w:b/>
                <w:bCs/>
                <w:sz w:val="20"/>
                <w:szCs w:val="20"/>
              </w:rPr>
              <w:t>20</w:t>
            </w:r>
          </w:p>
        </w:tc>
        <w:tc>
          <w:tcPr>
            <w:tcW w:w="453" w:type="dxa"/>
            <w:shd w:val="clear" w:color="auto" w:fill="auto"/>
          </w:tcPr>
          <w:p w14:paraId="75011CF8" w14:textId="77777777" w:rsidR="00E8196F" w:rsidRPr="00335905" w:rsidRDefault="00E8196F" w:rsidP="00C30A7D">
            <w:pPr>
              <w:rPr>
                <w:sz w:val="20"/>
                <w:szCs w:val="20"/>
              </w:rPr>
            </w:pPr>
            <w:r>
              <w:rPr>
                <w:sz w:val="20"/>
                <w:szCs w:val="20"/>
              </w:rPr>
              <w:t>14</w:t>
            </w:r>
          </w:p>
        </w:tc>
        <w:tc>
          <w:tcPr>
            <w:tcW w:w="432" w:type="dxa"/>
            <w:shd w:val="clear" w:color="auto" w:fill="auto"/>
          </w:tcPr>
          <w:p w14:paraId="46C15446" w14:textId="77777777" w:rsidR="00E8196F" w:rsidRPr="00335905" w:rsidRDefault="00E8196F" w:rsidP="00C30A7D">
            <w:pPr>
              <w:rPr>
                <w:sz w:val="20"/>
                <w:szCs w:val="20"/>
              </w:rPr>
            </w:pPr>
            <w:r>
              <w:rPr>
                <w:sz w:val="20"/>
                <w:szCs w:val="20"/>
              </w:rPr>
              <w:t>10</w:t>
            </w:r>
          </w:p>
        </w:tc>
        <w:tc>
          <w:tcPr>
            <w:tcW w:w="9404" w:type="dxa"/>
            <w:gridSpan w:val="2"/>
          </w:tcPr>
          <w:p w14:paraId="01CAD6C7" w14:textId="18219208" w:rsidR="00E8196F" w:rsidRPr="00335905" w:rsidRDefault="00E8196F" w:rsidP="00C30A7D">
            <w:pPr>
              <w:rPr>
                <w:sz w:val="20"/>
                <w:szCs w:val="20"/>
              </w:rPr>
            </w:pPr>
            <w:r>
              <w:rPr>
                <w:sz w:val="20"/>
                <w:szCs w:val="20"/>
              </w:rPr>
              <w:t>Package 1</w:t>
            </w:r>
            <w:r w:rsidR="007B0CAA">
              <w:rPr>
                <w:sz w:val="20"/>
                <w:szCs w:val="20"/>
              </w:rPr>
              <w:t xml:space="preserve"> (Options 2-6)</w:t>
            </w:r>
            <w:r>
              <w:rPr>
                <w:sz w:val="20"/>
                <w:szCs w:val="20"/>
              </w:rPr>
              <w:t xml:space="preserve"> will have the most positive impact on the policy objectives.</w:t>
            </w:r>
          </w:p>
        </w:tc>
      </w:tr>
    </w:tbl>
    <w:p w14:paraId="1AF6D59D" w14:textId="77777777" w:rsidR="000A5B88" w:rsidRDefault="000A5B88" w:rsidP="000A5B88"/>
    <w:p w14:paraId="0A6DB6CA" w14:textId="77777777" w:rsidR="000A5B88" w:rsidRPr="00352324" w:rsidRDefault="000A5B88" w:rsidP="000A5B88">
      <w:pPr>
        <w:rPr>
          <w:b/>
          <w:bCs/>
        </w:rPr>
      </w:pPr>
      <w:r w:rsidRPr="00352324">
        <w:rPr>
          <w:b/>
          <w:bCs/>
        </w:rPr>
        <w:t>Overall impact of options on stakeholders:</w:t>
      </w:r>
    </w:p>
    <w:tbl>
      <w:tblPr>
        <w:tblStyle w:val="TableGrid"/>
        <w:tblW w:w="13320" w:type="dxa"/>
        <w:tblLook w:val="04A0" w:firstRow="1" w:lastRow="0" w:firstColumn="1" w:lastColumn="0" w:noHBand="0" w:noVBand="1"/>
      </w:tblPr>
      <w:tblGrid>
        <w:gridCol w:w="1868"/>
        <w:gridCol w:w="705"/>
        <w:gridCol w:w="453"/>
        <w:gridCol w:w="453"/>
        <w:gridCol w:w="432"/>
        <w:gridCol w:w="21"/>
        <w:gridCol w:w="9388"/>
      </w:tblGrid>
      <w:tr w:rsidR="000A5B88" w14:paraId="23F433F7" w14:textId="77777777" w:rsidTr="00141F60">
        <w:tc>
          <w:tcPr>
            <w:tcW w:w="1868" w:type="dxa"/>
            <w:vMerge w:val="restart"/>
          </w:tcPr>
          <w:p w14:paraId="2E0A1330" w14:textId="4FA87F3E" w:rsidR="000A5B88" w:rsidRPr="00C152BD" w:rsidRDefault="00B25462" w:rsidP="00C30A7D">
            <w:pPr>
              <w:jc w:val="center"/>
              <w:rPr>
                <w:b/>
                <w:bCs/>
                <w:sz w:val="20"/>
                <w:szCs w:val="20"/>
              </w:rPr>
            </w:pPr>
            <w:r>
              <w:rPr>
                <w:b/>
                <w:bCs/>
                <w:sz w:val="20"/>
                <w:szCs w:val="20"/>
              </w:rPr>
              <w:t>Stakeholder Group</w:t>
            </w:r>
          </w:p>
        </w:tc>
        <w:tc>
          <w:tcPr>
            <w:tcW w:w="2064" w:type="dxa"/>
            <w:gridSpan w:val="5"/>
          </w:tcPr>
          <w:p w14:paraId="538EEDEE" w14:textId="7F02C2E4" w:rsidR="000A5B88" w:rsidRPr="00C152BD" w:rsidRDefault="000A5B88" w:rsidP="00C30A7D">
            <w:pPr>
              <w:jc w:val="center"/>
              <w:rPr>
                <w:b/>
                <w:bCs/>
                <w:sz w:val="20"/>
                <w:szCs w:val="20"/>
              </w:rPr>
            </w:pPr>
            <w:r w:rsidRPr="00C152BD">
              <w:rPr>
                <w:b/>
                <w:bCs/>
                <w:sz w:val="20"/>
                <w:szCs w:val="20"/>
              </w:rPr>
              <w:t>Package</w:t>
            </w:r>
          </w:p>
        </w:tc>
        <w:tc>
          <w:tcPr>
            <w:tcW w:w="9388" w:type="dxa"/>
          </w:tcPr>
          <w:p w14:paraId="2D4AA6F8" w14:textId="77777777" w:rsidR="000A5B88" w:rsidRPr="00C152BD" w:rsidRDefault="000A5B88" w:rsidP="00C30A7D">
            <w:pPr>
              <w:jc w:val="center"/>
              <w:rPr>
                <w:b/>
                <w:bCs/>
                <w:sz w:val="20"/>
                <w:szCs w:val="20"/>
              </w:rPr>
            </w:pPr>
            <w:r w:rsidRPr="00C152BD">
              <w:rPr>
                <w:b/>
                <w:bCs/>
                <w:sz w:val="20"/>
                <w:szCs w:val="20"/>
              </w:rPr>
              <w:t>Explanation</w:t>
            </w:r>
          </w:p>
        </w:tc>
      </w:tr>
      <w:tr w:rsidR="008A60A7" w14:paraId="0F1034CF" w14:textId="77777777" w:rsidTr="00141F60">
        <w:tc>
          <w:tcPr>
            <w:tcW w:w="1868" w:type="dxa"/>
            <w:vMerge/>
          </w:tcPr>
          <w:p w14:paraId="6A7A4339" w14:textId="77777777" w:rsidR="008A60A7" w:rsidRPr="00C152BD" w:rsidRDefault="008A60A7" w:rsidP="00C30A7D">
            <w:pPr>
              <w:rPr>
                <w:b/>
                <w:bCs/>
              </w:rPr>
            </w:pPr>
          </w:p>
        </w:tc>
        <w:tc>
          <w:tcPr>
            <w:tcW w:w="705" w:type="dxa"/>
          </w:tcPr>
          <w:p w14:paraId="6F71E042" w14:textId="77777777" w:rsidR="008A60A7" w:rsidRPr="00C152BD" w:rsidRDefault="008A60A7" w:rsidP="00C30A7D">
            <w:pPr>
              <w:rPr>
                <w:b/>
                <w:bCs/>
                <w:sz w:val="18"/>
                <w:szCs w:val="18"/>
              </w:rPr>
            </w:pPr>
            <w:r w:rsidRPr="00C152BD">
              <w:rPr>
                <w:b/>
                <w:bCs/>
                <w:sz w:val="18"/>
                <w:szCs w:val="18"/>
              </w:rPr>
              <w:t>Status Quo</w:t>
            </w:r>
          </w:p>
        </w:tc>
        <w:tc>
          <w:tcPr>
            <w:tcW w:w="453" w:type="dxa"/>
          </w:tcPr>
          <w:p w14:paraId="09D1D839" w14:textId="3F1BBC14" w:rsidR="008A60A7" w:rsidRPr="00C152BD" w:rsidRDefault="008A60A7" w:rsidP="00C30A7D">
            <w:pPr>
              <w:rPr>
                <w:b/>
                <w:bCs/>
                <w:sz w:val="18"/>
                <w:szCs w:val="18"/>
              </w:rPr>
            </w:pPr>
            <w:r>
              <w:rPr>
                <w:b/>
                <w:bCs/>
                <w:sz w:val="18"/>
                <w:szCs w:val="18"/>
              </w:rPr>
              <w:t>1</w:t>
            </w:r>
          </w:p>
        </w:tc>
        <w:tc>
          <w:tcPr>
            <w:tcW w:w="453" w:type="dxa"/>
          </w:tcPr>
          <w:p w14:paraId="5260C8C4" w14:textId="260B1CCA" w:rsidR="008A60A7" w:rsidRPr="00C152BD" w:rsidRDefault="008A60A7" w:rsidP="00C30A7D">
            <w:pPr>
              <w:rPr>
                <w:b/>
                <w:bCs/>
                <w:sz w:val="18"/>
                <w:szCs w:val="18"/>
              </w:rPr>
            </w:pPr>
            <w:r>
              <w:rPr>
                <w:b/>
                <w:bCs/>
                <w:sz w:val="18"/>
                <w:szCs w:val="18"/>
              </w:rPr>
              <w:t>2</w:t>
            </w:r>
          </w:p>
        </w:tc>
        <w:tc>
          <w:tcPr>
            <w:tcW w:w="453" w:type="dxa"/>
            <w:gridSpan w:val="2"/>
          </w:tcPr>
          <w:p w14:paraId="6602DAAC" w14:textId="135C3CD7" w:rsidR="008A60A7" w:rsidRPr="00C152BD" w:rsidRDefault="008A60A7" w:rsidP="00C30A7D">
            <w:pPr>
              <w:rPr>
                <w:b/>
                <w:bCs/>
                <w:sz w:val="18"/>
                <w:szCs w:val="18"/>
              </w:rPr>
            </w:pPr>
            <w:r>
              <w:rPr>
                <w:b/>
                <w:bCs/>
                <w:sz w:val="18"/>
                <w:szCs w:val="18"/>
              </w:rPr>
              <w:t>3</w:t>
            </w:r>
          </w:p>
        </w:tc>
        <w:tc>
          <w:tcPr>
            <w:tcW w:w="9388" w:type="dxa"/>
          </w:tcPr>
          <w:p w14:paraId="168BDFAA" w14:textId="77777777" w:rsidR="008A60A7" w:rsidRPr="00C152BD" w:rsidRDefault="008A60A7" w:rsidP="00C30A7D">
            <w:pPr>
              <w:rPr>
                <w:b/>
                <w:bCs/>
              </w:rPr>
            </w:pPr>
          </w:p>
        </w:tc>
      </w:tr>
      <w:tr w:rsidR="008A60A7" w14:paraId="77B701A3" w14:textId="77777777" w:rsidTr="00141F60">
        <w:tc>
          <w:tcPr>
            <w:tcW w:w="1868" w:type="dxa"/>
          </w:tcPr>
          <w:p w14:paraId="7BC69794" w14:textId="77777777" w:rsidR="008A60A7" w:rsidRPr="00C152BD" w:rsidRDefault="008A60A7" w:rsidP="00C30A7D">
            <w:pPr>
              <w:rPr>
                <w:b/>
                <w:bCs/>
                <w:sz w:val="20"/>
                <w:szCs w:val="20"/>
              </w:rPr>
            </w:pPr>
            <w:r w:rsidRPr="00C152BD">
              <w:rPr>
                <w:b/>
                <w:bCs/>
                <w:sz w:val="20"/>
                <w:szCs w:val="20"/>
              </w:rPr>
              <w:t>Medical students</w:t>
            </w:r>
          </w:p>
        </w:tc>
        <w:tc>
          <w:tcPr>
            <w:tcW w:w="705" w:type="dxa"/>
            <w:shd w:val="clear" w:color="auto" w:fill="FFFF00"/>
          </w:tcPr>
          <w:p w14:paraId="0CB1F351" w14:textId="77777777" w:rsidR="008A60A7" w:rsidRPr="00C152BD" w:rsidRDefault="008A60A7" w:rsidP="00C30A7D">
            <w:pPr>
              <w:rPr>
                <w:sz w:val="20"/>
                <w:szCs w:val="20"/>
              </w:rPr>
            </w:pPr>
            <w:r w:rsidRPr="00C152BD">
              <w:rPr>
                <w:sz w:val="20"/>
                <w:szCs w:val="20"/>
              </w:rPr>
              <w:t>0</w:t>
            </w:r>
          </w:p>
        </w:tc>
        <w:tc>
          <w:tcPr>
            <w:tcW w:w="453" w:type="dxa"/>
            <w:shd w:val="clear" w:color="auto" w:fill="92D050"/>
          </w:tcPr>
          <w:p w14:paraId="49CCE4EF" w14:textId="77777777" w:rsidR="008A60A7" w:rsidRPr="00C152BD" w:rsidRDefault="008A60A7" w:rsidP="00C30A7D">
            <w:pPr>
              <w:rPr>
                <w:sz w:val="20"/>
                <w:szCs w:val="20"/>
              </w:rPr>
            </w:pPr>
            <w:r w:rsidRPr="00C152BD">
              <w:rPr>
                <w:sz w:val="20"/>
                <w:szCs w:val="20"/>
              </w:rPr>
              <w:t>2</w:t>
            </w:r>
          </w:p>
        </w:tc>
        <w:tc>
          <w:tcPr>
            <w:tcW w:w="453" w:type="dxa"/>
            <w:shd w:val="clear" w:color="auto" w:fill="92D050"/>
          </w:tcPr>
          <w:p w14:paraId="547771A0" w14:textId="77777777" w:rsidR="008A60A7" w:rsidRPr="00C152BD" w:rsidRDefault="008A60A7" w:rsidP="00C30A7D">
            <w:pPr>
              <w:rPr>
                <w:sz w:val="20"/>
                <w:szCs w:val="20"/>
              </w:rPr>
            </w:pPr>
            <w:r w:rsidRPr="00C152BD">
              <w:rPr>
                <w:sz w:val="20"/>
                <w:szCs w:val="20"/>
              </w:rPr>
              <w:t>2</w:t>
            </w:r>
          </w:p>
        </w:tc>
        <w:tc>
          <w:tcPr>
            <w:tcW w:w="453" w:type="dxa"/>
            <w:gridSpan w:val="2"/>
            <w:shd w:val="clear" w:color="auto" w:fill="FFFF00"/>
          </w:tcPr>
          <w:p w14:paraId="054EE7F0" w14:textId="77777777" w:rsidR="008A60A7" w:rsidRPr="00C152BD" w:rsidRDefault="008A60A7" w:rsidP="00C30A7D">
            <w:pPr>
              <w:rPr>
                <w:sz w:val="20"/>
                <w:szCs w:val="20"/>
              </w:rPr>
            </w:pPr>
            <w:r w:rsidRPr="00C152BD">
              <w:rPr>
                <w:sz w:val="20"/>
                <w:szCs w:val="20"/>
              </w:rPr>
              <w:t>0</w:t>
            </w:r>
          </w:p>
        </w:tc>
        <w:tc>
          <w:tcPr>
            <w:tcW w:w="9388" w:type="dxa"/>
          </w:tcPr>
          <w:p w14:paraId="3F248960" w14:textId="739497DA" w:rsidR="008A60A7" w:rsidRPr="00C152BD" w:rsidRDefault="008A60A7" w:rsidP="00C30A7D">
            <w:pPr>
              <w:rPr>
                <w:sz w:val="20"/>
                <w:szCs w:val="20"/>
              </w:rPr>
            </w:pPr>
            <w:r>
              <w:rPr>
                <w:sz w:val="20"/>
                <w:szCs w:val="20"/>
              </w:rPr>
              <w:t>Students will have more opportunity to study medicine under Packages 1</w:t>
            </w:r>
            <w:r w:rsidR="00452582">
              <w:rPr>
                <w:sz w:val="20"/>
                <w:szCs w:val="20"/>
              </w:rPr>
              <w:t xml:space="preserve"> </w:t>
            </w:r>
            <w:r w:rsidR="007B0CAA">
              <w:rPr>
                <w:sz w:val="20"/>
                <w:szCs w:val="20"/>
              </w:rPr>
              <w:t xml:space="preserve">(Options 2-6) </w:t>
            </w:r>
            <w:r w:rsidR="00452582">
              <w:rPr>
                <w:sz w:val="20"/>
                <w:szCs w:val="20"/>
              </w:rPr>
              <w:t>and</w:t>
            </w:r>
            <w:r>
              <w:rPr>
                <w:sz w:val="20"/>
                <w:szCs w:val="20"/>
              </w:rPr>
              <w:t xml:space="preserve"> 2</w:t>
            </w:r>
            <w:r w:rsidR="00B313D0">
              <w:rPr>
                <w:sz w:val="20"/>
                <w:szCs w:val="20"/>
              </w:rPr>
              <w:t xml:space="preserve"> (Options 2-4)</w:t>
            </w:r>
            <w:r>
              <w:rPr>
                <w:sz w:val="20"/>
                <w:szCs w:val="20"/>
              </w:rPr>
              <w:t xml:space="preserve"> compared with the status quo. Medical students will also benefit from more exposure to general practice during university, especially those inclined towards </w:t>
            </w:r>
            <w:r w:rsidR="00452582">
              <w:rPr>
                <w:sz w:val="20"/>
                <w:szCs w:val="20"/>
              </w:rPr>
              <w:t xml:space="preserve">general </w:t>
            </w:r>
            <w:r>
              <w:rPr>
                <w:sz w:val="20"/>
                <w:szCs w:val="20"/>
              </w:rPr>
              <w:t xml:space="preserve">practice. Uncapping medical CSPs for First Nations students will provide more opportunity for First Nations students to study medicine and be supported by a larger cohort of First Nations peers throughout their studies. Like the status quo, Package </w:t>
            </w:r>
            <w:r w:rsidR="000D3881">
              <w:rPr>
                <w:sz w:val="20"/>
                <w:szCs w:val="20"/>
              </w:rPr>
              <w:t>3</w:t>
            </w:r>
            <w:r w:rsidR="00B313D0">
              <w:rPr>
                <w:sz w:val="20"/>
                <w:szCs w:val="20"/>
              </w:rPr>
              <w:t xml:space="preserve"> (Options 4-6)</w:t>
            </w:r>
            <w:r>
              <w:rPr>
                <w:sz w:val="20"/>
                <w:szCs w:val="20"/>
              </w:rPr>
              <w:t xml:space="preserve"> will have no impact for medical students.</w:t>
            </w:r>
          </w:p>
        </w:tc>
      </w:tr>
      <w:tr w:rsidR="008A60A7" w14:paraId="45EEFABE" w14:textId="77777777" w:rsidTr="00141F60">
        <w:tc>
          <w:tcPr>
            <w:tcW w:w="1868" w:type="dxa"/>
          </w:tcPr>
          <w:p w14:paraId="42C6BB48" w14:textId="77777777" w:rsidR="008A60A7" w:rsidRPr="00C152BD" w:rsidRDefault="008A60A7" w:rsidP="00C30A7D">
            <w:pPr>
              <w:rPr>
                <w:b/>
                <w:bCs/>
                <w:sz w:val="20"/>
                <w:szCs w:val="20"/>
              </w:rPr>
            </w:pPr>
            <w:r w:rsidRPr="00C152BD">
              <w:rPr>
                <w:b/>
                <w:bCs/>
                <w:sz w:val="20"/>
                <w:szCs w:val="20"/>
              </w:rPr>
              <w:t>Prevocational doctors</w:t>
            </w:r>
          </w:p>
        </w:tc>
        <w:tc>
          <w:tcPr>
            <w:tcW w:w="705" w:type="dxa"/>
            <w:shd w:val="clear" w:color="auto" w:fill="F8DDCC" w:themeFill="accent5" w:themeFillTint="33"/>
          </w:tcPr>
          <w:p w14:paraId="5D0B96BE" w14:textId="77777777" w:rsidR="008A60A7" w:rsidRPr="00C152BD" w:rsidRDefault="008A60A7" w:rsidP="00C30A7D">
            <w:pPr>
              <w:rPr>
                <w:sz w:val="20"/>
                <w:szCs w:val="20"/>
              </w:rPr>
            </w:pPr>
            <w:r>
              <w:rPr>
                <w:sz w:val="20"/>
                <w:szCs w:val="20"/>
              </w:rPr>
              <w:t>-1</w:t>
            </w:r>
          </w:p>
        </w:tc>
        <w:tc>
          <w:tcPr>
            <w:tcW w:w="453" w:type="dxa"/>
            <w:shd w:val="clear" w:color="auto" w:fill="92D050"/>
          </w:tcPr>
          <w:p w14:paraId="2072E8A0" w14:textId="77777777" w:rsidR="008A60A7" w:rsidRPr="00C152BD" w:rsidRDefault="008A60A7" w:rsidP="00C30A7D">
            <w:pPr>
              <w:rPr>
                <w:sz w:val="20"/>
                <w:szCs w:val="20"/>
              </w:rPr>
            </w:pPr>
            <w:r>
              <w:rPr>
                <w:sz w:val="20"/>
                <w:szCs w:val="20"/>
              </w:rPr>
              <w:t>2</w:t>
            </w:r>
          </w:p>
        </w:tc>
        <w:tc>
          <w:tcPr>
            <w:tcW w:w="453" w:type="dxa"/>
            <w:shd w:val="clear" w:color="auto" w:fill="92D050"/>
          </w:tcPr>
          <w:p w14:paraId="7352FCB7" w14:textId="77777777" w:rsidR="008A60A7" w:rsidRPr="00C152BD" w:rsidRDefault="008A60A7" w:rsidP="00C30A7D">
            <w:pPr>
              <w:rPr>
                <w:sz w:val="20"/>
                <w:szCs w:val="20"/>
              </w:rPr>
            </w:pPr>
            <w:r>
              <w:rPr>
                <w:sz w:val="20"/>
                <w:szCs w:val="20"/>
              </w:rPr>
              <w:t>2</w:t>
            </w:r>
          </w:p>
        </w:tc>
        <w:tc>
          <w:tcPr>
            <w:tcW w:w="432" w:type="dxa"/>
            <w:shd w:val="clear" w:color="auto" w:fill="DAEFC3"/>
          </w:tcPr>
          <w:p w14:paraId="51B5FA55" w14:textId="77777777" w:rsidR="008A60A7" w:rsidRPr="00C152BD" w:rsidRDefault="008A60A7" w:rsidP="00C30A7D">
            <w:pPr>
              <w:rPr>
                <w:sz w:val="20"/>
                <w:szCs w:val="20"/>
              </w:rPr>
            </w:pPr>
            <w:r>
              <w:rPr>
                <w:sz w:val="20"/>
                <w:szCs w:val="20"/>
              </w:rPr>
              <w:t>1</w:t>
            </w:r>
          </w:p>
        </w:tc>
        <w:tc>
          <w:tcPr>
            <w:tcW w:w="9409" w:type="dxa"/>
            <w:gridSpan w:val="2"/>
          </w:tcPr>
          <w:p w14:paraId="4D51607A" w14:textId="5DA722D9" w:rsidR="008A60A7" w:rsidRPr="00C152BD" w:rsidRDefault="008A60A7" w:rsidP="00C30A7D">
            <w:pPr>
              <w:rPr>
                <w:sz w:val="20"/>
                <w:szCs w:val="20"/>
              </w:rPr>
            </w:pPr>
            <w:r>
              <w:rPr>
                <w:sz w:val="20"/>
                <w:szCs w:val="20"/>
              </w:rPr>
              <w:t>The status quo will have a slight negative impact on prevocational doctors interested in a GP career, as competition for GP training places increases. Packages 1</w:t>
            </w:r>
            <w:r w:rsidR="000D3881">
              <w:rPr>
                <w:sz w:val="20"/>
                <w:szCs w:val="20"/>
              </w:rPr>
              <w:t xml:space="preserve"> </w:t>
            </w:r>
            <w:r w:rsidR="007B0CAA">
              <w:rPr>
                <w:sz w:val="20"/>
                <w:szCs w:val="20"/>
              </w:rPr>
              <w:t xml:space="preserve">(Options 2-6) </w:t>
            </w:r>
            <w:r w:rsidR="000D3881">
              <w:rPr>
                <w:sz w:val="20"/>
                <w:szCs w:val="20"/>
              </w:rPr>
              <w:t>and</w:t>
            </w:r>
            <w:r>
              <w:rPr>
                <w:sz w:val="20"/>
                <w:szCs w:val="20"/>
              </w:rPr>
              <w:t xml:space="preserve"> 2</w:t>
            </w:r>
            <w:r w:rsidR="00B313D0">
              <w:rPr>
                <w:sz w:val="20"/>
                <w:szCs w:val="20"/>
              </w:rPr>
              <w:t xml:space="preserve"> (Options 2-4)</w:t>
            </w:r>
            <w:r>
              <w:rPr>
                <w:sz w:val="20"/>
                <w:szCs w:val="20"/>
              </w:rPr>
              <w:t xml:space="preserve"> will increase opportunities for junior doctors to gain broader exposure during their university and prevocational years, which is beneficial regardless of whether they choose to train as a GP. Those who do have an interest in GP will have more opportunity to develop their skills and understanding before entry into GP training. Package </w:t>
            </w:r>
            <w:r w:rsidR="005E05DB">
              <w:rPr>
                <w:sz w:val="20"/>
                <w:szCs w:val="20"/>
              </w:rPr>
              <w:t>3</w:t>
            </w:r>
            <w:r w:rsidR="00B313D0">
              <w:rPr>
                <w:sz w:val="20"/>
                <w:szCs w:val="20"/>
              </w:rPr>
              <w:t xml:space="preserve"> (Options 4-6)</w:t>
            </w:r>
            <w:r>
              <w:rPr>
                <w:sz w:val="20"/>
                <w:szCs w:val="20"/>
              </w:rPr>
              <w:t xml:space="preserve"> will have a slight benefit for prevocational doctors, in reducing structural barriers to entry into GP training and providing more choice for those thinking about which specialty to choose.</w:t>
            </w:r>
          </w:p>
        </w:tc>
      </w:tr>
      <w:tr w:rsidR="008A60A7" w14:paraId="75EF3767" w14:textId="77777777" w:rsidTr="00141F60">
        <w:tc>
          <w:tcPr>
            <w:tcW w:w="1868" w:type="dxa"/>
          </w:tcPr>
          <w:p w14:paraId="7C161D5E" w14:textId="77777777" w:rsidR="008A60A7" w:rsidRPr="00C152BD" w:rsidRDefault="008A60A7" w:rsidP="00C30A7D">
            <w:pPr>
              <w:rPr>
                <w:b/>
                <w:bCs/>
                <w:sz w:val="20"/>
                <w:szCs w:val="20"/>
              </w:rPr>
            </w:pPr>
            <w:r w:rsidRPr="00C152BD">
              <w:rPr>
                <w:b/>
                <w:bCs/>
                <w:sz w:val="20"/>
                <w:szCs w:val="20"/>
              </w:rPr>
              <w:t>GP trainees</w:t>
            </w:r>
          </w:p>
        </w:tc>
        <w:tc>
          <w:tcPr>
            <w:tcW w:w="705" w:type="dxa"/>
            <w:shd w:val="clear" w:color="auto" w:fill="F8DDCC" w:themeFill="accent5" w:themeFillTint="33"/>
          </w:tcPr>
          <w:p w14:paraId="777190E3" w14:textId="77777777" w:rsidR="008A60A7" w:rsidRPr="00C152BD" w:rsidRDefault="008A60A7" w:rsidP="00C30A7D">
            <w:pPr>
              <w:rPr>
                <w:sz w:val="20"/>
                <w:szCs w:val="20"/>
              </w:rPr>
            </w:pPr>
            <w:r>
              <w:rPr>
                <w:sz w:val="20"/>
                <w:szCs w:val="20"/>
              </w:rPr>
              <w:t>-1</w:t>
            </w:r>
          </w:p>
        </w:tc>
        <w:tc>
          <w:tcPr>
            <w:tcW w:w="453" w:type="dxa"/>
            <w:shd w:val="clear" w:color="auto" w:fill="00B050"/>
          </w:tcPr>
          <w:p w14:paraId="03C60776" w14:textId="77777777" w:rsidR="008A60A7" w:rsidRPr="00C152BD" w:rsidRDefault="008A60A7" w:rsidP="00C30A7D">
            <w:pPr>
              <w:rPr>
                <w:sz w:val="20"/>
                <w:szCs w:val="20"/>
              </w:rPr>
            </w:pPr>
            <w:r>
              <w:rPr>
                <w:sz w:val="20"/>
                <w:szCs w:val="20"/>
              </w:rPr>
              <w:t>3</w:t>
            </w:r>
          </w:p>
        </w:tc>
        <w:tc>
          <w:tcPr>
            <w:tcW w:w="453" w:type="dxa"/>
            <w:shd w:val="clear" w:color="auto" w:fill="DAEFC3"/>
          </w:tcPr>
          <w:p w14:paraId="5F18E4E0" w14:textId="77777777" w:rsidR="008A60A7" w:rsidRPr="00C152BD" w:rsidRDefault="008A60A7" w:rsidP="00C30A7D">
            <w:pPr>
              <w:rPr>
                <w:sz w:val="20"/>
                <w:szCs w:val="20"/>
              </w:rPr>
            </w:pPr>
            <w:r>
              <w:rPr>
                <w:sz w:val="20"/>
                <w:szCs w:val="20"/>
              </w:rPr>
              <w:t>1</w:t>
            </w:r>
          </w:p>
        </w:tc>
        <w:tc>
          <w:tcPr>
            <w:tcW w:w="432" w:type="dxa"/>
            <w:shd w:val="clear" w:color="auto" w:fill="92D050"/>
          </w:tcPr>
          <w:p w14:paraId="59114941" w14:textId="77777777" w:rsidR="008A60A7" w:rsidRPr="00C152BD" w:rsidRDefault="008A60A7" w:rsidP="00C30A7D">
            <w:pPr>
              <w:rPr>
                <w:sz w:val="20"/>
                <w:szCs w:val="20"/>
              </w:rPr>
            </w:pPr>
            <w:r>
              <w:rPr>
                <w:sz w:val="20"/>
                <w:szCs w:val="20"/>
              </w:rPr>
              <w:t>2</w:t>
            </w:r>
          </w:p>
        </w:tc>
        <w:tc>
          <w:tcPr>
            <w:tcW w:w="9409" w:type="dxa"/>
            <w:gridSpan w:val="2"/>
          </w:tcPr>
          <w:p w14:paraId="07342154" w14:textId="43858822" w:rsidR="008A60A7" w:rsidRPr="00C152BD" w:rsidRDefault="008A60A7" w:rsidP="00C30A7D">
            <w:pPr>
              <w:rPr>
                <w:sz w:val="20"/>
                <w:szCs w:val="20"/>
              </w:rPr>
            </w:pPr>
            <w:r>
              <w:rPr>
                <w:sz w:val="20"/>
                <w:szCs w:val="20"/>
              </w:rPr>
              <w:t>The status quo will have a slightly negative impact on GP trainees, as the increasing GP shortage will lead to more pressure on existing GP</w:t>
            </w:r>
            <w:r w:rsidR="0047782E">
              <w:rPr>
                <w:sz w:val="20"/>
                <w:szCs w:val="20"/>
              </w:rPr>
              <w:t>s</w:t>
            </w:r>
            <w:r>
              <w:rPr>
                <w:sz w:val="20"/>
                <w:szCs w:val="20"/>
              </w:rPr>
              <w:t xml:space="preserve"> and those in training to see more patients. Patient care will also become more complex as access to early primary care interventions decreases, contributing to further risk of burnout. Package 1 </w:t>
            </w:r>
            <w:r w:rsidR="008C379D">
              <w:rPr>
                <w:sz w:val="20"/>
                <w:szCs w:val="20"/>
              </w:rPr>
              <w:t xml:space="preserve">(Options 2-6) </w:t>
            </w:r>
            <w:r>
              <w:rPr>
                <w:sz w:val="20"/>
                <w:szCs w:val="20"/>
              </w:rPr>
              <w:t xml:space="preserve">will have the greatest positive impact on GP trainees, who will have entered GP training with more GP exposure in their early years, therefore more ready and confident to begin their training. They will also benefit significantly from the incentive payment and additional leave entitlements. Package </w:t>
            </w:r>
            <w:r w:rsidR="00D82339">
              <w:rPr>
                <w:sz w:val="20"/>
                <w:szCs w:val="20"/>
              </w:rPr>
              <w:t>2</w:t>
            </w:r>
            <w:r w:rsidR="00B313D0">
              <w:rPr>
                <w:sz w:val="20"/>
                <w:szCs w:val="20"/>
              </w:rPr>
              <w:t xml:space="preserve"> (Options 2-4)</w:t>
            </w:r>
            <w:r>
              <w:rPr>
                <w:sz w:val="20"/>
                <w:szCs w:val="20"/>
              </w:rPr>
              <w:t xml:space="preserve"> provides some benefit through the early GP exposure, and Package </w:t>
            </w:r>
            <w:r w:rsidR="00D82339">
              <w:rPr>
                <w:sz w:val="20"/>
                <w:szCs w:val="20"/>
              </w:rPr>
              <w:t>3</w:t>
            </w:r>
            <w:r>
              <w:rPr>
                <w:sz w:val="20"/>
                <w:szCs w:val="20"/>
              </w:rPr>
              <w:t xml:space="preserve"> </w:t>
            </w:r>
            <w:r w:rsidR="00B313D0">
              <w:rPr>
                <w:sz w:val="20"/>
                <w:szCs w:val="20"/>
              </w:rPr>
              <w:t xml:space="preserve">(Options 4-6) </w:t>
            </w:r>
            <w:r>
              <w:rPr>
                <w:sz w:val="20"/>
                <w:szCs w:val="20"/>
              </w:rPr>
              <w:t>provides a moderate benefit through the incentives and entitlements, but without the benefit of early GP exposure.</w:t>
            </w:r>
          </w:p>
        </w:tc>
      </w:tr>
      <w:tr w:rsidR="008A60A7" w14:paraId="60CFC782" w14:textId="77777777" w:rsidTr="00141F60">
        <w:tc>
          <w:tcPr>
            <w:tcW w:w="1868" w:type="dxa"/>
          </w:tcPr>
          <w:p w14:paraId="752D6AD8" w14:textId="77777777" w:rsidR="008A60A7" w:rsidRPr="00C152BD" w:rsidRDefault="008A60A7" w:rsidP="00C30A7D">
            <w:pPr>
              <w:rPr>
                <w:b/>
                <w:bCs/>
                <w:sz w:val="20"/>
                <w:szCs w:val="20"/>
              </w:rPr>
            </w:pPr>
            <w:r w:rsidRPr="00C152BD">
              <w:rPr>
                <w:b/>
                <w:bCs/>
                <w:sz w:val="20"/>
                <w:szCs w:val="20"/>
              </w:rPr>
              <w:t>GP practices</w:t>
            </w:r>
          </w:p>
        </w:tc>
        <w:tc>
          <w:tcPr>
            <w:tcW w:w="705" w:type="dxa"/>
            <w:shd w:val="clear" w:color="auto" w:fill="F8DDCC" w:themeFill="accent5" w:themeFillTint="33"/>
          </w:tcPr>
          <w:p w14:paraId="6A68C731" w14:textId="77777777" w:rsidR="008A60A7" w:rsidRPr="00C152BD" w:rsidRDefault="008A60A7" w:rsidP="00C30A7D">
            <w:pPr>
              <w:rPr>
                <w:sz w:val="20"/>
                <w:szCs w:val="20"/>
              </w:rPr>
            </w:pPr>
            <w:r>
              <w:rPr>
                <w:sz w:val="20"/>
                <w:szCs w:val="20"/>
              </w:rPr>
              <w:t>-1</w:t>
            </w:r>
          </w:p>
        </w:tc>
        <w:tc>
          <w:tcPr>
            <w:tcW w:w="453" w:type="dxa"/>
            <w:shd w:val="clear" w:color="auto" w:fill="00B050"/>
          </w:tcPr>
          <w:p w14:paraId="56DE2CF7" w14:textId="77777777" w:rsidR="008A60A7" w:rsidRPr="00C152BD" w:rsidRDefault="008A60A7" w:rsidP="00C30A7D">
            <w:pPr>
              <w:rPr>
                <w:sz w:val="20"/>
                <w:szCs w:val="20"/>
              </w:rPr>
            </w:pPr>
            <w:r>
              <w:rPr>
                <w:sz w:val="20"/>
                <w:szCs w:val="20"/>
              </w:rPr>
              <w:t>3</w:t>
            </w:r>
          </w:p>
        </w:tc>
        <w:tc>
          <w:tcPr>
            <w:tcW w:w="453" w:type="dxa"/>
            <w:shd w:val="clear" w:color="auto" w:fill="92D050"/>
          </w:tcPr>
          <w:p w14:paraId="246FE3E9" w14:textId="77777777" w:rsidR="008A60A7" w:rsidRPr="00C152BD" w:rsidRDefault="008A60A7" w:rsidP="00C30A7D">
            <w:pPr>
              <w:rPr>
                <w:sz w:val="20"/>
                <w:szCs w:val="20"/>
              </w:rPr>
            </w:pPr>
            <w:r>
              <w:rPr>
                <w:sz w:val="20"/>
                <w:szCs w:val="20"/>
              </w:rPr>
              <w:t>2</w:t>
            </w:r>
          </w:p>
        </w:tc>
        <w:tc>
          <w:tcPr>
            <w:tcW w:w="432" w:type="dxa"/>
            <w:shd w:val="clear" w:color="auto" w:fill="92D050"/>
          </w:tcPr>
          <w:p w14:paraId="738735DC" w14:textId="77777777" w:rsidR="008A60A7" w:rsidRPr="00C152BD" w:rsidRDefault="008A60A7" w:rsidP="00C30A7D">
            <w:pPr>
              <w:rPr>
                <w:sz w:val="20"/>
                <w:szCs w:val="20"/>
              </w:rPr>
            </w:pPr>
            <w:r>
              <w:rPr>
                <w:sz w:val="20"/>
                <w:szCs w:val="20"/>
              </w:rPr>
              <w:t>2</w:t>
            </w:r>
          </w:p>
        </w:tc>
        <w:tc>
          <w:tcPr>
            <w:tcW w:w="9409" w:type="dxa"/>
            <w:gridSpan w:val="2"/>
          </w:tcPr>
          <w:p w14:paraId="252A3F6C" w14:textId="22FBA065" w:rsidR="008A60A7" w:rsidRPr="00C152BD" w:rsidRDefault="00015F88" w:rsidP="00C30A7D">
            <w:pPr>
              <w:rPr>
                <w:sz w:val="20"/>
                <w:szCs w:val="20"/>
              </w:rPr>
            </w:pPr>
            <w:r>
              <w:rPr>
                <w:sz w:val="20"/>
                <w:szCs w:val="20"/>
              </w:rPr>
              <w:t xml:space="preserve">Some </w:t>
            </w:r>
            <w:r w:rsidR="008A60A7">
              <w:rPr>
                <w:sz w:val="20"/>
                <w:szCs w:val="20"/>
              </w:rPr>
              <w:t xml:space="preserve">GP practices </w:t>
            </w:r>
            <w:r>
              <w:rPr>
                <w:sz w:val="20"/>
                <w:szCs w:val="20"/>
              </w:rPr>
              <w:t>face</w:t>
            </w:r>
            <w:r w:rsidR="008A60A7">
              <w:rPr>
                <w:sz w:val="20"/>
                <w:szCs w:val="20"/>
              </w:rPr>
              <w:t xml:space="preserve"> difficulties recruiting and retaining GPs. Modelling shows that</w:t>
            </w:r>
            <w:r>
              <w:rPr>
                <w:sz w:val="20"/>
                <w:szCs w:val="20"/>
              </w:rPr>
              <w:t xml:space="preserve">, without intervention, this is likely to worsen, </w:t>
            </w:r>
            <w:r w:rsidR="008A60A7">
              <w:rPr>
                <w:sz w:val="20"/>
                <w:szCs w:val="20"/>
              </w:rPr>
              <w:t xml:space="preserve">with population growth increasing the strain on practices to meet their communities’ needs. Package 1 </w:t>
            </w:r>
            <w:r w:rsidR="008C379D">
              <w:rPr>
                <w:sz w:val="20"/>
                <w:szCs w:val="20"/>
              </w:rPr>
              <w:t xml:space="preserve">(Options 2-6) </w:t>
            </w:r>
            <w:r w:rsidR="008A60A7">
              <w:rPr>
                <w:sz w:val="20"/>
                <w:szCs w:val="20"/>
              </w:rPr>
              <w:t xml:space="preserve">will have significant benefit for practices through access to more highly trained GPs, as well as GP trainees whose skills are more developed on entry into GP training and community practice. The incentives and leave entitlements will also assist practices to support trainees through their training without the significant financial strain that offering these to trainees would otherwise have. Packages </w:t>
            </w:r>
            <w:r w:rsidR="00322AC9">
              <w:rPr>
                <w:sz w:val="20"/>
                <w:szCs w:val="20"/>
              </w:rPr>
              <w:t>2</w:t>
            </w:r>
            <w:r w:rsidR="00B313D0">
              <w:rPr>
                <w:sz w:val="20"/>
                <w:szCs w:val="20"/>
              </w:rPr>
              <w:t xml:space="preserve"> (Options 2-4)</w:t>
            </w:r>
            <w:r w:rsidR="008A60A7">
              <w:rPr>
                <w:sz w:val="20"/>
                <w:szCs w:val="20"/>
              </w:rPr>
              <w:t xml:space="preserve"> and </w:t>
            </w:r>
            <w:r w:rsidR="00322AC9">
              <w:rPr>
                <w:sz w:val="20"/>
                <w:szCs w:val="20"/>
              </w:rPr>
              <w:t>3</w:t>
            </w:r>
            <w:r w:rsidR="008A60A7">
              <w:rPr>
                <w:sz w:val="20"/>
                <w:szCs w:val="20"/>
              </w:rPr>
              <w:t xml:space="preserve"> </w:t>
            </w:r>
            <w:r w:rsidR="00B313D0">
              <w:rPr>
                <w:sz w:val="20"/>
                <w:szCs w:val="20"/>
              </w:rPr>
              <w:t xml:space="preserve">(Options 4-6) </w:t>
            </w:r>
            <w:r w:rsidR="008A60A7">
              <w:rPr>
                <w:sz w:val="20"/>
                <w:szCs w:val="20"/>
              </w:rPr>
              <w:t>will also each provide some of the benefits of Package 1</w:t>
            </w:r>
            <w:r w:rsidR="000C3013">
              <w:rPr>
                <w:sz w:val="20"/>
                <w:szCs w:val="20"/>
              </w:rPr>
              <w:t xml:space="preserve"> </w:t>
            </w:r>
            <w:r w:rsidR="008C379D">
              <w:rPr>
                <w:sz w:val="20"/>
                <w:szCs w:val="20"/>
              </w:rPr>
              <w:t>(Options 2-6)</w:t>
            </w:r>
            <w:r w:rsidR="008A60A7">
              <w:rPr>
                <w:sz w:val="20"/>
                <w:szCs w:val="20"/>
              </w:rPr>
              <w:t>.</w:t>
            </w:r>
          </w:p>
        </w:tc>
      </w:tr>
      <w:tr w:rsidR="00531ED4" w14:paraId="31F5AF55" w14:textId="77777777" w:rsidTr="00141F60">
        <w:tc>
          <w:tcPr>
            <w:tcW w:w="1868" w:type="dxa"/>
          </w:tcPr>
          <w:p w14:paraId="1E25A5B0" w14:textId="77777777" w:rsidR="00531ED4" w:rsidRPr="00C152BD" w:rsidRDefault="00531ED4" w:rsidP="00C30A7D">
            <w:pPr>
              <w:rPr>
                <w:b/>
                <w:bCs/>
                <w:sz w:val="20"/>
                <w:szCs w:val="20"/>
              </w:rPr>
            </w:pPr>
            <w:r w:rsidRPr="00C152BD">
              <w:rPr>
                <w:b/>
                <w:bCs/>
                <w:sz w:val="20"/>
                <w:szCs w:val="20"/>
              </w:rPr>
              <w:t>Universities</w:t>
            </w:r>
          </w:p>
        </w:tc>
        <w:tc>
          <w:tcPr>
            <w:tcW w:w="705" w:type="dxa"/>
            <w:shd w:val="clear" w:color="auto" w:fill="FFFF00"/>
          </w:tcPr>
          <w:p w14:paraId="25521426" w14:textId="77777777" w:rsidR="00531ED4" w:rsidRPr="00C152BD" w:rsidRDefault="00531ED4" w:rsidP="00C30A7D">
            <w:pPr>
              <w:rPr>
                <w:sz w:val="20"/>
                <w:szCs w:val="20"/>
              </w:rPr>
            </w:pPr>
            <w:r>
              <w:rPr>
                <w:sz w:val="20"/>
                <w:szCs w:val="20"/>
              </w:rPr>
              <w:t>0</w:t>
            </w:r>
          </w:p>
        </w:tc>
        <w:tc>
          <w:tcPr>
            <w:tcW w:w="453" w:type="dxa"/>
            <w:shd w:val="clear" w:color="auto" w:fill="DAEFC3"/>
          </w:tcPr>
          <w:p w14:paraId="03552325" w14:textId="77777777" w:rsidR="00531ED4" w:rsidRPr="00C152BD" w:rsidRDefault="00531ED4" w:rsidP="00C30A7D">
            <w:pPr>
              <w:rPr>
                <w:sz w:val="20"/>
                <w:szCs w:val="20"/>
              </w:rPr>
            </w:pPr>
            <w:r>
              <w:rPr>
                <w:sz w:val="20"/>
                <w:szCs w:val="20"/>
              </w:rPr>
              <w:t>1</w:t>
            </w:r>
          </w:p>
        </w:tc>
        <w:tc>
          <w:tcPr>
            <w:tcW w:w="453" w:type="dxa"/>
            <w:shd w:val="clear" w:color="auto" w:fill="DAEFC3"/>
          </w:tcPr>
          <w:p w14:paraId="7431EC40" w14:textId="77777777" w:rsidR="00531ED4" w:rsidRPr="00C152BD" w:rsidRDefault="00531ED4" w:rsidP="00C30A7D">
            <w:pPr>
              <w:rPr>
                <w:sz w:val="20"/>
                <w:szCs w:val="20"/>
              </w:rPr>
            </w:pPr>
            <w:r>
              <w:rPr>
                <w:sz w:val="20"/>
                <w:szCs w:val="20"/>
              </w:rPr>
              <w:t>1</w:t>
            </w:r>
          </w:p>
        </w:tc>
        <w:tc>
          <w:tcPr>
            <w:tcW w:w="432" w:type="dxa"/>
            <w:shd w:val="clear" w:color="auto" w:fill="FFFF00"/>
          </w:tcPr>
          <w:p w14:paraId="3A413ABB" w14:textId="77777777" w:rsidR="00531ED4" w:rsidRPr="00C152BD" w:rsidRDefault="00531ED4" w:rsidP="00C30A7D">
            <w:pPr>
              <w:rPr>
                <w:sz w:val="20"/>
                <w:szCs w:val="20"/>
              </w:rPr>
            </w:pPr>
            <w:r>
              <w:rPr>
                <w:sz w:val="20"/>
                <w:szCs w:val="20"/>
              </w:rPr>
              <w:t>0</w:t>
            </w:r>
          </w:p>
        </w:tc>
        <w:tc>
          <w:tcPr>
            <w:tcW w:w="9409" w:type="dxa"/>
            <w:gridSpan w:val="2"/>
          </w:tcPr>
          <w:p w14:paraId="7376DC7D" w14:textId="7C59D25E" w:rsidR="00531ED4" w:rsidRPr="00C152BD" w:rsidRDefault="00531ED4" w:rsidP="00C30A7D">
            <w:pPr>
              <w:rPr>
                <w:sz w:val="20"/>
                <w:szCs w:val="20"/>
              </w:rPr>
            </w:pPr>
            <w:r>
              <w:rPr>
                <w:sz w:val="20"/>
                <w:szCs w:val="20"/>
              </w:rPr>
              <w:t xml:space="preserve">There will be no change for </w:t>
            </w:r>
            <w:r w:rsidR="00045B90">
              <w:rPr>
                <w:sz w:val="20"/>
                <w:szCs w:val="20"/>
              </w:rPr>
              <w:t>u</w:t>
            </w:r>
            <w:r>
              <w:rPr>
                <w:sz w:val="20"/>
                <w:szCs w:val="20"/>
              </w:rPr>
              <w:t xml:space="preserve">niversities under the status quo or Package </w:t>
            </w:r>
            <w:r w:rsidR="00322AC9">
              <w:rPr>
                <w:sz w:val="20"/>
                <w:szCs w:val="20"/>
              </w:rPr>
              <w:t>3</w:t>
            </w:r>
            <w:r w:rsidR="003F141F">
              <w:rPr>
                <w:sz w:val="20"/>
                <w:szCs w:val="20"/>
              </w:rPr>
              <w:t xml:space="preserve"> (Options 4-6)</w:t>
            </w:r>
            <w:r>
              <w:rPr>
                <w:sz w:val="20"/>
                <w:szCs w:val="20"/>
              </w:rPr>
              <w:t>. Under Packages 1</w:t>
            </w:r>
            <w:r w:rsidR="00322AC9">
              <w:rPr>
                <w:sz w:val="20"/>
                <w:szCs w:val="20"/>
              </w:rPr>
              <w:t xml:space="preserve"> </w:t>
            </w:r>
            <w:r w:rsidR="000C3013">
              <w:rPr>
                <w:sz w:val="20"/>
                <w:szCs w:val="20"/>
              </w:rPr>
              <w:t xml:space="preserve">(Options 2-6) </w:t>
            </w:r>
            <w:r w:rsidR="00322AC9">
              <w:rPr>
                <w:sz w:val="20"/>
                <w:szCs w:val="20"/>
              </w:rPr>
              <w:t>and</w:t>
            </w:r>
            <w:r>
              <w:rPr>
                <w:sz w:val="20"/>
                <w:szCs w:val="20"/>
              </w:rPr>
              <w:t xml:space="preserve"> 2</w:t>
            </w:r>
            <w:r w:rsidR="00B313D0">
              <w:rPr>
                <w:sz w:val="20"/>
                <w:szCs w:val="20"/>
              </w:rPr>
              <w:t xml:space="preserve"> (Options 2-4)</w:t>
            </w:r>
            <w:r>
              <w:rPr>
                <w:sz w:val="20"/>
                <w:szCs w:val="20"/>
              </w:rPr>
              <w:t xml:space="preserve">, there will be more requirements on </w:t>
            </w:r>
            <w:r w:rsidR="00045B90">
              <w:rPr>
                <w:sz w:val="20"/>
                <w:szCs w:val="20"/>
              </w:rPr>
              <w:t>u</w:t>
            </w:r>
            <w:r>
              <w:rPr>
                <w:sz w:val="20"/>
                <w:szCs w:val="20"/>
              </w:rPr>
              <w:t xml:space="preserve">niversities to work towards and demonstrate their GP outcomes, however this will only be true for those </w:t>
            </w:r>
            <w:r w:rsidR="00F72CD6">
              <w:rPr>
                <w:sz w:val="20"/>
                <w:szCs w:val="20"/>
              </w:rPr>
              <w:t>u</w:t>
            </w:r>
            <w:r>
              <w:rPr>
                <w:sz w:val="20"/>
                <w:szCs w:val="20"/>
              </w:rPr>
              <w:t>niversities that wish to take up the additional places. Those who do take up the additional places will benefit from being able to expand their medical programs and all medical programs will benefit from uncapping First Nations medical CSPs.</w:t>
            </w:r>
          </w:p>
        </w:tc>
      </w:tr>
      <w:tr w:rsidR="00531ED4" w14:paraId="3953BF06" w14:textId="77777777" w:rsidTr="00141F60">
        <w:tc>
          <w:tcPr>
            <w:tcW w:w="1868" w:type="dxa"/>
          </w:tcPr>
          <w:p w14:paraId="39541689" w14:textId="77777777" w:rsidR="00531ED4" w:rsidRPr="00C152BD" w:rsidRDefault="00531ED4" w:rsidP="00C30A7D">
            <w:pPr>
              <w:rPr>
                <w:b/>
                <w:bCs/>
                <w:sz w:val="20"/>
                <w:szCs w:val="20"/>
              </w:rPr>
            </w:pPr>
            <w:r w:rsidRPr="00C152BD">
              <w:rPr>
                <w:b/>
                <w:bCs/>
                <w:sz w:val="20"/>
                <w:szCs w:val="20"/>
              </w:rPr>
              <w:t>GP Colleges</w:t>
            </w:r>
          </w:p>
        </w:tc>
        <w:tc>
          <w:tcPr>
            <w:tcW w:w="705" w:type="dxa"/>
            <w:shd w:val="clear" w:color="auto" w:fill="FFFF00"/>
          </w:tcPr>
          <w:p w14:paraId="69F16A9F" w14:textId="77777777" w:rsidR="00531ED4" w:rsidRPr="00C152BD" w:rsidRDefault="00531ED4" w:rsidP="00C30A7D">
            <w:pPr>
              <w:rPr>
                <w:sz w:val="20"/>
                <w:szCs w:val="20"/>
              </w:rPr>
            </w:pPr>
            <w:r>
              <w:rPr>
                <w:sz w:val="20"/>
                <w:szCs w:val="20"/>
              </w:rPr>
              <w:t>0</w:t>
            </w:r>
          </w:p>
        </w:tc>
        <w:tc>
          <w:tcPr>
            <w:tcW w:w="453" w:type="dxa"/>
            <w:shd w:val="clear" w:color="auto" w:fill="92D050"/>
          </w:tcPr>
          <w:p w14:paraId="6BC19849" w14:textId="77777777" w:rsidR="00531ED4" w:rsidRPr="00C152BD" w:rsidRDefault="00531ED4" w:rsidP="00C30A7D">
            <w:pPr>
              <w:rPr>
                <w:sz w:val="20"/>
                <w:szCs w:val="20"/>
              </w:rPr>
            </w:pPr>
            <w:r>
              <w:rPr>
                <w:sz w:val="20"/>
                <w:szCs w:val="20"/>
              </w:rPr>
              <w:t>2</w:t>
            </w:r>
          </w:p>
        </w:tc>
        <w:tc>
          <w:tcPr>
            <w:tcW w:w="453" w:type="dxa"/>
            <w:shd w:val="clear" w:color="auto" w:fill="92D050"/>
          </w:tcPr>
          <w:p w14:paraId="7CFC0773" w14:textId="77777777" w:rsidR="00531ED4" w:rsidRPr="00C152BD" w:rsidRDefault="00531ED4" w:rsidP="00C30A7D">
            <w:pPr>
              <w:rPr>
                <w:sz w:val="20"/>
                <w:szCs w:val="20"/>
              </w:rPr>
            </w:pPr>
            <w:r>
              <w:rPr>
                <w:sz w:val="20"/>
                <w:szCs w:val="20"/>
              </w:rPr>
              <w:t>2</w:t>
            </w:r>
          </w:p>
        </w:tc>
        <w:tc>
          <w:tcPr>
            <w:tcW w:w="432" w:type="dxa"/>
            <w:shd w:val="clear" w:color="auto" w:fill="92D050"/>
          </w:tcPr>
          <w:p w14:paraId="6BB6CC5F" w14:textId="77777777" w:rsidR="00531ED4" w:rsidRPr="00C152BD" w:rsidRDefault="00531ED4" w:rsidP="00C30A7D">
            <w:pPr>
              <w:rPr>
                <w:sz w:val="20"/>
                <w:szCs w:val="20"/>
              </w:rPr>
            </w:pPr>
            <w:r>
              <w:rPr>
                <w:sz w:val="20"/>
                <w:szCs w:val="20"/>
              </w:rPr>
              <w:t>2</w:t>
            </w:r>
          </w:p>
        </w:tc>
        <w:tc>
          <w:tcPr>
            <w:tcW w:w="9409" w:type="dxa"/>
            <w:gridSpan w:val="2"/>
          </w:tcPr>
          <w:p w14:paraId="5ECB539E" w14:textId="1A138928" w:rsidR="00531ED4" w:rsidRPr="00C152BD" w:rsidRDefault="00531ED4" w:rsidP="00C30A7D">
            <w:pPr>
              <w:rPr>
                <w:sz w:val="20"/>
                <w:szCs w:val="20"/>
              </w:rPr>
            </w:pPr>
            <w:r>
              <w:rPr>
                <w:sz w:val="20"/>
                <w:szCs w:val="20"/>
              </w:rPr>
              <w:t xml:space="preserve">There will be no change for the GP Colleges under the status quo. Both GP </w:t>
            </w:r>
            <w:r w:rsidR="00015F88">
              <w:rPr>
                <w:sz w:val="20"/>
                <w:szCs w:val="20"/>
              </w:rPr>
              <w:t>c</w:t>
            </w:r>
            <w:r>
              <w:rPr>
                <w:sz w:val="20"/>
                <w:szCs w:val="20"/>
              </w:rPr>
              <w:t xml:space="preserve">olleges have been calling for additional training places. As providers of the training program, the </w:t>
            </w:r>
            <w:r w:rsidR="00015F88">
              <w:rPr>
                <w:sz w:val="20"/>
                <w:szCs w:val="20"/>
              </w:rPr>
              <w:t>GP c</w:t>
            </w:r>
            <w:r>
              <w:rPr>
                <w:sz w:val="20"/>
                <w:szCs w:val="20"/>
              </w:rPr>
              <w:t xml:space="preserve">olleges will benefit from these additional places under all </w:t>
            </w:r>
            <w:r w:rsidR="00015F88">
              <w:rPr>
                <w:sz w:val="20"/>
                <w:szCs w:val="20"/>
              </w:rPr>
              <w:t>p</w:t>
            </w:r>
            <w:r>
              <w:rPr>
                <w:sz w:val="20"/>
                <w:szCs w:val="20"/>
              </w:rPr>
              <w:t xml:space="preserve">ackages through being able to grow and expand their training programs. </w:t>
            </w:r>
          </w:p>
        </w:tc>
      </w:tr>
      <w:tr w:rsidR="00531ED4" w14:paraId="5E2CE380" w14:textId="77777777" w:rsidTr="00141F60">
        <w:tc>
          <w:tcPr>
            <w:tcW w:w="1868" w:type="dxa"/>
          </w:tcPr>
          <w:p w14:paraId="5CD40EDD" w14:textId="77777777" w:rsidR="00531ED4" w:rsidRPr="00C152BD" w:rsidRDefault="00531ED4" w:rsidP="00C30A7D">
            <w:pPr>
              <w:rPr>
                <w:b/>
                <w:bCs/>
                <w:sz w:val="20"/>
                <w:szCs w:val="20"/>
              </w:rPr>
            </w:pPr>
            <w:r>
              <w:rPr>
                <w:b/>
                <w:bCs/>
                <w:sz w:val="20"/>
                <w:szCs w:val="20"/>
              </w:rPr>
              <w:t xml:space="preserve">Australian </w:t>
            </w:r>
            <w:r w:rsidRPr="00C152BD">
              <w:rPr>
                <w:b/>
                <w:bCs/>
                <w:sz w:val="20"/>
                <w:szCs w:val="20"/>
              </w:rPr>
              <w:t>community</w:t>
            </w:r>
          </w:p>
        </w:tc>
        <w:tc>
          <w:tcPr>
            <w:tcW w:w="705" w:type="dxa"/>
            <w:shd w:val="clear" w:color="auto" w:fill="F8DDCC" w:themeFill="accent5" w:themeFillTint="33"/>
          </w:tcPr>
          <w:p w14:paraId="4E4B0B47" w14:textId="77777777" w:rsidR="00531ED4" w:rsidRPr="00C152BD" w:rsidRDefault="00531ED4" w:rsidP="00C30A7D">
            <w:pPr>
              <w:rPr>
                <w:sz w:val="20"/>
                <w:szCs w:val="20"/>
              </w:rPr>
            </w:pPr>
            <w:r>
              <w:rPr>
                <w:sz w:val="20"/>
                <w:szCs w:val="20"/>
              </w:rPr>
              <w:t>-1</w:t>
            </w:r>
          </w:p>
        </w:tc>
        <w:tc>
          <w:tcPr>
            <w:tcW w:w="453" w:type="dxa"/>
            <w:shd w:val="clear" w:color="auto" w:fill="00B050"/>
          </w:tcPr>
          <w:p w14:paraId="039C8C28" w14:textId="77777777" w:rsidR="00531ED4" w:rsidRPr="00C152BD" w:rsidRDefault="00531ED4" w:rsidP="00C30A7D">
            <w:pPr>
              <w:rPr>
                <w:sz w:val="20"/>
                <w:szCs w:val="20"/>
              </w:rPr>
            </w:pPr>
            <w:r>
              <w:rPr>
                <w:sz w:val="20"/>
                <w:szCs w:val="20"/>
              </w:rPr>
              <w:t>3</w:t>
            </w:r>
          </w:p>
        </w:tc>
        <w:tc>
          <w:tcPr>
            <w:tcW w:w="453" w:type="dxa"/>
            <w:shd w:val="clear" w:color="auto" w:fill="92D050"/>
          </w:tcPr>
          <w:p w14:paraId="27B99A86" w14:textId="77777777" w:rsidR="00531ED4" w:rsidRPr="00C152BD" w:rsidRDefault="00531ED4" w:rsidP="00C30A7D">
            <w:pPr>
              <w:rPr>
                <w:sz w:val="20"/>
                <w:szCs w:val="20"/>
              </w:rPr>
            </w:pPr>
            <w:r>
              <w:rPr>
                <w:sz w:val="20"/>
                <w:szCs w:val="20"/>
              </w:rPr>
              <w:t>2</w:t>
            </w:r>
          </w:p>
        </w:tc>
        <w:tc>
          <w:tcPr>
            <w:tcW w:w="432" w:type="dxa"/>
            <w:shd w:val="clear" w:color="auto" w:fill="92D050"/>
          </w:tcPr>
          <w:p w14:paraId="1669BECE" w14:textId="77777777" w:rsidR="00531ED4" w:rsidRPr="00C152BD" w:rsidRDefault="00531ED4" w:rsidP="00C30A7D">
            <w:pPr>
              <w:rPr>
                <w:sz w:val="20"/>
                <w:szCs w:val="20"/>
              </w:rPr>
            </w:pPr>
            <w:r>
              <w:rPr>
                <w:sz w:val="20"/>
                <w:szCs w:val="20"/>
              </w:rPr>
              <w:t>2</w:t>
            </w:r>
          </w:p>
        </w:tc>
        <w:tc>
          <w:tcPr>
            <w:tcW w:w="9409" w:type="dxa"/>
            <w:gridSpan w:val="2"/>
          </w:tcPr>
          <w:p w14:paraId="71C99A2F" w14:textId="77777777" w:rsidR="00531ED4" w:rsidRPr="00C152BD" w:rsidRDefault="00531ED4" w:rsidP="00C30A7D">
            <w:pPr>
              <w:rPr>
                <w:sz w:val="20"/>
                <w:szCs w:val="20"/>
              </w:rPr>
            </w:pPr>
            <w:r>
              <w:rPr>
                <w:sz w:val="20"/>
                <w:szCs w:val="20"/>
              </w:rPr>
              <w:t>These assessments are reflective of the analysis for the policy objective ‘</w:t>
            </w:r>
            <w:r w:rsidRPr="00C152BD">
              <w:rPr>
                <w:sz w:val="20"/>
                <w:szCs w:val="20"/>
              </w:rPr>
              <w:t>Increase population access to quality, safe primary care services’</w:t>
            </w:r>
            <w:r>
              <w:rPr>
                <w:sz w:val="20"/>
                <w:szCs w:val="20"/>
              </w:rPr>
              <w:t xml:space="preserve"> above. The Australian community will benefit from better access to primary care services through less interaction with the hospital system and better health outcomes.</w:t>
            </w:r>
          </w:p>
        </w:tc>
      </w:tr>
      <w:tr w:rsidR="00531ED4" w14:paraId="63C05E5C" w14:textId="77777777" w:rsidTr="00141F60">
        <w:tc>
          <w:tcPr>
            <w:tcW w:w="1868" w:type="dxa"/>
          </w:tcPr>
          <w:p w14:paraId="7B208B06" w14:textId="77777777" w:rsidR="00531ED4" w:rsidRPr="00C152BD" w:rsidRDefault="00531ED4" w:rsidP="00C30A7D">
            <w:pPr>
              <w:rPr>
                <w:b/>
                <w:bCs/>
                <w:sz w:val="20"/>
                <w:szCs w:val="20"/>
              </w:rPr>
            </w:pPr>
            <w:r w:rsidRPr="00C152BD">
              <w:rPr>
                <w:b/>
                <w:bCs/>
                <w:sz w:val="20"/>
                <w:szCs w:val="20"/>
              </w:rPr>
              <w:t>Rural and remote communities</w:t>
            </w:r>
          </w:p>
        </w:tc>
        <w:tc>
          <w:tcPr>
            <w:tcW w:w="705" w:type="dxa"/>
            <w:shd w:val="clear" w:color="auto" w:fill="F8DDCC" w:themeFill="accent5" w:themeFillTint="33"/>
          </w:tcPr>
          <w:p w14:paraId="2A826A1B" w14:textId="77777777" w:rsidR="00531ED4" w:rsidRPr="00C152BD" w:rsidRDefault="00531ED4" w:rsidP="00C30A7D">
            <w:pPr>
              <w:rPr>
                <w:sz w:val="20"/>
                <w:szCs w:val="20"/>
              </w:rPr>
            </w:pPr>
            <w:r>
              <w:rPr>
                <w:sz w:val="20"/>
                <w:szCs w:val="20"/>
              </w:rPr>
              <w:t>-1</w:t>
            </w:r>
          </w:p>
        </w:tc>
        <w:tc>
          <w:tcPr>
            <w:tcW w:w="453" w:type="dxa"/>
            <w:shd w:val="clear" w:color="auto" w:fill="92D050"/>
          </w:tcPr>
          <w:p w14:paraId="2C874FAC" w14:textId="77777777" w:rsidR="00531ED4" w:rsidRPr="00C152BD" w:rsidRDefault="00531ED4" w:rsidP="00C30A7D">
            <w:pPr>
              <w:rPr>
                <w:sz w:val="20"/>
                <w:szCs w:val="20"/>
              </w:rPr>
            </w:pPr>
            <w:r>
              <w:rPr>
                <w:sz w:val="20"/>
                <w:szCs w:val="20"/>
              </w:rPr>
              <w:t>2</w:t>
            </w:r>
          </w:p>
        </w:tc>
        <w:tc>
          <w:tcPr>
            <w:tcW w:w="453" w:type="dxa"/>
            <w:shd w:val="clear" w:color="auto" w:fill="92D050"/>
          </w:tcPr>
          <w:p w14:paraId="5E085711" w14:textId="77777777" w:rsidR="00531ED4" w:rsidRPr="00C152BD" w:rsidRDefault="00531ED4" w:rsidP="00C30A7D">
            <w:pPr>
              <w:rPr>
                <w:sz w:val="20"/>
                <w:szCs w:val="20"/>
              </w:rPr>
            </w:pPr>
            <w:r>
              <w:rPr>
                <w:sz w:val="20"/>
                <w:szCs w:val="20"/>
              </w:rPr>
              <w:t>2</w:t>
            </w:r>
          </w:p>
        </w:tc>
        <w:tc>
          <w:tcPr>
            <w:tcW w:w="432" w:type="dxa"/>
            <w:shd w:val="clear" w:color="auto" w:fill="DAEFC3"/>
          </w:tcPr>
          <w:p w14:paraId="0101225D" w14:textId="77777777" w:rsidR="00531ED4" w:rsidRPr="00C152BD" w:rsidRDefault="00531ED4" w:rsidP="00C30A7D">
            <w:pPr>
              <w:rPr>
                <w:sz w:val="20"/>
                <w:szCs w:val="20"/>
              </w:rPr>
            </w:pPr>
            <w:r>
              <w:rPr>
                <w:sz w:val="20"/>
                <w:szCs w:val="20"/>
              </w:rPr>
              <w:t>1</w:t>
            </w:r>
          </w:p>
        </w:tc>
        <w:tc>
          <w:tcPr>
            <w:tcW w:w="9409" w:type="dxa"/>
            <w:gridSpan w:val="2"/>
          </w:tcPr>
          <w:p w14:paraId="238FEE94" w14:textId="77777777" w:rsidR="00531ED4" w:rsidRPr="00C152BD" w:rsidRDefault="00531ED4" w:rsidP="00C30A7D">
            <w:pPr>
              <w:rPr>
                <w:sz w:val="20"/>
                <w:szCs w:val="20"/>
              </w:rPr>
            </w:pPr>
            <w:r>
              <w:rPr>
                <w:sz w:val="20"/>
                <w:szCs w:val="20"/>
              </w:rPr>
              <w:t>These assessments are reflective of the analysis for the policy objective ‘</w:t>
            </w:r>
            <w:r w:rsidRPr="002D3B86">
              <w:rPr>
                <w:sz w:val="20"/>
                <w:szCs w:val="20"/>
              </w:rPr>
              <w:t>Reduce workforce maldistributions</w:t>
            </w:r>
            <w:r>
              <w:rPr>
                <w:sz w:val="20"/>
                <w:szCs w:val="20"/>
              </w:rPr>
              <w:t>’ above. Rural and remote communities will benefit from greater availability of the GP workforce and better access to primary healthcare.</w:t>
            </w:r>
          </w:p>
        </w:tc>
      </w:tr>
      <w:tr w:rsidR="00531ED4" w14:paraId="5415C8FC" w14:textId="77777777" w:rsidTr="00141F60">
        <w:tc>
          <w:tcPr>
            <w:tcW w:w="1868" w:type="dxa"/>
          </w:tcPr>
          <w:p w14:paraId="65F0D669" w14:textId="77777777" w:rsidR="00531ED4" w:rsidRPr="00C152BD" w:rsidRDefault="00531ED4" w:rsidP="00C30A7D">
            <w:pPr>
              <w:rPr>
                <w:b/>
                <w:bCs/>
                <w:sz w:val="20"/>
                <w:szCs w:val="20"/>
              </w:rPr>
            </w:pPr>
            <w:r w:rsidRPr="00C152BD">
              <w:rPr>
                <w:b/>
                <w:bCs/>
                <w:sz w:val="20"/>
                <w:szCs w:val="20"/>
              </w:rPr>
              <w:t>Other marginalised groups</w:t>
            </w:r>
          </w:p>
        </w:tc>
        <w:tc>
          <w:tcPr>
            <w:tcW w:w="705" w:type="dxa"/>
            <w:shd w:val="clear" w:color="auto" w:fill="F8DDCC" w:themeFill="accent5" w:themeFillTint="33"/>
          </w:tcPr>
          <w:p w14:paraId="635E5A5A" w14:textId="77777777" w:rsidR="00531ED4" w:rsidRPr="00C152BD" w:rsidRDefault="00531ED4" w:rsidP="00C30A7D">
            <w:pPr>
              <w:rPr>
                <w:sz w:val="20"/>
                <w:szCs w:val="20"/>
              </w:rPr>
            </w:pPr>
            <w:r>
              <w:rPr>
                <w:sz w:val="20"/>
                <w:szCs w:val="20"/>
              </w:rPr>
              <w:t>-1</w:t>
            </w:r>
          </w:p>
        </w:tc>
        <w:tc>
          <w:tcPr>
            <w:tcW w:w="453" w:type="dxa"/>
            <w:shd w:val="clear" w:color="auto" w:fill="92D050"/>
          </w:tcPr>
          <w:p w14:paraId="314AB271" w14:textId="77777777" w:rsidR="00531ED4" w:rsidRPr="00C152BD" w:rsidRDefault="00531ED4" w:rsidP="00C30A7D">
            <w:pPr>
              <w:rPr>
                <w:sz w:val="20"/>
                <w:szCs w:val="20"/>
              </w:rPr>
            </w:pPr>
            <w:r>
              <w:rPr>
                <w:sz w:val="20"/>
                <w:szCs w:val="20"/>
              </w:rPr>
              <w:t>2</w:t>
            </w:r>
          </w:p>
        </w:tc>
        <w:tc>
          <w:tcPr>
            <w:tcW w:w="453" w:type="dxa"/>
            <w:shd w:val="clear" w:color="auto" w:fill="92D050"/>
          </w:tcPr>
          <w:p w14:paraId="19AC60C3" w14:textId="77777777" w:rsidR="00531ED4" w:rsidRPr="00C152BD" w:rsidRDefault="00531ED4" w:rsidP="00C30A7D">
            <w:pPr>
              <w:rPr>
                <w:sz w:val="20"/>
                <w:szCs w:val="20"/>
              </w:rPr>
            </w:pPr>
            <w:r>
              <w:rPr>
                <w:sz w:val="20"/>
                <w:szCs w:val="20"/>
              </w:rPr>
              <w:t>2</w:t>
            </w:r>
          </w:p>
        </w:tc>
        <w:tc>
          <w:tcPr>
            <w:tcW w:w="432" w:type="dxa"/>
            <w:shd w:val="clear" w:color="auto" w:fill="DAEFC3"/>
          </w:tcPr>
          <w:p w14:paraId="0508C5CD" w14:textId="77777777" w:rsidR="00531ED4" w:rsidRPr="00C152BD" w:rsidRDefault="00531ED4" w:rsidP="00C30A7D">
            <w:pPr>
              <w:rPr>
                <w:sz w:val="20"/>
                <w:szCs w:val="20"/>
              </w:rPr>
            </w:pPr>
            <w:r>
              <w:rPr>
                <w:sz w:val="20"/>
                <w:szCs w:val="20"/>
              </w:rPr>
              <w:t>1</w:t>
            </w:r>
          </w:p>
        </w:tc>
        <w:tc>
          <w:tcPr>
            <w:tcW w:w="9409" w:type="dxa"/>
            <w:gridSpan w:val="2"/>
          </w:tcPr>
          <w:p w14:paraId="3C98FC59" w14:textId="77777777" w:rsidR="00531ED4" w:rsidRPr="00C152BD" w:rsidRDefault="00531ED4" w:rsidP="00C30A7D">
            <w:pPr>
              <w:rPr>
                <w:sz w:val="20"/>
                <w:szCs w:val="20"/>
              </w:rPr>
            </w:pPr>
            <w:r>
              <w:rPr>
                <w:sz w:val="20"/>
                <w:szCs w:val="20"/>
              </w:rPr>
              <w:t>These assessments are reflective of the analysis for the policy objective ‘</w:t>
            </w:r>
            <w:r w:rsidRPr="002D3B86">
              <w:rPr>
                <w:sz w:val="20"/>
                <w:szCs w:val="20"/>
              </w:rPr>
              <w:t>Reduce workforce maldistributions</w:t>
            </w:r>
            <w:r>
              <w:rPr>
                <w:sz w:val="20"/>
                <w:szCs w:val="20"/>
              </w:rPr>
              <w:t>’ above. Marginalised groups (e.g. low SES, CALD, First Nations) that tend to already have lower access to healthcare than the broader community will benefit from greater availability of the GP workforce and better access to primary healthcare in underserved areas. Uncapping CSPs for First Nations medical students will lead to more qualified First Nations doctors, able to provide culturally safe healthcare to their communities.</w:t>
            </w:r>
          </w:p>
        </w:tc>
      </w:tr>
      <w:tr w:rsidR="00531ED4" w14:paraId="2BD4BB87" w14:textId="77777777" w:rsidTr="00141F60">
        <w:tc>
          <w:tcPr>
            <w:tcW w:w="1868" w:type="dxa"/>
          </w:tcPr>
          <w:p w14:paraId="62CC3F8A" w14:textId="77777777" w:rsidR="00531ED4" w:rsidRPr="00335905" w:rsidRDefault="00531ED4" w:rsidP="00C30A7D">
            <w:pPr>
              <w:rPr>
                <w:b/>
                <w:bCs/>
                <w:sz w:val="20"/>
                <w:szCs w:val="20"/>
              </w:rPr>
            </w:pPr>
            <w:r>
              <w:rPr>
                <w:b/>
                <w:bCs/>
                <w:sz w:val="20"/>
                <w:szCs w:val="20"/>
              </w:rPr>
              <w:t>Overall score</w:t>
            </w:r>
          </w:p>
        </w:tc>
        <w:tc>
          <w:tcPr>
            <w:tcW w:w="705" w:type="dxa"/>
            <w:shd w:val="clear" w:color="auto" w:fill="auto"/>
          </w:tcPr>
          <w:p w14:paraId="50AE82B9" w14:textId="77777777" w:rsidR="00531ED4" w:rsidRDefault="00531ED4" w:rsidP="00C30A7D">
            <w:pPr>
              <w:rPr>
                <w:sz w:val="20"/>
                <w:szCs w:val="20"/>
              </w:rPr>
            </w:pPr>
            <w:r>
              <w:rPr>
                <w:sz w:val="20"/>
                <w:szCs w:val="20"/>
              </w:rPr>
              <w:t>-6</w:t>
            </w:r>
          </w:p>
        </w:tc>
        <w:tc>
          <w:tcPr>
            <w:tcW w:w="453" w:type="dxa"/>
            <w:shd w:val="clear" w:color="auto" w:fill="auto"/>
          </w:tcPr>
          <w:p w14:paraId="2DB87EB8" w14:textId="77777777" w:rsidR="00531ED4" w:rsidRPr="00352324" w:rsidRDefault="00531ED4" w:rsidP="00C30A7D">
            <w:pPr>
              <w:rPr>
                <w:b/>
                <w:bCs/>
                <w:sz w:val="20"/>
                <w:szCs w:val="20"/>
              </w:rPr>
            </w:pPr>
            <w:r w:rsidRPr="00352324">
              <w:rPr>
                <w:b/>
                <w:bCs/>
                <w:sz w:val="20"/>
                <w:szCs w:val="20"/>
              </w:rPr>
              <w:t>20</w:t>
            </w:r>
          </w:p>
        </w:tc>
        <w:tc>
          <w:tcPr>
            <w:tcW w:w="453" w:type="dxa"/>
            <w:shd w:val="clear" w:color="auto" w:fill="auto"/>
          </w:tcPr>
          <w:p w14:paraId="19E22ABE" w14:textId="77777777" w:rsidR="00531ED4" w:rsidRDefault="00531ED4" w:rsidP="00C30A7D">
            <w:pPr>
              <w:rPr>
                <w:sz w:val="20"/>
                <w:szCs w:val="20"/>
              </w:rPr>
            </w:pPr>
            <w:r>
              <w:rPr>
                <w:sz w:val="20"/>
                <w:szCs w:val="20"/>
              </w:rPr>
              <w:t>16</w:t>
            </w:r>
          </w:p>
        </w:tc>
        <w:tc>
          <w:tcPr>
            <w:tcW w:w="432" w:type="dxa"/>
            <w:shd w:val="clear" w:color="auto" w:fill="auto"/>
          </w:tcPr>
          <w:p w14:paraId="148E82F5" w14:textId="77777777" w:rsidR="00531ED4" w:rsidRDefault="00531ED4" w:rsidP="00C30A7D">
            <w:pPr>
              <w:rPr>
                <w:sz w:val="20"/>
                <w:szCs w:val="20"/>
              </w:rPr>
            </w:pPr>
            <w:r>
              <w:rPr>
                <w:sz w:val="20"/>
                <w:szCs w:val="20"/>
              </w:rPr>
              <w:t>11</w:t>
            </w:r>
          </w:p>
        </w:tc>
        <w:tc>
          <w:tcPr>
            <w:tcW w:w="9409" w:type="dxa"/>
            <w:gridSpan w:val="2"/>
          </w:tcPr>
          <w:p w14:paraId="3A42B2DE" w14:textId="256BB90D" w:rsidR="00531ED4" w:rsidRDefault="00531ED4" w:rsidP="00C30A7D">
            <w:pPr>
              <w:rPr>
                <w:sz w:val="20"/>
                <w:szCs w:val="20"/>
              </w:rPr>
            </w:pPr>
            <w:r>
              <w:rPr>
                <w:sz w:val="20"/>
                <w:szCs w:val="20"/>
              </w:rPr>
              <w:t xml:space="preserve">Package </w:t>
            </w:r>
            <w:r w:rsidR="00E13545">
              <w:rPr>
                <w:sz w:val="20"/>
                <w:szCs w:val="20"/>
              </w:rPr>
              <w:t>1</w:t>
            </w:r>
            <w:r w:rsidR="000C3013">
              <w:rPr>
                <w:sz w:val="20"/>
                <w:szCs w:val="20"/>
              </w:rPr>
              <w:t xml:space="preserve"> (Options 2-6)</w:t>
            </w:r>
            <w:r>
              <w:rPr>
                <w:sz w:val="20"/>
                <w:szCs w:val="20"/>
              </w:rPr>
              <w:t xml:space="preserve"> has the most positive impact on the various stakeholder groups.</w:t>
            </w:r>
          </w:p>
        </w:tc>
      </w:tr>
    </w:tbl>
    <w:p w14:paraId="3BDEAF50" w14:textId="77777777" w:rsidR="00BF704E" w:rsidRDefault="00BF704E" w:rsidP="00BF704E">
      <w:pPr>
        <w:pStyle w:val="Heading3"/>
        <w:rPr>
          <w:lang w:val="en-US"/>
        </w:rPr>
        <w:sectPr w:rsidR="00BF704E" w:rsidSect="00550145">
          <w:headerReference w:type="even" r:id="rId48"/>
          <w:headerReference w:type="default" r:id="rId49"/>
          <w:footerReference w:type="even" r:id="rId50"/>
          <w:footerReference w:type="default" r:id="rId51"/>
          <w:headerReference w:type="first" r:id="rId52"/>
          <w:footerReference w:type="first" r:id="rId53"/>
          <w:pgSz w:w="16838" w:h="11906" w:orient="landscape"/>
          <w:pgMar w:top="1134" w:right="1701" w:bottom="1134" w:left="1843" w:header="992" w:footer="709" w:gutter="0"/>
          <w:cols w:space="708"/>
          <w:titlePg/>
          <w:docGrid w:linePitch="360"/>
        </w:sectPr>
      </w:pPr>
    </w:p>
    <w:p w14:paraId="5897B0EF" w14:textId="22580E03" w:rsidR="000A5B88" w:rsidRPr="009411AE" w:rsidRDefault="000A5B88" w:rsidP="009411AE">
      <w:pPr>
        <w:pStyle w:val="Heading3"/>
        <w:rPr>
          <w:lang w:val="en-US"/>
        </w:rPr>
      </w:pPr>
      <w:r w:rsidRPr="009411AE">
        <w:rPr>
          <w:lang w:val="en-US"/>
        </w:rPr>
        <w:t>Estimated regulatory impacts:</w:t>
      </w:r>
    </w:p>
    <w:p w14:paraId="4E6B9AF6" w14:textId="7A817AC0" w:rsidR="000A5B88" w:rsidRDefault="000A5B88" w:rsidP="000A5B88">
      <w:r>
        <w:t xml:space="preserve">The Packages under consideration have been developed with regulatory cost in mind. Options with a </w:t>
      </w:r>
      <w:r w:rsidR="00FD7E3C">
        <w:t xml:space="preserve">clearly </w:t>
      </w:r>
      <w:r>
        <w:t>high regulatory burden, such as a bonded approach to CSPs or a portability scheme, have not been developed further</w:t>
      </w:r>
      <w:r w:rsidR="00FD7E3C">
        <w:t>, so regulatory costs have not been included below</w:t>
      </w:r>
      <w:r>
        <w:t xml:space="preserve">. The regulatory costs of each of the </w:t>
      </w:r>
      <w:r w:rsidR="00015F88">
        <w:t>p</w:t>
      </w:r>
      <w:r>
        <w:t xml:space="preserve">ackages have been considered in comparison to the status quo. There are not significant regulatory impacts </w:t>
      </w:r>
      <w:r w:rsidR="00E13545">
        <w:t xml:space="preserve">for </w:t>
      </w:r>
      <w:r>
        <w:t>any of the packages, noting that most options expand upon existing programs and therefore generally do not introduce new administrative or compliance processes.</w:t>
      </w:r>
    </w:p>
    <w:p w14:paraId="1124BCEA" w14:textId="77777777" w:rsidR="000A5B88" w:rsidRDefault="000A5B88" w:rsidP="000A5B88">
      <w:r>
        <w:t>The key regulatory impacts considered when estimating the regulatory costs of the Packages are:</w:t>
      </w:r>
    </w:p>
    <w:p w14:paraId="497025EA" w14:textId="7D68786D" w:rsidR="000A5B88" w:rsidRDefault="000A5B88" w:rsidP="000A5B88">
      <w:pPr>
        <w:pStyle w:val="ListParagraph"/>
        <w:numPr>
          <w:ilvl w:val="0"/>
          <w:numId w:val="83"/>
        </w:numPr>
      </w:pPr>
      <w:r>
        <w:t>University applications for new CSPs</w:t>
      </w:r>
      <w:r w:rsidR="00C9589F">
        <w:t xml:space="preserve"> (Option</w:t>
      </w:r>
      <w:r w:rsidR="005B361F">
        <w:t xml:space="preserve"> 2)</w:t>
      </w:r>
    </w:p>
    <w:p w14:paraId="6E6B51BB" w14:textId="4D2FB5C5" w:rsidR="000A5B88" w:rsidRDefault="000A5B88" w:rsidP="000A5B88">
      <w:pPr>
        <w:pStyle w:val="ListParagraph"/>
        <w:numPr>
          <w:ilvl w:val="1"/>
          <w:numId w:val="83"/>
        </w:numPr>
      </w:pPr>
      <w:r>
        <w:t>There would be an application process to allocate new CSPs to Universities. Approximately 24 Universities would be expected to apply, and it is estimated that 100 hours of work would be required on average for each application. This is costed at the applicable rate for work-related labour costs of $85.17 per hour. This process would be repeated after 6 years so would occur twice in the default ten</w:t>
      </w:r>
      <w:r w:rsidR="00C12097">
        <w:t>-</w:t>
      </w:r>
      <w:r>
        <w:t>year period. The costs of two rounds have been averaged over the 10 years to determine an annual cost.</w:t>
      </w:r>
    </w:p>
    <w:p w14:paraId="262B56F7" w14:textId="4D91C8A5" w:rsidR="000A5B88" w:rsidRDefault="000A5B88" w:rsidP="000A5B88">
      <w:pPr>
        <w:pStyle w:val="ListParagraph"/>
        <w:numPr>
          <w:ilvl w:val="0"/>
          <w:numId w:val="83"/>
        </w:numPr>
      </w:pPr>
      <w:r>
        <w:t>Individuals filling out applications</w:t>
      </w:r>
      <w:r w:rsidR="00572675">
        <w:t xml:space="preserve"> (Options 2 and 4)</w:t>
      </w:r>
      <w:r w:rsidR="008A6AA8">
        <w:t xml:space="preserve">  </w:t>
      </w:r>
    </w:p>
    <w:p w14:paraId="67B40816" w14:textId="289CCD12" w:rsidR="000A5B88" w:rsidRDefault="000A5B88" w:rsidP="000A5B88">
      <w:pPr>
        <w:pStyle w:val="ListParagraph"/>
        <w:numPr>
          <w:ilvl w:val="1"/>
          <w:numId w:val="83"/>
        </w:numPr>
      </w:pPr>
      <w:r>
        <w:t>With more medical school places and GP training places available, it is expected that there may be more individuals completing applications for these programs. Given that the number of medical school applications each year is well in excess of the CSPs available, application burden is not expected to increase for prospective medical students</w:t>
      </w:r>
      <w:r w:rsidR="00572675">
        <w:t xml:space="preserve"> under Option 2</w:t>
      </w:r>
      <w:r>
        <w:t>. Noting that all packages aim to encourage more prevocational doctors to apply for GP training, it is expected that additional individuals at least equal to the number of additional places will be required to undertake the application process each year</w:t>
      </w:r>
      <w:r w:rsidR="006D7111">
        <w:t xml:space="preserve"> (Option 4)</w:t>
      </w:r>
      <w:r>
        <w:t>.</w:t>
      </w:r>
    </w:p>
    <w:p w14:paraId="00A72357" w14:textId="286973AC" w:rsidR="000A5B88" w:rsidRDefault="00293DC7" w:rsidP="000A5B88">
      <w:pPr>
        <w:pStyle w:val="ListParagraph"/>
        <w:numPr>
          <w:ilvl w:val="1"/>
          <w:numId w:val="83"/>
        </w:numPr>
      </w:pPr>
      <w:r>
        <w:t>For Option 4, c</w:t>
      </w:r>
      <w:r w:rsidR="000A5B88">
        <w:t>ompletion of the written application and interview processes for the GP Colleges is estimated to take an average of 8 hours. This is costed at the applicable rate for non-work related labour costs of $37 per hour.</w:t>
      </w:r>
    </w:p>
    <w:p w14:paraId="270370F0" w14:textId="5A744458" w:rsidR="000A5B88" w:rsidRDefault="000A5B88" w:rsidP="000A5B88">
      <w:pPr>
        <w:pStyle w:val="ListParagraph"/>
        <w:numPr>
          <w:ilvl w:val="0"/>
          <w:numId w:val="83"/>
        </w:numPr>
      </w:pPr>
      <w:r>
        <w:t>Assessment of applications</w:t>
      </w:r>
      <w:r w:rsidR="00E6476D">
        <w:t xml:space="preserve"> (Option 4)</w:t>
      </w:r>
    </w:p>
    <w:p w14:paraId="4A1060BC" w14:textId="77777777" w:rsidR="000A5B88" w:rsidRDefault="000A5B88" w:rsidP="000A5B88">
      <w:pPr>
        <w:pStyle w:val="ListParagraph"/>
        <w:numPr>
          <w:ilvl w:val="1"/>
          <w:numId w:val="83"/>
        </w:numPr>
      </w:pPr>
      <w:r>
        <w:t>Following on from the above, the Colleges will be required to assess additional applications, however the costs associated with this will be fully offset by application fees and/or grant funding.</w:t>
      </w:r>
    </w:p>
    <w:p w14:paraId="715BDE74" w14:textId="6FB2373B" w:rsidR="000A5B88" w:rsidRDefault="000A5B88" w:rsidP="000A5B88">
      <w:pPr>
        <w:pStyle w:val="ListParagraph"/>
        <w:numPr>
          <w:ilvl w:val="0"/>
          <w:numId w:val="83"/>
        </w:numPr>
      </w:pPr>
      <w:r>
        <w:t>Practices hosting learners</w:t>
      </w:r>
      <w:r w:rsidR="00457E4A">
        <w:t xml:space="preserve"> (Option</w:t>
      </w:r>
      <w:r w:rsidR="001E6D09">
        <w:t>s</w:t>
      </w:r>
      <w:r w:rsidR="00457E4A">
        <w:t xml:space="preserve"> 2</w:t>
      </w:r>
      <w:r w:rsidR="00C46554">
        <w:t xml:space="preserve"> and </w:t>
      </w:r>
      <w:r w:rsidR="00457E4A">
        <w:t>3</w:t>
      </w:r>
      <w:r w:rsidR="001E6D09">
        <w:t>)</w:t>
      </w:r>
    </w:p>
    <w:p w14:paraId="6C71FBAD" w14:textId="77777777" w:rsidR="000A5B88" w:rsidRDefault="000A5B88" w:rsidP="000A5B88">
      <w:pPr>
        <w:pStyle w:val="ListParagraph"/>
        <w:numPr>
          <w:ilvl w:val="1"/>
          <w:numId w:val="83"/>
        </w:numPr>
      </w:pPr>
      <w:r>
        <w:t>More primary care focused CSPs and additional prevocational doctors undertaking primary care rotations may create additional administrative burden for practices hosting these earlier learners. It is expected that each additional placement would create 2 hours of additional administration for the practice. This is costed at the applicable rate for work-related labour costs of $85.17 per hour.</w:t>
      </w:r>
    </w:p>
    <w:p w14:paraId="6BD11FA5" w14:textId="559CA7D7" w:rsidR="000A5B88" w:rsidRDefault="000A5B88" w:rsidP="000A5B88">
      <w:pPr>
        <w:pStyle w:val="ListParagraph"/>
        <w:numPr>
          <w:ilvl w:val="0"/>
          <w:numId w:val="83"/>
        </w:numPr>
      </w:pPr>
      <w:r>
        <w:t>Incentive payments and entitlements</w:t>
      </w:r>
      <w:r w:rsidR="005B361F">
        <w:t xml:space="preserve"> (</w:t>
      </w:r>
      <w:r w:rsidR="00870852">
        <w:t>Options 5</w:t>
      </w:r>
      <w:r w:rsidR="00C46554">
        <w:t xml:space="preserve"> and</w:t>
      </w:r>
      <w:r w:rsidR="00E8646A">
        <w:t xml:space="preserve"> </w:t>
      </w:r>
      <w:r w:rsidR="00870852">
        <w:t>6)</w:t>
      </w:r>
    </w:p>
    <w:p w14:paraId="50B7EA43" w14:textId="1C7CCC76" w:rsidR="000A5B88" w:rsidRDefault="000A5B88" w:rsidP="000A5B88">
      <w:pPr>
        <w:pStyle w:val="ListParagraph"/>
        <w:numPr>
          <w:ilvl w:val="1"/>
          <w:numId w:val="83"/>
        </w:numPr>
      </w:pPr>
      <w:r>
        <w:t xml:space="preserve">Incentive payments </w:t>
      </w:r>
      <w:r w:rsidR="00C46554">
        <w:t xml:space="preserve">(Option 5) </w:t>
      </w:r>
      <w:r>
        <w:t>are not expected to generate any additional regulatory burden. These payments will be made automatically through the existing National Consistent Payments system without action required by the registrar or College.</w:t>
      </w:r>
    </w:p>
    <w:p w14:paraId="3AA2E6C7" w14:textId="20F02C95" w:rsidR="000A5B88" w:rsidRDefault="000A5B88" w:rsidP="000A5B88">
      <w:pPr>
        <w:pStyle w:val="ListParagraph"/>
        <w:numPr>
          <w:ilvl w:val="1"/>
          <w:numId w:val="84"/>
        </w:numPr>
      </w:pPr>
      <w:r>
        <w:t>Registrars taking parental leave</w:t>
      </w:r>
      <w:r w:rsidR="00634630">
        <w:t xml:space="preserve"> (Option 6)</w:t>
      </w:r>
      <w:r>
        <w:t xml:space="preserve"> already must apply for leave from the training program. These existing processes will be leveraged to ensure minimal additional burden for registrars to receive the new payment. The Colleges may have to send additional information to Services Australia, </w:t>
      </w:r>
      <w:r w:rsidR="00634630">
        <w:t>however the costs associated with this will be fully offset by grant funding.</w:t>
      </w:r>
    </w:p>
    <w:p w14:paraId="167C435A" w14:textId="2DDF9C83" w:rsidR="000A5B88" w:rsidRDefault="000A5B88" w:rsidP="000A5B88">
      <w:pPr>
        <w:pStyle w:val="ListParagraph"/>
        <w:numPr>
          <w:ilvl w:val="1"/>
          <w:numId w:val="84"/>
        </w:numPr>
      </w:pPr>
      <w:r>
        <w:t>Registrars taking exam leave</w:t>
      </w:r>
      <w:r w:rsidR="00634630">
        <w:t xml:space="preserve"> (Option 6)</w:t>
      </w:r>
      <w:r>
        <w:t xml:space="preserve"> are expected to be required to complete 0.25 hours of additional administration to take this leave. All (approx. 5,250 headcount) registrars are expected to take the leave each year, with the non-work related labour cost of $37 per hour used. This was then scaled for additional training places.</w:t>
      </w:r>
    </w:p>
    <w:tbl>
      <w:tblPr>
        <w:tblStyle w:val="GridTable2-Accent1"/>
        <w:tblW w:w="0" w:type="auto"/>
        <w:tblLook w:val="04A0" w:firstRow="1" w:lastRow="0" w:firstColumn="1" w:lastColumn="0" w:noHBand="0" w:noVBand="1"/>
      </w:tblPr>
      <w:tblGrid>
        <w:gridCol w:w="1927"/>
        <w:gridCol w:w="1928"/>
        <w:gridCol w:w="1927"/>
        <w:gridCol w:w="1928"/>
        <w:gridCol w:w="1928"/>
      </w:tblGrid>
      <w:tr w:rsidR="00820808" w14:paraId="6470EC91" w14:textId="77777777" w:rsidTr="00676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5"/>
          </w:tcPr>
          <w:p w14:paraId="00414E99" w14:textId="77777777" w:rsidR="00820808" w:rsidRDefault="00820808" w:rsidP="006761D9">
            <w:r w:rsidRPr="00352324">
              <w:rPr>
                <w:sz w:val="20"/>
                <w:szCs w:val="20"/>
              </w:rPr>
              <w:t xml:space="preserve">Table </w:t>
            </w:r>
            <w:r>
              <w:rPr>
                <w:sz w:val="20"/>
                <w:szCs w:val="20"/>
              </w:rPr>
              <w:t>5</w:t>
            </w:r>
            <w:r w:rsidRPr="00352324">
              <w:rPr>
                <w:sz w:val="20"/>
                <w:szCs w:val="20"/>
              </w:rPr>
              <w:t>: Average annual regulatory costs over 10 year period</w:t>
            </w:r>
            <w:r>
              <w:rPr>
                <w:sz w:val="20"/>
                <w:szCs w:val="20"/>
              </w:rPr>
              <w:t xml:space="preserve"> from 2026</w:t>
            </w:r>
            <w:r w:rsidRPr="00352324">
              <w:rPr>
                <w:sz w:val="20"/>
                <w:szCs w:val="20"/>
              </w:rPr>
              <w:t xml:space="preserve"> (from status quo)</w:t>
            </w:r>
          </w:p>
        </w:tc>
      </w:tr>
      <w:tr w:rsidR="00820808" w14:paraId="3BAACA16" w14:textId="77777777" w:rsidTr="0067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5B305E3A" w14:textId="77777777" w:rsidR="00820808" w:rsidRDefault="00820808" w:rsidP="006761D9">
            <w:r>
              <w:t>Change in costs ($m)</w:t>
            </w:r>
          </w:p>
        </w:tc>
        <w:tc>
          <w:tcPr>
            <w:tcW w:w="1928" w:type="dxa"/>
          </w:tcPr>
          <w:p w14:paraId="699BC058" w14:textId="77777777" w:rsidR="00820808" w:rsidRPr="00C152BD" w:rsidRDefault="00820808" w:rsidP="006761D9">
            <w:pPr>
              <w:cnfStyle w:val="000000100000" w:firstRow="0" w:lastRow="0" w:firstColumn="0" w:lastColumn="0" w:oddVBand="0" w:evenVBand="0" w:oddHBand="1" w:evenHBand="0" w:firstRowFirstColumn="0" w:firstRowLastColumn="0" w:lastRowFirstColumn="0" w:lastRowLastColumn="0"/>
              <w:rPr>
                <w:b/>
                <w:bCs/>
              </w:rPr>
            </w:pPr>
            <w:r w:rsidRPr="00C152BD">
              <w:rPr>
                <w:b/>
                <w:bCs/>
              </w:rPr>
              <w:t>Business</w:t>
            </w:r>
          </w:p>
        </w:tc>
        <w:tc>
          <w:tcPr>
            <w:tcW w:w="1927" w:type="dxa"/>
          </w:tcPr>
          <w:p w14:paraId="172ED1AE" w14:textId="77777777" w:rsidR="00820808" w:rsidRPr="00C152BD" w:rsidRDefault="00820808" w:rsidP="006761D9">
            <w:pPr>
              <w:cnfStyle w:val="000000100000" w:firstRow="0" w:lastRow="0" w:firstColumn="0" w:lastColumn="0" w:oddVBand="0" w:evenVBand="0" w:oddHBand="1" w:evenHBand="0" w:firstRowFirstColumn="0" w:firstRowLastColumn="0" w:lastRowFirstColumn="0" w:lastRowLastColumn="0"/>
              <w:rPr>
                <w:b/>
                <w:bCs/>
              </w:rPr>
            </w:pPr>
            <w:r w:rsidRPr="00C152BD">
              <w:rPr>
                <w:b/>
                <w:bCs/>
              </w:rPr>
              <w:t>Community organisations</w:t>
            </w:r>
          </w:p>
        </w:tc>
        <w:tc>
          <w:tcPr>
            <w:tcW w:w="1928" w:type="dxa"/>
          </w:tcPr>
          <w:p w14:paraId="7A2EAE4A" w14:textId="77777777" w:rsidR="00820808" w:rsidRPr="00C152BD" w:rsidRDefault="00820808" w:rsidP="006761D9">
            <w:pPr>
              <w:cnfStyle w:val="000000100000" w:firstRow="0" w:lastRow="0" w:firstColumn="0" w:lastColumn="0" w:oddVBand="0" w:evenVBand="0" w:oddHBand="1" w:evenHBand="0" w:firstRowFirstColumn="0" w:firstRowLastColumn="0" w:lastRowFirstColumn="0" w:lastRowLastColumn="0"/>
              <w:rPr>
                <w:b/>
                <w:bCs/>
              </w:rPr>
            </w:pPr>
            <w:r w:rsidRPr="00C152BD">
              <w:rPr>
                <w:b/>
                <w:bCs/>
              </w:rPr>
              <w:t>Individuals</w:t>
            </w:r>
          </w:p>
        </w:tc>
        <w:tc>
          <w:tcPr>
            <w:tcW w:w="1928" w:type="dxa"/>
          </w:tcPr>
          <w:p w14:paraId="6BE141EB" w14:textId="77777777" w:rsidR="00820808" w:rsidRPr="00C152BD" w:rsidRDefault="00820808" w:rsidP="006761D9">
            <w:pPr>
              <w:cnfStyle w:val="000000100000" w:firstRow="0" w:lastRow="0" w:firstColumn="0" w:lastColumn="0" w:oddVBand="0" w:evenVBand="0" w:oddHBand="1" w:evenHBand="0" w:firstRowFirstColumn="0" w:firstRowLastColumn="0" w:lastRowFirstColumn="0" w:lastRowLastColumn="0"/>
              <w:rPr>
                <w:b/>
                <w:bCs/>
              </w:rPr>
            </w:pPr>
            <w:r w:rsidRPr="00C152BD">
              <w:rPr>
                <w:b/>
                <w:bCs/>
              </w:rPr>
              <w:t>Total change in costs</w:t>
            </w:r>
          </w:p>
        </w:tc>
      </w:tr>
      <w:tr w:rsidR="00820808" w14:paraId="47EBD1C6" w14:textId="77777777" w:rsidTr="006761D9">
        <w:tc>
          <w:tcPr>
            <w:cnfStyle w:val="001000000000" w:firstRow="0" w:lastRow="0" w:firstColumn="1" w:lastColumn="0" w:oddVBand="0" w:evenVBand="0" w:oddHBand="0" w:evenHBand="0" w:firstRowFirstColumn="0" w:firstRowLastColumn="0" w:lastRowFirstColumn="0" w:lastRowLastColumn="0"/>
            <w:tcW w:w="1927" w:type="dxa"/>
          </w:tcPr>
          <w:p w14:paraId="22176F42" w14:textId="77777777" w:rsidR="00820808" w:rsidRDefault="00820808" w:rsidP="006761D9">
            <w:r>
              <w:t>Option 2</w:t>
            </w:r>
          </w:p>
        </w:tc>
        <w:tc>
          <w:tcPr>
            <w:tcW w:w="1928" w:type="dxa"/>
          </w:tcPr>
          <w:p w14:paraId="7813F277"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0.09</w:t>
            </w:r>
          </w:p>
        </w:tc>
        <w:tc>
          <w:tcPr>
            <w:tcW w:w="1927" w:type="dxa"/>
          </w:tcPr>
          <w:p w14:paraId="3049C7FA"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8" w:type="dxa"/>
          </w:tcPr>
          <w:p w14:paraId="19898855"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8" w:type="dxa"/>
          </w:tcPr>
          <w:p w14:paraId="4C3FD56F"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0.09</w:t>
            </w:r>
          </w:p>
        </w:tc>
      </w:tr>
      <w:tr w:rsidR="00820808" w14:paraId="200DAA06" w14:textId="77777777" w:rsidTr="0067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3CDB7996" w14:textId="77777777" w:rsidR="00820808" w:rsidRDefault="00820808" w:rsidP="006761D9">
            <w:r>
              <w:t>Option 3</w:t>
            </w:r>
          </w:p>
        </w:tc>
        <w:tc>
          <w:tcPr>
            <w:tcW w:w="1928" w:type="dxa"/>
          </w:tcPr>
          <w:p w14:paraId="4AD45578"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0.06</w:t>
            </w:r>
          </w:p>
        </w:tc>
        <w:tc>
          <w:tcPr>
            <w:tcW w:w="1927" w:type="dxa"/>
          </w:tcPr>
          <w:p w14:paraId="4EDFBE99"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Pr>
          <w:p w14:paraId="789FE3E5"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Pr>
          <w:p w14:paraId="28F6D31C"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0.06</w:t>
            </w:r>
          </w:p>
        </w:tc>
      </w:tr>
      <w:tr w:rsidR="00820808" w14:paraId="2170E102" w14:textId="77777777" w:rsidTr="006761D9">
        <w:tc>
          <w:tcPr>
            <w:cnfStyle w:val="001000000000" w:firstRow="0" w:lastRow="0" w:firstColumn="1" w:lastColumn="0" w:oddVBand="0" w:evenVBand="0" w:oddHBand="0" w:evenHBand="0" w:firstRowFirstColumn="0" w:firstRowLastColumn="0" w:lastRowFirstColumn="0" w:lastRowLastColumn="0"/>
            <w:tcW w:w="1927" w:type="dxa"/>
          </w:tcPr>
          <w:p w14:paraId="47405B48" w14:textId="77777777" w:rsidR="00820808" w:rsidRDefault="00820808" w:rsidP="006761D9">
            <w:r>
              <w:t>Option 4</w:t>
            </w:r>
          </w:p>
        </w:tc>
        <w:tc>
          <w:tcPr>
            <w:tcW w:w="1928" w:type="dxa"/>
          </w:tcPr>
          <w:p w14:paraId="0AFAAE5A"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7" w:type="dxa"/>
          </w:tcPr>
          <w:p w14:paraId="4DFF7A54"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8" w:type="dxa"/>
          </w:tcPr>
          <w:p w14:paraId="5D04B4DE"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0.12</w:t>
            </w:r>
          </w:p>
        </w:tc>
        <w:tc>
          <w:tcPr>
            <w:tcW w:w="1928" w:type="dxa"/>
          </w:tcPr>
          <w:p w14:paraId="189B8603"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0.12</w:t>
            </w:r>
          </w:p>
        </w:tc>
      </w:tr>
      <w:tr w:rsidR="00820808" w14:paraId="25C8307B" w14:textId="77777777" w:rsidTr="0067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0274BAE2" w14:textId="77777777" w:rsidR="00820808" w:rsidRDefault="00820808" w:rsidP="006761D9">
            <w:r>
              <w:t>Option 5</w:t>
            </w:r>
          </w:p>
        </w:tc>
        <w:tc>
          <w:tcPr>
            <w:tcW w:w="1928" w:type="dxa"/>
          </w:tcPr>
          <w:p w14:paraId="53322992"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7" w:type="dxa"/>
          </w:tcPr>
          <w:p w14:paraId="4671AC18"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Pr>
          <w:p w14:paraId="11E3EE56"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Pr>
          <w:p w14:paraId="703B1602"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r>
      <w:tr w:rsidR="00820808" w14:paraId="081948C8" w14:textId="77777777" w:rsidTr="006761D9">
        <w:tc>
          <w:tcPr>
            <w:cnfStyle w:val="001000000000" w:firstRow="0" w:lastRow="0" w:firstColumn="1" w:lastColumn="0" w:oddVBand="0" w:evenVBand="0" w:oddHBand="0" w:evenHBand="0" w:firstRowFirstColumn="0" w:firstRowLastColumn="0" w:lastRowFirstColumn="0" w:lastRowLastColumn="0"/>
            <w:tcW w:w="1927" w:type="dxa"/>
            <w:tcBorders>
              <w:bottom w:val="double" w:sz="4" w:space="0" w:color="auto"/>
            </w:tcBorders>
          </w:tcPr>
          <w:p w14:paraId="0BF8ABF0" w14:textId="77777777" w:rsidR="00820808" w:rsidRDefault="00820808" w:rsidP="006761D9">
            <w:r>
              <w:t>Option 6</w:t>
            </w:r>
          </w:p>
        </w:tc>
        <w:tc>
          <w:tcPr>
            <w:tcW w:w="1928" w:type="dxa"/>
            <w:tcBorders>
              <w:bottom w:val="double" w:sz="4" w:space="0" w:color="auto"/>
            </w:tcBorders>
          </w:tcPr>
          <w:p w14:paraId="5DE8D414"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7" w:type="dxa"/>
            <w:tcBorders>
              <w:bottom w:val="double" w:sz="4" w:space="0" w:color="auto"/>
            </w:tcBorders>
          </w:tcPr>
          <w:p w14:paraId="481CDE74"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8" w:type="dxa"/>
            <w:tcBorders>
              <w:bottom w:val="double" w:sz="4" w:space="0" w:color="auto"/>
            </w:tcBorders>
          </w:tcPr>
          <w:p w14:paraId="168EE428"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0.06</w:t>
            </w:r>
          </w:p>
        </w:tc>
        <w:tc>
          <w:tcPr>
            <w:tcW w:w="1928" w:type="dxa"/>
            <w:tcBorders>
              <w:bottom w:val="double" w:sz="4" w:space="0" w:color="auto"/>
            </w:tcBorders>
          </w:tcPr>
          <w:p w14:paraId="02D3881C"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0.06</w:t>
            </w:r>
          </w:p>
        </w:tc>
      </w:tr>
      <w:tr w:rsidR="00820808" w14:paraId="052D40B5" w14:textId="77777777" w:rsidTr="0067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Borders>
              <w:top w:val="double" w:sz="4" w:space="0" w:color="auto"/>
            </w:tcBorders>
          </w:tcPr>
          <w:p w14:paraId="4D09D362" w14:textId="77777777" w:rsidR="00820808" w:rsidRDefault="00820808" w:rsidP="006761D9">
            <w:r>
              <w:t>Package 1</w:t>
            </w:r>
          </w:p>
        </w:tc>
        <w:tc>
          <w:tcPr>
            <w:tcW w:w="1928" w:type="dxa"/>
            <w:tcBorders>
              <w:top w:val="double" w:sz="4" w:space="0" w:color="auto"/>
            </w:tcBorders>
          </w:tcPr>
          <w:p w14:paraId="0CFF4650"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0.15</w:t>
            </w:r>
          </w:p>
        </w:tc>
        <w:tc>
          <w:tcPr>
            <w:tcW w:w="1927" w:type="dxa"/>
            <w:tcBorders>
              <w:top w:val="double" w:sz="4" w:space="0" w:color="auto"/>
            </w:tcBorders>
          </w:tcPr>
          <w:p w14:paraId="38392EF3"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Borders>
              <w:top w:val="double" w:sz="4" w:space="0" w:color="auto"/>
            </w:tcBorders>
          </w:tcPr>
          <w:p w14:paraId="04CAE97C"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0.17</w:t>
            </w:r>
          </w:p>
        </w:tc>
        <w:tc>
          <w:tcPr>
            <w:tcW w:w="1928" w:type="dxa"/>
            <w:tcBorders>
              <w:top w:val="double" w:sz="4" w:space="0" w:color="auto"/>
            </w:tcBorders>
          </w:tcPr>
          <w:p w14:paraId="776BFF47"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0.33</w:t>
            </w:r>
          </w:p>
        </w:tc>
      </w:tr>
      <w:tr w:rsidR="00820808" w14:paraId="73005D14" w14:textId="77777777" w:rsidTr="006761D9">
        <w:tc>
          <w:tcPr>
            <w:cnfStyle w:val="001000000000" w:firstRow="0" w:lastRow="0" w:firstColumn="1" w:lastColumn="0" w:oddVBand="0" w:evenVBand="0" w:oddHBand="0" w:evenHBand="0" w:firstRowFirstColumn="0" w:firstRowLastColumn="0" w:lastRowFirstColumn="0" w:lastRowLastColumn="0"/>
            <w:tcW w:w="1927" w:type="dxa"/>
          </w:tcPr>
          <w:p w14:paraId="3418013F" w14:textId="77777777" w:rsidR="00820808" w:rsidRDefault="00820808" w:rsidP="006761D9">
            <w:r>
              <w:t>Package 2</w:t>
            </w:r>
          </w:p>
        </w:tc>
        <w:tc>
          <w:tcPr>
            <w:tcW w:w="1928" w:type="dxa"/>
          </w:tcPr>
          <w:p w14:paraId="17F4AF25"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0.15</w:t>
            </w:r>
          </w:p>
        </w:tc>
        <w:tc>
          <w:tcPr>
            <w:tcW w:w="1927" w:type="dxa"/>
          </w:tcPr>
          <w:p w14:paraId="20EFEF71"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0.00</w:t>
            </w:r>
          </w:p>
        </w:tc>
        <w:tc>
          <w:tcPr>
            <w:tcW w:w="1928" w:type="dxa"/>
          </w:tcPr>
          <w:p w14:paraId="2FC18317"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0.12</w:t>
            </w:r>
          </w:p>
        </w:tc>
        <w:tc>
          <w:tcPr>
            <w:tcW w:w="1928" w:type="dxa"/>
          </w:tcPr>
          <w:p w14:paraId="2DCED64F" w14:textId="77777777" w:rsidR="00820808" w:rsidRDefault="00820808" w:rsidP="006761D9">
            <w:pPr>
              <w:cnfStyle w:val="000000000000" w:firstRow="0" w:lastRow="0" w:firstColumn="0" w:lastColumn="0" w:oddVBand="0" w:evenVBand="0" w:oddHBand="0" w:evenHBand="0" w:firstRowFirstColumn="0" w:firstRowLastColumn="0" w:lastRowFirstColumn="0" w:lastRowLastColumn="0"/>
            </w:pPr>
            <w:r>
              <w:t>0.27</w:t>
            </w:r>
          </w:p>
        </w:tc>
      </w:tr>
      <w:tr w:rsidR="00820808" w14:paraId="2A6A374F" w14:textId="77777777" w:rsidTr="00676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7" w:type="dxa"/>
          </w:tcPr>
          <w:p w14:paraId="6FFFB3EF" w14:textId="77777777" w:rsidR="00820808" w:rsidRDefault="00820808" w:rsidP="006761D9">
            <w:r>
              <w:t>Package 3</w:t>
            </w:r>
          </w:p>
        </w:tc>
        <w:tc>
          <w:tcPr>
            <w:tcW w:w="1928" w:type="dxa"/>
          </w:tcPr>
          <w:p w14:paraId="3FA6D8C7"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7" w:type="dxa"/>
          </w:tcPr>
          <w:p w14:paraId="7ED714FE"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0.00</w:t>
            </w:r>
          </w:p>
        </w:tc>
        <w:tc>
          <w:tcPr>
            <w:tcW w:w="1928" w:type="dxa"/>
          </w:tcPr>
          <w:p w14:paraId="1C4D5826"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0.17</w:t>
            </w:r>
          </w:p>
        </w:tc>
        <w:tc>
          <w:tcPr>
            <w:tcW w:w="1928" w:type="dxa"/>
          </w:tcPr>
          <w:p w14:paraId="5E3B77A7" w14:textId="77777777" w:rsidR="00820808" w:rsidRDefault="00820808" w:rsidP="006761D9">
            <w:pPr>
              <w:cnfStyle w:val="000000100000" w:firstRow="0" w:lastRow="0" w:firstColumn="0" w:lastColumn="0" w:oddVBand="0" w:evenVBand="0" w:oddHBand="1" w:evenHBand="0" w:firstRowFirstColumn="0" w:firstRowLastColumn="0" w:lastRowFirstColumn="0" w:lastRowLastColumn="0"/>
            </w:pPr>
            <w:r>
              <w:t>0.18</w:t>
            </w:r>
          </w:p>
        </w:tc>
      </w:tr>
    </w:tbl>
    <w:p w14:paraId="759FFCE6" w14:textId="77777777" w:rsidR="00D04E06" w:rsidRDefault="00D04E06" w:rsidP="00DB7CA6">
      <w:pPr>
        <w:rPr>
          <w:rFonts w:asciiTheme="majorHAnsi" w:eastAsiaTheme="majorEastAsia" w:hAnsiTheme="majorHAnsi" w:cstheme="minorHAnsi"/>
          <w:color w:val="1C2B39" w:themeColor="accent1"/>
          <w:sz w:val="24"/>
          <w:szCs w:val="24"/>
          <w:lang w:val="en-US"/>
        </w:rPr>
      </w:pPr>
    </w:p>
    <w:p w14:paraId="54CDD56F" w14:textId="77777777" w:rsidR="00B90132" w:rsidRDefault="00B90132" w:rsidP="00DB7CA6">
      <w:pPr>
        <w:rPr>
          <w:rFonts w:asciiTheme="majorHAnsi" w:eastAsiaTheme="majorEastAsia" w:hAnsiTheme="majorHAnsi" w:cstheme="minorHAnsi"/>
          <w:color w:val="1C2B39" w:themeColor="accent1"/>
          <w:sz w:val="24"/>
          <w:szCs w:val="24"/>
          <w:lang w:val="en-US"/>
        </w:rPr>
      </w:pPr>
    </w:p>
    <w:p w14:paraId="4F801277" w14:textId="77777777" w:rsidR="00B90132" w:rsidRDefault="00B90132" w:rsidP="00DB7CA6">
      <w:pPr>
        <w:rPr>
          <w:rFonts w:asciiTheme="majorHAnsi" w:eastAsiaTheme="majorEastAsia" w:hAnsiTheme="majorHAnsi" w:cstheme="minorHAnsi"/>
          <w:color w:val="1C2B39" w:themeColor="accent1"/>
          <w:sz w:val="24"/>
          <w:szCs w:val="24"/>
          <w:lang w:val="en-US"/>
        </w:rPr>
      </w:pPr>
    </w:p>
    <w:p w14:paraId="6D5A12EE" w14:textId="77777777" w:rsidR="00B90132" w:rsidRDefault="00B90132" w:rsidP="00DB7CA6">
      <w:pPr>
        <w:rPr>
          <w:rFonts w:asciiTheme="majorHAnsi" w:eastAsiaTheme="majorEastAsia" w:hAnsiTheme="majorHAnsi" w:cstheme="minorHAnsi"/>
          <w:color w:val="1C2B39" w:themeColor="accent1"/>
          <w:sz w:val="24"/>
          <w:szCs w:val="24"/>
          <w:lang w:val="en-US"/>
        </w:rPr>
      </w:pPr>
    </w:p>
    <w:p w14:paraId="643A225C" w14:textId="633BDEEE" w:rsidR="00D04E06" w:rsidRPr="00D04E06" w:rsidRDefault="00DB7CA6" w:rsidP="00015F88">
      <w:pPr>
        <w:pStyle w:val="Heading2"/>
      </w:pPr>
      <w:r w:rsidRPr="00D04E06">
        <w:t>Final recommendation</w:t>
      </w:r>
    </w:p>
    <w:p w14:paraId="4877FEE3" w14:textId="696509E9" w:rsidR="00DB7CA6" w:rsidRDefault="00DB7CA6" w:rsidP="004E3A06">
      <w:pPr>
        <w:keepNext/>
        <w:keepLines/>
        <w:spacing w:line="240" w:lineRule="auto"/>
        <w:rPr>
          <w:lang w:val="en-US"/>
        </w:rPr>
      </w:pPr>
      <w:r>
        <w:rPr>
          <w:lang w:val="en-US"/>
        </w:rPr>
        <w:t xml:space="preserve">A whole-of-pipeline investment package be implemented, with </w:t>
      </w:r>
      <w:r w:rsidRPr="009411AE">
        <w:rPr>
          <w:lang w:val="en-US"/>
        </w:rPr>
        <w:t xml:space="preserve">Package </w:t>
      </w:r>
      <w:r>
        <w:rPr>
          <w:lang w:val="en-US"/>
        </w:rPr>
        <w:t>1</w:t>
      </w:r>
      <w:r w:rsidRPr="009411AE">
        <w:rPr>
          <w:lang w:val="en-US"/>
        </w:rPr>
        <w:t xml:space="preserve"> </w:t>
      </w:r>
      <w:r>
        <w:rPr>
          <w:lang w:val="en-US"/>
        </w:rPr>
        <w:t xml:space="preserve">the preferred approach, </w:t>
      </w:r>
      <w:r w:rsidRPr="00CD4965">
        <w:rPr>
          <w:lang w:val="en-US"/>
        </w:rPr>
        <w:t xml:space="preserve">noting: </w:t>
      </w:r>
    </w:p>
    <w:p w14:paraId="3E7A1492" w14:textId="77777777" w:rsidR="00DB7CA6" w:rsidRPr="00CD4965" w:rsidRDefault="00DB7CA6" w:rsidP="00DB7CA6">
      <w:pPr>
        <w:pStyle w:val="ListParagraph"/>
        <w:numPr>
          <w:ilvl w:val="0"/>
          <w:numId w:val="84"/>
        </w:numPr>
        <w:rPr>
          <w:lang w:val="en-US"/>
        </w:rPr>
      </w:pPr>
      <w:r w:rsidRPr="00CD4965">
        <w:rPr>
          <w:lang w:val="en-US"/>
        </w:rPr>
        <w:t>All options have relatively minor regulatory costs</w:t>
      </w:r>
    </w:p>
    <w:p w14:paraId="33DAA003" w14:textId="6400FEFE" w:rsidR="009F657B" w:rsidRPr="00FA0F6F" w:rsidRDefault="00DB7CA6" w:rsidP="009F657B">
      <w:pPr>
        <w:pStyle w:val="ListParagraph"/>
        <w:numPr>
          <w:ilvl w:val="0"/>
          <w:numId w:val="84"/>
        </w:numPr>
        <w:rPr>
          <w:lang w:val="en-US"/>
        </w:rPr>
      </w:pPr>
      <w:r w:rsidRPr="00CD4965">
        <w:rPr>
          <w:lang w:val="en-US"/>
        </w:rPr>
        <w:t xml:space="preserve">Package 1 </w:t>
      </w:r>
      <w:r>
        <w:rPr>
          <w:lang w:val="en-US"/>
        </w:rPr>
        <w:t>has</w:t>
      </w:r>
      <w:r w:rsidRPr="00CD4965">
        <w:rPr>
          <w:lang w:val="en-US"/>
        </w:rPr>
        <w:t xml:space="preserve"> the most positive impact on the policy objectives</w:t>
      </w:r>
      <w:r>
        <w:rPr>
          <w:lang w:val="en-US"/>
        </w:rPr>
        <w:t xml:space="preserve"> and </w:t>
      </w:r>
      <w:r w:rsidRPr="00CD4965">
        <w:rPr>
          <w:lang w:val="en-US"/>
        </w:rPr>
        <w:t>on the various stakeholder groups</w:t>
      </w:r>
    </w:p>
    <w:p w14:paraId="6C1AFCE5" w14:textId="77777777" w:rsidR="00AC533F" w:rsidRPr="006761D9" w:rsidRDefault="00AC533F" w:rsidP="00AC533F">
      <w:pPr>
        <w:rPr>
          <w:b/>
          <w:bCs/>
        </w:rPr>
      </w:pPr>
      <w:r w:rsidRPr="006761D9">
        <w:rPr>
          <w:b/>
          <w:bCs/>
          <w:sz w:val="20"/>
          <w:szCs w:val="20"/>
        </w:rPr>
        <w:t xml:space="preserve">Table </w:t>
      </w:r>
      <w:r>
        <w:rPr>
          <w:b/>
          <w:bCs/>
          <w:sz w:val="20"/>
          <w:szCs w:val="20"/>
        </w:rPr>
        <w:t>6</w:t>
      </w:r>
      <w:r w:rsidRPr="006761D9">
        <w:rPr>
          <w:b/>
          <w:bCs/>
          <w:sz w:val="20"/>
          <w:szCs w:val="20"/>
        </w:rPr>
        <w:t xml:space="preserve">: </w:t>
      </w:r>
      <w:r>
        <w:rPr>
          <w:b/>
          <w:bCs/>
          <w:sz w:val="20"/>
          <w:szCs w:val="20"/>
        </w:rPr>
        <w:t>Package 1 a</w:t>
      </w:r>
      <w:r w:rsidRPr="006761D9">
        <w:rPr>
          <w:b/>
          <w:bCs/>
          <w:sz w:val="20"/>
          <w:szCs w:val="20"/>
        </w:rPr>
        <w:t>verage annual regulatory costs over 10 year period from 2026 (from status quo)</w:t>
      </w:r>
    </w:p>
    <w:tbl>
      <w:tblPr>
        <w:tblStyle w:val="LightGrid-Accent21"/>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Caption w:val="Regulatory burden and cost offset estimate table"/>
        <w:tblDescription w:val="Template for the Regulatory burden and cost offset estimate table"/>
      </w:tblPr>
      <w:tblGrid>
        <w:gridCol w:w="1871"/>
        <w:gridCol w:w="1871"/>
        <w:gridCol w:w="1871"/>
        <w:gridCol w:w="1871"/>
        <w:gridCol w:w="1872"/>
      </w:tblGrid>
      <w:tr w:rsidR="00AC533F" w:rsidRPr="00E82EEF" w14:paraId="4E750CB7" w14:textId="77777777" w:rsidTr="00487A0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6" w:type="dxa"/>
            <w:gridSpan w:val="5"/>
            <w:tcBorders>
              <w:bottom w:val="single" w:sz="4" w:space="0" w:color="000000"/>
            </w:tcBorders>
            <w:shd w:val="clear" w:color="auto" w:fill="0F243E"/>
            <w:noWrap/>
          </w:tcPr>
          <w:p w14:paraId="6264C20B" w14:textId="77777777" w:rsidR="00AC533F" w:rsidRPr="00487A0F" w:rsidRDefault="00AC533F" w:rsidP="006761D9">
            <w:pPr>
              <w:spacing w:before="120" w:after="120"/>
              <w:rPr>
                <w:rFonts w:asciiTheme="minorHAnsi" w:hAnsiTheme="minorHAnsi" w:cs="Arial"/>
                <w:szCs w:val="28"/>
              </w:rPr>
            </w:pPr>
            <w:r w:rsidRPr="00487A0F">
              <w:rPr>
                <w:rFonts w:asciiTheme="minorHAnsi" w:hAnsiTheme="minorHAnsi" w:cs="Arial"/>
                <w:szCs w:val="28"/>
              </w:rPr>
              <w:t>Package 1 average annual regulatory costs (from status quo)</w:t>
            </w:r>
          </w:p>
        </w:tc>
      </w:tr>
      <w:tr w:rsidR="00AC533F" w:rsidRPr="00E82EEF" w14:paraId="4E6E0F1B" w14:textId="77777777" w:rsidTr="00487A0F">
        <w:trPr>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000000"/>
              <w:left w:val="single" w:sz="4" w:space="0" w:color="000000"/>
              <w:bottom w:val="single" w:sz="4" w:space="0" w:color="000000"/>
              <w:right w:val="single" w:sz="4" w:space="0" w:color="000000"/>
            </w:tcBorders>
            <w:noWrap/>
          </w:tcPr>
          <w:p w14:paraId="7B75B7D2" w14:textId="77777777" w:rsidR="00AC533F" w:rsidRPr="00487A0F" w:rsidRDefault="00AC533F" w:rsidP="006761D9">
            <w:pPr>
              <w:spacing w:before="120" w:after="120" w:line="240" w:lineRule="auto"/>
              <w:rPr>
                <w:rFonts w:asciiTheme="minorHAnsi" w:hAnsiTheme="minorHAnsi" w:cs="Arial"/>
                <w:szCs w:val="28"/>
              </w:rPr>
            </w:pPr>
            <w:r w:rsidRPr="00487A0F">
              <w:rPr>
                <w:rFonts w:asciiTheme="minorHAnsi" w:hAnsiTheme="minorHAnsi" w:cs="Arial"/>
                <w:szCs w:val="28"/>
              </w:rPr>
              <w:t>Change in costs ($ million)</w:t>
            </w:r>
          </w:p>
        </w:tc>
        <w:tc>
          <w:tcPr>
            <w:tcW w:w="1871" w:type="dxa"/>
            <w:tcBorders>
              <w:top w:val="single" w:sz="4" w:space="0" w:color="000000"/>
              <w:left w:val="single" w:sz="4" w:space="0" w:color="000000"/>
              <w:bottom w:val="single" w:sz="4" w:space="0" w:color="000000"/>
              <w:right w:val="single" w:sz="4" w:space="0" w:color="000000"/>
            </w:tcBorders>
            <w:noWrap/>
          </w:tcPr>
          <w:p w14:paraId="6E19F058" w14:textId="77777777" w:rsidR="00AC533F" w:rsidRPr="00487A0F" w:rsidRDefault="00AC533F" w:rsidP="006761D9">
            <w:pPr>
              <w:spacing w:before="120" w:after="120" w:line="240" w:lineRule="auto"/>
              <w:cnfStyle w:val="000000000000" w:firstRow="0" w:lastRow="0" w:firstColumn="0" w:lastColumn="0" w:oddVBand="0" w:evenVBand="0" w:oddHBand="0" w:evenHBand="0" w:firstRowFirstColumn="0" w:firstRowLastColumn="0" w:lastRowFirstColumn="0" w:lastRowLastColumn="0"/>
              <w:rPr>
                <w:rFonts w:cs="Arial"/>
                <w:bCs/>
                <w:szCs w:val="28"/>
              </w:rPr>
            </w:pPr>
            <w:r w:rsidRPr="00487A0F">
              <w:rPr>
                <w:rFonts w:cs="Arial"/>
                <w:bCs/>
                <w:szCs w:val="28"/>
              </w:rPr>
              <w:t>Business</w:t>
            </w:r>
          </w:p>
        </w:tc>
        <w:tc>
          <w:tcPr>
            <w:tcW w:w="1871" w:type="dxa"/>
            <w:tcBorders>
              <w:top w:val="single" w:sz="4" w:space="0" w:color="000000"/>
              <w:left w:val="single" w:sz="4" w:space="0" w:color="000000"/>
              <w:bottom w:val="single" w:sz="4" w:space="0" w:color="000000"/>
              <w:right w:val="single" w:sz="4" w:space="0" w:color="000000"/>
            </w:tcBorders>
            <w:noWrap/>
          </w:tcPr>
          <w:p w14:paraId="74263FF3" w14:textId="77777777" w:rsidR="00AC533F" w:rsidRPr="00487A0F" w:rsidRDefault="00AC533F" w:rsidP="006761D9">
            <w:pPr>
              <w:spacing w:before="120" w:after="120"/>
              <w:cnfStyle w:val="000000000000" w:firstRow="0" w:lastRow="0" w:firstColumn="0" w:lastColumn="0" w:oddVBand="0" w:evenVBand="0" w:oddHBand="0" w:evenHBand="0" w:firstRowFirstColumn="0" w:firstRowLastColumn="0" w:lastRowFirstColumn="0" w:lastRowLastColumn="0"/>
              <w:rPr>
                <w:rFonts w:cs="Arial"/>
                <w:szCs w:val="28"/>
              </w:rPr>
            </w:pPr>
            <w:r w:rsidRPr="00487A0F">
              <w:rPr>
                <w:rFonts w:cs="Arial"/>
                <w:szCs w:val="28"/>
              </w:rPr>
              <w:t>Community organisations</w:t>
            </w:r>
          </w:p>
        </w:tc>
        <w:tc>
          <w:tcPr>
            <w:tcW w:w="1871" w:type="dxa"/>
            <w:tcBorders>
              <w:top w:val="single" w:sz="4" w:space="0" w:color="000000"/>
              <w:left w:val="single" w:sz="4" w:space="0" w:color="000000"/>
              <w:bottom w:val="single" w:sz="4" w:space="0" w:color="000000"/>
              <w:right w:val="single" w:sz="4" w:space="0" w:color="000000"/>
            </w:tcBorders>
            <w:noWrap/>
          </w:tcPr>
          <w:p w14:paraId="7A704157" w14:textId="77777777" w:rsidR="00AC533F" w:rsidRPr="00487A0F" w:rsidRDefault="00AC533F" w:rsidP="006761D9">
            <w:pPr>
              <w:spacing w:before="120" w:after="120"/>
              <w:cnfStyle w:val="000000000000" w:firstRow="0" w:lastRow="0" w:firstColumn="0" w:lastColumn="0" w:oddVBand="0" w:evenVBand="0" w:oddHBand="0" w:evenHBand="0" w:firstRowFirstColumn="0" w:firstRowLastColumn="0" w:lastRowFirstColumn="0" w:lastRowLastColumn="0"/>
              <w:rPr>
                <w:rFonts w:cs="Arial"/>
                <w:szCs w:val="28"/>
              </w:rPr>
            </w:pPr>
            <w:r w:rsidRPr="00487A0F">
              <w:rPr>
                <w:rFonts w:cs="Arial"/>
                <w:szCs w:val="28"/>
              </w:rPr>
              <w:t>Individuals</w:t>
            </w:r>
          </w:p>
        </w:tc>
        <w:tc>
          <w:tcPr>
            <w:tcW w:w="1872" w:type="dxa"/>
            <w:tcBorders>
              <w:top w:val="single" w:sz="4" w:space="0" w:color="000000"/>
              <w:left w:val="single" w:sz="4" w:space="0" w:color="000000"/>
              <w:bottom w:val="single" w:sz="4" w:space="0" w:color="000000"/>
              <w:right w:val="single" w:sz="4" w:space="0" w:color="000000"/>
            </w:tcBorders>
            <w:noWrap/>
          </w:tcPr>
          <w:p w14:paraId="3F878E62" w14:textId="77777777" w:rsidR="00AC533F" w:rsidRPr="00487A0F" w:rsidRDefault="00AC533F" w:rsidP="006761D9">
            <w:pPr>
              <w:spacing w:before="120" w:after="120"/>
              <w:cnfStyle w:val="000000000000" w:firstRow="0" w:lastRow="0" w:firstColumn="0" w:lastColumn="0" w:oddVBand="0" w:evenVBand="0" w:oddHBand="0" w:evenHBand="0" w:firstRowFirstColumn="0" w:firstRowLastColumn="0" w:lastRowFirstColumn="0" w:lastRowLastColumn="0"/>
              <w:rPr>
                <w:rFonts w:cs="Arial"/>
                <w:szCs w:val="28"/>
              </w:rPr>
            </w:pPr>
            <w:r w:rsidRPr="00487A0F">
              <w:rPr>
                <w:rFonts w:cs="Arial"/>
                <w:szCs w:val="28"/>
              </w:rPr>
              <w:t>Total change in costs</w:t>
            </w:r>
          </w:p>
        </w:tc>
      </w:tr>
      <w:tr w:rsidR="00AC533F" w:rsidRPr="00E82EEF" w14:paraId="51BC02B4" w14:textId="77777777" w:rsidTr="00487A0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000000"/>
              <w:left w:val="single" w:sz="4" w:space="0" w:color="000000"/>
              <w:bottom w:val="single" w:sz="4" w:space="0" w:color="000000"/>
              <w:right w:val="single" w:sz="4" w:space="0" w:color="000000"/>
            </w:tcBorders>
            <w:noWrap/>
          </w:tcPr>
          <w:p w14:paraId="6F465FEA" w14:textId="77777777" w:rsidR="00AC533F" w:rsidRPr="00487A0F" w:rsidRDefault="00AC533F" w:rsidP="006761D9">
            <w:pPr>
              <w:spacing w:before="120" w:after="120"/>
              <w:rPr>
                <w:rFonts w:asciiTheme="minorHAnsi" w:hAnsiTheme="minorHAnsi" w:cs="Arial"/>
                <w:szCs w:val="28"/>
              </w:rPr>
            </w:pPr>
            <w:r w:rsidRPr="00487A0F">
              <w:rPr>
                <w:rFonts w:asciiTheme="minorHAnsi" w:hAnsiTheme="minorHAnsi" w:cs="Arial"/>
                <w:szCs w:val="28"/>
              </w:rPr>
              <w:t>Total, by sector</w:t>
            </w:r>
          </w:p>
        </w:tc>
        <w:tc>
          <w:tcPr>
            <w:tcW w:w="1871" w:type="dxa"/>
            <w:tcBorders>
              <w:top w:val="single" w:sz="4" w:space="0" w:color="000000"/>
              <w:left w:val="single" w:sz="4" w:space="0" w:color="000000"/>
              <w:bottom w:val="single" w:sz="4" w:space="0" w:color="000000"/>
              <w:right w:val="single" w:sz="4" w:space="0" w:color="000000"/>
            </w:tcBorders>
            <w:noWrap/>
          </w:tcPr>
          <w:p w14:paraId="79DA7D6E" w14:textId="77777777" w:rsidR="00AC533F" w:rsidRPr="00487A0F" w:rsidRDefault="00AC533F" w:rsidP="006761D9">
            <w:pPr>
              <w:spacing w:before="120" w:after="120"/>
              <w:cnfStyle w:val="000000010000" w:firstRow="0" w:lastRow="0" w:firstColumn="0" w:lastColumn="0" w:oddVBand="0" w:evenVBand="0" w:oddHBand="0" w:evenHBand="1" w:firstRowFirstColumn="0" w:firstRowLastColumn="0" w:lastRowFirstColumn="0" w:lastRowLastColumn="0"/>
              <w:rPr>
                <w:rFonts w:cs="Arial"/>
                <w:szCs w:val="28"/>
              </w:rPr>
            </w:pPr>
            <w:r w:rsidRPr="00487A0F">
              <w:rPr>
                <w:rFonts w:cs="Arial"/>
                <w:szCs w:val="28"/>
              </w:rPr>
              <w:t>$0.15</w:t>
            </w:r>
          </w:p>
        </w:tc>
        <w:tc>
          <w:tcPr>
            <w:tcW w:w="1871" w:type="dxa"/>
            <w:tcBorders>
              <w:top w:val="single" w:sz="4" w:space="0" w:color="000000"/>
              <w:left w:val="single" w:sz="4" w:space="0" w:color="000000"/>
              <w:bottom w:val="single" w:sz="4" w:space="0" w:color="000000"/>
              <w:right w:val="single" w:sz="4" w:space="0" w:color="000000"/>
            </w:tcBorders>
            <w:noWrap/>
          </w:tcPr>
          <w:p w14:paraId="4E0AD4AE" w14:textId="77777777" w:rsidR="00AC533F" w:rsidRPr="00487A0F" w:rsidRDefault="00AC533F" w:rsidP="006761D9">
            <w:pPr>
              <w:spacing w:before="120" w:after="120"/>
              <w:cnfStyle w:val="000000010000" w:firstRow="0" w:lastRow="0" w:firstColumn="0" w:lastColumn="0" w:oddVBand="0" w:evenVBand="0" w:oddHBand="0" w:evenHBand="1" w:firstRowFirstColumn="0" w:firstRowLastColumn="0" w:lastRowFirstColumn="0" w:lastRowLastColumn="0"/>
              <w:rPr>
                <w:rFonts w:cs="Arial"/>
                <w:szCs w:val="28"/>
              </w:rPr>
            </w:pPr>
            <w:r w:rsidRPr="00487A0F">
              <w:rPr>
                <w:rFonts w:cs="Arial"/>
                <w:szCs w:val="28"/>
              </w:rPr>
              <w:t>$0.00</w:t>
            </w:r>
          </w:p>
        </w:tc>
        <w:tc>
          <w:tcPr>
            <w:tcW w:w="1871" w:type="dxa"/>
            <w:tcBorders>
              <w:top w:val="single" w:sz="4" w:space="0" w:color="000000"/>
              <w:left w:val="single" w:sz="4" w:space="0" w:color="000000"/>
              <w:bottom w:val="single" w:sz="4" w:space="0" w:color="000000"/>
              <w:right w:val="single" w:sz="4" w:space="0" w:color="000000"/>
            </w:tcBorders>
            <w:noWrap/>
          </w:tcPr>
          <w:p w14:paraId="108DEA76" w14:textId="77777777" w:rsidR="00AC533F" w:rsidRPr="00487A0F" w:rsidRDefault="00AC533F" w:rsidP="006761D9">
            <w:pPr>
              <w:spacing w:before="120" w:after="120"/>
              <w:cnfStyle w:val="000000010000" w:firstRow="0" w:lastRow="0" w:firstColumn="0" w:lastColumn="0" w:oddVBand="0" w:evenVBand="0" w:oddHBand="0" w:evenHBand="1" w:firstRowFirstColumn="0" w:firstRowLastColumn="0" w:lastRowFirstColumn="0" w:lastRowLastColumn="0"/>
              <w:rPr>
                <w:rFonts w:cs="Arial"/>
                <w:szCs w:val="28"/>
              </w:rPr>
            </w:pPr>
            <w:r w:rsidRPr="00487A0F">
              <w:rPr>
                <w:rFonts w:cs="Arial"/>
                <w:szCs w:val="28"/>
              </w:rPr>
              <w:t>$0.17</w:t>
            </w:r>
          </w:p>
        </w:tc>
        <w:tc>
          <w:tcPr>
            <w:tcW w:w="1872" w:type="dxa"/>
            <w:tcBorders>
              <w:top w:val="single" w:sz="4" w:space="0" w:color="000000"/>
              <w:left w:val="single" w:sz="4" w:space="0" w:color="000000"/>
              <w:bottom w:val="single" w:sz="4" w:space="0" w:color="000000"/>
              <w:right w:val="single" w:sz="4" w:space="0" w:color="000000"/>
            </w:tcBorders>
            <w:noWrap/>
          </w:tcPr>
          <w:p w14:paraId="2F685CC7" w14:textId="77777777" w:rsidR="00AC533F" w:rsidRPr="00487A0F" w:rsidRDefault="00AC533F" w:rsidP="006761D9">
            <w:pPr>
              <w:spacing w:before="120" w:after="120"/>
              <w:cnfStyle w:val="000000010000" w:firstRow="0" w:lastRow="0" w:firstColumn="0" w:lastColumn="0" w:oddVBand="0" w:evenVBand="0" w:oddHBand="0" w:evenHBand="1" w:firstRowFirstColumn="0" w:firstRowLastColumn="0" w:lastRowFirstColumn="0" w:lastRowLastColumn="0"/>
              <w:rPr>
                <w:rFonts w:cs="Arial"/>
                <w:szCs w:val="28"/>
              </w:rPr>
            </w:pPr>
            <w:r w:rsidRPr="00487A0F">
              <w:rPr>
                <w:rFonts w:cs="Arial"/>
                <w:szCs w:val="28"/>
              </w:rPr>
              <w:t>$0.33</w:t>
            </w:r>
          </w:p>
        </w:tc>
      </w:tr>
    </w:tbl>
    <w:p w14:paraId="6475337B" w14:textId="6ECC7E5B" w:rsidR="009F657B" w:rsidRPr="009F657B" w:rsidRDefault="009F657B" w:rsidP="009F657B">
      <w:pPr>
        <w:rPr>
          <w:lang w:val="en-US"/>
        </w:rPr>
        <w:sectPr w:rsidR="009F657B" w:rsidRPr="009F657B" w:rsidSect="00550145">
          <w:pgSz w:w="11906" w:h="16838"/>
          <w:pgMar w:top="1701" w:right="1134" w:bottom="1843" w:left="1134" w:header="992" w:footer="709" w:gutter="0"/>
          <w:cols w:space="708"/>
          <w:titlePg/>
          <w:docGrid w:linePitch="360"/>
        </w:sectPr>
      </w:pPr>
    </w:p>
    <w:p w14:paraId="77765A61" w14:textId="77777777" w:rsidR="004C0C26" w:rsidRDefault="004C0C26" w:rsidP="00352324">
      <w:pPr>
        <w:rPr>
          <w:u w:val="single"/>
          <w:lang w:val="en-US"/>
        </w:rPr>
      </w:pPr>
    </w:p>
    <w:p w14:paraId="44C16649" w14:textId="77777777" w:rsidR="00045626" w:rsidRDefault="2C7D733C" w:rsidP="00E3080D">
      <w:pPr>
        <w:pStyle w:val="Heading1"/>
        <w:numPr>
          <w:ilvl w:val="0"/>
          <w:numId w:val="16"/>
        </w:numPr>
      </w:pPr>
      <w:bookmarkStart w:id="22" w:name="_Toc178608158"/>
      <w:bookmarkStart w:id="23" w:name="_Toc191543681"/>
      <w:bookmarkEnd w:id="10"/>
      <w:r>
        <w:t>Risks and mitigations</w:t>
      </w:r>
      <w:bookmarkEnd w:id="22"/>
      <w:bookmarkEnd w:id="23"/>
    </w:p>
    <w:p w14:paraId="627EEDE5" w14:textId="204FCB45" w:rsidR="00045626" w:rsidRPr="00831B01" w:rsidRDefault="00831B01" w:rsidP="00831B01">
      <w:pPr>
        <w:pStyle w:val="Heading3"/>
        <w:rPr>
          <w:lang w:val="en-US"/>
        </w:rPr>
      </w:pPr>
      <w:r w:rsidRPr="00831B01">
        <w:rPr>
          <w:lang w:val="en-US"/>
        </w:rPr>
        <w:t xml:space="preserve">Risk 1: </w:t>
      </w:r>
      <w:r w:rsidR="2C7D733C" w:rsidRPr="00831B01">
        <w:rPr>
          <w:lang w:val="en-US"/>
        </w:rPr>
        <w:t xml:space="preserve">GP training demand may not increase immediately </w:t>
      </w:r>
    </w:p>
    <w:p w14:paraId="1E1CA54E" w14:textId="77777777" w:rsidR="00831B01" w:rsidRDefault="00045626" w:rsidP="00045626">
      <w:r>
        <w:t>There is a risk that demand for GP training places will take longer to ramp up</w:t>
      </w:r>
      <w:r w:rsidR="00FF4DC8">
        <w:t xml:space="preserve"> than anticipated</w:t>
      </w:r>
      <w:r>
        <w:t xml:space="preserve">, particularly given outcomes from increased pipeline capacity will only start to be seen from 2028. </w:t>
      </w:r>
    </w:p>
    <w:p w14:paraId="3A795B42" w14:textId="5C553AED" w:rsidR="00045626" w:rsidRPr="004D7BFB" w:rsidRDefault="00831B01" w:rsidP="00045626">
      <w:r w:rsidRPr="00831B01">
        <w:rPr>
          <w:b/>
        </w:rPr>
        <w:t>Mitigation:</w:t>
      </w:r>
      <w:r>
        <w:t xml:space="preserve"> There are strong indications that demand for GP training places will outstrip supply from 2025. T</w:t>
      </w:r>
      <w:r w:rsidR="00045626">
        <w:t xml:space="preserve">he reforms to regulatory settings arising from the Kruk </w:t>
      </w:r>
      <w:r w:rsidR="00392ABB">
        <w:t>R</w:t>
      </w:r>
      <w:r w:rsidR="00045626">
        <w:t>eview</w:t>
      </w:r>
      <w:r w:rsidR="00045626">
        <w:rPr>
          <w:rStyle w:val="FootnoteReference"/>
        </w:rPr>
        <w:footnoteReference w:id="138"/>
      </w:r>
      <w:r w:rsidR="00045626">
        <w:t xml:space="preserve"> will likely </w:t>
      </w:r>
      <w:r>
        <w:t xml:space="preserve">further increase demand. Phased implementation would support a gradual ramping up of capacity, minimising the opportunity for inefficiencies and underspends. </w:t>
      </w:r>
      <w:r w:rsidR="00045626">
        <w:t xml:space="preserve"> </w:t>
      </w:r>
    </w:p>
    <w:p w14:paraId="5CAED07C" w14:textId="776505DA" w:rsidR="00045626" w:rsidRPr="00831B01" w:rsidRDefault="00831B01" w:rsidP="00831B01">
      <w:pPr>
        <w:pStyle w:val="Heading3"/>
        <w:rPr>
          <w:lang w:val="en-US"/>
        </w:rPr>
      </w:pPr>
      <w:r>
        <w:rPr>
          <w:lang w:val="en-US"/>
        </w:rPr>
        <w:t xml:space="preserve">Risk 2: </w:t>
      </w:r>
      <w:r w:rsidR="2C7D733C" w:rsidRPr="00831B01">
        <w:rPr>
          <w:lang w:val="en-US"/>
        </w:rPr>
        <w:t>States may cease their existing GP incentives payments following the introduction of national program</w:t>
      </w:r>
    </w:p>
    <w:p w14:paraId="385F6BED" w14:textId="4CC27B53" w:rsidR="00831B01" w:rsidRDefault="00831B01" w:rsidP="00045626">
      <w:r>
        <w:t xml:space="preserve">There is a risk that Victoria and Queensland </w:t>
      </w:r>
      <w:r w:rsidR="00392ABB">
        <w:t xml:space="preserve">may </w:t>
      </w:r>
      <w:r>
        <w:t xml:space="preserve">withdraw their GP incentive payments in response to the introduction of a national scheme. </w:t>
      </w:r>
    </w:p>
    <w:p w14:paraId="28B2EE9E" w14:textId="358C8A1C" w:rsidR="00045626" w:rsidRPr="00756047" w:rsidRDefault="00831B01" w:rsidP="00045626">
      <w:r w:rsidRPr="00831B01">
        <w:rPr>
          <w:b/>
        </w:rPr>
        <w:t>Mitigation:</w:t>
      </w:r>
      <w:r>
        <w:t xml:space="preserve"> </w:t>
      </w:r>
      <w:r w:rsidR="2C7D733C">
        <w:t xml:space="preserve">The implementation date for the national incentives will have minimal overlap with existing </w:t>
      </w:r>
      <w:r w:rsidR="004C0C26">
        <w:t>s</w:t>
      </w:r>
      <w:r>
        <w:t>tate incentives, which are time limited. Furthermore, w</w:t>
      </w:r>
      <w:r w:rsidR="2C7D733C">
        <w:t xml:space="preserve">ithdrawal of these incentives </w:t>
      </w:r>
      <w:r w:rsidR="00176E86">
        <w:t xml:space="preserve">before their expected end date </w:t>
      </w:r>
      <w:r w:rsidR="2C7D733C">
        <w:t xml:space="preserve">would </w:t>
      </w:r>
      <w:r w:rsidR="00392ABB">
        <w:t xml:space="preserve">likely </w:t>
      </w:r>
      <w:r w:rsidR="2C7D733C">
        <w:t>cause state-level backlash due to the impacts on the GP trainee cohort</w:t>
      </w:r>
      <w:r w:rsidR="00392ABB">
        <w:t>s in the respective states</w:t>
      </w:r>
      <w:r w:rsidR="2C7D733C">
        <w:t xml:space="preserve">. </w:t>
      </w:r>
      <w:r w:rsidR="00D427D9">
        <w:t>T</w:t>
      </w:r>
      <w:r w:rsidR="2C7D733C">
        <w:t xml:space="preserve">he Commonwealth could </w:t>
      </w:r>
      <w:r w:rsidR="00D427D9">
        <w:t xml:space="preserve">also </w:t>
      </w:r>
      <w:r w:rsidR="00392ABB">
        <w:t>encourage</w:t>
      </w:r>
      <w:r w:rsidR="2C7D733C">
        <w:t xml:space="preserve"> state </w:t>
      </w:r>
      <w:r w:rsidR="00392ABB">
        <w:t>governments</w:t>
      </w:r>
      <w:r w:rsidR="2C7D733C">
        <w:t xml:space="preserve"> not to withdraw their existing incentives, such as through an exchange of letter</w:t>
      </w:r>
      <w:r w:rsidR="00392ABB">
        <w:t>s</w:t>
      </w:r>
      <w:r w:rsidR="2C7D733C">
        <w:t>. This could also be used as negotiation lever</w:t>
      </w:r>
      <w:r w:rsidR="00A47A50">
        <w:t>s</w:t>
      </w:r>
      <w:r w:rsidR="2C7D733C">
        <w:t xml:space="preserve"> in new Federal Financial Agreements (FFAs), such as those required for an expanded prevocational program. </w:t>
      </w:r>
    </w:p>
    <w:p w14:paraId="7378DD9D" w14:textId="733C322C" w:rsidR="00045626" w:rsidRPr="00D427D9" w:rsidRDefault="00D427D9" w:rsidP="00D427D9">
      <w:pPr>
        <w:pStyle w:val="Heading3"/>
        <w:rPr>
          <w:lang w:val="en-US"/>
        </w:rPr>
      </w:pPr>
      <w:r w:rsidRPr="00D427D9">
        <w:rPr>
          <w:lang w:val="en-US"/>
        </w:rPr>
        <w:t>R</w:t>
      </w:r>
      <w:r>
        <w:rPr>
          <w:lang w:val="en-US"/>
        </w:rPr>
        <w:t>isk 3</w:t>
      </w:r>
      <w:r w:rsidRPr="00D427D9">
        <w:rPr>
          <w:lang w:val="en-US"/>
        </w:rPr>
        <w:t xml:space="preserve">: </w:t>
      </w:r>
      <w:r w:rsidR="2C7D733C" w:rsidRPr="00D427D9">
        <w:rPr>
          <w:lang w:val="en-US"/>
        </w:rPr>
        <w:t xml:space="preserve">States </w:t>
      </w:r>
      <w:r w:rsidR="00392ABB">
        <w:rPr>
          <w:lang w:val="en-US"/>
        </w:rPr>
        <w:t xml:space="preserve">and territories </w:t>
      </w:r>
      <w:r w:rsidR="2C7D733C" w:rsidRPr="00D427D9">
        <w:rPr>
          <w:lang w:val="en-US"/>
        </w:rPr>
        <w:t>may not be in favour of hospital interns moving into primary care</w:t>
      </w:r>
    </w:p>
    <w:p w14:paraId="501B8E68" w14:textId="756087B3" w:rsidR="00D427D9" w:rsidRDefault="2C7D733C" w:rsidP="00045626">
      <w:r>
        <w:t>States and territories may be reluctant to support measures that divert interns</w:t>
      </w:r>
      <w:r w:rsidR="00D427D9">
        <w:t xml:space="preserve"> out of hospitals and</w:t>
      </w:r>
      <w:r>
        <w:t xml:space="preserve"> into the primary care system. </w:t>
      </w:r>
    </w:p>
    <w:p w14:paraId="7EDAD567" w14:textId="39698FF9" w:rsidR="00045626" w:rsidRPr="00756047" w:rsidRDefault="00D427D9" w:rsidP="00045626">
      <w:r w:rsidRPr="00D427D9">
        <w:rPr>
          <w:b/>
        </w:rPr>
        <w:t>Mitigation:</w:t>
      </w:r>
      <w:r>
        <w:t xml:space="preserve"> </w:t>
      </w:r>
      <w:r w:rsidR="00392ABB">
        <w:t xml:space="preserve">State and territory governments </w:t>
      </w:r>
      <w:r w:rsidR="2C7D733C">
        <w:t xml:space="preserve">have publicly asked for the Commonwealth to invest more to grow the GP workforce, to relieve pressure on the acute system. This proposal will support more workforce capacity across both hospitals and primary care by growing the overall pipeline of future medical graduates. </w:t>
      </w:r>
    </w:p>
    <w:p w14:paraId="2C39DCE9" w14:textId="26A48A7B" w:rsidR="00045626" w:rsidRPr="00C75278" w:rsidRDefault="00C75278" w:rsidP="00C75278">
      <w:pPr>
        <w:pStyle w:val="Heading3"/>
        <w:rPr>
          <w:lang w:val="en-US"/>
        </w:rPr>
      </w:pPr>
      <w:r>
        <w:rPr>
          <w:lang w:val="en-US"/>
        </w:rPr>
        <w:t xml:space="preserve">Risk 4: </w:t>
      </w:r>
      <w:r w:rsidR="2C7D733C" w:rsidRPr="00C75278">
        <w:rPr>
          <w:lang w:val="en-US"/>
        </w:rPr>
        <w:t xml:space="preserve">More primary care training placements may stretch clinical supervision capacity </w:t>
      </w:r>
    </w:p>
    <w:p w14:paraId="67024C7F" w14:textId="5D3405A2" w:rsidR="00C75278" w:rsidRDefault="00C75278" w:rsidP="00045626">
      <w:r>
        <w:t xml:space="preserve">While the GP colleges report sufficient supervision capacity, increasing GP training places rapidly will stretch this capacity. </w:t>
      </w:r>
    </w:p>
    <w:p w14:paraId="42DCA04D" w14:textId="6A2DBF78" w:rsidR="00045626" w:rsidRPr="00756047" w:rsidRDefault="00C75278" w:rsidP="00045626">
      <w:r w:rsidRPr="00C75278">
        <w:rPr>
          <w:b/>
        </w:rPr>
        <w:t>Mitigation:</w:t>
      </w:r>
      <w:r>
        <w:t xml:space="preserve"> With the outcomes of the </w:t>
      </w:r>
      <w:r w:rsidRPr="00C75278">
        <w:rPr>
          <w:i/>
        </w:rPr>
        <w:t>Scope of Practice Review</w:t>
      </w:r>
      <w:r>
        <w:t xml:space="preserve"> under consideration, a</w:t>
      </w:r>
      <w:r w:rsidRPr="00756047">
        <w:t xml:space="preserve"> </w:t>
      </w:r>
      <w:r>
        <w:t>stronger primary care workforce</w:t>
      </w:r>
      <w:r w:rsidRPr="00756047">
        <w:t xml:space="preserve"> operating at the top of it</w:t>
      </w:r>
      <w:r>
        <w:t>s scope of practice will</w:t>
      </w:r>
      <w:r w:rsidRPr="00756047">
        <w:t xml:space="preserve"> build supervision capacity over time. </w:t>
      </w:r>
      <w:r>
        <w:t>I</w:t>
      </w:r>
      <w:r w:rsidR="00045626" w:rsidRPr="00756047">
        <w:t xml:space="preserve">ntroducing </w:t>
      </w:r>
      <w:r w:rsidR="002712C5">
        <w:t>more flexibility</w:t>
      </w:r>
      <w:r w:rsidR="002712C5" w:rsidRPr="00756047">
        <w:t xml:space="preserve"> </w:t>
      </w:r>
      <w:r w:rsidR="00290CDD">
        <w:t xml:space="preserve">to allow colleges </w:t>
      </w:r>
      <w:r w:rsidR="003B57A3">
        <w:t xml:space="preserve">to fill </w:t>
      </w:r>
      <w:r w:rsidR="00290CDD">
        <w:t>otherwise</w:t>
      </w:r>
      <w:r w:rsidR="003B57A3" w:rsidRPr="00756047">
        <w:t xml:space="preserve"> </w:t>
      </w:r>
      <w:r w:rsidR="00045626" w:rsidRPr="00756047">
        <w:t xml:space="preserve">unfilled </w:t>
      </w:r>
      <w:r>
        <w:t xml:space="preserve">GP </w:t>
      </w:r>
      <w:r w:rsidR="00045626" w:rsidRPr="00756047">
        <w:t xml:space="preserve">training places will </w:t>
      </w:r>
      <w:r>
        <w:t xml:space="preserve">further </w:t>
      </w:r>
      <w:r w:rsidR="00045626" w:rsidRPr="00756047">
        <w:t xml:space="preserve">motivate GP colleges to grow system supervision capacity. </w:t>
      </w:r>
      <w:r>
        <w:t>I</w:t>
      </w:r>
      <w:r w:rsidR="00045626" w:rsidRPr="00756047">
        <w:t xml:space="preserve">ndexation to </w:t>
      </w:r>
      <w:r w:rsidR="00045626">
        <w:t>National Consistent Payment</w:t>
      </w:r>
      <w:r w:rsidR="005C2925">
        <w:t>s</w:t>
      </w:r>
      <w:r w:rsidR="00045626">
        <w:t xml:space="preserve"> (</w:t>
      </w:r>
      <w:r w:rsidR="00045626" w:rsidRPr="00756047">
        <w:t>NCP</w:t>
      </w:r>
      <w:r w:rsidR="00045626">
        <w:t>)</w:t>
      </w:r>
      <w:r w:rsidR="00045626" w:rsidRPr="00756047">
        <w:t xml:space="preserve"> </w:t>
      </w:r>
      <w:r w:rsidR="00045626">
        <w:t xml:space="preserve">framework </w:t>
      </w:r>
      <w:r w:rsidR="007F134C" w:rsidRPr="00756047">
        <w:t xml:space="preserve">payments </w:t>
      </w:r>
      <w:r w:rsidR="00045626" w:rsidRPr="00756047">
        <w:t xml:space="preserve">will incentivise greater participation </w:t>
      </w:r>
      <w:r w:rsidR="00045626">
        <w:t>by</w:t>
      </w:r>
      <w:r w:rsidR="00045626" w:rsidRPr="00756047">
        <w:t xml:space="preserve"> supervisors and practices</w:t>
      </w:r>
      <w:r w:rsidR="00045626">
        <w:t xml:space="preserve"> in GP training</w:t>
      </w:r>
      <w:r w:rsidR="00045626" w:rsidRPr="00756047">
        <w:t xml:space="preserve">, increasing system capacity.  </w:t>
      </w:r>
    </w:p>
    <w:p w14:paraId="5E78B4DB" w14:textId="0A0C5D83" w:rsidR="00E62CDF" w:rsidRDefault="00E62CDF" w:rsidP="005D5C97"/>
    <w:p w14:paraId="4CAE97FA" w14:textId="77777777" w:rsidR="006122AD" w:rsidRDefault="006122AD" w:rsidP="005D5C97"/>
    <w:p w14:paraId="29AE9E47" w14:textId="39FFB2FA" w:rsidR="00BD171D" w:rsidRDefault="2C7D733C" w:rsidP="00E948D1">
      <w:pPr>
        <w:pStyle w:val="Heading1"/>
        <w:pageBreakBefore/>
        <w:numPr>
          <w:ilvl w:val="0"/>
          <w:numId w:val="16"/>
        </w:numPr>
        <w:ind w:left="714" w:hanging="357"/>
        <w:rPr>
          <w:rFonts w:cstheme="majorHAnsi"/>
          <w:szCs w:val="48"/>
        </w:rPr>
      </w:pPr>
      <w:bookmarkStart w:id="24" w:name="_Toc191543682"/>
      <w:bookmarkStart w:id="25" w:name="_Toc178608160"/>
      <w:r w:rsidRPr="00E42CAE">
        <w:rPr>
          <w:rFonts w:cstheme="majorHAnsi"/>
          <w:szCs w:val="48"/>
        </w:rPr>
        <w:t>Evaluation plan</w:t>
      </w:r>
      <w:bookmarkEnd w:id="24"/>
      <w:r w:rsidRPr="00E42CAE">
        <w:rPr>
          <w:rFonts w:cstheme="majorHAnsi"/>
          <w:szCs w:val="48"/>
        </w:rPr>
        <w:t xml:space="preserve"> </w:t>
      </w:r>
      <w:bookmarkEnd w:id="25"/>
    </w:p>
    <w:p w14:paraId="50E7EAB7" w14:textId="77777777" w:rsidR="00F874C6" w:rsidRDefault="00207465" w:rsidP="00F34D68">
      <w:pPr>
        <w:pStyle w:val="Heading2"/>
        <w:rPr>
          <w:rFonts w:asciiTheme="minorHAnsi" w:eastAsiaTheme="minorEastAsia" w:hAnsiTheme="minorHAnsi" w:cstheme="minorBidi"/>
          <w:color w:val="auto"/>
          <w:sz w:val="22"/>
          <w:szCs w:val="21"/>
        </w:rPr>
      </w:pPr>
      <w:r w:rsidRPr="00615E6C">
        <w:rPr>
          <w:rFonts w:asciiTheme="minorHAnsi" w:eastAsiaTheme="minorEastAsia" w:hAnsiTheme="minorHAnsi" w:cstheme="minorBidi"/>
          <w:color w:val="auto"/>
          <w:sz w:val="22"/>
          <w:szCs w:val="21"/>
        </w:rPr>
        <w:t>An</w:t>
      </w:r>
      <w:r w:rsidR="005D3CCE" w:rsidRPr="00615E6C">
        <w:rPr>
          <w:rFonts w:asciiTheme="minorHAnsi" w:eastAsiaTheme="minorEastAsia" w:hAnsiTheme="minorHAnsi" w:cstheme="minorBidi"/>
          <w:color w:val="auto"/>
          <w:sz w:val="22"/>
          <w:szCs w:val="21"/>
        </w:rPr>
        <w:t xml:space="preserve"> evaluation will aim to determine the success of the </w:t>
      </w:r>
      <w:r w:rsidR="00D10F6F" w:rsidRPr="00615E6C">
        <w:rPr>
          <w:rFonts w:asciiTheme="minorHAnsi" w:eastAsiaTheme="minorEastAsia" w:hAnsiTheme="minorHAnsi" w:cstheme="minorBidi"/>
          <w:color w:val="auto"/>
          <w:sz w:val="22"/>
          <w:szCs w:val="21"/>
        </w:rPr>
        <w:t xml:space="preserve">implementation of </w:t>
      </w:r>
      <w:r w:rsidR="005D3CCE" w:rsidRPr="00615E6C">
        <w:rPr>
          <w:rFonts w:asciiTheme="minorHAnsi" w:eastAsiaTheme="minorEastAsia" w:hAnsiTheme="minorHAnsi" w:cstheme="minorBidi"/>
          <w:color w:val="auto"/>
          <w:sz w:val="22"/>
          <w:szCs w:val="21"/>
        </w:rPr>
        <w:t>selected recommendation</w:t>
      </w:r>
      <w:r w:rsidR="00030EC6" w:rsidRPr="00615E6C">
        <w:rPr>
          <w:rFonts w:asciiTheme="minorHAnsi" w:eastAsiaTheme="minorEastAsia" w:hAnsiTheme="minorHAnsi" w:cstheme="minorBidi"/>
          <w:color w:val="auto"/>
          <w:sz w:val="22"/>
          <w:szCs w:val="21"/>
        </w:rPr>
        <w:t>s</w:t>
      </w:r>
      <w:r w:rsidR="00D10F6F" w:rsidRPr="00615E6C">
        <w:rPr>
          <w:rFonts w:asciiTheme="minorHAnsi" w:eastAsiaTheme="minorEastAsia" w:hAnsiTheme="minorHAnsi" w:cstheme="minorBidi"/>
          <w:color w:val="auto"/>
          <w:sz w:val="22"/>
          <w:szCs w:val="21"/>
        </w:rPr>
        <w:t>, subject to decision</w:t>
      </w:r>
      <w:r w:rsidR="00E05084" w:rsidRPr="00615E6C">
        <w:rPr>
          <w:rFonts w:asciiTheme="minorHAnsi" w:eastAsiaTheme="minorEastAsia" w:hAnsiTheme="minorHAnsi" w:cstheme="minorBidi"/>
          <w:color w:val="auto"/>
          <w:sz w:val="22"/>
          <w:szCs w:val="21"/>
        </w:rPr>
        <w:t>s</w:t>
      </w:r>
      <w:r w:rsidR="00D10F6F" w:rsidRPr="00615E6C">
        <w:rPr>
          <w:rFonts w:asciiTheme="minorHAnsi" w:eastAsiaTheme="minorEastAsia" w:hAnsiTheme="minorHAnsi" w:cstheme="minorBidi"/>
          <w:color w:val="auto"/>
          <w:sz w:val="22"/>
          <w:szCs w:val="21"/>
        </w:rPr>
        <w:t xml:space="preserve"> of Government</w:t>
      </w:r>
      <w:r w:rsidR="00561D91" w:rsidRPr="00615E6C">
        <w:rPr>
          <w:rFonts w:asciiTheme="minorHAnsi" w:eastAsiaTheme="minorEastAsia" w:hAnsiTheme="minorHAnsi" w:cstheme="minorBidi"/>
          <w:color w:val="auto"/>
          <w:sz w:val="22"/>
          <w:szCs w:val="21"/>
        </w:rPr>
        <w:t xml:space="preserve">, against the primary outcome of </w:t>
      </w:r>
      <w:r w:rsidR="00695BA4" w:rsidRPr="00615E6C">
        <w:rPr>
          <w:rFonts w:asciiTheme="minorHAnsi" w:eastAsiaTheme="minorEastAsia" w:hAnsiTheme="minorHAnsi" w:cstheme="minorBidi"/>
          <w:color w:val="auto"/>
          <w:sz w:val="22"/>
          <w:szCs w:val="21"/>
        </w:rPr>
        <w:t xml:space="preserve">Government action to </w:t>
      </w:r>
      <w:r w:rsidR="00561D91" w:rsidRPr="00615E6C">
        <w:rPr>
          <w:rFonts w:asciiTheme="minorHAnsi" w:eastAsiaTheme="minorEastAsia" w:hAnsiTheme="minorHAnsi" w:cstheme="minorBidi"/>
          <w:color w:val="auto"/>
          <w:sz w:val="22"/>
          <w:szCs w:val="21"/>
        </w:rPr>
        <w:t>reduc</w:t>
      </w:r>
      <w:r w:rsidR="00695BA4" w:rsidRPr="00615E6C">
        <w:rPr>
          <w:rFonts w:asciiTheme="minorHAnsi" w:eastAsiaTheme="minorEastAsia" w:hAnsiTheme="minorHAnsi" w:cstheme="minorBidi"/>
          <w:color w:val="auto"/>
          <w:sz w:val="22"/>
          <w:szCs w:val="21"/>
        </w:rPr>
        <w:t>e</w:t>
      </w:r>
      <w:r w:rsidR="00561D91" w:rsidRPr="00615E6C">
        <w:rPr>
          <w:rFonts w:asciiTheme="minorHAnsi" w:eastAsiaTheme="minorEastAsia" w:hAnsiTheme="minorHAnsi" w:cstheme="minorBidi"/>
          <w:color w:val="auto"/>
          <w:sz w:val="22"/>
          <w:szCs w:val="21"/>
        </w:rPr>
        <w:t xml:space="preserve"> the growing GP shortage and increas</w:t>
      </w:r>
      <w:r w:rsidR="00695BA4" w:rsidRPr="00615E6C">
        <w:rPr>
          <w:rFonts w:asciiTheme="minorHAnsi" w:eastAsiaTheme="minorEastAsia" w:hAnsiTheme="minorHAnsi" w:cstheme="minorBidi"/>
          <w:color w:val="auto"/>
          <w:sz w:val="22"/>
          <w:szCs w:val="21"/>
        </w:rPr>
        <w:t>e</w:t>
      </w:r>
      <w:r w:rsidR="00561D91" w:rsidRPr="00615E6C">
        <w:rPr>
          <w:rFonts w:asciiTheme="minorHAnsi" w:eastAsiaTheme="minorEastAsia" w:hAnsiTheme="minorHAnsi" w:cstheme="minorBidi"/>
          <w:color w:val="auto"/>
          <w:sz w:val="22"/>
          <w:szCs w:val="21"/>
        </w:rPr>
        <w:t xml:space="preserve"> population access to quality, safe primary care services</w:t>
      </w:r>
      <w:r w:rsidR="005D3CCE" w:rsidRPr="00615E6C">
        <w:rPr>
          <w:rFonts w:asciiTheme="minorHAnsi" w:eastAsiaTheme="minorEastAsia" w:hAnsiTheme="minorHAnsi" w:cstheme="minorBidi"/>
          <w:color w:val="auto"/>
          <w:sz w:val="22"/>
          <w:szCs w:val="21"/>
        </w:rPr>
        <w:t xml:space="preserve">. </w:t>
      </w:r>
      <w:r w:rsidR="003A6252" w:rsidRPr="00615E6C">
        <w:rPr>
          <w:rFonts w:asciiTheme="minorHAnsi" w:eastAsiaTheme="minorEastAsia" w:hAnsiTheme="minorHAnsi" w:cstheme="minorBidi"/>
          <w:color w:val="auto"/>
          <w:sz w:val="22"/>
          <w:szCs w:val="21"/>
        </w:rPr>
        <w:t xml:space="preserve">If implemented, </w:t>
      </w:r>
      <w:r w:rsidR="00B56852" w:rsidRPr="00615E6C">
        <w:rPr>
          <w:rFonts w:asciiTheme="minorHAnsi" w:eastAsiaTheme="minorEastAsia" w:hAnsiTheme="minorHAnsi" w:cstheme="minorBidi"/>
          <w:color w:val="auto"/>
          <w:sz w:val="22"/>
          <w:szCs w:val="21"/>
        </w:rPr>
        <w:t>these recommendations seek</w:t>
      </w:r>
      <w:r w:rsidR="005D3CCE" w:rsidRPr="00615E6C">
        <w:rPr>
          <w:rFonts w:asciiTheme="minorHAnsi" w:eastAsiaTheme="minorEastAsia" w:hAnsiTheme="minorHAnsi" w:cstheme="minorBidi"/>
          <w:color w:val="auto"/>
          <w:sz w:val="22"/>
          <w:szCs w:val="21"/>
        </w:rPr>
        <w:t xml:space="preserve"> to grow </w:t>
      </w:r>
      <w:bookmarkStart w:id="26" w:name="_Hlk183435367"/>
      <w:r w:rsidR="005D3CCE" w:rsidRPr="00615E6C">
        <w:rPr>
          <w:rFonts w:asciiTheme="minorHAnsi" w:eastAsiaTheme="minorEastAsia" w:hAnsiTheme="minorHAnsi" w:cstheme="minorBidi"/>
          <w:color w:val="auto"/>
          <w:sz w:val="22"/>
          <w:szCs w:val="21"/>
        </w:rPr>
        <w:t xml:space="preserve">Australia’s GP workforce </w:t>
      </w:r>
      <w:bookmarkEnd w:id="26"/>
      <w:r w:rsidR="005D3CCE" w:rsidRPr="00615E6C">
        <w:rPr>
          <w:rFonts w:asciiTheme="minorHAnsi" w:eastAsiaTheme="minorEastAsia" w:hAnsiTheme="minorHAnsi" w:cstheme="minorBidi"/>
          <w:color w:val="auto"/>
          <w:sz w:val="22"/>
          <w:szCs w:val="21"/>
        </w:rPr>
        <w:t xml:space="preserve">to better meet community need. </w:t>
      </w:r>
    </w:p>
    <w:p w14:paraId="688954AF" w14:textId="7D82E385" w:rsidR="00F34D68" w:rsidRPr="003B2FD0" w:rsidRDefault="00165B68" w:rsidP="003B2FD0">
      <w:pPr>
        <w:rPr>
          <w:b/>
          <w:bCs/>
          <w:sz w:val="20"/>
          <w:szCs w:val="20"/>
        </w:rPr>
      </w:pPr>
      <w:r>
        <w:rPr>
          <w:b/>
          <w:bCs/>
          <w:sz w:val="20"/>
          <w:szCs w:val="20"/>
        </w:rPr>
        <w:t xml:space="preserve">Table </w:t>
      </w:r>
      <w:r w:rsidR="007F1456">
        <w:rPr>
          <w:b/>
          <w:bCs/>
          <w:sz w:val="20"/>
          <w:szCs w:val="20"/>
        </w:rPr>
        <w:t>7</w:t>
      </w:r>
      <w:r>
        <w:rPr>
          <w:b/>
          <w:bCs/>
          <w:sz w:val="20"/>
          <w:szCs w:val="20"/>
        </w:rPr>
        <w:t xml:space="preserve">: </w:t>
      </w:r>
      <w:r w:rsidR="00F34D68" w:rsidRPr="003B2FD0">
        <w:rPr>
          <w:b/>
          <w:bCs/>
          <w:sz w:val="20"/>
          <w:szCs w:val="20"/>
        </w:rPr>
        <w:t>SMART targets</w:t>
      </w:r>
      <w:r w:rsidR="008A1DD2" w:rsidRPr="003B2FD0">
        <w:rPr>
          <w:b/>
          <w:bCs/>
          <w:sz w:val="20"/>
          <w:szCs w:val="20"/>
        </w:rPr>
        <w:t xml:space="preserve"> for recommended investment package </w:t>
      </w:r>
      <w:r w:rsidR="00F34D68" w:rsidRPr="003B2FD0">
        <w:rPr>
          <w:b/>
          <w:bCs/>
          <w:sz w:val="20"/>
          <w:szCs w:val="20"/>
        </w:rPr>
        <w:t xml:space="preserve"> </w:t>
      </w:r>
    </w:p>
    <w:tbl>
      <w:tblPr>
        <w:tblStyle w:val="TableGrid"/>
        <w:tblW w:w="5000" w:type="pct"/>
        <w:tblLook w:val="04A0" w:firstRow="1" w:lastRow="0" w:firstColumn="1" w:lastColumn="0" w:noHBand="0" w:noVBand="1"/>
      </w:tblPr>
      <w:tblGrid>
        <w:gridCol w:w="899"/>
        <w:gridCol w:w="4055"/>
        <w:gridCol w:w="4056"/>
      </w:tblGrid>
      <w:tr w:rsidR="00611E42" w14:paraId="06B02627" w14:textId="3A9D0E90" w:rsidTr="00007AB5">
        <w:tc>
          <w:tcPr>
            <w:tcW w:w="499" w:type="pct"/>
            <w:vAlign w:val="center"/>
          </w:tcPr>
          <w:p w14:paraId="3B7A0214" w14:textId="344B6C1D" w:rsidR="00611E42" w:rsidRDefault="00611E42" w:rsidP="00611E42">
            <w:pPr>
              <w:jc w:val="center"/>
              <w:rPr>
                <w:b/>
                <w:bCs/>
              </w:rPr>
            </w:pPr>
            <w:r>
              <w:rPr>
                <w:b/>
                <w:bCs/>
              </w:rPr>
              <w:t>Target no.</w:t>
            </w:r>
          </w:p>
        </w:tc>
        <w:tc>
          <w:tcPr>
            <w:tcW w:w="2250" w:type="pct"/>
            <w:vAlign w:val="center"/>
          </w:tcPr>
          <w:p w14:paraId="52AE8E4F" w14:textId="4C7F7737" w:rsidR="00611E42" w:rsidRDefault="00611E42" w:rsidP="00611E42">
            <w:pPr>
              <w:jc w:val="center"/>
              <w:rPr>
                <w:b/>
                <w:bCs/>
              </w:rPr>
            </w:pPr>
            <w:r>
              <w:rPr>
                <w:b/>
                <w:bCs/>
              </w:rPr>
              <w:t>Package element</w:t>
            </w:r>
          </w:p>
        </w:tc>
        <w:tc>
          <w:tcPr>
            <w:tcW w:w="2251" w:type="pct"/>
            <w:vAlign w:val="center"/>
          </w:tcPr>
          <w:p w14:paraId="36447445" w14:textId="510D5B49" w:rsidR="00611E42" w:rsidRDefault="00611E42" w:rsidP="00611E42">
            <w:pPr>
              <w:jc w:val="center"/>
              <w:rPr>
                <w:b/>
                <w:bCs/>
              </w:rPr>
            </w:pPr>
            <w:r>
              <w:rPr>
                <w:b/>
                <w:bCs/>
              </w:rPr>
              <w:t>Target</w:t>
            </w:r>
          </w:p>
        </w:tc>
      </w:tr>
      <w:tr w:rsidR="00007AB5" w14:paraId="0C1D9D59" w14:textId="71B4DD73" w:rsidTr="00007AB5">
        <w:tc>
          <w:tcPr>
            <w:tcW w:w="499" w:type="pct"/>
          </w:tcPr>
          <w:p w14:paraId="2EB46D20" w14:textId="0873E55A" w:rsidR="00007AB5" w:rsidRPr="00896A29" w:rsidRDefault="00007AB5" w:rsidP="00007AB5">
            <w:pPr>
              <w:rPr>
                <w:b/>
                <w:bCs/>
              </w:rPr>
            </w:pPr>
            <w:r w:rsidRPr="00896A29">
              <w:rPr>
                <w:b/>
                <w:bCs/>
              </w:rPr>
              <w:t>1</w:t>
            </w:r>
          </w:p>
        </w:tc>
        <w:tc>
          <w:tcPr>
            <w:tcW w:w="2250" w:type="pct"/>
          </w:tcPr>
          <w:p w14:paraId="5ACB3EFD" w14:textId="6411C08D" w:rsidR="00007AB5" w:rsidRPr="005630F4" w:rsidRDefault="00007AB5" w:rsidP="00007AB5">
            <w:r w:rsidRPr="005630F4">
              <w:t>New primary care CSPs</w:t>
            </w:r>
            <w:r w:rsidR="00F446C6">
              <w:t xml:space="preserve"> (Option 2)</w:t>
            </w:r>
          </w:p>
        </w:tc>
        <w:tc>
          <w:tcPr>
            <w:tcW w:w="2251" w:type="pct"/>
          </w:tcPr>
          <w:p w14:paraId="42A0692E" w14:textId="0F35A1D6" w:rsidR="00007AB5" w:rsidRDefault="00007AB5" w:rsidP="00007AB5">
            <w:pPr>
              <w:rPr>
                <w:b/>
                <w:bCs/>
              </w:rPr>
            </w:pPr>
            <w:r w:rsidRPr="00DB0745">
              <w:t>1,500 additional medical graduates with an interest in entering general practice (over 10 years from 20</w:t>
            </w:r>
            <w:r w:rsidR="007E5FAB">
              <w:t>30</w:t>
            </w:r>
            <w:r w:rsidRPr="00DB0745">
              <w:t>).</w:t>
            </w:r>
          </w:p>
        </w:tc>
      </w:tr>
      <w:tr w:rsidR="00D45640" w14:paraId="56AE6D5F" w14:textId="463940BA" w:rsidTr="00007AB5">
        <w:tc>
          <w:tcPr>
            <w:tcW w:w="499" w:type="pct"/>
          </w:tcPr>
          <w:p w14:paraId="32D2141C" w14:textId="5471004F" w:rsidR="00D45640" w:rsidRDefault="00AA30A7" w:rsidP="00D45640">
            <w:pPr>
              <w:rPr>
                <w:b/>
                <w:bCs/>
              </w:rPr>
            </w:pPr>
            <w:r>
              <w:rPr>
                <w:b/>
                <w:bCs/>
              </w:rPr>
              <w:t>2</w:t>
            </w:r>
          </w:p>
        </w:tc>
        <w:tc>
          <w:tcPr>
            <w:tcW w:w="2250" w:type="pct"/>
          </w:tcPr>
          <w:p w14:paraId="405A4DB0" w14:textId="2B345095" w:rsidR="00D45640" w:rsidRDefault="00D45640" w:rsidP="00D45640">
            <w:pPr>
              <w:rPr>
                <w:b/>
                <w:bCs/>
              </w:rPr>
            </w:pPr>
            <w:r>
              <w:t>New p</w:t>
            </w:r>
            <w:r w:rsidRPr="006115D2">
              <w:t>revocational primary care rotations</w:t>
            </w:r>
            <w:r w:rsidR="00F446C6">
              <w:t xml:space="preserve"> (Option 3) </w:t>
            </w:r>
          </w:p>
        </w:tc>
        <w:tc>
          <w:tcPr>
            <w:tcW w:w="2251" w:type="pct"/>
          </w:tcPr>
          <w:p w14:paraId="1D74FEA8" w14:textId="57B0BD77" w:rsidR="00D45640" w:rsidRDefault="00C24F29" w:rsidP="00D45640">
            <w:pPr>
              <w:rPr>
                <w:b/>
                <w:bCs/>
              </w:rPr>
            </w:pPr>
            <w:r>
              <w:t>4</w:t>
            </w:r>
            <w:r w:rsidR="00D45640" w:rsidRPr="00DB0745">
              <w:t>00 more junior</w:t>
            </w:r>
            <w:r>
              <w:t xml:space="preserve"> and </w:t>
            </w:r>
            <w:r w:rsidR="00BC4CB0">
              <w:t>pre</w:t>
            </w:r>
            <w:r>
              <w:t>vocational</w:t>
            </w:r>
            <w:r w:rsidR="00D45640" w:rsidRPr="00DB0745">
              <w:t xml:space="preserve"> </w:t>
            </w:r>
            <w:r w:rsidR="009752BD">
              <w:t xml:space="preserve">rotations </w:t>
            </w:r>
            <w:r w:rsidR="009752BD" w:rsidRPr="00DB0745">
              <w:t>per annum from 2028</w:t>
            </w:r>
            <w:r w:rsidR="009752BD">
              <w:t xml:space="preserve">, with three quarters </w:t>
            </w:r>
            <w:r w:rsidR="00D45640" w:rsidRPr="00DB0745">
              <w:t>entering GP training.</w:t>
            </w:r>
          </w:p>
        </w:tc>
      </w:tr>
      <w:tr w:rsidR="00D45640" w14:paraId="0BBCF89D" w14:textId="77777777" w:rsidTr="00007AB5">
        <w:tc>
          <w:tcPr>
            <w:tcW w:w="499" w:type="pct"/>
          </w:tcPr>
          <w:p w14:paraId="61B0169D" w14:textId="129E180D" w:rsidR="00D45640" w:rsidRDefault="00AA30A7" w:rsidP="00D45640">
            <w:pPr>
              <w:rPr>
                <w:b/>
                <w:bCs/>
              </w:rPr>
            </w:pPr>
            <w:r>
              <w:rPr>
                <w:b/>
                <w:bCs/>
              </w:rPr>
              <w:t>3</w:t>
            </w:r>
          </w:p>
        </w:tc>
        <w:tc>
          <w:tcPr>
            <w:tcW w:w="2250" w:type="pct"/>
          </w:tcPr>
          <w:p w14:paraId="3B607E7F" w14:textId="39C63854" w:rsidR="00D45640" w:rsidRDefault="00D45640" w:rsidP="00D45640">
            <w:pPr>
              <w:rPr>
                <w:b/>
                <w:bCs/>
              </w:rPr>
            </w:pPr>
            <w:r>
              <w:t>New GP training places</w:t>
            </w:r>
            <w:r w:rsidR="00F446C6">
              <w:t xml:space="preserve"> (Option 5) </w:t>
            </w:r>
          </w:p>
        </w:tc>
        <w:tc>
          <w:tcPr>
            <w:tcW w:w="2251" w:type="pct"/>
          </w:tcPr>
          <w:p w14:paraId="7FE19278" w14:textId="5AA95B5B" w:rsidR="00D45640" w:rsidRDefault="00D45640" w:rsidP="00D45640">
            <w:pPr>
              <w:rPr>
                <w:b/>
                <w:bCs/>
              </w:rPr>
            </w:pPr>
            <w:r w:rsidRPr="006115D2">
              <w:t>Increase</w:t>
            </w:r>
            <w:r>
              <w:t xml:space="preserve"> </w:t>
            </w:r>
            <w:r w:rsidR="00F6102C">
              <w:t xml:space="preserve">new </w:t>
            </w:r>
            <w:r>
              <w:t>GP</w:t>
            </w:r>
            <w:r w:rsidRPr="006115D2">
              <w:t xml:space="preserve"> </w:t>
            </w:r>
            <w:r w:rsidR="00B2227C">
              <w:t>trainee numbers to 2,000 per annum from 2028 (through a graduated increase in capacity)</w:t>
            </w:r>
            <w:r w:rsidR="009016C1">
              <w:t xml:space="preserve">, with the aim of increasing GP </w:t>
            </w:r>
            <w:r w:rsidRPr="006115D2">
              <w:t>fellowship numbers to 1,600 per annum from 2030</w:t>
            </w:r>
            <w:r w:rsidR="009016C1">
              <w:t xml:space="preserve"> (allowing for attrition and part</w:t>
            </w:r>
            <w:r w:rsidR="006A0DB0">
              <w:noBreakHyphen/>
            </w:r>
            <w:r w:rsidR="009016C1">
              <w:t>time arrangements)</w:t>
            </w:r>
            <w:r>
              <w:t>.</w:t>
            </w:r>
          </w:p>
        </w:tc>
      </w:tr>
      <w:tr w:rsidR="00D45640" w14:paraId="24CE0770" w14:textId="77777777" w:rsidTr="00007AB5">
        <w:tc>
          <w:tcPr>
            <w:tcW w:w="499" w:type="pct"/>
          </w:tcPr>
          <w:p w14:paraId="77391D3E" w14:textId="4C83C0E2" w:rsidR="00D45640" w:rsidRDefault="00AA30A7" w:rsidP="00D45640">
            <w:pPr>
              <w:rPr>
                <w:b/>
                <w:bCs/>
              </w:rPr>
            </w:pPr>
            <w:r>
              <w:rPr>
                <w:b/>
                <w:bCs/>
              </w:rPr>
              <w:t>4</w:t>
            </w:r>
          </w:p>
        </w:tc>
        <w:tc>
          <w:tcPr>
            <w:tcW w:w="2250" w:type="pct"/>
          </w:tcPr>
          <w:p w14:paraId="6523CE7B" w14:textId="1C32F726" w:rsidR="00D45640" w:rsidRDefault="00D45640" w:rsidP="00D45640">
            <w:pPr>
              <w:rPr>
                <w:b/>
                <w:bCs/>
              </w:rPr>
            </w:pPr>
            <w:r>
              <w:t>Introduction of i</w:t>
            </w:r>
            <w:r w:rsidRPr="006115D2">
              <w:t>ncentive payment</w:t>
            </w:r>
            <w:r>
              <w:t>s</w:t>
            </w:r>
            <w:r w:rsidRPr="006115D2">
              <w:t xml:space="preserve"> </w:t>
            </w:r>
            <w:r>
              <w:t>to</w:t>
            </w:r>
            <w:r w:rsidRPr="006115D2">
              <w:t xml:space="preserve"> GP trainees </w:t>
            </w:r>
            <w:r>
              <w:t xml:space="preserve">in their </w:t>
            </w:r>
            <w:r w:rsidRPr="006115D2">
              <w:t>first year</w:t>
            </w:r>
            <w:r>
              <w:t xml:space="preserve"> of training</w:t>
            </w:r>
            <w:r w:rsidR="00F446C6">
              <w:t xml:space="preserve"> (Option 5) </w:t>
            </w:r>
          </w:p>
        </w:tc>
        <w:tc>
          <w:tcPr>
            <w:tcW w:w="2251" w:type="pct"/>
          </w:tcPr>
          <w:p w14:paraId="29B5215F" w14:textId="21C50E50" w:rsidR="00D45640" w:rsidRDefault="00D45640" w:rsidP="00D45640">
            <w:pPr>
              <w:rPr>
                <w:b/>
                <w:bCs/>
              </w:rPr>
            </w:pPr>
            <w:r w:rsidRPr="008B4A20">
              <w:t xml:space="preserve">Increase interest in a GP career (including rural generalism) to </w:t>
            </w:r>
            <w:r w:rsidR="00F16E06">
              <w:t>one in four</w:t>
            </w:r>
            <w:r w:rsidRPr="008B4A20">
              <w:t xml:space="preserve"> medical students by 2028.</w:t>
            </w:r>
          </w:p>
        </w:tc>
      </w:tr>
      <w:tr w:rsidR="00D45640" w14:paraId="6F142E7A" w14:textId="77777777" w:rsidTr="00007AB5">
        <w:tc>
          <w:tcPr>
            <w:tcW w:w="499" w:type="pct"/>
          </w:tcPr>
          <w:p w14:paraId="00B58D82" w14:textId="32DA7284" w:rsidR="00D45640" w:rsidRDefault="00AA30A7" w:rsidP="00D45640">
            <w:pPr>
              <w:rPr>
                <w:b/>
                <w:bCs/>
              </w:rPr>
            </w:pPr>
            <w:r>
              <w:rPr>
                <w:b/>
                <w:bCs/>
              </w:rPr>
              <w:t>5</w:t>
            </w:r>
          </w:p>
        </w:tc>
        <w:tc>
          <w:tcPr>
            <w:tcW w:w="2250" w:type="pct"/>
          </w:tcPr>
          <w:p w14:paraId="50026933" w14:textId="3EFFCF76" w:rsidR="00D45640" w:rsidRDefault="00D45640" w:rsidP="00D45640">
            <w:pPr>
              <w:rPr>
                <w:b/>
                <w:bCs/>
              </w:rPr>
            </w:pPr>
            <w:r w:rsidRPr="00CE2E14">
              <w:t>Introduction of paid parental and study leave for GP trainees</w:t>
            </w:r>
            <w:r w:rsidR="00F446C6">
              <w:t xml:space="preserve"> (Option 6) </w:t>
            </w:r>
          </w:p>
        </w:tc>
        <w:tc>
          <w:tcPr>
            <w:tcW w:w="2251" w:type="pct"/>
          </w:tcPr>
          <w:p w14:paraId="078AB37B" w14:textId="1FC2D826" w:rsidR="00D45640" w:rsidRDefault="00D45640" w:rsidP="00D45640">
            <w:pPr>
              <w:rPr>
                <w:b/>
                <w:bCs/>
              </w:rPr>
            </w:pPr>
            <w:r w:rsidRPr="00BA2D40">
              <w:t>Increase interest in a GP career (including rural generalism) to</w:t>
            </w:r>
            <w:r w:rsidR="00F6102C">
              <w:t xml:space="preserve"> one in four</w:t>
            </w:r>
            <w:r w:rsidRPr="00BA2D40">
              <w:t xml:space="preserve"> medical students by 2028.</w:t>
            </w:r>
          </w:p>
        </w:tc>
      </w:tr>
      <w:tr w:rsidR="00D45640" w14:paraId="752B4495" w14:textId="77777777" w:rsidTr="00007AB5">
        <w:tc>
          <w:tcPr>
            <w:tcW w:w="499" w:type="pct"/>
          </w:tcPr>
          <w:p w14:paraId="42DE6D21" w14:textId="5369B141" w:rsidR="00D45640" w:rsidRDefault="00D45640" w:rsidP="00D45640">
            <w:pPr>
              <w:rPr>
                <w:b/>
                <w:bCs/>
              </w:rPr>
            </w:pPr>
            <w:r>
              <w:rPr>
                <w:b/>
                <w:bCs/>
              </w:rPr>
              <w:t xml:space="preserve">Overall </w:t>
            </w:r>
          </w:p>
        </w:tc>
        <w:tc>
          <w:tcPr>
            <w:tcW w:w="2250" w:type="pct"/>
          </w:tcPr>
          <w:p w14:paraId="6A0D7469" w14:textId="0AADE113" w:rsidR="00D45640" w:rsidRDefault="00FB3EBE" w:rsidP="00D45640">
            <w:pPr>
              <w:rPr>
                <w:b/>
                <w:bCs/>
              </w:rPr>
            </w:pPr>
            <w:r>
              <w:t>I</w:t>
            </w:r>
            <w:r w:rsidR="002C04CC" w:rsidRPr="002C04CC">
              <w:t>ncrease population access to quality, safe primary care services</w:t>
            </w:r>
          </w:p>
        </w:tc>
        <w:tc>
          <w:tcPr>
            <w:tcW w:w="2251" w:type="pct"/>
          </w:tcPr>
          <w:p w14:paraId="2137CFCA" w14:textId="382329F3" w:rsidR="00D45640" w:rsidRDefault="006B7048" w:rsidP="00D45640">
            <w:pPr>
              <w:rPr>
                <w:b/>
                <w:bCs/>
              </w:rPr>
            </w:pPr>
            <w:r>
              <w:t xml:space="preserve">Reduce the national gap in unmet demand for GP services by </w:t>
            </w:r>
            <w:r w:rsidR="00392ABB">
              <w:t xml:space="preserve">approximately </w:t>
            </w:r>
            <w:r>
              <w:t>30 per cent by 2033.</w:t>
            </w:r>
          </w:p>
        </w:tc>
      </w:tr>
    </w:tbl>
    <w:p w14:paraId="0A7C0C45" w14:textId="1855C9C8" w:rsidR="00E03125" w:rsidRPr="00E03125" w:rsidRDefault="00E03125" w:rsidP="001E4979">
      <w:pPr>
        <w:pStyle w:val="Heading2"/>
      </w:pPr>
      <w:bookmarkStart w:id="27" w:name="_Toc490553717"/>
      <w:bookmarkStart w:id="28" w:name="_Toc181266010"/>
      <w:r w:rsidRPr="00E03125">
        <w:t>Scope</w:t>
      </w:r>
      <w:bookmarkEnd w:id="27"/>
      <w:bookmarkEnd w:id="28"/>
      <w:r w:rsidR="00C86A56">
        <w:t xml:space="preserve"> and </w:t>
      </w:r>
      <w:r w:rsidR="002372C4">
        <w:t xml:space="preserve">methodology </w:t>
      </w:r>
    </w:p>
    <w:p w14:paraId="79DF0AA2" w14:textId="1868CEBE" w:rsidR="00E03125" w:rsidRPr="00E03125" w:rsidRDefault="00E03125" w:rsidP="001E4979">
      <w:r w:rsidRPr="74E07458">
        <w:t xml:space="preserve">The scope of the evaluation will be governed by </w:t>
      </w:r>
      <w:r w:rsidR="004578EE">
        <w:t xml:space="preserve">a </w:t>
      </w:r>
      <w:r w:rsidR="00380AB3">
        <w:t xml:space="preserve">refreshed </w:t>
      </w:r>
      <w:r w:rsidR="004578EE" w:rsidRPr="74E07458">
        <w:rPr>
          <w:lang w:eastAsia="en-AU"/>
        </w:rPr>
        <w:t>GP Training Outcomes Frame</w:t>
      </w:r>
      <w:r w:rsidR="004578EE">
        <w:rPr>
          <w:lang w:eastAsia="en-AU"/>
        </w:rPr>
        <w:t>work</w:t>
      </w:r>
      <w:r w:rsidR="004578EE" w:rsidRPr="74E07458">
        <w:t xml:space="preserve"> </w:t>
      </w:r>
      <w:r w:rsidR="004578EE" w:rsidRPr="74E07458">
        <w:rPr>
          <w:lang w:eastAsia="en-AU"/>
        </w:rPr>
        <w:t>and program logic</w:t>
      </w:r>
      <w:r w:rsidR="00380AB3">
        <w:rPr>
          <w:lang w:eastAsia="en-AU"/>
        </w:rPr>
        <w:t xml:space="preserve"> for the AGPT program</w:t>
      </w:r>
      <w:r w:rsidRPr="74E07458">
        <w:t xml:space="preserve">. The review will assess the impacts of the </w:t>
      </w:r>
      <w:r w:rsidR="00E400F1" w:rsidRPr="00E400F1">
        <w:t xml:space="preserve">selected recommendations </w:t>
      </w:r>
      <w:r w:rsidRPr="74E07458">
        <w:t xml:space="preserve">on the </w:t>
      </w:r>
      <w:r w:rsidR="00E400F1" w:rsidRPr="00E400F1">
        <w:t xml:space="preserve">Australia’s GP </w:t>
      </w:r>
      <w:r w:rsidR="00E400F1">
        <w:t xml:space="preserve">pipeline and </w:t>
      </w:r>
      <w:r w:rsidR="00E400F1" w:rsidRPr="00E400F1">
        <w:t>workforce</w:t>
      </w:r>
      <w:r w:rsidRPr="74E07458">
        <w:t xml:space="preserve">. </w:t>
      </w:r>
    </w:p>
    <w:p w14:paraId="52455D01" w14:textId="04B97B60" w:rsidR="00E03125" w:rsidRPr="00890B9D" w:rsidRDefault="00E03125" w:rsidP="00E03125">
      <w:r w:rsidRPr="74E07458">
        <w:t>The evalua</w:t>
      </w:r>
      <w:bookmarkStart w:id="29" w:name="_Toc490553721"/>
      <w:r w:rsidRPr="74E07458">
        <w:t xml:space="preserve">tion will follow a </w:t>
      </w:r>
      <w:r w:rsidR="00133810">
        <w:t xml:space="preserve">mixed-methods </w:t>
      </w:r>
      <w:r w:rsidRPr="74E07458">
        <w:t xml:space="preserve">quantitative and qualitative approach to measure the impacts and outcomes of the </w:t>
      </w:r>
      <w:r w:rsidR="003B14B1" w:rsidRPr="003B14B1">
        <w:t>selected recommendations</w:t>
      </w:r>
      <w:r w:rsidRPr="74E07458">
        <w:t>. This includes determining the effect of</w:t>
      </w:r>
      <w:r w:rsidR="001C6908">
        <w:t xml:space="preserve"> the investment package against</w:t>
      </w:r>
      <w:r w:rsidRPr="74E07458">
        <w:t>:</w:t>
      </w:r>
    </w:p>
    <w:p w14:paraId="110C38F1" w14:textId="164FDD8B" w:rsidR="00B751DE" w:rsidRDefault="00B751DE" w:rsidP="00E03125">
      <w:pPr>
        <w:pStyle w:val="ListParagraph"/>
        <w:numPr>
          <w:ilvl w:val="0"/>
          <w:numId w:val="56"/>
        </w:numPr>
        <w:spacing w:before="120" w:after="120"/>
        <w:ind w:left="714" w:hanging="357"/>
      </w:pPr>
      <w:r>
        <w:t xml:space="preserve">The number of junior doctors entering GP training and fellowship rates. </w:t>
      </w:r>
    </w:p>
    <w:p w14:paraId="62452EC7" w14:textId="01901F45" w:rsidR="008F230E" w:rsidRDefault="008F230E" w:rsidP="00E03125">
      <w:pPr>
        <w:pStyle w:val="ListParagraph"/>
        <w:numPr>
          <w:ilvl w:val="0"/>
          <w:numId w:val="56"/>
        </w:numPr>
        <w:spacing w:before="120" w:after="120"/>
        <w:ind w:left="714" w:hanging="357"/>
      </w:pPr>
      <w:r>
        <w:t>Supply versus demand for GPs</w:t>
      </w:r>
      <w:r w:rsidR="002640F5">
        <w:t xml:space="preserve"> – nationally and regionally. </w:t>
      </w:r>
    </w:p>
    <w:p w14:paraId="14A1E575" w14:textId="379B10E6" w:rsidR="00A109FE" w:rsidRDefault="00E03125" w:rsidP="00A109FE">
      <w:pPr>
        <w:pStyle w:val="ListParagraph"/>
        <w:numPr>
          <w:ilvl w:val="0"/>
          <w:numId w:val="56"/>
        </w:numPr>
        <w:spacing w:before="120" w:after="120"/>
        <w:ind w:left="714" w:hanging="357"/>
      </w:pPr>
      <w:r w:rsidRPr="74E07458">
        <w:t xml:space="preserve">The distribution of </w:t>
      </w:r>
      <w:r w:rsidR="008E70B6">
        <w:t>GP</w:t>
      </w:r>
      <w:r w:rsidRPr="74E07458">
        <w:t xml:space="preserve">s </w:t>
      </w:r>
      <w:r w:rsidR="00A109FE">
        <w:t xml:space="preserve">trainees </w:t>
      </w:r>
      <w:r w:rsidRPr="74E07458">
        <w:t xml:space="preserve">to meet </w:t>
      </w:r>
      <w:r w:rsidR="00FC766E">
        <w:t xml:space="preserve">high-needs </w:t>
      </w:r>
      <w:r w:rsidR="007A1B42">
        <w:t xml:space="preserve">and vulnerable </w:t>
      </w:r>
      <w:r w:rsidR="00FC766E">
        <w:t>communities</w:t>
      </w:r>
      <w:r w:rsidR="00A109FE">
        <w:t>, and retention post-fellowship</w:t>
      </w:r>
      <w:r w:rsidR="00FC766E">
        <w:t xml:space="preserve">. </w:t>
      </w:r>
    </w:p>
    <w:p w14:paraId="213D3D10" w14:textId="2970CC6B" w:rsidR="00A109FE" w:rsidRPr="00890B9D" w:rsidRDefault="00A109FE" w:rsidP="00A109FE">
      <w:pPr>
        <w:pStyle w:val="ListParagraph"/>
        <w:numPr>
          <w:ilvl w:val="0"/>
          <w:numId w:val="56"/>
        </w:numPr>
        <w:spacing w:before="120" w:after="120"/>
        <w:ind w:left="714" w:hanging="357"/>
      </w:pPr>
      <w:r>
        <w:t xml:space="preserve">The growth of the First Nations GP workforce, and the delivery of </w:t>
      </w:r>
      <w:r w:rsidR="007A1B42">
        <w:t xml:space="preserve">effective </w:t>
      </w:r>
      <w:r>
        <w:t>cultural</w:t>
      </w:r>
      <w:r w:rsidR="007A1B42">
        <w:t xml:space="preserve"> education to all GP trainees. </w:t>
      </w:r>
    </w:p>
    <w:p w14:paraId="38CD2FF0" w14:textId="2CBB8C8F" w:rsidR="00AF244B" w:rsidRDefault="00E03125" w:rsidP="007A1B42">
      <w:pPr>
        <w:pStyle w:val="ListParagraph"/>
        <w:numPr>
          <w:ilvl w:val="0"/>
          <w:numId w:val="56"/>
        </w:numPr>
        <w:spacing w:before="120" w:after="120"/>
        <w:ind w:left="714" w:hanging="357"/>
      </w:pPr>
      <w:r w:rsidRPr="74E07458">
        <w:t xml:space="preserve">Training of </w:t>
      </w:r>
      <w:r w:rsidR="008E70B6">
        <w:t>GP</w:t>
      </w:r>
      <w:r w:rsidRPr="74E07458">
        <w:t xml:space="preserve">s to provide culturally appropriate and safe care to Aboriginal and </w:t>
      </w:r>
      <w:r w:rsidR="00AF244B" w:rsidRPr="00AF244B">
        <w:t>Torres Strait Islander people</w:t>
      </w:r>
      <w:r w:rsidR="00AF244B">
        <w:t>.</w:t>
      </w:r>
    </w:p>
    <w:p w14:paraId="3F3BD861" w14:textId="25AB5449" w:rsidR="00E03125" w:rsidRDefault="00E03125" w:rsidP="007A1B42">
      <w:pPr>
        <w:pStyle w:val="ListParagraph"/>
        <w:numPr>
          <w:ilvl w:val="0"/>
          <w:numId w:val="56"/>
        </w:numPr>
        <w:spacing w:before="120" w:after="120"/>
        <w:ind w:left="714" w:hanging="357"/>
      </w:pPr>
      <w:r w:rsidRPr="74E07458">
        <w:t>The objective of the evaluation</w:t>
      </w:r>
      <w:r w:rsidR="00133810">
        <w:t xml:space="preserve">. </w:t>
      </w:r>
    </w:p>
    <w:p w14:paraId="3BBB0620" w14:textId="239DC533" w:rsidR="00836784" w:rsidRDefault="00836784" w:rsidP="001E4979">
      <w:pPr>
        <w:spacing w:before="120" w:after="120"/>
        <w:rPr>
          <w:lang w:eastAsia="en-AU"/>
        </w:rPr>
      </w:pPr>
      <w:r>
        <w:rPr>
          <w:lang w:eastAsia="en-AU"/>
        </w:rPr>
        <w:t>Depend</w:t>
      </w:r>
      <w:r w:rsidR="009F04FC">
        <w:rPr>
          <w:lang w:eastAsia="en-AU"/>
        </w:rPr>
        <w:t>e</w:t>
      </w:r>
      <w:r>
        <w:rPr>
          <w:lang w:eastAsia="en-AU"/>
        </w:rPr>
        <w:t>nt on the recommendations adopted, t</w:t>
      </w:r>
      <w:r w:rsidRPr="74E07458">
        <w:rPr>
          <w:lang w:eastAsia="en-AU"/>
        </w:rPr>
        <w:t xml:space="preserve">he evaluation will </w:t>
      </w:r>
      <w:r>
        <w:rPr>
          <w:lang w:eastAsia="en-AU"/>
        </w:rPr>
        <w:t xml:space="preserve">aim </w:t>
      </w:r>
      <w:r w:rsidRPr="74E07458">
        <w:rPr>
          <w:lang w:eastAsia="en-AU"/>
        </w:rPr>
        <w:t xml:space="preserve">to assess the effectiveness of the </w:t>
      </w:r>
      <w:r w:rsidR="00A61F21">
        <w:rPr>
          <w:lang w:eastAsia="en-AU"/>
        </w:rPr>
        <w:t xml:space="preserve">implemented </w:t>
      </w:r>
      <w:r w:rsidRPr="00120E89">
        <w:rPr>
          <w:lang w:eastAsia="en-AU"/>
        </w:rPr>
        <w:t>recommendation</w:t>
      </w:r>
      <w:r>
        <w:rPr>
          <w:lang w:eastAsia="en-AU"/>
        </w:rPr>
        <w:t>s</w:t>
      </w:r>
      <w:r w:rsidRPr="00120E89">
        <w:rPr>
          <w:lang w:eastAsia="en-AU"/>
        </w:rPr>
        <w:t xml:space="preserve"> </w:t>
      </w:r>
      <w:r>
        <w:rPr>
          <w:lang w:eastAsia="en-AU"/>
        </w:rPr>
        <w:t>against a</w:t>
      </w:r>
      <w:r w:rsidRPr="74E07458">
        <w:rPr>
          <w:lang w:eastAsia="en-AU"/>
        </w:rPr>
        <w:t xml:space="preserve"> suite of outcomes-based key performance indicators </w:t>
      </w:r>
      <w:r>
        <w:rPr>
          <w:lang w:eastAsia="en-AU"/>
        </w:rPr>
        <w:t xml:space="preserve">that </w:t>
      </w:r>
      <w:r w:rsidRPr="74E07458">
        <w:rPr>
          <w:lang w:eastAsia="en-AU"/>
        </w:rPr>
        <w:t>will be developed</w:t>
      </w:r>
      <w:r>
        <w:rPr>
          <w:lang w:eastAsia="en-AU"/>
        </w:rPr>
        <w:t xml:space="preserve"> based on a</w:t>
      </w:r>
      <w:r w:rsidRPr="74E07458">
        <w:rPr>
          <w:lang w:eastAsia="en-AU"/>
        </w:rPr>
        <w:t xml:space="preserve"> new program logic.</w:t>
      </w:r>
    </w:p>
    <w:p w14:paraId="10EA3FFB" w14:textId="5692C9A8" w:rsidR="00C049B9" w:rsidRDefault="00D97508" w:rsidP="001E4979">
      <w:pPr>
        <w:spacing w:before="120" w:after="120"/>
        <w:rPr>
          <w:lang w:eastAsia="en-AU"/>
        </w:rPr>
      </w:pPr>
      <w:r>
        <w:rPr>
          <w:lang w:eastAsia="en-AU"/>
        </w:rPr>
        <w:t>An</w:t>
      </w:r>
      <w:r w:rsidR="00DA2884">
        <w:rPr>
          <w:lang w:eastAsia="en-AU"/>
        </w:rPr>
        <w:t xml:space="preserve"> evaluation will be undertaken </w:t>
      </w:r>
      <w:r w:rsidR="00D31956">
        <w:rPr>
          <w:lang w:eastAsia="en-AU"/>
        </w:rPr>
        <w:t xml:space="preserve">within </w:t>
      </w:r>
      <w:r w:rsidR="00392ABB">
        <w:rPr>
          <w:lang w:eastAsia="en-AU"/>
        </w:rPr>
        <w:t>three</w:t>
      </w:r>
      <w:r w:rsidR="00D31956">
        <w:rPr>
          <w:lang w:eastAsia="en-AU"/>
        </w:rPr>
        <w:t xml:space="preserve"> years</w:t>
      </w:r>
      <w:r w:rsidR="002D4958">
        <w:rPr>
          <w:lang w:eastAsia="en-AU"/>
        </w:rPr>
        <w:t xml:space="preserve"> post </w:t>
      </w:r>
      <w:r w:rsidR="002D4958" w:rsidRPr="002D4958">
        <w:rPr>
          <w:lang w:eastAsia="en-AU"/>
        </w:rPr>
        <w:t>implementation</w:t>
      </w:r>
      <w:r w:rsidR="00D31956">
        <w:rPr>
          <w:lang w:eastAsia="en-AU"/>
        </w:rPr>
        <w:t>.</w:t>
      </w:r>
      <w:r w:rsidR="002D4958" w:rsidRPr="002D4958">
        <w:rPr>
          <w:lang w:eastAsia="en-AU"/>
        </w:rPr>
        <w:t xml:space="preserve"> </w:t>
      </w:r>
      <w:r>
        <w:rPr>
          <w:lang w:eastAsia="en-AU"/>
        </w:rPr>
        <w:t xml:space="preserve">This approach </w:t>
      </w:r>
      <w:r w:rsidR="009B2AE9">
        <w:rPr>
          <w:lang w:eastAsia="en-AU"/>
        </w:rPr>
        <w:t>provide</w:t>
      </w:r>
      <w:r>
        <w:rPr>
          <w:lang w:eastAsia="en-AU"/>
        </w:rPr>
        <w:t>s</w:t>
      </w:r>
      <w:r w:rsidR="009B2AE9">
        <w:rPr>
          <w:lang w:eastAsia="en-AU"/>
        </w:rPr>
        <w:t xml:space="preserve"> enough </w:t>
      </w:r>
      <w:r w:rsidR="00AF6A44">
        <w:rPr>
          <w:lang w:eastAsia="en-AU"/>
        </w:rPr>
        <w:t xml:space="preserve">time </w:t>
      </w:r>
      <w:r w:rsidR="00DF5A6E">
        <w:rPr>
          <w:lang w:eastAsia="en-AU"/>
        </w:rPr>
        <w:t xml:space="preserve">for the effects of the measures </w:t>
      </w:r>
      <w:r w:rsidR="00A53B1C">
        <w:rPr>
          <w:lang w:eastAsia="en-AU"/>
        </w:rPr>
        <w:t xml:space="preserve">to </w:t>
      </w:r>
      <w:r>
        <w:rPr>
          <w:lang w:eastAsia="en-AU"/>
        </w:rPr>
        <w:t xml:space="preserve">start to </w:t>
      </w:r>
      <w:r w:rsidR="00A53B1C">
        <w:rPr>
          <w:lang w:eastAsia="en-AU"/>
        </w:rPr>
        <w:t>be realised</w:t>
      </w:r>
      <w:r w:rsidR="006B7BAE">
        <w:rPr>
          <w:lang w:eastAsia="en-AU"/>
        </w:rPr>
        <w:t xml:space="preserve"> and visible through available data sources</w:t>
      </w:r>
      <w:r w:rsidR="00876F8E">
        <w:rPr>
          <w:lang w:eastAsia="en-AU"/>
        </w:rPr>
        <w:t>.</w:t>
      </w:r>
      <w:r w:rsidR="00423956">
        <w:rPr>
          <w:lang w:eastAsia="en-AU"/>
        </w:rPr>
        <w:t xml:space="preserve"> The evaluation is expected to be undertaken </w:t>
      </w:r>
      <w:r w:rsidR="00D46004">
        <w:rPr>
          <w:lang w:eastAsia="en-AU"/>
        </w:rPr>
        <w:t xml:space="preserve">over a </w:t>
      </w:r>
      <w:r w:rsidR="008E08B2">
        <w:rPr>
          <w:lang w:eastAsia="en-AU"/>
        </w:rPr>
        <w:t>12-month</w:t>
      </w:r>
      <w:r w:rsidR="00D46004">
        <w:rPr>
          <w:lang w:eastAsia="en-AU"/>
        </w:rPr>
        <w:t xml:space="preserve"> period and include </w:t>
      </w:r>
      <w:r w:rsidR="004D5065">
        <w:rPr>
          <w:lang w:eastAsia="en-AU"/>
        </w:rPr>
        <w:t>analysis of data and info</w:t>
      </w:r>
      <w:r w:rsidR="003C284A">
        <w:rPr>
          <w:lang w:eastAsia="en-AU"/>
        </w:rPr>
        <w:t xml:space="preserve">rmation and stakeholder consultations. </w:t>
      </w:r>
      <w:r w:rsidR="00D20CE5">
        <w:rPr>
          <w:lang w:eastAsia="en-AU"/>
        </w:rPr>
        <w:t>A</w:t>
      </w:r>
      <w:r w:rsidR="00392ABB">
        <w:rPr>
          <w:lang w:eastAsia="en-AU"/>
        </w:rPr>
        <w:t> </w:t>
      </w:r>
      <w:r w:rsidR="00B71DFD">
        <w:rPr>
          <w:lang w:eastAsia="en-AU"/>
        </w:rPr>
        <w:t>final</w:t>
      </w:r>
      <w:r w:rsidR="00D20CE5">
        <w:rPr>
          <w:lang w:eastAsia="en-AU"/>
        </w:rPr>
        <w:t xml:space="preserve"> evaluation report will be</w:t>
      </w:r>
      <w:r w:rsidR="00B71DFD">
        <w:rPr>
          <w:lang w:eastAsia="en-AU"/>
        </w:rPr>
        <w:t xml:space="preserve"> expected to be provided to Government </w:t>
      </w:r>
      <w:r w:rsidR="00392ABB">
        <w:rPr>
          <w:lang w:eastAsia="en-AU"/>
        </w:rPr>
        <w:t>six</w:t>
      </w:r>
      <w:r w:rsidR="008E08B2">
        <w:rPr>
          <w:lang w:eastAsia="en-AU"/>
        </w:rPr>
        <w:t xml:space="preserve"> months post </w:t>
      </w:r>
      <w:r w:rsidR="00571D9C">
        <w:rPr>
          <w:lang w:eastAsia="en-AU"/>
        </w:rPr>
        <w:t>completion of the evaluation activity.</w:t>
      </w:r>
    </w:p>
    <w:p w14:paraId="3A803D71" w14:textId="77777777" w:rsidR="00C049B9" w:rsidRPr="00890B9D" w:rsidRDefault="00C049B9" w:rsidP="001E4979">
      <w:pPr>
        <w:spacing w:before="120" w:after="120"/>
      </w:pPr>
    </w:p>
    <w:p w14:paraId="454F68CB" w14:textId="77777777" w:rsidR="00E03125" w:rsidRPr="00236A1D" w:rsidRDefault="00E03125" w:rsidP="00E03125">
      <w:pPr>
        <w:sectPr w:rsidR="00E03125" w:rsidRPr="00236A1D" w:rsidSect="00D908E0">
          <w:headerReference w:type="even" r:id="rId54"/>
          <w:headerReference w:type="default" r:id="rId55"/>
          <w:footerReference w:type="even" r:id="rId56"/>
          <w:footerReference w:type="default" r:id="rId57"/>
          <w:headerReference w:type="first" r:id="rId58"/>
          <w:footerReference w:type="first" r:id="rId59"/>
          <w:pgSz w:w="11900" w:h="16840"/>
          <w:pgMar w:top="573" w:right="1440" w:bottom="1440" w:left="1440" w:header="709" w:footer="709" w:gutter="0"/>
          <w:cols w:space="708"/>
          <w:titlePg/>
          <w:docGrid w:linePitch="360"/>
        </w:sectPr>
      </w:pPr>
    </w:p>
    <w:p w14:paraId="127406C5" w14:textId="3D88F7A8" w:rsidR="00E03125" w:rsidRPr="009E1E17" w:rsidRDefault="00E03125" w:rsidP="001E4979">
      <w:pPr>
        <w:pStyle w:val="Heading2"/>
      </w:pPr>
      <w:bookmarkStart w:id="30" w:name="_Toc181266014"/>
      <w:r w:rsidRPr="009E1E17">
        <w:tab/>
      </w:r>
      <w:r w:rsidR="0079454F">
        <w:t xml:space="preserve">Evaluation </w:t>
      </w:r>
      <w:r w:rsidR="0011037B">
        <w:t>questions and d</w:t>
      </w:r>
      <w:r w:rsidRPr="009E1E17">
        <w:t>ata requirement</w:t>
      </w:r>
      <w:bookmarkEnd w:id="29"/>
      <w:r w:rsidRPr="009E1E17">
        <w:t>s</w:t>
      </w:r>
      <w:bookmarkEnd w:id="30"/>
    </w:p>
    <w:tbl>
      <w:tblPr>
        <w:tblStyle w:val="TableGrid"/>
        <w:tblpPr w:leftFromText="180" w:rightFromText="180" w:vertAnchor="text" w:tblpX="-459" w:tblpY="1"/>
        <w:tblOverlap w:val="never"/>
        <w:tblW w:w="5000" w:type="pct"/>
        <w:tblLook w:val="06A0" w:firstRow="1" w:lastRow="0" w:firstColumn="1" w:lastColumn="0" w:noHBand="1" w:noVBand="1"/>
      </w:tblPr>
      <w:tblGrid>
        <w:gridCol w:w="2730"/>
        <w:gridCol w:w="2828"/>
        <w:gridCol w:w="3551"/>
        <w:gridCol w:w="2854"/>
        <w:gridCol w:w="2854"/>
      </w:tblGrid>
      <w:tr w:rsidR="006568F1" w:rsidRPr="00530857" w14:paraId="4D402369" w14:textId="09B27322" w:rsidTr="00C92893">
        <w:tc>
          <w:tcPr>
            <w:tcW w:w="921" w:type="pct"/>
            <w:tcBorders>
              <w:top w:val="nil"/>
              <w:bottom w:val="nil"/>
            </w:tcBorders>
            <w:shd w:val="clear" w:color="auto" w:fill="1C2B39" w:themeFill="accent1"/>
          </w:tcPr>
          <w:p w14:paraId="083470F0" w14:textId="77777777" w:rsidR="006568F1" w:rsidRPr="00530857" w:rsidRDefault="006568F1" w:rsidP="00FD30CD">
            <w:pPr>
              <w:spacing w:after="0" w:line="240" w:lineRule="auto"/>
              <w:jc w:val="center"/>
              <w:rPr>
                <w:b/>
                <w:color w:val="FFFFFF" w:themeColor="background1"/>
                <w:sz w:val="20"/>
                <w:szCs w:val="20"/>
                <w:lang w:val="en-US"/>
              </w:rPr>
            </w:pPr>
            <w:r w:rsidRPr="00530857">
              <w:rPr>
                <w:b/>
                <w:bCs/>
                <w:color w:val="FFFFFF" w:themeColor="background1"/>
                <w:sz w:val="20"/>
                <w:szCs w:val="20"/>
                <w:lang w:val="en-US"/>
              </w:rPr>
              <w:t>Evaluation question</w:t>
            </w:r>
          </w:p>
        </w:tc>
        <w:tc>
          <w:tcPr>
            <w:tcW w:w="954" w:type="pct"/>
            <w:tcBorders>
              <w:top w:val="nil"/>
              <w:bottom w:val="nil"/>
            </w:tcBorders>
            <w:shd w:val="clear" w:color="auto" w:fill="1C2B39" w:themeFill="accent1"/>
          </w:tcPr>
          <w:p w14:paraId="5EDD5198" w14:textId="77777777" w:rsidR="006568F1" w:rsidRPr="00530857" w:rsidRDefault="006568F1" w:rsidP="00FD30CD">
            <w:pPr>
              <w:spacing w:after="0" w:line="240" w:lineRule="auto"/>
              <w:jc w:val="center"/>
              <w:rPr>
                <w:b/>
                <w:color w:val="FFFFFF" w:themeColor="background1"/>
                <w:sz w:val="20"/>
                <w:szCs w:val="20"/>
                <w:lang w:val="en-US"/>
              </w:rPr>
            </w:pPr>
            <w:r w:rsidRPr="00530857">
              <w:rPr>
                <w:b/>
                <w:bCs/>
                <w:color w:val="FFFFFF" w:themeColor="background1"/>
                <w:sz w:val="20"/>
                <w:szCs w:val="20"/>
                <w:lang w:val="en-US"/>
              </w:rPr>
              <w:t>Sub-questions</w:t>
            </w:r>
          </w:p>
        </w:tc>
        <w:tc>
          <w:tcPr>
            <w:tcW w:w="1198" w:type="pct"/>
            <w:tcBorders>
              <w:top w:val="nil"/>
              <w:bottom w:val="nil"/>
            </w:tcBorders>
            <w:shd w:val="clear" w:color="auto" w:fill="1C2B39" w:themeFill="accent1"/>
          </w:tcPr>
          <w:p w14:paraId="6B902D13" w14:textId="77777777" w:rsidR="006568F1" w:rsidRPr="00530857" w:rsidRDefault="006568F1" w:rsidP="00FD30CD">
            <w:pPr>
              <w:spacing w:after="0" w:line="240" w:lineRule="auto"/>
              <w:jc w:val="center"/>
              <w:rPr>
                <w:b/>
                <w:color w:val="FFFFFF" w:themeColor="background1"/>
                <w:sz w:val="20"/>
                <w:szCs w:val="20"/>
                <w:lang w:val="en-US"/>
              </w:rPr>
            </w:pPr>
            <w:r w:rsidRPr="00530857">
              <w:rPr>
                <w:b/>
                <w:bCs/>
                <w:color w:val="FFFFFF" w:themeColor="background1"/>
                <w:sz w:val="20"/>
                <w:szCs w:val="20"/>
                <w:lang w:val="en-US"/>
              </w:rPr>
              <w:t>Indicators / data required to address the questions</w:t>
            </w:r>
          </w:p>
        </w:tc>
        <w:tc>
          <w:tcPr>
            <w:tcW w:w="963" w:type="pct"/>
            <w:tcBorders>
              <w:top w:val="nil"/>
              <w:bottom w:val="nil"/>
            </w:tcBorders>
            <w:shd w:val="clear" w:color="auto" w:fill="1C2B39" w:themeFill="accent1"/>
          </w:tcPr>
          <w:p w14:paraId="151E3195" w14:textId="77777777" w:rsidR="006568F1" w:rsidRPr="00530857" w:rsidRDefault="006568F1" w:rsidP="00FD30CD">
            <w:pPr>
              <w:spacing w:after="0" w:line="240" w:lineRule="auto"/>
              <w:jc w:val="center"/>
              <w:rPr>
                <w:b/>
                <w:color w:val="FFFFFF" w:themeColor="background1"/>
                <w:sz w:val="20"/>
                <w:szCs w:val="20"/>
                <w:lang w:val="en-US"/>
              </w:rPr>
            </w:pPr>
            <w:r w:rsidRPr="00530857">
              <w:rPr>
                <w:b/>
                <w:bCs/>
                <w:color w:val="FFFFFF" w:themeColor="background1"/>
                <w:sz w:val="20"/>
                <w:szCs w:val="20"/>
                <w:lang w:val="en-US"/>
              </w:rPr>
              <w:t>Data collection methods</w:t>
            </w:r>
          </w:p>
        </w:tc>
        <w:tc>
          <w:tcPr>
            <w:tcW w:w="963" w:type="pct"/>
            <w:tcBorders>
              <w:top w:val="nil"/>
              <w:bottom w:val="nil"/>
            </w:tcBorders>
            <w:shd w:val="clear" w:color="auto" w:fill="1C2B39" w:themeFill="accent1"/>
          </w:tcPr>
          <w:p w14:paraId="1DF79D78" w14:textId="353F8ADE" w:rsidR="006568F1" w:rsidRPr="00530857" w:rsidRDefault="006568F1" w:rsidP="00FD30CD">
            <w:pPr>
              <w:spacing w:after="0" w:line="240" w:lineRule="auto"/>
              <w:jc w:val="center"/>
              <w:rPr>
                <w:b/>
                <w:bCs/>
                <w:color w:val="FFFFFF" w:themeColor="background1"/>
                <w:sz w:val="20"/>
                <w:szCs w:val="20"/>
                <w:lang w:val="en-US"/>
              </w:rPr>
            </w:pPr>
            <w:r w:rsidRPr="00530857">
              <w:rPr>
                <w:b/>
                <w:bCs/>
                <w:color w:val="FFFFFF" w:themeColor="background1"/>
                <w:sz w:val="20"/>
                <w:szCs w:val="20"/>
                <w:lang w:val="en-US"/>
              </w:rPr>
              <w:t xml:space="preserve">How this contributes to overall policy objective </w:t>
            </w:r>
          </w:p>
        </w:tc>
      </w:tr>
      <w:tr w:rsidR="006568F1" w:rsidRPr="00530857" w14:paraId="7971B93B" w14:textId="1FC93689" w:rsidTr="006568F1">
        <w:trPr>
          <w:trHeight w:val="826"/>
        </w:trPr>
        <w:tc>
          <w:tcPr>
            <w:tcW w:w="921" w:type="pct"/>
            <w:vMerge w:val="restart"/>
            <w:tcBorders>
              <w:top w:val="nil"/>
              <w:left w:val="nil"/>
              <w:bottom w:val="nil"/>
              <w:right w:val="nil"/>
            </w:tcBorders>
          </w:tcPr>
          <w:p w14:paraId="50141CB5" w14:textId="70C108E7" w:rsidR="006568F1" w:rsidRPr="00530857" w:rsidRDefault="006568F1" w:rsidP="00FD30CD">
            <w:pPr>
              <w:pStyle w:val="ListParagraph"/>
              <w:numPr>
                <w:ilvl w:val="0"/>
                <w:numId w:val="71"/>
              </w:numPr>
              <w:spacing w:line="259" w:lineRule="auto"/>
              <w:ind w:left="317"/>
              <w:rPr>
                <w:sz w:val="20"/>
                <w:szCs w:val="20"/>
              </w:rPr>
            </w:pPr>
            <w:r w:rsidRPr="00530857">
              <w:rPr>
                <w:sz w:val="20"/>
                <w:szCs w:val="20"/>
              </w:rPr>
              <w:t xml:space="preserve">Is Government investment attracting junior doctors into GP training? </w:t>
            </w:r>
          </w:p>
        </w:tc>
        <w:tc>
          <w:tcPr>
            <w:tcW w:w="954" w:type="pct"/>
            <w:vMerge w:val="restart"/>
            <w:tcBorders>
              <w:top w:val="nil"/>
              <w:left w:val="nil"/>
              <w:right w:val="nil"/>
            </w:tcBorders>
          </w:tcPr>
          <w:p w14:paraId="1982807B" w14:textId="77DDA960" w:rsidR="006568F1" w:rsidRPr="00530857" w:rsidRDefault="006568F1" w:rsidP="00FD30CD">
            <w:pPr>
              <w:pStyle w:val="ListParagraph"/>
              <w:numPr>
                <w:ilvl w:val="0"/>
                <w:numId w:val="70"/>
              </w:numPr>
              <w:spacing w:line="259" w:lineRule="auto"/>
              <w:ind w:left="321"/>
              <w:rPr>
                <w:sz w:val="20"/>
                <w:szCs w:val="20"/>
              </w:rPr>
            </w:pPr>
            <w:r w:rsidRPr="00530857">
              <w:rPr>
                <w:sz w:val="20"/>
                <w:szCs w:val="20"/>
              </w:rPr>
              <w:t xml:space="preserve">Are available GP training places being filled each year? </w:t>
            </w:r>
          </w:p>
          <w:p w14:paraId="5BEAB7CB" w14:textId="41896E16" w:rsidR="006568F1" w:rsidRPr="00530857" w:rsidRDefault="006568F1" w:rsidP="0075048C">
            <w:pPr>
              <w:pStyle w:val="ListParagraph"/>
              <w:numPr>
                <w:ilvl w:val="0"/>
                <w:numId w:val="85"/>
              </w:numPr>
              <w:spacing w:line="259" w:lineRule="auto"/>
              <w:ind w:left="621"/>
              <w:rPr>
                <w:sz w:val="20"/>
                <w:szCs w:val="20"/>
              </w:rPr>
            </w:pPr>
            <w:r w:rsidRPr="00530857">
              <w:rPr>
                <w:sz w:val="20"/>
                <w:szCs w:val="20"/>
              </w:rPr>
              <w:t xml:space="preserve">Are available rural pathway/RG places being filled each year? </w:t>
            </w:r>
          </w:p>
          <w:p w14:paraId="0235682B" w14:textId="3B50F7D6" w:rsidR="006568F1" w:rsidRPr="00530857" w:rsidRDefault="006568F1" w:rsidP="00FF72D3">
            <w:pPr>
              <w:pStyle w:val="ListParagraph"/>
              <w:numPr>
                <w:ilvl w:val="0"/>
                <w:numId w:val="70"/>
              </w:numPr>
              <w:spacing w:after="0" w:line="259" w:lineRule="auto"/>
              <w:ind w:left="317" w:hanging="357"/>
              <w:rPr>
                <w:sz w:val="20"/>
                <w:szCs w:val="20"/>
              </w:rPr>
            </w:pPr>
            <w:r w:rsidRPr="00530857">
              <w:rPr>
                <w:sz w:val="20"/>
                <w:szCs w:val="20"/>
              </w:rPr>
              <w:t>Ha</w:t>
            </w:r>
            <w:r w:rsidR="008E5300">
              <w:rPr>
                <w:sz w:val="20"/>
                <w:szCs w:val="20"/>
              </w:rPr>
              <w:t>ve</w:t>
            </w:r>
            <w:r w:rsidRPr="00530857">
              <w:rPr>
                <w:sz w:val="20"/>
                <w:szCs w:val="20"/>
              </w:rPr>
              <w:t xml:space="preserve"> GP training uptake trends for each pathway increased on previous years? </w:t>
            </w:r>
          </w:p>
          <w:p w14:paraId="20009543" w14:textId="77777777" w:rsidR="006568F1" w:rsidRPr="00530857" w:rsidRDefault="006568F1" w:rsidP="0075048C">
            <w:pPr>
              <w:pStyle w:val="ListParagraph"/>
              <w:numPr>
                <w:ilvl w:val="0"/>
                <w:numId w:val="70"/>
              </w:numPr>
              <w:spacing w:line="259" w:lineRule="auto"/>
              <w:ind w:left="317" w:hanging="357"/>
              <w:rPr>
                <w:sz w:val="20"/>
                <w:szCs w:val="20"/>
              </w:rPr>
            </w:pPr>
            <w:r w:rsidRPr="00530857">
              <w:rPr>
                <w:sz w:val="20"/>
                <w:szCs w:val="20"/>
              </w:rPr>
              <w:t xml:space="preserve">What is the proportion of GP training being undertaken in community general practice versus hospitals? </w:t>
            </w:r>
          </w:p>
          <w:p w14:paraId="516AF418" w14:textId="77777777" w:rsidR="006568F1" w:rsidRPr="00530857" w:rsidRDefault="006568F1" w:rsidP="0075048C">
            <w:pPr>
              <w:pStyle w:val="ListParagraph"/>
              <w:numPr>
                <w:ilvl w:val="0"/>
                <w:numId w:val="70"/>
              </w:numPr>
              <w:spacing w:line="259" w:lineRule="auto"/>
              <w:ind w:left="321"/>
              <w:rPr>
                <w:sz w:val="20"/>
                <w:szCs w:val="20"/>
              </w:rPr>
            </w:pPr>
            <w:r w:rsidRPr="00530857">
              <w:rPr>
                <w:sz w:val="20"/>
                <w:szCs w:val="20"/>
              </w:rPr>
              <w:t xml:space="preserve">What is the rate of GP/RG fellowship? </w:t>
            </w:r>
          </w:p>
          <w:p w14:paraId="0F2324DF" w14:textId="77777777" w:rsidR="006568F1" w:rsidRPr="00530857" w:rsidRDefault="006568F1" w:rsidP="00A475F1">
            <w:pPr>
              <w:pStyle w:val="ListParagraph"/>
              <w:numPr>
                <w:ilvl w:val="0"/>
                <w:numId w:val="86"/>
              </w:numPr>
              <w:spacing w:line="259" w:lineRule="auto"/>
              <w:ind w:left="621"/>
              <w:rPr>
                <w:sz w:val="20"/>
                <w:szCs w:val="20"/>
              </w:rPr>
            </w:pPr>
            <w:r w:rsidRPr="00530857">
              <w:rPr>
                <w:sz w:val="20"/>
                <w:szCs w:val="20"/>
              </w:rPr>
              <w:t xml:space="preserve">What is the rate of fellowship per year? </w:t>
            </w:r>
          </w:p>
          <w:p w14:paraId="524A44EB" w14:textId="77777777" w:rsidR="006568F1" w:rsidRPr="00530857" w:rsidRDefault="006568F1" w:rsidP="00A475F1">
            <w:pPr>
              <w:pStyle w:val="ListParagraph"/>
              <w:numPr>
                <w:ilvl w:val="0"/>
                <w:numId w:val="86"/>
              </w:numPr>
              <w:spacing w:line="259" w:lineRule="auto"/>
              <w:ind w:left="621"/>
              <w:rPr>
                <w:sz w:val="20"/>
                <w:szCs w:val="20"/>
              </w:rPr>
            </w:pPr>
            <w:r w:rsidRPr="00530857">
              <w:rPr>
                <w:sz w:val="20"/>
                <w:szCs w:val="20"/>
              </w:rPr>
              <w:t>What is the average length of time taken to fellow per college?</w:t>
            </w:r>
          </w:p>
          <w:p w14:paraId="2E9E3029" w14:textId="4642EC40" w:rsidR="006568F1" w:rsidRPr="00957EE5" w:rsidRDefault="006568F1" w:rsidP="00957EE5">
            <w:pPr>
              <w:pStyle w:val="ListParagraph"/>
              <w:numPr>
                <w:ilvl w:val="0"/>
                <w:numId w:val="70"/>
              </w:numPr>
              <w:spacing w:line="259" w:lineRule="auto"/>
              <w:ind w:left="317" w:hanging="357"/>
              <w:contextualSpacing w:val="0"/>
              <w:rPr>
                <w:sz w:val="20"/>
                <w:szCs w:val="20"/>
              </w:rPr>
            </w:pPr>
            <w:r w:rsidRPr="00530857">
              <w:rPr>
                <w:sz w:val="20"/>
                <w:szCs w:val="20"/>
              </w:rPr>
              <w:t>What are the numbers of junior doctors interested in general practice as a career?</w:t>
            </w:r>
          </w:p>
        </w:tc>
        <w:tc>
          <w:tcPr>
            <w:tcW w:w="1198" w:type="pct"/>
            <w:vMerge w:val="restart"/>
            <w:tcBorders>
              <w:top w:val="nil"/>
              <w:left w:val="nil"/>
              <w:right w:val="nil"/>
            </w:tcBorders>
          </w:tcPr>
          <w:p w14:paraId="76126C6B" w14:textId="6A8D9FBC" w:rsidR="006568F1" w:rsidRPr="00530857" w:rsidRDefault="006568F1" w:rsidP="009376A1">
            <w:pPr>
              <w:pStyle w:val="ListParagraph"/>
              <w:numPr>
                <w:ilvl w:val="0"/>
                <w:numId w:val="70"/>
              </w:numPr>
              <w:rPr>
                <w:sz w:val="20"/>
                <w:szCs w:val="20"/>
              </w:rPr>
            </w:pPr>
            <w:r w:rsidRPr="00530857">
              <w:rPr>
                <w:sz w:val="20"/>
                <w:szCs w:val="20"/>
              </w:rPr>
              <w:t>Number of GP registrars by training year.</w:t>
            </w:r>
          </w:p>
          <w:p w14:paraId="4BDFBCF6" w14:textId="6F35FAF7" w:rsidR="006568F1" w:rsidRPr="00530857" w:rsidRDefault="006568F1" w:rsidP="009376A1">
            <w:pPr>
              <w:pStyle w:val="ListParagraph"/>
              <w:numPr>
                <w:ilvl w:val="0"/>
                <w:numId w:val="70"/>
              </w:numPr>
              <w:rPr>
                <w:sz w:val="20"/>
                <w:szCs w:val="20"/>
              </w:rPr>
            </w:pPr>
            <w:r w:rsidRPr="00530857">
              <w:rPr>
                <w:sz w:val="20"/>
                <w:szCs w:val="20"/>
              </w:rPr>
              <w:t>Number of GP/RG registrars training in regional, rural and remote locations by training year.</w:t>
            </w:r>
          </w:p>
          <w:p w14:paraId="40867F5A" w14:textId="578CCE64" w:rsidR="006568F1" w:rsidRPr="00530857" w:rsidRDefault="006568F1" w:rsidP="00976EC8">
            <w:pPr>
              <w:pStyle w:val="ListParagraph"/>
              <w:numPr>
                <w:ilvl w:val="0"/>
                <w:numId w:val="70"/>
              </w:numPr>
              <w:spacing w:line="259" w:lineRule="auto"/>
              <w:rPr>
                <w:sz w:val="20"/>
                <w:szCs w:val="20"/>
              </w:rPr>
            </w:pPr>
            <w:r w:rsidRPr="00530857">
              <w:rPr>
                <w:sz w:val="20"/>
                <w:szCs w:val="20"/>
              </w:rPr>
              <w:t>Number of GP/RG registrars that successfully fellow per annum.</w:t>
            </w:r>
          </w:p>
          <w:p w14:paraId="02D08095" w14:textId="77777777" w:rsidR="006568F1" w:rsidRPr="00530857" w:rsidRDefault="006568F1" w:rsidP="00976EC8">
            <w:pPr>
              <w:pStyle w:val="ListParagraph"/>
              <w:numPr>
                <w:ilvl w:val="0"/>
                <w:numId w:val="70"/>
              </w:numPr>
              <w:spacing w:line="259" w:lineRule="auto"/>
              <w:rPr>
                <w:sz w:val="20"/>
                <w:szCs w:val="20"/>
              </w:rPr>
            </w:pPr>
            <w:r w:rsidRPr="00530857">
              <w:rPr>
                <w:sz w:val="20"/>
                <w:szCs w:val="20"/>
              </w:rPr>
              <w:t>Average number of years taken by GP registrars to fellow.</w:t>
            </w:r>
          </w:p>
          <w:p w14:paraId="13E1824A" w14:textId="77777777" w:rsidR="006568F1" w:rsidRPr="00530857" w:rsidRDefault="006568F1" w:rsidP="00976EC8">
            <w:pPr>
              <w:pStyle w:val="ListParagraph"/>
              <w:numPr>
                <w:ilvl w:val="0"/>
                <w:numId w:val="70"/>
              </w:numPr>
              <w:spacing w:line="259" w:lineRule="auto"/>
              <w:rPr>
                <w:sz w:val="20"/>
                <w:szCs w:val="20"/>
              </w:rPr>
            </w:pPr>
            <w:r w:rsidRPr="00530857">
              <w:rPr>
                <w:rFonts w:ascii="Segoe UI Symbol" w:eastAsia="Times New Roman" w:hAnsi="Segoe UI Symbol" w:cs="Times New Roman"/>
                <w:sz w:val="20"/>
                <w:szCs w:val="20"/>
              </w:rPr>
              <w:t xml:space="preserve">Number and </w:t>
            </w:r>
            <w:r w:rsidRPr="00530857">
              <w:rPr>
                <w:sz w:val="20"/>
                <w:szCs w:val="20"/>
              </w:rPr>
              <w:t>FTE rates of</w:t>
            </w:r>
            <w:r w:rsidRPr="00530857">
              <w:rPr>
                <w:rFonts w:ascii="Segoe UI Symbol" w:eastAsia="Times New Roman" w:hAnsi="Segoe UI Symbol" w:cs="Times New Roman"/>
                <w:sz w:val="20"/>
                <w:szCs w:val="20"/>
              </w:rPr>
              <w:t xml:space="preserve"> GP registrars training in community general practice settings per year.</w:t>
            </w:r>
          </w:p>
          <w:p w14:paraId="379B229E" w14:textId="0DB7CFE0" w:rsidR="006568F1" w:rsidRPr="00530857" w:rsidRDefault="006568F1" w:rsidP="009376A1">
            <w:pPr>
              <w:pStyle w:val="ListParagraph"/>
              <w:numPr>
                <w:ilvl w:val="0"/>
                <w:numId w:val="70"/>
              </w:numPr>
              <w:spacing w:line="259" w:lineRule="auto"/>
              <w:rPr>
                <w:sz w:val="20"/>
                <w:szCs w:val="20"/>
              </w:rPr>
            </w:pPr>
            <w:r w:rsidRPr="00530857">
              <w:rPr>
                <w:sz w:val="20"/>
                <w:szCs w:val="20"/>
              </w:rPr>
              <w:t>Number of prevocational primary care rotations by training year.</w:t>
            </w:r>
          </w:p>
          <w:p w14:paraId="05AA57A9" w14:textId="11CF20F7" w:rsidR="006568F1" w:rsidRPr="00530857" w:rsidRDefault="006568F1" w:rsidP="001475B2">
            <w:pPr>
              <w:pStyle w:val="ListParagraph"/>
              <w:spacing w:line="259" w:lineRule="auto"/>
              <w:rPr>
                <w:sz w:val="20"/>
                <w:szCs w:val="20"/>
              </w:rPr>
            </w:pPr>
          </w:p>
        </w:tc>
        <w:tc>
          <w:tcPr>
            <w:tcW w:w="963" w:type="pct"/>
            <w:tcBorders>
              <w:top w:val="nil"/>
              <w:left w:val="nil"/>
              <w:bottom w:val="nil"/>
              <w:right w:val="nil"/>
            </w:tcBorders>
          </w:tcPr>
          <w:p w14:paraId="72F19BCC" w14:textId="16000473" w:rsidR="006568F1" w:rsidRPr="00530857" w:rsidRDefault="006568F1" w:rsidP="00734F60">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 xml:space="preserve">GP college data reporting </w:t>
            </w:r>
          </w:p>
          <w:p w14:paraId="575EE5E9" w14:textId="19B76C8C" w:rsidR="006568F1" w:rsidRPr="00530857" w:rsidRDefault="006568F1" w:rsidP="00734F60">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selection reports</w:t>
            </w:r>
          </w:p>
          <w:p w14:paraId="7A93529D" w14:textId="2CCBF640" w:rsidR="006568F1" w:rsidRPr="00530857" w:rsidRDefault="006568F1" w:rsidP="00C90A28">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Medical Schools Outcomes Database (MSOD) National Data Reports</w:t>
            </w:r>
          </w:p>
          <w:p w14:paraId="39F2E429" w14:textId="77777777" w:rsidR="006568F1" w:rsidRPr="00530857" w:rsidRDefault="006568F1" w:rsidP="001E4979">
            <w:pPr>
              <w:pStyle w:val="ListParagraph"/>
              <w:spacing w:line="259" w:lineRule="auto"/>
              <w:rPr>
                <w:sz w:val="20"/>
                <w:szCs w:val="20"/>
              </w:rPr>
            </w:pPr>
          </w:p>
        </w:tc>
        <w:tc>
          <w:tcPr>
            <w:tcW w:w="963" w:type="pct"/>
            <w:tcBorders>
              <w:top w:val="nil"/>
              <w:left w:val="nil"/>
              <w:bottom w:val="nil"/>
              <w:right w:val="nil"/>
            </w:tcBorders>
          </w:tcPr>
          <w:p w14:paraId="053DF054" w14:textId="6443FA80" w:rsidR="006568F1" w:rsidRPr="00530857" w:rsidRDefault="00FE68A8" w:rsidP="007162D6">
            <w:pPr>
              <w:pStyle w:val="ListParagraph"/>
              <w:numPr>
                <w:ilvl w:val="0"/>
                <w:numId w:val="71"/>
              </w:numPr>
              <w:spacing w:line="259" w:lineRule="auto"/>
              <w:ind w:left="509"/>
              <w:rPr>
                <w:rFonts w:ascii="Segoe UI Symbol" w:eastAsia="Times New Roman" w:hAnsi="Segoe UI Symbol" w:cs="Times New Roman"/>
                <w:sz w:val="20"/>
                <w:szCs w:val="20"/>
              </w:rPr>
            </w:pPr>
            <w:r w:rsidRPr="00FE68A8">
              <w:rPr>
                <w:rFonts w:ascii="Segoe UI Symbol" w:eastAsia="Times New Roman" w:hAnsi="Segoe UI Symbol" w:cs="Times New Roman"/>
                <w:sz w:val="20"/>
                <w:szCs w:val="20"/>
              </w:rPr>
              <w:t xml:space="preserve">Government investment </w:t>
            </w:r>
            <w:r>
              <w:rPr>
                <w:rFonts w:ascii="Segoe UI Symbol" w:eastAsia="Times New Roman" w:hAnsi="Segoe UI Symbol" w:cs="Times New Roman"/>
                <w:sz w:val="20"/>
                <w:szCs w:val="20"/>
              </w:rPr>
              <w:t xml:space="preserve">in </w:t>
            </w:r>
            <w:r w:rsidRPr="00FE68A8">
              <w:rPr>
                <w:rFonts w:ascii="Segoe UI Symbol" w:eastAsia="Times New Roman" w:hAnsi="Segoe UI Symbol" w:cs="Times New Roman"/>
                <w:sz w:val="20"/>
                <w:szCs w:val="20"/>
              </w:rPr>
              <w:t xml:space="preserve">attracting junior doctors into GP training </w:t>
            </w:r>
            <w:r w:rsidR="00D534B2">
              <w:rPr>
                <w:rFonts w:ascii="Segoe UI Symbol" w:eastAsia="Times New Roman" w:hAnsi="Segoe UI Symbol" w:cs="Times New Roman"/>
                <w:sz w:val="20"/>
                <w:szCs w:val="20"/>
              </w:rPr>
              <w:t>will see</w:t>
            </w:r>
            <w:r w:rsidR="005E36FC">
              <w:rPr>
                <w:rFonts w:ascii="Segoe UI Symbol" w:eastAsia="Times New Roman" w:hAnsi="Segoe UI Symbol" w:cs="Times New Roman"/>
                <w:sz w:val="20"/>
                <w:szCs w:val="20"/>
              </w:rPr>
              <w:t xml:space="preserve"> </w:t>
            </w:r>
            <w:r w:rsidR="002B2A27">
              <w:rPr>
                <w:rFonts w:ascii="Segoe UI Symbol" w:eastAsia="Times New Roman" w:hAnsi="Segoe UI Symbol" w:cs="Times New Roman"/>
                <w:sz w:val="20"/>
                <w:szCs w:val="20"/>
              </w:rPr>
              <w:t>more</w:t>
            </w:r>
            <w:r w:rsidR="002B2A27">
              <w:t xml:space="preserve"> </w:t>
            </w:r>
            <w:r w:rsidR="002B2A27" w:rsidRPr="002B2A27">
              <w:rPr>
                <w:rFonts w:ascii="Segoe UI Symbol" w:eastAsia="Times New Roman" w:hAnsi="Segoe UI Symbol" w:cs="Times New Roman"/>
                <w:sz w:val="20"/>
                <w:szCs w:val="20"/>
              </w:rPr>
              <w:t xml:space="preserve">junior doctors </w:t>
            </w:r>
            <w:r w:rsidR="002B2A27">
              <w:rPr>
                <w:rFonts w:ascii="Segoe UI Symbol" w:eastAsia="Times New Roman" w:hAnsi="Segoe UI Symbol" w:cs="Times New Roman"/>
                <w:sz w:val="20"/>
                <w:szCs w:val="20"/>
              </w:rPr>
              <w:t xml:space="preserve">choosing </w:t>
            </w:r>
            <w:r w:rsidR="00F6561D">
              <w:rPr>
                <w:rFonts w:ascii="Segoe UI Symbol" w:eastAsia="Times New Roman" w:hAnsi="Segoe UI Symbol" w:cs="Times New Roman"/>
                <w:sz w:val="20"/>
                <w:szCs w:val="20"/>
              </w:rPr>
              <w:t>general practice as a career</w:t>
            </w:r>
            <w:r w:rsidR="001F3C71">
              <w:rPr>
                <w:rFonts w:ascii="Segoe UI Symbol" w:eastAsia="Times New Roman" w:hAnsi="Segoe UI Symbol" w:cs="Times New Roman"/>
                <w:sz w:val="20"/>
                <w:szCs w:val="20"/>
              </w:rPr>
              <w:t>,</w:t>
            </w:r>
            <w:r w:rsidR="00463DB2">
              <w:t xml:space="preserve"> </w:t>
            </w:r>
            <w:r w:rsidR="00463DB2" w:rsidRPr="00463DB2">
              <w:rPr>
                <w:rFonts w:ascii="Segoe UI Symbol" w:eastAsia="Times New Roman" w:hAnsi="Segoe UI Symbol" w:cs="Times New Roman"/>
                <w:sz w:val="20"/>
                <w:szCs w:val="20"/>
              </w:rPr>
              <w:t>contribut</w:t>
            </w:r>
            <w:r w:rsidR="00510453">
              <w:rPr>
                <w:rFonts w:ascii="Segoe UI Symbol" w:eastAsia="Times New Roman" w:hAnsi="Segoe UI Symbol" w:cs="Times New Roman"/>
                <w:sz w:val="20"/>
                <w:szCs w:val="20"/>
              </w:rPr>
              <w:t>ing</w:t>
            </w:r>
            <w:r w:rsidR="00463DB2" w:rsidRPr="00463DB2">
              <w:rPr>
                <w:rFonts w:ascii="Segoe UI Symbol" w:eastAsia="Times New Roman" w:hAnsi="Segoe UI Symbol" w:cs="Times New Roman"/>
                <w:sz w:val="20"/>
                <w:szCs w:val="20"/>
              </w:rPr>
              <w:t xml:space="preserve"> to improving the maldistribution of the GP workforce</w:t>
            </w:r>
            <w:r w:rsidR="009A7548">
              <w:rPr>
                <w:rFonts w:ascii="Segoe UI Symbol" w:eastAsia="Times New Roman" w:hAnsi="Segoe UI Symbol" w:cs="Times New Roman"/>
                <w:sz w:val="20"/>
                <w:szCs w:val="20"/>
              </w:rPr>
              <w:t xml:space="preserve"> and </w:t>
            </w:r>
            <w:r w:rsidR="001F3C71">
              <w:rPr>
                <w:rFonts w:ascii="Segoe UI Symbol" w:eastAsia="Times New Roman" w:hAnsi="Segoe UI Symbol" w:cs="Times New Roman"/>
                <w:sz w:val="20"/>
                <w:szCs w:val="20"/>
              </w:rPr>
              <w:t>i</w:t>
            </w:r>
            <w:r w:rsidR="001F3C71" w:rsidRPr="001F3C71">
              <w:rPr>
                <w:rFonts w:ascii="Segoe UI Symbol" w:eastAsia="Times New Roman" w:hAnsi="Segoe UI Symbol" w:cs="Times New Roman"/>
                <w:sz w:val="20"/>
                <w:szCs w:val="20"/>
              </w:rPr>
              <w:t>ncreas</w:t>
            </w:r>
            <w:r w:rsidR="00D534B2">
              <w:rPr>
                <w:rFonts w:ascii="Segoe UI Symbol" w:eastAsia="Times New Roman" w:hAnsi="Segoe UI Symbol" w:cs="Times New Roman"/>
                <w:sz w:val="20"/>
                <w:szCs w:val="20"/>
              </w:rPr>
              <w:t>ing</w:t>
            </w:r>
            <w:r w:rsidR="001F3C71" w:rsidRPr="001F3C71">
              <w:rPr>
                <w:rFonts w:ascii="Segoe UI Symbol" w:eastAsia="Times New Roman" w:hAnsi="Segoe UI Symbol" w:cs="Times New Roman"/>
                <w:sz w:val="20"/>
                <w:szCs w:val="20"/>
              </w:rPr>
              <w:t xml:space="preserve"> the ‘home grown’ GP workforce</w:t>
            </w:r>
            <w:r w:rsidR="009A7548">
              <w:rPr>
                <w:rFonts w:ascii="Segoe UI Symbol" w:eastAsia="Times New Roman" w:hAnsi="Segoe UI Symbol" w:cs="Times New Roman"/>
                <w:sz w:val="20"/>
                <w:szCs w:val="20"/>
              </w:rPr>
              <w:t xml:space="preserve">, </w:t>
            </w:r>
            <w:r w:rsidR="00AF1B5F">
              <w:rPr>
                <w:rFonts w:ascii="Segoe UI Symbol" w:eastAsia="Times New Roman" w:hAnsi="Segoe UI Symbol" w:cs="Times New Roman"/>
                <w:sz w:val="20"/>
                <w:szCs w:val="20"/>
              </w:rPr>
              <w:t>which will</w:t>
            </w:r>
            <w:r w:rsidR="001F3C71">
              <w:rPr>
                <w:rFonts w:ascii="Segoe UI Symbol" w:eastAsia="Times New Roman" w:hAnsi="Segoe UI Symbol" w:cs="Times New Roman"/>
                <w:sz w:val="20"/>
                <w:szCs w:val="20"/>
              </w:rPr>
              <w:t xml:space="preserve"> </w:t>
            </w:r>
            <w:r w:rsidR="00330C1C" w:rsidRPr="00330C1C">
              <w:rPr>
                <w:rFonts w:ascii="Segoe UI Symbol" w:eastAsia="Times New Roman" w:hAnsi="Segoe UI Symbol" w:cs="Times New Roman"/>
                <w:sz w:val="20"/>
                <w:szCs w:val="20"/>
              </w:rPr>
              <w:t>reduce the gap in unmet demand and increase population access to quality, safe primary care services.</w:t>
            </w:r>
          </w:p>
        </w:tc>
      </w:tr>
      <w:tr w:rsidR="006568F1" w:rsidRPr="00530857" w14:paraId="7A5681E1" w14:textId="3CD93048" w:rsidTr="006568F1">
        <w:tc>
          <w:tcPr>
            <w:tcW w:w="921" w:type="pct"/>
            <w:vMerge/>
            <w:tcBorders>
              <w:top w:val="nil"/>
              <w:left w:val="nil"/>
              <w:bottom w:val="nil"/>
              <w:right w:val="nil"/>
            </w:tcBorders>
          </w:tcPr>
          <w:p w14:paraId="1ADC11E2" w14:textId="77777777" w:rsidR="006568F1" w:rsidRPr="00530857" w:rsidRDefault="006568F1" w:rsidP="0015173B">
            <w:pPr>
              <w:spacing w:line="259" w:lineRule="auto"/>
              <w:rPr>
                <w:b/>
                <w:sz w:val="20"/>
                <w:szCs w:val="20"/>
              </w:rPr>
            </w:pPr>
          </w:p>
        </w:tc>
        <w:tc>
          <w:tcPr>
            <w:tcW w:w="954" w:type="pct"/>
            <w:vMerge/>
            <w:tcBorders>
              <w:left w:val="nil"/>
              <w:right w:val="nil"/>
            </w:tcBorders>
          </w:tcPr>
          <w:p w14:paraId="07A6D1EA" w14:textId="2DD13C49" w:rsidR="006568F1" w:rsidRPr="00530857" w:rsidRDefault="006568F1" w:rsidP="00A475F1">
            <w:pPr>
              <w:spacing w:line="259" w:lineRule="auto"/>
              <w:rPr>
                <w:sz w:val="20"/>
                <w:szCs w:val="20"/>
              </w:rPr>
            </w:pPr>
          </w:p>
        </w:tc>
        <w:tc>
          <w:tcPr>
            <w:tcW w:w="1198" w:type="pct"/>
            <w:vMerge/>
            <w:tcBorders>
              <w:left w:val="nil"/>
              <w:right w:val="nil"/>
            </w:tcBorders>
          </w:tcPr>
          <w:p w14:paraId="25CFA413" w14:textId="5BE6D3F0" w:rsidR="006568F1" w:rsidRPr="00530857" w:rsidRDefault="006568F1" w:rsidP="00BA3DAF">
            <w:pPr>
              <w:pStyle w:val="ListParagraph"/>
              <w:numPr>
                <w:ilvl w:val="0"/>
                <w:numId w:val="68"/>
              </w:numPr>
              <w:spacing w:line="259" w:lineRule="auto"/>
              <w:ind w:left="519"/>
              <w:rPr>
                <w:sz w:val="20"/>
                <w:szCs w:val="20"/>
              </w:rPr>
            </w:pPr>
          </w:p>
        </w:tc>
        <w:tc>
          <w:tcPr>
            <w:tcW w:w="963" w:type="pct"/>
            <w:tcBorders>
              <w:top w:val="nil"/>
              <w:left w:val="nil"/>
              <w:bottom w:val="nil"/>
              <w:right w:val="nil"/>
            </w:tcBorders>
          </w:tcPr>
          <w:p w14:paraId="183768CF" w14:textId="6D0F19C6" w:rsidR="006568F1" w:rsidRPr="00530857" w:rsidRDefault="006568F1" w:rsidP="001E4979">
            <w:pPr>
              <w:spacing w:line="259" w:lineRule="auto"/>
              <w:rPr>
                <w:sz w:val="20"/>
                <w:szCs w:val="20"/>
              </w:rPr>
            </w:pPr>
          </w:p>
        </w:tc>
        <w:tc>
          <w:tcPr>
            <w:tcW w:w="963" w:type="pct"/>
            <w:tcBorders>
              <w:top w:val="nil"/>
              <w:left w:val="nil"/>
              <w:bottom w:val="nil"/>
              <w:right w:val="nil"/>
            </w:tcBorders>
          </w:tcPr>
          <w:p w14:paraId="731E21C7" w14:textId="77777777" w:rsidR="006568F1" w:rsidRPr="00530857" w:rsidRDefault="006568F1" w:rsidP="001E4979">
            <w:pPr>
              <w:spacing w:line="259" w:lineRule="auto"/>
              <w:rPr>
                <w:sz w:val="20"/>
                <w:szCs w:val="20"/>
              </w:rPr>
            </w:pPr>
          </w:p>
        </w:tc>
      </w:tr>
      <w:tr w:rsidR="006568F1" w:rsidRPr="00530857" w14:paraId="0F459564" w14:textId="636F3CA1" w:rsidTr="006B7BAE">
        <w:tc>
          <w:tcPr>
            <w:tcW w:w="921" w:type="pct"/>
            <w:vMerge/>
            <w:tcBorders>
              <w:top w:val="nil"/>
              <w:left w:val="nil"/>
              <w:bottom w:val="single" w:sz="4" w:space="0" w:color="auto"/>
              <w:right w:val="nil"/>
            </w:tcBorders>
          </w:tcPr>
          <w:p w14:paraId="63C18C8C" w14:textId="77777777" w:rsidR="006568F1" w:rsidRPr="00530857" w:rsidRDefault="006568F1" w:rsidP="0015173B">
            <w:pPr>
              <w:spacing w:line="259" w:lineRule="auto"/>
              <w:rPr>
                <w:b/>
                <w:sz w:val="20"/>
                <w:szCs w:val="20"/>
              </w:rPr>
            </w:pPr>
          </w:p>
        </w:tc>
        <w:tc>
          <w:tcPr>
            <w:tcW w:w="954" w:type="pct"/>
            <w:vMerge/>
            <w:tcBorders>
              <w:left w:val="nil"/>
              <w:bottom w:val="single" w:sz="4" w:space="0" w:color="auto"/>
              <w:right w:val="nil"/>
            </w:tcBorders>
          </w:tcPr>
          <w:p w14:paraId="1339C1C9" w14:textId="1B0E4C0B" w:rsidR="006568F1" w:rsidRPr="00530857" w:rsidRDefault="006568F1" w:rsidP="001E4979">
            <w:pPr>
              <w:spacing w:line="259" w:lineRule="auto"/>
              <w:rPr>
                <w:sz w:val="20"/>
                <w:szCs w:val="20"/>
              </w:rPr>
            </w:pPr>
          </w:p>
        </w:tc>
        <w:tc>
          <w:tcPr>
            <w:tcW w:w="1198" w:type="pct"/>
            <w:vMerge/>
            <w:tcBorders>
              <w:left w:val="nil"/>
              <w:bottom w:val="single" w:sz="4" w:space="0" w:color="auto"/>
              <w:right w:val="nil"/>
            </w:tcBorders>
          </w:tcPr>
          <w:p w14:paraId="29CBF737" w14:textId="65C7797B" w:rsidR="006568F1" w:rsidRPr="00530857" w:rsidRDefault="006568F1" w:rsidP="00BA3DAF">
            <w:pPr>
              <w:pStyle w:val="ListParagraph"/>
              <w:numPr>
                <w:ilvl w:val="0"/>
                <w:numId w:val="68"/>
              </w:numPr>
              <w:spacing w:line="259" w:lineRule="auto"/>
              <w:ind w:left="519"/>
              <w:rPr>
                <w:sz w:val="20"/>
                <w:szCs w:val="20"/>
              </w:rPr>
            </w:pPr>
          </w:p>
        </w:tc>
        <w:tc>
          <w:tcPr>
            <w:tcW w:w="963" w:type="pct"/>
            <w:tcBorders>
              <w:top w:val="nil"/>
              <w:left w:val="nil"/>
              <w:bottom w:val="single" w:sz="4" w:space="0" w:color="auto"/>
              <w:right w:val="nil"/>
            </w:tcBorders>
          </w:tcPr>
          <w:p w14:paraId="3FD9F554" w14:textId="622C89EC" w:rsidR="006568F1" w:rsidRPr="00530857" w:rsidRDefault="006568F1" w:rsidP="00FD30CD">
            <w:pPr>
              <w:pStyle w:val="ListParagraph"/>
              <w:spacing w:line="259" w:lineRule="auto"/>
              <w:ind w:left="421"/>
              <w:rPr>
                <w:sz w:val="20"/>
                <w:szCs w:val="20"/>
              </w:rPr>
            </w:pPr>
          </w:p>
        </w:tc>
        <w:tc>
          <w:tcPr>
            <w:tcW w:w="963" w:type="pct"/>
            <w:tcBorders>
              <w:top w:val="nil"/>
              <w:left w:val="nil"/>
              <w:bottom w:val="single" w:sz="4" w:space="0" w:color="auto"/>
              <w:right w:val="nil"/>
            </w:tcBorders>
          </w:tcPr>
          <w:p w14:paraId="3D75DA8F" w14:textId="77777777" w:rsidR="006568F1" w:rsidRPr="00530857" w:rsidRDefault="006568F1" w:rsidP="00FD30CD">
            <w:pPr>
              <w:pStyle w:val="ListParagraph"/>
              <w:spacing w:line="259" w:lineRule="auto"/>
              <w:ind w:left="421"/>
              <w:rPr>
                <w:sz w:val="20"/>
                <w:szCs w:val="20"/>
              </w:rPr>
            </w:pPr>
          </w:p>
        </w:tc>
      </w:tr>
      <w:tr w:rsidR="006568F1" w:rsidRPr="00530857" w14:paraId="1F68A659" w14:textId="6E24520F" w:rsidTr="006B7BAE">
        <w:trPr>
          <w:cantSplit/>
          <w:trHeight w:val="3808"/>
        </w:trPr>
        <w:tc>
          <w:tcPr>
            <w:tcW w:w="921" w:type="pct"/>
            <w:tcBorders>
              <w:left w:val="nil"/>
              <w:bottom w:val="single" w:sz="4" w:space="0" w:color="auto"/>
              <w:right w:val="nil"/>
            </w:tcBorders>
          </w:tcPr>
          <w:p w14:paraId="57AEF0F2" w14:textId="3E83CF85" w:rsidR="006568F1" w:rsidRPr="00530857" w:rsidRDefault="006568F1" w:rsidP="00BA3DAF">
            <w:pPr>
              <w:pStyle w:val="ListParagraph"/>
              <w:numPr>
                <w:ilvl w:val="0"/>
                <w:numId w:val="71"/>
              </w:numPr>
              <w:spacing w:line="259" w:lineRule="auto"/>
              <w:ind w:left="317"/>
              <w:rPr>
                <w:sz w:val="20"/>
                <w:szCs w:val="20"/>
              </w:rPr>
            </w:pPr>
            <w:r w:rsidRPr="00530857">
              <w:rPr>
                <w:sz w:val="20"/>
                <w:szCs w:val="20"/>
              </w:rPr>
              <w:t>Is Government investment in GP training increasing the ‘home grown’ GP workforce?</w:t>
            </w:r>
          </w:p>
          <w:p w14:paraId="6D5E4C8D" w14:textId="77777777" w:rsidR="006568F1" w:rsidRPr="00530857" w:rsidRDefault="006568F1" w:rsidP="00BA3DAF">
            <w:pPr>
              <w:pStyle w:val="ListParagraph"/>
              <w:spacing w:line="259" w:lineRule="auto"/>
              <w:ind w:left="317"/>
              <w:rPr>
                <w:sz w:val="20"/>
                <w:szCs w:val="20"/>
              </w:rPr>
            </w:pPr>
          </w:p>
        </w:tc>
        <w:tc>
          <w:tcPr>
            <w:tcW w:w="954" w:type="pct"/>
            <w:tcBorders>
              <w:left w:val="nil"/>
              <w:bottom w:val="single" w:sz="4" w:space="0" w:color="auto"/>
              <w:right w:val="nil"/>
            </w:tcBorders>
          </w:tcPr>
          <w:p w14:paraId="1B573508" w14:textId="77777777" w:rsidR="006568F1" w:rsidRPr="00530857" w:rsidRDefault="006568F1" w:rsidP="009024B4">
            <w:pPr>
              <w:pStyle w:val="ListParagraph"/>
              <w:numPr>
                <w:ilvl w:val="0"/>
                <w:numId w:val="71"/>
              </w:numPr>
              <w:spacing w:line="259" w:lineRule="auto"/>
              <w:ind w:left="317"/>
              <w:rPr>
                <w:sz w:val="20"/>
                <w:szCs w:val="20"/>
              </w:rPr>
            </w:pPr>
            <w:bookmarkStart w:id="31" w:name="_Toc181188145"/>
            <w:bookmarkStart w:id="32" w:name="_Toc181266015"/>
            <w:r w:rsidRPr="00530857">
              <w:rPr>
                <w:sz w:val="20"/>
                <w:szCs w:val="20"/>
              </w:rPr>
              <w:t>What are the numbers and percentages of primary care prevocational rotations undertaken per year?</w:t>
            </w:r>
          </w:p>
          <w:p w14:paraId="45A28BEC" w14:textId="7131A183" w:rsidR="006568F1" w:rsidRPr="00530857" w:rsidRDefault="006568F1" w:rsidP="00BA3DAF">
            <w:pPr>
              <w:pStyle w:val="ListParagraph"/>
              <w:numPr>
                <w:ilvl w:val="0"/>
                <w:numId w:val="71"/>
              </w:numPr>
              <w:spacing w:line="259" w:lineRule="auto"/>
              <w:ind w:left="317"/>
              <w:rPr>
                <w:sz w:val="20"/>
                <w:szCs w:val="20"/>
              </w:rPr>
            </w:pPr>
            <w:r w:rsidRPr="00530857">
              <w:rPr>
                <w:sz w:val="20"/>
                <w:szCs w:val="20"/>
              </w:rPr>
              <w:t>What are the numbers of junior doctors interested in general practice as a career?</w:t>
            </w:r>
            <w:bookmarkEnd w:id="31"/>
            <w:bookmarkEnd w:id="32"/>
          </w:p>
          <w:p w14:paraId="52A808D6" w14:textId="77777777" w:rsidR="006568F1" w:rsidRPr="00530857" w:rsidRDefault="006568F1" w:rsidP="001475B2">
            <w:pPr>
              <w:pStyle w:val="ListParagraph"/>
              <w:numPr>
                <w:ilvl w:val="0"/>
                <w:numId w:val="71"/>
              </w:numPr>
              <w:spacing w:line="259" w:lineRule="auto"/>
              <w:ind w:left="317"/>
              <w:rPr>
                <w:sz w:val="20"/>
                <w:szCs w:val="20"/>
              </w:rPr>
            </w:pPr>
            <w:r w:rsidRPr="00530857">
              <w:rPr>
                <w:sz w:val="20"/>
                <w:szCs w:val="20"/>
              </w:rPr>
              <w:t>What are the numbers of medical students commencing in primary care CSPs per year?</w:t>
            </w:r>
          </w:p>
          <w:p w14:paraId="55ABB8DA" w14:textId="56A9CCF1" w:rsidR="006568F1" w:rsidRPr="00570DB5" w:rsidRDefault="006568F1" w:rsidP="009831CD">
            <w:pPr>
              <w:pStyle w:val="ListParagraph"/>
              <w:numPr>
                <w:ilvl w:val="0"/>
                <w:numId w:val="71"/>
              </w:numPr>
              <w:spacing w:line="259" w:lineRule="auto"/>
              <w:ind w:left="317"/>
            </w:pPr>
            <w:r w:rsidRPr="00530857">
              <w:rPr>
                <w:sz w:val="20"/>
                <w:szCs w:val="20"/>
              </w:rPr>
              <w:t>What are the numbers of First Nations medical students commencing in primary care CSPs per year?</w:t>
            </w:r>
          </w:p>
        </w:tc>
        <w:tc>
          <w:tcPr>
            <w:tcW w:w="1198" w:type="pct"/>
            <w:tcBorders>
              <w:left w:val="nil"/>
              <w:bottom w:val="single" w:sz="4" w:space="0" w:color="auto"/>
              <w:right w:val="nil"/>
            </w:tcBorders>
          </w:tcPr>
          <w:p w14:paraId="04008EA8" w14:textId="574E94F9" w:rsidR="006568F1" w:rsidRPr="00530857" w:rsidRDefault="006568F1" w:rsidP="00E20101">
            <w:pPr>
              <w:pStyle w:val="ListParagraph"/>
              <w:numPr>
                <w:ilvl w:val="0"/>
                <w:numId w:val="71"/>
              </w:numPr>
              <w:spacing w:line="259" w:lineRule="auto"/>
              <w:rPr>
                <w:sz w:val="20"/>
                <w:szCs w:val="20"/>
              </w:rPr>
            </w:pPr>
            <w:r w:rsidRPr="00530857">
              <w:rPr>
                <w:sz w:val="20"/>
                <w:szCs w:val="20"/>
              </w:rPr>
              <w:t>Number of fellowed GPs who undertook a prevocational primary care placement.</w:t>
            </w:r>
          </w:p>
          <w:p w14:paraId="663B1372" w14:textId="73BFE8CB" w:rsidR="006568F1" w:rsidRPr="00530857" w:rsidRDefault="006568F1" w:rsidP="00E20101">
            <w:pPr>
              <w:pStyle w:val="ListParagraph"/>
              <w:numPr>
                <w:ilvl w:val="0"/>
                <w:numId w:val="71"/>
              </w:numPr>
              <w:spacing w:line="259" w:lineRule="auto"/>
              <w:rPr>
                <w:sz w:val="20"/>
                <w:szCs w:val="20"/>
              </w:rPr>
            </w:pPr>
            <w:r w:rsidRPr="00530857">
              <w:rPr>
                <w:sz w:val="20"/>
                <w:szCs w:val="20"/>
              </w:rPr>
              <w:t>Retention of prevocational trainees in regional, rural and remote areas.</w:t>
            </w:r>
          </w:p>
          <w:p w14:paraId="2405F081" w14:textId="77777777" w:rsidR="006568F1" w:rsidRPr="00530857" w:rsidRDefault="006568F1" w:rsidP="00E20101">
            <w:pPr>
              <w:pStyle w:val="ListParagraph"/>
              <w:numPr>
                <w:ilvl w:val="0"/>
                <w:numId w:val="71"/>
              </w:numPr>
              <w:spacing w:line="259" w:lineRule="auto"/>
              <w:rPr>
                <w:sz w:val="20"/>
                <w:szCs w:val="20"/>
              </w:rPr>
            </w:pPr>
            <w:r w:rsidRPr="00530857">
              <w:rPr>
                <w:sz w:val="20"/>
                <w:szCs w:val="20"/>
              </w:rPr>
              <w:t>Number of medical graduates preferencing GP specialty for future practice.</w:t>
            </w:r>
          </w:p>
          <w:p w14:paraId="664FC329" w14:textId="72063267" w:rsidR="006568F1" w:rsidRPr="00530857" w:rsidRDefault="006568F1" w:rsidP="00E20101">
            <w:pPr>
              <w:pStyle w:val="ListParagraph"/>
              <w:numPr>
                <w:ilvl w:val="0"/>
                <w:numId w:val="71"/>
              </w:numPr>
              <w:rPr>
                <w:sz w:val="20"/>
                <w:szCs w:val="20"/>
              </w:rPr>
            </w:pPr>
            <w:r w:rsidRPr="00530857">
              <w:rPr>
                <w:sz w:val="20"/>
                <w:szCs w:val="20"/>
              </w:rPr>
              <w:t>Number of new junior doctors undertaking a prevocational rotation in primary care by training year.</w:t>
            </w:r>
          </w:p>
          <w:p w14:paraId="08ADB65A" w14:textId="3CF7AE5B" w:rsidR="006568F1" w:rsidRPr="00530857" w:rsidRDefault="006568F1" w:rsidP="00A96EBF">
            <w:pPr>
              <w:pStyle w:val="ListParagraph"/>
              <w:numPr>
                <w:ilvl w:val="0"/>
                <w:numId w:val="71"/>
              </w:numPr>
              <w:rPr>
                <w:sz w:val="20"/>
                <w:szCs w:val="20"/>
              </w:rPr>
            </w:pPr>
            <w:r w:rsidRPr="00530857">
              <w:rPr>
                <w:sz w:val="20"/>
                <w:szCs w:val="20"/>
              </w:rPr>
              <w:t>Number of primary care CSPs taken up per year.</w:t>
            </w:r>
          </w:p>
          <w:p w14:paraId="37DF784F" w14:textId="75C299B4" w:rsidR="006568F1" w:rsidRPr="00530857" w:rsidRDefault="006568F1" w:rsidP="001475B2">
            <w:pPr>
              <w:pStyle w:val="ListParagraph"/>
              <w:numPr>
                <w:ilvl w:val="0"/>
                <w:numId w:val="71"/>
              </w:numPr>
              <w:spacing w:line="259" w:lineRule="auto"/>
              <w:ind w:left="714" w:hanging="357"/>
              <w:contextualSpacing w:val="0"/>
              <w:rPr>
                <w:sz w:val="20"/>
                <w:szCs w:val="20"/>
              </w:rPr>
            </w:pPr>
            <w:r w:rsidRPr="00530857">
              <w:rPr>
                <w:sz w:val="20"/>
                <w:szCs w:val="20"/>
              </w:rPr>
              <w:t>Number of primary care CSPs taken up by First Nations students per year.</w:t>
            </w:r>
          </w:p>
        </w:tc>
        <w:tc>
          <w:tcPr>
            <w:tcW w:w="963" w:type="pct"/>
            <w:tcBorders>
              <w:left w:val="nil"/>
              <w:bottom w:val="single" w:sz="4" w:space="0" w:color="auto"/>
              <w:right w:val="nil"/>
            </w:tcBorders>
          </w:tcPr>
          <w:p w14:paraId="6F49374A" w14:textId="7828E93C" w:rsidR="006568F1" w:rsidRPr="00530857" w:rsidRDefault="006568F1" w:rsidP="00C90A28">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data reporting</w:t>
            </w:r>
          </w:p>
          <w:p w14:paraId="5A10A60E" w14:textId="1C3B9DA5" w:rsidR="006568F1" w:rsidRPr="00530857" w:rsidRDefault="006568F1" w:rsidP="001475B2">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MSOD National Data Reports</w:t>
            </w:r>
          </w:p>
          <w:p w14:paraId="7EB9CE23" w14:textId="24EAAD8C" w:rsidR="006568F1" w:rsidRPr="00530857" w:rsidRDefault="006568F1" w:rsidP="003E226E">
            <w:pPr>
              <w:pStyle w:val="ListParagraph"/>
              <w:numPr>
                <w:ilvl w:val="0"/>
                <w:numId w:val="71"/>
              </w:numPr>
              <w:spacing w:line="259" w:lineRule="auto"/>
              <w:ind w:left="509"/>
              <w:rPr>
                <w:sz w:val="20"/>
                <w:szCs w:val="20"/>
              </w:rPr>
            </w:pPr>
            <w:r w:rsidRPr="00530857">
              <w:rPr>
                <w:rFonts w:ascii="Segoe UI Symbol" w:eastAsia="Times New Roman" w:hAnsi="Segoe UI Symbol" w:cs="Times New Roman"/>
                <w:sz w:val="20"/>
                <w:szCs w:val="20"/>
              </w:rPr>
              <w:t>Australian Primary Care Prevocational Program performance reports</w:t>
            </w:r>
          </w:p>
        </w:tc>
        <w:tc>
          <w:tcPr>
            <w:tcW w:w="963" w:type="pct"/>
            <w:tcBorders>
              <w:left w:val="nil"/>
              <w:bottom w:val="single" w:sz="4" w:space="0" w:color="auto"/>
              <w:right w:val="nil"/>
            </w:tcBorders>
          </w:tcPr>
          <w:p w14:paraId="026D0ADB" w14:textId="1546BC43" w:rsidR="006568F1" w:rsidRPr="002B4A42" w:rsidRDefault="003E55A6" w:rsidP="00C90A28">
            <w:pPr>
              <w:pStyle w:val="ListParagraph"/>
              <w:numPr>
                <w:ilvl w:val="0"/>
                <w:numId w:val="71"/>
              </w:numPr>
              <w:spacing w:line="259" w:lineRule="auto"/>
              <w:ind w:left="509"/>
              <w:rPr>
                <w:rFonts w:ascii="Segoe UI Symbol" w:eastAsia="Times New Roman" w:hAnsi="Segoe UI Symbol" w:cs="Times New Roman"/>
                <w:sz w:val="20"/>
                <w:szCs w:val="20"/>
              </w:rPr>
            </w:pPr>
            <w:r w:rsidRPr="002B4A42">
              <w:rPr>
                <w:rFonts w:ascii="Segoe UI Symbol" w:eastAsia="Times New Roman" w:hAnsi="Segoe UI Symbol" w:cs="Times New Roman"/>
                <w:sz w:val="20"/>
                <w:szCs w:val="20"/>
              </w:rPr>
              <w:t xml:space="preserve">Government investment in </w:t>
            </w:r>
            <w:r w:rsidR="00821405" w:rsidRPr="002B4A42">
              <w:rPr>
                <w:rFonts w:ascii="Segoe UI Symbol" w:eastAsia="Times New Roman" w:hAnsi="Segoe UI Symbol" w:cs="Times New Roman"/>
                <w:sz w:val="20"/>
                <w:szCs w:val="20"/>
              </w:rPr>
              <w:t>increasing the ‘home grown’ GP workforce</w:t>
            </w:r>
            <w:r w:rsidR="00E328F9" w:rsidRPr="002B4A42">
              <w:rPr>
                <w:rFonts w:ascii="Segoe UI Symbol" w:eastAsia="Times New Roman" w:hAnsi="Segoe UI Symbol" w:cs="Times New Roman"/>
                <w:sz w:val="20"/>
                <w:szCs w:val="20"/>
              </w:rPr>
              <w:t xml:space="preserve"> </w:t>
            </w:r>
            <w:r w:rsidR="00A550F3" w:rsidRPr="002B4A42">
              <w:rPr>
                <w:rFonts w:ascii="Segoe UI Symbol" w:eastAsia="Times New Roman" w:hAnsi="Segoe UI Symbol" w:cs="Times New Roman"/>
                <w:sz w:val="20"/>
                <w:szCs w:val="20"/>
              </w:rPr>
              <w:t xml:space="preserve">will </w:t>
            </w:r>
            <w:r w:rsidR="00C32CDA" w:rsidRPr="002B4A42">
              <w:rPr>
                <w:rFonts w:ascii="Segoe UI Symbol" w:eastAsia="Times New Roman" w:hAnsi="Segoe UI Symbol" w:cs="Times New Roman"/>
                <w:sz w:val="20"/>
                <w:szCs w:val="20"/>
              </w:rPr>
              <w:t xml:space="preserve">see more junior doctors choosing general practice as a career and </w:t>
            </w:r>
            <w:r w:rsidR="00A550F3" w:rsidRPr="002B4A42">
              <w:rPr>
                <w:rFonts w:ascii="Segoe UI Symbol" w:eastAsia="Times New Roman" w:hAnsi="Segoe UI Symbol" w:cs="Times New Roman"/>
                <w:sz w:val="20"/>
                <w:szCs w:val="20"/>
              </w:rPr>
              <w:t xml:space="preserve">contribute to </w:t>
            </w:r>
            <w:r w:rsidR="00B67811" w:rsidRPr="002B4A42">
              <w:rPr>
                <w:rFonts w:ascii="Segoe UI Symbol" w:eastAsia="Times New Roman" w:hAnsi="Segoe UI Symbol" w:cs="Times New Roman"/>
                <w:sz w:val="20"/>
                <w:szCs w:val="20"/>
              </w:rPr>
              <w:t>improv</w:t>
            </w:r>
            <w:r w:rsidR="00C24813" w:rsidRPr="002B4A42">
              <w:rPr>
                <w:rFonts w:ascii="Segoe UI Symbol" w:eastAsia="Times New Roman" w:hAnsi="Segoe UI Symbol" w:cs="Times New Roman"/>
                <w:sz w:val="20"/>
                <w:szCs w:val="20"/>
              </w:rPr>
              <w:t xml:space="preserve">ing </w:t>
            </w:r>
            <w:r w:rsidR="00D71DA8" w:rsidRPr="002B4A42">
              <w:rPr>
                <w:rFonts w:ascii="Segoe UI Symbol" w:eastAsia="Times New Roman" w:hAnsi="Segoe UI Symbol" w:cs="Times New Roman"/>
                <w:sz w:val="20"/>
                <w:szCs w:val="20"/>
              </w:rPr>
              <w:t>the</w:t>
            </w:r>
            <w:r w:rsidR="00C24813" w:rsidRPr="002B4A42">
              <w:rPr>
                <w:rFonts w:ascii="Segoe UI Symbol" w:eastAsia="Times New Roman" w:hAnsi="Segoe UI Symbol" w:cs="Times New Roman"/>
                <w:sz w:val="20"/>
                <w:szCs w:val="20"/>
              </w:rPr>
              <w:t xml:space="preserve"> maldistribution</w:t>
            </w:r>
            <w:r w:rsidR="00D71DA8" w:rsidRPr="00262F3D">
              <w:rPr>
                <w:sz w:val="20"/>
                <w:szCs w:val="20"/>
              </w:rPr>
              <w:t xml:space="preserve"> of the </w:t>
            </w:r>
            <w:r w:rsidR="00D71DA8" w:rsidRPr="002B4A42">
              <w:rPr>
                <w:rFonts w:ascii="Segoe UI Symbol" w:eastAsia="Times New Roman" w:hAnsi="Segoe UI Symbol" w:cs="Times New Roman"/>
                <w:sz w:val="20"/>
                <w:szCs w:val="20"/>
              </w:rPr>
              <w:t>GP workforce,</w:t>
            </w:r>
            <w:r w:rsidR="002B4A42" w:rsidRPr="00262F3D">
              <w:rPr>
                <w:sz w:val="20"/>
                <w:szCs w:val="20"/>
              </w:rPr>
              <w:t xml:space="preserve"> which will </w:t>
            </w:r>
            <w:r w:rsidR="00D71DA8" w:rsidRPr="002B4A42">
              <w:rPr>
                <w:rFonts w:ascii="Segoe UI Symbol" w:eastAsia="Times New Roman" w:hAnsi="Segoe UI Symbol" w:cs="Times New Roman"/>
                <w:sz w:val="20"/>
                <w:szCs w:val="20"/>
              </w:rPr>
              <w:t>r</w:t>
            </w:r>
            <w:r w:rsidR="00C24813" w:rsidRPr="002B4A42">
              <w:rPr>
                <w:rFonts w:ascii="Segoe UI Symbol" w:eastAsia="Times New Roman" w:hAnsi="Segoe UI Symbol" w:cs="Times New Roman"/>
                <w:sz w:val="20"/>
                <w:szCs w:val="20"/>
              </w:rPr>
              <w:t xml:space="preserve">educe </w:t>
            </w:r>
            <w:r w:rsidR="00871470" w:rsidRPr="002B4A42">
              <w:rPr>
                <w:rFonts w:ascii="Segoe UI Symbol" w:eastAsia="Times New Roman" w:hAnsi="Segoe UI Symbol" w:cs="Times New Roman"/>
                <w:sz w:val="20"/>
                <w:szCs w:val="20"/>
              </w:rPr>
              <w:t>the gap in unmet demand</w:t>
            </w:r>
            <w:r w:rsidR="009F0E03" w:rsidRPr="002B4A42">
              <w:rPr>
                <w:rFonts w:ascii="Segoe UI Symbol" w:eastAsia="Times New Roman" w:hAnsi="Segoe UI Symbol" w:cs="Times New Roman"/>
                <w:sz w:val="20"/>
                <w:szCs w:val="20"/>
              </w:rPr>
              <w:t xml:space="preserve"> </w:t>
            </w:r>
            <w:r w:rsidR="00055E6B" w:rsidRPr="002B4A42">
              <w:rPr>
                <w:rFonts w:ascii="Segoe UI Symbol" w:eastAsia="Times New Roman" w:hAnsi="Segoe UI Symbol" w:cs="Times New Roman"/>
                <w:sz w:val="20"/>
                <w:szCs w:val="20"/>
              </w:rPr>
              <w:t>and</w:t>
            </w:r>
            <w:r w:rsidR="00055E6B" w:rsidRPr="00262F3D">
              <w:rPr>
                <w:sz w:val="20"/>
                <w:szCs w:val="20"/>
              </w:rPr>
              <w:t xml:space="preserve"> </w:t>
            </w:r>
            <w:r w:rsidR="00055E6B" w:rsidRPr="002B4A42">
              <w:rPr>
                <w:rFonts w:ascii="Segoe UI Symbol" w:eastAsia="Times New Roman" w:hAnsi="Segoe UI Symbol" w:cs="Times New Roman"/>
                <w:sz w:val="20"/>
                <w:szCs w:val="20"/>
              </w:rPr>
              <w:t>increase population access to quality, safe primary care services.</w:t>
            </w:r>
          </w:p>
        </w:tc>
      </w:tr>
      <w:tr w:rsidR="006568F1" w:rsidRPr="00530857" w14:paraId="0AC1B502" w14:textId="7D8967FF" w:rsidTr="006B7BAE">
        <w:trPr>
          <w:trHeight w:val="3789"/>
        </w:trPr>
        <w:tc>
          <w:tcPr>
            <w:tcW w:w="921" w:type="pct"/>
            <w:tcBorders>
              <w:top w:val="single" w:sz="4" w:space="0" w:color="auto"/>
              <w:left w:val="nil"/>
              <w:bottom w:val="single" w:sz="4" w:space="0" w:color="auto"/>
              <w:right w:val="nil"/>
            </w:tcBorders>
          </w:tcPr>
          <w:p w14:paraId="3D9C2274" w14:textId="03FB1861" w:rsidR="006568F1" w:rsidRPr="00530857" w:rsidRDefault="006568F1" w:rsidP="00C8539A">
            <w:pPr>
              <w:pStyle w:val="ListParagraph"/>
              <w:numPr>
                <w:ilvl w:val="0"/>
                <w:numId w:val="71"/>
              </w:numPr>
              <w:spacing w:line="259" w:lineRule="auto"/>
              <w:ind w:left="317"/>
              <w:rPr>
                <w:sz w:val="20"/>
                <w:szCs w:val="20"/>
              </w:rPr>
            </w:pPr>
            <w:r w:rsidRPr="00530857">
              <w:rPr>
                <w:sz w:val="20"/>
                <w:szCs w:val="20"/>
              </w:rPr>
              <w:t>Is Government investment reducing structural barriers to entering GP training?</w:t>
            </w:r>
          </w:p>
        </w:tc>
        <w:tc>
          <w:tcPr>
            <w:tcW w:w="954" w:type="pct"/>
            <w:tcBorders>
              <w:top w:val="single" w:sz="4" w:space="0" w:color="auto"/>
              <w:left w:val="nil"/>
              <w:bottom w:val="single" w:sz="4" w:space="0" w:color="auto"/>
              <w:right w:val="nil"/>
            </w:tcBorders>
          </w:tcPr>
          <w:p w14:paraId="5B40C1C6" w14:textId="77777777" w:rsidR="006568F1" w:rsidRPr="00530857" w:rsidRDefault="006568F1" w:rsidP="006E6C6A">
            <w:pPr>
              <w:pStyle w:val="ListParagraph"/>
              <w:numPr>
                <w:ilvl w:val="0"/>
                <w:numId w:val="71"/>
              </w:numPr>
              <w:spacing w:line="259" w:lineRule="auto"/>
              <w:ind w:left="317"/>
              <w:rPr>
                <w:sz w:val="20"/>
                <w:szCs w:val="20"/>
              </w:rPr>
            </w:pPr>
            <w:r w:rsidRPr="00530857">
              <w:rPr>
                <w:sz w:val="20"/>
                <w:szCs w:val="20"/>
              </w:rPr>
              <w:t>Has the pay gap experienced by junior doctors moving to GP training from the hospital system decreased?</w:t>
            </w:r>
          </w:p>
          <w:p w14:paraId="5E56BBDE" w14:textId="77777777"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Are registrars receiving the incentive payment in their first year of community-based GP training through the NCP?</w:t>
            </w:r>
          </w:p>
          <w:p w14:paraId="640698B9" w14:textId="77777777" w:rsidR="006568F1" w:rsidRPr="00530857" w:rsidRDefault="006568F1" w:rsidP="006E6C6A">
            <w:pPr>
              <w:pStyle w:val="ListParagraph"/>
              <w:numPr>
                <w:ilvl w:val="0"/>
                <w:numId w:val="71"/>
              </w:numPr>
              <w:spacing w:line="259" w:lineRule="auto"/>
              <w:ind w:left="317"/>
              <w:rPr>
                <w:sz w:val="20"/>
                <w:szCs w:val="20"/>
              </w:rPr>
            </w:pPr>
            <w:r w:rsidRPr="00530857">
              <w:rPr>
                <w:sz w:val="20"/>
                <w:szCs w:val="20"/>
              </w:rPr>
              <w:t>Are registrars receiving study and parental leave payments through the NCP?</w:t>
            </w:r>
          </w:p>
          <w:p w14:paraId="7915E243" w14:textId="50B3F3FF"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What is the average number of paid parental leave weeks taken by GP registrars?</w:t>
            </w:r>
          </w:p>
          <w:p w14:paraId="29E28400" w14:textId="713B35B2" w:rsidR="006568F1" w:rsidRPr="00530857" w:rsidRDefault="006568F1" w:rsidP="00FA5AF8">
            <w:pPr>
              <w:pStyle w:val="ListParagraph"/>
              <w:numPr>
                <w:ilvl w:val="0"/>
                <w:numId w:val="85"/>
              </w:numPr>
              <w:spacing w:line="259" w:lineRule="auto"/>
              <w:ind w:left="618" w:hanging="357"/>
              <w:contextualSpacing w:val="0"/>
              <w:rPr>
                <w:sz w:val="20"/>
                <w:szCs w:val="20"/>
              </w:rPr>
            </w:pPr>
            <w:r w:rsidRPr="00530857">
              <w:rPr>
                <w:sz w:val="20"/>
                <w:szCs w:val="20"/>
              </w:rPr>
              <w:t>What is the average number of paid study leave days taken by GP registrars?</w:t>
            </w:r>
          </w:p>
        </w:tc>
        <w:tc>
          <w:tcPr>
            <w:tcW w:w="1198" w:type="pct"/>
            <w:tcBorders>
              <w:top w:val="single" w:sz="4" w:space="0" w:color="auto"/>
              <w:left w:val="nil"/>
              <w:bottom w:val="single" w:sz="4" w:space="0" w:color="auto"/>
              <w:right w:val="nil"/>
            </w:tcBorders>
          </w:tcPr>
          <w:p w14:paraId="60264937" w14:textId="5BA827C3" w:rsidR="006568F1" w:rsidRPr="00530857" w:rsidRDefault="006568F1" w:rsidP="00056716">
            <w:pPr>
              <w:pStyle w:val="ListParagraph"/>
              <w:numPr>
                <w:ilvl w:val="0"/>
                <w:numId w:val="71"/>
              </w:numPr>
              <w:spacing w:line="259" w:lineRule="auto"/>
              <w:ind w:left="317"/>
              <w:rPr>
                <w:sz w:val="20"/>
                <w:szCs w:val="20"/>
              </w:rPr>
            </w:pPr>
            <w:r w:rsidRPr="00530857">
              <w:rPr>
                <w:sz w:val="20"/>
                <w:szCs w:val="20"/>
              </w:rPr>
              <w:t>Number of GP registrars that received an incentive payment.</w:t>
            </w:r>
          </w:p>
          <w:p w14:paraId="37D3BEEA" w14:textId="662C7C66" w:rsidR="006568F1" w:rsidRPr="00530857" w:rsidRDefault="006568F1" w:rsidP="006E6C6A">
            <w:pPr>
              <w:pStyle w:val="ListParagraph"/>
              <w:numPr>
                <w:ilvl w:val="0"/>
                <w:numId w:val="71"/>
              </w:numPr>
              <w:spacing w:line="259" w:lineRule="auto"/>
              <w:ind w:left="317"/>
              <w:rPr>
                <w:sz w:val="20"/>
                <w:szCs w:val="20"/>
              </w:rPr>
            </w:pPr>
            <w:r w:rsidRPr="00530857">
              <w:rPr>
                <w:sz w:val="20"/>
                <w:szCs w:val="20"/>
              </w:rPr>
              <w:t>Number of GP registrars that received a study and/or parental leave payment.</w:t>
            </w:r>
          </w:p>
          <w:p w14:paraId="7F95EC01" w14:textId="5F1331A6" w:rsidR="006568F1" w:rsidRPr="00530857" w:rsidRDefault="006568F1" w:rsidP="006E6C6A">
            <w:pPr>
              <w:pStyle w:val="ListParagraph"/>
              <w:numPr>
                <w:ilvl w:val="0"/>
                <w:numId w:val="71"/>
              </w:numPr>
              <w:spacing w:line="259" w:lineRule="auto"/>
              <w:ind w:left="317"/>
              <w:rPr>
                <w:sz w:val="20"/>
                <w:szCs w:val="20"/>
              </w:rPr>
            </w:pPr>
            <w:r w:rsidRPr="00530857">
              <w:rPr>
                <w:sz w:val="20"/>
                <w:szCs w:val="20"/>
              </w:rPr>
              <w:t>The percentage of total eligible payments made in a timely and accurate manner.</w:t>
            </w:r>
          </w:p>
          <w:p w14:paraId="71EEAEE4" w14:textId="5AE8A688" w:rsidR="006568F1" w:rsidRPr="00530857" w:rsidRDefault="006568F1" w:rsidP="006E6C6A">
            <w:pPr>
              <w:pStyle w:val="ListParagraph"/>
              <w:numPr>
                <w:ilvl w:val="0"/>
                <w:numId w:val="71"/>
              </w:numPr>
              <w:spacing w:line="259" w:lineRule="auto"/>
              <w:ind w:left="317"/>
              <w:rPr>
                <w:sz w:val="20"/>
                <w:szCs w:val="20"/>
              </w:rPr>
            </w:pPr>
            <w:r w:rsidRPr="00530857">
              <w:rPr>
                <w:sz w:val="20"/>
                <w:szCs w:val="20"/>
              </w:rPr>
              <w:t>Of the GP registrars that received a study and/or parental leave payment, the average number of paid parental leave weeks and/or study leave days taken per GP registrar.</w:t>
            </w:r>
          </w:p>
        </w:tc>
        <w:tc>
          <w:tcPr>
            <w:tcW w:w="963" w:type="pct"/>
            <w:tcBorders>
              <w:top w:val="single" w:sz="4" w:space="0" w:color="auto"/>
              <w:left w:val="nil"/>
              <w:bottom w:val="single" w:sz="4" w:space="0" w:color="auto"/>
              <w:right w:val="nil"/>
            </w:tcBorders>
          </w:tcPr>
          <w:p w14:paraId="09EE25B9" w14:textId="2A498FD7" w:rsidR="006568F1" w:rsidRPr="00530857" w:rsidRDefault="006568F1" w:rsidP="00A74A3F">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data reporting</w:t>
            </w:r>
          </w:p>
          <w:p w14:paraId="1029E8ED" w14:textId="77777777" w:rsidR="006568F1" w:rsidRPr="00530857" w:rsidRDefault="006568F1" w:rsidP="00A74A3F">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NCP Data reports</w:t>
            </w:r>
          </w:p>
          <w:p w14:paraId="32D980D9" w14:textId="631FFC2D" w:rsidR="006568F1" w:rsidRPr="00530857" w:rsidRDefault="006568F1" w:rsidP="00A74A3F">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 xml:space="preserve">GP college performance reports </w:t>
            </w:r>
          </w:p>
          <w:p w14:paraId="7C0C55B8" w14:textId="0A3186CA" w:rsidR="006568F1" w:rsidRPr="00530857" w:rsidRDefault="006568F1" w:rsidP="00263EB8">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AGPT National Registrar Survey</w:t>
            </w:r>
          </w:p>
          <w:p w14:paraId="6CB85830" w14:textId="527BEA88" w:rsidR="006568F1" w:rsidRPr="00530857" w:rsidRDefault="006568F1" w:rsidP="00BF0DCF">
            <w:pPr>
              <w:spacing w:line="259" w:lineRule="auto"/>
              <w:rPr>
                <w:sz w:val="20"/>
                <w:szCs w:val="20"/>
              </w:rPr>
            </w:pPr>
          </w:p>
        </w:tc>
        <w:tc>
          <w:tcPr>
            <w:tcW w:w="963" w:type="pct"/>
            <w:tcBorders>
              <w:top w:val="single" w:sz="4" w:space="0" w:color="auto"/>
              <w:left w:val="nil"/>
              <w:bottom w:val="single" w:sz="4" w:space="0" w:color="auto"/>
              <w:right w:val="nil"/>
            </w:tcBorders>
          </w:tcPr>
          <w:p w14:paraId="1B679F72" w14:textId="6F8B3470" w:rsidR="006568F1" w:rsidRPr="00530857" w:rsidRDefault="00B67811" w:rsidP="00A74A3F">
            <w:pPr>
              <w:pStyle w:val="ListParagraph"/>
              <w:numPr>
                <w:ilvl w:val="0"/>
                <w:numId w:val="71"/>
              </w:numPr>
              <w:spacing w:line="259" w:lineRule="auto"/>
              <w:ind w:left="509"/>
              <w:rPr>
                <w:rFonts w:ascii="Segoe UI Symbol" w:eastAsia="Times New Roman" w:hAnsi="Segoe UI Symbol" w:cs="Times New Roman"/>
                <w:sz w:val="20"/>
                <w:szCs w:val="20"/>
              </w:rPr>
            </w:pPr>
            <w:r w:rsidRPr="00B67811">
              <w:rPr>
                <w:rFonts w:ascii="Segoe UI Symbol" w:eastAsia="Times New Roman" w:hAnsi="Segoe UI Symbol" w:cs="Times New Roman"/>
                <w:sz w:val="20"/>
                <w:szCs w:val="20"/>
              </w:rPr>
              <w:t>Government investment in</w:t>
            </w:r>
            <w:r w:rsidRPr="00B67811">
              <w:rPr>
                <w:sz w:val="20"/>
                <w:szCs w:val="20"/>
              </w:rPr>
              <w:t xml:space="preserve"> </w:t>
            </w:r>
            <w:r w:rsidRPr="00B67811">
              <w:rPr>
                <w:rFonts w:ascii="Segoe UI Symbol" w:eastAsia="Times New Roman" w:hAnsi="Segoe UI Symbol" w:cs="Times New Roman"/>
                <w:sz w:val="20"/>
                <w:szCs w:val="20"/>
              </w:rPr>
              <w:t xml:space="preserve">reducing structural barriers to entering GP training </w:t>
            </w:r>
            <w:r w:rsidRPr="00262F3D">
              <w:rPr>
                <w:rFonts w:ascii="Segoe UI Symbol" w:eastAsia="Times New Roman" w:hAnsi="Segoe UI Symbol" w:cs="Times New Roman"/>
                <w:sz w:val="20"/>
                <w:szCs w:val="20"/>
              </w:rPr>
              <w:t xml:space="preserve">will </w:t>
            </w:r>
            <w:r w:rsidR="003F4B9D" w:rsidRPr="003F4B9D">
              <w:rPr>
                <w:rFonts w:ascii="Segoe UI Symbol" w:eastAsia="Times New Roman" w:hAnsi="Segoe UI Symbol" w:cs="Times New Roman"/>
                <w:sz w:val="20"/>
                <w:szCs w:val="20"/>
              </w:rPr>
              <w:t>see more junior doctors choosing general practice as a career, contributing to improving the maldistribution of the GP workforce and increasing the ‘home grown’ GP workforce, which will reduce the gap in unmet demand and increase population access to quality, safe primary care services.</w:t>
            </w:r>
          </w:p>
        </w:tc>
      </w:tr>
      <w:tr w:rsidR="006568F1" w:rsidRPr="00530857" w14:paraId="38166C32" w14:textId="5294C05A" w:rsidTr="006B7BAE">
        <w:trPr>
          <w:trHeight w:val="2873"/>
        </w:trPr>
        <w:tc>
          <w:tcPr>
            <w:tcW w:w="921" w:type="pct"/>
            <w:tcBorders>
              <w:top w:val="single" w:sz="4" w:space="0" w:color="auto"/>
              <w:left w:val="nil"/>
              <w:bottom w:val="single" w:sz="4" w:space="0" w:color="auto"/>
              <w:right w:val="nil"/>
            </w:tcBorders>
          </w:tcPr>
          <w:p w14:paraId="2F7016D1" w14:textId="61BF2510" w:rsidR="006568F1" w:rsidRPr="00530857" w:rsidRDefault="006568F1" w:rsidP="00C91E9A">
            <w:pPr>
              <w:pStyle w:val="ListParagraph"/>
              <w:numPr>
                <w:ilvl w:val="0"/>
                <w:numId w:val="71"/>
              </w:numPr>
              <w:spacing w:line="259" w:lineRule="auto"/>
              <w:ind w:left="317"/>
              <w:rPr>
                <w:sz w:val="20"/>
                <w:szCs w:val="20"/>
              </w:rPr>
            </w:pPr>
            <w:r w:rsidRPr="00530857">
              <w:rPr>
                <w:rFonts w:ascii="Segoe UI Symbol" w:eastAsia="Times New Roman" w:hAnsi="Segoe UI Symbol" w:cs="Times New Roman"/>
                <w:sz w:val="20"/>
                <w:szCs w:val="20"/>
              </w:rPr>
              <w:t xml:space="preserve">Is Government investment in GP training reducing the gap in unmet primary care </w:t>
            </w:r>
            <w:r w:rsidR="004D102A">
              <w:rPr>
                <w:rFonts w:ascii="Segoe UI Symbol" w:eastAsia="Times New Roman" w:hAnsi="Segoe UI Symbol" w:cs="Times New Roman"/>
                <w:sz w:val="20"/>
                <w:szCs w:val="20"/>
              </w:rPr>
              <w:t>demand</w:t>
            </w:r>
            <w:r w:rsidRPr="00530857">
              <w:rPr>
                <w:rFonts w:ascii="Segoe UI Symbol" w:eastAsia="Times New Roman" w:hAnsi="Segoe UI Symbol" w:cs="Times New Roman"/>
                <w:sz w:val="20"/>
                <w:szCs w:val="20"/>
              </w:rPr>
              <w:t>?</w:t>
            </w:r>
          </w:p>
        </w:tc>
        <w:tc>
          <w:tcPr>
            <w:tcW w:w="954" w:type="pct"/>
            <w:tcBorders>
              <w:top w:val="single" w:sz="4" w:space="0" w:color="auto"/>
              <w:left w:val="nil"/>
              <w:bottom w:val="single" w:sz="4" w:space="0" w:color="auto"/>
              <w:right w:val="nil"/>
            </w:tcBorders>
          </w:tcPr>
          <w:p w14:paraId="50B99CC2" w14:textId="77777777" w:rsidR="006568F1" w:rsidRPr="00530857" w:rsidRDefault="006568F1" w:rsidP="00390F1D">
            <w:pPr>
              <w:pStyle w:val="ListParagraph"/>
              <w:numPr>
                <w:ilvl w:val="0"/>
                <w:numId w:val="70"/>
              </w:numPr>
              <w:spacing w:after="0" w:line="259" w:lineRule="auto"/>
              <w:ind w:left="321"/>
              <w:rPr>
                <w:sz w:val="20"/>
                <w:szCs w:val="20"/>
              </w:rPr>
            </w:pPr>
            <w:bookmarkStart w:id="33" w:name="_Toc181188147"/>
            <w:bookmarkStart w:id="34" w:name="_Toc181266019"/>
            <w:r w:rsidRPr="00530857">
              <w:rPr>
                <w:sz w:val="20"/>
                <w:szCs w:val="20"/>
              </w:rPr>
              <w:t xml:space="preserve">What is the rate of GP/RG fellowship? </w:t>
            </w:r>
          </w:p>
          <w:p w14:paraId="7BBFAB92" w14:textId="77777777"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 xml:space="preserve">What is the rate of fellowship per year? </w:t>
            </w:r>
          </w:p>
          <w:p w14:paraId="0325EBDD" w14:textId="77777777"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What is the average length of time taken to fellow per college?</w:t>
            </w:r>
          </w:p>
          <w:p w14:paraId="14989097" w14:textId="77777777" w:rsidR="006568F1" w:rsidRPr="00530857" w:rsidRDefault="006568F1" w:rsidP="00390F1D">
            <w:pPr>
              <w:pStyle w:val="ListParagraph"/>
              <w:numPr>
                <w:ilvl w:val="0"/>
                <w:numId w:val="71"/>
              </w:numPr>
              <w:spacing w:line="259" w:lineRule="auto"/>
              <w:ind w:left="317"/>
              <w:rPr>
                <w:sz w:val="20"/>
                <w:szCs w:val="20"/>
              </w:rPr>
            </w:pPr>
            <w:r w:rsidRPr="00530857">
              <w:rPr>
                <w:sz w:val="20"/>
                <w:szCs w:val="20"/>
              </w:rPr>
              <w:t>What are the numbers of junior doctors interested in general practice as a career?</w:t>
            </w:r>
          </w:p>
          <w:p w14:paraId="34057B05" w14:textId="5F95E5AA" w:rsidR="006568F1" w:rsidRPr="00530857" w:rsidRDefault="006568F1" w:rsidP="00390F1D">
            <w:pPr>
              <w:pStyle w:val="ListParagraph"/>
              <w:numPr>
                <w:ilvl w:val="0"/>
                <w:numId w:val="71"/>
              </w:numPr>
              <w:spacing w:line="259" w:lineRule="auto"/>
              <w:ind w:left="317"/>
              <w:rPr>
                <w:sz w:val="20"/>
                <w:szCs w:val="20"/>
              </w:rPr>
            </w:pPr>
            <w:r w:rsidRPr="00530857">
              <w:rPr>
                <w:sz w:val="20"/>
                <w:szCs w:val="20"/>
              </w:rPr>
              <w:t>What are the numbers of GP registrars that undertook cultural safety training?</w:t>
            </w:r>
          </w:p>
          <w:p w14:paraId="7A281A40" w14:textId="51FEB3AC" w:rsidR="006568F1" w:rsidRPr="00530857" w:rsidRDefault="006568F1" w:rsidP="00D32D6B">
            <w:pPr>
              <w:pStyle w:val="ListParagraph"/>
              <w:numPr>
                <w:ilvl w:val="0"/>
                <w:numId w:val="88"/>
              </w:numPr>
              <w:spacing w:line="259" w:lineRule="auto"/>
              <w:ind w:left="612" w:hanging="357"/>
              <w:contextualSpacing w:val="0"/>
              <w:rPr>
                <w:sz w:val="20"/>
                <w:szCs w:val="20"/>
              </w:rPr>
            </w:pPr>
            <w:r w:rsidRPr="00530857">
              <w:rPr>
                <w:sz w:val="20"/>
                <w:szCs w:val="20"/>
              </w:rPr>
              <w:t>Is this training effective?</w:t>
            </w:r>
            <w:bookmarkEnd w:id="33"/>
            <w:bookmarkEnd w:id="34"/>
          </w:p>
        </w:tc>
        <w:tc>
          <w:tcPr>
            <w:tcW w:w="1198" w:type="pct"/>
            <w:tcBorders>
              <w:top w:val="single" w:sz="4" w:space="0" w:color="auto"/>
              <w:left w:val="nil"/>
              <w:bottom w:val="single" w:sz="4" w:space="0" w:color="auto"/>
              <w:right w:val="nil"/>
            </w:tcBorders>
          </w:tcPr>
          <w:p w14:paraId="6CB624C1" w14:textId="77777777" w:rsidR="006568F1" w:rsidRPr="00530857" w:rsidRDefault="006568F1" w:rsidP="001475B2">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GP/RG registrars that successfully fellow per annum.</w:t>
            </w:r>
          </w:p>
          <w:p w14:paraId="22ACFD8C" w14:textId="77777777" w:rsidR="006568F1" w:rsidRPr="00530857" w:rsidRDefault="006568F1" w:rsidP="001475B2">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Average number of years taken by GP registrars to fellow.</w:t>
            </w:r>
          </w:p>
          <w:p w14:paraId="2F7A5E6A" w14:textId="77777777" w:rsidR="006568F1" w:rsidRPr="00530857" w:rsidRDefault="006568F1" w:rsidP="0096204B">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new junior doctors undertaking a prevocational rotation in primary care by training year.</w:t>
            </w:r>
          </w:p>
          <w:p w14:paraId="27D7A958" w14:textId="1B2F5B1C" w:rsidR="006568F1" w:rsidRPr="00530857" w:rsidRDefault="006568F1" w:rsidP="003E226E">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and percentage of GP registrars satisfied with cultural safety training.</w:t>
            </w:r>
          </w:p>
          <w:p w14:paraId="10A76819" w14:textId="157F423E" w:rsidR="006568F1" w:rsidRPr="00530857" w:rsidRDefault="006568F1" w:rsidP="003E226E">
            <w:pPr>
              <w:numPr>
                <w:ilvl w:val="0"/>
                <w:numId w:val="71"/>
              </w:numPr>
              <w:spacing w:after="0" w:line="259" w:lineRule="auto"/>
              <w:ind w:left="317"/>
              <w:contextualSpacing/>
              <w:rPr>
                <w:sz w:val="20"/>
                <w:szCs w:val="20"/>
              </w:rPr>
            </w:pPr>
            <w:r w:rsidRPr="00530857">
              <w:rPr>
                <w:rFonts w:ascii="Segoe UI Symbol" w:eastAsia="Times New Roman" w:hAnsi="Segoe UI Symbol" w:cs="Times New Roman"/>
                <w:sz w:val="20"/>
                <w:szCs w:val="20"/>
              </w:rPr>
              <w:t>Number and percentage of GP registrars that feel confident in providing culturally safe care.</w:t>
            </w:r>
          </w:p>
        </w:tc>
        <w:tc>
          <w:tcPr>
            <w:tcW w:w="963" w:type="pct"/>
            <w:tcBorders>
              <w:top w:val="single" w:sz="4" w:space="0" w:color="auto"/>
              <w:left w:val="nil"/>
              <w:bottom w:val="single" w:sz="4" w:space="0" w:color="auto"/>
              <w:right w:val="nil"/>
            </w:tcBorders>
          </w:tcPr>
          <w:p w14:paraId="212138C4" w14:textId="06FE6BD7" w:rsidR="006568F1" w:rsidRPr="00530857" w:rsidRDefault="006568F1" w:rsidP="003E226E">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Department of Health and Aged Care - Supply and Demand Study</w:t>
            </w:r>
          </w:p>
          <w:p w14:paraId="0D00EA75" w14:textId="21E42BE6" w:rsidR="006568F1" w:rsidRPr="00530857" w:rsidRDefault="006568F1" w:rsidP="003E226E">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data reporting</w:t>
            </w:r>
          </w:p>
          <w:p w14:paraId="14E7B084" w14:textId="17B4DF99" w:rsidR="006568F1" w:rsidRPr="00530857" w:rsidRDefault="006568F1" w:rsidP="003E226E">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AGPT National Registrar Survey</w:t>
            </w:r>
          </w:p>
          <w:p w14:paraId="2F1A72FF" w14:textId="4B4B682D" w:rsidR="006568F1" w:rsidRPr="00530857" w:rsidRDefault="006568F1" w:rsidP="003E226E">
            <w:pPr>
              <w:pStyle w:val="ListParagraph"/>
              <w:numPr>
                <w:ilvl w:val="0"/>
                <w:numId w:val="71"/>
              </w:numPr>
              <w:spacing w:line="259" w:lineRule="auto"/>
              <w:ind w:left="509"/>
              <w:rPr>
                <w:sz w:val="20"/>
                <w:szCs w:val="20"/>
              </w:rPr>
            </w:pPr>
            <w:r w:rsidRPr="00530857">
              <w:rPr>
                <w:rFonts w:ascii="Segoe UI Symbol" w:eastAsia="Times New Roman" w:hAnsi="Segoe UI Symbol" w:cs="Times New Roman"/>
                <w:sz w:val="20"/>
                <w:szCs w:val="20"/>
              </w:rPr>
              <w:t>GP college performance reports</w:t>
            </w:r>
          </w:p>
          <w:p w14:paraId="27795DAE" w14:textId="4BC2E681" w:rsidR="006568F1" w:rsidRPr="00530857" w:rsidRDefault="006568F1" w:rsidP="003E226E">
            <w:pPr>
              <w:pStyle w:val="ListParagraph"/>
              <w:numPr>
                <w:ilvl w:val="0"/>
                <w:numId w:val="71"/>
              </w:numPr>
              <w:spacing w:line="259" w:lineRule="auto"/>
              <w:ind w:left="509"/>
              <w:rPr>
                <w:sz w:val="20"/>
                <w:szCs w:val="20"/>
              </w:rPr>
            </w:pPr>
            <w:r w:rsidRPr="00530857">
              <w:rPr>
                <w:sz w:val="20"/>
                <w:szCs w:val="20"/>
              </w:rPr>
              <w:t>Australian Primary Care Prevocational Program performance reports</w:t>
            </w:r>
          </w:p>
        </w:tc>
        <w:tc>
          <w:tcPr>
            <w:tcW w:w="963" w:type="pct"/>
            <w:tcBorders>
              <w:top w:val="single" w:sz="4" w:space="0" w:color="auto"/>
              <w:left w:val="nil"/>
              <w:bottom w:val="single" w:sz="4" w:space="0" w:color="auto"/>
              <w:right w:val="nil"/>
            </w:tcBorders>
          </w:tcPr>
          <w:p w14:paraId="2FA4145D" w14:textId="46F4A91D" w:rsidR="006568F1" w:rsidRPr="00530857" w:rsidRDefault="00B35AFA" w:rsidP="003E226E">
            <w:pPr>
              <w:pStyle w:val="ListParagraph"/>
              <w:numPr>
                <w:ilvl w:val="0"/>
                <w:numId w:val="71"/>
              </w:numPr>
              <w:spacing w:line="259" w:lineRule="auto"/>
              <w:ind w:left="509"/>
              <w:rPr>
                <w:rFonts w:ascii="Segoe UI Symbol" w:eastAsia="Times New Roman" w:hAnsi="Segoe UI Symbol" w:cs="Times New Roman"/>
                <w:sz w:val="20"/>
                <w:szCs w:val="20"/>
              </w:rPr>
            </w:pPr>
            <w:r w:rsidRPr="00B35AFA">
              <w:rPr>
                <w:rFonts w:ascii="Segoe UI Symbol" w:eastAsia="Times New Roman" w:hAnsi="Segoe UI Symbol" w:cs="Times New Roman"/>
                <w:sz w:val="20"/>
                <w:szCs w:val="20"/>
              </w:rPr>
              <w:t xml:space="preserve">Government investment in </w:t>
            </w:r>
            <w:r w:rsidR="007D73EE" w:rsidRPr="007D73EE">
              <w:rPr>
                <w:rFonts w:ascii="Segoe UI Symbol" w:eastAsia="Times New Roman" w:hAnsi="Segoe UI Symbol" w:cs="Times New Roman"/>
                <w:sz w:val="20"/>
                <w:szCs w:val="20"/>
              </w:rPr>
              <w:t xml:space="preserve">GP training </w:t>
            </w:r>
            <w:r w:rsidRPr="00B35AFA">
              <w:rPr>
                <w:rFonts w:ascii="Segoe UI Symbol" w:eastAsia="Times New Roman" w:hAnsi="Segoe UI Symbol" w:cs="Times New Roman"/>
                <w:sz w:val="20"/>
                <w:szCs w:val="20"/>
              </w:rPr>
              <w:t>will see more junior doctors choosing general practice as a career</w:t>
            </w:r>
            <w:r w:rsidR="001551CA">
              <w:rPr>
                <w:rFonts w:ascii="Segoe UI Symbol" w:eastAsia="Times New Roman" w:hAnsi="Segoe UI Symbol" w:cs="Times New Roman"/>
                <w:sz w:val="20"/>
                <w:szCs w:val="20"/>
              </w:rPr>
              <w:t xml:space="preserve"> and undertaking</w:t>
            </w:r>
            <w:r w:rsidR="00FF6A8E">
              <w:rPr>
                <w:rFonts w:ascii="Segoe UI Symbol" w:eastAsia="Times New Roman" w:hAnsi="Segoe UI Symbol" w:cs="Times New Roman"/>
                <w:sz w:val="20"/>
                <w:szCs w:val="20"/>
              </w:rPr>
              <w:t xml:space="preserve"> Government funded GP</w:t>
            </w:r>
            <w:r w:rsidR="001551CA">
              <w:rPr>
                <w:rFonts w:ascii="Segoe UI Symbol" w:eastAsia="Times New Roman" w:hAnsi="Segoe UI Symbol" w:cs="Times New Roman"/>
                <w:sz w:val="20"/>
                <w:szCs w:val="20"/>
              </w:rPr>
              <w:t xml:space="preserve"> train</w:t>
            </w:r>
            <w:r w:rsidR="00FF6A8E">
              <w:rPr>
                <w:rFonts w:ascii="Segoe UI Symbol" w:eastAsia="Times New Roman" w:hAnsi="Segoe UI Symbol" w:cs="Times New Roman"/>
                <w:sz w:val="20"/>
                <w:szCs w:val="20"/>
              </w:rPr>
              <w:t>ing</w:t>
            </w:r>
            <w:r w:rsidRPr="00B35AFA">
              <w:rPr>
                <w:rFonts w:ascii="Segoe UI Symbol" w:eastAsia="Times New Roman" w:hAnsi="Segoe UI Symbol" w:cs="Times New Roman"/>
                <w:sz w:val="20"/>
                <w:szCs w:val="20"/>
              </w:rPr>
              <w:t>, contributing to improving the maldistribution of the GP workforce and increasing the ‘home grown’ GP workforce, which will reduce the gap in unmet demand and increase population access to quality, safe primary care services.</w:t>
            </w:r>
          </w:p>
        </w:tc>
      </w:tr>
      <w:tr w:rsidR="006568F1" w:rsidRPr="00530857" w14:paraId="0BF5FBDE" w14:textId="15429E66" w:rsidTr="006B7BAE">
        <w:tc>
          <w:tcPr>
            <w:tcW w:w="921" w:type="pct"/>
            <w:tcBorders>
              <w:top w:val="single" w:sz="4" w:space="0" w:color="auto"/>
              <w:left w:val="nil"/>
              <w:bottom w:val="single" w:sz="4" w:space="0" w:color="auto"/>
              <w:right w:val="nil"/>
            </w:tcBorders>
          </w:tcPr>
          <w:p w14:paraId="65145F1B" w14:textId="6DA70238" w:rsidR="006568F1" w:rsidRPr="00530857" w:rsidRDefault="006568F1" w:rsidP="004D66D5">
            <w:pPr>
              <w:pStyle w:val="ListParagraph"/>
              <w:numPr>
                <w:ilvl w:val="0"/>
                <w:numId w:val="71"/>
              </w:numPr>
              <w:spacing w:line="259" w:lineRule="auto"/>
              <w:ind w:left="317"/>
              <w:rPr>
                <w:sz w:val="20"/>
                <w:szCs w:val="20"/>
              </w:rPr>
            </w:pPr>
            <w:r w:rsidRPr="00530857">
              <w:rPr>
                <w:rFonts w:ascii="Segoe UI Symbol" w:eastAsia="Times New Roman" w:hAnsi="Segoe UI Symbol" w:cs="Times New Roman"/>
                <w:sz w:val="20"/>
                <w:szCs w:val="20"/>
              </w:rPr>
              <w:t>Is Government investment in GP training reducing the maldistribution of the GP workforce?</w:t>
            </w:r>
          </w:p>
        </w:tc>
        <w:tc>
          <w:tcPr>
            <w:tcW w:w="954" w:type="pct"/>
            <w:tcBorders>
              <w:top w:val="single" w:sz="4" w:space="0" w:color="auto"/>
              <w:left w:val="nil"/>
              <w:bottom w:val="single" w:sz="4" w:space="0" w:color="auto"/>
              <w:right w:val="nil"/>
            </w:tcBorders>
          </w:tcPr>
          <w:p w14:paraId="2902F505" w14:textId="77777777" w:rsidR="006568F1" w:rsidRPr="00530857" w:rsidRDefault="006568F1" w:rsidP="004D66D5">
            <w:pPr>
              <w:pStyle w:val="ListParagraph"/>
              <w:numPr>
                <w:ilvl w:val="0"/>
                <w:numId w:val="70"/>
              </w:numPr>
              <w:spacing w:line="259" w:lineRule="auto"/>
              <w:ind w:left="321"/>
              <w:rPr>
                <w:sz w:val="20"/>
                <w:szCs w:val="20"/>
              </w:rPr>
            </w:pPr>
            <w:r w:rsidRPr="00530857">
              <w:rPr>
                <w:sz w:val="20"/>
                <w:szCs w:val="20"/>
              </w:rPr>
              <w:t>What is the number of available places that have been filled in each state and territory and in each MM region?</w:t>
            </w:r>
          </w:p>
          <w:p w14:paraId="717E7A49" w14:textId="77777777" w:rsidR="006568F1" w:rsidRPr="00530857" w:rsidRDefault="006568F1" w:rsidP="004D66D5">
            <w:pPr>
              <w:pStyle w:val="ListParagraph"/>
              <w:numPr>
                <w:ilvl w:val="0"/>
                <w:numId w:val="70"/>
              </w:numPr>
              <w:spacing w:line="259" w:lineRule="auto"/>
              <w:ind w:left="321"/>
              <w:rPr>
                <w:sz w:val="20"/>
                <w:szCs w:val="20"/>
              </w:rPr>
            </w:pPr>
            <w:r w:rsidRPr="00530857">
              <w:rPr>
                <w:sz w:val="20"/>
                <w:szCs w:val="20"/>
              </w:rPr>
              <w:t>What are the numbers and FTE rates of registrars training in high-needs communities, including regional, rural and remote areas?</w:t>
            </w:r>
          </w:p>
          <w:p w14:paraId="1C262893" w14:textId="77777777" w:rsidR="006568F1" w:rsidRPr="00530857" w:rsidRDefault="006568F1" w:rsidP="004D66D5">
            <w:pPr>
              <w:pStyle w:val="ListParagraph"/>
              <w:numPr>
                <w:ilvl w:val="0"/>
                <w:numId w:val="71"/>
              </w:numPr>
              <w:spacing w:line="259" w:lineRule="auto"/>
              <w:ind w:left="317"/>
              <w:rPr>
                <w:sz w:val="20"/>
                <w:szCs w:val="20"/>
              </w:rPr>
            </w:pPr>
            <w:r w:rsidRPr="00530857">
              <w:rPr>
                <w:rFonts w:ascii="Segoe UI Symbol" w:eastAsia="Times New Roman" w:hAnsi="Segoe UI Symbol" w:cs="Times New Roman"/>
                <w:sz w:val="20"/>
                <w:szCs w:val="20"/>
              </w:rPr>
              <w:t>What is the retention of registrars in rural locations 3, 5 and 7 years after fellowship?</w:t>
            </w:r>
          </w:p>
          <w:p w14:paraId="59918C50" w14:textId="314B47E3" w:rsidR="006568F1" w:rsidRPr="00957EE5" w:rsidRDefault="006568F1" w:rsidP="00957EE5">
            <w:pPr>
              <w:pStyle w:val="ListParagraph"/>
              <w:numPr>
                <w:ilvl w:val="0"/>
                <w:numId w:val="71"/>
              </w:numPr>
              <w:spacing w:line="259" w:lineRule="auto"/>
              <w:ind w:left="317"/>
              <w:rPr>
                <w:sz w:val="20"/>
                <w:szCs w:val="20"/>
              </w:rPr>
            </w:pPr>
            <w:r w:rsidRPr="00530857">
              <w:rPr>
                <w:rFonts w:ascii="Segoe UI Symbol" w:eastAsia="Times New Roman" w:hAnsi="Segoe UI Symbol" w:cs="Times New Roman"/>
                <w:sz w:val="20"/>
                <w:szCs w:val="20"/>
              </w:rPr>
              <w:t>What are the numbers and percentages of primary care prevocational rotations undertaken in regional, rural and remote areas?</w:t>
            </w:r>
          </w:p>
        </w:tc>
        <w:tc>
          <w:tcPr>
            <w:tcW w:w="1198" w:type="pct"/>
            <w:tcBorders>
              <w:top w:val="single" w:sz="4" w:space="0" w:color="auto"/>
              <w:left w:val="nil"/>
              <w:bottom w:val="single" w:sz="4" w:space="0" w:color="auto"/>
              <w:right w:val="nil"/>
            </w:tcBorders>
          </w:tcPr>
          <w:p w14:paraId="6EC7375E"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GPs that have been retained in the same or similar (MM) region they undertook their GP training.</w:t>
            </w:r>
          </w:p>
          <w:p w14:paraId="6BA410F9"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 registrars that remain in a rural area post fellowship.</w:t>
            </w:r>
          </w:p>
          <w:p w14:paraId="102C1C2B"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 registrars by State, Territory and training year.</w:t>
            </w:r>
          </w:p>
          <w:p w14:paraId="07414CE8"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 registrars training in each MM region.</w:t>
            </w:r>
          </w:p>
          <w:p w14:paraId="6F3004FE"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GP registrars with rural placement preferences.</w:t>
            </w:r>
          </w:p>
          <w:p w14:paraId="203C84A1" w14:textId="77777777"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prevocational primary care rotations by state and territory and in each MM region.</w:t>
            </w:r>
          </w:p>
          <w:p w14:paraId="72AB9E2E" w14:textId="4735C94A" w:rsidR="006568F1" w:rsidRPr="00530857" w:rsidRDefault="006568F1" w:rsidP="004D66D5">
            <w:pPr>
              <w:numPr>
                <w:ilvl w:val="0"/>
                <w:numId w:val="71"/>
              </w:numPr>
              <w:spacing w:after="0" w:line="259" w:lineRule="auto"/>
              <w:ind w:left="317"/>
              <w:contextualSpacing/>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 xml:space="preserve">Number </w:t>
            </w:r>
            <w:r w:rsidR="00565339">
              <w:rPr>
                <w:rFonts w:ascii="Segoe UI Symbol" w:eastAsia="Times New Roman" w:hAnsi="Segoe UI Symbol" w:cs="Times New Roman"/>
                <w:sz w:val="20"/>
                <w:szCs w:val="20"/>
              </w:rPr>
              <w:t xml:space="preserve">of </w:t>
            </w:r>
            <w:r w:rsidRPr="00530857">
              <w:rPr>
                <w:rFonts w:ascii="Segoe UI Symbol" w:eastAsia="Times New Roman" w:hAnsi="Segoe UI Symbol" w:cs="Times New Roman"/>
                <w:sz w:val="20"/>
                <w:szCs w:val="20"/>
              </w:rPr>
              <w:t>new junior</w:t>
            </w:r>
            <w:r w:rsidR="000907F5">
              <w:rPr>
                <w:rFonts w:ascii="Segoe UI Symbol" w:eastAsia="Times New Roman" w:hAnsi="Segoe UI Symbol" w:cs="Times New Roman"/>
                <w:sz w:val="20"/>
                <w:szCs w:val="20"/>
              </w:rPr>
              <w:t xml:space="preserve"> and prevocational</w:t>
            </w:r>
            <w:r w:rsidRPr="00530857">
              <w:rPr>
                <w:rFonts w:ascii="Segoe UI Symbol" w:eastAsia="Times New Roman" w:hAnsi="Segoe UI Symbol" w:cs="Times New Roman"/>
                <w:sz w:val="20"/>
                <w:szCs w:val="20"/>
              </w:rPr>
              <w:t xml:space="preserve"> doctor</w:t>
            </w:r>
            <w:r w:rsidR="00565339">
              <w:rPr>
                <w:rFonts w:ascii="Segoe UI Symbol" w:eastAsia="Times New Roman" w:hAnsi="Segoe UI Symbol" w:cs="Times New Roman"/>
                <w:sz w:val="20"/>
                <w:szCs w:val="20"/>
              </w:rPr>
              <w:t>s</w:t>
            </w:r>
            <w:r w:rsidRPr="00530857">
              <w:rPr>
                <w:rFonts w:ascii="Segoe UI Symbol" w:eastAsia="Times New Roman" w:hAnsi="Segoe UI Symbol" w:cs="Times New Roman"/>
                <w:sz w:val="20"/>
                <w:szCs w:val="20"/>
              </w:rPr>
              <w:t xml:space="preserve"> undertaking a prevocational rotation in primary care in regional, rural and remote areas.</w:t>
            </w:r>
          </w:p>
          <w:p w14:paraId="3FC0BC6B" w14:textId="4D28D2CC" w:rsidR="006568F1" w:rsidRPr="00530857" w:rsidRDefault="006568F1" w:rsidP="00CA044D">
            <w:pPr>
              <w:pStyle w:val="ListParagraph"/>
              <w:spacing w:after="0" w:line="240" w:lineRule="auto"/>
              <w:ind w:left="312"/>
              <w:contextualSpacing w:val="0"/>
              <w:rPr>
                <w:rFonts w:ascii="Segoe UI Symbol" w:eastAsia="Times New Roman" w:hAnsi="Segoe UI Symbol" w:cs="Times New Roman"/>
                <w:sz w:val="20"/>
                <w:szCs w:val="20"/>
              </w:rPr>
            </w:pPr>
          </w:p>
        </w:tc>
        <w:tc>
          <w:tcPr>
            <w:tcW w:w="963" w:type="pct"/>
            <w:tcBorders>
              <w:top w:val="single" w:sz="4" w:space="0" w:color="auto"/>
              <w:left w:val="nil"/>
              <w:bottom w:val="single" w:sz="4" w:space="0" w:color="auto"/>
              <w:right w:val="nil"/>
            </w:tcBorders>
          </w:tcPr>
          <w:p w14:paraId="43058F22" w14:textId="77777777" w:rsidR="006568F1" w:rsidRPr="00530857" w:rsidRDefault="006568F1"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data reporting</w:t>
            </w:r>
          </w:p>
          <w:p w14:paraId="4750DB60" w14:textId="77777777" w:rsidR="006568F1" w:rsidRPr="00530857" w:rsidRDefault="006568F1"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GP college selection reports</w:t>
            </w:r>
          </w:p>
          <w:p w14:paraId="03FCCB6B" w14:textId="77777777" w:rsidR="006568F1" w:rsidRPr="00530857" w:rsidRDefault="006568F1"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MSOD National Data Reports</w:t>
            </w:r>
          </w:p>
          <w:p w14:paraId="6009292A" w14:textId="5BB0A701" w:rsidR="006568F1" w:rsidRPr="00530857" w:rsidRDefault="006568F1"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Australian Primary Care Prevocational Program performance reports</w:t>
            </w:r>
          </w:p>
        </w:tc>
        <w:tc>
          <w:tcPr>
            <w:tcW w:w="963" w:type="pct"/>
            <w:tcBorders>
              <w:top w:val="single" w:sz="4" w:space="0" w:color="auto"/>
              <w:left w:val="nil"/>
              <w:bottom w:val="single" w:sz="4" w:space="0" w:color="auto"/>
              <w:right w:val="nil"/>
            </w:tcBorders>
          </w:tcPr>
          <w:p w14:paraId="37C36DD8" w14:textId="4C209B6D" w:rsidR="006568F1" w:rsidRPr="00530857" w:rsidRDefault="00AA2B1F"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AA2B1F">
              <w:rPr>
                <w:rFonts w:ascii="Segoe UI Symbol" w:eastAsia="Times New Roman" w:hAnsi="Segoe UI Symbol" w:cs="Times New Roman"/>
                <w:sz w:val="20"/>
                <w:szCs w:val="20"/>
              </w:rPr>
              <w:t>Government investment in</w:t>
            </w:r>
            <w:r w:rsidR="0008088D">
              <w:t xml:space="preserve"> </w:t>
            </w:r>
            <w:r w:rsidR="0008088D" w:rsidRPr="0008088D">
              <w:rPr>
                <w:rFonts w:ascii="Segoe UI Symbol" w:eastAsia="Times New Roman" w:hAnsi="Segoe UI Symbol" w:cs="Times New Roman"/>
                <w:sz w:val="20"/>
                <w:szCs w:val="20"/>
              </w:rPr>
              <w:t xml:space="preserve">reducing the maldistribution of the GP workforce </w:t>
            </w:r>
            <w:r w:rsidRPr="00AA2B1F">
              <w:rPr>
                <w:rFonts w:ascii="Segoe UI Symbol" w:eastAsia="Times New Roman" w:hAnsi="Segoe UI Symbol" w:cs="Times New Roman"/>
                <w:sz w:val="20"/>
                <w:szCs w:val="20"/>
              </w:rPr>
              <w:t xml:space="preserve">will see more junior doctors </w:t>
            </w:r>
            <w:r w:rsidR="0008088D" w:rsidRPr="0008088D">
              <w:rPr>
                <w:rFonts w:ascii="Segoe UI Symbol" w:eastAsia="Times New Roman" w:hAnsi="Segoe UI Symbol" w:cs="Times New Roman"/>
                <w:sz w:val="20"/>
                <w:szCs w:val="20"/>
              </w:rPr>
              <w:t>undertaking Government funded GP training</w:t>
            </w:r>
            <w:r w:rsidR="0008088D">
              <w:rPr>
                <w:rFonts w:ascii="Segoe UI Symbol" w:eastAsia="Times New Roman" w:hAnsi="Segoe UI Symbol" w:cs="Times New Roman"/>
                <w:sz w:val="20"/>
                <w:szCs w:val="20"/>
              </w:rPr>
              <w:t xml:space="preserve"> </w:t>
            </w:r>
            <w:r w:rsidR="00B324F8">
              <w:rPr>
                <w:rFonts w:ascii="Segoe UI Symbol" w:eastAsia="Times New Roman" w:hAnsi="Segoe UI Symbol" w:cs="Times New Roman"/>
                <w:sz w:val="20"/>
                <w:szCs w:val="20"/>
              </w:rPr>
              <w:t>and</w:t>
            </w:r>
            <w:r w:rsidR="00B324F8" w:rsidRPr="00AA2B1F">
              <w:rPr>
                <w:rFonts w:ascii="Segoe UI Symbol" w:eastAsia="Times New Roman" w:hAnsi="Segoe UI Symbol" w:cs="Times New Roman"/>
                <w:sz w:val="20"/>
                <w:szCs w:val="20"/>
              </w:rPr>
              <w:t xml:space="preserve"> choosing </w:t>
            </w:r>
            <w:r w:rsidR="00B324F8">
              <w:rPr>
                <w:rFonts w:ascii="Segoe UI Symbol" w:eastAsia="Times New Roman" w:hAnsi="Segoe UI Symbol" w:cs="Times New Roman"/>
                <w:sz w:val="20"/>
                <w:szCs w:val="20"/>
              </w:rPr>
              <w:t xml:space="preserve">to train </w:t>
            </w:r>
            <w:r w:rsidR="0008088D">
              <w:rPr>
                <w:rFonts w:ascii="Segoe UI Symbol" w:eastAsia="Times New Roman" w:hAnsi="Segoe UI Symbol" w:cs="Times New Roman"/>
                <w:sz w:val="20"/>
                <w:szCs w:val="20"/>
              </w:rPr>
              <w:t xml:space="preserve">in </w:t>
            </w:r>
            <w:r w:rsidR="00790B49" w:rsidRPr="00790B49">
              <w:rPr>
                <w:rFonts w:ascii="Segoe UI Symbol" w:eastAsia="Times New Roman" w:hAnsi="Segoe UI Symbol" w:cs="Times New Roman"/>
                <w:sz w:val="20"/>
                <w:szCs w:val="20"/>
              </w:rPr>
              <w:t xml:space="preserve">regional, rural and remote </w:t>
            </w:r>
            <w:r w:rsidR="000A3E0A">
              <w:rPr>
                <w:rFonts w:ascii="Segoe UI Symbol" w:eastAsia="Times New Roman" w:hAnsi="Segoe UI Symbol" w:cs="Times New Roman"/>
                <w:sz w:val="20"/>
                <w:szCs w:val="20"/>
              </w:rPr>
              <w:t>locations</w:t>
            </w:r>
            <w:r w:rsidRPr="00AA2B1F">
              <w:rPr>
                <w:rFonts w:ascii="Segoe UI Symbol" w:eastAsia="Times New Roman" w:hAnsi="Segoe UI Symbol" w:cs="Times New Roman"/>
                <w:sz w:val="20"/>
                <w:szCs w:val="20"/>
              </w:rPr>
              <w:t>, which will reduce the gap in unmet demand and increase population access to quality, safe primary care services</w:t>
            </w:r>
            <w:r w:rsidR="000A3E0A">
              <w:rPr>
                <w:rFonts w:ascii="Segoe UI Symbol" w:eastAsia="Times New Roman" w:hAnsi="Segoe UI Symbol" w:cs="Times New Roman"/>
                <w:sz w:val="20"/>
                <w:szCs w:val="20"/>
              </w:rPr>
              <w:t>, particularly in</w:t>
            </w:r>
            <w:r w:rsidR="000A3E0A">
              <w:t xml:space="preserve"> </w:t>
            </w:r>
            <w:r w:rsidR="000A3E0A" w:rsidRPr="000A3E0A">
              <w:rPr>
                <w:rFonts w:ascii="Segoe UI Symbol" w:eastAsia="Times New Roman" w:hAnsi="Segoe UI Symbol" w:cs="Times New Roman"/>
                <w:sz w:val="20"/>
                <w:szCs w:val="20"/>
              </w:rPr>
              <w:t>regional, rural and remote areas</w:t>
            </w:r>
            <w:r w:rsidRPr="00AA2B1F">
              <w:rPr>
                <w:rFonts w:ascii="Segoe UI Symbol" w:eastAsia="Times New Roman" w:hAnsi="Segoe UI Symbol" w:cs="Times New Roman"/>
                <w:sz w:val="20"/>
                <w:szCs w:val="20"/>
              </w:rPr>
              <w:t>.</w:t>
            </w:r>
          </w:p>
        </w:tc>
      </w:tr>
      <w:tr w:rsidR="006568F1" w:rsidRPr="00530857" w14:paraId="6001A902" w14:textId="1A13B6E0" w:rsidTr="006568F1">
        <w:tc>
          <w:tcPr>
            <w:tcW w:w="921" w:type="pct"/>
            <w:tcBorders>
              <w:top w:val="single" w:sz="4" w:space="0" w:color="auto"/>
              <w:left w:val="nil"/>
              <w:bottom w:val="single" w:sz="4" w:space="0" w:color="auto"/>
              <w:right w:val="nil"/>
            </w:tcBorders>
          </w:tcPr>
          <w:p w14:paraId="4F419101" w14:textId="2E62DE5C" w:rsidR="006568F1" w:rsidRPr="00530857" w:rsidRDefault="006568F1" w:rsidP="004D66D5">
            <w:pPr>
              <w:pStyle w:val="ListParagraph"/>
              <w:numPr>
                <w:ilvl w:val="0"/>
                <w:numId w:val="71"/>
              </w:numPr>
              <w:spacing w:line="259" w:lineRule="auto"/>
              <w:ind w:left="317"/>
              <w:rPr>
                <w:sz w:val="20"/>
                <w:szCs w:val="20"/>
              </w:rPr>
            </w:pPr>
            <w:r w:rsidRPr="00530857">
              <w:rPr>
                <w:sz w:val="20"/>
                <w:szCs w:val="20"/>
              </w:rPr>
              <w:t>Is Government investment creating perverse competition in the medical workforce pipeline?</w:t>
            </w:r>
          </w:p>
        </w:tc>
        <w:tc>
          <w:tcPr>
            <w:tcW w:w="954" w:type="pct"/>
            <w:tcBorders>
              <w:top w:val="single" w:sz="4" w:space="0" w:color="auto"/>
              <w:left w:val="nil"/>
              <w:bottom w:val="single" w:sz="4" w:space="0" w:color="auto"/>
              <w:right w:val="nil"/>
            </w:tcBorders>
          </w:tcPr>
          <w:p w14:paraId="7C99FFFC" w14:textId="77777777" w:rsidR="006568F1" w:rsidRPr="00530857" w:rsidRDefault="006568F1" w:rsidP="004D66D5">
            <w:pPr>
              <w:pStyle w:val="ListParagraph"/>
              <w:numPr>
                <w:ilvl w:val="0"/>
                <w:numId w:val="71"/>
              </w:numPr>
              <w:spacing w:after="0" w:line="259" w:lineRule="auto"/>
              <w:ind w:left="317" w:hanging="357"/>
              <w:rPr>
                <w:sz w:val="20"/>
                <w:szCs w:val="20"/>
              </w:rPr>
            </w:pPr>
            <w:bookmarkStart w:id="35" w:name="_Toc181266024"/>
            <w:r w:rsidRPr="00530857">
              <w:rPr>
                <w:sz w:val="20"/>
                <w:szCs w:val="20"/>
              </w:rPr>
              <w:t>Has the level of interest in general practice as a career by junior doctors increased on previous years?</w:t>
            </w:r>
          </w:p>
          <w:p w14:paraId="3AFE731D" w14:textId="77777777"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What is the rate of increase?</w:t>
            </w:r>
          </w:p>
          <w:p w14:paraId="4E92F015" w14:textId="77777777" w:rsidR="006568F1" w:rsidRPr="00530857" w:rsidRDefault="006568F1" w:rsidP="004D66D5">
            <w:pPr>
              <w:pStyle w:val="ListParagraph"/>
              <w:numPr>
                <w:ilvl w:val="0"/>
                <w:numId w:val="71"/>
              </w:numPr>
              <w:spacing w:after="0" w:line="259" w:lineRule="auto"/>
              <w:ind w:left="317"/>
              <w:rPr>
                <w:sz w:val="20"/>
                <w:szCs w:val="20"/>
              </w:rPr>
            </w:pPr>
            <w:r w:rsidRPr="00530857">
              <w:rPr>
                <w:sz w:val="20"/>
                <w:szCs w:val="20"/>
              </w:rPr>
              <w:t>Has the level of interest in commencing a primary care CSP from medical students increased on previous years?</w:t>
            </w:r>
          </w:p>
          <w:p w14:paraId="76113995" w14:textId="77777777" w:rsidR="006568F1" w:rsidRPr="00530857" w:rsidRDefault="006568F1" w:rsidP="00FA5AF8">
            <w:pPr>
              <w:pStyle w:val="ListParagraph"/>
              <w:numPr>
                <w:ilvl w:val="0"/>
                <w:numId w:val="85"/>
              </w:numPr>
              <w:spacing w:line="259" w:lineRule="auto"/>
              <w:ind w:left="621"/>
              <w:rPr>
                <w:sz w:val="20"/>
                <w:szCs w:val="20"/>
              </w:rPr>
            </w:pPr>
            <w:r w:rsidRPr="00530857">
              <w:rPr>
                <w:sz w:val="20"/>
                <w:szCs w:val="20"/>
              </w:rPr>
              <w:t>What is the rate of increase?</w:t>
            </w:r>
          </w:p>
          <w:p w14:paraId="0DDAEECF" w14:textId="77777777" w:rsidR="006568F1" w:rsidRPr="00530857" w:rsidRDefault="006568F1" w:rsidP="004D66D5">
            <w:pPr>
              <w:pStyle w:val="ListParagraph"/>
              <w:numPr>
                <w:ilvl w:val="0"/>
                <w:numId w:val="71"/>
              </w:numPr>
              <w:spacing w:line="259" w:lineRule="auto"/>
              <w:ind w:left="312" w:hanging="357"/>
              <w:rPr>
                <w:sz w:val="20"/>
                <w:szCs w:val="20"/>
              </w:rPr>
            </w:pPr>
            <w:r w:rsidRPr="00530857">
              <w:rPr>
                <w:sz w:val="20"/>
                <w:szCs w:val="20"/>
              </w:rPr>
              <w:t>Has the level of interest in undertaking a prevocational rotation in primary care by new junior doctors increased on previous years?</w:t>
            </w:r>
          </w:p>
          <w:p w14:paraId="2164C136" w14:textId="7D8E13F8" w:rsidR="006568F1" w:rsidRPr="00530857" w:rsidRDefault="006568F1" w:rsidP="00CA044D">
            <w:pPr>
              <w:pStyle w:val="ListParagraph"/>
              <w:numPr>
                <w:ilvl w:val="0"/>
                <w:numId w:val="71"/>
              </w:numPr>
              <w:spacing w:line="259" w:lineRule="auto"/>
              <w:ind w:left="312" w:hanging="357"/>
              <w:contextualSpacing w:val="0"/>
              <w:rPr>
                <w:sz w:val="20"/>
                <w:szCs w:val="20"/>
              </w:rPr>
            </w:pPr>
            <w:r w:rsidRPr="00530857">
              <w:rPr>
                <w:sz w:val="20"/>
                <w:szCs w:val="20"/>
              </w:rPr>
              <w:t>What is the rate of increase?</w:t>
            </w:r>
            <w:bookmarkEnd w:id="35"/>
          </w:p>
        </w:tc>
        <w:tc>
          <w:tcPr>
            <w:tcW w:w="1198" w:type="pct"/>
            <w:tcBorders>
              <w:top w:val="single" w:sz="4" w:space="0" w:color="auto"/>
              <w:left w:val="nil"/>
              <w:bottom w:val="single" w:sz="4" w:space="0" w:color="auto"/>
              <w:right w:val="nil"/>
            </w:tcBorders>
          </w:tcPr>
          <w:p w14:paraId="3ADF82AC" w14:textId="77777777" w:rsidR="006568F1" w:rsidRPr="00530857" w:rsidRDefault="006568F1" w:rsidP="004D66D5">
            <w:pPr>
              <w:pStyle w:val="ListParagraph"/>
              <w:numPr>
                <w:ilvl w:val="0"/>
                <w:numId w:val="71"/>
              </w:numPr>
              <w:spacing w:line="259" w:lineRule="auto"/>
              <w:ind w:left="317"/>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medical graduates preferencing GP specialty for future practice.</w:t>
            </w:r>
          </w:p>
          <w:p w14:paraId="2BA4D860" w14:textId="77777777" w:rsidR="006568F1" w:rsidRPr="00530857" w:rsidRDefault="006568F1" w:rsidP="004D66D5">
            <w:pPr>
              <w:pStyle w:val="ListParagraph"/>
              <w:numPr>
                <w:ilvl w:val="0"/>
                <w:numId w:val="71"/>
              </w:numPr>
              <w:spacing w:line="259" w:lineRule="auto"/>
              <w:ind w:left="317"/>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applications submitted by medical students for primary care CSPs per year.</w:t>
            </w:r>
          </w:p>
          <w:p w14:paraId="6E0DB72F" w14:textId="77777777" w:rsidR="006568F1" w:rsidRPr="00530857" w:rsidRDefault="006568F1" w:rsidP="004D66D5">
            <w:pPr>
              <w:pStyle w:val="ListParagraph"/>
              <w:numPr>
                <w:ilvl w:val="0"/>
                <w:numId w:val="71"/>
              </w:numPr>
              <w:spacing w:line="259" w:lineRule="auto"/>
              <w:ind w:left="317"/>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Number of applications submitted by new junior doctors for a prevocational rotation in primary care per year.</w:t>
            </w:r>
          </w:p>
          <w:p w14:paraId="22FC5F83" w14:textId="1D33738D" w:rsidR="006568F1" w:rsidRPr="00530857" w:rsidRDefault="006568F1" w:rsidP="00CA044D">
            <w:pPr>
              <w:pStyle w:val="ListParagraph"/>
              <w:spacing w:line="259" w:lineRule="auto"/>
              <w:ind w:left="317"/>
              <w:rPr>
                <w:sz w:val="20"/>
                <w:szCs w:val="20"/>
              </w:rPr>
            </w:pPr>
          </w:p>
        </w:tc>
        <w:tc>
          <w:tcPr>
            <w:tcW w:w="963" w:type="pct"/>
            <w:tcBorders>
              <w:top w:val="single" w:sz="4" w:space="0" w:color="auto"/>
              <w:left w:val="nil"/>
              <w:bottom w:val="single" w:sz="4" w:space="0" w:color="auto"/>
              <w:right w:val="nil"/>
            </w:tcBorders>
          </w:tcPr>
          <w:p w14:paraId="609CA651" w14:textId="77777777" w:rsidR="006568F1" w:rsidRPr="00530857" w:rsidRDefault="006568F1"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530857">
              <w:rPr>
                <w:rFonts w:ascii="Segoe UI Symbol" w:eastAsia="Times New Roman" w:hAnsi="Segoe UI Symbol" w:cs="Times New Roman"/>
                <w:sz w:val="20"/>
                <w:szCs w:val="20"/>
              </w:rPr>
              <w:t>MSOD National Data Reports</w:t>
            </w:r>
          </w:p>
          <w:p w14:paraId="6F7641AC" w14:textId="249FB661" w:rsidR="006568F1" w:rsidRPr="00530857" w:rsidRDefault="006568F1" w:rsidP="00CA044D">
            <w:pPr>
              <w:pStyle w:val="ListParagraph"/>
              <w:numPr>
                <w:ilvl w:val="0"/>
                <w:numId w:val="71"/>
              </w:numPr>
              <w:spacing w:line="259" w:lineRule="auto"/>
              <w:ind w:left="517"/>
              <w:rPr>
                <w:sz w:val="20"/>
                <w:szCs w:val="20"/>
              </w:rPr>
            </w:pPr>
            <w:r w:rsidRPr="00530857">
              <w:rPr>
                <w:rFonts w:ascii="Segoe UI Symbol" w:eastAsia="Times New Roman" w:hAnsi="Segoe UI Symbol" w:cs="Times New Roman"/>
                <w:sz w:val="20"/>
                <w:szCs w:val="20"/>
              </w:rPr>
              <w:t>Australian Primary Care Prevocational Program performance reports</w:t>
            </w:r>
          </w:p>
        </w:tc>
        <w:tc>
          <w:tcPr>
            <w:tcW w:w="963" w:type="pct"/>
            <w:tcBorders>
              <w:top w:val="single" w:sz="4" w:space="0" w:color="auto"/>
              <w:left w:val="nil"/>
              <w:bottom w:val="single" w:sz="4" w:space="0" w:color="auto"/>
              <w:right w:val="nil"/>
            </w:tcBorders>
          </w:tcPr>
          <w:p w14:paraId="015B8074" w14:textId="175ED607" w:rsidR="006568F1" w:rsidRPr="00530857" w:rsidRDefault="00CB16AD" w:rsidP="004D66D5">
            <w:pPr>
              <w:pStyle w:val="ListParagraph"/>
              <w:numPr>
                <w:ilvl w:val="0"/>
                <w:numId w:val="71"/>
              </w:numPr>
              <w:spacing w:line="259" w:lineRule="auto"/>
              <w:ind w:left="509"/>
              <w:rPr>
                <w:rFonts w:ascii="Segoe UI Symbol" w:eastAsia="Times New Roman" w:hAnsi="Segoe UI Symbol" w:cs="Times New Roman"/>
                <w:sz w:val="20"/>
                <w:szCs w:val="20"/>
              </w:rPr>
            </w:pPr>
            <w:r w:rsidRPr="00CB16AD">
              <w:rPr>
                <w:rFonts w:ascii="Segoe UI Symbol" w:eastAsia="Times New Roman" w:hAnsi="Segoe UI Symbol" w:cs="Times New Roman"/>
                <w:sz w:val="20"/>
                <w:szCs w:val="20"/>
              </w:rPr>
              <w:t xml:space="preserve">Government investment </w:t>
            </w:r>
            <w:r w:rsidRPr="00B36A34">
              <w:rPr>
                <w:rFonts w:ascii="Segoe UI Symbol" w:eastAsia="Times New Roman" w:hAnsi="Segoe UI Symbol" w:cs="Times New Roman"/>
                <w:sz w:val="20"/>
                <w:szCs w:val="20"/>
              </w:rPr>
              <w:t xml:space="preserve">in </w:t>
            </w:r>
            <w:r w:rsidR="005F7930">
              <w:rPr>
                <w:rFonts w:ascii="Segoe UI Symbol" w:eastAsia="Times New Roman" w:hAnsi="Segoe UI Symbol" w:cs="Times New Roman"/>
                <w:sz w:val="20"/>
                <w:szCs w:val="20"/>
              </w:rPr>
              <w:t xml:space="preserve">the </w:t>
            </w:r>
            <w:r w:rsidRPr="00B36A34">
              <w:rPr>
                <w:rFonts w:ascii="Segoe UI Symbol" w:eastAsia="Times New Roman" w:hAnsi="Segoe UI Symbol" w:cs="Times New Roman"/>
                <w:sz w:val="20"/>
                <w:szCs w:val="20"/>
              </w:rPr>
              <w:t>GP training</w:t>
            </w:r>
            <w:r w:rsidR="005F7930">
              <w:rPr>
                <w:rFonts w:ascii="Segoe UI Symbol" w:eastAsia="Times New Roman" w:hAnsi="Segoe UI Symbol" w:cs="Times New Roman"/>
                <w:sz w:val="20"/>
                <w:szCs w:val="20"/>
              </w:rPr>
              <w:t xml:space="preserve"> pipeline</w:t>
            </w:r>
            <w:r w:rsidR="00A615EB" w:rsidRPr="00B36A34">
              <w:rPr>
                <w:rFonts w:ascii="Segoe UI Symbol" w:eastAsia="Times New Roman" w:hAnsi="Segoe UI Symbol" w:cs="Times New Roman"/>
                <w:sz w:val="20"/>
                <w:szCs w:val="20"/>
              </w:rPr>
              <w:t xml:space="preserve">, including </w:t>
            </w:r>
            <w:r w:rsidR="00155DFE" w:rsidRPr="00B36A34">
              <w:rPr>
                <w:rFonts w:ascii="Segoe UI Symbol" w:eastAsia="Times New Roman" w:hAnsi="Segoe UI Symbol" w:cs="Times New Roman"/>
                <w:sz w:val="20"/>
                <w:szCs w:val="20"/>
              </w:rPr>
              <w:t xml:space="preserve">in more </w:t>
            </w:r>
            <w:r w:rsidR="0017332F" w:rsidRPr="0017332F">
              <w:rPr>
                <w:rFonts w:ascii="Segoe UI Symbol" w:eastAsia="Times New Roman" w:hAnsi="Segoe UI Symbol" w:cs="Times New Roman"/>
                <w:sz w:val="20"/>
                <w:szCs w:val="20"/>
              </w:rPr>
              <w:t xml:space="preserve">primary care </w:t>
            </w:r>
            <w:r w:rsidR="00155DFE" w:rsidRPr="00B36A34">
              <w:rPr>
                <w:rFonts w:ascii="Segoe UI Symbol" w:eastAsia="Times New Roman" w:hAnsi="Segoe UI Symbol" w:cs="Times New Roman"/>
                <w:sz w:val="20"/>
                <w:szCs w:val="20"/>
              </w:rPr>
              <w:t>CSP places</w:t>
            </w:r>
            <w:r w:rsidR="00C31B30" w:rsidRPr="00B36A34">
              <w:rPr>
                <w:rFonts w:ascii="Segoe UI Symbol" w:eastAsia="Times New Roman" w:hAnsi="Segoe UI Symbol" w:cs="Times New Roman"/>
                <w:sz w:val="20"/>
                <w:szCs w:val="20"/>
              </w:rPr>
              <w:t>,</w:t>
            </w:r>
            <w:r w:rsidR="00B36A34" w:rsidRPr="00B36A34">
              <w:rPr>
                <w:rFonts w:ascii="Segoe UI Symbol" w:eastAsia="Times New Roman" w:hAnsi="Segoe UI Symbol" w:cs="Times New Roman"/>
                <w:sz w:val="20"/>
                <w:szCs w:val="20"/>
              </w:rPr>
              <w:t xml:space="preserve"> </w:t>
            </w:r>
            <w:r w:rsidR="00B36A34" w:rsidRPr="002B3FE9">
              <w:rPr>
                <w:rFonts w:ascii="Segoe UI Symbol" w:eastAsia="Times New Roman" w:hAnsi="Segoe UI Symbol" w:cs="Times New Roman"/>
                <w:sz w:val="20"/>
                <w:szCs w:val="20"/>
              </w:rPr>
              <w:t xml:space="preserve">seeks to </w:t>
            </w:r>
            <w:r w:rsidR="00B36A34" w:rsidRPr="00B36A34">
              <w:rPr>
                <w:rFonts w:ascii="Segoe UI Symbol" w:eastAsia="Times New Roman" w:hAnsi="Segoe UI Symbol" w:cs="Times New Roman"/>
                <w:sz w:val="20"/>
                <w:szCs w:val="20"/>
              </w:rPr>
              <w:t xml:space="preserve">incentivise universities to select students more likely to undertake GP careers </w:t>
            </w:r>
            <w:r w:rsidR="0017332F">
              <w:rPr>
                <w:rFonts w:ascii="Segoe UI Symbol" w:eastAsia="Times New Roman" w:hAnsi="Segoe UI Symbol" w:cs="Times New Roman"/>
                <w:sz w:val="20"/>
                <w:szCs w:val="20"/>
              </w:rPr>
              <w:t xml:space="preserve">rather than </w:t>
            </w:r>
            <w:r w:rsidR="00141FF8">
              <w:rPr>
                <w:rFonts w:ascii="Segoe UI Symbol" w:eastAsia="Times New Roman" w:hAnsi="Segoe UI Symbol" w:cs="Times New Roman"/>
                <w:sz w:val="20"/>
                <w:szCs w:val="20"/>
              </w:rPr>
              <w:t xml:space="preserve">divert existing medical students from </w:t>
            </w:r>
            <w:r w:rsidR="005F7930">
              <w:rPr>
                <w:rFonts w:ascii="Segoe UI Symbol" w:eastAsia="Times New Roman" w:hAnsi="Segoe UI Symbol" w:cs="Times New Roman"/>
                <w:sz w:val="20"/>
                <w:szCs w:val="20"/>
              </w:rPr>
              <w:t>another pathway</w:t>
            </w:r>
            <w:r w:rsidR="009B0264">
              <w:rPr>
                <w:rFonts w:ascii="Segoe UI Symbol" w:eastAsia="Times New Roman" w:hAnsi="Segoe UI Symbol" w:cs="Times New Roman"/>
                <w:sz w:val="20"/>
                <w:szCs w:val="20"/>
              </w:rPr>
              <w:t xml:space="preserve">. </w:t>
            </w:r>
            <w:r w:rsidR="002B3FE9">
              <w:rPr>
                <w:sz w:val="20"/>
                <w:szCs w:val="20"/>
              </w:rPr>
              <w:t xml:space="preserve"> Rather than disproportionately diminish interest in other medical specialties, t</w:t>
            </w:r>
            <w:r w:rsidR="009B0264">
              <w:rPr>
                <w:rFonts w:ascii="Segoe UI Symbol" w:eastAsia="Times New Roman" w:hAnsi="Segoe UI Symbol" w:cs="Times New Roman"/>
                <w:sz w:val="20"/>
                <w:szCs w:val="20"/>
              </w:rPr>
              <w:t xml:space="preserve">his investment </w:t>
            </w:r>
            <w:r w:rsidR="007539E8">
              <w:rPr>
                <w:sz w:val="20"/>
                <w:szCs w:val="20"/>
              </w:rPr>
              <w:t>seek</w:t>
            </w:r>
            <w:r w:rsidR="009B0264">
              <w:rPr>
                <w:sz w:val="20"/>
                <w:szCs w:val="20"/>
              </w:rPr>
              <w:t>s</w:t>
            </w:r>
            <w:r w:rsidR="007539E8">
              <w:rPr>
                <w:sz w:val="20"/>
                <w:szCs w:val="20"/>
              </w:rPr>
              <w:t xml:space="preserve"> to rectify</w:t>
            </w:r>
            <w:r w:rsidR="00934D47">
              <w:rPr>
                <w:sz w:val="20"/>
                <w:szCs w:val="20"/>
              </w:rPr>
              <w:t xml:space="preserve"> the </w:t>
            </w:r>
            <w:r w:rsidR="00BF4F2F">
              <w:rPr>
                <w:sz w:val="20"/>
                <w:szCs w:val="20"/>
              </w:rPr>
              <w:t>declining</w:t>
            </w:r>
            <w:r w:rsidR="007D7B14">
              <w:rPr>
                <w:sz w:val="20"/>
                <w:szCs w:val="20"/>
              </w:rPr>
              <w:t xml:space="preserve"> interest in </w:t>
            </w:r>
            <w:r w:rsidR="00934D47">
              <w:rPr>
                <w:sz w:val="20"/>
                <w:szCs w:val="20"/>
              </w:rPr>
              <w:t xml:space="preserve">general practice and </w:t>
            </w:r>
            <w:r w:rsidR="007D7B14">
              <w:rPr>
                <w:sz w:val="20"/>
                <w:szCs w:val="20"/>
              </w:rPr>
              <w:t>GP training</w:t>
            </w:r>
            <w:r w:rsidRPr="00CB16AD">
              <w:rPr>
                <w:rFonts w:ascii="Segoe UI Symbol" w:eastAsia="Times New Roman" w:hAnsi="Segoe UI Symbol" w:cs="Times New Roman"/>
                <w:sz w:val="20"/>
                <w:szCs w:val="20"/>
              </w:rPr>
              <w:t>, which will reduce the gap in unmet demand and increase population access to quality, safe primary care services.</w:t>
            </w:r>
          </w:p>
        </w:tc>
      </w:tr>
    </w:tbl>
    <w:p w14:paraId="0B655D2D" w14:textId="77777777" w:rsidR="00E03125" w:rsidRPr="00E157B5" w:rsidRDefault="00E03125" w:rsidP="00E03125">
      <w:pPr>
        <w:sectPr w:rsidR="00E03125" w:rsidRPr="00E157B5" w:rsidSect="00D908E0">
          <w:headerReference w:type="even" r:id="rId60"/>
          <w:headerReference w:type="default" r:id="rId61"/>
          <w:footerReference w:type="even" r:id="rId62"/>
          <w:footerReference w:type="default" r:id="rId63"/>
          <w:headerReference w:type="first" r:id="rId64"/>
          <w:footerReference w:type="first" r:id="rId65"/>
          <w:pgSz w:w="16840" w:h="11900" w:orient="landscape"/>
          <w:pgMar w:top="1440" w:right="573" w:bottom="1440" w:left="1440" w:header="709" w:footer="709" w:gutter="0"/>
          <w:cols w:space="708"/>
          <w:titlePg/>
          <w:docGrid w:linePitch="360"/>
        </w:sectPr>
      </w:pPr>
      <w:bookmarkStart w:id="36" w:name="_Toc490553722"/>
    </w:p>
    <w:p w14:paraId="4AB44A7C" w14:textId="4CCEAD2D" w:rsidR="00E03125" w:rsidRPr="00CD6BC8" w:rsidRDefault="00E03125" w:rsidP="00CD6BC8">
      <w:pPr>
        <w:pStyle w:val="Heading1"/>
        <w:pageBreakBefore/>
        <w:numPr>
          <w:ilvl w:val="0"/>
          <w:numId w:val="16"/>
        </w:numPr>
        <w:ind w:left="714" w:hanging="357"/>
        <w:rPr>
          <w:rFonts w:cstheme="majorHAnsi"/>
          <w:szCs w:val="48"/>
        </w:rPr>
      </w:pPr>
      <w:bookmarkStart w:id="37" w:name="_Toc191543683"/>
      <w:bookmarkStart w:id="38" w:name="_Toc181266025"/>
      <w:r w:rsidRPr="00CD6BC8">
        <w:rPr>
          <w:rFonts w:cstheme="majorHAnsi"/>
          <w:szCs w:val="48"/>
        </w:rPr>
        <w:t>Governance</w:t>
      </w:r>
      <w:bookmarkEnd w:id="37"/>
      <w:r w:rsidRPr="00CD6BC8">
        <w:rPr>
          <w:rFonts w:cstheme="majorHAnsi"/>
          <w:szCs w:val="48"/>
        </w:rPr>
        <w:t xml:space="preserve"> </w:t>
      </w:r>
      <w:bookmarkEnd w:id="36"/>
      <w:bookmarkEnd w:id="38"/>
    </w:p>
    <w:p w14:paraId="0EB8DD6D" w14:textId="1EA5732E" w:rsidR="00B015A1" w:rsidRPr="00B015A1" w:rsidRDefault="007F0B5D" w:rsidP="001E4979">
      <w:pPr>
        <w:spacing w:before="120" w:after="120"/>
        <w:rPr>
          <w:iCs/>
        </w:rPr>
      </w:pPr>
      <w:r>
        <w:t>The General Practice Training Advisory Committee (</w:t>
      </w:r>
      <w:r w:rsidR="00B015A1" w:rsidRPr="00D115D3">
        <w:t>GPTAC</w:t>
      </w:r>
      <w:r>
        <w:t>)</w:t>
      </w:r>
      <w:r w:rsidR="00B015A1">
        <w:t xml:space="preserve"> will</w:t>
      </w:r>
      <w:r w:rsidR="00B015A1" w:rsidRPr="00D115D3">
        <w:t xml:space="preserve"> provid</w:t>
      </w:r>
      <w:r w:rsidR="00B015A1">
        <w:t>e</w:t>
      </w:r>
      <w:r w:rsidR="00B015A1" w:rsidRPr="00D115D3">
        <w:t xml:space="preserve"> </w:t>
      </w:r>
      <w:r w:rsidR="00881DBD">
        <w:t>monitoring</w:t>
      </w:r>
      <w:r w:rsidR="00881DBD" w:rsidRPr="00D115D3">
        <w:t xml:space="preserve"> </w:t>
      </w:r>
      <w:r w:rsidR="00B015A1" w:rsidRPr="00D115D3">
        <w:t>of the implementation</w:t>
      </w:r>
      <w:r w:rsidR="00B015A1">
        <w:t xml:space="preserve"> </w:t>
      </w:r>
      <w:r w:rsidR="00B015A1" w:rsidRPr="00027AFC">
        <w:t>of the selected</w:t>
      </w:r>
      <w:r w:rsidR="00881DBD">
        <w:t xml:space="preserve"> policy options</w:t>
      </w:r>
      <w:r w:rsidR="00B015A1" w:rsidRPr="00D115D3">
        <w:t xml:space="preserve">. The committee </w:t>
      </w:r>
      <w:r w:rsidR="00BA1363">
        <w:t>will</w:t>
      </w:r>
      <w:r w:rsidR="00BA1363" w:rsidRPr="00D115D3">
        <w:t xml:space="preserve"> </w:t>
      </w:r>
      <w:r w:rsidR="00B015A1" w:rsidRPr="00D115D3">
        <w:t xml:space="preserve">act as a conduit between the </w:t>
      </w:r>
      <w:r w:rsidR="00715C3F">
        <w:t>d</w:t>
      </w:r>
      <w:r w:rsidR="00B015A1" w:rsidRPr="00D115D3">
        <w:t xml:space="preserve">epartment and the broader GP </w:t>
      </w:r>
      <w:r w:rsidR="00B015A1">
        <w:t>training sector</w:t>
      </w:r>
      <w:r w:rsidR="00B015A1" w:rsidRPr="00D115D3">
        <w:t xml:space="preserve">. This would provide the </w:t>
      </w:r>
      <w:r w:rsidR="00715C3F">
        <w:t>d</w:t>
      </w:r>
      <w:r w:rsidR="00B015A1" w:rsidRPr="00D115D3">
        <w:t>epartment with information and feedback</w:t>
      </w:r>
      <w:r w:rsidR="00B015A1">
        <w:t xml:space="preserve"> to inform the evaluation</w:t>
      </w:r>
      <w:r w:rsidR="00B015A1" w:rsidRPr="00D115D3">
        <w:t>.</w:t>
      </w:r>
      <w:r w:rsidR="00546F1D">
        <w:t xml:space="preserve"> </w:t>
      </w:r>
      <w:r w:rsidR="00881DBD">
        <w:t>Once agreed</w:t>
      </w:r>
      <w:r w:rsidR="00B821E1">
        <w:t xml:space="preserve"> and announced, the GPTAC work plan will be updated to reflect its monitoring role. </w:t>
      </w:r>
    </w:p>
    <w:p w14:paraId="6284AEEA" w14:textId="377F7699" w:rsidR="00851952" w:rsidRDefault="00E03125" w:rsidP="001E4979">
      <w:r>
        <w:t>The program management team</w:t>
      </w:r>
      <w:r w:rsidR="008819F4">
        <w:t>s</w:t>
      </w:r>
      <w:r>
        <w:t xml:space="preserve"> </w:t>
      </w:r>
      <w:r w:rsidR="00FB7257">
        <w:t xml:space="preserve">in Health Workforce Division </w:t>
      </w:r>
      <w:r>
        <w:t>will have the responsibility of monitoring the performance activities</w:t>
      </w:r>
      <w:r w:rsidR="00E75746">
        <w:t>,</w:t>
      </w:r>
      <w:r>
        <w:t xml:space="preserve"> such as adherence to activity work plan</w:t>
      </w:r>
      <w:r w:rsidR="00925935">
        <w:t>s</w:t>
      </w:r>
      <w:r>
        <w:t xml:space="preserve"> and meeting key performance indicators for program evaluation</w:t>
      </w:r>
      <w:r w:rsidR="005D3C5F">
        <w:t>,</w:t>
      </w:r>
      <w:r w:rsidR="00EF3B43">
        <w:t xml:space="preserve"> under the respective grant agreements</w:t>
      </w:r>
      <w:r w:rsidR="00B821E1">
        <w:t xml:space="preserve"> and FFAs</w:t>
      </w:r>
      <w:r>
        <w:t xml:space="preserve">. </w:t>
      </w:r>
      <w:r w:rsidR="00851952">
        <w:t xml:space="preserve">Outcomes and updates will be reported to GPTAC. </w:t>
      </w:r>
    </w:p>
    <w:p w14:paraId="16ADF6B1" w14:textId="2FF5977C" w:rsidR="00E03125" w:rsidRDefault="00E03125" w:rsidP="001E4979">
      <w:r>
        <w:t xml:space="preserve">The clearance and approval of evaluation activities will </w:t>
      </w:r>
      <w:r w:rsidR="00925935" w:rsidRPr="00925935">
        <w:t>align</w:t>
      </w:r>
      <w:r>
        <w:t xml:space="preserve"> with </w:t>
      </w:r>
      <w:r w:rsidR="00925935" w:rsidRPr="00925935">
        <w:t>departmental</w:t>
      </w:r>
      <w:r>
        <w:t xml:space="preserve"> evaluation </w:t>
      </w:r>
      <w:r w:rsidR="00925935">
        <w:t xml:space="preserve">frameworks and </w:t>
      </w:r>
      <w:r>
        <w:t>mechanisms.</w:t>
      </w:r>
      <w:r w:rsidR="00B0714B" w:rsidRPr="00B0714B">
        <w:rPr>
          <w:iCs/>
        </w:rPr>
        <w:t xml:space="preserve"> </w:t>
      </w:r>
      <w:r w:rsidR="00B0714B" w:rsidRPr="00EF3B43">
        <w:rPr>
          <w:iCs/>
        </w:rPr>
        <w:t>Internal review</w:t>
      </w:r>
      <w:r w:rsidR="00B0714B">
        <w:rPr>
          <w:iCs/>
        </w:rPr>
        <w:t xml:space="preserve"> and</w:t>
      </w:r>
      <w:r w:rsidR="00B0714B" w:rsidRPr="00EF3B43">
        <w:rPr>
          <w:iCs/>
        </w:rPr>
        <w:t xml:space="preserve"> assurance mechanisms will align with legislative and departmental requirements.</w:t>
      </w:r>
      <w:r w:rsidR="005D3C5F">
        <w:t xml:space="preserve"> </w:t>
      </w:r>
    </w:p>
    <w:p w14:paraId="1E13106E" w14:textId="4FF0A35C" w:rsidR="00CD6BC8" w:rsidRDefault="00820B0D" w:rsidP="001E4979">
      <w:r>
        <w:t xml:space="preserve">The Medical Workforce Advisory Collaboration and the Health </w:t>
      </w:r>
      <w:r w:rsidR="00BB27BB">
        <w:t xml:space="preserve">Workforce </w:t>
      </w:r>
      <w:r>
        <w:t>Taskforce will be consulted on implementation approach and provided with updates.</w:t>
      </w:r>
    </w:p>
    <w:p w14:paraId="76ECD522" w14:textId="46EA8DA5" w:rsidR="00306A61" w:rsidRPr="00DD6F2F" w:rsidRDefault="00B015A1" w:rsidP="00BA3DAF">
      <w:pPr>
        <w:pStyle w:val="Heading1"/>
        <w:rPr>
          <w:szCs w:val="48"/>
        </w:rPr>
      </w:pPr>
      <w:r>
        <w:rPr>
          <w:szCs w:val="48"/>
        </w:rPr>
        <w:br w:type="page"/>
      </w:r>
      <w:bookmarkStart w:id="39" w:name="_Toc191543684"/>
      <w:r w:rsidR="2C7D733C" w:rsidRPr="00260A64">
        <w:rPr>
          <w:szCs w:val="48"/>
        </w:rPr>
        <w:t>Appendix A: Supply and demand projections – state by state</w:t>
      </w:r>
      <w:bookmarkEnd w:id="39"/>
      <w:r w:rsidR="2C7D733C" w:rsidRPr="2C7D733C">
        <w:rPr>
          <w:szCs w:val="48"/>
        </w:rPr>
        <w:t xml:space="preserve"> </w:t>
      </w:r>
    </w:p>
    <w:p w14:paraId="4174E10B" w14:textId="77777777" w:rsidR="00D91137" w:rsidRDefault="00D91137">
      <w:pPr>
        <w:spacing w:after="200" w:line="288" w:lineRule="auto"/>
      </w:pPr>
      <w:r w:rsidRPr="00D91137">
        <w:rPr>
          <w:noProof/>
          <w:lang w:eastAsia="en-AU"/>
        </w:rPr>
        <w:drawing>
          <wp:inline distT="0" distB="0" distL="0" distR="0" wp14:anchorId="5CE0B852" wp14:editId="340C0346">
            <wp:extent cx="5364945" cy="2511770"/>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64945" cy="2511770"/>
                    </a:xfrm>
                    <a:prstGeom prst="rect">
                      <a:avLst/>
                    </a:prstGeom>
                  </pic:spPr>
                </pic:pic>
              </a:graphicData>
            </a:graphic>
          </wp:inline>
        </w:drawing>
      </w:r>
      <w:r w:rsidRPr="00D91137">
        <w:t xml:space="preserve"> </w:t>
      </w:r>
    </w:p>
    <w:p w14:paraId="661FC60A" w14:textId="77777777" w:rsidR="00D91137" w:rsidRDefault="00D91137">
      <w:pPr>
        <w:spacing w:after="200" w:line="288" w:lineRule="auto"/>
      </w:pPr>
      <w:r w:rsidRPr="00D91137">
        <w:rPr>
          <w:noProof/>
          <w:lang w:eastAsia="en-AU"/>
        </w:rPr>
        <w:drawing>
          <wp:inline distT="0" distB="0" distL="0" distR="0" wp14:anchorId="4371B6EC" wp14:editId="7C835558">
            <wp:extent cx="5364945" cy="2505673"/>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64945" cy="2505673"/>
                    </a:xfrm>
                    <a:prstGeom prst="rect">
                      <a:avLst/>
                    </a:prstGeom>
                  </pic:spPr>
                </pic:pic>
              </a:graphicData>
            </a:graphic>
          </wp:inline>
        </w:drawing>
      </w:r>
      <w:r w:rsidRPr="00D91137">
        <w:t xml:space="preserve"> </w:t>
      </w:r>
    </w:p>
    <w:p w14:paraId="4314ADAE" w14:textId="7EE3D2C2" w:rsidR="00D91137" w:rsidRDefault="00D91137">
      <w:pPr>
        <w:spacing w:after="200" w:line="288" w:lineRule="auto"/>
      </w:pPr>
      <w:r w:rsidRPr="00D91137">
        <w:rPr>
          <w:noProof/>
          <w:lang w:eastAsia="en-AU"/>
        </w:rPr>
        <w:drawing>
          <wp:inline distT="0" distB="0" distL="0" distR="0" wp14:anchorId="0F2ECE30" wp14:editId="11A8BE4A">
            <wp:extent cx="5364945" cy="2505673"/>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64945" cy="2505673"/>
                    </a:xfrm>
                    <a:prstGeom prst="rect">
                      <a:avLst/>
                    </a:prstGeom>
                  </pic:spPr>
                </pic:pic>
              </a:graphicData>
            </a:graphic>
          </wp:inline>
        </w:drawing>
      </w:r>
      <w:r w:rsidRPr="00D91137">
        <w:t xml:space="preserve"> </w:t>
      </w:r>
    </w:p>
    <w:p w14:paraId="051964C6" w14:textId="6BF19C45" w:rsidR="00D91137" w:rsidRDefault="00D91137">
      <w:pPr>
        <w:spacing w:after="200" w:line="288" w:lineRule="auto"/>
      </w:pPr>
      <w:r w:rsidRPr="00D91137">
        <w:rPr>
          <w:noProof/>
          <w:lang w:eastAsia="en-AU"/>
        </w:rPr>
        <w:drawing>
          <wp:inline distT="0" distB="0" distL="0" distR="0" wp14:anchorId="7BD103AD" wp14:editId="1C86FE22">
            <wp:extent cx="5364945" cy="2505673"/>
            <wp:effectExtent l="0" t="0" r="762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64945" cy="2505673"/>
                    </a:xfrm>
                    <a:prstGeom prst="rect">
                      <a:avLst/>
                    </a:prstGeom>
                  </pic:spPr>
                </pic:pic>
              </a:graphicData>
            </a:graphic>
          </wp:inline>
        </w:drawing>
      </w:r>
    </w:p>
    <w:p w14:paraId="2F04F841" w14:textId="10D44159" w:rsidR="00D91137" w:rsidRDefault="00D91137">
      <w:pPr>
        <w:spacing w:after="200" w:line="288" w:lineRule="auto"/>
      </w:pPr>
      <w:r w:rsidRPr="00D91137">
        <w:rPr>
          <w:noProof/>
          <w:lang w:eastAsia="en-AU"/>
        </w:rPr>
        <w:drawing>
          <wp:inline distT="0" distB="0" distL="0" distR="0" wp14:anchorId="3A60CC87" wp14:editId="2E93226C">
            <wp:extent cx="5364945" cy="2505673"/>
            <wp:effectExtent l="0" t="0" r="762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64945" cy="2505673"/>
                    </a:xfrm>
                    <a:prstGeom prst="rect">
                      <a:avLst/>
                    </a:prstGeom>
                  </pic:spPr>
                </pic:pic>
              </a:graphicData>
            </a:graphic>
          </wp:inline>
        </w:drawing>
      </w:r>
    </w:p>
    <w:p w14:paraId="39DBAAA1" w14:textId="24C1E82A" w:rsidR="005F766E" w:rsidRDefault="005F766E">
      <w:pPr>
        <w:spacing w:after="200" w:line="288" w:lineRule="auto"/>
      </w:pPr>
    </w:p>
    <w:p w14:paraId="3DF449BB" w14:textId="2A69CB39" w:rsidR="005F766E" w:rsidRDefault="005F766E">
      <w:pPr>
        <w:spacing w:after="200" w:line="288" w:lineRule="auto"/>
      </w:pPr>
      <w:r w:rsidRPr="005F766E">
        <w:rPr>
          <w:noProof/>
          <w:lang w:eastAsia="en-AU"/>
        </w:rPr>
        <w:drawing>
          <wp:inline distT="0" distB="0" distL="0" distR="0" wp14:anchorId="3B6C3404" wp14:editId="411452A6">
            <wp:extent cx="5364945" cy="2505673"/>
            <wp:effectExtent l="0" t="0" r="762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64945" cy="2505673"/>
                    </a:xfrm>
                    <a:prstGeom prst="rect">
                      <a:avLst/>
                    </a:prstGeom>
                  </pic:spPr>
                </pic:pic>
              </a:graphicData>
            </a:graphic>
          </wp:inline>
        </w:drawing>
      </w:r>
    </w:p>
    <w:p w14:paraId="37A61C0E" w14:textId="3BA1C7EE" w:rsidR="005F766E" w:rsidRDefault="005F766E">
      <w:pPr>
        <w:spacing w:after="200" w:line="288" w:lineRule="auto"/>
      </w:pPr>
      <w:r w:rsidRPr="005F766E">
        <w:rPr>
          <w:noProof/>
          <w:lang w:eastAsia="en-AU"/>
        </w:rPr>
        <w:drawing>
          <wp:inline distT="0" distB="0" distL="0" distR="0" wp14:anchorId="7DF9B361" wp14:editId="6F639DED">
            <wp:extent cx="5364945" cy="2505673"/>
            <wp:effectExtent l="0" t="0" r="76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64945" cy="2505673"/>
                    </a:xfrm>
                    <a:prstGeom prst="rect">
                      <a:avLst/>
                    </a:prstGeom>
                  </pic:spPr>
                </pic:pic>
              </a:graphicData>
            </a:graphic>
          </wp:inline>
        </w:drawing>
      </w:r>
    </w:p>
    <w:p w14:paraId="487FC782" w14:textId="58FB68EE" w:rsidR="005F766E" w:rsidRDefault="005F766E">
      <w:pPr>
        <w:spacing w:after="200" w:line="288" w:lineRule="auto"/>
      </w:pPr>
      <w:r w:rsidRPr="005F766E">
        <w:rPr>
          <w:noProof/>
          <w:lang w:eastAsia="en-AU"/>
        </w:rPr>
        <w:drawing>
          <wp:inline distT="0" distB="0" distL="0" distR="0" wp14:anchorId="3FF55717" wp14:editId="421AE506">
            <wp:extent cx="5364945" cy="2505673"/>
            <wp:effectExtent l="0" t="0" r="76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64945" cy="2505673"/>
                    </a:xfrm>
                    <a:prstGeom prst="rect">
                      <a:avLst/>
                    </a:prstGeom>
                  </pic:spPr>
                </pic:pic>
              </a:graphicData>
            </a:graphic>
          </wp:inline>
        </w:drawing>
      </w:r>
    </w:p>
    <w:p w14:paraId="6A3C778F" w14:textId="77777777" w:rsidR="00D91137" w:rsidRDefault="00D91137">
      <w:pPr>
        <w:spacing w:after="200" w:line="288" w:lineRule="auto"/>
      </w:pPr>
    </w:p>
    <w:p w14:paraId="11597212" w14:textId="3CC5273B" w:rsidR="00BC55EB" w:rsidRPr="00DD6F2F" w:rsidRDefault="2C7D733C" w:rsidP="00BA3DAF">
      <w:pPr>
        <w:pStyle w:val="Heading1"/>
      </w:pPr>
      <w:bookmarkStart w:id="40" w:name="_Toc191543685"/>
      <w:r w:rsidRPr="2C7D733C">
        <w:t>Appendix B: GP training programs</w:t>
      </w:r>
      <w:bookmarkEnd w:id="40"/>
    </w:p>
    <w:p w14:paraId="5DFA7BAC" w14:textId="59EB6831" w:rsidR="00BC55EB" w:rsidRPr="00BC55EB" w:rsidRDefault="2C7D733C" w:rsidP="2C7D733C">
      <w:pPr>
        <w:rPr>
          <w:u w:val="single"/>
        </w:rPr>
      </w:pPr>
      <w:r w:rsidRPr="2C7D733C">
        <w:rPr>
          <w:u w:val="single"/>
        </w:rPr>
        <w:t xml:space="preserve">The Australian General Practice Training program </w:t>
      </w:r>
    </w:p>
    <w:p w14:paraId="302E4470" w14:textId="55AE036D" w:rsidR="00F90B8F" w:rsidRDefault="00BC55EB" w:rsidP="00BC55EB">
      <w:r w:rsidRPr="00BC55EB">
        <w:t xml:space="preserve">The Australian General Practice Training (AGPT) </w:t>
      </w:r>
      <w:r w:rsidR="00EF1D2B">
        <w:t xml:space="preserve">college-led training </w:t>
      </w:r>
      <w:r w:rsidRPr="00BC55EB">
        <w:t>program provides three to four years of full-time training for registrars to obtain fellowship and gain specialist GP registration, through either the Royal Australian College of General Practitioners (RACGP) or Australian College of Rural and Remote Medicine (ACRRM). The AGPT program offers 1,500 new places each year.</w:t>
      </w:r>
      <w:r w:rsidR="00EF1D2B">
        <w:t xml:space="preserve"> In 2023, the program transitioned from a regional to a national training model. The Government provides around $250 million per annum for the program’s operation. </w:t>
      </w:r>
    </w:p>
    <w:p w14:paraId="362A96DC" w14:textId="5B2C008F" w:rsidR="00895C48" w:rsidRDefault="00895C48" w:rsidP="00BC55EB">
      <w:r>
        <w:t>To be eligible for the AGPT program, doctors must hold general registration before commencement. Doctors must also be an Australian</w:t>
      </w:r>
      <w:r w:rsidR="00F177D1">
        <w:t>/New Zealand</w:t>
      </w:r>
      <w:r>
        <w:t xml:space="preserve"> citizen or </w:t>
      </w:r>
      <w:r w:rsidR="006D122E">
        <w:t xml:space="preserve">Australian </w:t>
      </w:r>
      <w:r>
        <w:t xml:space="preserve">permanent resident, or be working toward citizenship or permanent residency. </w:t>
      </w:r>
    </w:p>
    <w:p w14:paraId="6B7B2B68" w14:textId="26F23589" w:rsidR="00EF1D2B" w:rsidRPr="004C1600" w:rsidRDefault="2C7D733C" w:rsidP="2C7D733C">
      <w:pPr>
        <w:rPr>
          <w:u w:val="single"/>
        </w:rPr>
      </w:pPr>
      <w:r w:rsidRPr="2C7D733C">
        <w:rPr>
          <w:u w:val="single"/>
        </w:rPr>
        <w:t xml:space="preserve">Rural Generalist Training Scheme </w:t>
      </w:r>
    </w:p>
    <w:p w14:paraId="34FC9772" w14:textId="7C139726" w:rsidR="000D646C" w:rsidRDefault="004C1600" w:rsidP="004C1600">
      <w:r>
        <w:t>The Rural Generalist Training Scheme is a four-year training program offering a structured Rural Generalist (RG) education program, with intended outcomes of increasing access to primary healthcare in rural and remote communities. The program is delivered by ACRRM and provides up to 100 RG commencing places per year. All training is delivered in MM2-7 locations</w:t>
      </w:r>
      <w:r w:rsidR="00E776FC">
        <w:t xml:space="preserve"> where possible</w:t>
      </w:r>
      <w:r>
        <w:t>. The Government is providing $</w:t>
      </w:r>
      <w:r w:rsidR="0096535E">
        <w:t>71.47</w:t>
      </w:r>
      <w:r>
        <w:t xml:space="preserve"> million between 2020-21 and 202</w:t>
      </w:r>
      <w:r w:rsidR="0096535E">
        <w:t>5</w:t>
      </w:r>
      <w:r>
        <w:t>-2</w:t>
      </w:r>
      <w:r w:rsidR="0096535E">
        <w:t>6</w:t>
      </w:r>
      <w:r>
        <w:t xml:space="preserve"> for the program, with an additional $1.1 million provided through an existing grant for establishment cost.</w:t>
      </w:r>
      <w:r w:rsidR="00900B90">
        <w:t xml:space="preserve"> </w:t>
      </w:r>
    </w:p>
    <w:p w14:paraId="2132CA17" w14:textId="42F360D8" w:rsidR="00895C48" w:rsidRDefault="2C7D733C" w:rsidP="004C1600">
      <w:r>
        <w:t xml:space="preserve">To be eligible for the RGTS program, doctors must hold general registration before commencement. Doctors with limited or provisional registration may be eligible if they have an individual training plan approved by the ACRRM Director of Training at commencement. Doctors must also be an Australian citizen or permanent resident, or be working toward citizenship or permanent residency. </w:t>
      </w:r>
    </w:p>
    <w:p w14:paraId="5EBE236F" w14:textId="41F34A33" w:rsidR="000D646C" w:rsidRPr="00B46DEA" w:rsidRDefault="2C7D733C" w:rsidP="2C7D733C">
      <w:pPr>
        <w:rPr>
          <w:u w:val="single"/>
        </w:rPr>
      </w:pPr>
      <w:r w:rsidRPr="2C7D733C">
        <w:rPr>
          <w:u w:val="single"/>
        </w:rPr>
        <w:t xml:space="preserve">Remote Vocational Training Scheme </w:t>
      </w:r>
    </w:p>
    <w:p w14:paraId="2D725009" w14:textId="50C6B95C" w:rsidR="000D646C" w:rsidRDefault="2C7D733C" w:rsidP="00B46DEA">
      <w:r>
        <w:t>The Remote Vocational Training Scheme (RVTS) is a three or four-year GP training and workforce retention program, with 32 commencing places per year, including up to 10 places in Aboriginal Communit</w:t>
      </w:r>
      <w:r w:rsidR="00EA708F">
        <w:t>y</w:t>
      </w:r>
      <w:r>
        <w:t xml:space="preserve"> Controlled Health Services (ACCHS). The program delivers structured distance education and supervision towards GP fellowship, while doctors provide services to remote and First Nations communities. Trainees are encouraged to remain in rural, remote and First Nations communities post fellowship through opportunities like becoming RVTS supervisors, clinical teaching visitors or medical educators. The Government is providing $</w:t>
      </w:r>
      <w:r w:rsidR="0096535E">
        <w:t>44.495</w:t>
      </w:r>
      <w:r>
        <w:t xml:space="preserve"> million between 2019-20 and 202</w:t>
      </w:r>
      <w:r w:rsidR="0096535E">
        <w:t>5</w:t>
      </w:r>
      <w:r>
        <w:t>-2</w:t>
      </w:r>
      <w:r w:rsidR="0096535E">
        <w:t>6</w:t>
      </w:r>
      <w:r>
        <w:t xml:space="preserve">. An additional $5 million was provided in 2021 for the RVTS Extended Targeted Recruitment pilot, as part of the </w:t>
      </w:r>
      <w:r w:rsidR="00715C3F">
        <w:t>d</w:t>
      </w:r>
      <w:r>
        <w:t>epartment’s innovative employment model trials.</w:t>
      </w:r>
    </w:p>
    <w:p w14:paraId="203D7424" w14:textId="40800228" w:rsidR="00FB760A" w:rsidRDefault="2C7D733C" w:rsidP="00B46DEA">
      <w:r>
        <w:t xml:space="preserve">To be eligible for the RVTS program, doctors must hold General, Provisional or Limited Registration. In addition to Australian citizens and permanent residents, temporary residents are eligible so long as they have adequate time left on their visa to complete the training program. </w:t>
      </w:r>
    </w:p>
    <w:p w14:paraId="115BB89D" w14:textId="7725865A" w:rsidR="00EF1D2B" w:rsidRPr="00DE7456" w:rsidRDefault="2C7D733C" w:rsidP="2C7D733C">
      <w:pPr>
        <w:rPr>
          <w:u w:val="single"/>
        </w:rPr>
      </w:pPr>
      <w:r w:rsidRPr="2C7D733C">
        <w:rPr>
          <w:u w:val="single"/>
        </w:rPr>
        <w:t xml:space="preserve">Self-funded pathways </w:t>
      </w:r>
    </w:p>
    <w:p w14:paraId="75A01CCF" w14:textId="0FC655A6" w:rsidR="00900B90" w:rsidRDefault="00900B90" w:rsidP="00BC55EB">
      <w:r>
        <w:t>Both RACGP and ACRRM deliver self-funded GP training pathways: the Fellowship Support Program (RACGP)</w:t>
      </w:r>
      <w:r w:rsidR="00DE7456">
        <w:t xml:space="preserve">, the Practice Experience Program (Specialist Stream) (RACGP) </w:t>
      </w:r>
      <w:r>
        <w:t xml:space="preserve">and the Independent Pathway (ACRRM). </w:t>
      </w:r>
      <w:r w:rsidR="00DE7456">
        <w:t xml:space="preserve">Previously, RACGP also provided the Practice Experience Program (Standard Stream), which ceased in 2022. Trainees on these pathways must be based in MM2-7 locations. Between 2017-18 and 2021-22, the Government provided $46 million in time-limited subsidisation for non-vocationally recognised doctors on a self-funded pathway to achieve GP fellowship. </w:t>
      </w:r>
    </w:p>
    <w:p w14:paraId="0248CC0A" w14:textId="48AA585C" w:rsidR="00FB760A" w:rsidRDefault="2C7D733C" w:rsidP="00BC55EB">
      <w:r>
        <w:t xml:space="preserve">The eligibility criteria differs across the self-funded pathways, though they are generally open to doctors on general, provisional or limited registration. The self-funded pathways are generally open to temporary visa holders, in addition to Australian citizens and permanent residents. </w:t>
      </w:r>
    </w:p>
    <w:p w14:paraId="7CC1668C" w14:textId="77777777" w:rsidR="00FB760A" w:rsidRDefault="00FB760A" w:rsidP="00BC55EB"/>
    <w:p w14:paraId="0D79A815" w14:textId="37D62890" w:rsidR="00BC55EB" w:rsidRPr="00895C48" w:rsidRDefault="00BC55EB" w:rsidP="00895C48">
      <w:pPr>
        <w:spacing w:after="200" w:line="288" w:lineRule="auto"/>
        <w:rPr>
          <w:rFonts w:asciiTheme="majorHAnsi" w:eastAsiaTheme="majorEastAsia" w:hAnsiTheme="majorHAnsi" w:cstheme="majorBidi"/>
          <w:color w:val="1C2B39" w:themeColor="accent1"/>
          <w:sz w:val="48"/>
          <w:szCs w:val="40"/>
        </w:rPr>
      </w:pPr>
      <w:r>
        <w:rPr>
          <w:rFonts w:asciiTheme="majorHAnsi" w:eastAsiaTheme="majorEastAsia" w:hAnsiTheme="majorHAnsi" w:cstheme="majorBidi"/>
          <w:color w:val="1C2B39" w:themeColor="accent1"/>
          <w:sz w:val="48"/>
          <w:szCs w:val="40"/>
        </w:rPr>
        <w:br w:type="page"/>
      </w:r>
    </w:p>
    <w:p w14:paraId="1D5E1A38" w14:textId="0F1E5E96" w:rsidR="00D67D9D" w:rsidRPr="00DD6F2F" w:rsidRDefault="2C7D733C" w:rsidP="00BA3DAF">
      <w:pPr>
        <w:pStyle w:val="Heading1"/>
      </w:pPr>
      <w:bookmarkStart w:id="41" w:name="_Toc191543686"/>
      <w:r w:rsidRPr="2C7D733C">
        <w:t xml:space="preserve">Appendix </w:t>
      </w:r>
      <w:r w:rsidR="009E1E17">
        <w:t>C</w:t>
      </w:r>
      <w:r w:rsidRPr="2C7D733C">
        <w:t>: 2024 CSPs</w:t>
      </w:r>
      <w:bookmarkEnd w:id="41"/>
    </w:p>
    <w:tbl>
      <w:tblPr>
        <w:tblW w:w="9745" w:type="dxa"/>
        <w:tblInd w:w="-3" w:type="dxa"/>
        <w:tblCellMar>
          <w:left w:w="0" w:type="dxa"/>
          <w:right w:w="0" w:type="dxa"/>
        </w:tblCellMar>
        <w:tblLook w:val="04A0" w:firstRow="1" w:lastRow="0" w:firstColumn="1" w:lastColumn="0" w:noHBand="0" w:noVBand="1"/>
      </w:tblPr>
      <w:tblGrid>
        <w:gridCol w:w="2828"/>
        <w:gridCol w:w="1418"/>
        <w:gridCol w:w="1559"/>
        <w:gridCol w:w="2126"/>
        <w:gridCol w:w="1814"/>
      </w:tblGrid>
      <w:tr w:rsidR="00F6591D" w:rsidRPr="00AA7393" w14:paraId="43032854" w14:textId="77777777" w:rsidTr="00336073">
        <w:trPr>
          <w:trHeight w:val="780"/>
          <w:tblHeader/>
        </w:trPr>
        <w:tc>
          <w:tcPr>
            <w:tcW w:w="2828" w:type="dxa"/>
            <w:tcBorders>
              <w:top w:val="single" w:sz="8" w:space="0" w:color="auto"/>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259C5E7A" w14:textId="77777777" w:rsidR="00AA7393" w:rsidRPr="00AA7393" w:rsidRDefault="00AA7393" w:rsidP="00AA7393">
            <w:pPr>
              <w:spacing w:after="200" w:line="288" w:lineRule="auto"/>
              <w:rPr>
                <w:b/>
                <w:bCs/>
                <w:sz w:val="18"/>
                <w:szCs w:val="18"/>
                <w:lang w:val="en-US"/>
              </w:rPr>
            </w:pPr>
            <w:r w:rsidRPr="00AA7393">
              <w:rPr>
                <w:b/>
                <w:bCs/>
                <w:sz w:val="18"/>
                <w:szCs w:val="18"/>
                <w:lang w:val="en-US"/>
              </w:rPr>
              <w:t>2024 medical places</w:t>
            </w:r>
          </w:p>
        </w:tc>
        <w:tc>
          <w:tcPr>
            <w:tcW w:w="1418" w:type="dxa"/>
            <w:tcBorders>
              <w:top w:val="single" w:sz="8" w:space="0" w:color="auto"/>
              <w:left w:val="nil"/>
              <w:bottom w:val="single" w:sz="8" w:space="0" w:color="auto"/>
              <w:right w:val="single" w:sz="8" w:space="0" w:color="auto"/>
            </w:tcBorders>
            <w:shd w:val="clear" w:color="auto" w:fill="000000"/>
            <w:noWrap/>
            <w:tcMar>
              <w:top w:w="0" w:type="dxa"/>
              <w:left w:w="108" w:type="dxa"/>
              <w:bottom w:w="0" w:type="dxa"/>
              <w:right w:w="108" w:type="dxa"/>
            </w:tcMar>
            <w:vAlign w:val="center"/>
            <w:hideMark/>
          </w:tcPr>
          <w:p w14:paraId="7AE1435C" w14:textId="57B76A78" w:rsidR="00AA7393" w:rsidRPr="00AA7393" w:rsidRDefault="00AA7393" w:rsidP="00AA7393">
            <w:pPr>
              <w:spacing w:after="200" w:line="288" w:lineRule="auto"/>
              <w:rPr>
                <w:b/>
                <w:bCs/>
                <w:sz w:val="18"/>
                <w:szCs w:val="18"/>
                <w:lang w:val="en-US"/>
              </w:rPr>
            </w:pPr>
            <w:r w:rsidRPr="00AA7393">
              <w:rPr>
                <w:b/>
                <w:bCs/>
                <w:sz w:val="18"/>
                <w:szCs w:val="18"/>
                <w:lang w:val="en-US"/>
              </w:rPr>
              <w:t>Home state</w:t>
            </w:r>
            <w:r w:rsidR="00565986">
              <w:rPr>
                <w:rStyle w:val="FootnoteReference"/>
                <w:b/>
                <w:bCs/>
                <w:sz w:val="18"/>
                <w:szCs w:val="18"/>
                <w:lang w:val="en-US"/>
              </w:rPr>
              <w:footnoteReference w:id="139"/>
            </w:r>
          </w:p>
        </w:tc>
        <w:tc>
          <w:tcPr>
            <w:tcW w:w="1559"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2EE226D8" w14:textId="77777777" w:rsidR="00AA7393" w:rsidRPr="00AA7393" w:rsidRDefault="00AA7393" w:rsidP="00AA7393">
            <w:pPr>
              <w:spacing w:after="200" w:line="288" w:lineRule="auto"/>
              <w:rPr>
                <w:b/>
                <w:bCs/>
                <w:sz w:val="18"/>
                <w:szCs w:val="18"/>
                <w:lang w:val="en-US"/>
              </w:rPr>
            </w:pPr>
            <w:r w:rsidRPr="00AA7393">
              <w:rPr>
                <w:b/>
                <w:bCs/>
                <w:sz w:val="18"/>
                <w:szCs w:val="18"/>
                <w:lang w:val="en-US"/>
              </w:rPr>
              <w:t>Maximum designated CSPs</w:t>
            </w:r>
          </w:p>
        </w:tc>
        <w:tc>
          <w:tcPr>
            <w:tcW w:w="2126"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34F90137" w14:textId="77777777" w:rsidR="00AA7393" w:rsidRPr="00AA7393" w:rsidRDefault="00AA7393" w:rsidP="00AA7393">
            <w:pPr>
              <w:spacing w:after="200" w:line="288" w:lineRule="auto"/>
              <w:rPr>
                <w:b/>
                <w:bCs/>
                <w:sz w:val="18"/>
                <w:szCs w:val="18"/>
                <w:lang w:val="en-US"/>
              </w:rPr>
            </w:pPr>
            <w:r w:rsidRPr="00AA7393">
              <w:rPr>
                <w:b/>
                <w:bCs/>
                <w:sz w:val="18"/>
                <w:szCs w:val="18"/>
                <w:lang w:val="en-US"/>
              </w:rPr>
              <w:t>Domestic full-fee paying commencement limit</w:t>
            </w:r>
          </w:p>
        </w:tc>
        <w:tc>
          <w:tcPr>
            <w:tcW w:w="181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FB05F2A" w14:textId="77777777" w:rsidR="00AA7393" w:rsidRPr="00AA7393" w:rsidRDefault="00AA7393" w:rsidP="00AA7393">
            <w:pPr>
              <w:spacing w:after="200" w:line="288" w:lineRule="auto"/>
              <w:rPr>
                <w:b/>
                <w:bCs/>
                <w:sz w:val="18"/>
                <w:szCs w:val="18"/>
                <w:lang w:val="en-US"/>
              </w:rPr>
            </w:pPr>
            <w:r w:rsidRPr="00AA7393">
              <w:rPr>
                <w:b/>
                <w:bCs/>
                <w:sz w:val="18"/>
                <w:szCs w:val="18"/>
                <w:lang w:val="en-US"/>
              </w:rPr>
              <w:t>Domestic completions limit</w:t>
            </w:r>
          </w:p>
        </w:tc>
      </w:tr>
      <w:tr w:rsidR="00F6591D" w:rsidRPr="00AA7393" w14:paraId="2910AA0F"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CFC55A" w14:textId="77777777" w:rsidR="00AA7393" w:rsidRPr="00AA7393" w:rsidRDefault="00AA7393" w:rsidP="00AA7393">
            <w:pPr>
              <w:spacing w:after="200" w:line="288" w:lineRule="auto"/>
              <w:rPr>
                <w:sz w:val="18"/>
                <w:szCs w:val="18"/>
                <w:lang w:val="en-US"/>
              </w:rPr>
            </w:pPr>
            <w:r w:rsidRPr="00AA7393">
              <w:rPr>
                <w:sz w:val="18"/>
                <w:szCs w:val="18"/>
                <w:lang w:val="en-US"/>
              </w:rPr>
              <w:t>Charles Sturt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3091B"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110A94" w14:textId="77777777" w:rsidR="00AA7393" w:rsidRPr="00AA7393" w:rsidRDefault="00AA7393" w:rsidP="00AA7393">
            <w:pPr>
              <w:spacing w:after="200" w:line="288" w:lineRule="auto"/>
              <w:rPr>
                <w:sz w:val="18"/>
                <w:szCs w:val="18"/>
                <w:lang w:val="en-US"/>
              </w:rPr>
            </w:pPr>
            <w:r w:rsidRPr="00AA7393">
              <w:rPr>
                <w:sz w:val="18"/>
                <w:szCs w:val="18"/>
                <w:lang w:val="en-US"/>
              </w:rPr>
              <w:t>148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CFAB54"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EC8E01" w14:textId="77777777" w:rsidR="00AA7393" w:rsidRPr="00AA7393" w:rsidRDefault="00AA7393" w:rsidP="00AA7393">
            <w:pPr>
              <w:spacing w:after="200" w:line="288" w:lineRule="auto"/>
              <w:rPr>
                <w:sz w:val="18"/>
                <w:szCs w:val="18"/>
                <w:lang w:val="en-US"/>
              </w:rPr>
            </w:pPr>
            <w:r w:rsidRPr="00AA7393">
              <w:rPr>
                <w:sz w:val="18"/>
                <w:szCs w:val="18"/>
                <w:lang w:val="en-US"/>
              </w:rPr>
              <w:t>0</w:t>
            </w:r>
          </w:p>
        </w:tc>
      </w:tr>
      <w:tr w:rsidR="00F6591D" w:rsidRPr="00AA7393" w14:paraId="10937CBD"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58D84A" w14:textId="77777777" w:rsidR="00AA7393" w:rsidRPr="00AA7393" w:rsidRDefault="00AA7393" w:rsidP="00AA7393">
            <w:pPr>
              <w:spacing w:after="200" w:line="288" w:lineRule="auto"/>
              <w:rPr>
                <w:sz w:val="18"/>
                <w:szCs w:val="18"/>
                <w:lang w:val="en-US"/>
              </w:rPr>
            </w:pPr>
            <w:r w:rsidRPr="00AA7393">
              <w:rPr>
                <w:sz w:val="18"/>
                <w:szCs w:val="18"/>
                <w:lang w:val="en-US"/>
              </w:rPr>
              <w:t>Curtin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6E7CBB" w14:textId="77777777" w:rsidR="00AA7393" w:rsidRPr="00AA7393" w:rsidRDefault="00AA7393" w:rsidP="00AA7393">
            <w:pPr>
              <w:spacing w:after="200" w:line="288" w:lineRule="auto"/>
              <w:rPr>
                <w:sz w:val="18"/>
                <w:szCs w:val="18"/>
                <w:lang w:val="en-US"/>
              </w:rPr>
            </w:pPr>
            <w:r w:rsidRPr="00AA7393">
              <w:rPr>
                <w:sz w:val="18"/>
                <w:szCs w:val="18"/>
                <w:lang w:val="en-US"/>
              </w:rPr>
              <w:t>WA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B3D080" w14:textId="77777777" w:rsidR="00AA7393" w:rsidRPr="00AA7393" w:rsidRDefault="00AA7393" w:rsidP="00AA7393">
            <w:pPr>
              <w:spacing w:after="200" w:line="288" w:lineRule="auto"/>
              <w:rPr>
                <w:sz w:val="18"/>
                <w:szCs w:val="18"/>
                <w:lang w:val="en-US"/>
              </w:rPr>
            </w:pPr>
            <w:r w:rsidRPr="00AA7393">
              <w:rPr>
                <w:sz w:val="18"/>
                <w:szCs w:val="18"/>
                <w:lang w:val="en-US"/>
              </w:rPr>
              <w:t>516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528BAC"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54923" w14:textId="77777777" w:rsidR="00AA7393" w:rsidRPr="00AA7393" w:rsidRDefault="00AA7393" w:rsidP="00AA7393">
            <w:pPr>
              <w:spacing w:after="200" w:line="288" w:lineRule="auto"/>
              <w:rPr>
                <w:sz w:val="18"/>
                <w:szCs w:val="18"/>
                <w:lang w:val="en-US"/>
              </w:rPr>
            </w:pPr>
            <w:r w:rsidRPr="00AA7393">
              <w:rPr>
                <w:sz w:val="18"/>
                <w:szCs w:val="18"/>
                <w:lang w:val="en-US"/>
              </w:rPr>
              <w:t>90</w:t>
            </w:r>
          </w:p>
        </w:tc>
      </w:tr>
      <w:tr w:rsidR="00F6591D" w:rsidRPr="00AA7393" w14:paraId="0412DB65"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251AE8" w14:textId="77777777" w:rsidR="00AA7393" w:rsidRPr="00AA7393" w:rsidRDefault="00AA7393" w:rsidP="00AA7393">
            <w:pPr>
              <w:spacing w:after="200" w:line="288" w:lineRule="auto"/>
              <w:rPr>
                <w:sz w:val="18"/>
                <w:szCs w:val="18"/>
                <w:lang w:val="en-US"/>
              </w:rPr>
            </w:pPr>
            <w:r w:rsidRPr="00AA7393">
              <w:rPr>
                <w:sz w:val="18"/>
                <w:szCs w:val="18"/>
                <w:lang w:val="en-US"/>
              </w:rPr>
              <w:t>Deakin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5EB41" w14:textId="77777777" w:rsidR="00AA7393" w:rsidRPr="00AA7393" w:rsidRDefault="00AA7393" w:rsidP="00AA7393">
            <w:pPr>
              <w:spacing w:after="200" w:line="288" w:lineRule="auto"/>
              <w:rPr>
                <w:sz w:val="18"/>
                <w:szCs w:val="18"/>
                <w:lang w:val="en-US"/>
              </w:rPr>
            </w:pPr>
            <w:r w:rsidRPr="00AA7393">
              <w:rPr>
                <w:sz w:val="18"/>
                <w:szCs w:val="18"/>
                <w:lang w:val="en-US"/>
              </w:rPr>
              <w:t>VIC</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9F068F" w14:textId="77777777" w:rsidR="00AA7393" w:rsidRPr="00AA7393" w:rsidRDefault="00AA7393" w:rsidP="00AA7393">
            <w:pPr>
              <w:spacing w:after="200" w:line="288" w:lineRule="auto"/>
              <w:rPr>
                <w:sz w:val="18"/>
                <w:szCs w:val="18"/>
                <w:lang w:val="en-US"/>
              </w:rPr>
            </w:pPr>
            <w:r w:rsidRPr="00AA7393">
              <w:rPr>
                <w:sz w:val="18"/>
                <w:szCs w:val="18"/>
                <w:lang w:val="en-US"/>
              </w:rPr>
              <w:t>527</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B9627"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4C602F" w14:textId="77777777" w:rsidR="00AA7393" w:rsidRPr="00AA7393" w:rsidRDefault="00AA7393" w:rsidP="00AA7393">
            <w:pPr>
              <w:spacing w:after="200" w:line="288" w:lineRule="auto"/>
              <w:rPr>
                <w:sz w:val="18"/>
                <w:szCs w:val="18"/>
                <w:lang w:val="en-US"/>
              </w:rPr>
            </w:pPr>
            <w:r w:rsidRPr="00AA7393">
              <w:rPr>
                <w:sz w:val="18"/>
                <w:szCs w:val="18"/>
                <w:lang w:val="en-US"/>
              </w:rPr>
              <w:t>130</w:t>
            </w:r>
          </w:p>
        </w:tc>
      </w:tr>
      <w:tr w:rsidR="00F6591D" w:rsidRPr="00AA7393" w14:paraId="5389916F"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776FE1" w14:textId="77777777" w:rsidR="00AA7393" w:rsidRPr="00AA7393" w:rsidRDefault="00AA7393" w:rsidP="00AA7393">
            <w:pPr>
              <w:spacing w:after="200" w:line="288" w:lineRule="auto"/>
              <w:rPr>
                <w:sz w:val="18"/>
                <w:szCs w:val="18"/>
                <w:lang w:val="en-US"/>
              </w:rPr>
            </w:pPr>
            <w:r w:rsidRPr="00AA7393">
              <w:rPr>
                <w:sz w:val="18"/>
                <w:szCs w:val="18"/>
                <w:lang w:val="en-US"/>
              </w:rPr>
              <w:t>Flinders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C01CD" w14:textId="77777777" w:rsidR="00AA7393" w:rsidRPr="00AA7393" w:rsidRDefault="00AA7393" w:rsidP="00AA7393">
            <w:pPr>
              <w:spacing w:after="200" w:line="288" w:lineRule="auto"/>
              <w:rPr>
                <w:sz w:val="18"/>
                <w:szCs w:val="18"/>
                <w:lang w:val="en-US"/>
              </w:rPr>
            </w:pPr>
            <w:r w:rsidRPr="00AA7393">
              <w:rPr>
                <w:sz w:val="18"/>
                <w:szCs w:val="18"/>
                <w:lang w:val="en-US"/>
              </w:rPr>
              <w:t>SA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ADE100" w14:textId="77777777" w:rsidR="00AA7393" w:rsidRPr="00AA7393" w:rsidRDefault="00AA7393" w:rsidP="00AA7393">
            <w:pPr>
              <w:spacing w:after="200" w:line="288" w:lineRule="auto"/>
              <w:rPr>
                <w:sz w:val="18"/>
                <w:szCs w:val="18"/>
                <w:lang w:val="en-US"/>
              </w:rPr>
            </w:pPr>
            <w:r w:rsidRPr="00AA7393">
              <w:rPr>
                <w:sz w:val="18"/>
                <w:szCs w:val="18"/>
                <w:lang w:val="en-US"/>
              </w:rPr>
              <w:t>440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9D9A6F" w14:textId="1008F8B9" w:rsidR="00AA7393" w:rsidRPr="00AA7393" w:rsidRDefault="00AA7393" w:rsidP="00AA7393">
            <w:pPr>
              <w:spacing w:after="200" w:line="288" w:lineRule="auto"/>
              <w:rPr>
                <w:sz w:val="18"/>
                <w:szCs w:val="18"/>
                <w:lang w:val="en-US"/>
              </w:rPr>
            </w:pPr>
            <w:r w:rsidRPr="00AA7393">
              <w:rPr>
                <w:sz w:val="18"/>
                <w:szCs w:val="18"/>
                <w:lang w:val="en-US"/>
              </w:rPr>
              <w:t>36</w:t>
            </w:r>
            <w:r w:rsidR="00A34AAA">
              <w:rPr>
                <w:rStyle w:val="FootnoteReference"/>
                <w:sz w:val="18"/>
                <w:szCs w:val="18"/>
                <w:lang w:val="en-US"/>
              </w:rPr>
              <w:footnoteReference w:id="140"/>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3A8193" w14:textId="77777777" w:rsidR="00AA7393" w:rsidRPr="00AA7393" w:rsidRDefault="00AA7393" w:rsidP="00AA7393">
            <w:pPr>
              <w:spacing w:after="200" w:line="288" w:lineRule="auto"/>
              <w:rPr>
                <w:sz w:val="18"/>
                <w:szCs w:val="18"/>
                <w:lang w:val="en-US"/>
              </w:rPr>
            </w:pPr>
            <w:r w:rsidRPr="00AA7393">
              <w:rPr>
                <w:sz w:val="18"/>
                <w:szCs w:val="18"/>
                <w:lang w:val="en-US"/>
              </w:rPr>
              <w:t>135</w:t>
            </w:r>
          </w:p>
        </w:tc>
      </w:tr>
      <w:tr w:rsidR="00F6591D" w:rsidRPr="00AA7393" w14:paraId="7A961FEF"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9D2F88" w14:textId="77777777" w:rsidR="00AA7393" w:rsidRPr="00AA7393" w:rsidRDefault="00AA7393" w:rsidP="00AA7393">
            <w:pPr>
              <w:spacing w:after="200" w:line="288" w:lineRule="auto"/>
              <w:rPr>
                <w:sz w:val="18"/>
                <w:szCs w:val="18"/>
                <w:lang w:val="en-US"/>
              </w:rPr>
            </w:pPr>
            <w:r w:rsidRPr="00AA7393">
              <w:rPr>
                <w:sz w:val="18"/>
                <w:szCs w:val="18"/>
                <w:lang w:val="en-US"/>
              </w:rPr>
              <w:t>Griffith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556F0" w14:textId="77777777" w:rsidR="00AA7393" w:rsidRPr="00AA7393" w:rsidRDefault="00AA7393" w:rsidP="00AA7393">
            <w:pPr>
              <w:spacing w:after="200" w:line="288" w:lineRule="auto"/>
              <w:rPr>
                <w:sz w:val="18"/>
                <w:szCs w:val="18"/>
                <w:lang w:val="en-US"/>
              </w:rPr>
            </w:pPr>
            <w:r w:rsidRPr="00AA7393">
              <w:rPr>
                <w:sz w:val="18"/>
                <w:szCs w:val="18"/>
                <w:lang w:val="en-US"/>
              </w:rPr>
              <w:t>QLD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5098F" w14:textId="77777777" w:rsidR="00AA7393" w:rsidRPr="00AA7393" w:rsidRDefault="00AA7393" w:rsidP="00AA7393">
            <w:pPr>
              <w:spacing w:after="200" w:line="288" w:lineRule="auto"/>
              <w:rPr>
                <w:sz w:val="18"/>
                <w:szCs w:val="18"/>
                <w:lang w:val="en-US"/>
              </w:rPr>
            </w:pPr>
            <w:r w:rsidRPr="00AA7393">
              <w:rPr>
                <w:sz w:val="18"/>
                <w:szCs w:val="18"/>
                <w:lang w:val="en-US"/>
              </w:rPr>
              <w:t>792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5C7AA7"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DA525A" w14:textId="77777777" w:rsidR="00AA7393" w:rsidRPr="00AA7393" w:rsidRDefault="00AA7393" w:rsidP="00AA7393">
            <w:pPr>
              <w:spacing w:after="200" w:line="288" w:lineRule="auto"/>
              <w:rPr>
                <w:sz w:val="18"/>
                <w:szCs w:val="18"/>
                <w:lang w:val="en-US"/>
              </w:rPr>
            </w:pPr>
            <w:r w:rsidRPr="00AA7393">
              <w:rPr>
                <w:sz w:val="18"/>
                <w:szCs w:val="18"/>
                <w:lang w:val="en-US"/>
              </w:rPr>
              <w:t>200</w:t>
            </w:r>
          </w:p>
        </w:tc>
      </w:tr>
      <w:tr w:rsidR="00F6591D" w:rsidRPr="00AA7393" w14:paraId="5846ED5E"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53FA79" w14:textId="77777777" w:rsidR="00AA7393" w:rsidRPr="00AA7393" w:rsidRDefault="00AA7393" w:rsidP="00AA7393">
            <w:pPr>
              <w:spacing w:after="200" w:line="288" w:lineRule="auto"/>
              <w:rPr>
                <w:sz w:val="18"/>
                <w:szCs w:val="18"/>
                <w:lang w:val="en-US"/>
              </w:rPr>
            </w:pPr>
            <w:r w:rsidRPr="00AA7393">
              <w:rPr>
                <w:sz w:val="18"/>
                <w:szCs w:val="18"/>
                <w:lang w:val="en-US"/>
              </w:rPr>
              <w:t>James Cook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BCEE76" w14:textId="77777777" w:rsidR="00AA7393" w:rsidRPr="00AA7393" w:rsidRDefault="00AA7393" w:rsidP="00AA7393">
            <w:pPr>
              <w:spacing w:after="200" w:line="288" w:lineRule="auto"/>
              <w:rPr>
                <w:sz w:val="18"/>
                <w:szCs w:val="18"/>
                <w:lang w:val="en-US"/>
              </w:rPr>
            </w:pPr>
            <w:r w:rsidRPr="00AA7393">
              <w:rPr>
                <w:sz w:val="18"/>
                <w:szCs w:val="18"/>
                <w:lang w:val="en-US"/>
              </w:rPr>
              <w:t>QLD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152479" w14:textId="77777777" w:rsidR="00AA7393" w:rsidRPr="00AA7393" w:rsidRDefault="00AA7393" w:rsidP="00AA7393">
            <w:pPr>
              <w:spacing w:after="200" w:line="288" w:lineRule="auto"/>
              <w:rPr>
                <w:sz w:val="18"/>
                <w:szCs w:val="18"/>
                <w:lang w:val="en-US"/>
              </w:rPr>
            </w:pPr>
            <w:r w:rsidRPr="00AA7393">
              <w:rPr>
                <w:sz w:val="18"/>
                <w:szCs w:val="18"/>
                <w:lang w:val="en-US"/>
              </w:rPr>
              <w:t>934</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24F651"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0A82C1" w14:textId="77777777" w:rsidR="00AA7393" w:rsidRPr="00AA7393" w:rsidRDefault="00AA7393" w:rsidP="00AA7393">
            <w:pPr>
              <w:spacing w:after="200" w:line="288" w:lineRule="auto"/>
              <w:rPr>
                <w:sz w:val="18"/>
                <w:szCs w:val="18"/>
                <w:lang w:val="en-US"/>
              </w:rPr>
            </w:pPr>
            <w:r w:rsidRPr="00AA7393">
              <w:rPr>
                <w:sz w:val="18"/>
                <w:szCs w:val="18"/>
                <w:lang w:val="en-US"/>
              </w:rPr>
              <w:t>154</w:t>
            </w:r>
          </w:p>
        </w:tc>
      </w:tr>
      <w:tr w:rsidR="00F6591D" w:rsidRPr="00AA7393" w14:paraId="286220C5"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0D2563" w14:textId="77777777" w:rsidR="00AA7393" w:rsidRPr="00AA7393" w:rsidRDefault="00AA7393" w:rsidP="00AA7393">
            <w:pPr>
              <w:spacing w:after="200" w:line="288" w:lineRule="auto"/>
              <w:rPr>
                <w:sz w:val="18"/>
                <w:szCs w:val="18"/>
                <w:lang w:val="en-US"/>
              </w:rPr>
            </w:pPr>
            <w:r w:rsidRPr="00AA7393">
              <w:rPr>
                <w:sz w:val="18"/>
                <w:szCs w:val="18"/>
                <w:lang w:val="en-US"/>
              </w:rPr>
              <w:t>Monash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601290" w14:textId="77777777" w:rsidR="00AA7393" w:rsidRPr="00AA7393" w:rsidRDefault="00AA7393" w:rsidP="00AA7393">
            <w:pPr>
              <w:spacing w:after="200" w:line="288" w:lineRule="auto"/>
              <w:rPr>
                <w:sz w:val="18"/>
                <w:szCs w:val="18"/>
                <w:lang w:val="en-US"/>
              </w:rPr>
            </w:pPr>
            <w:r w:rsidRPr="00AA7393">
              <w:rPr>
                <w:sz w:val="18"/>
                <w:szCs w:val="18"/>
                <w:lang w:val="en-US"/>
              </w:rPr>
              <w:t>VIC</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52915" w14:textId="77777777" w:rsidR="00AA7393" w:rsidRPr="00AA7393" w:rsidRDefault="00AA7393" w:rsidP="00AA7393">
            <w:pPr>
              <w:spacing w:after="200" w:line="288" w:lineRule="auto"/>
              <w:rPr>
                <w:sz w:val="18"/>
                <w:szCs w:val="18"/>
                <w:lang w:val="en-US"/>
              </w:rPr>
            </w:pPr>
            <w:r w:rsidRPr="00AA7393">
              <w:rPr>
                <w:sz w:val="18"/>
                <w:szCs w:val="18"/>
                <w:lang w:val="en-US"/>
              </w:rPr>
              <w:t>1461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F5CD64"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D5491A" w14:textId="77777777" w:rsidR="00AA7393" w:rsidRPr="00AA7393" w:rsidRDefault="00AA7393" w:rsidP="00AA7393">
            <w:pPr>
              <w:spacing w:after="200" w:line="288" w:lineRule="auto"/>
              <w:rPr>
                <w:sz w:val="18"/>
                <w:szCs w:val="18"/>
                <w:lang w:val="en-US"/>
              </w:rPr>
            </w:pPr>
            <w:r w:rsidRPr="00AA7393">
              <w:rPr>
                <w:sz w:val="18"/>
                <w:szCs w:val="18"/>
                <w:lang w:val="en-US"/>
              </w:rPr>
              <w:t>310</w:t>
            </w:r>
          </w:p>
        </w:tc>
      </w:tr>
      <w:tr w:rsidR="00F6591D" w:rsidRPr="00AA7393" w14:paraId="366B1A09"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FF37E" w14:textId="77777777" w:rsidR="00AA7393" w:rsidRPr="00AA7393" w:rsidRDefault="00AA7393" w:rsidP="00AA7393">
            <w:pPr>
              <w:spacing w:after="200" w:line="288" w:lineRule="auto"/>
              <w:rPr>
                <w:sz w:val="18"/>
                <w:szCs w:val="18"/>
                <w:lang w:val="en-US"/>
              </w:rPr>
            </w:pPr>
            <w:r w:rsidRPr="00AA7393">
              <w:rPr>
                <w:sz w:val="18"/>
                <w:szCs w:val="18"/>
                <w:lang w:val="en-US"/>
              </w:rPr>
              <w:t>The Australian National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7CFF04" w14:textId="77777777" w:rsidR="00AA7393" w:rsidRPr="00AA7393" w:rsidRDefault="00AA7393" w:rsidP="00AA7393">
            <w:pPr>
              <w:spacing w:after="200" w:line="288" w:lineRule="auto"/>
              <w:rPr>
                <w:sz w:val="18"/>
                <w:szCs w:val="18"/>
                <w:lang w:val="en-US"/>
              </w:rPr>
            </w:pPr>
            <w:r w:rsidRPr="00AA7393">
              <w:rPr>
                <w:sz w:val="18"/>
                <w:szCs w:val="18"/>
                <w:lang w:val="en-US"/>
              </w:rPr>
              <w:t>ACT</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5018E9" w14:textId="77777777" w:rsidR="00AA7393" w:rsidRPr="00AA7393" w:rsidRDefault="00AA7393" w:rsidP="00AA7393">
            <w:pPr>
              <w:spacing w:after="200" w:line="288" w:lineRule="auto"/>
              <w:rPr>
                <w:sz w:val="18"/>
                <w:szCs w:val="18"/>
                <w:lang w:val="en-US"/>
              </w:rPr>
            </w:pPr>
            <w:r w:rsidRPr="00AA7393">
              <w:rPr>
                <w:sz w:val="18"/>
                <w:szCs w:val="18"/>
                <w:lang w:val="en-US"/>
              </w:rPr>
              <w:t>360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8A864"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C0E702" w14:textId="77777777" w:rsidR="00AA7393" w:rsidRPr="00AA7393" w:rsidRDefault="00AA7393" w:rsidP="00AA7393">
            <w:pPr>
              <w:spacing w:after="200" w:line="288" w:lineRule="auto"/>
              <w:rPr>
                <w:sz w:val="18"/>
                <w:szCs w:val="18"/>
                <w:lang w:val="en-US"/>
              </w:rPr>
            </w:pPr>
            <w:r w:rsidRPr="00AA7393">
              <w:rPr>
                <w:sz w:val="18"/>
                <w:szCs w:val="18"/>
                <w:lang w:val="en-US"/>
              </w:rPr>
              <w:t>90</w:t>
            </w:r>
          </w:p>
        </w:tc>
      </w:tr>
      <w:tr w:rsidR="00F6591D" w:rsidRPr="00AA7393" w14:paraId="7B0B60DB"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D28ABC" w14:textId="77777777" w:rsidR="00AA7393" w:rsidRPr="00AA7393" w:rsidRDefault="00AA7393" w:rsidP="00AA7393">
            <w:pPr>
              <w:spacing w:after="200" w:line="288" w:lineRule="auto"/>
              <w:rPr>
                <w:sz w:val="18"/>
                <w:szCs w:val="18"/>
                <w:lang w:val="en-US"/>
              </w:rPr>
            </w:pPr>
            <w:r w:rsidRPr="00AA7393">
              <w:rPr>
                <w:sz w:val="18"/>
                <w:szCs w:val="18"/>
                <w:lang w:val="en-US"/>
              </w:rPr>
              <w:t>The University of Adelaide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21225E" w14:textId="77777777" w:rsidR="00AA7393" w:rsidRPr="00AA7393" w:rsidRDefault="00AA7393" w:rsidP="00AA7393">
            <w:pPr>
              <w:spacing w:after="200" w:line="288" w:lineRule="auto"/>
              <w:rPr>
                <w:sz w:val="18"/>
                <w:szCs w:val="18"/>
                <w:lang w:val="en-US"/>
              </w:rPr>
            </w:pPr>
            <w:r w:rsidRPr="00AA7393">
              <w:rPr>
                <w:sz w:val="18"/>
                <w:szCs w:val="18"/>
                <w:lang w:val="en-US"/>
              </w:rPr>
              <w:t>SA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304258" w14:textId="77777777" w:rsidR="00AA7393" w:rsidRPr="00AA7393" w:rsidRDefault="00AA7393" w:rsidP="00AA7393">
            <w:pPr>
              <w:spacing w:after="200" w:line="288" w:lineRule="auto"/>
              <w:rPr>
                <w:sz w:val="18"/>
                <w:szCs w:val="18"/>
                <w:lang w:val="en-US"/>
              </w:rPr>
            </w:pPr>
            <w:r w:rsidRPr="00AA7393">
              <w:rPr>
                <w:sz w:val="18"/>
                <w:szCs w:val="18"/>
                <w:lang w:val="en-US"/>
              </w:rPr>
              <w:t>796</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6E0DC7"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133CAC" w14:textId="77777777" w:rsidR="00AA7393" w:rsidRPr="00AA7393" w:rsidRDefault="00AA7393" w:rsidP="00AA7393">
            <w:pPr>
              <w:spacing w:after="200" w:line="288" w:lineRule="auto"/>
              <w:rPr>
                <w:sz w:val="18"/>
                <w:szCs w:val="18"/>
                <w:lang w:val="en-US"/>
              </w:rPr>
            </w:pPr>
            <w:r w:rsidRPr="00AA7393">
              <w:rPr>
                <w:sz w:val="18"/>
                <w:szCs w:val="18"/>
                <w:lang w:val="en-US"/>
              </w:rPr>
              <w:t>134</w:t>
            </w:r>
          </w:p>
        </w:tc>
      </w:tr>
      <w:tr w:rsidR="00F6591D" w:rsidRPr="00AA7393" w14:paraId="5D995C4A"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E8FB19C" w14:textId="77777777" w:rsidR="00AA7393" w:rsidRPr="00AA7393" w:rsidRDefault="00AA7393" w:rsidP="00AA7393">
            <w:pPr>
              <w:spacing w:after="200" w:line="288" w:lineRule="auto"/>
              <w:rPr>
                <w:sz w:val="18"/>
                <w:szCs w:val="18"/>
                <w:lang w:val="en-US"/>
              </w:rPr>
            </w:pPr>
            <w:r w:rsidRPr="00AA7393">
              <w:rPr>
                <w:sz w:val="18"/>
                <w:szCs w:val="18"/>
                <w:lang w:val="en-US"/>
              </w:rPr>
              <w:t>The University of Melbourne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9D97D8" w14:textId="77777777" w:rsidR="00AA7393" w:rsidRPr="00AA7393" w:rsidRDefault="00AA7393" w:rsidP="00AA7393">
            <w:pPr>
              <w:spacing w:after="200" w:line="288" w:lineRule="auto"/>
              <w:rPr>
                <w:sz w:val="18"/>
                <w:szCs w:val="18"/>
                <w:lang w:val="en-US"/>
              </w:rPr>
            </w:pPr>
            <w:r w:rsidRPr="00AA7393">
              <w:rPr>
                <w:sz w:val="18"/>
                <w:szCs w:val="18"/>
                <w:lang w:val="en-US"/>
              </w:rPr>
              <w:t>VIC</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D72224" w14:textId="77777777" w:rsidR="00AA7393" w:rsidRPr="00AA7393" w:rsidRDefault="00AA7393" w:rsidP="00AA7393">
            <w:pPr>
              <w:spacing w:after="200" w:line="288" w:lineRule="auto"/>
              <w:rPr>
                <w:sz w:val="18"/>
                <w:szCs w:val="18"/>
                <w:lang w:val="en-US"/>
              </w:rPr>
            </w:pPr>
            <w:r w:rsidRPr="00AA7393">
              <w:rPr>
                <w:sz w:val="18"/>
                <w:szCs w:val="18"/>
                <w:lang w:val="en-US"/>
              </w:rPr>
              <w:t>988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45B5C4" w14:textId="77777777" w:rsidR="00AA7393" w:rsidRPr="00AA7393" w:rsidRDefault="00AA7393" w:rsidP="00AA7393">
            <w:pPr>
              <w:spacing w:after="200" w:line="288" w:lineRule="auto"/>
              <w:rPr>
                <w:sz w:val="18"/>
                <w:szCs w:val="18"/>
                <w:lang w:val="en-US"/>
              </w:rPr>
            </w:pPr>
            <w:r w:rsidRPr="00AA7393">
              <w:rPr>
                <w:sz w:val="18"/>
                <w:szCs w:val="18"/>
                <w:lang w:val="en-US"/>
              </w:rPr>
              <w:t>45</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AEF42" w14:textId="77777777" w:rsidR="00AA7393" w:rsidRPr="00AA7393" w:rsidRDefault="00AA7393" w:rsidP="00AA7393">
            <w:pPr>
              <w:spacing w:after="200" w:line="288" w:lineRule="auto"/>
              <w:rPr>
                <w:sz w:val="18"/>
                <w:szCs w:val="18"/>
                <w:lang w:val="en-US"/>
              </w:rPr>
            </w:pPr>
            <w:r w:rsidRPr="00AA7393">
              <w:rPr>
                <w:sz w:val="18"/>
                <w:szCs w:val="18"/>
                <w:lang w:val="en-US"/>
              </w:rPr>
              <w:t>295</w:t>
            </w:r>
          </w:p>
        </w:tc>
      </w:tr>
      <w:tr w:rsidR="00F6591D" w:rsidRPr="00AA7393" w14:paraId="563ED061"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766E41" w14:textId="77777777" w:rsidR="00AA7393" w:rsidRPr="00AA7393" w:rsidRDefault="00AA7393" w:rsidP="00AA7393">
            <w:pPr>
              <w:spacing w:after="200" w:line="288" w:lineRule="auto"/>
              <w:rPr>
                <w:sz w:val="18"/>
                <w:szCs w:val="18"/>
                <w:lang w:val="en-US"/>
              </w:rPr>
            </w:pPr>
            <w:r w:rsidRPr="00AA7393">
              <w:rPr>
                <w:sz w:val="18"/>
                <w:szCs w:val="18"/>
                <w:lang w:val="en-US"/>
              </w:rPr>
              <w:t>The University of New England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0989D"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9BB98B" w14:textId="77777777" w:rsidR="00AA7393" w:rsidRPr="00AA7393" w:rsidRDefault="00AA7393" w:rsidP="00AA7393">
            <w:pPr>
              <w:spacing w:after="200" w:line="288" w:lineRule="auto"/>
              <w:rPr>
                <w:sz w:val="18"/>
                <w:szCs w:val="18"/>
                <w:lang w:val="en-US"/>
              </w:rPr>
            </w:pPr>
            <w:r w:rsidRPr="00AA7393">
              <w:rPr>
                <w:sz w:val="18"/>
                <w:szCs w:val="18"/>
                <w:lang w:val="en-US"/>
              </w:rPr>
              <w:t>300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29E2A9"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E94D15" w14:textId="77777777" w:rsidR="00AA7393" w:rsidRPr="00AA7393" w:rsidRDefault="00AA7393" w:rsidP="00AA7393">
            <w:pPr>
              <w:spacing w:after="200" w:line="288" w:lineRule="auto"/>
              <w:rPr>
                <w:sz w:val="18"/>
                <w:szCs w:val="18"/>
                <w:lang w:val="en-US"/>
              </w:rPr>
            </w:pPr>
            <w:r w:rsidRPr="00AA7393">
              <w:rPr>
                <w:sz w:val="18"/>
                <w:szCs w:val="18"/>
                <w:lang w:val="en-US"/>
              </w:rPr>
              <w:t>60</w:t>
            </w:r>
          </w:p>
        </w:tc>
      </w:tr>
      <w:tr w:rsidR="00F6591D" w:rsidRPr="00AA7393" w14:paraId="3FD53955"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2CD0A75" w14:textId="77777777" w:rsidR="00AA7393" w:rsidRPr="00AA7393" w:rsidRDefault="00AA7393" w:rsidP="00AA7393">
            <w:pPr>
              <w:spacing w:after="200" w:line="288" w:lineRule="auto"/>
              <w:rPr>
                <w:sz w:val="18"/>
                <w:szCs w:val="18"/>
                <w:lang w:val="en-US"/>
              </w:rPr>
            </w:pPr>
            <w:r w:rsidRPr="00AA7393">
              <w:rPr>
                <w:sz w:val="18"/>
                <w:szCs w:val="18"/>
                <w:lang w:val="en-US"/>
              </w:rPr>
              <w:t>The University of Newcastle</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6EF96"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F23977" w14:textId="77777777" w:rsidR="00AA7393" w:rsidRPr="00AA7393" w:rsidRDefault="00AA7393" w:rsidP="00AA7393">
            <w:pPr>
              <w:spacing w:after="200" w:line="288" w:lineRule="auto"/>
              <w:rPr>
                <w:sz w:val="18"/>
                <w:szCs w:val="18"/>
                <w:lang w:val="en-US"/>
              </w:rPr>
            </w:pPr>
            <w:r w:rsidRPr="00AA7393">
              <w:rPr>
                <w:sz w:val="18"/>
                <w:szCs w:val="18"/>
                <w:lang w:val="en-US"/>
              </w:rPr>
              <w:t>532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935A42"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FA4926" w14:textId="77777777" w:rsidR="00AA7393" w:rsidRPr="00AA7393" w:rsidRDefault="00AA7393" w:rsidP="00AA7393">
            <w:pPr>
              <w:spacing w:after="200" w:line="288" w:lineRule="auto"/>
              <w:rPr>
                <w:sz w:val="18"/>
                <w:szCs w:val="18"/>
                <w:lang w:val="en-US"/>
              </w:rPr>
            </w:pPr>
            <w:r w:rsidRPr="00AA7393">
              <w:rPr>
                <w:sz w:val="18"/>
                <w:szCs w:val="18"/>
                <w:lang w:val="en-US"/>
              </w:rPr>
              <w:t>108</w:t>
            </w:r>
          </w:p>
        </w:tc>
      </w:tr>
      <w:tr w:rsidR="00F6591D" w:rsidRPr="00AA7393" w14:paraId="4F497286"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2053589" w14:textId="77777777" w:rsidR="00AA7393" w:rsidRPr="00AA7393" w:rsidRDefault="00AA7393" w:rsidP="00AA7393">
            <w:pPr>
              <w:spacing w:after="200" w:line="288" w:lineRule="auto"/>
              <w:rPr>
                <w:sz w:val="18"/>
                <w:szCs w:val="18"/>
                <w:lang w:val="en-US"/>
              </w:rPr>
            </w:pPr>
            <w:r w:rsidRPr="00AA7393">
              <w:rPr>
                <w:sz w:val="18"/>
                <w:szCs w:val="18"/>
                <w:lang w:val="en-US"/>
              </w:rPr>
              <w:t>The University of Queensland</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3C9CC" w14:textId="77777777" w:rsidR="00AA7393" w:rsidRPr="00AA7393" w:rsidRDefault="00AA7393" w:rsidP="00AA7393">
            <w:pPr>
              <w:spacing w:after="200" w:line="288" w:lineRule="auto"/>
              <w:rPr>
                <w:sz w:val="18"/>
                <w:szCs w:val="18"/>
                <w:lang w:val="en-US"/>
              </w:rPr>
            </w:pPr>
            <w:r w:rsidRPr="00AA7393">
              <w:rPr>
                <w:sz w:val="18"/>
                <w:szCs w:val="18"/>
                <w:lang w:val="en-US"/>
              </w:rPr>
              <w:t>QLD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C168DB" w14:textId="77777777" w:rsidR="00AA7393" w:rsidRPr="00AA7393" w:rsidRDefault="00AA7393" w:rsidP="00AA7393">
            <w:pPr>
              <w:spacing w:after="200" w:line="288" w:lineRule="auto"/>
              <w:rPr>
                <w:sz w:val="18"/>
                <w:szCs w:val="18"/>
                <w:lang w:val="en-US"/>
              </w:rPr>
            </w:pPr>
            <w:r w:rsidRPr="00AA7393">
              <w:rPr>
                <w:sz w:val="18"/>
                <w:szCs w:val="18"/>
                <w:lang w:val="en-US"/>
              </w:rPr>
              <w:t>1082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E079EA"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B1F67A" w14:textId="77777777" w:rsidR="00AA7393" w:rsidRPr="00AA7393" w:rsidRDefault="00AA7393" w:rsidP="00AA7393">
            <w:pPr>
              <w:spacing w:after="200" w:line="288" w:lineRule="auto"/>
              <w:rPr>
                <w:sz w:val="18"/>
                <w:szCs w:val="18"/>
                <w:lang w:val="en-US"/>
              </w:rPr>
            </w:pPr>
            <w:r w:rsidRPr="00AA7393">
              <w:rPr>
                <w:sz w:val="18"/>
                <w:szCs w:val="18"/>
                <w:lang w:val="en-US"/>
              </w:rPr>
              <w:t>271</w:t>
            </w:r>
          </w:p>
        </w:tc>
      </w:tr>
      <w:tr w:rsidR="00F6591D" w:rsidRPr="00AA7393" w14:paraId="62AE4023"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BB4E1A" w14:textId="77777777" w:rsidR="00AA7393" w:rsidRPr="00AA7393" w:rsidRDefault="00AA7393" w:rsidP="00AA7393">
            <w:pPr>
              <w:spacing w:after="200" w:line="288" w:lineRule="auto"/>
              <w:rPr>
                <w:sz w:val="18"/>
                <w:szCs w:val="18"/>
                <w:lang w:val="en-US"/>
              </w:rPr>
            </w:pPr>
            <w:r w:rsidRPr="00AA7393">
              <w:rPr>
                <w:sz w:val="18"/>
                <w:szCs w:val="18"/>
                <w:lang w:val="en-US"/>
              </w:rPr>
              <w:t>The University of Western Australia</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029F7" w14:textId="77777777" w:rsidR="00AA7393" w:rsidRPr="00AA7393" w:rsidRDefault="00AA7393" w:rsidP="00AA7393">
            <w:pPr>
              <w:spacing w:after="200" w:line="288" w:lineRule="auto"/>
              <w:rPr>
                <w:sz w:val="18"/>
                <w:szCs w:val="18"/>
                <w:lang w:val="en-US"/>
              </w:rPr>
            </w:pPr>
            <w:r w:rsidRPr="00AA7393">
              <w:rPr>
                <w:sz w:val="18"/>
                <w:szCs w:val="18"/>
                <w:lang w:val="en-US"/>
              </w:rPr>
              <w:t>WA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46BF80" w14:textId="77777777" w:rsidR="00AA7393" w:rsidRPr="00AA7393" w:rsidRDefault="00AA7393" w:rsidP="00AA7393">
            <w:pPr>
              <w:spacing w:after="200" w:line="288" w:lineRule="auto"/>
              <w:rPr>
                <w:sz w:val="18"/>
                <w:szCs w:val="18"/>
                <w:lang w:val="en-US"/>
              </w:rPr>
            </w:pPr>
            <w:r w:rsidRPr="00AA7393">
              <w:rPr>
                <w:sz w:val="18"/>
                <w:szCs w:val="18"/>
                <w:lang w:val="en-US"/>
              </w:rPr>
              <w:t>808</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2D5204"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B025FD" w14:textId="77777777" w:rsidR="00AA7393" w:rsidRPr="00AA7393" w:rsidRDefault="00AA7393" w:rsidP="00AA7393">
            <w:pPr>
              <w:spacing w:after="200" w:line="288" w:lineRule="auto"/>
              <w:rPr>
                <w:sz w:val="18"/>
                <w:szCs w:val="18"/>
                <w:lang w:val="en-US"/>
              </w:rPr>
            </w:pPr>
            <w:r w:rsidRPr="00AA7393">
              <w:rPr>
                <w:sz w:val="18"/>
                <w:szCs w:val="18"/>
                <w:lang w:val="en-US"/>
              </w:rPr>
              <w:t>205</w:t>
            </w:r>
          </w:p>
        </w:tc>
      </w:tr>
      <w:tr w:rsidR="00F6591D" w:rsidRPr="00AA7393" w14:paraId="5936BEC5"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DF67C3" w14:textId="77777777" w:rsidR="00AA7393" w:rsidRPr="00AA7393" w:rsidRDefault="00AA7393" w:rsidP="00AA7393">
            <w:pPr>
              <w:spacing w:after="200" w:line="288" w:lineRule="auto"/>
              <w:rPr>
                <w:sz w:val="18"/>
                <w:szCs w:val="18"/>
                <w:lang w:val="en-US"/>
              </w:rPr>
            </w:pPr>
            <w:r w:rsidRPr="00AA7393">
              <w:rPr>
                <w:sz w:val="18"/>
                <w:szCs w:val="18"/>
                <w:lang w:val="en-US"/>
              </w:rPr>
              <w:t>University of Wollongong</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9C9702"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59E22C" w14:textId="77777777" w:rsidR="00AA7393" w:rsidRPr="00AA7393" w:rsidRDefault="00AA7393" w:rsidP="00AA7393">
            <w:pPr>
              <w:spacing w:after="200" w:line="288" w:lineRule="auto"/>
              <w:rPr>
                <w:sz w:val="18"/>
                <w:szCs w:val="18"/>
                <w:lang w:val="en-US"/>
              </w:rPr>
            </w:pPr>
            <w:r w:rsidRPr="00AA7393">
              <w:rPr>
                <w:sz w:val="18"/>
                <w:szCs w:val="18"/>
                <w:lang w:val="en-US"/>
              </w:rPr>
              <w:t>291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467F8A"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979B89" w14:textId="77777777" w:rsidR="00AA7393" w:rsidRPr="00AA7393" w:rsidRDefault="00AA7393" w:rsidP="00AA7393">
            <w:pPr>
              <w:spacing w:after="200" w:line="288" w:lineRule="auto"/>
              <w:rPr>
                <w:sz w:val="18"/>
                <w:szCs w:val="18"/>
                <w:lang w:val="en-US"/>
              </w:rPr>
            </w:pPr>
            <w:r w:rsidRPr="00AA7393">
              <w:rPr>
                <w:sz w:val="18"/>
                <w:szCs w:val="18"/>
                <w:lang w:val="en-US"/>
              </w:rPr>
              <w:t>69</w:t>
            </w:r>
          </w:p>
        </w:tc>
      </w:tr>
      <w:tr w:rsidR="00F6591D" w:rsidRPr="00AA7393" w14:paraId="2F4D4E90"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4169E7" w14:textId="77777777" w:rsidR="00AA7393" w:rsidRPr="00AA7393" w:rsidRDefault="00AA7393" w:rsidP="00AA7393">
            <w:pPr>
              <w:spacing w:after="200" w:line="288" w:lineRule="auto"/>
              <w:rPr>
                <w:sz w:val="18"/>
                <w:szCs w:val="18"/>
                <w:lang w:val="en-US"/>
              </w:rPr>
            </w:pPr>
            <w:r w:rsidRPr="00AA7393">
              <w:rPr>
                <w:sz w:val="18"/>
                <w:szCs w:val="18"/>
                <w:lang w:val="en-US"/>
              </w:rPr>
              <w:t>University of New South Wales</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8890B1"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23C4F9" w14:textId="77777777" w:rsidR="00AA7393" w:rsidRPr="00AA7393" w:rsidRDefault="00AA7393" w:rsidP="00AA7393">
            <w:pPr>
              <w:spacing w:after="200" w:line="288" w:lineRule="auto"/>
              <w:rPr>
                <w:sz w:val="18"/>
                <w:szCs w:val="18"/>
                <w:lang w:val="en-US"/>
              </w:rPr>
            </w:pPr>
            <w:r w:rsidRPr="00AA7393">
              <w:rPr>
                <w:sz w:val="18"/>
                <w:szCs w:val="18"/>
                <w:lang w:val="en-US"/>
              </w:rPr>
              <w:t>1183</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4842DF"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3A4A9E" w14:textId="77777777" w:rsidR="00AA7393" w:rsidRPr="00AA7393" w:rsidRDefault="00AA7393" w:rsidP="00AA7393">
            <w:pPr>
              <w:spacing w:after="200" w:line="288" w:lineRule="auto"/>
              <w:rPr>
                <w:sz w:val="18"/>
                <w:szCs w:val="18"/>
                <w:lang w:val="en-US"/>
              </w:rPr>
            </w:pPr>
            <w:r w:rsidRPr="00AA7393">
              <w:rPr>
                <w:sz w:val="18"/>
                <w:szCs w:val="18"/>
                <w:lang w:val="en-US"/>
              </w:rPr>
              <w:t>199</w:t>
            </w:r>
          </w:p>
        </w:tc>
      </w:tr>
      <w:tr w:rsidR="00F6591D" w:rsidRPr="00AA7393" w14:paraId="4FB9A837"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CBC8DF" w14:textId="77777777" w:rsidR="00AA7393" w:rsidRPr="00AA7393" w:rsidRDefault="00AA7393" w:rsidP="00AA7393">
            <w:pPr>
              <w:spacing w:after="200" w:line="288" w:lineRule="auto"/>
              <w:rPr>
                <w:sz w:val="18"/>
                <w:szCs w:val="18"/>
                <w:lang w:val="en-US"/>
              </w:rPr>
            </w:pPr>
            <w:r w:rsidRPr="00AA7393">
              <w:rPr>
                <w:sz w:val="18"/>
                <w:szCs w:val="18"/>
                <w:lang w:val="en-US"/>
              </w:rPr>
              <w:t>The University of Sydney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E5F5B0"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F699B" w14:textId="77777777" w:rsidR="00AA7393" w:rsidRPr="00AA7393" w:rsidRDefault="00AA7393" w:rsidP="00AA7393">
            <w:pPr>
              <w:spacing w:after="200" w:line="288" w:lineRule="auto"/>
              <w:rPr>
                <w:sz w:val="18"/>
                <w:szCs w:val="18"/>
                <w:lang w:val="en-US"/>
              </w:rPr>
            </w:pPr>
            <w:r w:rsidRPr="00AA7393">
              <w:rPr>
                <w:sz w:val="18"/>
                <w:szCs w:val="18"/>
                <w:lang w:val="en-US"/>
              </w:rPr>
              <w:t>895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534523"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023C9" w14:textId="77777777" w:rsidR="00AA7393" w:rsidRPr="00AA7393" w:rsidRDefault="00AA7393" w:rsidP="00AA7393">
            <w:pPr>
              <w:spacing w:after="200" w:line="288" w:lineRule="auto"/>
              <w:rPr>
                <w:sz w:val="18"/>
                <w:szCs w:val="18"/>
                <w:lang w:val="en-US"/>
              </w:rPr>
            </w:pPr>
            <w:r w:rsidRPr="00AA7393">
              <w:rPr>
                <w:sz w:val="18"/>
                <w:szCs w:val="18"/>
                <w:lang w:val="en-US"/>
              </w:rPr>
              <w:t>227</w:t>
            </w:r>
          </w:p>
        </w:tc>
      </w:tr>
      <w:tr w:rsidR="00F6591D" w:rsidRPr="00AA7393" w14:paraId="76DF64F9"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7729CA" w14:textId="77777777" w:rsidR="00AA7393" w:rsidRPr="00AA7393" w:rsidRDefault="00AA7393" w:rsidP="00AA7393">
            <w:pPr>
              <w:spacing w:after="200" w:line="288" w:lineRule="auto"/>
              <w:rPr>
                <w:sz w:val="18"/>
                <w:szCs w:val="18"/>
                <w:lang w:val="en-US"/>
              </w:rPr>
            </w:pPr>
            <w:r w:rsidRPr="00AA7393">
              <w:rPr>
                <w:sz w:val="18"/>
                <w:szCs w:val="18"/>
                <w:lang w:val="en-US"/>
              </w:rPr>
              <w:t>University of Tasmania</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8ADBC3" w14:textId="77777777" w:rsidR="00AA7393" w:rsidRPr="00AA7393" w:rsidRDefault="00AA7393" w:rsidP="00AA7393">
            <w:pPr>
              <w:spacing w:after="200" w:line="288" w:lineRule="auto"/>
              <w:rPr>
                <w:sz w:val="18"/>
                <w:szCs w:val="18"/>
                <w:lang w:val="en-US"/>
              </w:rPr>
            </w:pPr>
            <w:r w:rsidRPr="00AA7393">
              <w:rPr>
                <w:sz w:val="18"/>
                <w:szCs w:val="18"/>
                <w:lang w:val="en-US"/>
              </w:rPr>
              <w:t>TAS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1D9636" w14:textId="77777777" w:rsidR="00AA7393" w:rsidRPr="00AA7393" w:rsidRDefault="00AA7393" w:rsidP="00AA7393">
            <w:pPr>
              <w:spacing w:after="200" w:line="288" w:lineRule="auto"/>
              <w:rPr>
                <w:sz w:val="18"/>
                <w:szCs w:val="18"/>
                <w:lang w:val="en-US"/>
              </w:rPr>
            </w:pPr>
            <w:r w:rsidRPr="00AA7393">
              <w:rPr>
                <w:sz w:val="18"/>
                <w:szCs w:val="18"/>
                <w:lang w:val="en-US"/>
              </w:rPr>
              <w:t>475</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1895AB"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2AB39" w14:textId="77777777" w:rsidR="00AA7393" w:rsidRPr="00AA7393" w:rsidRDefault="00AA7393" w:rsidP="00AA7393">
            <w:pPr>
              <w:spacing w:after="200" w:line="288" w:lineRule="auto"/>
              <w:rPr>
                <w:sz w:val="18"/>
                <w:szCs w:val="18"/>
                <w:lang w:val="en-US"/>
              </w:rPr>
            </w:pPr>
            <w:r w:rsidRPr="00AA7393">
              <w:rPr>
                <w:sz w:val="18"/>
                <w:szCs w:val="18"/>
                <w:lang w:val="en-US"/>
              </w:rPr>
              <w:t>93</w:t>
            </w:r>
          </w:p>
        </w:tc>
      </w:tr>
      <w:tr w:rsidR="00F6591D" w:rsidRPr="00AA7393" w14:paraId="31C077D8"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31984B" w14:textId="77777777" w:rsidR="00AA7393" w:rsidRPr="00AA7393" w:rsidRDefault="00AA7393" w:rsidP="00AA7393">
            <w:pPr>
              <w:spacing w:after="200" w:line="288" w:lineRule="auto"/>
              <w:rPr>
                <w:sz w:val="18"/>
                <w:szCs w:val="18"/>
                <w:lang w:val="en-US"/>
              </w:rPr>
            </w:pPr>
            <w:r w:rsidRPr="00AA7393">
              <w:rPr>
                <w:sz w:val="18"/>
                <w:szCs w:val="18"/>
                <w:lang w:val="en-US"/>
              </w:rPr>
              <w:t>Western Sydney University</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AC6E8E"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1A1A6D" w14:textId="77777777" w:rsidR="00AA7393" w:rsidRPr="00AA7393" w:rsidRDefault="00AA7393" w:rsidP="00AA7393">
            <w:pPr>
              <w:spacing w:after="200" w:line="288" w:lineRule="auto"/>
              <w:rPr>
                <w:sz w:val="18"/>
                <w:szCs w:val="18"/>
                <w:lang w:val="en-US"/>
              </w:rPr>
            </w:pPr>
            <w:r w:rsidRPr="00AA7393">
              <w:rPr>
                <w:sz w:val="18"/>
                <w:szCs w:val="18"/>
                <w:lang w:val="en-US"/>
              </w:rPr>
              <w:t>501</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747D19"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EFF616" w14:textId="77777777" w:rsidR="00AA7393" w:rsidRPr="00AA7393" w:rsidRDefault="00AA7393" w:rsidP="00AA7393">
            <w:pPr>
              <w:spacing w:after="200" w:line="288" w:lineRule="auto"/>
              <w:rPr>
                <w:sz w:val="18"/>
                <w:szCs w:val="18"/>
                <w:lang w:val="en-US"/>
              </w:rPr>
            </w:pPr>
            <w:r w:rsidRPr="00AA7393">
              <w:rPr>
                <w:sz w:val="18"/>
                <w:szCs w:val="18"/>
                <w:lang w:val="en-US"/>
              </w:rPr>
              <w:t>101</w:t>
            </w:r>
          </w:p>
        </w:tc>
      </w:tr>
      <w:tr w:rsidR="00F6591D" w:rsidRPr="00AA7393" w14:paraId="3F6DDF7C"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C268BE" w14:textId="77777777" w:rsidR="00AA7393" w:rsidRPr="00AA7393" w:rsidRDefault="00AA7393" w:rsidP="00AA7393">
            <w:pPr>
              <w:spacing w:after="200" w:line="288" w:lineRule="auto"/>
              <w:rPr>
                <w:sz w:val="18"/>
                <w:szCs w:val="18"/>
                <w:lang w:val="en-US"/>
              </w:rPr>
            </w:pPr>
            <w:r w:rsidRPr="00AA7393">
              <w:rPr>
                <w:sz w:val="18"/>
                <w:szCs w:val="18"/>
                <w:lang w:val="en-US"/>
              </w:rPr>
              <w:t>The University of Notre Dame Australia</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39219C" w14:textId="77777777" w:rsidR="00AA7393" w:rsidRPr="00AA7393" w:rsidRDefault="00AA7393" w:rsidP="00AA7393">
            <w:pPr>
              <w:spacing w:after="200" w:line="288" w:lineRule="auto"/>
              <w:rPr>
                <w:sz w:val="18"/>
                <w:szCs w:val="18"/>
                <w:lang w:val="en-US"/>
              </w:rPr>
            </w:pPr>
            <w:r w:rsidRPr="00AA7393">
              <w:rPr>
                <w:sz w:val="18"/>
                <w:szCs w:val="18"/>
                <w:lang w:val="en-US"/>
              </w:rPr>
              <w:t>WA</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CB1651" w14:textId="77777777" w:rsidR="00AA7393" w:rsidRPr="00AA7393" w:rsidRDefault="00AA7393" w:rsidP="00AA7393">
            <w:pPr>
              <w:spacing w:after="200" w:line="288" w:lineRule="auto"/>
              <w:rPr>
                <w:sz w:val="18"/>
                <w:szCs w:val="18"/>
                <w:lang w:val="en-US"/>
              </w:rPr>
            </w:pPr>
            <w:r w:rsidRPr="00AA7393">
              <w:rPr>
                <w:sz w:val="18"/>
                <w:szCs w:val="18"/>
                <w:lang w:val="en-US"/>
              </w:rPr>
              <w:t>632</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24078D" w14:textId="4242371D" w:rsidR="00AA7393" w:rsidRPr="00AA7393" w:rsidRDefault="00AA7393" w:rsidP="00AA7393">
            <w:pPr>
              <w:spacing w:after="200" w:line="288" w:lineRule="auto"/>
              <w:rPr>
                <w:sz w:val="18"/>
                <w:szCs w:val="18"/>
                <w:lang w:val="en-US"/>
              </w:rPr>
            </w:pPr>
            <w:r w:rsidRPr="00AA7393">
              <w:rPr>
                <w:sz w:val="18"/>
                <w:szCs w:val="18"/>
                <w:lang w:val="en-US"/>
              </w:rPr>
              <w:t>52</w:t>
            </w:r>
            <w:r w:rsidR="006141F0">
              <w:rPr>
                <w:rStyle w:val="FootnoteReference"/>
                <w:sz w:val="18"/>
                <w:szCs w:val="18"/>
                <w:lang w:val="en-US"/>
              </w:rPr>
              <w:footnoteReference w:id="141"/>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429C2B" w14:textId="77777777" w:rsidR="00AA7393" w:rsidRPr="00AA7393" w:rsidRDefault="00AA7393" w:rsidP="00AA7393">
            <w:pPr>
              <w:spacing w:after="200" w:line="288" w:lineRule="auto"/>
              <w:rPr>
                <w:sz w:val="18"/>
                <w:szCs w:val="18"/>
                <w:lang w:val="en-US"/>
              </w:rPr>
            </w:pPr>
            <w:r w:rsidRPr="00AA7393">
              <w:rPr>
                <w:sz w:val="18"/>
                <w:szCs w:val="18"/>
                <w:lang w:val="en-US"/>
              </w:rPr>
              <w:t>212</w:t>
            </w:r>
          </w:p>
        </w:tc>
      </w:tr>
      <w:tr w:rsidR="00F6591D" w:rsidRPr="00AA7393" w14:paraId="784A318B"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2364EC" w14:textId="26196D7D" w:rsidR="00AA7393" w:rsidRPr="00AA7393" w:rsidRDefault="00AA7393" w:rsidP="00AA7393">
            <w:pPr>
              <w:spacing w:after="200" w:line="288" w:lineRule="auto"/>
              <w:rPr>
                <w:sz w:val="18"/>
                <w:szCs w:val="18"/>
                <w:lang w:val="en-US"/>
              </w:rPr>
            </w:pPr>
            <w:r w:rsidRPr="00AA7393">
              <w:rPr>
                <w:sz w:val="18"/>
                <w:szCs w:val="18"/>
                <w:lang w:val="en-US"/>
              </w:rPr>
              <w:t>Bond University</w:t>
            </w:r>
            <w:r w:rsidR="006141F0">
              <w:rPr>
                <w:rStyle w:val="FootnoteReference"/>
                <w:sz w:val="18"/>
                <w:szCs w:val="18"/>
                <w:lang w:val="en-US"/>
              </w:rPr>
              <w:footnoteReference w:id="142"/>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E39982" w14:textId="77777777" w:rsidR="00AA7393" w:rsidRPr="00AA7393" w:rsidRDefault="00AA7393" w:rsidP="00AA7393">
            <w:pPr>
              <w:spacing w:after="200" w:line="288" w:lineRule="auto"/>
              <w:rPr>
                <w:sz w:val="18"/>
                <w:szCs w:val="18"/>
                <w:lang w:val="en-US"/>
              </w:rPr>
            </w:pPr>
            <w:r w:rsidRPr="00AA7393">
              <w:rPr>
                <w:sz w:val="18"/>
                <w:szCs w:val="18"/>
                <w:lang w:val="en-US"/>
              </w:rPr>
              <w:t>QLD</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850018"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6179D4" w14:textId="77777777" w:rsidR="00AA7393" w:rsidRPr="00AA7393" w:rsidRDefault="00AA7393" w:rsidP="00AA7393">
            <w:pPr>
              <w:spacing w:after="200" w:line="288" w:lineRule="auto"/>
              <w:rPr>
                <w:sz w:val="18"/>
                <w:szCs w:val="18"/>
                <w:lang w:val="en-US"/>
              </w:rPr>
            </w:pPr>
            <w:r w:rsidRPr="00AA7393">
              <w:rPr>
                <w:sz w:val="18"/>
                <w:szCs w:val="18"/>
                <w:lang w:val="en-US"/>
              </w:rPr>
              <w:t>N/A</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8B7D13" w14:textId="77777777" w:rsidR="00AA7393" w:rsidRPr="00AA7393" w:rsidRDefault="00AA7393" w:rsidP="00AA7393">
            <w:pPr>
              <w:spacing w:after="200" w:line="288" w:lineRule="auto"/>
              <w:rPr>
                <w:sz w:val="18"/>
                <w:szCs w:val="18"/>
                <w:lang w:val="en-US"/>
              </w:rPr>
            </w:pPr>
            <w:r w:rsidRPr="00AA7393">
              <w:rPr>
                <w:sz w:val="18"/>
                <w:szCs w:val="18"/>
                <w:lang w:val="en-US"/>
              </w:rPr>
              <w:t>N/A</w:t>
            </w:r>
          </w:p>
        </w:tc>
      </w:tr>
      <w:tr w:rsidR="00F6591D" w:rsidRPr="00AA7393" w14:paraId="7356C7CC" w14:textId="77777777" w:rsidTr="00546F1D">
        <w:trPr>
          <w:trHeight w:val="300"/>
        </w:trPr>
        <w:tc>
          <w:tcPr>
            <w:tcW w:w="282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5B9436" w14:textId="1A10961E" w:rsidR="00AA7393" w:rsidRPr="00AA7393" w:rsidRDefault="00AA7393" w:rsidP="00AA7393">
            <w:pPr>
              <w:spacing w:after="200" w:line="288" w:lineRule="auto"/>
              <w:rPr>
                <w:sz w:val="18"/>
                <w:szCs w:val="18"/>
                <w:lang w:val="en-US"/>
              </w:rPr>
            </w:pPr>
            <w:r w:rsidRPr="00AA7393">
              <w:rPr>
                <w:sz w:val="18"/>
                <w:szCs w:val="18"/>
                <w:lang w:val="en-US"/>
              </w:rPr>
              <w:t>Macquarie University</w:t>
            </w:r>
            <w:r w:rsidR="009F39A3">
              <w:rPr>
                <w:sz w:val="18"/>
                <w:szCs w:val="18"/>
                <w:vertAlign w:val="superscript"/>
                <w:lang w:val="en-US"/>
              </w:rPr>
              <w:t>139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51B90E" w14:textId="77777777" w:rsidR="00AA7393" w:rsidRPr="00AA7393" w:rsidRDefault="00AA7393" w:rsidP="00AA7393">
            <w:pPr>
              <w:spacing w:after="200" w:line="288" w:lineRule="auto"/>
              <w:rPr>
                <w:sz w:val="18"/>
                <w:szCs w:val="18"/>
                <w:lang w:val="en-US"/>
              </w:rPr>
            </w:pPr>
            <w:r w:rsidRPr="00AA7393">
              <w:rPr>
                <w:sz w:val="18"/>
                <w:szCs w:val="18"/>
                <w:lang w:val="en-US"/>
              </w:rPr>
              <w:t>NSW</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3514F7" w14:textId="77777777" w:rsidR="00AA7393" w:rsidRPr="00AA7393" w:rsidRDefault="00AA7393" w:rsidP="00AA7393">
            <w:pPr>
              <w:spacing w:after="200" w:line="288" w:lineRule="auto"/>
              <w:rPr>
                <w:sz w:val="18"/>
                <w:szCs w:val="18"/>
                <w:lang w:val="en-US"/>
              </w:rPr>
            </w:pPr>
            <w:r w:rsidRPr="00AA7393">
              <w:rPr>
                <w:sz w:val="18"/>
                <w:szCs w:val="18"/>
                <w:lang w:val="en-US"/>
              </w:rPr>
              <w:t>0</w:t>
            </w:r>
          </w:p>
        </w:tc>
        <w:tc>
          <w:tcPr>
            <w:tcW w:w="21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72417D" w14:textId="77777777" w:rsidR="00AA7393" w:rsidRPr="00AA7393" w:rsidRDefault="00AA7393" w:rsidP="00AA7393">
            <w:pPr>
              <w:spacing w:after="200" w:line="288" w:lineRule="auto"/>
              <w:rPr>
                <w:sz w:val="18"/>
                <w:szCs w:val="18"/>
                <w:lang w:val="en-US"/>
              </w:rPr>
            </w:pPr>
            <w:r w:rsidRPr="00AA7393">
              <w:rPr>
                <w:sz w:val="18"/>
                <w:szCs w:val="18"/>
                <w:lang w:val="en-US"/>
              </w:rPr>
              <w:t>N/A</w:t>
            </w:r>
          </w:p>
        </w:tc>
        <w:tc>
          <w:tcPr>
            <w:tcW w:w="18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4738B2" w14:textId="77777777" w:rsidR="00AA7393" w:rsidRPr="00AA7393" w:rsidRDefault="00AA7393" w:rsidP="00AA7393">
            <w:pPr>
              <w:spacing w:after="200" w:line="288" w:lineRule="auto"/>
              <w:rPr>
                <w:sz w:val="18"/>
                <w:szCs w:val="18"/>
                <w:lang w:val="en-US"/>
              </w:rPr>
            </w:pPr>
            <w:r w:rsidRPr="00AA7393">
              <w:rPr>
                <w:sz w:val="18"/>
                <w:szCs w:val="18"/>
                <w:lang w:val="en-US"/>
              </w:rPr>
              <w:t>N/A</w:t>
            </w:r>
          </w:p>
        </w:tc>
      </w:tr>
    </w:tbl>
    <w:p w14:paraId="75AE0DD3" w14:textId="61D0FCDE" w:rsidR="00306A61" w:rsidRPr="00D67D9D" w:rsidRDefault="00306A61" w:rsidP="00375ADC">
      <w:pPr>
        <w:spacing w:after="200" w:line="288" w:lineRule="auto"/>
        <w:rPr>
          <w:sz w:val="18"/>
          <w:szCs w:val="18"/>
        </w:rPr>
      </w:pPr>
    </w:p>
    <w:sectPr w:rsidR="00306A61" w:rsidRPr="00D67D9D" w:rsidSect="004B3A66">
      <w:headerReference w:type="even" r:id="rId74"/>
      <w:headerReference w:type="default" r:id="rId75"/>
      <w:footerReference w:type="even" r:id="rId76"/>
      <w:footerReference w:type="default" r:id="rId77"/>
      <w:headerReference w:type="first" r:id="rId78"/>
      <w:footerReference w:type="first" r:id="rId79"/>
      <w:type w:val="continuous"/>
      <w:pgSz w:w="11906" w:h="16838"/>
      <w:pgMar w:top="1701" w:right="1134" w:bottom="1843" w:left="1134" w:header="99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8DA90" w14:textId="77777777" w:rsidR="008E25AD" w:rsidRDefault="008E25AD" w:rsidP="00F957C6">
      <w:pPr>
        <w:spacing w:after="0" w:line="240" w:lineRule="auto"/>
      </w:pPr>
      <w:r>
        <w:separator/>
      </w:r>
    </w:p>
  </w:endnote>
  <w:endnote w:type="continuationSeparator" w:id="0">
    <w:p w14:paraId="3309662E" w14:textId="77777777" w:rsidR="008E25AD" w:rsidRDefault="008E25AD" w:rsidP="00F957C6">
      <w:pPr>
        <w:spacing w:after="0" w:line="240" w:lineRule="auto"/>
      </w:pPr>
      <w:r>
        <w:continuationSeparator/>
      </w:r>
    </w:p>
  </w:endnote>
  <w:endnote w:type="continuationNotice" w:id="1">
    <w:p w14:paraId="7C8C80C6" w14:textId="77777777" w:rsidR="008E25AD" w:rsidRDefault="008E25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7A6D0" w14:textId="43461311" w:rsidR="000A5B88" w:rsidRDefault="00074EB0">
    <w:pPr>
      <w:pStyle w:val="Footer"/>
    </w:pPr>
    <w:r>
      <w:rPr>
        <w:noProof/>
        <w:lang w:eastAsia="en-AU"/>
      </w:rPr>
      <mc:AlternateContent>
        <mc:Choice Requires="wps">
          <w:drawing>
            <wp:anchor distT="0" distB="0" distL="0" distR="0" simplePos="0" relativeHeight="251658257" behindDoc="0" locked="0" layoutInCell="1" allowOverlap="1" wp14:anchorId="72564359" wp14:editId="66106667">
              <wp:simplePos x="635" y="635"/>
              <wp:positionH relativeFrom="page">
                <wp:align>center</wp:align>
              </wp:positionH>
              <wp:positionV relativeFrom="page">
                <wp:align>bottom</wp:align>
              </wp:positionV>
              <wp:extent cx="551815" cy="394970"/>
              <wp:effectExtent l="0" t="0" r="635" b="0"/>
              <wp:wrapNone/>
              <wp:docPr id="509285543" name="Text Box 20"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EE25277" w14:textId="4B828E20"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2564359" id="_x0000_t202" coordsize="21600,21600" o:spt="202" path="m,l,21600r21600,l21600,xe">
              <v:stroke joinstyle="miter"/>
              <v:path gradientshapeok="t" o:connecttype="rect"/>
            </v:shapetype>
            <v:shape id="Text Box 20" o:spid="_x0000_s1045" type="#_x0000_t202" alt="OFFICIAL" style="position:absolute;margin-left:0;margin-top:0;width:43.45pt;height:31.1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s17EAIAABw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1d0Ok6/g/qESzkY+PaWr1tsvWE+PDGHBOMe&#10;KNrwiIdU0FUUzhYlDbiff/PHfMQdo5R0KJiKGlQ0Jeq7QT6itkbDjcYuGcU8n+UYNwd9ByjDAl+E&#10;5clErwtqNKUD/YJyXsVGGGKGY7uK7kbzLgzKxefAxWqVklBGloWN2VoeS0e4IpbP/Qtz9gx4QKYe&#10;YFQTK9/gPuTGm96uDgHRT6REaA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D68s17EAIA&#10;ABwEAAAOAAAAAAAAAAAAAAAAAC4CAABkcnMvZTJvRG9jLnhtbFBLAQItABQABgAIAAAAIQDj409W&#10;2wAAAAMBAAAPAAAAAAAAAAAAAAAAAGoEAABkcnMvZG93bnJldi54bWxQSwUGAAAAAAQABADzAAAA&#10;cgUAAAAA&#10;" filled="f" stroked="f">
              <v:textbox style="mso-fit-shape-to-text:t" inset="0,0,0,15pt">
                <w:txbxContent>
                  <w:p w14:paraId="7EE25277" w14:textId="4B828E20"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065FF" w14:textId="68542CE7" w:rsidR="001E038F" w:rsidRDefault="00074EB0" w:rsidP="00D908E0">
    <w:pPr>
      <w:pStyle w:val="Footer"/>
      <w:framePr w:wrap="none" w:vAnchor="text" w:hAnchor="margin" w:xAlign="center" w:y="1"/>
      <w:rPr>
        <w:rStyle w:val="PageNumber"/>
      </w:rPr>
    </w:pPr>
    <w:r>
      <w:rPr>
        <w:noProof/>
        <w:lang w:eastAsia="en-AU"/>
      </w:rPr>
      <mc:AlternateContent>
        <mc:Choice Requires="wps">
          <w:drawing>
            <wp:anchor distT="0" distB="0" distL="0" distR="0" simplePos="0" relativeHeight="251658260" behindDoc="0" locked="0" layoutInCell="1" allowOverlap="1" wp14:anchorId="004B7722" wp14:editId="3D5C697E">
              <wp:simplePos x="635" y="635"/>
              <wp:positionH relativeFrom="page">
                <wp:align>center</wp:align>
              </wp:positionH>
              <wp:positionV relativeFrom="page">
                <wp:align>bottom</wp:align>
              </wp:positionV>
              <wp:extent cx="551815" cy="394970"/>
              <wp:effectExtent l="0" t="0" r="635" b="0"/>
              <wp:wrapNone/>
              <wp:docPr id="1845989638" name="Text Box 29"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F6635E6" w14:textId="6F2EA0DA"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04B7722" id="_x0000_t202" coordsize="21600,21600" o:spt="202" path="m,l,21600r21600,l21600,xe">
              <v:stroke joinstyle="miter"/>
              <v:path gradientshapeok="t" o:connecttype="rect"/>
            </v:shapetype>
            <v:shape id="Text Box 29" o:spid="_x0000_s1063" type="#_x0000_t202" alt="OFFICIAL" style="position:absolute;margin-left:0;margin-top:0;width:43.45pt;height:31.1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" filled="f" stroked="f">
              <v:textbox style="mso-fit-shape-to-text:t" inset="0,0,0,15pt">
                <w:txbxContent>
                  <w:p w14:paraId="5F6635E6" w14:textId="6F2EA0DA"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r w:rsidR="001E038F">
      <w:rPr>
        <w:rStyle w:val="PageNumber"/>
      </w:rPr>
      <w:fldChar w:fldCharType="begin"/>
    </w:r>
    <w:r w:rsidR="001E038F">
      <w:rPr>
        <w:rStyle w:val="PageNumber"/>
      </w:rPr>
      <w:instrText xml:space="preserve">PAGE  </w:instrText>
    </w:r>
    <w:r w:rsidR="001E038F">
      <w:rPr>
        <w:rStyle w:val="PageNumber"/>
      </w:rPr>
      <w:fldChar w:fldCharType="end"/>
    </w:r>
  </w:p>
  <w:p w14:paraId="7545E909" w14:textId="77777777" w:rsidR="001E038F" w:rsidRDefault="001E038F">
    <w:pPr>
      <w:pStyle w:val="Footer"/>
    </w:pPr>
  </w:p>
  <w:p w14:paraId="1609F2B6" w14:textId="77777777" w:rsidR="001E038F" w:rsidRDefault="001E038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66648" w14:textId="543C0A9E" w:rsidR="00091901" w:rsidRDefault="00AB42E6">
    <w:pPr>
      <w:pStyle w:val="Footer"/>
      <w:jc w:val="right"/>
    </w:pPr>
    <w:sdt>
      <w:sdtPr>
        <w:id w:val="1603985256"/>
        <w:docPartObj>
          <w:docPartGallery w:val="Page Numbers (Bottom of Page)"/>
          <w:docPartUnique/>
        </w:docPartObj>
      </w:sdtPr>
      <w:sdtEndPr>
        <w:rPr>
          <w:noProof/>
        </w:rPr>
      </w:sdtEndPr>
      <w:sdtContent>
        <w:r w:rsidR="000A5B5F" w:rsidRPr="2C7D733C">
          <w:rPr>
            <w:rFonts w:ascii="Segoe UI" w:hAnsi="Segoe UI" w:cs="Segoe UI"/>
            <w:noProof/>
            <w:color w:val="6E6E6E"/>
            <w:sz w:val="18"/>
            <w:szCs w:val="18"/>
          </w:rPr>
          <w:fldChar w:fldCharType="begin"/>
        </w:r>
        <w:r w:rsidR="000A5B5F" w:rsidRPr="00852F35">
          <w:rPr>
            <w:rFonts w:ascii="Segoe UI" w:hAnsi="Segoe UI" w:cs="Segoe UI"/>
            <w:color w:val="6E6E6E"/>
            <w:sz w:val="18"/>
          </w:rPr>
          <w:instrText xml:space="preserve"> PAGE   \* MERGEFORMAT </w:instrText>
        </w:r>
        <w:r w:rsidR="000A5B5F" w:rsidRPr="2C7D733C">
          <w:rPr>
            <w:rFonts w:ascii="Segoe UI" w:hAnsi="Segoe UI" w:cs="Segoe UI"/>
            <w:color w:val="6E6E6E"/>
            <w:sz w:val="18"/>
          </w:rPr>
          <w:fldChar w:fldCharType="separate"/>
        </w:r>
        <w:r w:rsidRPr="00AB42E6">
          <w:rPr>
            <w:rFonts w:ascii="Segoe UI" w:hAnsi="Segoe UI" w:cs="Segoe UI"/>
            <w:noProof/>
            <w:color w:val="6E6E6E"/>
            <w:sz w:val="18"/>
            <w:szCs w:val="18"/>
          </w:rPr>
          <w:t>81</w:t>
        </w:r>
        <w:r w:rsidR="000A5B5F" w:rsidRPr="2C7D733C">
          <w:rPr>
            <w:rFonts w:ascii="Segoe UI" w:hAnsi="Segoe UI" w:cs="Segoe UI"/>
            <w:noProof/>
            <w:color w:val="6E6E6E"/>
            <w:sz w:val="18"/>
            <w:szCs w:val="18"/>
          </w:rPr>
          <w:fldChar w:fldCharType="end"/>
        </w:r>
      </w:sdtContent>
    </w:sdt>
  </w:p>
  <w:p w14:paraId="53A85FE9" w14:textId="4DA78DFD" w:rsidR="001E038F" w:rsidRDefault="001E038F" w:rsidP="00D908E0">
    <w:pPr>
      <w:pStyle w:val="Footer"/>
      <w:tabs>
        <w:tab w:val="clear" w:pos="4513"/>
        <w:tab w:val="clear" w:pos="9026"/>
        <w:tab w:val="left" w:pos="0"/>
        <w:tab w:val="right" w:pos="9072"/>
      </w:tabs>
      <w:rPr>
        <w:noProof/>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0CF45" w14:textId="6784C9D6" w:rsidR="00A113FD" w:rsidRDefault="00A113FD" w:rsidP="00E50527">
    <w:pPr>
      <w:pStyle w:val="Footer"/>
      <w:tabs>
        <w:tab w:val="clear" w:pos="4513"/>
        <w:tab w:val="clear" w:pos="9026"/>
        <w:tab w:val="left" w:pos="0"/>
        <w:tab w:val="right" w:pos="9072"/>
      </w:tabs>
    </w:pPr>
  </w:p>
  <w:sdt>
    <w:sdtPr>
      <w:id w:val="2063590822"/>
      <w:docPartObj>
        <w:docPartGallery w:val="Page Numbers (Bottom of Page)"/>
        <w:docPartUnique/>
      </w:docPartObj>
    </w:sdtPr>
    <w:sdtEndPr>
      <w:rPr>
        <w:noProof/>
      </w:rPr>
    </w:sdtEndPr>
    <w:sdtContent>
      <w:p w14:paraId="1C989330" w14:textId="756771AC" w:rsidR="001E038F" w:rsidRDefault="001E038F" w:rsidP="00E50527">
        <w:pPr>
          <w:pStyle w:val="Footer"/>
          <w:tabs>
            <w:tab w:val="clear" w:pos="4513"/>
            <w:tab w:val="clear" w:pos="9026"/>
            <w:tab w:val="left" w:pos="0"/>
            <w:tab w:val="right" w:pos="9072"/>
          </w:tabs>
        </w:pPr>
      </w:p>
      <w:p w14:paraId="2CDE16C5" w14:textId="21583D9C" w:rsidR="000A5B5F" w:rsidRDefault="00AB42E6" w:rsidP="000A5B5F">
        <w:pPr>
          <w:pStyle w:val="Footer"/>
          <w:tabs>
            <w:tab w:val="clear" w:pos="4513"/>
            <w:tab w:val="clear" w:pos="9026"/>
            <w:tab w:val="left" w:pos="0"/>
            <w:tab w:val="right" w:pos="9072"/>
          </w:tabs>
          <w:jc w:val="right"/>
          <w:rPr>
            <w:noProof/>
          </w:rPr>
        </w:pPr>
      </w:p>
    </w:sdtContent>
  </w:sdt>
  <w:p w14:paraId="2E70F531" w14:textId="5704A329" w:rsidR="001E038F" w:rsidRDefault="000A5B5F" w:rsidP="000A5B5F">
    <w:pPr>
      <w:pStyle w:val="Footer"/>
      <w:tabs>
        <w:tab w:val="clear" w:pos="4513"/>
        <w:tab w:val="clear" w:pos="9026"/>
        <w:tab w:val="left" w:pos="0"/>
        <w:tab w:val="right" w:pos="9072"/>
      </w:tabs>
      <w:jc w:val="right"/>
      <w:rPr>
        <w:noProof/>
      </w:rPr>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78</w:t>
    </w:r>
    <w:r w:rsidRPr="2C7D733C">
      <w:rPr>
        <w:rFonts w:ascii="Segoe UI" w:hAnsi="Segoe UI" w:cs="Segoe UI"/>
        <w:noProof/>
        <w:color w:val="6E6E6E"/>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75491" w14:textId="4AED5954" w:rsidR="00A113FD" w:rsidRDefault="00074EB0">
    <w:pPr>
      <w:pStyle w:val="Footer"/>
    </w:pPr>
    <w:r>
      <w:rPr>
        <w:noProof/>
        <w:lang w:eastAsia="en-AU"/>
      </w:rPr>
      <mc:AlternateContent>
        <mc:Choice Requires="wps">
          <w:drawing>
            <wp:anchor distT="0" distB="0" distL="0" distR="0" simplePos="0" relativeHeight="251658263" behindDoc="0" locked="0" layoutInCell="1" allowOverlap="1" wp14:anchorId="0E88C762" wp14:editId="0389C112">
              <wp:simplePos x="635" y="635"/>
              <wp:positionH relativeFrom="page">
                <wp:align>center</wp:align>
              </wp:positionH>
              <wp:positionV relativeFrom="page">
                <wp:align>bottom</wp:align>
              </wp:positionV>
              <wp:extent cx="551815" cy="394970"/>
              <wp:effectExtent l="0" t="0" r="635" b="0"/>
              <wp:wrapNone/>
              <wp:docPr id="395065969" name="Text Box 3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015A3DA" w14:textId="193BC1F5"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E88C762" id="_x0000_t202" coordsize="21600,21600" o:spt="202" path="m,l,21600r21600,l21600,xe">
              <v:stroke joinstyle="miter"/>
              <v:path gradientshapeok="t" o:connecttype="rect"/>
            </v:shapetype>
            <v:shape id="Text Box 32" o:spid="_x0000_s1069" type="#_x0000_t202" alt="OFFICIAL" style="position:absolute;margin-left:0;margin-top:0;width:43.45pt;height:31.1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" filled="f" stroked="f">
              <v:textbox style="mso-fit-shape-to-text:t" inset="0,0,0,15pt">
                <w:txbxContent>
                  <w:p w14:paraId="4015A3DA" w14:textId="193BC1F5"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6BBA8" w14:textId="540F8B1C" w:rsidR="0025199F" w:rsidRDefault="00AB42E6">
    <w:pPr>
      <w:pStyle w:val="Footer"/>
      <w:jc w:val="right"/>
    </w:pPr>
    <w:sdt>
      <w:sdtPr>
        <w:id w:val="-2048438337"/>
        <w:docPartObj>
          <w:docPartGallery w:val="Page Numbers (Bottom of Page)"/>
          <w:docPartUnique/>
        </w:docPartObj>
      </w:sdtPr>
      <w:sdtEndPr>
        <w:rPr>
          <w:noProof/>
        </w:rPr>
      </w:sdtEndPr>
      <w:sdtContent>
        <w:r w:rsidR="000A5B5F" w:rsidRPr="2C7D733C">
          <w:rPr>
            <w:rFonts w:ascii="Segoe UI" w:hAnsi="Segoe UI" w:cs="Segoe UI"/>
            <w:noProof/>
            <w:color w:val="6E6E6E"/>
            <w:sz w:val="18"/>
            <w:szCs w:val="18"/>
          </w:rPr>
          <w:fldChar w:fldCharType="begin"/>
        </w:r>
        <w:r w:rsidR="000A5B5F" w:rsidRPr="00852F35">
          <w:rPr>
            <w:rFonts w:ascii="Segoe UI" w:hAnsi="Segoe UI" w:cs="Segoe UI"/>
            <w:color w:val="6E6E6E"/>
            <w:sz w:val="18"/>
          </w:rPr>
          <w:instrText xml:space="preserve"> PAGE   \* MERGEFORMAT </w:instrText>
        </w:r>
        <w:r w:rsidR="000A5B5F" w:rsidRPr="2C7D733C">
          <w:rPr>
            <w:rFonts w:ascii="Segoe UI" w:hAnsi="Segoe UI" w:cs="Segoe UI"/>
            <w:color w:val="6E6E6E"/>
            <w:sz w:val="18"/>
          </w:rPr>
          <w:fldChar w:fldCharType="separate"/>
        </w:r>
        <w:r w:rsidRPr="00AB42E6">
          <w:rPr>
            <w:rFonts w:ascii="Segoe UI" w:hAnsi="Segoe UI" w:cs="Segoe UI"/>
            <w:noProof/>
            <w:color w:val="6E6E6E"/>
            <w:sz w:val="18"/>
            <w:szCs w:val="18"/>
          </w:rPr>
          <w:t>87</w:t>
        </w:r>
        <w:r w:rsidR="000A5B5F" w:rsidRPr="2C7D733C">
          <w:rPr>
            <w:rFonts w:ascii="Segoe UI" w:hAnsi="Segoe UI" w:cs="Segoe UI"/>
            <w:noProof/>
            <w:color w:val="6E6E6E"/>
            <w:sz w:val="18"/>
            <w:szCs w:val="18"/>
          </w:rPr>
          <w:fldChar w:fldCharType="end"/>
        </w:r>
      </w:sdtContent>
    </w:sdt>
  </w:p>
  <w:p w14:paraId="52675CDC" w14:textId="1677C61B" w:rsidR="00A113FD" w:rsidRDefault="00A113F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D6A49" w14:textId="21C65C0E" w:rsidR="00091901" w:rsidRDefault="00AB42E6">
    <w:pPr>
      <w:pStyle w:val="Footer"/>
      <w:jc w:val="right"/>
    </w:pPr>
    <w:sdt>
      <w:sdtPr>
        <w:id w:val="1568080095"/>
        <w:docPartObj>
          <w:docPartGallery w:val="Page Numbers (Bottom of Page)"/>
          <w:docPartUnique/>
        </w:docPartObj>
      </w:sdtPr>
      <w:sdtEndPr>
        <w:rPr>
          <w:noProof/>
        </w:rPr>
      </w:sdtEndPr>
      <w:sdtContent>
        <w:r w:rsidR="000A5B5F" w:rsidRPr="2C7D733C">
          <w:rPr>
            <w:rFonts w:ascii="Segoe UI" w:hAnsi="Segoe UI" w:cs="Segoe UI"/>
            <w:noProof/>
            <w:color w:val="6E6E6E"/>
            <w:sz w:val="18"/>
            <w:szCs w:val="18"/>
          </w:rPr>
          <w:fldChar w:fldCharType="begin"/>
        </w:r>
        <w:r w:rsidR="000A5B5F" w:rsidRPr="00852F35">
          <w:rPr>
            <w:rFonts w:ascii="Segoe UI" w:hAnsi="Segoe UI" w:cs="Segoe UI"/>
            <w:color w:val="6E6E6E"/>
            <w:sz w:val="18"/>
          </w:rPr>
          <w:instrText xml:space="preserve"> PAGE   \* MERGEFORMAT </w:instrText>
        </w:r>
        <w:r w:rsidR="000A5B5F" w:rsidRPr="2C7D733C">
          <w:rPr>
            <w:rFonts w:ascii="Segoe UI" w:hAnsi="Segoe UI" w:cs="Segoe UI"/>
            <w:color w:val="6E6E6E"/>
            <w:sz w:val="18"/>
          </w:rPr>
          <w:fldChar w:fldCharType="separate"/>
        </w:r>
        <w:r w:rsidRPr="00AB42E6">
          <w:rPr>
            <w:rFonts w:ascii="Segoe UI" w:hAnsi="Segoe UI" w:cs="Segoe UI"/>
            <w:noProof/>
            <w:color w:val="6E6E6E"/>
            <w:sz w:val="18"/>
            <w:szCs w:val="18"/>
          </w:rPr>
          <w:t>82</w:t>
        </w:r>
        <w:r w:rsidR="000A5B5F" w:rsidRPr="2C7D733C">
          <w:rPr>
            <w:rFonts w:ascii="Segoe UI" w:hAnsi="Segoe UI" w:cs="Segoe UI"/>
            <w:noProof/>
            <w:color w:val="6E6E6E"/>
            <w:sz w:val="18"/>
            <w:szCs w:val="18"/>
          </w:rPr>
          <w:fldChar w:fldCharType="end"/>
        </w:r>
      </w:sdtContent>
    </w:sdt>
  </w:p>
  <w:p w14:paraId="1854CFDC" w14:textId="4E0A1075" w:rsidR="00A113FD" w:rsidRDefault="00A113F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B17E" w14:textId="7B271C39" w:rsidR="00A113FD" w:rsidRDefault="00074EB0">
    <w:pPr>
      <w:pStyle w:val="Footer"/>
    </w:pPr>
    <w:r>
      <w:rPr>
        <w:noProof/>
        <w:lang w:eastAsia="en-AU"/>
      </w:rPr>
      <mc:AlternateContent>
        <mc:Choice Requires="wps">
          <w:drawing>
            <wp:anchor distT="0" distB="0" distL="0" distR="0" simplePos="0" relativeHeight="251658266" behindDoc="0" locked="0" layoutInCell="1" allowOverlap="1" wp14:anchorId="2672B2A4" wp14:editId="2A398CC4">
              <wp:simplePos x="635" y="635"/>
              <wp:positionH relativeFrom="page">
                <wp:align>center</wp:align>
              </wp:positionH>
              <wp:positionV relativeFrom="page">
                <wp:align>bottom</wp:align>
              </wp:positionV>
              <wp:extent cx="551815" cy="394970"/>
              <wp:effectExtent l="0" t="0" r="635" b="0"/>
              <wp:wrapNone/>
              <wp:docPr id="211680206" name="Text Box 3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3EACE61" w14:textId="61FC0E4B"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672B2A4" id="_x0000_t202" coordsize="21600,21600" o:spt="202" path="m,l,21600r21600,l21600,xe">
              <v:stroke joinstyle="miter"/>
              <v:path gradientshapeok="t" o:connecttype="rect"/>
            </v:shapetype>
            <v:shape id="Text Box 35" o:spid="_x0000_s1075" type="#_x0000_t202" alt="OFFICIAL" style="position:absolute;margin-left:0;margin-top:0;width:43.45pt;height:31.1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BDY9iKEAIA&#10;AB0EAAAOAAAAAAAAAAAAAAAAAC4CAABkcnMvZTJvRG9jLnhtbFBLAQItABQABgAIAAAAIQDj409W&#10;2wAAAAMBAAAPAAAAAAAAAAAAAAAAAGoEAABkcnMvZG93bnJldi54bWxQSwUGAAAAAAQABADzAAAA&#10;cgUAAAAA&#10;" filled="f" stroked="f">
              <v:textbox style="mso-fit-shape-to-text:t" inset="0,0,0,15pt">
                <w:txbxContent>
                  <w:p w14:paraId="03EACE61" w14:textId="61FC0E4B"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30960" w14:textId="17496A65" w:rsidR="00782974" w:rsidRDefault="00782974">
    <w:pPr>
      <w:pStyle w:val="Footer"/>
    </w:pPr>
  </w:p>
  <w:p w14:paraId="1B243895" w14:textId="28DC4C9D" w:rsidR="00A113FD" w:rsidRDefault="000A5B5F" w:rsidP="000A5B5F">
    <w:pPr>
      <w:pStyle w:val="Footer"/>
      <w:jc w:val="right"/>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95</w:t>
    </w:r>
    <w:r w:rsidRPr="2C7D733C">
      <w:rPr>
        <w:rFonts w:ascii="Segoe UI" w:hAnsi="Segoe UI" w:cs="Segoe UI"/>
        <w:noProof/>
        <w:color w:val="6E6E6E"/>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40F9C" w14:textId="3C5DBF05" w:rsidR="00BB27BB" w:rsidRDefault="00AB42E6">
    <w:pPr>
      <w:pStyle w:val="Footer"/>
      <w:jc w:val="right"/>
    </w:pPr>
    <w:sdt>
      <w:sdtPr>
        <w:id w:val="405650985"/>
        <w:docPartObj>
          <w:docPartGallery w:val="Page Numbers (Bottom of Page)"/>
          <w:docPartUnique/>
        </w:docPartObj>
      </w:sdtPr>
      <w:sdtEndPr>
        <w:rPr>
          <w:noProof/>
        </w:rPr>
      </w:sdtEndPr>
      <w:sdtContent>
        <w:r w:rsidR="000A5B5F" w:rsidRPr="2C7D733C">
          <w:rPr>
            <w:rFonts w:ascii="Segoe UI" w:hAnsi="Segoe UI" w:cs="Segoe UI"/>
            <w:noProof/>
            <w:color w:val="6E6E6E"/>
            <w:sz w:val="18"/>
            <w:szCs w:val="18"/>
          </w:rPr>
          <w:fldChar w:fldCharType="begin"/>
        </w:r>
        <w:r w:rsidR="000A5B5F" w:rsidRPr="00852F35">
          <w:rPr>
            <w:rFonts w:ascii="Segoe UI" w:hAnsi="Segoe UI" w:cs="Segoe UI"/>
            <w:color w:val="6E6E6E"/>
            <w:sz w:val="18"/>
          </w:rPr>
          <w:instrText xml:space="preserve"> PAGE   \* MERGEFORMAT </w:instrText>
        </w:r>
        <w:r w:rsidR="000A5B5F" w:rsidRPr="2C7D733C">
          <w:rPr>
            <w:rFonts w:ascii="Segoe UI" w:hAnsi="Segoe UI" w:cs="Segoe UI"/>
            <w:color w:val="6E6E6E"/>
            <w:sz w:val="18"/>
          </w:rPr>
          <w:fldChar w:fldCharType="separate"/>
        </w:r>
        <w:r w:rsidRPr="00AB42E6">
          <w:rPr>
            <w:rFonts w:ascii="Segoe UI" w:hAnsi="Segoe UI" w:cs="Segoe UI"/>
            <w:noProof/>
            <w:color w:val="6E6E6E"/>
            <w:sz w:val="18"/>
            <w:szCs w:val="18"/>
          </w:rPr>
          <w:t>88</w:t>
        </w:r>
        <w:r w:rsidR="000A5B5F" w:rsidRPr="2C7D733C">
          <w:rPr>
            <w:rFonts w:ascii="Segoe UI" w:hAnsi="Segoe UI" w:cs="Segoe UI"/>
            <w:noProof/>
            <w:color w:val="6E6E6E"/>
            <w:sz w:val="18"/>
            <w:szCs w:val="18"/>
          </w:rPr>
          <w:fldChar w:fldCharType="end"/>
        </w:r>
      </w:sdtContent>
    </w:sdt>
  </w:p>
  <w:p w14:paraId="15E47F28" w14:textId="429032D4" w:rsidR="00A113FD" w:rsidRDefault="00A11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2D2C4" w14:textId="65866C79" w:rsidR="000A5B88" w:rsidRPr="00F86700" w:rsidRDefault="000A5B88" w:rsidP="00F86700">
    <w:pPr>
      <w:pStyle w:val="CLASSIFICATION"/>
    </w:pPr>
  </w:p>
  <w:p w14:paraId="132003BA" w14:textId="6833BDA9" w:rsidR="005E3A2D" w:rsidRDefault="000A5B88">
    <w:pPr>
      <w:pStyle w:val="Footer"/>
    </w:pPr>
    <w:r>
      <w:rPr>
        <w:color w:val="6E6E6E"/>
        <w:sz w:val="18"/>
        <w:szCs w:val="18"/>
      </w:rPr>
      <w:t>Department of Health and Aged Care</w:t>
    </w:r>
    <w:r w:rsidRPr="00852F35">
      <w:rPr>
        <w:color w:val="6E6E6E"/>
        <w:sz w:val="18"/>
        <w:szCs w:val="18"/>
      </w:rPr>
      <w:t xml:space="preserve"> | </w:t>
    </w:r>
    <w:r w:rsidRPr="00B9574F">
      <w:rPr>
        <w:color w:val="6E6E6E"/>
        <w:sz w:val="18"/>
        <w:szCs w:val="18"/>
      </w:rPr>
      <w:t xml:space="preserve">Building the General Practice Workforce to Strengthen Medicare </w:t>
    </w:r>
    <w:r w:rsidRPr="00852F35">
      <w:rPr>
        <w:color w:val="6E6E6E"/>
      </w:rPr>
      <w:ptab w:relativeTo="margin" w:alignment="right" w:leader="none"/>
    </w: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47</w:t>
    </w:r>
    <w:r w:rsidRPr="2C7D733C">
      <w:rPr>
        <w:rFonts w:ascii="Segoe UI" w:hAnsi="Segoe UI" w:cs="Segoe UI"/>
        <w:noProof/>
        <w:color w:val="6E6E6E"/>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6890E" w14:textId="41396014" w:rsidR="000A5B88" w:rsidRDefault="000A5B88" w:rsidP="00464D89">
    <w:pPr>
      <w:pStyle w:val="Header"/>
      <w:jc w:val="center"/>
    </w:pPr>
  </w:p>
  <w:p w14:paraId="6104C38A" w14:textId="25D35060" w:rsidR="000A5B88" w:rsidRPr="004579FE" w:rsidRDefault="000A5B88">
    <w:pPr>
      <w:pStyle w:val="Header"/>
    </w:pPr>
    <w:r>
      <w:rPr>
        <w:color w:val="6E6E6E"/>
        <w:sz w:val="18"/>
        <w:szCs w:val="18"/>
      </w:rPr>
      <w:t>Department of Health and Aged Care</w:t>
    </w:r>
    <w:r w:rsidRPr="00852F35">
      <w:rPr>
        <w:color w:val="6E6E6E"/>
        <w:sz w:val="18"/>
        <w:szCs w:val="18"/>
      </w:rPr>
      <w:t xml:space="preserve"> | </w:t>
    </w:r>
    <w:r w:rsidRPr="00B9574F">
      <w:rPr>
        <w:color w:val="6E6E6E"/>
        <w:sz w:val="18"/>
        <w:szCs w:val="18"/>
      </w:rPr>
      <w:t xml:space="preserve">Building the General Practice Workforce to Strengthen Medicare </w:t>
    </w:r>
    <w:r w:rsidRPr="00852F35">
      <w:rPr>
        <w:color w:val="6E6E6E"/>
      </w:rPr>
      <w:ptab w:relativeTo="margin" w:alignment="right" w:leader="none"/>
    </w: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1</w:t>
    </w:r>
    <w:r w:rsidRPr="2C7D733C">
      <w:rPr>
        <w:rFonts w:ascii="Segoe UI" w:hAnsi="Segoe UI" w:cs="Segoe UI"/>
        <w:noProof/>
        <w:color w:val="6E6E6E"/>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640F" w14:textId="4ED95502" w:rsidR="00074EB0" w:rsidRDefault="00074EB0">
    <w:pPr>
      <w:pStyle w:val="Footer"/>
    </w:pPr>
    <w:r>
      <w:rPr>
        <w:noProof/>
        <w:lang w:eastAsia="en-AU"/>
      </w:rPr>
      <mc:AlternateContent>
        <mc:Choice Requires="wps">
          <w:drawing>
            <wp:anchor distT="0" distB="0" distL="0" distR="0" simplePos="0" relativeHeight="251658271" behindDoc="0" locked="0" layoutInCell="1" allowOverlap="1" wp14:anchorId="029F1D60" wp14:editId="78DE4837">
              <wp:simplePos x="635" y="635"/>
              <wp:positionH relativeFrom="page">
                <wp:align>center</wp:align>
              </wp:positionH>
              <wp:positionV relativeFrom="page">
                <wp:align>bottom</wp:align>
              </wp:positionV>
              <wp:extent cx="551815" cy="394970"/>
              <wp:effectExtent l="0" t="0" r="635" b="0"/>
              <wp:wrapNone/>
              <wp:docPr id="1457306598" name="Text Box 23"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6973EB70" w14:textId="1F1C1BC1"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29F1D60" id="_x0000_t202" coordsize="21600,21600" o:spt="202" path="m,l,21600r21600,l21600,xe">
              <v:stroke joinstyle="miter"/>
              <v:path gradientshapeok="t" o:connecttype="rect"/>
            </v:shapetype>
            <v:shape id="Text Box 23" o:spid="_x0000_s1051" type="#_x0000_t202" alt="OFFICIAL" style="position:absolute;margin-left:0;margin-top:0;width:43.45pt;height:31.1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AJcUw2EAIA&#10;ABwEAAAOAAAAAAAAAAAAAAAAAC4CAABkcnMvZTJvRG9jLnhtbFBLAQItABQABgAIAAAAIQDj409W&#10;2wAAAAMBAAAPAAAAAAAAAAAAAAAAAGoEAABkcnMvZG93bnJldi54bWxQSwUGAAAAAAQABADzAAAA&#10;cgUAAAAA&#10;" filled="f" stroked="f">
              <v:textbox style="mso-fit-shape-to-text:t" inset="0,0,0,15pt">
                <w:txbxContent>
                  <w:p w14:paraId="6973EB70" w14:textId="1F1C1BC1"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7388C" w14:textId="2EA9E9D5" w:rsidR="00074EB0" w:rsidRDefault="000A5B5F" w:rsidP="000A5B5F">
    <w:pPr>
      <w:pStyle w:val="Footer"/>
      <w:jc w:val="right"/>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69</w:t>
    </w:r>
    <w:r w:rsidRPr="2C7D733C">
      <w:rPr>
        <w:rFonts w:ascii="Segoe UI" w:hAnsi="Segoe UI" w:cs="Segoe UI"/>
        <w:noProof/>
        <w:color w:val="6E6E6E"/>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B6B6" w14:textId="0E41F33E" w:rsidR="00074EB0" w:rsidRDefault="000A5B5F" w:rsidP="000A5B5F">
    <w:pPr>
      <w:pStyle w:val="Footer"/>
      <w:jc w:val="right"/>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66</w:t>
    </w:r>
    <w:r w:rsidRPr="2C7D733C">
      <w:rPr>
        <w:rFonts w:ascii="Segoe UI" w:hAnsi="Segoe UI" w:cs="Segoe UI"/>
        <w:noProof/>
        <w:color w:val="6E6E6E"/>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974A4" w14:textId="76FE847E" w:rsidR="00074EB0" w:rsidRDefault="00074EB0">
    <w:pPr>
      <w:pStyle w:val="Footer"/>
    </w:pPr>
    <w:r>
      <w:rPr>
        <w:noProof/>
        <w:lang w:eastAsia="en-AU"/>
      </w:rPr>
      <mc:AlternateContent>
        <mc:Choice Requires="wps">
          <w:drawing>
            <wp:anchor distT="0" distB="0" distL="0" distR="0" simplePos="0" relativeHeight="251658276" behindDoc="0" locked="0" layoutInCell="1" allowOverlap="1" wp14:anchorId="1D2DD142" wp14:editId="5C42FEAE">
              <wp:simplePos x="635" y="635"/>
              <wp:positionH relativeFrom="page">
                <wp:align>center</wp:align>
              </wp:positionH>
              <wp:positionV relativeFrom="page">
                <wp:align>bottom</wp:align>
              </wp:positionV>
              <wp:extent cx="551815" cy="394970"/>
              <wp:effectExtent l="0" t="0" r="635" b="0"/>
              <wp:wrapNone/>
              <wp:docPr id="1240258482" name="Text Box 26"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7C83FCB5" w14:textId="6E82AC8E"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D2DD142" id="_x0000_t202" coordsize="21600,21600" o:spt="202" path="m,l,21600r21600,l21600,xe">
              <v:stroke joinstyle="miter"/>
              <v:path gradientshapeok="t" o:connecttype="rect"/>
            </v:shapetype>
            <v:shape id="Text Box 26" o:spid="_x0000_s1057" type="#_x0000_t202" alt="OFFICIAL" style="position:absolute;margin-left:0;margin-top:0;width:43.45pt;height:31.1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" filled="f" stroked="f">
              <v:textbox style="mso-fit-shape-to-text:t" inset="0,0,0,15pt">
                <w:txbxContent>
                  <w:p w14:paraId="7C83FCB5" w14:textId="6E82AC8E"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83CF8" w14:textId="09E724D3" w:rsidR="00074EB0" w:rsidRDefault="000A5B5F" w:rsidP="000A5B5F">
    <w:pPr>
      <w:pStyle w:val="Footer"/>
      <w:jc w:val="right"/>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77</w:t>
    </w:r>
    <w:r w:rsidRPr="2C7D733C">
      <w:rPr>
        <w:rFonts w:ascii="Segoe UI" w:hAnsi="Segoe UI" w:cs="Segoe UI"/>
        <w:noProof/>
        <w:color w:val="6E6E6E"/>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0FF8" w14:textId="63F5ADCB" w:rsidR="00074EB0" w:rsidRDefault="000A5B5F" w:rsidP="000A5B5F">
    <w:pPr>
      <w:pStyle w:val="Footer"/>
      <w:jc w:val="right"/>
    </w:pPr>
    <w:r w:rsidRPr="2C7D733C">
      <w:rPr>
        <w:rFonts w:ascii="Segoe UI" w:hAnsi="Segoe UI" w:cs="Segoe UI"/>
        <w:noProof/>
        <w:color w:val="6E6E6E"/>
        <w:sz w:val="18"/>
        <w:szCs w:val="18"/>
      </w:rPr>
      <w:fldChar w:fldCharType="begin"/>
    </w:r>
    <w:r w:rsidRPr="00852F35">
      <w:rPr>
        <w:rFonts w:ascii="Segoe UI" w:hAnsi="Segoe UI" w:cs="Segoe UI"/>
        <w:color w:val="6E6E6E"/>
        <w:sz w:val="18"/>
      </w:rPr>
      <w:instrText xml:space="preserve"> PAGE   \* MERGEFORMAT </w:instrText>
    </w:r>
    <w:r w:rsidRPr="2C7D733C">
      <w:rPr>
        <w:rFonts w:ascii="Segoe UI" w:hAnsi="Segoe UI" w:cs="Segoe UI"/>
        <w:color w:val="6E6E6E"/>
        <w:sz w:val="18"/>
      </w:rPr>
      <w:fldChar w:fldCharType="separate"/>
    </w:r>
    <w:r w:rsidR="00AB42E6" w:rsidRPr="00AB42E6">
      <w:rPr>
        <w:rFonts w:ascii="Segoe UI" w:hAnsi="Segoe UI" w:cs="Segoe UI"/>
        <w:noProof/>
        <w:color w:val="6E6E6E"/>
        <w:sz w:val="18"/>
        <w:szCs w:val="18"/>
      </w:rPr>
      <w:t>75</w:t>
    </w:r>
    <w:r w:rsidRPr="2C7D733C">
      <w:rPr>
        <w:rFonts w:ascii="Segoe UI" w:hAnsi="Segoe UI" w:cs="Segoe UI"/>
        <w:noProof/>
        <w:color w:val="6E6E6E"/>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A34F4" w14:textId="77777777" w:rsidR="008E25AD" w:rsidRDefault="008E25AD" w:rsidP="00F957C6">
      <w:pPr>
        <w:spacing w:after="0" w:line="240" w:lineRule="auto"/>
      </w:pPr>
      <w:r>
        <w:separator/>
      </w:r>
    </w:p>
  </w:footnote>
  <w:footnote w:type="continuationSeparator" w:id="0">
    <w:p w14:paraId="091AC4EB" w14:textId="77777777" w:rsidR="008E25AD" w:rsidRDefault="008E25AD" w:rsidP="00F957C6">
      <w:pPr>
        <w:spacing w:after="0" w:line="240" w:lineRule="auto"/>
      </w:pPr>
      <w:r>
        <w:continuationSeparator/>
      </w:r>
    </w:p>
  </w:footnote>
  <w:footnote w:type="continuationNotice" w:id="1">
    <w:p w14:paraId="3B151302" w14:textId="77777777" w:rsidR="008E25AD" w:rsidRDefault="008E25AD">
      <w:pPr>
        <w:spacing w:after="0" w:line="240" w:lineRule="auto"/>
      </w:pPr>
    </w:p>
  </w:footnote>
  <w:footnote w:id="2">
    <w:p w14:paraId="67994F4E" w14:textId="1F6195AF" w:rsidR="001E038F" w:rsidRDefault="001E038F">
      <w:pPr>
        <w:pStyle w:val="FootnoteText"/>
      </w:pPr>
      <w:r>
        <w:rPr>
          <w:rStyle w:val="FootnoteReference"/>
        </w:rPr>
        <w:footnoteRef/>
      </w:r>
      <w:r>
        <w:t xml:space="preserve"> </w:t>
      </w:r>
      <w:hyperlink r:id="rId1" w:history="1">
        <w:r w:rsidRPr="00BE4BC0">
          <w:rPr>
            <w:rStyle w:val="Hyperlink"/>
          </w:rPr>
          <w:t>National Medical Workforce Strategy 2021–2031 (health.gov.au)</w:t>
        </w:r>
      </w:hyperlink>
      <w:r>
        <w:t xml:space="preserve">. </w:t>
      </w:r>
    </w:p>
  </w:footnote>
  <w:footnote w:id="3">
    <w:p w14:paraId="137DA4D4" w14:textId="43921B6E" w:rsidR="001E038F" w:rsidRDefault="001E038F">
      <w:pPr>
        <w:pStyle w:val="FootnoteText"/>
      </w:pPr>
      <w:r>
        <w:rPr>
          <w:rStyle w:val="FootnoteReference"/>
        </w:rPr>
        <w:footnoteRef/>
      </w:r>
      <w:r>
        <w:t xml:space="preserve"> </w:t>
      </w:r>
      <w:hyperlink r:id="rId2" w:history="1">
        <w:r w:rsidRPr="002B6C29">
          <w:rPr>
            <w:rStyle w:val="Hyperlink"/>
          </w:rPr>
          <w:t xml:space="preserve">Supply and Demand </w:t>
        </w:r>
        <w:r w:rsidR="00911656">
          <w:rPr>
            <w:rStyle w:val="Hyperlink"/>
          </w:rPr>
          <w:t xml:space="preserve">Study </w:t>
        </w:r>
        <w:r w:rsidRPr="002B6C29">
          <w:rPr>
            <w:rStyle w:val="Hyperlink"/>
          </w:rPr>
          <w:t>(health.gov.au)</w:t>
        </w:r>
      </w:hyperlink>
      <w:r>
        <w:t xml:space="preserve">. </w:t>
      </w:r>
    </w:p>
  </w:footnote>
  <w:footnote w:id="4">
    <w:p w14:paraId="1965E9A8" w14:textId="77777777" w:rsidR="001E038F" w:rsidRDefault="001E038F" w:rsidP="0009328C">
      <w:pPr>
        <w:pStyle w:val="FootnoteText"/>
      </w:pPr>
      <w:r>
        <w:rPr>
          <w:rStyle w:val="FootnoteReference"/>
        </w:rPr>
        <w:footnoteRef/>
      </w:r>
      <w:r>
        <w:t xml:space="preserve"> </w:t>
      </w:r>
      <w:hyperlink r:id="rId3" w:history="1">
        <w:r w:rsidRPr="00B27565">
          <w:rPr>
            <w:rStyle w:val="Hyperlink"/>
          </w:rPr>
          <w:t>Independent review of Australia's regulatory settings relating to overseas health practitioners (regulatoryreform.gov.au)</w:t>
        </w:r>
      </w:hyperlink>
      <w:r>
        <w:t>.</w:t>
      </w:r>
    </w:p>
  </w:footnote>
  <w:footnote w:id="5">
    <w:p w14:paraId="2BF4ADCB" w14:textId="77777777" w:rsidR="004F13E9" w:rsidRPr="004579FE" w:rsidRDefault="004F13E9" w:rsidP="004F13E9">
      <w:pPr>
        <w:pStyle w:val="FootnoteText"/>
        <w:rPr>
          <w:i/>
          <w:iCs/>
        </w:rPr>
      </w:pPr>
      <w:r>
        <w:rPr>
          <w:rStyle w:val="FootnoteReference"/>
        </w:rPr>
        <w:footnoteRef/>
      </w:r>
      <w:r>
        <w:t xml:space="preserve"> Beggs 2003 as cited in </w:t>
      </w:r>
      <w:r w:rsidRPr="00B27565">
        <w:t xml:space="preserve">Roberts R (2019) ‘Vale Bob Hawke: What impact has Medicare had on rural Australia?’, </w:t>
      </w:r>
      <w:r w:rsidRPr="2C7D733C">
        <w:rPr>
          <w:i/>
          <w:iCs/>
        </w:rPr>
        <w:t>The Australian Journal of Rural Health</w:t>
      </w:r>
      <w:r w:rsidRPr="00B27565">
        <w:t>, 27(3):194-195, https://doi.org/10.1111/ajr.12532.</w:t>
      </w:r>
    </w:p>
  </w:footnote>
  <w:footnote w:id="6">
    <w:p w14:paraId="64BC0256" w14:textId="6C0A138F" w:rsidR="004F13E9" w:rsidRDefault="004F13E9" w:rsidP="004F13E9">
      <w:pPr>
        <w:pStyle w:val="FootnoteText"/>
      </w:pPr>
      <w:r>
        <w:rPr>
          <w:rStyle w:val="FootnoteReference"/>
        </w:rPr>
        <w:footnoteRef/>
      </w:r>
      <w:r w:rsidRPr="4166AECD">
        <w:t xml:space="preserve"> </w:t>
      </w:r>
      <w:hyperlink r:id="rId4" w:history="1">
        <w:r w:rsidR="002D65E0" w:rsidRPr="001D1198">
          <w:rPr>
            <w:rStyle w:val="Hyperlink"/>
            <w:shd w:val="clear" w:color="auto" w:fill="FFFFFF"/>
          </w:rPr>
          <w:t>www.aihw.gov.au/reports/rural-remote-australians/rural-and-remote-health</w:t>
        </w:r>
      </w:hyperlink>
      <w:r w:rsidRPr="004579FE">
        <w:rPr>
          <w:rStyle w:val="Hyperlink"/>
          <w:shd w:val="clear" w:color="auto" w:fill="FFFFFF"/>
        </w:rPr>
        <w:t>.</w:t>
      </w:r>
    </w:p>
  </w:footnote>
  <w:footnote w:id="7">
    <w:p w14:paraId="7A0953F9" w14:textId="77777777" w:rsidR="0061700E" w:rsidRDefault="0061700E" w:rsidP="0061700E">
      <w:pPr>
        <w:pStyle w:val="FootnoteText"/>
      </w:pPr>
      <w:r>
        <w:rPr>
          <w:rStyle w:val="FootnoteReference"/>
        </w:rPr>
        <w:footnoteRef/>
      </w:r>
      <w:r>
        <w:t xml:space="preserve"> </w:t>
      </w:r>
      <w:hyperlink r:id="rId5" w:history="1">
        <w:r w:rsidRPr="002B6C29">
          <w:rPr>
            <w:rStyle w:val="Hyperlink"/>
          </w:rPr>
          <w:t xml:space="preserve">Supply and Demand </w:t>
        </w:r>
        <w:r>
          <w:rPr>
            <w:rStyle w:val="Hyperlink"/>
          </w:rPr>
          <w:t xml:space="preserve">Study </w:t>
        </w:r>
        <w:r w:rsidRPr="002B6C29">
          <w:rPr>
            <w:rStyle w:val="Hyperlink"/>
          </w:rPr>
          <w:t>(health.gov.au)</w:t>
        </w:r>
      </w:hyperlink>
      <w:r>
        <w:t xml:space="preserve">. </w:t>
      </w:r>
    </w:p>
  </w:footnote>
  <w:footnote w:id="8">
    <w:p w14:paraId="2E86E4FD" w14:textId="77777777" w:rsidR="001E038F" w:rsidRDefault="001E038F" w:rsidP="004534C0">
      <w:pPr>
        <w:pStyle w:val="FootnoteText"/>
      </w:pPr>
      <w:r>
        <w:rPr>
          <w:rStyle w:val="FootnoteReference"/>
        </w:rPr>
        <w:footnoteRef/>
      </w:r>
      <w:r>
        <w:t xml:space="preserve"> </w:t>
      </w:r>
      <w:hyperlink r:id="rId6" w:history="1">
        <w:r w:rsidRPr="00B27565">
          <w:rPr>
            <w:rStyle w:val="Hyperlink"/>
          </w:rPr>
          <w:t>Independent review of Australia's regulatory settings relating to overseas health practitioners (regulatoryreform.gov.au)</w:t>
        </w:r>
      </w:hyperlink>
      <w:r>
        <w:t>.</w:t>
      </w:r>
    </w:p>
  </w:footnote>
  <w:footnote w:id="9">
    <w:p w14:paraId="5E80C588" w14:textId="77777777" w:rsidR="001E038F" w:rsidRDefault="001E038F" w:rsidP="0066474B">
      <w:pPr>
        <w:pStyle w:val="FootnoteText"/>
      </w:pPr>
      <w:r>
        <w:rPr>
          <w:rStyle w:val="FootnoteReference"/>
        </w:rPr>
        <w:footnoteRef/>
      </w:r>
      <w:r>
        <w:t xml:space="preserve"> National Health Workforce Dataset. </w:t>
      </w:r>
    </w:p>
  </w:footnote>
  <w:footnote w:id="10">
    <w:p w14:paraId="22F8CC01" w14:textId="77777777" w:rsidR="001E038F" w:rsidRPr="006277F2" w:rsidRDefault="001E038F" w:rsidP="002A46AF">
      <w:pPr>
        <w:pStyle w:val="FootnoteText"/>
      </w:pPr>
      <w:r>
        <w:rPr>
          <w:rStyle w:val="FootnoteReference"/>
        </w:rPr>
        <w:footnoteRef/>
      </w:r>
      <w:r>
        <w:t xml:space="preserve"> RACGP (2024) </w:t>
      </w:r>
      <w:r w:rsidRPr="2C7D733C">
        <w:rPr>
          <w:i/>
          <w:iCs/>
        </w:rPr>
        <w:t>Mid-Year Economic and Fiscal Outlook 2024-25 Submission</w:t>
      </w:r>
      <w:r>
        <w:t xml:space="preserve">. </w:t>
      </w:r>
    </w:p>
  </w:footnote>
  <w:footnote w:id="11">
    <w:p w14:paraId="3DB71622" w14:textId="77777777" w:rsidR="001E038F" w:rsidRPr="004579FE" w:rsidRDefault="001E038F" w:rsidP="2C7D733C">
      <w:pPr>
        <w:pStyle w:val="FootnoteText"/>
        <w:rPr>
          <w:i/>
          <w:iCs/>
        </w:rPr>
      </w:pPr>
      <w:r>
        <w:rPr>
          <w:rStyle w:val="FootnoteReference"/>
        </w:rPr>
        <w:footnoteRef/>
      </w:r>
      <w:r>
        <w:t xml:space="preserve"> AMA (2024) </w:t>
      </w:r>
      <w:r w:rsidRPr="2C7D733C">
        <w:rPr>
          <w:i/>
          <w:iCs/>
        </w:rPr>
        <w:t xml:space="preserve">Pre-Budget Submission 2025-25: Chapter 1: General Practice. </w:t>
      </w:r>
    </w:p>
  </w:footnote>
  <w:footnote w:id="12">
    <w:p w14:paraId="33D8F30A" w14:textId="77777777" w:rsidR="001E038F" w:rsidRPr="00320403" w:rsidRDefault="001E038F" w:rsidP="002A46AF">
      <w:pPr>
        <w:pStyle w:val="FootnoteText"/>
      </w:pPr>
      <w:r>
        <w:rPr>
          <w:rStyle w:val="FootnoteReference"/>
        </w:rPr>
        <w:footnoteRef/>
      </w:r>
      <w:r>
        <w:t xml:space="preserve"> GPRA (2024) </w:t>
      </w:r>
      <w:r w:rsidRPr="2C7D733C">
        <w:rPr>
          <w:i/>
          <w:iCs/>
        </w:rPr>
        <w:t>GPRA 2024 Federal Budget Submission</w:t>
      </w:r>
      <w:r>
        <w:t xml:space="preserve">. </w:t>
      </w:r>
    </w:p>
  </w:footnote>
  <w:footnote w:id="13">
    <w:p w14:paraId="5968ADD4" w14:textId="050A1F7D" w:rsidR="00B54E8D" w:rsidRDefault="00B54E8D">
      <w:pPr>
        <w:pStyle w:val="FootnoteText"/>
      </w:pPr>
      <w:r>
        <w:rPr>
          <w:rStyle w:val="FootnoteReference"/>
        </w:rPr>
        <w:footnoteRef/>
      </w:r>
      <w:r>
        <w:t xml:space="preserve"> </w:t>
      </w:r>
      <w:hyperlink r:id="rId7" w:history="1">
        <w:r w:rsidRPr="00993EF7">
          <w:rPr>
            <w:rStyle w:val="Hyperlink"/>
          </w:rPr>
          <w:t>https://researchprofiles.canberra.edu.au/en/publications/smart-regulation</w:t>
        </w:r>
      </w:hyperlink>
      <w:r>
        <w:t xml:space="preserve">. </w:t>
      </w:r>
    </w:p>
  </w:footnote>
  <w:footnote w:id="14">
    <w:p w14:paraId="6788A550" w14:textId="1B7C6C44" w:rsidR="001E038F" w:rsidRPr="00C02717" w:rsidRDefault="001E038F">
      <w:pPr>
        <w:pStyle w:val="FootnoteText"/>
      </w:pPr>
      <w:r>
        <w:rPr>
          <w:rStyle w:val="FootnoteReference"/>
        </w:rPr>
        <w:footnoteRef/>
      </w:r>
      <w:r>
        <w:t xml:space="preserve"> Huxtable R (2023) </w:t>
      </w:r>
      <w:r w:rsidRPr="2C7D733C">
        <w:rPr>
          <w:i/>
          <w:iCs/>
        </w:rPr>
        <w:t xml:space="preserve">Mid-Term Review of the National Health Reform Agreement Addendum 2020-2025: Final Report. </w:t>
      </w:r>
    </w:p>
  </w:footnote>
  <w:footnote w:id="15">
    <w:p w14:paraId="504049A3" w14:textId="4669D51C" w:rsidR="001E038F" w:rsidRDefault="001E038F">
      <w:pPr>
        <w:pStyle w:val="FootnoteText"/>
      </w:pPr>
      <w:r>
        <w:rPr>
          <w:rStyle w:val="FootnoteReference"/>
        </w:rPr>
        <w:footnoteRef/>
      </w:r>
      <w:r>
        <w:t xml:space="preserve"> From the National Medical Workforce Strategy, adapted from </w:t>
      </w:r>
      <w:r w:rsidRPr="00C73004">
        <w:t xml:space="preserve">Australian Medical Association (AMA), ‘How to become a doctor’, AMA, n.d., accessed </w:t>
      </w:r>
      <w:r w:rsidR="00AD0443">
        <w:t>6 November 2024</w:t>
      </w:r>
      <w:r w:rsidRPr="00C73004">
        <w:t xml:space="preserve">. Australian Medical Council ‘Overview of Assessment Pathways' www.amc.org.au/assessment/pathways/overview/ accessed </w:t>
      </w:r>
      <w:r w:rsidR="0090421C">
        <w:t>6 November 2024</w:t>
      </w:r>
      <w:r w:rsidR="002D65E0">
        <w:t>.</w:t>
      </w:r>
    </w:p>
  </w:footnote>
  <w:footnote w:id="16">
    <w:p w14:paraId="200EA950" w14:textId="3695C7EE" w:rsidR="001E038F" w:rsidRDefault="001E038F">
      <w:pPr>
        <w:pStyle w:val="FootnoteText"/>
      </w:pPr>
      <w:r>
        <w:rPr>
          <w:rStyle w:val="FootnoteReference"/>
        </w:rPr>
        <w:footnoteRef/>
      </w:r>
      <w:r>
        <w:t xml:space="preserve"> </w:t>
      </w:r>
      <w:r w:rsidRPr="00C73004">
        <w:t>International medical graduates' (IMGs) qualifications and experience determine their entry point into Australian medical training employment. IMGs who complete the Australian Medical Council requirements are equivalent to Australian graduates who gain general registration after internship.</w:t>
      </w:r>
    </w:p>
  </w:footnote>
  <w:footnote w:id="17">
    <w:p w14:paraId="2109BDCF" w14:textId="71EBF828" w:rsidR="001E038F" w:rsidRDefault="001E038F">
      <w:pPr>
        <w:pStyle w:val="FootnoteText"/>
      </w:pPr>
      <w:r>
        <w:rPr>
          <w:rStyle w:val="FootnoteReference"/>
        </w:rPr>
        <w:footnoteRef/>
      </w:r>
      <w:r>
        <w:t xml:space="preserve"> </w:t>
      </w:r>
      <w:r w:rsidRPr="00A13F0B">
        <w:t>National Health Workforce Dataset.</w:t>
      </w:r>
    </w:p>
  </w:footnote>
  <w:footnote w:id="18">
    <w:p w14:paraId="38BFAF8B" w14:textId="1447DBAD" w:rsidR="001E038F" w:rsidRDefault="001E038F">
      <w:pPr>
        <w:pStyle w:val="FootnoteText"/>
      </w:pPr>
      <w:r>
        <w:rPr>
          <w:rStyle w:val="FootnoteReference"/>
        </w:rPr>
        <w:footnoteRef/>
      </w:r>
      <w:r>
        <w:t xml:space="preserve"> GP college selection data analysis undertaken by the Department of Health and Aged Care.</w:t>
      </w:r>
    </w:p>
  </w:footnote>
  <w:footnote w:id="19">
    <w:p w14:paraId="4C2285B5" w14:textId="77777777" w:rsidR="00BA1B0C" w:rsidRDefault="00BA1B0C" w:rsidP="00BA1B0C">
      <w:pPr>
        <w:pStyle w:val="FootnoteText"/>
      </w:pPr>
      <w:r>
        <w:rPr>
          <w:rStyle w:val="FootnoteReference"/>
        </w:rPr>
        <w:footnoteRef/>
      </w:r>
      <w:r>
        <w:t xml:space="preserve"> </w:t>
      </w:r>
      <w:hyperlink r:id="rId8" w:history="1">
        <w:r w:rsidRPr="002B6C29">
          <w:rPr>
            <w:rStyle w:val="Hyperlink"/>
          </w:rPr>
          <w:t xml:space="preserve">Supply and Demand </w:t>
        </w:r>
        <w:r>
          <w:rPr>
            <w:rStyle w:val="Hyperlink"/>
          </w:rPr>
          <w:t xml:space="preserve">Study </w:t>
        </w:r>
        <w:r w:rsidRPr="002B6C29">
          <w:rPr>
            <w:rStyle w:val="Hyperlink"/>
          </w:rPr>
          <w:t>(health.gov.au)</w:t>
        </w:r>
      </w:hyperlink>
      <w:r>
        <w:t>.</w:t>
      </w:r>
    </w:p>
  </w:footnote>
  <w:footnote w:id="20">
    <w:p w14:paraId="76F86F6F" w14:textId="77777777" w:rsidR="007B590A" w:rsidRDefault="007B590A" w:rsidP="007B590A">
      <w:pPr>
        <w:pStyle w:val="FootnoteText"/>
      </w:pPr>
      <w:r>
        <w:rPr>
          <w:rStyle w:val="FootnoteReference"/>
        </w:rPr>
        <w:footnoteRef/>
      </w:r>
      <w:r>
        <w:t xml:space="preserve"> </w:t>
      </w:r>
      <w:r w:rsidRPr="00F06B9E">
        <w:t xml:space="preserve">MDANZ 2024, </w:t>
      </w:r>
      <w:hyperlink r:id="rId9" w:history="1">
        <w:r w:rsidRPr="00F06B9E">
          <w:rPr>
            <w:rStyle w:val="Hyperlink"/>
          </w:rPr>
          <w:t>Medical Schools Outcome Database</w:t>
        </w:r>
      </w:hyperlink>
      <w:r w:rsidRPr="00F06B9E">
        <w:rPr>
          <w:rStyle w:val="Hyperlink"/>
        </w:rPr>
        <w:t>.</w:t>
      </w:r>
    </w:p>
  </w:footnote>
  <w:footnote w:id="21">
    <w:p w14:paraId="7823817B" w14:textId="77777777" w:rsidR="00CA3D40" w:rsidRDefault="00CA3D40" w:rsidP="00CA3D40">
      <w:pPr>
        <w:pStyle w:val="FootnoteText"/>
      </w:pPr>
      <w:r>
        <w:rPr>
          <w:rStyle w:val="FootnoteReference"/>
        </w:rPr>
        <w:footnoteRef/>
      </w:r>
      <w:r>
        <w:t xml:space="preserve"> Advice from Jurisdictional Coordination Units. </w:t>
      </w:r>
    </w:p>
  </w:footnote>
  <w:footnote w:id="22">
    <w:p w14:paraId="55F8F607" w14:textId="77777777" w:rsidR="00C04DF7" w:rsidRDefault="00C04DF7" w:rsidP="00C04DF7">
      <w:pPr>
        <w:pStyle w:val="FootnoteText"/>
      </w:pPr>
      <w:r>
        <w:rPr>
          <w:rStyle w:val="FootnoteReference"/>
        </w:rPr>
        <w:footnoteRef/>
      </w:r>
      <w:r>
        <w:t xml:space="preserve"> </w:t>
      </w:r>
      <w:hyperlink r:id="rId10" w:history="1">
        <w:r w:rsidRPr="00BE4BC0">
          <w:rPr>
            <w:rStyle w:val="Hyperlink"/>
          </w:rPr>
          <w:t>National Medical Workforce Strategy 2021–2031 (health.gov.au)</w:t>
        </w:r>
      </w:hyperlink>
      <w:r>
        <w:t xml:space="preserve">. </w:t>
      </w:r>
    </w:p>
  </w:footnote>
  <w:footnote w:id="23">
    <w:p w14:paraId="4B035BFC" w14:textId="77777777" w:rsidR="00C04DF7" w:rsidRDefault="00C04DF7" w:rsidP="00C04DF7">
      <w:pPr>
        <w:pStyle w:val="FootnoteText"/>
      </w:pPr>
      <w:r>
        <w:rPr>
          <w:rStyle w:val="FootnoteReference"/>
        </w:rPr>
        <w:footnoteRef/>
      </w:r>
      <w:r>
        <w:t xml:space="preserve"> </w:t>
      </w:r>
      <w:hyperlink r:id="rId11" w:history="1">
        <w:r w:rsidRPr="00BE4BC0">
          <w:rPr>
            <w:rStyle w:val="Hyperlink"/>
          </w:rPr>
          <w:t>National Medical Workforce Strategy 2021–2031 (health.gov.au)</w:t>
        </w:r>
      </w:hyperlink>
      <w:r>
        <w:t xml:space="preserve">. </w:t>
      </w:r>
    </w:p>
  </w:footnote>
  <w:footnote w:id="24">
    <w:p w14:paraId="71D29C4F" w14:textId="77777777" w:rsidR="0036182A" w:rsidRPr="00675797" w:rsidRDefault="0036182A" w:rsidP="0036182A">
      <w:pPr>
        <w:pStyle w:val="FootnoteText"/>
      </w:pPr>
      <w:r>
        <w:rPr>
          <w:rStyle w:val="FootnoteReference"/>
        </w:rPr>
        <w:footnoteRef/>
      </w:r>
      <w:r>
        <w:t xml:space="preserve"> </w:t>
      </w:r>
      <w:r w:rsidRPr="00675797">
        <w:t xml:space="preserve">Mason J (2013) </w:t>
      </w:r>
      <w:r w:rsidRPr="2C7D733C">
        <w:rPr>
          <w:i/>
          <w:iCs/>
        </w:rPr>
        <w:t>Review of Australian Government Health Workforce Programs</w:t>
      </w:r>
      <w:r w:rsidRPr="00675797">
        <w:t>, Commonwealth of</w:t>
      </w:r>
    </w:p>
    <w:p w14:paraId="37C37710" w14:textId="77777777" w:rsidR="0036182A" w:rsidRDefault="0036182A" w:rsidP="0036182A">
      <w:pPr>
        <w:pStyle w:val="FootnoteText"/>
      </w:pPr>
      <w:r>
        <w:t xml:space="preserve">Australia, accessed 26 May 2024. </w:t>
      </w:r>
      <w:hyperlink r:id="rId12">
        <w:r w:rsidRPr="2C7D733C">
          <w:rPr>
            <w:rStyle w:val="Hyperlink"/>
          </w:rPr>
          <w:t>www.voced.edu.au/content/ngv%3A74229</w:t>
        </w:r>
      </w:hyperlink>
      <w:r>
        <w:t xml:space="preserve">. </w:t>
      </w:r>
    </w:p>
  </w:footnote>
  <w:footnote w:id="25">
    <w:p w14:paraId="60BB7E19" w14:textId="77777777" w:rsidR="0036182A" w:rsidRDefault="0036182A" w:rsidP="0036182A">
      <w:pPr>
        <w:pStyle w:val="FootnoteText"/>
      </w:pPr>
      <w:r>
        <w:rPr>
          <w:rStyle w:val="FootnoteReference"/>
        </w:rPr>
        <w:footnoteRef/>
      </w:r>
      <w:r>
        <w:t xml:space="preserve"> </w:t>
      </w:r>
      <w:hyperlink r:id="rId13" w:history="1">
        <w:r w:rsidRPr="00BE4BC0">
          <w:rPr>
            <w:rStyle w:val="Hyperlink"/>
          </w:rPr>
          <w:t>National Medical Workforce Strategy 2021–2031 (health.gov.au)</w:t>
        </w:r>
      </w:hyperlink>
      <w:r>
        <w:t>.</w:t>
      </w:r>
    </w:p>
  </w:footnote>
  <w:footnote w:id="26">
    <w:p w14:paraId="13E16465" w14:textId="77777777" w:rsidR="0036182A" w:rsidRDefault="0036182A" w:rsidP="0036182A">
      <w:pPr>
        <w:pStyle w:val="FootnoteText"/>
      </w:pPr>
      <w:r>
        <w:rPr>
          <w:rStyle w:val="FootnoteReference"/>
        </w:rPr>
        <w:footnoteRef/>
      </w:r>
      <w:r>
        <w:t xml:space="preserve"> </w:t>
      </w:r>
      <w:hyperlink r:id="rId14" w:history="1">
        <w:r w:rsidRPr="00FC465E">
          <w:rPr>
            <w:rStyle w:val="Hyperlink"/>
          </w:rPr>
          <w:t>National Medical Workforce Strategy 2021-2031</w:t>
        </w:r>
      </w:hyperlink>
      <w:r>
        <w:rPr>
          <w:rStyle w:val="Hyperlink"/>
        </w:rPr>
        <w:t>.</w:t>
      </w:r>
    </w:p>
  </w:footnote>
  <w:footnote w:id="27">
    <w:p w14:paraId="48D52BF7" w14:textId="77777777" w:rsidR="0036182A" w:rsidRPr="00675797" w:rsidRDefault="0036182A" w:rsidP="0036182A">
      <w:pPr>
        <w:pStyle w:val="FootnoteText"/>
      </w:pPr>
      <w:r>
        <w:rPr>
          <w:rStyle w:val="FootnoteReference"/>
        </w:rPr>
        <w:footnoteRef/>
      </w:r>
      <w:r>
        <w:t xml:space="preserve"> </w:t>
      </w:r>
      <w:r w:rsidRPr="00675797">
        <w:t>Zubaran C and Douglas S (2014) ‘Peers or pariahs? The quest for fairer conditions for international</w:t>
      </w:r>
    </w:p>
    <w:p w14:paraId="09035504" w14:textId="4516AC21" w:rsidR="0036182A" w:rsidRDefault="0036182A" w:rsidP="0036182A">
      <w:pPr>
        <w:pStyle w:val="FootnoteText"/>
      </w:pPr>
      <w:r>
        <w:t xml:space="preserve">medical graduates in Australia’, </w:t>
      </w:r>
      <w:r w:rsidRPr="2C7D733C">
        <w:rPr>
          <w:i/>
          <w:iCs/>
        </w:rPr>
        <w:t>Medical Journal of Australia</w:t>
      </w:r>
      <w:r>
        <w:t>, 201(9):509-510,</w:t>
      </w:r>
      <w:r w:rsidR="002D65E0">
        <w:t xml:space="preserve"> </w:t>
      </w:r>
      <w:r>
        <w:t>doi:10.5694/mja14.00038.</w:t>
      </w:r>
    </w:p>
  </w:footnote>
  <w:footnote w:id="28">
    <w:p w14:paraId="5FE12B4E" w14:textId="77777777" w:rsidR="0036182A" w:rsidRPr="00675797" w:rsidRDefault="0036182A" w:rsidP="0036182A">
      <w:pPr>
        <w:pStyle w:val="FootnoteText"/>
      </w:pPr>
      <w:r>
        <w:rPr>
          <w:rStyle w:val="FootnoteReference"/>
        </w:rPr>
        <w:footnoteRef/>
      </w:r>
      <w:r>
        <w:t xml:space="preserve"> </w:t>
      </w:r>
      <w:r w:rsidRPr="00675797">
        <w:t>Australian Medical Association (AMA) (2019) ‘AMA Position Statement: Geographic Allocation of</w:t>
      </w:r>
    </w:p>
    <w:p w14:paraId="5C4739A8" w14:textId="77777777" w:rsidR="0036182A" w:rsidRPr="00675797" w:rsidRDefault="0036182A" w:rsidP="0036182A">
      <w:pPr>
        <w:pStyle w:val="FootnoteText"/>
      </w:pPr>
      <w:r>
        <w:t xml:space="preserve">Medicare Provider Numbers - 2002. Revised 2019’, </w:t>
      </w:r>
      <w:r w:rsidRPr="2C7D733C">
        <w:rPr>
          <w:i/>
          <w:iCs/>
        </w:rPr>
        <w:t>Australian Medical Association</w:t>
      </w:r>
      <w:r>
        <w:t>, accessed 26 May</w:t>
      </w:r>
    </w:p>
    <w:p w14:paraId="31301A27" w14:textId="44876AE0" w:rsidR="0036182A" w:rsidRDefault="0036182A" w:rsidP="0036182A">
      <w:pPr>
        <w:pStyle w:val="FootnoteText"/>
      </w:pPr>
      <w:r>
        <w:t>2024</w:t>
      </w:r>
      <w:r w:rsidR="00171762">
        <w:t>,</w:t>
      </w:r>
      <w:r>
        <w:t xml:space="preserve"> www.ama.com.au/articles/geographic-allocation-medicare-provider-numbers-2002-revised-2019. </w:t>
      </w:r>
    </w:p>
  </w:footnote>
  <w:footnote w:id="29">
    <w:p w14:paraId="1D681E17" w14:textId="77777777" w:rsidR="0036182A" w:rsidRDefault="0036182A" w:rsidP="0036182A">
      <w:pPr>
        <w:pStyle w:val="FootnoteText"/>
      </w:pPr>
      <w:r>
        <w:rPr>
          <w:rStyle w:val="FootnoteReference"/>
        </w:rPr>
        <w:footnoteRef/>
      </w:r>
      <w:r>
        <w:t xml:space="preserve"> Shenouda A (2017) ‘Keeping them there: shifting our focus toward IMG retention, beyond</w:t>
      </w:r>
    </w:p>
    <w:p w14:paraId="2EF19F15" w14:textId="077A5DE4" w:rsidR="0036182A" w:rsidRDefault="0036182A" w:rsidP="0036182A">
      <w:pPr>
        <w:pStyle w:val="FootnoteText"/>
      </w:pPr>
      <w:r>
        <w:t>moratorium obligations’, 14th National Rural Health Conference, accessed 26 May 2024</w:t>
      </w:r>
      <w:r w:rsidR="00171762">
        <w:t xml:space="preserve">, </w:t>
      </w:r>
      <w:hyperlink r:id="rId15" w:history="1">
        <w:r w:rsidR="00533102" w:rsidRPr="001D1198">
          <w:rPr>
            <w:rStyle w:val="Hyperlink"/>
          </w:rPr>
          <w:t>www.ruralhealth.org.au/14nrhc/sites/default/files/Shenouda%2C%20Ayman_C2.pdf</w:t>
        </w:r>
      </w:hyperlink>
      <w:r>
        <w:t xml:space="preserve">. </w:t>
      </w:r>
    </w:p>
  </w:footnote>
  <w:footnote w:id="30">
    <w:p w14:paraId="1CA8EF49" w14:textId="77777777" w:rsidR="00DA1673" w:rsidRDefault="00DA1673" w:rsidP="00DA1673">
      <w:pPr>
        <w:pStyle w:val="FootnoteText"/>
      </w:pPr>
      <w:r>
        <w:rPr>
          <w:rStyle w:val="FootnoteReference"/>
        </w:rPr>
        <w:footnoteRef/>
      </w:r>
      <w:r>
        <w:t xml:space="preserve"> National Health Workforce Dataset. </w:t>
      </w:r>
    </w:p>
  </w:footnote>
  <w:footnote w:id="31">
    <w:p w14:paraId="591E7CB9" w14:textId="3BEF959C" w:rsidR="006C7D0C" w:rsidRDefault="006C7D0C" w:rsidP="006C7D0C">
      <w:pPr>
        <w:pStyle w:val="FootnoteText"/>
      </w:pPr>
      <w:r>
        <w:rPr>
          <w:rStyle w:val="FootnoteReference"/>
        </w:rPr>
        <w:footnoteRef/>
      </w:r>
      <w:r>
        <w:t xml:space="preserve"> </w:t>
      </w:r>
      <w:hyperlink r:id="rId16" w:anchor=":~:text=In%20recent%20years,%20the%20recruitment%20and" w:history="1">
        <w:r>
          <w:rPr>
            <w:rStyle w:val="Hyperlink"/>
          </w:rPr>
          <w:t>T</w:t>
        </w:r>
        <w:r w:rsidRPr="002F2D41">
          <w:rPr>
            <w:rStyle w:val="Hyperlink"/>
          </w:rPr>
          <w:t>he role of medical schools in UK students’ career intentions: findings from the AIMS study | BMC Medical Education | Full Text (biomedcentral.com)</w:t>
        </w:r>
      </w:hyperlink>
      <w:r w:rsidR="004F3573">
        <w:rPr>
          <w:rStyle w:val="Hyperlink"/>
        </w:rPr>
        <w:t>.</w:t>
      </w:r>
    </w:p>
  </w:footnote>
  <w:footnote w:id="32">
    <w:p w14:paraId="01A3A2B9" w14:textId="77777777" w:rsidR="006C7D0C" w:rsidRDefault="006C7D0C" w:rsidP="006C7D0C">
      <w:pPr>
        <w:pStyle w:val="FootnoteText"/>
      </w:pPr>
      <w:r>
        <w:rPr>
          <w:rStyle w:val="FootnoteReference"/>
        </w:rPr>
        <w:footnoteRef/>
      </w:r>
      <w:r>
        <w:t xml:space="preserve"> </w:t>
      </w:r>
      <w:hyperlink r:id="rId17" w:history="1">
        <w:r w:rsidRPr="00A8336D">
          <w:rPr>
            <w:rStyle w:val="Hyperlink"/>
          </w:rPr>
          <w:t>Recruiting and retaining general practitioners in rural practice: systematic review and meta‐analysis of rural pipeline effects - Ogden - 2020 - Medical Journal of Australia - Wiley Online Library</w:t>
        </w:r>
      </w:hyperlink>
      <w:r>
        <w:t xml:space="preserve">. </w:t>
      </w:r>
    </w:p>
  </w:footnote>
  <w:footnote w:id="33">
    <w:p w14:paraId="7DA63AB1" w14:textId="77777777" w:rsidR="006C7D0C" w:rsidRDefault="006C7D0C" w:rsidP="006C7D0C">
      <w:pPr>
        <w:pStyle w:val="FootnoteText"/>
      </w:pPr>
      <w:r>
        <w:rPr>
          <w:rStyle w:val="FootnoteReference"/>
        </w:rPr>
        <w:footnoteRef/>
      </w:r>
      <w:r>
        <w:t xml:space="preserve"> </w:t>
      </w:r>
      <w:hyperlink r:id="rId18" w:history="1">
        <w:r w:rsidRPr="00A8336D">
          <w:rPr>
            <w:rStyle w:val="Hyperlink"/>
          </w:rPr>
          <w:t>Interventions for health workforce retention in rural and remote areas: a systematic review | Human Resources for Health (springer.com)</w:t>
        </w:r>
      </w:hyperlink>
      <w:r>
        <w:t xml:space="preserve">. </w:t>
      </w:r>
    </w:p>
  </w:footnote>
  <w:footnote w:id="34">
    <w:p w14:paraId="0C300BEF" w14:textId="77777777" w:rsidR="00420E14" w:rsidRDefault="00420E14" w:rsidP="00420E14">
      <w:pPr>
        <w:pStyle w:val="FootnoteText"/>
      </w:pPr>
      <w:r w:rsidRPr="00365526">
        <w:rPr>
          <w:rStyle w:val="FootnoteReference"/>
        </w:rPr>
        <w:footnoteRef/>
      </w:r>
      <w:r w:rsidRPr="00365526">
        <w:rPr>
          <w:rStyle w:val="Hyperlink"/>
          <w:u w:val="none"/>
        </w:rPr>
        <w:t xml:space="preserve"> </w:t>
      </w:r>
      <w:hyperlink r:id="rId19" w:anchor=":~:text=Co-designed%20with%20Aboriginal%20and%20Torres%20Strait%20Islander%20people," w:history="1">
        <w:r w:rsidRPr="00915E74">
          <w:rPr>
            <w:rStyle w:val="Hyperlink"/>
          </w:rPr>
          <w:t>National Aboriginal and Torres Strait Islander Health Workforce Strategic Framework and Implementation Plan 2021–2031 | Australian Government Department of Health and Aged Care</w:t>
        </w:r>
      </w:hyperlink>
      <w:r>
        <w:rPr>
          <w:rStyle w:val="Hyperlink"/>
        </w:rPr>
        <w:t>.</w:t>
      </w:r>
    </w:p>
  </w:footnote>
  <w:footnote w:id="35">
    <w:p w14:paraId="648BA151" w14:textId="77777777" w:rsidR="00506526" w:rsidRDefault="00506526" w:rsidP="00506526">
      <w:pPr>
        <w:pStyle w:val="FootnoteText"/>
      </w:pPr>
      <w:r>
        <w:rPr>
          <w:rStyle w:val="FootnoteReference"/>
        </w:rPr>
        <w:footnoteRef/>
      </w:r>
      <w:r>
        <w:t xml:space="preserve"> </w:t>
      </w:r>
      <w:hyperlink r:id="rId20" w:history="1">
        <w:r w:rsidRPr="00BE4BC0">
          <w:rPr>
            <w:rStyle w:val="Hyperlink"/>
          </w:rPr>
          <w:t>National Medical Workforce Strategy 2021–2031 (health.gov.au)</w:t>
        </w:r>
      </w:hyperlink>
      <w:r>
        <w:t xml:space="preserve">. </w:t>
      </w:r>
    </w:p>
  </w:footnote>
  <w:footnote w:id="36">
    <w:p w14:paraId="2FF47759" w14:textId="77777777" w:rsidR="0090544A" w:rsidRDefault="0090544A" w:rsidP="0090544A">
      <w:pPr>
        <w:pStyle w:val="FootnoteText"/>
      </w:pPr>
      <w:r>
        <w:rPr>
          <w:rStyle w:val="FootnoteReference"/>
        </w:rPr>
        <w:footnoteRef/>
      </w:r>
      <w:r>
        <w:t xml:space="preserve"> </w:t>
      </w:r>
      <w:r w:rsidRPr="00D41197">
        <w:t>Parker J, Hudson B, Wilkinson T. Influences on final year medical students’ attitudes to general practice as a career. J Prim Health Care 2014;6(1):56–63.</w:t>
      </w:r>
    </w:p>
  </w:footnote>
  <w:footnote w:id="37">
    <w:p w14:paraId="42D0E52A" w14:textId="77777777" w:rsidR="0090544A" w:rsidRDefault="0090544A" w:rsidP="0090544A">
      <w:pPr>
        <w:pStyle w:val="FootnoteText"/>
      </w:pPr>
      <w:r>
        <w:rPr>
          <w:rStyle w:val="FootnoteReference"/>
        </w:rPr>
        <w:footnoteRef/>
      </w:r>
      <w:r>
        <w:t xml:space="preserve"> State and territory medical doctor award and salary rates analysis undertaken by the Department of Health and Aged Care. </w:t>
      </w:r>
    </w:p>
  </w:footnote>
  <w:footnote w:id="38">
    <w:p w14:paraId="62F45978" w14:textId="0BFB55F8" w:rsidR="0090544A" w:rsidRDefault="0090544A" w:rsidP="0090544A">
      <w:pPr>
        <w:pStyle w:val="FootnoteText"/>
      </w:pPr>
      <w:r>
        <w:rPr>
          <w:rStyle w:val="FootnoteReference"/>
        </w:rPr>
        <w:footnoteRef/>
      </w:r>
      <w:r>
        <w:t xml:space="preserve"> Department of Health and Aged Care, National Registrar Survey 2024 [unpublished data]</w:t>
      </w:r>
      <w:r w:rsidR="00CB3CB5">
        <w:t>.</w:t>
      </w:r>
    </w:p>
  </w:footnote>
  <w:footnote w:id="39">
    <w:p w14:paraId="531928EF" w14:textId="77777777" w:rsidR="0090544A" w:rsidRDefault="0090544A" w:rsidP="0090544A">
      <w:pPr>
        <w:pStyle w:val="FootnoteText"/>
      </w:pPr>
      <w:r>
        <w:rPr>
          <w:rStyle w:val="FootnoteReference"/>
        </w:rPr>
        <w:footnoteRef/>
      </w:r>
      <w:r>
        <w:t xml:space="preserve"> GP college selection data analysis undertaken by the Department of Health and Aged Care.</w:t>
      </w:r>
    </w:p>
  </w:footnote>
  <w:footnote w:id="40">
    <w:p w14:paraId="1CF10F60" w14:textId="0A770014" w:rsidR="001E038F" w:rsidRDefault="001E038F" w:rsidP="001F6505">
      <w:pPr>
        <w:pStyle w:val="FootnoteText"/>
      </w:pPr>
      <w:r>
        <w:rPr>
          <w:rStyle w:val="FootnoteReference"/>
        </w:rPr>
        <w:footnoteRef/>
      </w:r>
      <w:r>
        <w:t xml:space="preserve"> Baird B, Reeve H, Ross S, et al (2018) Innovative models of general practice, </w:t>
      </w:r>
      <w:r w:rsidRPr="006300B1">
        <w:rPr>
          <w:i/>
        </w:rPr>
        <w:t>The King’s Fund</w:t>
      </w:r>
      <w:r>
        <w:t xml:space="preserve">. </w:t>
      </w:r>
    </w:p>
  </w:footnote>
  <w:footnote w:id="41">
    <w:p w14:paraId="7351AB1D" w14:textId="2A37D13B" w:rsidR="001E038F" w:rsidRDefault="001E038F">
      <w:pPr>
        <w:pStyle w:val="FootnoteText"/>
      </w:pPr>
      <w:r>
        <w:rPr>
          <w:rStyle w:val="FootnoteReference"/>
        </w:rPr>
        <w:footnoteRef/>
      </w:r>
      <w:r>
        <w:t xml:space="preserve"> </w:t>
      </w:r>
      <w:r w:rsidRPr="001F6505">
        <w:t xml:space="preserve">Association of Family Health Teams Ontario, Valuing comprehensive primary care: the Starfield Principles, </w:t>
      </w:r>
      <w:hyperlink r:id="rId21" w:history="1">
        <w:r w:rsidRPr="00C24C9A">
          <w:rPr>
            <w:rStyle w:val="Hyperlink"/>
          </w:rPr>
          <w:t>www.afhto.ca/sites/default/files/wp-content/uploads/Valuing-comprehensive-primary-care.pdf</w:t>
        </w:r>
      </w:hyperlink>
      <w:r>
        <w:t xml:space="preserve">. </w:t>
      </w:r>
    </w:p>
  </w:footnote>
  <w:footnote w:id="42">
    <w:p w14:paraId="0FA6614C" w14:textId="60C70FE6" w:rsidR="001E038F" w:rsidRPr="006A55C6" w:rsidRDefault="001E038F">
      <w:pPr>
        <w:pStyle w:val="FootnoteText"/>
      </w:pPr>
      <w:r>
        <w:rPr>
          <w:rStyle w:val="FootnoteReference"/>
        </w:rPr>
        <w:footnoteRef/>
      </w:r>
      <w:r>
        <w:t xml:space="preserve"> Starfield B, Shi L and Macinko J (2005) ‘</w:t>
      </w:r>
      <w:r w:rsidRPr="006A55C6">
        <w:t>Contribution of Primary Care to Health Systems and Health</w:t>
      </w:r>
      <w:r>
        <w:t xml:space="preserve">’, </w:t>
      </w:r>
      <w:r>
        <w:rPr>
          <w:i/>
        </w:rPr>
        <w:t xml:space="preserve">The Milbank Quarterly, </w:t>
      </w:r>
      <w:r>
        <w:t xml:space="preserve">83(3): 457-502, </w:t>
      </w:r>
      <w:hyperlink r:id="rId22" w:history="1">
        <w:r w:rsidR="00AC24F0">
          <w:rPr>
            <w:rStyle w:val="Hyperlink"/>
          </w:rPr>
          <w:t>www.</w:t>
        </w:r>
        <w:r w:rsidR="00AC24F0" w:rsidRPr="00C24C9A">
          <w:rPr>
            <w:rStyle w:val="Hyperlink"/>
          </w:rPr>
          <w:t>doi.org/10.1111/j.1468-0009.2005.00409.x</w:t>
        </w:r>
      </w:hyperlink>
      <w:r>
        <w:t xml:space="preserve">. </w:t>
      </w:r>
    </w:p>
  </w:footnote>
  <w:footnote w:id="43">
    <w:p w14:paraId="5E3C6F67" w14:textId="32B4C55B" w:rsidR="001E038F" w:rsidRDefault="001E038F" w:rsidP="009F0ED8">
      <w:pPr>
        <w:pStyle w:val="FootnoteText"/>
      </w:pPr>
      <w:r>
        <w:rPr>
          <w:rStyle w:val="FootnoteReference"/>
        </w:rPr>
        <w:footnoteRef/>
      </w:r>
      <w:r>
        <w:t xml:space="preserve"> Jerant A, Fenton J J and Franks P (2012) ‘Primary Care Attributes and Mortality: A National Person-Level Study’ </w:t>
      </w:r>
      <w:r w:rsidRPr="001773D0">
        <w:rPr>
          <w:i/>
        </w:rPr>
        <w:t>The Annals of Family Medicine</w:t>
      </w:r>
      <w:r>
        <w:t xml:space="preserve">, 10(1) 34-41, </w:t>
      </w:r>
      <w:hyperlink r:id="rId23" w:history="1">
        <w:r w:rsidR="00423813" w:rsidRPr="009F5D8D">
          <w:rPr>
            <w:rStyle w:val="Hyperlink"/>
          </w:rPr>
          <w:t>www.annfammed.org/content/10/1/34</w:t>
        </w:r>
      </w:hyperlink>
      <w:r>
        <w:t xml:space="preserve">. </w:t>
      </w:r>
    </w:p>
  </w:footnote>
  <w:footnote w:id="44">
    <w:p w14:paraId="7267E33D" w14:textId="77777777" w:rsidR="00842735" w:rsidRDefault="00842735" w:rsidP="00842735">
      <w:pPr>
        <w:pStyle w:val="FootnoteText"/>
      </w:pPr>
      <w:r>
        <w:rPr>
          <w:rStyle w:val="FootnoteReference"/>
        </w:rPr>
        <w:footnoteRef/>
      </w:r>
      <w:r>
        <w:t xml:space="preserve"> Department of Health and Aged Care, Supply and Demand study: General Practitioners in Australia, August 2024.</w:t>
      </w:r>
    </w:p>
  </w:footnote>
  <w:footnote w:id="45">
    <w:p w14:paraId="0DB5C64D" w14:textId="6114E88D" w:rsidR="001E038F" w:rsidRDefault="001E038F">
      <w:pPr>
        <w:pStyle w:val="FootnoteText"/>
      </w:pPr>
      <w:r>
        <w:rPr>
          <w:rStyle w:val="FootnoteReference"/>
        </w:rPr>
        <w:footnoteRef/>
      </w:r>
      <w:r>
        <w:t xml:space="preserve"> </w:t>
      </w:r>
      <w:r w:rsidRPr="001F6505">
        <w:t xml:space="preserve">Australian Institute of Health and Welfare </w:t>
      </w:r>
      <w:r>
        <w:t>(2022)</w:t>
      </w:r>
      <w:r w:rsidRPr="001F6505">
        <w:t xml:space="preserve"> </w:t>
      </w:r>
      <w:r w:rsidRPr="006300B1">
        <w:rPr>
          <w:i/>
        </w:rPr>
        <w:t>Australia’s health 2022</w:t>
      </w:r>
      <w:r>
        <w:t xml:space="preserve">, AIHW Canberra. </w:t>
      </w:r>
    </w:p>
  </w:footnote>
  <w:footnote w:id="46">
    <w:p w14:paraId="6F5D95C4" w14:textId="0B658421" w:rsidR="00DF1F9D" w:rsidRDefault="00DF1F9D">
      <w:pPr>
        <w:pStyle w:val="FootnoteText"/>
      </w:pPr>
      <w:r>
        <w:rPr>
          <w:rStyle w:val="FootnoteReference"/>
        </w:rPr>
        <w:footnoteRef/>
      </w:r>
      <w:r>
        <w:t xml:space="preserve"> </w:t>
      </w:r>
      <w:r w:rsidRPr="00DF1F9D">
        <w:t>Hart JT. The inverse care law</w:t>
      </w:r>
      <w:r w:rsidR="00EE1DE0">
        <w:t>,</w:t>
      </w:r>
      <w:r w:rsidRPr="00DF1F9D">
        <w:t xml:space="preserve"> Lancet</w:t>
      </w:r>
      <w:r w:rsidR="00EE1DE0">
        <w:t>,</w:t>
      </w:r>
      <w:r w:rsidRPr="00DF1F9D">
        <w:t xml:space="preserve"> 1971</w:t>
      </w:r>
      <w:r w:rsidR="00EE1DE0">
        <w:t>.</w:t>
      </w:r>
    </w:p>
  </w:footnote>
  <w:footnote w:id="47">
    <w:p w14:paraId="5687DDFE" w14:textId="69BE892F" w:rsidR="005161C8" w:rsidRDefault="005161C8">
      <w:pPr>
        <w:pStyle w:val="FootnoteText"/>
      </w:pPr>
      <w:r>
        <w:rPr>
          <w:rStyle w:val="FootnoteReference"/>
        </w:rPr>
        <w:footnoteRef/>
      </w:r>
      <w:r>
        <w:t xml:space="preserve"> </w:t>
      </w:r>
      <w:r w:rsidRPr="005161C8">
        <w:t>Mercer SW, Zhou Y, Humphris GM, et al. Multimorbidity and socioeconomic deprivation in primary care consultations</w:t>
      </w:r>
      <w:r w:rsidR="00EE1DE0">
        <w:t>,</w:t>
      </w:r>
      <w:r w:rsidRPr="005161C8">
        <w:t xml:space="preserve"> Ann Fam Med. 2018</w:t>
      </w:r>
      <w:r w:rsidR="00EE1DE0">
        <w:t>.</w:t>
      </w:r>
    </w:p>
  </w:footnote>
  <w:footnote w:id="48">
    <w:p w14:paraId="11EDB3C3" w14:textId="476384FC" w:rsidR="008B46A0" w:rsidRDefault="008B46A0">
      <w:pPr>
        <w:pStyle w:val="FootnoteText"/>
      </w:pPr>
      <w:r>
        <w:rPr>
          <w:rStyle w:val="FootnoteReference"/>
        </w:rPr>
        <w:footnoteRef/>
      </w:r>
      <w:r>
        <w:t xml:space="preserve"> </w:t>
      </w:r>
      <w:r w:rsidRPr="008B46A0">
        <w:t>Hart JT, Thomas C, Gibbons B, et al. Twenty five years of case-finding and audit in a socially-deprived community</w:t>
      </w:r>
      <w:r w:rsidR="00EE1DE0">
        <w:t>,</w:t>
      </w:r>
      <w:r w:rsidRPr="008B46A0">
        <w:t xml:space="preserve"> BMJ</w:t>
      </w:r>
      <w:r w:rsidR="00EE1DE0">
        <w:t>,</w:t>
      </w:r>
      <w:r w:rsidRPr="008B46A0">
        <w:t xml:space="preserve"> 1991</w:t>
      </w:r>
      <w:r w:rsidR="00EE1DE0">
        <w:t>.</w:t>
      </w:r>
    </w:p>
  </w:footnote>
  <w:footnote w:id="49">
    <w:p w14:paraId="4B1F4285" w14:textId="31BFBACC" w:rsidR="001E038F" w:rsidRDefault="001E038F">
      <w:pPr>
        <w:pStyle w:val="FootnoteText"/>
      </w:pPr>
      <w:r>
        <w:rPr>
          <w:rStyle w:val="FootnoteReference"/>
        </w:rPr>
        <w:footnoteRef/>
      </w:r>
      <w:r>
        <w:t xml:space="preserve"> </w:t>
      </w:r>
      <w:hyperlink r:id="rId24" w:history="1">
        <w:r w:rsidRPr="00FC465E">
          <w:rPr>
            <w:rStyle w:val="Hyperlink"/>
          </w:rPr>
          <w:t>National Medical Workforce Strategy 2021-2031</w:t>
        </w:r>
      </w:hyperlink>
      <w:r>
        <w:rPr>
          <w:rStyle w:val="Hyperlink"/>
        </w:rPr>
        <w:t>.</w:t>
      </w:r>
    </w:p>
  </w:footnote>
  <w:footnote w:id="50">
    <w:p w14:paraId="7D3DC558" w14:textId="694860B7" w:rsidR="004573DE" w:rsidRDefault="004573DE">
      <w:pPr>
        <w:pStyle w:val="FootnoteText"/>
      </w:pPr>
      <w:r>
        <w:rPr>
          <w:rStyle w:val="FootnoteReference"/>
        </w:rPr>
        <w:footnoteRef/>
      </w:r>
      <w:r>
        <w:t xml:space="preserve"> Australian Institute of Health and Welfare</w:t>
      </w:r>
      <w:r w:rsidR="005E36A0">
        <w:t xml:space="preserve">, </w:t>
      </w:r>
      <w:r>
        <w:t>Chronic health conditions among culturally and linguistically diverse Australians, 2021</w:t>
      </w:r>
      <w:r w:rsidR="00C00BA5">
        <w:t>.</w:t>
      </w:r>
    </w:p>
  </w:footnote>
  <w:footnote w:id="51">
    <w:p w14:paraId="113523EF" w14:textId="77777777" w:rsidR="00811310" w:rsidRDefault="00811310" w:rsidP="00811310">
      <w:pPr>
        <w:pStyle w:val="FootnoteText"/>
      </w:pPr>
      <w:r>
        <w:rPr>
          <w:rStyle w:val="FootnoteReference"/>
        </w:rPr>
        <w:footnoteRef/>
      </w:r>
      <w:r>
        <w:t xml:space="preserve"> AIHW, </w:t>
      </w:r>
      <w:r w:rsidRPr="00E87FE6">
        <w:t>Australian Burden of Disease Study 2018: key findings for Aboriginal and Torres Strait Islander people</w:t>
      </w:r>
      <w:r>
        <w:t>, 2023.</w:t>
      </w:r>
    </w:p>
  </w:footnote>
  <w:footnote w:id="52">
    <w:p w14:paraId="3EB04AF6" w14:textId="77777777" w:rsidR="00811310" w:rsidRDefault="00811310" w:rsidP="00811310">
      <w:pPr>
        <w:pStyle w:val="FootnoteText"/>
      </w:pPr>
      <w:r>
        <w:rPr>
          <w:rStyle w:val="FootnoteReference"/>
        </w:rPr>
        <w:footnoteRef/>
      </w:r>
      <w:r>
        <w:t xml:space="preserve"> </w:t>
      </w:r>
      <w:r w:rsidRPr="005B7C78">
        <w:t>Australian Institute of Health and Welfare &amp; National Indigenous Australians Agency Measure 3.12 Aboriginal and Torres Strait Islander people in the health workforce, Aboriginal and Torres Strait Islander Health Performance Framework website, AIHW, Australian Government</w:t>
      </w:r>
      <w:r>
        <w:t>, 2023.</w:t>
      </w:r>
    </w:p>
  </w:footnote>
  <w:footnote w:id="53">
    <w:p w14:paraId="5B665845" w14:textId="02494A4B" w:rsidR="00A06FDE" w:rsidRDefault="00A06FDE">
      <w:pPr>
        <w:pStyle w:val="FootnoteText"/>
      </w:pPr>
      <w:r>
        <w:rPr>
          <w:rStyle w:val="FootnoteReference"/>
        </w:rPr>
        <w:footnoteRef/>
      </w:r>
      <w:r>
        <w:t xml:space="preserve"> </w:t>
      </w:r>
      <w:r w:rsidR="00191C6D" w:rsidRPr="00191C6D">
        <w:t>Scrimgeour M &amp; Scrimgeour D 2008. Health care access for Aboriginal and Torres Strait Islander people living in urban areas, and related research issues: a review of the literature</w:t>
      </w:r>
      <w:r w:rsidR="00EE1DE0">
        <w:t>,</w:t>
      </w:r>
      <w:r w:rsidR="00191C6D" w:rsidRPr="00191C6D">
        <w:t xml:space="preserve"> Cooperative Research Centre for Aboriginal Health.</w:t>
      </w:r>
    </w:p>
  </w:footnote>
  <w:footnote w:id="54">
    <w:p w14:paraId="427897D8" w14:textId="0B94A5E7" w:rsidR="004707F7" w:rsidRDefault="004707F7">
      <w:pPr>
        <w:pStyle w:val="FootnoteText"/>
      </w:pPr>
      <w:r>
        <w:rPr>
          <w:rStyle w:val="FootnoteReference"/>
        </w:rPr>
        <w:footnoteRef/>
      </w:r>
      <w:r>
        <w:t xml:space="preserve"> </w:t>
      </w:r>
      <w:r w:rsidR="004662FB" w:rsidRPr="004662FB">
        <w:t>Roseby R, Adams K, Leech M, Taylor K &amp; Campbell D 2019. Not just a policy; this is for real. An affirmative action policy to encourage Aboriginal and Torres Strait Islander peoples to seek employment in the health workforce. Internal Medicine Journal 49:908-10.</w:t>
      </w:r>
    </w:p>
  </w:footnote>
  <w:footnote w:id="55">
    <w:p w14:paraId="347022E1" w14:textId="77777777" w:rsidR="00AB5880" w:rsidRDefault="00AB5880" w:rsidP="00AB5880">
      <w:pPr>
        <w:pStyle w:val="FootnoteText"/>
      </w:pPr>
      <w:r>
        <w:rPr>
          <w:rStyle w:val="FootnoteReference"/>
        </w:rPr>
        <w:footnoteRef/>
      </w:r>
      <w:r>
        <w:t xml:space="preserve"> </w:t>
      </w:r>
      <w:r w:rsidRPr="00AC2EE5">
        <w:t>Royal Australia</w:t>
      </w:r>
      <w:r>
        <w:t>n</w:t>
      </w:r>
      <w:r w:rsidRPr="00AC2EE5">
        <w:t xml:space="preserve"> College of General Practitioners (RACGP) (2020), </w:t>
      </w:r>
      <w:r w:rsidRPr="2C7D733C">
        <w:rPr>
          <w:i/>
          <w:iCs/>
        </w:rPr>
        <w:t>Economic benefits of the RACGP’s Vision for general practice and a sustainable healthcare system</w:t>
      </w:r>
      <w:r w:rsidRPr="00AC2EE5">
        <w:t xml:space="preserve">, RACGP, accessed 10 September 2023. </w:t>
      </w:r>
      <w:hyperlink r:id="rId25" w:history="1">
        <w:r w:rsidRPr="00784337">
          <w:rPr>
            <w:rStyle w:val="Hyperlink"/>
          </w:rPr>
          <w:t>www.racgp.org.au/advocacy/advocacy-resources/the-vision-for-general-practice/economic-benefits-of-the-racgp-vision</w:t>
        </w:r>
      </w:hyperlink>
      <w:r>
        <w:t>.</w:t>
      </w:r>
    </w:p>
  </w:footnote>
  <w:footnote w:id="56">
    <w:p w14:paraId="4CF6EC7A" w14:textId="77777777" w:rsidR="00AB5880" w:rsidRDefault="00AB5880" w:rsidP="00AB5880">
      <w:pPr>
        <w:pStyle w:val="FootnoteText"/>
      </w:pPr>
      <w:r>
        <w:rPr>
          <w:rStyle w:val="FootnoteReference"/>
        </w:rPr>
        <w:footnoteRef/>
      </w:r>
      <w:r>
        <w:t xml:space="preserve"> Australian Institute of Health and Welfare, Australia’s Health 2024: data insights.</w:t>
      </w:r>
    </w:p>
  </w:footnote>
  <w:footnote w:id="57">
    <w:p w14:paraId="17C9097F" w14:textId="368DCF6D" w:rsidR="00CF32DD" w:rsidRDefault="00CF32DD" w:rsidP="00CF32DD">
      <w:pPr>
        <w:pStyle w:val="FootnoteText"/>
      </w:pPr>
      <w:r>
        <w:rPr>
          <w:rStyle w:val="FootnoteReference"/>
        </w:rPr>
        <w:footnoteRef/>
      </w:r>
      <w:r>
        <w:t xml:space="preserve"> NSW Health – Lumos. (2022). </w:t>
      </w:r>
      <w:r w:rsidRPr="009411AE">
        <w:rPr>
          <w:i/>
          <w:iCs/>
        </w:rPr>
        <w:t>Readmissions to hospital</w:t>
      </w:r>
      <w:r>
        <w:t xml:space="preserve"> [Fact sheet]. NSW Government. www.health.nsw.gov.au/lumos/Factsheets/readmissions-to-hospital.pdf</w:t>
      </w:r>
      <w:r w:rsidR="00117455">
        <w:t>.</w:t>
      </w:r>
    </w:p>
  </w:footnote>
  <w:footnote w:id="58">
    <w:p w14:paraId="3A8A8ADB" w14:textId="48E6812F" w:rsidR="00154E4C" w:rsidRDefault="00154E4C">
      <w:pPr>
        <w:pStyle w:val="FootnoteText"/>
      </w:pPr>
      <w:r>
        <w:rPr>
          <w:rStyle w:val="FootnoteReference"/>
        </w:rPr>
        <w:footnoteRef/>
      </w:r>
      <w:r>
        <w:t xml:space="preserve"> </w:t>
      </w:r>
      <w:r w:rsidRPr="00AC2EE5">
        <w:t>Royal Australia</w:t>
      </w:r>
      <w:r>
        <w:t>n</w:t>
      </w:r>
      <w:r w:rsidRPr="00AC2EE5">
        <w:t xml:space="preserve"> College of General Practitioners (RACGP) (2020), </w:t>
      </w:r>
      <w:r w:rsidRPr="2C7D733C">
        <w:rPr>
          <w:i/>
          <w:iCs/>
        </w:rPr>
        <w:t>Economic benefits of the RACGP’s Vision for general practice and a sustainable healthcare system</w:t>
      </w:r>
      <w:r w:rsidRPr="00AC2EE5">
        <w:t xml:space="preserve">, RACGP, accessed 10 September 2023. </w:t>
      </w:r>
      <w:hyperlink r:id="rId26" w:history="1">
        <w:r w:rsidRPr="00784337">
          <w:rPr>
            <w:rStyle w:val="Hyperlink"/>
          </w:rPr>
          <w:t>www.racgp.org.au/advocacy/advocacy-resources/the-vision-for-general-practice/economic-benefits-of-the-racgp-vision</w:t>
        </w:r>
      </w:hyperlink>
      <w:r>
        <w:t>.</w:t>
      </w:r>
    </w:p>
  </w:footnote>
  <w:footnote w:id="59">
    <w:p w14:paraId="3E6EC1E6" w14:textId="77777777" w:rsidR="006A0A7E" w:rsidRDefault="006A0A7E" w:rsidP="006A0A7E">
      <w:pPr>
        <w:pStyle w:val="FootnoteText"/>
      </w:pPr>
      <w:r>
        <w:rPr>
          <w:rStyle w:val="FootnoteReference"/>
        </w:rPr>
        <w:footnoteRef/>
      </w:r>
      <w:r>
        <w:t xml:space="preserve"> RACGP position statement – the role of specialist GPs, October 2020.</w:t>
      </w:r>
    </w:p>
  </w:footnote>
  <w:footnote w:id="60">
    <w:p w14:paraId="3A117750" w14:textId="77777777" w:rsidR="006A0A7E" w:rsidRDefault="006A0A7E" w:rsidP="006A0A7E">
      <w:pPr>
        <w:pStyle w:val="FootnoteText"/>
      </w:pPr>
      <w:r>
        <w:rPr>
          <w:rStyle w:val="FootnoteReference"/>
        </w:rPr>
        <w:footnoteRef/>
      </w:r>
      <w:r>
        <w:t xml:space="preserve"> </w:t>
      </w:r>
      <w:r w:rsidRPr="00D37E64">
        <w:t>Pereira Gray DJ, Sidaway-Lee K, White E, Thorne A, Evans PH. Continuity of care with doctors – A matter of life and death? A systematic review of continuity of care and mortality. BMJ Open</w:t>
      </w:r>
      <w:r>
        <w:t>,</w:t>
      </w:r>
      <w:r w:rsidRPr="00D37E64">
        <w:t xml:space="preserve"> </w:t>
      </w:r>
      <w:hyperlink r:id="rId27" w:history="1">
        <w:r w:rsidRPr="00596F4C">
          <w:rPr>
            <w:rStyle w:val="Hyperlink"/>
          </w:rPr>
          <w:t>www.bmjopen.bmj.com/content/bmjopen/8/6/e021161.full.pdf</w:t>
        </w:r>
      </w:hyperlink>
      <w:r>
        <w:t>.</w:t>
      </w:r>
    </w:p>
  </w:footnote>
  <w:footnote w:id="61">
    <w:p w14:paraId="574C6CB3" w14:textId="29F3C725" w:rsidR="009F1D0C" w:rsidRDefault="009F1D0C">
      <w:pPr>
        <w:pStyle w:val="FootnoteText"/>
      </w:pPr>
      <w:r>
        <w:rPr>
          <w:rStyle w:val="FootnoteReference"/>
        </w:rPr>
        <w:footnoteRef/>
      </w:r>
      <w:r>
        <w:t xml:space="preserve"> </w:t>
      </w:r>
      <w:r w:rsidR="00E82ECA" w:rsidRPr="00E82ECA">
        <w:t>World Health Organization. Technical Series on Primary Health Care. Building the economic case for primary health care: a scoping review. Geneva: WHO, 2018.</w:t>
      </w:r>
    </w:p>
  </w:footnote>
  <w:footnote w:id="62">
    <w:p w14:paraId="028F490A" w14:textId="14DEF00C" w:rsidR="0055307D" w:rsidRDefault="0055307D" w:rsidP="004A4BA7">
      <w:pPr>
        <w:pStyle w:val="FootnoteText"/>
      </w:pPr>
      <w:r>
        <w:rPr>
          <w:rStyle w:val="FootnoteReference"/>
        </w:rPr>
        <w:footnoteRef/>
      </w:r>
      <w:r>
        <w:t xml:space="preserve"> </w:t>
      </w:r>
      <w:r w:rsidRPr="0055307D">
        <w:t>The Australian Institute of Health and Welfare (AIHW)</w:t>
      </w:r>
      <w:r>
        <w:t xml:space="preserve"> </w:t>
      </w:r>
      <w:r w:rsidR="00180145">
        <w:t xml:space="preserve">Data and Reports, </w:t>
      </w:r>
      <w:hyperlink r:id="rId28" w:history="1">
        <w:r w:rsidR="00180145" w:rsidRPr="00180145">
          <w:rPr>
            <w:rStyle w:val="Hyperlink"/>
          </w:rPr>
          <w:t>www.aihw.gov.au/reports-data</w:t>
        </w:r>
      </w:hyperlink>
      <w:r w:rsidR="00180145">
        <w:t>.</w:t>
      </w:r>
    </w:p>
  </w:footnote>
  <w:footnote w:id="63">
    <w:p w14:paraId="617DCDF1" w14:textId="77777777" w:rsidR="002F1E1C" w:rsidRDefault="002F1E1C" w:rsidP="002F1E1C">
      <w:pPr>
        <w:spacing w:after="0" w:line="240" w:lineRule="auto"/>
      </w:pPr>
      <w:r w:rsidRPr="00543062">
        <w:rPr>
          <w:rStyle w:val="FootnoteReference"/>
          <w:sz w:val="20"/>
          <w:szCs w:val="20"/>
        </w:rPr>
        <w:footnoteRef/>
      </w:r>
      <w:r w:rsidRPr="006368D2">
        <w:rPr>
          <w:sz w:val="20"/>
          <w:szCs w:val="20"/>
        </w:rPr>
        <w:t xml:space="preserve"> Supply and Demand Study, </w:t>
      </w:r>
      <w:hyperlink r:id="rId29" w:history="1">
        <w:r w:rsidRPr="006368D2">
          <w:rPr>
            <w:rStyle w:val="Hyperlink"/>
            <w:sz w:val="20"/>
            <w:szCs w:val="20"/>
          </w:rPr>
          <w:t>www.hwd.health.gov.au/supply-and-demand/gp-supply-demand-study.html</w:t>
        </w:r>
      </w:hyperlink>
      <w:r w:rsidRPr="006368D2">
        <w:rPr>
          <w:sz w:val="20"/>
          <w:szCs w:val="20"/>
        </w:rPr>
        <w:t>.</w:t>
      </w:r>
    </w:p>
  </w:footnote>
  <w:footnote w:id="64">
    <w:p w14:paraId="405797EA" w14:textId="77777777" w:rsidR="002F1E1C" w:rsidRDefault="002F1E1C" w:rsidP="002F1E1C">
      <w:pPr>
        <w:pStyle w:val="FootnoteText"/>
      </w:pPr>
      <w:r>
        <w:rPr>
          <w:rStyle w:val="FootnoteReference"/>
        </w:rPr>
        <w:footnoteRef/>
      </w:r>
      <w:r>
        <w:t xml:space="preserve"> </w:t>
      </w:r>
      <w:r w:rsidRPr="00611C45">
        <w:t>Health Demand and Supply Utilisation Patterns Planning (HeaDS UPP) Too</w:t>
      </w:r>
      <w:r>
        <w:t xml:space="preserve">l, </w:t>
      </w:r>
      <w:hyperlink r:id="rId30" w:history="1">
        <w:r w:rsidRPr="00611C45">
          <w:rPr>
            <w:rStyle w:val="Hyperlink"/>
          </w:rPr>
          <w:t>www.hwd.health.gov.au/headsupp</w:t>
        </w:r>
      </w:hyperlink>
      <w:r>
        <w:t>.</w:t>
      </w:r>
    </w:p>
  </w:footnote>
  <w:footnote w:id="65">
    <w:p w14:paraId="18625E2C" w14:textId="77777777" w:rsidR="00E65482" w:rsidRPr="00515E3C" w:rsidRDefault="00E65482" w:rsidP="00E65482">
      <w:pPr>
        <w:spacing w:after="0" w:line="240" w:lineRule="auto"/>
      </w:pPr>
      <w:r w:rsidRPr="00543062">
        <w:rPr>
          <w:rStyle w:val="FootnoteReference"/>
          <w:sz w:val="20"/>
          <w:szCs w:val="20"/>
        </w:rPr>
        <w:footnoteRef/>
      </w:r>
      <w:r w:rsidRPr="00B85FBA">
        <w:rPr>
          <w:sz w:val="20"/>
          <w:szCs w:val="20"/>
        </w:rPr>
        <w:t xml:space="preserve"> General Practitioner (GP) Supply and Demand Model - Methodology Paper, </w:t>
      </w:r>
      <w:hyperlink r:id="rId31" w:history="1">
        <w:r w:rsidRPr="00B85FBA">
          <w:rPr>
            <w:rStyle w:val="Hyperlink"/>
            <w:sz w:val="20"/>
            <w:szCs w:val="20"/>
          </w:rPr>
          <w:t>www.hwd.health.gov.au/resources/primary/gp-supply-and-demand-model-methodology-paper-august-2024.pdf</w:t>
        </w:r>
      </w:hyperlink>
      <w:r w:rsidRPr="00B85FBA">
        <w:rPr>
          <w:sz w:val="20"/>
          <w:szCs w:val="20"/>
        </w:rPr>
        <w:t>.</w:t>
      </w:r>
    </w:p>
  </w:footnote>
  <w:footnote w:id="66">
    <w:p w14:paraId="56E80794" w14:textId="77777777" w:rsidR="00742539" w:rsidRDefault="00742539" w:rsidP="00742539">
      <w:pPr>
        <w:pStyle w:val="FootnoteText"/>
      </w:pPr>
      <w:r>
        <w:rPr>
          <w:rStyle w:val="FootnoteReference"/>
        </w:rPr>
        <w:footnoteRef/>
      </w:r>
      <w:r>
        <w:t xml:space="preserve"> </w:t>
      </w:r>
      <w:r w:rsidRPr="00D96228">
        <w:t>Murtagh J, Rosenblatt J, Coleman J, Murtagh C. The nature, scope and content of general practice. Murtagh's General Practice. 7th edn. Sydney: McGraw-Hill Education, 2018.</w:t>
      </w:r>
    </w:p>
  </w:footnote>
  <w:footnote w:id="67">
    <w:p w14:paraId="4A11FE78" w14:textId="5042CD0A" w:rsidR="00482287" w:rsidRDefault="00482287">
      <w:pPr>
        <w:pStyle w:val="FootnoteText"/>
      </w:pPr>
      <w:r>
        <w:rPr>
          <w:rStyle w:val="FootnoteReference"/>
        </w:rPr>
        <w:footnoteRef/>
      </w:r>
      <w:r>
        <w:t xml:space="preserve"> </w:t>
      </w:r>
      <w:r w:rsidR="003E3455" w:rsidRPr="003E3455">
        <w:t>Royal Australian College of General Practitioners. The role of specialist GPs. Melbourne: RACGP, 2020. Available from https://www.racgp.org.au/advocacy/position-statements/view-all-position-statements/clinical-and-practice-management/shared-care-model-between-gp-and-non-gp-specialist#ref-num-8</w:t>
      </w:r>
    </w:p>
  </w:footnote>
  <w:footnote w:id="68">
    <w:p w14:paraId="308C23CB" w14:textId="2351801F" w:rsidR="00B13419" w:rsidRDefault="00B13419">
      <w:pPr>
        <w:pStyle w:val="FootnoteText"/>
      </w:pPr>
      <w:r>
        <w:rPr>
          <w:rStyle w:val="FootnoteReference"/>
        </w:rPr>
        <w:footnoteRef/>
      </w:r>
      <w:r>
        <w:t xml:space="preserve"> </w:t>
      </w:r>
      <w:r w:rsidRPr="00B13419">
        <w:t>Royal Australian College of General Practitioners. The role of specialist GPs. Melbourne: RACGP, 2020. Available from https://www.racgp.org.au/advocacy/position-statements/view-all-position-statements/clinical-and-practice-management/shared-care-model-between-gp-and-non-gp-specialist#ref-num-8</w:t>
      </w:r>
    </w:p>
  </w:footnote>
  <w:footnote w:id="69">
    <w:p w14:paraId="62B35BDF" w14:textId="332548ED" w:rsidR="00B13419" w:rsidRDefault="00B13419">
      <w:pPr>
        <w:pStyle w:val="FootnoteText"/>
      </w:pPr>
      <w:r>
        <w:rPr>
          <w:rStyle w:val="FootnoteReference"/>
        </w:rPr>
        <w:footnoteRef/>
      </w:r>
      <w:r>
        <w:t xml:space="preserve"> </w:t>
      </w:r>
      <w:r w:rsidRPr="00B13419">
        <w:t>Royal Australian College of General Practitioners. The role of specialist GPs. Melbourne: RACGP, 2020. Available from https://www.racgp.org.au/advocacy/position-statements/view-all-position-statements/clinical-and-practice-management/shared-care-model-between-gp-and-non-gp-specialist#ref-num-8</w:t>
      </w:r>
    </w:p>
  </w:footnote>
  <w:footnote w:id="70">
    <w:p w14:paraId="49775AEF" w14:textId="330282E7" w:rsidR="00B13419" w:rsidRDefault="00B13419">
      <w:pPr>
        <w:pStyle w:val="FootnoteText"/>
      </w:pPr>
      <w:r>
        <w:rPr>
          <w:rStyle w:val="FootnoteReference"/>
        </w:rPr>
        <w:footnoteRef/>
      </w:r>
      <w:r>
        <w:t xml:space="preserve"> </w:t>
      </w:r>
      <w:r w:rsidR="008B40D7" w:rsidRPr="008B40D7">
        <w:t>Pashen D, Murray R, Chater B, Sheedy V, et al. The Expanding Role of the Rural Generalist in Australia – A Systematic Review. Australian Primary Health Care Research Institute. Canberra: ANU, 2007. Available at https://www.acrrm.org.au/docs/default-source/all-files/expanding-role-of-rural-generalists.pdf?sfvrsn=d21a9feb_6</w:t>
      </w:r>
    </w:p>
  </w:footnote>
  <w:footnote w:id="71">
    <w:p w14:paraId="67F1581E" w14:textId="01BA93F6" w:rsidR="00317580" w:rsidRPr="00374A38" w:rsidRDefault="00317580" w:rsidP="00317580">
      <w:pPr>
        <w:pStyle w:val="FootnoteText"/>
      </w:pPr>
      <w:r>
        <w:rPr>
          <w:rStyle w:val="FootnoteReference"/>
        </w:rPr>
        <w:footnoteRef/>
      </w:r>
      <w:r>
        <w:t xml:space="preserve"> Jefford M, et al. (2022). Improved models of care for cancer survivors. </w:t>
      </w:r>
      <w:r>
        <w:rPr>
          <w:i/>
          <w:iCs/>
        </w:rPr>
        <w:t>The Lancet, 339</w:t>
      </w:r>
      <w:r w:rsidRPr="009411AE">
        <w:t>(10334), 1551-1560</w:t>
      </w:r>
      <w:r>
        <w:rPr>
          <w:i/>
          <w:iCs/>
        </w:rPr>
        <w:t>.</w:t>
      </w:r>
      <w:r w:rsidRPr="001449D4">
        <w:t xml:space="preserve"> </w:t>
      </w:r>
      <w:r w:rsidRPr="009411AE">
        <w:t>https://doi.org/10.1016/S0140-6736(22)00306-3</w:t>
      </w:r>
      <w:r w:rsidR="00374A38">
        <w:t>.</w:t>
      </w:r>
    </w:p>
  </w:footnote>
  <w:footnote w:id="72">
    <w:p w14:paraId="30CE74DB" w14:textId="6DCAED5A" w:rsidR="00317580" w:rsidRPr="007F7BFC" w:rsidRDefault="00317580" w:rsidP="00317580">
      <w:pPr>
        <w:pStyle w:val="FootnoteText"/>
      </w:pPr>
      <w:r>
        <w:rPr>
          <w:rStyle w:val="FootnoteReference"/>
        </w:rPr>
        <w:footnoteRef/>
      </w:r>
      <w:r>
        <w:t xml:space="preserve"> Cancer Australia (2023). </w:t>
      </w:r>
      <w:r>
        <w:rPr>
          <w:i/>
          <w:iCs/>
        </w:rPr>
        <w:t xml:space="preserve">Australian Cancer Plan. </w:t>
      </w:r>
      <w:r>
        <w:t>The Australian Government. www.australiancancerplan.gov.au</w:t>
      </w:r>
      <w:r w:rsidR="00374A38">
        <w:t>.</w:t>
      </w:r>
    </w:p>
  </w:footnote>
  <w:footnote w:id="73">
    <w:p w14:paraId="12BB980A" w14:textId="3CF18BD2" w:rsidR="00FC5643" w:rsidRDefault="00FC5643">
      <w:pPr>
        <w:pStyle w:val="FootnoteText"/>
      </w:pPr>
      <w:r>
        <w:rPr>
          <w:rStyle w:val="FootnoteReference"/>
        </w:rPr>
        <w:footnoteRef/>
      </w:r>
      <w:r>
        <w:t xml:space="preserve"> </w:t>
      </w:r>
      <w:r w:rsidRPr="00FC5643">
        <w:t>Western Australia Primary Health Alliance. Comprehensive primary care: What Patient Centred Medical Home models mean for Australian primary health care. Belmont, WA: WAPHA, 2016.</w:t>
      </w:r>
    </w:p>
  </w:footnote>
  <w:footnote w:id="74">
    <w:p w14:paraId="4CD58ED3" w14:textId="634D7A92" w:rsidR="0008747D" w:rsidRDefault="0008747D">
      <w:pPr>
        <w:pStyle w:val="FootnoteText"/>
      </w:pPr>
      <w:r>
        <w:rPr>
          <w:rStyle w:val="FootnoteReference"/>
        </w:rPr>
        <w:footnoteRef/>
      </w:r>
      <w:r>
        <w:t xml:space="preserve"> </w:t>
      </w:r>
      <w:r w:rsidRPr="0008747D">
        <w:t>Sripa P, Hayhoe B, Garg P, Majeed A, Greenfield G. Impact of GP gatekeeping on quality of care, and health outcomes, use, and expenditure: A systematic review. Br J Gen Pract 2019 May</w:t>
      </w:r>
      <w:r w:rsidR="007D3314">
        <w:t xml:space="preserve">, </w:t>
      </w:r>
      <w:hyperlink r:id="rId32" w:history="1">
        <w:r w:rsidR="007D3314" w:rsidRPr="007D3314">
          <w:rPr>
            <w:rStyle w:val="Hyperlink"/>
          </w:rPr>
          <w:t>www.bjgp.org/content/69/682/e294</w:t>
        </w:r>
      </w:hyperlink>
      <w:r w:rsidR="007D3314">
        <w:t>.</w:t>
      </w:r>
    </w:p>
  </w:footnote>
  <w:footnote w:id="75">
    <w:p w14:paraId="33F3F84F" w14:textId="77777777" w:rsidR="00AA33F3" w:rsidRDefault="00AA33F3" w:rsidP="00AA33F3">
      <w:pPr>
        <w:pStyle w:val="FootnoteText"/>
      </w:pPr>
      <w:r>
        <w:rPr>
          <w:rStyle w:val="FootnoteReference"/>
        </w:rPr>
        <w:footnoteRef/>
      </w:r>
      <w:r>
        <w:t xml:space="preserve"> </w:t>
      </w:r>
      <w:hyperlink r:id="rId33">
        <w:r w:rsidRPr="57C36F23">
          <w:rPr>
            <w:rStyle w:val="Hyperlink"/>
          </w:rPr>
          <w:t>WHO 2021</w:t>
        </w:r>
      </w:hyperlink>
      <w:r>
        <w:t xml:space="preserve">. </w:t>
      </w:r>
    </w:p>
  </w:footnote>
  <w:footnote w:id="76">
    <w:p w14:paraId="3189BBA7" w14:textId="77777777" w:rsidR="00AA33F3" w:rsidRPr="003A0981" w:rsidRDefault="00AA33F3" w:rsidP="00AA33F3">
      <w:pPr>
        <w:pStyle w:val="FootnoteText"/>
        <w:rPr>
          <w:color w:val="333333"/>
        </w:rPr>
      </w:pPr>
      <w:r>
        <w:rPr>
          <w:rStyle w:val="FootnoteReference"/>
        </w:rPr>
        <w:footnoteRef/>
      </w:r>
      <w:r w:rsidRPr="4166AECD">
        <w:t xml:space="preserve"> </w:t>
      </w:r>
      <w:r w:rsidRPr="006277F2">
        <w:t xml:space="preserve">Mohammadiaghdam N, Doshmangir L, Babaie J, Khabiri R and Ponnet K (2020), </w:t>
      </w:r>
      <w:r w:rsidRPr="4166AECD">
        <w:t>‘</w:t>
      </w:r>
      <w:r w:rsidRPr="003A0981">
        <w:t>Determining</w:t>
      </w:r>
      <w:r w:rsidRPr="006277F2">
        <w:t xml:space="preserve"> factors in the retention of physicians in rural and underdeveloped areas: a systematic review</w:t>
      </w:r>
      <w:r w:rsidRPr="4166AECD">
        <w:t xml:space="preserve">’, </w:t>
      </w:r>
      <w:r w:rsidRPr="52A31494">
        <w:rPr>
          <w:i/>
          <w:iCs/>
        </w:rPr>
        <w:t>BMC Family Practice</w:t>
      </w:r>
      <w:r w:rsidRPr="4166AECD">
        <w:t>,</w:t>
      </w:r>
      <w:r w:rsidRPr="006277F2">
        <w:t xml:space="preserve"> 21:216, </w:t>
      </w:r>
      <w:hyperlink r:id="rId34">
        <w:r w:rsidRPr="0684F94A">
          <w:rPr>
            <w:rStyle w:val="Hyperlink"/>
          </w:rPr>
          <w:t>https://doi.org/10.1186/s12875-020-01279-7</w:t>
        </w:r>
      </w:hyperlink>
      <w:r w:rsidRPr="0684F94A">
        <w:rPr>
          <w:color w:val="333333"/>
          <w:shd w:val="clear" w:color="auto" w:fill="FFFFFF"/>
        </w:rPr>
        <w:t>.</w:t>
      </w:r>
    </w:p>
  </w:footnote>
  <w:footnote w:id="77">
    <w:p w14:paraId="0BF0BE0D" w14:textId="0C8C0A81" w:rsidR="00AA33F3" w:rsidRDefault="00AA33F3" w:rsidP="00AA33F3">
      <w:pPr>
        <w:pStyle w:val="FootnoteText"/>
      </w:pPr>
      <w:r>
        <w:rPr>
          <w:rStyle w:val="FootnoteReference"/>
        </w:rPr>
        <w:footnoteRef/>
      </w:r>
      <w:r>
        <w:t xml:space="preserve"> </w:t>
      </w:r>
      <w:r w:rsidRPr="00320403">
        <w:t>McGrail M, Adegbija O, Kondalsamy- Chennakesavan S (2021), Characterising Australia’s rural specialist physician workforce: the professional profile and professional satisfaction of junior doctors and consultants. Med J Aust, 215(1 Suppl): S7–S14</w:t>
      </w:r>
      <w:r w:rsidR="00DF698D">
        <w:t>,</w:t>
      </w:r>
      <w:r w:rsidRPr="00320403">
        <w:t xml:space="preserve"> </w:t>
      </w:r>
      <w:hyperlink r:id="rId35" w:history="1">
        <w:r w:rsidRPr="006C2A28">
          <w:rPr>
            <w:rStyle w:val="Hyperlink"/>
          </w:rPr>
          <w:t>https://doi.org/10.5694/mja2.51122</w:t>
        </w:r>
      </w:hyperlink>
      <w:r w:rsidR="00DF698D">
        <w:t>.</w:t>
      </w:r>
    </w:p>
  </w:footnote>
  <w:footnote w:id="78">
    <w:p w14:paraId="2DB7BE08" w14:textId="7FF3722C" w:rsidR="00AA33F3" w:rsidRDefault="00AA33F3" w:rsidP="00AA33F3">
      <w:pPr>
        <w:pStyle w:val="FootnoteText"/>
      </w:pPr>
      <w:r>
        <w:rPr>
          <w:rStyle w:val="FootnoteReference"/>
        </w:rPr>
        <w:footnoteRef/>
      </w:r>
      <w:r>
        <w:t xml:space="preserve"> </w:t>
      </w:r>
      <w:r w:rsidRPr="00320403">
        <w:t>Peel R, Young L, Reeve C, Kanakis K, Malau-Aduli B, Sen Gupta T and Hays R  (2020), The impact of localised general practice training on Queensland’s rural and remote general practice workforce. BMC Med Educ 20, 119</w:t>
      </w:r>
      <w:r w:rsidR="00DF698D">
        <w:t>,</w:t>
      </w:r>
      <w:r w:rsidRPr="00320403">
        <w:t xml:space="preserve"> </w:t>
      </w:r>
      <w:hyperlink r:id="rId36" w:history="1">
        <w:r w:rsidRPr="006C2A28">
          <w:rPr>
            <w:rStyle w:val="Hyperlink"/>
          </w:rPr>
          <w:t>https://doi.org/10.1186/s12909-020-02025-4</w:t>
        </w:r>
      </w:hyperlink>
      <w:r w:rsidR="00DF698D">
        <w:t>.</w:t>
      </w:r>
    </w:p>
  </w:footnote>
  <w:footnote w:id="79">
    <w:p w14:paraId="7D02136B" w14:textId="2A8584A2" w:rsidR="00AA33F3" w:rsidRDefault="00AA33F3" w:rsidP="00AA33F3">
      <w:pPr>
        <w:pStyle w:val="FootnoteText"/>
      </w:pPr>
      <w:r>
        <w:rPr>
          <w:rStyle w:val="FootnoteReference"/>
        </w:rPr>
        <w:footnoteRef/>
      </w:r>
      <w:r>
        <w:t xml:space="preserve"> </w:t>
      </w:r>
      <w:r w:rsidRPr="00320403">
        <w:t>Ogden J, Preston S, Partanen R, Ostini R and Coxeter P (2020), Recruiting and retaining general practitioners in rural practice: systematic review and meta-analysis of rural pipeline effects. Med. J. Aust., 213: 228-236</w:t>
      </w:r>
      <w:r w:rsidR="00DF698D">
        <w:t>,</w:t>
      </w:r>
      <w:r w:rsidRPr="00320403">
        <w:t xml:space="preserve"> </w:t>
      </w:r>
      <w:hyperlink r:id="rId37" w:history="1">
        <w:r w:rsidRPr="006C2A28">
          <w:rPr>
            <w:rStyle w:val="Hyperlink"/>
          </w:rPr>
          <w:t>https://doi.org/10.5694/mja2.50697</w:t>
        </w:r>
      </w:hyperlink>
      <w:r w:rsidR="00DF698D">
        <w:t>.</w:t>
      </w:r>
    </w:p>
  </w:footnote>
  <w:footnote w:id="80">
    <w:p w14:paraId="53AFD9E5" w14:textId="0EA8041C" w:rsidR="00AA33F3" w:rsidRDefault="00AA33F3" w:rsidP="00AA33F3">
      <w:pPr>
        <w:pStyle w:val="FootnoteText"/>
      </w:pPr>
      <w:r>
        <w:rPr>
          <w:rStyle w:val="FootnoteReference"/>
        </w:rPr>
        <w:footnoteRef/>
      </w:r>
      <w:r>
        <w:t xml:space="preserve"> </w:t>
      </w:r>
      <w:r w:rsidRPr="00320403">
        <w:t>Robinson M, Slaney G (2013), Choice or chance! The influence of decentralised training on GP retention in the Bogong region of Victoria and New South Wales. Rural and Remote Health; 13: 2231</w:t>
      </w:r>
      <w:r w:rsidR="00DF698D">
        <w:t>,</w:t>
      </w:r>
      <w:r w:rsidRPr="00320403">
        <w:t xml:space="preserve"> </w:t>
      </w:r>
      <w:hyperlink r:id="rId38" w:history="1">
        <w:r w:rsidRPr="006C2A28">
          <w:rPr>
            <w:rStyle w:val="Hyperlink"/>
          </w:rPr>
          <w:t>https://doi.org/10.22605/RRH2231</w:t>
        </w:r>
      </w:hyperlink>
      <w:r w:rsidR="00DF698D">
        <w:t>.</w:t>
      </w:r>
    </w:p>
  </w:footnote>
  <w:footnote w:id="81">
    <w:p w14:paraId="1C4700EF" w14:textId="70127359" w:rsidR="00AA33F3" w:rsidRDefault="00AA33F3" w:rsidP="00AA33F3">
      <w:pPr>
        <w:pStyle w:val="FootnoteText"/>
      </w:pPr>
      <w:r>
        <w:rPr>
          <w:rStyle w:val="FootnoteReference"/>
        </w:rPr>
        <w:footnoteRef/>
      </w:r>
      <w:r>
        <w:t xml:space="preserve"> </w:t>
      </w:r>
      <w:r w:rsidRPr="007C7A53">
        <w:t>Woolley T, Hogenbirk J, Strasser R (2020), Retaining graduates of non-metropolitan medical schools for practice in the local area: the importance of locally based postgraduate training pathways in Australia and Canada. Rural and Remote Health, 20: 5835</w:t>
      </w:r>
      <w:r w:rsidR="0023172E">
        <w:t>,</w:t>
      </w:r>
      <w:r w:rsidRPr="007C7A53">
        <w:t xml:space="preserve"> </w:t>
      </w:r>
      <w:hyperlink r:id="rId39" w:history="1">
        <w:r w:rsidRPr="006C2A28">
          <w:rPr>
            <w:rStyle w:val="Hyperlink"/>
          </w:rPr>
          <w:t>https://doi.org/10.22605/RRH5835</w:t>
        </w:r>
      </w:hyperlink>
      <w:r w:rsidR="0023172E">
        <w:t>.</w:t>
      </w:r>
    </w:p>
  </w:footnote>
  <w:footnote w:id="82">
    <w:p w14:paraId="6AFB8306" w14:textId="5DE1702B" w:rsidR="00AA33F3" w:rsidRDefault="00AA33F3" w:rsidP="00AA33F3">
      <w:pPr>
        <w:pStyle w:val="FootnoteText"/>
      </w:pPr>
      <w:r>
        <w:rPr>
          <w:rStyle w:val="FootnoteReference"/>
        </w:rPr>
        <w:footnoteRef/>
      </w:r>
      <w:r>
        <w:t xml:space="preserve"> </w:t>
      </w:r>
      <w:r w:rsidRPr="00320403">
        <w:t>Kumar S and Clancy B (2021), Retention of physicians and surgeons in rural areas—what works?, Journal of Public Health, 43(4): e689–e700</w:t>
      </w:r>
      <w:r w:rsidR="0023172E">
        <w:t>,</w:t>
      </w:r>
      <w:r w:rsidRPr="00320403">
        <w:t xml:space="preserve"> </w:t>
      </w:r>
      <w:hyperlink r:id="rId40" w:history="1">
        <w:r w:rsidRPr="006C2A28">
          <w:rPr>
            <w:rStyle w:val="Hyperlink"/>
          </w:rPr>
          <w:t>https://doi.org/10.1093/pubmed/fdaa031</w:t>
        </w:r>
      </w:hyperlink>
      <w:r w:rsidR="0023172E">
        <w:t>.</w:t>
      </w:r>
    </w:p>
  </w:footnote>
  <w:footnote w:id="83">
    <w:p w14:paraId="4DDE71D8" w14:textId="1E8C9D1C" w:rsidR="00AA33F3" w:rsidRDefault="00AA33F3" w:rsidP="00AA33F3">
      <w:pPr>
        <w:pStyle w:val="FootnoteText"/>
      </w:pPr>
      <w:r>
        <w:rPr>
          <w:rStyle w:val="FootnoteReference"/>
        </w:rPr>
        <w:footnoteRef/>
      </w:r>
      <w:r>
        <w:t xml:space="preserve"> </w:t>
      </w:r>
      <w:r w:rsidRPr="007A161C">
        <w:t>Wearne S, Brown J, Kirby C, and Snadden D (2019), International medical graduates and general practice training: How do educational leaders facilitate the transition from new migrant to local family doctor? Medical Teacher, 41(9), 1065–1072</w:t>
      </w:r>
      <w:r w:rsidR="0023172E">
        <w:t>,</w:t>
      </w:r>
      <w:r w:rsidRPr="007A161C">
        <w:t xml:space="preserve"> </w:t>
      </w:r>
      <w:hyperlink r:id="rId41" w:history="1">
        <w:r w:rsidRPr="006C2A28">
          <w:rPr>
            <w:rStyle w:val="Hyperlink"/>
          </w:rPr>
          <w:t>https://doi.org/10.1080/0142159X.2019.1616681</w:t>
        </w:r>
      </w:hyperlink>
      <w:r w:rsidR="0023172E">
        <w:t>.</w:t>
      </w:r>
    </w:p>
  </w:footnote>
  <w:footnote w:id="84">
    <w:p w14:paraId="69C23E43" w14:textId="77777777" w:rsidR="00AA33F3" w:rsidRDefault="00AA33F3" w:rsidP="00AA33F3">
      <w:pPr>
        <w:pStyle w:val="FootnoteText"/>
      </w:pPr>
      <w:r>
        <w:rPr>
          <w:rStyle w:val="FootnoteReference"/>
        </w:rPr>
        <w:footnoteRef/>
      </w:r>
      <w:r>
        <w:t xml:space="preserve"> </w:t>
      </w:r>
      <w:r w:rsidRPr="00EC1AFD">
        <w:t>Sivey, S. Scott, A. et al. Junior doctors’ preferences for specialty choice, Journal of Health Economics Vol 31: 6. 2012</w:t>
      </w:r>
      <w:r>
        <w:t>.</w:t>
      </w:r>
    </w:p>
  </w:footnote>
  <w:footnote w:id="85">
    <w:p w14:paraId="5BDB8587" w14:textId="77777777" w:rsidR="00AA33F3" w:rsidRDefault="00AA33F3" w:rsidP="00AA33F3">
      <w:pPr>
        <w:pStyle w:val="FootnoteText"/>
      </w:pPr>
      <w:r>
        <w:rPr>
          <w:rStyle w:val="FootnoteReference"/>
        </w:rPr>
        <w:footnoteRef/>
      </w:r>
      <w:r>
        <w:t xml:space="preserve"> </w:t>
      </w:r>
      <w:hyperlink r:id="rId42" w:history="1">
        <w:r w:rsidRPr="00F82F74">
          <w:rPr>
            <w:rStyle w:val="Hyperlink"/>
          </w:rPr>
          <w:t>RRH: Rural and Remote Health article: 8808 - Factors associated with early-career GPs’ retention as independent specialists in former training practices</w:t>
        </w:r>
      </w:hyperlink>
      <w:r>
        <w:t xml:space="preserve">. </w:t>
      </w:r>
    </w:p>
  </w:footnote>
  <w:footnote w:id="86">
    <w:p w14:paraId="5A045868" w14:textId="39CE5BD3" w:rsidR="002058BB" w:rsidRPr="000B384A" w:rsidRDefault="002058BB" w:rsidP="002058BB">
      <w:pPr>
        <w:pStyle w:val="FootnoteText"/>
      </w:pPr>
      <w:r>
        <w:rPr>
          <w:rStyle w:val="FootnoteReference"/>
        </w:rPr>
        <w:footnoteRef/>
      </w:r>
      <w:r>
        <w:t xml:space="preserve"> Medical Deans Australia and New Zealand (2019), </w:t>
      </w:r>
      <w:r>
        <w:rPr>
          <w:i/>
          <w:iCs/>
        </w:rPr>
        <w:t>The Doctors our Communities Need: Building, Sustaining and Supporting the General Practice Workforce in Australia and New Zealand</w:t>
      </w:r>
      <w:r>
        <w:t xml:space="preserve">, accessed 9 January 2025, </w:t>
      </w:r>
      <w:hyperlink r:id="rId43" w:history="1">
        <w:r w:rsidRPr="00460059">
          <w:rPr>
            <w:rStyle w:val="Hyperlink"/>
          </w:rPr>
          <w:t>https://medicaldeans.org.au/md/2023/10/MDANZ-General-Practice-Paper-Sep-2023.pdf</w:t>
        </w:r>
      </w:hyperlink>
      <w:r w:rsidR="00963D98">
        <w:t>.</w:t>
      </w:r>
    </w:p>
  </w:footnote>
  <w:footnote w:id="87">
    <w:p w14:paraId="73C07421" w14:textId="3CA58E3C" w:rsidR="002058BB" w:rsidRPr="003A38F0" w:rsidRDefault="002058BB" w:rsidP="002058BB">
      <w:pPr>
        <w:pStyle w:val="FootnoteText"/>
      </w:pPr>
      <w:r>
        <w:rPr>
          <w:rStyle w:val="FootnoteReference"/>
        </w:rPr>
        <w:footnoteRef/>
      </w:r>
      <w:r>
        <w:t xml:space="preserve"> Australian Medical Association (2024), </w:t>
      </w:r>
      <w:r>
        <w:rPr>
          <w:i/>
          <w:iCs/>
        </w:rPr>
        <w:t>AMA Pre-Budget Submission 2024-25</w:t>
      </w:r>
      <w:r>
        <w:t xml:space="preserve">, accessed 9 January 2025, </w:t>
      </w:r>
      <w:hyperlink r:id="rId44" w:history="1">
        <w:r w:rsidRPr="008D11BD">
          <w:rPr>
            <w:rStyle w:val="Hyperlink"/>
          </w:rPr>
          <w:t>www.ama.com.au/articles/ama-pre-budget-submission-2024-25</w:t>
        </w:r>
      </w:hyperlink>
      <w:r w:rsidR="00963D98">
        <w:t>.</w:t>
      </w:r>
    </w:p>
  </w:footnote>
  <w:footnote w:id="88">
    <w:p w14:paraId="39341AD6" w14:textId="364E72CF" w:rsidR="002058BB" w:rsidRPr="009F23ED" w:rsidRDefault="002058BB" w:rsidP="002058BB">
      <w:pPr>
        <w:pStyle w:val="FootnoteText"/>
      </w:pPr>
      <w:r>
        <w:rPr>
          <w:rStyle w:val="FootnoteReference"/>
        </w:rPr>
        <w:footnoteRef/>
      </w:r>
      <w:r>
        <w:t xml:space="preserve"> Royal Australian College of General Practitioners (2024), </w:t>
      </w:r>
      <w:r>
        <w:rPr>
          <w:i/>
          <w:iCs/>
        </w:rPr>
        <w:t>Pre-Budget Submission 2024-25</w:t>
      </w:r>
      <w:r>
        <w:t xml:space="preserve">, accessed 9 January 2025, </w:t>
      </w:r>
      <w:hyperlink r:id="rId45" w:history="1">
        <w:r w:rsidRPr="008D11BD">
          <w:rPr>
            <w:rStyle w:val="Hyperlink"/>
          </w:rPr>
          <w:t>www.racgp.org.au/getmedia/091a51bc-7d79-416f-bcc4-2bfb580218d7/RACGP-Pre-Budget-Submission-2024-25.pdf.aspx</w:t>
        </w:r>
      </w:hyperlink>
      <w:r w:rsidR="00963D98">
        <w:t>.</w:t>
      </w:r>
    </w:p>
  </w:footnote>
  <w:footnote w:id="89">
    <w:p w14:paraId="1EF65F88" w14:textId="7A972EF6" w:rsidR="002058BB" w:rsidRPr="004F26DF" w:rsidRDefault="002058BB" w:rsidP="002058BB">
      <w:pPr>
        <w:pStyle w:val="FootnoteText"/>
      </w:pPr>
      <w:r>
        <w:rPr>
          <w:rStyle w:val="FootnoteReference"/>
        </w:rPr>
        <w:footnoteRef/>
      </w:r>
      <w:r>
        <w:t xml:space="preserve"> Australian College of Rural and Remote Medicine (2024), </w:t>
      </w:r>
      <w:r>
        <w:rPr>
          <w:i/>
          <w:iCs/>
        </w:rPr>
        <w:t>Pre-Budget Submission 2024</w:t>
      </w:r>
      <w:r>
        <w:t xml:space="preserve">, accessed 9 January 2025, </w:t>
      </w:r>
      <w:hyperlink r:id="rId46" w:history="1">
        <w:r w:rsidRPr="008D11BD">
          <w:rPr>
            <w:rStyle w:val="Hyperlink"/>
          </w:rPr>
          <w:t>www.acrrm.org.au/docs/default-source/all-files/acrrm-pre-budget-submission-2024.pdf?sfvrsn=fd77e5e9_16</w:t>
        </w:r>
      </w:hyperlink>
      <w:r w:rsidR="00963D98">
        <w:t>.</w:t>
      </w:r>
    </w:p>
  </w:footnote>
  <w:footnote w:id="90">
    <w:p w14:paraId="6ACEA061" w14:textId="15A92B7B" w:rsidR="001E038F" w:rsidRDefault="001E038F">
      <w:pPr>
        <w:pStyle w:val="FootnoteText"/>
      </w:pPr>
      <w:r>
        <w:rPr>
          <w:rStyle w:val="FootnoteReference"/>
        </w:rPr>
        <w:footnoteRef/>
      </w:r>
      <w:r>
        <w:t xml:space="preserve"> 2024 Australia-wide CSP numbers. </w:t>
      </w:r>
    </w:p>
  </w:footnote>
  <w:footnote w:id="91">
    <w:p w14:paraId="576CB449" w14:textId="14F18350" w:rsidR="001E038F" w:rsidRDefault="001E038F">
      <w:pPr>
        <w:pStyle w:val="FootnoteText"/>
      </w:pPr>
      <w:r>
        <w:rPr>
          <w:rStyle w:val="FootnoteReference"/>
        </w:rPr>
        <w:footnoteRef/>
      </w:r>
      <w:r>
        <w:t xml:space="preserve"> GP </w:t>
      </w:r>
      <w:r w:rsidR="00FC4EFA">
        <w:t>College data</w:t>
      </w:r>
      <w:r>
        <w:t xml:space="preserve">. </w:t>
      </w:r>
    </w:p>
  </w:footnote>
  <w:footnote w:id="92">
    <w:p w14:paraId="5C822554" w14:textId="77777777" w:rsidR="00723C5A" w:rsidRDefault="00723C5A" w:rsidP="00723C5A">
      <w:pPr>
        <w:pStyle w:val="FootnoteText"/>
      </w:pPr>
      <w:r>
        <w:rPr>
          <w:rStyle w:val="FootnoteReference"/>
        </w:rPr>
        <w:footnoteRef/>
      </w:r>
      <w:r>
        <w:t xml:space="preserve"> </w:t>
      </w:r>
      <w:hyperlink r:id="rId47" w:history="1">
        <w:r w:rsidRPr="002B6C29">
          <w:rPr>
            <w:rStyle w:val="Hyperlink"/>
          </w:rPr>
          <w:t>Supply and Demand (health.gov.au)</w:t>
        </w:r>
      </w:hyperlink>
      <w:r>
        <w:t>.</w:t>
      </w:r>
    </w:p>
  </w:footnote>
  <w:footnote w:id="93">
    <w:p w14:paraId="5EE40A9E" w14:textId="104755ED" w:rsidR="00B74924" w:rsidRDefault="00B74924" w:rsidP="00B74924">
      <w:pPr>
        <w:pStyle w:val="FootnoteText"/>
      </w:pPr>
      <w:r>
        <w:rPr>
          <w:rStyle w:val="FootnoteReference"/>
        </w:rPr>
        <w:footnoteRef/>
      </w:r>
      <w:r>
        <w:t xml:space="preserve"> </w:t>
      </w:r>
      <w:r w:rsidR="001A7C9F">
        <w:t>Medical Deans Australia &amp; New Zealand (MDANZ) data dashboard</w:t>
      </w:r>
      <w:r>
        <w:t>.</w:t>
      </w:r>
    </w:p>
  </w:footnote>
  <w:footnote w:id="94">
    <w:p w14:paraId="6D78268A" w14:textId="77777777" w:rsidR="00B74924" w:rsidRDefault="00B74924" w:rsidP="00B74924">
      <w:pPr>
        <w:pStyle w:val="FootnoteText"/>
      </w:pPr>
      <w:r>
        <w:rPr>
          <w:rStyle w:val="FootnoteReference"/>
        </w:rPr>
        <w:footnoteRef/>
      </w:r>
      <w:r>
        <w:t xml:space="preserve"> </w:t>
      </w:r>
      <w:hyperlink r:id="rId48" w:history="1">
        <w:r w:rsidRPr="00BE4BC0">
          <w:rPr>
            <w:rStyle w:val="Hyperlink"/>
          </w:rPr>
          <w:t>National Medical Workforce Strategy 2021–2031 (health.gov.au)</w:t>
        </w:r>
      </w:hyperlink>
      <w:r>
        <w:t>.</w:t>
      </w:r>
    </w:p>
  </w:footnote>
  <w:footnote w:id="95">
    <w:p w14:paraId="356B5F7D" w14:textId="77777777" w:rsidR="00B74924" w:rsidRDefault="00B74924" w:rsidP="00B74924">
      <w:pPr>
        <w:pStyle w:val="FootnoteText"/>
      </w:pPr>
      <w:r>
        <w:rPr>
          <w:rStyle w:val="FootnoteReference"/>
        </w:rPr>
        <w:footnoteRef/>
      </w:r>
      <w:r>
        <w:t xml:space="preserve"> </w:t>
      </w:r>
      <w:hyperlink r:id="rId49" w:history="1">
        <w:r w:rsidRPr="00A8336D">
          <w:rPr>
            <w:rStyle w:val="Hyperlink"/>
          </w:rPr>
          <w:t>Interventions for health workforce retention in rural and remote areas: a systematic review | Human Resources for Health (springer.com)</w:t>
        </w:r>
      </w:hyperlink>
      <w:r>
        <w:t>.</w:t>
      </w:r>
    </w:p>
  </w:footnote>
  <w:footnote w:id="96">
    <w:p w14:paraId="733B12DA" w14:textId="77777777" w:rsidR="00B74924" w:rsidRPr="00C966FF" w:rsidRDefault="00B74924" w:rsidP="00B74924">
      <w:pPr>
        <w:pStyle w:val="FootnoteText"/>
        <w:rPr>
          <w:rStyle w:val="Hyperlink"/>
        </w:rPr>
      </w:pPr>
      <w:r>
        <w:rPr>
          <w:rStyle w:val="FootnoteReference"/>
        </w:rPr>
        <w:footnoteRef/>
      </w:r>
      <w:r>
        <w:t xml:space="preserve"> </w:t>
      </w:r>
      <w:hyperlink r:id="rId50" w:anchor=":~:text=In%20recent%20years,%20the%20recruitment%20and" w:history="1">
        <w:r>
          <w:rPr>
            <w:rStyle w:val="Hyperlink"/>
          </w:rPr>
          <w:t>The role of medical schools in UK students’ career intentions: findings from the AIMS study | BMC Medical Education | Full Text (biomedcentral.com)</w:t>
        </w:r>
      </w:hyperlink>
      <w:r>
        <w:rPr>
          <w:rStyle w:val="Hyperlink"/>
        </w:rPr>
        <w:t>.</w:t>
      </w:r>
    </w:p>
  </w:footnote>
  <w:footnote w:id="97">
    <w:p w14:paraId="3C4F2A3C" w14:textId="77777777" w:rsidR="00B74924" w:rsidRDefault="00B74924" w:rsidP="00B74924">
      <w:pPr>
        <w:pStyle w:val="FootnoteText"/>
      </w:pPr>
      <w:r w:rsidRPr="001773D0">
        <w:rPr>
          <w:rStyle w:val="FootnoteReference"/>
        </w:rPr>
        <w:footnoteRef/>
      </w:r>
      <w:r w:rsidRPr="001773D0">
        <w:rPr>
          <w:rStyle w:val="Hyperlink"/>
          <w:u w:val="none"/>
        </w:rPr>
        <w:t xml:space="preserve"> </w:t>
      </w:r>
      <w:hyperlink r:id="rId51" w:anchor=":~:text=The%20National%20Health%20Service%20(NHS)%20reached" w:history="1">
        <w:r>
          <w:rPr>
            <w:rStyle w:val="Hyperlink"/>
          </w:rPr>
          <w:t>United Kingdom medical student expansion – Can new medical schools seize the initiative? - ScienceDirect</w:t>
        </w:r>
      </w:hyperlink>
      <w:r>
        <w:rPr>
          <w:rStyle w:val="Hyperlink"/>
        </w:rPr>
        <w:t>.</w:t>
      </w:r>
    </w:p>
  </w:footnote>
  <w:footnote w:id="98">
    <w:p w14:paraId="44140F25" w14:textId="429AC956" w:rsidR="00B74924" w:rsidRDefault="00B74924" w:rsidP="00B74924">
      <w:pPr>
        <w:pStyle w:val="FootnoteText"/>
      </w:pPr>
      <w:r>
        <w:rPr>
          <w:rStyle w:val="FootnoteReference"/>
        </w:rPr>
        <w:footnoteRef/>
      </w:r>
      <w:r>
        <w:t xml:space="preserve"> Delivering optimal outcomes in the least burdensome manner</w:t>
      </w:r>
      <w:r w:rsidR="00A62242">
        <w:t>.</w:t>
      </w:r>
    </w:p>
  </w:footnote>
  <w:footnote w:id="99">
    <w:p w14:paraId="5095E5FE" w14:textId="77777777" w:rsidR="00B74924" w:rsidRPr="00161EDD" w:rsidRDefault="00B74924" w:rsidP="00B74924">
      <w:pPr>
        <w:pStyle w:val="FootnoteText"/>
      </w:pPr>
      <w:r>
        <w:rPr>
          <w:rStyle w:val="FootnoteReference"/>
        </w:rPr>
        <w:footnoteRef/>
      </w:r>
      <w:r>
        <w:t xml:space="preserve"> NHS England (2023) </w:t>
      </w:r>
      <w:r w:rsidRPr="2C7D733C">
        <w:rPr>
          <w:i/>
          <w:iCs/>
        </w:rPr>
        <w:t>NHS Long Term Workforce Plan</w:t>
      </w:r>
      <w:r>
        <w:t xml:space="preserve">. </w:t>
      </w:r>
    </w:p>
  </w:footnote>
  <w:footnote w:id="100">
    <w:p w14:paraId="400A6D59" w14:textId="7AE2CE58" w:rsidR="001E038F" w:rsidRPr="003A0981" w:rsidRDefault="001E038F" w:rsidP="2C7D733C">
      <w:pPr>
        <w:pStyle w:val="FootnoteText"/>
        <w:rPr>
          <w:color w:val="333333"/>
        </w:rPr>
      </w:pPr>
      <w:r>
        <w:rPr>
          <w:rStyle w:val="FootnoteReference"/>
        </w:rPr>
        <w:footnoteRef/>
      </w:r>
      <w:r w:rsidRPr="4166AECD">
        <w:t xml:space="preserve"> </w:t>
      </w:r>
      <w:r w:rsidRPr="006277F2">
        <w:t xml:space="preserve">Mohammadiaghdam N, Doshmangir L, Babaie J, Khabiri R and Ponnet K (2020), </w:t>
      </w:r>
      <w:r w:rsidRPr="4166AECD">
        <w:t>‘</w:t>
      </w:r>
      <w:r w:rsidRPr="003A0981">
        <w:t>Determining</w:t>
      </w:r>
      <w:r w:rsidRPr="006277F2">
        <w:t xml:space="preserve"> factors in the retention of physicians in rural and underdeveloped areas: a systematic review</w:t>
      </w:r>
      <w:r w:rsidRPr="4166AECD">
        <w:t xml:space="preserve">’, </w:t>
      </w:r>
      <w:r w:rsidRPr="52A31494">
        <w:rPr>
          <w:i/>
          <w:iCs/>
        </w:rPr>
        <w:t>BMC Family Practice</w:t>
      </w:r>
      <w:r w:rsidRPr="4166AECD">
        <w:t>,</w:t>
      </w:r>
      <w:r w:rsidRPr="006277F2">
        <w:t xml:space="preserve"> 21:216, </w:t>
      </w:r>
      <w:hyperlink r:id="rId52">
        <w:r w:rsidRPr="0684F94A">
          <w:rPr>
            <w:rStyle w:val="Hyperlink"/>
          </w:rPr>
          <w:t>https://doi.org/10.1186/s12875-020-01279-7</w:t>
        </w:r>
      </w:hyperlink>
      <w:r w:rsidRPr="0684F94A">
        <w:rPr>
          <w:color w:val="333333"/>
          <w:shd w:val="clear" w:color="auto" w:fill="FFFFFF"/>
        </w:rPr>
        <w:t>.</w:t>
      </w:r>
    </w:p>
  </w:footnote>
  <w:footnote w:id="101">
    <w:p w14:paraId="6B11B670" w14:textId="5CF2459D" w:rsidR="001E038F" w:rsidRDefault="001E038F" w:rsidP="00F434D4">
      <w:pPr>
        <w:pStyle w:val="FootnoteText"/>
      </w:pPr>
      <w:r>
        <w:rPr>
          <w:rStyle w:val="FootnoteReference"/>
        </w:rPr>
        <w:footnoteRef/>
      </w:r>
      <w:r>
        <w:t xml:space="preserve"> </w:t>
      </w:r>
      <w:r w:rsidRPr="00320403">
        <w:t>McGrail M, Adegbija O, Kondalsamy- Chennakesavan S (2021), Characterising Australia’s rural specialist physician workforce: the professional profile and professional satisfaction of junior doctors and consultants. Med J Aust, 215(1 Suppl): S7–S14</w:t>
      </w:r>
      <w:r w:rsidR="00C45861">
        <w:t>,</w:t>
      </w:r>
      <w:r w:rsidRPr="00320403">
        <w:t xml:space="preserve"> </w:t>
      </w:r>
      <w:hyperlink r:id="rId53" w:history="1">
        <w:r w:rsidRPr="006C2A28">
          <w:rPr>
            <w:rStyle w:val="Hyperlink"/>
          </w:rPr>
          <w:t>https://doi.org/10.5694/mja2.51122</w:t>
        </w:r>
      </w:hyperlink>
      <w:r w:rsidR="00C45861">
        <w:t>.</w:t>
      </w:r>
    </w:p>
  </w:footnote>
  <w:footnote w:id="102">
    <w:p w14:paraId="2190CEFD" w14:textId="77A32CB2" w:rsidR="001E038F" w:rsidRDefault="001E038F" w:rsidP="00F434D4">
      <w:pPr>
        <w:pStyle w:val="FootnoteText"/>
      </w:pPr>
      <w:r>
        <w:rPr>
          <w:rStyle w:val="FootnoteReference"/>
        </w:rPr>
        <w:footnoteRef/>
      </w:r>
      <w:r>
        <w:t xml:space="preserve"> </w:t>
      </w:r>
      <w:r w:rsidRPr="00320403">
        <w:t>Peel R, Young L, Reeve C, Kanakis K, Malau-Aduli B, Sen Gupta T and Hays R (2020), The impact of localised general practice training on Queensland’s rural and remote general practice workforce. BMC Med Educ 20, 119</w:t>
      </w:r>
      <w:r w:rsidR="00C45861">
        <w:t>,</w:t>
      </w:r>
      <w:r w:rsidRPr="00320403">
        <w:t xml:space="preserve"> </w:t>
      </w:r>
      <w:hyperlink r:id="rId54" w:history="1">
        <w:r w:rsidRPr="006C2A28">
          <w:rPr>
            <w:rStyle w:val="Hyperlink"/>
          </w:rPr>
          <w:t>https://doi.org/10.1186/s12909-020-02025-4</w:t>
        </w:r>
      </w:hyperlink>
      <w:r w:rsidR="00C45861">
        <w:t>.</w:t>
      </w:r>
    </w:p>
  </w:footnote>
  <w:footnote w:id="103">
    <w:p w14:paraId="4B6193C1" w14:textId="331312F0" w:rsidR="001E038F" w:rsidRDefault="001E038F" w:rsidP="00F434D4">
      <w:pPr>
        <w:pStyle w:val="FootnoteText"/>
      </w:pPr>
      <w:r>
        <w:rPr>
          <w:rStyle w:val="FootnoteReference"/>
        </w:rPr>
        <w:footnoteRef/>
      </w:r>
      <w:r>
        <w:t xml:space="preserve"> </w:t>
      </w:r>
      <w:r w:rsidRPr="00320403">
        <w:t>Ogden J, Preston S, Partanen R, Ostini R and Coxeter P (2020), Recruiting and retaining general practitioners in rural practice: systematic review and meta-analysis of rural pipeline effects. Med. J. Aust., 213: 228-236</w:t>
      </w:r>
      <w:r w:rsidR="00C45861">
        <w:t>,</w:t>
      </w:r>
      <w:r w:rsidRPr="00320403">
        <w:t xml:space="preserve"> </w:t>
      </w:r>
      <w:hyperlink r:id="rId55" w:history="1">
        <w:r w:rsidRPr="006C2A28">
          <w:rPr>
            <w:rStyle w:val="Hyperlink"/>
          </w:rPr>
          <w:t>https://doi.org/10.5694/mja2.50697</w:t>
        </w:r>
      </w:hyperlink>
      <w:r w:rsidR="00C45861">
        <w:t>.</w:t>
      </w:r>
    </w:p>
  </w:footnote>
  <w:footnote w:id="104">
    <w:p w14:paraId="796E36C4" w14:textId="72C20715" w:rsidR="001E038F" w:rsidRDefault="001E038F" w:rsidP="00F434D4">
      <w:pPr>
        <w:pStyle w:val="FootnoteText"/>
      </w:pPr>
      <w:r>
        <w:rPr>
          <w:rStyle w:val="FootnoteReference"/>
        </w:rPr>
        <w:footnoteRef/>
      </w:r>
      <w:r>
        <w:t xml:space="preserve"> </w:t>
      </w:r>
      <w:r w:rsidRPr="00320403">
        <w:t>Robinson M, Slaney G (2013), Choice or chance! The influence of decentralised training on GP retention in the Bogong region of Victoria and New South Wales. Rural and Remote Health; 13: 2231</w:t>
      </w:r>
      <w:r w:rsidR="00C45861">
        <w:t>,</w:t>
      </w:r>
      <w:r w:rsidRPr="00320403">
        <w:t xml:space="preserve"> </w:t>
      </w:r>
      <w:hyperlink r:id="rId56" w:history="1">
        <w:r w:rsidRPr="006C2A28">
          <w:rPr>
            <w:rStyle w:val="Hyperlink"/>
          </w:rPr>
          <w:t>https://doi.org/10.22605/RRH2231</w:t>
        </w:r>
      </w:hyperlink>
      <w:r w:rsidR="00C45861">
        <w:t>.</w:t>
      </w:r>
    </w:p>
  </w:footnote>
  <w:footnote w:id="105">
    <w:p w14:paraId="1437ED60" w14:textId="53698B62" w:rsidR="001E038F" w:rsidRDefault="001E038F" w:rsidP="00F434D4">
      <w:pPr>
        <w:pStyle w:val="FootnoteText"/>
      </w:pPr>
      <w:r>
        <w:rPr>
          <w:rStyle w:val="FootnoteReference"/>
        </w:rPr>
        <w:footnoteRef/>
      </w:r>
      <w:r>
        <w:t xml:space="preserve"> </w:t>
      </w:r>
      <w:r w:rsidRPr="007C7A53">
        <w:t>Woolley T, Hogenbirk J, Strasser R (2020), Retaining graduates of non-metropolitan medical schools for practice in the local area: the importance of locally based postgraduate training pathways in Australia and Canada. Rural and Remote Health, 20: 5835</w:t>
      </w:r>
      <w:r w:rsidR="00C45861">
        <w:t>,</w:t>
      </w:r>
      <w:r w:rsidRPr="007C7A53">
        <w:t xml:space="preserve"> </w:t>
      </w:r>
      <w:hyperlink r:id="rId57" w:history="1">
        <w:r w:rsidRPr="006C2A28">
          <w:rPr>
            <w:rStyle w:val="Hyperlink"/>
          </w:rPr>
          <w:t>https://doi.org/10.22605/RRH5835</w:t>
        </w:r>
      </w:hyperlink>
      <w:r w:rsidR="00C45861">
        <w:t>.</w:t>
      </w:r>
    </w:p>
  </w:footnote>
  <w:footnote w:id="106">
    <w:p w14:paraId="409A2C34" w14:textId="74639657" w:rsidR="001E038F" w:rsidRDefault="001E038F" w:rsidP="00F434D4">
      <w:pPr>
        <w:pStyle w:val="FootnoteText"/>
      </w:pPr>
      <w:r>
        <w:rPr>
          <w:rStyle w:val="FootnoteReference"/>
        </w:rPr>
        <w:footnoteRef/>
      </w:r>
      <w:r>
        <w:t xml:space="preserve"> </w:t>
      </w:r>
      <w:r w:rsidRPr="00320403">
        <w:t>Kumar S and Clancy B (2021), Retention of physicians and surgeons in rural areas—what works?, Journal of Public Health, 43(4): e689–e700</w:t>
      </w:r>
      <w:r w:rsidR="00C45861">
        <w:t>,</w:t>
      </w:r>
      <w:r w:rsidRPr="00320403">
        <w:t xml:space="preserve"> </w:t>
      </w:r>
      <w:hyperlink r:id="rId58" w:history="1">
        <w:r w:rsidRPr="006C2A28">
          <w:rPr>
            <w:rStyle w:val="Hyperlink"/>
          </w:rPr>
          <w:t>https://doi.org/10.1093/pubmed/fdaa031</w:t>
        </w:r>
      </w:hyperlink>
      <w:r w:rsidR="00C45861">
        <w:t>.</w:t>
      </w:r>
    </w:p>
  </w:footnote>
  <w:footnote w:id="107">
    <w:p w14:paraId="7E97CE75" w14:textId="77777777" w:rsidR="00586634" w:rsidRDefault="00586634" w:rsidP="00586634">
      <w:pPr>
        <w:pStyle w:val="FootnoteText"/>
      </w:pPr>
      <w:r>
        <w:rPr>
          <w:rStyle w:val="FootnoteReference"/>
        </w:rPr>
        <w:footnoteRef/>
      </w:r>
      <w:r>
        <w:t xml:space="preserve"> </w:t>
      </w:r>
      <w:r w:rsidRPr="008E1092">
        <w:t>Total number of Funded Rotations offered does not equate to number of rotations announced due to the rotations applied for, versus anticipated, are in locations with greater rurality.</w:t>
      </w:r>
    </w:p>
  </w:footnote>
  <w:footnote w:id="108">
    <w:p w14:paraId="20D86501" w14:textId="4A03409C" w:rsidR="00586634" w:rsidRDefault="00586634" w:rsidP="00586634">
      <w:pPr>
        <w:pStyle w:val="FootnoteText"/>
      </w:pPr>
      <w:r>
        <w:rPr>
          <w:rStyle w:val="FootnoteReference"/>
        </w:rPr>
        <w:footnoteRef/>
      </w:r>
      <w:r>
        <w:t xml:space="preserve"> </w:t>
      </w:r>
      <w:r w:rsidRPr="008E1092">
        <w:t xml:space="preserve">Actual rotations funded for each training year will not be known until March the following year, when Annual Performance Reports are submitted to </w:t>
      </w:r>
      <w:r w:rsidR="00B11229">
        <w:t>the Department</w:t>
      </w:r>
      <w:r w:rsidRPr="008E1092">
        <w:t>.</w:t>
      </w:r>
    </w:p>
  </w:footnote>
  <w:footnote w:id="109">
    <w:p w14:paraId="0D70CFA8" w14:textId="77777777" w:rsidR="00F12009" w:rsidRDefault="00F12009" w:rsidP="00F12009">
      <w:pPr>
        <w:pStyle w:val="FootnoteText"/>
      </w:pPr>
      <w:r>
        <w:rPr>
          <w:rStyle w:val="FootnoteReference"/>
        </w:rPr>
        <w:footnoteRef/>
      </w:r>
      <w:r>
        <w:t xml:space="preserve"> </w:t>
      </w:r>
      <w:r w:rsidRPr="00445F9B">
        <w:t>Pereira Gray DJ, Sidaway-Lee K, White E, et al. Continuity of care with doctors—a matter of life and death? A systematic review of continuity of care and mortality. BMJ Open. 2018;8:e021161. doi: 10.1136/bmjopen-2017-021161</w:t>
      </w:r>
      <w:r>
        <w:t xml:space="preserve">. </w:t>
      </w:r>
    </w:p>
  </w:footnote>
  <w:footnote w:id="110">
    <w:p w14:paraId="3BDB1036" w14:textId="77777777" w:rsidR="00F12009" w:rsidRDefault="00F12009" w:rsidP="00F12009">
      <w:pPr>
        <w:pStyle w:val="FootnoteText"/>
      </w:pPr>
      <w:r>
        <w:rPr>
          <w:rStyle w:val="FootnoteReference"/>
        </w:rPr>
        <w:footnoteRef/>
      </w:r>
      <w:r>
        <w:t xml:space="preserve"> </w:t>
      </w:r>
      <w:r w:rsidRPr="00445F9B">
        <w:t>Jeffers H, Baker M. Continuity of care: still important in modern-day general practice. Br J Gen Pract. 2016:396–7. 10.3399/bjgp16X686185</w:t>
      </w:r>
      <w:r>
        <w:t xml:space="preserve">. </w:t>
      </w:r>
    </w:p>
  </w:footnote>
  <w:footnote w:id="111">
    <w:p w14:paraId="5E09B996" w14:textId="77777777" w:rsidR="00F12009" w:rsidRDefault="00F12009" w:rsidP="00F12009">
      <w:pPr>
        <w:pStyle w:val="FootnoteText"/>
      </w:pPr>
      <w:r>
        <w:rPr>
          <w:rStyle w:val="FootnoteReference"/>
        </w:rPr>
        <w:footnoteRef/>
      </w:r>
      <w:r>
        <w:t xml:space="preserve"> </w:t>
      </w:r>
      <w:r w:rsidRPr="00BF3499">
        <w:t>Kang M, Robards F, Luscombe G, Sanci L, Usherwood T. The relationship between having a regular general practitioner (GP) and the experience of healthcare barriers: a cross-sectional study among young people in NSW, Australia, with oversampling from marginalised groups. BMC Fam Pract. 2020 Oct 28;21(1):220. doi: 10.1186/s12875-020-01294-8. PMID: 33115430; PMCID: PMC7592545.</w:t>
      </w:r>
    </w:p>
  </w:footnote>
  <w:footnote w:id="112">
    <w:p w14:paraId="3621A4C2" w14:textId="77777777" w:rsidR="00F12009" w:rsidRDefault="00F12009" w:rsidP="00F12009">
      <w:pPr>
        <w:pStyle w:val="FootnoteText"/>
      </w:pPr>
      <w:r>
        <w:rPr>
          <w:rStyle w:val="FootnoteReference"/>
        </w:rPr>
        <w:footnoteRef/>
      </w:r>
      <w:r>
        <w:t xml:space="preserve"> GP Training Minimum Dataset.</w:t>
      </w:r>
    </w:p>
  </w:footnote>
  <w:footnote w:id="113">
    <w:p w14:paraId="2FA50C14" w14:textId="77777777" w:rsidR="001E038F" w:rsidRDefault="001E038F" w:rsidP="00AD64E2">
      <w:pPr>
        <w:pStyle w:val="FootnoteText"/>
      </w:pPr>
      <w:r>
        <w:rPr>
          <w:rStyle w:val="FootnoteReference"/>
        </w:rPr>
        <w:footnoteRef/>
      </w:r>
      <w:r>
        <w:t xml:space="preserve"> Internal Departmental analysis. </w:t>
      </w:r>
    </w:p>
  </w:footnote>
  <w:footnote w:id="114">
    <w:p w14:paraId="3A7DE99B" w14:textId="3141DD4B" w:rsidR="001E038F" w:rsidRDefault="001E038F">
      <w:pPr>
        <w:pStyle w:val="FootnoteText"/>
      </w:pPr>
      <w:r>
        <w:rPr>
          <w:rStyle w:val="FootnoteReference"/>
        </w:rPr>
        <w:footnoteRef/>
      </w:r>
      <w:r>
        <w:t xml:space="preserve"> Unpublished data, 2024 National Registrar Survey, Department of Health and Aged Care</w:t>
      </w:r>
      <w:r w:rsidR="00F43465">
        <w:t>.</w:t>
      </w:r>
    </w:p>
  </w:footnote>
  <w:footnote w:id="115">
    <w:p w14:paraId="6B998038" w14:textId="2AA63748" w:rsidR="001E038F" w:rsidRPr="00EF05A9" w:rsidRDefault="001E038F">
      <w:pPr>
        <w:pStyle w:val="FootnoteText"/>
      </w:pPr>
      <w:r>
        <w:rPr>
          <w:rStyle w:val="FootnoteReference"/>
        </w:rPr>
        <w:footnoteRef/>
      </w:r>
      <w:r>
        <w:t xml:space="preserve"> RACGP (2024) </w:t>
      </w:r>
      <w:r w:rsidRPr="2C7D733C">
        <w:rPr>
          <w:i/>
          <w:iCs/>
        </w:rPr>
        <w:t>Mid-Year Economic and Fiscal Outlook 2024-25 Submission</w:t>
      </w:r>
      <w:r>
        <w:t xml:space="preserve">. </w:t>
      </w:r>
    </w:p>
  </w:footnote>
  <w:footnote w:id="116">
    <w:p w14:paraId="38299103" w14:textId="48586678" w:rsidR="001E038F" w:rsidRPr="00DD6F2F" w:rsidRDefault="001E038F" w:rsidP="2C7D733C">
      <w:pPr>
        <w:pStyle w:val="FootnoteText"/>
        <w:rPr>
          <w:i/>
          <w:iCs/>
        </w:rPr>
      </w:pPr>
      <w:r>
        <w:rPr>
          <w:rStyle w:val="FootnoteReference"/>
        </w:rPr>
        <w:footnoteRef/>
      </w:r>
      <w:r>
        <w:t xml:space="preserve"> GPRA (2024) </w:t>
      </w:r>
      <w:r w:rsidRPr="2C7D733C">
        <w:rPr>
          <w:i/>
          <w:iCs/>
        </w:rPr>
        <w:t xml:space="preserve">2024 Federal Budget Submission. </w:t>
      </w:r>
    </w:p>
  </w:footnote>
  <w:footnote w:id="117">
    <w:p w14:paraId="1D7E1E7C" w14:textId="4522AF0E" w:rsidR="001E038F" w:rsidRDefault="001E038F">
      <w:pPr>
        <w:pStyle w:val="FootnoteText"/>
      </w:pPr>
      <w:r>
        <w:rPr>
          <w:rStyle w:val="FootnoteReference"/>
        </w:rPr>
        <w:footnoteRef/>
      </w:r>
      <w:r>
        <w:t xml:space="preserve"> </w:t>
      </w:r>
      <w:hyperlink r:id="rId59" w:history="1">
        <w:r>
          <w:rPr>
            <w:rStyle w:val="Hyperlink"/>
            <w:color w:val="0000FF"/>
          </w:rPr>
          <w:t>AMA's plan to Modernise Medicare - Plan to improve access to GPs.pdf</w:t>
        </w:r>
      </w:hyperlink>
      <w:r w:rsidR="00F43465">
        <w:rPr>
          <w:rStyle w:val="Hyperlink"/>
          <w:color w:val="0000FF"/>
        </w:rPr>
        <w:t>.</w:t>
      </w:r>
    </w:p>
  </w:footnote>
  <w:footnote w:id="118">
    <w:p w14:paraId="1AF82ADC" w14:textId="21242791" w:rsidR="004F7F46" w:rsidRDefault="004F7F46" w:rsidP="004F7F46">
      <w:pPr>
        <w:pStyle w:val="FootnoteText"/>
      </w:pPr>
      <w:r>
        <w:rPr>
          <w:rStyle w:val="FootnoteReference"/>
        </w:rPr>
        <w:footnoteRef/>
      </w:r>
      <w:r>
        <w:t xml:space="preserve"> State and territory medical doctor award and salary rates analysis undertaken by </w:t>
      </w:r>
      <w:r w:rsidR="008F19C9">
        <w:t>the department</w:t>
      </w:r>
      <w:r>
        <w:t xml:space="preserve">.  </w:t>
      </w:r>
    </w:p>
  </w:footnote>
  <w:footnote w:id="119">
    <w:p w14:paraId="3D90FEC8" w14:textId="77777777" w:rsidR="004F7F46" w:rsidRDefault="004F7F46" w:rsidP="004F7F46">
      <w:pPr>
        <w:pStyle w:val="FootnoteText"/>
      </w:pPr>
      <w:r>
        <w:rPr>
          <w:rStyle w:val="FootnoteReference"/>
        </w:rPr>
        <w:footnoteRef/>
      </w:r>
      <w:r>
        <w:t xml:space="preserve"> Kecmanovic M and Hall J P (2015) ‘The use of financial incentives in Australian general practice’, The</w:t>
      </w:r>
    </w:p>
    <w:p w14:paraId="7E8B15B8" w14:textId="77777777" w:rsidR="004F7F46" w:rsidRDefault="004F7F46" w:rsidP="004F7F46">
      <w:pPr>
        <w:pStyle w:val="FootnoteText"/>
      </w:pPr>
      <w:r>
        <w:t>Medical Journal of Australia, 202(9):488-491, doi:10.5694/mja14.00252.</w:t>
      </w:r>
    </w:p>
  </w:footnote>
  <w:footnote w:id="120">
    <w:p w14:paraId="38CD3698" w14:textId="77777777" w:rsidR="004F7F46" w:rsidRDefault="004F7F46" w:rsidP="004F7F46">
      <w:pPr>
        <w:pStyle w:val="FootnoteText"/>
      </w:pPr>
      <w:r>
        <w:rPr>
          <w:rStyle w:val="FootnoteReference"/>
        </w:rPr>
        <w:footnoteRef/>
      </w:r>
      <w:r>
        <w:t xml:space="preserve"> Kecmanovic M and Hall J P (2015) ‘The use of financial incentives in Australian general practice’, The</w:t>
      </w:r>
    </w:p>
    <w:p w14:paraId="33B43DB6" w14:textId="77777777" w:rsidR="004F7F46" w:rsidRDefault="004F7F46" w:rsidP="004F7F46">
      <w:pPr>
        <w:pStyle w:val="FootnoteText"/>
      </w:pPr>
      <w:r>
        <w:t>Medical Journal of Australia, 202(9):488-491, doi:10.5694/mja14.00252.</w:t>
      </w:r>
    </w:p>
  </w:footnote>
  <w:footnote w:id="121">
    <w:p w14:paraId="24B03673" w14:textId="77777777" w:rsidR="004F7F46" w:rsidRPr="00EC7B5F" w:rsidRDefault="004F7F46" w:rsidP="004F7F46">
      <w:pPr>
        <w:pStyle w:val="FootnoteText"/>
      </w:pPr>
      <w:r>
        <w:rPr>
          <w:rStyle w:val="FootnoteReference"/>
        </w:rPr>
        <w:footnoteRef/>
      </w:r>
      <w:r>
        <w:t xml:space="preserve"> </w:t>
      </w:r>
      <w:r w:rsidRPr="00EC7B5F">
        <w:t xml:space="preserve">Rourke J (2008) ‘Increasing the number of rural physicians’, </w:t>
      </w:r>
      <w:r w:rsidRPr="2C7D733C">
        <w:rPr>
          <w:i/>
          <w:iCs/>
        </w:rPr>
        <w:t>Canadian Medical Association Journal</w:t>
      </w:r>
      <w:r w:rsidRPr="00EC7B5F">
        <w:t>,</w:t>
      </w:r>
    </w:p>
    <w:p w14:paraId="1725B09F" w14:textId="77777777" w:rsidR="004F7F46" w:rsidRDefault="004F7F46" w:rsidP="004F7F46">
      <w:pPr>
        <w:pStyle w:val="FootnoteText"/>
      </w:pPr>
      <w:r>
        <w:t>178(3):322-325, https://doi.org/10.1503/cmaj.070293.</w:t>
      </w:r>
    </w:p>
  </w:footnote>
  <w:footnote w:id="122">
    <w:p w14:paraId="75212747" w14:textId="5CADA637" w:rsidR="001E038F" w:rsidRPr="00DD6F2F" w:rsidRDefault="001E038F" w:rsidP="2C7D733C">
      <w:pPr>
        <w:pStyle w:val="FootnoteText"/>
        <w:rPr>
          <w:i/>
          <w:iCs/>
        </w:rPr>
      </w:pPr>
      <w:r>
        <w:rPr>
          <w:rStyle w:val="FootnoteReference"/>
        </w:rPr>
        <w:footnoteRef/>
      </w:r>
      <w:r>
        <w:t xml:space="preserve"> GPRA (2024) </w:t>
      </w:r>
      <w:r w:rsidRPr="2C7D733C">
        <w:rPr>
          <w:i/>
          <w:iCs/>
        </w:rPr>
        <w:t xml:space="preserve">2024 Federal Budget Submission. </w:t>
      </w:r>
    </w:p>
  </w:footnote>
  <w:footnote w:id="123">
    <w:p w14:paraId="51E2E452" w14:textId="77777777" w:rsidR="00EA224F" w:rsidRDefault="00EA224F" w:rsidP="00EA224F">
      <w:pPr>
        <w:pStyle w:val="FootnoteText"/>
      </w:pPr>
      <w:r>
        <w:rPr>
          <w:rStyle w:val="FootnoteReference"/>
        </w:rPr>
        <w:footnoteRef/>
      </w:r>
      <w:r>
        <w:t xml:space="preserve"> </w:t>
      </w:r>
      <w:hyperlink r:id="rId60" w:history="1">
        <w:r w:rsidRPr="00BE4BC0">
          <w:rPr>
            <w:rStyle w:val="Hyperlink"/>
          </w:rPr>
          <w:t>National Medical Workforce Strategy 2021–2031 (health.gov.au)</w:t>
        </w:r>
      </w:hyperlink>
      <w:r>
        <w:t xml:space="preserve">. </w:t>
      </w:r>
    </w:p>
  </w:footnote>
  <w:footnote w:id="124">
    <w:p w14:paraId="085E11EE" w14:textId="77777777" w:rsidR="00EA224F" w:rsidRPr="006277F2" w:rsidRDefault="00EA224F" w:rsidP="00EA224F">
      <w:pPr>
        <w:pStyle w:val="FootnoteText"/>
      </w:pPr>
      <w:r>
        <w:rPr>
          <w:rStyle w:val="FootnoteReference"/>
        </w:rPr>
        <w:footnoteRef/>
      </w:r>
      <w:r>
        <w:t xml:space="preserve"> RACGP (2024) </w:t>
      </w:r>
      <w:r w:rsidRPr="2C7D733C">
        <w:rPr>
          <w:i/>
          <w:iCs/>
        </w:rPr>
        <w:t>Mid-Year Economic and Fiscal Outlook 2024-25 Submission</w:t>
      </w:r>
      <w:r>
        <w:t xml:space="preserve">. </w:t>
      </w:r>
    </w:p>
  </w:footnote>
  <w:footnote w:id="125">
    <w:p w14:paraId="1BE29FC5" w14:textId="77777777" w:rsidR="00EA224F" w:rsidRPr="004579FE" w:rsidRDefault="00EA224F" w:rsidP="00EA224F">
      <w:pPr>
        <w:pStyle w:val="FootnoteText"/>
        <w:rPr>
          <w:i/>
          <w:iCs/>
        </w:rPr>
      </w:pPr>
      <w:r>
        <w:rPr>
          <w:rStyle w:val="FootnoteReference"/>
        </w:rPr>
        <w:footnoteRef/>
      </w:r>
      <w:r>
        <w:t xml:space="preserve"> AMA (2024) </w:t>
      </w:r>
      <w:r w:rsidRPr="2C7D733C">
        <w:rPr>
          <w:i/>
          <w:iCs/>
        </w:rPr>
        <w:t xml:space="preserve">Pre-Budget Submission 2025-25: Chapter 1: General Practice. </w:t>
      </w:r>
    </w:p>
  </w:footnote>
  <w:footnote w:id="126">
    <w:p w14:paraId="601806E8" w14:textId="77777777" w:rsidR="00EA224F" w:rsidRPr="00320403" w:rsidRDefault="00EA224F" w:rsidP="00EA224F">
      <w:pPr>
        <w:pStyle w:val="FootnoteText"/>
      </w:pPr>
      <w:r>
        <w:rPr>
          <w:rStyle w:val="FootnoteReference"/>
        </w:rPr>
        <w:footnoteRef/>
      </w:r>
      <w:r>
        <w:t xml:space="preserve"> GPRA (2024) </w:t>
      </w:r>
      <w:r w:rsidRPr="2C7D733C">
        <w:rPr>
          <w:i/>
          <w:iCs/>
        </w:rPr>
        <w:t>GPRA 2024 Federal Budget Submission</w:t>
      </w:r>
      <w:r>
        <w:t xml:space="preserve">. </w:t>
      </w:r>
    </w:p>
  </w:footnote>
  <w:footnote w:id="127">
    <w:p w14:paraId="14CDD0EB" w14:textId="1BB831FA" w:rsidR="00EA224F" w:rsidRDefault="00EA224F" w:rsidP="00EA224F">
      <w:pPr>
        <w:pStyle w:val="FootnoteText"/>
      </w:pPr>
      <w:r>
        <w:rPr>
          <w:rStyle w:val="FootnoteReference"/>
        </w:rPr>
        <w:footnoteRef/>
      </w:r>
      <w:r>
        <w:t xml:space="preserve"> GP Training Minimum Dataset. </w:t>
      </w:r>
    </w:p>
  </w:footnote>
  <w:footnote w:id="128">
    <w:p w14:paraId="36D48AA8" w14:textId="77777777" w:rsidR="00EA224F" w:rsidRDefault="00EA224F" w:rsidP="00EA224F">
      <w:pPr>
        <w:pStyle w:val="FootnoteText"/>
      </w:pPr>
      <w:r>
        <w:rPr>
          <w:rStyle w:val="FootnoteReference"/>
        </w:rPr>
        <w:footnoteRef/>
      </w:r>
      <w:r>
        <w:t xml:space="preserve"> National Health Workforce Dataset.</w:t>
      </w:r>
    </w:p>
  </w:footnote>
  <w:footnote w:id="129">
    <w:p w14:paraId="12D82D38" w14:textId="77777777" w:rsidR="00EA224F" w:rsidRDefault="00EA224F" w:rsidP="00EA224F">
      <w:pPr>
        <w:pStyle w:val="FootnoteText"/>
      </w:pPr>
      <w:r>
        <w:rPr>
          <w:rStyle w:val="FootnoteReference"/>
        </w:rPr>
        <w:footnoteRef/>
      </w:r>
      <w:r>
        <w:t xml:space="preserve"> </w:t>
      </w:r>
      <w:r w:rsidRPr="0010268F">
        <w:t>University of Melbourne</w:t>
      </w:r>
      <w:r>
        <w:t xml:space="preserve"> (2018)</w:t>
      </w:r>
      <w:r w:rsidRPr="0010268F">
        <w:t xml:space="preserve">, Medicine in Australia, Balancing </w:t>
      </w:r>
      <w:r>
        <w:t xml:space="preserve">Employment and Life survey. </w:t>
      </w:r>
    </w:p>
  </w:footnote>
  <w:footnote w:id="130">
    <w:p w14:paraId="0A4B7D30" w14:textId="472AC407" w:rsidR="00EA224F" w:rsidRDefault="00EA224F" w:rsidP="00EA224F">
      <w:pPr>
        <w:pStyle w:val="FootnoteText"/>
      </w:pPr>
      <w:r>
        <w:rPr>
          <w:rStyle w:val="FootnoteReference"/>
        </w:rPr>
        <w:footnoteRef/>
      </w:r>
      <w:r>
        <w:t xml:space="preserve"> </w:t>
      </w:r>
      <w:hyperlink r:id="rId61" w:history="1">
        <w:r w:rsidR="007F0B5D" w:rsidRPr="007F0B5D">
          <w:rPr>
            <w:rStyle w:val="Hyperlink"/>
          </w:rPr>
          <w:t>www.ausdoc.com.au/news/back-at-work-two-weeks-after-having-a-baby-gp-registrars-want-fix-for-parental-leave-dilemma/</w:t>
        </w:r>
      </w:hyperlink>
    </w:p>
  </w:footnote>
  <w:footnote w:id="131">
    <w:p w14:paraId="0D0E44A0" w14:textId="1147ED76" w:rsidR="00EA224F" w:rsidRDefault="00EA224F" w:rsidP="00EA224F">
      <w:pPr>
        <w:pStyle w:val="FootnoteText"/>
      </w:pPr>
      <w:r>
        <w:rPr>
          <w:rStyle w:val="FootnoteReference"/>
        </w:rPr>
        <w:footnoteRef/>
      </w:r>
      <w:r w:rsidR="00DB5F8D" w:rsidRPr="00DB5F8D">
        <w:t>Australian Medical Association (NSW) Ltd</w:t>
      </w:r>
      <w:r w:rsidR="004A2D59">
        <w:t xml:space="preserve">. </w:t>
      </w:r>
    </w:p>
  </w:footnote>
  <w:footnote w:id="132">
    <w:p w14:paraId="5933600F" w14:textId="6DA01733" w:rsidR="001E038F" w:rsidRPr="003B1A7F" w:rsidRDefault="001E038F">
      <w:pPr>
        <w:pStyle w:val="FootnoteText"/>
      </w:pPr>
      <w:r>
        <w:rPr>
          <w:rStyle w:val="FootnoteReference"/>
        </w:rPr>
        <w:footnoteRef/>
      </w:r>
      <w:r>
        <w:t xml:space="preserve"> Unpublished KPMG (2023) </w:t>
      </w:r>
      <w:r w:rsidRPr="2C7D733C">
        <w:rPr>
          <w:i/>
          <w:iCs/>
        </w:rPr>
        <w:t>Policy Options Paper: Employment Entitlement Portability Scheme for GP Registrars</w:t>
      </w:r>
      <w:r>
        <w:t>.</w:t>
      </w:r>
      <w:r w:rsidR="002D21E7">
        <w:rPr>
          <w:rStyle w:val="FootnoteReference"/>
        </w:rPr>
        <w:t>c</w:t>
      </w:r>
      <w:r>
        <w:t xml:space="preserve"> </w:t>
      </w:r>
    </w:p>
  </w:footnote>
  <w:footnote w:id="133">
    <w:p w14:paraId="41D98422" w14:textId="54B642F0" w:rsidR="001E038F" w:rsidRDefault="001E038F">
      <w:pPr>
        <w:pStyle w:val="FootnoteText"/>
      </w:pPr>
      <w:r>
        <w:rPr>
          <w:rStyle w:val="FootnoteReference"/>
        </w:rPr>
        <w:footnoteRef/>
      </w:r>
      <w:r>
        <w:t xml:space="preserve"> </w:t>
      </w:r>
      <w:r w:rsidR="00117F6E">
        <w:t xml:space="preserve">Unpublished </w:t>
      </w:r>
      <w:r>
        <w:t xml:space="preserve">KPMG (2023) </w:t>
      </w:r>
      <w:r w:rsidRPr="2C7D733C">
        <w:rPr>
          <w:i/>
          <w:iCs/>
        </w:rPr>
        <w:t>Policy Options Paper: Employment Entitlement Portability Scheme for GP Registrars</w:t>
      </w:r>
      <w:r>
        <w:t>.</w:t>
      </w:r>
    </w:p>
  </w:footnote>
  <w:footnote w:id="134">
    <w:p w14:paraId="089A4573" w14:textId="092FDD6D" w:rsidR="001E038F" w:rsidRDefault="001E038F" w:rsidP="009B1387">
      <w:pPr>
        <w:pStyle w:val="FootnoteText"/>
      </w:pPr>
      <w:r>
        <w:rPr>
          <w:rStyle w:val="FootnoteReference"/>
        </w:rPr>
        <w:footnoteRef/>
      </w:r>
      <w:r>
        <w:t xml:space="preserve"> </w:t>
      </w:r>
      <w:r w:rsidR="00117F6E">
        <w:t xml:space="preserve">Unpublished </w:t>
      </w:r>
      <w:r>
        <w:t xml:space="preserve">KPMG (2023) </w:t>
      </w:r>
      <w:r w:rsidRPr="2C7D733C">
        <w:rPr>
          <w:i/>
          <w:iCs/>
        </w:rPr>
        <w:t>Policy Options Paper: Employment Entitlement Portability Scheme for GP Registrars</w:t>
      </w:r>
      <w:r>
        <w:t>.</w:t>
      </w:r>
    </w:p>
  </w:footnote>
  <w:footnote w:id="135">
    <w:p w14:paraId="4E725241" w14:textId="10D9DE7E" w:rsidR="000D790D" w:rsidRPr="00E400F1" w:rsidRDefault="000D790D" w:rsidP="000D790D">
      <w:pPr>
        <w:pStyle w:val="FootnoteText"/>
      </w:pPr>
      <w:r w:rsidRPr="00E400F1">
        <w:rPr>
          <w:rStyle w:val="FootnoteReference"/>
        </w:rPr>
        <w:footnoteRef/>
      </w:r>
      <w:r w:rsidRPr="00E400F1">
        <w:t xml:space="preserve"> </w:t>
      </w:r>
      <w:r w:rsidR="00FD3C8F" w:rsidRPr="00FD3C8F">
        <w:t>Two rural generalist trainees for every spot - Medical Republic</w:t>
      </w:r>
      <w:r w:rsidR="007F001A">
        <w:t>,</w:t>
      </w:r>
      <w:r w:rsidRPr="00E400F1">
        <w:t xml:space="preserve"> </w:t>
      </w:r>
      <w:hyperlink r:id="rId62" w:history="1">
        <w:r w:rsidR="007F001A" w:rsidRPr="001D1198">
          <w:rPr>
            <w:rStyle w:val="Hyperlink"/>
          </w:rPr>
          <w:t>http://www.medicalrepublic.com.au/two-rural-generalist-trainees-for-every-spot/104703</w:t>
        </w:r>
      </w:hyperlink>
      <w:r w:rsidRPr="00E400F1">
        <w:t>.</w:t>
      </w:r>
    </w:p>
  </w:footnote>
  <w:footnote w:id="136">
    <w:p w14:paraId="7A5401F0" w14:textId="38CFA29C" w:rsidR="000D790D" w:rsidRPr="0069116E" w:rsidRDefault="000D790D" w:rsidP="0069116E">
      <w:pPr>
        <w:rPr>
          <w:sz w:val="20"/>
          <w:szCs w:val="20"/>
          <w:lang w:val="en-US"/>
        </w:rPr>
      </w:pPr>
      <w:r w:rsidRPr="00E400F1">
        <w:rPr>
          <w:rStyle w:val="FootnoteReference"/>
          <w:sz w:val="20"/>
          <w:szCs w:val="20"/>
        </w:rPr>
        <w:footnoteRef/>
      </w:r>
      <w:r w:rsidRPr="00E400F1">
        <w:rPr>
          <w:sz w:val="20"/>
          <w:szCs w:val="20"/>
        </w:rPr>
        <w:t xml:space="preserve"> </w:t>
      </w:r>
      <w:r w:rsidRPr="00E400F1">
        <w:rPr>
          <w:sz w:val="20"/>
          <w:szCs w:val="20"/>
          <w:lang w:val="en-US"/>
        </w:rPr>
        <w:t>ACRRM calls for additional funded training places</w:t>
      </w:r>
      <w:r w:rsidR="007F001A">
        <w:rPr>
          <w:sz w:val="20"/>
          <w:szCs w:val="20"/>
          <w:lang w:val="en-US"/>
        </w:rPr>
        <w:t>,</w:t>
      </w:r>
      <w:r w:rsidRPr="00E400F1">
        <w:rPr>
          <w:sz w:val="20"/>
          <w:szCs w:val="20"/>
          <w:lang w:val="en-US"/>
        </w:rPr>
        <w:t xml:space="preserve"> </w:t>
      </w:r>
      <w:hyperlink r:id="rId63" w:history="1">
        <w:r w:rsidR="007F001A" w:rsidRPr="001D1198">
          <w:rPr>
            <w:rStyle w:val="Hyperlink"/>
            <w:sz w:val="20"/>
            <w:szCs w:val="20"/>
          </w:rPr>
          <w:t>www.acrrm.org.au/about-us/news-events/news/2024/05/09/acrrm-calls-for-additional-funded-training-places</w:t>
        </w:r>
      </w:hyperlink>
      <w:r w:rsidRPr="00E400F1">
        <w:rPr>
          <w:sz w:val="20"/>
          <w:szCs w:val="20"/>
        </w:rPr>
        <w:t>.</w:t>
      </w:r>
    </w:p>
  </w:footnote>
  <w:footnote w:id="137">
    <w:p w14:paraId="22C96E1A" w14:textId="66E6F336" w:rsidR="009364DA" w:rsidRDefault="009364DA" w:rsidP="009364DA">
      <w:pPr>
        <w:pStyle w:val="FootnoteText"/>
      </w:pPr>
      <w:r>
        <w:rPr>
          <w:rStyle w:val="FootnoteReference"/>
        </w:rPr>
        <w:footnoteRef/>
      </w:r>
      <w:r>
        <w:t xml:space="preserve"> Medical Schools Outcomes Database National Data Report 2024</w:t>
      </w:r>
      <w:r w:rsidR="00995454">
        <w:t>.</w:t>
      </w:r>
    </w:p>
  </w:footnote>
  <w:footnote w:id="138">
    <w:p w14:paraId="508151D9" w14:textId="77777777" w:rsidR="001E038F" w:rsidRDefault="001E038F" w:rsidP="00045626">
      <w:pPr>
        <w:pStyle w:val="FootnoteText"/>
      </w:pPr>
      <w:r>
        <w:rPr>
          <w:rStyle w:val="FootnoteReference"/>
        </w:rPr>
        <w:footnoteRef/>
      </w:r>
      <w:r>
        <w:t xml:space="preserve"> </w:t>
      </w:r>
      <w:hyperlink r:id="rId64" w:history="1">
        <w:r w:rsidRPr="00B27565">
          <w:rPr>
            <w:rStyle w:val="Hyperlink"/>
          </w:rPr>
          <w:t>Independent review of Australia's regulatory settings relating to overseas health practitioners (regulatoryreform.gov.au)</w:t>
        </w:r>
      </w:hyperlink>
      <w:r>
        <w:t>.</w:t>
      </w:r>
    </w:p>
  </w:footnote>
  <w:footnote w:id="139">
    <w:p w14:paraId="327C53FD" w14:textId="3F0CEFFB" w:rsidR="00565986" w:rsidRDefault="00565986">
      <w:pPr>
        <w:pStyle w:val="FootnoteText"/>
      </w:pPr>
      <w:r>
        <w:rPr>
          <w:rStyle w:val="FootnoteReference"/>
        </w:rPr>
        <w:footnoteRef/>
      </w:r>
      <w:r>
        <w:t xml:space="preserve"> </w:t>
      </w:r>
      <w:r w:rsidR="00A34AAA" w:rsidRPr="00AA7393">
        <w:rPr>
          <w:sz w:val="18"/>
          <w:szCs w:val="18"/>
        </w:rPr>
        <w:t>CSPs are not tied to a specific state. Higher education providers have flexibility to deliver CSPs across approved locations. Some providers deliver interstate medical programs.</w:t>
      </w:r>
    </w:p>
  </w:footnote>
  <w:footnote w:id="140">
    <w:p w14:paraId="433A989D" w14:textId="7C0C07FD" w:rsidR="00A34AAA" w:rsidRDefault="00A34AAA">
      <w:pPr>
        <w:pStyle w:val="FootnoteText"/>
      </w:pPr>
      <w:r>
        <w:rPr>
          <w:rStyle w:val="FootnoteReference"/>
        </w:rPr>
        <w:footnoteRef/>
      </w:r>
      <w:r>
        <w:t xml:space="preserve"> </w:t>
      </w:r>
      <w:r w:rsidRPr="00AA7393">
        <w:rPr>
          <w:sz w:val="18"/>
          <w:szCs w:val="18"/>
        </w:rPr>
        <w:t>Flinders University commences 36 students into its Northern Territory Medical Program each year. These places are not CSPs, but pay no fees in return for a return o</w:t>
      </w:r>
      <w:r w:rsidR="008A2ED6">
        <w:rPr>
          <w:sz w:val="18"/>
          <w:szCs w:val="18"/>
        </w:rPr>
        <w:t>f</w:t>
      </w:r>
      <w:r w:rsidRPr="00AA7393">
        <w:rPr>
          <w:sz w:val="18"/>
          <w:szCs w:val="18"/>
        </w:rPr>
        <w:t xml:space="preserve"> service obligation to work in the NT after graduation.</w:t>
      </w:r>
    </w:p>
  </w:footnote>
  <w:footnote w:id="141">
    <w:p w14:paraId="01492357" w14:textId="62E6C42B" w:rsidR="006141F0" w:rsidRDefault="006141F0">
      <w:pPr>
        <w:pStyle w:val="FootnoteText"/>
      </w:pPr>
      <w:r>
        <w:rPr>
          <w:rStyle w:val="FootnoteReference"/>
        </w:rPr>
        <w:footnoteRef/>
      </w:r>
      <w:r>
        <w:t xml:space="preserve"> </w:t>
      </w:r>
      <w:r w:rsidRPr="00AA7393">
        <w:rPr>
          <w:sz w:val="18"/>
          <w:szCs w:val="18"/>
        </w:rPr>
        <w:t>The University of Notre Dame Australia is permitted to exceed its domestic full fee paying commencement limit by 10%</w:t>
      </w:r>
    </w:p>
  </w:footnote>
  <w:footnote w:id="142">
    <w:p w14:paraId="388A2901" w14:textId="01B39B14" w:rsidR="006141F0" w:rsidRDefault="006141F0">
      <w:pPr>
        <w:pStyle w:val="FootnoteText"/>
      </w:pPr>
      <w:r>
        <w:rPr>
          <w:rStyle w:val="FootnoteReference"/>
        </w:rPr>
        <w:footnoteRef/>
      </w:r>
      <w:r>
        <w:t xml:space="preserve"> </w:t>
      </w:r>
      <w:r w:rsidRPr="00AA7393">
        <w:rPr>
          <w:sz w:val="18"/>
          <w:szCs w:val="18"/>
        </w:rPr>
        <w:t>Bond and Macquarie Universities operate full-fee paying medical schools. The government does not control the number of places or completions at these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AA96D" w14:textId="53CA082C" w:rsidR="000A5B88" w:rsidRDefault="00074EB0">
    <w:pPr>
      <w:pStyle w:val="Header"/>
    </w:pPr>
    <w:r>
      <w:rPr>
        <w:noProof/>
        <w:lang w:eastAsia="en-AU"/>
      </w:rPr>
      <mc:AlternateContent>
        <mc:Choice Requires="wps">
          <w:drawing>
            <wp:anchor distT="0" distB="0" distL="0" distR="0" simplePos="0" relativeHeight="251658243" behindDoc="0" locked="0" layoutInCell="1" allowOverlap="1" wp14:anchorId="08A851BC" wp14:editId="723E355B">
              <wp:simplePos x="635" y="635"/>
              <wp:positionH relativeFrom="page">
                <wp:align>center</wp:align>
              </wp:positionH>
              <wp:positionV relativeFrom="page">
                <wp:align>top</wp:align>
              </wp:positionV>
              <wp:extent cx="551815" cy="394970"/>
              <wp:effectExtent l="0" t="0" r="635" b="5080"/>
              <wp:wrapNone/>
              <wp:docPr id="447157036" name="Text Box 2"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A0C2E5B" w14:textId="105AFED3"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8A851BC" id="_x0000_t202" coordsize="21600,21600" o:spt="202" path="m,l,21600r21600,l21600,xe">
              <v:stroke joinstyle="miter"/>
              <v:path gradientshapeok="t" o:connecttype="rect"/>
            </v:shapetype>
            <v:shape id="_x0000_s1043" type="#_x0000_t202" alt="OFFICIAL" style="position:absolute;margin-left:0;margin-top:0;width:43.45pt;height:31.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0A0C2E5B" w14:textId="105AFED3"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78C82" w14:textId="07CE110F" w:rsidR="00A113FD" w:rsidRDefault="00074EB0">
    <w:pPr>
      <w:pStyle w:val="Header"/>
    </w:pPr>
    <w:r>
      <w:rPr>
        <w:noProof/>
        <w:lang w:eastAsia="en-AU"/>
      </w:rPr>
      <mc:AlternateContent>
        <mc:Choice Requires="wps">
          <w:drawing>
            <wp:anchor distT="0" distB="0" distL="0" distR="0" simplePos="0" relativeHeight="251658248" behindDoc="0" locked="0" layoutInCell="1" allowOverlap="1" wp14:anchorId="077129F8" wp14:editId="4ACFD95A">
              <wp:simplePos x="635" y="635"/>
              <wp:positionH relativeFrom="page">
                <wp:align>center</wp:align>
              </wp:positionH>
              <wp:positionV relativeFrom="page">
                <wp:align>top</wp:align>
              </wp:positionV>
              <wp:extent cx="551815" cy="394970"/>
              <wp:effectExtent l="0" t="0" r="635" b="5080"/>
              <wp:wrapNone/>
              <wp:docPr id="1013437316" name="Text Box 1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DE7044E" w14:textId="029CFE67"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77129F8" id="_x0000_t202" coordsize="21600,21600" o:spt="202" path="m,l,21600r21600,l21600,xe">
              <v:stroke joinstyle="miter"/>
              <v:path gradientshapeok="t" o:connecttype="rect"/>
            </v:shapetype>
            <v:shape id="Text Box 11" o:spid="_x0000_s1061" type="#_x0000_t202" alt="OFFICIAL" style="position:absolute;margin-left:0;margin-top:0;width:43.45pt;height:31.1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mnl1FQ8CAAAd&#10;BAAADgAAAAAAAAAAAAAAAAAuAgAAZHJzL2Uyb0RvYy54bWxQSwECLQAUAAYACAAAACEAABCT6doA&#10;AAADAQAADwAAAAAAAAAAAAAAAABpBAAAZHJzL2Rvd25yZXYueG1sUEsFBgAAAAAEAAQA8wAAAHAF&#10;AAAAAA==&#10;" filled="f" stroked="f">
              <v:textbox style="mso-fit-shape-to-text:t" inset="0,15pt,0,0">
                <w:txbxContent>
                  <w:p w14:paraId="5DE7044E" w14:textId="029CFE67"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29E1A" w14:textId="7E8833F5" w:rsidR="001E038F" w:rsidRDefault="001E038F" w:rsidP="00D908E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1E038F" w14:paraId="6B8A9BDE" w14:textId="77777777" w:rsidTr="00D908E0">
      <w:trPr>
        <w:trHeight w:val="300"/>
      </w:trPr>
      <w:tc>
        <w:tcPr>
          <w:tcW w:w="3005" w:type="dxa"/>
        </w:tcPr>
        <w:p w14:paraId="71460D73" w14:textId="4913DE6E" w:rsidR="001E038F" w:rsidRDefault="001E038F" w:rsidP="00D908E0">
          <w:pPr>
            <w:pStyle w:val="Header"/>
            <w:ind w:left="-115"/>
          </w:pPr>
        </w:p>
      </w:tc>
      <w:tc>
        <w:tcPr>
          <w:tcW w:w="3005" w:type="dxa"/>
        </w:tcPr>
        <w:p w14:paraId="277EDFB4" w14:textId="77777777" w:rsidR="001E038F" w:rsidRDefault="001E038F" w:rsidP="00D908E0">
          <w:pPr>
            <w:pStyle w:val="Header"/>
            <w:jc w:val="center"/>
          </w:pPr>
        </w:p>
      </w:tc>
      <w:tc>
        <w:tcPr>
          <w:tcW w:w="3005" w:type="dxa"/>
        </w:tcPr>
        <w:p w14:paraId="4958B7A9" w14:textId="77777777" w:rsidR="001E038F" w:rsidRDefault="001E038F" w:rsidP="00D908E0">
          <w:pPr>
            <w:pStyle w:val="Header"/>
            <w:ind w:right="-115"/>
            <w:jc w:val="right"/>
          </w:pPr>
        </w:p>
      </w:tc>
    </w:tr>
  </w:tbl>
  <w:p w14:paraId="3F8A8CCF" w14:textId="596D8C48" w:rsidR="001E038F" w:rsidRDefault="001E038F" w:rsidP="00D908E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D4DE" w14:textId="16D3E67E" w:rsidR="00A113FD" w:rsidRDefault="00074EB0">
    <w:pPr>
      <w:pStyle w:val="Header"/>
    </w:pPr>
    <w:r>
      <w:rPr>
        <w:noProof/>
        <w:lang w:eastAsia="en-AU"/>
      </w:rPr>
      <mc:AlternateContent>
        <mc:Choice Requires="wps">
          <w:drawing>
            <wp:anchor distT="0" distB="0" distL="0" distR="0" simplePos="0" relativeHeight="251658251" behindDoc="0" locked="0" layoutInCell="1" allowOverlap="1" wp14:anchorId="5A3E1AB5" wp14:editId="55973B4F">
              <wp:simplePos x="635" y="635"/>
              <wp:positionH relativeFrom="page">
                <wp:align>center</wp:align>
              </wp:positionH>
              <wp:positionV relativeFrom="page">
                <wp:align>top</wp:align>
              </wp:positionV>
              <wp:extent cx="551815" cy="394970"/>
              <wp:effectExtent l="0" t="0" r="635" b="5080"/>
              <wp:wrapNone/>
              <wp:docPr id="779894992" name="Text Box 14"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2095298" w14:textId="3AB234BC"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A3E1AB5" id="_x0000_t202" coordsize="21600,21600" o:spt="202" path="m,l,21600r21600,l21600,xe">
              <v:stroke joinstyle="miter"/>
              <v:path gradientshapeok="t" o:connecttype="rect"/>
            </v:shapetype>
            <v:shape id="Text Box 14" o:spid="_x0000_s1067" type="#_x0000_t202" alt="OFFICIAL" style="position:absolute;margin-left:0;margin-top:0;width:43.45pt;height:31.1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" filled="f" stroked="f">
              <v:textbox style="mso-fit-shape-to-text:t" inset="0,15pt,0,0">
                <w:txbxContent>
                  <w:p w14:paraId="02095298" w14:textId="3AB234BC"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CECBC" w14:textId="24FE399D" w:rsidR="00A113FD" w:rsidRDefault="00A113F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40"/>
      <w:gridCol w:w="4940"/>
      <w:gridCol w:w="4940"/>
    </w:tblGrid>
    <w:tr w:rsidR="001E038F" w14:paraId="3217C73B" w14:textId="77777777" w:rsidTr="00D908E0">
      <w:trPr>
        <w:trHeight w:val="300"/>
      </w:trPr>
      <w:tc>
        <w:tcPr>
          <w:tcW w:w="4940" w:type="dxa"/>
        </w:tcPr>
        <w:p w14:paraId="17864CED" w14:textId="4AD33C23" w:rsidR="001E038F" w:rsidRDefault="001E038F" w:rsidP="00D908E0">
          <w:pPr>
            <w:pStyle w:val="Header"/>
            <w:ind w:left="-115"/>
          </w:pPr>
        </w:p>
      </w:tc>
      <w:tc>
        <w:tcPr>
          <w:tcW w:w="4940" w:type="dxa"/>
        </w:tcPr>
        <w:p w14:paraId="1641D5AD" w14:textId="05E9B091" w:rsidR="001E038F" w:rsidRDefault="001E038F" w:rsidP="00D908E0">
          <w:pPr>
            <w:pStyle w:val="Header"/>
            <w:jc w:val="center"/>
          </w:pPr>
        </w:p>
      </w:tc>
      <w:tc>
        <w:tcPr>
          <w:tcW w:w="4940" w:type="dxa"/>
        </w:tcPr>
        <w:p w14:paraId="76AEFC73" w14:textId="77777777" w:rsidR="001E038F" w:rsidRDefault="001E038F" w:rsidP="00D908E0">
          <w:pPr>
            <w:pStyle w:val="Header"/>
            <w:ind w:right="-115"/>
            <w:jc w:val="right"/>
          </w:pPr>
        </w:p>
      </w:tc>
    </w:tr>
  </w:tbl>
  <w:p w14:paraId="5542FB39" w14:textId="1254E983" w:rsidR="001E038F" w:rsidRDefault="001E038F" w:rsidP="00C91141">
    <w:pPr>
      <w:pStyle w:val="Header"/>
      <w:tabs>
        <w:tab w:val="clear" w:pos="4513"/>
        <w:tab w:val="clear" w:pos="9026"/>
        <w:tab w:val="center" w:pos="7413"/>
      </w:tabs>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DCFF" w14:textId="4E03B7C7" w:rsidR="00A113FD" w:rsidRDefault="00074EB0">
    <w:pPr>
      <w:pStyle w:val="Header"/>
    </w:pPr>
    <w:r>
      <w:rPr>
        <w:noProof/>
        <w:lang w:eastAsia="en-AU"/>
      </w:rPr>
      <mc:AlternateContent>
        <mc:Choice Requires="wps">
          <w:drawing>
            <wp:anchor distT="0" distB="0" distL="0" distR="0" simplePos="0" relativeHeight="251658254" behindDoc="0" locked="0" layoutInCell="1" allowOverlap="1" wp14:anchorId="7FAE294D" wp14:editId="5531BD45">
              <wp:simplePos x="635" y="635"/>
              <wp:positionH relativeFrom="page">
                <wp:align>center</wp:align>
              </wp:positionH>
              <wp:positionV relativeFrom="page">
                <wp:align>top</wp:align>
              </wp:positionV>
              <wp:extent cx="551815" cy="394970"/>
              <wp:effectExtent l="0" t="0" r="635" b="5080"/>
              <wp:wrapNone/>
              <wp:docPr id="1414441594" name="Text Box 17"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2CD5F7A" w14:textId="1BD48505"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FAE294D" id="_x0000_t202" coordsize="21600,21600" o:spt="202" path="m,l,21600r21600,l21600,xe">
              <v:stroke joinstyle="miter"/>
              <v:path gradientshapeok="t" o:connecttype="rect"/>
            </v:shapetype>
            <v:shape id="Text Box 17" o:spid="_x0000_s1073" type="#_x0000_t202" alt="OFFICIAL" style="position:absolute;margin-left:0;margin-top:0;width:43.45pt;height:31.1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" filled="f" stroked="f">
              <v:textbox style="mso-fit-shape-to-text:t" inset="0,15pt,0,0">
                <w:txbxContent>
                  <w:p w14:paraId="02CD5F7A" w14:textId="1BD48505"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16B1B" w14:textId="1F77C057" w:rsidR="00A113FD" w:rsidRDefault="00A113F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940"/>
      <w:gridCol w:w="4940"/>
      <w:gridCol w:w="4940"/>
    </w:tblGrid>
    <w:tr w:rsidR="001E038F" w14:paraId="1B99D303" w14:textId="77777777" w:rsidTr="00D908E0">
      <w:trPr>
        <w:trHeight w:val="300"/>
      </w:trPr>
      <w:tc>
        <w:tcPr>
          <w:tcW w:w="4940" w:type="dxa"/>
        </w:tcPr>
        <w:p w14:paraId="6DAE614F" w14:textId="1C7E827C" w:rsidR="001E038F" w:rsidRDefault="001E038F" w:rsidP="00D908E0">
          <w:pPr>
            <w:pStyle w:val="Header"/>
            <w:ind w:left="-115"/>
          </w:pPr>
        </w:p>
      </w:tc>
      <w:tc>
        <w:tcPr>
          <w:tcW w:w="4940" w:type="dxa"/>
        </w:tcPr>
        <w:p w14:paraId="55D81360" w14:textId="77777777" w:rsidR="001E038F" w:rsidRDefault="001E038F" w:rsidP="00D908E0">
          <w:pPr>
            <w:pStyle w:val="Header"/>
            <w:jc w:val="center"/>
          </w:pPr>
        </w:p>
      </w:tc>
      <w:tc>
        <w:tcPr>
          <w:tcW w:w="4940" w:type="dxa"/>
        </w:tcPr>
        <w:p w14:paraId="5D6C377E" w14:textId="77777777" w:rsidR="001E038F" w:rsidRDefault="001E038F" w:rsidP="00D908E0">
          <w:pPr>
            <w:pStyle w:val="Header"/>
            <w:ind w:right="-115"/>
            <w:jc w:val="right"/>
          </w:pPr>
        </w:p>
      </w:tc>
    </w:tr>
  </w:tbl>
  <w:p w14:paraId="7740E5B0" w14:textId="3F26B4AF" w:rsidR="001E038F" w:rsidRDefault="001E038F" w:rsidP="00D908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CF4A9" w14:textId="2D484A4B" w:rsidR="000A5B88" w:rsidRPr="00D10635" w:rsidRDefault="000A5B88" w:rsidP="00464D89">
    <w:pPr>
      <w:pStyle w:val="Header"/>
      <w:jc w:val="center"/>
    </w:pPr>
  </w:p>
  <w:p w14:paraId="1D92CE9D" w14:textId="6CEA99BB" w:rsidR="000A5B88" w:rsidRPr="00D10635" w:rsidRDefault="000A5B88" w:rsidP="00464D89">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B768" w14:textId="5C0C04A9" w:rsidR="00074EB0" w:rsidRDefault="00074EB0">
    <w:pPr>
      <w:pStyle w:val="Header"/>
    </w:pPr>
    <w:r>
      <w:rPr>
        <w:noProof/>
        <w:lang w:eastAsia="en-AU"/>
      </w:rPr>
      <mc:AlternateContent>
        <mc:Choice Requires="wps">
          <w:drawing>
            <wp:anchor distT="0" distB="0" distL="0" distR="0" simplePos="0" relativeHeight="251658268" behindDoc="0" locked="0" layoutInCell="1" allowOverlap="1" wp14:anchorId="541BAB6C" wp14:editId="6AB04FA0">
              <wp:simplePos x="635" y="635"/>
              <wp:positionH relativeFrom="page">
                <wp:align>center</wp:align>
              </wp:positionH>
              <wp:positionV relativeFrom="page">
                <wp:align>top</wp:align>
              </wp:positionV>
              <wp:extent cx="551815" cy="394970"/>
              <wp:effectExtent l="0" t="0" r="635" b="5080"/>
              <wp:wrapNone/>
              <wp:docPr id="325493373" name="Text Box 1"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52BBB21D" w14:textId="622DFEC6" w:rsidR="00074EB0" w:rsidRPr="00074EB0" w:rsidRDefault="00074EB0" w:rsidP="00074EB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BAB6C" id="_x0000_t202" coordsize="21600,21600" o:spt="202" path="m,l,21600r21600,l21600,xe">
              <v:stroke joinstyle="miter"/>
              <v:path gradientshapeok="t" o:connecttype="rect"/>
            </v:shapetype>
            <v:shape id="Text Box 1" o:spid="_x0000_s1045" type="#_x0000_t202" alt="OFFICIAL" style="position:absolute;margin-left:0;margin-top:0;width:43.45pt;height:31.1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" filled="f" stroked="f">
              <v:textbox style="mso-fit-shape-to-text:t" inset="0,15pt,0,0">
                <w:txbxContent>
                  <w:p w14:paraId="52BBB21D" w14:textId="622DFEC6" w:rsidR="00074EB0" w:rsidRPr="00074EB0" w:rsidRDefault="00074EB0" w:rsidP="00074EB0">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E87F1" w14:textId="035D5972" w:rsidR="00074EB0" w:rsidRDefault="00074EB0">
    <w:pPr>
      <w:pStyle w:val="Header"/>
    </w:pPr>
    <w:r>
      <w:rPr>
        <w:noProof/>
        <w:lang w:eastAsia="en-AU"/>
      </w:rPr>
      <mc:AlternateContent>
        <mc:Choice Requires="wps">
          <w:drawing>
            <wp:anchor distT="0" distB="0" distL="0" distR="0" simplePos="0" relativeHeight="251658269" behindDoc="0" locked="0" layoutInCell="1" allowOverlap="1" wp14:anchorId="2F3D2A08" wp14:editId="39F2C593">
              <wp:simplePos x="635" y="635"/>
              <wp:positionH relativeFrom="page">
                <wp:align>center</wp:align>
              </wp:positionH>
              <wp:positionV relativeFrom="page">
                <wp:align>top</wp:align>
              </wp:positionV>
              <wp:extent cx="551815" cy="394970"/>
              <wp:effectExtent l="0" t="0" r="635" b="5080"/>
              <wp:wrapNone/>
              <wp:docPr id="1715606870" name="Text Box 5"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158D5B2E" w14:textId="6AEFB1E6"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F3D2A08" id="_x0000_t202" coordsize="21600,21600" o:spt="202" path="m,l,21600r21600,l21600,xe">
              <v:stroke joinstyle="miter"/>
              <v:path gradientshapeok="t" o:connecttype="rect"/>
            </v:shapetype>
            <v:shape id="Text Box 5" o:spid="_x0000_s1049" type="#_x0000_t202" alt="OFFICIAL" style="position:absolute;margin-left:0;margin-top:0;width:43.45pt;height:31.1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0MhWOQ8CAAAc&#10;BAAADgAAAAAAAAAAAAAAAAAuAgAAZHJzL2Uyb0RvYy54bWxQSwECLQAUAAYACAAAACEAABCT6doA&#10;AAADAQAADwAAAAAAAAAAAAAAAABpBAAAZHJzL2Rvd25yZXYueG1sUEsFBgAAAAAEAAQA8wAAAHAF&#10;AAAAAA==&#10;" filled="f" stroked="f">
              <v:textbox style="mso-fit-shape-to-text:t" inset="0,15pt,0,0">
                <w:txbxContent>
                  <w:p w14:paraId="158D5B2E" w14:textId="6AEFB1E6"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1D2ED" w14:textId="17BE8C2A" w:rsidR="00074EB0" w:rsidRDefault="00074E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3CE58" w14:textId="3ED17824" w:rsidR="004A25A1" w:rsidRPr="005A260D" w:rsidRDefault="004A25A1" w:rsidP="005A260D">
    <w:pPr>
      <w:pStyle w:val="Header"/>
      <w:rPr>
        <w:rFonts w:ascii="Segoe UI" w:hAnsi="Segoe UI"/>
        <w:caps/>
        <w:color w:val="BD3432" w:themeColor="accent6"/>
        <w:sz w:val="18"/>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B7071" w14:textId="66D5D081" w:rsidR="00074EB0" w:rsidRDefault="00074EB0">
    <w:pPr>
      <w:pStyle w:val="Header"/>
    </w:pPr>
    <w:r>
      <w:rPr>
        <w:noProof/>
        <w:lang w:eastAsia="en-AU"/>
      </w:rPr>
      <mc:AlternateContent>
        <mc:Choice Requires="wps">
          <w:drawing>
            <wp:anchor distT="0" distB="0" distL="0" distR="0" simplePos="0" relativeHeight="251658274" behindDoc="0" locked="0" layoutInCell="1" allowOverlap="1" wp14:anchorId="33ACDE9F" wp14:editId="7330952A">
              <wp:simplePos x="635" y="635"/>
              <wp:positionH relativeFrom="page">
                <wp:align>center</wp:align>
              </wp:positionH>
              <wp:positionV relativeFrom="page">
                <wp:align>top</wp:align>
              </wp:positionV>
              <wp:extent cx="551815" cy="394970"/>
              <wp:effectExtent l="0" t="0" r="635" b="5080"/>
              <wp:wrapNone/>
              <wp:docPr id="556088732" name="Text Box 8" descr="OFFICIAL">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3EB961A0" w14:textId="68E30B7E"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3ACDE9F" id="_x0000_t202" coordsize="21600,21600" o:spt="202" path="m,l,21600r21600,l21600,xe">
              <v:stroke joinstyle="miter"/>
              <v:path gradientshapeok="t" o:connecttype="rect"/>
            </v:shapetype>
            <v:shape id="Text Box 8" o:spid="_x0000_s1055" type="#_x0000_t202" alt="OFFICIAL" style="position:absolute;margin-left:0;margin-top:0;width:43.45pt;height:31.1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YDwIAAB0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P003H8HdQn3MrBQLi3fN1i7w3z4Yk5ZBgX&#10;QdWGRzykgq6icLYoacD9/Js/5iPwGKWkQ8VU1KCkKVHfDRISxZWMYp7Pcry50b0bDXPQd4A6LPBJ&#10;WJ7MmBfUaEoH+gX1vIqNMMQMx3YVDaN5Fwbp4nvgYrVKSagjy8LGbC2PpSNeEczn/oU5e0Y8IFUP&#10;MMqJlW+AH3Ljn96uDgHhT6xEbAcgz5CjBhNZ5/cSRf76nrKur3r5Cw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afr0WA8CAAAd&#10;BAAADgAAAAAAAAAAAAAAAAAuAgAAZHJzL2Uyb0RvYy54bWxQSwECLQAUAAYACAAAACEAABCT6doA&#10;AAADAQAADwAAAAAAAAAAAAAAAABpBAAAZHJzL2Rvd25yZXYueG1sUEsFBgAAAAAEAAQA8wAAAHAF&#10;AAAAAA==&#10;" filled="f" stroked="f">
              <v:textbox style="mso-fit-shape-to-text:t" inset="0,15pt,0,0">
                <w:txbxContent>
                  <w:p w14:paraId="3EB961A0" w14:textId="68E30B7E" w:rsidR="00074EB0" w:rsidRPr="00074EB0" w:rsidRDefault="00074EB0" w:rsidP="00074EB0">
                    <w:pPr>
                      <w:spacing w:after="0"/>
                      <w:rPr>
                        <w:rFonts w:ascii="Calibri" w:eastAsia="Calibri" w:hAnsi="Calibri" w:cs="Calibri"/>
                        <w:noProof/>
                        <w:color w:val="FF0000"/>
                        <w:sz w:val="24"/>
                        <w:szCs w:val="24"/>
                      </w:rPr>
                    </w:pPr>
                    <w:r w:rsidRPr="00074EB0">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0BA6A" w14:textId="33B13872" w:rsidR="00074EB0" w:rsidRDefault="00074E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80C03" w14:textId="097DDFD1" w:rsidR="000A5B88" w:rsidRPr="00E9516C" w:rsidRDefault="000A5B88" w:rsidP="00C30A7D">
    <w:pPr>
      <w:pStyle w:val="CLASSIFICATION"/>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D0D"/>
    <w:multiLevelType w:val="hybridMultilevel"/>
    <w:tmpl w:val="E43C93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C1A7D"/>
    <w:multiLevelType w:val="hybridMultilevel"/>
    <w:tmpl w:val="E76CA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20FEE"/>
    <w:multiLevelType w:val="hybridMultilevel"/>
    <w:tmpl w:val="B0682A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2692A5B"/>
    <w:multiLevelType w:val="hybridMultilevel"/>
    <w:tmpl w:val="6366CC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2E1D5B"/>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41A7F99"/>
    <w:multiLevelType w:val="hybridMultilevel"/>
    <w:tmpl w:val="D968FB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A00E31"/>
    <w:multiLevelType w:val="hybridMultilevel"/>
    <w:tmpl w:val="3DA2E5C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527647B"/>
    <w:multiLevelType w:val="hybridMultilevel"/>
    <w:tmpl w:val="E43C93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466E88"/>
    <w:multiLevelType w:val="hybridMultilevel"/>
    <w:tmpl w:val="36EC705C"/>
    <w:lvl w:ilvl="0" w:tplc="03A63388">
      <w:start w:val="1"/>
      <w:numFmt w:val="decimal"/>
      <w:lvlText w:val="%1."/>
      <w:lvlJc w:val="left"/>
      <w:pPr>
        <w:ind w:left="720" w:hanging="360"/>
      </w:pPr>
      <w:rPr>
        <w:sz w:val="18"/>
        <w:szCs w:val="1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5C4E0E"/>
    <w:multiLevelType w:val="hybridMultilevel"/>
    <w:tmpl w:val="E43C93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31B4E"/>
    <w:multiLevelType w:val="hybridMultilevel"/>
    <w:tmpl w:val="4524C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2F7340C"/>
    <w:multiLevelType w:val="hybridMultilevel"/>
    <w:tmpl w:val="E43C93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6" w15:restartNumberingAfterBreak="0">
    <w:nsid w:val="16E4670B"/>
    <w:multiLevelType w:val="multilevel"/>
    <w:tmpl w:val="C0CA7C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22731A"/>
    <w:multiLevelType w:val="hybridMultilevel"/>
    <w:tmpl w:val="0B621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C42B94"/>
    <w:multiLevelType w:val="hybridMultilevel"/>
    <w:tmpl w:val="2C8C4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20" w15:restartNumberingAfterBreak="0">
    <w:nsid w:val="1A2820E6"/>
    <w:multiLevelType w:val="hybridMultilevel"/>
    <w:tmpl w:val="E43C931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20227C4D"/>
    <w:multiLevelType w:val="hybridMultilevel"/>
    <w:tmpl w:val="5EC630E0"/>
    <w:lvl w:ilvl="0" w:tplc="7B32CE74">
      <w:numFmt w:val="bullet"/>
      <w:lvlText w:val="-"/>
      <w:lvlJc w:val="left"/>
      <w:pPr>
        <w:ind w:left="390" w:hanging="360"/>
      </w:pPr>
      <w:rPr>
        <w:rFonts w:ascii="Calibri" w:eastAsia="Times New Roman" w:hAnsi="Calibri" w:cs="Times New Roman" w:hint="default"/>
      </w:rPr>
    </w:lvl>
    <w:lvl w:ilvl="1" w:tplc="0C090003">
      <w:start w:val="1"/>
      <w:numFmt w:val="bullet"/>
      <w:lvlText w:val="o"/>
      <w:lvlJc w:val="left"/>
      <w:pPr>
        <w:ind w:left="1110" w:hanging="360"/>
      </w:pPr>
      <w:rPr>
        <w:rFonts w:ascii="Courier New" w:hAnsi="Courier New" w:cs="Courier New" w:hint="default"/>
      </w:rPr>
    </w:lvl>
    <w:lvl w:ilvl="2" w:tplc="0C090005">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23" w15:restartNumberingAfterBreak="0">
    <w:nsid w:val="203306EC"/>
    <w:multiLevelType w:val="hybridMultilevel"/>
    <w:tmpl w:val="E1529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A51BA9"/>
    <w:multiLevelType w:val="hybridMultilevel"/>
    <w:tmpl w:val="BD70F64E"/>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5" w15:restartNumberingAfterBreak="0">
    <w:nsid w:val="240467CB"/>
    <w:multiLevelType w:val="hybridMultilevel"/>
    <w:tmpl w:val="2DE4E7D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4DE1EE4"/>
    <w:multiLevelType w:val="hybridMultilevel"/>
    <w:tmpl w:val="6366CC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5032AE5"/>
    <w:multiLevelType w:val="hybridMultilevel"/>
    <w:tmpl w:val="C14A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945752"/>
    <w:multiLevelType w:val="hybridMultilevel"/>
    <w:tmpl w:val="A616045A"/>
    <w:lvl w:ilvl="0" w:tplc="380461DC">
      <w:start w:val="400"/>
      <w:numFmt w:val="bullet"/>
      <w:lvlText w:val="-"/>
      <w:lvlJc w:val="left"/>
      <w:pPr>
        <w:ind w:left="720" w:hanging="360"/>
      </w:pPr>
      <w:rPr>
        <w:rFonts w:ascii="Segoe UI Symbol" w:eastAsiaTheme="minorEastAsia" w:hAnsi="Segoe UI 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60829C4"/>
    <w:multiLevelType w:val="hybridMultilevel"/>
    <w:tmpl w:val="05088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31" w15:restartNumberingAfterBreak="0">
    <w:nsid w:val="293349FB"/>
    <w:multiLevelType w:val="hybridMultilevel"/>
    <w:tmpl w:val="CE7AC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F01498"/>
    <w:multiLevelType w:val="hybridMultilevel"/>
    <w:tmpl w:val="267E00AE"/>
    <w:lvl w:ilvl="0" w:tplc="10DE741E">
      <w:start w:val="2025"/>
      <w:numFmt w:val="bullet"/>
      <w:lvlText w:val="-"/>
      <w:lvlJc w:val="left"/>
      <w:pPr>
        <w:ind w:left="720" w:hanging="360"/>
      </w:pPr>
      <w:rPr>
        <w:rFonts w:ascii="Segoe UI Symbol" w:eastAsiaTheme="minorEastAsia" w:hAnsi="Segoe UI 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053114"/>
    <w:multiLevelType w:val="hybridMultilevel"/>
    <w:tmpl w:val="1AA8F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3C58E6"/>
    <w:multiLevelType w:val="hybridMultilevel"/>
    <w:tmpl w:val="6988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BA7215"/>
    <w:multiLevelType w:val="hybridMultilevel"/>
    <w:tmpl w:val="5E9E468E"/>
    <w:lvl w:ilvl="0" w:tplc="3F32B8FE">
      <w:start w:val="35"/>
      <w:numFmt w:val="bullet"/>
      <w:lvlText w:val="-"/>
      <w:lvlJc w:val="left"/>
      <w:pPr>
        <w:ind w:left="720" w:hanging="360"/>
      </w:pPr>
      <w:rPr>
        <w:rFonts w:ascii="Segoe UI Symbol" w:eastAsia="Arial" w:hAnsi="Segoe UI 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E41FA0"/>
    <w:multiLevelType w:val="hybridMultilevel"/>
    <w:tmpl w:val="541AC2F0"/>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0950D6B"/>
    <w:multiLevelType w:val="hybridMultilevel"/>
    <w:tmpl w:val="6366CC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1361C05"/>
    <w:multiLevelType w:val="hybridMultilevel"/>
    <w:tmpl w:val="29FE5A3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316350BE"/>
    <w:multiLevelType w:val="hybridMultilevel"/>
    <w:tmpl w:val="7960F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2261075"/>
    <w:multiLevelType w:val="hybridMultilevel"/>
    <w:tmpl w:val="EF7AC302"/>
    <w:lvl w:ilvl="0" w:tplc="CD58671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25112ED"/>
    <w:multiLevelType w:val="multilevel"/>
    <w:tmpl w:val="72102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30A40A4"/>
    <w:multiLevelType w:val="hybridMultilevel"/>
    <w:tmpl w:val="D5A46AD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43D50BE"/>
    <w:multiLevelType w:val="hybridMultilevel"/>
    <w:tmpl w:val="A7A62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1C2B39" w:themeColor="text1"/>
      </w:rPr>
    </w:lvl>
    <w:lvl w:ilvl="2">
      <w:start w:val="1"/>
      <w:numFmt w:val="bullet"/>
      <w:lvlText w:val="⁚"/>
      <w:lvlJc w:val="left"/>
      <w:pPr>
        <w:ind w:left="1191" w:hanging="397"/>
      </w:pPr>
      <w:rPr>
        <w:rFonts w:ascii="Times New Roman" w:hAnsi="Times New Roman" w:cs="Times New Roman" w:hint="default"/>
        <w:color w:val="1C2B39"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5" w15:restartNumberingAfterBreak="0">
    <w:nsid w:val="377F5375"/>
    <w:multiLevelType w:val="multilevel"/>
    <w:tmpl w:val="CDC0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9122C3A"/>
    <w:multiLevelType w:val="hybridMultilevel"/>
    <w:tmpl w:val="E6A2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981503A"/>
    <w:multiLevelType w:val="hybridMultilevel"/>
    <w:tmpl w:val="FF3E7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C7803DF"/>
    <w:multiLevelType w:val="hybridMultilevel"/>
    <w:tmpl w:val="6DCC8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D4C4DE4"/>
    <w:multiLevelType w:val="hybridMultilevel"/>
    <w:tmpl w:val="BC303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DC45477"/>
    <w:multiLevelType w:val="hybridMultilevel"/>
    <w:tmpl w:val="505668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DD3163D"/>
    <w:multiLevelType w:val="hybridMultilevel"/>
    <w:tmpl w:val="CA3017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573301"/>
    <w:multiLevelType w:val="hybridMultilevel"/>
    <w:tmpl w:val="B4D4B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2672448"/>
    <w:multiLevelType w:val="hybridMultilevel"/>
    <w:tmpl w:val="3E024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33B79B2"/>
    <w:multiLevelType w:val="hybridMultilevel"/>
    <w:tmpl w:val="D0A6F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6306E87"/>
    <w:multiLevelType w:val="hybridMultilevel"/>
    <w:tmpl w:val="13BC9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7C80CB7"/>
    <w:multiLevelType w:val="hybridMultilevel"/>
    <w:tmpl w:val="0DDC1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58" w15:restartNumberingAfterBreak="0">
    <w:nsid w:val="4A3776F2"/>
    <w:multiLevelType w:val="hybridMultilevel"/>
    <w:tmpl w:val="E596716C"/>
    <w:lvl w:ilvl="0" w:tplc="10DE741E">
      <w:start w:val="2025"/>
      <w:numFmt w:val="bullet"/>
      <w:lvlText w:val="-"/>
      <w:lvlJc w:val="left"/>
      <w:pPr>
        <w:ind w:left="720" w:hanging="360"/>
      </w:pPr>
      <w:rPr>
        <w:rFonts w:ascii="Segoe UI Symbol" w:eastAsiaTheme="minorEastAsia" w:hAnsi="Segoe UI Symbol"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B5E1757"/>
    <w:multiLevelType w:val="hybridMultilevel"/>
    <w:tmpl w:val="13E80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DA60F58"/>
    <w:multiLevelType w:val="hybridMultilevel"/>
    <w:tmpl w:val="18946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182761"/>
    <w:multiLevelType w:val="hybridMultilevel"/>
    <w:tmpl w:val="62548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EBA70C1"/>
    <w:multiLevelType w:val="hybridMultilevel"/>
    <w:tmpl w:val="A34ADF3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0D65FCE"/>
    <w:multiLevelType w:val="hybridMultilevel"/>
    <w:tmpl w:val="78828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1266D26"/>
    <w:multiLevelType w:val="hybridMultilevel"/>
    <w:tmpl w:val="2CC04E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323D58"/>
    <w:multiLevelType w:val="hybridMultilevel"/>
    <w:tmpl w:val="B7ACD9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47A07B6"/>
    <w:multiLevelType w:val="hybridMultilevel"/>
    <w:tmpl w:val="0C600C24"/>
    <w:lvl w:ilvl="0" w:tplc="2FB6D37E">
      <w:start w:val="1"/>
      <w:numFmt w:val="bullet"/>
      <w:lvlText w:val="•"/>
      <w:lvlJc w:val="left"/>
      <w:pPr>
        <w:tabs>
          <w:tab w:val="num" w:pos="720"/>
        </w:tabs>
        <w:ind w:left="720" w:hanging="360"/>
      </w:pPr>
      <w:rPr>
        <w:rFonts w:ascii="Times New Roman" w:hAnsi="Times New Roman" w:hint="default"/>
      </w:rPr>
    </w:lvl>
    <w:lvl w:ilvl="1" w:tplc="0D80307A" w:tentative="1">
      <w:start w:val="1"/>
      <w:numFmt w:val="bullet"/>
      <w:lvlText w:val="•"/>
      <w:lvlJc w:val="left"/>
      <w:pPr>
        <w:tabs>
          <w:tab w:val="num" w:pos="1440"/>
        </w:tabs>
        <w:ind w:left="1440" w:hanging="360"/>
      </w:pPr>
      <w:rPr>
        <w:rFonts w:ascii="Times New Roman" w:hAnsi="Times New Roman" w:hint="default"/>
      </w:rPr>
    </w:lvl>
    <w:lvl w:ilvl="2" w:tplc="29982784" w:tentative="1">
      <w:start w:val="1"/>
      <w:numFmt w:val="bullet"/>
      <w:lvlText w:val="•"/>
      <w:lvlJc w:val="left"/>
      <w:pPr>
        <w:tabs>
          <w:tab w:val="num" w:pos="2160"/>
        </w:tabs>
        <w:ind w:left="2160" w:hanging="360"/>
      </w:pPr>
      <w:rPr>
        <w:rFonts w:ascii="Times New Roman" w:hAnsi="Times New Roman" w:hint="default"/>
      </w:rPr>
    </w:lvl>
    <w:lvl w:ilvl="3" w:tplc="7ECCD4AA" w:tentative="1">
      <w:start w:val="1"/>
      <w:numFmt w:val="bullet"/>
      <w:lvlText w:val="•"/>
      <w:lvlJc w:val="left"/>
      <w:pPr>
        <w:tabs>
          <w:tab w:val="num" w:pos="2880"/>
        </w:tabs>
        <w:ind w:left="2880" w:hanging="360"/>
      </w:pPr>
      <w:rPr>
        <w:rFonts w:ascii="Times New Roman" w:hAnsi="Times New Roman" w:hint="default"/>
      </w:rPr>
    </w:lvl>
    <w:lvl w:ilvl="4" w:tplc="3886DA9A" w:tentative="1">
      <w:start w:val="1"/>
      <w:numFmt w:val="bullet"/>
      <w:lvlText w:val="•"/>
      <w:lvlJc w:val="left"/>
      <w:pPr>
        <w:tabs>
          <w:tab w:val="num" w:pos="3600"/>
        </w:tabs>
        <w:ind w:left="3600" w:hanging="360"/>
      </w:pPr>
      <w:rPr>
        <w:rFonts w:ascii="Times New Roman" w:hAnsi="Times New Roman" w:hint="default"/>
      </w:rPr>
    </w:lvl>
    <w:lvl w:ilvl="5" w:tplc="EDA0CB5A" w:tentative="1">
      <w:start w:val="1"/>
      <w:numFmt w:val="bullet"/>
      <w:lvlText w:val="•"/>
      <w:lvlJc w:val="left"/>
      <w:pPr>
        <w:tabs>
          <w:tab w:val="num" w:pos="4320"/>
        </w:tabs>
        <w:ind w:left="4320" w:hanging="360"/>
      </w:pPr>
      <w:rPr>
        <w:rFonts w:ascii="Times New Roman" w:hAnsi="Times New Roman" w:hint="default"/>
      </w:rPr>
    </w:lvl>
    <w:lvl w:ilvl="6" w:tplc="CB3E866E" w:tentative="1">
      <w:start w:val="1"/>
      <w:numFmt w:val="bullet"/>
      <w:lvlText w:val="•"/>
      <w:lvlJc w:val="left"/>
      <w:pPr>
        <w:tabs>
          <w:tab w:val="num" w:pos="5040"/>
        </w:tabs>
        <w:ind w:left="5040" w:hanging="360"/>
      </w:pPr>
      <w:rPr>
        <w:rFonts w:ascii="Times New Roman" w:hAnsi="Times New Roman" w:hint="default"/>
      </w:rPr>
    </w:lvl>
    <w:lvl w:ilvl="7" w:tplc="B46AFAC6" w:tentative="1">
      <w:start w:val="1"/>
      <w:numFmt w:val="bullet"/>
      <w:lvlText w:val="•"/>
      <w:lvlJc w:val="left"/>
      <w:pPr>
        <w:tabs>
          <w:tab w:val="num" w:pos="5760"/>
        </w:tabs>
        <w:ind w:left="5760" w:hanging="360"/>
      </w:pPr>
      <w:rPr>
        <w:rFonts w:ascii="Times New Roman" w:hAnsi="Times New Roman" w:hint="default"/>
      </w:rPr>
    </w:lvl>
    <w:lvl w:ilvl="8" w:tplc="49E07444"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550D1E82"/>
    <w:multiLevelType w:val="multilevel"/>
    <w:tmpl w:val="21066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8ED54FF"/>
    <w:multiLevelType w:val="hybridMultilevel"/>
    <w:tmpl w:val="F4E0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941574B"/>
    <w:multiLevelType w:val="hybridMultilevel"/>
    <w:tmpl w:val="40649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C37736B"/>
    <w:multiLevelType w:val="hybridMultilevel"/>
    <w:tmpl w:val="683EA64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EA4789A"/>
    <w:multiLevelType w:val="hybridMultilevel"/>
    <w:tmpl w:val="19ECB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2CD2247"/>
    <w:multiLevelType w:val="hybridMultilevel"/>
    <w:tmpl w:val="BFCA3742"/>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4D62DA1"/>
    <w:multiLevelType w:val="hybridMultilevel"/>
    <w:tmpl w:val="CB480BC4"/>
    <w:lvl w:ilvl="0" w:tplc="A8E613D2">
      <w:start w:val="1"/>
      <w:numFmt w:val="decimal"/>
      <w:lvlText w:val="%1."/>
      <w:lvlJc w:val="left"/>
      <w:pPr>
        <w:ind w:left="720" w:hanging="360"/>
      </w:pPr>
      <w:rPr>
        <w:rFonts w:asciiTheme="minorHAnsi" w:eastAsiaTheme="minorEastAsia"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5D1481C"/>
    <w:multiLevelType w:val="hybridMultilevel"/>
    <w:tmpl w:val="5016D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63D0E65"/>
    <w:multiLevelType w:val="hybridMultilevel"/>
    <w:tmpl w:val="541AC2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66C7E56"/>
    <w:multiLevelType w:val="hybridMultilevel"/>
    <w:tmpl w:val="1DAA7936"/>
    <w:lvl w:ilvl="0" w:tplc="04090001">
      <w:start w:val="1"/>
      <w:numFmt w:val="bullet"/>
      <w:lvlText w:val=""/>
      <w:lvlJc w:val="left"/>
      <w:pPr>
        <w:ind w:left="1032" w:hanging="360"/>
      </w:pPr>
      <w:rPr>
        <w:rFonts w:ascii="Symbol" w:hAnsi="Symbol"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77" w15:restartNumberingAfterBreak="0">
    <w:nsid w:val="68A0084E"/>
    <w:multiLevelType w:val="hybridMultilevel"/>
    <w:tmpl w:val="B6F0C5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9441DA5"/>
    <w:multiLevelType w:val="hybridMultilevel"/>
    <w:tmpl w:val="C26050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9E65F2B"/>
    <w:multiLevelType w:val="hybridMultilevel"/>
    <w:tmpl w:val="EBEC7BFA"/>
    <w:lvl w:ilvl="0" w:tplc="F52638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6A1B6C40"/>
    <w:multiLevelType w:val="hybridMultilevel"/>
    <w:tmpl w:val="3534550E"/>
    <w:lvl w:ilvl="0" w:tplc="A0FE9CCE">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E686718"/>
    <w:multiLevelType w:val="hybridMultilevel"/>
    <w:tmpl w:val="D68C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F2B0255"/>
    <w:multiLevelType w:val="hybridMultilevel"/>
    <w:tmpl w:val="109A34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85" w15:restartNumberingAfterBreak="0">
    <w:nsid w:val="74E41F32"/>
    <w:multiLevelType w:val="hybridMultilevel"/>
    <w:tmpl w:val="505668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7A422EE"/>
    <w:multiLevelType w:val="hybridMultilevel"/>
    <w:tmpl w:val="B75016C2"/>
    <w:lvl w:ilvl="0" w:tplc="5EDA34F2">
      <w:start w:val="1"/>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87" w15:restartNumberingAfterBreak="0">
    <w:nsid w:val="781170D5"/>
    <w:multiLevelType w:val="hybridMultilevel"/>
    <w:tmpl w:val="38E03EE6"/>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781E5E4B"/>
    <w:multiLevelType w:val="hybridMultilevel"/>
    <w:tmpl w:val="740C6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8E36594"/>
    <w:multiLevelType w:val="hybridMultilevel"/>
    <w:tmpl w:val="F66C2D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8FF1E60"/>
    <w:multiLevelType w:val="hybridMultilevel"/>
    <w:tmpl w:val="1AC41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96577E2"/>
    <w:multiLevelType w:val="hybridMultilevel"/>
    <w:tmpl w:val="C442B4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ADF17BA"/>
    <w:multiLevelType w:val="hybridMultilevel"/>
    <w:tmpl w:val="5056683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B53638D"/>
    <w:multiLevelType w:val="hybridMultilevel"/>
    <w:tmpl w:val="39B67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BD14D13"/>
    <w:multiLevelType w:val="hybridMultilevel"/>
    <w:tmpl w:val="45C2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C3A0BAB"/>
    <w:multiLevelType w:val="hybridMultilevel"/>
    <w:tmpl w:val="C672A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D253F1F"/>
    <w:multiLevelType w:val="hybridMultilevel"/>
    <w:tmpl w:val="324C16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EE60098"/>
    <w:multiLevelType w:val="hybridMultilevel"/>
    <w:tmpl w:val="1624E3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2"/>
  </w:num>
  <w:num w:numId="4">
    <w:abstractNumId w:val="30"/>
  </w:num>
  <w:num w:numId="5">
    <w:abstractNumId w:val="87"/>
  </w:num>
  <w:num w:numId="6">
    <w:abstractNumId w:val="19"/>
  </w:num>
  <w:num w:numId="7">
    <w:abstractNumId w:val="57"/>
  </w:num>
  <w:num w:numId="8">
    <w:abstractNumId w:val="15"/>
  </w:num>
  <w:num w:numId="9">
    <w:abstractNumId w:val="21"/>
  </w:num>
  <w:num w:numId="10">
    <w:abstractNumId w:val="13"/>
  </w:num>
  <w:num w:numId="11">
    <w:abstractNumId w:val="84"/>
  </w:num>
  <w:num w:numId="12">
    <w:abstractNumId w:val="44"/>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3">
    <w:abstractNumId w:val="12"/>
  </w:num>
  <w:num w:numId="14">
    <w:abstractNumId w:val="89"/>
  </w:num>
  <w:num w:numId="15">
    <w:abstractNumId w:val="71"/>
  </w:num>
  <w:num w:numId="16">
    <w:abstractNumId w:val="79"/>
  </w:num>
  <w:num w:numId="17">
    <w:abstractNumId w:val="31"/>
  </w:num>
  <w:num w:numId="18">
    <w:abstractNumId w:val="5"/>
  </w:num>
  <w:num w:numId="19">
    <w:abstractNumId w:val="66"/>
  </w:num>
  <w:num w:numId="20">
    <w:abstractNumId w:val="35"/>
  </w:num>
  <w:num w:numId="21">
    <w:abstractNumId w:val="69"/>
  </w:num>
  <w:num w:numId="22">
    <w:abstractNumId w:val="96"/>
  </w:num>
  <w:num w:numId="23">
    <w:abstractNumId w:val="36"/>
  </w:num>
  <w:num w:numId="24">
    <w:abstractNumId w:val="32"/>
  </w:num>
  <w:num w:numId="25">
    <w:abstractNumId w:val="58"/>
  </w:num>
  <w:num w:numId="26">
    <w:abstractNumId w:val="40"/>
  </w:num>
  <w:num w:numId="27">
    <w:abstractNumId w:val="80"/>
  </w:num>
  <w:num w:numId="28">
    <w:abstractNumId w:val="91"/>
  </w:num>
  <w:num w:numId="29">
    <w:abstractNumId w:val="9"/>
  </w:num>
  <w:num w:numId="30">
    <w:abstractNumId w:val="77"/>
  </w:num>
  <w:num w:numId="31">
    <w:abstractNumId w:val="47"/>
  </w:num>
  <w:num w:numId="32">
    <w:abstractNumId w:val="52"/>
  </w:num>
  <w:num w:numId="33">
    <w:abstractNumId w:val="48"/>
  </w:num>
  <w:num w:numId="34">
    <w:abstractNumId w:val="18"/>
  </w:num>
  <w:num w:numId="35">
    <w:abstractNumId w:val="74"/>
  </w:num>
  <w:num w:numId="36">
    <w:abstractNumId w:val="43"/>
  </w:num>
  <w:num w:numId="37">
    <w:abstractNumId w:val="64"/>
  </w:num>
  <w:num w:numId="38">
    <w:abstractNumId w:val="8"/>
  </w:num>
  <w:num w:numId="39">
    <w:abstractNumId w:val="54"/>
  </w:num>
  <w:num w:numId="40">
    <w:abstractNumId w:val="63"/>
  </w:num>
  <w:num w:numId="41">
    <w:abstractNumId w:val="68"/>
  </w:num>
  <w:num w:numId="42">
    <w:abstractNumId w:val="3"/>
  </w:num>
  <w:num w:numId="43">
    <w:abstractNumId w:val="53"/>
  </w:num>
  <w:num w:numId="44">
    <w:abstractNumId w:val="23"/>
  </w:num>
  <w:num w:numId="45">
    <w:abstractNumId w:val="83"/>
  </w:num>
  <w:num w:numId="46">
    <w:abstractNumId w:val="88"/>
  </w:num>
  <w:num w:numId="47">
    <w:abstractNumId w:val="75"/>
  </w:num>
  <w:num w:numId="48">
    <w:abstractNumId w:val="26"/>
  </w:num>
  <w:num w:numId="49">
    <w:abstractNumId w:val="46"/>
  </w:num>
  <w:num w:numId="50">
    <w:abstractNumId w:val="55"/>
  </w:num>
  <w:num w:numId="51">
    <w:abstractNumId w:val="17"/>
  </w:num>
  <w:num w:numId="52">
    <w:abstractNumId w:val="59"/>
  </w:num>
  <w:num w:numId="53">
    <w:abstractNumId w:val="97"/>
  </w:num>
  <w:num w:numId="54">
    <w:abstractNumId w:val="4"/>
  </w:num>
  <w:num w:numId="55">
    <w:abstractNumId w:val="22"/>
  </w:num>
  <w:num w:numId="56">
    <w:abstractNumId w:val="39"/>
  </w:num>
  <w:num w:numId="57">
    <w:abstractNumId w:val="65"/>
  </w:num>
  <w:num w:numId="58">
    <w:abstractNumId w:val="73"/>
  </w:num>
  <w:num w:numId="59">
    <w:abstractNumId w:val="33"/>
  </w:num>
  <w:num w:numId="60">
    <w:abstractNumId w:val="2"/>
  </w:num>
  <w:num w:numId="61">
    <w:abstractNumId w:val="95"/>
  </w:num>
  <w:num w:numId="62">
    <w:abstractNumId w:val="0"/>
  </w:num>
  <w:num w:numId="63">
    <w:abstractNumId w:val="28"/>
  </w:num>
  <w:num w:numId="64">
    <w:abstractNumId w:val="25"/>
  </w:num>
  <w:num w:numId="65">
    <w:abstractNumId w:val="7"/>
  </w:num>
  <w:num w:numId="66">
    <w:abstractNumId w:val="85"/>
  </w:num>
  <w:num w:numId="67">
    <w:abstractNumId w:val="37"/>
  </w:num>
  <w:num w:numId="68">
    <w:abstractNumId w:val="24"/>
  </w:num>
  <w:num w:numId="69">
    <w:abstractNumId w:val="61"/>
  </w:num>
  <w:num w:numId="70">
    <w:abstractNumId w:val="56"/>
  </w:num>
  <w:num w:numId="71">
    <w:abstractNumId w:val="60"/>
  </w:num>
  <w:num w:numId="72">
    <w:abstractNumId w:val="93"/>
  </w:num>
  <w:num w:numId="73">
    <w:abstractNumId w:val="14"/>
  </w:num>
  <w:num w:numId="74">
    <w:abstractNumId w:val="50"/>
  </w:num>
  <w:num w:numId="75">
    <w:abstractNumId w:val="20"/>
  </w:num>
  <w:num w:numId="76">
    <w:abstractNumId w:val="92"/>
  </w:num>
  <w:num w:numId="77">
    <w:abstractNumId w:val="86"/>
  </w:num>
  <w:num w:numId="78">
    <w:abstractNumId w:val="16"/>
  </w:num>
  <w:num w:numId="79">
    <w:abstractNumId w:val="41"/>
  </w:num>
  <w:num w:numId="80">
    <w:abstractNumId w:val="67"/>
  </w:num>
  <w:num w:numId="81">
    <w:abstractNumId w:val="34"/>
  </w:num>
  <w:num w:numId="82">
    <w:abstractNumId w:val="1"/>
  </w:num>
  <w:num w:numId="83">
    <w:abstractNumId w:val="90"/>
  </w:num>
  <w:num w:numId="84">
    <w:abstractNumId w:val="81"/>
  </w:num>
  <w:num w:numId="85">
    <w:abstractNumId w:val="72"/>
  </w:num>
  <w:num w:numId="86">
    <w:abstractNumId w:val="51"/>
  </w:num>
  <w:num w:numId="87">
    <w:abstractNumId w:val="6"/>
  </w:num>
  <w:num w:numId="88">
    <w:abstractNumId w:val="42"/>
  </w:num>
  <w:num w:numId="89">
    <w:abstractNumId w:val="38"/>
  </w:num>
  <w:num w:numId="90">
    <w:abstractNumId w:val="70"/>
  </w:num>
  <w:num w:numId="91">
    <w:abstractNumId w:val="62"/>
  </w:num>
  <w:num w:numId="92">
    <w:abstractNumId w:val="27"/>
  </w:num>
  <w:num w:numId="93">
    <w:abstractNumId w:val="76"/>
  </w:num>
  <w:num w:numId="94">
    <w:abstractNumId w:val="29"/>
  </w:num>
  <w:num w:numId="95">
    <w:abstractNumId w:val="78"/>
  </w:num>
  <w:num w:numId="96">
    <w:abstractNumId w:val="94"/>
  </w:num>
  <w:num w:numId="97">
    <w:abstractNumId w:val="45"/>
  </w:num>
  <w:num w:numId="98">
    <w:abstractNumId w:val="4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B32"/>
    <w:rsid w:val="000004B9"/>
    <w:rsid w:val="00000D3B"/>
    <w:rsid w:val="000019EC"/>
    <w:rsid w:val="00001F30"/>
    <w:rsid w:val="00002038"/>
    <w:rsid w:val="000022CD"/>
    <w:rsid w:val="00003980"/>
    <w:rsid w:val="00005719"/>
    <w:rsid w:val="00005C16"/>
    <w:rsid w:val="000068C2"/>
    <w:rsid w:val="0000717D"/>
    <w:rsid w:val="00007315"/>
    <w:rsid w:val="00007AB5"/>
    <w:rsid w:val="0001055B"/>
    <w:rsid w:val="00010846"/>
    <w:rsid w:val="00011314"/>
    <w:rsid w:val="00013BD1"/>
    <w:rsid w:val="0001539A"/>
    <w:rsid w:val="00015A0C"/>
    <w:rsid w:val="00015E99"/>
    <w:rsid w:val="00015F88"/>
    <w:rsid w:val="0001698A"/>
    <w:rsid w:val="00016F29"/>
    <w:rsid w:val="000203ED"/>
    <w:rsid w:val="00021844"/>
    <w:rsid w:val="00021A79"/>
    <w:rsid w:val="00022001"/>
    <w:rsid w:val="000220F5"/>
    <w:rsid w:val="00022EAD"/>
    <w:rsid w:val="0002305C"/>
    <w:rsid w:val="000231BA"/>
    <w:rsid w:val="00023E88"/>
    <w:rsid w:val="00024227"/>
    <w:rsid w:val="000243F9"/>
    <w:rsid w:val="0002449F"/>
    <w:rsid w:val="00025015"/>
    <w:rsid w:val="00025CB7"/>
    <w:rsid w:val="00026095"/>
    <w:rsid w:val="00026ACC"/>
    <w:rsid w:val="00026B53"/>
    <w:rsid w:val="00026DE0"/>
    <w:rsid w:val="00026FD9"/>
    <w:rsid w:val="00027038"/>
    <w:rsid w:val="00027664"/>
    <w:rsid w:val="00027AFC"/>
    <w:rsid w:val="00027BC9"/>
    <w:rsid w:val="0003015C"/>
    <w:rsid w:val="00030EC6"/>
    <w:rsid w:val="000312FC"/>
    <w:rsid w:val="00031495"/>
    <w:rsid w:val="0003154E"/>
    <w:rsid w:val="00031F5B"/>
    <w:rsid w:val="00033D8C"/>
    <w:rsid w:val="00033DCA"/>
    <w:rsid w:val="000342D9"/>
    <w:rsid w:val="000347F8"/>
    <w:rsid w:val="00034FAF"/>
    <w:rsid w:val="0003529F"/>
    <w:rsid w:val="00035D73"/>
    <w:rsid w:val="00036147"/>
    <w:rsid w:val="00036FCA"/>
    <w:rsid w:val="00037513"/>
    <w:rsid w:val="000376C8"/>
    <w:rsid w:val="00037DA0"/>
    <w:rsid w:val="00037F28"/>
    <w:rsid w:val="00040E59"/>
    <w:rsid w:val="00043F8D"/>
    <w:rsid w:val="0004499C"/>
    <w:rsid w:val="00045626"/>
    <w:rsid w:val="00045B90"/>
    <w:rsid w:val="0004622F"/>
    <w:rsid w:val="0004625E"/>
    <w:rsid w:val="00047736"/>
    <w:rsid w:val="00050E86"/>
    <w:rsid w:val="0005292E"/>
    <w:rsid w:val="00052F30"/>
    <w:rsid w:val="000539F1"/>
    <w:rsid w:val="00054725"/>
    <w:rsid w:val="000559A3"/>
    <w:rsid w:val="00055E6B"/>
    <w:rsid w:val="00056716"/>
    <w:rsid w:val="00056AD3"/>
    <w:rsid w:val="00056C57"/>
    <w:rsid w:val="00057F92"/>
    <w:rsid w:val="00060924"/>
    <w:rsid w:val="00060BAA"/>
    <w:rsid w:val="000615CC"/>
    <w:rsid w:val="00062CF7"/>
    <w:rsid w:val="0006310F"/>
    <w:rsid w:val="000633AF"/>
    <w:rsid w:val="00064788"/>
    <w:rsid w:val="000649DE"/>
    <w:rsid w:val="000652AE"/>
    <w:rsid w:val="00065659"/>
    <w:rsid w:val="0006576F"/>
    <w:rsid w:val="00065F43"/>
    <w:rsid w:val="00066007"/>
    <w:rsid w:val="0006627F"/>
    <w:rsid w:val="000662EA"/>
    <w:rsid w:val="0006631F"/>
    <w:rsid w:val="000665F3"/>
    <w:rsid w:val="000667DE"/>
    <w:rsid w:val="00066DB2"/>
    <w:rsid w:val="000677FF"/>
    <w:rsid w:val="000678E0"/>
    <w:rsid w:val="00067C2D"/>
    <w:rsid w:val="00067C5F"/>
    <w:rsid w:val="00070C79"/>
    <w:rsid w:val="00071190"/>
    <w:rsid w:val="00071354"/>
    <w:rsid w:val="00071C67"/>
    <w:rsid w:val="0007281A"/>
    <w:rsid w:val="0007302D"/>
    <w:rsid w:val="00073418"/>
    <w:rsid w:val="000734BF"/>
    <w:rsid w:val="00074971"/>
    <w:rsid w:val="00074BBD"/>
    <w:rsid w:val="00074D21"/>
    <w:rsid w:val="00074EB0"/>
    <w:rsid w:val="00076100"/>
    <w:rsid w:val="00076204"/>
    <w:rsid w:val="00076221"/>
    <w:rsid w:val="00076A39"/>
    <w:rsid w:val="00077DAD"/>
    <w:rsid w:val="0008088D"/>
    <w:rsid w:val="00080CE2"/>
    <w:rsid w:val="00080E32"/>
    <w:rsid w:val="0008213A"/>
    <w:rsid w:val="00083D4D"/>
    <w:rsid w:val="00084404"/>
    <w:rsid w:val="00084972"/>
    <w:rsid w:val="000852B5"/>
    <w:rsid w:val="00085883"/>
    <w:rsid w:val="0008747D"/>
    <w:rsid w:val="00087EB4"/>
    <w:rsid w:val="00090219"/>
    <w:rsid w:val="000907F5"/>
    <w:rsid w:val="00091901"/>
    <w:rsid w:val="00091D82"/>
    <w:rsid w:val="00091E46"/>
    <w:rsid w:val="000924D0"/>
    <w:rsid w:val="00092577"/>
    <w:rsid w:val="00092619"/>
    <w:rsid w:val="000931BE"/>
    <w:rsid w:val="0009328C"/>
    <w:rsid w:val="00093B06"/>
    <w:rsid w:val="0009652F"/>
    <w:rsid w:val="00096814"/>
    <w:rsid w:val="00096B4A"/>
    <w:rsid w:val="00096D8A"/>
    <w:rsid w:val="000A07A8"/>
    <w:rsid w:val="000A17D4"/>
    <w:rsid w:val="000A1B0E"/>
    <w:rsid w:val="000A1E0D"/>
    <w:rsid w:val="000A22A8"/>
    <w:rsid w:val="000A28B0"/>
    <w:rsid w:val="000A291B"/>
    <w:rsid w:val="000A2924"/>
    <w:rsid w:val="000A3E0A"/>
    <w:rsid w:val="000A414A"/>
    <w:rsid w:val="000A46FA"/>
    <w:rsid w:val="000A4E66"/>
    <w:rsid w:val="000A5B5F"/>
    <w:rsid w:val="000A5B88"/>
    <w:rsid w:val="000A6E52"/>
    <w:rsid w:val="000A734A"/>
    <w:rsid w:val="000B04FB"/>
    <w:rsid w:val="000B0BB4"/>
    <w:rsid w:val="000B13F5"/>
    <w:rsid w:val="000B1E93"/>
    <w:rsid w:val="000B1EF7"/>
    <w:rsid w:val="000B2294"/>
    <w:rsid w:val="000B3417"/>
    <w:rsid w:val="000B44BC"/>
    <w:rsid w:val="000B4775"/>
    <w:rsid w:val="000B4FED"/>
    <w:rsid w:val="000B5102"/>
    <w:rsid w:val="000B5641"/>
    <w:rsid w:val="000B627A"/>
    <w:rsid w:val="000B689B"/>
    <w:rsid w:val="000B6A28"/>
    <w:rsid w:val="000B7066"/>
    <w:rsid w:val="000B70E0"/>
    <w:rsid w:val="000B715B"/>
    <w:rsid w:val="000B72E2"/>
    <w:rsid w:val="000B7876"/>
    <w:rsid w:val="000C02BF"/>
    <w:rsid w:val="000C1A06"/>
    <w:rsid w:val="000C1BB6"/>
    <w:rsid w:val="000C1E38"/>
    <w:rsid w:val="000C26A1"/>
    <w:rsid w:val="000C2BB8"/>
    <w:rsid w:val="000C3013"/>
    <w:rsid w:val="000C5061"/>
    <w:rsid w:val="000C581B"/>
    <w:rsid w:val="000C5886"/>
    <w:rsid w:val="000C61B0"/>
    <w:rsid w:val="000C6731"/>
    <w:rsid w:val="000C6923"/>
    <w:rsid w:val="000C6AC3"/>
    <w:rsid w:val="000C70BE"/>
    <w:rsid w:val="000C7390"/>
    <w:rsid w:val="000C7ABA"/>
    <w:rsid w:val="000C7F19"/>
    <w:rsid w:val="000D035D"/>
    <w:rsid w:val="000D0775"/>
    <w:rsid w:val="000D14CB"/>
    <w:rsid w:val="000D1771"/>
    <w:rsid w:val="000D248A"/>
    <w:rsid w:val="000D27C0"/>
    <w:rsid w:val="000D2ACF"/>
    <w:rsid w:val="000D2CF8"/>
    <w:rsid w:val="000D2F12"/>
    <w:rsid w:val="000D3881"/>
    <w:rsid w:val="000D429E"/>
    <w:rsid w:val="000D47C1"/>
    <w:rsid w:val="000D5F68"/>
    <w:rsid w:val="000D646C"/>
    <w:rsid w:val="000D656E"/>
    <w:rsid w:val="000D65DB"/>
    <w:rsid w:val="000D67EA"/>
    <w:rsid w:val="000D749D"/>
    <w:rsid w:val="000D790D"/>
    <w:rsid w:val="000E1479"/>
    <w:rsid w:val="000E30D7"/>
    <w:rsid w:val="000E30F8"/>
    <w:rsid w:val="000E3B1B"/>
    <w:rsid w:val="000E4B98"/>
    <w:rsid w:val="000E4D4E"/>
    <w:rsid w:val="000E5568"/>
    <w:rsid w:val="000E64BF"/>
    <w:rsid w:val="000E6772"/>
    <w:rsid w:val="000E6D63"/>
    <w:rsid w:val="000E72C9"/>
    <w:rsid w:val="000E7311"/>
    <w:rsid w:val="000E7314"/>
    <w:rsid w:val="000F088C"/>
    <w:rsid w:val="000F12C9"/>
    <w:rsid w:val="000F1DAD"/>
    <w:rsid w:val="000F229C"/>
    <w:rsid w:val="000F28B8"/>
    <w:rsid w:val="000F2D8A"/>
    <w:rsid w:val="000F2ED7"/>
    <w:rsid w:val="000F2F54"/>
    <w:rsid w:val="000F2FD3"/>
    <w:rsid w:val="000F39CB"/>
    <w:rsid w:val="000F3EC7"/>
    <w:rsid w:val="000F4075"/>
    <w:rsid w:val="000F5AB1"/>
    <w:rsid w:val="000F5F7A"/>
    <w:rsid w:val="000F7ED3"/>
    <w:rsid w:val="00100D04"/>
    <w:rsid w:val="001014AD"/>
    <w:rsid w:val="00101F1E"/>
    <w:rsid w:val="0010204C"/>
    <w:rsid w:val="0010268F"/>
    <w:rsid w:val="00102A6A"/>
    <w:rsid w:val="00102FDE"/>
    <w:rsid w:val="001030BF"/>
    <w:rsid w:val="001055E9"/>
    <w:rsid w:val="00105683"/>
    <w:rsid w:val="00106DEA"/>
    <w:rsid w:val="00107BC0"/>
    <w:rsid w:val="0011037B"/>
    <w:rsid w:val="001105AA"/>
    <w:rsid w:val="00111F40"/>
    <w:rsid w:val="001121B4"/>
    <w:rsid w:val="00112568"/>
    <w:rsid w:val="0011368A"/>
    <w:rsid w:val="00113D34"/>
    <w:rsid w:val="00114ABC"/>
    <w:rsid w:val="00114AE1"/>
    <w:rsid w:val="00115264"/>
    <w:rsid w:val="00115611"/>
    <w:rsid w:val="00115CCD"/>
    <w:rsid w:val="00115DEA"/>
    <w:rsid w:val="001165C9"/>
    <w:rsid w:val="0011673F"/>
    <w:rsid w:val="001171B4"/>
    <w:rsid w:val="00117277"/>
    <w:rsid w:val="00117455"/>
    <w:rsid w:val="00117684"/>
    <w:rsid w:val="00117A77"/>
    <w:rsid w:val="00117F2D"/>
    <w:rsid w:val="00117F6E"/>
    <w:rsid w:val="00120605"/>
    <w:rsid w:val="0012077E"/>
    <w:rsid w:val="00120E89"/>
    <w:rsid w:val="001218AF"/>
    <w:rsid w:val="00121F93"/>
    <w:rsid w:val="001246A7"/>
    <w:rsid w:val="00125079"/>
    <w:rsid w:val="0012558A"/>
    <w:rsid w:val="00125C28"/>
    <w:rsid w:val="0012701B"/>
    <w:rsid w:val="0013036F"/>
    <w:rsid w:val="00130922"/>
    <w:rsid w:val="00130F04"/>
    <w:rsid w:val="0013115F"/>
    <w:rsid w:val="001318C0"/>
    <w:rsid w:val="00131E91"/>
    <w:rsid w:val="00132A10"/>
    <w:rsid w:val="001335E7"/>
    <w:rsid w:val="00133810"/>
    <w:rsid w:val="001345EF"/>
    <w:rsid w:val="0013475E"/>
    <w:rsid w:val="00134D4C"/>
    <w:rsid w:val="0013511D"/>
    <w:rsid w:val="001353C9"/>
    <w:rsid w:val="00135825"/>
    <w:rsid w:val="00135DD0"/>
    <w:rsid w:val="00136A4D"/>
    <w:rsid w:val="00137003"/>
    <w:rsid w:val="00137015"/>
    <w:rsid w:val="001373AE"/>
    <w:rsid w:val="001405B4"/>
    <w:rsid w:val="00140E89"/>
    <w:rsid w:val="0014151F"/>
    <w:rsid w:val="00141F60"/>
    <w:rsid w:val="00141FF8"/>
    <w:rsid w:val="001423F9"/>
    <w:rsid w:val="001427B4"/>
    <w:rsid w:val="00142B1C"/>
    <w:rsid w:val="0014369E"/>
    <w:rsid w:val="00143AC3"/>
    <w:rsid w:val="00144884"/>
    <w:rsid w:val="001449D4"/>
    <w:rsid w:val="001473BA"/>
    <w:rsid w:val="001475B2"/>
    <w:rsid w:val="00147EE5"/>
    <w:rsid w:val="00150036"/>
    <w:rsid w:val="00150B14"/>
    <w:rsid w:val="00151209"/>
    <w:rsid w:val="001516EA"/>
    <w:rsid w:val="0015173B"/>
    <w:rsid w:val="001527E3"/>
    <w:rsid w:val="00152C8A"/>
    <w:rsid w:val="00153186"/>
    <w:rsid w:val="001534D2"/>
    <w:rsid w:val="0015415D"/>
    <w:rsid w:val="00154596"/>
    <w:rsid w:val="00154E4C"/>
    <w:rsid w:val="001551CA"/>
    <w:rsid w:val="00155AD9"/>
    <w:rsid w:val="00155C5D"/>
    <w:rsid w:val="00155DFE"/>
    <w:rsid w:val="00156ADE"/>
    <w:rsid w:val="00156DCD"/>
    <w:rsid w:val="00156FEC"/>
    <w:rsid w:val="001602B5"/>
    <w:rsid w:val="0016071D"/>
    <w:rsid w:val="001611BF"/>
    <w:rsid w:val="0016139C"/>
    <w:rsid w:val="00161EDD"/>
    <w:rsid w:val="00162A6C"/>
    <w:rsid w:val="00162B45"/>
    <w:rsid w:val="00162E12"/>
    <w:rsid w:val="0016396A"/>
    <w:rsid w:val="00163BAF"/>
    <w:rsid w:val="00164964"/>
    <w:rsid w:val="00165587"/>
    <w:rsid w:val="00165AAE"/>
    <w:rsid w:val="00165B68"/>
    <w:rsid w:val="00165E3F"/>
    <w:rsid w:val="00166216"/>
    <w:rsid w:val="00166A7F"/>
    <w:rsid w:val="0016743B"/>
    <w:rsid w:val="00167716"/>
    <w:rsid w:val="001678F2"/>
    <w:rsid w:val="00167F04"/>
    <w:rsid w:val="00170C4F"/>
    <w:rsid w:val="00171486"/>
    <w:rsid w:val="00171762"/>
    <w:rsid w:val="00171A88"/>
    <w:rsid w:val="00171EB2"/>
    <w:rsid w:val="001723DF"/>
    <w:rsid w:val="00172474"/>
    <w:rsid w:val="0017332F"/>
    <w:rsid w:val="0017344B"/>
    <w:rsid w:val="001736B1"/>
    <w:rsid w:val="00173DD0"/>
    <w:rsid w:val="0017436A"/>
    <w:rsid w:val="001748FB"/>
    <w:rsid w:val="00175292"/>
    <w:rsid w:val="00176E86"/>
    <w:rsid w:val="0017746C"/>
    <w:rsid w:val="00177F35"/>
    <w:rsid w:val="00180145"/>
    <w:rsid w:val="00180325"/>
    <w:rsid w:val="00180AE0"/>
    <w:rsid w:val="001819C8"/>
    <w:rsid w:val="00181F78"/>
    <w:rsid w:val="0018263C"/>
    <w:rsid w:val="00182648"/>
    <w:rsid w:val="00182852"/>
    <w:rsid w:val="00182F53"/>
    <w:rsid w:val="00183791"/>
    <w:rsid w:val="0018469F"/>
    <w:rsid w:val="001851D0"/>
    <w:rsid w:val="00185C38"/>
    <w:rsid w:val="0018634E"/>
    <w:rsid w:val="00186786"/>
    <w:rsid w:val="00187DE6"/>
    <w:rsid w:val="00190824"/>
    <w:rsid w:val="00190EE1"/>
    <w:rsid w:val="00191518"/>
    <w:rsid w:val="001918C5"/>
    <w:rsid w:val="00191C6D"/>
    <w:rsid w:val="00192429"/>
    <w:rsid w:val="00193046"/>
    <w:rsid w:val="0019366A"/>
    <w:rsid w:val="00194552"/>
    <w:rsid w:val="00194D05"/>
    <w:rsid w:val="00195358"/>
    <w:rsid w:val="001954B4"/>
    <w:rsid w:val="0019578E"/>
    <w:rsid w:val="00195C99"/>
    <w:rsid w:val="00195DAD"/>
    <w:rsid w:val="00195E17"/>
    <w:rsid w:val="00196BD0"/>
    <w:rsid w:val="00196E2D"/>
    <w:rsid w:val="001A0FB2"/>
    <w:rsid w:val="001A1121"/>
    <w:rsid w:val="001A1E39"/>
    <w:rsid w:val="001A2BB1"/>
    <w:rsid w:val="001A2D11"/>
    <w:rsid w:val="001A4DEC"/>
    <w:rsid w:val="001A5087"/>
    <w:rsid w:val="001A620B"/>
    <w:rsid w:val="001A6A64"/>
    <w:rsid w:val="001A78BE"/>
    <w:rsid w:val="001A7C9F"/>
    <w:rsid w:val="001B0B8F"/>
    <w:rsid w:val="001B1F21"/>
    <w:rsid w:val="001B2D56"/>
    <w:rsid w:val="001B2F0F"/>
    <w:rsid w:val="001B3886"/>
    <w:rsid w:val="001B4F51"/>
    <w:rsid w:val="001B5504"/>
    <w:rsid w:val="001B6205"/>
    <w:rsid w:val="001B623E"/>
    <w:rsid w:val="001B6CBA"/>
    <w:rsid w:val="001B6D54"/>
    <w:rsid w:val="001B7A1B"/>
    <w:rsid w:val="001C05F7"/>
    <w:rsid w:val="001C0A15"/>
    <w:rsid w:val="001C10D1"/>
    <w:rsid w:val="001C14B5"/>
    <w:rsid w:val="001C2B9A"/>
    <w:rsid w:val="001C3113"/>
    <w:rsid w:val="001C3527"/>
    <w:rsid w:val="001C35E9"/>
    <w:rsid w:val="001C3C34"/>
    <w:rsid w:val="001C3DA1"/>
    <w:rsid w:val="001C4349"/>
    <w:rsid w:val="001C4C3C"/>
    <w:rsid w:val="001C5C7B"/>
    <w:rsid w:val="001C6908"/>
    <w:rsid w:val="001C6D34"/>
    <w:rsid w:val="001C754B"/>
    <w:rsid w:val="001C7949"/>
    <w:rsid w:val="001D0E18"/>
    <w:rsid w:val="001D0F64"/>
    <w:rsid w:val="001D11D1"/>
    <w:rsid w:val="001D139B"/>
    <w:rsid w:val="001D20F4"/>
    <w:rsid w:val="001D2876"/>
    <w:rsid w:val="001D2E23"/>
    <w:rsid w:val="001D3468"/>
    <w:rsid w:val="001D3866"/>
    <w:rsid w:val="001D46F3"/>
    <w:rsid w:val="001D54DF"/>
    <w:rsid w:val="001D60D5"/>
    <w:rsid w:val="001E038F"/>
    <w:rsid w:val="001E0465"/>
    <w:rsid w:val="001E1237"/>
    <w:rsid w:val="001E132E"/>
    <w:rsid w:val="001E1616"/>
    <w:rsid w:val="001E3C73"/>
    <w:rsid w:val="001E3F9C"/>
    <w:rsid w:val="001E407B"/>
    <w:rsid w:val="001E40BB"/>
    <w:rsid w:val="001E4979"/>
    <w:rsid w:val="001E591E"/>
    <w:rsid w:val="001E5CF8"/>
    <w:rsid w:val="001E66B3"/>
    <w:rsid w:val="001E6D09"/>
    <w:rsid w:val="001E6F98"/>
    <w:rsid w:val="001E7290"/>
    <w:rsid w:val="001E7EB7"/>
    <w:rsid w:val="001F0908"/>
    <w:rsid w:val="001F1235"/>
    <w:rsid w:val="001F150B"/>
    <w:rsid w:val="001F1881"/>
    <w:rsid w:val="001F24E9"/>
    <w:rsid w:val="001F29FB"/>
    <w:rsid w:val="001F2D4D"/>
    <w:rsid w:val="001F38D0"/>
    <w:rsid w:val="001F3A54"/>
    <w:rsid w:val="001F3C71"/>
    <w:rsid w:val="001F4A14"/>
    <w:rsid w:val="001F4DF5"/>
    <w:rsid w:val="001F6099"/>
    <w:rsid w:val="001F6505"/>
    <w:rsid w:val="001F6A9D"/>
    <w:rsid w:val="002008A3"/>
    <w:rsid w:val="00200CDE"/>
    <w:rsid w:val="002011D5"/>
    <w:rsid w:val="00201821"/>
    <w:rsid w:val="00201B75"/>
    <w:rsid w:val="002025BB"/>
    <w:rsid w:val="002028BF"/>
    <w:rsid w:val="00204409"/>
    <w:rsid w:val="00204630"/>
    <w:rsid w:val="00204C05"/>
    <w:rsid w:val="00204CAC"/>
    <w:rsid w:val="00204F8D"/>
    <w:rsid w:val="002058BB"/>
    <w:rsid w:val="00205BFA"/>
    <w:rsid w:val="00206259"/>
    <w:rsid w:val="00206F5F"/>
    <w:rsid w:val="00207465"/>
    <w:rsid w:val="0020795A"/>
    <w:rsid w:val="00207A49"/>
    <w:rsid w:val="0021046E"/>
    <w:rsid w:val="00210486"/>
    <w:rsid w:val="00211105"/>
    <w:rsid w:val="002111DB"/>
    <w:rsid w:val="002119C6"/>
    <w:rsid w:val="00212443"/>
    <w:rsid w:val="002125E6"/>
    <w:rsid w:val="0021265B"/>
    <w:rsid w:val="00213C80"/>
    <w:rsid w:val="002163BB"/>
    <w:rsid w:val="00217B71"/>
    <w:rsid w:val="0022061E"/>
    <w:rsid w:val="00220C17"/>
    <w:rsid w:val="00220DDA"/>
    <w:rsid w:val="00221B4D"/>
    <w:rsid w:val="002228E8"/>
    <w:rsid w:val="00222A5A"/>
    <w:rsid w:val="0022360B"/>
    <w:rsid w:val="002241BC"/>
    <w:rsid w:val="002244D3"/>
    <w:rsid w:val="0022559F"/>
    <w:rsid w:val="002257AD"/>
    <w:rsid w:val="0022590C"/>
    <w:rsid w:val="00226327"/>
    <w:rsid w:val="00226965"/>
    <w:rsid w:val="00226FF0"/>
    <w:rsid w:val="00227DB5"/>
    <w:rsid w:val="0023055B"/>
    <w:rsid w:val="0023172E"/>
    <w:rsid w:val="00231EEC"/>
    <w:rsid w:val="0023241D"/>
    <w:rsid w:val="00232F10"/>
    <w:rsid w:val="00233233"/>
    <w:rsid w:val="0023331B"/>
    <w:rsid w:val="0023343B"/>
    <w:rsid w:val="00233A49"/>
    <w:rsid w:val="00233FC1"/>
    <w:rsid w:val="00235024"/>
    <w:rsid w:val="00235184"/>
    <w:rsid w:val="0023599C"/>
    <w:rsid w:val="00235ECC"/>
    <w:rsid w:val="00236600"/>
    <w:rsid w:val="00236FAF"/>
    <w:rsid w:val="00237087"/>
    <w:rsid w:val="002372C4"/>
    <w:rsid w:val="002406B8"/>
    <w:rsid w:val="00240B1A"/>
    <w:rsid w:val="0024187F"/>
    <w:rsid w:val="00242480"/>
    <w:rsid w:val="00242609"/>
    <w:rsid w:val="00242EB7"/>
    <w:rsid w:val="00243B03"/>
    <w:rsid w:val="002446E4"/>
    <w:rsid w:val="00244FA9"/>
    <w:rsid w:val="00247653"/>
    <w:rsid w:val="002479F0"/>
    <w:rsid w:val="00250291"/>
    <w:rsid w:val="00250B85"/>
    <w:rsid w:val="00250C17"/>
    <w:rsid w:val="00250EE1"/>
    <w:rsid w:val="002516C3"/>
    <w:rsid w:val="0025199F"/>
    <w:rsid w:val="0025388A"/>
    <w:rsid w:val="0025496E"/>
    <w:rsid w:val="002558D6"/>
    <w:rsid w:val="00255AF6"/>
    <w:rsid w:val="00256257"/>
    <w:rsid w:val="002573CD"/>
    <w:rsid w:val="00257478"/>
    <w:rsid w:val="00260A64"/>
    <w:rsid w:val="002617C8"/>
    <w:rsid w:val="002618BA"/>
    <w:rsid w:val="00261AFF"/>
    <w:rsid w:val="00261F80"/>
    <w:rsid w:val="00262696"/>
    <w:rsid w:val="00262F3D"/>
    <w:rsid w:val="00263EB8"/>
    <w:rsid w:val="00263F6F"/>
    <w:rsid w:val="002640F5"/>
    <w:rsid w:val="00264AAE"/>
    <w:rsid w:val="0026506A"/>
    <w:rsid w:val="002661FA"/>
    <w:rsid w:val="00266227"/>
    <w:rsid w:val="0026626D"/>
    <w:rsid w:val="0026653B"/>
    <w:rsid w:val="002667E0"/>
    <w:rsid w:val="00266CCC"/>
    <w:rsid w:val="002678BD"/>
    <w:rsid w:val="00267EE8"/>
    <w:rsid w:val="00270256"/>
    <w:rsid w:val="0027076D"/>
    <w:rsid w:val="002712C5"/>
    <w:rsid w:val="0027177B"/>
    <w:rsid w:val="00272BF9"/>
    <w:rsid w:val="002732F2"/>
    <w:rsid w:val="00273594"/>
    <w:rsid w:val="0027396E"/>
    <w:rsid w:val="002740B0"/>
    <w:rsid w:val="0027483F"/>
    <w:rsid w:val="00274924"/>
    <w:rsid w:val="00274C75"/>
    <w:rsid w:val="00274D42"/>
    <w:rsid w:val="00276054"/>
    <w:rsid w:val="002760BB"/>
    <w:rsid w:val="002761D9"/>
    <w:rsid w:val="002771EC"/>
    <w:rsid w:val="00277323"/>
    <w:rsid w:val="00277A25"/>
    <w:rsid w:val="00280BE0"/>
    <w:rsid w:val="002816C0"/>
    <w:rsid w:val="00281E7F"/>
    <w:rsid w:val="00282835"/>
    <w:rsid w:val="00282925"/>
    <w:rsid w:val="0028300F"/>
    <w:rsid w:val="0028475D"/>
    <w:rsid w:val="00285CAF"/>
    <w:rsid w:val="00285CF4"/>
    <w:rsid w:val="002862AC"/>
    <w:rsid w:val="002869D6"/>
    <w:rsid w:val="00286AF1"/>
    <w:rsid w:val="00286EFF"/>
    <w:rsid w:val="00290AFA"/>
    <w:rsid w:val="00290B42"/>
    <w:rsid w:val="00290CDD"/>
    <w:rsid w:val="00290E88"/>
    <w:rsid w:val="002911D4"/>
    <w:rsid w:val="00292124"/>
    <w:rsid w:val="0029239C"/>
    <w:rsid w:val="0029293E"/>
    <w:rsid w:val="00292BFC"/>
    <w:rsid w:val="0029309D"/>
    <w:rsid w:val="00293DC7"/>
    <w:rsid w:val="00293F6B"/>
    <w:rsid w:val="00294291"/>
    <w:rsid w:val="002942BB"/>
    <w:rsid w:val="00294A2C"/>
    <w:rsid w:val="002958F5"/>
    <w:rsid w:val="00295E63"/>
    <w:rsid w:val="002A07F3"/>
    <w:rsid w:val="002A0A57"/>
    <w:rsid w:val="002A11D7"/>
    <w:rsid w:val="002A1505"/>
    <w:rsid w:val="002A1F98"/>
    <w:rsid w:val="002A223E"/>
    <w:rsid w:val="002A2795"/>
    <w:rsid w:val="002A27F9"/>
    <w:rsid w:val="002A2CA8"/>
    <w:rsid w:val="002A3716"/>
    <w:rsid w:val="002A3DD0"/>
    <w:rsid w:val="002A3F51"/>
    <w:rsid w:val="002A46AF"/>
    <w:rsid w:val="002A541A"/>
    <w:rsid w:val="002A5DF1"/>
    <w:rsid w:val="002A63BB"/>
    <w:rsid w:val="002A67D1"/>
    <w:rsid w:val="002A692D"/>
    <w:rsid w:val="002A69C8"/>
    <w:rsid w:val="002A7357"/>
    <w:rsid w:val="002A74E3"/>
    <w:rsid w:val="002B0800"/>
    <w:rsid w:val="002B0B84"/>
    <w:rsid w:val="002B0B9C"/>
    <w:rsid w:val="002B120C"/>
    <w:rsid w:val="002B26E5"/>
    <w:rsid w:val="002B2974"/>
    <w:rsid w:val="002B2A27"/>
    <w:rsid w:val="002B2A8B"/>
    <w:rsid w:val="002B375B"/>
    <w:rsid w:val="002B37E1"/>
    <w:rsid w:val="002B37FE"/>
    <w:rsid w:val="002B3FE9"/>
    <w:rsid w:val="002B4780"/>
    <w:rsid w:val="002B4A42"/>
    <w:rsid w:val="002B534E"/>
    <w:rsid w:val="002B5BF7"/>
    <w:rsid w:val="002B65DC"/>
    <w:rsid w:val="002B661A"/>
    <w:rsid w:val="002B6C29"/>
    <w:rsid w:val="002B7795"/>
    <w:rsid w:val="002C04CC"/>
    <w:rsid w:val="002C0ED3"/>
    <w:rsid w:val="002C1CC4"/>
    <w:rsid w:val="002C46D9"/>
    <w:rsid w:val="002C4746"/>
    <w:rsid w:val="002C4FE6"/>
    <w:rsid w:val="002C5EF7"/>
    <w:rsid w:val="002C770B"/>
    <w:rsid w:val="002C7A05"/>
    <w:rsid w:val="002C7DD9"/>
    <w:rsid w:val="002D0764"/>
    <w:rsid w:val="002D21E7"/>
    <w:rsid w:val="002D2387"/>
    <w:rsid w:val="002D299D"/>
    <w:rsid w:val="002D2B50"/>
    <w:rsid w:val="002D2DC7"/>
    <w:rsid w:val="002D3BB2"/>
    <w:rsid w:val="002D4958"/>
    <w:rsid w:val="002D5F67"/>
    <w:rsid w:val="002D6333"/>
    <w:rsid w:val="002D65E0"/>
    <w:rsid w:val="002D6B3D"/>
    <w:rsid w:val="002D7A26"/>
    <w:rsid w:val="002D7C17"/>
    <w:rsid w:val="002D7F03"/>
    <w:rsid w:val="002E0251"/>
    <w:rsid w:val="002E057C"/>
    <w:rsid w:val="002E10D0"/>
    <w:rsid w:val="002E22A5"/>
    <w:rsid w:val="002E23F1"/>
    <w:rsid w:val="002E241D"/>
    <w:rsid w:val="002E2A9A"/>
    <w:rsid w:val="002E4277"/>
    <w:rsid w:val="002E4B9B"/>
    <w:rsid w:val="002E53B2"/>
    <w:rsid w:val="002E5916"/>
    <w:rsid w:val="002E6124"/>
    <w:rsid w:val="002E6659"/>
    <w:rsid w:val="002E6AC1"/>
    <w:rsid w:val="002E764C"/>
    <w:rsid w:val="002F0227"/>
    <w:rsid w:val="002F077C"/>
    <w:rsid w:val="002F1E1C"/>
    <w:rsid w:val="002F1EA4"/>
    <w:rsid w:val="002F1F3A"/>
    <w:rsid w:val="002F26AF"/>
    <w:rsid w:val="002F28F9"/>
    <w:rsid w:val="002F2D41"/>
    <w:rsid w:val="002F3589"/>
    <w:rsid w:val="002F3ABF"/>
    <w:rsid w:val="002F3D1E"/>
    <w:rsid w:val="002F4294"/>
    <w:rsid w:val="002F43FA"/>
    <w:rsid w:val="002F5195"/>
    <w:rsid w:val="002F5E81"/>
    <w:rsid w:val="002F6161"/>
    <w:rsid w:val="002F6892"/>
    <w:rsid w:val="002F6AA7"/>
    <w:rsid w:val="002F7089"/>
    <w:rsid w:val="002F7627"/>
    <w:rsid w:val="002F7814"/>
    <w:rsid w:val="002F7CF0"/>
    <w:rsid w:val="00300061"/>
    <w:rsid w:val="00300BC7"/>
    <w:rsid w:val="00301A71"/>
    <w:rsid w:val="00301AB7"/>
    <w:rsid w:val="00302340"/>
    <w:rsid w:val="00303C55"/>
    <w:rsid w:val="0030410E"/>
    <w:rsid w:val="003047F7"/>
    <w:rsid w:val="003051A8"/>
    <w:rsid w:val="00306458"/>
    <w:rsid w:val="00306584"/>
    <w:rsid w:val="00306A13"/>
    <w:rsid w:val="00306A61"/>
    <w:rsid w:val="00311148"/>
    <w:rsid w:val="003116A4"/>
    <w:rsid w:val="00311C2D"/>
    <w:rsid w:val="00311DF8"/>
    <w:rsid w:val="0031387A"/>
    <w:rsid w:val="00313E57"/>
    <w:rsid w:val="003149D5"/>
    <w:rsid w:val="00316D22"/>
    <w:rsid w:val="00317030"/>
    <w:rsid w:val="003171A4"/>
    <w:rsid w:val="00317580"/>
    <w:rsid w:val="003178FE"/>
    <w:rsid w:val="00320068"/>
    <w:rsid w:val="00320403"/>
    <w:rsid w:val="0032061D"/>
    <w:rsid w:val="00320A48"/>
    <w:rsid w:val="00320AC3"/>
    <w:rsid w:val="003212D6"/>
    <w:rsid w:val="00321519"/>
    <w:rsid w:val="00321871"/>
    <w:rsid w:val="003219EF"/>
    <w:rsid w:val="003224E1"/>
    <w:rsid w:val="0032296E"/>
    <w:rsid w:val="00322AC9"/>
    <w:rsid w:val="00322EF0"/>
    <w:rsid w:val="00323075"/>
    <w:rsid w:val="0032325C"/>
    <w:rsid w:val="00324F80"/>
    <w:rsid w:val="00324FDB"/>
    <w:rsid w:val="00325071"/>
    <w:rsid w:val="00325CA5"/>
    <w:rsid w:val="00326239"/>
    <w:rsid w:val="00326BF4"/>
    <w:rsid w:val="00327C82"/>
    <w:rsid w:val="00330C1C"/>
    <w:rsid w:val="00331747"/>
    <w:rsid w:val="003318D7"/>
    <w:rsid w:val="00331E36"/>
    <w:rsid w:val="00332675"/>
    <w:rsid w:val="00333422"/>
    <w:rsid w:val="00333C8F"/>
    <w:rsid w:val="00333F87"/>
    <w:rsid w:val="00336073"/>
    <w:rsid w:val="00337EB3"/>
    <w:rsid w:val="00340373"/>
    <w:rsid w:val="003415C7"/>
    <w:rsid w:val="00341694"/>
    <w:rsid w:val="0034177F"/>
    <w:rsid w:val="00341B55"/>
    <w:rsid w:val="00341BFC"/>
    <w:rsid w:val="00344CAC"/>
    <w:rsid w:val="003450FF"/>
    <w:rsid w:val="0034625D"/>
    <w:rsid w:val="0034669F"/>
    <w:rsid w:val="00346D41"/>
    <w:rsid w:val="003472F2"/>
    <w:rsid w:val="00347C15"/>
    <w:rsid w:val="00350C4B"/>
    <w:rsid w:val="003516C8"/>
    <w:rsid w:val="00352324"/>
    <w:rsid w:val="003523AC"/>
    <w:rsid w:val="003524F8"/>
    <w:rsid w:val="00352950"/>
    <w:rsid w:val="00352BCC"/>
    <w:rsid w:val="003532C2"/>
    <w:rsid w:val="00353A91"/>
    <w:rsid w:val="00353E5E"/>
    <w:rsid w:val="0035495A"/>
    <w:rsid w:val="00354DBE"/>
    <w:rsid w:val="003556B1"/>
    <w:rsid w:val="00355958"/>
    <w:rsid w:val="00355AC3"/>
    <w:rsid w:val="003569D4"/>
    <w:rsid w:val="00356E44"/>
    <w:rsid w:val="00357CC4"/>
    <w:rsid w:val="003601A9"/>
    <w:rsid w:val="0036097A"/>
    <w:rsid w:val="00361020"/>
    <w:rsid w:val="003612AF"/>
    <w:rsid w:val="0036182A"/>
    <w:rsid w:val="0036194B"/>
    <w:rsid w:val="003622CC"/>
    <w:rsid w:val="00364307"/>
    <w:rsid w:val="00364889"/>
    <w:rsid w:val="00364B20"/>
    <w:rsid w:val="00365526"/>
    <w:rsid w:val="0036556C"/>
    <w:rsid w:val="00366909"/>
    <w:rsid w:val="00366A81"/>
    <w:rsid w:val="00367333"/>
    <w:rsid w:val="0036742F"/>
    <w:rsid w:val="003677C4"/>
    <w:rsid w:val="00367886"/>
    <w:rsid w:val="0037048F"/>
    <w:rsid w:val="0037059F"/>
    <w:rsid w:val="0037075F"/>
    <w:rsid w:val="0037097E"/>
    <w:rsid w:val="00370B8B"/>
    <w:rsid w:val="003713A9"/>
    <w:rsid w:val="00371F3E"/>
    <w:rsid w:val="003726B1"/>
    <w:rsid w:val="00372BD1"/>
    <w:rsid w:val="00373D4A"/>
    <w:rsid w:val="00373F89"/>
    <w:rsid w:val="00374204"/>
    <w:rsid w:val="00374A38"/>
    <w:rsid w:val="00374D2A"/>
    <w:rsid w:val="00375650"/>
    <w:rsid w:val="00375ADC"/>
    <w:rsid w:val="003760C8"/>
    <w:rsid w:val="003765D1"/>
    <w:rsid w:val="00376FA5"/>
    <w:rsid w:val="00376FE6"/>
    <w:rsid w:val="003772AA"/>
    <w:rsid w:val="003772EC"/>
    <w:rsid w:val="00380AB3"/>
    <w:rsid w:val="00380DDA"/>
    <w:rsid w:val="0038109C"/>
    <w:rsid w:val="00381338"/>
    <w:rsid w:val="00381BC2"/>
    <w:rsid w:val="0038207F"/>
    <w:rsid w:val="0038241F"/>
    <w:rsid w:val="003826B4"/>
    <w:rsid w:val="003827EF"/>
    <w:rsid w:val="00383BA2"/>
    <w:rsid w:val="00384D79"/>
    <w:rsid w:val="00385262"/>
    <w:rsid w:val="00385BD5"/>
    <w:rsid w:val="00386E8C"/>
    <w:rsid w:val="00390E0E"/>
    <w:rsid w:val="00390F1D"/>
    <w:rsid w:val="0039271A"/>
    <w:rsid w:val="00392ABB"/>
    <w:rsid w:val="00392CE0"/>
    <w:rsid w:val="0039311F"/>
    <w:rsid w:val="0039375D"/>
    <w:rsid w:val="00393F8E"/>
    <w:rsid w:val="003946A5"/>
    <w:rsid w:val="003948D6"/>
    <w:rsid w:val="00394C23"/>
    <w:rsid w:val="00396AB2"/>
    <w:rsid w:val="00396BC6"/>
    <w:rsid w:val="00396D66"/>
    <w:rsid w:val="003A0291"/>
    <w:rsid w:val="003A0412"/>
    <w:rsid w:val="003A07E0"/>
    <w:rsid w:val="003A0981"/>
    <w:rsid w:val="003A0E35"/>
    <w:rsid w:val="003A24DE"/>
    <w:rsid w:val="003A2B85"/>
    <w:rsid w:val="003A2E9B"/>
    <w:rsid w:val="003A2FB5"/>
    <w:rsid w:val="003A44AB"/>
    <w:rsid w:val="003A4A93"/>
    <w:rsid w:val="003A5125"/>
    <w:rsid w:val="003A588E"/>
    <w:rsid w:val="003A5F4C"/>
    <w:rsid w:val="003A6252"/>
    <w:rsid w:val="003A6B7A"/>
    <w:rsid w:val="003A7547"/>
    <w:rsid w:val="003A7A7A"/>
    <w:rsid w:val="003B14B1"/>
    <w:rsid w:val="003B1A3E"/>
    <w:rsid w:val="003B1A7F"/>
    <w:rsid w:val="003B2FD0"/>
    <w:rsid w:val="003B3C66"/>
    <w:rsid w:val="003B3DB6"/>
    <w:rsid w:val="003B45AB"/>
    <w:rsid w:val="003B483F"/>
    <w:rsid w:val="003B4DEE"/>
    <w:rsid w:val="003B4ED6"/>
    <w:rsid w:val="003B54F2"/>
    <w:rsid w:val="003B57A3"/>
    <w:rsid w:val="003B6056"/>
    <w:rsid w:val="003B6340"/>
    <w:rsid w:val="003B69E9"/>
    <w:rsid w:val="003B71B7"/>
    <w:rsid w:val="003B7B9C"/>
    <w:rsid w:val="003B7DD5"/>
    <w:rsid w:val="003C0DF0"/>
    <w:rsid w:val="003C17C6"/>
    <w:rsid w:val="003C17D0"/>
    <w:rsid w:val="003C181D"/>
    <w:rsid w:val="003C1BEA"/>
    <w:rsid w:val="003C27DE"/>
    <w:rsid w:val="003C284A"/>
    <w:rsid w:val="003C30B1"/>
    <w:rsid w:val="003C5D03"/>
    <w:rsid w:val="003C65DB"/>
    <w:rsid w:val="003C6759"/>
    <w:rsid w:val="003C7095"/>
    <w:rsid w:val="003C7BDE"/>
    <w:rsid w:val="003D0217"/>
    <w:rsid w:val="003D1BF7"/>
    <w:rsid w:val="003D204E"/>
    <w:rsid w:val="003D2088"/>
    <w:rsid w:val="003D2715"/>
    <w:rsid w:val="003D29A5"/>
    <w:rsid w:val="003D33B1"/>
    <w:rsid w:val="003D3430"/>
    <w:rsid w:val="003D3E0D"/>
    <w:rsid w:val="003D3F15"/>
    <w:rsid w:val="003D3F7B"/>
    <w:rsid w:val="003D4591"/>
    <w:rsid w:val="003D4C06"/>
    <w:rsid w:val="003D532A"/>
    <w:rsid w:val="003D5925"/>
    <w:rsid w:val="003D60FB"/>
    <w:rsid w:val="003D6281"/>
    <w:rsid w:val="003D62A6"/>
    <w:rsid w:val="003D676D"/>
    <w:rsid w:val="003D7659"/>
    <w:rsid w:val="003D7CB8"/>
    <w:rsid w:val="003E06A3"/>
    <w:rsid w:val="003E0BFA"/>
    <w:rsid w:val="003E226E"/>
    <w:rsid w:val="003E24C6"/>
    <w:rsid w:val="003E281B"/>
    <w:rsid w:val="003E3455"/>
    <w:rsid w:val="003E4063"/>
    <w:rsid w:val="003E4221"/>
    <w:rsid w:val="003E454F"/>
    <w:rsid w:val="003E48B9"/>
    <w:rsid w:val="003E4990"/>
    <w:rsid w:val="003E4ABA"/>
    <w:rsid w:val="003E4D97"/>
    <w:rsid w:val="003E55A6"/>
    <w:rsid w:val="003E5BB2"/>
    <w:rsid w:val="003E5D1E"/>
    <w:rsid w:val="003E6457"/>
    <w:rsid w:val="003E664E"/>
    <w:rsid w:val="003E679F"/>
    <w:rsid w:val="003E67B6"/>
    <w:rsid w:val="003E6B52"/>
    <w:rsid w:val="003E716B"/>
    <w:rsid w:val="003E75C2"/>
    <w:rsid w:val="003F04DB"/>
    <w:rsid w:val="003F0AB9"/>
    <w:rsid w:val="003F141F"/>
    <w:rsid w:val="003F231D"/>
    <w:rsid w:val="003F23E9"/>
    <w:rsid w:val="003F24DD"/>
    <w:rsid w:val="003F26E2"/>
    <w:rsid w:val="003F3628"/>
    <w:rsid w:val="003F4B9D"/>
    <w:rsid w:val="003F4D82"/>
    <w:rsid w:val="00401082"/>
    <w:rsid w:val="00401EB3"/>
    <w:rsid w:val="00402462"/>
    <w:rsid w:val="00403B51"/>
    <w:rsid w:val="004043DB"/>
    <w:rsid w:val="00404BDF"/>
    <w:rsid w:val="00405232"/>
    <w:rsid w:val="00405B50"/>
    <w:rsid w:val="004063BA"/>
    <w:rsid w:val="004069A0"/>
    <w:rsid w:val="00406D01"/>
    <w:rsid w:val="00406D61"/>
    <w:rsid w:val="00406E57"/>
    <w:rsid w:val="00406EAF"/>
    <w:rsid w:val="00410BBD"/>
    <w:rsid w:val="004112BF"/>
    <w:rsid w:val="0041137F"/>
    <w:rsid w:val="004118B0"/>
    <w:rsid w:val="00411ADC"/>
    <w:rsid w:val="00411DB3"/>
    <w:rsid w:val="004125F1"/>
    <w:rsid w:val="00412D93"/>
    <w:rsid w:val="00413303"/>
    <w:rsid w:val="00413ADA"/>
    <w:rsid w:val="00414C9A"/>
    <w:rsid w:val="00415F24"/>
    <w:rsid w:val="00416B8B"/>
    <w:rsid w:val="00416E00"/>
    <w:rsid w:val="00417929"/>
    <w:rsid w:val="00417BDD"/>
    <w:rsid w:val="00417E40"/>
    <w:rsid w:val="004203B7"/>
    <w:rsid w:val="00420C1E"/>
    <w:rsid w:val="00420E14"/>
    <w:rsid w:val="00421144"/>
    <w:rsid w:val="00421CB3"/>
    <w:rsid w:val="00423813"/>
    <w:rsid w:val="00423956"/>
    <w:rsid w:val="00423E0F"/>
    <w:rsid w:val="00424143"/>
    <w:rsid w:val="00424CED"/>
    <w:rsid w:val="00424F65"/>
    <w:rsid w:val="004259B0"/>
    <w:rsid w:val="00425ABE"/>
    <w:rsid w:val="00427393"/>
    <w:rsid w:val="0043051E"/>
    <w:rsid w:val="004313F2"/>
    <w:rsid w:val="00431839"/>
    <w:rsid w:val="00432D91"/>
    <w:rsid w:val="00434C09"/>
    <w:rsid w:val="00435096"/>
    <w:rsid w:val="0043550F"/>
    <w:rsid w:val="0043635B"/>
    <w:rsid w:val="00436AB6"/>
    <w:rsid w:val="00437998"/>
    <w:rsid w:val="004414B4"/>
    <w:rsid w:val="00441970"/>
    <w:rsid w:val="00441D91"/>
    <w:rsid w:val="0044273D"/>
    <w:rsid w:val="004427F4"/>
    <w:rsid w:val="00442ABF"/>
    <w:rsid w:val="00442D52"/>
    <w:rsid w:val="004437DE"/>
    <w:rsid w:val="00443916"/>
    <w:rsid w:val="00443E6D"/>
    <w:rsid w:val="00443F97"/>
    <w:rsid w:val="004448B0"/>
    <w:rsid w:val="00444EF2"/>
    <w:rsid w:val="004459F6"/>
    <w:rsid w:val="00445D7C"/>
    <w:rsid w:val="00445F9B"/>
    <w:rsid w:val="00446B02"/>
    <w:rsid w:val="00446F1D"/>
    <w:rsid w:val="004476BA"/>
    <w:rsid w:val="00447A29"/>
    <w:rsid w:val="00447D33"/>
    <w:rsid w:val="004500D8"/>
    <w:rsid w:val="004507DD"/>
    <w:rsid w:val="00451F26"/>
    <w:rsid w:val="00452582"/>
    <w:rsid w:val="00452986"/>
    <w:rsid w:val="004534C0"/>
    <w:rsid w:val="00454CE8"/>
    <w:rsid w:val="00455114"/>
    <w:rsid w:val="004554D5"/>
    <w:rsid w:val="00455F26"/>
    <w:rsid w:val="004561A1"/>
    <w:rsid w:val="004561DB"/>
    <w:rsid w:val="004573DE"/>
    <w:rsid w:val="004578EE"/>
    <w:rsid w:val="004579FE"/>
    <w:rsid w:val="00457E4A"/>
    <w:rsid w:val="00460AC1"/>
    <w:rsid w:val="00460BB6"/>
    <w:rsid w:val="00460CF8"/>
    <w:rsid w:val="0046192A"/>
    <w:rsid w:val="00461982"/>
    <w:rsid w:val="00461F6C"/>
    <w:rsid w:val="00462094"/>
    <w:rsid w:val="00462511"/>
    <w:rsid w:val="0046257C"/>
    <w:rsid w:val="00462DEE"/>
    <w:rsid w:val="004631F7"/>
    <w:rsid w:val="00463DB2"/>
    <w:rsid w:val="00464D89"/>
    <w:rsid w:val="00464E21"/>
    <w:rsid w:val="0046514C"/>
    <w:rsid w:val="00466065"/>
    <w:rsid w:val="004662FB"/>
    <w:rsid w:val="00466795"/>
    <w:rsid w:val="0046680D"/>
    <w:rsid w:val="004676AD"/>
    <w:rsid w:val="00470192"/>
    <w:rsid w:val="004701CD"/>
    <w:rsid w:val="004702C7"/>
    <w:rsid w:val="004704E0"/>
    <w:rsid w:val="004707F7"/>
    <w:rsid w:val="00471590"/>
    <w:rsid w:val="004720B2"/>
    <w:rsid w:val="0047250D"/>
    <w:rsid w:val="004725D9"/>
    <w:rsid w:val="0047263B"/>
    <w:rsid w:val="0047271D"/>
    <w:rsid w:val="004735D0"/>
    <w:rsid w:val="00473652"/>
    <w:rsid w:val="00474382"/>
    <w:rsid w:val="0047681C"/>
    <w:rsid w:val="00477281"/>
    <w:rsid w:val="004775C1"/>
    <w:rsid w:val="0047782E"/>
    <w:rsid w:val="00480656"/>
    <w:rsid w:val="004809A0"/>
    <w:rsid w:val="00480A72"/>
    <w:rsid w:val="00480B1F"/>
    <w:rsid w:val="00480B51"/>
    <w:rsid w:val="00480DDE"/>
    <w:rsid w:val="004813CD"/>
    <w:rsid w:val="00481C40"/>
    <w:rsid w:val="00482287"/>
    <w:rsid w:val="00482C3F"/>
    <w:rsid w:val="00482E70"/>
    <w:rsid w:val="00484D42"/>
    <w:rsid w:val="00484F8A"/>
    <w:rsid w:val="004857FA"/>
    <w:rsid w:val="00485C30"/>
    <w:rsid w:val="004879D5"/>
    <w:rsid w:val="00487A0F"/>
    <w:rsid w:val="00490B90"/>
    <w:rsid w:val="00490E12"/>
    <w:rsid w:val="00494268"/>
    <w:rsid w:val="00494406"/>
    <w:rsid w:val="00494440"/>
    <w:rsid w:val="004944E6"/>
    <w:rsid w:val="004944FF"/>
    <w:rsid w:val="004954E2"/>
    <w:rsid w:val="00495863"/>
    <w:rsid w:val="00495941"/>
    <w:rsid w:val="00495B6F"/>
    <w:rsid w:val="00495EEE"/>
    <w:rsid w:val="00496852"/>
    <w:rsid w:val="0049719E"/>
    <w:rsid w:val="004A00C9"/>
    <w:rsid w:val="004A0FD3"/>
    <w:rsid w:val="004A1090"/>
    <w:rsid w:val="004A1DEB"/>
    <w:rsid w:val="004A2537"/>
    <w:rsid w:val="004A25A1"/>
    <w:rsid w:val="004A28AD"/>
    <w:rsid w:val="004A2AD7"/>
    <w:rsid w:val="004A2D40"/>
    <w:rsid w:val="004A2D59"/>
    <w:rsid w:val="004A3DFC"/>
    <w:rsid w:val="004A47CD"/>
    <w:rsid w:val="004A4BA7"/>
    <w:rsid w:val="004A505D"/>
    <w:rsid w:val="004A55C7"/>
    <w:rsid w:val="004A58D9"/>
    <w:rsid w:val="004A673A"/>
    <w:rsid w:val="004B0272"/>
    <w:rsid w:val="004B104E"/>
    <w:rsid w:val="004B1573"/>
    <w:rsid w:val="004B1F6C"/>
    <w:rsid w:val="004B24EA"/>
    <w:rsid w:val="004B2C90"/>
    <w:rsid w:val="004B3A66"/>
    <w:rsid w:val="004B54F2"/>
    <w:rsid w:val="004B6E3D"/>
    <w:rsid w:val="004B70FB"/>
    <w:rsid w:val="004B7534"/>
    <w:rsid w:val="004B7BCD"/>
    <w:rsid w:val="004C0C26"/>
    <w:rsid w:val="004C11CD"/>
    <w:rsid w:val="004C1600"/>
    <w:rsid w:val="004C17DE"/>
    <w:rsid w:val="004C18AD"/>
    <w:rsid w:val="004C2213"/>
    <w:rsid w:val="004C3E66"/>
    <w:rsid w:val="004C3F06"/>
    <w:rsid w:val="004C3FE8"/>
    <w:rsid w:val="004C40DB"/>
    <w:rsid w:val="004C53F5"/>
    <w:rsid w:val="004C5850"/>
    <w:rsid w:val="004C5D08"/>
    <w:rsid w:val="004C5E4F"/>
    <w:rsid w:val="004C5F1A"/>
    <w:rsid w:val="004C691A"/>
    <w:rsid w:val="004C69AC"/>
    <w:rsid w:val="004C6DDD"/>
    <w:rsid w:val="004C712E"/>
    <w:rsid w:val="004D0B64"/>
    <w:rsid w:val="004D102A"/>
    <w:rsid w:val="004D151F"/>
    <w:rsid w:val="004D1B9A"/>
    <w:rsid w:val="004D2983"/>
    <w:rsid w:val="004D2FBB"/>
    <w:rsid w:val="004D3221"/>
    <w:rsid w:val="004D3288"/>
    <w:rsid w:val="004D3AC6"/>
    <w:rsid w:val="004D4138"/>
    <w:rsid w:val="004D4C53"/>
    <w:rsid w:val="004D5065"/>
    <w:rsid w:val="004D5427"/>
    <w:rsid w:val="004D5B47"/>
    <w:rsid w:val="004D5BDD"/>
    <w:rsid w:val="004D66D5"/>
    <w:rsid w:val="004D67C2"/>
    <w:rsid w:val="004D6E72"/>
    <w:rsid w:val="004D7864"/>
    <w:rsid w:val="004D7BFB"/>
    <w:rsid w:val="004D7F08"/>
    <w:rsid w:val="004E181E"/>
    <w:rsid w:val="004E2990"/>
    <w:rsid w:val="004E2CA7"/>
    <w:rsid w:val="004E3A06"/>
    <w:rsid w:val="004E3E69"/>
    <w:rsid w:val="004E462D"/>
    <w:rsid w:val="004E49A4"/>
    <w:rsid w:val="004E4A3E"/>
    <w:rsid w:val="004E52C5"/>
    <w:rsid w:val="004E5759"/>
    <w:rsid w:val="004E5EF6"/>
    <w:rsid w:val="004E7369"/>
    <w:rsid w:val="004E7A5D"/>
    <w:rsid w:val="004E7BF4"/>
    <w:rsid w:val="004F13E9"/>
    <w:rsid w:val="004F15E9"/>
    <w:rsid w:val="004F1C95"/>
    <w:rsid w:val="004F2BC8"/>
    <w:rsid w:val="004F3573"/>
    <w:rsid w:val="004F36E9"/>
    <w:rsid w:val="004F3AF8"/>
    <w:rsid w:val="004F4B05"/>
    <w:rsid w:val="004F4C4F"/>
    <w:rsid w:val="004F55FA"/>
    <w:rsid w:val="004F68A7"/>
    <w:rsid w:val="004F73EB"/>
    <w:rsid w:val="004F7F46"/>
    <w:rsid w:val="00500A9C"/>
    <w:rsid w:val="00501017"/>
    <w:rsid w:val="005014CE"/>
    <w:rsid w:val="0050207C"/>
    <w:rsid w:val="0050222B"/>
    <w:rsid w:val="0050240F"/>
    <w:rsid w:val="00502417"/>
    <w:rsid w:val="005028BD"/>
    <w:rsid w:val="00504C64"/>
    <w:rsid w:val="005054A2"/>
    <w:rsid w:val="00505C5E"/>
    <w:rsid w:val="00506500"/>
    <w:rsid w:val="00506526"/>
    <w:rsid w:val="005069C2"/>
    <w:rsid w:val="00506B7E"/>
    <w:rsid w:val="005072D9"/>
    <w:rsid w:val="00507CC6"/>
    <w:rsid w:val="00507D68"/>
    <w:rsid w:val="00507EC5"/>
    <w:rsid w:val="005100E8"/>
    <w:rsid w:val="00510365"/>
    <w:rsid w:val="00510453"/>
    <w:rsid w:val="0051049E"/>
    <w:rsid w:val="00511FB0"/>
    <w:rsid w:val="00511FCF"/>
    <w:rsid w:val="00512456"/>
    <w:rsid w:val="00512624"/>
    <w:rsid w:val="0051348A"/>
    <w:rsid w:val="00513A58"/>
    <w:rsid w:val="00513DA6"/>
    <w:rsid w:val="00514512"/>
    <w:rsid w:val="00514C76"/>
    <w:rsid w:val="00515E3C"/>
    <w:rsid w:val="005161C8"/>
    <w:rsid w:val="005163AB"/>
    <w:rsid w:val="005164D1"/>
    <w:rsid w:val="00517A78"/>
    <w:rsid w:val="0052065E"/>
    <w:rsid w:val="005217DC"/>
    <w:rsid w:val="00522456"/>
    <w:rsid w:val="005226B9"/>
    <w:rsid w:val="00522C99"/>
    <w:rsid w:val="005248F2"/>
    <w:rsid w:val="00524E43"/>
    <w:rsid w:val="00525D7D"/>
    <w:rsid w:val="00527689"/>
    <w:rsid w:val="005276AD"/>
    <w:rsid w:val="00527FEB"/>
    <w:rsid w:val="00530293"/>
    <w:rsid w:val="0053057C"/>
    <w:rsid w:val="005305AC"/>
    <w:rsid w:val="00530857"/>
    <w:rsid w:val="0053178B"/>
    <w:rsid w:val="00531ED4"/>
    <w:rsid w:val="005324E9"/>
    <w:rsid w:val="005325DF"/>
    <w:rsid w:val="0053307E"/>
    <w:rsid w:val="00533102"/>
    <w:rsid w:val="005332B3"/>
    <w:rsid w:val="0053358E"/>
    <w:rsid w:val="0053456D"/>
    <w:rsid w:val="00534803"/>
    <w:rsid w:val="00534C2C"/>
    <w:rsid w:val="0053586E"/>
    <w:rsid w:val="00535A92"/>
    <w:rsid w:val="005375F2"/>
    <w:rsid w:val="00537656"/>
    <w:rsid w:val="00537805"/>
    <w:rsid w:val="00537CB4"/>
    <w:rsid w:val="00540614"/>
    <w:rsid w:val="00541219"/>
    <w:rsid w:val="005413B9"/>
    <w:rsid w:val="005422E9"/>
    <w:rsid w:val="00543062"/>
    <w:rsid w:val="00543082"/>
    <w:rsid w:val="00543E1B"/>
    <w:rsid w:val="00544804"/>
    <w:rsid w:val="00546543"/>
    <w:rsid w:val="00546F1D"/>
    <w:rsid w:val="0054722D"/>
    <w:rsid w:val="00547968"/>
    <w:rsid w:val="00550145"/>
    <w:rsid w:val="00550460"/>
    <w:rsid w:val="00550A1B"/>
    <w:rsid w:val="00551DC4"/>
    <w:rsid w:val="00551F5C"/>
    <w:rsid w:val="005522C6"/>
    <w:rsid w:val="0055302A"/>
    <w:rsid w:val="0055307D"/>
    <w:rsid w:val="00553985"/>
    <w:rsid w:val="0055594D"/>
    <w:rsid w:val="005575FF"/>
    <w:rsid w:val="00557DAA"/>
    <w:rsid w:val="005605A0"/>
    <w:rsid w:val="0056063E"/>
    <w:rsid w:val="005611D9"/>
    <w:rsid w:val="0056145D"/>
    <w:rsid w:val="00561B77"/>
    <w:rsid w:val="00561CC9"/>
    <w:rsid w:val="00561D91"/>
    <w:rsid w:val="00561FB9"/>
    <w:rsid w:val="0056232F"/>
    <w:rsid w:val="0056261F"/>
    <w:rsid w:val="005630F4"/>
    <w:rsid w:val="005636E8"/>
    <w:rsid w:val="0056375D"/>
    <w:rsid w:val="00564296"/>
    <w:rsid w:val="00564A87"/>
    <w:rsid w:val="00565339"/>
    <w:rsid w:val="00565392"/>
    <w:rsid w:val="00565953"/>
    <w:rsid w:val="00565986"/>
    <w:rsid w:val="0056691F"/>
    <w:rsid w:val="00570365"/>
    <w:rsid w:val="00570DAD"/>
    <w:rsid w:val="00570DB5"/>
    <w:rsid w:val="00571281"/>
    <w:rsid w:val="00571D9C"/>
    <w:rsid w:val="00572675"/>
    <w:rsid w:val="00572A5D"/>
    <w:rsid w:val="00572CD6"/>
    <w:rsid w:val="005740EC"/>
    <w:rsid w:val="005740F5"/>
    <w:rsid w:val="005751AA"/>
    <w:rsid w:val="00575254"/>
    <w:rsid w:val="00576306"/>
    <w:rsid w:val="00576C92"/>
    <w:rsid w:val="00577143"/>
    <w:rsid w:val="00577F09"/>
    <w:rsid w:val="00577FE2"/>
    <w:rsid w:val="00580694"/>
    <w:rsid w:val="00581A50"/>
    <w:rsid w:val="00582B86"/>
    <w:rsid w:val="00583118"/>
    <w:rsid w:val="00583420"/>
    <w:rsid w:val="005838A9"/>
    <w:rsid w:val="00584383"/>
    <w:rsid w:val="00584C80"/>
    <w:rsid w:val="00585138"/>
    <w:rsid w:val="00586634"/>
    <w:rsid w:val="0058725F"/>
    <w:rsid w:val="00587BA2"/>
    <w:rsid w:val="005906DD"/>
    <w:rsid w:val="00590E67"/>
    <w:rsid w:val="00591288"/>
    <w:rsid w:val="005917FD"/>
    <w:rsid w:val="00591B3F"/>
    <w:rsid w:val="00591FF2"/>
    <w:rsid w:val="00592109"/>
    <w:rsid w:val="005929C9"/>
    <w:rsid w:val="005942E6"/>
    <w:rsid w:val="00595CF7"/>
    <w:rsid w:val="00595F21"/>
    <w:rsid w:val="00596AA5"/>
    <w:rsid w:val="00596F4C"/>
    <w:rsid w:val="005971DC"/>
    <w:rsid w:val="005A058D"/>
    <w:rsid w:val="005A0A7C"/>
    <w:rsid w:val="005A15B6"/>
    <w:rsid w:val="005A211C"/>
    <w:rsid w:val="005A260D"/>
    <w:rsid w:val="005A2F4F"/>
    <w:rsid w:val="005A4739"/>
    <w:rsid w:val="005A4AA1"/>
    <w:rsid w:val="005A56CD"/>
    <w:rsid w:val="005A59E1"/>
    <w:rsid w:val="005A5C16"/>
    <w:rsid w:val="005A5DDD"/>
    <w:rsid w:val="005A6822"/>
    <w:rsid w:val="005A6880"/>
    <w:rsid w:val="005A6C20"/>
    <w:rsid w:val="005A72A3"/>
    <w:rsid w:val="005B03A3"/>
    <w:rsid w:val="005B2E5E"/>
    <w:rsid w:val="005B3358"/>
    <w:rsid w:val="005B361F"/>
    <w:rsid w:val="005B3F29"/>
    <w:rsid w:val="005B3F92"/>
    <w:rsid w:val="005B45B1"/>
    <w:rsid w:val="005B4AA9"/>
    <w:rsid w:val="005B56F4"/>
    <w:rsid w:val="005B5889"/>
    <w:rsid w:val="005B5C05"/>
    <w:rsid w:val="005B63A5"/>
    <w:rsid w:val="005B7C78"/>
    <w:rsid w:val="005B7DD6"/>
    <w:rsid w:val="005B7E27"/>
    <w:rsid w:val="005C00B2"/>
    <w:rsid w:val="005C0473"/>
    <w:rsid w:val="005C0C1E"/>
    <w:rsid w:val="005C0F15"/>
    <w:rsid w:val="005C0F1E"/>
    <w:rsid w:val="005C18FF"/>
    <w:rsid w:val="005C1E95"/>
    <w:rsid w:val="005C1F11"/>
    <w:rsid w:val="005C2925"/>
    <w:rsid w:val="005C2D64"/>
    <w:rsid w:val="005C3C13"/>
    <w:rsid w:val="005C3C6B"/>
    <w:rsid w:val="005C4585"/>
    <w:rsid w:val="005C4798"/>
    <w:rsid w:val="005C4FFD"/>
    <w:rsid w:val="005C5110"/>
    <w:rsid w:val="005C51E7"/>
    <w:rsid w:val="005C56D6"/>
    <w:rsid w:val="005C6061"/>
    <w:rsid w:val="005C6373"/>
    <w:rsid w:val="005C7B0E"/>
    <w:rsid w:val="005D0FA7"/>
    <w:rsid w:val="005D1135"/>
    <w:rsid w:val="005D1212"/>
    <w:rsid w:val="005D18A1"/>
    <w:rsid w:val="005D1E54"/>
    <w:rsid w:val="005D28DD"/>
    <w:rsid w:val="005D2EC9"/>
    <w:rsid w:val="005D3150"/>
    <w:rsid w:val="005D38A1"/>
    <w:rsid w:val="005D3C5F"/>
    <w:rsid w:val="005D3CCE"/>
    <w:rsid w:val="005D3E0C"/>
    <w:rsid w:val="005D410A"/>
    <w:rsid w:val="005D4154"/>
    <w:rsid w:val="005D44ED"/>
    <w:rsid w:val="005D4706"/>
    <w:rsid w:val="005D4D33"/>
    <w:rsid w:val="005D4FEA"/>
    <w:rsid w:val="005D50B2"/>
    <w:rsid w:val="005D52F0"/>
    <w:rsid w:val="005D561C"/>
    <w:rsid w:val="005D5C97"/>
    <w:rsid w:val="005D60CC"/>
    <w:rsid w:val="005D6465"/>
    <w:rsid w:val="005E05DB"/>
    <w:rsid w:val="005E18ED"/>
    <w:rsid w:val="005E1E13"/>
    <w:rsid w:val="005E28BC"/>
    <w:rsid w:val="005E2918"/>
    <w:rsid w:val="005E36A0"/>
    <w:rsid w:val="005E36FC"/>
    <w:rsid w:val="005E3A2D"/>
    <w:rsid w:val="005E458A"/>
    <w:rsid w:val="005E4A26"/>
    <w:rsid w:val="005E50FA"/>
    <w:rsid w:val="005E517D"/>
    <w:rsid w:val="005E5DA9"/>
    <w:rsid w:val="005E67DF"/>
    <w:rsid w:val="005E6C22"/>
    <w:rsid w:val="005E7B86"/>
    <w:rsid w:val="005E7C76"/>
    <w:rsid w:val="005F0127"/>
    <w:rsid w:val="005F0883"/>
    <w:rsid w:val="005F195E"/>
    <w:rsid w:val="005F21A8"/>
    <w:rsid w:val="005F2877"/>
    <w:rsid w:val="005F3A39"/>
    <w:rsid w:val="005F416D"/>
    <w:rsid w:val="005F48FF"/>
    <w:rsid w:val="005F6A5C"/>
    <w:rsid w:val="005F7373"/>
    <w:rsid w:val="005F74DC"/>
    <w:rsid w:val="005F766E"/>
    <w:rsid w:val="005F7930"/>
    <w:rsid w:val="0060011C"/>
    <w:rsid w:val="00600C4D"/>
    <w:rsid w:val="00601FA2"/>
    <w:rsid w:val="00604C20"/>
    <w:rsid w:val="00605668"/>
    <w:rsid w:val="00605B5D"/>
    <w:rsid w:val="0060675F"/>
    <w:rsid w:val="0060685F"/>
    <w:rsid w:val="00607982"/>
    <w:rsid w:val="00607FBD"/>
    <w:rsid w:val="00610125"/>
    <w:rsid w:val="00610442"/>
    <w:rsid w:val="0061131E"/>
    <w:rsid w:val="00611AC5"/>
    <w:rsid w:val="00611C45"/>
    <w:rsid w:val="00611E42"/>
    <w:rsid w:val="00612007"/>
    <w:rsid w:val="006122AD"/>
    <w:rsid w:val="00612CC2"/>
    <w:rsid w:val="006137E9"/>
    <w:rsid w:val="00613A70"/>
    <w:rsid w:val="00614000"/>
    <w:rsid w:val="006141F0"/>
    <w:rsid w:val="0061429C"/>
    <w:rsid w:val="006147EB"/>
    <w:rsid w:val="00614A11"/>
    <w:rsid w:val="00614DC2"/>
    <w:rsid w:val="00615539"/>
    <w:rsid w:val="00615E5A"/>
    <w:rsid w:val="00615E6C"/>
    <w:rsid w:val="00616562"/>
    <w:rsid w:val="0061700E"/>
    <w:rsid w:val="00617656"/>
    <w:rsid w:val="0061767F"/>
    <w:rsid w:val="006177E8"/>
    <w:rsid w:val="00617B2F"/>
    <w:rsid w:val="00617DDC"/>
    <w:rsid w:val="006200EB"/>
    <w:rsid w:val="00620628"/>
    <w:rsid w:val="00620840"/>
    <w:rsid w:val="00620959"/>
    <w:rsid w:val="006215A5"/>
    <w:rsid w:val="0062167B"/>
    <w:rsid w:val="00621EA3"/>
    <w:rsid w:val="00622535"/>
    <w:rsid w:val="00622995"/>
    <w:rsid w:val="00624158"/>
    <w:rsid w:val="00624230"/>
    <w:rsid w:val="006244A7"/>
    <w:rsid w:val="006246CA"/>
    <w:rsid w:val="0062499F"/>
    <w:rsid w:val="00625D51"/>
    <w:rsid w:val="00625E6F"/>
    <w:rsid w:val="00626261"/>
    <w:rsid w:val="00626643"/>
    <w:rsid w:val="006277F2"/>
    <w:rsid w:val="00627FB2"/>
    <w:rsid w:val="006300B1"/>
    <w:rsid w:val="0063041F"/>
    <w:rsid w:val="0063097F"/>
    <w:rsid w:val="00630D9E"/>
    <w:rsid w:val="00630E86"/>
    <w:rsid w:val="00631836"/>
    <w:rsid w:val="006331B6"/>
    <w:rsid w:val="00633333"/>
    <w:rsid w:val="00633634"/>
    <w:rsid w:val="00633755"/>
    <w:rsid w:val="00634544"/>
    <w:rsid w:val="00634628"/>
    <w:rsid w:val="00634630"/>
    <w:rsid w:val="00634C92"/>
    <w:rsid w:val="00636021"/>
    <w:rsid w:val="0064000F"/>
    <w:rsid w:val="006401EF"/>
    <w:rsid w:val="00640234"/>
    <w:rsid w:val="00641155"/>
    <w:rsid w:val="00642D65"/>
    <w:rsid w:val="00642F23"/>
    <w:rsid w:val="0064343A"/>
    <w:rsid w:val="00643B8C"/>
    <w:rsid w:val="00643D34"/>
    <w:rsid w:val="00644177"/>
    <w:rsid w:val="00645E9E"/>
    <w:rsid w:val="00647953"/>
    <w:rsid w:val="0065000F"/>
    <w:rsid w:val="006501DF"/>
    <w:rsid w:val="00650B73"/>
    <w:rsid w:val="0065147C"/>
    <w:rsid w:val="006523EB"/>
    <w:rsid w:val="0065271C"/>
    <w:rsid w:val="006531D2"/>
    <w:rsid w:val="00653EE1"/>
    <w:rsid w:val="0065462C"/>
    <w:rsid w:val="00655A9D"/>
    <w:rsid w:val="00655D9C"/>
    <w:rsid w:val="006565E0"/>
    <w:rsid w:val="00656786"/>
    <w:rsid w:val="006568F1"/>
    <w:rsid w:val="00657142"/>
    <w:rsid w:val="00657A31"/>
    <w:rsid w:val="00657B1A"/>
    <w:rsid w:val="0066066E"/>
    <w:rsid w:val="00660C60"/>
    <w:rsid w:val="00660E06"/>
    <w:rsid w:val="0066275B"/>
    <w:rsid w:val="00662E3A"/>
    <w:rsid w:val="0066474B"/>
    <w:rsid w:val="006657F0"/>
    <w:rsid w:val="00665FB6"/>
    <w:rsid w:val="006666BC"/>
    <w:rsid w:val="006703A8"/>
    <w:rsid w:val="00671B45"/>
    <w:rsid w:val="00671E21"/>
    <w:rsid w:val="00671EEA"/>
    <w:rsid w:val="006724DE"/>
    <w:rsid w:val="0067529E"/>
    <w:rsid w:val="006752DC"/>
    <w:rsid w:val="00675797"/>
    <w:rsid w:val="00675C47"/>
    <w:rsid w:val="00676E14"/>
    <w:rsid w:val="00677BEC"/>
    <w:rsid w:val="00680D4D"/>
    <w:rsid w:val="00680D7E"/>
    <w:rsid w:val="0068153E"/>
    <w:rsid w:val="00681BDB"/>
    <w:rsid w:val="00681C93"/>
    <w:rsid w:val="00681D4C"/>
    <w:rsid w:val="006827C9"/>
    <w:rsid w:val="006828F8"/>
    <w:rsid w:val="00682BF0"/>
    <w:rsid w:val="00683883"/>
    <w:rsid w:val="00685F3B"/>
    <w:rsid w:val="0068667D"/>
    <w:rsid w:val="00686A65"/>
    <w:rsid w:val="0068746C"/>
    <w:rsid w:val="00687874"/>
    <w:rsid w:val="006905DB"/>
    <w:rsid w:val="0069116E"/>
    <w:rsid w:val="00691891"/>
    <w:rsid w:val="00691CBD"/>
    <w:rsid w:val="00691D1C"/>
    <w:rsid w:val="006929F0"/>
    <w:rsid w:val="006934DE"/>
    <w:rsid w:val="00694DF5"/>
    <w:rsid w:val="00694E74"/>
    <w:rsid w:val="00695BA4"/>
    <w:rsid w:val="0069750D"/>
    <w:rsid w:val="006975C3"/>
    <w:rsid w:val="00697C8F"/>
    <w:rsid w:val="006A008F"/>
    <w:rsid w:val="006A0A7E"/>
    <w:rsid w:val="006A0DB0"/>
    <w:rsid w:val="006A1325"/>
    <w:rsid w:val="006A2372"/>
    <w:rsid w:val="006A27A5"/>
    <w:rsid w:val="006A2E16"/>
    <w:rsid w:val="006A3897"/>
    <w:rsid w:val="006A3BC3"/>
    <w:rsid w:val="006A3E6D"/>
    <w:rsid w:val="006A4108"/>
    <w:rsid w:val="006A4BB9"/>
    <w:rsid w:val="006A51AD"/>
    <w:rsid w:val="006A55C6"/>
    <w:rsid w:val="006A5AA6"/>
    <w:rsid w:val="006A5DB1"/>
    <w:rsid w:val="006A64A9"/>
    <w:rsid w:val="006A72AB"/>
    <w:rsid w:val="006A7598"/>
    <w:rsid w:val="006A7C45"/>
    <w:rsid w:val="006B2565"/>
    <w:rsid w:val="006B2688"/>
    <w:rsid w:val="006B344E"/>
    <w:rsid w:val="006B4067"/>
    <w:rsid w:val="006B414F"/>
    <w:rsid w:val="006B4172"/>
    <w:rsid w:val="006B4B28"/>
    <w:rsid w:val="006B5720"/>
    <w:rsid w:val="006B6547"/>
    <w:rsid w:val="006B65B1"/>
    <w:rsid w:val="006B67B1"/>
    <w:rsid w:val="006B67DC"/>
    <w:rsid w:val="006B6A34"/>
    <w:rsid w:val="006B6A3A"/>
    <w:rsid w:val="006B6D50"/>
    <w:rsid w:val="006B6ECB"/>
    <w:rsid w:val="006B6ED5"/>
    <w:rsid w:val="006B7048"/>
    <w:rsid w:val="006B7BAE"/>
    <w:rsid w:val="006C0590"/>
    <w:rsid w:val="006C1110"/>
    <w:rsid w:val="006C3683"/>
    <w:rsid w:val="006C4F06"/>
    <w:rsid w:val="006C51E9"/>
    <w:rsid w:val="006C5649"/>
    <w:rsid w:val="006C602F"/>
    <w:rsid w:val="006C7346"/>
    <w:rsid w:val="006C7D0C"/>
    <w:rsid w:val="006D00CF"/>
    <w:rsid w:val="006D122E"/>
    <w:rsid w:val="006D27EE"/>
    <w:rsid w:val="006D343D"/>
    <w:rsid w:val="006D37C5"/>
    <w:rsid w:val="006D3BB4"/>
    <w:rsid w:val="006D4A3A"/>
    <w:rsid w:val="006D4EC8"/>
    <w:rsid w:val="006D683F"/>
    <w:rsid w:val="006D6F07"/>
    <w:rsid w:val="006D7111"/>
    <w:rsid w:val="006E0B3D"/>
    <w:rsid w:val="006E170D"/>
    <w:rsid w:val="006E2C37"/>
    <w:rsid w:val="006E2D6F"/>
    <w:rsid w:val="006E4021"/>
    <w:rsid w:val="006E52B6"/>
    <w:rsid w:val="006E59F4"/>
    <w:rsid w:val="006E5BA5"/>
    <w:rsid w:val="006E6035"/>
    <w:rsid w:val="006E698B"/>
    <w:rsid w:val="006E6C6A"/>
    <w:rsid w:val="006E7579"/>
    <w:rsid w:val="006F1921"/>
    <w:rsid w:val="006F1E72"/>
    <w:rsid w:val="006F240E"/>
    <w:rsid w:val="006F3164"/>
    <w:rsid w:val="006F4574"/>
    <w:rsid w:val="006F4FDD"/>
    <w:rsid w:val="006F5549"/>
    <w:rsid w:val="006F5C9B"/>
    <w:rsid w:val="006F5F18"/>
    <w:rsid w:val="006F5FEC"/>
    <w:rsid w:val="006F6BC4"/>
    <w:rsid w:val="006F7913"/>
    <w:rsid w:val="0070011E"/>
    <w:rsid w:val="0070032F"/>
    <w:rsid w:val="00701387"/>
    <w:rsid w:val="007017B5"/>
    <w:rsid w:val="007018ED"/>
    <w:rsid w:val="00701AC3"/>
    <w:rsid w:val="00703126"/>
    <w:rsid w:val="007036B9"/>
    <w:rsid w:val="00704291"/>
    <w:rsid w:val="00704869"/>
    <w:rsid w:val="00704B55"/>
    <w:rsid w:val="00704D3C"/>
    <w:rsid w:val="00705F7A"/>
    <w:rsid w:val="007062BB"/>
    <w:rsid w:val="00706A59"/>
    <w:rsid w:val="00707344"/>
    <w:rsid w:val="007103FC"/>
    <w:rsid w:val="007110CC"/>
    <w:rsid w:val="00711B44"/>
    <w:rsid w:val="00711BAF"/>
    <w:rsid w:val="00711F78"/>
    <w:rsid w:val="00713B47"/>
    <w:rsid w:val="00713C0C"/>
    <w:rsid w:val="007145B3"/>
    <w:rsid w:val="00714662"/>
    <w:rsid w:val="00714ECB"/>
    <w:rsid w:val="007150A8"/>
    <w:rsid w:val="0071548B"/>
    <w:rsid w:val="0071574F"/>
    <w:rsid w:val="00715C3F"/>
    <w:rsid w:val="007161E8"/>
    <w:rsid w:val="007162D6"/>
    <w:rsid w:val="007166DF"/>
    <w:rsid w:val="00716BF0"/>
    <w:rsid w:val="00716FEF"/>
    <w:rsid w:val="00717554"/>
    <w:rsid w:val="007203E4"/>
    <w:rsid w:val="007204A9"/>
    <w:rsid w:val="00721531"/>
    <w:rsid w:val="00721B4E"/>
    <w:rsid w:val="00721B69"/>
    <w:rsid w:val="00722197"/>
    <w:rsid w:val="0072296E"/>
    <w:rsid w:val="00722C08"/>
    <w:rsid w:val="00722F06"/>
    <w:rsid w:val="00723033"/>
    <w:rsid w:val="007230E4"/>
    <w:rsid w:val="00723C5A"/>
    <w:rsid w:val="00724207"/>
    <w:rsid w:val="00724BDE"/>
    <w:rsid w:val="00724F58"/>
    <w:rsid w:val="007252D7"/>
    <w:rsid w:val="0072555B"/>
    <w:rsid w:val="007258EE"/>
    <w:rsid w:val="00726A67"/>
    <w:rsid w:val="00726CAA"/>
    <w:rsid w:val="00726F14"/>
    <w:rsid w:val="00726FEA"/>
    <w:rsid w:val="007273A1"/>
    <w:rsid w:val="007277BD"/>
    <w:rsid w:val="00727A94"/>
    <w:rsid w:val="00730A58"/>
    <w:rsid w:val="007316B6"/>
    <w:rsid w:val="00731A39"/>
    <w:rsid w:val="007324BD"/>
    <w:rsid w:val="00732545"/>
    <w:rsid w:val="00732D9B"/>
    <w:rsid w:val="007337A1"/>
    <w:rsid w:val="00734422"/>
    <w:rsid w:val="00734F60"/>
    <w:rsid w:val="0073534E"/>
    <w:rsid w:val="007357C6"/>
    <w:rsid w:val="007374F9"/>
    <w:rsid w:val="00740047"/>
    <w:rsid w:val="007405F0"/>
    <w:rsid w:val="007414FB"/>
    <w:rsid w:val="00741A28"/>
    <w:rsid w:val="00742539"/>
    <w:rsid w:val="007428D0"/>
    <w:rsid w:val="007429C2"/>
    <w:rsid w:val="0074320D"/>
    <w:rsid w:val="00743239"/>
    <w:rsid w:val="00743CC9"/>
    <w:rsid w:val="007441D9"/>
    <w:rsid w:val="007445C5"/>
    <w:rsid w:val="007453FE"/>
    <w:rsid w:val="00745F6D"/>
    <w:rsid w:val="0074621F"/>
    <w:rsid w:val="00750254"/>
    <w:rsid w:val="00750372"/>
    <w:rsid w:val="0075048C"/>
    <w:rsid w:val="0075061E"/>
    <w:rsid w:val="00751DD9"/>
    <w:rsid w:val="00753288"/>
    <w:rsid w:val="007539E8"/>
    <w:rsid w:val="007550AB"/>
    <w:rsid w:val="00755EDB"/>
    <w:rsid w:val="00756047"/>
    <w:rsid w:val="00756555"/>
    <w:rsid w:val="00756929"/>
    <w:rsid w:val="00757589"/>
    <w:rsid w:val="007606F0"/>
    <w:rsid w:val="007615BD"/>
    <w:rsid w:val="007621D4"/>
    <w:rsid w:val="0076225D"/>
    <w:rsid w:val="00762513"/>
    <w:rsid w:val="0076303B"/>
    <w:rsid w:val="0076408B"/>
    <w:rsid w:val="0076579C"/>
    <w:rsid w:val="00765B8A"/>
    <w:rsid w:val="007667F8"/>
    <w:rsid w:val="00767B8F"/>
    <w:rsid w:val="00767DB1"/>
    <w:rsid w:val="00767DBB"/>
    <w:rsid w:val="00767FBC"/>
    <w:rsid w:val="0077021B"/>
    <w:rsid w:val="0077150D"/>
    <w:rsid w:val="00771565"/>
    <w:rsid w:val="0077206E"/>
    <w:rsid w:val="007727B8"/>
    <w:rsid w:val="00773F3E"/>
    <w:rsid w:val="00774646"/>
    <w:rsid w:val="007746C3"/>
    <w:rsid w:val="00774CCF"/>
    <w:rsid w:val="00774D9D"/>
    <w:rsid w:val="00775768"/>
    <w:rsid w:val="007767DD"/>
    <w:rsid w:val="0077699F"/>
    <w:rsid w:val="00777418"/>
    <w:rsid w:val="00780DB0"/>
    <w:rsid w:val="007814D4"/>
    <w:rsid w:val="00781695"/>
    <w:rsid w:val="00781757"/>
    <w:rsid w:val="00781880"/>
    <w:rsid w:val="00782470"/>
    <w:rsid w:val="0078282C"/>
    <w:rsid w:val="00782974"/>
    <w:rsid w:val="00783923"/>
    <w:rsid w:val="00784337"/>
    <w:rsid w:val="00784ADE"/>
    <w:rsid w:val="00784B3B"/>
    <w:rsid w:val="00784E68"/>
    <w:rsid w:val="0078604F"/>
    <w:rsid w:val="00786062"/>
    <w:rsid w:val="00786DA3"/>
    <w:rsid w:val="007871FE"/>
    <w:rsid w:val="00787B49"/>
    <w:rsid w:val="00787C8E"/>
    <w:rsid w:val="00787E84"/>
    <w:rsid w:val="00787FE6"/>
    <w:rsid w:val="00790B49"/>
    <w:rsid w:val="00790ECE"/>
    <w:rsid w:val="00792523"/>
    <w:rsid w:val="0079273B"/>
    <w:rsid w:val="007927F8"/>
    <w:rsid w:val="0079284B"/>
    <w:rsid w:val="00793469"/>
    <w:rsid w:val="00793EA2"/>
    <w:rsid w:val="0079454F"/>
    <w:rsid w:val="00795DEF"/>
    <w:rsid w:val="007975F6"/>
    <w:rsid w:val="00797FBB"/>
    <w:rsid w:val="007A02A7"/>
    <w:rsid w:val="007A051C"/>
    <w:rsid w:val="007A0543"/>
    <w:rsid w:val="007A161C"/>
    <w:rsid w:val="007A1A41"/>
    <w:rsid w:val="007A1B42"/>
    <w:rsid w:val="007A2325"/>
    <w:rsid w:val="007A28CD"/>
    <w:rsid w:val="007A300A"/>
    <w:rsid w:val="007A5E88"/>
    <w:rsid w:val="007A63BF"/>
    <w:rsid w:val="007A769B"/>
    <w:rsid w:val="007B020A"/>
    <w:rsid w:val="007B0CAA"/>
    <w:rsid w:val="007B265C"/>
    <w:rsid w:val="007B28F0"/>
    <w:rsid w:val="007B3805"/>
    <w:rsid w:val="007B38BE"/>
    <w:rsid w:val="007B3C6A"/>
    <w:rsid w:val="007B3D68"/>
    <w:rsid w:val="007B4031"/>
    <w:rsid w:val="007B498B"/>
    <w:rsid w:val="007B4CCB"/>
    <w:rsid w:val="007B4F0E"/>
    <w:rsid w:val="007B50CE"/>
    <w:rsid w:val="007B574B"/>
    <w:rsid w:val="007B590A"/>
    <w:rsid w:val="007B5B87"/>
    <w:rsid w:val="007B5C2F"/>
    <w:rsid w:val="007B5EF7"/>
    <w:rsid w:val="007B7743"/>
    <w:rsid w:val="007B7ACC"/>
    <w:rsid w:val="007B7B5D"/>
    <w:rsid w:val="007B7E49"/>
    <w:rsid w:val="007C08C4"/>
    <w:rsid w:val="007C0935"/>
    <w:rsid w:val="007C17EF"/>
    <w:rsid w:val="007C278F"/>
    <w:rsid w:val="007C304A"/>
    <w:rsid w:val="007C32CD"/>
    <w:rsid w:val="007C4134"/>
    <w:rsid w:val="007C46AB"/>
    <w:rsid w:val="007C4824"/>
    <w:rsid w:val="007C5201"/>
    <w:rsid w:val="007C5221"/>
    <w:rsid w:val="007C59DB"/>
    <w:rsid w:val="007C6B36"/>
    <w:rsid w:val="007C76C7"/>
    <w:rsid w:val="007C7A53"/>
    <w:rsid w:val="007D07AB"/>
    <w:rsid w:val="007D19AF"/>
    <w:rsid w:val="007D1BB3"/>
    <w:rsid w:val="007D1D74"/>
    <w:rsid w:val="007D2DD7"/>
    <w:rsid w:val="007D3314"/>
    <w:rsid w:val="007D3B66"/>
    <w:rsid w:val="007D583D"/>
    <w:rsid w:val="007D587D"/>
    <w:rsid w:val="007D5D02"/>
    <w:rsid w:val="007D63FD"/>
    <w:rsid w:val="007D73EE"/>
    <w:rsid w:val="007D7B14"/>
    <w:rsid w:val="007D7F53"/>
    <w:rsid w:val="007E021A"/>
    <w:rsid w:val="007E048F"/>
    <w:rsid w:val="007E0560"/>
    <w:rsid w:val="007E1EA4"/>
    <w:rsid w:val="007E21F0"/>
    <w:rsid w:val="007E3C2E"/>
    <w:rsid w:val="007E430E"/>
    <w:rsid w:val="007E51D9"/>
    <w:rsid w:val="007E57A0"/>
    <w:rsid w:val="007E5AFD"/>
    <w:rsid w:val="007E5FAB"/>
    <w:rsid w:val="007E67D0"/>
    <w:rsid w:val="007E6917"/>
    <w:rsid w:val="007E6A63"/>
    <w:rsid w:val="007E6D06"/>
    <w:rsid w:val="007E7DF1"/>
    <w:rsid w:val="007F001A"/>
    <w:rsid w:val="007F0B5D"/>
    <w:rsid w:val="007F0F8E"/>
    <w:rsid w:val="007F134C"/>
    <w:rsid w:val="007F134D"/>
    <w:rsid w:val="007F13CD"/>
    <w:rsid w:val="007F1456"/>
    <w:rsid w:val="007F2F6E"/>
    <w:rsid w:val="007F30C3"/>
    <w:rsid w:val="007F3557"/>
    <w:rsid w:val="007F40CD"/>
    <w:rsid w:val="007F4808"/>
    <w:rsid w:val="007F4814"/>
    <w:rsid w:val="007F4E93"/>
    <w:rsid w:val="007F4FD0"/>
    <w:rsid w:val="007F5244"/>
    <w:rsid w:val="007F5C9E"/>
    <w:rsid w:val="007F62D1"/>
    <w:rsid w:val="007F6D6C"/>
    <w:rsid w:val="007F7405"/>
    <w:rsid w:val="007F7700"/>
    <w:rsid w:val="007F7BFC"/>
    <w:rsid w:val="00800D18"/>
    <w:rsid w:val="008017F9"/>
    <w:rsid w:val="00803629"/>
    <w:rsid w:val="00803655"/>
    <w:rsid w:val="0080419D"/>
    <w:rsid w:val="008046D4"/>
    <w:rsid w:val="0080598B"/>
    <w:rsid w:val="00805B98"/>
    <w:rsid w:val="00805E50"/>
    <w:rsid w:val="0080612B"/>
    <w:rsid w:val="00806EDE"/>
    <w:rsid w:val="00807123"/>
    <w:rsid w:val="008078B2"/>
    <w:rsid w:val="00811310"/>
    <w:rsid w:val="0081291E"/>
    <w:rsid w:val="00812B20"/>
    <w:rsid w:val="00812B4F"/>
    <w:rsid w:val="0081390B"/>
    <w:rsid w:val="00813B12"/>
    <w:rsid w:val="00813CF9"/>
    <w:rsid w:val="00814091"/>
    <w:rsid w:val="00814202"/>
    <w:rsid w:val="00814DB5"/>
    <w:rsid w:val="00814F98"/>
    <w:rsid w:val="00815583"/>
    <w:rsid w:val="00816875"/>
    <w:rsid w:val="008174D4"/>
    <w:rsid w:val="00817631"/>
    <w:rsid w:val="00817668"/>
    <w:rsid w:val="00820808"/>
    <w:rsid w:val="00820B0D"/>
    <w:rsid w:val="00820D4E"/>
    <w:rsid w:val="00821405"/>
    <w:rsid w:val="00821DC0"/>
    <w:rsid w:val="008228D2"/>
    <w:rsid w:val="00823029"/>
    <w:rsid w:val="008232ED"/>
    <w:rsid w:val="00824436"/>
    <w:rsid w:val="008244C7"/>
    <w:rsid w:val="00824972"/>
    <w:rsid w:val="0082669E"/>
    <w:rsid w:val="0082681A"/>
    <w:rsid w:val="00826A5B"/>
    <w:rsid w:val="00826C51"/>
    <w:rsid w:val="00826D0A"/>
    <w:rsid w:val="0083014E"/>
    <w:rsid w:val="008303A1"/>
    <w:rsid w:val="00830493"/>
    <w:rsid w:val="008307CF"/>
    <w:rsid w:val="0083081E"/>
    <w:rsid w:val="00830D33"/>
    <w:rsid w:val="00831B01"/>
    <w:rsid w:val="00833792"/>
    <w:rsid w:val="008339BF"/>
    <w:rsid w:val="0083434E"/>
    <w:rsid w:val="0083458D"/>
    <w:rsid w:val="00835168"/>
    <w:rsid w:val="00836242"/>
    <w:rsid w:val="00836784"/>
    <w:rsid w:val="00836D83"/>
    <w:rsid w:val="00837018"/>
    <w:rsid w:val="008377F5"/>
    <w:rsid w:val="00841374"/>
    <w:rsid w:val="00842735"/>
    <w:rsid w:val="00843807"/>
    <w:rsid w:val="00843A00"/>
    <w:rsid w:val="00844A08"/>
    <w:rsid w:val="00844BE6"/>
    <w:rsid w:val="00845ACD"/>
    <w:rsid w:val="00845F41"/>
    <w:rsid w:val="00846178"/>
    <w:rsid w:val="0084672C"/>
    <w:rsid w:val="00846ABD"/>
    <w:rsid w:val="00850FD4"/>
    <w:rsid w:val="0085143A"/>
    <w:rsid w:val="00851793"/>
    <w:rsid w:val="00851952"/>
    <w:rsid w:val="00851A4A"/>
    <w:rsid w:val="0085210D"/>
    <w:rsid w:val="00852F35"/>
    <w:rsid w:val="008546B3"/>
    <w:rsid w:val="008554CC"/>
    <w:rsid w:val="00855502"/>
    <w:rsid w:val="0085570A"/>
    <w:rsid w:val="00855D82"/>
    <w:rsid w:val="00856BA5"/>
    <w:rsid w:val="00856E15"/>
    <w:rsid w:val="00856EB4"/>
    <w:rsid w:val="00857363"/>
    <w:rsid w:val="008573D1"/>
    <w:rsid w:val="00857A47"/>
    <w:rsid w:val="00860570"/>
    <w:rsid w:val="00860FA7"/>
    <w:rsid w:val="00861DE7"/>
    <w:rsid w:val="008627B9"/>
    <w:rsid w:val="00862E96"/>
    <w:rsid w:val="0086427A"/>
    <w:rsid w:val="00864A3A"/>
    <w:rsid w:val="00864DE8"/>
    <w:rsid w:val="0086510D"/>
    <w:rsid w:val="00866293"/>
    <w:rsid w:val="00866F3F"/>
    <w:rsid w:val="008672D0"/>
    <w:rsid w:val="00867CBC"/>
    <w:rsid w:val="008702E8"/>
    <w:rsid w:val="00870852"/>
    <w:rsid w:val="00871470"/>
    <w:rsid w:val="008739D3"/>
    <w:rsid w:val="00874009"/>
    <w:rsid w:val="00876696"/>
    <w:rsid w:val="00876F8E"/>
    <w:rsid w:val="008773DB"/>
    <w:rsid w:val="008775F0"/>
    <w:rsid w:val="008779C2"/>
    <w:rsid w:val="00877CE7"/>
    <w:rsid w:val="00877CEF"/>
    <w:rsid w:val="008800D1"/>
    <w:rsid w:val="00880485"/>
    <w:rsid w:val="0088049A"/>
    <w:rsid w:val="008819F4"/>
    <w:rsid w:val="00881B70"/>
    <w:rsid w:val="00881CFA"/>
    <w:rsid w:val="00881DBD"/>
    <w:rsid w:val="00882499"/>
    <w:rsid w:val="00883248"/>
    <w:rsid w:val="0088371C"/>
    <w:rsid w:val="008846BC"/>
    <w:rsid w:val="00885457"/>
    <w:rsid w:val="00886114"/>
    <w:rsid w:val="00886148"/>
    <w:rsid w:val="00886755"/>
    <w:rsid w:val="00886920"/>
    <w:rsid w:val="00887081"/>
    <w:rsid w:val="008906B2"/>
    <w:rsid w:val="0089095F"/>
    <w:rsid w:val="00890A71"/>
    <w:rsid w:val="008919BD"/>
    <w:rsid w:val="00892077"/>
    <w:rsid w:val="00893A57"/>
    <w:rsid w:val="0089566F"/>
    <w:rsid w:val="00895B1B"/>
    <w:rsid w:val="00895C48"/>
    <w:rsid w:val="0089657E"/>
    <w:rsid w:val="00896A29"/>
    <w:rsid w:val="00897134"/>
    <w:rsid w:val="008971DB"/>
    <w:rsid w:val="00897567"/>
    <w:rsid w:val="008A0614"/>
    <w:rsid w:val="008A0A60"/>
    <w:rsid w:val="008A0E14"/>
    <w:rsid w:val="008A0E49"/>
    <w:rsid w:val="008A19E7"/>
    <w:rsid w:val="008A1DD2"/>
    <w:rsid w:val="008A24BD"/>
    <w:rsid w:val="008A2DED"/>
    <w:rsid w:val="008A2ED6"/>
    <w:rsid w:val="008A34E2"/>
    <w:rsid w:val="008A365A"/>
    <w:rsid w:val="008A3835"/>
    <w:rsid w:val="008A396D"/>
    <w:rsid w:val="008A474A"/>
    <w:rsid w:val="008A4BEA"/>
    <w:rsid w:val="008A5DE8"/>
    <w:rsid w:val="008A60A7"/>
    <w:rsid w:val="008A68A6"/>
    <w:rsid w:val="008A6918"/>
    <w:rsid w:val="008A6AA8"/>
    <w:rsid w:val="008A6F68"/>
    <w:rsid w:val="008A777F"/>
    <w:rsid w:val="008A7CC1"/>
    <w:rsid w:val="008B1A11"/>
    <w:rsid w:val="008B2712"/>
    <w:rsid w:val="008B2C9A"/>
    <w:rsid w:val="008B3321"/>
    <w:rsid w:val="008B3374"/>
    <w:rsid w:val="008B40D7"/>
    <w:rsid w:val="008B4212"/>
    <w:rsid w:val="008B44F5"/>
    <w:rsid w:val="008B46A0"/>
    <w:rsid w:val="008B48F5"/>
    <w:rsid w:val="008B49D9"/>
    <w:rsid w:val="008B4B35"/>
    <w:rsid w:val="008B4DED"/>
    <w:rsid w:val="008B5183"/>
    <w:rsid w:val="008B51EE"/>
    <w:rsid w:val="008B5725"/>
    <w:rsid w:val="008B5838"/>
    <w:rsid w:val="008B589B"/>
    <w:rsid w:val="008B5D47"/>
    <w:rsid w:val="008B6A5A"/>
    <w:rsid w:val="008B73FE"/>
    <w:rsid w:val="008B7664"/>
    <w:rsid w:val="008C0185"/>
    <w:rsid w:val="008C0405"/>
    <w:rsid w:val="008C0B10"/>
    <w:rsid w:val="008C0B51"/>
    <w:rsid w:val="008C0F26"/>
    <w:rsid w:val="008C19B9"/>
    <w:rsid w:val="008C2299"/>
    <w:rsid w:val="008C30B9"/>
    <w:rsid w:val="008C324C"/>
    <w:rsid w:val="008C379D"/>
    <w:rsid w:val="008C3ADD"/>
    <w:rsid w:val="008C3C77"/>
    <w:rsid w:val="008C424D"/>
    <w:rsid w:val="008C47A1"/>
    <w:rsid w:val="008C4CE2"/>
    <w:rsid w:val="008C6E10"/>
    <w:rsid w:val="008C738F"/>
    <w:rsid w:val="008D02D1"/>
    <w:rsid w:val="008D0624"/>
    <w:rsid w:val="008D11BD"/>
    <w:rsid w:val="008D1230"/>
    <w:rsid w:val="008D1B0C"/>
    <w:rsid w:val="008D27C1"/>
    <w:rsid w:val="008D3205"/>
    <w:rsid w:val="008D414C"/>
    <w:rsid w:val="008D4A17"/>
    <w:rsid w:val="008D572D"/>
    <w:rsid w:val="008D630E"/>
    <w:rsid w:val="008D66D9"/>
    <w:rsid w:val="008D6B9E"/>
    <w:rsid w:val="008D6E3B"/>
    <w:rsid w:val="008D702B"/>
    <w:rsid w:val="008D7481"/>
    <w:rsid w:val="008D7F89"/>
    <w:rsid w:val="008E074F"/>
    <w:rsid w:val="008E08B2"/>
    <w:rsid w:val="008E1024"/>
    <w:rsid w:val="008E1092"/>
    <w:rsid w:val="008E10A1"/>
    <w:rsid w:val="008E1999"/>
    <w:rsid w:val="008E24FF"/>
    <w:rsid w:val="008E25AD"/>
    <w:rsid w:val="008E2A7E"/>
    <w:rsid w:val="008E2BCE"/>
    <w:rsid w:val="008E2C2E"/>
    <w:rsid w:val="008E2EA6"/>
    <w:rsid w:val="008E4240"/>
    <w:rsid w:val="008E4E2A"/>
    <w:rsid w:val="008E51D8"/>
    <w:rsid w:val="008E5300"/>
    <w:rsid w:val="008E5644"/>
    <w:rsid w:val="008E6269"/>
    <w:rsid w:val="008E6946"/>
    <w:rsid w:val="008E70B6"/>
    <w:rsid w:val="008E7D6A"/>
    <w:rsid w:val="008F10B5"/>
    <w:rsid w:val="008F153B"/>
    <w:rsid w:val="008F19C9"/>
    <w:rsid w:val="008F1B3A"/>
    <w:rsid w:val="008F230E"/>
    <w:rsid w:val="008F23A6"/>
    <w:rsid w:val="008F411C"/>
    <w:rsid w:val="008F6416"/>
    <w:rsid w:val="008F7E73"/>
    <w:rsid w:val="008F7FCC"/>
    <w:rsid w:val="009007CD"/>
    <w:rsid w:val="00900B90"/>
    <w:rsid w:val="009016C1"/>
    <w:rsid w:val="009024B4"/>
    <w:rsid w:val="00902553"/>
    <w:rsid w:val="00903CA0"/>
    <w:rsid w:val="0090419B"/>
    <w:rsid w:val="0090421C"/>
    <w:rsid w:val="0090460D"/>
    <w:rsid w:val="00904915"/>
    <w:rsid w:val="00904F5A"/>
    <w:rsid w:val="0090544A"/>
    <w:rsid w:val="0090571C"/>
    <w:rsid w:val="00905B00"/>
    <w:rsid w:val="00905C5D"/>
    <w:rsid w:val="00907710"/>
    <w:rsid w:val="009103B4"/>
    <w:rsid w:val="00910793"/>
    <w:rsid w:val="00911656"/>
    <w:rsid w:val="00912C03"/>
    <w:rsid w:val="00912E2A"/>
    <w:rsid w:val="00913AA0"/>
    <w:rsid w:val="00913E9E"/>
    <w:rsid w:val="00913ED0"/>
    <w:rsid w:val="00914ED1"/>
    <w:rsid w:val="00915E74"/>
    <w:rsid w:val="0091606A"/>
    <w:rsid w:val="009161C5"/>
    <w:rsid w:val="00917650"/>
    <w:rsid w:val="00917B56"/>
    <w:rsid w:val="00917E91"/>
    <w:rsid w:val="009209EE"/>
    <w:rsid w:val="009210EE"/>
    <w:rsid w:val="00921698"/>
    <w:rsid w:val="00921B54"/>
    <w:rsid w:val="009222B8"/>
    <w:rsid w:val="009244C2"/>
    <w:rsid w:val="0092455D"/>
    <w:rsid w:val="00925935"/>
    <w:rsid w:val="0092639A"/>
    <w:rsid w:val="00926CC4"/>
    <w:rsid w:val="0092720D"/>
    <w:rsid w:val="009272B3"/>
    <w:rsid w:val="00927650"/>
    <w:rsid w:val="009303E6"/>
    <w:rsid w:val="00930D94"/>
    <w:rsid w:val="00930DA2"/>
    <w:rsid w:val="009314AB"/>
    <w:rsid w:val="00931FD6"/>
    <w:rsid w:val="009321F3"/>
    <w:rsid w:val="00932F4F"/>
    <w:rsid w:val="00933BFF"/>
    <w:rsid w:val="00933F34"/>
    <w:rsid w:val="009345E8"/>
    <w:rsid w:val="00934B0A"/>
    <w:rsid w:val="00934D47"/>
    <w:rsid w:val="0093527E"/>
    <w:rsid w:val="009352CD"/>
    <w:rsid w:val="00935C34"/>
    <w:rsid w:val="009364DA"/>
    <w:rsid w:val="00936A7D"/>
    <w:rsid w:val="0093722E"/>
    <w:rsid w:val="009373C9"/>
    <w:rsid w:val="009376A1"/>
    <w:rsid w:val="0093772B"/>
    <w:rsid w:val="00937B93"/>
    <w:rsid w:val="00937FC6"/>
    <w:rsid w:val="00941056"/>
    <w:rsid w:val="009411AE"/>
    <w:rsid w:val="00942014"/>
    <w:rsid w:val="00942543"/>
    <w:rsid w:val="00942CB6"/>
    <w:rsid w:val="00942CE9"/>
    <w:rsid w:val="00942D28"/>
    <w:rsid w:val="009431DF"/>
    <w:rsid w:val="009432D9"/>
    <w:rsid w:val="009434A1"/>
    <w:rsid w:val="00943967"/>
    <w:rsid w:val="00943E31"/>
    <w:rsid w:val="00944685"/>
    <w:rsid w:val="00944E9B"/>
    <w:rsid w:val="00945A43"/>
    <w:rsid w:val="00945E16"/>
    <w:rsid w:val="0094790C"/>
    <w:rsid w:val="00951285"/>
    <w:rsid w:val="009522EF"/>
    <w:rsid w:val="009531A3"/>
    <w:rsid w:val="00953788"/>
    <w:rsid w:val="00953C81"/>
    <w:rsid w:val="00954772"/>
    <w:rsid w:val="00954FF2"/>
    <w:rsid w:val="00955226"/>
    <w:rsid w:val="00955555"/>
    <w:rsid w:val="00955A8D"/>
    <w:rsid w:val="00956B3E"/>
    <w:rsid w:val="00957072"/>
    <w:rsid w:val="0095775B"/>
    <w:rsid w:val="00957BFF"/>
    <w:rsid w:val="00957D63"/>
    <w:rsid w:val="00957DFD"/>
    <w:rsid w:val="00957EE5"/>
    <w:rsid w:val="009603A3"/>
    <w:rsid w:val="009607D6"/>
    <w:rsid w:val="009607FA"/>
    <w:rsid w:val="00960D11"/>
    <w:rsid w:val="009615D2"/>
    <w:rsid w:val="0096204B"/>
    <w:rsid w:val="00962075"/>
    <w:rsid w:val="00962290"/>
    <w:rsid w:val="00962609"/>
    <w:rsid w:val="009627A0"/>
    <w:rsid w:val="00962B47"/>
    <w:rsid w:val="00962EE8"/>
    <w:rsid w:val="00963D98"/>
    <w:rsid w:val="0096535E"/>
    <w:rsid w:val="009657D8"/>
    <w:rsid w:val="009658A8"/>
    <w:rsid w:val="00966CC4"/>
    <w:rsid w:val="00967730"/>
    <w:rsid w:val="00967DA5"/>
    <w:rsid w:val="00970138"/>
    <w:rsid w:val="00970630"/>
    <w:rsid w:val="00971758"/>
    <w:rsid w:val="00972C20"/>
    <w:rsid w:val="00972CB6"/>
    <w:rsid w:val="00973F76"/>
    <w:rsid w:val="00974BEA"/>
    <w:rsid w:val="0097507B"/>
    <w:rsid w:val="009752BD"/>
    <w:rsid w:val="00976EC8"/>
    <w:rsid w:val="00976EE9"/>
    <w:rsid w:val="00980F3A"/>
    <w:rsid w:val="009820F7"/>
    <w:rsid w:val="00982407"/>
    <w:rsid w:val="0098312F"/>
    <w:rsid w:val="009831CD"/>
    <w:rsid w:val="009839E9"/>
    <w:rsid w:val="009840E8"/>
    <w:rsid w:val="00984376"/>
    <w:rsid w:val="00984652"/>
    <w:rsid w:val="00985414"/>
    <w:rsid w:val="00986375"/>
    <w:rsid w:val="009871C4"/>
    <w:rsid w:val="00992545"/>
    <w:rsid w:val="00993937"/>
    <w:rsid w:val="00994469"/>
    <w:rsid w:val="009949D5"/>
    <w:rsid w:val="00995454"/>
    <w:rsid w:val="00995541"/>
    <w:rsid w:val="009956BB"/>
    <w:rsid w:val="0099691D"/>
    <w:rsid w:val="009975E2"/>
    <w:rsid w:val="009A020C"/>
    <w:rsid w:val="009A04C8"/>
    <w:rsid w:val="009A12D6"/>
    <w:rsid w:val="009A28F0"/>
    <w:rsid w:val="009A2F83"/>
    <w:rsid w:val="009A3141"/>
    <w:rsid w:val="009A45DA"/>
    <w:rsid w:val="009A5371"/>
    <w:rsid w:val="009A575D"/>
    <w:rsid w:val="009A5A68"/>
    <w:rsid w:val="009A6D9C"/>
    <w:rsid w:val="009A70D1"/>
    <w:rsid w:val="009A7548"/>
    <w:rsid w:val="009B01A6"/>
    <w:rsid w:val="009B0264"/>
    <w:rsid w:val="009B0744"/>
    <w:rsid w:val="009B114D"/>
    <w:rsid w:val="009B1387"/>
    <w:rsid w:val="009B19E8"/>
    <w:rsid w:val="009B19EE"/>
    <w:rsid w:val="009B29B2"/>
    <w:rsid w:val="009B2AE9"/>
    <w:rsid w:val="009B2CC2"/>
    <w:rsid w:val="009B3B04"/>
    <w:rsid w:val="009B3F1D"/>
    <w:rsid w:val="009B481E"/>
    <w:rsid w:val="009B5BA3"/>
    <w:rsid w:val="009B64C4"/>
    <w:rsid w:val="009B66AC"/>
    <w:rsid w:val="009B6F11"/>
    <w:rsid w:val="009B7001"/>
    <w:rsid w:val="009B75CE"/>
    <w:rsid w:val="009B7752"/>
    <w:rsid w:val="009B7C9E"/>
    <w:rsid w:val="009C0129"/>
    <w:rsid w:val="009C0904"/>
    <w:rsid w:val="009C0EFD"/>
    <w:rsid w:val="009C138D"/>
    <w:rsid w:val="009C18C7"/>
    <w:rsid w:val="009C1B53"/>
    <w:rsid w:val="009C2E5F"/>
    <w:rsid w:val="009C4155"/>
    <w:rsid w:val="009C421A"/>
    <w:rsid w:val="009C473D"/>
    <w:rsid w:val="009C4A1B"/>
    <w:rsid w:val="009C4D77"/>
    <w:rsid w:val="009C51C7"/>
    <w:rsid w:val="009C60F6"/>
    <w:rsid w:val="009C614F"/>
    <w:rsid w:val="009C6540"/>
    <w:rsid w:val="009D03E3"/>
    <w:rsid w:val="009D1144"/>
    <w:rsid w:val="009D166A"/>
    <w:rsid w:val="009D1E52"/>
    <w:rsid w:val="009D1F15"/>
    <w:rsid w:val="009D2249"/>
    <w:rsid w:val="009D270B"/>
    <w:rsid w:val="009D2DBC"/>
    <w:rsid w:val="009D3F95"/>
    <w:rsid w:val="009D44EC"/>
    <w:rsid w:val="009D4948"/>
    <w:rsid w:val="009D6172"/>
    <w:rsid w:val="009D68E4"/>
    <w:rsid w:val="009D7FEA"/>
    <w:rsid w:val="009E042D"/>
    <w:rsid w:val="009E1E17"/>
    <w:rsid w:val="009E2020"/>
    <w:rsid w:val="009E2355"/>
    <w:rsid w:val="009E33F6"/>
    <w:rsid w:val="009E5340"/>
    <w:rsid w:val="009E56AA"/>
    <w:rsid w:val="009E5D40"/>
    <w:rsid w:val="009E6559"/>
    <w:rsid w:val="009E772B"/>
    <w:rsid w:val="009F04FC"/>
    <w:rsid w:val="009F0764"/>
    <w:rsid w:val="009F0889"/>
    <w:rsid w:val="009F0D86"/>
    <w:rsid w:val="009F0E03"/>
    <w:rsid w:val="009F0ED8"/>
    <w:rsid w:val="009F1D0C"/>
    <w:rsid w:val="009F2070"/>
    <w:rsid w:val="009F2118"/>
    <w:rsid w:val="009F276A"/>
    <w:rsid w:val="009F2E97"/>
    <w:rsid w:val="009F39A3"/>
    <w:rsid w:val="009F3E38"/>
    <w:rsid w:val="009F4F27"/>
    <w:rsid w:val="009F53B7"/>
    <w:rsid w:val="009F57C0"/>
    <w:rsid w:val="009F5A68"/>
    <w:rsid w:val="009F5D8D"/>
    <w:rsid w:val="009F657B"/>
    <w:rsid w:val="009F6A0F"/>
    <w:rsid w:val="009F7981"/>
    <w:rsid w:val="00A005FF"/>
    <w:rsid w:val="00A008E6"/>
    <w:rsid w:val="00A008FE"/>
    <w:rsid w:val="00A00F9D"/>
    <w:rsid w:val="00A014E7"/>
    <w:rsid w:val="00A01C27"/>
    <w:rsid w:val="00A02892"/>
    <w:rsid w:val="00A0349D"/>
    <w:rsid w:val="00A038B8"/>
    <w:rsid w:val="00A04316"/>
    <w:rsid w:val="00A049A5"/>
    <w:rsid w:val="00A0595F"/>
    <w:rsid w:val="00A05D5D"/>
    <w:rsid w:val="00A06D89"/>
    <w:rsid w:val="00A06FDE"/>
    <w:rsid w:val="00A07794"/>
    <w:rsid w:val="00A07FDB"/>
    <w:rsid w:val="00A109FE"/>
    <w:rsid w:val="00A113FD"/>
    <w:rsid w:val="00A128C3"/>
    <w:rsid w:val="00A12C83"/>
    <w:rsid w:val="00A130BE"/>
    <w:rsid w:val="00A13F0B"/>
    <w:rsid w:val="00A13F40"/>
    <w:rsid w:val="00A1417D"/>
    <w:rsid w:val="00A142DD"/>
    <w:rsid w:val="00A145F6"/>
    <w:rsid w:val="00A15519"/>
    <w:rsid w:val="00A1616D"/>
    <w:rsid w:val="00A166A1"/>
    <w:rsid w:val="00A16CD0"/>
    <w:rsid w:val="00A16F01"/>
    <w:rsid w:val="00A1780D"/>
    <w:rsid w:val="00A17DD2"/>
    <w:rsid w:val="00A20DC0"/>
    <w:rsid w:val="00A2125C"/>
    <w:rsid w:val="00A2170F"/>
    <w:rsid w:val="00A2195F"/>
    <w:rsid w:val="00A226DC"/>
    <w:rsid w:val="00A22EEB"/>
    <w:rsid w:val="00A23460"/>
    <w:rsid w:val="00A235D9"/>
    <w:rsid w:val="00A24B78"/>
    <w:rsid w:val="00A2579D"/>
    <w:rsid w:val="00A2622D"/>
    <w:rsid w:val="00A27CCF"/>
    <w:rsid w:val="00A30786"/>
    <w:rsid w:val="00A30A1F"/>
    <w:rsid w:val="00A30E1D"/>
    <w:rsid w:val="00A3106B"/>
    <w:rsid w:val="00A31432"/>
    <w:rsid w:val="00A3199C"/>
    <w:rsid w:val="00A32A94"/>
    <w:rsid w:val="00A33376"/>
    <w:rsid w:val="00A3417A"/>
    <w:rsid w:val="00A34AAA"/>
    <w:rsid w:val="00A3537E"/>
    <w:rsid w:val="00A3563D"/>
    <w:rsid w:val="00A36A73"/>
    <w:rsid w:val="00A374F9"/>
    <w:rsid w:val="00A3752A"/>
    <w:rsid w:val="00A40125"/>
    <w:rsid w:val="00A409EF"/>
    <w:rsid w:val="00A40C17"/>
    <w:rsid w:val="00A411C4"/>
    <w:rsid w:val="00A412B3"/>
    <w:rsid w:val="00A41424"/>
    <w:rsid w:val="00A41A5A"/>
    <w:rsid w:val="00A41A74"/>
    <w:rsid w:val="00A41DC9"/>
    <w:rsid w:val="00A422FE"/>
    <w:rsid w:val="00A43B62"/>
    <w:rsid w:val="00A44305"/>
    <w:rsid w:val="00A45799"/>
    <w:rsid w:val="00A4650C"/>
    <w:rsid w:val="00A46C09"/>
    <w:rsid w:val="00A47297"/>
    <w:rsid w:val="00A475F1"/>
    <w:rsid w:val="00A47A50"/>
    <w:rsid w:val="00A47C59"/>
    <w:rsid w:val="00A47DB4"/>
    <w:rsid w:val="00A50F0E"/>
    <w:rsid w:val="00A50F97"/>
    <w:rsid w:val="00A5116D"/>
    <w:rsid w:val="00A5161F"/>
    <w:rsid w:val="00A52073"/>
    <w:rsid w:val="00A53B1C"/>
    <w:rsid w:val="00A54A59"/>
    <w:rsid w:val="00A54A7C"/>
    <w:rsid w:val="00A550F3"/>
    <w:rsid w:val="00A566A3"/>
    <w:rsid w:val="00A56951"/>
    <w:rsid w:val="00A57D26"/>
    <w:rsid w:val="00A60078"/>
    <w:rsid w:val="00A603A5"/>
    <w:rsid w:val="00A615EB"/>
    <w:rsid w:val="00A6166E"/>
    <w:rsid w:val="00A619A9"/>
    <w:rsid w:val="00A61F21"/>
    <w:rsid w:val="00A61FCE"/>
    <w:rsid w:val="00A62242"/>
    <w:rsid w:val="00A629A2"/>
    <w:rsid w:val="00A62EF3"/>
    <w:rsid w:val="00A665F9"/>
    <w:rsid w:val="00A67586"/>
    <w:rsid w:val="00A67C76"/>
    <w:rsid w:val="00A70429"/>
    <w:rsid w:val="00A71D80"/>
    <w:rsid w:val="00A72A3F"/>
    <w:rsid w:val="00A73EDC"/>
    <w:rsid w:val="00A745B7"/>
    <w:rsid w:val="00A74A3F"/>
    <w:rsid w:val="00A74B0A"/>
    <w:rsid w:val="00A75848"/>
    <w:rsid w:val="00A76772"/>
    <w:rsid w:val="00A76CE2"/>
    <w:rsid w:val="00A773A4"/>
    <w:rsid w:val="00A775B9"/>
    <w:rsid w:val="00A77F7A"/>
    <w:rsid w:val="00A8087D"/>
    <w:rsid w:val="00A808DC"/>
    <w:rsid w:val="00A81F9D"/>
    <w:rsid w:val="00A82A66"/>
    <w:rsid w:val="00A8336D"/>
    <w:rsid w:val="00A84215"/>
    <w:rsid w:val="00A84826"/>
    <w:rsid w:val="00A850AF"/>
    <w:rsid w:val="00A85236"/>
    <w:rsid w:val="00A85ECC"/>
    <w:rsid w:val="00A87278"/>
    <w:rsid w:val="00A87F9C"/>
    <w:rsid w:val="00A90758"/>
    <w:rsid w:val="00A90DE7"/>
    <w:rsid w:val="00A9101C"/>
    <w:rsid w:val="00A918A7"/>
    <w:rsid w:val="00A919F5"/>
    <w:rsid w:val="00A9207F"/>
    <w:rsid w:val="00A92CD4"/>
    <w:rsid w:val="00A9399D"/>
    <w:rsid w:val="00A946E6"/>
    <w:rsid w:val="00A94F01"/>
    <w:rsid w:val="00A959D2"/>
    <w:rsid w:val="00A95AD6"/>
    <w:rsid w:val="00A96B51"/>
    <w:rsid w:val="00A96EBF"/>
    <w:rsid w:val="00A97484"/>
    <w:rsid w:val="00A97C64"/>
    <w:rsid w:val="00AA01A2"/>
    <w:rsid w:val="00AA066B"/>
    <w:rsid w:val="00AA1034"/>
    <w:rsid w:val="00AA12EC"/>
    <w:rsid w:val="00AA2AE1"/>
    <w:rsid w:val="00AA2B1F"/>
    <w:rsid w:val="00AA30A7"/>
    <w:rsid w:val="00AA33F3"/>
    <w:rsid w:val="00AA468D"/>
    <w:rsid w:val="00AA4F1E"/>
    <w:rsid w:val="00AA5117"/>
    <w:rsid w:val="00AA52AD"/>
    <w:rsid w:val="00AA5E51"/>
    <w:rsid w:val="00AA66B3"/>
    <w:rsid w:val="00AA68AC"/>
    <w:rsid w:val="00AA705F"/>
    <w:rsid w:val="00AA719E"/>
    <w:rsid w:val="00AA7393"/>
    <w:rsid w:val="00AA7696"/>
    <w:rsid w:val="00AA799B"/>
    <w:rsid w:val="00AB0931"/>
    <w:rsid w:val="00AB0E39"/>
    <w:rsid w:val="00AB1D95"/>
    <w:rsid w:val="00AB319B"/>
    <w:rsid w:val="00AB34E3"/>
    <w:rsid w:val="00AB396A"/>
    <w:rsid w:val="00AB42E6"/>
    <w:rsid w:val="00AB4496"/>
    <w:rsid w:val="00AB5282"/>
    <w:rsid w:val="00AB57D6"/>
    <w:rsid w:val="00AB5880"/>
    <w:rsid w:val="00AB5EC5"/>
    <w:rsid w:val="00AB640A"/>
    <w:rsid w:val="00AB6E40"/>
    <w:rsid w:val="00AB7741"/>
    <w:rsid w:val="00AC0CEB"/>
    <w:rsid w:val="00AC1044"/>
    <w:rsid w:val="00AC24C1"/>
    <w:rsid w:val="00AC24F0"/>
    <w:rsid w:val="00AC27FB"/>
    <w:rsid w:val="00AC2CDC"/>
    <w:rsid w:val="00AC2E24"/>
    <w:rsid w:val="00AC2EE5"/>
    <w:rsid w:val="00AC3482"/>
    <w:rsid w:val="00AC4DE7"/>
    <w:rsid w:val="00AC528F"/>
    <w:rsid w:val="00AC533F"/>
    <w:rsid w:val="00AC6D73"/>
    <w:rsid w:val="00AC6E50"/>
    <w:rsid w:val="00AC6ECC"/>
    <w:rsid w:val="00AC7838"/>
    <w:rsid w:val="00AD0443"/>
    <w:rsid w:val="00AD1786"/>
    <w:rsid w:val="00AD2B41"/>
    <w:rsid w:val="00AD38C3"/>
    <w:rsid w:val="00AD458C"/>
    <w:rsid w:val="00AD4DD0"/>
    <w:rsid w:val="00AD5FA8"/>
    <w:rsid w:val="00AD63E7"/>
    <w:rsid w:val="00AD6493"/>
    <w:rsid w:val="00AD64E2"/>
    <w:rsid w:val="00AD7278"/>
    <w:rsid w:val="00AD7805"/>
    <w:rsid w:val="00AD7B47"/>
    <w:rsid w:val="00AE05D0"/>
    <w:rsid w:val="00AE12E5"/>
    <w:rsid w:val="00AE159A"/>
    <w:rsid w:val="00AE1AF5"/>
    <w:rsid w:val="00AE1E34"/>
    <w:rsid w:val="00AE203C"/>
    <w:rsid w:val="00AE2FC3"/>
    <w:rsid w:val="00AE37F1"/>
    <w:rsid w:val="00AE7D1C"/>
    <w:rsid w:val="00AF0C97"/>
    <w:rsid w:val="00AF17B6"/>
    <w:rsid w:val="00AF1B5F"/>
    <w:rsid w:val="00AF20C2"/>
    <w:rsid w:val="00AF2110"/>
    <w:rsid w:val="00AF2207"/>
    <w:rsid w:val="00AF244B"/>
    <w:rsid w:val="00AF25CF"/>
    <w:rsid w:val="00AF2BB3"/>
    <w:rsid w:val="00AF4D11"/>
    <w:rsid w:val="00AF620F"/>
    <w:rsid w:val="00AF657E"/>
    <w:rsid w:val="00AF6A44"/>
    <w:rsid w:val="00AF6A7C"/>
    <w:rsid w:val="00AF7996"/>
    <w:rsid w:val="00AF7BB3"/>
    <w:rsid w:val="00AF7BE3"/>
    <w:rsid w:val="00AF7F25"/>
    <w:rsid w:val="00B00144"/>
    <w:rsid w:val="00B008E8"/>
    <w:rsid w:val="00B00A50"/>
    <w:rsid w:val="00B00D41"/>
    <w:rsid w:val="00B01192"/>
    <w:rsid w:val="00B01477"/>
    <w:rsid w:val="00B01550"/>
    <w:rsid w:val="00B015A1"/>
    <w:rsid w:val="00B01805"/>
    <w:rsid w:val="00B01862"/>
    <w:rsid w:val="00B02AF7"/>
    <w:rsid w:val="00B02E6E"/>
    <w:rsid w:val="00B04B36"/>
    <w:rsid w:val="00B04EC9"/>
    <w:rsid w:val="00B05005"/>
    <w:rsid w:val="00B05035"/>
    <w:rsid w:val="00B067F9"/>
    <w:rsid w:val="00B06CE0"/>
    <w:rsid w:val="00B0714B"/>
    <w:rsid w:val="00B0751F"/>
    <w:rsid w:val="00B07575"/>
    <w:rsid w:val="00B076EF"/>
    <w:rsid w:val="00B07AF9"/>
    <w:rsid w:val="00B07DA7"/>
    <w:rsid w:val="00B10A0C"/>
    <w:rsid w:val="00B10E84"/>
    <w:rsid w:val="00B11229"/>
    <w:rsid w:val="00B12DB7"/>
    <w:rsid w:val="00B13419"/>
    <w:rsid w:val="00B1426B"/>
    <w:rsid w:val="00B15565"/>
    <w:rsid w:val="00B15B8F"/>
    <w:rsid w:val="00B160C0"/>
    <w:rsid w:val="00B16A59"/>
    <w:rsid w:val="00B170CB"/>
    <w:rsid w:val="00B17BB5"/>
    <w:rsid w:val="00B17BD0"/>
    <w:rsid w:val="00B17D7B"/>
    <w:rsid w:val="00B20933"/>
    <w:rsid w:val="00B2126E"/>
    <w:rsid w:val="00B221C8"/>
    <w:rsid w:val="00B2227C"/>
    <w:rsid w:val="00B22693"/>
    <w:rsid w:val="00B2292C"/>
    <w:rsid w:val="00B23B1C"/>
    <w:rsid w:val="00B23C18"/>
    <w:rsid w:val="00B24F3D"/>
    <w:rsid w:val="00B25462"/>
    <w:rsid w:val="00B25722"/>
    <w:rsid w:val="00B25E6E"/>
    <w:rsid w:val="00B25E7A"/>
    <w:rsid w:val="00B26A53"/>
    <w:rsid w:val="00B26F2F"/>
    <w:rsid w:val="00B274CB"/>
    <w:rsid w:val="00B27565"/>
    <w:rsid w:val="00B279A9"/>
    <w:rsid w:val="00B27B11"/>
    <w:rsid w:val="00B27B6C"/>
    <w:rsid w:val="00B310DC"/>
    <w:rsid w:val="00B313D0"/>
    <w:rsid w:val="00B31995"/>
    <w:rsid w:val="00B319CD"/>
    <w:rsid w:val="00B32467"/>
    <w:rsid w:val="00B324F8"/>
    <w:rsid w:val="00B328FF"/>
    <w:rsid w:val="00B332B0"/>
    <w:rsid w:val="00B342EA"/>
    <w:rsid w:val="00B34ACD"/>
    <w:rsid w:val="00B35784"/>
    <w:rsid w:val="00B35AFA"/>
    <w:rsid w:val="00B35DE2"/>
    <w:rsid w:val="00B36A34"/>
    <w:rsid w:val="00B36D61"/>
    <w:rsid w:val="00B374D5"/>
    <w:rsid w:val="00B404C3"/>
    <w:rsid w:val="00B425D4"/>
    <w:rsid w:val="00B43064"/>
    <w:rsid w:val="00B43A25"/>
    <w:rsid w:val="00B447A6"/>
    <w:rsid w:val="00B455A6"/>
    <w:rsid w:val="00B4591A"/>
    <w:rsid w:val="00B46DEA"/>
    <w:rsid w:val="00B50D70"/>
    <w:rsid w:val="00B51771"/>
    <w:rsid w:val="00B517A0"/>
    <w:rsid w:val="00B51CAB"/>
    <w:rsid w:val="00B521E2"/>
    <w:rsid w:val="00B52D93"/>
    <w:rsid w:val="00B53245"/>
    <w:rsid w:val="00B53E4F"/>
    <w:rsid w:val="00B54E8D"/>
    <w:rsid w:val="00B55755"/>
    <w:rsid w:val="00B557AC"/>
    <w:rsid w:val="00B561BE"/>
    <w:rsid w:val="00B56736"/>
    <w:rsid w:val="00B56852"/>
    <w:rsid w:val="00B56AA9"/>
    <w:rsid w:val="00B57A61"/>
    <w:rsid w:val="00B57B4E"/>
    <w:rsid w:val="00B60129"/>
    <w:rsid w:val="00B60AB4"/>
    <w:rsid w:val="00B60BAF"/>
    <w:rsid w:val="00B619D8"/>
    <w:rsid w:val="00B61AC7"/>
    <w:rsid w:val="00B61E42"/>
    <w:rsid w:val="00B61EDA"/>
    <w:rsid w:val="00B623FF"/>
    <w:rsid w:val="00B631AA"/>
    <w:rsid w:val="00B63B1B"/>
    <w:rsid w:val="00B643B7"/>
    <w:rsid w:val="00B64547"/>
    <w:rsid w:val="00B6533B"/>
    <w:rsid w:val="00B656ED"/>
    <w:rsid w:val="00B6578B"/>
    <w:rsid w:val="00B6596F"/>
    <w:rsid w:val="00B66818"/>
    <w:rsid w:val="00B67811"/>
    <w:rsid w:val="00B70054"/>
    <w:rsid w:val="00B704E8"/>
    <w:rsid w:val="00B7110E"/>
    <w:rsid w:val="00B714E1"/>
    <w:rsid w:val="00B71928"/>
    <w:rsid w:val="00B71DFD"/>
    <w:rsid w:val="00B72025"/>
    <w:rsid w:val="00B72522"/>
    <w:rsid w:val="00B72810"/>
    <w:rsid w:val="00B72F36"/>
    <w:rsid w:val="00B736E2"/>
    <w:rsid w:val="00B736F8"/>
    <w:rsid w:val="00B73ADA"/>
    <w:rsid w:val="00B73CEB"/>
    <w:rsid w:val="00B74924"/>
    <w:rsid w:val="00B74FD0"/>
    <w:rsid w:val="00B751DE"/>
    <w:rsid w:val="00B76304"/>
    <w:rsid w:val="00B7645C"/>
    <w:rsid w:val="00B764F0"/>
    <w:rsid w:val="00B77015"/>
    <w:rsid w:val="00B770C9"/>
    <w:rsid w:val="00B77553"/>
    <w:rsid w:val="00B7792F"/>
    <w:rsid w:val="00B8040D"/>
    <w:rsid w:val="00B807D6"/>
    <w:rsid w:val="00B80B97"/>
    <w:rsid w:val="00B81F48"/>
    <w:rsid w:val="00B821E1"/>
    <w:rsid w:val="00B8254E"/>
    <w:rsid w:val="00B828FD"/>
    <w:rsid w:val="00B82A15"/>
    <w:rsid w:val="00B83152"/>
    <w:rsid w:val="00B83690"/>
    <w:rsid w:val="00B84201"/>
    <w:rsid w:val="00B85FBA"/>
    <w:rsid w:val="00B86631"/>
    <w:rsid w:val="00B87EFF"/>
    <w:rsid w:val="00B90132"/>
    <w:rsid w:val="00B92217"/>
    <w:rsid w:val="00B92276"/>
    <w:rsid w:val="00B9271E"/>
    <w:rsid w:val="00B92FD0"/>
    <w:rsid w:val="00B932E4"/>
    <w:rsid w:val="00B93CF0"/>
    <w:rsid w:val="00B940D6"/>
    <w:rsid w:val="00B947A4"/>
    <w:rsid w:val="00B956A7"/>
    <w:rsid w:val="00B95726"/>
    <w:rsid w:val="00B9574F"/>
    <w:rsid w:val="00B95FC2"/>
    <w:rsid w:val="00B963EB"/>
    <w:rsid w:val="00B96516"/>
    <w:rsid w:val="00B976C9"/>
    <w:rsid w:val="00B97D97"/>
    <w:rsid w:val="00BA0020"/>
    <w:rsid w:val="00BA05BC"/>
    <w:rsid w:val="00BA0A3C"/>
    <w:rsid w:val="00BA0C1D"/>
    <w:rsid w:val="00BA1363"/>
    <w:rsid w:val="00BA1B0C"/>
    <w:rsid w:val="00BA1CDA"/>
    <w:rsid w:val="00BA1D02"/>
    <w:rsid w:val="00BA297C"/>
    <w:rsid w:val="00BA3D3E"/>
    <w:rsid w:val="00BA3D5B"/>
    <w:rsid w:val="00BA3DAE"/>
    <w:rsid w:val="00BA3DAF"/>
    <w:rsid w:val="00BA4169"/>
    <w:rsid w:val="00BA41D5"/>
    <w:rsid w:val="00BA4932"/>
    <w:rsid w:val="00BA4BAC"/>
    <w:rsid w:val="00BA519F"/>
    <w:rsid w:val="00BA5BD9"/>
    <w:rsid w:val="00BA5E5E"/>
    <w:rsid w:val="00BA6640"/>
    <w:rsid w:val="00BA68A8"/>
    <w:rsid w:val="00BA722D"/>
    <w:rsid w:val="00BB06DF"/>
    <w:rsid w:val="00BB0BE4"/>
    <w:rsid w:val="00BB1526"/>
    <w:rsid w:val="00BB27BB"/>
    <w:rsid w:val="00BB41E9"/>
    <w:rsid w:val="00BB4A74"/>
    <w:rsid w:val="00BB4B8C"/>
    <w:rsid w:val="00BB5B68"/>
    <w:rsid w:val="00BB5BBB"/>
    <w:rsid w:val="00BB681C"/>
    <w:rsid w:val="00BC0229"/>
    <w:rsid w:val="00BC0B05"/>
    <w:rsid w:val="00BC1123"/>
    <w:rsid w:val="00BC11A8"/>
    <w:rsid w:val="00BC2168"/>
    <w:rsid w:val="00BC2FD0"/>
    <w:rsid w:val="00BC35E1"/>
    <w:rsid w:val="00BC3D34"/>
    <w:rsid w:val="00BC4CB0"/>
    <w:rsid w:val="00BC50BB"/>
    <w:rsid w:val="00BC55EB"/>
    <w:rsid w:val="00BC5C57"/>
    <w:rsid w:val="00BC64D8"/>
    <w:rsid w:val="00BC6536"/>
    <w:rsid w:val="00BD0013"/>
    <w:rsid w:val="00BD03EF"/>
    <w:rsid w:val="00BD0680"/>
    <w:rsid w:val="00BD090D"/>
    <w:rsid w:val="00BD0CC0"/>
    <w:rsid w:val="00BD171D"/>
    <w:rsid w:val="00BD1F2C"/>
    <w:rsid w:val="00BD31E0"/>
    <w:rsid w:val="00BD37D6"/>
    <w:rsid w:val="00BD4477"/>
    <w:rsid w:val="00BD4CD3"/>
    <w:rsid w:val="00BD57F5"/>
    <w:rsid w:val="00BD6AE1"/>
    <w:rsid w:val="00BD7240"/>
    <w:rsid w:val="00BD7917"/>
    <w:rsid w:val="00BD7D32"/>
    <w:rsid w:val="00BE02B5"/>
    <w:rsid w:val="00BE0AE1"/>
    <w:rsid w:val="00BE0CC0"/>
    <w:rsid w:val="00BE1045"/>
    <w:rsid w:val="00BE1976"/>
    <w:rsid w:val="00BE1A86"/>
    <w:rsid w:val="00BE2D38"/>
    <w:rsid w:val="00BE2F5A"/>
    <w:rsid w:val="00BE3186"/>
    <w:rsid w:val="00BE3A64"/>
    <w:rsid w:val="00BE48A4"/>
    <w:rsid w:val="00BE4BC0"/>
    <w:rsid w:val="00BE56F0"/>
    <w:rsid w:val="00BE57E3"/>
    <w:rsid w:val="00BE5834"/>
    <w:rsid w:val="00BE5A0D"/>
    <w:rsid w:val="00BE61D3"/>
    <w:rsid w:val="00BE7013"/>
    <w:rsid w:val="00BE715C"/>
    <w:rsid w:val="00BE7FDF"/>
    <w:rsid w:val="00BF0CE4"/>
    <w:rsid w:val="00BF0DCF"/>
    <w:rsid w:val="00BF27D3"/>
    <w:rsid w:val="00BF2851"/>
    <w:rsid w:val="00BF2E7C"/>
    <w:rsid w:val="00BF324F"/>
    <w:rsid w:val="00BF3499"/>
    <w:rsid w:val="00BF3DBE"/>
    <w:rsid w:val="00BF3FFB"/>
    <w:rsid w:val="00BF40DB"/>
    <w:rsid w:val="00BF4F2F"/>
    <w:rsid w:val="00BF6B70"/>
    <w:rsid w:val="00BF6B90"/>
    <w:rsid w:val="00BF704E"/>
    <w:rsid w:val="00BF70C0"/>
    <w:rsid w:val="00BF758F"/>
    <w:rsid w:val="00BF7606"/>
    <w:rsid w:val="00C00309"/>
    <w:rsid w:val="00C00836"/>
    <w:rsid w:val="00C00BA5"/>
    <w:rsid w:val="00C00DD1"/>
    <w:rsid w:val="00C010B9"/>
    <w:rsid w:val="00C01766"/>
    <w:rsid w:val="00C01C9B"/>
    <w:rsid w:val="00C02375"/>
    <w:rsid w:val="00C02717"/>
    <w:rsid w:val="00C032DB"/>
    <w:rsid w:val="00C04063"/>
    <w:rsid w:val="00C04171"/>
    <w:rsid w:val="00C046DB"/>
    <w:rsid w:val="00C049B9"/>
    <w:rsid w:val="00C04DF7"/>
    <w:rsid w:val="00C04E70"/>
    <w:rsid w:val="00C05AA9"/>
    <w:rsid w:val="00C06778"/>
    <w:rsid w:val="00C07E74"/>
    <w:rsid w:val="00C10FEA"/>
    <w:rsid w:val="00C11503"/>
    <w:rsid w:val="00C11A49"/>
    <w:rsid w:val="00C11A59"/>
    <w:rsid w:val="00C11EFC"/>
    <w:rsid w:val="00C12097"/>
    <w:rsid w:val="00C12B10"/>
    <w:rsid w:val="00C12D35"/>
    <w:rsid w:val="00C1370D"/>
    <w:rsid w:val="00C13C64"/>
    <w:rsid w:val="00C143E1"/>
    <w:rsid w:val="00C14899"/>
    <w:rsid w:val="00C149C9"/>
    <w:rsid w:val="00C14B28"/>
    <w:rsid w:val="00C156AD"/>
    <w:rsid w:val="00C165CB"/>
    <w:rsid w:val="00C16FA9"/>
    <w:rsid w:val="00C213B8"/>
    <w:rsid w:val="00C21D57"/>
    <w:rsid w:val="00C21DB6"/>
    <w:rsid w:val="00C2256E"/>
    <w:rsid w:val="00C233BC"/>
    <w:rsid w:val="00C23AC0"/>
    <w:rsid w:val="00C243DF"/>
    <w:rsid w:val="00C24813"/>
    <w:rsid w:val="00C24F29"/>
    <w:rsid w:val="00C25147"/>
    <w:rsid w:val="00C2545F"/>
    <w:rsid w:val="00C30A7D"/>
    <w:rsid w:val="00C31B30"/>
    <w:rsid w:val="00C32627"/>
    <w:rsid w:val="00C32CDA"/>
    <w:rsid w:val="00C333AF"/>
    <w:rsid w:val="00C33534"/>
    <w:rsid w:val="00C349DE"/>
    <w:rsid w:val="00C34F68"/>
    <w:rsid w:val="00C35AAF"/>
    <w:rsid w:val="00C375BD"/>
    <w:rsid w:val="00C37C93"/>
    <w:rsid w:val="00C42724"/>
    <w:rsid w:val="00C42EE7"/>
    <w:rsid w:val="00C4303B"/>
    <w:rsid w:val="00C446E0"/>
    <w:rsid w:val="00C45779"/>
    <w:rsid w:val="00C45861"/>
    <w:rsid w:val="00C458EF"/>
    <w:rsid w:val="00C459FB"/>
    <w:rsid w:val="00C46117"/>
    <w:rsid w:val="00C46554"/>
    <w:rsid w:val="00C474C8"/>
    <w:rsid w:val="00C47620"/>
    <w:rsid w:val="00C502F6"/>
    <w:rsid w:val="00C50486"/>
    <w:rsid w:val="00C51141"/>
    <w:rsid w:val="00C5121F"/>
    <w:rsid w:val="00C5248D"/>
    <w:rsid w:val="00C53175"/>
    <w:rsid w:val="00C53620"/>
    <w:rsid w:val="00C53CE6"/>
    <w:rsid w:val="00C54E7F"/>
    <w:rsid w:val="00C55725"/>
    <w:rsid w:val="00C55ECF"/>
    <w:rsid w:val="00C564F7"/>
    <w:rsid w:val="00C5743A"/>
    <w:rsid w:val="00C57A9E"/>
    <w:rsid w:val="00C6006B"/>
    <w:rsid w:val="00C60369"/>
    <w:rsid w:val="00C60590"/>
    <w:rsid w:val="00C61D53"/>
    <w:rsid w:val="00C61FA8"/>
    <w:rsid w:val="00C62654"/>
    <w:rsid w:val="00C62F14"/>
    <w:rsid w:val="00C63125"/>
    <w:rsid w:val="00C6420F"/>
    <w:rsid w:val="00C6461F"/>
    <w:rsid w:val="00C653A0"/>
    <w:rsid w:val="00C65445"/>
    <w:rsid w:val="00C659A4"/>
    <w:rsid w:val="00C6672B"/>
    <w:rsid w:val="00C66B59"/>
    <w:rsid w:val="00C66E71"/>
    <w:rsid w:val="00C675C6"/>
    <w:rsid w:val="00C67C37"/>
    <w:rsid w:val="00C7060A"/>
    <w:rsid w:val="00C70947"/>
    <w:rsid w:val="00C70CAB"/>
    <w:rsid w:val="00C712AA"/>
    <w:rsid w:val="00C71657"/>
    <w:rsid w:val="00C71D01"/>
    <w:rsid w:val="00C7236B"/>
    <w:rsid w:val="00C73004"/>
    <w:rsid w:val="00C7369C"/>
    <w:rsid w:val="00C7435C"/>
    <w:rsid w:val="00C75278"/>
    <w:rsid w:val="00C75811"/>
    <w:rsid w:val="00C75827"/>
    <w:rsid w:val="00C75AE4"/>
    <w:rsid w:val="00C75D30"/>
    <w:rsid w:val="00C75F1D"/>
    <w:rsid w:val="00C76A29"/>
    <w:rsid w:val="00C76B32"/>
    <w:rsid w:val="00C76C5C"/>
    <w:rsid w:val="00C77E50"/>
    <w:rsid w:val="00C81B81"/>
    <w:rsid w:val="00C81CD6"/>
    <w:rsid w:val="00C8285E"/>
    <w:rsid w:val="00C83177"/>
    <w:rsid w:val="00C833A5"/>
    <w:rsid w:val="00C84E8C"/>
    <w:rsid w:val="00C84FA4"/>
    <w:rsid w:val="00C8539A"/>
    <w:rsid w:val="00C86576"/>
    <w:rsid w:val="00C86A56"/>
    <w:rsid w:val="00C87E11"/>
    <w:rsid w:val="00C87F22"/>
    <w:rsid w:val="00C90291"/>
    <w:rsid w:val="00C90A28"/>
    <w:rsid w:val="00C91141"/>
    <w:rsid w:val="00C91E9A"/>
    <w:rsid w:val="00C924A1"/>
    <w:rsid w:val="00C926CB"/>
    <w:rsid w:val="00C9273E"/>
    <w:rsid w:val="00C92893"/>
    <w:rsid w:val="00C932F3"/>
    <w:rsid w:val="00C934EC"/>
    <w:rsid w:val="00C93871"/>
    <w:rsid w:val="00C942CA"/>
    <w:rsid w:val="00C9489A"/>
    <w:rsid w:val="00C95675"/>
    <w:rsid w:val="00C9589F"/>
    <w:rsid w:val="00C96047"/>
    <w:rsid w:val="00C966FF"/>
    <w:rsid w:val="00C96C97"/>
    <w:rsid w:val="00C970E2"/>
    <w:rsid w:val="00C97C52"/>
    <w:rsid w:val="00CA03ED"/>
    <w:rsid w:val="00CA044D"/>
    <w:rsid w:val="00CA04C7"/>
    <w:rsid w:val="00CA1405"/>
    <w:rsid w:val="00CA227A"/>
    <w:rsid w:val="00CA25EB"/>
    <w:rsid w:val="00CA28E7"/>
    <w:rsid w:val="00CA2FD1"/>
    <w:rsid w:val="00CA347E"/>
    <w:rsid w:val="00CA3A75"/>
    <w:rsid w:val="00CA3D40"/>
    <w:rsid w:val="00CA40CB"/>
    <w:rsid w:val="00CA5288"/>
    <w:rsid w:val="00CA5664"/>
    <w:rsid w:val="00CA578A"/>
    <w:rsid w:val="00CA5A6A"/>
    <w:rsid w:val="00CA648D"/>
    <w:rsid w:val="00CA6EA5"/>
    <w:rsid w:val="00CA6EED"/>
    <w:rsid w:val="00CA76CB"/>
    <w:rsid w:val="00CA7714"/>
    <w:rsid w:val="00CA7A71"/>
    <w:rsid w:val="00CB031E"/>
    <w:rsid w:val="00CB16AD"/>
    <w:rsid w:val="00CB1A33"/>
    <w:rsid w:val="00CB1A97"/>
    <w:rsid w:val="00CB1C97"/>
    <w:rsid w:val="00CB3837"/>
    <w:rsid w:val="00CB3BEC"/>
    <w:rsid w:val="00CB3CB5"/>
    <w:rsid w:val="00CB4185"/>
    <w:rsid w:val="00CB4A0A"/>
    <w:rsid w:val="00CB545D"/>
    <w:rsid w:val="00CB76FF"/>
    <w:rsid w:val="00CB7878"/>
    <w:rsid w:val="00CC118B"/>
    <w:rsid w:val="00CC135B"/>
    <w:rsid w:val="00CC1D83"/>
    <w:rsid w:val="00CC363D"/>
    <w:rsid w:val="00CC4016"/>
    <w:rsid w:val="00CC4ECA"/>
    <w:rsid w:val="00CC536E"/>
    <w:rsid w:val="00CC6110"/>
    <w:rsid w:val="00CC7F87"/>
    <w:rsid w:val="00CD0A5E"/>
    <w:rsid w:val="00CD0D83"/>
    <w:rsid w:val="00CD0FBF"/>
    <w:rsid w:val="00CD2896"/>
    <w:rsid w:val="00CD31E2"/>
    <w:rsid w:val="00CD3D6B"/>
    <w:rsid w:val="00CD3ECC"/>
    <w:rsid w:val="00CD4965"/>
    <w:rsid w:val="00CD5522"/>
    <w:rsid w:val="00CD583C"/>
    <w:rsid w:val="00CD63DE"/>
    <w:rsid w:val="00CD6BC8"/>
    <w:rsid w:val="00CD7062"/>
    <w:rsid w:val="00CE0811"/>
    <w:rsid w:val="00CE101E"/>
    <w:rsid w:val="00CE11A7"/>
    <w:rsid w:val="00CE1977"/>
    <w:rsid w:val="00CE2316"/>
    <w:rsid w:val="00CE33DE"/>
    <w:rsid w:val="00CE4170"/>
    <w:rsid w:val="00CE45E1"/>
    <w:rsid w:val="00CE46DD"/>
    <w:rsid w:val="00CE4C32"/>
    <w:rsid w:val="00CE5FA0"/>
    <w:rsid w:val="00CE6D8B"/>
    <w:rsid w:val="00CE786B"/>
    <w:rsid w:val="00CF0D61"/>
    <w:rsid w:val="00CF1D65"/>
    <w:rsid w:val="00CF2436"/>
    <w:rsid w:val="00CF26D6"/>
    <w:rsid w:val="00CF32DD"/>
    <w:rsid w:val="00CF3318"/>
    <w:rsid w:val="00CF3FDB"/>
    <w:rsid w:val="00CF42B7"/>
    <w:rsid w:val="00CF4BD7"/>
    <w:rsid w:val="00CF4C1B"/>
    <w:rsid w:val="00CF5D19"/>
    <w:rsid w:val="00CF60C0"/>
    <w:rsid w:val="00CF6B04"/>
    <w:rsid w:val="00CF7488"/>
    <w:rsid w:val="00D007B6"/>
    <w:rsid w:val="00D014D5"/>
    <w:rsid w:val="00D01CE1"/>
    <w:rsid w:val="00D02874"/>
    <w:rsid w:val="00D03799"/>
    <w:rsid w:val="00D03B14"/>
    <w:rsid w:val="00D04434"/>
    <w:rsid w:val="00D04E06"/>
    <w:rsid w:val="00D04E61"/>
    <w:rsid w:val="00D056CA"/>
    <w:rsid w:val="00D058EE"/>
    <w:rsid w:val="00D05F96"/>
    <w:rsid w:val="00D1016A"/>
    <w:rsid w:val="00D10635"/>
    <w:rsid w:val="00D10E4B"/>
    <w:rsid w:val="00D10F6F"/>
    <w:rsid w:val="00D11200"/>
    <w:rsid w:val="00D115D3"/>
    <w:rsid w:val="00D1201A"/>
    <w:rsid w:val="00D12688"/>
    <w:rsid w:val="00D13A87"/>
    <w:rsid w:val="00D1513B"/>
    <w:rsid w:val="00D15CAD"/>
    <w:rsid w:val="00D166EE"/>
    <w:rsid w:val="00D16BD1"/>
    <w:rsid w:val="00D176CC"/>
    <w:rsid w:val="00D20CAE"/>
    <w:rsid w:val="00D20CE5"/>
    <w:rsid w:val="00D212AA"/>
    <w:rsid w:val="00D21921"/>
    <w:rsid w:val="00D220F7"/>
    <w:rsid w:val="00D23782"/>
    <w:rsid w:val="00D24DA5"/>
    <w:rsid w:val="00D2587D"/>
    <w:rsid w:val="00D25A12"/>
    <w:rsid w:val="00D267AF"/>
    <w:rsid w:val="00D272FF"/>
    <w:rsid w:val="00D27F16"/>
    <w:rsid w:val="00D306FC"/>
    <w:rsid w:val="00D30F60"/>
    <w:rsid w:val="00D31956"/>
    <w:rsid w:val="00D32135"/>
    <w:rsid w:val="00D32D6B"/>
    <w:rsid w:val="00D3304B"/>
    <w:rsid w:val="00D3305B"/>
    <w:rsid w:val="00D330E2"/>
    <w:rsid w:val="00D334AC"/>
    <w:rsid w:val="00D33546"/>
    <w:rsid w:val="00D33C49"/>
    <w:rsid w:val="00D3470C"/>
    <w:rsid w:val="00D35326"/>
    <w:rsid w:val="00D35468"/>
    <w:rsid w:val="00D35FBF"/>
    <w:rsid w:val="00D36590"/>
    <w:rsid w:val="00D374A0"/>
    <w:rsid w:val="00D37E64"/>
    <w:rsid w:val="00D41197"/>
    <w:rsid w:val="00D41949"/>
    <w:rsid w:val="00D42266"/>
    <w:rsid w:val="00D4236B"/>
    <w:rsid w:val="00D427D9"/>
    <w:rsid w:val="00D434EC"/>
    <w:rsid w:val="00D44748"/>
    <w:rsid w:val="00D4539C"/>
    <w:rsid w:val="00D4544E"/>
    <w:rsid w:val="00D45640"/>
    <w:rsid w:val="00D45D1B"/>
    <w:rsid w:val="00D46004"/>
    <w:rsid w:val="00D460A2"/>
    <w:rsid w:val="00D4640B"/>
    <w:rsid w:val="00D4662C"/>
    <w:rsid w:val="00D4763C"/>
    <w:rsid w:val="00D4795F"/>
    <w:rsid w:val="00D500C1"/>
    <w:rsid w:val="00D5112E"/>
    <w:rsid w:val="00D51559"/>
    <w:rsid w:val="00D518FA"/>
    <w:rsid w:val="00D525B8"/>
    <w:rsid w:val="00D534B2"/>
    <w:rsid w:val="00D536EB"/>
    <w:rsid w:val="00D5533E"/>
    <w:rsid w:val="00D55354"/>
    <w:rsid w:val="00D55966"/>
    <w:rsid w:val="00D55CD4"/>
    <w:rsid w:val="00D572CA"/>
    <w:rsid w:val="00D602EC"/>
    <w:rsid w:val="00D60B53"/>
    <w:rsid w:val="00D60F98"/>
    <w:rsid w:val="00D628FC"/>
    <w:rsid w:val="00D62A3B"/>
    <w:rsid w:val="00D635ED"/>
    <w:rsid w:val="00D6421C"/>
    <w:rsid w:val="00D6433A"/>
    <w:rsid w:val="00D645B6"/>
    <w:rsid w:val="00D64F2E"/>
    <w:rsid w:val="00D64F46"/>
    <w:rsid w:val="00D65220"/>
    <w:rsid w:val="00D658D7"/>
    <w:rsid w:val="00D65F80"/>
    <w:rsid w:val="00D662FB"/>
    <w:rsid w:val="00D67960"/>
    <w:rsid w:val="00D67C14"/>
    <w:rsid w:val="00D67D9D"/>
    <w:rsid w:val="00D702B5"/>
    <w:rsid w:val="00D70BC7"/>
    <w:rsid w:val="00D7117F"/>
    <w:rsid w:val="00D71592"/>
    <w:rsid w:val="00D717A3"/>
    <w:rsid w:val="00D71B71"/>
    <w:rsid w:val="00D71DA8"/>
    <w:rsid w:val="00D72162"/>
    <w:rsid w:val="00D72B21"/>
    <w:rsid w:val="00D7304E"/>
    <w:rsid w:val="00D736B1"/>
    <w:rsid w:val="00D74C51"/>
    <w:rsid w:val="00D750EF"/>
    <w:rsid w:val="00D755E5"/>
    <w:rsid w:val="00D761BE"/>
    <w:rsid w:val="00D7720A"/>
    <w:rsid w:val="00D77391"/>
    <w:rsid w:val="00D77F6F"/>
    <w:rsid w:val="00D80309"/>
    <w:rsid w:val="00D8046E"/>
    <w:rsid w:val="00D80AF4"/>
    <w:rsid w:val="00D8137D"/>
    <w:rsid w:val="00D8140F"/>
    <w:rsid w:val="00D81AA9"/>
    <w:rsid w:val="00D82339"/>
    <w:rsid w:val="00D82639"/>
    <w:rsid w:val="00D82FE4"/>
    <w:rsid w:val="00D83264"/>
    <w:rsid w:val="00D8633E"/>
    <w:rsid w:val="00D864D8"/>
    <w:rsid w:val="00D86CAB"/>
    <w:rsid w:val="00D877C3"/>
    <w:rsid w:val="00D87E44"/>
    <w:rsid w:val="00D87F08"/>
    <w:rsid w:val="00D9003E"/>
    <w:rsid w:val="00D903D1"/>
    <w:rsid w:val="00D908E0"/>
    <w:rsid w:val="00D90BCA"/>
    <w:rsid w:val="00D91137"/>
    <w:rsid w:val="00D917B7"/>
    <w:rsid w:val="00D91BB0"/>
    <w:rsid w:val="00D91C6E"/>
    <w:rsid w:val="00D92FEE"/>
    <w:rsid w:val="00D93AF1"/>
    <w:rsid w:val="00D93E08"/>
    <w:rsid w:val="00D9485E"/>
    <w:rsid w:val="00D94A5F"/>
    <w:rsid w:val="00D96228"/>
    <w:rsid w:val="00D96AD3"/>
    <w:rsid w:val="00D9725B"/>
    <w:rsid w:val="00D97508"/>
    <w:rsid w:val="00DA0076"/>
    <w:rsid w:val="00DA0A30"/>
    <w:rsid w:val="00DA10A8"/>
    <w:rsid w:val="00DA1673"/>
    <w:rsid w:val="00DA18A2"/>
    <w:rsid w:val="00DA1DFD"/>
    <w:rsid w:val="00DA2884"/>
    <w:rsid w:val="00DA30A6"/>
    <w:rsid w:val="00DA453C"/>
    <w:rsid w:val="00DA485D"/>
    <w:rsid w:val="00DA4DA4"/>
    <w:rsid w:val="00DA4E40"/>
    <w:rsid w:val="00DA5011"/>
    <w:rsid w:val="00DA506E"/>
    <w:rsid w:val="00DA5139"/>
    <w:rsid w:val="00DA5B63"/>
    <w:rsid w:val="00DA5EF6"/>
    <w:rsid w:val="00DB0C76"/>
    <w:rsid w:val="00DB0CBD"/>
    <w:rsid w:val="00DB0FE1"/>
    <w:rsid w:val="00DB1433"/>
    <w:rsid w:val="00DB184D"/>
    <w:rsid w:val="00DB2339"/>
    <w:rsid w:val="00DB2C4C"/>
    <w:rsid w:val="00DB2C50"/>
    <w:rsid w:val="00DB3392"/>
    <w:rsid w:val="00DB34E1"/>
    <w:rsid w:val="00DB41E3"/>
    <w:rsid w:val="00DB4219"/>
    <w:rsid w:val="00DB4B86"/>
    <w:rsid w:val="00DB4F46"/>
    <w:rsid w:val="00DB504C"/>
    <w:rsid w:val="00DB50A1"/>
    <w:rsid w:val="00DB56F6"/>
    <w:rsid w:val="00DB5F8D"/>
    <w:rsid w:val="00DB644F"/>
    <w:rsid w:val="00DB7105"/>
    <w:rsid w:val="00DB71A2"/>
    <w:rsid w:val="00DB71F6"/>
    <w:rsid w:val="00DB798F"/>
    <w:rsid w:val="00DB7CA6"/>
    <w:rsid w:val="00DC00C6"/>
    <w:rsid w:val="00DC1088"/>
    <w:rsid w:val="00DC1F2C"/>
    <w:rsid w:val="00DC33FD"/>
    <w:rsid w:val="00DC38C5"/>
    <w:rsid w:val="00DC41C9"/>
    <w:rsid w:val="00DC4F47"/>
    <w:rsid w:val="00DC517B"/>
    <w:rsid w:val="00DC5A34"/>
    <w:rsid w:val="00DC6E8D"/>
    <w:rsid w:val="00DC72DB"/>
    <w:rsid w:val="00DC75F7"/>
    <w:rsid w:val="00DC7723"/>
    <w:rsid w:val="00DC796C"/>
    <w:rsid w:val="00DD0386"/>
    <w:rsid w:val="00DD06C5"/>
    <w:rsid w:val="00DD153F"/>
    <w:rsid w:val="00DD17C9"/>
    <w:rsid w:val="00DD1EFB"/>
    <w:rsid w:val="00DD5BAD"/>
    <w:rsid w:val="00DD5E60"/>
    <w:rsid w:val="00DD6C2E"/>
    <w:rsid w:val="00DD6C62"/>
    <w:rsid w:val="00DD6F2F"/>
    <w:rsid w:val="00DD77B4"/>
    <w:rsid w:val="00DD7827"/>
    <w:rsid w:val="00DE0A7E"/>
    <w:rsid w:val="00DE0B13"/>
    <w:rsid w:val="00DE16F0"/>
    <w:rsid w:val="00DE316D"/>
    <w:rsid w:val="00DE4B07"/>
    <w:rsid w:val="00DE728D"/>
    <w:rsid w:val="00DE7456"/>
    <w:rsid w:val="00DE7DFB"/>
    <w:rsid w:val="00DE7E63"/>
    <w:rsid w:val="00DF0C2A"/>
    <w:rsid w:val="00DF1F9D"/>
    <w:rsid w:val="00DF2D91"/>
    <w:rsid w:val="00DF2EDD"/>
    <w:rsid w:val="00DF2F8D"/>
    <w:rsid w:val="00DF3B35"/>
    <w:rsid w:val="00DF419E"/>
    <w:rsid w:val="00DF48FC"/>
    <w:rsid w:val="00DF4D49"/>
    <w:rsid w:val="00DF5391"/>
    <w:rsid w:val="00DF5668"/>
    <w:rsid w:val="00DF57DE"/>
    <w:rsid w:val="00DF5A6E"/>
    <w:rsid w:val="00DF6153"/>
    <w:rsid w:val="00DF66E9"/>
    <w:rsid w:val="00DF698D"/>
    <w:rsid w:val="00E0001E"/>
    <w:rsid w:val="00E0106C"/>
    <w:rsid w:val="00E01736"/>
    <w:rsid w:val="00E0191E"/>
    <w:rsid w:val="00E01D34"/>
    <w:rsid w:val="00E01D81"/>
    <w:rsid w:val="00E01E17"/>
    <w:rsid w:val="00E023DA"/>
    <w:rsid w:val="00E02948"/>
    <w:rsid w:val="00E02E12"/>
    <w:rsid w:val="00E02F4C"/>
    <w:rsid w:val="00E03125"/>
    <w:rsid w:val="00E03203"/>
    <w:rsid w:val="00E037CA"/>
    <w:rsid w:val="00E038FF"/>
    <w:rsid w:val="00E03E6E"/>
    <w:rsid w:val="00E048C3"/>
    <w:rsid w:val="00E048D5"/>
    <w:rsid w:val="00E04D56"/>
    <w:rsid w:val="00E05084"/>
    <w:rsid w:val="00E0551F"/>
    <w:rsid w:val="00E05A8A"/>
    <w:rsid w:val="00E05FA4"/>
    <w:rsid w:val="00E07198"/>
    <w:rsid w:val="00E07431"/>
    <w:rsid w:val="00E07D73"/>
    <w:rsid w:val="00E101E6"/>
    <w:rsid w:val="00E11051"/>
    <w:rsid w:val="00E12A54"/>
    <w:rsid w:val="00E12AEC"/>
    <w:rsid w:val="00E12BF5"/>
    <w:rsid w:val="00E13545"/>
    <w:rsid w:val="00E137CB"/>
    <w:rsid w:val="00E138A4"/>
    <w:rsid w:val="00E14E3A"/>
    <w:rsid w:val="00E14EC7"/>
    <w:rsid w:val="00E156E9"/>
    <w:rsid w:val="00E157B0"/>
    <w:rsid w:val="00E15D9A"/>
    <w:rsid w:val="00E164E4"/>
    <w:rsid w:val="00E176D4"/>
    <w:rsid w:val="00E17B79"/>
    <w:rsid w:val="00E20101"/>
    <w:rsid w:val="00E202B2"/>
    <w:rsid w:val="00E21E49"/>
    <w:rsid w:val="00E224F4"/>
    <w:rsid w:val="00E229B9"/>
    <w:rsid w:val="00E24226"/>
    <w:rsid w:val="00E247EB"/>
    <w:rsid w:val="00E24804"/>
    <w:rsid w:val="00E24B16"/>
    <w:rsid w:val="00E25753"/>
    <w:rsid w:val="00E2604D"/>
    <w:rsid w:val="00E266B0"/>
    <w:rsid w:val="00E26990"/>
    <w:rsid w:val="00E2753F"/>
    <w:rsid w:val="00E27D0E"/>
    <w:rsid w:val="00E30284"/>
    <w:rsid w:val="00E3080D"/>
    <w:rsid w:val="00E310EA"/>
    <w:rsid w:val="00E31C27"/>
    <w:rsid w:val="00E31FD0"/>
    <w:rsid w:val="00E321DC"/>
    <w:rsid w:val="00E32675"/>
    <w:rsid w:val="00E328F9"/>
    <w:rsid w:val="00E32AD9"/>
    <w:rsid w:val="00E338CA"/>
    <w:rsid w:val="00E34B58"/>
    <w:rsid w:val="00E34D22"/>
    <w:rsid w:val="00E36611"/>
    <w:rsid w:val="00E36CFC"/>
    <w:rsid w:val="00E36DA3"/>
    <w:rsid w:val="00E372E5"/>
    <w:rsid w:val="00E372F3"/>
    <w:rsid w:val="00E400EC"/>
    <w:rsid w:val="00E400F1"/>
    <w:rsid w:val="00E408B0"/>
    <w:rsid w:val="00E41F5F"/>
    <w:rsid w:val="00E4293F"/>
    <w:rsid w:val="00E42CAE"/>
    <w:rsid w:val="00E4457B"/>
    <w:rsid w:val="00E4485F"/>
    <w:rsid w:val="00E44F2F"/>
    <w:rsid w:val="00E450B4"/>
    <w:rsid w:val="00E46391"/>
    <w:rsid w:val="00E47237"/>
    <w:rsid w:val="00E47853"/>
    <w:rsid w:val="00E479AC"/>
    <w:rsid w:val="00E50527"/>
    <w:rsid w:val="00E51CF7"/>
    <w:rsid w:val="00E538A8"/>
    <w:rsid w:val="00E5480E"/>
    <w:rsid w:val="00E54FB5"/>
    <w:rsid w:val="00E56BED"/>
    <w:rsid w:val="00E57D87"/>
    <w:rsid w:val="00E620D3"/>
    <w:rsid w:val="00E62178"/>
    <w:rsid w:val="00E62381"/>
    <w:rsid w:val="00E62442"/>
    <w:rsid w:val="00E62A0A"/>
    <w:rsid w:val="00E62CDF"/>
    <w:rsid w:val="00E638DD"/>
    <w:rsid w:val="00E6476D"/>
    <w:rsid w:val="00E6542C"/>
    <w:rsid w:val="00E65482"/>
    <w:rsid w:val="00E65634"/>
    <w:rsid w:val="00E6568C"/>
    <w:rsid w:val="00E663D6"/>
    <w:rsid w:val="00E6714B"/>
    <w:rsid w:val="00E6728C"/>
    <w:rsid w:val="00E67515"/>
    <w:rsid w:val="00E70916"/>
    <w:rsid w:val="00E71FC5"/>
    <w:rsid w:val="00E72E3D"/>
    <w:rsid w:val="00E74CB4"/>
    <w:rsid w:val="00E74D6C"/>
    <w:rsid w:val="00E74FEB"/>
    <w:rsid w:val="00E75746"/>
    <w:rsid w:val="00E7587F"/>
    <w:rsid w:val="00E75A89"/>
    <w:rsid w:val="00E75DCB"/>
    <w:rsid w:val="00E7632F"/>
    <w:rsid w:val="00E771C5"/>
    <w:rsid w:val="00E776FC"/>
    <w:rsid w:val="00E7798B"/>
    <w:rsid w:val="00E80043"/>
    <w:rsid w:val="00E80045"/>
    <w:rsid w:val="00E802C5"/>
    <w:rsid w:val="00E80484"/>
    <w:rsid w:val="00E814CC"/>
    <w:rsid w:val="00E8196F"/>
    <w:rsid w:val="00E8238E"/>
    <w:rsid w:val="00E8264F"/>
    <w:rsid w:val="00E82ECA"/>
    <w:rsid w:val="00E82F77"/>
    <w:rsid w:val="00E8337F"/>
    <w:rsid w:val="00E83E15"/>
    <w:rsid w:val="00E84CE3"/>
    <w:rsid w:val="00E84E40"/>
    <w:rsid w:val="00E84F06"/>
    <w:rsid w:val="00E8523F"/>
    <w:rsid w:val="00E85DE9"/>
    <w:rsid w:val="00E860A0"/>
    <w:rsid w:val="00E86460"/>
    <w:rsid w:val="00E8646A"/>
    <w:rsid w:val="00E87C41"/>
    <w:rsid w:val="00E87FE6"/>
    <w:rsid w:val="00E9067A"/>
    <w:rsid w:val="00E90683"/>
    <w:rsid w:val="00E91097"/>
    <w:rsid w:val="00E91A7E"/>
    <w:rsid w:val="00E91CA5"/>
    <w:rsid w:val="00E91FA6"/>
    <w:rsid w:val="00E92551"/>
    <w:rsid w:val="00E92688"/>
    <w:rsid w:val="00E93224"/>
    <w:rsid w:val="00E9323A"/>
    <w:rsid w:val="00E943AC"/>
    <w:rsid w:val="00E948D1"/>
    <w:rsid w:val="00E94AFC"/>
    <w:rsid w:val="00E9516C"/>
    <w:rsid w:val="00E95787"/>
    <w:rsid w:val="00E95C48"/>
    <w:rsid w:val="00E9603F"/>
    <w:rsid w:val="00E96289"/>
    <w:rsid w:val="00E9651F"/>
    <w:rsid w:val="00E9677F"/>
    <w:rsid w:val="00E96BB7"/>
    <w:rsid w:val="00E96CF8"/>
    <w:rsid w:val="00E96D7D"/>
    <w:rsid w:val="00E973F1"/>
    <w:rsid w:val="00E978C5"/>
    <w:rsid w:val="00E978E2"/>
    <w:rsid w:val="00E97DE7"/>
    <w:rsid w:val="00EA029B"/>
    <w:rsid w:val="00EA1BE8"/>
    <w:rsid w:val="00EA224F"/>
    <w:rsid w:val="00EA3628"/>
    <w:rsid w:val="00EA3C02"/>
    <w:rsid w:val="00EA435C"/>
    <w:rsid w:val="00EA5109"/>
    <w:rsid w:val="00EA558C"/>
    <w:rsid w:val="00EA5661"/>
    <w:rsid w:val="00EA5974"/>
    <w:rsid w:val="00EA5D68"/>
    <w:rsid w:val="00EA6843"/>
    <w:rsid w:val="00EA708F"/>
    <w:rsid w:val="00EA7755"/>
    <w:rsid w:val="00EA7A4D"/>
    <w:rsid w:val="00EB025F"/>
    <w:rsid w:val="00EB0F6D"/>
    <w:rsid w:val="00EB1E0B"/>
    <w:rsid w:val="00EB291F"/>
    <w:rsid w:val="00EB2926"/>
    <w:rsid w:val="00EB502E"/>
    <w:rsid w:val="00EB50D5"/>
    <w:rsid w:val="00EB5C18"/>
    <w:rsid w:val="00EB708D"/>
    <w:rsid w:val="00EB7367"/>
    <w:rsid w:val="00EC16DD"/>
    <w:rsid w:val="00EC1917"/>
    <w:rsid w:val="00EC1F1C"/>
    <w:rsid w:val="00EC1F6D"/>
    <w:rsid w:val="00EC2092"/>
    <w:rsid w:val="00EC32E8"/>
    <w:rsid w:val="00EC3CAA"/>
    <w:rsid w:val="00EC3E6A"/>
    <w:rsid w:val="00EC42F6"/>
    <w:rsid w:val="00EC4572"/>
    <w:rsid w:val="00EC4D3F"/>
    <w:rsid w:val="00EC6517"/>
    <w:rsid w:val="00EC7B5F"/>
    <w:rsid w:val="00EC7F77"/>
    <w:rsid w:val="00ED0697"/>
    <w:rsid w:val="00ED06BF"/>
    <w:rsid w:val="00ED139D"/>
    <w:rsid w:val="00ED1827"/>
    <w:rsid w:val="00ED45CD"/>
    <w:rsid w:val="00ED4A93"/>
    <w:rsid w:val="00ED54E9"/>
    <w:rsid w:val="00ED5A14"/>
    <w:rsid w:val="00ED6D1A"/>
    <w:rsid w:val="00ED6E91"/>
    <w:rsid w:val="00ED78D9"/>
    <w:rsid w:val="00ED7B0A"/>
    <w:rsid w:val="00EE0533"/>
    <w:rsid w:val="00EE1B2B"/>
    <w:rsid w:val="00EE1DE0"/>
    <w:rsid w:val="00EE1E75"/>
    <w:rsid w:val="00EE20BF"/>
    <w:rsid w:val="00EE22F0"/>
    <w:rsid w:val="00EE26DC"/>
    <w:rsid w:val="00EE291A"/>
    <w:rsid w:val="00EE2CB8"/>
    <w:rsid w:val="00EE3045"/>
    <w:rsid w:val="00EE3487"/>
    <w:rsid w:val="00EE3F47"/>
    <w:rsid w:val="00EE5B72"/>
    <w:rsid w:val="00EE5E8A"/>
    <w:rsid w:val="00EE729C"/>
    <w:rsid w:val="00EE7A49"/>
    <w:rsid w:val="00EE7F75"/>
    <w:rsid w:val="00EF05A9"/>
    <w:rsid w:val="00EF1D2B"/>
    <w:rsid w:val="00EF1E7B"/>
    <w:rsid w:val="00EF1F45"/>
    <w:rsid w:val="00EF1FD1"/>
    <w:rsid w:val="00EF29C2"/>
    <w:rsid w:val="00EF3B43"/>
    <w:rsid w:val="00EF3B65"/>
    <w:rsid w:val="00EF421E"/>
    <w:rsid w:val="00EF5566"/>
    <w:rsid w:val="00EF5BD3"/>
    <w:rsid w:val="00EF5C60"/>
    <w:rsid w:val="00EF6855"/>
    <w:rsid w:val="00EF6E4F"/>
    <w:rsid w:val="00EF703C"/>
    <w:rsid w:val="00EF70E6"/>
    <w:rsid w:val="00EF730E"/>
    <w:rsid w:val="00EF7906"/>
    <w:rsid w:val="00EF799A"/>
    <w:rsid w:val="00F0114C"/>
    <w:rsid w:val="00F01689"/>
    <w:rsid w:val="00F018C7"/>
    <w:rsid w:val="00F01C99"/>
    <w:rsid w:val="00F02ECB"/>
    <w:rsid w:val="00F03073"/>
    <w:rsid w:val="00F03AFE"/>
    <w:rsid w:val="00F03B39"/>
    <w:rsid w:val="00F0451B"/>
    <w:rsid w:val="00F0467E"/>
    <w:rsid w:val="00F04B08"/>
    <w:rsid w:val="00F04F6C"/>
    <w:rsid w:val="00F05263"/>
    <w:rsid w:val="00F05ABB"/>
    <w:rsid w:val="00F06B9E"/>
    <w:rsid w:val="00F07206"/>
    <w:rsid w:val="00F07208"/>
    <w:rsid w:val="00F07232"/>
    <w:rsid w:val="00F102A9"/>
    <w:rsid w:val="00F10B10"/>
    <w:rsid w:val="00F11C78"/>
    <w:rsid w:val="00F12009"/>
    <w:rsid w:val="00F14F90"/>
    <w:rsid w:val="00F1551A"/>
    <w:rsid w:val="00F1676A"/>
    <w:rsid w:val="00F16E06"/>
    <w:rsid w:val="00F1704D"/>
    <w:rsid w:val="00F177D1"/>
    <w:rsid w:val="00F17CDB"/>
    <w:rsid w:val="00F2157B"/>
    <w:rsid w:val="00F217DE"/>
    <w:rsid w:val="00F219CF"/>
    <w:rsid w:val="00F21D9B"/>
    <w:rsid w:val="00F22796"/>
    <w:rsid w:val="00F229C2"/>
    <w:rsid w:val="00F22CC6"/>
    <w:rsid w:val="00F239A4"/>
    <w:rsid w:val="00F24ABA"/>
    <w:rsid w:val="00F25B16"/>
    <w:rsid w:val="00F25B9C"/>
    <w:rsid w:val="00F25C08"/>
    <w:rsid w:val="00F25E43"/>
    <w:rsid w:val="00F26C18"/>
    <w:rsid w:val="00F270ED"/>
    <w:rsid w:val="00F30509"/>
    <w:rsid w:val="00F30FFA"/>
    <w:rsid w:val="00F314F1"/>
    <w:rsid w:val="00F320EE"/>
    <w:rsid w:val="00F32184"/>
    <w:rsid w:val="00F32778"/>
    <w:rsid w:val="00F32C9A"/>
    <w:rsid w:val="00F3301D"/>
    <w:rsid w:val="00F33B6D"/>
    <w:rsid w:val="00F34D68"/>
    <w:rsid w:val="00F35B8B"/>
    <w:rsid w:val="00F36878"/>
    <w:rsid w:val="00F369DF"/>
    <w:rsid w:val="00F37925"/>
    <w:rsid w:val="00F40CFA"/>
    <w:rsid w:val="00F43465"/>
    <w:rsid w:val="00F434D4"/>
    <w:rsid w:val="00F43BE5"/>
    <w:rsid w:val="00F43DC1"/>
    <w:rsid w:val="00F43E6E"/>
    <w:rsid w:val="00F444A7"/>
    <w:rsid w:val="00F4464D"/>
    <w:rsid w:val="00F446C6"/>
    <w:rsid w:val="00F446D5"/>
    <w:rsid w:val="00F44C16"/>
    <w:rsid w:val="00F45039"/>
    <w:rsid w:val="00F45042"/>
    <w:rsid w:val="00F45239"/>
    <w:rsid w:val="00F45461"/>
    <w:rsid w:val="00F45A37"/>
    <w:rsid w:val="00F46816"/>
    <w:rsid w:val="00F46C91"/>
    <w:rsid w:val="00F476C7"/>
    <w:rsid w:val="00F500D9"/>
    <w:rsid w:val="00F505CF"/>
    <w:rsid w:val="00F508B7"/>
    <w:rsid w:val="00F536D9"/>
    <w:rsid w:val="00F53884"/>
    <w:rsid w:val="00F539E0"/>
    <w:rsid w:val="00F54429"/>
    <w:rsid w:val="00F54D9E"/>
    <w:rsid w:val="00F55F29"/>
    <w:rsid w:val="00F5604C"/>
    <w:rsid w:val="00F56463"/>
    <w:rsid w:val="00F567BC"/>
    <w:rsid w:val="00F57B8E"/>
    <w:rsid w:val="00F57EA6"/>
    <w:rsid w:val="00F6102C"/>
    <w:rsid w:val="00F630E3"/>
    <w:rsid w:val="00F63E35"/>
    <w:rsid w:val="00F64134"/>
    <w:rsid w:val="00F641D1"/>
    <w:rsid w:val="00F64762"/>
    <w:rsid w:val="00F648C4"/>
    <w:rsid w:val="00F6556E"/>
    <w:rsid w:val="00F655BA"/>
    <w:rsid w:val="00F6561D"/>
    <w:rsid w:val="00F6586C"/>
    <w:rsid w:val="00F6591D"/>
    <w:rsid w:val="00F66078"/>
    <w:rsid w:val="00F67D63"/>
    <w:rsid w:val="00F70581"/>
    <w:rsid w:val="00F70624"/>
    <w:rsid w:val="00F70656"/>
    <w:rsid w:val="00F718F6"/>
    <w:rsid w:val="00F72CD6"/>
    <w:rsid w:val="00F7317C"/>
    <w:rsid w:val="00F73874"/>
    <w:rsid w:val="00F76304"/>
    <w:rsid w:val="00F766E5"/>
    <w:rsid w:val="00F76D4A"/>
    <w:rsid w:val="00F76EE2"/>
    <w:rsid w:val="00F77AA7"/>
    <w:rsid w:val="00F77D78"/>
    <w:rsid w:val="00F8000C"/>
    <w:rsid w:val="00F8025E"/>
    <w:rsid w:val="00F81920"/>
    <w:rsid w:val="00F82539"/>
    <w:rsid w:val="00F82893"/>
    <w:rsid w:val="00F82F2C"/>
    <w:rsid w:val="00F82F74"/>
    <w:rsid w:val="00F831BF"/>
    <w:rsid w:val="00F8399B"/>
    <w:rsid w:val="00F85576"/>
    <w:rsid w:val="00F85588"/>
    <w:rsid w:val="00F86006"/>
    <w:rsid w:val="00F86700"/>
    <w:rsid w:val="00F873D0"/>
    <w:rsid w:val="00F874C6"/>
    <w:rsid w:val="00F87512"/>
    <w:rsid w:val="00F87586"/>
    <w:rsid w:val="00F90451"/>
    <w:rsid w:val="00F90B8F"/>
    <w:rsid w:val="00F912B4"/>
    <w:rsid w:val="00F92034"/>
    <w:rsid w:val="00F93A4E"/>
    <w:rsid w:val="00F95084"/>
    <w:rsid w:val="00F957C6"/>
    <w:rsid w:val="00F95CB1"/>
    <w:rsid w:val="00F95D38"/>
    <w:rsid w:val="00F96822"/>
    <w:rsid w:val="00F973FD"/>
    <w:rsid w:val="00F979FF"/>
    <w:rsid w:val="00FA0659"/>
    <w:rsid w:val="00FA0F6F"/>
    <w:rsid w:val="00FA24CC"/>
    <w:rsid w:val="00FA29FE"/>
    <w:rsid w:val="00FA5AF8"/>
    <w:rsid w:val="00FA5B47"/>
    <w:rsid w:val="00FA64B2"/>
    <w:rsid w:val="00FA6C08"/>
    <w:rsid w:val="00FA7500"/>
    <w:rsid w:val="00FA79DB"/>
    <w:rsid w:val="00FB0129"/>
    <w:rsid w:val="00FB14F2"/>
    <w:rsid w:val="00FB1CAE"/>
    <w:rsid w:val="00FB1CC2"/>
    <w:rsid w:val="00FB264F"/>
    <w:rsid w:val="00FB2BB2"/>
    <w:rsid w:val="00FB2DEC"/>
    <w:rsid w:val="00FB398D"/>
    <w:rsid w:val="00FB3EBE"/>
    <w:rsid w:val="00FB49FA"/>
    <w:rsid w:val="00FB4D03"/>
    <w:rsid w:val="00FB6068"/>
    <w:rsid w:val="00FB6222"/>
    <w:rsid w:val="00FB6D56"/>
    <w:rsid w:val="00FB7257"/>
    <w:rsid w:val="00FB760A"/>
    <w:rsid w:val="00FC0087"/>
    <w:rsid w:val="00FC07CB"/>
    <w:rsid w:val="00FC07DD"/>
    <w:rsid w:val="00FC0A49"/>
    <w:rsid w:val="00FC0C19"/>
    <w:rsid w:val="00FC1359"/>
    <w:rsid w:val="00FC2211"/>
    <w:rsid w:val="00FC31AB"/>
    <w:rsid w:val="00FC4520"/>
    <w:rsid w:val="00FC4EFA"/>
    <w:rsid w:val="00FC5029"/>
    <w:rsid w:val="00FC5113"/>
    <w:rsid w:val="00FC54B4"/>
    <w:rsid w:val="00FC5643"/>
    <w:rsid w:val="00FC570D"/>
    <w:rsid w:val="00FC5BC7"/>
    <w:rsid w:val="00FC63EA"/>
    <w:rsid w:val="00FC6792"/>
    <w:rsid w:val="00FC733D"/>
    <w:rsid w:val="00FC766E"/>
    <w:rsid w:val="00FC7EBB"/>
    <w:rsid w:val="00FD0384"/>
    <w:rsid w:val="00FD0395"/>
    <w:rsid w:val="00FD0B6A"/>
    <w:rsid w:val="00FD1751"/>
    <w:rsid w:val="00FD18A6"/>
    <w:rsid w:val="00FD1932"/>
    <w:rsid w:val="00FD20A5"/>
    <w:rsid w:val="00FD2C22"/>
    <w:rsid w:val="00FD30CD"/>
    <w:rsid w:val="00FD3A4A"/>
    <w:rsid w:val="00FD3B91"/>
    <w:rsid w:val="00FD3C8F"/>
    <w:rsid w:val="00FD5223"/>
    <w:rsid w:val="00FD57A8"/>
    <w:rsid w:val="00FD62A8"/>
    <w:rsid w:val="00FD6394"/>
    <w:rsid w:val="00FD7117"/>
    <w:rsid w:val="00FD7971"/>
    <w:rsid w:val="00FD7E3C"/>
    <w:rsid w:val="00FE0BEE"/>
    <w:rsid w:val="00FE0D0E"/>
    <w:rsid w:val="00FE14AD"/>
    <w:rsid w:val="00FE1918"/>
    <w:rsid w:val="00FE1DAB"/>
    <w:rsid w:val="00FE24AB"/>
    <w:rsid w:val="00FE2684"/>
    <w:rsid w:val="00FE2C7F"/>
    <w:rsid w:val="00FE3231"/>
    <w:rsid w:val="00FE3E6B"/>
    <w:rsid w:val="00FE4170"/>
    <w:rsid w:val="00FE4567"/>
    <w:rsid w:val="00FE55D7"/>
    <w:rsid w:val="00FE5669"/>
    <w:rsid w:val="00FE61A6"/>
    <w:rsid w:val="00FE667B"/>
    <w:rsid w:val="00FE68A8"/>
    <w:rsid w:val="00FE731D"/>
    <w:rsid w:val="00FE74A4"/>
    <w:rsid w:val="00FF027C"/>
    <w:rsid w:val="00FF0589"/>
    <w:rsid w:val="00FF08F6"/>
    <w:rsid w:val="00FF0BC3"/>
    <w:rsid w:val="00FF159D"/>
    <w:rsid w:val="00FF2151"/>
    <w:rsid w:val="00FF2C63"/>
    <w:rsid w:val="00FF2F16"/>
    <w:rsid w:val="00FF3E37"/>
    <w:rsid w:val="00FF4DC8"/>
    <w:rsid w:val="00FF551F"/>
    <w:rsid w:val="00FF58A5"/>
    <w:rsid w:val="00FF6642"/>
    <w:rsid w:val="00FF6A8E"/>
    <w:rsid w:val="00FF6BC0"/>
    <w:rsid w:val="00FF6D2F"/>
    <w:rsid w:val="00FF72D3"/>
    <w:rsid w:val="00FF7540"/>
    <w:rsid w:val="00FF75BA"/>
    <w:rsid w:val="00FF7BD6"/>
    <w:rsid w:val="00FF7CEA"/>
    <w:rsid w:val="01991CFF"/>
    <w:rsid w:val="133C3E13"/>
    <w:rsid w:val="13D21BA5"/>
    <w:rsid w:val="17D77244"/>
    <w:rsid w:val="1ED35D13"/>
    <w:rsid w:val="1F3AB610"/>
    <w:rsid w:val="2C7D733C"/>
    <w:rsid w:val="3AEB3DFD"/>
    <w:rsid w:val="4166AECD"/>
    <w:rsid w:val="4B6593D9"/>
    <w:rsid w:val="52A31494"/>
    <w:rsid w:val="6F8E669F"/>
    <w:rsid w:val="7338351E"/>
    <w:rsid w:val="77C97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98AF2"/>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7BC9"/>
    <w:pPr>
      <w:spacing w:after="160" w:line="264" w:lineRule="auto"/>
    </w:pPr>
    <w:rPr>
      <w:sz w:val="22"/>
    </w:rPr>
  </w:style>
  <w:style w:type="paragraph" w:styleId="Heading1">
    <w:name w:val="heading 1"/>
    <w:basedOn w:val="Normal"/>
    <w:next w:val="Normal"/>
    <w:link w:val="Heading1Char"/>
    <w:uiPriority w:val="2"/>
    <w:qFormat/>
    <w:rsid w:val="00292BFC"/>
    <w:pPr>
      <w:keepNext/>
      <w:keepLines/>
      <w:spacing w:before="360" w:line="240" w:lineRule="auto"/>
      <w:outlineLvl w:val="0"/>
    </w:pPr>
    <w:rPr>
      <w:rFonts w:asciiTheme="majorHAnsi" w:eastAsiaTheme="majorEastAsia" w:hAnsiTheme="majorHAnsi" w:cstheme="majorBidi"/>
      <w:color w:val="1C2B39" w:themeColor="accent1"/>
      <w:sz w:val="48"/>
      <w:szCs w:val="40"/>
    </w:rPr>
  </w:style>
  <w:style w:type="paragraph" w:styleId="Heading2">
    <w:name w:val="heading 2"/>
    <w:basedOn w:val="Normal"/>
    <w:next w:val="Normal"/>
    <w:link w:val="Heading2Char"/>
    <w:uiPriority w:val="2"/>
    <w:qFormat/>
    <w:rsid w:val="006147EB"/>
    <w:pPr>
      <w:keepNext/>
      <w:keepLines/>
      <w:spacing w:before="240" w:line="240" w:lineRule="auto"/>
      <w:outlineLvl w:val="1"/>
    </w:pPr>
    <w:rPr>
      <w:rFonts w:asciiTheme="majorHAnsi" w:eastAsiaTheme="majorEastAsia" w:hAnsiTheme="majorHAnsi" w:cstheme="majorBidi"/>
      <w:color w:val="1C2B39" w:themeColor="accent1"/>
      <w:sz w:val="36"/>
      <w:szCs w:val="28"/>
    </w:rPr>
  </w:style>
  <w:style w:type="paragraph" w:styleId="Heading3">
    <w:name w:val="heading 3"/>
    <w:basedOn w:val="Heading4"/>
    <w:next w:val="Normal"/>
    <w:link w:val="Heading3Char"/>
    <w:uiPriority w:val="2"/>
    <w:qFormat/>
    <w:rsid w:val="006147EB"/>
    <w:pPr>
      <w:outlineLvl w:val="2"/>
    </w:pPr>
    <w:rPr>
      <w:color w:val="1C2B39" w:themeColor="accent1"/>
      <w:sz w:val="24"/>
      <w:szCs w:val="24"/>
    </w:rPr>
  </w:style>
  <w:style w:type="paragraph" w:styleId="Heading4">
    <w:name w:val="heading 4"/>
    <w:basedOn w:val="Normal"/>
    <w:next w:val="Normal"/>
    <w:link w:val="Heading4Char"/>
    <w:uiPriority w:val="2"/>
    <w:qFormat/>
    <w:rsid w:val="00F8025E"/>
    <w:pPr>
      <w:keepNext/>
      <w:keepLines/>
      <w:spacing w:before="240"/>
      <w:outlineLvl w:val="3"/>
    </w:pPr>
    <w:rPr>
      <w:rFonts w:asciiTheme="majorHAnsi" w:eastAsiaTheme="majorEastAsia" w:hAnsiTheme="majorHAnsi" w:cstheme="minorHAnsi"/>
      <w:color w:val="004261" w:themeColor="text2"/>
      <w:szCs w:val="22"/>
    </w:rPr>
  </w:style>
  <w:style w:type="paragraph" w:styleId="Heading5">
    <w:name w:val="heading 5"/>
    <w:basedOn w:val="Normal"/>
    <w:next w:val="Normal"/>
    <w:link w:val="Heading5Char"/>
    <w:uiPriority w:val="2"/>
    <w:unhideWhenUsed/>
    <w:rsid w:val="00F8025E"/>
    <w:pPr>
      <w:keepNext/>
      <w:keepLines/>
      <w:spacing w:before="240"/>
      <w:outlineLvl w:val="4"/>
    </w:pPr>
    <w:rPr>
      <w:rFonts w:asciiTheme="majorHAnsi" w:eastAsiaTheme="majorEastAsia" w:hAnsiTheme="majorHAnsi" w:cstheme="majorBidi"/>
      <w:iCs/>
      <w:color w:val="8D2625" w:themeColor="accent6" w:themeShade="BF"/>
      <w:szCs w:val="22"/>
    </w:rPr>
  </w:style>
  <w:style w:type="paragraph" w:styleId="Heading6">
    <w:name w:val="heading 6"/>
    <w:basedOn w:val="Normal"/>
    <w:next w:val="Normal"/>
    <w:link w:val="Heading6Char"/>
    <w:uiPriority w:val="2"/>
    <w:unhideWhenUsed/>
    <w:rsid w:val="00F8025E"/>
    <w:pPr>
      <w:keepNext/>
      <w:keepLines/>
      <w:spacing w:before="240"/>
      <w:outlineLvl w:val="5"/>
    </w:pPr>
    <w:rPr>
      <w:rFonts w:asciiTheme="majorHAnsi" w:eastAsiaTheme="majorEastAsia" w:hAnsiTheme="majorHAnsi" w:cstheme="majorBidi"/>
      <w:color w:val="A65815" w:themeColor="accent4" w:themeShade="BF"/>
    </w:rPr>
  </w:style>
  <w:style w:type="paragraph" w:styleId="Heading7">
    <w:name w:val="heading 7"/>
    <w:basedOn w:val="Normal"/>
    <w:next w:val="Normal"/>
    <w:link w:val="Heading7Char"/>
    <w:uiPriority w:val="2"/>
    <w:unhideWhenUsed/>
    <w:rsid w:val="00292BFC"/>
    <w:pPr>
      <w:keepNext/>
      <w:keepLines/>
      <w:spacing w:before="240"/>
      <w:outlineLvl w:val="6"/>
    </w:pPr>
    <w:rPr>
      <w:rFonts w:asciiTheme="majorHAnsi" w:eastAsiaTheme="majorEastAsia" w:hAnsiTheme="majorHAnsi" w:cstheme="majorBidi"/>
      <w:b/>
      <w:bCs/>
      <w:color w:val="004261" w:themeColor="text2"/>
    </w:rPr>
  </w:style>
  <w:style w:type="paragraph" w:styleId="Heading8">
    <w:name w:val="heading 8"/>
    <w:basedOn w:val="Normal"/>
    <w:next w:val="Normal"/>
    <w:link w:val="Heading8Char"/>
    <w:uiPriority w:val="2"/>
    <w:unhideWhenUsed/>
    <w:rsid w:val="00292BFC"/>
    <w:pPr>
      <w:keepNext/>
      <w:keepLines/>
      <w:spacing w:before="240"/>
      <w:outlineLvl w:val="7"/>
    </w:pPr>
    <w:rPr>
      <w:rFonts w:asciiTheme="majorHAnsi" w:eastAsiaTheme="majorEastAsia" w:hAnsiTheme="majorHAnsi" w:cstheme="majorBidi"/>
      <w:b/>
      <w:bCs/>
      <w:i/>
      <w:iCs/>
      <w:color w:val="004261" w:themeColor="text2"/>
      <w:sz w:val="20"/>
      <w:szCs w:val="20"/>
    </w:rPr>
  </w:style>
  <w:style w:type="paragraph" w:styleId="Heading9">
    <w:name w:val="heading 9"/>
    <w:basedOn w:val="Normal"/>
    <w:next w:val="Normal"/>
    <w:link w:val="Heading9Char"/>
    <w:uiPriority w:val="2"/>
    <w:unhideWhenUsed/>
    <w:rsid w:val="00292BFC"/>
    <w:pPr>
      <w:keepNext/>
      <w:keepLines/>
      <w:spacing w:before="240"/>
      <w:outlineLvl w:val="8"/>
    </w:pPr>
    <w:rPr>
      <w:rFonts w:asciiTheme="majorHAnsi" w:eastAsiaTheme="majorEastAsia" w:hAnsiTheme="majorHAnsi" w:cstheme="majorBidi"/>
      <w:i/>
      <w:iCs/>
      <w:color w:val="004261"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292BFC"/>
    <w:rPr>
      <w:rFonts w:asciiTheme="majorHAnsi" w:eastAsiaTheme="majorEastAsia" w:hAnsiTheme="majorHAnsi" w:cstheme="majorBidi"/>
      <w:color w:val="1C2B39" w:themeColor="accent1"/>
      <w:sz w:val="48"/>
      <w:szCs w:val="40"/>
    </w:rPr>
  </w:style>
  <w:style w:type="paragraph" w:styleId="Title">
    <w:name w:val="Title"/>
    <w:basedOn w:val="Normal"/>
    <w:next w:val="Normal"/>
    <w:link w:val="TitleChar"/>
    <w:qFormat/>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rsid w:val="00E2753F"/>
    <w:rPr>
      <w:rFonts w:asciiTheme="majorHAnsi" w:eastAsiaTheme="majorEastAsia" w:hAnsiTheme="majorHAnsi" w:cstheme="majorBidi"/>
      <w:noProof/>
      <w:spacing w:val="-15"/>
      <w:sz w:val="56"/>
      <w:szCs w:val="96"/>
    </w:rPr>
  </w:style>
  <w:style w:type="character" w:customStyle="1" w:styleId="Heading2Char">
    <w:name w:val="Heading 2 Char"/>
    <w:basedOn w:val="DefaultParagraphFont"/>
    <w:link w:val="Heading2"/>
    <w:uiPriority w:val="2"/>
    <w:rsid w:val="006147EB"/>
    <w:rPr>
      <w:rFonts w:asciiTheme="majorHAnsi" w:eastAsiaTheme="majorEastAsia" w:hAnsiTheme="majorHAnsi" w:cstheme="majorBidi"/>
      <w:color w:val="1C2B39" w:themeColor="accent1"/>
      <w:sz w:val="36"/>
      <w:szCs w:val="28"/>
    </w:rPr>
  </w:style>
  <w:style w:type="character" w:customStyle="1" w:styleId="Heading3Char">
    <w:name w:val="Heading 3 Char"/>
    <w:basedOn w:val="DefaultParagraphFont"/>
    <w:link w:val="Heading3"/>
    <w:uiPriority w:val="2"/>
    <w:rsid w:val="006147EB"/>
    <w:rPr>
      <w:rFonts w:eastAsiaTheme="majorEastAsia" w:cstheme="minorHAnsi"/>
      <w:b/>
      <w:color w:val="1C2B39" w:themeColor="accent1"/>
      <w:sz w:val="24"/>
      <w:szCs w:val="24"/>
    </w:rPr>
  </w:style>
  <w:style w:type="character" w:customStyle="1" w:styleId="Heading4Char">
    <w:name w:val="Heading 4 Char"/>
    <w:basedOn w:val="DefaultParagraphFont"/>
    <w:link w:val="Heading4"/>
    <w:uiPriority w:val="2"/>
    <w:rsid w:val="00F8025E"/>
    <w:rPr>
      <w:rFonts w:asciiTheme="majorHAnsi" w:eastAsiaTheme="majorEastAsia" w:hAnsiTheme="majorHAnsi" w:cstheme="minorHAnsi"/>
      <w:color w:val="004261" w:themeColor="text2"/>
      <w:sz w:val="22"/>
      <w:szCs w:val="22"/>
    </w:rPr>
  </w:style>
  <w:style w:type="character" w:customStyle="1" w:styleId="Heading5Char">
    <w:name w:val="Heading 5 Char"/>
    <w:basedOn w:val="DefaultParagraphFont"/>
    <w:link w:val="Heading5"/>
    <w:uiPriority w:val="2"/>
    <w:rsid w:val="00F8025E"/>
    <w:rPr>
      <w:rFonts w:asciiTheme="majorHAnsi" w:eastAsiaTheme="majorEastAsia" w:hAnsiTheme="majorHAnsi" w:cstheme="majorBidi"/>
      <w:iCs/>
      <w:color w:val="8D2625" w:themeColor="accent6" w:themeShade="BF"/>
      <w:sz w:val="22"/>
      <w:szCs w:val="22"/>
    </w:rPr>
  </w:style>
  <w:style w:type="character" w:customStyle="1" w:styleId="Heading6Char">
    <w:name w:val="Heading 6 Char"/>
    <w:basedOn w:val="DefaultParagraphFont"/>
    <w:link w:val="Heading6"/>
    <w:uiPriority w:val="2"/>
    <w:rsid w:val="00F8025E"/>
    <w:rPr>
      <w:rFonts w:asciiTheme="majorHAnsi" w:eastAsiaTheme="majorEastAsia" w:hAnsiTheme="majorHAnsi" w:cstheme="majorBidi"/>
      <w:color w:val="A65815" w:themeColor="accent4" w:themeShade="BF"/>
      <w:sz w:val="22"/>
    </w:rPr>
  </w:style>
  <w:style w:type="character" w:customStyle="1" w:styleId="Heading7Char">
    <w:name w:val="Heading 7 Char"/>
    <w:basedOn w:val="DefaultParagraphFont"/>
    <w:link w:val="Heading7"/>
    <w:uiPriority w:val="2"/>
    <w:rsid w:val="00292BFC"/>
    <w:rPr>
      <w:rFonts w:asciiTheme="majorHAnsi" w:eastAsiaTheme="majorEastAsia" w:hAnsiTheme="majorHAnsi" w:cstheme="majorBidi"/>
      <w:b/>
      <w:bCs/>
      <w:color w:val="004261" w:themeColor="text2"/>
      <w:sz w:val="22"/>
    </w:rPr>
  </w:style>
  <w:style w:type="character" w:customStyle="1" w:styleId="Heading8Char">
    <w:name w:val="Heading 8 Char"/>
    <w:basedOn w:val="DefaultParagraphFont"/>
    <w:link w:val="Heading8"/>
    <w:uiPriority w:val="2"/>
    <w:rsid w:val="00292BFC"/>
    <w:rPr>
      <w:rFonts w:asciiTheme="majorHAnsi" w:eastAsiaTheme="majorEastAsia" w:hAnsiTheme="majorHAnsi" w:cstheme="majorBidi"/>
      <w:b/>
      <w:bCs/>
      <w:i/>
      <w:iCs/>
      <w:color w:val="004261" w:themeColor="text2"/>
      <w:sz w:val="20"/>
      <w:szCs w:val="20"/>
    </w:rPr>
  </w:style>
  <w:style w:type="character" w:customStyle="1" w:styleId="Heading9Char">
    <w:name w:val="Heading 9 Char"/>
    <w:basedOn w:val="DefaultParagraphFont"/>
    <w:link w:val="Heading9"/>
    <w:uiPriority w:val="2"/>
    <w:rsid w:val="00292BFC"/>
    <w:rPr>
      <w:rFonts w:asciiTheme="majorHAnsi" w:eastAsiaTheme="majorEastAsia" w:hAnsiTheme="majorHAnsi" w:cstheme="majorBidi"/>
      <w:i/>
      <w:iCs/>
      <w:color w:val="004261" w:themeColor="text2"/>
      <w:sz w:val="20"/>
      <w:szCs w:val="20"/>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semiHidden/>
    <w:unhideWhenUsed/>
    <w:qFormat/>
    <w:rsid w:val="00D525B8"/>
    <w:pPr>
      <w:spacing w:line="240" w:lineRule="auto"/>
    </w:pPr>
    <w:rPr>
      <w:b/>
      <w:bCs/>
      <w:smallCaps/>
      <w:color w:val="4D759C" w:themeColor="text1" w:themeTint="A6"/>
    </w:rPr>
  </w:style>
  <w:style w:type="character" w:styleId="Strong">
    <w:name w:val="Strong"/>
    <w:basedOn w:val="DefaultParagraphFont"/>
    <w:uiPriority w:val="22"/>
    <w:unhideWhenUsed/>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292BFC"/>
    <w:pPr>
      <w:spacing w:before="240"/>
      <w:ind w:left="720" w:right="720"/>
    </w:pPr>
    <w:rPr>
      <w:i/>
      <w:iCs/>
      <w:color w:val="004261" w:themeColor="text2"/>
    </w:rPr>
  </w:style>
  <w:style w:type="character" w:customStyle="1" w:styleId="QuoteChar">
    <w:name w:val="Quote Char"/>
    <w:basedOn w:val="DefaultParagraphFont"/>
    <w:link w:val="Quote"/>
    <w:uiPriority w:val="16"/>
    <w:rsid w:val="00292BFC"/>
    <w:rPr>
      <w:i/>
      <w:iCs/>
      <w:color w:val="004261" w:themeColor="text2"/>
      <w:sz w:val="22"/>
    </w:rPr>
  </w:style>
  <w:style w:type="paragraph" w:styleId="IntenseQuote">
    <w:name w:val="Intense Quote"/>
    <w:basedOn w:val="Normal"/>
    <w:next w:val="Normal"/>
    <w:link w:val="IntenseQuoteChar"/>
    <w:uiPriority w:val="17"/>
    <w:qFormat/>
    <w:rsid w:val="00292BFC"/>
    <w:pPr>
      <w:spacing w:before="120"/>
      <w:ind w:left="720" w:right="720"/>
    </w:pPr>
    <w:rPr>
      <w:rFonts w:asciiTheme="majorHAnsi" w:eastAsiaTheme="majorEastAsia" w:hAnsiTheme="majorHAnsi" w:cstheme="majorBidi"/>
      <w:i/>
      <w:iCs/>
      <w:color w:val="004261" w:themeColor="text2"/>
      <w:sz w:val="32"/>
      <w:szCs w:val="32"/>
    </w:rPr>
  </w:style>
  <w:style w:type="character" w:customStyle="1" w:styleId="IntenseQuoteChar">
    <w:name w:val="Intense Quote Char"/>
    <w:basedOn w:val="DefaultParagraphFont"/>
    <w:link w:val="IntenseQuote"/>
    <w:uiPriority w:val="17"/>
    <w:rsid w:val="00292BFC"/>
    <w:rPr>
      <w:rFonts w:asciiTheme="majorHAnsi" w:eastAsiaTheme="majorEastAsia" w:hAnsiTheme="majorHAnsi" w:cstheme="majorBidi"/>
      <w:i/>
      <w:iCs/>
      <w:color w:val="004261" w:themeColor="text2"/>
      <w:sz w:val="32"/>
      <w:szCs w:val="32"/>
    </w:rPr>
  </w:style>
  <w:style w:type="character" w:styleId="SubtleEmphasis">
    <w:name w:val="Subtle Emphasis"/>
    <w:basedOn w:val="DefaultParagraphFont"/>
    <w:uiPriority w:val="19"/>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F05263"/>
    <w:rPr>
      <w:rFonts w:asciiTheme="minorHAnsi" w:hAnsiTheme="minorHAnsi"/>
      <w:caps w:val="0"/>
      <w:smallCaps w:val="0"/>
      <w:color w:val="004261" w:themeColor="text2"/>
    </w:rPr>
  </w:style>
  <w:style w:type="character" w:styleId="IntenseReference">
    <w:name w:val="Intense Reference"/>
    <w:basedOn w:val="DefaultParagraphFont"/>
    <w:uiPriority w:val="32"/>
    <w:unhideWhenUsed/>
    <w:rsid w:val="00F05263"/>
    <w:rPr>
      <w:rFonts w:asciiTheme="majorHAnsi" w:hAnsiTheme="majorHAnsi"/>
      <w:b/>
      <w:bCs/>
      <w:caps w:val="0"/>
      <w:smallCaps w:val="0"/>
      <w:color w:val="004261" w:themeColor="text2"/>
    </w:rPr>
  </w:style>
  <w:style w:type="paragraph" w:styleId="TOCHeading">
    <w:name w:val="TOC Heading"/>
    <w:basedOn w:val="Heading1"/>
    <w:next w:val="Normal"/>
    <w:uiPriority w:val="39"/>
    <w:unhideWhenUsed/>
    <w:qFormat/>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92BFC"/>
    <w:pPr>
      <w:jc w:val="center"/>
    </w:pPr>
    <w:rPr>
      <w:rFonts w:ascii="Segoe UI" w:hAnsi="Segoe UI"/>
      <w:caps/>
      <w:color w:val="BD3432" w:themeColor="accent6"/>
      <w:sz w:val="18"/>
    </w:rPr>
  </w:style>
  <w:style w:type="paragraph" w:customStyle="1" w:styleId="BOXHeading2">
    <w:name w:val="BOX Heading 2"/>
    <w:basedOn w:val="Heading2"/>
    <w:next w:val="BOXText"/>
    <w:uiPriority w:val="6"/>
    <w:qFormat/>
    <w:rsid w:val="00857363"/>
    <w:pPr>
      <w:pBdr>
        <w:top w:val="single" w:sz="48" w:space="1" w:color="E0E8F2"/>
        <w:left w:val="single" w:sz="48" w:space="4" w:color="E0E8F2"/>
        <w:bottom w:val="single" w:sz="48" w:space="1" w:color="E0E8F2"/>
        <w:right w:val="single" w:sz="48" w:space="4" w:color="E0E8F2"/>
      </w:pBdr>
      <w:shd w:val="clear" w:color="auto" w:fill="E0E8F2"/>
      <w:ind w:left="227" w:right="227"/>
    </w:pPr>
  </w:style>
  <w:style w:type="character" w:customStyle="1" w:styleId="CLASSIFICATIONChar">
    <w:name w:val="CLASSIFICATION Char"/>
    <w:basedOn w:val="DefaultParagraphFont"/>
    <w:link w:val="CLASSIFICATION"/>
    <w:uiPriority w:val="99"/>
    <w:rsid w:val="00292BFC"/>
    <w:rPr>
      <w:rFonts w:ascii="Segoe UI" w:hAnsi="Segoe UI"/>
      <w:caps/>
      <w:color w:val="BD3432" w:themeColor="accent6"/>
      <w:sz w:val="18"/>
    </w:rPr>
  </w:style>
  <w:style w:type="paragraph" w:customStyle="1" w:styleId="BOXText">
    <w:name w:val="BOX Text"/>
    <w:basedOn w:val="Normal"/>
    <w:uiPriority w:val="4"/>
    <w:qFormat/>
    <w:rsid w:val="00292BFC"/>
    <w:pPr>
      <w:pBdr>
        <w:top w:val="single" w:sz="48" w:space="1" w:color="E1E9F0" w:themeColor="text1" w:themeTint="1A"/>
        <w:left w:val="single" w:sz="48" w:space="4" w:color="E1E9F0" w:themeColor="text1" w:themeTint="1A"/>
        <w:bottom w:val="single" w:sz="48" w:space="1" w:color="E1E9F0" w:themeColor="text1" w:themeTint="1A"/>
        <w:right w:val="single" w:sz="48" w:space="4" w:color="E1E9F0" w:themeColor="text1" w:themeTint="1A"/>
      </w:pBdr>
      <w:shd w:val="clear" w:color="auto" w:fill="E0E8F2"/>
      <w:tabs>
        <w:tab w:val="left" w:pos="3300"/>
      </w:tabs>
      <w:ind w:left="227" w:right="227"/>
    </w:pPr>
    <w:rPr>
      <w:color w:val="1C2B39" w:themeColor="text1"/>
    </w:rPr>
  </w:style>
  <w:style w:type="paragraph" w:customStyle="1" w:styleId="BOXBulletedList">
    <w:name w:val="BOX Bulleted List"/>
    <w:basedOn w:val="BOXText"/>
    <w:uiPriority w:val="5"/>
    <w:qFormat/>
    <w:rsid w:val="00BD171D"/>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5480AB" w:themeColor="accent1" w:themeTint="99"/>
        <w:left w:val="single" w:sz="4" w:space="0" w:color="5480AB" w:themeColor="accent1" w:themeTint="99"/>
        <w:bottom w:val="single" w:sz="4" w:space="0" w:color="5480AB" w:themeColor="accent1" w:themeTint="99"/>
        <w:right w:val="single" w:sz="4" w:space="0" w:color="5480AB" w:themeColor="accent1" w:themeTint="99"/>
        <w:insideH w:val="single" w:sz="4" w:space="0" w:color="5480AB" w:themeColor="accent1" w:themeTint="99"/>
      </w:tblBorders>
    </w:tblPr>
    <w:tblStylePr w:type="firstRow">
      <w:rPr>
        <w:b/>
        <w:bCs/>
        <w:color w:val="FFFFFF" w:themeColor="background1"/>
      </w:rPr>
      <w:tblPr/>
      <w:tcPr>
        <w:tcBorders>
          <w:top w:val="single" w:sz="4" w:space="0" w:color="1C2B39" w:themeColor="accent1"/>
          <w:left w:val="single" w:sz="4" w:space="0" w:color="1C2B39" w:themeColor="accent1"/>
          <w:bottom w:val="single" w:sz="4" w:space="0" w:color="1C2B39" w:themeColor="accent1"/>
          <w:right w:val="single" w:sz="4" w:space="0" w:color="1C2B39" w:themeColor="accent1"/>
          <w:insideH w:val="nil"/>
        </w:tcBorders>
        <w:shd w:val="clear" w:color="auto" w:fill="1C2B39" w:themeFill="accent1"/>
      </w:tcPr>
    </w:tblStylePr>
    <w:tblStylePr w:type="lastRow">
      <w:rPr>
        <w:b/>
        <w:bCs/>
      </w:rPr>
      <w:tblPr/>
      <w:tcPr>
        <w:tcBorders>
          <w:top w:val="double" w:sz="4" w:space="0" w:color="5480AB" w:themeColor="accent1" w:themeTint="99"/>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customStyle="1" w:styleId="Figure">
    <w:name w:val="Figure"/>
    <w:basedOn w:val="Normal"/>
    <w:uiPriority w:val="2"/>
    <w:qFormat/>
    <w:rsid w:val="00F8025E"/>
    <w:pPr>
      <w:numPr>
        <w:numId w:val="6"/>
      </w:numPr>
      <w:spacing w:before="240"/>
    </w:pPr>
    <w:rPr>
      <w:rFonts w:asciiTheme="majorHAnsi" w:hAnsiTheme="majorHAnsi" w:cs="Segoe UI"/>
      <w:color w:val="004261" w:themeColor="text2"/>
    </w:rPr>
  </w:style>
  <w:style w:type="paragraph" w:customStyle="1" w:styleId="TBLHeading">
    <w:name w:val="TBL Heading"/>
    <w:basedOn w:val="Normal"/>
    <w:autoRedefine/>
    <w:uiPriority w:val="11"/>
    <w:qFormat/>
    <w:rsid w:val="00995541"/>
    <w:pPr>
      <w:spacing w:after="0" w:line="240" w:lineRule="auto"/>
    </w:pPr>
    <w:rPr>
      <w:rFonts w:ascii="Segoe UI" w:hAnsi="Segoe UI" w:cs="Segoe UI"/>
      <w:color w:val="FFFFFF" w:themeColor="background1"/>
    </w:rPr>
  </w:style>
  <w:style w:type="paragraph" w:customStyle="1" w:styleId="TBLText">
    <w:name w:val="TBL Text"/>
    <w:basedOn w:val="Normal"/>
    <w:uiPriority w:val="9"/>
    <w:qFormat/>
    <w:rsid w:val="009615D2"/>
    <w:pPr>
      <w:spacing w:after="0" w:line="240" w:lineRule="auto"/>
    </w:pPr>
    <w:rPr>
      <w:sz w:val="18"/>
      <w:szCs w:val="18"/>
    </w:rPr>
  </w:style>
  <w:style w:type="paragraph" w:customStyle="1" w:styleId="TBLBulletedList">
    <w:name w:val="TBL Bulleted List"/>
    <w:basedOn w:val="TBLText"/>
    <w:uiPriority w:val="10"/>
    <w:qFormat/>
    <w:rsid w:val="001B2D56"/>
    <w:pPr>
      <w:numPr>
        <w:numId w:val="2"/>
      </w:numPr>
      <w:ind w:left="206" w:hanging="206"/>
    </w:pPr>
  </w:style>
  <w:style w:type="paragraph" w:customStyle="1" w:styleId="TBLNumberedList">
    <w:name w:val="TBL Numbered List"/>
    <w:basedOn w:val="TBLText"/>
    <w:uiPriority w:val="10"/>
    <w:qFormat/>
    <w:rsid w:val="00E05FA4"/>
    <w:pPr>
      <w:numPr>
        <w:numId w:val="3"/>
      </w:numPr>
      <w:ind w:left="270" w:hanging="270"/>
    </w:pPr>
  </w:style>
  <w:style w:type="paragraph" w:customStyle="1" w:styleId="BOXHeading3">
    <w:name w:val="BOX Heading 3"/>
    <w:basedOn w:val="BOXHeading2"/>
    <w:next w:val="BOXText"/>
    <w:uiPriority w:val="6"/>
    <w:qFormat/>
    <w:rsid w:val="00F8025E"/>
    <w:pPr>
      <w:outlineLvl w:val="2"/>
    </w:pPr>
    <w:rPr>
      <w:rFonts w:cstheme="minorHAnsi"/>
      <w:sz w:val="24"/>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BD171D"/>
    <w:pPr>
      <w:numPr>
        <w:numId w:val="4"/>
      </w:numPr>
      <w:ind w:left="568" w:hanging="284"/>
    </w:pPr>
  </w:style>
  <w:style w:type="paragraph" w:customStyle="1" w:styleId="BulletedList-Level2">
    <w:name w:val="Bulleted List - Level 2"/>
    <w:basedOn w:val="BulletedList-Level1"/>
    <w:uiPriority w:val="1"/>
    <w:qFormat/>
    <w:rsid w:val="00BD171D"/>
    <w:pPr>
      <w:numPr>
        <w:numId w:val="9"/>
      </w:numPr>
    </w:pPr>
  </w:style>
  <w:style w:type="paragraph" w:customStyle="1" w:styleId="BulletedList-Level3">
    <w:name w:val="Bulleted List - Level 3"/>
    <w:basedOn w:val="ListParagraph"/>
    <w:uiPriority w:val="1"/>
    <w:qFormat/>
    <w:rsid w:val="00BD171D"/>
    <w:pPr>
      <w:numPr>
        <w:numId w:val="10"/>
      </w:numPr>
      <w:ind w:left="1135" w:hanging="284"/>
    </w:pPr>
  </w:style>
  <w:style w:type="paragraph" w:customStyle="1" w:styleId="NumberedList-Level1">
    <w:name w:val="Numbered List - Level 1"/>
    <w:basedOn w:val="ListParagraph"/>
    <w:uiPriority w:val="1"/>
    <w:qFormat/>
    <w:rsid w:val="00BD171D"/>
    <w:pPr>
      <w:numPr>
        <w:numId w:val="5"/>
      </w:numPr>
      <w:ind w:left="568" w:hanging="284"/>
    </w:pPr>
  </w:style>
  <w:style w:type="paragraph" w:customStyle="1" w:styleId="NumberedList-level2">
    <w:name w:val="Numbered List - level 2"/>
    <w:basedOn w:val="ListParagraph"/>
    <w:uiPriority w:val="1"/>
    <w:qFormat/>
    <w:rsid w:val="00BD171D"/>
    <w:pPr>
      <w:numPr>
        <w:ilvl w:val="1"/>
        <w:numId w:val="5"/>
      </w:numPr>
    </w:pPr>
  </w:style>
  <w:style w:type="paragraph" w:customStyle="1" w:styleId="NumberedList-Level3">
    <w:name w:val="Numbered List - Level 3"/>
    <w:basedOn w:val="ListParagraph"/>
    <w:uiPriority w:val="1"/>
    <w:qFormat/>
    <w:rsid w:val="00BD171D"/>
    <w:pPr>
      <w:numPr>
        <w:ilvl w:val="2"/>
        <w:numId w:val="5"/>
      </w:numPr>
    </w:pPr>
  </w:style>
  <w:style w:type="paragraph" w:customStyle="1" w:styleId="BoxDark-HeadingLevel1">
    <w:name w:val="Box Dark - Heading Level 1"/>
    <w:basedOn w:val="BOXHeading2"/>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AB0931"/>
    <w:rPr>
      <w:color w:val="5E1919" w:themeColor="accent6" w:themeShade="80"/>
      <w:u w:val="single"/>
    </w:rPr>
  </w:style>
  <w:style w:type="paragraph" w:customStyle="1" w:styleId="BoxDark-HeadingLevel3">
    <w:name w:val="Box Dark - Heading Level 3"/>
    <w:basedOn w:val="BOXHeading3"/>
    <w:uiPriority w:val="9"/>
    <w:rsid w:val="00311C2D"/>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color w:val="FFFFFF" w:themeColor="background1"/>
    </w:rPr>
  </w:style>
  <w:style w:type="paragraph" w:customStyle="1" w:styleId="BoxDark-Text">
    <w:name w:val="Box Dark - Text"/>
    <w:basedOn w:val="BOXText"/>
    <w:uiPriority w:val="7"/>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pPr>
    <w:rPr>
      <w:rFonts w:ascii="Segoe UI Semilight" w:hAnsi="Segoe UI Semilight"/>
    </w:rPr>
  </w:style>
  <w:style w:type="paragraph" w:customStyle="1" w:styleId="BOXNumberedList">
    <w:name w:val="BOX Numbered List"/>
    <w:basedOn w:val="BOXText"/>
    <w:uiPriority w:val="5"/>
    <w:qFormat/>
    <w:rsid w:val="00BD171D"/>
    <w:pPr>
      <w:numPr>
        <w:numId w:val="7"/>
      </w:numPr>
      <w:ind w:left="584" w:hanging="357"/>
    </w:pPr>
  </w:style>
  <w:style w:type="paragraph" w:customStyle="1" w:styleId="BoxDark-NumberedList">
    <w:name w:val="Box Dark - Numbered List"/>
    <w:basedOn w:val="BOXNumberedList"/>
    <w:uiPriority w:val="8"/>
    <w:rsid w:val="00FE2C7F"/>
    <w:pPr>
      <w:numPr>
        <w:numId w:val="8"/>
      </w:numPr>
      <w:pBdr>
        <w:top w:val="single" w:sz="48" w:space="1" w:color="1C2B39" w:themeColor="accent1"/>
        <w:left w:val="single" w:sz="48" w:space="4" w:color="1C2B39" w:themeColor="accent1"/>
        <w:bottom w:val="single" w:sz="48" w:space="1" w:color="1C2B39" w:themeColor="accent1"/>
        <w:right w:val="single" w:sz="48" w:space="4" w:color="1C2B39" w:themeColor="accent1"/>
      </w:pBdr>
      <w:shd w:val="clear" w:color="auto" w:fill="1C2B39" w:themeFill="accent1"/>
      <w:ind w:left="584" w:hanging="357"/>
    </w:pPr>
  </w:style>
  <w:style w:type="table" w:customStyle="1" w:styleId="Custom1">
    <w:name w:val="Custom 1"/>
    <w:basedOn w:val="TableNormal"/>
    <w:uiPriority w:val="99"/>
    <w:rsid w:val="00665FB6"/>
    <w:pPr>
      <w:spacing w:after="0" w:line="240" w:lineRule="auto"/>
    </w:pPr>
    <w:rPr>
      <w:sz w:val="18"/>
    </w:rPr>
    <w:tblPr>
      <w:tblStyleRowBandSize w:val="1"/>
      <w:tblBorders>
        <w:top w:val="single" w:sz="4" w:space="0" w:color="1C2B39" w:themeColor="accent1"/>
        <w:bottom w:val="single" w:sz="12" w:space="0" w:color="1C2B39" w:themeColor="accent1"/>
        <w:insideH w:val="single" w:sz="4" w:space="0" w:color="1C2B39" w:themeColor="accent1"/>
      </w:tblBorders>
      <w:tblCellMar>
        <w:top w:w="57" w:type="dxa"/>
        <w:bottom w:w="57" w:type="dxa"/>
      </w:tblCellMar>
    </w:tblPr>
    <w:tblStylePr w:type="firstRow">
      <w:rPr>
        <w:rFonts w:asciiTheme="minorHAnsi" w:hAnsiTheme="minorHAnsi"/>
        <w:b/>
        <w:sz w:val="18"/>
      </w:rPr>
      <w:tblPr/>
      <w:tcPr>
        <w:shd w:val="clear" w:color="auto" w:fill="1C2B39" w:themeFill="accent1"/>
      </w:tcPr>
    </w:tblStylePr>
    <w:tblStylePr w:type="band1Horz">
      <w:tblPr/>
      <w:tcPr>
        <w:shd w:val="clear" w:color="auto" w:fill="FFFFFF" w:themeFill="background2"/>
      </w:tcPr>
    </w:tblStylePr>
  </w:style>
  <w:style w:type="table" w:customStyle="1" w:styleId="Style1">
    <w:name w:val="Style1"/>
    <w:basedOn w:val="Custom1"/>
    <w:uiPriority w:val="99"/>
    <w:rsid w:val="00815583"/>
    <w:tblPr>
      <w:tblBorders>
        <w:top w:val="none" w:sz="0" w:space="0" w:color="auto"/>
        <w:left w:val="single" w:sz="4" w:space="0" w:color="1C2B39" w:themeColor="accent1"/>
        <w:bottom w:val="single" w:sz="4" w:space="0" w:color="1C2B39" w:themeColor="accent1"/>
        <w:right w:val="single" w:sz="4" w:space="0" w:color="1C2B39" w:themeColor="accent1"/>
        <w:insideH w:val="none" w:sz="0" w:space="0" w:color="auto"/>
        <w:insideV w:val="single" w:sz="4" w:space="0" w:color="1C2B39" w:themeColor="accent1"/>
      </w:tblBorders>
    </w:tblPr>
    <w:tblStylePr w:type="firstRow">
      <w:rPr>
        <w:rFonts w:asciiTheme="minorHAnsi" w:hAnsiTheme="minorHAnsi"/>
        <w:b/>
        <w:sz w:val="18"/>
      </w:rPr>
      <w:tblPr/>
      <w:tcPr>
        <w:shd w:val="clear" w:color="auto" w:fill="1C2B39" w:themeFill="accent1"/>
      </w:tcPr>
    </w:tblStylePr>
    <w:tblStylePr w:type="firstCol">
      <w:rPr>
        <w:b/>
      </w:rPr>
      <w:tblPr/>
      <w:tcPr>
        <w:shd w:val="clear" w:color="auto" w:fill="1C2B39" w:themeFill="accent1"/>
      </w:tcPr>
    </w:tblStylePr>
    <w:tblStylePr w:type="band1Horz">
      <w:tblPr/>
      <w:tcPr>
        <w:shd w:val="clear" w:color="auto" w:fill="FFFFFF" w:themeFill="background2"/>
      </w:tcPr>
    </w:tblStylePr>
  </w:style>
  <w:style w:type="paragraph" w:customStyle="1" w:styleId="EmphasisPanelBullet">
    <w:name w:val="Emphasis Panel Bullet"/>
    <w:uiPriority w:val="11"/>
    <w:qFormat/>
    <w:rsid w:val="0014151F"/>
    <w:pPr>
      <w:keepLines/>
      <w:numPr>
        <w:numId w:val="11"/>
      </w:numPr>
      <w:pBdr>
        <w:top w:val="single" w:sz="4" w:space="8" w:color="FFFFFF" w:themeColor="background2"/>
        <w:left w:val="single" w:sz="4" w:space="8" w:color="FFFFFF" w:themeColor="background2"/>
        <w:bottom w:val="single" w:sz="4" w:space="8" w:color="FFFFFF" w:themeColor="background2"/>
        <w:right w:val="single" w:sz="4" w:space="8" w:color="FFFFFF" w:themeColor="background2"/>
      </w:pBdr>
      <w:shd w:val="clear" w:color="auto" w:fill="FFFFFF" w:themeFill="background2"/>
      <w:spacing w:before="120" w:after="120" w:line="264" w:lineRule="auto"/>
      <w:ind w:right="215"/>
    </w:pPr>
    <w:rPr>
      <w:rFonts w:eastAsia="Times New Roman" w:cstheme="minorHAnsi"/>
      <w:color w:val="314A63" w:themeColor="text1" w:themeTint="D9"/>
      <w:sz w:val="20"/>
      <w:szCs w:val="22"/>
      <w:lang w:val="en-US"/>
    </w:rPr>
  </w:style>
  <w:style w:type="paragraph" w:customStyle="1" w:styleId="TableNumbering">
    <w:name w:val="Table Numbering"/>
    <w:uiPriority w:val="11"/>
    <w:qFormat/>
    <w:rsid w:val="002771EC"/>
    <w:pPr>
      <w:numPr>
        <w:numId w:val="12"/>
      </w:numPr>
      <w:spacing w:before="40" w:after="40" w:line="264" w:lineRule="auto"/>
    </w:pPr>
    <w:rPr>
      <w:rFonts w:eastAsiaTheme="minorHAnsi"/>
      <w:color w:val="1C2B39" w:themeColor="text1"/>
      <w:sz w:val="18"/>
      <w:szCs w:val="20"/>
    </w:rPr>
  </w:style>
  <w:style w:type="character" w:styleId="FollowedHyperlink">
    <w:name w:val="FollowedHyperlink"/>
    <w:basedOn w:val="DefaultParagraphFont"/>
    <w:uiPriority w:val="99"/>
    <w:semiHidden/>
    <w:unhideWhenUsed/>
    <w:rsid w:val="007E6917"/>
    <w:rPr>
      <w:color w:val="DE761C" w:themeColor="followedHyperlink"/>
      <w:u w:val="single"/>
    </w:rPr>
  </w:style>
  <w:style w:type="paragraph" w:styleId="FootnoteText">
    <w:name w:val="footnote text"/>
    <w:basedOn w:val="Normal"/>
    <w:link w:val="FootnoteTextChar"/>
    <w:uiPriority w:val="99"/>
    <w:unhideWhenUsed/>
    <w:qFormat/>
    <w:rsid w:val="00BE4BC0"/>
    <w:pPr>
      <w:spacing w:after="0" w:line="240" w:lineRule="auto"/>
    </w:pPr>
    <w:rPr>
      <w:sz w:val="20"/>
      <w:szCs w:val="20"/>
    </w:rPr>
  </w:style>
  <w:style w:type="character" w:customStyle="1" w:styleId="FootnoteTextChar">
    <w:name w:val="Footnote Text Char"/>
    <w:basedOn w:val="DefaultParagraphFont"/>
    <w:link w:val="FootnoteText"/>
    <w:uiPriority w:val="99"/>
    <w:rsid w:val="00BE4BC0"/>
    <w:rPr>
      <w:sz w:val="20"/>
      <w:szCs w:val="20"/>
    </w:rPr>
  </w:style>
  <w:style w:type="character" w:styleId="FootnoteReference">
    <w:name w:val="footnote reference"/>
    <w:basedOn w:val="DefaultParagraphFont"/>
    <w:uiPriority w:val="99"/>
    <w:unhideWhenUsed/>
    <w:rsid w:val="00BE4BC0"/>
    <w:rPr>
      <w:vertAlign w:val="superscript"/>
    </w:rPr>
  </w:style>
  <w:style w:type="character" w:styleId="CommentReference">
    <w:name w:val="annotation reference"/>
    <w:basedOn w:val="DefaultParagraphFont"/>
    <w:uiPriority w:val="99"/>
    <w:semiHidden/>
    <w:unhideWhenUsed/>
    <w:rsid w:val="004C69AC"/>
    <w:rPr>
      <w:sz w:val="16"/>
      <w:szCs w:val="16"/>
    </w:rPr>
  </w:style>
  <w:style w:type="paragraph" w:styleId="CommentText">
    <w:name w:val="annotation text"/>
    <w:basedOn w:val="Normal"/>
    <w:link w:val="CommentTextChar"/>
    <w:uiPriority w:val="99"/>
    <w:unhideWhenUsed/>
    <w:rsid w:val="004C69AC"/>
    <w:pPr>
      <w:spacing w:line="240" w:lineRule="auto"/>
    </w:pPr>
    <w:rPr>
      <w:sz w:val="20"/>
      <w:szCs w:val="20"/>
    </w:rPr>
  </w:style>
  <w:style w:type="character" w:customStyle="1" w:styleId="CommentTextChar">
    <w:name w:val="Comment Text Char"/>
    <w:basedOn w:val="DefaultParagraphFont"/>
    <w:link w:val="CommentText"/>
    <w:uiPriority w:val="99"/>
    <w:rsid w:val="004C69AC"/>
    <w:rPr>
      <w:sz w:val="20"/>
      <w:szCs w:val="20"/>
    </w:rPr>
  </w:style>
  <w:style w:type="paragraph" w:styleId="CommentSubject">
    <w:name w:val="annotation subject"/>
    <w:basedOn w:val="CommentText"/>
    <w:next w:val="CommentText"/>
    <w:link w:val="CommentSubjectChar"/>
    <w:uiPriority w:val="99"/>
    <w:semiHidden/>
    <w:unhideWhenUsed/>
    <w:rsid w:val="004C69AC"/>
    <w:rPr>
      <w:b/>
      <w:bCs/>
    </w:rPr>
  </w:style>
  <w:style w:type="character" w:customStyle="1" w:styleId="CommentSubjectChar">
    <w:name w:val="Comment Subject Char"/>
    <w:basedOn w:val="CommentTextChar"/>
    <w:link w:val="CommentSubject"/>
    <w:uiPriority w:val="99"/>
    <w:semiHidden/>
    <w:rsid w:val="004C69AC"/>
    <w:rPr>
      <w:b/>
      <w:bCs/>
      <w:sz w:val="20"/>
      <w:szCs w:val="20"/>
    </w:rPr>
  </w:style>
  <w:style w:type="paragraph" w:customStyle="1" w:styleId="CABHeading2">
    <w:name w:val="CAB Heading 2."/>
    <w:basedOn w:val="Normal"/>
    <w:link w:val="CABHeading2Char"/>
    <w:uiPriority w:val="98"/>
    <w:qFormat/>
    <w:rsid w:val="00756047"/>
    <w:pPr>
      <w:keepNext/>
      <w:keepLines/>
      <w:tabs>
        <w:tab w:val="left" w:pos="567"/>
      </w:tabs>
      <w:spacing w:before="200" w:after="0" w:line="240" w:lineRule="auto"/>
      <w:outlineLvl w:val="0"/>
    </w:pPr>
    <w:rPr>
      <w:rFonts w:ascii="Arial" w:eastAsiaTheme="majorEastAsia" w:hAnsi="Arial" w:cstheme="majorBidi"/>
      <w:b/>
      <w:bCs/>
      <w:color w:val="003865"/>
      <w:sz w:val="24"/>
      <w:szCs w:val="28"/>
    </w:rPr>
  </w:style>
  <w:style w:type="character" w:customStyle="1" w:styleId="CABHeading2Char">
    <w:name w:val="CAB Heading 2. Char"/>
    <w:basedOn w:val="DefaultParagraphFont"/>
    <w:link w:val="CABHeading2"/>
    <w:uiPriority w:val="98"/>
    <w:rsid w:val="00756047"/>
    <w:rPr>
      <w:rFonts w:ascii="Arial" w:eastAsiaTheme="majorEastAsia" w:hAnsi="Arial" w:cstheme="majorBidi"/>
      <w:b/>
      <w:bCs/>
      <w:color w:val="003865"/>
      <w:sz w:val="24"/>
      <w:szCs w:val="28"/>
    </w:rPr>
  </w:style>
  <w:style w:type="table" w:customStyle="1" w:styleId="TableGrid1">
    <w:name w:val="Table Grid1"/>
    <w:basedOn w:val="TableNormal"/>
    <w:next w:val="TableGrid"/>
    <w:uiPriority w:val="39"/>
    <w:rsid w:val="00340373"/>
    <w:pPr>
      <w:spacing w:after="0" w:line="240" w:lineRule="auto"/>
    </w:pPr>
    <w:rPr>
      <w:rFonts w:eastAsiaTheme="minorHAnsi"/>
      <w:sz w:val="20"/>
      <w:szCs w:val="22"/>
    </w:rPr>
    <w:tblPr>
      <w:tblBorders>
        <w:insideH w:val="single" w:sz="4" w:space="0" w:color="004261" w:themeColor="accent2"/>
        <w:insideV w:val="single" w:sz="4" w:space="0" w:color="004261" w:themeColor="accent2"/>
      </w:tblBorders>
    </w:tblPr>
    <w:tblStylePr w:type="firstRow">
      <w:tblPr/>
      <w:tcPr>
        <w:shd w:val="clear" w:color="auto" w:fill="ACE4FF" w:themeFill="accent2" w:themeFillTint="33"/>
      </w:tcPr>
    </w:tblStylePr>
  </w:style>
  <w:style w:type="paragraph" w:customStyle="1" w:styleId="CABParagraph">
    <w:name w:val="CAB Paragraph"/>
    <w:basedOn w:val="BodyText"/>
    <w:link w:val="CABParagraphChar"/>
    <w:uiPriority w:val="98"/>
    <w:qFormat/>
    <w:rsid w:val="005D5C97"/>
    <w:pPr>
      <w:spacing w:before="120" w:after="0" w:line="240" w:lineRule="auto"/>
    </w:pPr>
    <w:rPr>
      <w:rFonts w:ascii="Arial" w:eastAsiaTheme="minorHAnsi" w:hAnsi="Arial"/>
      <w:szCs w:val="22"/>
    </w:rPr>
  </w:style>
  <w:style w:type="character" w:customStyle="1" w:styleId="CABParagraphChar">
    <w:name w:val="CAB Paragraph Char"/>
    <w:basedOn w:val="DefaultParagraphFont"/>
    <w:link w:val="CABParagraph"/>
    <w:uiPriority w:val="98"/>
    <w:rsid w:val="005D5C97"/>
    <w:rPr>
      <w:rFonts w:ascii="Arial" w:eastAsiaTheme="minorHAnsi" w:hAnsi="Arial"/>
      <w:sz w:val="22"/>
      <w:szCs w:val="22"/>
    </w:rPr>
  </w:style>
  <w:style w:type="paragraph" w:styleId="BodyText">
    <w:name w:val="Body Text"/>
    <w:basedOn w:val="Normal"/>
    <w:link w:val="BodyTextChar"/>
    <w:uiPriority w:val="99"/>
    <w:semiHidden/>
    <w:unhideWhenUsed/>
    <w:rsid w:val="005D5C97"/>
    <w:pPr>
      <w:spacing w:after="120"/>
    </w:pPr>
  </w:style>
  <w:style w:type="character" w:customStyle="1" w:styleId="BodyTextChar">
    <w:name w:val="Body Text Char"/>
    <w:basedOn w:val="DefaultParagraphFont"/>
    <w:link w:val="BodyText"/>
    <w:uiPriority w:val="99"/>
    <w:semiHidden/>
    <w:rsid w:val="005D5C97"/>
    <w:rPr>
      <w:sz w:val="22"/>
    </w:rPr>
  </w:style>
  <w:style w:type="paragraph" w:customStyle="1" w:styleId="paragraph">
    <w:name w:val="paragraph"/>
    <w:basedOn w:val="Normal"/>
    <w:rsid w:val="00DE7E63"/>
    <w:pPr>
      <w:spacing w:before="100" w:beforeAutospacing="1" w:after="100" w:afterAutospacing="1" w:line="240" w:lineRule="auto"/>
    </w:pPr>
    <w:rPr>
      <w:rFonts w:ascii="Calibri" w:eastAsiaTheme="minorHAnsi" w:hAnsi="Calibri" w:cs="Calibri"/>
      <w:szCs w:val="22"/>
      <w:lang w:eastAsia="en-AU"/>
    </w:rPr>
  </w:style>
  <w:style w:type="character" w:customStyle="1" w:styleId="normaltextrun">
    <w:name w:val="normaltextrun"/>
    <w:basedOn w:val="DefaultParagraphFont"/>
    <w:rsid w:val="00DE7E63"/>
  </w:style>
  <w:style w:type="character" w:customStyle="1" w:styleId="eop">
    <w:name w:val="eop"/>
    <w:basedOn w:val="DefaultParagraphFont"/>
    <w:rsid w:val="00DE7E63"/>
  </w:style>
  <w:style w:type="paragraph" w:styleId="Revision">
    <w:name w:val="Revision"/>
    <w:hidden/>
    <w:uiPriority w:val="99"/>
    <w:semiHidden/>
    <w:rsid w:val="0001055B"/>
    <w:pPr>
      <w:spacing w:after="0" w:line="240" w:lineRule="auto"/>
    </w:pPr>
    <w:rPr>
      <w:sz w:val="22"/>
    </w:rPr>
  </w:style>
  <w:style w:type="paragraph" w:customStyle="1" w:styleId="NOTE">
    <w:name w:val="NOTE"/>
    <w:basedOn w:val="Normal"/>
    <w:qFormat/>
    <w:rsid w:val="00D908E0"/>
    <w:pPr>
      <w:pBdr>
        <w:left w:val="single" w:sz="18" w:space="4" w:color="1C2B39" w:themeColor="text1"/>
      </w:pBdr>
      <w:shd w:val="clear" w:color="auto" w:fill="EAEAEA"/>
      <w:spacing w:before="240" w:after="240" w:line="240" w:lineRule="auto"/>
    </w:pPr>
    <w:rPr>
      <w:szCs w:val="22"/>
    </w:rPr>
  </w:style>
  <w:style w:type="character" w:styleId="PageNumber">
    <w:name w:val="page number"/>
    <w:basedOn w:val="DefaultParagraphFont"/>
    <w:uiPriority w:val="99"/>
    <w:semiHidden/>
    <w:unhideWhenUsed/>
    <w:rsid w:val="00D908E0"/>
  </w:style>
  <w:style w:type="paragraph" w:customStyle="1" w:styleId="Body3">
    <w:name w:val="Body 3"/>
    <w:basedOn w:val="Normal"/>
    <w:rsid w:val="00D908E0"/>
    <w:pPr>
      <w:overflowPunct w:val="0"/>
      <w:autoSpaceDE w:val="0"/>
      <w:autoSpaceDN w:val="0"/>
      <w:adjustRightInd w:val="0"/>
      <w:spacing w:after="240" w:line="240" w:lineRule="auto"/>
      <w:ind w:left="1899"/>
      <w:textAlignment w:val="baseline"/>
    </w:pPr>
    <w:rPr>
      <w:rFonts w:ascii="Times New Roman" w:eastAsia="Times New Roman" w:hAnsi="Times New Roman" w:cs="Times New Roman"/>
      <w:sz w:val="24"/>
      <w:szCs w:val="20"/>
      <w:lang w:eastAsia="en-AU"/>
    </w:rPr>
  </w:style>
  <w:style w:type="table" w:customStyle="1" w:styleId="Custom11">
    <w:name w:val="Custom 11"/>
    <w:basedOn w:val="TableNormal"/>
    <w:uiPriority w:val="99"/>
    <w:rsid w:val="00DC1F2C"/>
    <w:pPr>
      <w:spacing w:after="0" w:line="240" w:lineRule="auto"/>
    </w:pPr>
    <w:rPr>
      <w:rFonts w:ascii="Segoe UI Symbol" w:eastAsia="Times New Roman" w:hAnsi="Segoe UI Symbol" w:cs="Times New Roman"/>
      <w:sz w:val="18"/>
    </w:rPr>
    <w:tblPr>
      <w:tblStyleRowBandSize w:val="1"/>
      <w:tblBorders>
        <w:top w:val="single" w:sz="4" w:space="0" w:color="1C2B39"/>
        <w:bottom w:val="single" w:sz="12" w:space="0" w:color="1C2B39"/>
        <w:insideH w:val="single" w:sz="4" w:space="0" w:color="1C2B39"/>
      </w:tblBorders>
      <w:tblCellMar>
        <w:top w:w="57" w:type="dxa"/>
        <w:bottom w:w="57" w:type="dxa"/>
      </w:tblCellMar>
    </w:tblPr>
    <w:tblStylePr w:type="firstRow">
      <w:rPr>
        <w:rFonts w:ascii="Yu Gothic Light" w:hAnsi="Yu Gothic Light"/>
        <w:b/>
        <w:sz w:val="18"/>
      </w:rPr>
      <w:tblPr/>
      <w:tcPr>
        <w:shd w:val="clear" w:color="auto" w:fill="1C2B39"/>
      </w:tcPr>
    </w:tblStylePr>
    <w:tblStylePr w:type="band1Horz">
      <w:tblPr/>
      <w:tcPr>
        <w:shd w:val="clear" w:color="auto" w:fill="FFFFFF"/>
      </w:tcPr>
    </w:tblStylePr>
  </w:style>
  <w:style w:type="character" w:customStyle="1" w:styleId="CABNETParagraphChar">
    <w:name w:val="CABNET Paragraph. Char"/>
    <w:basedOn w:val="DefaultParagraphFont"/>
    <w:link w:val="CABNETParagraph"/>
    <w:uiPriority w:val="98"/>
    <w:locked/>
    <w:rsid w:val="00AF620F"/>
    <w:rPr>
      <w:rFonts w:ascii="Arial" w:hAnsi="Arial" w:cstheme="minorHAnsi"/>
    </w:rPr>
  </w:style>
  <w:style w:type="paragraph" w:customStyle="1" w:styleId="CABNETParagraph">
    <w:name w:val="CABNET Paragraph."/>
    <w:basedOn w:val="Normal"/>
    <w:link w:val="CABNETParagraphChar"/>
    <w:uiPriority w:val="98"/>
    <w:qFormat/>
    <w:rsid w:val="00AF620F"/>
    <w:pPr>
      <w:spacing w:before="120" w:after="120" w:line="240" w:lineRule="auto"/>
    </w:pPr>
    <w:rPr>
      <w:rFonts w:ascii="Arial" w:hAnsi="Arial" w:cstheme="minorHAnsi"/>
      <w:sz w:val="21"/>
    </w:rPr>
  </w:style>
  <w:style w:type="paragraph" w:styleId="EndnoteText">
    <w:name w:val="endnote text"/>
    <w:basedOn w:val="Normal"/>
    <w:link w:val="EndnoteTextChar"/>
    <w:uiPriority w:val="99"/>
    <w:semiHidden/>
    <w:unhideWhenUsed/>
    <w:rsid w:val="00E42C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2CAE"/>
    <w:rPr>
      <w:sz w:val="20"/>
      <w:szCs w:val="20"/>
    </w:rPr>
  </w:style>
  <w:style w:type="character" w:styleId="EndnoteReference">
    <w:name w:val="endnote reference"/>
    <w:basedOn w:val="DefaultParagraphFont"/>
    <w:uiPriority w:val="99"/>
    <w:semiHidden/>
    <w:unhideWhenUsed/>
    <w:rsid w:val="00E42CAE"/>
    <w:rPr>
      <w:vertAlign w:val="superscript"/>
    </w:rPr>
  </w:style>
  <w:style w:type="character" w:customStyle="1" w:styleId="UnresolvedMention">
    <w:name w:val="Unresolved Mention"/>
    <w:basedOn w:val="DefaultParagraphFont"/>
    <w:uiPriority w:val="99"/>
    <w:semiHidden/>
    <w:unhideWhenUsed/>
    <w:rsid w:val="00A113FD"/>
    <w:rPr>
      <w:color w:val="605E5C"/>
      <w:shd w:val="clear" w:color="auto" w:fill="E1DFDD"/>
    </w:rPr>
  </w:style>
  <w:style w:type="table" w:styleId="GridTable2-Accent1">
    <w:name w:val="Grid Table 2 Accent 1"/>
    <w:basedOn w:val="TableNormal"/>
    <w:uiPriority w:val="47"/>
    <w:rsid w:val="000A5B88"/>
    <w:pPr>
      <w:spacing w:after="0" w:line="240" w:lineRule="auto"/>
    </w:pPr>
    <w:tblPr>
      <w:tblStyleRowBandSize w:val="1"/>
      <w:tblStyleColBandSize w:val="1"/>
      <w:tblBorders>
        <w:top w:val="single" w:sz="2" w:space="0" w:color="5480AB" w:themeColor="accent1" w:themeTint="99"/>
        <w:bottom w:val="single" w:sz="2" w:space="0" w:color="5480AB" w:themeColor="accent1" w:themeTint="99"/>
        <w:insideH w:val="single" w:sz="2" w:space="0" w:color="5480AB" w:themeColor="accent1" w:themeTint="99"/>
        <w:insideV w:val="single" w:sz="2" w:space="0" w:color="5480AB" w:themeColor="accent1" w:themeTint="99"/>
      </w:tblBorders>
    </w:tblPr>
    <w:tblStylePr w:type="firstRow">
      <w:rPr>
        <w:b/>
        <w:bCs/>
      </w:rPr>
      <w:tblPr/>
      <w:tcPr>
        <w:tcBorders>
          <w:top w:val="nil"/>
          <w:bottom w:val="single" w:sz="12" w:space="0" w:color="5480AB" w:themeColor="accent1" w:themeTint="99"/>
          <w:insideH w:val="nil"/>
          <w:insideV w:val="nil"/>
        </w:tcBorders>
        <w:shd w:val="clear" w:color="auto" w:fill="FFFFFF" w:themeFill="background1"/>
      </w:tcPr>
    </w:tblStylePr>
    <w:tblStylePr w:type="lastRow">
      <w:rPr>
        <w:b/>
        <w:bCs/>
      </w:rPr>
      <w:tblPr/>
      <w:tcPr>
        <w:tcBorders>
          <w:top w:val="double" w:sz="2" w:space="0" w:color="5480A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table" w:customStyle="1" w:styleId="LightGrid-Accent21">
    <w:name w:val="Light Grid - Accent 21"/>
    <w:basedOn w:val="TableNormal"/>
    <w:next w:val="LightGrid-Accent2"/>
    <w:uiPriority w:val="62"/>
    <w:rsid w:val="00AC533F"/>
    <w:pPr>
      <w:spacing w:after="0" w:line="240" w:lineRule="auto"/>
    </w:pPr>
    <w:rPr>
      <w:rFonts w:eastAsia="Times New Roman" w:cs="Times New Roman"/>
      <w:sz w:val="24"/>
      <w:szCs w:val="24"/>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auto"/>
    </w:tcPr>
    <w:tblStylePr w:type="firstRow">
      <w:pPr>
        <w:spacing w:before="0" w:after="0" w:line="240" w:lineRule="auto"/>
      </w:pPr>
      <w:rPr>
        <w:rFonts w:ascii="Cambria" w:eastAsia="Times New Roman" w:hAnsi="Cambria" w:cs="Times New Roman"/>
        <w:b/>
        <w:bCs/>
      </w:rPr>
      <w:tblPr/>
      <w:tcPr>
        <w:shd w:val="clear" w:color="auto" w:fill="CD0920"/>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2">
    <w:name w:val="Light Grid Accent 2"/>
    <w:basedOn w:val="TableNormal"/>
    <w:uiPriority w:val="62"/>
    <w:semiHidden/>
    <w:unhideWhenUsed/>
    <w:rsid w:val="00AC533F"/>
    <w:pPr>
      <w:spacing w:after="0" w:line="240" w:lineRule="auto"/>
    </w:pPr>
    <w:tblPr>
      <w:tblStyleRowBandSize w:val="1"/>
      <w:tblStyleColBandSize w:val="1"/>
      <w:tblBorders>
        <w:top w:val="single" w:sz="8" w:space="0" w:color="004261" w:themeColor="accent2"/>
        <w:left w:val="single" w:sz="8" w:space="0" w:color="004261" w:themeColor="accent2"/>
        <w:bottom w:val="single" w:sz="8" w:space="0" w:color="004261" w:themeColor="accent2"/>
        <w:right w:val="single" w:sz="8" w:space="0" w:color="004261" w:themeColor="accent2"/>
        <w:insideH w:val="single" w:sz="8" w:space="0" w:color="004261" w:themeColor="accent2"/>
        <w:insideV w:val="single" w:sz="8" w:space="0" w:color="00426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61" w:themeColor="accent2"/>
          <w:left w:val="single" w:sz="8" w:space="0" w:color="004261" w:themeColor="accent2"/>
          <w:bottom w:val="single" w:sz="18" w:space="0" w:color="004261" w:themeColor="accent2"/>
          <w:right w:val="single" w:sz="8" w:space="0" w:color="004261" w:themeColor="accent2"/>
          <w:insideH w:val="nil"/>
          <w:insideV w:val="single" w:sz="8" w:space="0" w:color="00426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61" w:themeColor="accent2"/>
          <w:left w:val="single" w:sz="8" w:space="0" w:color="004261" w:themeColor="accent2"/>
          <w:bottom w:val="single" w:sz="8" w:space="0" w:color="004261" w:themeColor="accent2"/>
          <w:right w:val="single" w:sz="8" w:space="0" w:color="004261" w:themeColor="accent2"/>
          <w:insideH w:val="nil"/>
          <w:insideV w:val="single" w:sz="8" w:space="0" w:color="00426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61" w:themeColor="accent2"/>
          <w:left w:val="single" w:sz="8" w:space="0" w:color="004261" w:themeColor="accent2"/>
          <w:bottom w:val="single" w:sz="8" w:space="0" w:color="004261" w:themeColor="accent2"/>
          <w:right w:val="single" w:sz="8" w:space="0" w:color="004261" w:themeColor="accent2"/>
        </w:tcBorders>
      </w:tcPr>
    </w:tblStylePr>
    <w:tblStylePr w:type="band1Vert">
      <w:tblPr/>
      <w:tcPr>
        <w:tcBorders>
          <w:top w:val="single" w:sz="8" w:space="0" w:color="004261" w:themeColor="accent2"/>
          <w:left w:val="single" w:sz="8" w:space="0" w:color="004261" w:themeColor="accent2"/>
          <w:bottom w:val="single" w:sz="8" w:space="0" w:color="004261" w:themeColor="accent2"/>
          <w:right w:val="single" w:sz="8" w:space="0" w:color="004261" w:themeColor="accent2"/>
        </w:tcBorders>
        <w:shd w:val="clear" w:color="auto" w:fill="98DEFF" w:themeFill="accent2" w:themeFillTint="3F"/>
      </w:tcPr>
    </w:tblStylePr>
    <w:tblStylePr w:type="band1Horz">
      <w:tblPr/>
      <w:tcPr>
        <w:tcBorders>
          <w:top w:val="single" w:sz="8" w:space="0" w:color="004261" w:themeColor="accent2"/>
          <w:left w:val="single" w:sz="8" w:space="0" w:color="004261" w:themeColor="accent2"/>
          <w:bottom w:val="single" w:sz="8" w:space="0" w:color="004261" w:themeColor="accent2"/>
          <w:right w:val="single" w:sz="8" w:space="0" w:color="004261" w:themeColor="accent2"/>
          <w:insideV w:val="single" w:sz="8" w:space="0" w:color="004261" w:themeColor="accent2"/>
        </w:tcBorders>
        <w:shd w:val="clear" w:color="auto" w:fill="98DEFF" w:themeFill="accent2" w:themeFillTint="3F"/>
      </w:tcPr>
    </w:tblStylePr>
    <w:tblStylePr w:type="band2Horz">
      <w:tblPr/>
      <w:tcPr>
        <w:tcBorders>
          <w:top w:val="single" w:sz="8" w:space="0" w:color="004261" w:themeColor="accent2"/>
          <w:left w:val="single" w:sz="8" w:space="0" w:color="004261" w:themeColor="accent2"/>
          <w:bottom w:val="single" w:sz="8" w:space="0" w:color="004261" w:themeColor="accent2"/>
          <w:right w:val="single" w:sz="8" w:space="0" w:color="004261" w:themeColor="accent2"/>
          <w:insideV w:val="single" w:sz="8" w:space="0" w:color="00426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911">
      <w:bodyDiv w:val="1"/>
      <w:marLeft w:val="0"/>
      <w:marRight w:val="0"/>
      <w:marTop w:val="0"/>
      <w:marBottom w:val="0"/>
      <w:divBdr>
        <w:top w:val="none" w:sz="0" w:space="0" w:color="auto"/>
        <w:left w:val="none" w:sz="0" w:space="0" w:color="auto"/>
        <w:bottom w:val="none" w:sz="0" w:space="0" w:color="auto"/>
        <w:right w:val="none" w:sz="0" w:space="0" w:color="auto"/>
      </w:divBdr>
    </w:div>
    <w:div w:id="83959309">
      <w:bodyDiv w:val="1"/>
      <w:marLeft w:val="0"/>
      <w:marRight w:val="0"/>
      <w:marTop w:val="0"/>
      <w:marBottom w:val="0"/>
      <w:divBdr>
        <w:top w:val="none" w:sz="0" w:space="0" w:color="auto"/>
        <w:left w:val="none" w:sz="0" w:space="0" w:color="auto"/>
        <w:bottom w:val="none" w:sz="0" w:space="0" w:color="auto"/>
        <w:right w:val="none" w:sz="0" w:space="0" w:color="auto"/>
      </w:divBdr>
    </w:div>
    <w:div w:id="88619403">
      <w:bodyDiv w:val="1"/>
      <w:marLeft w:val="0"/>
      <w:marRight w:val="0"/>
      <w:marTop w:val="0"/>
      <w:marBottom w:val="0"/>
      <w:divBdr>
        <w:top w:val="none" w:sz="0" w:space="0" w:color="auto"/>
        <w:left w:val="none" w:sz="0" w:space="0" w:color="auto"/>
        <w:bottom w:val="none" w:sz="0" w:space="0" w:color="auto"/>
        <w:right w:val="none" w:sz="0" w:space="0" w:color="auto"/>
      </w:divBdr>
    </w:div>
    <w:div w:id="100613366">
      <w:bodyDiv w:val="1"/>
      <w:marLeft w:val="0"/>
      <w:marRight w:val="0"/>
      <w:marTop w:val="0"/>
      <w:marBottom w:val="0"/>
      <w:divBdr>
        <w:top w:val="none" w:sz="0" w:space="0" w:color="auto"/>
        <w:left w:val="none" w:sz="0" w:space="0" w:color="auto"/>
        <w:bottom w:val="none" w:sz="0" w:space="0" w:color="auto"/>
        <w:right w:val="none" w:sz="0" w:space="0" w:color="auto"/>
      </w:divBdr>
    </w:div>
    <w:div w:id="169149374">
      <w:bodyDiv w:val="1"/>
      <w:marLeft w:val="0"/>
      <w:marRight w:val="0"/>
      <w:marTop w:val="0"/>
      <w:marBottom w:val="0"/>
      <w:divBdr>
        <w:top w:val="none" w:sz="0" w:space="0" w:color="auto"/>
        <w:left w:val="none" w:sz="0" w:space="0" w:color="auto"/>
        <w:bottom w:val="none" w:sz="0" w:space="0" w:color="auto"/>
        <w:right w:val="none" w:sz="0" w:space="0" w:color="auto"/>
      </w:divBdr>
    </w:div>
    <w:div w:id="190186336">
      <w:bodyDiv w:val="1"/>
      <w:marLeft w:val="0"/>
      <w:marRight w:val="0"/>
      <w:marTop w:val="0"/>
      <w:marBottom w:val="0"/>
      <w:divBdr>
        <w:top w:val="none" w:sz="0" w:space="0" w:color="auto"/>
        <w:left w:val="none" w:sz="0" w:space="0" w:color="auto"/>
        <w:bottom w:val="none" w:sz="0" w:space="0" w:color="auto"/>
        <w:right w:val="none" w:sz="0" w:space="0" w:color="auto"/>
      </w:divBdr>
    </w:div>
    <w:div w:id="198862588">
      <w:bodyDiv w:val="1"/>
      <w:marLeft w:val="0"/>
      <w:marRight w:val="0"/>
      <w:marTop w:val="0"/>
      <w:marBottom w:val="0"/>
      <w:divBdr>
        <w:top w:val="none" w:sz="0" w:space="0" w:color="auto"/>
        <w:left w:val="none" w:sz="0" w:space="0" w:color="auto"/>
        <w:bottom w:val="none" w:sz="0" w:space="0" w:color="auto"/>
        <w:right w:val="none" w:sz="0" w:space="0" w:color="auto"/>
      </w:divBdr>
    </w:div>
    <w:div w:id="268701824">
      <w:bodyDiv w:val="1"/>
      <w:marLeft w:val="0"/>
      <w:marRight w:val="0"/>
      <w:marTop w:val="0"/>
      <w:marBottom w:val="0"/>
      <w:divBdr>
        <w:top w:val="none" w:sz="0" w:space="0" w:color="auto"/>
        <w:left w:val="none" w:sz="0" w:space="0" w:color="auto"/>
        <w:bottom w:val="none" w:sz="0" w:space="0" w:color="auto"/>
        <w:right w:val="none" w:sz="0" w:space="0" w:color="auto"/>
      </w:divBdr>
    </w:div>
    <w:div w:id="292904023">
      <w:bodyDiv w:val="1"/>
      <w:marLeft w:val="0"/>
      <w:marRight w:val="0"/>
      <w:marTop w:val="0"/>
      <w:marBottom w:val="0"/>
      <w:divBdr>
        <w:top w:val="none" w:sz="0" w:space="0" w:color="auto"/>
        <w:left w:val="none" w:sz="0" w:space="0" w:color="auto"/>
        <w:bottom w:val="none" w:sz="0" w:space="0" w:color="auto"/>
        <w:right w:val="none" w:sz="0" w:space="0" w:color="auto"/>
      </w:divBdr>
    </w:div>
    <w:div w:id="295528852">
      <w:bodyDiv w:val="1"/>
      <w:marLeft w:val="0"/>
      <w:marRight w:val="0"/>
      <w:marTop w:val="0"/>
      <w:marBottom w:val="0"/>
      <w:divBdr>
        <w:top w:val="none" w:sz="0" w:space="0" w:color="auto"/>
        <w:left w:val="none" w:sz="0" w:space="0" w:color="auto"/>
        <w:bottom w:val="none" w:sz="0" w:space="0" w:color="auto"/>
        <w:right w:val="none" w:sz="0" w:space="0" w:color="auto"/>
      </w:divBdr>
    </w:div>
    <w:div w:id="327683702">
      <w:bodyDiv w:val="1"/>
      <w:marLeft w:val="0"/>
      <w:marRight w:val="0"/>
      <w:marTop w:val="0"/>
      <w:marBottom w:val="0"/>
      <w:divBdr>
        <w:top w:val="none" w:sz="0" w:space="0" w:color="auto"/>
        <w:left w:val="none" w:sz="0" w:space="0" w:color="auto"/>
        <w:bottom w:val="none" w:sz="0" w:space="0" w:color="auto"/>
        <w:right w:val="none" w:sz="0" w:space="0" w:color="auto"/>
      </w:divBdr>
    </w:div>
    <w:div w:id="328561954">
      <w:bodyDiv w:val="1"/>
      <w:marLeft w:val="0"/>
      <w:marRight w:val="0"/>
      <w:marTop w:val="0"/>
      <w:marBottom w:val="0"/>
      <w:divBdr>
        <w:top w:val="none" w:sz="0" w:space="0" w:color="auto"/>
        <w:left w:val="none" w:sz="0" w:space="0" w:color="auto"/>
        <w:bottom w:val="none" w:sz="0" w:space="0" w:color="auto"/>
        <w:right w:val="none" w:sz="0" w:space="0" w:color="auto"/>
      </w:divBdr>
    </w:div>
    <w:div w:id="358551016">
      <w:bodyDiv w:val="1"/>
      <w:marLeft w:val="0"/>
      <w:marRight w:val="0"/>
      <w:marTop w:val="0"/>
      <w:marBottom w:val="0"/>
      <w:divBdr>
        <w:top w:val="none" w:sz="0" w:space="0" w:color="auto"/>
        <w:left w:val="none" w:sz="0" w:space="0" w:color="auto"/>
        <w:bottom w:val="none" w:sz="0" w:space="0" w:color="auto"/>
        <w:right w:val="none" w:sz="0" w:space="0" w:color="auto"/>
      </w:divBdr>
      <w:divsChild>
        <w:div w:id="200288746">
          <w:marLeft w:val="0"/>
          <w:marRight w:val="0"/>
          <w:marTop w:val="0"/>
          <w:marBottom w:val="0"/>
          <w:divBdr>
            <w:top w:val="none" w:sz="0" w:space="0" w:color="auto"/>
            <w:left w:val="none" w:sz="0" w:space="0" w:color="auto"/>
            <w:bottom w:val="none" w:sz="0" w:space="0" w:color="auto"/>
            <w:right w:val="none" w:sz="0" w:space="0" w:color="auto"/>
          </w:divBdr>
          <w:divsChild>
            <w:div w:id="1377393594">
              <w:marLeft w:val="0"/>
              <w:marRight w:val="0"/>
              <w:marTop w:val="0"/>
              <w:marBottom w:val="0"/>
              <w:divBdr>
                <w:top w:val="none" w:sz="0" w:space="0" w:color="auto"/>
                <w:left w:val="none" w:sz="0" w:space="0" w:color="auto"/>
                <w:bottom w:val="none" w:sz="0" w:space="0" w:color="auto"/>
                <w:right w:val="none" w:sz="0" w:space="0" w:color="auto"/>
              </w:divBdr>
              <w:divsChild>
                <w:div w:id="1581864011">
                  <w:marLeft w:val="-180"/>
                  <w:marRight w:val="-180"/>
                  <w:marTop w:val="0"/>
                  <w:marBottom w:val="0"/>
                  <w:divBdr>
                    <w:top w:val="none" w:sz="0" w:space="0" w:color="auto"/>
                    <w:left w:val="none" w:sz="0" w:space="0" w:color="auto"/>
                    <w:bottom w:val="none" w:sz="0" w:space="0" w:color="auto"/>
                    <w:right w:val="none" w:sz="0" w:space="0" w:color="auto"/>
                  </w:divBdr>
                  <w:divsChild>
                    <w:div w:id="4922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4680">
          <w:marLeft w:val="0"/>
          <w:marRight w:val="0"/>
          <w:marTop w:val="0"/>
          <w:marBottom w:val="0"/>
          <w:divBdr>
            <w:top w:val="none" w:sz="0" w:space="0" w:color="auto"/>
            <w:left w:val="none" w:sz="0" w:space="0" w:color="auto"/>
            <w:bottom w:val="none" w:sz="0" w:space="0" w:color="auto"/>
            <w:right w:val="none" w:sz="0" w:space="0" w:color="auto"/>
          </w:divBdr>
          <w:divsChild>
            <w:div w:id="1381173121">
              <w:marLeft w:val="0"/>
              <w:marRight w:val="0"/>
              <w:marTop w:val="0"/>
              <w:marBottom w:val="0"/>
              <w:divBdr>
                <w:top w:val="none" w:sz="0" w:space="0" w:color="auto"/>
                <w:left w:val="none" w:sz="0" w:space="0" w:color="auto"/>
                <w:bottom w:val="none" w:sz="0" w:space="0" w:color="auto"/>
                <w:right w:val="none" w:sz="0" w:space="0" w:color="auto"/>
              </w:divBdr>
              <w:divsChild>
                <w:div w:id="1729913048">
                  <w:marLeft w:val="-180"/>
                  <w:marRight w:val="-180"/>
                  <w:marTop w:val="0"/>
                  <w:marBottom w:val="0"/>
                  <w:divBdr>
                    <w:top w:val="none" w:sz="0" w:space="0" w:color="auto"/>
                    <w:left w:val="none" w:sz="0" w:space="0" w:color="auto"/>
                    <w:bottom w:val="none" w:sz="0" w:space="0" w:color="auto"/>
                    <w:right w:val="none" w:sz="0" w:space="0" w:color="auto"/>
                  </w:divBdr>
                  <w:divsChild>
                    <w:div w:id="685792418">
                      <w:marLeft w:val="0"/>
                      <w:marRight w:val="0"/>
                      <w:marTop w:val="0"/>
                      <w:marBottom w:val="0"/>
                      <w:divBdr>
                        <w:top w:val="none" w:sz="0" w:space="0" w:color="auto"/>
                        <w:left w:val="none" w:sz="0" w:space="0" w:color="auto"/>
                        <w:bottom w:val="none" w:sz="0" w:space="0" w:color="auto"/>
                        <w:right w:val="none" w:sz="0" w:space="0" w:color="auto"/>
                      </w:divBdr>
                      <w:divsChild>
                        <w:div w:id="1023743596">
                          <w:marLeft w:val="0"/>
                          <w:marRight w:val="0"/>
                          <w:marTop w:val="0"/>
                          <w:marBottom w:val="0"/>
                          <w:divBdr>
                            <w:top w:val="none" w:sz="0" w:space="0" w:color="auto"/>
                            <w:left w:val="none" w:sz="0" w:space="0" w:color="auto"/>
                            <w:bottom w:val="none" w:sz="0" w:space="0" w:color="auto"/>
                            <w:right w:val="none" w:sz="0" w:space="0" w:color="auto"/>
                          </w:divBdr>
                          <w:divsChild>
                            <w:div w:id="599530893">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 w:id="18474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987743">
      <w:bodyDiv w:val="1"/>
      <w:marLeft w:val="0"/>
      <w:marRight w:val="0"/>
      <w:marTop w:val="0"/>
      <w:marBottom w:val="0"/>
      <w:divBdr>
        <w:top w:val="none" w:sz="0" w:space="0" w:color="auto"/>
        <w:left w:val="none" w:sz="0" w:space="0" w:color="auto"/>
        <w:bottom w:val="none" w:sz="0" w:space="0" w:color="auto"/>
        <w:right w:val="none" w:sz="0" w:space="0" w:color="auto"/>
      </w:divBdr>
    </w:div>
    <w:div w:id="373818091">
      <w:bodyDiv w:val="1"/>
      <w:marLeft w:val="0"/>
      <w:marRight w:val="0"/>
      <w:marTop w:val="0"/>
      <w:marBottom w:val="0"/>
      <w:divBdr>
        <w:top w:val="none" w:sz="0" w:space="0" w:color="auto"/>
        <w:left w:val="none" w:sz="0" w:space="0" w:color="auto"/>
        <w:bottom w:val="none" w:sz="0" w:space="0" w:color="auto"/>
        <w:right w:val="none" w:sz="0" w:space="0" w:color="auto"/>
      </w:divBdr>
    </w:div>
    <w:div w:id="377629029">
      <w:bodyDiv w:val="1"/>
      <w:marLeft w:val="0"/>
      <w:marRight w:val="0"/>
      <w:marTop w:val="0"/>
      <w:marBottom w:val="0"/>
      <w:divBdr>
        <w:top w:val="none" w:sz="0" w:space="0" w:color="auto"/>
        <w:left w:val="none" w:sz="0" w:space="0" w:color="auto"/>
        <w:bottom w:val="none" w:sz="0" w:space="0" w:color="auto"/>
        <w:right w:val="none" w:sz="0" w:space="0" w:color="auto"/>
      </w:divBdr>
    </w:div>
    <w:div w:id="377823299">
      <w:bodyDiv w:val="1"/>
      <w:marLeft w:val="0"/>
      <w:marRight w:val="0"/>
      <w:marTop w:val="0"/>
      <w:marBottom w:val="0"/>
      <w:divBdr>
        <w:top w:val="none" w:sz="0" w:space="0" w:color="auto"/>
        <w:left w:val="none" w:sz="0" w:space="0" w:color="auto"/>
        <w:bottom w:val="none" w:sz="0" w:space="0" w:color="auto"/>
        <w:right w:val="none" w:sz="0" w:space="0" w:color="auto"/>
      </w:divBdr>
    </w:div>
    <w:div w:id="392393382">
      <w:bodyDiv w:val="1"/>
      <w:marLeft w:val="0"/>
      <w:marRight w:val="0"/>
      <w:marTop w:val="0"/>
      <w:marBottom w:val="0"/>
      <w:divBdr>
        <w:top w:val="none" w:sz="0" w:space="0" w:color="auto"/>
        <w:left w:val="none" w:sz="0" w:space="0" w:color="auto"/>
        <w:bottom w:val="none" w:sz="0" w:space="0" w:color="auto"/>
        <w:right w:val="none" w:sz="0" w:space="0" w:color="auto"/>
      </w:divBdr>
    </w:div>
    <w:div w:id="408774696">
      <w:bodyDiv w:val="1"/>
      <w:marLeft w:val="0"/>
      <w:marRight w:val="0"/>
      <w:marTop w:val="0"/>
      <w:marBottom w:val="0"/>
      <w:divBdr>
        <w:top w:val="none" w:sz="0" w:space="0" w:color="auto"/>
        <w:left w:val="none" w:sz="0" w:space="0" w:color="auto"/>
        <w:bottom w:val="none" w:sz="0" w:space="0" w:color="auto"/>
        <w:right w:val="none" w:sz="0" w:space="0" w:color="auto"/>
      </w:divBdr>
    </w:div>
    <w:div w:id="497035701">
      <w:bodyDiv w:val="1"/>
      <w:marLeft w:val="0"/>
      <w:marRight w:val="0"/>
      <w:marTop w:val="0"/>
      <w:marBottom w:val="0"/>
      <w:divBdr>
        <w:top w:val="none" w:sz="0" w:space="0" w:color="auto"/>
        <w:left w:val="none" w:sz="0" w:space="0" w:color="auto"/>
        <w:bottom w:val="none" w:sz="0" w:space="0" w:color="auto"/>
        <w:right w:val="none" w:sz="0" w:space="0" w:color="auto"/>
      </w:divBdr>
      <w:divsChild>
        <w:div w:id="2135710033">
          <w:marLeft w:val="547"/>
          <w:marRight w:val="0"/>
          <w:marTop w:val="0"/>
          <w:marBottom w:val="0"/>
          <w:divBdr>
            <w:top w:val="none" w:sz="0" w:space="0" w:color="auto"/>
            <w:left w:val="none" w:sz="0" w:space="0" w:color="auto"/>
            <w:bottom w:val="none" w:sz="0" w:space="0" w:color="auto"/>
            <w:right w:val="none" w:sz="0" w:space="0" w:color="auto"/>
          </w:divBdr>
        </w:div>
      </w:divsChild>
    </w:div>
    <w:div w:id="568618228">
      <w:bodyDiv w:val="1"/>
      <w:marLeft w:val="0"/>
      <w:marRight w:val="0"/>
      <w:marTop w:val="0"/>
      <w:marBottom w:val="0"/>
      <w:divBdr>
        <w:top w:val="none" w:sz="0" w:space="0" w:color="auto"/>
        <w:left w:val="none" w:sz="0" w:space="0" w:color="auto"/>
        <w:bottom w:val="none" w:sz="0" w:space="0" w:color="auto"/>
        <w:right w:val="none" w:sz="0" w:space="0" w:color="auto"/>
      </w:divBdr>
    </w:div>
    <w:div w:id="616374469">
      <w:bodyDiv w:val="1"/>
      <w:marLeft w:val="0"/>
      <w:marRight w:val="0"/>
      <w:marTop w:val="0"/>
      <w:marBottom w:val="0"/>
      <w:divBdr>
        <w:top w:val="none" w:sz="0" w:space="0" w:color="auto"/>
        <w:left w:val="none" w:sz="0" w:space="0" w:color="auto"/>
        <w:bottom w:val="none" w:sz="0" w:space="0" w:color="auto"/>
        <w:right w:val="none" w:sz="0" w:space="0" w:color="auto"/>
      </w:divBdr>
    </w:div>
    <w:div w:id="626474297">
      <w:bodyDiv w:val="1"/>
      <w:marLeft w:val="0"/>
      <w:marRight w:val="0"/>
      <w:marTop w:val="0"/>
      <w:marBottom w:val="0"/>
      <w:divBdr>
        <w:top w:val="none" w:sz="0" w:space="0" w:color="auto"/>
        <w:left w:val="none" w:sz="0" w:space="0" w:color="auto"/>
        <w:bottom w:val="none" w:sz="0" w:space="0" w:color="auto"/>
        <w:right w:val="none" w:sz="0" w:space="0" w:color="auto"/>
      </w:divBdr>
    </w:div>
    <w:div w:id="692266790">
      <w:bodyDiv w:val="1"/>
      <w:marLeft w:val="0"/>
      <w:marRight w:val="0"/>
      <w:marTop w:val="0"/>
      <w:marBottom w:val="0"/>
      <w:divBdr>
        <w:top w:val="none" w:sz="0" w:space="0" w:color="auto"/>
        <w:left w:val="none" w:sz="0" w:space="0" w:color="auto"/>
        <w:bottom w:val="none" w:sz="0" w:space="0" w:color="auto"/>
        <w:right w:val="none" w:sz="0" w:space="0" w:color="auto"/>
      </w:divBdr>
    </w:div>
    <w:div w:id="703867388">
      <w:bodyDiv w:val="1"/>
      <w:marLeft w:val="0"/>
      <w:marRight w:val="0"/>
      <w:marTop w:val="0"/>
      <w:marBottom w:val="0"/>
      <w:divBdr>
        <w:top w:val="none" w:sz="0" w:space="0" w:color="auto"/>
        <w:left w:val="none" w:sz="0" w:space="0" w:color="auto"/>
        <w:bottom w:val="none" w:sz="0" w:space="0" w:color="auto"/>
        <w:right w:val="none" w:sz="0" w:space="0" w:color="auto"/>
      </w:divBdr>
    </w:div>
    <w:div w:id="708917944">
      <w:bodyDiv w:val="1"/>
      <w:marLeft w:val="0"/>
      <w:marRight w:val="0"/>
      <w:marTop w:val="0"/>
      <w:marBottom w:val="0"/>
      <w:divBdr>
        <w:top w:val="none" w:sz="0" w:space="0" w:color="auto"/>
        <w:left w:val="none" w:sz="0" w:space="0" w:color="auto"/>
        <w:bottom w:val="none" w:sz="0" w:space="0" w:color="auto"/>
        <w:right w:val="none" w:sz="0" w:space="0" w:color="auto"/>
      </w:divBdr>
    </w:div>
    <w:div w:id="739712297">
      <w:bodyDiv w:val="1"/>
      <w:marLeft w:val="0"/>
      <w:marRight w:val="0"/>
      <w:marTop w:val="0"/>
      <w:marBottom w:val="0"/>
      <w:divBdr>
        <w:top w:val="none" w:sz="0" w:space="0" w:color="auto"/>
        <w:left w:val="none" w:sz="0" w:space="0" w:color="auto"/>
        <w:bottom w:val="none" w:sz="0" w:space="0" w:color="auto"/>
        <w:right w:val="none" w:sz="0" w:space="0" w:color="auto"/>
      </w:divBdr>
    </w:div>
    <w:div w:id="750663099">
      <w:bodyDiv w:val="1"/>
      <w:marLeft w:val="0"/>
      <w:marRight w:val="0"/>
      <w:marTop w:val="0"/>
      <w:marBottom w:val="0"/>
      <w:divBdr>
        <w:top w:val="none" w:sz="0" w:space="0" w:color="auto"/>
        <w:left w:val="none" w:sz="0" w:space="0" w:color="auto"/>
        <w:bottom w:val="none" w:sz="0" w:space="0" w:color="auto"/>
        <w:right w:val="none" w:sz="0" w:space="0" w:color="auto"/>
      </w:divBdr>
    </w:div>
    <w:div w:id="777412205">
      <w:bodyDiv w:val="1"/>
      <w:marLeft w:val="0"/>
      <w:marRight w:val="0"/>
      <w:marTop w:val="0"/>
      <w:marBottom w:val="0"/>
      <w:divBdr>
        <w:top w:val="none" w:sz="0" w:space="0" w:color="auto"/>
        <w:left w:val="none" w:sz="0" w:space="0" w:color="auto"/>
        <w:bottom w:val="none" w:sz="0" w:space="0" w:color="auto"/>
        <w:right w:val="none" w:sz="0" w:space="0" w:color="auto"/>
      </w:divBdr>
    </w:div>
    <w:div w:id="852378049">
      <w:bodyDiv w:val="1"/>
      <w:marLeft w:val="0"/>
      <w:marRight w:val="0"/>
      <w:marTop w:val="0"/>
      <w:marBottom w:val="0"/>
      <w:divBdr>
        <w:top w:val="none" w:sz="0" w:space="0" w:color="auto"/>
        <w:left w:val="none" w:sz="0" w:space="0" w:color="auto"/>
        <w:bottom w:val="none" w:sz="0" w:space="0" w:color="auto"/>
        <w:right w:val="none" w:sz="0" w:space="0" w:color="auto"/>
      </w:divBdr>
    </w:div>
    <w:div w:id="932326360">
      <w:bodyDiv w:val="1"/>
      <w:marLeft w:val="0"/>
      <w:marRight w:val="0"/>
      <w:marTop w:val="0"/>
      <w:marBottom w:val="0"/>
      <w:divBdr>
        <w:top w:val="none" w:sz="0" w:space="0" w:color="auto"/>
        <w:left w:val="none" w:sz="0" w:space="0" w:color="auto"/>
        <w:bottom w:val="none" w:sz="0" w:space="0" w:color="auto"/>
        <w:right w:val="none" w:sz="0" w:space="0" w:color="auto"/>
      </w:divBdr>
    </w:div>
    <w:div w:id="932856811">
      <w:bodyDiv w:val="1"/>
      <w:marLeft w:val="0"/>
      <w:marRight w:val="0"/>
      <w:marTop w:val="0"/>
      <w:marBottom w:val="0"/>
      <w:divBdr>
        <w:top w:val="none" w:sz="0" w:space="0" w:color="auto"/>
        <w:left w:val="none" w:sz="0" w:space="0" w:color="auto"/>
        <w:bottom w:val="none" w:sz="0" w:space="0" w:color="auto"/>
        <w:right w:val="none" w:sz="0" w:space="0" w:color="auto"/>
      </w:divBdr>
    </w:div>
    <w:div w:id="944309391">
      <w:bodyDiv w:val="1"/>
      <w:marLeft w:val="0"/>
      <w:marRight w:val="0"/>
      <w:marTop w:val="0"/>
      <w:marBottom w:val="0"/>
      <w:divBdr>
        <w:top w:val="none" w:sz="0" w:space="0" w:color="auto"/>
        <w:left w:val="none" w:sz="0" w:space="0" w:color="auto"/>
        <w:bottom w:val="none" w:sz="0" w:space="0" w:color="auto"/>
        <w:right w:val="none" w:sz="0" w:space="0" w:color="auto"/>
      </w:divBdr>
    </w:div>
    <w:div w:id="999236772">
      <w:bodyDiv w:val="1"/>
      <w:marLeft w:val="0"/>
      <w:marRight w:val="0"/>
      <w:marTop w:val="0"/>
      <w:marBottom w:val="0"/>
      <w:divBdr>
        <w:top w:val="none" w:sz="0" w:space="0" w:color="auto"/>
        <w:left w:val="none" w:sz="0" w:space="0" w:color="auto"/>
        <w:bottom w:val="none" w:sz="0" w:space="0" w:color="auto"/>
        <w:right w:val="none" w:sz="0" w:space="0" w:color="auto"/>
      </w:divBdr>
    </w:div>
    <w:div w:id="1015114386">
      <w:bodyDiv w:val="1"/>
      <w:marLeft w:val="0"/>
      <w:marRight w:val="0"/>
      <w:marTop w:val="0"/>
      <w:marBottom w:val="0"/>
      <w:divBdr>
        <w:top w:val="none" w:sz="0" w:space="0" w:color="auto"/>
        <w:left w:val="none" w:sz="0" w:space="0" w:color="auto"/>
        <w:bottom w:val="none" w:sz="0" w:space="0" w:color="auto"/>
        <w:right w:val="none" w:sz="0" w:space="0" w:color="auto"/>
      </w:divBdr>
    </w:div>
    <w:div w:id="1023895558">
      <w:bodyDiv w:val="1"/>
      <w:marLeft w:val="0"/>
      <w:marRight w:val="0"/>
      <w:marTop w:val="0"/>
      <w:marBottom w:val="0"/>
      <w:divBdr>
        <w:top w:val="none" w:sz="0" w:space="0" w:color="auto"/>
        <w:left w:val="none" w:sz="0" w:space="0" w:color="auto"/>
        <w:bottom w:val="none" w:sz="0" w:space="0" w:color="auto"/>
        <w:right w:val="none" w:sz="0" w:space="0" w:color="auto"/>
      </w:divBdr>
    </w:div>
    <w:div w:id="1095709046">
      <w:bodyDiv w:val="1"/>
      <w:marLeft w:val="0"/>
      <w:marRight w:val="0"/>
      <w:marTop w:val="0"/>
      <w:marBottom w:val="0"/>
      <w:divBdr>
        <w:top w:val="none" w:sz="0" w:space="0" w:color="auto"/>
        <w:left w:val="none" w:sz="0" w:space="0" w:color="auto"/>
        <w:bottom w:val="none" w:sz="0" w:space="0" w:color="auto"/>
        <w:right w:val="none" w:sz="0" w:space="0" w:color="auto"/>
      </w:divBdr>
    </w:div>
    <w:div w:id="1128745371">
      <w:bodyDiv w:val="1"/>
      <w:marLeft w:val="0"/>
      <w:marRight w:val="0"/>
      <w:marTop w:val="0"/>
      <w:marBottom w:val="0"/>
      <w:divBdr>
        <w:top w:val="none" w:sz="0" w:space="0" w:color="auto"/>
        <w:left w:val="none" w:sz="0" w:space="0" w:color="auto"/>
        <w:bottom w:val="none" w:sz="0" w:space="0" w:color="auto"/>
        <w:right w:val="none" w:sz="0" w:space="0" w:color="auto"/>
      </w:divBdr>
    </w:div>
    <w:div w:id="1134323562">
      <w:bodyDiv w:val="1"/>
      <w:marLeft w:val="0"/>
      <w:marRight w:val="0"/>
      <w:marTop w:val="0"/>
      <w:marBottom w:val="0"/>
      <w:divBdr>
        <w:top w:val="none" w:sz="0" w:space="0" w:color="auto"/>
        <w:left w:val="none" w:sz="0" w:space="0" w:color="auto"/>
        <w:bottom w:val="none" w:sz="0" w:space="0" w:color="auto"/>
        <w:right w:val="none" w:sz="0" w:space="0" w:color="auto"/>
      </w:divBdr>
    </w:div>
    <w:div w:id="1174342255">
      <w:bodyDiv w:val="1"/>
      <w:marLeft w:val="0"/>
      <w:marRight w:val="0"/>
      <w:marTop w:val="0"/>
      <w:marBottom w:val="0"/>
      <w:divBdr>
        <w:top w:val="none" w:sz="0" w:space="0" w:color="auto"/>
        <w:left w:val="none" w:sz="0" w:space="0" w:color="auto"/>
        <w:bottom w:val="none" w:sz="0" w:space="0" w:color="auto"/>
        <w:right w:val="none" w:sz="0" w:space="0" w:color="auto"/>
      </w:divBdr>
    </w:div>
    <w:div w:id="1275092365">
      <w:bodyDiv w:val="1"/>
      <w:marLeft w:val="0"/>
      <w:marRight w:val="0"/>
      <w:marTop w:val="0"/>
      <w:marBottom w:val="0"/>
      <w:divBdr>
        <w:top w:val="none" w:sz="0" w:space="0" w:color="auto"/>
        <w:left w:val="none" w:sz="0" w:space="0" w:color="auto"/>
        <w:bottom w:val="none" w:sz="0" w:space="0" w:color="auto"/>
        <w:right w:val="none" w:sz="0" w:space="0" w:color="auto"/>
      </w:divBdr>
    </w:div>
    <w:div w:id="1297297693">
      <w:bodyDiv w:val="1"/>
      <w:marLeft w:val="0"/>
      <w:marRight w:val="0"/>
      <w:marTop w:val="0"/>
      <w:marBottom w:val="0"/>
      <w:divBdr>
        <w:top w:val="none" w:sz="0" w:space="0" w:color="auto"/>
        <w:left w:val="none" w:sz="0" w:space="0" w:color="auto"/>
        <w:bottom w:val="none" w:sz="0" w:space="0" w:color="auto"/>
        <w:right w:val="none" w:sz="0" w:space="0" w:color="auto"/>
      </w:divBdr>
    </w:div>
    <w:div w:id="1310666479">
      <w:bodyDiv w:val="1"/>
      <w:marLeft w:val="0"/>
      <w:marRight w:val="0"/>
      <w:marTop w:val="0"/>
      <w:marBottom w:val="0"/>
      <w:divBdr>
        <w:top w:val="none" w:sz="0" w:space="0" w:color="auto"/>
        <w:left w:val="none" w:sz="0" w:space="0" w:color="auto"/>
        <w:bottom w:val="none" w:sz="0" w:space="0" w:color="auto"/>
        <w:right w:val="none" w:sz="0" w:space="0" w:color="auto"/>
      </w:divBdr>
    </w:div>
    <w:div w:id="1359701577">
      <w:bodyDiv w:val="1"/>
      <w:marLeft w:val="0"/>
      <w:marRight w:val="0"/>
      <w:marTop w:val="0"/>
      <w:marBottom w:val="0"/>
      <w:divBdr>
        <w:top w:val="none" w:sz="0" w:space="0" w:color="auto"/>
        <w:left w:val="none" w:sz="0" w:space="0" w:color="auto"/>
        <w:bottom w:val="none" w:sz="0" w:space="0" w:color="auto"/>
        <w:right w:val="none" w:sz="0" w:space="0" w:color="auto"/>
      </w:divBdr>
    </w:div>
    <w:div w:id="1402021445">
      <w:bodyDiv w:val="1"/>
      <w:marLeft w:val="0"/>
      <w:marRight w:val="0"/>
      <w:marTop w:val="0"/>
      <w:marBottom w:val="0"/>
      <w:divBdr>
        <w:top w:val="none" w:sz="0" w:space="0" w:color="auto"/>
        <w:left w:val="none" w:sz="0" w:space="0" w:color="auto"/>
        <w:bottom w:val="none" w:sz="0" w:space="0" w:color="auto"/>
        <w:right w:val="none" w:sz="0" w:space="0" w:color="auto"/>
      </w:divBdr>
    </w:div>
    <w:div w:id="1441491318">
      <w:bodyDiv w:val="1"/>
      <w:marLeft w:val="0"/>
      <w:marRight w:val="0"/>
      <w:marTop w:val="0"/>
      <w:marBottom w:val="0"/>
      <w:divBdr>
        <w:top w:val="none" w:sz="0" w:space="0" w:color="auto"/>
        <w:left w:val="none" w:sz="0" w:space="0" w:color="auto"/>
        <w:bottom w:val="none" w:sz="0" w:space="0" w:color="auto"/>
        <w:right w:val="none" w:sz="0" w:space="0" w:color="auto"/>
      </w:divBdr>
    </w:div>
    <w:div w:id="1446773510">
      <w:bodyDiv w:val="1"/>
      <w:marLeft w:val="0"/>
      <w:marRight w:val="0"/>
      <w:marTop w:val="0"/>
      <w:marBottom w:val="0"/>
      <w:divBdr>
        <w:top w:val="none" w:sz="0" w:space="0" w:color="auto"/>
        <w:left w:val="none" w:sz="0" w:space="0" w:color="auto"/>
        <w:bottom w:val="none" w:sz="0" w:space="0" w:color="auto"/>
        <w:right w:val="none" w:sz="0" w:space="0" w:color="auto"/>
      </w:divBdr>
    </w:div>
    <w:div w:id="1500806125">
      <w:bodyDiv w:val="1"/>
      <w:marLeft w:val="0"/>
      <w:marRight w:val="0"/>
      <w:marTop w:val="0"/>
      <w:marBottom w:val="0"/>
      <w:divBdr>
        <w:top w:val="none" w:sz="0" w:space="0" w:color="auto"/>
        <w:left w:val="none" w:sz="0" w:space="0" w:color="auto"/>
        <w:bottom w:val="none" w:sz="0" w:space="0" w:color="auto"/>
        <w:right w:val="none" w:sz="0" w:space="0" w:color="auto"/>
      </w:divBdr>
    </w:div>
    <w:div w:id="1559778637">
      <w:bodyDiv w:val="1"/>
      <w:marLeft w:val="0"/>
      <w:marRight w:val="0"/>
      <w:marTop w:val="0"/>
      <w:marBottom w:val="0"/>
      <w:divBdr>
        <w:top w:val="none" w:sz="0" w:space="0" w:color="auto"/>
        <w:left w:val="none" w:sz="0" w:space="0" w:color="auto"/>
        <w:bottom w:val="none" w:sz="0" w:space="0" w:color="auto"/>
        <w:right w:val="none" w:sz="0" w:space="0" w:color="auto"/>
      </w:divBdr>
      <w:divsChild>
        <w:div w:id="1022243042">
          <w:marLeft w:val="0"/>
          <w:marRight w:val="0"/>
          <w:marTop w:val="0"/>
          <w:marBottom w:val="0"/>
          <w:divBdr>
            <w:top w:val="none" w:sz="0" w:space="0" w:color="auto"/>
            <w:left w:val="none" w:sz="0" w:space="0" w:color="auto"/>
            <w:bottom w:val="none" w:sz="0" w:space="0" w:color="auto"/>
            <w:right w:val="none" w:sz="0" w:space="0" w:color="auto"/>
          </w:divBdr>
        </w:div>
        <w:div w:id="1290088590">
          <w:marLeft w:val="0"/>
          <w:marRight w:val="0"/>
          <w:marTop w:val="0"/>
          <w:marBottom w:val="0"/>
          <w:divBdr>
            <w:top w:val="none" w:sz="0" w:space="0" w:color="auto"/>
            <w:left w:val="none" w:sz="0" w:space="0" w:color="auto"/>
            <w:bottom w:val="none" w:sz="0" w:space="0" w:color="auto"/>
            <w:right w:val="none" w:sz="0" w:space="0" w:color="auto"/>
          </w:divBdr>
        </w:div>
      </w:divsChild>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689021101">
      <w:bodyDiv w:val="1"/>
      <w:marLeft w:val="0"/>
      <w:marRight w:val="0"/>
      <w:marTop w:val="0"/>
      <w:marBottom w:val="0"/>
      <w:divBdr>
        <w:top w:val="none" w:sz="0" w:space="0" w:color="auto"/>
        <w:left w:val="none" w:sz="0" w:space="0" w:color="auto"/>
        <w:bottom w:val="none" w:sz="0" w:space="0" w:color="auto"/>
        <w:right w:val="none" w:sz="0" w:space="0" w:color="auto"/>
      </w:divBdr>
    </w:div>
    <w:div w:id="1746340487">
      <w:bodyDiv w:val="1"/>
      <w:marLeft w:val="0"/>
      <w:marRight w:val="0"/>
      <w:marTop w:val="0"/>
      <w:marBottom w:val="0"/>
      <w:divBdr>
        <w:top w:val="none" w:sz="0" w:space="0" w:color="auto"/>
        <w:left w:val="none" w:sz="0" w:space="0" w:color="auto"/>
        <w:bottom w:val="none" w:sz="0" w:space="0" w:color="auto"/>
        <w:right w:val="none" w:sz="0" w:space="0" w:color="auto"/>
      </w:divBdr>
    </w:div>
    <w:div w:id="1772166526">
      <w:bodyDiv w:val="1"/>
      <w:marLeft w:val="0"/>
      <w:marRight w:val="0"/>
      <w:marTop w:val="0"/>
      <w:marBottom w:val="0"/>
      <w:divBdr>
        <w:top w:val="none" w:sz="0" w:space="0" w:color="auto"/>
        <w:left w:val="none" w:sz="0" w:space="0" w:color="auto"/>
        <w:bottom w:val="none" w:sz="0" w:space="0" w:color="auto"/>
        <w:right w:val="none" w:sz="0" w:space="0" w:color="auto"/>
      </w:divBdr>
    </w:div>
    <w:div w:id="1788771064">
      <w:bodyDiv w:val="1"/>
      <w:marLeft w:val="0"/>
      <w:marRight w:val="0"/>
      <w:marTop w:val="0"/>
      <w:marBottom w:val="0"/>
      <w:divBdr>
        <w:top w:val="none" w:sz="0" w:space="0" w:color="auto"/>
        <w:left w:val="none" w:sz="0" w:space="0" w:color="auto"/>
        <w:bottom w:val="none" w:sz="0" w:space="0" w:color="auto"/>
        <w:right w:val="none" w:sz="0" w:space="0" w:color="auto"/>
      </w:divBdr>
    </w:div>
    <w:div w:id="1825002978">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83590248">
      <w:bodyDiv w:val="1"/>
      <w:marLeft w:val="0"/>
      <w:marRight w:val="0"/>
      <w:marTop w:val="0"/>
      <w:marBottom w:val="0"/>
      <w:divBdr>
        <w:top w:val="none" w:sz="0" w:space="0" w:color="auto"/>
        <w:left w:val="none" w:sz="0" w:space="0" w:color="auto"/>
        <w:bottom w:val="none" w:sz="0" w:space="0" w:color="auto"/>
        <w:right w:val="none" w:sz="0" w:space="0" w:color="auto"/>
      </w:divBdr>
    </w:div>
    <w:div w:id="1918859590">
      <w:bodyDiv w:val="1"/>
      <w:marLeft w:val="0"/>
      <w:marRight w:val="0"/>
      <w:marTop w:val="0"/>
      <w:marBottom w:val="0"/>
      <w:divBdr>
        <w:top w:val="none" w:sz="0" w:space="0" w:color="auto"/>
        <w:left w:val="none" w:sz="0" w:space="0" w:color="auto"/>
        <w:bottom w:val="none" w:sz="0" w:space="0" w:color="auto"/>
        <w:right w:val="none" w:sz="0" w:space="0" w:color="auto"/>
      </w:divBdr>
    </w:div>
    <w:div w:id="1931887503">
      <w:bodyDiv w:val="1"/>
      <w:marLeft w:val="0"/>
      <w:marRight w:val="0"/>
      <w:marTop w:val="0"/>
      <w:marBottom w:val="0"/>
      <w:divBdr>
        <w:top w:val="none" w:sz="0" w:space="0" w:color="auto"/>
        <w:left w:val="none" w:sz="0" w:space="0" w:color="auto"/>
        <w:bottom w:val="none" w:sz="0" w:space="0" w:color="auto"/>
        <w:right w:val="none" w:sz="0" w:space="0" w:color="auto"/>
      </w:divBdr>
    </w:div>
    <w:div w:id="1956910222">
      <w:bodyDiv w:val="1"/>
      <w:marLeft w:val="0"/>
      <w:marRight w:val="0"/>
      <w:marTop w:val="0"/>
      <w:marBottom w:val="0"/>
      <w:divBdr>
        <w:top w:val="none" w:sz="0" w:space="0" w:color="auto"/>
        <w:left w:val="none" w:sz="0" w:space="0" w:color="auto"/>
        <w:bottom w:val="none" w:sz="0" w:space="0" w:color="auto"/>
        <w:right w:val="none" w:sz="0" w:space="0" w:color="auto"/>
      </w:divBdr>
    </w:div>
    <w:div w:id="1968274163">
      <w:bodyDiv w:val="1"/>
      <w:marLeft w:val="0"/>
      <w:marRight w:val="0"/>
      <w:marTop w:val="0"/>
      <w:marBottom w:val="0"/>
      <w:divBdr>
        <w:top w:val="none" w:sz="0" w:space="0" w:color="auto"/>
        <w:left w:val="none" w:sz="0" w:space="0" w:color="auto"/>
        <w:bottom w:val="none" w:sz="0" w:space="0" w:color="auto"/>
        <w:right w:val="none" w:sz="0" w:space="0" w:color="auto"/>
      </w:divBdr>
    </w:div>
    <w:div w:id="1987275690">
      <w:bodyDiv w:val="1"/>
      <w:marLeft w:val="0"/>
      <w:marRight w:val="0"/>
      <w:marTop w:val="0"/>
      <w:marBottom w:val="0"/>
      <w:divBdr>
        <w:top w:val="none" w:sz="0" w:space="0" w:color="auto"/>
        <w:left w:val="none" w:sz="0" w:space="0" w:color="auto"/>
        <w:bottom w:val="none" w:sz="0" w:space="0" w:color="auto"/>
        <w:right w:val="none" w:sz="0" w:space="0" w:color="auto"/>
      </w:divBdr>
    </w:div>
    <w:div w:id="1996958648">
      <w:bodyDiv w:val="1"/>
      <w:marLeft w:val="0"/>
      <w:marRight w:val="0"/>
      <w:marTop w:val="0"/>
      <w:marBottom w:val="0"/>
      <w:divBdr>
        <w:top w:val="none" w:sz="0" w:space="0" w:color="auto"/>
        <w:left w:val="none" w:sz="0" w:space="0" w:color="auto"/>
        <w:bottom w:val="none" w:sz="0" w:space="0" w:color="auto"/>
        <w:right w:val="none" w:sz="0" w:space="0" w:color="auto"/>
      </w:divBdr>
    </w:div>
    <w:div w:id="2032100160">
      <w:bodyDiv w:val="1"/>
      <w:marLeft w:val="0"/>
      <w:marRight w:val="0"/>
      <w:marTop w:val="0"/>
      <w:marBottom w:val="0"/>
      <w:divBdr>
        <w:top w:val="none" w:sz="0" w:space="0" w:color="auto"/>
        <w:left w:val="none" w:sz="0" w:space="0" w:color="auto"/>
        <w:bottom w:val="none" w:sz="0" w:space="0" w:color="auto"/>
        <w:right w:val="none" w:sz="0" w:space="0" w:color="auto"/>
      </w:divBdr>
      <w:divsChild>
        <w:div w:id="645665436">
          <w:marLeft w:val="0"/>
          <w:marRight w:val="0"/>
          <w:marTop w:val="0"/>
          <w:marBottom w:val="0"/>
          <w:divBdr>
            <w:top w:val="none" w:sz="0" w:space="0" w:color="auto"/>
            <w:left w:val="none" w:sz="0" w:space="0" w:color="auto"/>
            <w:bottom w:val="none" w:sz="0" w:space="0" w:color="auto"/>
            <w:right w:val="none" w:sz="0" w:space="0" w:color="auto"/>
          </w:divBdr>
        </w:div>
        <w:div w:id="2085058895">
          <w:marLeft w:val="0"/>
          <w:marRight w:val="0"/>
          <w:marTop w:val="0"/>
          <w:marBottom w:val="0"/>
          <w:divBdr>
            <w:top w:val="none" w:sz="0" w:space="0" w:color="auto"/>
            <w:left w:val="none" w:sz="0" w:space="0" w:color="auto"/>
            <w:bottom w:val="none" w:sz="0" w:space="0" w:color="auto"/>
            <w:right w:val="none" w:sz="0" w:space="0" w:color="auto"/>
          </w:divBdr>
        </w:div>
      </w:divsChild>
    </w:div>
    <w:div w:id="2081979439">
      <w:bodyDiv w:val="1"/>
      <w:marLeft w:val="0"/>
      <w:marRight w:val="0"/>
      <w:marTop w:val="0"/>
      <w:marBottom w:val="0"/>
      <w:divBdr>
        <w:top w:val="none" w:sz="0" w:space="0" w:color="auto"/>
        <w:left w:val="none" w:sz="0" w:space="0" w:color="auto"/>
        <w:bottom w:val="none" w:sz="0" w:space="0" w:color="auto"/>
        <w:right w:val="none" w:sz="0" w:space="0" w:color="auto"/>
      </w:divBdr>
    </w:div>
    <w:div w:id="2082093601">
      <w:bodyDiv w:val="1"/>
      <w:marLeft w:val="0"/>
      <w:marRight w:val="0"/>
      <w:marTop w:val="0"/>
      <w:marBottom w:val="0"/>
      <w:divBdr>
        <w:top w:val="none" w:sz="0" w:space="0" w:color="auto"/>
        <w:left w:val="none" w:sz="0" w:space="0" w:color="auto"/>
        <w:bottom w:val="none" w:sz="0" w:space="0" w:color="auto"/>
        <w:right w:val="none" w:sz="0" w:space="0" w:color="auto"/>
      </w:divBdr>
    </w:div>
    <w:div w:id="2107647899">
      <w:bodyDiv w:val="1"/>
      <w:marLeft w:val="0"/>
      <w:marRight w:val="0"/>
      <w:marTop w:val="0"/>
      <w:marBottom w:val="0"/>
      <w:divBdr>
        <w:top w:val="none" w:sz="0" w:space="0" w:color="auto"/>
        <w:left w:val="none" w:sz="0" w:space="0" w:color="auto"/>
        <w:bottom w:val="none" w:sz="0" w:space="0" w:color="auto"/>
        <w:right w:val="none" w:sz="0" w:space="0" w:color="auto"/>
      </w:divBdr>
    </w:div>
    <w:div w:id="2109034895">
      <w:bodyDiv w:val="1"/>
      <w:marLeft w:val="0"/>
      <w:marRight w:val="0"/>
      <w:marTop w:val="0"/>
      <w:marBottom w:val="0"/>
      <w:divBdr>
        <w:top w:val="none" w:sz="0" w:space="0" w:color="auto"/>
        <w:left w:val="none" w:sz="0" w:space="0" w:color="auto"/>
        <w:bottom w:val="none" w:sz="0" w:space="0" w:color="auto"/>
        <w:right w:val="none" w:sz="0" w:space="0" w:color="auto"/>
      </w:divBdr>
    </w:div>
    <w:div w:id="2118672333">
      <w:bodyDiv w:val="1"/>
      <w:marLeft w:val="0"/>
      <w:marRight w:val="0"/>
      <w:marTop w:val="0"/>
      <w:marBottom w:val="0"/>
      <w:divBdr>
        <w:top w:val="none" w:sz="0" w:space="0" w:color="auto"/>
        <w:left w:val="none" w:sz="0" w:space="0" w:color="auto"/>
        <w:bottom w:val="none" w:sz="0" w:space="0" w:color="auto"/>
        <w:right w:val="none" w:sz="0" w:space="0" w:color="auto"/>
      </w:divBdr>
    </w:div>
    <w:div w:id="21252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aihw.gov.au/reports-data/myhospitals/themes/hospital-workforce" TargetMode="External"/><Relationship Id="rId26" Type="http://schemas.openxmlformats.org/officeDocument/2006/relationships/image" Target="media/image4.png"/><Relationship Id="rId39" Type="http://schemas.openxmlformats.org/officeDocument/2006/relationships/footer" Target="footer2.xml"/><Relationship Id="rId21" Type="http://schemas.openxmlformats.org/officeDocument/2006/relationships/hyperlink" Target="https://www.health.gov.au/our-work/scope-of-practice-review" TargetMode="External"/><Relationship Id="rId34" Type="http://schemas.openxmlformats.org/officeDocument/2006/relationships/hyperlink" Target="https://www.health.gov.au/committees-and-groups/general-practice-training-advisory-committee" TargetMode="External"/><Relationship Id="rId42" Type="http://schemas.openxmlformats.org/officeDocument/2006/relationships/header" Target="header4.xml"/><Relationship Id="rId47" Type="http://schemas.openxmlformats.org/officeDocument/2006/relationships/footer" Target="footer6.xml"/><Relationship Id="rId50" Type="http://schemas.openxmlformats.org/officeDocument/2006/relationships/footer" Target="footer7.xml"/><Relationship Id="rId55" Type="http://schemas.openxmlformats.org/officeDocument/2006/relationships/header" Target="header11.xml"/><Relationship Id="rId63" Type="http://schemas.openxmlformats.org/officeDocument/2006/relationships/footer" Target="footer14.xml"/><Relationship Id="rId68" Type="http://schemas.openxmlformats.org/officeDocument/2006/relationships/image" Target="media/image12.png"/><Relationship Id="rId76" Type="http://schemas.openxmlformats.org/officeDocument/2006/relationships/footer" Target="footer16.xml"/><Relationship Id="rId7" Type="http://schemas.openxmlformats.org/officeDocument/2006/relationships/image" Target="media/image1.png"/><Relationship Id="rId71"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hwd.health.gov.au/mdcl-dashboards/index.html" TargetMode="External"/><Relationship Id="rId29" Type="http://schemas.openxmlformats.org/officeDocument/2006/relationships/image" Target="cid:image004.png@01DB7D59.47622FA0" TargetMode="External"/><Relationship Id="rId11" Type="http://schemas.openxmlformats.org/officeDocument/2006/relationships/hyperlink" Target="https://hwd.health.gov.au/supply-and-demand/gp-supply-demand-study.html" TargetMode="External"/><Relationship Id="rId24" Type="http://schemas.openxmlformats.org/officeDocument/2006/relationships/hyperlink" Target="https://www.health.gov.au/resources/publications/review-of-general-practice-incentives-expert-advisory-panel-report-to-the-australian-government?language=en" TargetMode="Externa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header" Target="header12.xml"/><Relationship Id="rId66" Type="http://schemas.openxmlformats.org/officeDocument/2006/relationships/image" Target="media/image10.png"/><Relationship Id="rId74" Type="http://schemas.openxmlformats.org/officeDocument/2006/relationships/header" Target="header16.xml"/><Relationship Id="rId79" Type="http://schemas.openxmlformats.org/officeDocument/2006/relationships/footer" Target="footer18.xml"/><Relationship Id="rId5" Type="http://schemas.openxmlformats.org/officeDocument/2006/relationships/footnotes" Target="footnotes.xml"/><Relationship Id="rId23" Type="http://schemas.openxmlformats.org/officeDocument/2006/relationships/hyperlink" Target="https://www.health.gov.au/our-work/working-better-for-medicare-review" TargetMode="External"/><Relationship Id="rId28" Type="http://schemas.openxmlformats.org/officeDocument/2006/relationships/image" Target="media/image6.png"/><Relationship Id="rId36" Type="http://schemas.openxmlformats.org/officeDocument/2006/relationships/header" Target="header1.xml"/><Relationship Id="rId49" Type="http://schemas.openxmlformats.org/officeDocument/2006/relationships/header" Target="header8.xml"/><Relationship Id="rId57" Type="http://schemas.openxmlformats.org/officeDocument/2006/relationships/footer" Target="footer11.xml"/><Relationship Id="rId61" Type="http://schemas.openxmlformats.org/officeDocument/2006/relationships/header" Target="header14.xml"/><Relationship Id="rId10" Type="http://schemas.openxmlformats.org/officeDocument/2006/relationships/hyperlink" Target="https://hwd.health.gov.au/mdcl-dashboards/index.html" TargetMode="External"/><Relationship Id="rId19" Type="http://schemas.openxmlformats.org/officeDocument/2006/relationships/hyperlink" Target="https://www.aihw.gov.au/reports-data/myhospitals/themes/hospital-workforce" TargetMode="External"/><Relationship Id="rId31" Type="http://schemas.openxmlformats.org/officeDocument/2006/relationships/image" Target="media/image7.png"/><Relationship Id="rId44" Type="http://schemas.openxmlformats.org/officeDocument/2006/relationships/footer" Target="footer4.xm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footer" Target="footer15.xml"/><Relationship Id="rId73" Type="http://schemas.openxmlformats.org/officeDocument/2006/relationships/image" Target="media/image17.png"/><Relationship Id="rId78" Type="http://schemas.openxmlformats.org/officeDocument/2006/relationships/header" Target="header18.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ealth.gov.au/our-work/national-medical-workforce-strategy-2021-2031" TargetMode="External"/><Relationship Id="rId22" Type="http://schemas.openxmlformats.org/officeDocument/2006/relationships/hyperlink" Target="https://www.regulatoryreform.gov.au/priorities/health-practitioner-regulatory-settings-review" TargetMode="External"/><Relationship Id="rId27" Type="http://schemas.openxmlformats.org/officeDocument/2006/relationships/image" Target="media/image5.png"/><Relationship Id="rId30" Type="http://schemas.openxmlformats.org/officeDocument/2006/relationships/hyperlink" Target="https://www.health.gov.au/resources/publications/national-consistent-payments-framework?language=en" TargetMode="External"/><Relationship Id="rId35" Type="http://schemas.openxmlformats.org/officeDocument/2006/relationships/hyperlink" Target="https://www.health.gov.au/committees-and-groups/medical-workforce-reform-advisory-committee" TargetMode="Externa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footer" Target="footer10.xml"/><Relationship Id="rId64" Type="http://schemas.openxmlformats.org/officeDocument/2006/relationships/header" Target="header15.xml"/><Relationship Id="rId69" Type="http://schemas.openxmlformats.org/officeDocument/2006/relationships/image" Target="media/image13.png"/><Relationship Id="rId77" Type="http://schemas.openxmlformats.org/officeDocument/2006/relationships/footer" Target="footer17.xml"/><Relationship Id="rId8" Type="http://schemas.openxmlformats.org/officeDocument/2006/relationships/hyperlink" Target="https://www.health.gov.au/our-work/national-medical-workforce-strategy-2021-2031" TargetMode="External"/><Relationship Id="rId51" Type="http://schemas.openxmlformats.org/officeDocument/2006/relationships/footer" Target="footer8.xml"/><Relationship Id="rId72" Type="http://schemas.openxmlformats.org/officeDocument/2006/relationships/image" Target="media/image16.png"/><Relationship Id="rId80" Type="http://schemas.openxmlformats.org/officeDocument/2006/relationships/fontTable" Target="fontTable.xml"/><Relationship Id="rId3" Type="http://schemas.openxmlformats.org/officeDocument/2006/relationships/settings" Target="settings.xml"/><Relationship Id="rId17" Type="http://schemas.openxmlformats.org/officeDocument/2006/relationships/hyperlink" Target="https://hwd.health.gov.au/supply-and-demand/gp-supply-demand-study.html"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footer" Target="footer1.xml"/><Relationship Id="rId46" Type="http://schemas.openxmlformats.org/officeDocument/2006/relationships/header" Target="header6.xml"/><Relationship Id="rId59" Type="http://schemas.openxmlformats.org/officeDocument/2006/relationships/footer" Target="footer12.xml"/><Relationship Id="rId67" Type="http://schemas.openxmlformats.org/officeDocument/2006/relationships/image" Target="media/image11.png"/><Relationship Id="rId20" Type="http://schemas.openxmlformats.org/officeDocument/2006/relationships/image" Target="media/image2.png"/><Relationship Id="rId41" Type="http://schemas.openxmlformats.org/officeDocument/2006/relationships/footer" Target="footer3.xml"/><Relationship Id="rId54" Type="http://schemas.openxmlformats.org/officeDocument/2006/relationships/header" Target="header10.xml"/><Relationship Id="rId62" Type="http://schemas.openxmlformats.org/officeDocument/2006/relationships/footer" Target="footer13.xml"/><Relationship Id="rId70" Type="http://schemas.openxmlformats.org/officeDocument/2006/relationships/image" Target="media/image14.png"/><Relationship Id="rId75"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13" Type="http://schemas.openxmlformats.org/officeDocument/2006/relationships/hyperlink" Target="https://www.health.gov.au/sites/default/files/documents/2022/03/national-medical-workforce-strategy-2021-2031.pdf" TargetMode="External"/><Relationship Id="rId18" Type="http://schemas.openxmlformats.org/officeDocument/2006/relationships/hyperlink" Target="https://link.springer.com/article/10.1186/s12960-021-00643-7" TargetMode="External"/><Relationship Id="rId26" Type="http://schemas.openxmlformats.org/officeDocument/2006/relationships/hyperlink" Target="http://www.racgp.org.au/advocacy/advocacy-resources/the-vision-for-general-practice/economic-benefits-of-the-racgp-vision" TargetMode="External"/><Relationship Id="rId39" Type="http://schemas.openxmlformats.org/officeDocument/2006/relationships/hyperlink" Target="https://doi.org/10.22605/RRH5835" TargetMode="External"/><Relationship Id="rId21" Type="http://schemas.openxmlformats.org/officeDocument/2006/relationships/hyperlink" Target="http://www.afhto.ca/sites/default/files/wp-content/uploads/Valuing-comprehensive-primary-care.pdf" TargetMode="External"/><Relationship Id="rId34" Type="http://schemas.openxmlformats.org/officeDocument/2006/relationships/hyperlink" Target="https://doi.org/10.1186/s12875-020-01279-7" TargetMode="External"/><Relationship Id="rId42" Type="http://schemas.openxmlformats.org/officeDocument/2006/relationships/hyperlink" Target="https://www.rrh.org.au/journal/article/8808/" TargetMode="External"/><Relationship Id="rId47" Type="http://schemas.openxmlformats.org/officeDocument/2006/relationships/hyperlink" Target="https://hwd.health.gov.au/supply-and-demand/supply-demand-home.html" TargetMode="External"/><Relationship Id="rId50" Type="http://schemas.openxmlformats.org/officeDocument/2006/relationships/hyperlink" Target="https://bmcmededuc.biomedcentral.com/articles/10.1186/s12909-024-05366-6" TargetMode="External"/><Relationship Id="rId55" Type="http://schemas.openxmlformats.org/officeDocument/2006/relationships/hyperlink" Target="https://doi.org/10.5694/mja2.50697" TargetMode="External"/><Relationship Id="rId63" Type="http://schemas.openxmlformats.org/officeDocument/2006/relationships/hyperlink" Target="http://www.acrrm.org.au/about-us/news-events/news/2024/05/09/acrrm-calls-for-additional-funded-training-places" TargetMode="External"/><Relationship Id="rId7" Type="http://schemas.openxmlformats.org/officeDocument/2006/relationships/hyperlink" Target="https://researchprofiles.canberra.edu.au/en/publications/smart-regulation" TargetMode="External"/><Relationship Id="rId2" Type="http://schemas.openxmlformats.org/officeDocument/2006/relationships/hyperlink" Target="https://hwd.health.gov.au/supply-and-demand/supply-demand-home.html" TargetMode="External"/><Relationship Id="rId16" Type="http://schemas.openxmlformats.org/officeDocument/2006/relationships/hyperlink" Target="https://bmcmededuc.biomedcentral.com/articles/10.1186/s12909-024-05366-6" TargetMode="External"/><Relationship Id="rId20" Type="http://schemas.openxmlformats.org/officeDocument/2006/relationships/hyperlink" Target="https://www.health.gov.au/sites/default/files/documents/2022/03/national-medical-workforce-strategy-2021-2031.pdf" TargetMode="External"/><Relationship Id="rId29" Type="http://schemas.openxmlformats.org/officeDocument/2006/relationships/hyperlink" Target="https://hwd.health.gov.au/supply-and-demand/gp-supply-demand-study.html" TargetMode="External"/><Relationship Id="rId41" Type="http://schemas.openxmlformats.org/officeDocument/2006/relationships/hyperlink" Target="https://doi.org/10.1080/0142159X.2019.1616681" TargetMode="External"/><Relationship Id="rId54" Type="http://schemas.openxmlformats.org/officeDocument/2006/relationships/hyperlink" Target="https://doi.org/10.1186/s12909-020-02025-4" TargetMode="External"/><Relationship Id="rId62" Type="http://schemas.openxmlformats.org/officeDocument/2006/relationships/hyperlink" Target="http://www.medicalrepublic.com.au/two-rural-generalist-trainees-for-every-spot/104703" TargetMode="External"/><Relationship Id="rId1" Type="http://schemas.openxmlformats.org/officeDocument/2006/relationships/hyperlink" Target="https://www.health.gov.au/sites/default/files/documents/2022/03/national-medical-workforce-strategy-2021-2031.pdf" TargetMode="External"/><Relationship Id="rId6"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11" Type="http://schemas.openxmlformats.org/officeDocument/2006/relationships/hyperlink" Target="https://www.health.gov.au/sites/default/files/documents/2022/03/national-medical-workforce-strategy-2021-2031.pdf" TargetMode="External"/><Relationship Id="rId24" Type="http://schemas.openxmlformats.org/officeDocument/2006/relationships/hyperlink" Target="https://www.health.gov.au/our-work/national-medical-workforce-strategy-2021-2031" TargetMode="External"/><Relationship Id="rId32" Type="http://schemas.openxmlformats.org/officeDocument/2006/relationships/hyperlink" Target="https://bjgp.org/content/69/682/e294" TargetMode="External"/><Relationship Id="rId37" Type="http://schemas.openxmlformats.org/officeDocument/2006/relationships/hyperlink" Target="https://doi.org/10.5694/mja2.50697" TargetMode="External"/><Relationship Id="rId40" Type="http://schemas.openxmlformats.org/officeDocument/2006/relationships/hyperlink" Target="https://doi.org/10.1093/pubmed/fdaa031" TargetMode="External"/><Relationship Id="rId45" Type="http://schemas.openxmlformats.org/officeDocument/2006/relationships/hyperlink" Target="http://www.racgp.org.au/getmedia/091a51bc-7d79-416f-bcc4-2bfb580218d7/RACGP-Pre-Budget-Submission-2024-25.pdf.aspx" TargetMode="External"/><Relationship Id="rId53" Type="http://schemas.openxmlformats.org/officeDocument/2006/relationships/hyperlink" Target="https://doi.org/10.5694/mja2.51122" TargetMode="External"/><Relationship Id="rId58" Type="http://schemas.openxmlformats.org/officeDocument/2006/relationships/hyperlink" Target="https://doi.org/10.1093/pubmed/fdaa031" TargetMode="External"/><Relationship Id="rId5" Type="http://schemas.openxmlformats.org/officeDocument/2006/relationships/hyperlink" Target="https://hwd.health.gov.au/supply-and-demand/supply-demand-home.html" TargetMode="External"/><Relationship Id="rId15" Type="http://schemas.openxmlformats.org/officeDocument/2006/relationships/hyperlink" Target="http://www.ruralhealth.org.au/14nrhc/sites/default/files/Shenouda%2C%20Ayman_C2.pdf" TargetMode="External"/><Relationship Id="rId23" Type="http://schemas.openxmlformats.org/officeDocument/2006/relationships/hyperlink" Target="https://www.annfammed.org/content/10/1/34" TargetMode="External"/><Relationship Id="rId28" Type="http://schemas.openxmlformats.org/officeDocument/2006/relationships/hyperlink" Target="https://www.aihw.gov.au/reports-data" TargetMode="External"/><Relationship Id="rId36" Type="http://schemas.openxmlformats.org/officeDocument/2006/relationships/hyperlink" Target="https://doi.org/10.1186/s12909-020-02025-4" TargetMode="External"/><Relationship Id="rId49" Type="http://schemas.openxmlformats.org/officeDocument/2006/relationships/hyperlink" Target="https://link.springer.com/article/10.1186/s12960-021-00643-7" TargetMode="External"/><Relationship Id="rId57" Type="http://schemas.openxmlformats.org/officeDocument/2006/relationships/hyperlink" Target="https://doi.org/10.22605/RRH5835" TargetMode="External"/><Relationship Id="rId61" Type="http://schemas.openxmlformats.org/officeDocument/2006/relationships/hyperlink" Target="http://www.ausdoc.com.au/news/back-at-work-two-weeks-after-having-a-baby-gp-registrars-want-fix-for-parental-leave-dilemma/" TargetMode="External"/><Relationship Id="rId10" Type="http://schemas.openxmlformats.org/officeDocument/2006/relationships/hyperlink" Target="https://www.health.gov.au/sites/default/files/documents/2022/03/national-medical-workforce-strategy-2021-2031.pdf" TargetMode="External"/><Relationship Id="rId19" Type="http://schemas.openxmlformats.org/officeDocument/2006/relationships/hyperlink" Target="https://www.health.gov.au/resources/publications/national-aboriginal-and-torres-strait-islander-health-workforce-strategic-framework-and-implementation-plan-2021-2031?language=en" TargetMode="External"/><Relationship Id="rId31" Type="http://schemas.openxmlformats.org/officeDocument/2006/relationships/hyperlink" Target="https://hwd.health.gov.au/resources/primary/gp-supply-and-demand-model-methodology-paper-august-2024.pdf" TargetMode="External"/><Relationship Id="rId44" Type="http://schemas.openxmlformats.org/officeDocument/2006/relationships/hyperlink" Target="http://www.ama.com.au/articles/ama-pre-budget-submission-2024-25" TargetMode="External"/><Relationship Id="rId52" Type="http://schemas.openxmlformats.org/officeDocument/2006/relationships/hyperlink" Target="https://doi.org/10.1186/s12875-020-01279-7" TargetMode="External"/><Relationship Id="rId60" Type="http://schemas.openxmlformats.org/officeDocument/2006/relationships/hyperlink" Target="https://www.health.gov.au/sites/default/files/documents/2022/03/national-medical-workforce-strategy-2021-2031.pdf" TargetMode="External"/><Relationship Id="rId4" Type="http://schemas.openxmlformats.org/officeDocument/2006/relationships/hyperlink" Target="http://www.aihw.gov.au/reports/rural-remote-australians/rural-and-remote-health" TargetMode="External"/><Relationship Id="rId9" Type="http://schemas.openxmlformats.org/officeDocument/2006/relationships/hyperlink" Target="https://medicaldeans.org.au/md/2024/05/MSOD-National-Data-Report-2024.pdf" TargetMode="External"/><Relationship Id="rId14" Type="http://schemas.openxmlformats.org/officeDocument/2006/relationships/hyperlink" Target="https://www.health.gov.au/our-work/national-medical-workforce-strategy-2021-2031" TargetMode="External"/><Relationship Id="rId22" Type="http://schemas.openxmlformats.org/officeDocument/2006/relationships/hyperlink" Target="https://doi.org/10.1111/j.1468-0009.2005.00409.x" TargetMode="External"/><Relationship Id="rId27" Type="http://schemas.openxmlformats.org/officeDocument/2006/relationships/hyperlink" Target="https://bmjopen.bmj.com/content/bmjopen/8/6/e021161.full.pdf" TargetMode="External"/><Relationship Id="rId30" Type="http://schemas.openxmlformats.org/officeDocument/2006/relationships/hyperlink" Target="http://www.hwd.health.gov.au/headsupp" TargetMode="External"/><Relationship Id="rId35" Type="http://schemas.openxmlformats.org/officeDocument/2006/relationships/hyperlink" Target="https://doi.org/10.5694/mja2.51122" TargetMode="External"/><Relationship Id="rId43" Type="http://schemas.openxmlformats.org/officeDocument/2006/relationships/hyperlink" Target="https://medicaldeans.org.au/md/2023/10/MDANZ-General-Practice-Paper-Sep-2023.pdf" TargetMode="External"/><Relationship Id="rId48" Type="http://schemas.openxmlformats.org/officeDocument/2006/relationships/hyperlink" Target="https://www.health.gov.au/sites/default/files/documents/2022/03/national-medical-workforce-strategy-2021-2031.pdf" TargetMode="External"/><Relationship Id="rId56" Type="http://schemas.openxmlformats.org/officeDocument/2006/relationships/hyperlink" Target="https://doi.org/10.22605/RRH2231" TargetMode="External"/><Relationship Id="rId64"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8" Type="http://schemas.openxmlformats.org/officeDocument/2006/relationships/hyperlink" Target="https://hwd.health.gov.au/supply-and-demand/supply-demand-home.html" TargetMode="External"/><Relationship Id="rId51" Type="http://schemas.openxmlformats.org/officeDocument/2006/relationships/hyperlink" Target="https://www.sciencedirect.com/science/article/abs/pii/S0266435623002115" TargetMode="External"/><Relationship Id="rId3" Type="http://schemas.openxmlformats.org/officeDocument/2006/relationships/hyperlink" Target="https://www.regulatoryreform.gov.au/sites/default/files/Final%20Report%20-%20Overseas%20Health%20Practitioner%20Regulatory%20Settings%20Review%202023%20-%20endorsed%20by%20National%20Cabinet_0.pdf" TargetMode="External"/><Relationship Id="rId12" Type="http://schemas.openxmlformats.org/officeDocument/2006/relationships/hyperlink" Target="http://www.voced.edu.au/content/ngv%3A74229" TargetMode="External"/><Relationship Id="rId17" Type="http://schemas.openxmlformats.org/officeDocument/2006/relationships/hyperlink" Target="https://onlinelibrary.wiley.com/doi/full/10.5694/mja2.50697" TargetMode="External"/><Relationship Id="rId25" Type="http://schemas.openxmlformats.org/officeDocument/2006/relationships/hyperlink" Target="http://www.racgp.org.au/advocacy/advocacy-resources/the-vision-for-general-practice/economic-benefits-of-the-racgp-vision" TargetMode="External"/><Relationship Id="rId33" Type="http://schemas.openxmlformats.org/officeDocument/2006/relationships/hyperlink" Target="https://www.who.int/publications/i/item/9789240024229" TargetMode="External"/><Relationship Id="rId38" Type="http://schemas.openxmlformats.org/officeDocument/2006/relationships/hyperlink" Target="https://doi.org/10.22605/RRH2231" TargetMode="External"/><Relationship Id="rId46" Type="http://schemas.openxmlformats.org/officeDocument/2006/relationships/hyperlink" Target="http://www.acrrm.org.au/docs/default-source/all-files/acrrm-pre-budget-submission-2024.pdf?sfvrsn=fd77e5e9_16" TargetMode="External"/><Relationship Id="rId59" Type="http://schemas.openxmlformats.org/officeDocument/2006/relationships/hyperlink" Target="file:///C:/Users/grakat/Downloads/AMA%27s%20plan%20to%20Modernise%20Medicare%20-%20Plan%20to%20improve%20access%20to%20GPs.pdf" TargetMode="External"/></Relationships>
</file>

<file path=word/theme/theme1.xml><?xml version="1.0" encoding="utf-8"?>
<a:theme xmlns:a="http://schemas.openxmlformats.org/drawingml/2006/main" name="Office Theme">
  <a:themeElements>
    <a:clrScheme name="OIA Colours">
      <a:dk1>
        <a:srgbClr val="1C2B39"/>
      </a:dk1>
      <a:lt1>
        <a:srgbClr val="FFFFFF"/>
      </a:lt1>
      <a:dk2>
        <a:srgbClr val="004261"/>
      </a:dk2>
      <a:lt2>
        <a:srgbClr val="FFFFFF"/>
      </a:lt2>
      <a:accent1>
        <a:srgbClr val="1C2B39"/>
      </a:accent1>
      <a:accent2>
        <a:srgbClr val="004261"/>
      </a:accent2>
      <a:accent3>
        <a:srgbClr val="007279"/>
      </a:accent3>
      <a:accent4>
        <a:srgbClr val="DE761C"/>
      </a:accent4>
      <a:accent5>
        <a:srgbClr val="C85C1A"/>
      </a:accent5>
      <a:accent6>
        <a:srgbClr val="BD3432"/>
      </a:accent6>
      <a:hlink>
        <a:srgbClr val="DE761C"/>
      </a:hlink>
      <a:folHlink>
        <a:srgbClr val="DE761C"/>
      </a:folHlink>
    </a:clrScheme>
    <a:fontScheme name="OIA">
      <a:majorFont>
        <a:latin typeface="Segoe UI Semibold"/>
        <a:ea typeface=""/>
        <a:cs typeface=""/>
      </a:majorFont>
      <a:minorFont>
        <a:latin typeface="Segoe UI Symbo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540cdab9-3592-4269-8944-10949a3bf55a}" enabled="1" method="Privileged" siteId="{311f614e-2687-4905-bb5c-f592370e0d41}" removed="0"/>
</clbl:labelList>
</file>

<file path=docProps/app.xml><?xml version="1.0" encoding="utf-8"?>
<Properties xmlns="http://schemas.openxmlformats.org/officeDocument/2006/extended-properties" xmlns:vt="http://schemas.openxmlformats.org/officeDocument/2006/docPropsVTypes">
  <Template>Normal</Template>
  <TotalTime>0</TotalTime>
  <Pages>95</Pages>
  <Words>24572</Words>
  <Characters>140063</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164307</CharactersWithSpaces>
  <SharedDoc>false</SharedDoc>
  <HLinks>
    <vt:vector size="534" baseType="variant">
      <vt:variant>
        <vt:i4>7209082</vt:i4>
      </vt:variant>
      <vt:variant>
        <vt:i4>99</vt:i4>
      </vt:variant>
      <vt:variant>
        <vt:i4>0</vt:i4>
      </vt:variant>
      <vt:variant>
        <vt:i4>5</vt:i4>
      </vt:variant>
      <vt:variant>
        <vt:lpwstr>https://www.health.gov.au/committees-and-groups/medical-workforce-reform-advisory-committee</vt:lpwstr>
      </vt:variant>
      <vt:variant>
        <vt:lpwstr/>
      </vt:variant>
      <vt:variant>
        <vt:i4>393300</vt:i4>
      </vt:variant>
      <vt:variant>
        <vt:i4>96</vt:i4>
      </vt:variant>
      <vt:variant>
        <vt:i4>0</vt:i4>
      </vt:variant>
      <vt:variant>
        <vt:i4>5</vt:i4>
      </vt:variant>
      <vt:variant>
        <vt:lpwstr>https://www.health.gov.au/committees-and-groups/general-practice-training-advisory-committee</vt:lpwstr>
      </vt:variant>
      <vt:variant>
        <vt:lpwstr>:~:text=The%20General%20Practice%20Training%20Advisory%20Committee%20%28GPTAC%29%20provides,to%20deliver%20primary%20health%20care%20to%20all%20Australians.</vt:lpwstr>
      </vt:variant>
      <vt:variant>
        <vt:i4>6684786</vt:i4>
      </vt:variant>
      <vt:variant>
        <vt:i4>93</vt:i4>
      </vt:variant>
      <vt:variant>
        <vt:i4>0</vt:i4>
      </vt:variant>
      <vt:variant>
        <vt:i4>5</vt:i4>
      </vt:variant>
      <vt:variant>
        <vt:lpwstr>https://www.health.gov.au/resources/publications/national-consistent-payments-framework?language=en</vt:lpwstr>
      </vt:variant>
      <vt:variant>
        <vt:lpwstr/>
      </vt:variant>
      <vt:variant>
        <vt:i4>4980762</vt:i4>
      </vt:variant>
      <vt:variant>
        <vt:i4>90</vt:i4>
      </vt:variant>
      <vt:variant>
        <vt:i4>0</vt:i4>
      </vt:variant>
      <vt:variant>
        <vt:i4>5</vt:i4>
      </vt:variant>
      <vt:variant>
        <vt:lpwstr>https://www.health.gov.au/resources/publications/review-of-general-practice-incentives-expert-advisory-panel-report-to-the-australian-government?language=en</vt:lpwstr>
      </vt:variant>
      <vt:variant>
        <vt:lpwstr/>
      </vt:variant>
      <vt:variant>
        <vt:i4>5505049</vt:i4>
      </vt:variant>
      <vt:variant>
        <vt:i4>87</vt:i4>
      </vt:variant>
      <vt:variant>
        <vt:i4>0</vt:i4>
      </vt:variant>
      <vt:variant>
        <vt:i4>5</vt:i4>
      </vt:variant>
      <vt:variant>
        <vt:lpwstr>https://www.health.gov.au/our-work/working-better-for-medicare-review</vt:lpwstr>
      </vt:variant>
      <vt:variant>
        <vt:lpwstr/>
      </vt:variant>
      <vt:variant>
        <vt:i4>1769486</vt:i4>
      </vt:variant>
      <vt:variant>
        <vt:i4>84</vt:i4>
      </vt:variant>
      <vt:variant>
        <vt:i4>0</vt:i4>
      </vt:variant>
      <vt:variant>
        <vt:i4>5</vt:i4>
      </vt:variant>
      <vt:variant>
        <vt:lpwstr>https://www.regulatoryreform.gov.au/priorities/health-practitioner-regulatory-settings-review</vt:lpwstr>
      </vt:variant>
      <vt:variant>
        <vt:lpwstr/>
      </vt:variant>
      <vt:variant>
        <vt:i4>7143535</vt:i4>
      </vt:variant>
      <vt:variant>
        <vt:i4>81</vt:i4>
      </vt:variant>
      <vt:variant>
        <vt:i4>0</vt:i4>
      </vt:variant>
      <vt:variant>
        <vt:i4>5</vt:i4>
      </vt:variant>
      <vt:variant>
        <vt:lpwstr>https://www.health.gov.au/our-work/scope-of-practice-review</vt:lpwstr>
      </vt:variant>
      <vt:variant>
        <vt:lpwstr/>
      </vt:variant>
      <vt:variant>
        <vt:i4>5439575</vt:i4>
      </vt:variant>
      <vt:variant>
        <vt:i4>78</vt:i4>
      </vt:variant>
      <vt:variant>
        <vt:i4>0</vt:i4>
      </vt:variant>
      <vt:variant>
        <vt:i4>5</vt:i4>
      </vt:variant>
      <vt:variant>
        <vt:lpwstr>https://www.health.gov.au/our-work/national-medical-workforce-strategy-2021-2031</vt:lpwstr>
      </vt:variant>
      <vt:variant>
        <vt:lpwstr/>
      </vt:variant>
      <vt:variant>
        <vt:i4>5439575</vt:i4>
      </vt:variant>
      <vt:variant>
        <vt:i4>75</vt:i4>
      </vt:variant>
      <vt:variant>
        <vt:i4>0</vt:i4>
      </vt:variant>
      <vt:variant>
        <vt:i4>5</vt:i4>
      </vt:variant>
      <vt:variant>
        <vt:lpwstr>https://www.health.gov.au/our-work/national-medical-workforce-strategy-2021-2031</vt:lpwstr>
      </vt:variant>
      <vt:variant>
        <vt:lpwstr/>
      </vt:variant>
      <vt:variant>
        <vt:i4>1179697</vt:i4>
      </vt:variant>
      <vt:variant>
        <vt:i4>68</vt:i4>
      </vt:variant>
      <vt:variant>
        <vt:i4>0</vt:i4>
      </vt:variant>
      <vt:variant>
        <vt:i4>5</vt:i4>
      </vt:variant>
      <vt:variant>
        <vt:lpwstr/>
      </vt:variant>
      <vt:variant>
        <vt:lpwstr>_Toc190970756</vt:lpwstr>
      </vt:variant>
      <vt:variant>
        <vt:i4>1179697</vt:i4>
      </vt:variant>
      <vt:variant>
        <vt:i4>62</vt:i4>
      </vt:variant>
      <vt:variant>
        <vt:i4>0</vt:i4>
      </vt:variant>
      <vt:variant>
        <vt:i4>5</vt:i4>
      </vt:variant>
      <vt:variant>
        <vt:lpwstr/>
      </vt:variant>
      <vt:variant>
        <vt:lpwstr>_Toc190970755</vt:lpwstr>
      </vt:variant>
      <vt:variant>
        <vt:i4>1179697</vt:i4>
      </vt:variant>
      <vt:variant>
        <vt:i4>56</vt:i4>
      </vt:variant>
      <vt:variant>
        <vt:i4>0</vt:i4>
      </vt:variant>
      <vt:variant>
        <vt:i4>5</vt:i4>
      </vt:variant>
      <vt:variant>
        <vt:lpwstr/>
      </vt:variant>
      <vt:variant>
        <vt:lpwstr>_Toc190970754</vt:lpwstr>
      </vt:variant>
      <vt:variant>
        <vt:i4>1179697</vt:i4>
      </vt:variant>
      <vt:variant>
        <vt:i4>50</vt:i4>
      </vt:variant>
      <vt:variant>
        <vt:i4>0</vt:i4>
      </vt:variant>
      <vt:variant>
        <vt:i4>5</vt:i4>
      </vt:variant>
      <vt:variant>
        <vt:lpwstr/>
      </vt:variant>
      <vt:variant>
        <vt:lpwstr>_Toc190970753</vt:lpwstr>
      </vt:variant>
      <vt:variant>
        <vt:i4>1179697</vt:i4>
      </vt:variant>
      <vt:variant>
        <vt:i4>44</vt:i4>
      </vt:variant>
      <vt:variant>
        <vt:i4>0</vt:i4>
      </vt:variant>
      <vt:variant>
        <vt:i4>5</vt:i4>
      </vt:variant>
      <vt:variant>
        <vt:lpwstr/>
      </vt:variant>
      <vt:variant>
        <vt:lpwstr>_Toc190970752</vt:lpwstr>
      </vt:variant>
      <vt:variant>
        <vt:i4>1179697</vt:i4>
      </vt:variant>
      <vt:variant>
        <vt:i4>38</vt:i4>
      </vt:variant>
      <vt:variant>
        <vt:i4>0</vt:i4>
      </vt:variant>
      <vt:variant>
        <vt:i4>5</vt:i4>
      </vt:variant>
      <vt:variant>
        <vt:lpwstr/>
      </vt:variant>
      <vt:variant>
        <vt:lpwstr>_Toc190970751</vt:lpwstr>
      </vt:variant>
      <vt:variant>
        <vt:i4>1179697</vt:i4>
      </vt:variant>
      <vt:variant>
        <vt:i4>32</vt:i4>
      </vt:variant>
      <vt:variant>
        <vt:i4>0</vt:i4>
      </vt:variant>
      <vt:variant>
        <vt:i4>5</vt:i4>
      </vt:variant>
      <vt:variant>
        <vt:lpwstr/>
      </vt:variant>
      <vt:variant>
        <vt:lpwstr>_Toc190970750</vt:lpwstr>
      </vt:variant>
      <vt:variant>
        <vt:i4>1245233</vt:i4>
      </vt:variant>
      <vt:variant>
        <vt:i4>26</vt:i4>
      </vt:variant>
      <vt:variant>
        <vt:i4>0</vt:i4>
      </vt:variant>
      <vt:variant>
        <vt:i4>5</vt:i4>
      </vt:variant>
      <vt:variant>
        <vt:lpwstr/>
      </vt:variant>
      <vt:variant>
        <vt:lpwstr>_Toc190970749</vt:lpwstr>
      </vt:variant>
      <vt:variant>
        <vt:i4>1245233</vt:i4>
      </vt:variant>
      <vt:variant>
        <vt:i4>20</vt:i4>
      </vt:variant>
      <vt:variant>
        <vt:i4>0</vt:i4>
      </vt:variant>
      <vt:variant>
        <vt:i4>5</vt:i4>
      </vt:variant>
      <vt:variant>
        <vt:lpwstr/>
      </vt:variant>
      <vt:variant>
        <vt:lpwstr>_Toc190970748</vt:lpwstr>
      </vt:variant>
      <vt:variant>
        <vt:i4>1245233</vt:i4>
      </vt:variant>
      <vt:variant>
        <vt:i4>14</vt:i4>
      </vt:variant>
      <vt:variant>
        <vt:i4>0</vt:i4>
      </vt:variant>
      <vt:variant>
        <vt:i4>5</vt:i4>
      </vt:variant>
      <vt:variant>
        <vt:lpwstr/>
      </vt:variant>
      <vt:variant>
        <vt:lpwstr>_Toc190970747</vt:lpwstr>
      </vt:variant>
      <vt:variant>
        <vt:i4>1245233</vt:i4>
      </vt:variant>
      <vt:variant>
        <vt:i4>8</vt:i4>
      </vt:variant>
      <vt:variant>
        <vt:i4>0</vt:i4>
      </vt:variant>
      <vt:variant>
        <vt:i4>5</vt:i4>
      </vt:variant>
      <vt:variant>
        <vt:lpwstr/>
      </vt:variant>
      <vt:variant>
        <vt:lpwstr>_Toc190970746</vt:lpwstr>
      </vt:variant>
      <vt:variant>
        <vt:i4>1245233</vt:i4>
      </vt:variant>
      <vt:variant>
        <vt:i4>2</vt:i4>
      </vt:variant>
      <vt:variant>
        <vt:i4>0</vt:i4>
      </vt:variant>
      <vt:variant>
        <vt:i4>5</vt:i4>
      </vt:variant>
      <vt:variant>
        <vt:lpwstr/>
      </vt:variant>
      <vt:variant>
        <vt:lpwstr>_Toc190970745</vt:lpwstr>
      </vt:variant>
      <vt:variant>
        <vt:i4>2031652</vt:i4>
      </vt:variant>
      <vt:variant>
        <vt:i4>195</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ariant>
        <vt:i4>6553633</vt:i4>
      </vt:variant>
      <vt:variant>
        <vt:i4>192</vt:i4>
      </vt:variant>
      <vt:variant>
        <vt:i4>0</vt:i4>
      </vt:variant>
      <vt:variant>
        <vt:i4>5</vt:i4>
      </vt:variant>
      <vt:variant>
        <vt:lpwstr>http://www.acrrm.org.au/about-us/news-events/news/2024/05/09/acrrm-calls-for-additional-funded-training-places</vt:lpwstr>
      </vt:variant>
      <vt:variant>
        <vt:lpwstr/>
      </vt:variant>
      <vt:variant>
        <vt:i4>262212</vt:i4>
      </vt:variant>
      <vt:variant>
        <vt:i4>189</vt:i4>
      </vt:variant>
      <vt:variant>
        <vt:i4>0</vt:i4>
      </vt:variant>
      <vt:variant>
        <vt:i4>5</vt:i4>
      </vt:variant>
      <vt:variant>
        <vt:lpwstr>http://www.medicalrepublic.com.au/two-rural-generalist-trainees-for-every-spot/104703</vt:lpwstr>
      </vt:variant>
      <vt:variant>
        <vt:lpwstr/>
      </vt:variant>
      <vt:variant>
        <vt:i4>3080235</vt:i4>
      </vt:variant>
      <vt:variant>
        <vt:i4>183</vt:i4>
      </vt:variant>
      <vt:variant>
        <vt:i4>0</vt:i4>
      </vt:variant>
      <vt:variant>
        <vt:i4>5</vt:i4>
      </vt:variant>
      <vt:variant>
        <vt:lpwstr>http://www.ausdoc.com.au/news/back-at-work-two-weeks-after-having-a-baby-gp-registrars-want-fix-for-parental-leave-dilemma/</vt:lpwstr>
      </vt:variant>
      <vt:variant>
        <vt:lpwstr/>
      </vt:variant>
      <vt:variant>
        <vt:i4>327755</vt:i4>
      </vt:variant>
      <vt:variant>
        <vt:i4>180</vt:i4>
      </vt:variant>
      <vt:variant>
        <vt:i4>0</vt:i4>
      </vt:variant>
      <vt:variant>
        <vt:i4>5</vt:i4>
      </vt:variant>
      <vt:variant>
        <vt:lpwstr>https://www.health.gov.au/sites/default/files/documents/2022/03/national-medical-workforce-strategy-2021-2031.pdf</vt:lpwstr>
      </vt:variant>
      <vt:variant>
        <vt:lpwstr/>
      </vt:variant>
      <vt:variant>
        <vt:i4>7012388</vt:i4>
      </vt:variant>
      <vt:variant>
        <vt:i4>177</vt:i4>
      </vt:variant>
      <vt:variant>
        <vt:i4>0</vt:i4>
      </vt:variant>
      <vt:variant>
        <vt:i4>5</vt:i4>
      </vt:variant>
      <vt:variant>
        <vt:lpwstr>C:\Users\grakat\Downloads\AMA's plan to Modernise Medicare - Plan to improve access to GPs.pdf</vt:lpwstr>
      </vt:variant>
      <vt:variant>
        <vt:lpwstr/>
      </vt:variant>
      <vt:variant>
        <vt:i4>6291511</vt:i4>
      </vt:variant>
      <vt:variant>
        <vt:i4>174</vt:i4>
      </vt:variant>
      <vt:variant>
        <vt:i4>0</vt:i4>
      </vt:variant>
      <vt:variant>
        <vt:i4>5</vt:i4>
      </vt:variant>
      <vt:variant>
        <vt:lpwstr>https://doi.org/10.1093/pubmed/fdaa031</vt:lpwstr>
      </vt:variant>
      <vt:variant>
        <vt:lpwstr/>
      </vt:variant>
      <vt:variant>
        <vt:i4>1769475</vt:i4>
      </vt:variant>
      <vt:variant>
        <vt:i4>171</vt:i4>
      </vt:variant>
      <vt:variant>
        <vt:i4>0</vt:i4>
      </vt:variant>
      <vt:variant>
        <vt:i4>5</vt:i4>
      </vt:variant>
      <vt:variant>
        <vt:lpwstr>https://doi.org/10.22605/RRH5835</vt:lpwstr>
      </vt:variant>
      <vt:variant>
        <vt:lpwstr/>
      </vt:variant>
      <vt:variant>
        <vt:i4>1376260</vt:i4>
      </vt:variant>
      <vt:variant>
        <vt:i4>168</vt:i4>
      </vt:variant>
      <vt:variant>
        <vt:i4>0</vt:i4>
      </vt:variant>
      <vt:variant>
        <vt:i4>5</vt:i4>
      </vt:variant>
      <vt:variant>
        <vt:lpwstr>https://doi.org/10.22605/RRH2231</vt:lpwstr>
      </vt:variant>
      <vt:variant>
        <vt:lpwstr/>
      </vt:variant>
      <vt:variant>
        <vt:i4>7471219</vt:i4>
      </vt:variant>
      <vt:variant>
        <vt:i4>165</vt:i4>
      </vt:variant>
      <vt:variant>
        <vt:i4>0</vt:i4>
      </vt:variant>
      <vt:variant>
        <vt:i4>5</vt:i4>
      </vt:variant>
      <vt:variant>
        <vt:lpwstr>https://doi.org/10.5694/mja2.50697</vt:lpwstr>
      </vt:variant>
      <vt:variant>
        <vt:lpwstr/>
      </vt:variant>
      <vt:variant>
        <vt:i4>2818099</vt:i4>
      </vt:variant>
      <vt:variant>
        <vt:i4>162</vt:i4>
      </vt:variant>
      <vt:variant>
        <vt:i4>0</vt:i4>
      </vt:variant>
      <vt:variant>
        <vt:i4>5</vt:i4>
      </vt:variant>
      <vt:variant>
        <vt:lpwstr>https://doi.org/10.1186/s12909-020-02025-4</vt:lpwstr>
      </vt:variant>
      <vt:variant>
        <vt:lpwstr/>
      </vt:variant>
      <vt:variant>
        <vt:i4>7340153</vt:i4>
      </vt:variant>
      <vt:variant>
        <vt:i4>159</vt:i4>
      </vt:variant>
      <vt:variant>
        <vt:i4>0</vt:i4>
      </vt:variant>
      <vt:variant>
        <vt:i4>5</vt:i4>
      </vt:variant>
      <vt:variant>
        <vt:lpwstr>https://doi.org/10.5694/mja2.51122</vt:lpwstr>
      </vt:variant>
      <vt:variant>
        <vt:lpwstr/>
      </vt:variant>
      <vt:variant>
        <vt:i4>2818098</vt:i4>
      </vt:variant>
      <vt:variant>
        <vt:i4>156</vt:i4>
      </vt:variant>
      <vt:variant>
        <vt:i4>0</vt:i4>
      </vt:variant>
      <vt:variant>
        <vt:i4>5</vt:i4>
      </vt:variant>
      <vt:variant>
        <vt:lpwstr>https://doi.org/10.1186/s12875-020-01279-7</vt:lpwstr>
      </vt:variant>
      <vt:variant>
        <vt:lpwstr/>
      </vt:variant>
      <vt:variant>
        <vt:i4>4522001</vt:i4>
      </vt:variant>
      <vt:variant>
        <vt:i4>153</vt:i4>
      </vt:variant>
      <vt:variant>
        <vt:i4>0</vt:i4>
      </vt:variant>
      <vt:variant>
        <vt:i4>5</vt:i4>
      </vt:variant>
      <vt:variant>
        <vt:lpwstr>https://www.sciencedirect.com/science/article/abs/pii/S0266435623002115</vt:lpwstr>
      </vt:variant>
      <vt:variant>
        <vt:lpwstr>:~:text=The%20National%20Health%20Service%20(NHS)%20reached</vt:lpwstr>
      </vt:variant>
      <vt:variant>
        <vt:i4>8257595</vt:i4>
      </vt:variant>
      <vt:variant>
        <vt:i4>150</vt:i4>
      </vt:variant>
      <vt:variant>
        <vt:i4>0</vt:i4>
      </vt:variant>
      <vt:variant>
        <vt:i4>5</vt:i4>
      </vt:variant>
      <vt:variant>
        <vt:lpwstr>https://bmcmededuc.biomedcentral.com/articles/10.1186/s12909-024-05366-6</vt:lpwstr>
      </vt:variant>
      <vt:variant>
        <vt:lpwstr>:~:text=In%20recent%20years,%20the%20recruitment%20and</vt:lpwstr>
      </vt:variant>
      <vt:variant>
        <vt:i4>131081</vt:i4>
      </vt:variant>
      <vt:variant>
        <vt:i4>147</vt:i4>
      </vt:variant>
      <vt:variant>
        <vt:i4>0</vt:i4>
      </vt:variant>
      <vt:variant>
        <vt:i4>5</vt:i4>
      </vt:variant>
      <vt:variant>
        <vt:lpwstr>https://link.springer.com/article/10.1186/s12960-021-00643-7</vt:lpwstr>
      </vt:variant>
      <vt:variant>
        <vt:lpwstr/>
      </vt:variant>
      <vt:variant>
        <vt:i4>327755</vt:i4>
      </vt:variant>
      <vt:variant>
        <vt:i4>144</vt:i4>
      </vt:variant>
      <vt:variant>
        <vt:i4>0</vt:i4>
      </vt:variant>
      <vt:variant>
        <vt:i4>5</vt:i4>
      </vt:variant>
      <vt:variant>
        <vt:lpwstr>https://www.health.gov.au/sites/default/files/documents/2022/03/national-medical-workforce-strategy-2021-2031.pdf</vt:lpwstr>
      </vt:variant>
      <vt:variant>
        <vt:lpwstr/>
      </vt:variant>
      <vt:variant>
        <vt:i4>8257591</vt:i4>
      </vt:variant>
      <vt:variant>
        <vt:i4>141</vt:i4>
      </vt:variant>
      <vt:variant>
        <vt:i4>0</vt:i4>
      </vt:variant>
      <vt:variant>
        <vt:i4>5</vt:i4>
      </vt:variant>
      <vt:variant>
        <vt:lpwstr>https://hwd.health.gov.au/supply-and-demand/supply-demand-home.html</vt:lpwstr>
      </vt:variant>
      <vt:variant>
        <vt:lpwstr/>
      </vt:variant>
      <vt:variant>
        <vt:i4>6226031</vt:i4>
      </vt:variant>
      <vt:variant>
        <vt:i4>138</vt:i4>
      </vt:variant>
      <vt:variant>
        <vt:i4>0</vt:i4>
      </vt:variant>
      <vt:variant>
        <vt:i4>5</vt:i4>
      </vt:variant>
      <vt:variant>
        <vt:lpwstr>http://www.acrrm.org.au/docs/default-source/all-files/acrrm-pre-budget-submission-2024.pdf?sfvrsn=fd77e5e9_16</vt:lpwstr>
      </vt:variant>
      <vt:variant>
        <vt:lpwstr/>
      </vt:variant>
      <vt:variant>
        <vt:i4>7733361</vt:i4>
      </vt:variant>
      <vt:variant>
        <vt:i4>135</vt:i4>
      </vt:variant>
      <vt:variant>
        <vt:i4>0</vt:i4>
      </vt:variant>
      <vt:variant>
        <vt:i4>5</vt:i4>
      </vt:variant>
      <vt:variant>
        <vt:lpwstr>http://www.racgp.org.au/getmedia/091a51bc-7d79-416f-bcc4-2bfb580218d7/RACGP-Pre-Budget-Submission-2024-25.pdf.aspx</vt:lpwstr>
      </vt:variant>
      <vt:variant>
        <vt:lpwstr/>
      </vt:variant>
      <vt:variant>
        <vt:i4>4194333</vt:i4>
      </vt:variant>
      <vt:variant>
        <vt:i4>132</vt:i4>
      </vt:variant>
      <vt:variant>
        <vt:i4>0</vt:i4>
      </vt:variant>
      <vt:variant>
        <vt:i4>5</vt:i4>
      </vt:variant>
      <vt:variant>
        <vt:lpwstr>http://www.ama.com.au/articles/ama-pre-budget-submission-2024-25</vt:lpwstr>
      </vt:variant>
      <vt:variant>
        <vt:lpwstr/>
      </vt:variant>
      <vt:variant>
        <vt:i4>589912</vt:i4>
      </vt:variant>
      <vt:variant>
        <vt:i4>129</vt:i4>
      </vt:variant>
      <vt:variant>
        <vt:i4>0</vt:i4>
      </vt:variant>
      <vt:variant>
        <vt:i4>5</vt:i4>
      </vt:variant>
      <vt:variant>
        <vt:lpwstr>https://medicaldeans.org.au/md/2023/10/MDANZ-General-Practice-Paper-Sep-2023.pdf</vt:lpwstr>
      </vt:variant>
      <vt:variant>
        <vt:lpwstr/>
      </vt:variant>
      <vt:variant>
        <vt:i4>1310743</vt:i4>
      </vt:variant>
      <vt:variant>
        <vt:i4>126</vt:i4>
      </vt:variant>
      <vt:variant>
        <vt:i4>0</vt:i4>
      </vt:variant>
      <vt:variant>
        <vt:i4>5</vt:i4>
      </vt:variant>
      <vt:variant>
        <vt:lpwstr>https://www.rrh.org.au/journal/article/8808/</vt:lpwstr>
      </vt:variant>
      <vt:variant>
        <vt:lpwstr/>
      </vt:variant>
      <vt:variant>
        <vt:i4>4194375</vt:i4>
      </vt:variant>
      <vt:variant>
        <vt:i4>123</vt:i4>
      </vt:variant>
      <vt:variant>
        <vt:i4>0</vt:i4>
      </vt:variant>
      <vt:variant>
        <vt:i4>5</vt:i4>
      </vt:variant>
      <vt:variant>
        <vt:lpwstr>https://doi.org/10.1080/0142159X.2019.1616681</vt:lpwstr>
      </vt:variant>
      <vt:variant>
        <vt:lpwstr/>
      </vt:variant>
      <vt:variant>
        <vt:i4>6291511</vt:i4>
      </vt:variant>
      <vt:variant>
        <vt:i4>120</vt:i4>
      </vt:variant>
      <vt:variant>
        <vt:i4>0</vt:i4>
      </vt:variant>
      <vt:variant>
        <vt:i4>5</vt:i4>
      </vt:variant>
      <vt:variant>
        <vt:lpwstr>https://doi.org/10.1093/pubmed/fdaa031</vt:lpwstr>
      </vt:variant>
      <vt:variant>
        <vt:lpwstr/>
      </vt:variant>
      <vt:variant>
        <vt:i4>1769475</vt:i4>
      </vt:variant>
      <vt:variant>
        <vt:i4>117</vt:i4>
      </vt:variant>
      <vt:variant>
        <vt:i4>0</vt:i4>
      </vt:variant>
      <vt:variant>
        <vt:i4>5</vt:i4>
      </vt:variant>
      <vt:variant>
        <vt:lpwstr>https://doi.org/10.22605/RRH5835</vt:lpwstr>
      </vt:variant>
      <vt:variant>
        <vt:lpwstr/>
      </vt:variant>
      <vt:variant>
        <vt:i4>1376260</vt:i4>
      </vt:variant>
      <vt:variant>
        <vt:i4>114</vt:i4>
      </vt:variant>
      <vt:variant>
        <vt:i4>0</vt:i4>
      </vt:variant>
      <vt:variant>
        <vt:i4>5</vt:i4>
      </vt:variant>
      <vt:variant>
        <vt:lpwstr>https://doi.org/10.22605/RRH2231</vt:lpwstr>
      </vt:variant>
      <vt:variant>
        <vt:lpwstr/>
      </vt:variant>
      <vt:variant>
        <vt:i4>7471219</vt:i4>
      </vt:variant>
      <vt:variant>
        <vt:i4>111</vt:i4>
      </vt:variant>
      <vt:variant>
        <vt:i4>0</vt:i4>
      </vt:variant>
      <vt:variant>
        <vt:i4>5</vt:i4>
      </vt:variant>
      <vt:variant>
        <vt:lpwstr>https://doi.org/10.5694/mja2.50697</vt:lpwstr>
      </vt:variant>
      <vt:variant>
        <vt:lpwstr/>
      </vt:variant>
      <vt:variant>
        <vt:i4>2818099</vt:i4>
      </vt:variant>
      <vt:variant>
        <vt:i4>108</vt:i4>
      </vt:variant>
      <vt:variant>
        <vt:i4>0</vt:i4>
      </vt:variant>
      <vt:variant>
        <vt:i4>5</vt:i4>
      </vt:variant>
      <vt:variant>
        <vt:lpwstr>https://doi.org/10.1186/s12909-020-02025-4</vt:lpwstr>
      </vt:variant>
      <vt:variant>
        <vt:lpwstr/>
      </vt:variant>
      <vt:variant>
        <vt:i4>7340153</vt:i4>
      </vt:variant>
      <vt:variant>
        <vt:i4>105</vt:i4>
      </vt:variant>
      <vt:variant>
        <vt:i4>0</vt:i4>
      </vt:variant>
      <vt:variant>
        <vt:i4>5</vt:i4>
      </vt:variant>
      <vt:variant>
        <vt:lpwstr>https://doi.org/10.5694/mja2.51122</vt:lpwstr>
      </vt:variant>
      <vt:variant>
        <vt:lpwstr/>
      </vt:variant>
      <vt:variant>
        <vt:i4>2818098</vt:i4>
      </vt:variant>
      <vt:variant>
        <vt:i4>102</vt:i4>
      </vt:variant>
      <vt:variant>
        <vt:i4>0</vt:i4>
      </vt:variant>
      <vt:variant>
        <vt:i4>5</vt:i4>
      </vt:variant>
      <vt:variant>
        <vt:lpwstr>https://doi.org/10.1186/s12875-020-01279-7</vt:lpwstr>
      </vt:variant>
      <vt:variant>
        <vt:lpwstr/>
      </vt:variant>
      <vt:variant>
        <vt:i4>1769538</vt:i4>
      </vt:variant>
      <vt:variant>
        <vt:i4>99</vt:i4>
      </vt:variant>
      <vt:variant>
        <vt:i4>0</vt:i4>
      </vt:variant>
      <vt:variant>
        <vt:i4>5</vt:i4>
      </vt:variant>
      <vt:variant>
        <vt:lpwstr>https://www.who.int/publications/i/item/9789240024229</vt:lpwstr>
      </vt:variant>
      <vt:variant>
        <vt:lpwstr/>
      </vt:variant>
      <vt:variant>
        <vt:i4>1507341</vt:i4>
      </vt:variant>
      <vt:variant>
        <vt:i4>96</vt:i4>
      </vt:variant>
      <vt:variant>
        <vt:i4>0</vt:i4>
      </vt:variant>
      <vt:variant>
        <vt:i4>5</vt:i4>
      </vt:variant>
      <vt:variant>
        <vt:lpwstr>https://bjgp.org/content/69/682/e294</vt:lpwstr>
      </vt:variant>
      <vt:variant>
        <vt:lpwstr/>
      </vt:variant>
      <vt:variant>
        <vt:i4>4522056</vt:i4>
      </vt:variant>
      <vt:variant>
        <vt:i4>93</vt:i4>
      </vt:variant>
      <vt:variant>
        <vt:i4>0</vt:i4>
      </vt:variant>
      <vt:variant>
        <vt:i4>5</vt:i4>
      </vt:variant>
      <vt:variant>
        <vt:lpwstr>https://hwd.health.gov.au/resources/primary/gp-supply-and-demand-model-methodology-paper-august-2024.pdf</vt:lpwstr>
      </vt:variant>
      <vt:variant>
        <vt:lpwstr/>
      </vt:variant>
      <vt:variant>
        <vt:i4>4849731</vt:i4>
      </vt:variant>
      <vt:variant>
        <vt:i4>90</vt:i4>
      </vt:variant>
      <vt:variant>
        <vt:i4>0</vt:i4>
      </vt:variant>
      <vt:variant>
        <vt:i4>5</vt:i4>
      </vt:variant>
      <vt:variant>
        <vt:lpwstr>http://www.hwd.health.gov.au/headsupp</vt:lpwstr>
      </vt:variant>
      <vt:variant>
        <vt:lpwstr/>
      </vt:variant>
      <vt:variant>
        <vt:i4>7274620</vt:i4>
      </vt:variant>
      <vt:variant>
        <vt:i4>87</vt:i4>
      </vt:variant>
      <vt:variant>
        <vt:i4>0</vt:i4>
      </vt:variant>
      <vt:variant>
        <vt:i4>5</vt:i4>
      </vt:variant>
      <vt:variant>
        <vt:lpwstr>https://hwd.health.gov.au/supply-and-demand/gp-supply-demand-study.html</vt:lpwstr>
      </vt:variant>
      <vt:variant>
        <vt:lpwstr/>
      </vt:variant>
      <vt:variant>
        <vt:i4>5898304</vt:i4>
      </vt:variant>
      <vt:variant>
        <vt:i4>84</vt:i4>
      </vt:variant>
      <vt:variant>
        <vt:i4>0</vt:i4>
      </vt:variant>
      <vt:variant>
        <vt:i4>5</vt:i4>
      </vt:variant>
      <vt:variant>
        <vt:lpwstr>https://www.aihw.gov.au/reports-data</vt:lpwstr>
      </vt:variant>
      <vt:variant>
        <vt:lpwstr/>
      </vt:variant>
      <vt:variant>
        <vt:i4>6225987</vt:i4>
      </vt:variant>
      <vt:variant>
        <vt:i4>81</vt:i4>
      </vt:variant>
      <vt:variant>
        <vt:i4>0</vt:i4>
      </vt:variant>
      <vt:variant>
        <vt:i4>5</vt:i4>
      </vt:variant>
      <vt:variant>
        <vt:lpwstr>https://bmjopen.bmj.com/content/bmjopen/8/6/e021161.full.pdf</vt:lpwstr>
      </vt:variant>
      <vt:variant>
        <vt:lpwstr/>
      </vt:variant>
      <vt:variant>
        <vt:i4>5898316</vt:i4>
      </vt:variant>
      <vt:variant>
        <vt:i4>78</vt:i4>
      </vt:variant>
      <vt:variant>
        <vt:i4>0</vt:i4>
      </vt:variant>
      <vt:variant>
        <vt:i4>5</vt:i4>
      </vt:variant>
      <vt:variant>
        <vt:lpwstr>http://www.racgp.org.au/advocacy/advocacy-resources/the-vision-for-general-practice/economic-benefits-of-the-racgp-vision</vt:lpwstr>
      </vt:variant>
      <vt:variant>
        <vt:lpwstr/>
      </vt:variant>
      <vt:variant>
        <vt:i4>5898316</vt:i4>
      </vt:variant>
      <vt:variant>
        <vt:i4>75</vt:i4>
      </vt:variant>
      <vt:variant>
        <vt:i4>0</vt:i4>
      </vt:variant>
      <vt:variant>
        <vt:i4>5</vt:i4>
      </vt:variant>
      <vt:variant>
        <vt:lpwstr>http://www.racgp.org.au/advocacy/advocacy-resources/the-vision-for-general-practice/economic-benefits-of-the-racgp-vision</vt:lpwstr>
      </vt:variant>
      <vt:variant>
        <vt:lpwstr/>
      </vt:variant>
      <vt:variant>
        <vt:i4>5439575</vt:i4>
      </vt:variant>
      <vt:variant>
        <vt:i4>72</vt:i4>
      </vt:variant>
      <vt:variant>
        <vt:i4>0</vt:i4>
      </vt:variant>
      <vt:variant>
        <vt:i4>5</vt:i4>
      </vt:variant>
      <vt:variant>
        <vt:lpwstr>https://www.health.gov.au/our-work/national-medical-workforce-strategy-2021-2031</vt:lpwstr>
      </vt:variant>
      <vt:variant>
        <vt:lpwstr/>
      </vt:variant>
      <vt:variant>
        <vt:i4>5439490</vt:i4>
      </vt:variant>
      <vt:variant>
        <vt:i4>69</vt:i4>
      </vt:variant>
      <vt:variant>
        <vt:i4>0</vt:i4>
      </vt:variant>
      <vt:variant>
        <vt:i4>5</vt:i4>
      </vt:variant>
      <vt:variant>
        <vt:lpwstr>https://www.annfammed.org/content/10/1/34</vt:lpwstr>
      </vt:variant>
      <vt:variant>
        <vt:lpwstr/>
      </vt:variant>
      <vt:variant>
        <vt:i4>6160401</vt:i4>
      </vt:variant>
      <vt:variant>
        <vt:i4>66</vt:i4>
      </vt:variant>
      <vt:variant>
        <vt:i4>0</vt:i4>
      </vt:variant>
      <vt:variant>
        <vt:i4>5</vt:i4>
      </vt:variant>
      <vt:variant>
        <vt:lpwstr>https://doi.org/10.1111/j.1468-0009.2005.00409.x</vt:lpwstr>
      </vt:variant>
      <vt:variant>
        <vt:lpwstr/>
      </vt:variant>
      <vt:variant>
        <vt:i4>1638403</vt:i4>
      </vt:variant>
      <vt:variant>
        <vt:i4>63</vt:i4>
      </vt:variant>
      <vt:variant>
        <vt:i4>0</vt:i4>
      </vt:variant>
      <vt:variant>
        <vt:i4>5</vt:i4>
      </vt:variant>
      <vt:variant>
        <vt:lpwstr>http://www.afhto.ca/sites/default/files/wp-content/uploads/Valuing-comprehensive-primary-care.pdf</vt:lpwstr>
      </vt:variant>
      <vt:variant>
        <vt:lpwstr/>
      </vt:variant>
      <vt:variant>
        <vt:i4>327755</vt:i4>
      </vt:variant>
      <vt:variant>
        <vt:i4>60</vt:i4>
      </vt:variant>
      <vt:variant>
        <vt:i4>0</vt:i4>
      </vt:variant>
      <vt:variant>
        <vt:i4>5</vt:i4>
      </vt:variant>
      <vt:variant>
        <vt:lpwstr>https://www.health.gov.au/sites/default/files/documents/2022/03/national-medical-workforce-strategy-2021-2031.pdf</vt:lpwstr>
      </vt:variant>
      <vt:variant>
        <vt:lpwstr/>
      </vt:variant>
      <vt:variant>
        <vt:i4>7864355</vt:i4>
      </vt:variant>
      <vt:variant>
        <vt:i4>57</vt:i4>
      </vt:variant>
      <vt:variant>
        <vt:i4>0</vt:i4>
      </vt:variant>
      <vt:variant>
        <vt:i4>5</vt:i4>
      </vt:variant>
      <vt:variant>
        <vt:lpwstr>https://www.health.gov.au/resources/publications/national-aboriginal-and-torres-strait-islander-health-workforce-strategic-framework-and-implementation-plan-2021-2031?language=en</vt:lpwstr>
      </vt:variant>
      <vt:variant>
        <vt:lpwstr>:~:text=Co-designed%20with%20Aboriginal%20and%20Torres%20Strait%20Islander%20people,</vt:lpwstr>
      </vt:variant>
      <vt:variant>
        <vt:i4>131081</vt:i4>
      </vt:variant>
      <vt:variant>
        <vt:i4>54</vt:i4>
      </vt:variant>
      <vt:variant>
        <vt:i4>0</vt:i4>
      </vt:variant>
      <vt:variant>
        <vt:i4>5</vt:i4>
      </vt:variant>
      <vt:variant>
        <vt:lpwstr>https://link.springer.com/article/10.1186/s12960-021-00643-7</vt:lpwstr>
      </vt:variant>
      <vt:variant>
        <vt:lpwstr/>
      </vt:variant>
      <vt:variant>
        <vt:i4>3735607</vt:i4>
      </vt:variant>
      <vt:variant>
        <vt:i4>51</vt:i4>
      </vt:variant>
      <vt:variant>
        <vt:i4>0</vt:i4>
      </vt:variant>
      <vt:variant>
        <vt:i4>5</vt:i4>
      </vt:variant>
      <vt:variant>
        <vt:lpwstr>https://onlinelibrary.wiley.com/doi/full/10.5694/mja2.50697</vt:lpwstr>
      </vt:variant>
      <vt:variant>
        <vt:lpwstr/>
      </vt:variant>
      <vt:variant>
        <vt:i4>8257595</vt:i4>
      </vt:variant>
      <vt:variant>
        <vt:i4>48</vt:i4>
      </vt:variant>
      <vt:variant>
        <vt:i4>0</vt:i4>
      </vt:variant>
      <vt:variant>
        <vt:i4>5</vt:i4>
      </vt:variant>
      <vt:variant>
        <vt:lpwstr>https://bmcmededuc.biomedcentral.com/articles/10.1186/s12909-024-05366-6</vt:lpwstr>
      </vt:variant>
      <vt:variant>
        <vt:lpwstr>:~:text=In%20recent%20years,%20the%20recruitment%20and</vt:lpwstr>
      </vt:variant>
      <vt:variant>
        <vt:i4>5963876</vt:i4>
      </vt:variant>
      <vt:variant>
        <vt:i4>45</vt:i4>
      </vt:variant>
      <vt:variant>
        <vt:i4>0</vt:i4>
      </vt:variant>
      <vt:variant>
        <vt:i4>5</vt:i4>
      </vt:variant>
      <vt:variant>
        <vt:lpwstr>http://www.ruralhealth.org.au/14nrhc/sites/default/files/Shenouda%2C Ayman_C2.pdf</vt:lpwstr>
      </vt:variant>
      <vt:variant>
        <vt:lpwstr/>
      </vt:variant>
      <vt:variant>
        <vt:i4>5439575</vt:i4>
      </vt:variant>
      <vt:variant>
        <vt:i4>42</vt:i4>
      </vt:variant>
      <vt:variant>
        <vt:i4>0</vt:i4>
      </vt:variant>
      <vt:variant>
        <vt:i4>5</vt:i4>
      </vt:variant>
      <vt:variant>
        <vt:lpwstr>https://www.health.gov.au/our-work/national-medical-workforce-strategy-2021-2031</vt:lpwstr>
      </vt:variant>
      <vt:variant>
        <vt:lpwstr/>
      </vt:variant>
      <vt:variant>
        <vt:i4>327755</vt:i4>
      </vt:variant>
      <vt:variant>
        <vt:i4>39</vt:i4>
      </vt:variant>
      <vt:variant>
        <vt:i4>0</vt:i4>
      </vt:variant>
      <vt:variant>
        <vt:i4>5</vt:i4>
      </vt:variant>
      <vt:variant>
        <vt:lpwstr>https://www.health.gov.au/sites/default/files/documents/2022/03/national-medical-workforce-strategy-2021-2031.pdf</vt:lpwstr>
      </vt:variant>
      <vt:variant>
        <vt:lpwstr/>
      </vt:variant>
      <vt:variant>
        <vt:i4>8061049</vt:i4>
      </vt:variant>
      <vt:variant>
        <vt:i4>36</vt:i4>
      </vt:variant>
      <vt:variant>
        <vt:i4>0</vt:i4>
      </vt:variant>
      <vt:variant>
        <vt:i4>5</vt:i4>
      </vt:variant>
      <vt:variant>
        <vt:lpwstr>http://www.voced.edu.au/content/ngv%3A74229</vt:lpwstr>
      </vt:variant>
      <vt:variant>
        <vt:lpwstr/>
      </vt:variant>
      <vt:variant>
        <vt:i4>327755</vt:i4>
      </vt:variant>
      <vt:variant>
        <vt:i4>33</vt:i4>
      </vt:variant>
      <vt:variant>
        <vt:i4>0</vt:i4>
      </vt:variant>
      <vt:variant>
        <vt:i4>5</vt:i4>
      </vt:variant>
      <vt:variant>
        <vt:lpwstr>https://www.health.gov.au/sites/default/files/documents/2022/03/national-medical-workforce-strategy-2021-2031.pdf</vt:lpwstr>
      </vt:variant>
      <vt:variant>
        <vt:lpwstr/>
      </vt:variant>
      <vt:variant>
        <vt:i4>327755</vt:i4>
      </vt:variant>
      <vt:variant>
        <vt:i4>30</vt:i4>
      </vt:variant>
      <vt:variant>
        <vt:i4>0</vt:i4>
      </vt:variant>
      <vt:variant>
        <vt:i4>5</vt:i4>
      </vt:variant>
      <vt:variant>
        <vt:lpwstr>https://www.health.gov.au/sites/default/files/documents/2022/03/national-medical-workforce-strategy-2021-2031.pdf</vt:lpwstr>
      </vt:variant>
      <vt:variant>
        <vt:lpwstr/>
      </vt:variant>
      <vt:variant>
        <vt:i4>1966100</vt:i4>
      </vt:variant>
      <vt:variant>
        <vt:i4>27</vt:i4>
      </vt:variant>
      <vt:variant>
        <vt:i4>0</vt:i4>
      </vt:variant>
      <vt:variant>
        <vt:i4>5</vt:i4>
      </vt:variant>
      <vt:variant>
        <vt:lpwstr>https://medicaldeans.org.au/md/2024/05/MSOD-National-Data-Report-2024.pdf</vt:lpwstr>
      </vt:variant>
      <vt:variant>
        <vt:lpwstr/>
      </vt:variant>
      <vt:variant>
        <vt:i4>8257591</vt:i4>
      </vt:variant>
      <vt:variant>
        <vt:i4>24</vt:i4>
      </vt:variant>
      <vt:variant>
        <vt:i4>0</vt:i4>
      </vt:variant>
      <vt:variant>
        <vt:i4>5</vt:i4>
      </vt:variant>
      <vt:variant>
        <vt:lpwstr>https://hwd.health.gov.au/supply-and-demand/supply-demand-home.html</vt:lpwstr>
      </vt:variant>
      <vt:variant>
        <vt:lpwstr/>
      </vt:variant>
      <vt:variant>
        <vt:i4>5701702</vt:i4>
      </vt:variant>
      <vt:variant>
        <vt:i4>21</vt:i4>
      </vt:variant>
      <vt:variant>
        <vt:i4>0</vt:i4>
      </vt:variant>
      <vt:variant>
        <vt:i4>5</vt:i4>
      </vt:variant>
      <vt:variant>
        <vt:lpwstr>https://researchprofiles.canberra.edu.au/en/publications/smart-regulation</vt:lpwstr>
      </vt:variant>
      <vt:variant>
        <vt:lpwstr/>
      </vt:variant>
      <vt:variant>
        <vt:i4>327755</vt:i4>
      </vt:variant>
      <vt:variant>
        <vt:i4>18</vt:i4>
      </vt:variant>
      <vt:variant>
        <vt:i4>0</vt:i4>
      </vt:variant>
      <vt:variant>
        <vt:i4>5</vt:i4>
      </vt:variant>
      <vt:variant>
        <vt:lpwstr>https://www.health.gov.au/sites/default/files/documents/2022/03/national-medical-workforce-strategy-2021-2031.pdf</vt:lpwstr>
      </vt:variant>
      <vt:variant>
        <vt:lpwstr/>
      </vt:variant>
      <vt:variant>
        <vt:i4>2031652</vt:i4>
      </vt:variant>
      <vt:variant>
        <vt:i4>15</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ariant>
        <vt:i4>8257591</vt:i4>
      </vt:variant>
      <vt:variant>
        <vt:i4>12</vt:i4>
      </vt:variant>
      <vt:variant>
        <vt:i4>0</vt:i4>
      </vt:variant>
      <vt:variant>
        <vt:i4>5</vt:i4>
      </vt:variant>
      <vt:variant>
        <vt:lpwstr>https://hwd.health.gov.au/supply-and-demand/supply-demand-home.html</vt:lpwstr>
      </vt:variant>
      <vt:variant>
        <vt:lpwstr/>
      </vt:variant>
      <vt:variant>
        <vt:i4>3211310</vt:i4>
      </vt:variant>
      <vt:variant>
        <vt:i4>9</vt:i4>
      </vt:variant>
      <vt:variant>
        <vt:i4>0</vt:i4>
      </vt:variant>
      <vt:variant>
        <vt:i4>5</vt:i4>
      </vt:variant>
      <vt:variant>
        <vt:lpwstr>http://www.aihw.gov.au/reports/rural-remote-australians/rural-and-remote-health</vt:lpwstr>
      </vt:variant>
      <vt:variant>
        <vt:lpwstr/>
      </vt:variant>
      <vt:variant>
        <vt:i4>2031652</vt:i4>
      </vt:variant>
      <vt:variant>
        <vt:i4>6</vt:i4>
      </vt:variant>
      <vt:variant>
        <vt:i4>0</vt:i4>
      </vt:variant>
      <vt:variant>
        <vt:i4>5</vt:i4>
      </vt:variant>
      <vt:variant>
        <vt:lpwstr>https://www.regulatoryreform.gov.au/sites/default/files/Final Report - Overseas Health Practitioner Regulatory Settings Review 2023 - endorsed by National Cabinet_0.pdf</vt:lpwstr>
      </vt:variant>
      <vt:variant>
        <vt:lpwstr/>
      </vt:variant>
      <vt:variant>
        <vt:i4>8257591</vt:i4>
      </vt:variant>
      <vt:variant>
        <vt:i4>3</vt:i4>
      </vt:variant>
      <vt:variant>
        <vt:i4>0</vt:i4>
      </vt:variant>
      <vt:variant>
        <vt:i4>5</vt:i4>
      </vt:variant>
      <vt:variant>
        <vt:lpwstr>https://hwd.health.gov.au/supply-and-demand/supply-demand-home.html</vt:lpwstr>
      </vt:variant>
      <vt:variant>
        <vt:lpwstr/>
      </vt:variant>
      <vt:variant>
        <vt:i4>327755</vt:i4>
      </vt:variant>
      <vt:variant>
        <vt:i4>0</vt:i4>
      </vt:variant>
      <vt:variant>
        <vt:i4>0</vt:i4>
      </vt:variant>
      <vt:variant>
        <vt:i4>5</vt:i4>
      </vt:variant>
      <vt:variant>
        <vt:lpwstr>https://www.health.gov.au/sites/default/files/documents/2022/03/national-medical-workforce-strategy-2021-2031.pdf</vt:lpwstr>
      </vt:variant>
      <vt:variant>
        <vt:lpwstr/>
      </vt:variant>
      <vt:variant>
        <vt:i4>8323198</vt:i4>
      </vt:variant>
      <vt:variant>
        <vt:i4>6</vt:i4>
      </vt:variant>
      <vt:variant>
        <vt:i4>0</vt:i4>
      </vt:variant>
      <vt:variant>
        <vt:i4>5</vt:i4>
      </vt:variant>
      <vt:variant>
        <vt:lpwstr>https://www.aihw.gov.au/reports-data/myhospitals/themes/hospital-workforce</vt:lpwstr>
      </vt:variant>
      <vt:variant>
        <vt:lpwstr/>
      </vt:variant>
      <vt:variant>
        <vt:i4>7274620</vt:i4>
      </vt:variant>
      <vt:variant>
        <vt:i4>3</vt:i4>
      </vt:variant>
      <vt:variant>
        <vt:i4>0</vt:i4>
      </vt:variant>
      <vt:variant>
        <vt:i4>5</vt:i4>
      </vt:variant>
      <vt:variant>
        <vt:lpwstr>https://hwd.health.gov.au/supply-and-demand/gp-supply-demand-study.html</vt:lpwstr>
      </vt:variant>
      <vt:variant>
        <vt:lpwstr/>
      </vt:variant>
      <vt:variant>
        <vt:i4>1835039</vt:i4>
      </vt:variant>
      <vt:variant>
        <vt:i4>0</vt:i4>
      </vt:variant>
      <vt:variant>
        <vt:i4>0</vt:i4>
      </vt:variant>
      <vt:variant>
        <vt:i4>5</vt:i4>
      </vt:variant>
      <vt:variant>
        <vt:lpwstr>https://hwd.health.gov.au/mdcl-dashboards/index.html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2025-02-28T01:55:00Z</dcterms:created>
  <dcterms:modified xsi:type="dcterms:W3CDTF">2025-02-28T01:55:00Z</dcterms:modified>
  <cp:category/>
</cp:coreProperties>
</file>