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E8FFA" w14:textId="6361A7ED" w:rsidR="009C1744" w:rsidRPr="009447A4" w:rsidRDefault="00B324BE" w:rsidP="009C1744">
      <w:pPr>
        <w:pStyle w:val="Title"/>
        <w:tabs>
          <w:tab w:val="left" w:pos="7938"/>
        </w:tabs>
        <w:rPr>
          <w:rFonts w:ascii="Aptos" w:hAnsi="Aptos" w:cs="Segoe UI Semibold"/>
          <w:color w:val="FFFFFF" w:themeColor="background1"/>
          <w:sz w:val="96"/>
        </w:rPr>
      </w:pPr>
      <w:bookmarkStart w:id="0" w:name="_Toc96326909"/>
      <w:bookmarkStart w:id="1" w:name="_GoBack"/>
      <w:bookmarkEnd w:id="1"/>
      <w:r w:rsidRPr="4CAEC857">
        <w:rPr>
          <w:rFonts w:ascii="Aptos" w:hAnsi="Aptos" w:cs="Segoe UI Semibold"/>
          <w:color w:val="FFFFFF" w:themeColor="background2"/>
          <w:sz w:val="96"/>
        </w:rPr>
        <w:t>Replacing the Community Development Program</w:t>
      </w:r>
    </w:p>
    <w:p w14:paraId="74165497" w14:textId="77777777" w:rsidR="00A62EF3" w:rsidRPr="00F833C8" w:rsidRDefault="00B324BE" w:rsidP="00A62EF3">
      <w:pPr>
        <w:pStyle w:val="Subtitle"/>
        <w:rPr>
          <w:rFonts w:ascii="Aptos" w:hAnsi="Aptos"/>
          <w:color w:val="FFFFFF" w:themeColor="background1"/>
        </w:rPr>
      </w:pPr>
      <w:r w:rsidRPr="00F833C8">
        <w:rPr>
          <w:rFonts w:ascii="Aptos" w:hAnsi="Aptos"/>
          <w:color w:val="FFFFFF" w:themeColor="background1"/>
        </w:rPr>
        <w:t>Impact Analysis</w:t>
      </w:r>
    </w:p>
    <w:p w14:paraId="17B81EEB" w14:textId="77777777" w:rsidR="00333C8F" w:rsidRPr="009447A4" w:rsidRDefault="00B324BE" w:rsidP="00A62EF3">
      <w:pPr>
        <w:rPr>
          <w:rStyle w:val="Emphasis"/>
          <w:rFonts w:ascii="Aptos" w:hAnsi="Aptos"/>
          <w:i w:val="0"/>
          <w:color w:val="FFFFFF" w:themeColor="background1"/>
          <w:sz w:val="24"/>
          <w:szCs w:val="22"/>
        </w:rPr>
      </w:pPr>
      <w:r w:rsidRPr="009447A4">
        <w:rPr>
          <w:rStyle w:val="Emphasis"/>
          <w:rFonts w:ascii="Aptos" w:hAnsi="Aptos"/>
          <w:i w:val="0"/>
          <w:color w:val="FFFFFF" w:themeColor="background1"/>
          <w:sz w:val="24"/>
          <w:szCs w:val="22"/>
        </w:rPr>
        <w:t xml:space="preserve">Prepared by </w:t>
      </w:r>
      <w:r w:rsidR="009C1744" w:rsidRPr="009447A4">
        <w:rPr>
          <w:rStyle w:val="Emphasis"/>
          <w:rFonts w:ascii="Aptos" w:hAnsi="Aptos"/>
          <w:i w:val="0"/>
          <w:color w:val="FFFFFF" w:themeColor="background1"/>
          <w:sz w:val="24"/>
          <w:szCs w:val="22"/>
        </w:rPr>
        <w:t>the National Indigenous Australians Agency (NIAA)</w:t>
      </w:r>
    </w:p>
    <w:p w14:paraId="0D86CCCE" w14:textId="77777777" w:rsidR="00C76B32" w:rsidRPr="007F78DC" w:rsidRDefault="00B324BE" w:rsidP="0093321A">
      <w:pPr>
        <w:pStyle w:val="CABBodyTextBold"/>
      </w:pPr>
      <w:r w:rsidRPr="007F78DC">
        <w:br w:type="page"/>
      </w:r>
      <w:r w:rsidR="00A45279" w:rsidRPr="007F78DC">
        <w:rPr>
          <w:noProof/>
          <w:lang w:eastAsia="en-AU"/>
        </w:rPr>
        <w:lastRenderedPageBreak/>
        <w:drawing>
          <wp:inline distT="0" distB="0" distL="0" distR="0" wp14:anchorId="5F41D631" wp14:editId="51AD1BC5">
            <wp:extent cx="3454400" cy="2070100"/>
            <wp:effectExtent l="0" t="0" r="0" b="0"/>
            <wp:docPr id="7" name="Picture 7"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pmc18894\Desktop\AusGov-Stacked-Blac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54400" cy="2070100"/>
                    </a:xfrm>
                    <a:prstGeom prst="rect">
                      <a:avLst/>
                    </a:prstGeom>
                    <a:noFill/>
                    <a:ln>
                      <a:noFill/>
                    </a:ln>
                  </pic:spPr>
                </pic:pic>
              </a:graphicData>
            </a:graphic>
          </wp:inline>
        </w:drawing>
      </w:r>
    </w:p>
    <w:p w14:paraId="09BAECE5" w14:textId="77777777" w:rsidR="00C76B32" w:rsidRPr="007F78DC" w:rsidRDefault="00B324BE" w:rsidP="00C76B32">
      <w:pPr>
        <w:rPr>
          <w:rFonts w:ascii="Aptos" w:hAnsi="Aptos"/>
          <w:iCs/>
        </w:rPr>
      </w:pPr>
      <w:r w:rsidRPr="007F78DC">
        <w:rPr>
          <w:rFonts w:ascii="Aptos" w:hAnsi="Aptos"/>
          <w:iCs/>
        </w:rPr>
        <w:t>More information about how to complete an IA can be found in the</w:t>
      </w:r>
      <w:r w:rsidRPr="00DF0BF8">
        <w:rPr>
          <w:rFonts w:ascii="Aptos" w:hAnsi="Aptos"/>
          <w:iCs/>
          <w:szCs w:val="22"/>
        </w:rPr>
        <w:t xml:space="preserve"> </w:t>
      </w:r>
      <w:hyperlink r:id="rId8" w:history="1">
        <w:r w:rsidRPr="00DF0BF8">
          <w:rPr>
            <w:rFonts w:ascii="Aptos" w:eastAsia="Calibri" w:hAnsi="Aptos" w:cs="Times New Roman"/>
            <w:color w:val="0289C8"/>
            <w:szCs w:val="22"/>
            <w:u w:val="single"/>
          </w:rPr>
          <w:t>Australian Government Guide to Policy Impact Analysis</w:t>
        </w:r>
      </w:hyperlink>
      <w:r w:rsidRPr="00DF0BF8">
        <w:rPr>
          <w:rFonts w:ascii="Aptos" w:hAnsi="Aptos"/>
          <w:iCs/>
          <w:szCs w:val="22"/>
        </w:rPr>
        <w:t xml:space="preserve">, </w:t>
      </w:r>
      <w:r w:rsidRPr="007F78DC">
        <w:rPr>
          <w:rFonts w:ascii="Aptos" w:hAnsi="Aptos"/>
          <w:iCs/>
        </w:rPr>
        <w:t xml:space="preserve">and the related </w:t>
      </w:r>
      <w:hyperlink r:id="rId9" w:history="1">
        <w:r w:rsidRPr="00DF0BF8">
          <w:rPr>
            <w:rFonts w:ascii="Aptos" w:eastAsia="Calibri" w:hAnsi="Aptos" w:cs="Times New Roman"/>
            <w:color w:val="0289C8"/>
            <w:szCs w:val="22"/>
            <w:u w:val="single"/>
          </w:rPr>
          <w:t>User Guide</w:t>
        </w:r>
      </w:hyperlink>
      <w:r w:rsidRPr="007F78DC">
        <w:rPr>
          <w:rFonts w:ascii="Aptos" w:hAnsi="Aptos"/>
          <w:iCs/>
        </w:rPr>
        <w:t xml:space="preserve">. These guides can be found on the OIA website. </w:t>
      </w:r>
    </w:p>
    <w:p w14:paraId="631EB0EE" w14:textId="77777777" w:rsidR="00C76B32" w:rsidRPr="007F78DC" w:rsidRDefault="00B324BE" w:rsidP="00C76B32">
      <w:pPr>
        <w:rPr>
          <w:rFonts w:ascii="Aptos" w:hAnsi="Aptos"/>
          <w:iCs/>
        </w:rPr>
      </w:pPr>
      <w:r w:rsidRPr="007F78DC">
        <w:rPr>
          <w:rFonts w:ascii="Aptos" w:hAnsi="Aptos"/>
          <w:iCs/>
        </w:rPr>
        <w:t xml:space="preserve">If you need help any aspects of your IA, contact OIA at </w:t>
      </w:r>
      <w:hyperlink r:id="rId10" w:history="1">
        <w:r w:rsidRPr="00DF0BF8">
          <w:rPr>
            <w:rFonts w:ascii="Aptos" w:eastAsia="Calibri" w:hAnsi="Aptos" w:cs="Times New Roman"/>
            <w:color w:val="0289C8"/>
            <w:szCs w:val="22"/>
            <w:u w:val="single"/>
          </w:rPr>
          <w:t>Helpdesk-OIA@pmc.gov.au</w:t>
        </w:r>
      </w:hyperlink>
      <w:r w:rsidRPr="007F78DC">
        <w:rPr>
          <w:rFonts w:ascii="Aptos" w:hAnsi="Aptos"/>
          <w:iCs/>
        </w:rPr>
        <w:t>.</w:t>
      </w:r>
    </w:p>
    <w:p w14:paraId="2B768CF4" w14:textId="77777777" w:rsidR="00C76B32" w:rsidRPr="007F78DC" w:rsidRDefault="00C76B32" w:rsidP="00A62EF3">
      <w:pPr>
        <w:rPr>
          <w:rStyle w:val="Emphasis"/>
          <w:rFonts w:ascii="Aptos" w:hAnsi="Aptos"/>
          <w:i w:val="0"/>
        </w:rPr>
      </w:pPr>
    </w:p>
    <w:bookmarkEnd w:id="0"/>
    <w:p w14:paraId="7E0A3518" w14:textId="77777777" w:rsidR="00396B8D" w:rsidRPr="007F78DC" w:rsidRDefault="00B324BE">
      <w:pPr>
        <w:spacing w:after="200" w:line="288" w:lineRule="auto"/>
        <w:rPr>
          <w:rFonts w:ascii="Aptos" w:eastAsiaTheme="majorEastAsia" w:hAnsi="Aptos" w:cstheme="majorBidi"/>
          <w:noProof/>
          <w:color w:val="1C2B39" w:themeColor="accent1"/>
          <w:sz w:val="48"/>
          <w:szCs w:val="40"/>
        </w:rPr>
      </w:pPr>
      <w:r w:rsidRPr="007F78DC">
        <w:rPr>
          <w:rFonts w:ascii="Aptos" w:hAnsi="Aptos"/>
          <w:noProof/>
        </w:rPr>
        <w:br w:type="page"/>
      </w:r>
    </w:p>
    <w:sdt>
      <w:sdtPr>
        <w:rPr>
          <w:rFonts w:ascii="Aptos" w:eastAsiaTheme="minorEastAsia" w:hAnsi="Aptos" w:cstheme="minorBidi"/>
          <w:color w:val="auto"/>
          <w:sz w:val="22"/>
          <w:szCs w:val="22"/>
        </w:rPr>
        <w:id w:val="2092896420"/>
        <w:docPartObj>
          <w:docPartGallery w:val="Table of Contents"/>
          <w:docPartUnique/>
        </w:docPartObj>
      </w:sdtPr>
      <w:sdtEndPr>
        <w:rPr>
          <w:b/>
          <w:bCs/>
          <w:noProof/>
        </w:rPr>
      </w:sdtEndPr>
      <w:sdtContent>
        <w:p w14:paraId="3B5523D2" w14:textId="7EAD1866" w:rsidR="005D0417" w:rsidRPr="005D0417" w:rsidRDefault="005D0417" w:rsidP="005D0417">
          <w:pPr>
            <w:pStyle w:val="TOCHeading"/>
            <w:rPr>
              <w:rFonts w:ascii="Aptos" w:hAnsi="Aptos"/>
            </w:rPr>
          </w:pPr>
          <w:r w:rsidRPr="05358F39">
            <w:rPr>
              <w:rFonts w:ascii="Aptos" w:hAnsi="Aptos"/>
            </w:rPr>
            <w:t>Contents</w:t>
          </w:r>
        </w:p>
        <w:p w14:paraId="4525DF12" w14:textId="7A31D549" w:rsidR="00B324BE" w:rsidRDefault="00B324BE" w:rsidP="05358F39">
          <w:pPr>
            <w:pStyle w:val="TOC1"/>
            <w:tabs>
              <w:tab w:val="right" w:leader="dot" w:pos="9628"/>
            </w:tabs>
            <w:rPr>
              <w:noProof/>
              <w:sz w:val="24"/>
              <w:szCs w:val="24"/>
              <w:lang w:eastAsia="en-AU"/>
            </w:rPr>
          </w:pPr>
          <w:r>
            <w:rPr>
              <w:rFonts w:ascii="Aptos" w:hAnsi="Aptos"/>
            </w:rPr>
            <w:fldChar w:fldCharType="begin"/>
          </w:r>
          <w:r w:rsidRPr="05358F39">
            <w:rPr>
              <w:rFonts w:ascii="Aptos" w:hAnsi="Aptos"/>
            </w:rPr>
            <w:instrText xml:space="preserve"> TOC \o "1-2" \h \z \u </w:instrText>
          </w:r>
          <w:r>
            <w:rPr>
              <w:rFonts w:ascii="Aptos" w:hAnsi="Aptos"/>
            </w:rPr>
            <w:fldChar w:fldCharType="separate"/>
          </w:r>
          <w:hyperlink w:anchor="_Toc184290637">
            <w:r w:rsidR="00143EDB" w:rsidRPr="05358F39">
              <w:rPr>
                <w:rStyle w:val="Hyperlink"/>
                <w:rFonts w:ascii="Aptos" w:hAnsi="Aptos"/>
                <w:b/>
                <w:bCs/>
                <w:noProof/>
              </w:rPr>
              <w:t>Executive Summary</w:t>
            </w:r>
            <w:r>
              <w:tab/>
            </w:r>
            <w:r w:rsidRPr="05358F39">
              <w:rPr>
                <w:noProof/>
              </w:rPr>
              <w:fldChar w:fldCharType="begin"/>
            </w:r>
            <w:r w:rsidRPr="05358F39">
              <w:rPr>
                <w:noProof/>
              </w:rPr>
              <w:instrText xml:space="preserve"> PAGEREF _Toc184290637 \h </w:instrText>
            </w:r>
            <w:r w:rsidRPr="05358F39">
              <w:rPr>
                <w:noProof/>
              </w:rPr>
            </w:r>
            <w:r w:rsidRPr="05358F39">
              <w:rPr>
                <w:noProof/>
              </w:rPr>
              <w:fldChar w:fldCharType="separate"/>
            </w:r>
            <w:r w:rsidR="00880DE5">
              <w:rPr>
                <w:noProof/>
              </w:rPr>
              <w:t>5</w:t>
            </w:r>
            <w:r w:rsidRPr="05358F39">
              <w:rPr>
                <w:noProof/>
              </w:rPr>
              <w:fldChar w:fldCharType="end"/>
            </w:r>
          </w:hyperlink>
        </w:p>
        <w:p w14:paraId="44F1F9A7" w14:textId="249D11D2" w:rsidR="00143EDB" w:rsidRDefault="00681152" w:rsidP="05358F39">
          <w:pPr>
            <w:pStyle w:val="TOC1"/>
            <w:tabs>
              <w:tab w:val="right" w:leader="dot" w:pos="9628"/>
            </w:tabs>
            <w:rPr>
              <w:noProof/>
              <w:sz w:val="24"/>
              <w:szCs w:val="24"/>
              <w:lang w:eastAsia="en-AU"/>
            </w:rPr>
          </w:pPr>
          <w:hyperlink w:anchor="_Toc184290638">
            <w:r w:rsidR="00143EDB" w:rsidRPr="05358F39">
              <w:rPr>
                <w:rStyle w:val="Hyperlink"/>
                <w:rFonts w:ascii="Aptos" w:hAnsi="Aptos"/>
                <w:b/>
                <w:bCs/>
                <w:noProof/>
              </w:rPr>
              <w:t>Background</w:t>
            </w:r>
            <w:r w:rsidR="00143EDB">
              <w:tab/>
            </w:r>
            <w:r w:rsidR="00143EDB" w:rsidRPr="05358F39">
              <w:rPr>
                <w:noProof/>
              </w:rPr>
              <w:fldChar w:fldCharType="begin"/>
            </w:r>
            <w:r w:rsidR="00143EDB" w:rsidRPr="05358F39">
              <w:rPr>
                <w:noProof/>
              </w:rPr>
              <w:instrText xml:space="preserve"> PAGEREF _Toc184290638 \h </w:instrText>
            </w:r>
            <w:r w:rsidR="00143EDB" w:rsidRPr="05358F39">
              <w:rPr>
                <w:noProof/>
              </w:rPr>
            </w:r>
            <w:r w:rsidR="00143EDB" w:rsidRPr="05358F39">
              <w:rPr>
                <w:noProof/>
              </w:rPr>
              <w:fldChar w:fldCharType="separate"/>
            </w:r>
            <w:r w:rsidR="00880DE5">
              <w:rPr>
                <w:noProof/>
              </w:rPr>
              <w:t>7</w:t>
            </w:r>
            <w:r w:rsidR="00143EDB" w:rsidRPr="05358F39">
              <w:rPr>
                <w:noProof/>
              </w:rPr>
              <w:fldChar w:fldCharType="end"/>
            </w:r>
          </w:hyperlink>
        </w:p>
        <w:p w14:paraId="313628C5" w14:textId="703A1D8C" w:rsidR="00143EDB" w:rsidRDefault="00681152" w:rsidP="05358F39">
          <w:pPr>
            <w:pStyle w:val="TOC2"/>
            <w:tabs>
              <w:tab w:val="right" w:leader="dot" w:pos="9628"/>
            </w:tabs>
            <w:rPr>
              <w:noProof/>
              <w:sz w:val="24"/>
              <w:szCs w:val="24"/>
              <w:lang w:eastAsia="en-AU"/>
            </w:rPr>
          </w:pPr>
          <w:hyperlink w:anchor="_Toc184290639">
            <w:r w:rsidR="00143EDB" w:rsidRPr="05358F39">
              <w:rPr>
                <w:rStyle w:val="Hyperlink"/>
                <w:rFonts w:ascii="Aptos" w:hAnsi="Aptos"/>
                <w:noProof/>
              </w:rPr>
              <w:t>Current Employment services</w:t>
            </w:r>
            <w:r w:rsidR="00143EDB">
              <w:tab/>
            </w:r>
            <w:r w:rsidR="00143EDB" w:rsidRPr="05358F39">
              <w:rPr>
                <w:noProof/>
              </w:rPr>
              <w:fldChar w:fldCharType="begin"/>
            </w:r>
            <w:r w:rsidR="00143EDB" w:rsidRPr="05358F39">
              <w:rPr>
                <w:noProof/>
              </w:rPr>
              <w:instrText xml:space="preserve"> PAGEREF _Toc184290639 \h </w:instrText>
            </w:r>
            <w:r w:rsidR="00143EDB" w:rsidRPr="05358F39">
              <w:rPr>
                <w:noProof/>
              </w:rPr>
            </w:r>
            <w:r w:rsidR="00143EDB" w:rsidRPr="05358F39">
              <w:rPr>
                <w:noProof/>
              </w:rPr>
              <w:fldChar w:fldCharType="separate"/>
            </w:r>
            <w:r w:rsidR="00880DE5">
              <w:rPr>
                <w:noProof/>
              </w:rPr>
              <w:t>7</w:t>
            </w:r>
            <w:r w:rsidR="00143EDB" w:rsidRPr="05358F39">
              <w:rPr>
                <w:noProof/>
              </w:rPr>
              <w:fldChar w:fldCharType="end"/>
            </w:r>
          </w:hyperlink>
        </w:p>
        <w:p w14:paraId="210ED381" w14:textId="29B60B5B" w:rsidR="00143EDB" w:rsidRDefault="00681152" w:rsidP="05358F39">
          <w:pPr>
            <w:pStyle w:val="TOC2"/>
            <w:tabs>
              <w:tab w:val="right" w:leader="dot" w:pos="9628"/>
            </w:tabs>
            <w:rPr>
              <w:noProof/>
              <w:sz w:val="24"/>
              <w:szCs w:val="24"/>
              <w:lang w:eastAsia="en-AU"/>
            </w:rPr>
          </w:pPr>
          <w:hyperlink w:anchor="_Toc184290640">
            <w:r w:rsidR="00143EDB" w:rsidRPr="05358F39">
              <w:rPr>
                <w:rStyle w:val="Hyperlink"/>
                <w:rFonts w:ascii="Aptos" w:hAnsi="Aptos"/>
                <w:noProof/>
              </w:rPr>
              <w:t>History of remote employment services</w:t>
            </w:r>
            <w:r w:rsidR="00143EDB">
              <w:tab/>
            </w:r>
            <w:r w:rsidR="00143EDB" w:rsidRPr="05358F39">
              <w:rPr>
                <w:noProof/>
              </w:rPr>
              <w:fldChar w:fldCharType="begin"/>
            </w:r>
            <w:r w:rsidR="00143EDB" w:rsidRPr="05358F39">
              <w:rPr>
                <w:noProof/>
              </w:rPr>
              <w:instrText xml:space="preserve"> PAGEREF _Toc184290640 \h </w:instrText>
            </w:r>
            <w:r w:rsidR="00143EDB" w:rsidRPr="05358F39">
              <w:rPr>
                <w:noProof/>
              </w:rPr>
            </w:r>
            <w:r w:rsidR="00143EDB" w:rsidRPr="05358F39">
              <w:rPr>
                <w:noProof/>
              </w:rPr>
              <w:fldChar w:fldCharType="separate"/>
            </w:r>
            <w:r w:rsidR="00880DE5">
              <w:rPr>
                <w:noProof/>
              </w:rPr>
              <w:t>7</w:t>
            </w:r>
            <w:r w:rsidR="00143EDB" w:rsidRPr="05358F39">
              <w:rPr>
                <w:noProof/>
              </w:rPr>
              <w:fldChar w:fldCharType="end"/>
            </w:r>
          </w:hyperlink>
        </w:p>
        <w:p w14:paraId="36432D72" w14:textId="3C94AB9E" w:rsidR="00143EDB" w:rsidRDefault="00681152" w:rsidP="05358F39">
          <w:pPr>
            <w:pStyle w:val="TOC1"/>
            <w:tabs>
              <w:tab w:val="right" w:leader="dot" w:pos="9628"/>
            </w:tabs>
            <w:rPr>
              <w:noProof/>
              <w:sz w:val="24"/>
              <w:szCs w:val="24"/>
              <w:lang w:eastAsia="en-AU"/>
            </w:rPr>
          </w:pPr>
          <w:hyperlink w:anchor="_Toc184290641">
            <w:r w:rsidR="00143EDB" w:rsidRPr="05358F39">
              <w:rPr>
                <w:rStyle w:val="Hyperlink"/>
                <w:rFonts w:ascii="Aptos" w:hAnsi="Aptos"/>
                <w:b/>
                <w:bCs/>
                <w:noProof/>
              </w:rPr>
              <w:t>1. What is the policy problem you are trying to solve and what data is available?</w:t>
            </w:r>
            <w:r w:rsidR="00143EDB">
              <w:tab/>
            </w:r>
            <w:r w:rsidR="00143EDB" w:rsidRPr="05358F39">
              <w:rPr>
                <w:noProof/>
              </w:rPr>
              <w:fldChar w:fldCharType="begin"/>
            </w:r>
            <w:r w:rsidR="00143EDB" w:rsidRPr="05358F39">
              <w:rPr>
                <w:noProof/>
              </w:rPr>
              <w:instrText xml:space="preserve"> PAGEREF _Toc184290641 \h </w:instrText>
            </w:r>
            <w:r w:rsidR="00143EDB" w:rsidRPr="05358F39">
              <w:rPr>
                <w:noProof/>
              </w:rPr>
            </w:r>
            <w:r w:rsidR="00143EDB" w:rsidRPr="05358F39">
              <w:rPr>
                <w:noProof/>
              </w:rPr>
              <w:fldChar w:fldCharType="separate"/>
            </w:r>
            <w:r w:rsidR="00880DE5">
              <w:rPr>
                <w:noProof/>
              </w:rPr>
              <w:t>10</w:t>
            </w:r>
            <w:r w:rsidR="00143EDB" w:rsidRPr="05358F39">
              <w:rPr>
                <w:noProof/>
              </w:rPr>
              <w:fldChar w:fldCharType="end"/>
            </w:r>
          </w:hyperlink>
        </w:p>
        <w:p w14:paraId="3E288709" w14:textId="4AEE28E0" w:rsidR="00143EDB" w:rsidRDefault="00681152" w:rsidP="05358F39">
          <w:pPr>
            <w:pStyle w:val="TOC2"/>
            <w:tabs>
              <w:tab w:val="right" w:leader="dot" w:pos="9628"/>
            </w:tabs>
            <w:rPr>
              <w:noProof/>
              <w:sz w:val="24"/>
              <w:szCs w:val="24"/>
              <w:lang w:eastAsia="en-AU"/>
            </w:rPr>
          </w:pPr>
          <w:hyperlink w:anchor="_Toc184290642">
            <w:r w:rsidR="00143EDB" w:rsidRPr="05358F39">
              <w:rPr>
                <w:rStyle w:val="Hyperlink"/>
                <w:rFonts w:ascii="Aptos" w:hAnsi="Aptos"/>
                <w:noProof/>
              </w:rPr>
              <w:t>High rates of unemployment in remote Australia</w:t>
            </w:r>
            <w:r w:rsidR="00143EDB">
              <w:tab/>
            </w:r>
            <w:r w:rsidR="00143EDB" w:rsidRPr="05358F39">
              <w:rPr>
                <w:noProof/>
              </w:rPr>
              <w:fldChar w:fldCharType="begin"/>
            </w:r>
            <w:r w:rsidR="00143EDB" w:rsidRPr="05358F39">
              <w:rPr>
                <w:noProof/>
              </w:rPr>
              <w:instrText xml:space="preserve"> PAGEREF _Toc184290642 \h </w:instrText>
            </w:r>
            <w:r w:rsidR="00143EDB" w:rsidRPr="05358F39">
              <w:rPr>
                <w:noProof/>
              </w:rPr>
            </w:r>
            <w:r w:rsidR="00143EDB" w:rsidRPr="05358F39">
              <w:rPr>
                <w:noProof/>
              </w:rPr>
              <w:fldChar w:fldCharType="separate"/>
            </w:r>
            <w:r w:rsidR="00880DE5">
              <w:rPr>
                <w:noProof/>
              </w:rPr>
              <w:t>10</w:t>
            </w:r>
            <w:r w:rsidR="00143EDB" w:rsidRPr="05358F39">
              <w:rPr>
                <w:noProof/>
              </w:rPr>
              <w:fldChar w:fldCharType="end"/>
            </w:r>
          </w:hyperlink>
        </w:p>
        <w:p w14:paraId="0D781E65" w14:textId="605EEAE2" w:rsidR="00143EDB" w:rsidRDefault="00681152" w:rsidP="05358F39">
          <w:pPr>
            <w:pStyle w:val="TOC2"/>
            <w:tabs>
              <w:tab w:val="right" w:leader="dot" w:pos="9628"/>
            </w:tabs>
            <w:rPr>
              <w:noProof/>
              <w:sz w:val="24"/>
              <w:szCs w:val="24"/>
              <w:lang w:eastAsia="en-AU"/>
            </w:rPr>
          </w:pPr>
          <w:hyperlink w:anchor="_Toc184290643">
            <w:r w:rsidR="00143EDB" w:rsidRPr="05358F39">
              <w:rPr>
                <w:rStyle w:val="Hyperlink"/>
                <w:rFonts w:ascii="Aptos" w:hAnsi="Aptos"/>
                <w:noProof/>
              </w:rPr>
              <w:t>The gap in employment widens with remoteness</w:t>
            </w:r>
            <w:r w:rsidR="00143EDB">
              <w:tab/>
            </w:r>
            <w:r w:rsidR="00143EDB" w:rsidRPr="05358F39">
              <w:rPr>
                <w:noProof/>
              </w:rPr>
              <w:fldChar w:fldCharType="begin"/>
            </w:r>
            <w:r w:rsidR="00143EDB" w:rsidRPr="05358F39">
              <w:rPr>
                <w:noProof/>
              </w:rPr>
              <w:instrText xml:space="preserve"> PAGEREF _Toc184290643 \h </w:instrText>
            </w:r>
            <w:r w:rsidR="00143EDB" w:rsidRPr="05358F39">
              <w:rPr>
                <w:noProof/>
              </w:rPr>
            </w:r>
            <w:r w:rsidR="00143EDB" w:rsidRPr="05358F39">
              <w:rPr>
                <w:noProof/>
              </w:rPr>
              <w:fldChar w:fldCharType="separate"/>
            </w:r>
            <w:r w:rsidR="00880DE5">
              <w:rPr>
                <w:noProof/>
              </w:rPr>
              <w:t>12</w:t>
            </w:r>
            <w:r w:rsidR="00143EDB" w:rsidRPr="05358F39">
              <w:rPr>
                <w:noProof/>
              </w:rPr>
              <w:fldChar w:fldCharType="end"/>
            </w:r>
          </w:hyperlink>
        </w:p>
        <w:p w14:paraId="67040BE4" w14:textId="3ED47620" w:rsidR="00143EDB" w:rsidRDefault="00681152" w:rsidP="05358F39">
          <w:pPr>
            <w:pStyle w:val="TOC2"/>
            <w:tabs>
              <w:tab w:val="right" w:leader="dot" w:pos="9628"/>
            </w:tabs>
            <w:rPr>
              <w:noProof/>
              <w:sz w:val="24"/>
              <w:szCs w:val="24"/>
              <w:lang w:eastAsia="en-AU"/>
            </w:rPr>
          </w:pPr>
          <w:hyperlink w:anchor="_Toc184290644">
            <w:r w:rsidR="00143EDB" w:rsidRPr="05358F39">
              <w:rPr>
                <w:rStyle w:val="Hyperlink"/>
                <w:rFonts w:ascii="Aptos" w:hAnsi="Aptos"/>
                <w:noProof/>
              </w:rPr>
              <w:t>Magnitude of the problem</w:t>
            </w:r>
            <w:r w:rsidR="00143EDB">
              <w:tab/>
            </w:r>
            <w:r w:rsidR="00143EDB" w:rsidRPr="05358F39">
              <w:rPr>
                <w:noProof/>
              </w:rPr>
              <w:fldChar w:fldCharType="begin"/>
            </w:r>
            <w:r w:rsidR="00143EDB" w:rsidRPr="05358F39">
              <w:rPr>
                <w:noProof/>
              </w:rPr>
              <w:instrText xml:space="preserve"> PAGEREF _Toc184290644 \h </w:instrText>
            </w:r>
            <w:r w:rsidR="00143EDB" w:rsidRPr="05358F39">
              <w:rPr>
                <w:noProof/>
              </w:rPr>
            </w:r>
            <w:r w:rsidR="00143EDB" w:rsidRPr="05358F39">
              <w:rPr>
                <w:noProof/>
              </w:rPr>
              <w:fldChar w:fldCharType="separate"/>
            </w:r>
            <w:r w:rsidR="00880DE5">
              <w:rPr>
                <w:noProof/>
              </w:rPr>
              <w:t>14</w:t>
            </w:r>
            <w:r w:rsidR="00143EDB" w:rsidRPr="05358F39">
              <w:rPr>
                <w:noProof/>
              </w:rPr>
              <w:fldChar w:fldCharType="end"/>
            </w:r>
          </w:hyperlink>
        </w:p>
        <w:p w14:paraId="3513A160" w14:textId="4A8F4B69" w:rsidR="00143EDB" w:rsidRDefault="00681152" w:rsidP="05358F39">
          <w:pPr>
            <w:pStyle w:val="TOC2"/>
            <w:tabs>
              <w:tab w:val="right" w:leader="dot" w:pos="9628"/>
            </w:tabs>
            <w:rPr>
              <w:noProof/>
              <w:sz w:val="24"/>
              <w:szCs w:val="24"/>
              <w:lang w:eastAsia="en-AU"/>
            </w:rPr>
          </w:pPr>
          <w:hyperlink w:anchor="_Toc184290645">
            <w:r w:rsidR="00143EDB" w:rsidRPr="05358F39">
              <w:rPr>
                <w:rStyle w:val="Hyperlink"/>
                <w:rFonts w:ascii="Aptos" w:hAnsi="Aptos"/>
                <w:noProof/>
              </w:rPr>
              <w:t>Impacts of unemployment in remote Australia</w:t>
            </w:r>
            <w:r w:rsidR="00143EDB">
              <w:tab/>
            </w:r>
            <w:r w:rsidR="00143EDB" w:rsidRPr="05358F39">
              <w:rPr>
                <w:noProof/>
              </w:rPr>
              <w:fldChar w:fldCharType="begin"/>
            </w:r>
            <w:r w:rsidR="00143EDB" w:rsidRPr="05358F39">
              <w:rPr>
                <w:noProof/>
              </w:rPr>
              <w:instrText xml:space="preserve"> PAGEREF _Toc184290645 \h </w:instrText>
            </w:r>
            <w:r w:rsidR="00143EDB" w:rsidRPr="05358F39">
              <w:rPr>
                <w:noProof/>
              </w:rPr>
            </w:r>
            <w:r w:rsidR="00143EDB" w:rsidRPr="05358F39">
              <w:rPr>
                <w:noProof/>
              </w:rPr>
              <w:fldChar w:fldCharType="separate"/>
            </w:r>
            <w:r w:rsidR="00880DE5">
              <w:rPr>
                <w:noProof/>
              </w:rPr>
              <w:t>16</w:t>
            </w:r>
            <w:r w:rsidR="00143EDB" w:rsidRPr="05358F39">
              <w:rPr>
                <w:noProof/>
              </w:rPr>
              <w:fldChar w:fldCharType="end"/>
            </w:r>
          </w:hyperlink>
        </w:p>
        <w:p w14:paraId="68F0A054" w14:textId="7A7171CA" w:rsidR="00143EDB" w:rsidRDefault="00681152" w:rsidP="05358F39">
          <w:pPr>
            <w:pStyle w:val="TOC2"/>
            <w:tabs>
              <w:tab w:val="right" w:leader="dot" w:pos="9628"/>
            </w:tabs>
            <w:rPr>
              <w:noProof/>
              <w:sz w:val="24"/>
              <w:szCs w:val="24"/>
              <w:lang w:eastAsia="en-AU"/>
            </w:rPr>
          </w:pPr>
          <w:hyperlink w:anchor="_Toc184290646">
            <w:r w:rsidR="00143EDB" w:rsidRPr="05358F39">
              <w:rPr>
                <w:rStyle w:val="Hyperlink"/>
                <w:rFonts w:ascii="Aptos" w:hAnsi="Aptos"/>
                <w:noProof/>
              </w:rPr>
              <w:t>Barriers to employment in remote Australia</w:t>
            </w:r>
            <w:r w:rsidR="00143EDB">
              <w:tab/>
            </w:r>
            <w:r w:rsidR="00143EDB" w:rsidRPr="05358F39">
              <w:rPr>
                <w:noProof/>
              </w:rPr>
              <w:fldChar w:fldCharType="begin"/>
            </w:r>
            <w:r w:rsidR="00143EDB" w:rsidRPr="05358F39">
              <w:rPr>
                <w:noProof/>
              </w:rPr>
              <w:instrText xml:space="preserve"> PAGEREF _Toc184290646 \h </w:instrText>
            </w:r>
            <w:r w:rsidR="00143EDB" w:rsidRPr="05358F39">
              <w:rPr>
                <w:noProof/>
              </w:rPr>
            </w:r>
            <w:r w:rsidR="00143EDB" w:rsidRPr="05358F39">
              <w:rPr>
                <w:noProof/>
              </w:rPr>
              <w:fldChar w:fldCharType="separate"/>
            </w:r>
            <w:r w:rsidR="00880DE5">
              <w:rPr>
                <w:noProof/>
              </w:rPr>
              <w:t>17</w:t>
            </w:r>
            <w:r w:rsidR="00143EDB" w:rsidRPr="05358F39">
              <w:rPr>
                <w:noProof/>
              </w:rPr>
              <w:fldChar w:fldCharType="end"/>
            </w:r>
          </w:hyperlink>
        </w:p>
        <w:p w14:paraId="12DCBE80" w14:textId="1522BE13" w:rsidR="00143EDB" w:rsidRDefault="00681152" w:rsidP="05358F39">
          <w:pPr>
            <w:pStyle w:val="TOC2"/>
            <w:tabs>
              <w:tab w:val="right" w:leader="dot" w:pos="9628"/>
            </w:tabs>
            <w:rPr>
              <w:noProof/>
              <w:sz w:val="24"/>
              <w:szCs w:val="24"/>
              <w:lang w:eastAsia="en-AU"/>
            </w:rPr>
          </w:pPr>
          <w:hyperlink w:anchor="_Toc184290647">
            <w:r w:rsidR="00143EDB" w:rsidRPr="05358F39">
              <w:rPr>
                <w:rStyle w:val="Hyperlink"/>
                <w:rFonts w:ascii="Aptos" w:hAnsi="Aptos"/>
                <w:noProof/>
              </w:rPr>
              <w:t>The CDP has generally not been able to overcome these issues</w:t>
            </w:r>
            <w:r w:rsidR="00143EDB">
              <w:tab/>
            </w:r>
            <w:r w:rsidR="00143EDB" w:rsidRPr="05358F39">
              <w:rPr>
                <w:noProof/>
              </w:rPr>
              <w:fldChar w:fldCharType="begin"/>
            </w:r>
            <w:r w:rsidR="00143EDB" w:rsidRPr="05358F39">
              <w:rPr>
                <w:noProof/>
              </w:rPr>
              <w:instrText xml:space="preserve"> PAGEREF _Toc184290647 \h </w:instrText>
            </w:r>
            <w:r w:rsidR="00143EDB" w:rsidRPr="05358F39">
              <w:rPr>
                <w:noProof/>
              </w:rPr>
            </w:r>
            <w:r w:rsidR="00143EDB" w:rsidRPr="05358F39">
              <w:rPr>
                <w:noProof/>
              </w:rPr>
              <w:fldChar w:fldCharType="separate"/>
            </w:r>
            <w:r w:rsidR="00880DE5">
              <w:rPr>
                <w:noProof/>
              </w:rPr>
              <w:t>20</w:t>
            </w:r>
            <w:r w:rsidR="00143EDB" w:rsidRPr="05358F39">
              <w:rPr>
                <w:noProof/>
              </w:rPr>
              <w:fldChar w:fldCharType="end"/>
            </w:r>
          </w:hyperlink>
        </w:p>
        <w:p w14:paraId="5531B086" w14:textId="4091D3D7" w:rsidR="00143EDB" w:rsidRDefault="00681152" w:rsidP="05358F39">
          <w:pPr>
            <w:pStyle w:val="TOC2"/>
            <w:tabs>
              <w:tab w:val="right" w:leader="dot" w:pos="9628"/>
            </w:tabs>
            <w:rPr>
              <w:noProof/>
              <w:sz w:val="24"/>
              <w:szCs w:val="24"/>
              <w:lang w:eastAsia="en-AU"/>
            </w:rPr>
          </w:pPr>
          <w:hyperlink w:anchor="_Toc184290648">
            <w:r w:rsidR="00143EDB" w:rsidRPr="05358F39">
              <w:rPr>
                <w:rStyle w:val="Hyperlink"/>
                <w:rFonts w:ascii="Aptos" w:hAnsi="Aptos"/>
                <w:noProof/>
              </w:rPr>
              <w:t>Issues with the CDP</w:t>
            </w:r>
            <w:r w:rsidR="00143EDB">
              <w:tab/>
            </w:r>
            <w:r w:rsidR="00143EDB" w:rsidRPr="05358F39">
              <w:rPr>
                <w:noProof/>
              </w:rPr>
              <w:fldChar w:fldCharType="begin"/>
            </w:r>
            <w:r w:rsidR="00143EDB" w:rsidRPr="05358F39">
              <w:rPr>
                <w:noProof/>
              </w:rPr>
              <w:instrText xml:space="preserve"> PAGEREF _Toc184290648 \h </w:instrText>
            </w:r>
            <w:r w:rsidR="00143EDB" w:rsidRPr="05358F39">
              <w:rPr>
                <w:noProof/>
              </w:rPr>
            </w:r>
            <w:r w:rsidR="00143EDB" w:rsidRPr="05358F39">
              <w:rPr>
                <w:noProof/>
              </w:rPr>
              <w:fldChar w:fldCharType="separate"/>
            </w:r>
            <w:r w:rsidR="00880DE5">
              <w:rPr>
                <w:noProof/>
              </w:rPr>
              <w:t>20</w:t>
            </w:r>
            <w:r w:rsidR="00143EDB" w:rsidRPr="05358F39">
              <w:rPr>
                <w:noProof/>
              </w:rPr>
              <w:fldChar w:fldCharType="end"/>
            </w:r>
          </w:hyperlink>
        </w:p>
        <w:p w14:paraId="14D96D06" w14:textId="7247FA00" w:rsidR="00143EDB" w:rsidRDefault="00681152" w:rsidP="05358F39">
          <w:pPr>
            <w:pStyle w:val="TOC1"/>
            <w:tabs>
              <w:tab w:val="right" w:leader="dot" w:pos="9628"/>
            </w:tabs>
            <w:rPr>
              <w:noProof/>
              <w:sz w:val="24"/>
              <w:szCs w:val="24"/>
              <w:lang w:eastAsia="en-AU"/>
            </w:rPr>
          </w:pPr>
          <w:hyperlink w:anchor="_Toc184290649">
            <w:r w:rsidR="00143EDB" w:rsidRPr="05358F39">
              <w:rPr>
                <w:rStyle w:val="Hyperlink"/>
                <w:rFonts w:ascii="Aptos" w:hAnsi="Aptos"/>
                <w:b/>
                <w:bCs/>
                <w:noProof/>
              </w:rPr>
              <w:t>2. What are the objectives, why is government intervention needed to achieve them, and how will success be measured?</w:t>
            </w:r>
            <w:r w:rsidR="00143EDB">
              <w:tab/>
            </w:r>
            <w:r w:rsidR="00143EDB" w:rsidRPr="05358F39">
              <w:rPr>
                <w:noProof/>
              </w:rPr>
              <w:fldChar w:fldCharType="begin"/>
            </w:r>
            <w:r w:rsidR="00143EDB" w:rsidRPr="05358F39">
              <w:rPr>
                <w:noProof/>
              </w:rPr>
              <w:instrText xml:space="preserve"> PAGEREF _Toc184290649 \h </w:instrText>
            </w:r>
            <w:r w:rsidR="00143EDB" w:rsidRPr="05358F39">
              <w:rPr>
                <w:noProof/>
              </w:rPr>
            </w:r>
            <w:r w:rsidR="00143EDB" w:rsidRPr="05358F39">
              <w:rPr>
                <w:noProof/>
              </w:rPr>
              <w:fldChar w:fldCharType="separate"/>
            </w:r>
            <w:r w:rsidR="00880DE5">
              <w:rPr>
                <w:noProof/>
              </w:rPr>
              <w:t>25</w:t>
            </w:r>
            <w:r w:rsidR="00143EDB" w:rsidRPr="05358F39">
              <w:rPr>
                <w:noProof/>
              </w:rPr>
              <w:fldChar w:fldCharType="end"/>
            </w:r>
          </w:hyperlink>
        </w:p>
        <w:p w14:paraId="170B9468" w14:textId="3CDDD4F0" w:rsidR="00143EDB" w:rsidRDefault="00681152" w:rsidP="05358F39">
          <w:pPr>
            <w:pStyle w:val="TOC2"/>
            <w:tabs>
              <w:tab w:val="right" w:leader="dot" w:pos="9628"/>
            </w:tabs>
            <w:rPr>
              <w:noProof/>
              <w:sz w:val="24"/>
              <w:szCs w:val="24"/>
              <w:lang w:eastAsia="en-AU"/>
            </w:rPr>
          </w:pPr>
          <w:hyperlink w:anchor="_Toc184290650">
            <w:r w:rsidR="00143EDB" w:rsidRPr="05358F39">
              <w:rPr>
                <w:rStyle w:val="Hyperlink"/>
                <w:rFonts w:ascii="Aptos" w:hAnsi="Aptos"/>
                <w:noProof/>
              </w:rPr>
              <w:t>Why Government intervention is necessary</w:t>
            </w:r>
            <w:r w:rsidR="00143EDB">
              <w:tab/>
            </w:r>
            <w:r w:rsidR="00143EDB" w:rsidRPr="05358F39">
              <w:rPr>
                <w:noProof/>
              </w:rPr>
              <w:fldChar w:fldCharType="begin"/>
            </w:r>
            <w:r w:rsidR="00143EDB" w:rsidRPr="05358F39">
              <w:rPr>
                <w:noProof/>
              </w:rPr>
              <w:instrText xml:space="preserve"> PAGEREF _Toc184290650 \h </w:instrText>
            </w:r>
            <w:r w:rsidR="00143EDB" w:rsidRPr="05358F39">
              <w:rPr>
                <w:noProof/>
              </w:rPr>
            </w:r>
            <w:r w:rsidR="00143EDB" w:rsidRPr="05358F39">
              <w:rPr>
                <w:noProof/>
              </w:rPr>
              <w:fldChar w:fldCharType="separate"/>
            </w:r>
            <w:r w:rsidR="00880DE5">
              <w:rPr>
                <w:noProof/>
              </w:rPr>
              <w:t>25</w:t>
            </w:r>
            <w:r w:rsidR="00143EDB" w:rsidRPr="05358F39">
              <w:rPr>
                <w:noProof/>
              </w:rPr>
              <w:fldChar w:fldCharType="end"/>
            </w:r>
          </w:hyperlink>
        </w:p>
        <w:p w14:paraId="52106DCD" w14:textId="745A37EA" w:rsidR="00143EDB" w:rsidRDefault="00681152" w:rsidP="05358F39">
          <w:pPr>
            <w:pStyle w:val="TOC2"/>
            <w:tabs>
              <w:tab w:val="right" w:leader="dot" w:pos="9628"/>
            </w:tabs>
            <w:rPr>
              <w:noProof/>
              <w:sz w:val="24"/>
              <w:szCs w:val="24"/>
              <w:lang w:eastAsia="en-AU"/>
            </w:rPr>
          </w:pPr>
          <w:hyperlink w:anchor="_Toc184290651">
            <w:r w:rsidR="00143EDB" w:rsidRPr="05358F39">
              <w:rPr>
                <w:rStyle w:val="Hyperlink"/>
                <w:rFonts w:ascii="Aptos" w:hAnsi="Aptos"/>
                <w:noProof/>
              </w:rPr>
              <w:t>Goals of addressing unemployment in remote Australia</w:t>
            </w:r>
            <w:r w:rsidR="00143EDB">
              <w:tab/>
            </w:r>
            <w:r w:rsidR="00143EDB" w:rsidRPr="05358F39">
              <w:rPr>
                <w:noProof/>
              </w:rPr>
              <w:fldChar w:fldCharType="begin"/>
            </w:r>
            <w:r w:rsidR="00143EDB" w:rsidRPr="05358F39">
              <w:rPr>
                <w:noProof/>
              </w:rPr>
              <w:instrText xml:space="preserve"> PAGEREF _Toc184290651 \h </w:instrText>
            </w:r>
            <w:r w:rsidR="00143EDB" w:rsidRPr="05358F39">
              <w:rPr>
                <w:noProof/>
              </w:rPr>
            </w:r>
            <w:r w:rsidR="00143EDB" w:rsidRPr="05358F39">
              <w:rPr>
                <w:noProof/>
              </w:rPr>
              <w:fldChar w:fldCharType="separate"/>
            </w:r>
            <w:r w:rsidR="00880DE5">
              <w:rPr>
                <w:noProof/>
              </w:rPr>
              <w:t>26</w:t>
            </w:r>
            <w:r w:rsidR="00143EDB" w:rsidRPr="05358F39">
              <w:rPr>
                <w:noProof/>
              </w:rPr>
              <w:fldChar w:fldCharType="end"/>
            </w:r>
          </w:hyperlink>
        </w:p>
        <w:p w14:paraId="30B73742" w14:textId="19AA0629" w:rsidR="00143EDB" w:rsidRDefault="00681152" w:rsidP="05358F39">
          <w:pPr>
            <w:pStyle w:val="TOC2"/>
            <w:tabs>
              <w:tab w:val="right" w:leader="dot" w:pos="9628"/>
            </w:tabs>
            <w:rPr>
              <w:noProof/>
              <w:sz w:val="24"/>
              <w:szCs w:val="24"/>
              <w:lang w:eastAsia="en-AU"/>
            </w:rPr>
          </w:pPr>
          <w:hyperlink w:anchor="_Toc184290652">
            <w:r w:rsidR="00143EDB" w:rsidRPr="05358F39">
              <w:rPr>
                <w:rStyle w:val="Hyperlink"/>
                <w:rFonts w:ascii="Aptos" w:hAnsi="Aptos"/>
                <w:noProof/>
              </w:rPr>
              <w:t>Barriers to government action and attempts to overcome these</w:t>
            </w:r>
            <w:r w:rsidR="00143EDB">
              <w:tab/>
            </w:r>
            <w:r w:rsidR="00143EDB" w:rsidRPr="05358F39">
              <w:rPr>
                <w:noProof/>
              </w:rPr>
              <w:fldChar w:fldCharType="begin"/>
            </w:r>
            <w:r w:rsidR="00143EDB" w:rsidRPr="05358F39">
              <w:rPr>
                <w:noProof/>
              </w:rPr>
              <w:instrText xml:space="preserve"> PAGEREF _Toc184290652 \h </w:instrText>
            </w:r>
            <w:r w:rsidR="00143EDB" w:rsidRPr="05358F39">
              <w:rPr>
                <w:noProof/>
              </w:rPr>
            </w:r>
            <w:r w:rsidR="00143EDB" w:rsidRPr="05358F39">
              <w:rPr>
                <w:noProof/>
              </w:rPr>
              <w:fldChar w:fldCharType="separate"/>
            </w:r>
            <w:r w:rsidR="00880DE5">
              <w:rPr>
                <w:noProof/>
              </w:rPr>
              <w:t>27</w:t>
            </w:r>
            <w:r w:rsidR="00143EDB" w:rsidRPr="05358F39">
              <w:rPr>
                <w:noProof/>
              </w:rPr>
              <w:fldChar w:fldCharType="end"/>
            </w:r>
          </w:hyperlink>
        </w:p>
        <w:p w14:paraId="11C75E8F" w14:textId="66FB3922" w:rsidR="00143EDB" w:rsidRDefault="00681152" w:rsidP="05358F39">
          <w:pPr>
            <w:pStyle w:val="TOC2"/>
            <w:tabs>
              <w:tab w:val="right" w:leader="dot" w:pos="9628"/>
            </w:tabs>
            <w:rPr>
              <w:noProof/>
              <w:sz w:val="24"/>
              <w:szCs w:val="24"/>
              <w:lang w:eastAsia="en-AU"/>
            </w:rPr>
          </w:pPr>
          <w:hyperlink w:anchor="_Toc184290653">
            <w:r w:rsidR="00143EDB" w:rsidRPr="05358F39">
              <w:rPr>
                <w:rStyle w:val="Hyperlink"/>
                <w:rFonts w:ascii="Aptos" w:hAnsi="Aptos"/>
                <w:noProof/>
              </w:rPr>
              <w:t>Goals of the two complementary programs</w:t>
            </w:r>
            <w:r w:rsidR="00143EDB">
              <w:tab/>
            </w:r>
            <w:r w:rsidR="00143EDB" w:rsidRPr="05358F39">
              <w:rPr>
                <w:noProof/>
              </w:rPr>
              <w:fldChar w:fldCharType="begin"/>
            </w:r>
            <w:r w:rsidR="00143EDB" w:rsidRPr="05358F39">
              <w:rPr>
                <w:noProof/>
              </w:rPr>
              <w:instrText xml:space="preserve"> PAGEREF _Toc184290653 \h </w:instrText>
            </w:r>
            <w:r w:rsidR="00143EDB" w:rsidRPr="05358F39">
              <w:rPr>
                <w:noProof/>
              </w:rPr>
            </w:r>
            <w:r w:rsidR="00143EDB" w:rsidRPr="05358F39">
              <w:rPr>
                <w:noProof/>
              </w:rPr>
              <w:fldChar w:fldCharType="separate"/>
            </w:r>
            <w:r w:rsidR="00880DE5">
              <w:rPr>
                <w:noProof/>
              </w:rPr>
              <w:t>28</w:t>
            </w:r>
            <w:r w:rsidR="00143EDB" w:rsidRPr="05358F39">
              <w:rPr>
                <w:noProof/>
              </w:rPr>
              <w:fldChar w:fldCharType="end"/>
            </w:r>
          </w:hyperlink>
        </w:p>
        <w:p w14:paraId="196D8B6B" w14:textId="7AE47A67" w:rsidR="00143EDB" w:rsidRDefault="00681152" w:rsidP="05358F39">
          <w:pPr>
            <w:pStyle w:val="TOC2"/>
            <w:tabs>
              <w:tab w:val="right" w:leader="dot" w:pos="9628"/>
            </w:tabs>
            <w:rPr>
              <w:noProof/>
              <w:sz w:val="24"/>
              <w:szCs w:val="24"/>
              <w:lang w:eastAsia="en-AU"/>
            </w:rPr>
          </w:pPr>
          <w:hyperlink w:anchor="_Toc184290654">
            <w:r w:rsidR="00143EDB" w:rsidRPr="05358F39">
              <w:rPr>
                <w:rStyle w:val="Hyperlink"/>
                <w:rFonts w:ascii="Aptos" w:hAnsi="Aptos"/>
                <w:noProof/>
              </w:rPr>
              <w:t>What will make the policy a success?</w:t>
            </w:r>
            <w:r w:rsidR="00143EDB">
              <w:tab/>
            </w:r>
            <w:r w:rsidR="00143EDB" w:rsidRPr="05358F39">
              <w:rPr>
                <w:noProof/>
              </w:rPr>
              <w:fldChar w:fldCharType="begin"/>
            </w:r>
            <w:r w:rsidR="00143EDB" w:rsidRPr="05358F39">
              <w:rPr>
                <w:noProof/>
              </w:rPr>
              <w:instrText xml:space="preserve"> PAGEREF _Toc184290654 \h </w:instrText>
            </w:r>
            <w:r w:rsidR="00143EDB" w:rsidRPr="05358F39">
              <w:rPr>
                <w:noProof/>
              </w:rPr>
            </w:r>
            <w:r w:rsidR="00143EDB" w:rsidRPr="05358F39">
              <w:rPr>
                <w:noProof/>
              </w:rPr>
              <w:fldChar w:fldCharType="separate"/>
            </w:r>
            <w:r w:rsidR="00880DE5">
              <w:rPr>
                <w:noProof/>
              </w:rPr>
              <w:t>30</w:t>
            </w:r>
            <w:r w:rsidR="00143EDB" w:rsidRPr="05358F39">
              <w:rPr>
                <w:noProof/>
              </w:rPr>
              <w:fldChar w:fldCharType="end"/>
            </w:r>
          </w:hyperlink>
        </w:p>
        <w:p w14:paraId="12DCBA2D" w14:textId="5D0172BF" w:rsidR="00143EDB" w:rsidRDefault="00681152" w:rsidP="05358F39">
          <w:pPr>
            <w:pStyle w:val="TOC2"/>
            <w:tabs>
              <w:tab w:val="right" w:leader="dot" w:pos="9628"/>
            </w:tabs>
            <w:rPr>
              <w:noProof/>
              <w:sz w:val="24"/>
              <w:szCs w:val="24"/>
              <w:lang w:eastAsia="en-AU"/>
            </w:rPr>
          </w:pPr>
          <w:hyperlink w:anchor="_Toc184290655">
            <w:r w:rsidR="00143EDB" w:rsidRPr="05358F39">
              <w:rPr>
                <w:rStyle w:val="Hyperlink"/>
                <w:rFonts w:ascii="Aptos" w:hAnsi="Aptos"/>
                <w:noProof/>
              </w:rPr>
              <w:t>Does the Government have the capacity to solve the problem?</w:t>
            </w:r>
            <w:r w:rsidR="00143EDB">
              <w:tab/>
            </w:r>
            <w:r w:rsidR="00143EDB" w:rsidRPr="05358F39">
              <w:rPr>
                <w:noProof/>
              </w:rPr>
              <w:fldChar w:fldCharType="begin"/>
            </w:r>
            <w:r w:rsidR="00143EDB" w:rsidRPr="05358F39">
              <w:rPr>
                <w:noProof/>
              </w:rPr>
              <w:instrText xml:space="preserve"> PAGEREF _Toc184290655 \h </w:instrText>
            </w:r>
            <w:r w:rsidR="00143EDB" w:rsidRPr="05358F39">
              <w:rPr>
                <w:noProof/>
              </w:rPr>
            </w:r>
            <w:r w:rsidR="00143EDB" w:rsidRPr="05358F39">
              <w:rPr>
                <w:noProof/>
              </w:rPr>
              <w:fldChar w:fldCharType="separate"/>
            </w:r>
            <w:r w:rsidR="00880DE5">
              <w:rPr>
                <w:noProof/>
              </w:rPr>
              <w:t>30</w:t>
            </w:r>
            <w:r w:rsidR="00143EDB" w:rsidRPr="05358F39">
              <w:rPr>
                <w:noProof/>
              </w:rPr>
              <w:fldChar w:fldCharType="end"/>
            </w:r>
          </w:hyperlink>
        </w:p>
        <w:p w14:paraId="53AB9BD5" w14:textId="4AE3E624" w:rsidR="00143EDB" w:rsidRDefault="00681152" w:rsidP="05358F39">
          <w:pPr>
            <w:pStyle w:val="TOC2"/>
            <w:tabs>
              <w:tab w:val="right" w:leader="dot" w:pos="9628"/>
            </w:tabs>
            <w:rPr>
              <w:noProof/>
              <w:sz w:val="24"/>
              <w:szCs w:val="24"/>
              <w:lang w:eastAsia="en-AU"/>
            </w:rPr>
          </w:pPr>
          <w:hyperlink w:anchor="_Toc184290656">
            <w:r w:rsidR="00143EDB" w:rsidRPr="05358F39">
              <w:rPr>
                <w:rStyle w:val="Hyperlink"/>
                <w:rFonts w:ascii="Aptos" w:eastAsia="Times New Roman" w:hAnsi="Aptos" w:cs="Times New Roman"/>
                <w:noProof/>
              </w:rPr>
              <w:t>Alternatives to Government action</w:t>
            </w:r>
            <w:r w:rsidR="00143EDB">
              <w:tab/>
            </w:r>
            <w:r w:rsidR="00143EDB" w:rsidRPr="05358F39">
              <w:rPr>
                <w:noProof/>
              </w:rPr>
              <w:fldChar w:fldCharType="begin"/>
            </w:r>
            <w:r w:rsidR="00143EDB" w:rsidRPr="05358F39">
              <w:rPr>
                <w:noProof/>
              </w:rPr>
              <w:instrText xml:space="preserve"> PAGEREF _Toc184290656 \h </w:instrText>
            </w:r>
            <w:r w:rsidR="00143EDB" w:rsidRPr="05358F39">
              <w:rPr>
                <w:noProof/>
              </w:rPr>
            </w:r>
            <w:r w:rsidR="00143EDB" w:rsidRPr="05358F39">
              <w:rPr>
                <w:noProof/>
              </w:rPr>
              <w:fldChar w:fldCharType="separate"/>
            </w:r>
            <w:r w:rsidR="00880DE5">
              <w:rPr>
                <w:noProof/>
              </w:rPr>
              <w:t>31</w:t>
            </w:r>
            <w:r w:rsidR="00143EDB" w:rsidRPr="05358F39">
              <w:rPr>
                <w:noProof/>
              </w:rPr>
              <w:fldChar w:fldCharType="end"/>
            </w:r>
          </w:hyperlink>
        </w:p>
        <w:p w14:paraId="4AE8E51B" w14:textId="4E7CFCA3" w:rsidR="00143EDB" w:rsidRDefault="00681152" w:rsidP="05358F39">
          <w:pPr>
            <w:pStyle w:val="TOC1"/>
            <w:tabs>
              <w:tab w:val="right" w:leader="dot" w:pos="9628"/>
            </w:tabs>
            <w:rPr>
              <w:noProof/>
              <w:sz w:val="24"/>
              <w:szCs w:val="24"/>
              <w:lang w:eastAsia="en-AU"/>
            </w:rPr>
          </w:pPr>
          <w:hyperlink w:anchor="_Toc184290657">
            <w:r w:rsidR="00143EDB" w:rsidRPr="05358F39">
              <w:rPr>
                <w:rStyle w:val="Hyperlink"/>
                <w:rFonts w:ascii="Aptos" w:hAnsi="Aptos"/>
                <w:b/>
                <w:bCs/>
                <w:noProof/>
              </w:rPr>
              <w:t>3. What policy options are you considering?</w:t>
            </w:r>
            <w:r w:rsidR="00143EDB">
              <w:tab/>
            </w:r>
            <w:r w:rsidR="00143EDB" w:rsidRPr="05358F39">
              <w:rPr>
                <w:noProof/>
              </w:rPr>
              <w:fldChar w:fldCharType="begin"/>
            </w:r>
            <w:r w:rsidR="00143EDB" w:rsidRPr="05358F39">
              <w:rPr>
                <w:noProof/>
              </w:rPr>
              <w:instrText xml:space="preserve"> PAGEREF _Toc184290657 \h </w:instrText>
            </w:r>
            <w:r w:rsidR="00143EDB" w:rsidRPr="05358F39">
              <w:rPr>
                <w:noProof/>
              </w:rPr>
            </w:r>
            <w:r w:rsidR="00143EDB" w:rsidRPr="05358F39">
              <w:rPr>
                <w:noProof/>
              </w:rPr>
              <w:fldChar w:fldCharType="separate"/>
            </w:r>
            <w:r w:rsidR="00880DE5">
              <w:rPr>
                <w:noProof/>
              </w:rPr>
              <w:t>33</w:t>
            </w:r>
            <w:r w:rsidR="00143EDB" w:rsidRPr="05358F39">
              <w:rPr>
                <w:noProof/>
              </w:rPr>
              <w:fldChar w:fldCharType="end"/>
            </w:r>
          </w:hyperlink>
        </w:p>
        <w:p w14:paraId="3598C7C3" w14:textId="6A5A315E" w:rsidR="00143EDB" w:rsidRDefault="00681152" w:rsidP="05358F39">
          <w:pPr>
            <w:pStyle w:val="TOC2"/>
            <w:tabs>
              <w:tab w:val="right" w:leader="dot" w:pos="9628"/>
            </w:tabs>
            <w:rPr>
              <w:noProof/>
              <w:sz w:val="24"/>
              <w:szCs w:val="24"/>
              <w:lang w:eastAsia="en-AU"/>
            </w:rPr>
          </w:pPr>
          <w:hyperlink w:anchor="_Toc184290658">
            <w:r w:rsidR="00143EDB" w:rsidRPr="05358F39">
              <w:rPr>
                <w:rStyle w:val="Hyperlink"/>
                <w:rFonts w:ascii="Aptos" w:hAnsi="Aptos"/>
                <w:noProof/>
              </w:rPr>
              <w:t>3.1 Option 1 – Status Quo</w:t>
            </w:r>
            <w:r w:rsidR="00143EDB">
              <w:tab/>
            </w:r>
            <w:r w:rsidR="00143EDB" w:rsidRPr="05358F39">
              <w:rPr>
                <w:noProof/>
              </w:rPr>
              <w:fldChar w:fldCharType="begin"/>
            </w:r>
            <w:r w:rsidR="00143EDB" w:rsidRPr="05358F39">
              <w:rPr>
                <w:noProof/>
              </w:rPr>
              <w:instrText xml:space="preserve"> PAGEREF _Toc184290658 \h </w:instrText>
            </w:r>
            <w:r w:rsidR="00143EDB" w:rsidRPr="05358F39">
              <w:rPr>
                <w:noProof/>
              </w:rPr>
            </w:r>
            <w:r w:rsidR="00143EDB" w:rsidRPr="05358F39">
              <w:rPr>
                <w:noProof/>
              </w:rPr>
              <w:fldChar w:fldCharType="separate"/>
            </w:r>
            <w:r w:rsidR="00880DE5">
              <w:rPr>
                <w:noProof/>
              </w:rPr>
              <w:t>33</w:t>
            </w:r>
            <w:r w:rsidR="00143EDB" w:rsidRPr="05358F39">
              <w:rPr>
                <w:noProof/>
              </w:rPr>
              <w:fldChar w:fldCharType="end"/>
            </w:r>
          </w:hyperlink>
        </w:p>
        <w:p w14:paraId="51CDCF2C" w14:textId="1D473B7C" w:rsidR="00143EDB" w:rsidRDefault="00681152" w:rsidP="05358F39">
          <w:pPr>
            <w:pStyle w:val="TOC2"/>
            <w:tabs>
              <w:tab w:val="right" w:leader="dot" w:pos="9628"/>
            </w:tabs>
            <w:rPr>
              <w:noProof/>
              <w:sz w:val="24"/>
              <w:szCs w:val="24"/>
              <w:lang w:eastAsia="en-AU"/>
            </w:rPr>
          </w:pPr>
          <w:hyperlink w:anchor="_Toc184290659">
            <w:r w:rsidR="00143EDB" w:rsidRPr="05358F39">
              <w:rPr>
                <w:rStyle w:val="Hyperlink"/>
                <w:rFonts w:ascii="Aptos" w:hAnsi="Aptos"/>
                <w:noProof/>
              </w:rPr>
              <w:t>3.2 Option 2 – Replace the CDP with two complementary programs: the Remote Jobs and Economic Development program and a new remote employment service</w:t>
            </w:r>
            <w:r w:rsidR="00143EDB">
              <w:tab/>
            </w:r>
            <w:r w:rsidR="00143EDB" w:rsidRPr="05358F39">
              <w:rPr>
                <w:noProof/>
              </w:rPr>
              <w:fldChar w:fldCharType="begin"/>
            </w:r>
            <w:r w:rsidR="00143EDB" w:rsidRPr="05358F39">
              <w:rPr>
                <w:noProof/>
              </w:rPr>
              <w:instrText xml:space="preserve"> PAGEREF _Toc184290659 \h </w:instrText>
            </w:r>
            <w:r w:rsidR="00143EDB" w:rsidRPr="05358F39">
              <w:rPr>
                <w:noProof/>
              </w:rPr>
            </w:r>
            <w:r w:rsidR="00143EDB" w:rsidRPr="05358F39">
              <w:rPr>
                <w:noProof/>
              </w:rPr>
              <w:fldChar w:fldCharType="separate"/>
            </w:r>
            <w:r w:rsidR="00880DE5">
              <w:rPr>
                <w:noProof/>
              </w:rPr>
              <w:t>34</w:t>
            </w:r>
            <w:r w:rsidR="00143EDB" w:rsidRPr="05358F39">
              <w:rPr>
                <w:noProof/>
              </w:rPr>
              <w:fldChar w:fldCharType="end"/>
            </w:r>
          </w:hyperlink>
        </w:p>
        <w:p w14:paraId="246B50E5" w14:textId="34B869B0" w:rsidR="00143EDB" w:rsidRDefault="00681152" w:rsidP="05358F39">
          <w:pPr>
            <w:pStyle w:val="TOC2"/>
            <w:tabs>
              <w:tab w:val="right" w:leader="dot" w:pos="9628"/>
            </w:tabs>
            <w:rPr>
              <w:noProof/>
              <w:sz w:val="24"/>
              <w:szCs w:val="24"/>
              <w:lang w:eastAsia="en-AU"/>
            </w:rPr>
          </w:pPr>
          <w:hyperlink w:anchor="_Toc184290660">
            <w:r w:rsidR="00143EDB" w:rsidRPr="05358F39">
              <w:rPr>
                <w:rStyle w:val="Hyperlink"/>
                <w:rFonts w:ascii="Aptos" w:hAnsi="Aptos"/>
                <w:noProof/>
              </w:rPr>
              <w:t>3.3 Comparison of the CDP and the new remote employment service</w:t>
            </w:r>
            <w:r w:rsidR="00143EDB">
              <w:tab/>
            </w:r>
            <w:r w:rsidR="00143EDB" w:rsidRPr="05358F39">
              <w:rPr>
                <w:noProof/>
              </w:rPr>
              <w:fldChar w:fldCharType="begin"/>
            </w:r>
            <w:r w:rsidR="00143EDB" w:rsidRPr="05358F39">
              <w:rPr>
                <w:noProof/>
              </w:rPr>
              <w:instrText xml:space="preserve"> PAGEREF _Toc184290660 \h </w:instrText>
            </w:r>
            <w:r w:rsidR="00143EDB" w:rsidRPr="05358F39">
              <w:rPr>
                <w:noProof/>
              </w:rPr>
            </w:r>
            <w:r w:rsidR="00143EDB" w:rsidRPr="05358F39">
              <w:rPr>
                <w:noProof/>
              </w:rPr>
              <w:fldChar w:fldCharType="separate"/>
            </w:r>
            <w:r w:rsidR="00880DE5">
              <w:rPr>
                <w:noProof/>
              </w:rPr>
              <w:t>40</w:t>
            </w:r>
            <w:r w:rsidR="00143EDB" w:rsidRPr="05358F39">
              <w:rPr>
                <w:noProof/>
              </w:rPr>
              <w:fldChar w:fldCharType="end"/>
            </w:r>
          </w:hyperlink>
        </w:p>
        <w:p w14:paraId="22FA1A1D" w14:textId="2855D653" w:rsidR="00143EDB" w:rsidRDefault="00681152" w:rsidP="05358F39">
          <w:pPr>
            <w:pStyle w:val="TOC1"/>
            <w:tabs>
              <w:tab w:val="right" w:leader="dot" w:pos="9628"/>
            </w:tabs>
            <w:rPr>
              <w:noProof/>
              <w:sz w:val="24"/>
              <w:szCs w:val="24"/>
              <w:lang w:eastAsia="en-AU"/>
            </w:rPr>
          </w:pPr>
          <w:hyperlink w:anchor="_Toc184290661">
            <w:r w:rsidR="00143EDB" w:rsidRPr="05358F39">
              <w:rPr>
                <w:rStyle w:val="Hyperlink"/>
                <w:rFonts w:ascii="Aptos" w:hAnsi="Aptos"/>
                <w:b/>
                <w:bCs/>
                <w:noProof/>
              </w:rPr>
              <w:t>4. What is the likely net benefit of each option?</w:t>
            </w:r>
            <w:r w:rsidR="00143EDB">
              <w:tab/>
            </w:r>
            <w:r w:rsidR="00143EDB" w:rsidRPr="05358F39">
              <w:rPr>
                <w:noProof/>
              </w:rPr>
              <w:fldChar w:fldCharType="begin"/>
            </w:r>
            <w:r w:rsidR="00143EDB" w:rsidRPr="05358F39">
              <w:rPr>
                <w:noProof/>
              </w:rPr>
              <w:instrText xml:space="preserve"> PAGEREF _Toc184290661 \h </w:instrText>
            </w:r>
            <w:r w:rsidR="00143EDB" w:rsidRPr="05358F39">
              <w:rPr>
                <w:noProof/>
              </w:rPr>
            </w:r>
            <w:r w:rsidR="00143EDB" w:rsidRPr="05358F39">
              <w:rPr>
                <w:noProof/>
              </w:rPr>
              <w:fldChar w:fldCharType="separate"/>
            </w:r>
            <w:r w:rsidR="00880DE5">
              <w:rPr>
                <w:noProof/>
              </w:rPr>
              <w:t>42</w:t>
            </w:r>
            <w:r w:rsidR="00143EDB" w:rsidRPr="05358F39">
              <w:rPr>
                <w:noProof/>
              </w:rPr>
              <w:fldChar w:fldCharType="end"/>
            </w:r>
          </w:hyperlink>
        </w:p>
        <w:p w14:paraId="5D817826" w14:textId="67A717F0" w:rsidR="00143EDB" w:rsidRDefault="00681152" w:rsidP="05358F39">
          <w:pPr>
            <w:pStyle w:val="TOC2"/>
            <w:tabs>
              <w:tab w:val="right" w:leader="dot" w:pos="9628"/>
            </w:tabs>
            <w:rPr>
              <w:noProof/>
              <w:sz w:val="24"/>
              <w:szCs w:val="24"/>
              <w:lang w:eastAsia="en-AU"/>
            </w:rPr>
          </w:pPr>
          <w:hyperlink w:anchor="_Toc184290662">
            <w:r w:rsidR="00143EDB" w:rsidRPr="05358F39">
              <w:rPr>
                <w:rStyle w:val="Hyperlink"/>
                <w:rFonts w:ascii="Aptos" w:hAnsi="Aptos"/>
                <w:b/>
                <w:bCs/>
                <w:noProof/>
              </w:rPr>
              <w:t>Table 5 - Impact Rating Scale</w:t>
            </w:r>
            <w:r w:rsidR="00143EDB">
              <w:tab/>
            </w:r>
            <w:r w:rsidR="00143EDB" w:rsidRPr="05358F39">
              <w:rPr>
                <w:noProof/>
              </w:rPr>
              <w:fldChar w:fldCharType="begin"/>
            </w:r>
            <w:r w:rsidR="00143EDB" w:rsidRPr="05358F39">
              <w:rPr>
                <w:noProof/>
              </w:rPr>
              <w:instrText xml:space="preserve"> PAGEREF _Toc184290662 \h </w:instrText>
            </w:r>
            <w:r w:rsidR="00143EDB" w:rsidRPr="05358F39">
              <w:rPr>
                <w:noProof/>
              </w:rPr>
            </w:r>
            <w:r w:rsidR="00143EDB" w:rsidRPr="05358F39">
              <w:rPr>
                <w:noProof/>
              </w:rPr>
              <w:fldChar w:fldCharType="separate"/>
            </w:r>
            <w:r w:rsidR="00880DE5">
              <w:rPr>
                <w:noProof/>
              </w:rPr>
              <w:t>45</w:t>
            </w:r>
            <w:r w:rsidR="00143EDB" w:rsidRPr="05358F39">
              <w:rPr>
                <w:noProof/>
              </w:rPr>
              <w:fldChar w:fldCharType="end"/>
            </w:r>
          </w:hyperlink>
        </w:p>
        <w:p w14:paraId="0029D420" w14:textId="22AB3FF7" w:rsidR="00143EDB" w:rsidRDefault="00681152" w:rsidP="05358F39">
          <w:pPr>
            <w:pStyle w:val="TOC2"/>
            <w:tabs>
              <w:tab w:val="right" w:leader="dot" w:pos="9628"/>
            </w:tabs>
            <w:rPr>
              <w:noProof/>
              <w:sz w:val="24"/>
              <w:szCs w:val="24"/>
              <w:lang w:eastAsia="en-AU"/>
            </w:rPr>
          </w:pPr>
          <w:hyperlink w:anchor="_Toc184290663">
            <w:r w:rsidR="00143EDB" w:rsidRPr="05358F39">
              <w:rPr>
                <w:rStyle w:val="Hyperlink"/>
                <w:rFonts w:ascii="Aptos" w:eastAsia="Times New Roman" w:hAnsi="Aptos" w:cs="Times New Roman"/>
                <w:noProof/>
              </w:rPr>
              <w:t>Regulatory Burden Estimate</w:t>
            </w:r>
            <w:r w:rsidR="00143EDB">
              <w:tab/>
            </w:r>
            <w:r w:rsidR="00143EDB" w:rsidRPr="05358F39">
              <w:rPr>
                <w:noProof/>
              </w:rPr>
              <w:fldChar w:fldCharType="begin"/>
            </w:r>
            <w:r w:rsidR="00143EDB" w:rsidRPr="05358F39">
              <w:rPr>
                <w:noProof/>
              </w:rPr>
              <w:instrText xml:space="preserve"> PAGEREF _Toc184290663 \h </w:instrText>
            </w:r>
            <w:r w:rsidR="00143EDB" w:rsidRPr="05358F39">
              <w:rPr>
                <w:noProof/>
              </w:rPr>
            </w:r>
            <w:r w:rsidR="00143EDB" w:rsidRPr="05358F39">
              <w:rPr>
                <w:noProof/>
              </w:rPr>
              <w:fldChar w:fldCharType="separate"/>
            </w:r>
            <w:r w:rsidR="00880DE5">
              <w:rPr>
                <w:noProof/>
              </w:rPr>
              <w:t>54</w:t>
            </w:r>
            <w:r w:rsidR="00143EDB" w:rsidRPr="05358F39">
              <w:rPr>
                <w:noProof/>
              </w:rPr>
              <w:fldChar w:fldCharType="end"/>
            </w:r>
          </w:hyperlink>
        </w:p>
        <w:p w14:paraId="76917525" w14:textId="071CF436" w:rsidR="00143EDB" w:rsidRDefault="00681152" w:rsidP="05358F39">
          <w:pPr>
            <w:pStyle w:val="TOC1"/>
            <w:tabs>
              <w:tab w:val="right" w:leader="dot" w:pos="9628"/>
            </w:tabs>
            <w:rPr>
              <w:noProof/>
              <w:sz w:val="24"/>
              <w:szCs w:val="24"/>
              <w:lang w:eastAsia="en-AU"/>
            </w:rPr>
          </w:pPr>
          <w:hyperlink w:anchor="_Toc184290664">
            <w:r w:rsidR="00143EDB" w:rsidRPr="05358F39">
              <w:rPr>
                <w:rStyle w:val="Hyperlink"/>
                <w:rFonts w:ascii="Aptos" w:eastAsia="Times New Roman" w:hAnsi="Aptos" w:cs="Times New Roman"/>
                <w:b/>
                <w:bCs/>
                <w:noProof/>
              </w:rPr>
              <w:t>5. Who did you consult and how did you incorporate their feedback?</w:t>
            </w:r>
            <w:r w:rsidR="00143EDB">
              <w:tab/>
            </w:r>
            <w:r w:rsidR="00143EDB" w:rsidRPr="05358F39">
              <w:rPr>
                <w:noProof/>
              </w:rPr>
              <w:fldChar w:fldCharType="begin"/>
            </w:r>
            <w:r w:rsidR="00143EDB" w:rsidRPr="05358F39">
              <w:rPr>
                <w:noProof/>
              </w:rPr>
              <w:instrText xml:space="preserve"> PAGEREF _Toc184290664 \h </w:instrText>
            </w:r>
            <w:r w:rsidR="00143EDB" w:rsidRPr="05358F39">
              <w:rPr>
                <w:noProof/>
              </w:rPr>
            </w:r>
            <w:r w:rsidR="00143EDB" w:rsidRPr="05358F39">
              <w:rPr>
                <w:noProof/>
              </w:rPr>
              <w:fldChar w:fldCharType="separate"/>
            </w:r>
            <w:r w:rsidR="00880DE5">
              <w:rPr>
                <w:noProof/>
              </w:rPr>
              <w:t>61</w:t>
            </w:r>
            <w:r w:rsidR="00143EDB" w:rsidRPr="05358F39">
              <w:rPr>
                <w:noProof/>
              </w:rPr>
              <w:fldChar w:fldCharType="end"/>
            </w:r>
          </w:hyperlink>
        </w:p>
        <w:p w14:paraId="7B2A2FE5" w14:textId="0888E9F0" w:rsidR="00143EDB" w:rsidRDefault="00681152" w:rsidP="05358F39">
          <w:pPr>
            <w:pStyle w:val="TOC1"/>
            <w:tabs>
              <w:tab w:val="right" w:leader="dot" w:pos="9628"/>
            </w:tabs>
            <w:rPr>
              <w:noProof/>
              <w:sz w:val="24"/>
              <w:szCs w:val="24"/>
              <w:lang w:eastAsia="en-AU"/>
            </w:rPr>
          </w:pPr>
          <w:hyperlink w:anchor="_Toc184290665">
            <w:r w:rsidR="00143EDB" w:rsidRPr="05358F39">
              <w:rPr>
                <w:rStyle w:val="Hyperlink"/>
                <w:rFonts w:ascii="Aptos" w:hAnsi="Aptos"/>
                <w:b/>
                <w:bCs/>
                <w:noProof/>
              </w:rPr>
              <w:t>6. What is the best option from those you have considered and how will it be implemented?</w:t>
            </w:r>
            <w:r w:rsidR="00143EDB">
              <w:tab/>
            </w:r>
            <w:r w:rsidR="00143EDB" w:rsidRPr="05358F39">
              <w:rPr>
                <w:noProof/>
              </w:rPr>
              <w:fldChar w:fldCharType="begin"/>
            </w:r>
            <w:r w:rsidR="00143EDB" w:rsidRPr="05358F39">
              <w:rPr>
                <w:noProof/>
              </w:rPr>
              <w:instrText xml:space="preserve"> PAGEREF _Toc184290665 \h </w:instrText>
            </w:r>
            <w:r w:rsidR="00143EDB" w:rsidRPr="05358F39">
              <w:rPr>
                <w:noProof/>
              </w:rPr>
            </w:r>
            <w:r w:rsidR="00143EDB" w:rsidRPr="05358F39">
              <w:rPr>
                <w:noProof/>
              </w:rPr>
              <w:fldChar w:fldCharType="separate"/>
            </w:r>
            <w:r w:rsidR="00880DE5">
              <w:rPr>
                <w:noProof/>
              </w:rPr>
              <w:t>67</w:t>
            </w:r>
            <w:r w:rsidR="00143EDB" w:rsidRPr="05358F39">
              <w:rPr>
                <w:noProof/>
              </w:rPr>
              <w:fldChar w:fldCharType="end"/>
            </w:r>
          </w:hyperlink>
        </w:p>
        <w:p w14:paraId="2303772A" w14:textId="55EFA345" w:rsidR="00143EDB" w:rsidRDefault="00681152" w:rsidP="05358F39">
          <w:pPr>
            <w:pStyle w:val="TOC1"/>
            <w:tabs>
              <w:tab w:val="right" w:leader="dot" w:pos="9628"/>
            </w:tabs>
            <w:rPr>
              <w:noProof/>
              <w:sz w:val="24"/>
              <w:szCs w:val="24"/>
              <w:lang w:eastAsia="en-AU"/>
            </w:rPr>
          </w:pPr>
          <w:hyperlink w:anchor="_Toc184290666">
            <w:r w:rsidR="00143EDB" w:rsidRPr="05358F39">
              <w:rPr>
                <w:rStyle w:val="Hyperlink"/>
                <w:rFonts w:ascii="Aptos" w:hAnsi="Aptos"/>
                <w:b/>
                <w:bCs/>
                <w:noProof/>
              </w:rPr>
              <w:t>7. How will you evaluate your chosen option against the success metrics?</w:t>
            </w:r>
            <w:r w:rsidR="00143EDB">
              <w:tab/>
            </w:r>
            <w:r w:rsidR="00143EDB" w:rsidRPr="05358F39">
              <w:rPr>
                <w:noProof/>
              </w:rPr>
              <w:fldChar w:fldCharType="begin"/>
            </w:r>
            <w:r w:rsidR="00143EDB" w:rsidRPr="05358F39">
              <w:rPr>
                <w:noProof/>
              </w:rPr>
              <w:instrText xml:space="preserve"> PAGEREF _Toc184290666 \h </w:instrText>
            </w:r>
            <w:r w:rsidR="00143EDB" w:rsidRPr="05358F39">
              <w:rPr>
                <w:noProof/>
              </w:rPr>
            </w:r>
            <w:r w:rsidR="00143EDB" w:rsidRPr="05358F39">
              <w:rPr>
                <w:noProof/>
              </w:rPr>
              <w:fldChar w:fldCharType="separate"/>
            </w:r>
            <w:r w:rsidR="00880DE5">
              <w:rPr>
                <w:noProof/>
              </w:rPr>
              <w:t>73</w:t>
            </w:r>
            <w:r w:rsidR="00143EDB" w:rsidRPr="05358F39">
              <w:rPr>
                <w:noProof/>
              </w:rPr>
              <w:fldChar w:fldCharType="end"/>
            </w:r>
          </w:hyperlink>
        </w:p>
        <w:p w14:paraId="6366946A" w14:textId="67B26480" w:rsidR="00143EDB" w:rsidRDefault="00681152" w:rsidP="05358F39">
          <w:pPr>
            <w:pStyle w:val="TOC2"/>
            <w:tabs>
              <w:tab w:val="right" w:leader="dot" w:pos="9628"/>
            </w:tabs>
            <w:rPr>
              <w:noProof/>
              <w:sz w:val="24"/>
              <w:szCs w:val="24"/>
              <w:lang w:eastAsia="en-AU"/>
            </w:rPr>
          </w:pPr>
          <w:hyperlink w:anchor="_Toc184290667">
            <w:r w:rsidR="00143EDB" w:rsidRPr="05358F39">
              <w:rPr>
                <w:rStyle w:val="Hyperlink"/>
                <w:rFonts w:ascii="Aptos" w:hAnsi="Aptos"/>
                <w:noProof/>
                <w:lang w:val="en-US"/>
              </w:rPr>
              <w:t>RJED and new remote employment service - monitoring, evaluation and learning</w:t>
            </w:r>
            <w:r w:rsidR="00143EDB">
              <w:tab/>
            </w:r>
            <w:r w:rsidR="00143EDB" w:rsidRPr="05358F39">
              <w:rPr>
                <w:noProof/>
              </w:rPr>
              <w:fldChar w:fldCharType="begin"/>
            </w:r>
            <w:r w:rsidR="00143EDB" w:rsidRPr="05358F39">
              <w:rPr>
                <w:noProof/>
              </w:rPr>
              <w:instrText xml:space="preserve"> PAGEREF _Toc184290667 \h </w:instrText>
            </w:r>
            <w:r w:rsidR="00143EDB" w:rsidRPr="05358F39">
              <w:rPr>
                <w:noProof/>
              </w:rPr>
            </w:r>
            <w:r w:rsidR="00143EDB" w:rsidRPr="05358F39">
              <w:rPr>
                <w:noProof/>
              </w:rPr>
              <w:fldChar w:fldCharType="separate"/>
            </w:r>
            <w:r w:rsidR="00880DE5">
              <w:rPr>
                <w:noProof/>
              </w:rPr>
              <w:t>73</w:t>
            </w:r>
            <w:r w:rsidR="00143EDB" w:rsidRPr="05358F39">
              <w:rPr>
                <w:noProof/>
              </w:rPr>
              <w:fldChar w:fldCharType="end"/>
            </w:r>
          </w:hyperlink>
        </w:p>
        <w:p w14:paraId="26EE4146" w14:textId="73DC6FBD" w:rsidR="00143EDB" w:rsidRDefault="00681152" w:rsidP="05358F39">
          <w:pPr>
            <w:pStyle w:val="TOC1"/>
            <w:tabs>
              <w:tab w:val="right" w:leader="dot" w:pos="9628"/>
            </w:tabs>
            <w:rPr>
              <w:noProof/>
              <w:sz w:val="24"/>
              <w:szCs w:val="24"/>
              <w:lang w:eastAsia="en-AU"/>
            </w:rPr>
          </w:pPr>
          <w:hyperlink w:anchor="_Toc184290668">
            <w:r w:rsidR="00143EDB" w:rsidRPr="05358F39">
              <w:rPr>
                <w:rStyle w:val="Hyperlink"/>
                <w:rFonts w:ascii="Aptos" w:hAnsi="Aptos"/>
                <w:b/>
                <w:bCs/>
                <w:noProof/>
              </w:rPr>
              <w:t>Appendix A - Trials</w:t>
            </w:r>
            <w:r w:rsidR="00143EDB">
              <w:tab/>
            </w:r>
            <w:r w:rsidR="00143EDB" w:rsidRPr="05358F39">
              <w:rPr>
                <w:noProof/>
              </w:rPr>
              <w:fldChar w:fldCharType="begin"/>
            </w:r>
            <w:r w:rsidR="00143EDB" w:rsidRPr="05358F39">
              <w:rPr>
                <w:noProof/>
              </w:rPr>
              <w:instrText xml:space="preserve"> PAGEREF _Toc184290668 \h </w:instrText>
            </w:r>
            <w:r w:rsidR="00143EDB" w:rsidRPr="05358F39">
              <w:rPr>
                <w:noProof/>
              </w:rPr>
            </w:r>
            <w:r w:rsidR="00143EDB" w:rsidRPr="05358F39">
              <w:rPr>
                <w:noProof/>
              </w:rPr>
              <w:fldChar w:fldCharType="separate"/>
            </w:r>
            <w:r w:rsidR="00880DE5">
              <w:rPr>
                <w:noProof/>
              </w:rPr>
              <w:t>78</w:t>
            </w:r>
            <w:r w:rsidR="00143EDB" w:rsidRPr="05358F39">
              <w:rPr>
                <w:noProof/>
              </w:rPr>
              <w:fldChar w:fldCharType="end"/>
            </w:r>
          </w:hyperlink>
        </w:p>
        <w:p w14:paraId="3C4E1F33" w14:textId="30F8CA96" w:rsidR="00396B8D" w:rsidRPr="007F78DC" w:rsidRDefault="00B324BE">
          <w:pPr>
            <w:rPr>
              <w:rFonts w:ascii="Aptos" w:hAnsi="Aptos"/>
            </w:rPr>
          </w:pPr>
          <w:r>
            <w:rPr>
              <w:rFonts w:ascii="Aptos" w:hAnsi="Aptos"/>
            </w:rPr>
            <w:fldChar w:fldCharType="end"/>
          </w:r>
        </w:p>
      </w:sdtContent>
    </w:sdt>
    <w:p w14:paraId="1C0FABA4" w14:textId="77777777" w:rsidR="00396B8D" w:rsidRPr="007F78DC" w:rsidRDefault="00B324BE">
      <w:pPr>
        <w:spacing w:after="200" w:line="288" w:lineRule="auto"/>
        <w:rPr>
          <w:rFonts w:ascii="Aptos" w:eastAsiaTheme="majorEastAsia" w:hAnsi="Aptos" w:cstheme="majorBidi"/>
          <w:noProof/>
          <w:color w:val="1C2B39" w:themeColor="accent1"/>
          <w:sz w:val="48"/>
          <w:szCs w:val="40"/>
        </w:rPr>
      </w:pPr>
      <w:r w:rsidRPr="007F78DC">
        <w:rPr>
          <w:rFonts w:ascii="Aptos" w:hAnsi="Aptos"/>
          <w:noProof/>
        </w:rPr>
        <w:br w:type="page"/>
      </w:r>
    </w:p>
    <w:p w14:paraId="20386A54" w14:textId="77777777" w:rsidR="0014151F" w:rsidRPr="00C34DF6" w:rsidRDefault="00B324BE" w:rsidP="0014151F">
      <w:pPr>
        <w:pStyle w:val="Heading1"/>
        <w:rPr>
          <w:rFonts w:ascii="Aptos" w:hAnsi="Aptos"/>
          <w:b/>
          <w:bCs/>
        </w:rPr>
      </w:pPr>
      <w:bookmarkStart w:id="2" w:name="_Toc184290637"/>
      <w:r w:rsidRPr="00C34DF6">
        <w:rPr>
          <w:rFonts w:ascii="Aptos" w:hAnsi="Aptos"/>
          <w:b/>
          <w:bCs/>
        </w:rPr>
        <w:t>Executive Summary</w:t>
      </w:r>
      <w:bookmarkEnd w:id="2"/>
      <w:r w:rsidRPr="00C34DF6">
        <w:rPr>
          <w:rFonts w:ascii="Aptos" w:hAnsi="Aptos"/>
          <w:b/>
          <w:bCs/>
        </w:rPr>
        <w:t xml:space="preserve"> </w:t>
      </w:r>
    </w:p>
    <w:p w14:paraId="74D0C5A1" w14:textId="30629939" w:rsidR="0088297B" w:rsidRPr="00BA2CE4" w:rsidRDefault="0088297B" w:rsidP="00BA2CE4">
      <w:pPr>
        <w:jc w:val="both"/>
        <w:rPr>
          <w:rFonts w:ascii="Aptos" w:hAnsi="Aptos"/>
          <w:sz w:val="24"/>
          <w:szCs w:val="22"/>
        </w:rPr>
      </w:pPr>
      <w:r w:rsidRPr="00BA2CE4">
        <w:rPr>
          <w:rFonts w:ascii="Aptos" w:hAnsi="Aptos"/>
          <w:sz w:val="24"/>
          <w:szCs w:val="22"/>
        </w:rPr>
        <w:t>The Australian Government has provided employment services to job seekers in remote Australia since 1977. Remote regions of Australia are currently serviced by the Community Development Program (CDP), targeting the unique circumstances of people interacting with labour markets in discrete communities. The CDP</w:t>
      </w:r>
      <w:r w:rsidRPr="00222631">
        <w:rPr>
          <w:rFonts w:ascii="Aptos" w:hAnsi="Aptos"/>
          <w:sz w:val="24"/>
          <w:szCs w:val="22"/>
        </w:rPr>
        <w:t xml:space="preserve"> was introduced in 2015 and </w:t>
      </w:r>
      <w:r w:rsidRPr="00BA2CE4">
        <w:rPr>
          <w:rFonts w:ascii="Aptos" w:hAnsi="Aptos"/>
          <w:sz w:val="24"/>
          <w:szCs w:val="22"/>
        </w:rPr>
        <w:t>sought to implement a typical work week, with participants completing work-like activities in remote areas to better prepare them for employment.</w:t>
      </w:r>
    </w:p>
    <w:p w14:paraId="083A9E96" w14:textId="1CA6153D" w:rsidR="0088297B" w:rsidRPr="00BA2CE4" w:rsidRDefault="0088297B" w:rsidP="00BA2CE4">
      <w:pPr>
        <w:jc w:val="both"/>
        <w:rPr>
          <w:rFonts w:ascii="Aptos" w:hAnsi="Aptos"/>
          <w:sz w:val="24"/>
          <w:szCs w:val="22"/>
        </w:rPr>
      </w:pPr>
      <w:r w:rsidRPr="00BA2CE4">
        <w:rPr>
          <w:rFonts w:ascii="Aptos" w:hAnsi="Aptos"/>
          <w:sz w:val="24"/>
          <w:szCs w:val="22"/>
        </w:rPr>
        <w:t xml:space="preserve">Remote Australia </w:t>
      </w:r>
      <w:r w:rsidR="00222631">
        <w:rPr>
          <w:rFonts w:ascii="Aptos" w:hAnsi="Aptos"/>
          <w:sz w:val="24"/>
          <w:szCs w:val="22"/>
        </w:rPr>
        <w:t xml:space="preserve">generally has </w:t>
      </w:r>
      <w:r w:rsidRPr="00BA2CE4">
        <w:rPr>
          <w:rFonts w:ascii="Aptos" w:hAnsi="Aptos"/>
          <w:sz w:val="24"/>
          <w:szCs w:val="22"/>
        </w:rPr>
        <w:t xml:space="preserve">thin labour markets and lower employment rates compared to non-remote areas. Employment outcomes decrease as remoteness increases. Many remote communities have a dearth of job opportunities, </w:t>
      </w:r>
      <w:r w:rsidR="00222631">
        <w:rPr>
          <w:rFonts w:ascii="Aptos" w:hAnsi="Aptos"/>
          <w:sz w:val="24"/>
          <w:szCs w:val="22"/>
        </w:rPr>
        <w:t>contributing to</w:t>
      </w:r>
      <w:r w:rsidRPr="00BA2CE4">
        <w:rPr>
          <w:rFonts w:ascii="Aptos" w:hAnsi="Aptos"/>
          <w:sz w:val="24"/>
          <w:szCs w:val="22"/>
        </w:rPr>
        <w:t xml:space="preserve"> economic and social</w:t>
      </w:r>
      <w:r w:rsidR="00222631">
        <w:rPr>
          <w:rFonts w:ascii="Aptos" w:hAnsi="Aptos"/>
          <w:sz w:val="24"/>
          <w:szCs w:val="22"/>
        </w:rPr>
        <w:t xml:space="preserve"> issues</w:t>
      </w:r>
      <w:r w:rsidRPr="00BA2CE4">
        <w:rPr>
          <w:rFonts w:ascii="Aptos" w:hAnsi="Aptos"/>
          <w:sz w:val="24"/>
          <w:szCs w:val="22"/>
        </w:rPr>
        <w:t xml:space="preserve">. Similarly, job seekers may not be prepared to enter the workforce immediately when opportunities arise and may face significant barriers to achieving employment. </w:t>
      </w:r>
    </w:p>
    <w:p w14:paraId="4BE2A5F3" w14:textId="0AE4788D" w:rsidR="0088297B" w:rsidRPr="00BA2CE4" w:rsidRDefault="0088297B" w:rsidP="00BA2CE4">
      <w:pPr>
        <w:jc w:val="both"/>
        <w:rPr>
          <w:rFonts w:ascii="Aptos" w:hAnsi="Aptos"/>
          <w:sz w:val="24"/>
          <w:szCs w:val="22"/>
        </w:rPr>
      </w:pPr>
      <w:r w:rsidRPr="00BA2CE4">
        <w:rPr>
          <w:rFonts w:ascii="Aptos" w:hAnsi="Aptos"/>
          <w:sz w:val="24"/>
          <w:szCs w:val="22"/>
        </w:rPr>
        <w:t xml:space="preserve">The </w:t>
      </w:r>
      <w:r w:rsidRPr="00222631">
        <w:rPr>
          <w:rFonts w:ascii="Aptos" w:hAnsi="Aptos"/>
          <w:sz w:val="24"/>
          <w:szCs w:val="22"/>
        </w:rPr>
        <w:t xml:space="preserve">Australian </w:t>
      </w:r>
      <w:r w:rsidRPr="00BA2CE4">
        <w:rPr>
          <w:rFonts w:ascii="Aptos" w:hAnsi="Aptos"/>
          <w:sz w:val="24"/>
          <w:szCs w:val="22"/>
        </w:rPr>
        <w:t>Government has committed to replacing the CDP with real jobs, proper wages and decent conditions. The commitment stems from the need to address thin labour markets in remote Australia, who are unlikely to naturally resolve into positive outcomes. Remote job seekers require a high quality, fit for purpose employment service to achieve positive outcomes. Successful implementation of CDP reform would contribute to a range of positive impacts, including increased employment in remote Australia, workforce development, local economic development, increased income and reduced reliance on income support, improving capacity of community organisations and individual empowerment and engagement.</w:t>
      </w:r>
    </w:p>
    <w:p w14:paraId="3EDCF04D" w14:textId="05037986" w:rsidR="00E43625" w:rsidRPr="00222631" w:rsidRDefault="00E43625" w:rsidP="00BA2CE4">
      <w:pPr>
        <w:jc w:val="both"/>
        <w:rPr>
          <w:rFonts w:ascii="Aptos" w:hAnsi="Aptos"/>
          <w:sz w:val="24"/>
          <w:szCs w:val="22"/>
        </w:rPr>
      </w:pPr>
      <w:r w:rsidRPr="00222631">
        <w:rPr>
          <w:rFonts w:ascii="Aptos" w:hAnsi="Aptos"/>
          <w:sz w:val="24"/>
          <w:szCs w:val="22"/>
        </w:rPr>
        <w:t xml:space="preserve">The Australian Government has committed to working in partnership with </w:t>
      </w:r>
      <w:r w:rsidR="00222631">
        <w:rPr>
          <w:rFonts w:ascii="Aptos" w:hAnsi="Aptos"/>
          <w:sz w:val="24"/>
          <w:szCs w:val="22"/>
        </w:rPr>
        <w:t>remote communities</w:t>
      </w:r>
      <w:r w:rsidRPr="00222631">
        <w:rPr>
          <w:rFonts w:ascii="Aptos" w:hAnsi="Aptos"/>
          <w:sz w:val="24"/>
          <w:szCs w:val="22"/>
        </w:rPr>
        <w:t xml:space="preserve"> to reform the CDP. A phased approach to consultation with </w:t>
      </w:r>
      <w:r w:rsidR="00222631">
        <w:rPr>
          <w:rFonts w:ascii="Aptos" w:hAnsi="Aptos"/>
          <w:sz w:val="24"/>
          <w:szCs w:val="22"/>
        </w:rPr>
        <w:t>remote</w:t>
      </w:r>
      <w:r w:rsidRPr="00222631">
        <w:rPr>
          <w:rFonts w:ascii="Aptos" w:hAnsi="Aptos"/>
          <w:sz w:val="24"/>
          <w:szCs w:val="22"/>
        </w:rPr>
        <w:t xml:space="preserve"> communities was undertaken across 2023 and 2024. This included consultations with community members, job seekers, employers, CDP providers, </w:t>
      </w:r>
      <w:r w:rsidR="00222631">
        <w:rPr>
          <w:rFonts w:ascii="Aptos" w:hAnsi="Aptos"/>
          <w:sz w:val="24"/>
          <w:szCs w:val="22"/>
        </w:rPr>
        <w:t>local</w:t>
      </w:r>
      <w:r w:rsidRPr="00222631">
        <w:rPr>
          <w:rFonts w:ascii="Aptos" w:hAnsi="Aptos"/>
          <w:sz w:val="24"/>
          <w:szCs w:val="22"/>
        </w:rPr>
        <w:t xml:space="preserve"> corporations, council members and </w:t>
      </w:r>
      <w:r w:rsidR="00222631">
        <w:rPr>
          <w:rFonts w:ascii="Aptos" w:hAnsi="Aptos"/>
          <w:sz w:val="24"/>
          <w:szCs w:val="22"/>
        </w:rPr>
        <w:t xml:space="preserve">other </w:t>
      </w:r>
      <w:r w:rsidRPr="00222631">
        <w:rPr>
          <w:rFonts w:ascii="Aptos" w:hAnsi="Aptos"/>
          <w:sz w:val="24"/>
          <w:szCs w:val="22"/>
        </w:rPr>
        <w:t xml:space="preserve">stakeholders. </w:t>
      </w:r>
      <w:r w:rsidR="00C44072">
        <w:rPr>
          <w:rFonts w:ascii="Aptos" w:hAnsi="Aptos"/>
          <w:sz w:val="24"/>
          <w:szCs w:val="22"/>
        </w:rPr>
        <w:t xml:space="preserve"> </w:t>
      </w:r>
      <w:r w:rsidRPr="00222631">
        <w:rPr>
          <w:rFonts w:ascii="Aptos" w:hAnsi="Aptos"/>
          <w:sz w:val="24"/>
          <w:szCs w:val="22"/>
        </w:rPr>
        <w:t>Phase 1 of the consultations heard from over 2,250 people in over 100 remote communities, seeking to ‘listen and learn’ the views of remote community members on how to design and deliver a program to replace the CDP.</w:t>
      </w:r>
      <w:r w:rsidR="00C44072">
        <w:rPr>
          <w:rFonts w:ascii="Aptos" w:hAnsi="Aptos"/>
          <w:sz w:val="24"/>
          <w:szCs w:val="22"/>
        </w:rPr>
        <w:t xml:space="preserve"> </w:t>
      </w:r>
      <w:r w:rsidRPr="00222631">
        <w:rPr>
          <w:rFonts w:ascii="Aptos" w:hAnsi="Aptos"/>
          <w:sz w:val="24"/>
          <w:szCs w:val="22"/>
        </w:rPr>
        <w:t>Phase 2 of the consultations heard the views of over 3,000 people in around 200 remote communities, over 80 survey and submission responses and eight roundtables attended by community organisations, private sector organisations and state/territory and federal government representatives.</w:t>
      </w:r>
    </w:p>
    <w:p w14:paraId="3CEA2EDC" w14:textId="1394ECBF" w:rsidR="00C44072" w:rsidRDefault="00785038" w:rsidP="00222631">
      <w:pPr>
        <w:jc w:val="both"/>
        <w:rPr>
          <w:rFonts w:ascii="Aptos" w:hAnsi="Aptos"/>
          <w:sz w:val="24"/>
          <w:szCs w:val="22"/>
        </w:rPr>
      </w:pPr>
      <w:r>
        <w:rPr>
          <w:rFonts w:ascii="Aptos" w:hAnsi="Aptos"/>
          <w:sz w:val="24"/>
          <w:szCs w:val="22"/>
        </w:rPr>
        <w:t>A new</w:t>
      </w:r>
      <w:r w:rsidR="00E43625" w:rsidRPr="00222631">
        <w:rPr>
          <w:rFonts w:ascii="Aptos" w:hAnsi="Aptos"/>
          <w:sz w:val="24"/>
          <w:szCs w:val="22"/>
        </w:rPr>
        <w:t xml:space="preserve"> First Nations Reference Group (FNRG)</w:t>
      </w:r>
      <w:r>
        <w:rPr>
          <w:rFonts w:ascii="Aptos" w:hAnsi="Aptos"/>
          <w:sz w:val="24"/>
          <w:szCs w:val="22"/>
        </w:rPr>
        <w:t xml:space="preserve"> was established in March 2024</w:t>
      </w:r>
      <w:r w:rsidR="00E43625" w:rsidRPr="00222631">
        <w:rPr>
          <w:rFonts w:ascii="Aptos" w:hAnsi="Aptos"/>
          <w:sz w:val="24"/>
          <w:szCs w:val="22"/>
        </w:rPr>
        <w:t>, reinforcing the Government’s commitment to Closing the Gap by working in partnership with First Nations people.</w:t>
      </w:r>
      <w:r w:rsidR="00C44072">
        <w:rPr>
          <w:rFonts w:ascii="Aptos" w:hAnsi="Aptos"/>
          <w:sz w:val="24"/>
          <w:szCs w:val="22"/>
        </w:rPr>
        <w:t xml:space="preserve"> </w:t>
      </w:r>
      <w:r w:rsidR="00E43625" w:rsidRPr="00222631">
        <w:rPr>
          <w:rFonts w:ascii="Aptos" w:hAnsi="Aptos"/>
          <w:sz w:val="24"/>
          <w:szCs w:val="22"/>
        </w:rPr>
        <w:t>FNRG members are economic development experts across remote Australia, including members of peak organisations, Aboriginal and Torres Strait Islander business leaders, training providers and governing bodies.</w:t>
      </w:r>
      <w:r w:rsidR="00222631">
        <w:rPr>
          <w:rFonts w:ascii="Aptos" w:hAnsi="Aptos"/>
          <w:sz w:val="24"/>
          <w:szCs w:val="22"/>
        </w:rPr>
        <w:t xml:space="preserve"> </w:t>
      </w:r>
    </w:p>
    <w:p w14:paraId="2856358F" w14:textId="5DF0FA0D" w:rsidR="00C44072" w:rsidRPr="00BA2CE4" w:rsidRDefault="00C44072" w:rsidP="00BA2CE4">
      <w:pPr>
        <w:jc w:val="both"/>
        <w:rPr>
          <w:rFonts w:ascii="Aptos" w:hAnsi="Aptos"/>
          <w:sz w:val="24"/>
          <w:szCs w:val="22"/>
        </w:rPr>
      </w:pPr>
      <w:r>
        <w:rPr>
          <w:rFonts w:ascii="Aptos" w:hAnsi="Aptos"/>
          <w:sz w:val="24"/>
          <w:szCs w:val="22"/>
        </w:rPr>
        <w:t xml:space="preserve">The </w:t>
      </w:r>
      <w:r w:rsidR="0088297B" w:rsidRPr="00BA2CE4">
        <w:rPr>
          <w:rFonts w:ascii="Aptos" w:hAnsi="Aptos"/>
          <w:sz w:val="24"/>
          <w:szCs w:val="22"/>
        </w:rPr>
        <w:t xml:space="preserve">NIAA considered two reform options to addressing comparatively lower employment outcomes for Australians in remote communities. These two options </w:t>
      </w:r>
      <w:r>
        <w:rPr>
          <w:rFonts w:ascii="Aptos" w:hAnsi="Aptos"/>
          <w:sz w:val="24"/>
          <w:szCs w:val="22"/>
        </w:rPr>
        <w:t>considered in this Impact Analysis are</w:t>
      </w:r>
      <w:r w:rsidR="0088297B" w:rsidRPr="00BA2CE4">
        <w:rPr>
          <w:rFonts w:ascii="Aptos" w:hAnsi="Aptos"/>
          <w:sz w:val="24"/>
          <w:szCs w:val="22"/>
        </w:rPr>
        <w:t>:</w:t>
      </w:r>
    </w:p>
    <w:p w14:paraId="5204185A" w14:textId="77777777" w:rsidR="0088297B" w:rsidRPr="00BA2CE4" w:rsidRDefault="0088297B" w:rsidP="00BA2CE4">
      <w:pPr>
        <w:pStyle w:val="ListParagraph"/>
        <w:numPr>
          <w:ilvl w:val="0"/>
          <w:numId w:val="59"/>
        </w:numPr>
        <w:jc w:val="both"/>
        <w:rPr>
          <w:rFonts w:ascii="Aptos" w:hAnsi="Aptos"/>
          <w:sz w:val="24"/>
          <w:szCs w:val="22"/>
        </w:rPr>
      </w:pPr>
      <w:r w:rsidRPr="00BA2CE4">
        <w:rPr>
          <w:rFonts w:ascii="Aptos" w:hAnsi="Aptos"/>
          <w:b/>
          <w:bCs/>
          <w:sz w:val="24"/>
          <w:szCs w:val="22"/>
        </w:rPr>
        <w:t xml:space="preserve">Option 1: </w:t>
      </w:r>
      <w:r w:rsidRPr="00BA2CE4">
        <w:rPr>
          <w:rFonts w:ascii="Aptos" w:hAnsi="Aptos"/>
          <w:sz w:val="24"/>
          <w:szCs w:val="22"/>
        </w:rPr>
        <w:t>Retain the status quo (i.e. continue the CDP)</w:t>
      </w:r>
    </w:p>
    <w:p w14:paraId="0227101D" w14:textId="3E3E4612" w:rsidR="0088297B" w:rsidRPr="00BA2CE4" w:rsidRDefault="0088297B" w:rsidP="00BA2CE4">
      <w:pPr>
        <w:pStyle w:val="ListParagraph"/>
        <w:numPr>
          <w:ilvl w:val="0"/>
          <w:numId w:val="59"/>
        </w:numPr>
        <w:jc w:val="both"/>
        <w:rPr>
          <w:rFonts w:ascii="Aptos" w:hAnsi="Aptos"/>
          <w:sz w:val="24"/>
          <w:szCs w:val="22"/>
        </w:rPr>
      </w:pPr>
      <w:r w:rsidRPr="00BA2CE4">
        <w:rPr>
          <w:rFonts w:ascii="Aptos" w:hAnsi="Aptos"/>
          <w:b/>
          <w:bCs/>
          <w:sz w:val="24"/>
          <w:szCs w:val="22"/>
        </w:rPr>
        <w:t xml:space="preserve">Option 2: </w:t>
      </w:r>
      <w:r w:rsidRPr="00BA2CE4">
        <w:rPr>
          <w:rFonts w:ascii="Aptos" w:hAnsi="Aptos"/>
          <w:sz w:val="24"/>
          <w:szCs w:val="22"/>
        </w:rPr>
        <w:t xml:space="preserve"> Replace the CDP with two complementary programs – the Remote Jobs and Economic Development Program (RJED) and a new remote employment service</w:t>
      </w:r>
    </w:p>
    <w:p w14:paraId="1079378A" w14:textId="7122C095" w:rsidR="0088297B" w:rsidRPr="00BA2CE4" w:rsidRDefault="0088297B" w:rsidP="00BA2CE4">
      <w:pPr>
        <w:jc w:val="both"/>
        <w:rPr>
          <w:rFonts w:ascii="Aptos" w:hAnsi="Aptos"/>
          <w:sz w:val="24"/>
          <w:szCs w:val="22"/>
        </w:rPr>
      </w:pPr>
      <w:r w:rsidRPr="00BA2CE4">
        <w:rPr>
          <w:rFonts w:ascii="Aptos" w:hAnsi="Aptos"/>
          <w:sz w:val="24"/>
          <w:szCs w:val="22"/>
        </w:rPr>
        <w:t xml:space="preserve">Based on the information gathered through the consultation process, NIAA considers the preferred approach to be Option 2: replacing the CDP program with two complementary programs, the RJED program and a </w:t>
      </w:r>
      <w:r w:rsidR="006448A4">
        <w:rPr>
          <w:rFonts w:ascii="Aptos" w:hAnsi="Aptos"/>
          <w:sz w:val="24"/>
          <w:szCs w:val="22"/>
        </w:rPr>
        <w:t xml:space="preserve">new </w:t>
      </w:r>
      <w:r w:rsidRPr="00BA2CE4">
        <w:rPr>
          <w:rFonts w:ascii="Aptos" w:hAnsi="Aptos"/>
          <w:sz w:val="24"/>
          <w:szCs w:val="22"/>
        </w:rPr>
        <w:t xml:space="preserve">remote employment service. </w:t>
      </w:r>
    </w:p>
    <w:p w14:paraId="15546E98" w14:textId="7AB9C486" w:rsidR="0088297B" w:rsidRDefault="0088297B" w:rsidP="00BA2CE4">
      <w:pPr>
        <w:jc w:val="both"/>
        <w:rPr>
          <w:rFonts w:ascii="Aptos" w:hAnsi="Aptos"/>
          <w:sz w:val="24"/>
          <w:szCs w:val="22"/>
        </w:rPr>
      </w:pPr>
      <w:r w:rsidRPr="00BA2CE4">
        <w:rPr>
          <w:rFonts w:ascii="Aptos" w:hAnsi="Aptos"/>
          <w:sz w:val="24"/>
          <w:szCs w:val="22"/>
        </w:rPr>
        <w:t>Option 2 has a higher regulatory burden than Option 1, though it is more likely to benefit job seekers, remote communities</w:t>
      </w:r>
      <w:r w:rsidR="00C44072">
        <w:rPr>
          <w:rFonts w:ascii="Aptos" w:hAnsi="Aptos"/>
          <w:sz w:val="24"/>
          <w:szCs w:val="22"/>
        </w:rPr>
        <w:t xml:space="preserve">, </w:t>
      </w:r>
      <w:r w:rsidRPr="00BA2CE4">
        <w:rPr>
          <w:rFonts w:ascii="Aptos" w:hAnsi="Aptos"/>
          <w:sz w:val="24"/>
          <w:szCs w:val="22"/>
        </w:rPr>
        <w:t>local employers</w:t>
      </w:r>
      <w:r w:rsidR="00C44072">
        <w:rPr>
          <w:rFonts w:ascii="Aptos" w:hAnsi="Aptos"/>
          <w:sz w:val="24"/>
          <w:szCs w:val="22"/>
        </w:rPr>
        <w:t xml:space="preserve"> and community organisations</w:t>
      </w:r>
      <w:r w:rsidRPr="00BA2CE4">
        <w:rPr>
          <w:rFonts w:ascii="Aptos" w:hAnsi="Aptos"/>
          <w:sz w:val="24"/>
          <w:szCs w:val="22"/>
        </w:rPr>
        <w:t xml:space="preserve">. Option 1 allows the continuation of thin or non-existent labour markets and unique socio-economic conditions causing inefficiency and inequitable outcomes for remote job seekers. Option 2 will help </w:t>
      </w:r>
      <w:r w:rsidR="00C44072">
        <w:rPr>
          <w:rFonts w:ascii="Aptos" w:hAnsi="Aptos"/>
          <w:sz w:val="24"/>
          <w:szCs w:val="22"/>
        </w:rPr>
        <w:t xml:space="preserve">to </w:t>
      </w:r>
      <w:r w:rsidRPr="00BA2CE4">
        <w:rPr>
          <w:rFonts w:ascii="Aptos" w:hAnsi="Aptos"/>
          <w:sz w:val="24"/>
          <w:szCs w:val="22"/>
        </w:rPr>
        <w:t xml:space="preserve">address barriers to employment that have been prevalent in remote communities, including training and skills development opportunities, as well as linking participants with suitable employment opportunities. Option 2 will include a </w:t>
      </w:r>
      <w:r w:rsidR="006448A4" w:rsidRPr="00BA2CE4">
        <w:rPr>
          <w:rFonts w:ascii="Aptos" w:hAnsi="Aptos"/>
          <w:sz w:val="24"/>
          <w:szCs w:val="22"/>
        </w:rPr>
        <w:t>new remote employment service</w:t>
      </w:r>
      <w:r w:rsidRPr="00BA2CE4">
        <w:rPr>
          <w:rFonts w:ascii="Aptos" w:hAnsi="Aptos"/>
          <w:sz w:val="24"/>
          <w:szCs w:val="22"/>
        </w:rPr>
        <w:t xml:space="preserve"> designed to better support remote job seekers through a case-management approach to drive engagement and aspiration among participants.</w:t>
      </w:r>
    </w:p>
    <w:p w14:paraId="03910F85" w14:textId="456823F9" w:rsidR="00A85B12" w:rsidRPr="00BA2CE4" w:rsidRDefault="005944C9" w:rsidP="00BA2CE4">
      <w:pPr>
        <w:jc w:val="both"/>
        <w:rPr>
          <w:rFonts w:ascii="Aptos" w:hAnsi="Aptos"/>
          <w:sz w:val="24"/>
          <w:szCs w:val="22"/>
        </w:rPr>
      </w:pPr>
      <w:r w:rsidRPr="005944C9">
        <w:rPr>
          <w:rFonts w:ascii="Aptos" w:hAnsi="Aptos"/>
          <w:sz w:val="24"/>
          <w:szCs w:val="22"/>
        </w:rPr>
        <w:t>The complementary programs will be evaluated at the program level to understand their contribution to lifting employment rates in remote communities, and whether the intended benefits are eventuating.</w:t>
      </w:r>
    </w:p>
    <w:p w14:paraId="3D9497A2" w14:textId="3DAD3FFD" w:rsidR="0014151F" w:rsidRPr="00C34DF6" w:rsidRDefault="00B324BE" w:rsidP="00BA2CE4">
      <w:pPr>
        <w:pStyle w:val="Heading1"/>
        <w:pageBreakBefore/>
        <w:jc w:val="both"/>
        <w:rPr>
          <w:rFonts w:ascii="Aptos" w:hAnsi="Aptos"/>
          <w:b/>
          <w:bCs/>
        </w:rPr>
      </w:pPr>
      <w:bookmarkStart w:id="3" w:name="_Toc184290638"/>
      <w:r w:rsidRPr="00C34DF6">
        <w:rPr>
          <w:rFonts w:ascii="Aptos" w:hAnsi="Aptos"/>
          <w:b/>
          <w:bCs/>
        </w:rPr>
        <w:t>Background</w:t>
      </w:r>
      <w:bookmarkEnd w:id="3"/>
      <w:r w:rsidRPr="00C34DF6">
        <w:rPr>
          <w:rFonts w:ascii="Aptos" w:hAnsi="Aptos"/>
          <w:b/>
          <w:bCs/>
        </w:rPr>
        <w:t xml:space="preserve"> </w:t>
      </w:r>
    </w:p>
    <w:p w14:paraId="088A056F" w14:textId="77777777" w:rsidR="00B94D9B" w:rsidRPr="007F78DC" w:rsidRDefault="00B324BE" w:rsidP="0015575C">
      <w:pPr>
        <w:pStyle w:val="Heading2"/>
        <w:rPr>
          <w:rFonts w:ascii="Aptos" w:hAnsi="Aptos"/>
        </w:rPr>
      </w:pPr>
      <w:bookmarkStart w:id="4" w:name="_Toc184290639"/>
      <w:r w:rsidRPr="007F78DC">
        <w:rPr>
          <w:rFonts w:ascii="Aptos" w:hAnsi="Aptos"/>
        </w:rPr>
        <w:t>Current Employment services</w:t>
      </w:r>
      <w:bookmarkEnd w:id="4"/>
    </w:p>
    <w:p w14:paraId="31FF3629" w14:textId="2DABF40B" w:rsidR="0015575C" w:rsidRPr="007F78DC" w:rsidRDefault="00B324BE" w:rsidP="0015575C">
      <w:pPr>
        <w:jc w:val="both"/>
        <w:rPr>
          <w:rFonts w:ascii="Aptos" w:hAnsi="Aptos"/>
          <w:sz w:val="24"/>
          <w:szCs w:val="24"/>
        </w:rPr>
      </w:pPr>
      <w:r w:rsidRPr="007F78DC">
        <w:rPr>
          <w:rFonts w:ascii="Aptos" w:hAnsi="Aptos"/>
          <w:sz w:val="24"/>
          <w:szCs w:val="24"/>
        </w:rPr>
        <w:t>The Government operates three employment services across Australia</w:t>
      </w:r>
      <w:r w:rsidR="00977100">
        <w:rPr>
          <w:rFonts w:ascii="Aptos" w:hAnsi="Aptos"/>
          <w:sz w:val="24"/>
          <w:szCs w:val="24"/>
        </w:rPr>
        <w:t>. By</w:t>
      </w:r>
      <w:r w:rsidRPr="007F78DC">
        <w:rPr>
          <w:rFonts w:ascii="Aptos" w:hAnsi="Aptos"/>
          <w:sz w:val="24"/>
          <w:szCs w:val="24"/>
        </w:rPr>
        <w:t xml:space="preserve"> design</w:t>
      </w:r>
      <w:r w:rsidR="000C027D">
        <w:rPr>
          <w:rFonts w:ascii="Aptos" w:hAnsi="Aptos"/>
          <w:sz w:val="24"/>
          <w:szCs w:val="24"/>
        </w:rPr>
        <w:t>,</w:t>
      </w:r>
      <w:r w:rsidRPr="007F78DC">
        <w:rPr>
          <w:rFonts w:ascii="Aptos" w:hAnsi="Aptos"/>
          <w:sz w:val="24"/>
          <w:szCs w:val="24"/>
        </w:rPr>
        <w:t xml:space="preserve"> the three programs are mutually exclusive. In non-remote areas the </w:t>
      </w:r>
      <w:r w:rsidR="00977100" w:rsidRPr="007F78DC">
        <w:rPr>
          <w:rFonts w:ascii="Aptos" w:hAnsi="Aptos"/>
          <w:sz w:val="24"/>
          <w:szCs w:val="24"/>
        </w:rPr>
        <w:t xml:space="preserve">operating </w:t>
      </w:r>
      <w:r w:rsidRPr="007F78DC">
        <w:rPr>
          <w:rFonts w:ascii="Aptos" w:hAnsi="Aptos"/>
          <w:sz w:val="24"/>
          <w:szCs w:val="24"/>
        </w:rPr>
        <w:t>services are Workforce Australia and Disability Employment Services</w:t>
      </w:r>
      <w:r w:rsidR="00977100">
        <w:rPr>
          <w:rFonts w:ascii="Aptos" w:hAnsi="Aptos"/>
          <w:sz w:val="24"/>
          <w:szCs w:val="24"/>
        </w:rPr>
        <w:t>,</w:t>
      </w:r>
      <w:r w:rsidRPr="007F78DC">
        <w:rPr>
          <w:rFonts w:ascii="Aptos" w:hAnsi="Aptos"/>
          <w:sz w:val="24"/>
          <w:szCs w:val="24"/>
        </w:rPr>
        <w:t xml:space="preserve"> which support people with a disability. </w:t>
      </w:r>
      <w:r w:rsidR="00093A9B" w:rsidRPr="007F78DC">
        <w:rPr>
          <w:rFonts w:ascii="Aptos" w:hAnsi="Aptos"/>
          <w:sz w:val="24"/>
          <w:szCs w:val="24"/>
        </w:rPr>
        <w:t>Workforce Australia is</w:t>
      </w:r>
      <w:r w:rsidR="0013128E" w:rsidRPr="007F78DC">
        <w:rPr>
          <w:rFonts w:ascii="Aptos" w:hAnsi="Aptos"/>
          <w:sz w:val="24"/>
          <w:szCs w:val="24"/>
        </w:rPr>
        <w:t xml:space="preserve"> administered by the Department of Employment and Workplace Relations</w:t>
      </w:r>
      <w:r w:rsidR="00093A9B" w:rsidRPr="007F78DC">
        <w:rPr>
          <w:rFonts w:ascii="Aptos" w:hAnsi="Aptos"/>
          <w:sz w:val="24"/>
          <w:szCs w:val="24"/>
        </w:rPr>
        <w:t xml:space="preserve"> </w:t>
      </w:r>
      <w:r w:rsidR="007F38D8" w:rsidRPr="007F78DC">
        <w:rPr>
          <w:rFonts w:ascii="Aptos" w:hAnsi="Aptos"/>
          <w:sz w:val="24"/>
          <w:szCs w:val="24"/>
        </w:rPr>
        <w:t xml:space="preserve">(DEWR) </w:t>
      </w:r>
      <w:r w:rsidR="00093A9B" w:rsidRPr="007F78DC">
        <w:rPr>
          <w:rFonts w:ascii="Aptos" w:hAnsi="Aptos"/>
          <w:sz w:val="24"/>
          <w:szCs w:val="24"/>
        </w:rPr>
        <w:t>and Disability Employment Services are administered by the Department of Social Services</w:t>
      </w:r>
      <w:r w:rsidR="007F38D8" w:rsidRPr="007F78DC">
        <w:rPr>
          <w:rFonts w:ascii="Aptos" w:hAnsi="Aptos"/>
          <w:sz w:val="24"/>
          <w:szCs w:val="24"/>
        </w:rPr>
        <w:t xml:space="preserve"> (DSS)</w:t>
      </w:r>
      <w:r w:rsidR="00093A9B" w:rsidRPr="007F78DC">
        <w:rPr>
          <w:rFonts w:ascii="Aptos" w:hAnsi="Aptos"/>
          <w:sz w:val="24"/>
          <w:szCs w:val="24"/>
        </w:rPr>
        <w:t xml:space="preserve">. </w:t>
      </w:r>
    </w:p>
    <w:p w14:paraId="26CD9DA2" w14:textId="38BE0C3C" w:rsidR="00B94D9B" w:rsidRPr="007F78DC" w:rsidRDefault="00B324BE" w:rsidP="0015575C">
      <w:pPr>
        <w:jc w:val="both"/>
        <w:rPr>
          <w:rFonts w:ascii="Aptos" w:hAnsi="Aptos"/>
          <w:sz w:val="24"/>
          <w:szCs w:val="24"/>
        </w:rPr>
      </w:pPr>
      <w:r w:rsidRPr="007F78DC">
        <w:rPr>
          <w:rFonts w:ascii="Aptos" w:hAnsi="Aptos"/>
          <w:sz w:val="24"/>
          <w:szCs w:val="24"/>
        </w:rPr>
        <w:t xml:space="preserve">In remote areas the </w:t>
      </w:r>
      <w:r w:rsidR="00977100">
        <w:rPr>
          <w:rFonts w:ascii="Aptos" w:hAnsi="Aptos"/>
          <w:sz w:val="24"/>
          <w:szCs w:val="24"/>
        </w:rPr>
        <w:t>operating service</w:t>
      </w:r>
      <w:r w:rsidRPr="007F78DC">
        <w:rPr>
          <w:rFonts w:ascii="Aptos" w:hAnsi="Aptos"/>
          <w:sz w:val="24"/>
          <w:szCs w:val="24"/>
        </w:rPr>
        <w:t xml:space="preserve"> is the Community Development Program</w:t>
      </w:r>
      <w:r w:rsidR="0013128E" w:rsidRPr="007F78DC">
        <w:rPr>
          <w:rFonts w:ascii="Aptos" w:hAnsi="Aptos"/>
          <w:sz w:val="24"/>
          <w:szCs w:val="24"/>
        </w:rPr>
        <w:t xml:space="preserve"> </w:t>
      </w:r>
      <w:r w:rsidR="000C027D">
        <w:rPr>
          <w:rFonts w:ascii="Aptos" w:hAnsi="Aptos"/>
          <w:sz w:val="24"/>
          <w:szCs w:val="24"/>
        </w:rPr>
        <w:t>(CDP)</w:t>
      </w:r>
      <w:r w:rsidR="00977100">
        <w:rPr>
          <w:rFonts w:ascii="Aptos" w:hAnsi="Aptos"/>
          <w:sz w:val="24"/>
          <w:szCs w:val="24"/>
        </w:rPr>
        <w:t>,</w:t>
      </w:r>
      <w:r w:rsidR="000C027D">
        <w:rPr>
          <w:rFonts w:ascii="Aptos" w:hAnsi="Aptos"/>
          <w:sz w:val="24"/>
          <w:szCs w:val="24"/>
        </w:rPr>
        <w:t xml:space="preserve"> </w:t>
      </w:r>
      <w:r w:rsidR="0013128E" w:rsidRPr="007F78DC">
        <w:rPr>
          <w:rFonts w:ascii="Aptos" w:hAnsi="Aptos"/>
          <w:sz w:val="24"/>
          <w:szCs w:val="24"/>
        </w:rPr>
        <w:t>which i</w:t>
      </w:r>
      <w:r w:rsidR="00003D17" w:rsidRPr="007F78DC">
        <w:rPr>
          <w:rFonts w:ascii="Aptos" w:hAnsi="Aptos"/>
          <w:sz w:val="24"/>
          <w:szCs w:val="24"/>
        </w:rPr>
        <w:t>s administered by the National Indigenous Australians Agency</w:t>
      </w:r>
      <w:r w:rsidR="000C027D">
        <w:rPr>
          <w:rFonts w:ascii="Aptos" w:hAnsi="Aptos"/>
          <w:sz w:val="24"/>
          <w:szCs w:val="24"/>
        </w:rPr>
        <w:t xml:space="preserve"> (NIAA)</w:t>
      </w:r>
      <w:r w:rsidRPr="007F78DC">
        <w:rPr>
          <w:rFonts w:ascii="Aptos" w:hAnsi="Aptos"/>
          <w:sz w:val="24"/>
          <w:szCs w:val="24"/>
        </w:rPr>
        <w:t>. Remote employment services delivered by the Government target the unique circumstances of people interacting with remote labour markets. Generally, all individuals living in remote Australia who are in receipt of an eligible income support payment are required to participate in the CDP. The CDP is based on remote regions, so it applies equally to all job seekers living in remote Australia, including First Nations and non-Indigenous people. People not in receipt of</w:t>
      </w:r>
      <w:r w:rsidR="00BD7BA1" w:rsidRPr="007F78DC">
        <w:rPr>
          <w:rFonts w:ascii="Aptos" w:hAnsi="Aptos"/>
          <w:sz w:val="24"/>
          <w:szCs w:val="24"/>
        </w:rPr>
        <w:t xml:space="preserve"> an</w:t>
      </w:r>
      <w:r w:rsidRPr="007F78DC">
        <w:rPr>
          <w:rFonts w:ascii="Aptos" w:hAnsi="Aptos"/>
          <w:sz w:val="24"/>
          <w:szCs w:val="24"/>
        </w:rPr>
        <w:t xml:space="preserve"> income support payment can volunteer to participate in the CDP.  </w:t>
      </w:r>
    </w:p>
    <w:p w14:paraId="3925286B" w14:textId="77777777" w:rsidR="0015575C" w:rsidRPr="003905DE" w:rsidRDefault="00B324BE" w:rsidP="0015575C">
      <w:pPr>
        <w:pStyle w:val="Heading2"/>
        <w:rPr>
          <w:rFonts w:ascii="Aptos" w:hAnsi="Aptos"/>
        </w:rPr>
      </w:pPr>
      <w:bookmarkStart w:id="5" w:name="_Toc184290640"/>
      <w:r w:rsidRPr="003905DE">
        <w:rPr>
          <w:rFonts w:ascii="Aptos" w:hAnsi="Aptos"/>
        </w:rPr>
        <w:t>History of remote employment services</w:t>
      </w:r>
      <w:bookmarkEnd w:id="5"/>
      <w:r w:rsidRPr="003905DE">
        <w:rPr>
          <w:rFonts w:ascii="Aptos" w:hAnsi="Aptos"/>
        </w:rPr>
        <w:t xml:space="preserve"> </w:t>
      </w:r>
    </w:p>
    <w:p w14:paraId="618C5F2B" w14:textId="77777777" w:rsidR="00B94D9B" w:rsidRPr="007F78DC" w:rsidRDefault="00B324BE" w:rsidP="0015575C">
      <w:pPr>
        <w:jc w:val="both"/>
        <w:rPr>
          <w:rFonts w:ascii="Aptos" w:hAnsi="Aptos"/>
          <w:sz w:val="24"/>
          <w:szCs w:val="24"/>
        </w:rPr>
      </w:pPr>
      <w:r w:rsidRPr="007F78DC">
        <w:rPr>
          <w:rFonts w:ascii="Aptos" w:hAnsi="Aptos"/>
          <w:sz w:val="24"/>
          <w:szCs w:val="24"/>
        </w:rPr>
        <w:t>The Australian Government has provided employment services to job</w:t>
      </w:r>
      <w:r w:rsidR="00BD7BA1" w:rsidRPr="007F78DC">
        <w:rPr>
          <w:rFonts w:ascii="Aptos" w:hAnsi="Aptos"/>
          <w:sz w:val="24"/>
          <w:szCs w:val="24"/>
        </w:rPr>
        <w:t xml:space="preserve"> </w:t>
      </w:r>
      <w:r w:rsidRPr="007F78DC">
        <w:rPr>
          <w:rFonts w:ascii="Aptos" w:hAnsi="Aptos"/>
          <w:sz w:val="24"/>
          <w:szCs w:val="24"/>
        </w:rPr>
        <w:t xml:space="preserve">seekers in some form in remote Australia since 1977. To remain fit for purpose, programs have continuously evolved over time. </w:t>
      </w:r>
    </w:p>
    <w:p w14:paraId="612BEDB4" w14:textId="77777777" w:rsidR="00B94D9B" w:rsidRPr="00066A8E" w:rsidRDefault="00B324BE" w:rsidP="00900D62">
      <w:pPr>
        <w:pStyle w:val="Heading3"/>
        <w:jc w:val="both"/>
        <w:rPr>
          <w:rFonts w:ascii="Aptos" w:hAnsi="Aptos"/>
          <w:b/>
        </w:rPr>
      </w:pPr>
      <w:r w:rsidRPr="00066A8E">
        <w:rPr>
          <w:rFonts w:ascii="Aptos" w:hAnsi="Aptos"/>
          <w:b/>
        </w:rPr>
        <w:t xml:space="preserve">Community Development Employment Projects </w:t>
      </w:r>
    </w:p>
    <w:p w14:paraId="6D4B009C" w14:textId="77777777" w:rsidR="00B94D9B" w:rsidRPr="007F78DC" w:rsidRDefault="00B324BE" w:rsidP="00900D62">
      <w:pPr>
        <w:jc w:val="both"/>
        <w:rPr>
          <w:rFonts w:ascii="Aptos" w:hAnsi="Aptos"/>
          <w:sz w:val="24"/>
          <w:szCs w:val="24"/>
        </w:rPr>
      </w:pPr>
      <w:r>
        <w:rPr>
          <w:rFonts w:ascii="Aptos" w:hAnsi="Aptos"/>
          <w:sz w:val="24"/>
          <w:szCs w:val="24"/>
        </w:rPr>
        <w:t xml:space="preserve">Government investment in remote employment </w:t>
      </w:r>
      <w:r w:rsidRPr="007F78DC">
        <w:rPr>
          <w:rFonts w:ascii="Aptos" w:hAnsi="Aptos"/>
          <w:sz w:val="24"/>
          <w:szCs w:val="24"/>
        </w:rPr>
        <w:t xml:space="preserve">began in 1977 </w:t>
      </w:r>
      <w:r>
        <w:rPr>
          <w:rFonts w:ascii="Aptos" w:hAnsi="Aptos"/>
          <w:sz w:val="24"/>
          <w:szCs w:val="24"/>
        </w:rPr>
        <w:t xml:space="preserve">and was known </w:t>
      </w:r>
      <w:r w:rsidRPr="007F78DC">
        <w:rPr>
          <w:rFonts w:ascii="Aptos" w:hAnsi="Aptos"/>
          <w:sz w:val="24"/>
          <w:szCs w:val="24"/>
        </w:rPr>
        <w:t xml:space="preserve">as the Community Development Employment Projects (CDEP). This is when Aboriginal women in the Northern Territory asked the Government to help them design a program that could address the negative effects of “sit down” money in their community. The first CDEP started in Bamyili (now Barunga) in the Northern Territory, with funding provided to the </w:t>
      </w:r>
      <w:r>
        <w:rPr>
          <w:rFonts w:ascii="Aptos" w:hAnsi="Aptos"/>
          <w:sz w:val="24"/>
          <w:szCs w:val="24"/>
        </w:rPr>
        <w:t xml:space="preserve">local </w:t>
      </w:r>
      <w:r w:rsidRPr="007F78DC">
        <w:rPr>
          <w:rFonts w:ascii="Aptos" w:hAnsi="Aptos"/>
          <w:sz w:val="24"/>
          <w:szCs w:val="24"/>
        </w:rPr>
        <w:t>Aboriginal council so it could pay for work undertaken by individual community members.</w:t>
      </w:r>
    </w:p>
    <w:p w14:paraId="716341ED" w14:textId="77777777" w:rsidR="00B94D9B" w:rsidRPr="007F78DC" w:rsidRDefault="00B324BE" w:rsidP="00900D62">
      <w:pPr>
        <w:jc w:val="both"/>
        <w:rPr>
          <w:rFonts w:ascii="Aptos" w:hAnsi="Aptos"/>
          <w:sz w:val="24"/>
          <w:szCs w:val="24"/>
        </w:rPr>
      </w:pPr>
      <w:r w:rsidRPr="007F78DC">
        <w:rPr>
          <w:rFonts w:ascii="Aptos" w:hAnsi="Aptos"/>
          <w:sz w:val="24"/>
          <w:szCs w:val="24"/>
        </w:rPr>
        <w:t xml:space="preserve">CDEP expanded across remote Australia, but places were capped, leaving two classes of jobseekers in remote communities. Criticisms of CDEP included that it isolated First Nations people from regular labour markets, did not provide superannuation or long service leave to participants, demanded complex administration of small community organisations and subsidised State and local government responsibilities. In 2007 ‘demand-driven’ income support was introduced instead of a capped CDEP wage to apply consistent treatment of First Nations people in remote areas. </w:t>
      </w:r>
      <w:r w:rsidR="00A86BEA">
        <w:rPr>
          <w:rFonts w:ascii="Aptos" w:hAnsi="Aptos"/>
          <w:sz w:val="24"/>
          <w:szCs w:val="24"/>
        </w:rPr>
        <w:t>Feedback from subsequent consultation processes has included that t</w:t>
      </w:r>
      <w:r w:rsidRPr="007F78DC">
        <w:rPr>
          <w:rFonts w:ascii="Aptos" w:hAnsi="Aptos"/>
          <w:sz w:val="24"/>
          <w:szCs w:val="24"/>
        </w:rPr>
        <w:t>he move to income support left many participants feeling they were on welfare and did not deliver positive employment outcomes.</w:t>
      </w:r>
    </w:p>
    <w:p w14:paraId="07E5189D" w14:textId="77777777" w:rsidR="00B94D9B" w:rsidRPr="00066A8E" w:rsidRDefault="00B324BE" w:rsidP="00B94D9B">
      <w:pPr>
        <w:pStyle w:val="Heading3"/>
        <w:rPr>
          <w:rFonts w:ascii="Aptos" w:hAnsi="Aptos"/>
          <w:b/>
        </w:rPr>
      </w:pPr>
      <w:r w:rsidRPr="00066A8E">
        <w:rPr>
          <w:rFonts w:ascii="Aptos" w:hAnsi="Aptos"/>
          <w:b/>
        </w:rPr>
        <w:t>Remote Jobs and Communities Program</w:t>
      </w:r>
    </w:p>
    <w:p w14:paraId="7AEDE7B8" w14:textId="77777777" w:rsidR="0014151F" w:rsidRPr="007F78DC" w:rsidRDefault="00B324BE" w:rsidP="00BD7BA1">
      <w:pPr>
        <w:jc w:val="both"/>
        <w:rPr>
          <w:rFonts w:ascii="Aptos" w:hAnsi="Aptos"/>
          <w:sz w:val="24"/>
          <w:szCs w:val="24"/>
        </w:rPr>
      </w:pPr>
      <w:r w:rsidRPr="007F78DC">
        <w:rPr>
          <w:rFonts w:ascii="Aptos" w:hAnsi="Aptos"/>
          <w:sz w:val="24"/>
          <w:szCs w:val="24"/>
        </w:rPr>
        <w:t>In 2013, the Remote Jobs and Communities Program (RJCP) replaced CDEP as well as three other services operating in remote areas: Job Services Australia, Disability Employment Services and the Indigenous Employment program. RJCP provided a single ‘front door’ for all people in remote areas to address vocational and non-vocational barriers to employment. Providers needed to complete and agree to a range of plans; however, they were deemed overly complex and unnecessary. There was also a perception that RJCP had a supply-driven focus on addressing the needs of jobseekers without a clear picture of the labour market demand. In 2015, RJCP was replaced by the CDP.</w:t>
      </w:r>
    </w:p>
    <w:p w14:paraId="13DF6FE3" w14:textId="77777777" w:rsidR="00B94D9B" w:rsidRPr="00066A8E" w:rsidRDefault="00B324BE" w:rsidP="00BD7BA1">
      <w:pPr>
        <w:pStyle w:val="Heading3"/>
        <w:jc w:val="both"/>
        <w:rPr>
          <w:rFonts w:ascii="Aptos" w:hAnsi="Aptos"/>
          <w:b/>
        </w:rPr>
      </w:pPr>
      <w:r w:rsidRPr="00066A8E">
        <w:rPr>
          <w:rFonts w:ascii="Aptos" w:hAnsi="Aptos"/>
          <w:b/>
        </w:rPr>
        <w:t>Community Development Program</w:t>
      </w:r>
    </w:p>
    <w:p w14:paraId="7DD41C9F" w14:textId="77777777" w:rsidR="0013128E" w:rsidRPr="007F78DC" w:rsidRDefault="00B324BE" w:rsidP="00BD7BA1">
      <w:pPr>
        <w:jc w:val="both"/>
        <w:rPr>
          <w:rFonts w:ascii="Aptos" w:hAnsi="Aptos"/>
          <w:sz w:val="24"/>
          <w:szCs w:val="24"/>
        </w:rPr>
      </w:pPr>
      <w:r w:rsidRPr="007F78DC">
        <w:rPr>
          <w:rFonts w:ascii="Aptos" w:hAnsi="Aptos"/>
          <w:sz w:val="24"/>
          <w:szCs w:val="24"/>
        </w:rPr>
        <w:t xml:space="preserve">In July 2015, the CDP began operating to prepare job seekers living in remote Australia for work by offering a pathway to learn and develop new skills or build upon existing skills, to increase their experience and work-readiness through flexible work-like activities and placements in real work settings. </w:t>
      </w:r>
    </w:p>
    <w:p w14:paraId="4D5AF2B4" w14:textId="77777777" w:rsidR="0013128E" w:rsidRPr="007F78DC" w:rsidRDefault="00B324BE" w:rsidP="00BD7BA1">
      <w:pPr>
        <w:spacing w:line="240" w:lineRule="auto"/>
        <w:jc w:val="both"/>
        <w:rPr>
          <w:rFonts w:ascii="Aptos" w:hAnsi="Aptos"/>
          <w:sz w:val="24"/>
          <w:szCs w:val="24"/>
        </w:rPr>
      </w:pPr>
      <w:r w:rsidRPr="007F78DC">
        <w:rPr>
          <w:rFonts w:ascii="Aptos" w:hAnsi="Aptos"/>
          <w:sz w:val="24"/>
          <w:szCs w:val="24"/>
        </w:rPr>
        <w:t>The CDP sought to implement a typical work week with work-like activities on job seekers in remote areas to better prepare them for work.</w:t>
      </w:r>
    </w:p>
    <w:p w14:paraId="351DAF72" w14:textId="77777777" w:rsidR="00DA5DE0" w:rsidRPr="007F78DC" w:rsidRDefault="00B324BE" w:rsidP="00BD7BA1">
      <w:pPr>
        <w:jc w:val="both"/>
        <w:rPr>
          <w:rFonts w:ascii="Aptos" w:hAnsi="Aptos"/>
          <w:sz w:val="24"/>
          <w:szCs w:val="24"/>
        </w:rPr>
      </w:pPr>
      <w:r w:rsidRPr="007F78DC">
        <w:rPr>
          <w:rFonts w:ascii="Aptos" w:hAnsi="Aptos"/>
          <w:sz w:val="24"/>
          <w:szCs w:val="24"/>
        </w:rPr>
        <w:t>Under the current arrangements, CDP providers are required to tailor a package of assistance suited to each individual job seeker based on their needs and readiness for employment. CDP activities are designed with the aim of supporting local communities and being responsive to available and future employment opportunities.</w:t>
      </w:r>
      <w:r w:rsidR="0013128E" w:rsidRPr="007F78DC">
        <w:rPr>
          <w:rFonts w:ascii="Aptos" w:hAnsi="Aptos"/>
          <w:sz w:val="24"/>
          <w:szCs w:val="24"/>
        </w:rPr>
        <w:t xml:space="preserve"> </w:t>
      </w:r>
    </w:p>
    <w:p w14:paraId="4EE069E7" w14:textId="77777777" w:rsidR="0013128E" w:rsidRPr="007F78DC" w:rsidRDefault="00B324BE" w:rsidP="00BD7BA1">
      <w:pPr>
        <w:jc w:val="both"/>
        <w:rPr>
          <w:rFonts w:ascii="Aptos" w:hAnsi="Aptos"/>
          <w:sz w:val="24"/>
          <w:szCs w:val="24"/>
        </w:rPr>
      </w:pPr>
      <w:r w:rsidRPr="007F78DC">
        <w:rPr>
          <w:rFonts w:ascii="Aptos" w:hAnsi="Aptos"/>
          <w:sz w:val="24"/>
          <w:szCs w:val="24"/>
        </w:rPr>
        <w:t>When participation in activities became voluntary for CDP participants in May 2021, penalties reduced</w:t>
      </w:r>
      <w:r w:rsidR="008E0142">
        <w:rPr>
          <w:rFonts w:ascii="Aptos" w:hAnsi="Aptos"/>
          <w:sz w:val="24"/>
          <w:szCs w:val="24"/>
        </w:rPr>
        <w:t xml:space="preserve"> significantly</w:t>
      </w:r>
      <w:r w:rsidRPr="007F78DC">
        <w:rPr>
          <w:rFonts w:ascii="Aptos" w:hAnsi="Aptos"/>
          <w:sz w:val="24"/>
          <w:szCs w:val="24"/>
        </w:rPr>
        <w:t>, providing people with income support certainty but at the same time there has been a steady decline in work-like activities provided through CDP. However, CDP activities provided communities with beneficial functions such as community maintenance, gardening, rubbish collection and construction of funeral shelters. During consultations in 2024, some communities noted that participating in community activities helped build confidence and overall well-being.</w:t>
      </w:r>
    </w:p>
    <w:p w14:paraId="124B9352" w14:textId="77777777" w:rsidR="00B94D9B" w:rsidRPr="00066A8E" w:rsidRDefault="00B324BE" w:rsidP="00BD7BA1">
      <w:pPr>
        <w:pStyle w:val="Heading3"/>
        <w:jc w:val="both"/>
        <w:rPr>
          <w:rFonts w:ascii="Aptos" w:hAnsi="Aptos"/>
          <w:b/>
        </w:rPr>
      </w:pPr>
      <w:r w:rsidRPr="00066A8E">
        <w:rPr>
          <w:rFonts w:ascii="Aptos" w:hAnsi="Aptos"/>
          <w:b/>
        </w:rPr>
        <w:t>Social security system</w:t>
      </w:r>
    </w:p>
    <w:p w14:paraId="785F6071" w14:textId="77777777" w:rsidR="00B94D9B" w:rsidRPr="007F78DC" w:rsidRDefault="00B324BE" w:rsidP="00BD7BA1">
      <w:pPr>
        <w:jc w:val="both"/>
        <w:rPr>
          <w:rFonts w:ascii="Aptos" w:hAnsi="Aptos"/>
          <w:sz w:val="24"/>
          <w:szCs w:val="24"/>
        </w:rPr>
      </w:pPr>
      <w:r w:rsidRPr="007F78DC">
        <w:rPr>
          <w:rFonts w:ascii="Aptos" w:hAnsi="Aptos"/>
          <w:sz w:val="24"/>
          <w:szCs w:val="24"/>
        </w:rPr>
        <w:t xml:space="preserve">The Australian Government’s social security system is widely accessible and provides all eligible Australians with a social security safety net in the form of income support. No matter where someone lives in Australia, if they are a recipient of income support, they are under the same eligibility criteria as set out in social security law for income support payments.  </w:t>
      </w:r>
    </w:p>
    <w:p w14:paraId="7E03BCF8" w14:textId="77777777" w:rsidR="00E10964" w:rsidRPr="007F78DC" w:rsidRDefault="00B324BE" w:rsidP="00BD7BA1">
      <w:pPr>
        <w:jc w:val="both"/>
        <w:rPr>
          <w:rFonts w:ascii="Aptos" w:hAnsi="Aptos"/>
          <w:sz w:val="24"/>
          <w:szCs w:val="24"/>
        </w:rPr>
      </w:pPr>
      <w:r w:rsidRPr="007F78DC">
        <w:rPr>
          <w:rFonts w:ascii="Aptos" w:hAnsi="Aptos"/>
          <w:sz w:val="24"/>
          <w:szCs w:val="24"/>
        </w:rPr>
        <w:t>Within Australia, t</w:t>
      </w:r>
      <w:r w:rsidR="00B94D9B" w:rsidRPr="007F78DC">
        <w:rPr>
          <w:rFonts w:ascii="Aptos" w:hAnsi="Aptos"/>
          <w:sz w:val="24"/>
          <w:szCs w:val="24"/>
        </w:rPr>
        <w:t>here are no geographical exclusions to th</w:t>
      </w:r>
      <w:r w:rsidRPr="007F78DC">
        <w:rPr>
          <w:rFonts w:ascii="Aptos" w:hAnsi="Aptos"/>
          <w:sz w:val="24"/>
          <w:szCs w:val="24"/>
        </w:rPr>
        <w:t>e</w:t>
      </w:r>
      <w:r w:rsidR="00B94D9B" w:rsidRPr="007F78DC">
        <w:rPr>
          <w:rFonts w:ascii="Aptos" w:hAnsi="Aptos"/>
          <w:sz w:val="24"/>
          <w:szCs w:val="24"/>
        </w:rPr>
        <w:t xml:space="preserve"> safety net</w:t>
      </w:r>
      <w:r w:rsidRPr="007F78DC">
        <w:rPr>
          <w:rFonts w:ascii="Aptos" w:hAnsi="Aptos"/>
          <w:sz w:val="24"/>
          <w:szCs w:val="24"/>
        </w:rPr>
        <w:t xml:space="preserve"> provided by the social security system</w:t>
      </w:r>
      <w:r w:rsidR="00B94D9B" w:rsidRPr="007F78DC">
        <w:rPr>
          <w:rFonts w:ascii="Aptos" w:hAnsi="Aptos"/>
          <w:sz w:val="24"/>
          <w:szCs w:val="24"/>
        </w:rPr>
        <w:t xml:space="preserve">, however people living in remote Australia may be eligible to receive an additional Remote Area Allowance, to help meet additional costs associated with residing in remote areas. </w:t>
      </w:r>
    </w:p>
    <w:p w14:paraId="707561EA" w14:textId="77777777" w:rsidR="00B94D9B" w:rsidRPr="007F78DC" w:rsidRDefault="00B324BE" w:rsidP="00BD7BA1">
      <w:pPr>
        <w:jc w:val="both"/>
        <w:rPr>
          <w:rFonts w:ascii="Aptos" w:hAnsi="Aptos"/>
          <w:sz w:val="24"/>
          <w:szCs w:val="24"/>
        </w:rPr>
      </w:pPr>
      <w:r w:rsidRPr="007F78DC">
        <w:rPr>
          <w:rFonts w:ascii="Aptos" w:hAnsi="Aptos"/>
          <w:sz w:val="24"/>
          <w:szCs w:val="24"/>
        </w:rPr>
        <w:t xml:space="preserve">Services Australia is the service delivery agency responsible for the delivery of the overarching social security system that CDP operates in. Income support payments are predominantly administered by Services Australia under the Social Security Act 1991, whereby an applicant is assessed for their individual capacity to work. </w:t>
      </w:r>
    </w:p>
    <w:p w14:paraId="623A3688" w14:textId="77777777" w:rsidR="00E10964" w:rsidRPr="007F78DC" w:rsidRDefault="00B324BE" w:rsidP="00BD7BA1">
      <w:pPr>
        <w:jc w:val="both"/>
        <w:rPr>
          <w:rFonts w:ascii="Aptos" w:hAnsi="Aptos"/>
          <w:sz w:val="24"/>
          <w:szCs w:val="24"/>
        </w:rPr>
      </w:pPr>
      <w:r w:rsidRPr="007F78DC">
        <w:rPr>
          <w:rFonts w:ascii="Aptos" w:hAnsi="Aptos"/>
          <w:sz w:val="24"/>
          <w:szCs w:val="24"/>
        </w:rPr>
        <w:t>The policies of these individual agencies (NIAA, DEWR and DSS) come together through Services Australia service delivery. Services Australia delivers services in relation to income support received by remote job seekers (including assessing eligibility and paying income support), administers the Jobseeker Compliance Framework (penalties for non-compliance), and refers remote job seekers to the CDP. Further, Services Australia assesses and determines a job seeker’s work capacity and mutual obligation requirements, including whether exemptions for medical incapacity, undertaking cultural business, and other special circumstances should apply.</w:t>
      </w:r>
    </w:p>
    <w:p w14:paraId="6E4AE83A" w14:textId="122CE5E9" w:rsidR="00B94D9B" w:rsidRPr="007F78DC" w:rsidRDefault="00B324BE" w:rsidP="00BD7BA1">
      <w:pPr>
        <w:jc w:val="both"/>
        <w:rPr>
          <w:rFonts w:ascii="Aptos" w:hAnsi="Aptos"/>
          <w:sz w:val="24"/>
          <w:szCs w:val="24"/>
        </w:rPr>
      </w:pPr>
      <w:r w:rsidRPr="007F78DC">
        <w:rPr>
          <w:rFonts w:ascii="Aptos" w:hAnsi="Aptos"/>
          <w:sz w:val="24"/>
          <w:szCs w:val="24"/>
        </w:rPr>
        <w:t xml:space="preserve">Income support payments can be applied for under various schemes such as Job Seeker Payment, Carer Payment, Disability Support Payment, Paid Parental Leave and Special Benefit.  Each scheme has its own job capacity or capability assessment process to help understand the conditions that affect a person’s ability to participate in work, their family situation, household income, health profile and other relevant information. The delivery of income support and additional payments or benefits is assessed on a case-by-case basis, ranging from simple to complex service needs. </w:t>
      </w:r>
    </w:p>
    <w:p w14:paraId="4ABBFDB1" w14:textId="77777777" w:rsidR="0014151F" w:rsidRPr="00C34DF6" w:rsidRDefault="00B324BE" w:rsidP="00BB4B8C">
      <w:pPr>
        <w:pStyle w:val="Heading1"/>
        <w:pageBreakBefore/>
        <w:numPr>
          <w:ilvl w:val="0"/>
          <w:numId w:val="13"/>
        </w:numPr>
        <w:ind w:left="714" w:hanging="357"/>
        <w:rPr>
          <w:rFonts w:ascii="Aptos" w:hAnsi="Aptos"/>
          <w:b/>
          <w:bCs/>
        </w:rPr>
      </w:pPr>
      <w:bookmarkStart w:id="6" w:name="_Toc184290641"/>
      <w:r w:rsidRPr="00C34DF6">
        <w:rPr>
          <w:rFonts w:ascii="Aptos" w:hAnsi="Aptos"/>
          <w:b/>
          <w:bCs/>
        </w:rPr>
        <w:t>What is the policy problem you are trying to solve and what data is available?</w:t>
      </w:r>
      <w:bookmarkEnd w:id="6"/>
    </w:p>
    <w:p w14:paraId="29005C9F" w14:textId="77777777" w:rsidR="009C1744" w:rsidRPr="007F78DC" w:rsidRDefault="00B324BE" w:rsidP="009C1744">
      <w:pPr>
        <w:pStyle w:val="Heading2"/>
        <w:rPr>
          <w:rFonts w:ascii="Aptos" w:hAnsi="Aptos"/>
          <w:noProof/>
        </w:rPr>
      </w:pPr>
      <w:bookmarkStart w:id="7" w:name="_Toc184290642"/>
      <w:r w:rsidRPr="007F78DC">
        <w:rPr>
          <w:rFonts w:ascii="Aptos" w:hAnsi="Aptos"/>
          <w:noProof/>
        </w:rPr>
        <w:t>High rates of unemployment in remote Australia</w:t>
      </w:r>
      <w:bookmarkEnd w:id="7"/>
      <w:r w:rsidRPr="007F78DC">
        <w:rPr>
          <w:rFonts w:ascii="Aptos" w:hAnsi="Aptos"/>
          <w:noProof/>
        </w:rPr>
        <w:t xml:space="preserve"> </w:t>
      </w:r>
    </w:p>
    <w:p w14:paraId="0DEE1A21" w14:textId="43B533D4" w:rsidR="00005C81" w:rsidRDefault="00B324BE" w:rsidP="00995E0D">
      <w:pPr>
        <w:spacing w:line="240" w:lineRule="auto"/>
        <w:jc w:val="both"/>
        <w:rPr>
          <w:rFonts w:ascii="Aptos" w:hAnsi="Aptos" w:cstheme="minorHAnsi"/>
          <w:sz w:val="24"/>
          <w:szCs w:val="24"/>
        </w:rPr>
      </w:pPr>
      <w:r>
        <w:rPr>
          <w:rFonts w:ascii="Aptos" w:hAnsi="Aptos" w:cstheme="minorHAnsi"/>
          <w:sz w:val="24"/>
          <w:szCs w:val="24"/>
        </w:rPr>
        <w:t>Labour market conditions vary across Australia and overall remote Australia has weaker labour market conditions than major cities.</w:t>
      </w:r>
      <w:r w:rsidR="002C6AF4">
        <w:rPr>
          <w:rFonts w:ascii="Aptos" w:hAnsi="Aptos" w:cstheme="minorHAnsi"/>
          <w:sz w:val="24"/>
          <w:szCs w:val="24"/>
        </w:rPr>
        <w:t xml:space="preserve"> Broadly, people who live in cities and metropolitan areas are more likely to be employed </w:t>
      </w:r>
      <w:r w:rsidR="00F45D80">
        <w:rPr>
          <w:rFonts w:ascii="Aptos" w:hAnsi="Aptos" w:cstheme="minorHAnsi"/>
          <w:sz w:val="24"/>
          <w:szCs w:val="24"/>
        </w:rPr>
        <w:t>compared</w:t>
      </w:r>
      <w:r w:rsidR="002C6AF4">
        <w:rPr>
          <w:rFonts w:ascii="Aptos" w:hAnsi="Aptos" w:cstheme="minorHAnsi"/>
          <w:sz w:val="24"/>
          <w:szCs w:val="24"/>
        </w:rPr>
        <w:t xml:space="preserve"> to people living outside of these</w:t>
      </w:r>
      <w:r w:rsidR="00BC0EFF">
        <w:rPr>
          <w:rFonts w:ascii="Aptos" w:hAnsi="Aptos" w:cstheme="minorHAnsi"/>
          <w:sz w:val="24"/>
          <w:szCs w:val="24"/>
        </w:rPr>
        <w:t xml:space="preserve"> areas</w:t>
      </w:r>
      <w:r w:rsidR="002C6AF4">
        <w:rPr>
          <w:rFonts w:ascii="Aptos" w:hAnsi="Aptos" w:cstheme="minorHAnsi"/>
          <w:sz w:val="24"/>
          <w:szCs w:val="24"/>
        </w:rPr>
        <w:t xml:space="preserve">. Key reasons for this are fewer employment opportunities and </w:t>
      </w:r>
      <w:r w:rsidR="00BC0EFF">
        <w:rPr>
          <w:rFonts w:ascii="Aptos" w:hAnsi="Aptos" w:cstheme="minorHAnsi"/>
          <w:sz w:val="24"/>
          <w:szCs w:val="24"/>
        </w:rPr>
        <w:t xml:space="preserve">reduced </w:t>
      </w:r>
      <w:r w:rsidR="002C6AF4">
        <w:rPr>
          <w:rFonts w:ascii="Aptos" w:hAnsi="Aptos" w:cstheme="minorHAnsi"/>
          <w:sz w:val="24"/>
          <w:szCs w:val="24"/>
        </w:rPr>
        <w:t xml:space="preserve">access to work outside of metropolitan areas </w:t>
      </w:r>
      <w:r w:rsidR="00BC0EFF">
        <w:rPr>
          <w:rFonts w:ascii="Aptos" w:hAnsi="Aptos" w:cstheme="minorHAnsi"/>
          <w:sz w:val="24"/>
          <w:szCs w:val="24"/>
        </w:rPr>
        <w:t>results in</w:t>
      </w:r>
      <w:r w:rsidR="00F45D80">
        <w:rPr>
          <w:rFonts w:ascii="Aptos" w:hAnsi="Aptos" w:cstheme="minorHAnsi"/>
          <w:sz w:val="24"/>
          <w:szCs w:val="24"/>
        </w:rPr>
        <w:t xml:space="preserve"> </w:t>
      </w:r>
      <w:r w:rsidR="002C6AF4">
        <w:rPr>
          <w:rFonts w:ascii="Aptos" w:hAnsi="Aptos" w:cstheme="minorHAnsi"/>
          <w:sz w:val="24"/>
          <w:szCs w:val="24"/>
        </w:rPr>
        <w:t xml:space="preserve">a smaller range of </w:t>
      </w:r>
      <w:r w:rsidR="002C6AF4" w:rsidRPr="0027143B">
        <w:rPr>
          <w:rFonts w:ascii="Aptos" w:hAnsi="Aptos" w:cstheme="minorHAnsi"/>
          <w:sz w:val="24"/>
          <w:szCs w:val="24"/>
        </w:rPr>
        <w:t xml:space="preserve">career </w:t>
      </w:r>
      <w:r w:rsidR="002C6AF4">
        <w:rPr>
          <w:rFonts w:ascii="Aptos" w:hAnsi="Aptos" w:cstheme="minorHAnsi"/>
          <w:sz w:val="24"/>
          <w:szCs w:val="24"/>
        </w:rPr>
        <w:t xml:space="preserve">and </w:t>
      </w:r>
      <w:r w:rsidR="002C6AF4" w:rsidRPr="0027143B">
        <w:rPr>
          <w:rFonts w:ascii="Aptos" w:hAnsi="Aptos" w:cstheme="minorHAnsi"/>
          <w:sz w:val="24"/>
          <w:szCs w:val="24"/>
        </w:rPr>
        <w:t xml:space="preserve">employment </w:t>
      </w:r>
      <w:r w:rsidR="00F45D80">
        <w:rPr>
          <w:rFonts w:ascii="Aptos" w:hAnsi="Aptos" w:cstheme="minorHAnsi"/>
          <w:sz w:val="24"/>
          <w:szCs w:val="24"/>
        </w:rPr>
        <w:t>opportunities</w:t>
      </w:r>
      <w:r w:rsidR="002C6AF4">
        <w:rPr>
          <w:rStyle w:val="FootnoteReference"/>
          <w:rFonts w:ascii="Aptos" w:hAnsi="Aptos" w:cstheme="minorHAnsi"/>
          <w:sz w:val="24"/>
          <w:szCs w:val="24"/>
        </w:rPr>
        <w:footnoteReference w:id="2"/>
      </w:r>
      <w:r w:rsidR="002C6AF4">
        <w:rPr>
          <w:rFonts w:ascii="Aptos" w:hAnsi="Aptos" w:cstheme="minorHAnsi"/>
          <w:sz w:val="24"/>
          <w:szCs w:val="24"/>
        </w:rPr>
        <w:t xml:space="preserve">. </w:t>
      </w:r>
      <w:r w:rsidRPr="00995E0D">
        <w:rPr>
          <w:rFonts w:ascii="Aptos" w:hAnsi="Aptos" w:cstheme="minorHAnsi"/>
          <w:sz w:val="24"/>
          <w:szCs w:val="24"/>
        </w:rPr>
        <w:t xml:space="preserve"> A strong labour market</w:t>
      </w:r>
      <w:r w:rsidR="00BC0EFF">
        <w:rPr>
          <w:rFonts w:ascii="Aptos" w:hAnsi="Aptos" w:cstheme="minorHAnsi"/>
          <w:sz w:val="24"/>
          <w:szCs w:val="24"/>
        </w:rPr>
        <w:t>,</w:t>
      </w:r>
      <w:r w:rsidRPr="00995E0D">
        <w:rPr>
          <w:rFonts w:ascii="Aptos" w:hAnsi="Aptos" w:cstheme="minorHAnsi"/>
          <w:sz w:val="24"/>
          <w:szCs w:val="24"/>
        </w:rPr>
        <w:t xml:space="preserve"> </w:t>
      </w:r>
      <w:r w:rsidR="00BC0EFF">
        <w:rPr>
          <w:rFonts w:ascii="Aptos" w:hAnsi="Aptos" w:cstheme="minorHAnsi"/>
          <w:sz w:val="24"/>
          <w:szCs w:val="24"/>
        </w:rPr>
        <w:t xml:space="preserve">with </w:t>
      </w:r>
      <w:r w:rsidRPr="00995E0D">
        <w:rPr>
          <w:rFonts w:ascii="Aptos" w:hAnsi="Aptos" w:cstheme="minorHAnsi"/>
          <w:sz w:val="24"/>
          <w:szCs w:val="24"/>
        </w:rPr>
        <w:t xml:space="preserve">a </w:t>
      </w:r>
      <w:r w:rsidR="00073C4E">
        <w:rPr>
          <w:rFonts w:ascii="Aptos" w:hAnsi="Aptos" w:cstheme="minorHAnsi"/>
          <w:sz w:val="24"/>
          <w:szCs w:val="24"/>
        </w:rPr>
        <w:t xml:space="preserve">high </w:t>
      </w:r>
      <w:r w:rsidRPr="00995E0D">
        <w:rPr>
          <w:rFonts w:ascii="Aptos" w:hAnsi="Aptos" w:cstheme="minorHAnsi"/>
          <w:sz w:val="24"/>
          <w:szCs w:val="24"/>
        </w:rPr>
        <w:t>rate of employment is central to a strong economy and prosperous and inclusive society</w:t>
      </w:r>
      <w:r>
        <w:rPr>
          <w:rStyle w:val="FootnoteReference"/>
          <w:rFonts w:ascii="Aptos" w:hAnsi="Aptos" w:cstheme="minorHAnsi"/>
          <w:sz w:val="24"/>
          <w:szCs w:val="24"/>
        </w:rPr>
        <w:footnoteReference w:id="3"/>
      </w:r>
      <w:r w:rsidRPr="00995E0D">
        <w:rPr>
          <w:rFonts w:ascii="Aptos" w:hAnsi="Aptos" w:cstheme="minorHAnsi"/>
          <w:sz w:val="24"/>
          <w:szCs w:val="24"/>
        </w:rPr>
        <w:t>.</w:t>
      </w:r>
      <w:r>
        <w:rPr>
          <w:rFonts w:ascii="Aptos" w:hAnsi="Aptos" w:cstheme="minorHAnsi"/>
          <w:sz w:val="24"/>
          <w:szCs w:val="24"/>
        </w:rPr>
        <w:t xml:space="preserve"> The map below at Figure </w:t>
      </w:r>
      <w:r w:rsidR="00B73E4F">
        <w:rPr>
          <w:rFonts w:ascii="Aptos" w:hAnsi="Aptos" w:cstheme="minorHAnsi"/>
          <w:sz w:val="24"/>
          <w:szCs w:val="24"/>
        </w:rPr>
        <w:t>1</w:t>
      </w:r>
      <w:r>
        <w:rPr>
          <w:rFonts w:ascii="Aptos" w:hAnsi="Aptos" w:cstheme="minorHAnsi"/>
          <w:sz w:val="24"/>
          <w:szCs w:val="24"/>
        </w:rPr>
        <w:t xml:space="preserve"> illustrates that generally labour market</w:t>
      </w:r>
      <w:r w:rsidR="00196585">
        <w:rPr>
          <w:rFonts w:ascii="Aptos" w:hAnsi="Aptos" w:cstheme="minorHAnsi"/>
          <w:sz w:val="24"/>
          <w:szCs w:val="24"/>
        </w:rPr>
        <w:t>s</w:t>
      </w:r>
      <w:r>
        <w:rPr>
          <w:rFonts w:ascii="Aptos" w:hAnsi="Aptos" w:cstheme="minorHAnsi"/>
          <w:sz w:val="24"/>
          <w:szCs w:val="24"/>
        </w:rPr>
        <w:t xml:space="preserve"> are poorer</w:t>
      </w:r>
      <w:r w:rsidR="00073C4E">
        <w:rPr>
          <w:rFonts w:ascii="Aptos" w:hAnsi="Aptos" w:cstheme="minorHAnsi"/>
          <w:sz w:val="24"/>
          <w:szCs w:val="24"/>
        </w:rPr>
        <w:t xml:space="preserve"> in remote </w:t>
      </w:r>
      <w:r>
        <w:rPr>
          <w:rFonts w:ascii="Aptos" w:hAnsi="Aptos" w:cstheme="minorHAnsi"/>
          <w:sz w:val="24"/>
          <w:szCs w:val="24"/>
        </w:rPr>
        <w:t>areas</w:t>
      </w:r>
      <w:r w:rsidR="00196585">
        <w:rPr>
          <w:rFonts w:ascii="Aptos" w:hAnsi="Aptos" w:cstheme="minorHAnsi"/>
          <w:sz w:val="24"/>
          <w:szCs w:val="24"/>
        </w:rPr>
        <w:t>. Broadly this means there are additional challenges for both job seekers and employers in remote Australia</w:t>
      </w:r>
      <w:r>
        <w:rPr>
          <w:rStyle w:val="FootnoteReference"/>
          <w:rFonts w:ascii="Aptos" w:hAnsi="Aptos" w:cstheme="minorHAnsi"/>
          <w:sz w:val="24"/>
          <w:szCs w:val="24"/>
        </w:rPr>
        <w:footnoteReference w:id="4"/>
      </w:r>
      <w:r w:rsidR="00196585">
        <w:rPr>
          <w:rFonts w:ascii="Aptos" w:hAnsi="Aptos" w:cstheme="minorHAnsi"/>
          <w:sz w:val="24"/>
          <w:szCs w:val="24"/>
        </w:rPr>
        <w:t xml:space="preserve">.  </w:t>
      </w:r>
    </w:p>
    <w:p w14:paraId="026D19B7" w14:textId="6D898E37" w:rsidR="007A7BCC" w:rsidRDefault="00B324BE" w:rsidP="0492CA39">
      <w:pPr>
        <w:spacing w:line="240" w:lineRule="auto"/>
        <w:jc w:val="both"/>
        <w:rPr>
          <w:rFonts w:ascii="Aptos" w:hAnsi="Aptos"/>
          <w:sz w:val="24"/>
          <w:szCs w:val="24"/>
        </w:rPr>
      </w:pPr>
      <w:r w:rsidRPr="0492CA39">
        <w:rPr>
          <w:rFonts w:ascii="Aptos" w:hAnsi="Aptos"/>
          <w:sz w:val="24"/>
          <w:szCs w:val="24"/>
        </w:rPr>
        <w:t>Employment outcomes also vary between First Nations and non-Indigenous people across Australia.</w:t>
      </w:r>
      <w:r w:rsidR="00073C4E" w:rsidRPr="0492CA39">
        <w:rPr>
          <w:rFonts w:ascii="Aptos" w:hAnsi="Aptos"/>
          <w:sz w:val="24"/>
          <w:szCs w:val="24"/>
        </w:rPr>
        <w:t xml:space="preserve"> </w:t>
      </w:r>
      <w:r w:rsidR="00BC0EFF" w:rsidRPr="0492CA39">
        <w:rPr>
          <w:rFonts w:ascii="Aptos" w:hAnsi="Aptos"/>
          <w:sz w:val="24"/>
          <w:szCs w:val="24"/>
        </w:rPr>
        <w:t xml:space="preserve"> </w:t>
      </w:r>
      <w:r w:rsidR="00073C4E" w:rsidRPr="0492CA39">
        <w:rPr>
          <w:rFonts w:ascii="Aptos" w:hAnsi="Aptos"/>
          <w:sz w:val="24"/>
          <w:szCs w:val="24"/>
        </w:rPr>
        <w:t>T</w:t>
      </w:r>
      <w:r w:rsidR="00174B1A" w:rsidRPr="0492CA39">
        <w:rPr>
          <w:rFonts w:ascii="Aptos" w:hAnsi="Aptos"/>
          <w:sz w:val="24"/>
          <w:szCs w:val="24"/>
        </w:rPr>
        <w:t>he CDP is not a First Nations specific program</w:t>
      </w:r>
      <w:r w:rsidR="00073C4E" w:rsidRPr="0492CA39">
        <w:rPr>
          <w:rFonts w:ascii="Aptos" w:hAnsi="Aptos"/>
          <w:sz w:val="24"/>
          <w:szCs w:val="24"/>
        </w:rPr>
        <w:t>; however</w:t>
      </w:r>
      <w:r w:rsidRPr="0492CA39">
        <w:rPr>
          <w:rFonts w:ascii="Aptos" w:hAnsi="Aptos"/>
          <w:sz w:val="24"/>
          <w:szCs w:val="24"/>
        </w:rPr>
        <w:t>,</w:t>
      </w:r>
      <w:r w:rsidR="00174B1A" w:rsidRPr="0492CA39">
        <w:rPr>
          <w:rFonts w:ascii="Aptos" w:hAnsi="Aptos"/>
          <w:sz w:val="24"/>
          <w:szCs w:val="24"/>
        </w:rPr>
        <w:t xml:space="preserve"> it is important to note that </w:t>
      </w:r>
      <w:r w:rsidR="00FD4438">
        <w:rPr>
          <w:rFonts w:ascii="Aptos" w:hAnsi="Aptos"/>
          <w:sz w:val="24"/>
          <w:szCs w:val="24"/>
        </w:rPr>
        <w:t>b</w:t>
      </w:r>
      <w:r w:rsidR="00AB4D20">
        <w:rPr>
          <w:rFonts w:ascii="Aptos" w:hAnsi="Aptos"/>
          <w:sz w:val="24"/>
          <w:szCs w:val="24"/>
        </w:rPr>
        <w:t xml:space="preserve">etween </w:t>
      </w:r>
      <w:r w:rsidR="005B3120">
        <w:rPr>
          <w:rFonts w:ascii="Aptos" w:hAnsi="Aptos"/>
          <w:sz w:val="24"/>
          <w:szCs w:val="24"/>
        </w:rPr>
        <w:t>1 July 2015</w:t>
      </w:r>
      <w:r w:rsidR="00AB4D20">
        <w:rPr>
          <w:rFonts w:ascii="Aptos" w:hAnsi="Aptos"/>
          <w:sz w:val="24"/>
          <w:szCs w:val="24"/>
        </w:rPr>
        <w:t xml:space="preserve"> and 30 September 2024</w:t>
      </w:r>
      <w:r w:rsidR="005B3120">
        <w:rPr>
          <w:rFonts w:ascii="Aptos" w:hAnsi="Aptos"/>
          <w:sz w:val="24"/>
          <w:szCs w:val="24"/>
        </w:rPr>
        <w:t xml:space="preserve">, </w:t>
      </w:r>
      <w:r w:rsidR="0015618C">
        <w:rPr>
          <w:rFonts w:ascii="Aptos" w:hAnsi="Aptos"/>
          <w:sz w:val="24"/>
          <w:szCs w:val="24"/>
        </w:rPr>
        <w:t xml:space="preserve">the proportion of </w:t>
      </w:r>
      <w:r w:rsidR="00AB4D20">
        <w:rPr>
          <w:rFonts w:ascii="Aptos" w:hAnsi="Aptos"/>
          <w:sz w:val="24"/>
          <w:szCs w:val="24"/>
        </w:rPr>
        <w:t xml:space="preserve">First Nations </w:t>
      </w:r>
      <w:r w:rsidR="0015618C">
        <w:rPr>
          <w:rFonts w:ascii="Aptos" w:hAnsi="Aptos"/>
          <w:sz w:val="24"/>
          <w:szCs w:val="24"/>
        </w:rPr>
        <w:t>people who have ever been on the CDP</w:t>
      </w:r>
      <w:r w:rsidR="00AB4D20">
        <w:rPr>
          <w:rFonts w:ascii="Aptos" w:hAnsi="Aptos"/>
          <w:sz w:val="24"/>
          <w:szCs w:val="24"/>
        </w:rPr>
        <w:t xml:space="preserve"> is </w:t>
      </w:r>
      <w:r w:rsidR="00E419A3">
        <w:rPr>
          <w:rFonts w:ascii="Aptos" w:hAnsi="Aptos"/>
          <w:sz w:val="24"/>
          <w:szCs w:val="24"/>
        </w:rPr>
        <w:t>66 per cent.</w:t>
      </w:r>
      <w:r w:rsidR="00EA0716">
        <w:rPr>
          <w:rFonts w:ascii="Aptos" w:hAnsi="Aptos"/>
          <w:sz w:val="24"/>
          <w:szCs w:val="24"/>
        </w:rPr>
        <w:t xml:space="preserve"> </w:t>
      </w:r>
      <w:r w:rsidR="004C6F49" w:rsidRPr="0492CA39">
        <w:rPr>
          <w:rFonts w:ascii="Aptos" w:hAnsi="Aptos"/>
          <w:sz w:val="24"/>
          <w:szCs w:val="24"/>
        </w:rPr>
        <w:t xml:space="preserve">Australian Bureau of Statistics </w:t>
      </w:r>
      <w:r w:rsidRPr="0492CA39">
        <w:rPr>
          <w:rFonts w:ascii="Aptos" w:hAnsi="Aptos"/>
          <w:sz w:val="24"/>
          <w:szCs w:val="24"/>
        </w:rPr>
        <w:t>(ABS) C</w:t>
      </w:r>
      <w:r w:rsidR="004C6F49" w:rsidRPr="0492CA39">
        <w:rPr>
          <w:rFonts w:ascii="Aptos" w:hAnsi="Aptos"/>
          <w:sz w:val="24"/>
          <w:szCs w:val="24"/>
        </w:rPr>
        <w:t>ensus data from 2021 found that the employment rate of First Nations people of working age (15-64) was 52 per cent in comparison to 75 per cent for non-Indigenous Australians.</w:t>
      </w:r>
      <w:r w:rsidRPr="0492CA39">
        <w:rPr>
          <w:rStyle w:val="FootnoteReference"/>
          <w:rFonts w:ascii="Aptos" w:hAnsi="Aptos"/>
          <w:sz w:val="24"/>
          <w:szCs w:val="24"/>
        </w:rPr>
        <w:footnoteReference w:id="5"/>
      </w:r>
      <w:r w:rsidR="004C6F49" w:rsidRPr="0492CA39">
        <w:rPr>
          <w:rFonts w:ascii="Aptos" w:hAnsi="Aptos"/>
          <w:sz w:val="24"/>
          <w:szCs w:val="24"/>
        </w:rPr>
        <w:t xml:space="preserve"> In 2021, employment rates for First Nations males and females are relatively similar (53 per cent and 51 per cent respectively). </w:t>
      </w:r>
      <w:r w:rsidRPr="0492CA39">
        <w:rPr>
          <w:rStyle w:val="FootnoteReference"/>
          <w:rFonts w:ascii="Aptos" w:hAnsi="Aptos"/>
          <w:sz w:val="24"/>
          <w:szCs w:val="24"/>
        </w:rPr>
        <w:footnoteReference w:id="6"/>
      </w:r>
      <w:r w:rsidR="00A476CC" w:rsidRPr="0492CA39">
        <w:rPr>
          <w:rFonts w:ascii="Aptos" w:hAnsi="Aptos"/>
          <w:sz w:val="24"/>
          <w:szCs w:val="24"/>
        </w:rPr>
        <w:t xml:space="preserve"> </w:t>
      </w:r>
      <w:r w:rsidR="00626018" w:rsidRPr="0492CA39">
        <w:rPr>
          <w:rFonts w:ascii="Aptos" w:hAnsi="Aptos"/>
          <w:sz w:val="24"/>
          <w:szCs w:val="24"/>
        </w:rPr>
        <w:t>A</w:t>
      </w:r>
      <w:r w:rsidR="00473286" w:rsidRPr="0492CA39">
        <w:rPr>
          <w:rFonts w:ascii="Aptos" w:hAnsi="Aptos"/>
          <w:sz w:val="24"/>
          <w:szCs w:val="24"/>
        </w:rPr>
        <w:t>cross Australia</w:t>
      </w:r>
      <w:r w:rsidR="00626018" w:rsidRPr="0492CA39">
        <w:rPr>
          <w:rFonts w:ascii="Aptos" w:hAnsi="Aptos"/>
          <w:sz w:val="24"/>
          <w:szCs w:val="24"/>
        </w:rPr>
        <w:t xml:space="preserve"> in 2021 around142,000 (29 per cent) of First Nations people aged 15-64 were employed full-time and 84,400 were employed on a part-time basis</w:t>
      </w:r>
      <w:r w:rsidRPr="0492CA39">
        <w:rPr>
          <w:rStyle w:val="FootnoteReference"/>
          <w:rFonts w:ascii="Aptos" w:hAnsi="Aptos"/>
          <w:sz w:val="24"/>
          <w:szCs w:val="24"/>
        </w:rPr>
        <w:footnoteReference w:id="7"/>
      </w:r>
      <w:r w:rsidR="00626018" w:rsidRPr="0492CA39">
        <w:rPr>
          <w:rFonts w:ascii="Aptos" w:hAnsi="Aptos"/>
          <w:sz w:val="24"/>
          <w:szCs w:val="24"/>
        </w:rPr>
        <w:t xml:space="preserve">. </w:t>
      </w:r>
    </w:p>
    <w:p w14:paraId="2E803E06" w14:textId="77777777" w:rsidR="007A7BCC" w:rsidRPr="007F78DC" w:rsidRDefault="00B324BE" w:rsidP="007A7BCC">
      <w:pPr>
        <w:spacing w:line="240" w:lineRule="auto"/>
        <w:jc w:val="both"/>
        <w:rPr>
          <w:rFonts w:ascii="Aptos" w:hAnsi="Aptos" w:cstheme="minorHAnsi"/>
          <w:sz w:val="24"/>
          <w:szCs w:val="24"/>
        </w:rPr>
      </w:pPr>
      <w:r w:rsidRPr="007F78DC">
        <w:rPr>
          <w:rFonts w:ascii="Aptos" w:hAnsi="Aptos" w:cstheme="minorHAnsi"/>
          <w:sz w:val="24"/>
          <w:szCs w:val="24"/>
        </w:rPr>
        <w:t xml:space="preserve">Across the last three censuses, the proportion of First Nations people aged 15–64 who were employed was </w:t>
      </w:r>
      <w:r>
        <w:rPr>
          <w:rFonts w:ascii="Aptos" w:hAnsi="Aptos" w:cstheme="minorHAnsi"/>
          <w:sz w:val="24"/>
          <w:szCs w:val="24"/>
        </w:rPr>
        <w:t xml:space="preserve">largely consistent </w:t>
      </w:r>
      <w:r w:rsidRPr="007F78DC">
        <w:rPr>
          <w:rFonts w:ascii="Aptos" w:hAnsi="Aptos" w:cstheme="minorHAnsi"/>
          <w:sz w:val="24"/>
          <w:szCs w:val="24"/>
        </w:rPr>
        <w:t xml:space="preserve">in 2011 </w:t>
      </w:r>
      <w:r>
        <w:rPr>
          <w:rFonts w:ascii="Aptos" w:hAnsi="Aptos" w:cstheme="minorHAnsi"/>
          <w:sz w:val="24"/>
          <w:szCs w:val="24"/>
        </w:rPr>
        <w:t>and</w:t>
      </w:r>
      <w:r w:rsidRPr="007F78DC">
        <w:rPr>
          <w:rFonts w:ascii="Aptos" w:hAnsi="Aptos" w:cstheme="minorHAnsi"/>
          <w:sz w:val="24"/>
          <w:szCs w:val="24"/>
        </w:rPr>
        <w:t xml:space="preserve"> 2016 (46 per cent and 47 per cent respectively), w</w:t>
      </w:r>
      <w:r>
        <w:rPr>
          <w:rFonts w:ascii="Aptos" w:hAnsi="Aptos" w:cstheme="minorHAnsi"/>
          <w:sz w:val="24"/>
          <w:szCs w:val="24"/>
        </w:rPr>
        <w:t xml:space="preserve">ith a slight </w:t>
      </w:r>
      <w:r w:rsidRPr="007F78DC">
        <w:rPr>
          <w:rFonts w:ascii="Aptos" w:hAnsi="Aptos" w:cstheme="minorHAnsi"/>
          <w:sz w:val="24"/>
          <w:szCs w:val="24"/>
        </w:rPr>
        <w:t xml:space="preserve">increase to 52 per cent in the 2021 census. The employment rate </w:t>
      </w:r>
      <w:r w:rsidR="00005C81">
        <w:rPr>
          <w:rFonts w:ascii="Aptos" w:hAnsi="Aptos" w:cstheme="minorHAnsi"/>
          <w:sz w:val="24"/>
          <w:szCs w:val="24"/>
        </w:rPr>
        <w:t xml:space="preserve">of </w:t>
      </w:r>
      <w:r w:rsidRPr="007F78DC">
        <w:rPr>
          <w:rFonts w:ascii="Aptos" w:hAnsi="Aptos" w:cstheme="minorHAnsi"/>
          <w:sz w:val="24"/>
          <w:szCs w:val="24"/>
        </w:rPr>
        <w:t xml:space="preserve">First Nations people aged 25–64, increased from 51 per cent to 56 per cent between 2016 and 2021. </w:t>
      </w:r>
    </w:p>
    <w:p w14:paraId="51FF45DD" w14:textId="3AFC3B64" w:rsidR="00721120" w:rsidRDefault="00B324BE" w:rsidP="46196953">
      <w:pPr>
        <w:spacing w:line="240" w:lineRule="auto"/>
        <w:jc w:val="both"/>
        <w:rPr>
          <w:rFonts w:ascii="Aptos" w:hAnsi="Aptos"/>
          <w:sz w:val="24"/>
          <w:szCs w:val="24"/>
        </w:rPr>
      </w:pPr>
      <w:r w:rsidRPr="46196953">
        <w:rPr>
          <w:rFonts w:ascii="Aptos" w:hAnsi="Aptos"/>
          <w:sz w:val="24"/>
          <w:szCs w:val="24"/>
        </w:rPr>
        <w:t xml:space="preserve">While this data is not broken down by degree of remoteness, it is important to note that employment trends over time, particularly in remote areas are likely to be affected by </w:t>
      </w:r>
      <w:r w:rsidR="00005C81" w:rsidRPr="46196953">
        <w:rPr>
          <w:rFonts w:ascii="Aptos" w:hAnsi="Aptos"/>
          <w:sz w:val="24"/>
          <w:szCs w:val="24"/>
        </w:rPr>
        <w:t>changing policy objectives for remote employment programs</w:t>
      </w:r>
      <w:r w:rsidRPr="46196953">
        <w:rPr>
          <w:rFonts w:ascii="Aptos" w:hAnsi="Aptos"/>
          <w:sz w:val="24"/>
          <w:szCs w:val="24"/>
        </w:rPr>
        <w:t xml:space="preserve">. </w:t>
      </w:r>
      <w:r w:rsidR="00721120">
        <w:rPr>
          <w:rFonts w:ascii="Aptos" w:hAnsi="Aptos"/>
          <w:sz w:val="24"/>
          <w:szCs w:val="24"/>
        </w:rPr>
        <w:t>For example, i</w:t>
      </w:r>
      <w:r w:rsidRPr="46196953">
        <w:rPr>
          <w:rFonts w:ascii="Aptos" w:hAnsi="Aptos"/>
          <w:sz w:val="24"/>
          <w:szCs w:val="24"/>
        </w:rPr>
        <w:t xml:space="preserve">n the 2011 </w:t>
      </w:r>
      <w:r w:rsidR="00721120">
        <w:rPr>
          <w:rFonts w:ascii="Aptos" w:hAnsi="Aptos"/>
          <w:sz w:val="24"/>
          <w:szCs w:val="24"/>
        </w:rPr>
        <w:t>C</w:t>
      </w:r>
      <w:r w:rsidRPr="46196953">
        <w:rPr>
          <w:rFonts w:ascii="Aptos" w:hAnsi="Aptos"/>
          <w:sz w:val="24"/>
          <w:szCs w:val="24"/>
        </w:rPr>
        <w:t>ensus, CDEP participants who received wages from their community were considered employed</w:t>
      </w:r>
      <w:r w:rsidR="00721120">
        <w:rPr>
          <w:rFonts w:ascii="Aptos" w:hAnsi="Aptos"/>
          <w:sz w:val="24"/>
          <w:szCs w:val="24"/>
        </w:rPr>
        <w:t xml:space="preserve"> but in the 2016 Census CDP participants were not considered employed unless they had a non-CDP job</w:t>
      </w:r>
      <w:r w:rsidRPr="46196953">
        <w:rPr>
          <w:rFonts w:ascii="Aptos" w:hAnsi="Aptos"/>
          <w:sz w:val="24"/>
          <w:szCs w:val="24"/>
        </w:rPr>
        <w:t>.</w:t>
      </w:r>
      <w:r w:rsidR="00721120">
        <w:rPr>
          <w:rFonts w:ascii="Aptos" w:hAnsi="Aptos"/>
          <w:sz w:val="24"/>
          <w:szCs w:val="24"/>
        </w:rPr>
        <w:t xml:space="preserve"> While ABS data shows there was a small increase in the unemployment rate from the 2011 Census to the 2016 Census, this data is for First Nations people nationally, not specifically remote areas so a clear connection cannot be made between CDEP ending and unemployment rates.</w:t>
      </w:r>
    </w:p>
    <w:p w14:paraId="44C1F5BB" w14:textId="77777777" w:rsidR="002A67F9" w:rsidRDefault="002A67F9" w:rsidP="46196953">
      <w:pPr>
        <w:spacing w:line="240" w:lineRule="auto"/>
        <w:jc w:val="both"/>
        <w:rPr>
          <w:rFonts w:ascii="Aptos" w:hAnsi="Aptos"/>
          <w:sz w:val="24"/>
          <w:szCs w:val="24"/>
        </w:rPr>
      </w:pPr>
    </w:p>
    <w:p w14:paraId="6AAA2602" w14:textId="52B8EA34" w:rsidR="00473286" w:rsidRPr="007F78DC" w:rsidRDefault="00560545" w:rsidP="004C6F49">
      <w:pPr>
        <w:spacing w:line="240" w:lineRule="auto"/>
        <w:jc w:val="both"/>
        <w:rPr>
          <w:rFonts w:ascii="Aptos" w:hAnsi="Aptos" w:cstheme="minorHAnsi"/>
          <w:sz w:val="24"/>
          <w:szCs w:val="24"/>
        </w:rPr>
      </w:pPr>
      <w:r w:rsidRPr="00066A8E">
        <w:rPr>
          <w:rFonts w:ascii="Aptos" w:hAnsi="Aptos" w:cstheme="minorHAnsi"/>
          <w:i/>
          <w:iCs/>
          <w:sz w:val="20"/>
          <w:szCs w:val="20"/>
        </w:rPr>
        <w:t xml:space="preserve">Figure 1: Labour Market Ratings by SA4, June 2024 – Jobs and Skills Australia. </w:t>
      </w:r>
    </w:p>
    <w:p w14:paraId="402CA29C" w14:textId="47862543" w:rsidR="00B65214" w:rsidRDefault="00B324BE" w:rsidP="00473286">
      <w:pPr>
        <w:spacing w:line="240" w:lineRule="auto"/>
        <w:jc w:val="both"/>
        <w:rPr>
          <w:rFonts w:ascii="Aptos" w:hAnsi="Aptos"/>
          <w:sz w:val="24"/>
          <w:szCs w:val="24"/>
        </w:rPr>
      </w:pPr>
      <w:r>
        <w:rPr>
          <w:noProof/>
          <w:lang w:eastAsia="en-AU"/>
        </w:rPr>
        <w:drawing>
          <wp:inline distT="0" distB="0" distL="0" distR="0" wp14:anchorId="00C67460" wp14:editId="41CC3229">
            <wp:extent cx="4553585" cy="2731770"/>
            <wp:effectExtent l="19050" t="19050" r="18415" b="11430"/>
            <wp:docPr id="1292664989" name="Picture 2" descr="A map of labour market ratings by SA4 June 2024 across Australia, rated from strong to poor. This map shows that the labour market performance is stronger in metropolitan areas and poorer in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3585" cy="2731770"/>
                    </a:xfrm>
                    <a:prstGeom prst="rect">
                      <a:avLst/>
                    </a:prstGeom>
                    <a:ln w="12700">
                      <a:solidFill>
                        <a:schemeClr val="bg2"/>
                      </a:solidFill>
                    </a:ln>
                  </pic:spPr>
                </pic:pic>
              </a:graphicData>
            </a:graphic>
          </wp:inline>
        </w:drawing>
      </w:r>
    </w:p>
    <w:p w14:paraId="586B76E9" w14:textId="77777777" w:rsidR="002A67F9" w:rsidRDefault="002A67F9" w:rsidP="00473286">
      <w:pPr>
        <w:spacing w:line="240" w:lineRule="auto"/>
        <w:jc w:val="both"/>
        <w:rPr>
          <w:rFonts w:ascii="Aptos" w:hAnsi="Aptos" w:cstheme="minorHAnsi"/>
          <w:sz w:val="24"/>
          <w:szCs w:val="24"/>
        </w:rPr>
      </w:pPr>
    </w:p>
    <w:p w14:paraId="0C7C57E9" w14:textId="741CC980" w:rsidR="007D33ED" w:rsidRPr="007F78DC" w:rsidRDefault="00B324BE" w:rsidP="00473286">
      <w:pPr>
        <w:spacing w:line="240" w:lineRule="auto"/>
        <w:jc w:val="both"/>
        <w:rPr>
          <w:rFonts w:ascii="Aptos" w:hAnsi="Aptos" w:cstheme="minorHAnsi"/>
          <w:sz w:val="24"/>
          <w:szCs w:val="24"/>
        </w:rPr>
      </w:pPr>
      <w:r w:rsidRPr="007F78DC">
        <w:rPr>
          <w:rFonts w:ascii="Aptos" w:hAnsi="Aptos" w:cstheme="minorHAnsi"/>
          <w:sz w:val="24"/>
          <w:szCs w:val="24"/>
        </w:rPr>
        <w:t xml:space="preserve">The below figure </w:t>
      </w:r>
      <w:r w:rsidR="00B73E4F">
        <w:rPr>
          <w:rFonts w:ascii="Aptos" w:hAnsi="Aptos" w:cstheme="minorHAnsi"/>
          <w:sz w:val="24"/>
          <w:szCs w:val="24"/>
        </w:rPr>
        <w:t xml:space="preserve">(figure 2) </w:t>
      </w:r>
      <w:r w:rsidRPr="007F78DC">
        <w:rPr>
          <w:rFonts w:ascii="Aptos" w:hAnsi="Aptos" w:cstheme="minorHAnsi"/>
          <w:sz w:val="24"/>
          <w:szCs w:val="24"/>
        </w:rPr>
        <w:t>tracks long-term unemployment of First Nations people from 1994 through to 2018-19. It uses data from the AIHW and ABS analysis of National Aboriginal and Torres Strait Islander Survey 1994; National Aboriginal and Torres Strait Islander Social Survey 2002; National Aboriginal and Torres Strait Islander Health Survey 2004–05; National Aboriginal and Torres Strait Islander Social Survey 2008; Australian Aboriginal and Torres Strait Islander Health Survey 2012–13 (2012–13 Core component); National Aboriginal and Torres Strait Islander Social Survey, 2014–15;</w:t>
      </w:r>
      <w:r w:rsidR="00643928">
        <w:rPr>
          <w:rFonts w:ascii="Aptos" w:hAnsi="Aptos" w:cstheme="minorHAnsi"/>
          <w:sz w:val="24"/>
          <w:szCs w:val="24"/>
        </w:rPr>
        <w:t xml:space="preserve"> </w:t>
      </w:r>
      <w:r w:rsidRPr="007F78DC">
        <w:rPr>
          <w:rFonts w:ascii="Aptos" w:hAnsi="Aptos" w:cstheme="minorHAnsi"/>
          <w:sz w:val="24"/>
          <w:szCs w:val="24"/>
        </w:rPr>
        <w:t>General Social Survey, 2014</w:t>
      </w:r>
      <w:r w:rsidR="00426D1C">
        <w:rPr>
          <w:rFonts w:ascii="Aptos" w:hAnsi="Aptos" w:cstheme="minorHAnsi"/>
          <w:sz w:val="24"/>
          <w:szCs w:val="24"/>
        </w:rPr>
        <w:t>;</w:t>
      </w:r>
      <w:r w:rsidRPr="007F78DC">
        <w:rPr>
          <w:rFonts w:ascii="Aptos" w:hAnsi="Aptos" w:cstheme="minorHAnsi"/>
          <w:sz w:val="24"/>
          <w:szCs w:val="24"/>
        </w:rPr>
        <w:t xml:space="preserve"> and</w:t>
      </w:r>
      <w:r w:rsidR="00A97EFA">
        <w:rPr>
          <w:rFonts w:ascii="Aptos" w:hAnsi="Aptos" w:cstheme="minorHAnsi"/>
          <w:sz w:val="24"/>
          <w:szCs w:val="24"/>
        </w:rPr>
        <w:t>,</w:t>
      </w:r>
      <w:r w:rsidRPr="007F78DC">
        <w:rPr>
          <w:rFonts w:ascii="Aptos" w:hAnsi="Aptos" w:cstheme="minorHAnsi"/>
          <w:sz w:val="24"/>
          <w:szCs w:val="24"/>
        </w:rPr>
        <w:t xml:space="preserve"> National Aboriginal and Torres Strait Islander Health Survey 2018–19. </w:t>
      </w:r>
    </w:p>
    <w:p w14:paraId="5A21B100" w14:textId="50C37A54" w:rsidR="002A67F9" w:rsidRDefault="00B324BE" w:rsidP="00473286">
      <w:pPr>
        <w:spacing w:line="240" w:lineRule="auto"/>
        <w:jc w:val="both"/>
        <w:rPr>
          <w:rFonts w:ascii="Aptos" w:hAnsi="Aptos" w:cstheme="minorHAnsi"/>
          <w:sz w:val="24"/>
          <w:szCs w:val="24"/>
        </w:rPr>
      </w:pPr>
      <w:r w:rsidRPr="6ECD2BB0">
        <w:rPr>
          <w:rFonts w:ascii="Aptos" w:hAnsi="Aptos"/>
          <w:sz w:val="24"/>
          <w:szCs w:val="24"/>
        </w:rPr>
        <w:t xml:space="preserve">The data points for 1994, 2002, 2004-5, and 2008 come with the caveat that the estimates have a relative standard error between 25 and 50 per cent and given the data are from different collection methods they should be interpreted with caution. Despite these caveats it is useful to see that </w:t>
      </w:r>
      <w:r w:rsidR="004376CF" w:rsidRPr="6ECD2BB0">
        <w:rPr>
          <w:rFonts w:ascii="Aptos" w:hAnsi="Aptos"/>
          <w:sz w:val="24"/>
          <w:szCs w:val="24"/>
        </w:rPr>
        <w:t xml:space="preserve">First Nations </w:t>
      </w:r>
      <w:r w:rsidRPr="6ECD2BB0">
        <w:rPr>
          <w:rFonts w:ascii="Aptos" w:hAnsi="Aptos"/>
          <w:sz w:val="24"/>
          <w:szCs w:val="24"/>
        </w:rPr>
        <w:t xml:space="preserve">unemployment </w:t>
      </w:r>
      <w:r w:rsidR="004376CF" w:rsidRPr="6ECD2BB0">
        <w:rPr>
          <w:rFonts w:ascii="Aptos" w:hAnsi="Aptos"/>
          <w:sz w:val="24"/>
          <w:szCs w:val="24"/>
        </w:rPr>
        <w:t xml:space="preserve">in remote areas </w:t>
      </w:r>
      <w:r w:rsidR="0094094F" w:rsidRPr="6ECD2BB0">
        <w:rPr>
          <w:rFonts w:ascii="Aptos" w:hAnsi="Aptos"/>
          <w:sz w:val="24"/>
          <w:szCs w:val="24"/>
        </w:rPr>
        <w:t xml:space="preserve">is a </w:t>
      </w:r>
      <w:r w:rsidRPr="6ECD2BB0">
        <w:rPr>
          <w:rFonts w:ascii="Aptos" w:hAnsi="Aptos"/>
          <w:sz w:val="24"/>
          <w:szCs w:val="24"/>
        </w:rPr>
        <w:t>longstanding</w:t>
      </w:r>
      <w:r w:rsidR="0094094F" w:rsidRPr="6ECD2BB0">
        <w:rPr>
          <w:rFonts w:ascii="Aptos" w:hAnsi="Aptos"/>
          <w:sz w:val="24"/>
          <w:szCs w:val="24"/>
        </w:rPr>
        <w:t xml:space="preserve"> and persistent</w:t>
      </w:r>
      <w:r w:rsidRPr="6ECD2BB0">
        <w:rPr>
          <w:rFonts w:ascii="Aptos" w:hAnsi="Aptos"/>
          <w:sz w:val="24"/>
          <w:szCs w:val="24"/>
        </w:rPr>
        <w:t xml:space="preserve"> issue </w:t>
      </w:r>
      <w:r w:rsidR="0094094F" w:rsidRPr="6ECD2BB0">
        <w:rPr>
          <w:rFonts w:ascii="Aptos" w:hAnsi="Aptos"/>
          <w:sz w:val="24"/>
          <w:szCs w:val="24"/>
        </w:rPr>
        <w:t>that</w:t>
      </w:r>
      <w:r w:rsidRPr="6ECD2BB0">
        <w:rPr>
          <w:rFonts w:ascii="Aptos" w:hAnsi="Aptos"/>
          <w:sz w:val="24"/>
          <w:szCs w:val="24"/>
        </w:rPr>
        <w:t xml:space="preserve"> requires </w:t>
      </w:r>
      <w:r w:rsidR="004376CF" w:rsidRPr="6ECD2BB0">
        <w:rPr>
          <w:rFonts w:ascii="Aptos" w:hAnsi="Aptos"/>
          <w:sz w:val="24"/>
          <w:szCs w:val="24"/>
        </w:rPr>
        <w:t xml:space="preserve">policy </w:t>
      </w:r>
      <w:r w:rsidRPr="6ECD2BB0">
        <w:rPr>
          <w:rFonts w:ascii="Aptos" w:hAnsi="Aptos"/>
          <w:sz w:val="24"/>
          <w:szCs w:val="24"/>
        </w:rPr>
        <w:t xml:space="preserve">intervention.  </w:t>
      </w:r>
    </w:p>
    <w:p w14:paraId="2DA67019" w14:textId="77777777" w:rsidR="009B7655" w:rsidRPr="009B7655" w:rsidRDefault="009B7655" w:rsidP="00473286">
      <w:pPr>
        <w:spacing w:line="240" w:lineRule="auto"/>
        <w:jc w:val="both"/>
        <w:rPr>
          <w:rFonts w:ascii="Aptos" w:hAnsi="Aptos"/>
          <w:sz w:val="24"/>
          <w:szCs w:val="24"/>
        </w:rPr>
      </w:pPr>
    </w:p>
    <w:p w14:paraId="789DB642" w14:textId="26A32097" w:rsidR="00560545" w:rsidRPr="00BA2CE4" w:rsidRDefault="00560545" w:rsidP="00473286">
      <w:pPr>
        <w:spacing w:line="240" w:lineRule="auto"/>
        <w:jc w:val="both"/>
        <w:rPr>
          <w:rFonts w:ascii="Aptos" w:hAnsi="Aptos" w:cstheme="minorHAnsi"/>
          <w:i/>
          <w:iCs/>
          <w:sz w:val="20"/>
          <w:szCs w:val="20"/>
        </w:rPr>
      </w:pPr>
      <w:r w:rsidRPr="0081033A">
        <w:rPr>
          <w:rFonts w:ascii="Aptos" w:hAnsi="Aptos" w:cstheme="minorHAnsi"/>
          <w:i/>
          <w:iCs/>
          <w:sz w:val="20"/>
          <w:szCs w:val="20"/>
        </w:rPr>
        <w:t>Figure 2: First Nations unemployment between 1994 and 2018-19</w:t>
      </w:r>
    </w:p>
    <w:p w14:paraId="12B26926" w14:textId="77777777" w:rsidR="007D33ED" w:rsidRDefault="00B324BE" w:rsidP="00473286">
      <w:pPr>
        <w:spacing w:line="240" w:lineRule="auto"/>
        <w:jc w:val="both"/>
        <w:rPr>
          <w:rFonts w:ascii="Aptos" w:hAnsi="Aptos"/>
          <w:sz w:val="24"/>
          <w:szCs w:val="24"/>
        </w:rPr>
      </w:pPr>
      <w:r>
        <w:rPr>
          <w:noProof/>
          <w:lang w:eastAsia="en-AU"/>
        </w:rPr>
        <w:drawing>
          <wp:inline distT="0" distB="0" distL="0" distR="0" wp14:anchorId="23516FE4" wp14:editId="069737C9">
            <wp:extent cx="5181600" cy="2661253"/>
            <wp:effectExtent l="0" t="0" r="0" b="6350"/>
            <wp:docPr id="584168790" name="Picture 4" descr="A bar graph comparing First Nations unemployment rates in remote, very remote and total remote areas between 1994 and 20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181600" cy="2661253"/>
                    </a:xfrm>
                    <a:prstGeom prst="rect">
                      <a:avLst/>
                    </a:prstGeom>
                  </pic:spPr>
                </pic:pic>
              </a:graphicData>
            </a:graphic>
          </wp:inline>
        </w:drawing>
      </w:r>
    </w:p>
    <w:p w14:paraId="2D88FBF9" w14:textId="77777777" w:rsidR="002A67F9" w:rsidRDefault="002A67F9" w:rsidP="00473286">
      <w:pPr>
        <w:spacing w:line="240" w:lineRule="auto"/>
        <w:jc w:val="both"/>
        <w:rPr>
          <w:rFonts w:ascii="Aptos" w:hAnsi="Aptos" w:cstheme="minorHAnsi"/>
          <w:sz w:val="24"/>
          <w:szCs w:val="24"/>
        </w:rPr>
      </w:pPr>
    </w:p>
    <w:p w14:paraId="61788DCD" w14:textId="77777777" w:rsidR="009C1744" w:rsidRPr="007F78DC" w:rsidRDefault="00B324BE" w:rsidP="009C1744">
      <w:pPr>
        <w:pStyle w:val="Heading2"/>
        <w:rPr>
          <w:rFonts w:ascii="Aptos" w:hAnsi="Aptos"/>
          <w:noProof/>
        </w:rPr>
      </w:pPr>
      <w:bookmarkStart w:id="8" w:name="_Toc184290643"/>
      <w:r w:rsidRPr="007F78DC">
        <w:rPr>
          <w:rFonts w:ascii="Aptos" w:hAnsi="Aptos"/>
          <w:noProof/>
        </w:rPr>
        <w:t>The gap in employment widens with remoteness</w:t>
      </w:r>
      <w:bookmarkEnd w:id="8"/>
      <w:r w:rsidRPr="007F78DC">
        <w:rPr>
          <w:rFonts w:ascii="Aptos" w:hAnsi="Aptos"/>
          <w:noProof/>
        </w:rPr>
        <w:t xml:space="preserve"> </w:t>
      </w:r>
    </w:p>
    <w:p w14:paraId="68E4D7BF" w14:textId="2F34F1F4" w:rsidR="003D4B6B" w:rsidRPr="007F78DC" w:rsidRDefault="00B324BE" w:rsidP="004C6F49">
      <w:pPr>
        <w:spacing w:line="240" w:lineRule="auto"/>
        <w:jc w:val="both"/>
        <w:rPr>
          <w:rFonts w:ascii="Aptos" w:hAnsi="Aptos" w:cstheme="minorHAnsi"/>
          <w:sz w:val="24"/>
          <w:szCs w:val="24"/>
        </w:rPr>
      </w:pPr>
      <w:r w:rsidRPr="007F78DC">
        <w:rPr>
          <w:rFonts w:ascii="Aptos" w:hAnsi="Aptos" w:cstheme="minorHAnsi"/>
          <w:sz w:val="24"/>
          <w:szCs w:val="24"/>
        </w:rPr>
        <w:t xml:space="preserve">As remoteness increases, employment status decreases. The following figures use 2021 Census data for people aged 15-64 to show a breakdown of employment (figure </w:t>
      </w:r>
      <w:r w:rsidR="00B73E4F">
        <w:rPr>
          <w:rFonts w:ascii="Aptos" w:hAnsi="Aptos" w:cstheme="minorHAnsi"/>
          <w:sz w:val="24"/>
          <w:szCs w:val="24"/>
        </w:rPr>
        <w:t>3</w:t>
      </w:r>
      <w:r w:rsidRPr="007F78DC">
        <w:rPr>
          <w:rFonts w:ascii="Aptos" w:hAnsi="Aptos" w:cstheme="minorHAnsi"/>
          <w:sz w:val="24"/>
          <w:szCs w:val="24"/>
        </w:rPr>
        <w:t xml:space="preserve">), unemployment (figure </w:t>
      </w:r>
      <w:r w:rsidR="00B73E4F">
        <w:rPr>
          <w:rFonts w:ascii="Aptos" w:hAnsi="Aptos" w:cstheme="minorHAnsi"/>
          <w:sz w:val="24"/>
          <w:szCs w:val="24"/>
        </w:rPr>
        <w:t>4</w:t>
      </w:r>
      <w:r w:rsidRPr="007F78DC">
        <w:rPr>
          <w:rFonts w:ascii="Aptos" w:hAnsi="Aptos" w:cstheme="minorHAnsi"/>
          <w:sz w:val="24"/>
          <w:szCs w:val="24"/>
        </w:rPr>
        <w:t xml:space="preserve">) and labour force participation (figure </w:t>
      </w:r>
      <w:r w:rsidR="00B73E4F">
        <w:rPr>
          <w:rFonts w:ascii="Aptos" w:hAnsi="Aptos" w:cstheme="minorHAnsi"/>
          <w:sz w:val="24"/>
          <w:szCs w:val="24"/>
        </w:rPr>
        <w:t>5</w:t>
      </w:r>
      <w:r w:rsidRPr="007F78DC">
        <w:rPr>
          <w:rFonts w:ascii="Aptos" w:hAnsi="Aptos" w:cstheme="minorHAnsi"/>
          <w:sz w:val="24"/>
          <w:szCs w:val="24"/>
        </w:rPr>
        <w:t>) rates as a percentage by remoteness and is disaggregated by First Nations and non-Indigenous people</w:t>
      </w:r>
      <w:r>
        <w:rPr>
          <w:rStyle w:val="FootnoteReference"/>
          <w:rFonts w:ascii="Aptos" w:hAnsi="Aptos" w:cstheme="minorHAnsi"/>
          <w:sz w:val="24"/>
          <w:szCs w:val="24"/>
        </w:rPr>
        <w:footnoteReference w:id="8"/>
      </w:r>
      <w:r w:rsidRPr="007F78DC">
        <w:rPr>
          <w:rFonts w:ascii="Aptos" w:hAnsi="Aptos" w:cstheme="minorHAnsi"/>
          <w:sz w:val="24"/>
          <w:szCs w:val="24"/>
        </w:rPr>
        <w:t>.</w:t>
      </w:r>
    </w:p>
    <w:p w14:paraId="2E35B845" w14:textId="1D32DE02" w:rsidR="00BF19B6" w:rsidRDefault="00B324BE" w:rsidP="004C6F49">
      <w:pPr>
        <w:spacing w:line="240" w:lineRule="auto"/>
        <w:jc w:val="both"/>
        <w:rPr>
          <w:rFonts w:ascii="Aptos" w:hAnsi="Aptos" w:cstheme="minorHAnsi"/>
          <w:sz w:val="24"/>
          <w:szCs w:val="24"/>
        </w:rPr>
      </w:pPr>
      <w:r w:rsidRPr="007F78DC">
        <w:rPr>
          <w:rFonts w:ascii="Aptos" w:hAnsi="Aptos" w:cstheme="minorHAnsi"/>
          <w:sz w:val="24"/>
          <w:szCs w:val="24"/>
        </w:rPr>
        <w:t xml:space="preserve">Figure </w:t>
      </w:r>
      <w:r w:rsidR="00B73E4F">
        <w:rPr>
          <w:rFonts w:ascii="Aptos" w:hAnsi="Aptos" w:cstheme="minorHAnsi"/>
          <w:sz w:val="24"/>
          <w:szCs w:val="24"/>
        </w:rPr>
        <w:t>3</w:t>
      </w:r>
      <w:r w:rsidRPr="007F78DC">
        <w:rPr>
          <w:rFonts w:ascii="Aptos" w:hAnsi="Aptos" w:cstheme="minorHAnsi"/>
          <w:sz w:val="24"/>
          <w:szCs w:val="24"/>
        </w:rPr>
        <w:t xml:space="preserve"> below </w:t>
      </w:r>
      <w:r w:rsidR="004376CF">
        <w:rPr>
          <w:rFonts w:ascii="Aptos" w:hAnsi="Aptos" w:cstheme="minorHAnsi"/>
          <w:sz w:val="24"/>
          <w:szCs w:val="24"/>
        </w:rPr>
        <w:t xml:space="preserve">shows </w:t>
      </w:r>
      <w:r w:rsidRPr="007F78DC">
        <w:rPr>
          <w:rFonts w:ascii="Aptos" w:hAnsi="Aptos" w:cstheme="minorHAnsi"/>
          <w:sz w:val="24"/>
          <w:szCs w:val="24"/>
        </w:rPr>
        <w:t>the employment rate for First Nations people is highest in major cities and lowest in very remote areas</w:t>
      </w:r>
      <w:r>
        <w:rPr>
          <w:rStyle w:val="FootnoteReference"/>
          <w:rFonts w:ascii="Aptos" w:hAnsi="Aptos" w:cstheme="minorHAnsi"/>
          <w:sz w:val="24"/>
          <w:szCs w:val="24"/>
        </w:rPr>
        <w:footnoteReference w:id="9"/>
      </w:r>
      <w:r w:rsidRPr="007F78DC">
        <w:rPr>
          <w:rFonts w:ascii="Aptos" w:hAnsi="Aptos" w:cstheme="minorHAnsi"/>
          <w:sz w:val="24"/>
          <w:szCs w:val="24"/>
        </w:rPr>
        <w:t xml:space="preserve">. It also shows that employment rates for non-Indigenous people are relatively similar across remoteness. </w:t>
      </w:r>
    </w:p>
    <w:p w14:paraId="766C9511" w14:textId="77777777" w:rsidR="002A67F9" w:rsidRDefault="002A67F9" w:rsidP="004C6F49">
      <w:pPr>
        <w:spacing w:line="240" w:lineRule="auto"/>
        <w:jc w:val="both"/>
        <w:rPr>
          <w:rFonts w:ascii="Aptos" w:hAnsi="Aptos" w:cstheme="minorHAnsi"/>
          <w:sz w:val="24"/>
          <w:szCs w:val="24"/>
        </w:rPr>
      </w:pPr>
    </w:p>
    <w:p w14:paraId="58D16366" w14:textId="0FD9B8F7" w:rsidR="002A67F9" w:rsidRPr="002A67F9" w:rsidRDefault="00560545" w:rsidP="00ED3BC4">
      <w:pPr>
        <w:spacing w:line="240" w:lineRule="auto"/>
        <w:jc w:val="both"/>
        <w:rPr>
          <w:rFonts w:ascii="Aptos" w:hAnsi="Aptos"/>
          <w:i/>
          <w:sz w:val="20"/>
          <w:szCs w:val="20"/>
        </w:rPr>
      </w:pPr>
      <w:r w:rsidRPr="02508366">
        <w:rPr>
          <w:rFonts w:ascii="Aptos" w:hAnsi="Aptos"/>
          <w:i/>
          <w:sz w:val="20"/>
          <w:szCs w:val="20"/>
        </w:rPr>
        <w:t xml:space="preserve">Figure 3: Percentage of people aged 15-24 employed by remoteness and First Nations status. </w:t>
      </w:r>
      <w:r w:rsidR="002A67F9">
        <w:rPr>
          <w:noProof/>
          <w:lang w:eastAsia="en-AU"/>
        </w:rPr>
        <w:drawing>
          <wp:inline distT="0" distB="0" distL="0" distR="0" wp14:anchorId="36B51ABF" wp14:editId="185A7AE4">
            <wp:extent cx="4591404" cy="2775857"/>
            <wp:effectExtent l="0" t="0" r="0" b="5715"/>
            <wp:docPr id="978731690" name="Picture 1" descr="A bar graph comparing employment rates of First Nations and non-Indigenous people in major cities, inner regional, outer regional, remote and very remote. The graph shows that First Nations employment is lower than non-Indigenous employment in each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591404" cy="2775857"/>
                    </a:xfrm>
                    <a:prstGeom prst="rect">
                      <a:avLst/>
                    </a:prstGeom>
                  </pic:spPr>
                </pic:pic>
              </a:graphicData>
            </a:graphic>
          </wp:inline>
        </w:drawing>
      </w:r>
    </w:p>
    <w:p w14:paraId="45A1F17C" w14:textId="77777777" w:rsidR="002A67F9" w:rsidRDefault="002A67F9" w:rsidP="00ED3BC4">
      <w:pPr>
        <w:spacing w:line="240" w:lineRule="auto"/>
        <w:jc w:val="both"/>
        <w:rPr>
          <w:rFonts w:ascii="Aptos" w:hAnsi="Aptos" w:cstheme="minorHAnsi"/>
          <w:sz w:val="24"/>
          <w:szCs w:val="24"/>
        </w:rPr>
      </w:pPr>
    </w:p>
    <w:p w14:paraId="2BEF6EE5" w14:textId="77777777" w:rsidR="00C41F33" w:rsidRDefault="00B324BE" w:rsidP="00ED3BC4">
      <w:pPr>
        <w:spacing w:line="240" w:lineRule="auto"/>
        <w:jc w:val="both"/>
        <w:rPr>
          <w:rFonts w:ascii="Aptos" w:hAnsi="Aptos" w:cstheme="minorHAnsi"/>
          <w:sz w:val="24"/>
          <w:szCs w:val="24"/>
        </w:rPr>
      </w:pPr>
      <w:r w:rsidRPr="007F78DC">
        <w:rPr>
          <w:rFonts w:ascii="Aptos" w:hAnsi="Aptos" w:cstheme="minorHAnsi"/>
          <w:sz w:val="24"/>
          <w:szCs w:val="24"/>
        </w:rPr>
        <w:t>The employment rate, also referred to as the employment to population ratio, is the number of employed people as a proportion of the population in the specified age group.</w:t>
      </w:r>
    </w:p>
    <w:p w14:paraId="6A81E05C" w14:textId="77777777" w:rsidR="00560545" w:rsidRDefault="00560545" w:rsidP="00560545">
      <w:pPr>
        <w:spacing w:line="240" w:lineRule="auto"/>
        <w:jc w:val="both"/>
        <w:rPr>
          <w:rFonts w:ascii="Aptos" w:hAnsi="Aptos" w:cstheme="minorHAnsi"/>
          <w:i/>
          <w:sz w:val="20"/>
          <w:szCs w:val="20"/>
        </w:rPr>
      </w:pPr>
    </w:p>
    <w:p w14:paraId="5FF58FD7" w14:textId="0109FCA0" w:rsidR="00560545" w:rsidRPr="00560545" w:rsidRDefault="00560545" w:rsidP="00560545">
      <w:pPr>
        <w:spacing w:line="240" w:lineRule="auto"/>
        <w:jc w:val="both"/>
        <w:rPr>
          <w:rFonts w:ascii="Aptos" w:hAnsi="Aptos" w:cstheme="minorHAnsi"/>
          <w:i/>
          <w:sz w:val="20"/>
          <w:szCs w:val="20"/>
        </w:rPr>
      </w:pPr>
      <w:r w:rsidRPr="00560545">
        <w:rPr>
          <w:rFonts w:ascii="Aptos" w:hAnsi="Aptos" w:cstheme="minorHAnsi"/>
          <w:i/>
          <w:sz w:val="20"/>
          <w:szCs w:val="20"/>
        </w:rPr>
        <w:t xml:space="preserve">Figure 4: Percentage of people aged 15-24 unemployed by remoteness and First Nations status. </w:t>
      </w:r>
    </w:p>
    <w:p w14:paraId="1B7E0E73" w14:textId="199645E3" w:rsidR="00C55DFB" w:rsidRDefault="002A67F9" w:rsidP="00ED3BC4">
      <w:pPr>
        <w:spacing w:line="240" w:lineRule="auto"/>
        <w:jc w:val="both"/>
        <w:rPr>
          <w:rFonts w:ascii="Aptos" w:hAnsi="Aptos"/>
          <w:i/>
          <w:sz w:val="20"/>
          <w:szCs w:val="20"/>
        </w:rPr>
      </w:pPr>
      <w:r>
        <w:rPr>
          <w:noProof/>
          <w:lang w:eastAsia="en-AU"/>
        </w:rPr>
        <w:drawing>
          <wp:inline distT="0" distB="0" distL="0" distR="0" wp14:anchorId="3503E26B" wp14:editId="5C39BEF9">
            <wp:extent cx="4595964" cy="2768400"/>
            <wp:effectExtent l="0" t="0" r="0" b="0"/>
            <wp:docPr id="1893163390" name="Picture 2" descr="A bar graph comparing unemployment rates of First Nations people with non-Indigenous people in major cities, inner regional, outer regional, remote and very remote. The graph shows that First Nations unemployment rates are higher than non-Indigenous unemployment rates in each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595964" cy="2768400"/>
                    </a:xfrm>
                    <a:prstGeom prst="rect">
                      <a:avLst/>
                    </a:prstGeom>
                  </pic:spPr>
                </pic:pic>
              </a:graphicData>
            </a:graphic>
          </wp:inline>
        </w:drawing>
      </w:r>
    </w:p>
    <w:p w14:paraId="4DFD21A6" w14:textId="77777777" w:rsidR="007A7BCC" w:rsidRDefault="007A7BCC" w:rsidP="003D4B6B">
      <w:pPr>
        <w:spacing w:line="240" w:lineRule="auto"/>
        <w:jc w:val="both"/>
        <w:rPr>
          <w:rFonts w:ascii="Aptos" w:hAnsi="Aptos" w:cstheme="minorHAnsi"/>
          <w:i/>
          <w:iCs/>
          <w:sz w:val="20"/>
          <w:szCs w:val="20"/>
        </w:rPr>
      </w:pPr>
    </w:p>
    <w:p w14:paraId="1E8A5EC0" w14:textId="77777777" w:rsidR="002A67F9" w:rsidRDefault="002A67F9" w:rsidP="003D4B6B">
      <w:pPr>
        <w:spacing w:line="240" w:lineRule="auto"/>
        <w:jc w:val="both"/>
        <w:rPr>
          <w:rFonts w:ascii="Aptos" w:hAnsi="Aptos" w:cstheme="minorHAnsi"/>
          <w:i/>
          <w:iCs/>
          <w:sz w:val="20"/>
          <w:szCs w:val="20"/>
        </w:rPr>
      </w:pPr>
    </w:p>
    <w:p w14:paraId="47A5152C" w14:textId="77777777" w:rsidR="002A67F9" w:rsidRDefault="002A67F9" w:rsidP="003D4B6B">
      <w:pPr>
        <w:spacing w:line="240" w:lineRule="auto"/>
        <w:jc w:val="both"/>
        <w:rPr>
          <w:rFonts w:ascii="Aptos" w:hAnsi="Aptos" w:cstheme="minorHAnsi"/>
          <w:i/>
          <w:iCs/>
          <w:sz w:val="20"/>
          <w:szCs w:val="20"/>
        </w:rPr>
      </w:pPr>
    </w:p>
    <w:p w14:paraId="639E504E" w14:textId="77777777" w:rsidR="002A67F9" w:rsidRDefault="002A67F9" w:rsidP="003D4B6B">
      <w:pPr>
        <w:spacing w:line="240" w:lineRule="auto"/>
        <w:jc w:val="both"/>
        <w:rPr>
          <w:rFonts w:ascii="Aptos" w:hAnsi="Aptos" w:cstheme="minorHAnsi"/>
          <w:i/>
          <w:iCs/>
          <w:sz w:val="20"/>
          <w:szCs w:val="20"/>
        </w:rPr>
      </w:pPr>
    </w:p>
    <w:p w14:paraId="39BC00DC" w14:textId="77777777" w:rsidR="002A67F9" w:rsidRPr="007F78DC" w:rsidRDefault="002A67F9" w:rsidP="003D4B6B">
      <w:pPr>
        <w:spacing w:line="240" w:lineRule="auto"/>
        <w:jc w:val="both"/>
        <w:rPr>
          <w:rFonts w:ascii="Aptos" w:hAnsi="Aptos" w:cstheme="minorHAnsi"/>
          <w:i/>
          <w:iCs/>
          <w:sz w:val="20"/>
          <w:szCs w:val="20"/>
        </w:rPr>
      </w:pPr>
    </w:p>
    <w:p w14:paraId="0FD96700" w14:textId="5FD2F485" w:rsidR="003D4B6B" w:rsidRPr="00BA2CE4" w:rsidRDefault="00560545" w:rsidP="00ED3BC4">
      <w:pPr>
        <w:spacing w:line="240" w:lineRule="auto"/>
        <w:jc w:val="both"/>
        <w:rPr>
          <w:rFonts w:ascii="Aptos" w:hAnsi="Aptos" w:cstheme="minorHAnsi"/>
          <w:i/>
          <w:iCs/>
          <w:sz w:val="20"/>
          <w:szCs w:val="20"/>
        </w:rPr>
      </w:pPr>
      <w:r w:rsidRPr="007F78DC">
        <w:rPr>
          <w:rFonts w:ascii="Aptos" w:hAnsi="Aptos" w:cstheme="minorHAnsi"/>
          <w:i/>
          <w:iCs/>
          <w:sz w:val="20"/>
          <w:szCs w:val="20"/>
        </w:rPr>
        <w:t>Figure</w:t>
      </w:r>
      <w:r>
        <w:rPr>
          <w:rFonts w:ascii="Aptos" w:hAnsi="Aptos" w:cstheme="minorHAnsi"/>
          <w:i/>
          <w:iCs/>
          <w:sz w:val="20"/>
          <w:szCs w:val="20"/>
        </w:rPr>
        <w:t xml:space="preserve"> 5</w:t>
      </w:r>
      <w:r w:rsidRPr="007F78DC">
        <w:rPr>
          <w:rFonts w:ascii="Aptos" w:hAnsi="Aptos" w:cstheme="minorHAnsi"/>
          <w:i/>
          <w:iCs/>
          <w:sz w:val="20"/>
          <w:szCs w:val="20"/>
        </w:rPr>
        <w:t>: Percentage of people aged 15-24 not in the labour force by remoteness and First Nations status</w:t>
      </w:r>
    </w:p>
    <w:p w14:paraId="225112F0" w14:textId="77777777" w:rsidR="00C55DFB" w:rsidRPr="007F78DC" w:rsidRDefault="00B324BE" w:rsidP="00ED3BC4">
      <w:pPr>
        <w:spacing w:line="240" w:lineRule="auto"/>
        <w:jc w:val="both"/>
        <w:rPr>
          <w:rFonts w:ascii="Aptos" w:hAnsi="Aptos"/>
          <w:sz w:val="24"/>
          <w:szCs w:val="24"/>
        </w:rPr>
      </w:pPr>
      <w:r>
        <w:rPr>
          <w:noProof/>
          <w:lang w:eastAsia="en-AU"/>
        </w:rPr>
        <w:drawing>
          <wp:inline distT="0" distB="0" distL="0" distR="0" wp14:anchorId="5E82AAB4" wp14:editId="76F7F16D">
            <wp:extent cx="4601693" cy="2768400"/>
            <wp:effectExtent l="0" t="0" r="8890" b="0"/>
            <wp:docPr id="262060928" name="Picture 3" descr="A bar graph comparing the percentage of people aged 15-24 not in the labour force by remoteness and First Nations status. The graph shows that a higher percentage of First Nations people aged 15-24 are not in the labour force compared to the same cohort for non-Indigenous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601693" cy="2768400"/>
                    </a:xfrm>
                    <a:prstGeom prst="rect">
                      <a:avLst/>
                    </a:prstGeom>
                  </pic:spPr>
                </pic:pic>
              </a:graphicData>
            </a:graphic>
          </wp:inline>
        </w:drawing>
      </w:r>
    </w:p>
    <w:p w14:paraId="73AFD97F" w14:textId="77777777" w:rsidR="00C55DFB" w:rsidRPr="007F78DC" w:rsidRDefault="00B324BE" w:rsidP="00ED3BC4">
      <w:pPr>
        <w:spacing w:line="240" w:lineRule="auto"/>
        <w:jc w:val="both"/>
        <w:rPr>
          <w:rFonts w:ascii="Aptos" w:hAnsi="Aptos" w:cstheme="minorHAnsi"/>
          <w:sz w:val="24"/>
          <w:szCs w:val="24"/>
        </w:rPr>
      </w:pPr>
      <w:r w:rsidRPr="007F78DC">
        <w:rPr>
          <w:rFonts w:ascii="Aptos" w:hAnsi="Aptos" w:cstheme="minorHAnsi"/>
          <w:sz w:val="24"/>
          <w:szCs w:val="24"/>
        </w:rPr>
        <w:t xml:space="preserve">The labour force participation rate is the number of people in the labour force as a proportion of the population in the specified age group. The labour force includes all people who have worked for at least </w:t>
      </w:r>
      <w:r w:rsidR="001E4E10">
        <w:rPr>
          <w:rFonts w:ascii="Aptos" w:hAnsi="Aptos" w:cstheme="minorHAnsi"/>
          <w:sz w:val="24"/>
          <w:szCs w:val="24"/>
        </w:rPr>
        <w:t>one</w:t>
      </w:r>
      <w:r w:rsidRPr="007F78DC">
        <w:rPr>
          <w:rFonts w:ascii="Aptos" w:hAnsi="Aptos" w:cstheme="minorHAnsi"/>
          <w:sz w:val="24"/>
          <w:szCs w:val="24"/>
        </w:rPr>
        <w:t xml:space="preserve"> hour in the reference week and people without work but are available to start work and have actively sought work within the last month.</w:t>
      </w:r>
    </w:p>
    <w:p w14:paraId="3C37E4C2" w14:textId="77777777" w:rsidR="00AA073A" w:rsidRPr="007F78DC" w:rsidRDefault="00B324BE" w:rsidP="00AA073A">
      <w:pPr>
        <w:pStyle w:val="Heading2"/>
        <w:rPr>
          <w:rFonts w:ascii="Aptos" w:hAnsi="Aptos"/>
          <w:noProof/>
        </w:rPr>
      </w:pPr>
      <w:bookmarkStart w:id="9" w:name="_Toc184290644"/>
      <w:r w:rsidRPr="007F78DC">
        <w:rPr>
          <w:rFonts w:ascii="Aptos" w:hAnsi="Aptos"/>
          <w:noProof/>
        </w:rPr>
        <w:t>Magnitude of the problem</w:t>
      </w:r>
      <w:bookmarkEnd w:id="9"/>
      <w:r w:rsidRPr="007F78DC">
        <w:rPr>
          <w:rFonts w:ascii="Aptos" w:hAnsi="Aptos"/>
          <w:noProof/>
        </w:rPr>
        <w:t xml:space="preserve"> </w:t>
      </w:r>
    </w:p>
    <w:p w14:paraId="68A2E27A" w14:textId="7026562B" w:rsidR="00B73E4F" w:rsidRDefault="00B324BE" w:rsidP="00AA073A">
      <w:pPr>
        <w:spacing w:line="240" w:lineRule="auto"/>
        <w:jc w:val="both"/>
        <w:rPr>
          <w:rFonts w:ascii="Aptos" w:hAnsi="Aptos" w:cstheme="minorHAnsi"/>
          <w:sz w:val="24"/>
          <w:szCs w:val="24"/>
        </w:rPr>
      </w:pPr>
      <w:bookmarkStart w:id="10" w:name="_Hlk179524958"/>
      <w:r w:rsidRPr="007F78DC">
        <w:rPr>
          <w:rFonts w:ascii="Aptos" w:hAnsi="Aptos" w:cstheme="minorHAnsi"/>
          <w:sz w:val="24"/>
          <w:szCs w:val="24"/>
        </w:rPr>
        <w:t xml:space="preserve">The CDP is the </w:t>
      </w:r>
      <w:r w:rsidR="001E4E10">
        <w:rPr>
          <w:rFonts w:ascii="Aptos" w:hAnsi="Aptos" w:cstheme="minorHAnsi"/>
          <w:sz w:val="24"/>
          <w:szCs w:val="24"/>
        </w:rPr>
        <w:t>current</w:t>
      </w:r>
      <w:r w:rsidRPr="007F78DC">
        <w:rPr>
          <w:rFonts w:ascii="Aptos" w:hAnsi="Aptos" w:cstheme="minorHAnsi"/>
          <w:sz w:val="24"/>
          <w:szCs w:val="24"/>
        </w:rPr>
        <w:t xml:space="preserve"> employment service for</w:t>
      </w:r>
      <w:r w:rsidR="00886BE4" w:rsidRPr="007F78DC">
        <w:rPr>
          <w:rFonts w:ascii="Aptos" w:hAnsi="Aptos" w:cstheme="minorHAnsi"/>
          <w:sz w:val="24"/>
          <w:szCs w:val="24"/>
        </w:rPr>
        <w:t xml:space="preserve"> </w:t>
      </w:r>
      <w:r w:rsidRPr="007F78DC">
        <w:rPr>
          <w:rFonts w:ascii="Aptos" w:hAnsi="Aptos" w:cstheme="minorHAnsi"/>
          <w:sz w:val="24"/>
          <w:szCs w:val="24"/>
        </w:rPr>
        <w:t xml:space="preserve">remote job seekers. </w:t>
      </w:r>
      <w:r w:rsidR="00B73E4F">
        <w:rPr>
          <w:rFonts w:ascii="Aptos" w:hAnsi="Aptos" w:cstheme="minorHAnsi"/>
          <w:sz w:val="24"/>
          <w:szCs w:val="24"/>
        </w:rPr>
        <w:t xml:space="preserve">The </w:t>
      </w:r>
      <w:r w:rsidR="00B73E4F" w:rsidRPr="00B73E4F">
        <w:rPr>
          <w:rFonts w:ascii="Aptos" w:hAnsi="Aptos" w:cstheme="minorHAnsi"/>
          <w:sz w:val="24"/>
          <w:szCs w:val="24"/>
        </w:rPr>
        <w:t>NIAA has access to CDP data for purposes of administering the program, this includes information of the services delivered to participants and their employment outcomes.</w:t>
      </w:r>
    </w:p>
    <w:p w14:paraId="474FB7A0" w14:textId="4176B518" w:rsidR="002620FD" w:rsidRDefault="00B324BE" w:rsidP="00AA073A">
      <w:pPr>
        <w:spacing w:line="240" w:lineRule="auto"/>
        <w:jc w:val="both"/>
        <w:rPr>
          <w:rFonts w:ascii="Aptos" w:hAnsi="Aptos"/>
          <w:sz w:val="24"/>
          <w:szCs w:val="24"/>
        </w:rPr>
      </w:pPr>
      <w:r w:rsidRPr="513EB343">
        <w:rPr>
          <w:rFonts w:ascii="Aptos" w:hAnsi="Aptos"/>
          <w:sz w:val="24"/>
          <w:szCs w:val="24"/>
        </w:rPr>
        <w:t xml:space="preserve">As </w:t>
      </w:r>
      <w:r w:rsidR="002E440F" w:rsidRPr="513EB343">
        <w:rPr>
          <w:rFonts w:ascii="Aptos" w:hAnsi="Aptos"/>
          <w:sz w:val="24"/>
          <w:szCs w:val="24"/>
        </w:rPr>
        <w:t>of</w:t>
      </w:r>
      <w:r w:rsidRPr="513EB343">
        <w:rPr>
          <w:rFonts w:ascii="Aptos" w:hAnsi="Aptos"/>
          <w:sz w:val="24"/>
          <w:szCs w:val="24"/>
        </w:rPr>
        <w:t xml:space="preserve"> 3</w:t>
      </w:r>
      <w:r w:rsidR="00447B41" w:rsidRPr="513EB343">
        <w:rPr>
          <w:rFonts w:ascii="Aptos" w:hAnsi="Aptos"/>
          <w:sz w:val="24"/>
          <w:szCs w:val="24"/>
        </w:rPr>
        <w:t>0 September</w:t>
      </w:r>
      <w:r w:rsidRPr="513EB343">
        <w:rPr>
          <w:rFonts w:ascii="Aptos" w:hAnsi="Aptos"/>
          <w:sz w:val="24"/>
          <w:szCs w:val="24"/>
        </w:rPr>
        <w:t xml:space="preserve"> 2024, there were </w:t>
      </w:r>
      <w:r w:rsidR="006E0882" w:rsidRPr="513EB343">
        <w:rPr>
          <w:rFonts w:ascii="Aptos" w:hAnsi="Aptos"/>
          <w:sz w:val="24"/>
          <w:szCs w:val="24"/>
        </w:rPr>
        <w:t>more than 4</w:t>
      </w:r>
      <w:r w:rsidR="00D55746" w:rsidRPr="513EB343">
        <w:rPr>
          <w:rFonts w:ascii="Aptos" w:hAnsi="Aptos"/>
          <w:sz w:val="24"/>
          <w:szCs w:val="24"/>
        </w:rPr>
        <w:t>2</w:t>
      </w:r>
      <w:r w:rsidR="006E0882" w:rsidRPr="513EB343">
        <w:rPr>
          <w:rFonts w:ascii="Aptos" w:hAnsi="Aptos"/>
          <w:sz w:val="24"/>
          <w:szCs w:val="24"/>
        </w:rPr>
        <w:t>,000</w:t>
      </w:r>
      <w:r w:rsidR="00447B41" w:rsidRPr="513EB343">
        <w:rPr>
          <w:rFonts w:ascii="Aptos" w:hAnsi="Aptos"/>
          <w:sz w:val="24"/>
          <w:szCs w:val="24"/>
        </w:rPr>
        <w:t xml:space="preserve"> </w:t>
      </w:r>
      <w:r w:rsidRPr="513EB343">
        <w:rPr>
          <w:rFonts w:ascii="Aptos" w:hAnsi="Aptos"/>
          <w:sz w:val="24"/>
          <w:szCs w:val="24"/>
        </w:rPr>
        <w:t xml:space="preserve">people on the CDP caseload, with </w:t>
      </w:r>
      <w:r w:rsidR="006E0882" w:rsidRPr="513EB343">
        <w:rPr>
          <w:rFonts w:ascii="Aptos" w:hAnsi="Aptos"/>
          <w:sz w:val="24"/>
          <w:szCs w:val="24"/>
        </w:rPr>
        <w:t xml:space="preserve">a large majority of </w:t>
      </w:r>
      <w:r w:rsidRPr="513EB343">
        <w:rPr>
          <w:rFonts w:ascii="Aptos" w:hAnsi="Aptos"/>
          <w:sz w:val="24"/>
          <w:szCs w:val="24"/>
        </w:rPr>
        <w:t xml:space="preserve">people identifying as First Nations.  Women comprised </w:t>
      </w:r>
      <w:r w:rsidR="006E0882" w:rsidRPr="513EB343">
        <w:rPr>
          <w:rFonts w:ascii="Aptos" w:hAnsi="Aptos"/>
          <w:sz w:val="24"/>
          <w:szCs w:val="24"/>
        </w:rPr>
        <w:t xml:space="preserve">just under </w:t>
      </w:r>
      <w:r w:rsidR="00FE6EB5" w:rsidRPr="513EB343">
        <w:rPr>
          <w:rFonts w:ascii="Aptos" w:hAnsi="Aptos"/>
          <w:sz w:val="24"/>
          <w:szCs w:val="24"/>
        </w:rPr>
        <w:t xml:space="preserve">half </w:t>
      </w:r>
      <w:r w:rsidRPr="513EB343">
        <w:rPr>
          <w:rFonts w:ascii="Aptos" w:hAnsi="Aptos"/>
          <w:sz w:val="24"/>
          <w:szCs w:val="24"/>
        </w:rPr>
        <w:t>of all job seekers</w:t>
      </w:r>
      <w:r w:rsidR="00B5116A" w:rsidRPr="513EB343">
        <w:rPr>
          <w:rFonts w:ascii="Aptos" w:hAnsi="Aptos"/>
          <w:sz w:val="24"/>
          <w:szCs w:val="24"/>
        </w:rPr>
        <w:t xml:space="preserve"> on the CDP caseload</w:t>
      </w:r>
      <w:r w:rsidRPr="513EB343">
        <w:rPr>
          <w:rFonts w:ascii="Aptos" w:hAnsi="Aptos"/>
          <w:sz w:val="24"/>
          <w:szCs w:val="24"/>
        </w:rPr>
        <w:t>. The average age of remote job seekers is 37.5 years of age, and majority of job seekers are aged 25-54</w:t>
      </w:r>
      <w:r w:rsidR="00BD6D1A" w:rsidRPr="513EB343">
        <w:rPr>
          <w:rFonts w:ascii="Aptos" w:hAnsi="Aptos"/>
          <w:sz w:val="24"/>
          <w:szCs w:val="24"/>
        </w:rPr>
        <w:t xml:space="preserve">. A further breakdown of age is provided </w:t>
      </w:r>
      <w:r w:rsidR="00B73E4F" w:rsidRPr="513EB343">
        <w:rPr>
          <w:rFonts w:ascii="Aptos" w:hAnsi="Aptos"/>
          <w:sz w:val="24"/>
          <w:szCs w:val="24"/>
        </w:rPr>
        <w:t xml:space="preserve">in the table </w:t>
      </w:r>
      <w:r w:rsidR="00BD6D1A" w:rsidRPr="513EB343">
        <w:rPr>
          <w:rFonts w:ascii="Aptos" w:hAnsi="Aptos"/>
          <w:sz w:val="24"/>
          <w:szCs w:val="24"/>
        </w:rPr>
        <w:t>below</w:t>
      </w:r>
      <w:r w:rsidR="00B73E4F" w:rsidRPr="513EB343">
        <w:rPr>
          <w:rFonts w:ascii="Aptos" w:hAnsi="Aptos"/>
          <w:sz w:val="24"/>
          <w:szCs w:val="24"/>
        </w:rPr>
        <w:t xml:space="preserve"> (table 1)</w:t>
      </w:r>
      <w:r w:rsidR="00BD6D1A" w:rsidRPr="513EB343">
        <w:rPr>
          <w:rFonts w:ascii="Aptos" w:hAnsi="Aptos"/>
          <w:sz w:val="24"/>
          <w:szCs w:val="24"/>
        </w:rPr>
        <w:t xml:space="preserve">. </w:t>
      </w:r>
    </w:p>
    <w:p w14:paraId="084030F3" w14:textId="580185CE" w:rsidR="00560545" w:rsidRPr="00BA2CE4" w:rsidRDefault="00560545" w:rsidP="00AA073A">
      <w:pPr>
        <w:spacing w:line="240" w:lineRule="auto"/>
        <w:jc w:val="both"/>
        <w:rPr>
          <w:rFonts w:ascii="Aptos" w:hAnsi="Aptos" w:cstheme="minorHAnsi"/>
          <w:i/>
          <w:iCs/>
          <w:sz w:val="20"/>
          <w:szCs w:val="20"/>
        </w:rPr>
      </w:pPr>
      <w:r w:rsidRPr="0081033A">
        <w:rPr>
          <w:rFonts w:ascii="Aptos" w:hAnsi="Aptos" w:cstheme="minorHAnsi"/>
          <w:i/>
          <w:iCs/>
          <w:sz w:val="20"/>
          <w:szCs w:val="20"/>
        </w:rPr>
        <w:t>Table 1: CDP cohort by age</w:t>
      </w:r>
      <w:r>
        <w:rPr>
          <w:rFonts w:ascii="Aptos" w:hAnsi="Aptos" w:cstheme="minorHAnsi"/>
          <w:i/>
          <w:iCs/>
          <w:sz w:val="20"/>
          <w:szCs w:val="20"/>
        </w:rPr>
        <w:t xml:space="preserve">. </w:t>
      </w:r>
    </w:p>
    <w:tbl>
      <w:tblPr>
        <w:tblStyle w:val="TableGrid"/>
        <w:tblW w:w="9778" w:type="dxa"/>
        <w:tblLook w:val="04A0" w:firstRow="1" w:lastRow="0" w:firstColumn="1" w:lastColumn="0" w:noHBand="0" w:noVBand="1"/>
      </w:tblPr>
      <w:tblGrid>
        <w:gridCol w:w="4889"/>
        <w:gridCol w:w="4889"/>
      </w:tblGrid>
      <w:tr w:rsidR="009163E0" w14:paraId="5929EDA9" w14:textId="77777777" w:rsidTr="004C73AE">
        <w:trPr>
          <w:trHeight w:val="796"/>
        </w:trPr>
        <w:tc>
          <w:tcPr>
            <w:tcW w:w="4889" w:type="dxa"/>
            <w:shd w:val="clear" w:color="auto" w:fill="004261" w:themeFill="text2"/>
          </w:tcPr>
          <w:p w14:paraId="58444419" w14:textId="77777777" w:rsidR="002620FD" w:rsidRPr="007F78DC" w:rsidRDefault="00B324BE" w:rsidP="004C73AE">
            <w:pPr>
              <w:tabs>
                <w:tab w:val="left" w:pos="2535"/>
              </w:tabs>
              <w:spacing w:before="120" w:after="120" w:line="240" w:lineRule="auto"/>
              <w:rPr>
                <w:rFonts w:ascii="Aptos" w:hAnsi="Aptos" w:cstheme="minorHAnsi"/>
                <w:b/>
                <w:sz w:val="24"/>
                <w:szCs w:val="24"/>
              </w:rPr>
            </w:pPr>
            <w:r w:rsidRPr="007F78DC">
              <w:rPr>
                <w:rFonts w:ascii="Aptos" w:hAnsi="Aptos" w:cstheme="minorHAnsi"/>
                <w:b/>
                <w:bCs/>
                <w:color w:val="FFFFFF" w:themeColor="background1"/>
                <w:sz w:val="24"/>
                <w:szCs w:val="24"/>
              </w:rPr>
              <w:t>Age</w:t>
            </w:r>
          </w:p>
        </w:tc>
        <w:tc>
          <w:tcPr>
            <w:tcW w:w="4889" w:type="dxa"/>
            <w:shd w:val="clear" w:color="auto" w:fill="004261" w:themeFill="text2"/>
          </w:tcPr>
          <w:p w14:paraId="4DF55E27" w14:textId="0B2359AD" w:rsidR="002620FD" w:rsidRPr="007F78DC" w:rsidRDefault="00B324BE" w:rsidP="004C73AE">
            <w:pPr>
              <w:tabs>
                <w:tab w:val="left" w:pos="2535"/>
              </w:tabs>
              <w:spacing w:before="120" w:after="120" w:line="240" w:lineRule="auto"/>
              <w:rPr>
                <w:rFonts w:ascii="Aptos" w:hAnsi="Aptos" w:cstheme="minorHAnsi"/>
                <w:b/>
                <w:sz w:val="24"/>
                <w:szCs w:val="24"/>
              </w:rPr>
            </w:pPr>
            <w:r w:rsidRPr="007F78DC">
              <w:rPr>
                <w:rFonts w:ascii="Aptos" w:hAnsi="Aptos" w:cstheme="minorHAnsi"/>
                <w:b/>
                <w:bCs/>
                <w:color w:val="FFFFFF" w:themeColor="background1"/>
                <w:sz w:val="24"/>
                <w:szCs w:val="24"/>
              </w:rPr>
              <w:t>Per cent of CDP caseload (as</w:t>
            </w:r>
            <w:r w:rsidR="00D66B29">
              <w:rPr>
                <w:rFonts w:ascii="Aptos" w:hAnsi="Aptos" w:cstheme="minorHAnsi"/>
                <w:b/>
                <w:bCs/>
                <w:color w:val="FFFFFF" w:themeColor="background1"/>
                <w:sz w:val="24"/>
                <w:szCs w:val="24"/>
              </w:rPr>
              <w:t xml:space="preserve"> of</w:t>
            </w:r>
            <w:r w:rsidRPr="007F78DC">
              <w:rPr>
                <w:rFonts w:ascii="Aptos" w:hAnsi="Aptos" w:cstheme="minorHAnsi"/>
                <w:b/>
                <w:bCs/>
                <w:color w:val="FFFFFF" w:themeColor="background1"/>
                <w:sz w:val="24"/>
                <w:szCs w:val="24"/>
              </w:rPr>
              <w:t>3</w:t>
            </w:r>
            <w:r w:rsidR="00FE140E" w:rsidRPr="007F78DC">
              <w:rPr>
                <w:rFonts w:ascii="Aptos" w:hAnsi="Aptos" w:cstheme="minorHAnsi"/>
                <w:b/>
                <w:bCs/>
                <w:color w:val="FFFFFF" w:themeColor="background1"/>
                <w:sz w:val="24"/>
                <w:szCs w:val="24"/>
              </w:rPr>
              <w:t>0 September</w:t>
            </w:r>
            <w:r w:rsidRPr="007F78DC">
              <w:rPr>
                <w:rFonts w:ascii="Aptos" w:hAnsi="Aptos" w:cstheme="minorHAnsi"/>
                <w:b/>
                <w:bCs/>
                <w:color w:val="FFFFFF" w:themeColor="background1"/>
                <w:sz w:val="24"/>
                <w:szCs w:val="24"/>
              </w:rPr>
              <w:t xml:space="preserve"> 2024)</w:t>
            </w:r>
          </w:p>
        </w:tc>
      </w:tr>
      <w:tr w:rsidR="009163E0" w14:paraId="1F8C8E3E" w14:textId="77777777" w:rsidTr="004C73AE">
        <w:trPr>
          <w:trHeight w:val="517"/>
        </w:trPr>
        <w:tc>
          <w:tcPr>
            <w:tcW w:w="4889" w:type="dxa"/>
          </w:tcPr>
          <w:p w14:paraId="388F5106"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Under 25 </w:t>
            </w:r>
          </w:p>
        </w:tc>
        <w:tc>
          <w:tcPr>
            <w:tcW w:w="4889" w:type="dxa"/>
          </w:tcPr>
          <w:p w14:paraId="6D242AD8"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24 </w:t>
            </w:r>
          </w:p>
        </w:tc>
      </w:tr>
      <w:tr w:rsidR="009163E0" w14:paraId="122816F9" w14:textId="77777777" w:rsidTr="004C73AE">
        <w:trPr>
          <w:trHeight w:val="517"/>
        </w:trPr>
        <w:tc>
          <w:tcPr>
            <w:tcW w:w="4889" w:type="dxa"/>
          </w:tcPr>
          <w:p w14:paraId="6E39980B"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25-54</w:t>
            </w:r>
          </w:p>
        </w:tc>
        <w:tc>
          <w:tcPr>
            <w:tcW w:w="4889" w:type="dxa"/>
          </w:tcPr>
          <w:p w14:paraId="328ACEB0"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62</w:t>
            </w:r>
          </w:p>
        </w:tc>
      </w:tr>
      <w:tr w:rsidR="009163E0" w14:paraId="0EEC15F5" w14:textId="77777777" w:rsidTr="004C73AE">
        <w:trPr>
          <w:trHeight w:val="517"/>
        </w:trPr>
        <w:tc>
          <w:tcPr>
            <w:tcW w:w="4889" w:type="dxa"/>
          </w:tcPr>
          <w:p w14:paraId="27060A8D"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Over 55</w:t>
            </w:r>
          </w:p>
        </w:tc>
        <w:tc>
          <w:tcPr>
            <w:tcW w:w="4889" w:type="dxa"/>
          </w:tcPr>
          <w:p w14:paraId="2DCF90A0"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14</w:t>
            </w:r>
          </w:p>
        </w:tc>
      </w:tr>
    </w:tbl>
    <w:p w14:paraId="71A37BCC" w14:textId="77777777" w:rsidR="00B73E4F" w:rsidRDefault="00B73E4F" w:rsidP="00AA073A">
      <w:pPr>
        <w:spacing w:line="240" w:lineRule="auto"/>
        <w:jc w:val="both"/>
        <w:rPr>
          <w:rFonts w:ascii="Aptos" w:hAnsi="Aptos" w:cstheme="minorHAnsi"/>
          <w:i/>
          <w:iCs/>
          <w:sz w:val="20"/>
          <w:szCs w:val="20"/>
        </w:rPr>
      </w:pPr>
    </w:p>
    <w:p w14:paraId="36D3A350" w14:textId="77777777" w:rsidR="00B73E4F" w:rsidRPr="00BA2CE4" w:rsidRDefault="00B73E4F" w:rsidP="00AA073A">
      <w:pPr>
        <w:spacing w:line="240" w:lineRule="auto"/>
        <w:jc w:val="both"/>
        <w:rPr>
          <w:rFonts w:ascii="Aptos" w:hAnsi="Aptos" w:cstheme="minorHAnsi"/>
          <w:i/>
          <w:iCs/>
          <w:sz w:val="20"/>
          <w:szCs w:val="20"/>
        </w:rPr>
      </w:pPr>
    </w:p>
    <w:p w14:paraId="7EA3CB40" w14:textId="77777777" w:rsidR="004B3EE6" w:rsidRPr="007F78DC" w:rsidRDefault="00B324BE" w:rsidP="004B3EE6">
      <w:pPr>
        <w:spacing w:line="240" w:lineRule="auto"/>
        <w:jc w:val="both"/>
        <w:rPr>
          <w:rFonts w:ascii="Aptos" w:hAnsi="Aptos" w:cstheme="minorHAnsi"/>
          <w:sz w:val="24"/>
          <w:szCs w:val="24"/>
        </w:rPr>
      </w:pPr>
      <w:r w:rsidRPr="007F78DC">
        <w:rPr>
          <w:rFonts w:ascii="Aptos" w:hAnsi="Aptos" w:cstheme="minorHAnsi"/>
          <w:sz w:val="24"/>
          <w:szCs w:val="24"/>
        </w:rPr>
        <w:t xml:space="preserve">There are two different methods for determining the number of CDP participants. </w:t>
      </w:r>
    </w:p>
    <w:p w14:paraId="6CB95181" w14:textId="77777777" w:rsidR="00674148" w:rsidRPr="007F78DC" w:rsidRDefault="00B324BE" w:rsidP="003758BC">
      <w:pPr>
        <w:pStyle w:val="ListParagraph"/>
        <w:numPr>
          <w:ilvl w:val="0"/>
          <w:numId w:val="18"/>
        </w:numPr>
        <w:spacing w:line="240" w:lineRule="auto"/>
        <w:jc w:val="both"/>
        <w:rPr>
          <w:rFonts w:ascii="Aptos" w:hAnsi="Aptos" w:cstheme="minorHAnsi"/>
          <w:sz w:val="24"/>
          <w:szCs w:val="24"/>
        </w:rPr>
      </w:pPr>
      <w:r w:rsidRPr="007F78DC">
        <w:rPr>
          <w:rFonts w:ascii="Aptos" w:hAnsi="Aptos" w:cstheme="minorHAnsi"/>
          <w:sz w:val="24"/>
          <w:szCs w:val="24"/>
        </w:rPr>
        <w:t xml:space="preserve">Caseload flow – this is the number of people who have come on and off the CDP over a financial year. </w:t>
      </w:r>
    </w:p>
    <w:p w14:paraId="5E94A51D" w14:textId="169513B0" w:rsidR="00BD6D1A" w:rsidRPr="00BA2CE4" w:rsidRDefault="00B324BE" w:rsidP="00BA2CE4">
      <w:pPr>
        <w:pStyle w:val="ListParagraph"/>
        <w:numPr>
          <w:ilvl w:val="0"/>
          <w:numId w:val="18"/>
        </w:numPr>
        <w:spacing w:line="240" w:lineRule="auto"/>
        <w:jc w:val="both"/>
        <w:rPr>
          <w:rFonts w:ascii="Aptos" w:hAnsi="Aptos" w:cstheme="minorHAnsi"/>
          <w:sz w:val="24"/>
          <w:szCs w:val="24"/>
        </w:rPr>
      </w:pPr>
      <w:r w:rsidRPr="007F78DC">
        <w:rPr>
          <w:rFonts w:ascii="Aptos" w:hAnsi="Aptos" w:cstheme="minorHAnsi"/>
          <w:sz w:val="24"/>
          <w:szCs w:val="24"/>
        </w:rPr>
        <w:t>Using a point in time snapshot - for example, the last day of the month which shows the number of people on the program on that exact date.</w:t>
      </w:r>
    </w:p>
    <w:p w14:paraId="078F2840" w14:textId="77777777" w:rsidR="00BD6D1A" w:rsidRPr="007F78DC" w:rsidRDefault="00B324BE" w:rsidP="00AA073A">
      <w:pPr>
        <w:spacing w:line="240" w:lineRule="auto"/>
        <w:jc w:val="both"/>
        <w:rPr>
          <w:rFonts w:ascii="Aptos" w:hAnsi="Aptos" w:cstheme="minorHAnsi"/>
          <w:sz w:val="24"/>
          <w:szCs w:val="24"/>
        </w:rPr>
      </w:pPr>
      <w:r w:rsidRPr="007F78DC">
        <w:rPr>
          <w:rFonts w:ascii="Aptos" w:hAnsi="Aptos" w:cstheme="minorHAnsi"/>
          <w:sz w:val="24"/>
          <w:szCs w:val="24"/>
        </w:rPr>
        <w:t>Applying the first method, over the course of each financial year the CDP caseload has remained relatively stable since the program commenced in 2015 (from 57,746 in 2014-15 to 57,009 in 2023-24) with the proportion of participants who are long term unemployed (12 months or more) decreasing from 72.3 per cent in June 2015 to 65.8 per cent in September 2024.</w:t>
      </w:r>
    </w:p>
    <w:p w14:paraId="1A07C325" w14:textId="77777777" w:rsidR="00BD6D1A" w:rsidRPr="007F78DC" w:rsidRDefault="00B324BE" w:rsidP="00AA073A">
      <w:pPr>
        <w:spacing w:line="240" w:lineRule="auto"/>
        <w:jc w:val="both"/>
        <w:rPr>
          <w:rFonts w:ascii="Aptos" w:hAnsi="Aptos" w:cstheme="minorHAnsi"/>
          <w:sz w:val="24"/>
          <w:szCs w:val="24"/>
        </w:rPr>
      </w:pPr>
      <w:r w:rsidRPr="007F78DC">
        <w:rPr>
          <w:rFonts w:ascii="Aptos" w:hAnsi="Aptos" w:cstheme="minorHAnsi"/>
          <w:sz w:val="24"/>
          <w:szCs w:val="24"/>
        </w:rPr>
        <w:t xml:space="preserve">Using the second method to understand the impact of the pandemic on employment, the data shows the caseload has increased by approximately 32 per cent when comparing February 2020 (pre-pandemic) with 30 September 2024 (31,920 and 42,078 respectively). This shows that while over the course of a year caseload numbers are relatively consistent, the pandemic had a significant impact on employment that is still present today. </w:t>
      </w:r>
    </w:p>
    <w:p w14:paraId="222A0CFB" w14:textId="6654FE29" w:rsidR="00560545" w:rsidRDefault="00B324BE" w:rsidP="00AA073A">
      <w:pPr>
        <w:spacing w:line="240" w:lineRule="auto"/>
        <w:jc w:val="both"/>
        <w:rPr>
          <w:rFonts w:ascii="Aptos" w:hAnsi="Aptos" w:cstheme="minorHAnsi"/>
          <w:sz w:val="24"/>
          <w:szCs w:val="24"/>
        </w:rPr>
      </w:pPr>
      <w:r w:rsidRPr="007F78DC">
        <w:rPr>
          <w:rFonts w:ascii="Aptos" w:hAnsi="Aptos" w:cstheme="minorHAnsi"/>
          <w:sz w:val="24"/>
          <w:szCs w:val="24"/>
        </w:rPr>
        <w:t xml:space="preserve">The CDP is currently divided into 60 regions in remote and very remote Australia, including Queensland, the Northern Territory, Western Australia, South Australia and New South Wales (the CDP does not operate in Victoria and Tasmania). These regions cover approximately 75 per cent of Australia’s land mass. Over 1,200 communities are serviced by the CDP (as </w:t>
      </w:r>
      <w:r w:rsidR="002E440F" w:rsidRPr="007F78DC">
        <w:rPr>
          <w:rFonts w:ascii="Aptos" w:hAnsi="Aptos" w:cstheme="minorHAnsi"/>
          <w:sz w:val="24"/>
          <w:szCs w:val="24"/>
        </w:rPr>
        <w:t>of</w:t>
      </w:r>
      <w:r w:rsidRPr="007F78DC">
        <w:rPr>
          <w:rFonts w:ascii="Aptos" w:hAnsi="Aptos" w:cstheme="minorHAnsi"/>
          <w:sz w:val="24"/>
          <w:szCs w:val="24"/>
        </w:rPr>
        <w:t xml:space="preserve"> 31 July 2024). </w:t>
      </w:r>
      <w:r w:rsidR="006B2353" w:rsidRPr="007F78DC">
        <w:rPr>
          <w:rFonts w:ascii="Aptos" w:hAnsi="Aptos" w:cstheme="minorHAnsi"/>
          <w:sz w:val="24"/>
          <w:szCs w:val="24"/>
        </w:rPr>
        <w:t>A breakdown of the number of CDP participants by state/territory is provided</w:t>
      </w:r>
      <w:r w:rsidR="00B73E4F">
        <w:rPr>
          <w:rFonts w:ascii="Aptos" w:hAnsi="Aptos" w:cstheme="minorHAnsi"/>
          <w:sz w:val="24"/>
          <w:szCs w:val="24"/>
        </w:rPr>
        <w:t xml:space="preserve"> in the table</w:t>
      </w:r>
      <w:r w:rsidR="006B2353" w:rsidRPr="007F78DC">
        <w:rPr>
          <w:rFonts w:ascii="Aptos" w:hAnsi="Aptos" w:cstheme="minorHAnsi"/>
          <w:sz w:val="24"/>
          <w:szCs w:val="24"/>
        </w:rPr>
        <w:t xml:space="preserve"> below</w:t>
      </w:r>
      <w:r w:rsidR="00B73E4F">
        <w:rPr>
          <w:rFonts w:ascii="Aptos" w:hAnsi="Aptos" w:cstheme="minorHAnsi"/>
          <w:sz w:val="24"/>
          <w:szCs w:val="24"/>
        </w:rPr>
        <w:t xml:space="preserve"> (table 2)</w:t>
      </w:r>
      <w:r w:rsidR="006B2353" w:rsidRPr="007F78DC">
        <w:rPr>
          <w:rFonts w:ascii="Aptos" w:hAnsi="Aptos" w:cstheme="minorHAnsi"/>
          <w:sz w:val="24"/>
          <w:szCs w:val="24"/>
        </w:rPr>
        <w:t xml:space="preserve">. </w:t>
      </w:r>
    </w:p>
    <w:p w14:paraId="4E1C49A8" w14:textId="3B56E7FF" w:rsidR="00066A8E" w:rsidRPr="00BA2CE4" w:rsidRDefault="00560545" w:rsidP="00AA073A">
      <w:pPr>
        <w:spacing w:line="240" w:lineRule="auto"/>
        <w:jc w:val="both"/>
        <w:rPr>
          <w:rFonts w:ascii="Aptos" w:hAnsi="Aptos" w:cstheme="minorHAnsi"/>
          <w:i/>
          <w:iCs/>
          <w:sz w:val="20"/>
          <w:szCs w:val="20"/>
        </w:rPr>
      </w:pPr>
      <w:r w:rsidRPr="0081033A">
        <w:rPr>
          <w:rFonts w:ascii="Aptos" w:hAnsi="Aptos" w:cstheme="minorHAnsi"/>
          <w:i/>
          <w:iCs/>
          <w:sz w:val="20"/>
          <w:szCs w:val="20"/>
        </w:rPr>
        <w:t>Table 2: CDP caseload and proportion by state</w:t>
      </w:r>
    </w:p>
    <w:tbl>
      <w:tblPr>
        <w:tblStyle w:val="TableGrid"/>
        <w:tblW w:w="9703" w:type="dxa"/>
        <w:tblLook w:val="04A0" w:firstRow="1" w:lastRow="0" w:firstColumn="1" w:lastColumn="0" w:noHBand="0" w:noVBand="1"/>
      </w:tblPr>
      <w:tblGrid>
        <w:gridCol w:w="3234"/>
        <w:gridCol w:w="3234"/>
        <w:gridCol w:w="3235"/>
      </w:tblGrid>
      <w:tr w:rsidR="009163E0" w14:paraId="43939C48" w14:textId="77777777" w:rsidTr="0033612A">
        <w:trPr>
          <w:trHeight w:val="822"/>
        </w:trPr>
        <w:tc>
          <w:tcPr>
            <w:tcW w:w="3234" w:type="dxa"/>
            <w:shd w:val="clear" w:color="auto" w:fill="004261" w:themeFill="text2"/>
            <w:vAlign w:val="center"/>
          </w:tcPr>
          <w:p w14:paraId="2E427F0F" w14:textId="77777777" w:rsidR="006B2353" w:rsidRPr="007F78DC" w:rsidRDefault="00B324BE" w:rsidP="0033612A">
            <w:pPr>
              <w:tabs>
                <w:tab w:val="left" w:pos="2535"/>
              </w:tabs>
              <w:spacing w:before="120" w:after="120" w:line="240" w:lineRule="auto"/>
              <w:rPr>
                <w:rFonts w:ascii="Aptos" w:hAnsi="Aptos" w:cstheme="minorHAnsi"/>
                <w:b/>
                <w:sz w:val="24"/>
                <w:szCs w:val="24"/>
              </w:rPr>
            </w:pPr>
            <w:r w:rsidRPr="007F78DC">
              <w:rPr>
                <w:rFonts w:ascii="Aptos" w:hAnsi="Aptos" w:cstheme="minorHAnsi"/>
                <w:b/>
                <w:sz w:val="24"/>
                <w:szCs w:val="24"/>
              </w:rPr>
              <w:t xml:space="preserve">State or territory </w:t>
            </w:r>
          </w:p>
        </w:tc>
        <w:tc>
          <w:tcPr>
            <w:tcW w:w="3234" w:type="dxa"/>
            <w:shd w:val="clear" w:color="auto" w:fill="004261" w:themeFill="text2"/>
            <w:vAlign w:val="center"/>
          </w:tcPr>
          <w:p w14:paraId="481131CC" w14:textId="09ADA9AC" w:rsidR="006B2353" w:rsidRPr="007F78DC" w:rsidRDefault="00B324BE" w:rsidP="0033612A">
            <w:pPr>
              <w:tabs>
                <w:tab w:val="left" w:pos="2535"/>
              </w:tabs>
              <w:spacing w:before="120" w:after="120" w:line="240" w:lineRule="auto"/>
              <w:rPr>
                <w:rFonts w:ascii="Aptos" w:hAnsi="Aptos" w:cstheme="minorHAnsi"/>
                <w:b/>
                <w:sz w:val="24"/>
                <w:szCs w:val="24"/>
              </w:rPr>
            </w:pPr>
            <w:r w:rsidRPr="007F78DC">
              <w:rPr>
                <w:rFonts w:ascii="Aptos" w:hAnsi="Aptos" w:cstheme="minorHAnsi"/>
                <w:b/>
                <w:sz w:val="24"/>
                <w:szCs w:val="24"/>
              </w:rPr>
              <w:t xml:space="preserve">Caseload (at </w:t>
            </w:r>
            <w:r w:rsidR="0096631E">
              <w:rPr>
                <w:rFonts w:ascii="Aptos" w:hAnsi="Aptos" w:cstheme="minorHAnsi"/>
                <w:b/>
                <w:sz w:val="24"/>
                <w:szCs w:val="24"/>
              </w:rPr>
              <w:t xml:space="preserve">of </w:t>
            </w:r>
            <w:r w:rsidRPr="007F78DC">
              <w:rPr>
                <w:rFonts w:ascii="Aptos" w:hAnsi="Aptos" w:cstheme="minorHAnsi"/>
                <w:b/>
                <w:sz w:val="24"/>
                <w:szCs w:val="24"/>
              </w:rPr>
              <w:t>3</w:t>
            </w:r>
            <w:r w:rsidR="00BD6D1A" w:rsidRPr="007F78DC">
              <w:rPr>
                <w:rFonts w:ascii="Aptos" w:hAnsi="Aptos" w:cstheme="minorHAnsi"/>
                <w:b/>
                <w:sz w:val="24"/>
                <w:szCs w:val="24"/>
              </w:rPr>
              <w:t xml:space="preserve">0 September </w:t>
            </w:r>
            <w:r w:rsidRPr="007F78DC">
              <w:rPr>
                <w:rFonts w:ascii="Aptos" w:hAnsi="Aptos" w:cstheme="minorHAnsi"/>
                <w:b/>
                <w:sz w:val="24"/>
                <w:szCs w:val="24"/>
              </w:rPr>
              <w:t>2024)</w:t>
            </w:r>
          </w:p>
        </w:tc>
        <w:tc>
          <w:tcPr>
            <w:tcW w:w="3235" w:type="dxa"/>
            <w:shd w:val="clear" w:color="auto" w:fill="004261" w:themeFill="text2"/>
            <w:vAlign w:val="center"/>
          </w:tcPr>
          <w:p w14:paraId="56B046A9" w14:textId="77777777" w:rsidR="006B2353" w:rsidRPr="007F78DC" w:rsidRDefault="00B324BE" w:rsidP="0033612A">
            <w:pPr>
              <w:tabs>
                <w:tab w:val="left" w:pos="2535"/>
              </w:tabs>
              <w:spacing w:before="120" w:after="120" w:line="240" w:lineRule="auto"/>
              <w:rPr>
                <w:rFonts w:ascii="Aptos" w:hAnsi="Aptos" w:cstheme="minorHAnsi"/>
                <w:b/>
                <w:sz w:val="24"/>
                <w:szCs w:val="24"/>
              </w:rPr>
            </w:pPr>
            <w:r w:rsidRPr="007F78DC">
              <w:rPr>
                <w:rFonts w:ascii="Aptos" w:hAnsi="Aptos" w:cstheme="minorHAnsi"/>
                <w:b/>
                <w:sz w:val="24"/>
                <w:szCs w:val="24"/>
              </w:rPr>
              <w:t xml:space="preserve">Proportion by state/territory </w:t>
            </w:r>
          </w:p>
        </w:tc>
      </w:tr>
      <w:tr w:rsidR="009163E0" w14:paraId="3196F5D9" w14:textId="77777777" w:rsidTr="0033612A">
        <w:trPr>
          <w:trHeight w:val="534"/>
        </w:trPr>
        <w:tc>
          <w:tcPr>
            <w:tcW w:w="3234" w:type="dxa"/>
          </w:tcPr>
          <w:p w14:paraId="10DF5CA9"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NSW </w:t>
            </w:r>
          </w:p>
        </w:tc>
        <w:tc>
          <w:tcPr>
            <w:tcW w:w="3234" w:type="dxa"/>
          </w:tcPr>
          <w:p w14:paraId="63F28573"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1,047 </w:t>
            </w:r>
          </w:p>
        </w:tc>
        <w:tc>
          <w:tcPr>
            <w:tcW w:w="3235" w:type="dxa"/>
          </w:tcPr>
          <w:p w14:paraId="69F6869C"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2.5%</w:t>
            </w:r>
          </w:p>
        </w:tc>
      </w:tr>
      <w:tr w:rsidR="009163E0" w14:paraId="09CA9655" w14:textId="77777777" w:rsidTr="0033612A">
        <w:trPr>
          <w:trHeight w:val="534"/>
        </w:trPr>
        <w:tc>
          <w:tcPr>
            <w:tcW w:w="3234" w:type="dxa"/>
          </w:tcPr>
          <w:p w14:paraId="0762643F"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NT</w:t>
            </w:r>
          </w:p>
        </w:tc>
        <w:tc>
          <w:tcPr>
            <w:tcW w:w="3234" w:type="dxa"/>
          </w:tcPr>
          <w:p w14:paraId="64AC7344"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18,653 </w:t>
            </w:r>
          </w:p>
        </w:tc>
        <w:tc>
          <w:tcPr>
            <w:tcW w:w="3235" w:type="dxa"/>
          </w:tcPr>
          <w:p w14:paraId="46CEE240"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44.3%</w:t>
            </w:r>
          </w:p>
        </w:tc>
      </w:tr>
      <w:tr w:rsidR="009163E0" w14:paraId="15444ED4" w14:textId="77777777" w:rsidTr="0033612A">
        <w:trPr>
          <w:trHeight w:val="534"/>
        </w:trPr>
        <w:tc>
          <w:tcPr>
            <w:tcW w:w="3234" w:type="dxa"/>
          </w:tcPr>
          <w:p w14:paraId="3BF5EFA1"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QLD </w:t>
            </w:r>
          </w:p>
        </w:tc>
        <w:tc>
          <w:tcPr>
            <w:tcW w:w="3234" w:type="dxa"/>
          </w:tcPr>
          <w:p w14:paraId="64F6C888"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8,575 </w:t>
            </w:r>
          </w:p>
        </w:tc>
        <w:tc>
          <w:tcPr>
            <w:tcW w:w="3235" w:type="dxa"/>
          </w:tcPr>
          <w:p w14:paraId="6A77E976"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20.4%</w:t>
            </w:r>
          </w:p>
        </w:tc>
      </w:tr>
      <w:tr w:rsidR="009163E0" w14:paraId="66382B6F" w14:textId="77777777" w:rsidTr="0033612A">
        <w:trPr>
          <w:trHeight w:val="534"/>
        </w:trPr>
        <w:tc>
          <w:tcPr>
            <w:tcW w:w="3234" w:type="dxa"/>
          </w:tcPr>
          <w:p w14:paraId="7890D143"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SA</w:t>
            </w:r>
          </w:p>
        </w:tc>
        <w:tc>
          <w:tcPr>
            <w:tcW w:w="3234" w:type="dxa"/>
          </w:tcPr>
          <w:p w14:paraId="66B8E4A8"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2,859 </w:t>
            </w:r>
          </w:p>
        </w:tc>
        <w:tc>
          <w:tcPr>
            <w:tcW w:w="3235" w:type="dxa"/>
          </w:tcPr>
          <w:p w14:paraId="5E2901D5"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6.8%</w:t>
            </w:r>
          </w:p>
        </w:tc>
      </w:tr>
      <w:tr w:rsidR="009163E0" w14:paraId="7C3440CD" w14:textId="77777777" w:rsidTr="0033612A">
        <w:trPr>
          <w:trHeight w:val="534"/>
        </w:trPr>
        <w:tc>
          <w:tcPr>
            <w:tcW w:w="3234" w:type="dxa"/>
          </w:tcPr>
          <w:p w14:paraId="13E7201D"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WA</w:t>
            </w:r>
          </w:p>
        </w:tc>
        <w:tc>
          <w:tcPr>
            <w:tcW w:w="3234" w:type="dxa"/>
          </w:tcPr>
          <w:p w14:paraId="24C7A365"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10,944 </w:t>
            </w:r>
          </w:p>
        </w:tc>
        <w:tc>
          <w:tcPr>
            <w:tcW w:w="3235" w:type="dxa"/>
          </w:tcPr>
          <w:p w14:paraId="19D42FA3"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26.0%</w:t>
            </w:r>
          </w:p>
        </w:tc>
      </w:tr>
      <w:tr w:rsidR="009163E0" w14:paraId="649B3C89" w14:textId="77777777" w:rsidTr="0033612A">
        <w:trPr>
          <w:trHeight w:val="534"/>
        </w:trPr>
        <w:tc>
          <w:tcPr>
            <w:tcW w:w="3234" w:type="dxa"/>
          </w:tcPr>
          <w:p w14:paraId="7BA6E856"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Total </w:t>
            </w:r>
          </w:p>
        </w:tc>
        <w:tc>
          <w:tcPr>
            <w:tcW w:w="3234" w:type="dxa"/>
          </w:tcPr>
          <w:p w14:paraId="4D2C32C9"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b/>
                <w:bCs/>
              </w:rPr>
              <w:t xml:space="preserve">42,078 </w:t>
            </w:r>
          </w:p>
        </w:tc>
        <w:tc>
          <w:tcPr>
            <w:tcW w:w="3235" w:type="dxa"/>
          </w:tcPr>
          <w:p w14:paraId="33A5397D"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b/>
                <w:bCs/>
              </w:rPr>
              <w:t>100%</w:t>
            </w:r>
          </w:p>
        </w:tc>
      </w:tr>
    </w:tbl>
    <w:p w14:paraId="5EFAFD51" w14:textId="77777777" w:rsidR="0081747A" w:rsidRDefault="0081747A" w:rsidP="002032AF">
      <w:pPr>
        <w:spacing w:line="240" w:lineRule="auto"/>
        <w:jc w:val="both"/>
        <w:rPr>
          <w:rFonts w:ascii="Aptos" w:hAnsi="Aptos" w:cstheme="minorHAnsi"/>
          <w:sz w:val="24"/>
          <w:szCs w:val="24"/>
        </w:rPr>
      </w:pPr>
    </w:p>
    <w:p w14:paraId="4AFD6722" w14:textId="6E5571C8" w:rsidR="00E57B69" w:rsidRPr="007F78DC" w:rsidRDefault="00B324BE" w:rsidP="002032AF">
      <w:pPr>
        <w:spacing w:line="240" w:lineRule="auto"/>
        <w:jc w:val="both"/>
        <w:rPr>
          <w:rFonts w:ascii="Aptos" w:hAnsi="Aptos" w:cstheme="minorHAnsi"/>
          <w:sz w:val="24"/>
          <w:szCs w:val="24"/>
        </w:rPr>
      </w:pPr>
      <w:r w:rsidRPr="007F78DC">
        <w:rPr>
          <w:rFonts w:ascii="Aptos" w:hAnsi="Aptos" w:cstheme="minorHAnsi"/>
          <w:sz w:val="24"/>
          <w:szCs w:val="24"/>
        </w:rPr>
        <w:t xml:space="preserve">There are 46 CDP providers across these 60 regions delivering employment services to CDP participants. Majority of providers (n=39 / 65 per cent) are First Nations owned or local councils. </w:t>
      </w:r>
    </w:p>
    <w:p w14:paraId="766A59BE" w14:textId="77777777" w:rsidR="00A05BBE" w:rsidRPr="007F78DC" w:rsidRDefault="00B324BE" w:rsidP="003E0FA1">
      <w:pPr>
        <w:pStyle w:val="Heading2"/>
        <w:rPr>
          <w:rFonts w:ascii="Aptos" w:hAnsi="Aptos"/>
          <w:noProof/>
        </w:rPr>
      </w:pPr>
      <w:bookmarkStart w:id="11" w:name="_Toc184290645"/>
      <w:bookmarkEnd w:id="10"/>
      <w:r w:rsidRPr="007F78DC">
        <w:rPr>
          <w:rFonts w:ascii="Aptos" w:hAnsi="Aptos"/>
          <w:noProof/>
        </w:rPr>
        <w:t xml:space="preserve">Impacts of </w:t>
      </w:r>
      <w:r w:rsidR="00C45983" w:rsidRPr="007F78DC">
        <w:rPr>
          <w:rFonts w:ascii="Aptos" w:hAnsi="Aptos"/>
          <w:noProof/>
        </w:rPr>
        <w:t>un</w:t>
      </w:r>
      <w:r w:rsidRPr="007F78DC">
        <w:rPr>
          <w:rFonts w:ascii="Aptos" w:hAnsi="Aptos"/>
          <w:noProof/>
        </w:rPr>
        <w:t>employment in remote Australia</w:t>
      </w:r>
      <w:bookmarkEnd w:id="11"/>
      <w:r w:rsidRPr="007F78DC">
        <w:rPr>
          <w:rFonts w:ascii="Aptos" w:hAnsi="Aptos"/>
          <w:noProof/>
        </w:rPr>
        <w:t xml:space="preserve"> </w:t>
      </w:r>
    </w:p>
    <w:p w14:paraId="6901B86B" w14:textId="7EA6D995" w:rsidR="00CA25C7" w:rsidRPr="00D835D4" w:rsidRDefault="00B324BE" w:rsidP="00CA25C7">
      <w:pPr>
        <w:spacing w:line="240" w:lineRule="auto"/>
        <w:jc w:val="both"/>
        <w:rPr>
          <w:rFonts w:ascii="Aptos" w:hAnsi="Aptos"/>
          <w:sz w:val="24"/>
          <w:szCs w:val="24"/>
        </w:rPr>
      </w:pPr>
      <w:r w:rsidRPr="00D835D4">
        <w:rPr>
          <w:rFonts w:ascii="Aptos" w:hAnsi="Aptos"/>
          <w:sz w:val="24"/>
          <w:szCs w:val="24"/>
        </w:rPr>
        <w:t>These employment rates for people in remote areas translate to impacts on a range of life outcomes including poverty, health, housing</w:t>
      </w:r>
      <w:r w:rsidR="005E5705" w:rsidRPr="00D835D4">
        <w:rPr>
          <w:rFonts w:ascii="Aptos" w:hAnsi="Aptos"/>
          <w:sz w:val="24"/>
          <w:szCs w:val="24"/>
        </w:rPr>
        <w:t xml:space="preserve">. </w:t>
      </w:r>
      <w:r w:rsidR="001B2BB9" w:rsidRPr="00D835D4">
        <w:rPr>
          <w:rFonts w:ascii="Aptos" w:hAnsi="Aptos"/>
          <w:sz w:val="24"/>
          <w:szCs w:val="24"/>
        </w:rPr>
        <w:t>Further, these impacts are multi-directional</w:t>
      </w:r>
      <w:r w:rsidR="00C1165B">
        <w:rPr>
          <w:rFonts w:ascii="Aptos" w:hAnsi="Aptos"/>
          <w:sz w:val="24"/>
          <w:szCs w:val="24"/>
        </w:rPr>
        <w:t>.</w:t>
      </w:r>
      <w:r w:rsidR="001B2BB9" w:rsidRPr="00D835D4">
        <w:rPr>
          <w:rFonts w:ascii="Aptos" w:hAnsi="Aptos"/>
          <w:sz w:val="24"/>
          <w:szCs w:val="24"/>
        </w:rPr>
        <w:t xml:space="preserve"> </w:t>
      </w:r>
      <w:r w:rsidR="00C1165B">
        <w:rPr>
          <w:rFonts w:ascii="Aptos" w:hAnsi="Aptos"/>
          <w:sz w:val="24"/>
          <w:szCs w:val="24"/>
        </w:rPr>
        <w:t>F</w:t>
      </w:r>
      <w:r w:rsidR="001B2BB9" w:rsidRPr="00D835D4">
        <w:rPr>
          <w:rFonts w:ascii="Aptos" w:hAnsi="Aptos"/>
          <w:sz w:val="24"/>
          <w:szCs w:val="24"/>
        </w:rPr>
        <w:t>or example</w:t>
      </w:r>
      <w:r w:rsidR="00C1165B">
        <w:rPr>
          <w:rFonts w:ascii="Aptos" w:hAnsi="Aptos"/>
          <w:sz w:val="24"/>
          <w:szCs w:val="24"/>
        </w:rPr>
        <w:t>,</w:t>
      </w:r>
      <w:r w:rsidR="001B2BB9" w:rsidRPr="00D835D4">
        <w:rPr>
          <w:rFonts w:ascii="Aptos" w:hAnsi="Aptos"/>
          <w:sz w:val="24"/>
          <w:szCs w:val="24"/>
        </w:rPr>
        <w:t xml:space="preserve"> </w:t>
      </w:r>
      <w:r w:rsidR="00A76882" w:rsidRPr="00D835D4">
        <w:rPr>
          <w:rFonts w:ascii="Aptos" w:hAnsi="Aptos"/>
          <w:sz w:val="24"/>
          <w:szCs w:val="24"/>
        </w:rPr>
        <w:t>engagement</w:t>
      </w:r>
      <w:r w:rsidR="00FF2D06">
        <w:rPr>
          <w:rFonts w:ascii="Aptos" w:hAnsi="Aptos"/>
          <w:sz w:val="24"/>
          <w:szCs w:val="24"/>
        </w:rPr>
        <w:t xml:space="preserve"> in</w:t>
      </w:r>
      <w:r w:rsidR="00A76882" w:rsidRPr="00D835D4">
        <w:rPr>
          <w:rFonts w:ascii="Aptos" w:hAnsi="Aptos"/>
          <w:sz w:val="24"/>
          <w:szCs w:val="24"/>
        </w:rPr>
        <w:t xml:space="preserve"> </w:t>
      </w:r>
      <w:r w:rsidR="001B2BB9" w:rsidRPr="00D835D4">
        <w:rPr>
          <w:rFonts w:ascii="Aptos" w:hAnsi="Aptos"/>
          <w:sz w:val="24"/>
          <w:szCs w:val="24"/>
        </w:rPr>
        <w:t xml:space="preserve">employment can improve </w:t>
      </w:r>
      <w:r w:rsidR="00A76882" w:rsidRPr="00D835D4">
        <w:rPr>
          <w:rFonts w:ascii="Aptos" w:hAnsi="Aptos"/>
          <w:sz w:val="24"/>
          <w:szCs w:val="24"/>
        </w:rPr>
        <w:t xml:space="preserve">mental </w:t>
      </w:r>
      <w:r w:rsidR="001B2BB9" w:rsidRPr="00D835D4">
        <w:rPr>
          <w:rFonts w:ascii="Aptos" w:hAnsi="Aptos"/>
          <w:sz w:val="24"/>
          <w:szCs w:val="24"/>
        </w:rPr>
        <w:t>health outcomes but poor</w:t>
      </w:r>
      <w:r w:rsidR="00A76882" w:rsidRPr="00D835D4">
        <w:rPr>
          <w:rFonts w:ascii="Aptos" w:hAnsi="Aptos"/>
          <w:sz w:val="24"/>
          <w:szCs w:val="24"/>
        </w:rPr>
        <w:t xml:space="preserve"> mental</w:t>
      </w:r>
      <w:r w:rsidR="001B2BB9" w:rsidRPr="00D835D4">
        <w:rPr>
          <w:rFonts w:ascii="Aptos" w:hAnsi="Aptos"/>
          <w:sz w:val="24"/>
          <w:szCs w:val="24"/>
        </w:rPr>
        <w:t xml:space="preserve"> health can be a barrier to employment. </w:t>
      </w:r>
    </w:p>
    <w:p w14:paraId="020CDE61" w14:textId="77777777" w:rsidR="003E0FA1" w:rsidRPr="00066A8E" w:rsidRDefault="00B324BE" w:rsidP="00844FA9">
      <w:pPr>
        <w:pStyle w:val="Heading3"/>
        <w:jc w:val="both"/>
        <w:rPr>
          <w:rFonts w:ascii="Aptos" w:hAnsi="Aptos"/>
          <w:b/>
        </w:rPr>
      </w:pPr>
      <w:r w:rsidRPr="00066A8E">
        <w:rPr>
          <w:rFonts w:ascii="Aptos" w:hAnsi="Aptos"/>
          <w:b/>
        </w:rPr>
        <w:t xml:space="preserve">Poverty </w:t>
      </w:r>
    </w:p>
    <w:p w14:paraId="42BBEC3B" w14:textId="77777777" w:rsidR="00CA25C7" w:rsidRPr="00D835D4" w:rsidRDefault="00B324BE" w:rsidP="00CA25C7">
      <w:pPr>
        <w:spacing w:line="240" w:lineRule="auto"/>
        <w:jc w:val="both"/>
        <w:rPr>
          <w:rFonts w:ascii="Aptos" w:hAnsi="Aptos"/>
          <w:sz w:val="24"/>
          <w:szCs w:val="24"/>
        </w:rPr>
      </w:pPr>
      <w:r w:rsidRPr="00D835D4">
        <w:rPr>
          <w:rFonts w:ascii="Aptos" w:hAnsi="Aptos"/>
          <w:sz w:val="24"/>
          <w:szCs w:val="24"/>
        </w:rPr>
        <w:t>First Nations poverty rates are also the highest in remote areas (41 per cent in remote areas and 57.1 per cent in very remote areas) compared to major cities at (22.9 per cent).  The degree of remoteness also has a bearing on socioeconomic inequality, including health, education, employment and housing for First Nations people.</w:t>
      </w:r>
    </w:p>
    <w:p w14:paraId="3E6267BB" w14:textId="335D366E" w:rsidR="00CA25C7" w:rsidRPr="00D835D4" w:rsidRDefault="00B324BE" w:rsidP="00CA25C7">
      <w:pPr>
        <w:spacing w:line="240" w:lineRule="auto"/>
        <w:jc w:val="both"/>
        <w:rPr>
          <w:rFonts w:ascii="Aptos" w:hAnsi="Aptos"/>
          <w:sz w:val="24"/>
          <w:szCs w:val="24"/>
        </w:rPr>
      </w:pPr>
      <w:r w:rsidRPr="00D835D4">
        <w:rPr>
          <w:rFonts w:ascii="Aptos" w:hAnsi="Aptos"/>
          <w:sz w:val="24"/>
          <w:szCs w:val="24"/>
        </w:rPr>
        <w:t xml:space="preserve">The Productivity Commission’s </w:t>
      </w:r>
      <w:r w:rsidR="00874770" w:rsidRPr="00D835D4">
        <w:rPr>
          <w:rFonts w:ascii="Aptos" w:hAnsi="Aptos"/>
          <w:sz w:val="24"/>
          <w:szCs w:val="24"/>
        </w:rPr>
        <w:t xml:space="preserve">(the Commission) </w:t>
      </w:r>
      <w:r w:rsidRPr="00D835D4">
        <w:rPr>
          <w:rFonts w:ascii="Aptos" w:hAnsi="Aptos"/>
          <w:sz w:val="24"/>
          <w:szCs w:val="24"/>
        </w:rPr>
        <w:t xml:space="preserve">research which uses 2021 Census </w:t>
      </w:r>
      <w:r w:rsidR="00A35344" w:rsidRPr="00D835D4">
        <w:rPr>
          <w:rFonts w:ascii="Aptos" w:hAnsi="Aptos"/>
          <w:sz w:val="24"/>
          <w:szCs w:val="24"/>
        </w:rPr>
        <w:t>data,</w:t>
      </w:r>
      <w:r w:rsidRPr="00D835D4">
        <w:rPr>
          <w:rFonts w:ascii="Aptos" w:hAnsi="Aptos"/>
          <w:sz w:val="24"/>
          <w:szCs w:val="24"/>
        </w:rPr>
        <w:t xml:space="preserve"> and the Indigenous Relative Socioeconomic Outcomes Index shows the average personal income for remote areas is lower than non-remote areas and there are worsening outcomes for many parts of remote Australia. This is acute in regions such as the Northern Territory, the Mount Isa area of Queensland, and the West Kimberly region in Western Australia</w:t>
      </w:r>
      <w:r>
        <w:rPr>
          <w:rStyle w:val="FootnoteReference"/>
          <w:rFonts w:ascii="Aptos" w:hAnsi="Aptos"/>
          <w:sz w:val="24"/>
          <w:szCs w:val="24"/>
        </w:rPr>
        <w:footnoteReference w:id="10"/>
      </w:r>
      <w:r w:rsidRPr="00D835D4">
        <w:rPr>
          <w:rFonts w:ascii="Aptos" w:hAnsi="Aptos"/>
          <w:sz w:val="24"/>
          <w:szCs w:val="24"/>
        </w:rPr>
        <w:t xml:space="preserve">. </w:t>
      </w:r>
    </w:p>
    <w:p w14:paraId="041AE33A" w14:textId="77777777" w:rsidR="00441BD8" w:rsidRPr="00066A8E" w:rsidRDefault="00B324BE" w:rsidP="00844FA9">
      <w:pPr>
        <w:pStyle w:val="Heading3"/>
        <w:jc w:val="both"/>
        <w:rPr>
          <w:rFonts w:ascii="Aptos" w:hAnsi="Aptos"/>
          <w:b/>
        </w:rPr>
      </w:pPr>
      <w:r w:rsidRPr="00066A8E">
        <w:rPr>
          <w:rFonts w:ascii="Aptos" w:hAnsi="Aptos"/>
          <w:b/>
        </w:rPr>
        <w:t>Health</w:t>
      </w:r>
      <w:r w:rsidR="009537AD" w:rsidRPr="00066A8E">
        <w:rPr>
          <w:rFonts w:ascii="Aptos" w:hAnsi="Aptos"/>
          <w:b/>
        </w:rPr>
        <w:t xml:space="preserve"> </w:t>
      </w:r>
    </w:p>
    <w:p w14:paraId="168BDB66" w14:textId="77777777" w:rsidR="00A05BBE"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Income and employment provide the opportunity for greater access to healthy food, appropriate housing, health services and social participation</w:t>
      </w:r>
      <w:r>
        <w:rPr>
          <w:rStyle w:val="FootnoteReference"/>
          <w:rFonts w:ascii="Aptos" w:hAnsi="Aptos" w:cstheme="minorHAnsi"/>
          <w:sz w:val="24"/>
          <w:szCs w:val="24"/>
        </w:rPr>
        <w:footnoteReference w:id="11"/>
      </w:r>
      <w:r w:rsidRPr="007F78DC">
        <w:rPr>
          <w:rFonts w:ascii="Aptos" w:hAnsi="Aptos" w:cstheme="minorHAnsi"/>
          <w:sz w:val="24"/>
          <w:szCs w:val="24"/>
        </w:rPr>
        <w:t xml:space="preserve">. </w:t>
      </w:r>
    </w:p>
    <w:p w14:paraId="0E6C9BCB" w14:textId="1BC976AA" w:rsidR="00072C5F"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The AIHW’s Australia’s Health 2024 report highlights that the burden of disease among First Nations people is 2.3 times that of other Australians. People living in rural and remote areas experience a greater disease burden than other Australians. Importantly, these factors compound on each other resulting in even greater inequality for First Nations people living in remote areas</w:t>
      </w:r>
      <w:r w:rsidR="00603D15">
        <w:rPr>
          <w:rFonts w:ascii="Aptos" w:hAnsi="Aptos" w:cstheme="minorHAnsi"/>
          <w:sz w:val="24"/>
          <w:szCs w:val="24"/>
        </w:rPr>
        <w:t>.</w:t>
      </w:r>
      <w:r w:rsidRPr="007F78DC">
        <w:rPr>
          <w:rFonts w:ascii="Aptos" w:hAnsi="Aptos" w:cstheme="minorHAnsi"/>
          <w:sz w:val="24"/>
          <w:szCs w:val="24"/>
        </w:rPr>
        <w:t xml:space="preserve"> </w:t>
      </w:r>
      <w:r w:rsidR="00603D15">
        <w:rPr>
          <w:rFonts w:ascii="Aptos" w:hAnsi="Aptos" w:cstheme="minorHAnsi"/>
          <w:sz w:val="24"/>
          <w:szCs w:val="24"/>
        </w:rPr>
        <w:t>F</w:t>
      </w:r>
      <w:r w:rsidRPr="007F78DC">
        <w:rPr>
          <w:rFonts w:ascii="Aptos" w:hAnsi="Aptos" w:cstheme="minorHAnsi"/>
          <w:sz w:val="24"/>
          <w:szCs w:val="24"/>
        </w:rPr>
        <w:t xml:space="preserve">or example, First Nations people living in remote areas experience a greater disease burden than First Nations people living in major cities. </w:t>
      </w:r>
    </w:p>
    <w:p w14:paraId="77A17603" w14:textId="77777777" w:rsidR="00D64F48" w:rsidRPr="00066A8E" w:rsidRDefault="00B324BE" w:rsidP="00844FA9">
      <w:pPr>
        <w:pStyle w:val="Heading3"/>
        <w:jc w:val="both"/>
        <w:rPr>
          <w:rFonts w:ascii="Aptos" w:hAnsi="Aptos"/>
          <w:b/>
        </w:rPr>
      </w:pPr>
      <w:r w:rsidRPr="00066A8E">
        <w:rPr>
          <w:rFonts w:ascii="Aptos" w:hAnsi="Aptos"/>
          <w:b/>
        </w:rPr>
        <w:t xml:space="preserve">Mental health </w:t>
      </w:r>
    </w:p>
    <w:p w14:paraId="083944EF" w14:textId="239412F5" w:rsidR="00D64F48" w:rsidRPr="007F78DC" w:rsidRDefault="00B324BE" w:rsidP="5061D60E">
      <w:pPr>
        <w:spacing w:line="240" w:lineRule="auto"/>
        <w:jc w:val="both"/>
        <w:rPr>
          <w:rFonts w:ascii="Aptos" w:hAnsi="Aptos"/>
          <w:sz w:val="24"/>
          <w:szCs w:val="24"/>
        </w:rPr>
      </w:pPr>
      <w:r w:rsidRPr="5061D60E">
        <w:rPr>
          <w:rFonts w:ascii="Aptos" w:hAnsi="Aptos"/>
          <w:sz w:val="24"/>
          <w:szCs w:val="24"/>
        </w:rPr>
        <w:t>Employment is broadly a protective factor and driver for better mental health outcomes for both First Nations people and non-Indigenous people</w:t>
      </w:r>
      <w:r w:rsidRPr="5061D60E">
        <w:rPr>
          <w:rStyle w:val="FootnoteReference"/>
          <w:rFonts w:ascii="Aptos" w:hAnsi="Aptos"/>
          <w:sz w:val="24"/>
          <w:szCs w:val="24"/>
        </w:rPr>
        <w:footnoteReference w:id="12"/>
      </w:r>
      <w:r w:rsidR="000968FB" w:rsidRPr="5061D60E">
        <w:rPr>
          <w:rFonts w:ascii="Aptos" w:hAnsi="Aptos"/>
          <w:sz w:val="24"/>
          <w:szCs w:val="24"/>
        </w:rPr>
        <w:t xml:space="preserve"> </w:t>
      </w:r>
      <w:r w:rsidRPr="5061D60E">
        <w:rPr>
          <w:rStyle w:val="FootnoteReference"/>
          <w:rFonts w:ascii="Aptos" w:hAnsi="Aptos"/>
          <w:sz w:val="24"/>
          <w:szCs w:val="24"/>
        </w:rPr>
        <w:footnoteReference w:id="13"/>
      </w:r>
      <w:r w:rsidR="000968FB" w:rsidRPr="5061D60E">
        <w:rPr>
          <w:rFonts w:ascii="Aptos" w:hAnsi="Aptos"/>
          <w:sz w:val="24"/>
          <w:szCs w:val="24"/>
        </w:rPr>
        <w:t xml:space="preserve">. </w:t>
      </w:r>
      <w:r w:rsidRPr="5061D60E">
        <w:rPr>
          <w:rFonts w:ascii="Aptos" w:hAnsi="Aptos"/>
          <w:sz w:val="24"/>
          <w:szCs w:val="24"/>
        </w:rPr>
        <w:t>Levels of mental health distress in First Nations Australians who are employed are about half those of unemployed people or those outside of the labour force (21</w:t>
      </w:r>
      <w:r w:rsidR="00593AA2" w:rsidRPr="5061D60E">
        <w:rPr>
          <w:rFonts w:ascii="Aptos" w:hAnsi="Aptos"/>
          <w:sz w:val="24"/>
          <w:szCs w:val="24"/>
        </w:rPr>
        <w:t xml:space="preserve"> per cent</w:t>
      </w:r>
      <w:r w:rsidRPr="5061D60E">
        <w:rPr>
          <w:rFonts w:ascii="Aptos" w:hAnsi="Aptos"/>
          <w:sz w:val="24"/>
          <w:szCs w:val="24"/>
        </w:rPr>
        <w:t xml:space="preserve"> as opposed to 41 or 40</w:t>
      </w:r>
      <w:r w:rsidR="00593AA2" w:rsidRPr="5061D60E">
        <w:rPr>
          <w:rFonts w:ascii="Aptos" w:hAnsi="Aptos"/>
          <w:sz w:val="24"/>
          <w:szCs w:val="24"/>
        </w:rPr>
        <w:t xml:space="preserve"> per cent </w:t>
      </w:r>
      <w:r w:rsidRPr="5061D60E">
        <w:rPr>
          <w:rFonts w:ascii="Aptos" w:hAnsi="Aptos"/>
          <w:sz w:val="24"/>
          <w:szCs w:val="24"/>
        </w:rPr>
        <w:t>respectively).</w:t>
      </w:r>
      <w:r w:rsidRPr="5061D60E">
        <w:rPr>
          <w:rStyle w:val="FootnoteReference"/>
          <w:rFonts w:ascii="Aptos" w:hAnsi="Aptos"/>
          <w:sz w:val="24"/>
          <w:szCs w:val="24"/>
        </w:rPr>
        <w:footnoteReference w:id="14"/>
      </w:r>
    </w:p>
    <w:p w14:paraId="18163169" w14:textId="77777777" w:rsidR="00441BD8" w:rsidRPr="00066A8E" w:rsidRDefault="00B324BE" w:rsidP="00844FA9">
      <w:pPr>
        <w:pStyle w:val="Heading3"/>
        <w:jc w:val="both"/>
        <w:rPr>
          <w:rFonts w:ascii="Aptos" w:hAnsi="Aptos"/>
          <w:b/>
        </w:rPr>
      </w:pPr>
      <w:r w:rsidRPr="00066A8E">
        <w:rPr>
          <w:rFonts w:ascii="Aptos" w:hAnsi="Aptos"/>
          <w:b/>
        </w:rPr>
        <w:t xml:space="preserve">Housing </w:t>
      </w:r>
    </w:p>
    <w:p w14:paraId="26723F8B" w14:textId="77777777" w:rsidR="00A64842"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 xml:space="preserve">Stable, appropriate and secure housing is an important factor in health and wellbeing. There is a clear gradient between remoteness and housing </w:t>
      </w:r>
      <w:r w:rsidR="001E4E10" w:rsidRPr="007F78DC">
        <w:rPr>
          <w:rFonts w:ascii="Aptos" w:hAnsi="Aptos" w:cstheme="minorHAnsi"/>
          <w:sz w:val="24"/>
          <w:szCs w:val="24"/>
        </w:rPr>
        <w:t>appropriateness</w:t>
      </w:r>
      <w:r w:rsidRPr="007F78DC">
        <w:rPr>
          <w:rFonts w:ascii="Aptos" w:hAnsi="Aptos" w:cstheme="minorHAnsi"/>
          <w:sz w:val="24"/>
          <w:szCs w:val="24"/>
        </w:rPr>
        <w:t xml:space="preserve">. </w:t>
      </w:r>
      <w:r w:rsidRPr="004374D1">
        <w:rPr>
          <w:rFonts w:ascii="Aptos" w:hAnsi="Aptos" w:cstheme="minorHAnsi"/>
          <w:sz w:val="24"/>
          <w:szCs w:val="24"/>
        </w:rPr>
        <w:t>First Nations</w:t>
      </w:r>
      <w:r w:rsidRPr="007F78DC">
        <w:rPr>
          <w:rFonts w:ascii="Aptos" w:hAnsi="Aptos" w:cstheme="minorHAnsi"/>
          <w:sz w:val="24"/>
          <w:szCs w:val="24"/>
        </w:rPr>
        <w:t xml:space="preserve"> people living in remote areas have higher rates of household overcrowding than those in non-remote areas. The 2021 ABS Census data shows the proportion of First Nations people living in appropriately sized housing ranged from 88 per cent in major cities to 45 per cent in very remote areas. </w:t>
      </w:r>
    </w:p>
    <w:p w14:paraId="07FC8C65" w14:textId="77777777" w:rsidR="00A64842" w:rsidRPr="00066A8E" w:rsidRDefault="00B324BE" w:rsidP="00844FA9">
      <w:pPr>
        <w:pStyle w:val="Heading3"/>
        <w:jc w:val="both"/>
        <w:rPr>
          <w:rFonts w:ascii="Aptos" w:hAnsi="Aptos"/>
          <w:b/>
        </w:rPr>
      </w:pPr>
      <w:r w:rsidRPr="00066A8E">
        <w:rPr>
          <w:rFonts w:ascii="Aptos" w:hAnsi="Aptos"/>
          <w:b/>
        </w:rPr>
        <w:t xml:space="preserve">Impacts on communities </w:t>
      </w:r>
    </w:p>
    <w:p w14:paraId="7EA2AA72" w14:textId="77777777" w:rsidR="00BC13D4"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 xml:space="preserve">Unemployment in remote areas has a significant impact on communities. Impacts vary between communities due to the uniqueness and differences between communities. Unemployment can impact communities </w:t>
      </w:r>
      <w:r w:rsidR="00A50A93" w:rsidRPr="007F78DC">
        <w:rPr>
          <w:rFonts w:ascii="Aptos" w:hAnsi="Aptos" w:cstheme="minorHAnsi"/>
          <w:sz w:val="24"/>
          <w:szCs w:val="24"/>
        </w:rPr>
        <w:t>in a range of ways including skill loss in the labour market and the flow on impacts of lower amount of funds circulating through communities</w:t>
      </w:r>
      <w:r w:rsidR="00AB686B">
        <w:rPr>
          <w:rFonts w:ascii="Aptos" w:hAnsi="Aptos" w:cstheme="minorHAnsi"/>
          <w:sz w:val="24"/>
          <w:szCs w:val="24"/>
        </w:rPr>
        <w:t>.</w:t>
      </w:r>
      <w:r w:rsidR="00A50A93" w:rsidRPr="007F78DC">
        <w:rPr>
          <w:rFonts w:ascii="Aptos" w:hAnsi="Aptos" w:cstheme="minorHAnsi"/>
          <w:sz w:val="24"/>
          <w:szCs w:val="24"/>
        </w:rPr>
        <w:t xml:space="preserve"> </w:t>
      </w:r>
    </w:p>
    <w:p w14:paraId="4171DA9D" w14:textId="77777777" w:rsidR="00BC13D4"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 xml:space="preserve">During community consultations undertaken by the NIAA between February 2023 and June 2023, communities said there are often not enough paid jobs for everyone, and that job seekers still want opportunities to contribute to their communities and to be ready to compete for opportunities when they arise. </w:t>
      </w:r>
    </w:p>
    <w:p w14:paraId="47DC94F9" w14:textId="77777777" w:rsidR="007F78DC" w:rsidRPr="007F78DC" w:rsidRDefault="00B324BE" w:rsidP="00900D62">
      <w:pPr>
        <w:spacing w:line="240" w:lineRule="auto"/>
        <w:jc w:val="both"/>
        <w:rPr>
          <w:rFonts w:ascii="Aptos" w:hAnsi="Aptos" w:cstheme="minorHAnsi"/>
          <w:sz w:val="24"/>
          <w:szCs w:val="24"/>
        </w:rPr>
      </w:pPr>
      <w:r w:rsidRPr="007F78DC">
        <w:rPr>
          <w:rFonts w:ascii="Aptos" w:hAnsi="Aptos" w:cstheme="minorHAnsi"/>
          <w:sz w:val="24"/>
          <w:szCs w:val="24"/>
        </w:rPr>
        <w:t xml:space="preserve">Unemployment in </w:t>
      </w:r>
      <w:r w:rsidR="00AB686B">
        <w:rPr>
          <w:rFonts w:ascii="Aptos" w:hAnsi="Aptos" w:cstheme="minorHAnsi"/>
          <w:sz w:val="24"/>
          <w:szCs w:val="24"/>
        </w:rPr>
        <w:t xml:space="preserve">remote </w:t>
      </w:r>
      <w:r w:rsidRPr="007F78DC">
        <w:rPr>
          <w:rFonts w:ascii="Aptos" w:hAnsi="Aptos" w:cstheme="minorHAnsi"/>
          <w:sz w:val="24"/>
          <w:szCs w:val="24"/>
        </w:rPr>
        <w:t xml:space="preserve">communities will continue to entrench poverty and disadvantage as it embeds a cycle of reliance on government support. Reliance on government support does not allow for self-determination and positive decision making. </w:t>
      </w:r>
      <w:r w:rsidR="0002278B" w:rsidRPr="007F78DC">
        <w:rPr>
          <w:rFonts w:ascii="Aptos" w:hAnsi="Aptos" w:cstheme="minorHAnsi"/>
          <w:sz w:val="24"/>
          <w:szCs w:val="24"/>
        </w:rPr>
        <w:t>Unemployment can also impact community wellbeing and may contribute to a range of social issues.</w:t>
      </w:r>
      <w:r w:rsidR="00A50A93" w:rsidRPr="007F78DC">
        <w:rPr>
          <w:rFonts w:ascii="Aptos" w:hAnsi="Aptos" w:cstheme="minorHAnsi"/>
          <w:sz w:val="24"/>
          <w:szCs w:val="24"/>
        </w:rPr>
        <w:t xml:space="preserve"> For example, financial stress caused by unemployment may affect family and community relationships. </w:t>
      </w:r>
      <w:r w:rsidR="0002278B" w:rsidRPr="007F78DC">
        <w:rPr>
          <w:rFonts w:ascii="Aptos" w:hAnsi="Aptos" w:cstheme="minorHAnsi"/>
          <w:sz w:val="24"/>
          <w:szCs w:val="24"/>
        </w:rPr>
        <w:t xml:space="preserve"> </w:t>
      </w:r>
    </w:p>
    <w:p w14:paraId="744BE96C" w14:textId="77777777" w:rsidR="000968FB" w:rsidRPr="00066A8E" w:rsidRDefault="00B324BE" w:rsidP="00844FA9">
      <w:pPr>
        <w:pStyle w:val="Heading3"/>
        <w:jc w:val="both"/>
        <w:rPr>
          <w:rFonts w:ascii="Aptos" w:hAnsi="Aptos"/>
          <w:b/>
        </w:rPr>
      </w:pPr>
      <w:r w:rsidRPr="00066A8E">
        <w:rPr>
          <w:rFonts w:ascii="Aptos" w:hAnsi="Aptos"/>
          <w:b/>
        </w:rPr>
        <w:t xml:space="preserve">Impacts on employers and local organisations </w:t>
      </w:r>
      <w:r w:rsidR="003E0FA1" w:rsidRPr="00066A8E">
        <w:rPr>
          <w:rFonts w:ascii="Aptos" w:hAnsi="Aptos"/>
          <w:b/>
        </w:rPr>
        <w:t xml:space="preserve"> </w:t>
      </w:r>
    </w:p>
    <w:p w14:paraId="1F46D3B1" w14:textId="77777777" w:rsidR="00496086" w:rsidRPr="007F78DC" w:rsidRDefault="00B324BE" w:rsidP="00900D62">
      <w:pPr>
        <w:spacing w:line="240" w:lineRule="auto"/>
        <w:jc w:val="both"/>
        <w:rPr>
          <w:rFonts w:ascii="Aptos" w:hAnsi="Aptos" w:cstheme="minorHAnsi"/>
          <w:sz w:val="24"/>
          <w:szCs w:val="24"/>
        </w:rPr>
      </w:pPr>
      <w:r w:rsidRPr="007F78DC">
        <w:rPr>
          <w:rFonts w:ascii="Aptos" w:hAnsi="Aptos" w:cstheme="minorHAnsi"/>
          <w:sz w:val="24"/>
          <w:szCs w:val="24"/>
        </w:rPr>
        <w:t xml:space="preserve">Without income from employment circulating through communities and going into local businesses and services, it becomes difficult to stay afloat which limits their ability to employ local job seekers. </w:t>
      </w:r>
    </w:p>
    <w:p w14:paraId="7B33DFB9" w14:textId="77777777" w:rsidR="003A593E" w:rsidRPr="007F78DC" w:rsidRDefault="00B324BE" w:rsidP="00900D62">
      <w:pPr>
        <w:spacing w:line="240" w:lineRule="auto"/>
        <w:jc w:val="both"/>
        <w:rPr>
          <w:rFonts w:ascii="Aptos" w:hAnsi="Aptos" w:cstheme="minorHAnsi"/>
          <w:sz w:val="24"/>
          <w:szCs w:val="24"/>
        </w:rPr>
      </w:pPr>
      <w:r w:rsidRPr="007F78DC">
        <w:rPr>
          <w:rFonts w:ascii="Aptos" w:hAnsi="Aptos" w:cstheme="minorHAnsi"/>
          <w:sz w:val="24"/>
          <w:szCs w:val="24"/>
        </w:rPr>
        <w:t xml:space="preserve">When a fly-in-fly out workforce </w:t>
      </w:r>
      <w:r w:rsidR="00AB686B">
        <w:rPr>
          <w:rFonts w:ascii="Aptos" w:hAnsi="Aptos" w:cstheme="minorHAnsi"/>
          <w:sz w:val="24"/>
          <w:szCs w:val="24"/>
        </w:rPr>
        <w:t xml:space="preserve">is </w:t>
      </w:r>
      <w:r w:rsidRPr="007F78DC">
        <w:rPr>
          <w:rFonts w:ascii="Aptos" w:hAnsi="Aptos" w:cstheme="minorHAnsi"/>
          <w:sz w:val="24"/>
          <w:szCs w:val="24"/>
        </w:rPr>
        <w:t xml:space="preserve">relied upon, it robs small local economies’ income, meaning the flow-on benefits of funded positions and services do not go back into </w:t>
      </w:r>
      <w:r w:rsidR="00AB686B">
        <w:rPr>
          <w:rFonts w:ascii="Aptos" w:hAnsi="Aptos" w:cstheme="minorHAnsi"/>
          <w:sz w:val="24"/>
          <w:szCs w:val="24"/>
        </w:rPr>
        <w:t>local</w:t>
      </w:r>
      <w:r w:rsidR="00AB686B" w:rsidRPr="007F78DC">
        <w:rPr>
          <w:rFonts w:ascii="Aptos" w:hAnsi="Aptos" w:cstheme="minorHAnsi"/>
          <w:sz w:val="24"/>
          <w:szCs w:val="24"/>
        </w:rPr>
        <w:t xml:space="preserve"> </w:t>
      </w:r>
      <w:r w:rsidRPr="007F78DC">
        <w:rPr>
          <w:rFonts w:ascii="Aptos" w:hAnsi="Aptos" w:cstheme="minorHAnsi"/>
          <w:sz w:val="24"/>
          <w:szCs w:val="24"/>
        </w:rPr>
        <w:t>communities.</w:t>
      </w:r>
    </w:p>
    <w:p w14:paraId="101AC5C7" w14:textId="77777777" w:rsidR="009C1744" w:rsidRPr="007F78DC" w:rsidRDefault="00B324BE" w:rsidP="009C1744">
      <w:pPr>
        <w:pStyle w:val="Heading2"/>
        <w:rPr>
          <w:rFonts w:ascii="Aptos" w:hAnsi="Aptos"/>
        </w:rPr>
      </w:pPr>
      <w:bookmarkStart w:id="12" w:name="_Toc184290646"/>
      <w:r w:rsidRPr="007F78DC">
        <w:rPr>
          <w:rFonts w:ascii="Aptos" w:hAnsi="Aptos"/>
          <w:noProof/>
        </w:rPr>
        <w:t>Barriers to employment in remote Australia</w:t>
      </w:r>
      <w:bookmarkEnd w:id="12"/>
      <w:r w:rsidRPr="007F78DC">
        <w:rPr>
          <w:rFonts w:ascii="Aptos" w:hAnsi="Aptos"/>
        </w:rPr>
        <w:t xml:space="preserve"> </w:t>
      </w:r>
    </w:p>
    <w:p w14:paraId="79B55E7D" w14:textId="77777777" w:rsidR="00345BC0" w:rsidRDefault="00B324BE" w:rsidP="00345BC0">
      <w:pPr>
        <w:jc w:val="both"/>
        <w:rPr>
          <w:rFonts w:ascii="Aptos" w:hAnsi="Aptos"/>
        </w:rPr>
      </w:pPr>
      <w:r w:rsidRPr="1D99106B">
        <w:rPr>
          <w:rFonts w:ascii="Aptos" w:hAnsi="Aptos"/>
          <w:sz w:val="24"/>
          <w:szCs w:val="24"/>
        </w:rPr>
        <w:t xml:space="preserve">Remote Australia is geographically, culturally and economically different from other areas of Australia. People living in remote areas of Australia experience unique barriers to employment and data indicates that these are greater for First Nations people than non-Indigenous. </w:t>
      </w:r>
      <w:r w:rsidR="00F65809" w:rsidRPr="1D99106B">
        <w:rPr>
          <w:rFonts w:ascii="Aptos" w:hAnsi="Aptos"/>
          <w:sz w:val="24"/>
          <w:szCs w:val="24"/>
        </w:rPr>
        <w:t xml:space="preserve">Barriers to employment in remote Australia </w:t>
      </w:r>
      <w:r w:rsidRPr="1D99106B">
        <w:rPr>
          <w:rFonts w:ascii="Aptos" w:hAnsi="Aptos"/>
          <w:sz w:val="24"/>
          <w:szCs w:val="24"/>
        </w:rPr>
        <w:t xml:space="preserve">are complex and multi-direction. </w:t>
      </w:r>
      <w:r w:rsidR="00B966CC">
        <w:rPr>
          <w:rFonts w:ascii="Aptos" w:hAnsi="Aptos"/>
          <w:sz w:val="24"/>
          <w:szCs w:val="24"/>
        </w:rPr>
        <w:t xml:space="preserve">The below list of barriers has been collated from stakeholder engagement undertaken by the NIAA, CDP data held by the NIAA, as well as data from the </w:t>
      </w:r>
      <w:r w:rsidR="00B966CC" w:rsidRPr="0081033A">
        <w:rPr>
          <w:rFonts w:ascii="Aptos" w:hAnsi="Aptos"/>
          <w:sz w:val="24"/>
          <w:szCs w:val="22"/>
        </w:rPr>
        <w:t xml:space="preserve">National Aboriginal and Torres Strait Islander </w:t>
      </w:r>
      <w:r w:rsidR="00B966CC">
        <w:rPr>
          <w:rFonts w:ascii="Aptos" w:hAnsi="Aptos"/>
          <w:sz w:val="24"/>
          <w:szCs w:val="22"/>
        </w:rPr>
        <w:t>Social Survey</w:t>
      </w:r>
      <w:r w:rsidR="00B966CC">
        <w:rPr>
          <w:rFonts w:ascii="Aptos" w:hAnsi="Aptos"/>
          <w:sz w:val="24"/>
          <w:szCs w:val="24"/>
        </w:rPr>
        <w:t xml:space="preserve"> 2014-15</w:t>
      </w:r>
      <w:r w:rsidR="00B966CC">
        <w:rPr>
          <w:rStyle w:val="FootnoteReference"/>
          <w:rFonts w:ascii="Aptos" w:hAnsi="Aptos"/>
          <w:sz w:val="24"/>
          <w:szCs w:val="24"/>
        </w:rPr>
        <w:footnoteReference w:id="15"/>
      </w:r>
      <w:r w:rsidR="00B966CC">
        <w:rPr>
          <w:rFonts w:ascii="Aptos" w:hAnsi="Aptos"/>
          <w:sz w:val="24"/>
          <w:szCs w:val="24"/>
        </w:rPr>
        <w:t xml:space="preserve">. The following list is </w:t>
      </w:r>
      <w:r w:rsidRPr="1D99106B">
        <w:rPr>
          <w:rFonts w:ascii="Aptos" w:hAnsi="Aptos"/>
          <w:sz w:val="24"/>
          <w:szCs w:val="24"/>
        </w:rPr>
        <w:t>high-level</w:t>
      </w:r>
      <w:r w:rsidR="00B966CC">
        <w:rPr>
          <w:rFonts w:ascii="Aptos" w:hAnsi="Aptos"/>
          <w:sz w:val="24"/>
          <w:szCs w:val="24"/>
        </w:rPr>
        <w:t xml:space="preserve"> and </w:t>
      </w:r>
      <w:r w:rsidRPr="1D99106B">
        <w:rPr>
          <w:rFonts w:ascii="Aptos" w:hAnsi="Aptos"/>
          <w:sz w:val="24"/>
          <w:szCs w:val="24"/>
        </w:rPr>
        <w:t>non-exhaustive</w:t>
      </w:r>
      <w:r w:rsidR="00B966CC">
        <w:rPr>
          <w:rFonts w:ascii="Aptos" w:hAnsi="Aptos"/>
          <w:sz w:val="24"/>
          <w:szCs w:val="24"/>
        </w:rPr>
        <w:t xml:space="preserve"> and remote job seekers may experience multiple barriers</w:t>
      </w:r>
      <w:r w:rsidRPr="1D99106B">
        <w:rPr>
          <w:rFonts w:ascii="Aptos" w:hAnsi="Aptos"/>
          <w:sz w:val="24"/>
          <w:szCs w:val="24"/>
        </w:rPr>
        <w:t xml:space="preserve"> </w:t>
      </w:r>
      <w:r w:rsidR="00B966CC">
        <w:rPr>
          <w:rFonts w:ascii="Aptos" w:hAnsi="Aptos"/>
          <w:sz w:val="24"/>
          <w:szCs w:val="24"/>
        </w:rPr>
        <w:t xml:space="preserve">at once. </w:t>
      </w:r>
      <w:r w:rsidRPr="1D99106B">
        <w:rPr>
          <w:rFonts w:ascii="Aptos" w:hAnsi="Aptos"/>
        </w:rPr>
        <w:t xml:space="preserve"> </w:t>
      </w:r>
    </w:p>
    <w:p w14:paraId="4FEE80F8" w14:textId="77777777" w:rsidR="00C33599" w:rsidRDefault="00C33599" w:rsidP="00345BC0">
      <w:pPr>
        <w:pStyle w:val="ListParagraph"/>
        <w:numPr>
          <w:ilvl w:val="0"/>
          <w:numId w:val="54"/>
        </w:numPr>
        <w:rPr>
          <w:rFonts w:ascii="Aptos" w:hAnsi="Aptos"/>
          <w:sz w:val="24"/>
          <w:szCs w:val="22"/>
        </w:rPr>
        <w:sectPr w:rsidR="00C33599" w:rsidSect="00345BC0">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134" w:bottom="1843" w:left="1134" w:header="993" w:footer="567" w:gutter="0"/>
          <w:cols w:space="708"/>
          <w:titlePg/>
          <w:docGrid w:linePitch="360"/>
        </w:sectPr>
      </w:pPr>
    </w:p>
    <w:p w14:paraId="433163C7" w14:textId="07844E1D" w:rsidR="00B966CC" w:rsidRPr="00BA2CE4" w:rsidRDefault="00B966CC" w:rsidP="00345BC0">
      <w:pPr>
        <w:pStyle w:val="ListParagraph"/>
        <w:numPr>
          <w:ilvl w:val="0"/>
          <w:numId w:val="54"/>
        </w:numPr>
        <w:rPr>
          <w:rFonts w:ascii="Aptos" w:hAnsi="Aptos"/>
          <w:sz w:val="24"/>
          <w:szCs w:val="22"/>
        </w:rPr>
      </w:pPr>
      <w:r w:rsidRPr="00BA2CE4">
        <w:rPr>
          <w:rFonts w:ascii="Aptos" w:hAnsi="Aptos"/>
          <w:sz w:val="24"/>
          <w:szCs w:val="22"/>
        </w:rPr>
        <w:t xml:space="preserve">Housing and overcrowding </w:t>
      </w:r>
      <w:r w:rsidRPr="00BA2CE4">
        <w:rPr>
          <w:rFonts w:ascii="Aptos" w:hAnsi="Aptos"/>
          <w:sz w:val="24"/>
          <w:szCs w:val="22"/>
        </w:rPr>
        <w:tab/>
      </w:r>
    </w:p>
    <w:p w14:paraId="0D3E8EE0"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access to education in community</w:t>
      </w:r>
      <w:r w:rsidRPr="00BA2CE4">
        <w:rPr>
          <w:rFonts w:ascii="Aptos" w:hAnsi="Aptos"/>
          <w:sz w:val="24"/>
          <w:szCs w:val="22"/>
        </w:rPr>
        <w:tab/>
      </w:r>
    </w:p>
    <w:p w14:paraId="16D5DE54"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Lack of access to quality and relevant training</w:t>
      </w:r>
    </w:p>
    <w:p w14:paraId="49FF05D4" w14:textId="3D052B3B"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Limited employment opportunities </w:t>
      </w:r>
    </w:p>
    <w:p w14:paraId="79A330E9" w14:textId="3C1D4579"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Workplace support required</w:t>
      </w:r>
    </w:p>
    <w:p w14:paraId="11CF19AF"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access to supportive workplaces</w:t>
      </w:r>
      <w:r w:rsidRPr="00BA2CE4">
        <w:rPr>
          <w:rFonts w:ascii="Aptos" w:hAnsi="Aptos"/>
          <w:sz w:val="24"/>
          <w:szCs w:val="22"/>
        </w:rPr>
        <w:tab/>
      </w:r>
    </w:p>
    <w:p w14:paraId="660A1FB0"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Legal issues</w:t>
      </w:r>
    </w:p>
    <w:p w14:paraId="51C642CF"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support services available</w:t>
      </w:r>
    </w:p>
    <w:p w14:paraId="2F64AFEE"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access to childcare</w:t>
      </w:r>
    </w:p>
    <w:p w14:paraId="049842F3" w14:textId="1B01CEBC"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Social isolation</w:t>
      </w:r>
    </w:p>
    <w:p w14:paraId="398543C9"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More frequent interactions with the justice system </w:t>
      </w:r>
      <w:r w:rsidRPr="00BA2CE4">
        <w:rPr>
          <w:rFonts w:ascii="Aptos" w:hAnsi="Aptos"/>
          <w:sz w:val="24"/>
          <w:szCs w:val="22"/>
        </w:rPr>
        <w:tab/>
      </w:r>
    </w:p>
    <w:p w14:paraId="6641CE3D" w14:textId="5122A50F"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Geographic isolation</w:t>
      </w:r>
    </w:p>
    <w:p w14:paraId="588FA884"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Transport and driver’s licence </w:t>
      </w:r>
      <w:r w:rsidRPr="00BA2CE4">
        <w:rPr>
          <w:rFonts w:ascii="Aptos" w:hAnsi="Aptos"/>
          <w:sz w:val="24"/>
          <w:szCs w:val="22"/>
        </w:rPr>
        <w:tab/>
      </w:r>
    </w:p>
    <w:p w14:paraId="44F1EA70"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Language, literacy and numeracy</w:t>
      </w:r>
      <w:r w:rsidRPr="00BA2CE4">
        <w:rPr>
          <w:rFonts w:ascii="Aptos" w:hAnsi="Aptos"/>
          <w:sz w:val="24"/>
          <w:szCs w:val="22"/>
        </w:rPr>
        <w:tab/>
      </w:r>
    </w:p>
    <w:p w14:paraId="07AF2323" w14:textId="27F0336F"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Sensory communication</w:t>
      </w:r>
    </w:p>
    <w:p w14:paraId="1B7575BE"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Poor health </w:t>
      </w:r>
      <w:r w:rsidRPr="00BA2CE4">
        <w:rPr>
          <w:rFonts w:ascii="Aptos" w:hAnsi="Aptos"/>
          <w:sz w:val="24"/>
          <w:szCs w:val="22"/>
        </w:rPr>
        <w:tab/>
      </w:r>
    </w:p>
    <w:p w14:paraId="54922168"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Mental health conditions</w:t>
      </w:r>
      <w:r w:rsidRPr="00BA2CE4">
        <w:rPr>
          <w:rFonts w:ascii="Aptos" w:hAnsi="Aptos"/>
          <w:sz w:val="24"/>
          <w:szCs w:val="22"/>
        </w:rPr>
        <w:tab/>
      </w:r>
    </w:p>
    <w:p w14:paraId="39EBAE2B"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Digital connectivity issues</w:t>
      </w:r>
      <w:r w:rsidRPr="00BA2CE4">
        <w:rPr>
          <w:rFonts w:ascii="Aptos" w:hAnsi="Aptos"/>
          <w:sz w:val="24"/>
          <w:szCs w:val="22"/>
        </w:rPr>
        <w:tab/>
      </w:r>
    </w:p>
    <w:p w14:paraId="37D57045"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Participation unpaid work</w:t>
      </w:r>
      <w:r w:rsidRPr="00BA2CE4">
        <w:rPr>
          <w:rFonts w:ascii="Aptos" w:hAnsi="Aptos"/>
          <w:sz w:val="24"/>
          <w:szCs w:val="22"/>
        </w:rPr>
        <w:tab/>
      </w:r>
    </w:p>
    <w:p w14:paraId="64E39927" w14:textId="1527EDAB"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Reliability limitations</w:t>
      </w:r>
    </w:p>
    <w:p w14:paraId="33DC4F57"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Sociocultural </w:t>
      </w:r>
      <w:r w:rsidRPr="00BA2CE4">
        <w:rPr>
          <w:rFonts w:ascii="Aptos" w:hAnsi="Aptos"/>
          <w:sz w:val="24"/>
          <w:szCs w:val="22"/>
        </w:rPr>
        <w:tab/>
      </w:r>
    </w:p>
    <w:p w14:paraId="2E3F5C78"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Physical limitations </w:t>
      </w:r>
      <w:r w:rsidRPr="00BA2CE4">
        <w:rPr>
          <w:rFonts w:ascii="Aptos" w:hAnsi="Aptos"/>
          <w:sz w:val="24"/>
          <w:szCs w:val="22"/>
        </w:rPr>
        <w:tab/>
      </w:r>
    </w:p>
    <w:p w14:paraId="589BACC7"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Relationships</w:t>
      </w:r>
      <w:r w:rsidRPr="00BA2CE4">
        <w:rPr>
          <w:rFonts w:ascii="Aptos" w:hAnsi="Aptos"/>
          <w:sz w:val="24"/>
          <w:szCs w:val="22"/>
        </w:rPr>
        <w:tab/>
      </w:r>
    </w:p>
    <w:p w14:paraId="2FA4B4A6" w14:textId="5E8A88C8" w:rsidR="00163049" w:rsidRPr="00345BC0" w:rsidRDefault="00B966CC">
      <w:pPr>
        <w:pStyle w:val="ListParagraph"/>
        <w:numPr>
          <w:ilvl w:val="0"/>
          <w:numId w:val="54"/>
        </w:numPr>
        <w:jc w:val="both"/>
        <w:rPr>
          <w:rFonts w:ascii="Aptos" w:hAnsi="Aptos"/>
        </w:rPr>
      </w:pPr>
      <w:r w:rsidRPr="00345BC0">
        <w:rPr>
          <w:rFonts w:ascii="Aptos" w:hAnsi="Aptos"/>
          <w:sz w:val="24"/>
          <w:szCs w:val="22"/>
        </w:rPr>
        <w:t xml:space="preserve">Substance abuse </w:t>
      </w:r>
    </w:p>
    <w:p w14:paraId="0BD6946C" w14:textId="501E1348" w:rsidR="00C33599" w:rsidRDefault="00C33599" w:rsidP="0056495C">
      <w:pPr>
        <w:rPr>
          <w:rFonts w:ascii="Aptos" w:hAnsi="Aptos"/>
          <w:sz w:val="24"/>
          <w:szCs w:val="22"/>
        </w:rPr>
        <w:sectPr w:rsidR="00C33599" w:rsidSect="00C33599">
          <w:type w:val="continuous"/>
          <w:pgSz w:w="11906" w:h="16838"/>
          <w:pgMar w:top="1701" w:right="1134" w:bottom="1843" w:left="1134" w:header="993" w:footer="567" w:gutter="0"/>
          <w:cols w:num="2" w:space="708"/>
          <w:titlePg/>
          <w:docGrid w:linePitch="360"/>
        </w:sectPr>
      </w:pPr>
    </w:p>
    <w:p w14:paraId="04F9B18B" w14:textId="6097B3E3" w:rsidR="002032AF" w:rsidRPr="00844FA9" w:rsidRDefault="00B324BE" w:rsidP="00C33599">
      <w:pPr>
        <w:spacing w:before="240" w:after="100" w:afterAutospacing="1"/>
        <w:rPr>
          <w:rFonts w:ascii="Aptos" w:hAnsi="Aptos"/>
          <w:sz w:val="24"/>
          <w:szCs w:val="22"/>
        </w:rPr>
      </w:pPr>
      <w:r w:rsidRPr="00844FA9">
        <w:rPr>
          <w:rFonts w:ascii="Aptos" w:hAnsi="Aptos"/>
          <w:sz w:val="24"/>
          <w:szCs w:val="22"/>
        </w:rPr>
        <w:t xml:space="preserve">Data from the AIHW in 2014-15 identified the main reasons for people </w:t>
      </w:r>
      <w:r w:rsidR="00056EC0" w:rsidRPr="00844FA9">
        <w:rPr>
          <w:rFonts w:ascii="Aptos" w:hAnsi="Aptos"/>
          <w:sz w:val="24"/>
          <w:szCs w:val="22"/>
        </w:rPr>
        <w:t xml:space="preserve">aged 25-64 </w:t>
      </w:r>
      <w:r w:rsidRPr="00844FA9">
        <w:rPr>
          <w:rFonts w:ascii="Aptos" w:hAnsi="Aptos"/>
          <w:sz w:val="24"/>
          <w:szCs w:val="22"/>
        </w:rPr>
        <w:t>having difficulty finding work in remote areas</w:t>
      </w:r>
      <w:r w:rsidR="00056EC0" w:rsidRPr="00844FA9">
        <w:rPr>
          <w:rFonts w:ascii="Aptos" w:hAnsi="Aptos"/>
          <w:sz w:val="24"/>
          <w:szCs w:val="22"/>
        </w:rPr>
        <w:t xml:space="preserve"> as being</w:t>
      </w:r>
      <w:r>
        <w:rPr>
          <w:rStyle w:val="FootnoteReference"/>
          <w:rFonts w:ascii="Aptos" w:hAnsi="Aptos"/>
          <w:sz w:val="24"/>
          <w:szCs w:val="22"/>
        </w:rPr>
        <w:footnoteReference w:id="16"/>
      </w:r>
      <w:r w:rsidR="00056EC0" w:rsidRPr="00844FA9">
        <w:rPr>
          <w:rFonts w:ascii="Aptos" w:hAnsi="Aptos"/>
          <w:sz w:val="24"/>
          <w:szCs w:val="22"/>
        </w:rPr>
        <w:t>:</w:t>
      </w:r>
    </w:p>
    <w:p w14:paraId="7A1CDD83"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 xml:space="preserve">No jobs in local area or line of work </w:t>
      </w:r>
    </w:p>
    <w:p w14:paraId="406AD763"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 xml:space="preserve">No jobs at all </w:t>
      </w:r>
    </w:p>
    <w:p w14:paraId="5DD5C0E9"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Transport problems/distance</w:t>
      </w:r>
    </w:p>
    <w:p w14:paraId="6C56A394"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Insufficient education or training skills</w:t>
      </w:r>
    </w:p>
    <w:p w14:paraId="52CE450C" w14:textId="75BD7F2E" w:rsidR="00CE3AEA" w:rsidRDefault="00B324BE" w:rsidP="003758BC">
      <w:pPr>
        <w:pStyle w:val="ListParagraph"/>
        <w:numPr>
          <w:ilvl w:val="0"/>
          <w:numId w:val="19"/>
        </w:numPr>
        <w:rPr>
          <w:rFonts w:ascii="Aptos" w:hAnsi="Aptos"/>
          <w:sz w:val="24"/>
          <w:szCs w:val="22"/>
        </w:rPr>
      </w:pPr>
      <w:r w:rsidRPr="00844FA9">
        <w:rPr>
          <w:rFonts w:ascii="Aptos" w:hAnsi="Aptos"/>
          <w:sz w:val="24"/>
          <w:szCs w:val="22"/>
        </w:rPr>
        <w:t xml:space="preserve">Don’t have driver licence </w:t>
      </w:r>
    </w:p>
    <w:p w14:paraId="27646E5F" w14:textId="440505D7" w:rsidR="00B966CC" w:rsidRPr="00BA2CE4" w:rsidRDefault="00B966CC" w:rsidP="00BA2CE4">
      <w:pPr>
        <w:rPr>
          <w:rFonts w:ascii="Aptos" w:hAnsi="Aptos"/>
          <w:sz w:val="24"/>
          <w:szCs w:val="22"/>
        </w:rPr>
      </w:pPr>
      <w:r w:rsidRPr="00BA2CE4">
        <w:rPr>
          <w:rFonts w:ascii="Aptos" w:hAnsi="Aptos"/>
          <w:sz w:val="24"/>
          <w:szCs w:val="22"/>
        </w:rPr>
        <w:t xml:space="preserve">It is important to note that while this data is the from the most recent National Aboriginal and Torres Strait Islander </w:t>
      </w:r>
      <w:r>
        <w:rPr>
          <w:rFonts w:ascii="Aptos" w:hAnsi="Aptos"/>
          <w:sz w:val="24"/>
          <w:szCs w:val="22"/>
        </w:rPr>
        <w:t>Social Survey</w:t>
      </w:r>
      <w:r w:rsidRPr="00BA2CE4">
        <w:rPr>
          <w:rFonts w:ascii="Aptos" w:hAnsi="Aptos"/>
          <w:sz w:val="24"/>
          <w:szCs w:val="22"/>
        </w:rPr>
        <w:t xml:space="preserve"> (NATSISS), the data is almost ten years old. The ABS has not indicated when the next NATSISS will be undertaken</w:t>
      </w:r>
      <w:r>
        <w:rPr>
          <w:rStyle w:val="FootnoteReference"/>
          <w:rFonts w:ascii="Aptos" w:hAnsi="Aptos"/>
          <w:sz w:val="24"/>
          <w:szCs w:val="22"/>
        </w:rPr>
        <w:footnoteReference w:id="17"/>
      </w:r>
      <w:r w:rsidRPr="00BA2CE4">
        <w:rPr>
          <w:rFonts w:ascii="Aptos" w:hAnsi="Aptos"/>
          <w:sz w:val="24"/>
          <w:szCs w:val="22"/>
        </w:rPr>
        <w:t xml:space="preserve">. </w:t>
      </w:r>
    </w:p>
    <w:p w14:paraId="4E3BC6EF" w14:textId="77777777" w:rsidR="003E0FA1" w:rsidRPr="00CB0AFE" w:rsidRDefault="00B324BE" w:rsidP="00844FA9">
      <w:pPr>
        <w:pStyle w:val="Heading3"/>
        <w:jc w:val="both"/>
        <w:rPr>
          <w:rFonts w:ascii="Aptos" w:hAnsi="Aptos"/>
          <w:b/>
        </w:rPr>
      </w:pPr>
      <w:r w:rsidRPr="00CB0AFE">
        <w:rPr>
          <w:rFonts w:ascii="Aptos" w:hAnsi="Aptos"/>
          <w:b/>
        </w:rPr>
        <w:t xml:space="preserve">Thin labour markets </w:t>
      </w:r>
    </w:p>
    <w:p w14:paraId="664B960A" w14:textId="6BC864FD" w:rsidR="00FD5481" w:rsidRPr="007F78DC" w:rsidRDefault="00B324BE" w:rsidP="00A418C5">
      <w:pPr>
        <w:spacing w:line="240" w:lineRule="auto"/>
        <w:jc w:val="both"/>
        <w:rPr>
          <w:rFonts w:ascii="Aptos" w:hAnsi="Aptos" w:cstheme="minorHAnsi"/>
          <w:sz w:val="24"/>
          <w:szCs w:val="24"/>
        </w:rPr>
      </w:pPr>
      <w:r w:rsidRPr="007F78DC">
        <w:rPr>
          <w:rFonts w:ascii="Aptos" w:hAnsi="Aptos" w:cstheme="minorHAnsi"/>
          <w:sz w:val="24"/>
          <w:szCs w:val="24"/>
        </w:rPr>
        <w:t xml:space="preserve">Markets in remote Australia are thin and in some remote areas there is no economy. Some communities serviced by the CDP have fewer than 20 </w:t>
      </w:r>
      <w:r w:rsidR="00BD7BA1" w:rsidRPr="007F78DC">
        <w:rPr>
          <w:rFonts w:ascii="Aptos" w:hAnsi="Aptos" w:cstheme="minorHAnsi"/>
          <w:sz w:val="24"/>
          <w:szCs w:val="24"/>
        </w:rPr>
        <w:t>CDP participants</w:t>
      </w:r>
      <w:r w:rsidR="00EB0C76" w:rsidRPr="007F78DC">
        <w:rPr>
          <w:rFonts w:ascii="Aptos" w:hAnsi="Aptos" w:cstheme="minorHAnsi"/>
          <w:sz w:val="24"/>
          <w:szCs w:val="24"/>
        </w:rPr>
        <w:t xml:space="preserve"> </w:t>
      </w:r>
      <w:r w:rsidRPr="007F78DC">
        <w:rPr>
          <w:rFonts w:ascii="Aptos" w:hAnsi="Aptos" w:cstheme="minorHAnsi"/>
          <w:sz w:val="24"/>
          <w:szCs w:val="24"/>
        </w:rPr>
        <w:t>and are located in very isolated parts of Australia. Remote communities tend to have fewer businesses and employers and are far away from larger job markets. The 2021 Census data shows that less than</w:t>
      </w:r>
      <w:bookmarkStart w:id="13" w:name="_Hlk179452451"/>
      <w:r w:rsidRPr="007F78DC">
        <w:rPr>
          <w:rFonts w:ascii="Aptos" w:hAnsi="Aptos" w:cstheme="minorHAnsi"/>
          <w:sz w:val="24"/>
          <w:szCs w:val="24"/>
        </w:rPr>
        <w:t xml:space="preserve"> 2.5 per cent of actively trading businesses are located in remote Australia. </w:t>
      </w:r>
      <w:bookmarkEnd w:id="13"/>
      <w:r w:rsidR="002C654B" w:rsidRPr="007F78DC">
        <w:rPr>
          <w:rFonts w:ascii="Aptos" w:hAnsi="Aptos" w:cstheme="minorHAnsi"/>
          <w:sz w:val="24"/>
          <w:szCs w:val="24"/>
        </w:rPr>
        <w:t xml:space="preserve">The map at figure </w:t>
      </w:r>
      <w:r w:rsidR="00B73E4F">
        <w:rPr>
          <w:rFonts w:ascii="Aptos" w:hAnsi="Aptos" w:cstheme="minorHAnsi"/>
          <w:sz w:val="24"/>
          <w:szCs w:val="24"/>
        </w:rPr>
        <w:t>6</w:t>
      </w:r>
      <w:r w:rsidR="002C654B" w:rsidRPr="007F78DC">
        <w:rPr>
          <w:rFonts w:ascii="Aptos" w:hAnsi="Aptos" w:cstheme="minorHAnsi"/>
          <w:sz w:val="24"/>
          <w:szCs w:val="24"/>
        </w:rPr>
        <w:t xml:space="preserve"> shows the counts of businesses by Local Government Area in 2022 and illustrates the thin labour markets that exist in remote areas across Australia</w:t>
      </w:r>
      <w:r>
        <w:rPr>
          <w:rFonts w:ascii="Aptos" w:hAnsi="Aptos"/>
          <w:vertAlign w:val="superscript"/>
        </w:rPr>
        <w:footnoteReference w:id="18"/>
      </w:r>
      <w:r w:rsidR="002C654B" w:rsidRPr="007F78DC">
        <w:rPr>
          <w:rFonts w:ascii="Aptos" w:hAnsi="Aptos" w:cstheme="minorHAnsi"/>
          <w:sz w:val="24"/>
          <w:szCs w:val="24"/>
        </w:rPr>
        <w:t xml:space="preserve">. </w:t>
      </w:r>
    </w:p>
    <w:p w14:paraId="7CC7E7F4" w14:textId="20FDE2E4" w:rsidR="00A418C5" w:rsidRPr="007F78DC" w:rsidRDefault="00560545" w:rsidP="00B61270">
      <w:pPr>
        <w:keepNext/>
        <w:keepLines/>
        <w:spacing w:before="120" w:after="120" w:line="240" w:lineRule="auto"/>
        <w:jc w:val="both"/>
        <w:rPr>
          <w:rFonts w:ascii="Aptos" w:hAnsi="Aptos" w:cstheme="minorHAnsi"/>
          <w:sz w:val="24"/>
          <w:szCs w:val="24"/>
        </w:rPr>
      </w:pPr>
      <w:r w:rsidRPr="0081033A">
        <w:rPr>
          <w:rFonts w:ascii="Aptos" w:hAnsi="Aptos" w:cstheme="minorHAnsi"/>
          <w:i/>
          <w:iCs/>
          <w:sz w:val="20"/>
          <w:szCs w:val="20"/>
        </w:rPr>
        <w:t>Figure 6: Counts of Australian Business December 2022</w:t>
      </w:r>
    </w:p>
    <w:p w14:paraId="1C1A722E" w14:textId="6AC623C1" w:rsidR="00B61270" w:rsidRPr="007F78DC" w:rsidRDefault="00B324BE" w:rsidP="00B61270">
      <w:pPr>
        <w:spacing w:line="240" w:lineRule="auto"/>
        <w:jc w:val="both"/>
        <w:rPr>
          <w:rFonts w:ascii="Aptos" w:hAnsi="Aptos"/>
          <w:sz w:val="24"/>
          <w:szCs w:val="24"/>
        </w:rPr>
      </w:pPr>
      <w:r>
        <w:rPr>
          <w:noProof/>
          <w:lang w:eastAsia="en-AU"/>
        </w:rPr>
        <w:drawing>
          <wp:inline distT="0" distB="0" distL="0" distR="0" wp14:anchorId="65463B1A" wp14:editId="62ECD8AB">
            <wp:extent cx="3612515" cy="3210560"/>
            <wp:effectExtent l="19050" t="19050" r="26035" b="27940"/>
            <wp:docPr id="943539636" name="Picture 7" descr="A map representing the counts of Australian Businesses across Australia, December 2022. The map shows that the operation of Australian businesses is concentrated around metropolitan/regional areas, and has lower representation across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3612515" cy="3210560"/>
                    </a:xfrm>
                    <a:prstGeom prst="rect">
                      <a:avLst/>
                    </a:prstGeom>
                    <a:ln w="12700">
                      <a:solidFill>
                        <a:schemeClr val="accent1"/>
                      </a:solidFill>
                    </a:ln>
                  </pic:spPr>
                </pic:pic>
              </a:graphicData>
            </a:graphic>
          </wp:inline>
        </w:drawing>
      </w:r>
      <w:r w:rsidR="002A67F9">
        <w:rPr>
          <w:noProof/>
          <w:lang w:eastAsia="en-AU"/>
        </w:rPr>
        <w:drawing>
          <wp:inline distT="0" distB="0" distL="0" distR="0" wp14:anchorId="4E569514" wp14:editId="085C1C1C">
            <wp:extent cx="1311910" cy="2710815"/>
            <wp:effectExtent l="19050" t="19050" r="21590" b="13335"/>
            <wp:docPr id="1065430872" name="Picture 1" descr="The key for the map representing the counts of Australian Businesses across Australia, December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311910" cy="2710815"/>
                    </a:xfrm>
                    <a:prstGeom prst="rect">
                      <a:avLst/>
                    </a:prstGeom>
                    <a:ln w="9525">
                      <a:solidFill>
                        <a:schemeClr val="accent1"/>
                      </a:solidFill>
                    </a:ln>
                  </pic:spPr>
                </pic:pic>
              </a:graphicData>
            </a:graphic>
          </wp:inline>
        </w:drawing>
      </w:r>
    </w:p>
    <w:p w14:paraId="4B841034" w14:textId="77777777" w:rsidR="00BC195D" w:rsidRPr="007F78DC" w:rsidRDefault="00BC195D" w:rsidP="00BC195D">
      <w:pPr>
        <w:spacing w:line="240" w:lineRule="auto"/>
        <w:jc w:val="both"/>
        <w:rPr>
          <w:rFonts w:ascii="Aptos" w:hAnsi="Aptos" w:cstheme="minorHAnsi"/>
          <w:i/>
          <w:iCs/>
          <w:szCs w:val="22"/>
        </w:rPr>
      </w:pPr>
    </w:p>
    <w:p w14:paraId="246E66CC" w14:textId="77777777" w:rsidR="00FD5481" w:rsidRPr="007F78DC" w:rsidRDefault="00B324BE" w:rsidP="001B5E72">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This makes labour market conditions in remote areas different to labour market conditions in a city or regional town. As the distance from larger economic markets increase, the level and diversity of opportunity decreases. In many cases, there are no readily accessible options to undertake training, learn skills and seek employment in remote communities. This is compounded by limited access to government supports and services.   </w:t>
      </w:r>
    </w:p>
    <w:p w14:paraId="3A6A53A9" w14:textId="77777777" w:rsidR="00A64842" w:rsidRPr="007F78DC" w:rsidRDefault="00B324BE" w:rsidP="001B5E72">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Thin labour markets mean there are limited employment opportunities in remote Australia for job seekers who want to work. </w:t>
      </w:r>
    </w:p>
    <w:p w14:paraId="1C18530A" w14:textId="77777777" w:rsidR="00AA073A" w:rsidRPr="00CB0AFE" w:rsidRDefault="00B324BE" w:rsidP="00844FA9">
      <w:pPr>
        <w:pStyle w:val="Heading3"/>
        <w:jc w:val="both"/>
        <w:rPr>
          <w:rFonts w:ascii="Aptos" w:hAnsi="Aptos"/>
          <w:b/>
        </w:rPr>
      </w:pPr>
      <w:r w:rsidRPr="00CB0AFE">
        <w:rPr>
          <w:rFonts w:ascii="Aptos" w:hAnsi="Aptos"/>
          <w:b/>
        </w:rPr>
        <w:t>Unpaid care responsibilities</w:t>
      </w:r>
    </w:p>
    <w:p w14:paraId="6C365589" w14:textId="23D04D46" w:rsidR="00A64842" w:rsidRPr="007F78DC" w:rsidRDefault="00B324BE" w:rsidP="00B61270">
      <w:pPr>
        <w:spacing w:line="240" w:lineRule="auto"/>
        <w:jc w:val="both"/>
        <w:rPr>
          <w:rFonts w:ascii="Aptos" w:hAnsi="Aptos"/>
          <w:sz w:val="24"/>
          <w:szCs w:val="24"/>
        </w:rPr>
      </w:pPr>
      <w:r w:rsidRPr="007F78DC">
        <w:rPr>
          <w:rFonts w:ascii="Aptos" w:hAnsi="Aptos"/>
          <w:sz w:val="24"/>
          <w:szCs w:val="24"/>
        </w:rPr>
        <w:t>A notable barrier to employment is unpaid work and care responsibilities. People living in very remote Australia are likely to participate in unpaid work and car</w:t>
      </w:r>
      <w:r w:rsidR="00BC18B9">
        <w:rPr>
          <w:rFonts w:ascii="Aptos" w:hAnsi="Aptos"/>
          <w:sz w:val="24"/>
          <w:szCs w:val="24"/>
        </w:rPr>
        <w:t>ing roles</w:t>
      </w:r>
      <w:r w:rsidRPr="007F78DC">
        <w:rPr>
          <w:rFonts w:ascii="Aptos" w:hAnsi="Aptos"/>
          <w:sz w:val="24"/>
          <w:szCs w:val="24"/>
        </w:rPr>
        <w:t>. The 2021 Census results showed that 59.5 per cent of people aged 15 years and over did unpaid domestic work; 22.2 percent of this cohort provided unpaid care for a child or multiple children; and 9.2 per cent of this cohort provided unpaid assistance to a person with a disability, health condition or due to old age.</w:t>
      </w:r>
    </w:p>
    <w:p w14:paraId="7B7C5DBB" w14:textId="77777777" w:rsidR="00A64842" w:rsidRPr="007F78DC" w:rsidRDefault="00B324BE" w:rsidP="00A64842">
      <w:pPr>
        <w:spacing w:line="240" w:lineRule="auto"/>
        <w:jc w:val="both"/>
        <w:rPr>
          <w:rFonts w:ascii="Aptos" w:hAnsi="Aptos" w:cstheme="minorHAnsi"/>
          <w:sz w:val="24"/>
          <w:szCs w:val="24"/>
        </w:rPr>
      </w:pPr>
      <w:r w:rsidRPr="007F78DC">
        <w:rPr>
          <w:rFonts w:ascii="Aptos" w:hAnsi="Aptos" w:cstheme="minorHAnsi"/>
          <w:sz w:val="24"/>
          <w:szCs w:val="24"/>
        </w:rPr>
        <w:t>In 2020, First Nations women living in remote Australia were more likely to provide unpaid care compared to First Nations women living in other areas (36 per cent compared to 28 per cent) due to limited access to services, and stronger community and personal relationships. Notably, 3 out of 5 (60 per cent) of women in this cohort provided care to someone living outside of their household and two thirds (66.6 per cent) of women lived in a household with dependent children.</w:t>
      </w:r>
      <w:r>
        <w:rPr>
          <w:rStyle w:val="FootnoteReference"/>
          <w:rFonts w:ascii="Aptos" w:hAnsi="Aptos" w:cstheme="minorHAnsi"/>
          <w:sz w:val="24"/>
          <w:szCs w:val="24"/>
        </w:rPr>
        <w:footnoteReference w:id="19"/>
      </w:r>
      <w:r w:rsidRPr="007F78DC">
        <w:rPr>
          <w:rFonts w:ascii="Aptos" w:hAnsi="Aptos" w:cstheme="minorHAnsi"/>
          <w:sz w:val="24"/>
          <w:szCs w:val="24"/>
        </w:rPr>
        <w:t xml:space="preserve"> </w:t>
      </w:r>
    </w:p>
    <w:p w14:paraId="6D24BD9A" w14:textId="77777777" w:rsidR="00B909B6" w:rsidRPr="007F78DC" w:rsidRDefault="00B324BE" w:rsidP="00A64842">
      <w:pPr>
        <w:spacing w:line="240" w:lineRule="auto"/>
        <w:jc w:val="both"/>
        <w:rPr>
          <w:rFonts w:ascii="Aptos" w:hAnsi="Aptos" w:cstheme="minorHAnsi"/>
          <w:sz w:val="24"/>
          <w:szCs w:val="24"/>
        </w:rPr>
      </w:pPr>
      <w:r w:rsidRPr="007F78DC">
        <w:rPr>
          <w:rFonts w:ascii="Aptos" w:hAnsi="Aptos" w:cstheme="minorHAnsi"/>
          <w:sz w:val="24"/>
          <w:szCs w:val="24"/>
        </w:rPr>
        <w:t xml:space="preserve">The Centre for Indigenous Policy Research reported in the </w:t>
      </w:r>
      <w:r w:rsidRPr="007F78DC">
        <w:rPr>
          <w:rFonts w:ascii="Aptos" w:hAnsi="Aptos" w:cstheme="minorHAnsi"/>
          <w:i/>
          <w:sz w:val="24"/>
          <w:szCs w:val="24"/>
        </w:rPr>
        <w:t xml:space="preserve">Wiyi Yani U Thangani </w:t>
      </w:r>
      <w:r w:rsidRPr="007F78DC">
        <w:rPr>
          <w:rFonts w:ascii="Aptos" w:hAnsi="Aptos" w:cstheme="minorHAnsi"/>
          <w:sz w:val="24"/>
          <w:szCs w:val="24"/>
        </w:rPr>
        <w:t>report that unpaid care work equates to about 62 per cent of First Nations women’s time on average per weekday (about 15 hours a day). In an average week, it takes up 48 per cent of their time (about 11 hours a day). Spending time on unpaid care work precludes many women, especially First Nations women, from more fulsome participation in paid work (i.e. having to work reduced hours; and do casual or part time work</w:t>
      </w:r>
      <w:r w:rsidR="00D95D6C" w:rsidRPr="007F78DC">
        <w:rPr>
          <w:rFonts w:ascii="Aptos" w:hAnsi="Aptos" w:cstheme="minorHAnsi"/>
          <w:sz w:val="24"/>
          <w:szCs w:val="24"/>
        </w:rPr>
        <w:t xml:space="preserve">. </w:t>
      </w:r>
    </w:p>
    <w:p w14:paraId="358AA1BA" w14:textId="664477BD" w:rsidR="004C6F49" w:rsidRPr="007F78DC" w:rsidRDefault="00B324BE" w:rsidP="004C6F49">
      <w:pPr>
        <w:pStyle w:val="Heading2"/>
        <w:rPr>
          <w:rFonts w:ascii="Aptos" w:hAnsi="Aptos"/>
        </w:rPr>
      </w:pPr>
      <w:bookmarkStart w:id="14" w:name="_Toc184290647"/>
      <w:r w:rsidRPr="007F78DC">
        <w:rPr>
          <w:rFonts w:ascii="Aptos" w:hAnsi="Aptos"/>
        </w:rPr>
        <w:t xml:space="preserve">The CDP has </w:t>
      </w:r>
      <w:r w:rsidR="004B7015">
        <w:rPr>
          <w:rFonts w:ascii="Aptos" w:hAnsi="Aptos"/>
        </w:rPr>
        <w:t xml:space="preserve">generally </w:t>
      </w:r>
      <w:r w:rsidRPr="007F78DC">
        <w:rPr>
          <w:rFonts w:ascii="Aptos" w:hAnsi="Aptos"/>
        </w:rPr>
        <w:t>not been able to overcome these issues</w:t>
      </w:r>
      <w:bookmarkEnd w:id="14"/>
      <w:r w:rsidR="00A64842" w:rsidRPr="007F78DC">
        <w:rPr>
          <w:rFonts w:ascii="Aptos" w:hAnsi="Aptos"/>
        </w:rPr>
        <w:t xml:space="preserve"> </w:t>
      </w:r>
    </w:p>
    <w:p w14:paraId="226B1BE3" w14:textId="3F9F16F9" w:rsidR="00EC63A6" w:rsidRPr="007F78DC" w:rsidRDefault="00702B1D" w:rsidP="006B2353">
      <w:pPr>
        <w:tabs>
          <w:tab w:val="left" w:pos="2535"/>
        </w:tabs>
        <w:spacing w:before="120" w:after="120" w:line="240" w:lineRule="auto"/>
        <w:jc w:val="both"/>
        <w:rPr>
          <w:rFonts w:ascii="Aptos" w:hAnsi="Aptos" w:cstheme="minorHAnsi"/>
          <w:sz w:val="24"/>
          <w:szCs w:val="24"/>
        </w:rPr>
      </w:pPr>
      <w:r>
        <w:rPr>
          <w:rFonts w:ascii="Aptos" w:hAnsi="Aptos" w:cstheme="minorHAnsi"/>
          <w:sz w:val="24"/>
          <w:szCs w:val="24"/>
        </w:rPr>
        <w:t>In most cases</w:t>
      </w:r>
      <w:r w:rsidR="004C1E2C">
        <w:rPr>
          <w:rFonts w:ascii="Aptos" w:hAnsi="Aptos" w:cstheme="minorHAnsi"/>
          <w:sz w:val="24"/>
          <w:szCs w:val="24"/>
        </w:rPr>
        <w:t>,</w:t>
      </w:r>
      <w:r w:rsidR="00B324BE" w:rsidRPr="007F78DC">
        <w:rPr>
          <w:rFonts w:ascii="Aptos" w:hAnsi="Aptos" w:cstheme="minorHAnsi"/>
          <w:sz w:val="24"/>
          <w:szCs w:val="24"/>
        </w:rPr>
        <w:t xml:space="preserve"> t</w:t>
      </w:r>
      <w:r w:rsidR="006B2353" w:rsidRPr="007F78DC">
        <w:rPr>
          <w:rFonts w:ascii="Aptos" w:hAnsi="Aptos" w:cstheme="minorHAnsi"/>
          <w:sz w:val="24"/>
          <w:szCs w:val="24"/>
        </w:rPr>
        <w:t>he CDP has not been able to overcome the high rates of unemployment and welfare reliance in remote communities.</w:t>
      </w:r>
      <w:r w:rsidR="00AC1A34" w:rsidRPr="007F78DC">
        <w:rPr>
          <w:rFonts w:ascii="Aptos" w:hAnsi="Aptos" w:cstheme="minorHAnsi"/>
          <w:sz w:val="24"/>
          <w:szCs w:val="24"/>
        </w:rPr>
        <w:t xml:space="preserve"> </w:t>
      </w:r>
      <w:r w:rsidR="00B324BE" w:rsidRPr="00EA335C">
        <w:rPr>
          <w:rFonts w:ascii="Aptos" w:hAnsi="Aptos" w:cstheme="minorHAnsi"/>
          <w:sz w:val="24"/>
          <w:szCs w:val="24"/>
        </w:rPr>
        <w:t>This is because</w:t>
      </w:r>
      <w:r w:rsidR="00C21D16" w:rsidRPr="00EA335C">
        <w:rPr>
          <w:rFonts w:ascii="Aptos" w:hAnsi="Aptos" w:cstheme="minorHAnsi"/>
          <w:sz w:val="24"/>
          <w:szCs w:val="24"/>
        </w:rPr>
        <w:t xml:space="preserve"> </w:t>
      </w:r>
      <w:r w:rsidR="004E6113" w:rsidRPr="00EA335C">
        <w:rPr>
          <w:rFonts w:ascii="Aptos" w:hAnsi="Aptos" w:cstheme="minorHAnsi"/>
          <w:sz w:val="24"/>
          <w:szCs w:val="24"/>
        </w:rPr>
        <w:t>employment service</w:t>
      </w:r>
      <w:r w:rsidR="00D01FE8" w:rsidRPr="00EA335C">
        <w:rPr>
          <w:rFonts w:ascii="Aptos" w:hAnsi="Aptos" w:cstheme="minorHAnsi"/>
          <w:sz w:val="24"/>
          <w:szCs w:val="24"/>
        </w:rPr>
        <w:t>s</w:t>
      </w:r>
      <w:r w:rsidR="004E6113" w:rsidRPr="00EA335C">
        <w:rPr>
          <w:rFonts w:ascii="Aptos" w:hAnsi="Aptos" w:cstheme="minorHAnsi"/>
          <w:sz w:val="24"/>
          <w:szCs w:val="24"/>
        </w:rPr>
        <w:t xml:space="preserve">, </w:t>
      </w:r>
      <w:r w:rsidR="002B30BB" w:rsidRPr="00EA335C">
        <w:rPr>
          <w:rFonts w:ascii="Aptos" w:hAnsi="Aptos" w:cstheme="minorHAnsi"/>
          <w:sz w:val="24"/>
          <w:szCs w:val="24"/>
        </w:rPr>
        <w:t>cannot</w:t>
      </w:r>
      <w:r w:rsidR="004E6113" w:rsidRPr="00EA335C">
        <w:rPr>
          <w:rFonts w:ascii="Aptos" w:hAnsi="Aptos" w:cstheme="minorHAnsi"/>
          <w:sz w:val="24"/>
          <w:szCs w:val="24"/>
        </w:rPr>
        <w:t xml:space="preserve"> </w:t>
      </w:r>
      <w:r w:rsidR="00C818F1" w:rsidRPr="00EA335C">
        <w:rPr>
          <w:rFonts w:ascii="Aptos" w:hAnsi="Aptos" w:cstheme="minorHAnsi"/>
          <w:sz w:val="24"/>
          <w:szCs w:val="24"/>
        </w:rPr>
        <w:t xml:space="preserve">singlehandedly </w:t>
      </w:r>
      <w:r w:rsidR="00A239EE" w:rsidRPr="00EA335C">
        <w:rPr>
          <w:rFonts w:ascii="Aptos" w:hAnsi="Aptos" w:cstheme="minorHAnsi"/>
          <w:sz w:val="24"/>
          <w:szCs w:val="24"/>
        </w:rPr>
        <w:t>resolve thin</w:t>
      </w:r>
      <w:r w:rsidR="004E6113" w:rsidRPr="00EA335C">
        <w:rPr>
          <w:rFonts w:ascii="Aptos" w:hAnsi="Aptos" w:cstheme="minorHAnsi"/>
          <w:sz w:val="24"/>
          <w:szCs w:val="24"/>
        </w:rPr>
        <w:t xml:space="preserve"> labour market </w:t>
      </w:r>
      <w:r w:rsidR="00C21D16" w:rsidRPr="00EA335C">
        <w:rPr>
          <w:rFonts w:ascii="Aptos" w:hAnsi="Aptos" w:cstheme="minorHAnsi"/>
          <w:sz w:val="24"/>
          <w:szCs w:val="24"/>
        </w:rPr>
        <w:t>conditions</w:t>
      </w:r>
      <w:r w:rsidR="00D01FE8" w:rsidRPr="00EA335C">
        <w:rPr>
          <w:rFonts w:ascii="Aptos" w:hAnsi="Aptos" w:cstheme="minorHAnsi"/>
          <w:sz w:val="24"/>
          <w:szCs w:val="24"/>
        </w:rPr>
        <w:t>.</w:t>
      </w:r>
      <w:r w:rsidR="00D01FE8">
        <w:rPr>
          <w:rFonts w:ascii="Aptos" w:hAnsi="Aptos" w:cstheme="minorHAnsi"/>
          <w:sz w:val="24"/>
          <w:szCs w:val="24"/>
        </w:rPr>
        <w:t xml:space="preserve"> </w:t>
      </w:r>
      <w:r w:rsidR="00926F5F">
        <w:rPr>
          <w:rFonts w:ascii="Aptos" w:hAnsi="Aptos" w:cstheme="minorHAnsi"/>
          <w:sz w:val="24"/>
          <w:szCs w:val="24"/>
        </w:rPr>
        <w:t>With n</w:t>
      </w:r>
      <w:r w:rsidR="00EA4708">
        <w:rPr>
          <w:rFonts w:ascii="Aptos" w:hAnsi="Aptos" w:cstheme="minorHAnsi"/>
          <w:sz w:val="24"/>
          <w:szCs w:val="24"/>
        </w:rPr>
        <w:t>o</w:t>
      </w:r>
      <w:r w:rsidR="007C0B43">
        <w:rPr>
          <w:rFonts w:ascii="Aptos" w:hAnsi="Aptos" w:cstheme="minorHAnsi"/>
          <w:sz w:val="24"/>
          <w:szCs w:val="24"/>
        </w:rPr>
        <w:t xml:space="preserve"> changes to thin remote labour markets</w:t>
      </w:r>
      <w:r w:rsidR="00E72A07">
        <w:rPr>
          <w:rFonts w:ascii="Aptos" w:hAnsi="Aptos" w:cstheme="minorHAnsi"/>
          <w:sz w:val="24"/>
          <w:szCs w:val="24"/>
        </w:rPr>
        <w:t>,</w:t>
      </w:r>
      <w:r w:rsidR="009D15B1">
        <w:rPr>
          <w:rFonts w:ascii="Aptos" w:hAnsi="Aptos" w:cstheme="minorHAnsi"/>
          <w:sz w:val="24"/>
          <w:szCs w:val="24"/>
        </w:rPr>
        <w:t xml:space="preserve"> </w:t>
      </w:r>
      <w:r w:rsidR="00B324BE" w:rsidRPr="007F78DC">
        <w:rPr>
          <w:rFonts w:ascii="Aptos" w:hAnsi="Aptos" w:cstheme="minorHAnsi"/>
          <w:sz w:val="24"/>
          <w:szCs w:val="24"/>
        </w:rPr>
        <w:t xml:space="preserve">not everyone who would like a job is able to access </w:t>
      </w:r>
      <w:r w:rsidR="00CA09FC">
        <w:rPr>
          <w:rFonts w:ascii="Aptos" w:hAnsi="Aptos" w:cstheme="minorHAnsi"/>
          <w:sz w:val="24"/>
          <w:szCs w:val="24"/>
        </w:rPr>
        <w:t>one</w:t>
      </w:r>
      <w:r w:rsidR="00B324BE" w:rsidRPr="007F78DC">
        <w:rPr>
          <w:rFonts w:ascii="Aptos" w:hAnsi="Aptos" w:cstheme="minorHAnsi"/>
          <w:sz w:val="24"/>
          <w:szCs w:val="24"/>
        </w:rPr>
        <w:t xml:space="preserve"> and instead must</w:t>
      </w:r>
      <w:r w:rsidR="007838ED">
        <w:rPr>
          <w:rFonts w:ascii="Aptos" w:hAnsi="Aptos" w:cstheme="minorHAnsi"/>
          <w:sz w:val="24"/>
          <w:szCs w:val="24"/>
        </w:rPr>
        <w:t xml:space="preserve"> continue to</w:t>
      </w:r>
      <w:r w:rsidR="00B324BE" w:rsidRPr="007F78DC">
        <w:rPr>
          <w:rFonts w:ascii="Aptos" w:hAnsi="Aptos" w:cstheme="minorHAnsi"/>
          <w:sz w:val="24"/>
          <w:szCs w:val="24"/>
        </w:rPr>
        <w:t xml:space="preserve"> rely on income support. </w:t>
      </w:r>
      <w:r w:rsidR="00E72A07" w:rsidRPr="007F78DC">
        <w:rPr>
          <w:rFonts w:ascii="Aptos" w:hAnsi="Aptos" w:cstheme="minorHAnsi"/>
          <w:sz w:val="24"/>
          <w:szCs w:val="24"/>
        </w:rPr>
        <w:t>An insufficient supply of jobs to meet demand is an ongoing problem in remote areas.</w:t>
      </w:r>
      <w:r w:rsidR="00E72A07">
        <w:rPr>
          <w:rFonts w:ascii="Aptos" w:hAnsi="Aptos" w:cstheme="minorHAnsi"/>
          <w:sz w:val="24"/>
          <w:szCs w:val="24"/>
        </w:rPr>
        <w:t xml:space="preserve"> </w:t>
      </w:r>
      <w:r w:rsidR="00EB0C76" w:rsidRPr="007F78DC">
        <w:rPr>
          <w:rFonts w:ascii="Aptos" w:hAnsi="Aptos" w:cstheme="minorHAnsi"/>
          <w:sz w:val="24"/>
          <w:szCs w:val="24"/>
        </w:rPr>
        <w:t>T</w:t>
      </w:r>
      <w:r w:rsidR="00D8639C" w:rsidRPr="007F78DC">
        <w:rPr>
          <w:rFonts w:ascii="Aptos" w:hAnsi="Aptos" w:cstheme="minorHAnsi"/>
          <w:sz w:val="24"/>
          <w:szCs w:val="24"/>
        </w:rPr>
        <w:t>hin labour market</w:t>
      </w:r>
      <w:r w:rsidR="00B324BE" w:rsidRPr="007F78DC">
        <w:rPr>
          <w:rFonts w:ascii="Aptos" w:hAnsi="Aptos" w:cstheme="minorHAnsi"/>
          <w:sz w:val="24"/>
          <w:szCs w:val="24"/>
        </w:rPr>
        <w:t>s are unlikely to naturally resolve themselves</w:t>
      </w:r>
      <w:r w:rsidR="00BC18B9">
        <w:rPr>
          <w:rFonts w:ascii="Aptos" w:hAnsi="Aptos" w:cstheme="minorHAnsi"/>
          <w:sz w:val="24"/>
          <w:szCs w:val="24"/>
        </w:rPr>
        <w:t xml:space="preserve"> without significant government intervention</w:t>
      </w:r>
      <w:r w:rsidR="00B324BE" w:rsidRPr="007F78DC">
        <w:rPr>
          <w:rFonts w:ascii="Aptos" w:hAnsi="Aptos" w:cstheme="minorHAnsi"/>
          <w:sz w:val="24"/>
          <w:szCs w:val="24"/>
        </w:rPr>
        <w:t xml:space="preserve">.  </w:t>
      </w:r>
    </w:p>
    <w:p w14:paraId="2B265D06" w14:textId="2B90426E" w:rsidR="00EB0C76" w:rsidRPr="007F78DC" w:rsidRDefault="00B324BE" w:rsidP="006B2353">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Unemployment is a symptom of </w:t>
      </w:r>
      <w:r w:rsidR="00BC18B9">
        <w:rPr>
          <w:rFonts w:ascii="Aptos" w:hAnsi="Aptos" w:cstheme="minorHAnsi"/>
          <w:sz w:val="24"/>
          <w:szCs w:val="24"/>
        </w:rPr>
        <w:t>thin labour markets</w:t>
      </w:r>
      <w:r w:rsidRPr="007F78DC">
        <w:rPr>
          <w:rFonts w:ascii="Aptos" w:hAnsi="Aptos" w:cstheme="minorHAnsi"/>
          <w:sz w:val="24"/>
          <w:szCs w:val="24"/>
        </w:rPr>
        <w:t xml:space="preserve"> but also a contributor. Without the income from stable employment coming into a community and being spent on goods and services, it is difficult for businesses to survive and in turn employ people.</w:t>
      </w:r>
    </w:p>
    <w:p w14:paraId="79CB6BDF" w14:textId="77777777" w:rsidR="004644EB" w:rsidRPr="00BD4E28" w:rsidRDefault="00B324BE" w:rsidP="6F9631E2">
      <w:pPr>
        <w:pStyle w:val="Heading2"/>
        <w:rPr>
          <w:rFonts w:ascii="Aptos" w:hAnsi="Aptos"/>
          <w:i/>
          <w:iCs/>
        </w:rPr>
      </w:pPr>
      <w:bookmarkStart w:id="15" w:name="_Toc184290648"/>
      <w:r w:rsidRPr="00BD4E28">
        <w:rPr>
          <w:rFonts w:ascii="Aptos" w:hAnsi="Aptos"/>
        </w:rPr>
        <w:t>Issues with the CDP</w:t>
      </w:r>
      <w:bookmarkEnd w:id="15"/>
    </w:p>
    <w:p w14:paraId="0BF63FCD" w14:textId="42F4E5B9" w:rsidR="0025566B" w:rsidRPr="00CB0AFE" w:rsidRDefault="00B324BE" w:rsidP="69F602EF">
      <w:pPr>
        <w:pStyle w:val="Heading3"/>
        <w:jc w:val="both"/>
        <w:rPr>
          <w:rFonts w:ascii="Aptos" w:hAnsi="Aptos"/>
          <w:b/>
          <w:bCs/>
        </w:rPr>
      </w:pPr>
      <w:r w:rsidRPr="00BD4E28">
        <w:rPr>
          <w:rFonts w:ascii="Aptos" w:hAnsi="Aptos"/>
          <w:b/>
          <w:bCs/>
        </w:rPr>
        <w:t xml:space="preserve">The CDP has a focus on </w:t>
      </w:r>
      <w:r w:rsidR="009660B0">
        <w:rPr>
          <w:rFonts w:ascii="Aptos" w:hAnsi="Aptos"/>
          <w:b/>
          <w:bCs/>
        </w:rPr>
        <w:t xml:space="preserve">job seeker </w:t>
      </w:r>
      <w:r w:rsidRPr="00BD4E28">
        <w:rPr>
          <w:rFonts w:ascii="Aptos" w:hAnsi="Aptos"/>
          <w:b/>
          <w:bCs/>
        </w:rPr>
        <w:t xml:space="preserve">compliance </w:t>
      </w:r>
    </w:p>
    <w:p w14:paraId="12727BB2" w14:textId="58514409" w:rsidR="004C214F" w:rsidRPr="00B73E4F" w:rsidRDefault="004C214F" w:rsidP="004C214F">
      <w:pPr>
        <w:spacing w:line="240" w:lineRule="auto"/>
        <w:jc w:val="both"/>
        <w:rPr>
          <w:rFonts w:ascii="Aptos" w:hAnsi="Aptos" w:cstheme="minorHAnsi"/>
          <w:sz w:val="24"/>
          <w:szCs w:val="24"/>
        </w:rPr>
      </w:pPr>
      <w:r w:rsidRPr="00B73E4F">
        <w:rPr>
          <w:rFonts w:ascii="Aptos" w:hAnsi="Aptos" w:cstheme="minorHAnsi"/>
          <w:sz w:val="24"/>
          <w:szCs w:val="24"/>
        </w:rPr>
        <w:t xml:space="preserve">Mutual obligations for remote job seekers are a central design feature of the CDP model and previous remote employment service models. CDP provider contracts are framed around delivering a service that supports job seekers to meet their mutual obligations through </w:t>
      </w:r>
      <w:r w:rsidR="00F719F9" w:rsidRPr="00F719F9">
        <w:rPr>
          <w:rFonts w:ascii="Aptos" w:hAnsi="Aptos" w:cstheme="minorHAnsi"/>
          <w:sz w:val="24"/>
          <w:szCs w:val="24"/>
        </w:rPr>
        <w:t>attendance at regular appointments and meeting other requirements such as attending job interviews if asked and undertaking job search (dependent on the labour market and where appropriate for the individual).</w:t>
      </w:r>
    </w:p>
    <w:p w14:paraId="1ECB28E0" w14:textId="7245C2C4" w:rsidR="004C214F" w:rsidRPr="00B73E4F" w:rsidRDefault="00F719F9" w:rsidP="00B73E4F">
      <w:pPr>
        <w:spacing w:line="240" w:lineRule="auto"/>
        <w:jc w:val="both"/>
        <w:rPr>
          <w:rFonts w:ascii="Aptos" w:hAnsi="Aptos" w:cstheme="minorHAnsi"/>
          <w:sz w:val="24"/>
          <w:szCs w:val="24"/>
        </w:rPr>
      </w:pPr>
      <w:r w:rsidRPr="00F719F9">
        <w:rPr>
          <w:rFonts w:ascii="Aptos" w:hAnsi="Aptos" w:cstheme="minorHAnsi"/>
          <w:sz w:val="24"/>
          <w:szCs w:val="24"/>
        </w:rPr>
        <w:t xml:space="preserve">Noting the significant decrease in job seeker compliance action since policy changes were introduced in May 2021, </w:t>
      </w:r>
      <w:r>
        <w:rPr>
          <w:rFonts w:ascii="Aptos" w:hAnsi="Aptos" w:cstheme="minorHAnsi"/>
          <w:sz w:val="24"/>
          <w:szCs w:val="24"/>
        </w:rPr>
        <w:t>work is still</w:t>
      </w:r>
      <w:r w:rsidR="004C214F" w:rsidRPr="00B73E4F">
        <w:rPr>
          <w:rFonts w:ascii="Aptos" w:hAnsi="Aptos" w:cstheme="minorHAnsi"/>
          <w:sz w:val="24"/>
          <w:szCs w:val="24"/>
        </w:rPr>
        <w:t xml:space="preserve"> required to </w:t>
      </w:r>
      <w:r w:rsidR="009660B0" w:rsidRPr="00BA2CE4">
        <w:rPr>
          <w:rFonts w:ascii="Aptos" w:hAnsi="Aptos" w:cstheme="minorHAnsi"/>
          <w:sz w:val="24"/>
          <w:szCs w:val="24"/>
        </w:rPr>
        <w:t>further</w:t>
      </w:r>
      <w:r w:rsidR="004C214F" w:rsidRPr="00BA2CE4">
        <w:rPr>
          <w:rFonts w:ascii="Aptos" w:hAnsi="Aptos" w:cstheme="minorHAnsi"/>
          <w:sz w:val="24"/>
          <w:szCs w:val="24"/>
        </w:rPr>
        <w:t xml:space="preserve"> </w:t>
      </w:r>
      <w:r w:rsidR="004C214F" w:rsidRPr="00B73E4F">
        <w:rPr>
          <w:rFonts w:ascii="Aptos" w:hAnsi="Aptos" w:cstheme="minorHAnsi"/>
          <w:sz w:val="24"/>
          <w:szCs w:val="24"/>
        </w:rPr>
        <w:t>shift the focus away from compliance towards providing support that is tailored to individual job seekers</w:t>
      </w:r>
      <w:r w:rsidR="004045E5">
        <w:rPr>
          <w:rFonts w:ascii="Aptos" w:hAnsi="Aptos" w:cstheme="minorHAnsi"/>
          <w:sz w:val="24"/>
          <w:szCs w:val="24"/>
        </w:rPr>
        <w:t>’</w:t>
      </w:r>
      <w:r w:rsidR="004C214F" w:rsidRPr="00B73E4F">
        <w:rPr>
          <w:rFonts w:ascii="Aptos" w:hAnsi="Aptos" w:cstheme="minorHAnsi"/>
          <w:sz w:val="24"/>
          <w:szCs w:val="24"/>
        </w:rPr>
        <w:t xml:space="preserve"> circumstances and aspirations.</w:t>
      </w:r>
      <w:r w:rsidR="008011C6" w:rsidRPr="00BA2CE4">
        <w:rPr>
          <w:rFonts w:ascii="Aptos" w:hAnsi="Aptos" w:cstheme="minorHAnsi"/>
          <w:sz w:val="24"/>
          <w:szCs w:val="24"/>
        </w:rPr>
        <w:t xml:space="preserve"> A new payment for post placement support, additional outcome milestones and an improved focus on provider training will ensure that a high quality, tailored service can be provided. This will be monitored through a new provider performance framework. </w:t>
      </w:r>
    </w:p>
    <w:p w14:paraId="20CCEE42" w14:textId="32674AD5" w:rsidR="0025566B" w:rsidRPr="007F78DC" w:rsidRDefault="00B324BE" w:rsidP="00B73E4F">
      <w:pPr>
        <w:spacing w:line="240" w:lineRule="auto"/>
        <w:jc w:val="both"/>
        <w:rPr>
          <w:rFonts w:ascii="Aptos" w:hAnsi="Aptos" w:cstheme="minorHAnsi"/>
          <w:sz w:val="24"/>
          <w:szCs w:val="24"/>
        </w:rPr>
      </w:pPr>
      <w:r w:rsidRPr="00B73E4F">
        <w:rPr>
          <w:rFonts w:ascii="Aptos" w:hAnsi="Aptos" w:cstheme="minorHAnsi"/>
          <w:sz w:val="24"/>
          <w:szCs w:val="24"/>
        </w:rPr>
        <w:t>T</w:t>
      </w:r>
      <w:r w:rsidR="00CE43B9" w:rsidRPr="00B73E4F">
        <w:rPr>
          <w:rFonts w:ascii="Aptos" w:hAnsi="Aptos" w:cstheme="minorHAnsi"/>
          <w:sz w:val="24"/>
          <w:szCs w:val="24"/>
        </w:rPr>
        <w:t>he CDP has</w:t>
      </w:r>
      <w:r w:rsidR="007A1BC6" w:rsidRPr="00B73E4F">
        <w:rPr>
          <w:rFonts w:ascii="Aptos" w:hAnsi="Aptos" w:cstheme="minorHAnsi"/>
          <w:sz w:val="24"/>
          <w:szCs w:val="24"/>
        </w:rPr>
        <w:t xml:space="preserve"> historically</w:t>
      </w:r>
      <w:r w:rsidR="00CE43B9" w:rsidRPr="00B73E4F">
        <w:rPr>
          <w:rFonts w:ascii="Aptos" w:hAnsi="Aptos" w:cstheme="minorHAnsi"/>
          <w:sz w:val="24"/>
          <w:szCs w:val="24"/>
        </w:rPr>
        <w:t xml:space="preserve"> been criticised for having had a strong </w:t>
      </w:r>
      <w:r w:rsidR="008011C6" w:rsidRPr="00BA2CE4">
        <w:rPr>
          <w:rFonts w:ascii="Aptos" w:hAnsi="Aptos" w:cstheme="minorHAnsi"/>
          <w:sz w:val="24"/>
          <w:szCs w:val="24"/>
        </w:rPr>
        <w:t xml:space="preserve">job seeker </w:t>
      </w:r>
      <w:r w:rsidR="00CE43B9" w:rsidRPr="00B73E4F">
        <w:rPr>
          <w:rFonts w:ascii="Aptos" w:hAnsi="Aptos" w:cstheme="minorHAnsi"/>
          <w:sz w:val="24"/>
          <w:szCs w:val="24"/>
        </w:rPr>
        <w:t>compliance focus</w:t>
      </w:r>
      <w:r w:rsidR="0040460C" w:rsidRPr="00B73E4F">
        <w:rPr>
          <w:rFonts w:ascii="Aptos" w:hAnsi="Aptos" w:cstheme="minorHAnsi"/>
          <w:sz w:val="24"/>
          <w:szCs w:val="24"/>
        </w:rPr>
        <w:t>, with</w:t>
      </w:r>
      <w:r w:rsidR="00EE5C9D" w:rsidRPr="00B73E4F">
        <w:rPr>
          <w:rFonts w:ascii="Aptos" w:hAnsi="Aptos" w:cstheme="minorHAnsi"/>
          <w:sz w:val="24"/>
          <w:szCs w:val="24"/>
        </w:rPr>
        <w:t xml:space="preserve"> </w:t>
      </w:r>
      <w:r w:rsidR="00CE43B9" w:rsidRPr="00B73E4F">
        <w:rPr>
          <w:rFonts w:ascii="Aptos" w:hAnsi="Aptos" w:cstheme="minorHAnsi"/>
          <w:sz w:val="24"/>
          <w:szCs w:val="24"/>
        </w:rPr>
        <w:t>many cases result</w:t>
      </w:r>
      <w:r w:rsidR="0040460C" w:rsidRPr="00B73E4F">
        <w:rPr>
          <w:rFonts w:ascii="Aptos" w:hAnsi="Aptos" w:cstheme="minorHAnsi"/>
          <w:sz w:val="24"/>
          <w:szCs w:val="24"/>
        </w:rPr>
        <w:t>ing</w:t>
      </w:r>
      <w:r w:rsidR="00CE43B9" w:rsidRPr="00B73E4F">
        <w:rPr>
          <w:rFonts w:ascii="Aptos" w:hAnsi="Aptos" w:cstheme="minorHAnsi"/>
          <w:sz w:val="24"/>
          <w:szCs w:val="24"/>
        </w:rPr>
        <w:t xml:space="preserve"> in penalties and suspension of income support. The 2017 Senate Inquiry into the a</w:t>
      </w:r>
      <w:r w:rsidR="00CE43B9" w:rsidRPr="00B73E4F">
        <w:rPr>
          <w:rFonts w:ascii="Aptos" w:hAnsi="Aptos" w:cstheme="minorHAnsi"/>
          <w:i/>
          <w:sz w:val="24"/>
          <w:szCs w:val="24"/>
        </w:rPr>
        <w:t>ppropriateness and effectiveness of the objectives, design, implementation and evaluation of the CDP</w:t>
      </w:r>
      <w:r w:rsidR="00CE43B9" w:rsidRPr="00B73E4F">
        <w:rPr>
          <w:rFonts w:ascii="Aptos" w:hAnsi="Aptos" w:cstheme="minorHAnsi"/>
          <w:sz w:val="24"/>
          <w:szCs w:val="24"/>
        </w:rPr>
        <w:t xml:space="preserve"> recommended that: the Australian Government immediately replace the current CDP compliance and penalty regime with obligations that are no more onerous than those of other income support recipients. </w:t>
      </w:r>
    </w:p>
    <w:p w14:paraId="70DD1A7D" w14:textId="77777777" w:rsidR="0025566B" w:rsidRPr="00CB0AFE" w:rsidRDefault="00B324BE" w:rsidP="00844FA9">
      <w:pPr>
        <w:pStyle w:val="Heading3"/>
        <w:jc w:val="both"/>
        <w:rPr>
          <w:rFonts w:ascii="Aptos" w:hAnsi="Aptos"/>
          <w:b/>
        </w:rPr>
      </w:pPr>
      <w:r w:rsidRPr="00CB0AFE">
        <w:rPr>
          <w:rFonts w:ascii="Aptos" w:hAnsi="Aptos"/>
          <w:b/>
        </w:rPr>
        <w:t xml:space="preserve">The CDP is not effectively engaging job seekers </w:t>
      </w:r>
    </w:p>
    <w:p w14:paraId="6D4E21CF" w14:textId="33110A82" w:rsidR="0025566B" w:rsidRPr="007F78DC" w:rsidRDefault="00B3373D" w:rsidP="0025566B">
      <w:pPr>
        <w:spacing w:line="240" w:lineRule="auto"/>
        <w:jc w:val="both"/>
        <w:rPr>
          <w:rFonts w:ascii="Aptos" w:hAnsi="Aptos" w:cstheme="minorHAnsi"/>
          <w:sz w:val="24"/>
          <w:szCs w:val="24"/>
        </w:rPr>
      </w:pPr>
      <w:r w:rsidRPr="00B3373D">
        <w:rPr>
          <w:rFonts w:ascii="Aptos" w:hAnsi="Aptos" w:cstheme="minorHAnsi"/>
          <w:sz w:val="24"/>
          <w:szCs w:val="24"/>
        </w:rPr>
        <w:t xml:space="preserve">In May 2021, participation in activities become voluntary for CDP participants which reduced penalties, providing people with income support certainty but at the same time there has been a steady decline in work-like activities provided through CDP. </w:t>
      </w:r>
      <w:r w:rsidR="00B324BE" w:rsidRPr="007F78DC">
        <w:rPr>
          <w:rFonts w:ascii="Aptos" w:hAnsi="Aptos" w:cstheme="minorHAnsi"/>
          <w:sz w:val="24"/>
          <w:szCs w:val="24"/>
        </w:rPr>
        <w:t>Since the change took effect, CDP participants have still been required to meet their mutual obligation requirements by agreeing to a job plan; attending regular appointments and job interviews; meeting job search requirements (depending on the strength of the local labour market); accepting suitable paid work when it is offered; and</w:t>
      </w:r>
      <w:r w:rsidR="00A434CF">
        <w:rPr>
          <w:rFonts w:ascii="Aptos" w:hAnsi="Aptos" w:cstheme="minorHAnsi"/>
          <w:sz w:val="24"/>
          <w:szCs w:val="24"/>
        </w:rPr>
        <w:t>,</w:t>
      </w:r>
      <w:r w:rsidR="00B324BE" w:rsidRPr="007F78DC">
        <w:rPr>
          <w:rFonts w:ascii="Aptos" w:hAnsi="Aptos" w:cstheme="minorHAnsi"/>
          <w:sz w:val="24"/>
          <w:szCs w:val="24"/>
        </w:rPr>
        <w:t xml:space="preserve"> not to voluntarily leave suitable employment. CDP participants can choose to undertake activities such as Work for the Dole but are not penalised if they choose not to attend voluntary activities.  </w:t>
      </w:r>
    </w:p>
    <w:p w14:paraId="66598145" w14:textId="0DBC292D" w:rsidR="004C214F" w:rsidRDefault="00B3373D" w:rsidP="006C708E">
      <w:pPr>
        <w:spacing w:line="240" w:lineRule="auto"/>
        <w:jc w:val="both"/>
      </w:pPr>
      <w:r w:rsidRPr="00FF374E">
        <w:rPr>
          <w:rFonts w:ascii="Aptos" w:hAnsi="Aptos" w:cstheme="minorHAnsi"/>
          <w:sz w:val="24"/>
          <w:szCs w:val="24"/>
        </w:rPr>
        <w:t xml:space="preserve">As a result of this change, there has been an overall decrease in non-compliance events, with over a 99 per cent reduction of financial penalties imposed on CDP participants (from around 30,000 in the March 2021 quarter to less than 20 penalties in the March 2024 quarter). There has also been an 84.2 per cent reduction in participant attendance in CDP activities from March 2021 to March 2024. </w:t>
      </w:r>
    </w:p>
    <w:p w14:paraId="3BCDD19E" w14:textId="2E88A406" w:rsidR="006C708E" w:rsidRPr="00BA2CE4" w:rsidRDefault="004C214F" w:rsidP="1D99106B">
      <w:pPr>
        <w:spacing w:line="240" w:lineRule="auto"/>
        <w:jc w:val="both"/>
        <w:rPr>
          <w:rFonts w:ascii="Aptos" w:hAnsi="Aptos" w:cstheme="minorHAnsi"/>
          <w:sz w:val="24"/>
          <w:szCs w:val="24"/>
        </w:rPr>
      </w:pPr>
      <w:r w:rsidRPr="00BA2CE4">
        <w:rPr>
          <w:rFonts w:ascii="Aptos" w:hAnsi="Aptos" w:cstheme="minorHAnsi"/>
          <w:sz w:val="24"/>
          <w:szCs w:val="24"/>
        </w:rPr>
        <w:t xml:space="preserve">When participation in activities became voluntary for CDP participants, penalties reduced, providing people with income support </w:t>
      </w:r>
      <w:r w:rsidR="009B0721">
        <w:rPr>
          <w:rFonts w:ascii="Aptos" w:hAnsi="Aptos" w:cstheme="minorHAnsi"/>
          <w:sz w:val="24"/>
          <w:szCs w:val="24"/>
        </w:rPr>
        <w:t>stability</w:t>
      </w:r>
      <w:r w:rsidRPr="00BA2CE4">
        <w:rPr>
          <w:rFonts w:ascii="Aptos" w:hAnsi="Aptos" w:cstheme="minorHAnsi"/>
          <w:sz w:val="24"/>
          <w:szCs w:val="24"/>
        </w:rPr>
        <w:t xml:space="preserve"> but at the same time there has been a steady decline in work-like activities provided through CDP. However, CDP activities provided communities with beneficial functions such as community maintenance, gardening, rubbish collection and construction of funeral shelters. During consultations in 2024, some communities noted that participating in community activities helped build confidence and overall well-being</w:t>
      </w:r>
      <w:r w:rsidR="009B0721">
        <w:rPr>
          <w:rFonts w:ascii="Aptos" w:hAnsi="Aptos" w:cstheme="minorHAnsi"/>
          <w:sz w:val="24"/>
          <w:szCs w:val="24"/>
        </w:rPr>
        <w:t xml:space="preserve"> among residents</w:t>
      </w:r>
      <w:r w:rsidRPr="00BA2CE4">
        <w:rPr>
          <w:rFonts w:ascii="Aptos" w:hAnsi="Aptos" w:cstheme="minorHAnsi"/>
          <w:sz w:val="24"/>
          <w:szCs w:val="24"/>
        </w:rPr>
        <w:t xml:space="preserve">. </w:t>
      </w:r>
    </w:p>
    <w:p w14:paraId="7A9D5A30" w14:textId="18446605" w:rsidR="004C214F" w:rsidRPr="004C214F" w:rsidRDefault="004C214F" w:rsidP="00BA2CE4">
      <w:pPr>
        <w:keepNext/>
        <w:keepLines/>
        <w:spacing w:before="120" w:after="120"/>
        <w:rPr>
          <w:rFonts w:ascii="Aptos" w:hAnsi="Aptos" w:cstheme="minorHAnsi"/>
          <w:sz w:val="24"/>
          <w:szCs w:val="24"/>
        </w:rPr>
      </w:pPr>
      <w:r w:rsidRPr="00BA2CE4">
        <w:rPr>
          <w:rFonts w:ascii="Aptos" w:hAnsi="Aptos" w:cstheme="minorHAnsi"/>
          <w:sz w:val="24"/>
          <w:szCs w:val="24"/>
        </w:rPr>
        <w:t xml:space="preserve">Community sentiment has reflected that mutual obligations including activities should be designed in a way to assist communities, incentivise engagement in communities and provide pathways to employment without fear of penalty. Activities under the new model must be flexible and tailored to align with individual participants’ goals, aspirations and capacity to help build skills needed for employment. </w:t>
      </w:r>
    </w:p>
    <w:p w14:paraId="144691B6" w14:textId="78CC086B" w:rsidR="006C708E" w:rsidRPr="007F78DC" w:rsidRDefault="00B324BE" w:rsidP="00CB0AFE">
      <w:pPr>
        <w:spacing w:line="240" w:lineRule="auto"/>
        <w:jc w:val="both"/>
        <w:rPr>
          <w:rFonts w:ascii="Aptos" w:hAnsi="Aptos" w:cstheme="minorHAnsi"/>
          <w:sz w:val="24"/>
          <w:szCs w:val="24"/>
        </w:rPr>
      </w:pPr>
      <w:r w:rsidRPr="007F78DC">
        <w:rPr>
          <w:rFonts w:ascii="Aptos" w:hAnsi="Aptos" w:cstheme="minorHAnsi"/>
          <w:sz w:val="24"/>
          <w:szCs w:val="24"/>
        </w:rPr>
        <w:t xml:space="preserve">Currently, </w:t>
      </w:r>
      <w:r w:rsidR="00590255" w:rsidRPr="007F78DC">
        <w:rPr>
          <w:rFonts w:ascii="Aptos" w:hAnsi="Aptos" w:cstheme="minorHAnsi"/>
          <w:sz w:val="24"/>
          <w:szCs w:val="24"/>
        </w:rPr>
        <w:t xml:space="preserve">CDP </w:t>
      </w:r>
      <w:r w:rsidR="006C708E" w:rsidRPr="006C708E">
        <w:rPr>
          <w:rFonts w:ascii="Aptos" w:hAnsi="Aptos" w:cstheme="minorHAnsi"/>
          <w:sz w:val="24"/>
          <w:szCs w:val="24"/>
        </w:rPr>
        <w:t>providers</w:t>
      </w:r>
      <w:r w:rsidR="006C708E">
        <w:rPr>
          <w:rFonts w:ascii="Aptos" w:hAnsi="Aptos" w:cstheme="minorHAnsi"/>
          <w:sz w:val="24"/>
          <w:szCs w:val="24"/>
        </w:rPr>
        <w:t xml:space="preserve"> can</w:t>
      </w:r>
      <w:r w:rsidR="006C708E" w:rsidRPr="006C708E">
        <w:rPr>
          <w:rFonts w:ascii="Aptos" w:hAnsi="Aptos" w:cstheme="minorHAnsi"/>
          <w:sz w:val="24"/>
          <w:szCs w:val="24"/>
        </w:rPr>
        <w:t xml:space="preserve"> redirect around 25 per cent of their funding to work with remote communities to fund jobs through programs and services that communities identified as needed</w:t>
      </w:r>
      <w:r w:rsidR="006C708E">
        <w:rPr>
          <w:rFonts w:ascii="Aptos" w:hAnsi="Aptos" w:cstheme="minorHAnsi"/>
          <w:sz w:val="24"/>
          <w:szCs w:val="24"/>
        </w:rPr>
        <w:t xml:space="preserve">. </w:t>
      </w:r>
      <w:r w:rsidR="00A15FCE">
        <w:rPr>
          <w:rFonts w:ascii="Aptos" w:hAnsi="Aptos" w:cstheme="minorHAnsi"/>
          <w:sz w:val="24"/>
          <w:szCs w:val="24"/>
        </w:rPr>
        <w:t>H</w:t>
      </w:r>
      <w:r w:rsidR="009B0721" w:rsidRPr="007F78DC">
        <w:rPr>
          <w:rFonts w:ascii="Aptos" w:hAnsi="Aptos" w:cstheme="minorHAnsi"/>
          <w:sz w:val="24"/>
          <w:szCs w:val="24"/>
        </w:rPr>
        <w:t>owever,</w:t>
      </w:r>
      <w:r w:rsidR="004A7483" w:rsidRPr="007F78DC">
        <w:rPr>
          <w:rFonts w:ascii="Aptos" w:hAnsi="Aptos" w:cstheme="minorHAnsi"/>
          <w:sz w:val="24"/>
          <w:szCs w:val="24"/>
        </w:rPr>
        <w:t xml:space="preserve"> this means there are </w:t>
      </w:r>
      <w:r w:rsidR="009B0721">
        <w:rPr>
          <w:rFonts w:ascii="Aptos" w:hAnsi="Aptos" w:cstheme="minorHAnsi"/>
          <w:sz w:val="24"/>
          <w:szCs w:val="24"/>
        </w:rPr>
        <w:t>limitations</w:t>
      </w:r>
      <w:r w:rsidR="009B0721" w:rsidRPr="007F78DC">
        <w:rPr>
          <w:rFonts w:ascii="Aptos" w:hAnsi="Aptos" w:cstheme="minorHAnsi"/>
          <w:sz w:val="24"/>
          <w:szCs w:val="24"/>
        </w:rPr>
        <w:t xml:space="preserve"> </w:t>
      </w:r>
      <w:r w:rsidR="004A7483" w:rsidRPr="007F78DC">
        <w:rPr>
          <w:rFonts w:ascii="Aptos" w:hAnsi="Aptos" w:cstheme="minorHAnsi"/>
          <w:sz w:val="24"/>
          <w:szCs w:val="24"/>
        </w:rPr>
        <w:t>on the places available for people to participate in activities. W</w:t>
      </w:r>
      <w:r w:rsidRPr="007F78DC">
        <w:rPr>
          <w:rFonts w:ascii="Aptos" w:hAnsi="Aptos" w:cstheme="minorHAnsi"/>
          <w:sz w:val="24"/>
          <w:szCs w:val="24"/>
        </w:rPr>
        <w:t xml:space="preserve">ith a decreased focus on activities, engagement for those who cannot fully participate in the labour market has </w:t>
      </w:r>
      <w:r w:rsidR="0040460C">
        <w:rPr>
          <w:rFonts w:ascii="Aptos" w:hAnsi="Aptos" w:cstheme="minorHAnsi"/>
          <w:sz w:val="24"/>
          <w:szCs w:val="24"/>
        </w:rPr>
        <w:t xml:space="preserve">significantly </w:t>
      </w:r>
      <w:r w:rsidRPr="007F78DC">
        <w:rPr>
          <w:rFonts w:ascii="Aptos" w:hAnsi="Aptos" w:cstheme="minorHAnsi"/>
          <w:sz w:val="24"/>
          <w:szCs w:val="24"/>
        </w:rPr>
        <w:t>reduced</w:t>
      </w:r>
      <w:r w:rsidR="00D10E9C" w:rsidRPr="007F78DC">
        <w:rPr>
          <w:rFonts w:ascii="Aptos" w:hAnsi="Aptos" w:cstheme="minorHAnsi"/>
          <w:sz w:val="24"/>
          <w:szCs w:val="24"/>
        </w:rPr>
        <w:t xml:space="preserve">. </w:t>
      </w:r>
      <w:r w:rsidR="00CB0AFE">
        <w:rPr>
          <w:rFonts w:ascii="Aptos" w:hAnsi="Aptos" w:cstheme="minorHAnsi"/>
          <w:sz w:val="24"/>
          <w:szCs w:val="24"/>
        </w:rPr>
        <w:t xml:space="preserve"> </w:t>
      </w:r>
    </w:p>
    <w:p w14:paraId="7070848B" w14:textId="77216E96" w:rsidR="00590255" w:rsidRPr="00CB0AFE" w:rsidRDefault="00B324BE" w:rsidP="00CB0AFE">
      <w:pPr>
        <w:spacing w:line="240" w:lineRule="auto"/>
        <w:jc w:val="both"/>
        <w:rPr>
          <w:rFonts w:ascii="Aptos" w:eastAsiaTheme="majorEastAsia" w:hAnsi="Aptos" w:cstheme="minorHAnsi"/>
          <w:b/>
          <w:color w:val="1C2B39" w:themeColor="accent1"/>
          <w:sz w:val="24"/>
          <w:szCs w:val="24"/>
        </w:rPr>
      </w:pPr>
      <w:r w:rsidRPr="00CB0AFE">
        <w:rPr>
          <w:rFonts w:ascii="Aptos" w:eastAsiaTheme="majorEastAsia" w:hAnsi="Aptos" w:cstheme="minorHAnsi"/>
          <w:b/>
          <w:color w:val="1C2B39" w:themeColor="accent1"/>
          <w:sz w:val="24"/>
          <w:szCs w:val="24"/>
        </w:rPr>
        <w:t xml:space="preserve">The CDP does not </w:t>
      </w:r>
      <w:r w:rsidR="00937373">
        <w:rPr>
          <w:rFonts w:ascii="Aptos" w:eastAsiaTheme="majorEastAsia" w:hAnsi="Aptos" w:cstheme="minorHAnsi"/>
          <w:b/>
          <w:color w:val="1C2B39" w:themeColor="accent1"/>
          <w:sz w:val="24"/>
          <w:szCs w:val="24"/>
        </w:rPr>
        <w:t xml:space="preserve">always </w:t>
      </w:r>
      <w:r w:rsidRPr="00CB0AFE">
        <w:rPr>
          <w:rFonts w:ascii="Aptos" w:eastAsiaTheme="majorEastAsia" w:hAnsi="Aptos" w:cstheme="minorHAnsi"/>
          <w:b/>
          <w:color w:val="1C2B39" w:themeColor="accent1"/>
          <w:sz w:val="24"/>
          <w:szCs w:val="24"/>
        </w:rPr>
        <w:t>appropriately reflect individual participant needs</w:t>
      </w:r>
    </w:p>
    <w:p w14:paraId="2799C840" w14:textId="77777777" w:rsidR="004D58CB" w:rsidRPr="007F78DC" w:rsidRDefault="00B324BE" w:rsidP="00CB0AFE">
      <w:pPr>
        <w:spacing w:line="240" w:lineRule="auto"/>
        <w:jc w:val="both"/>
        <w:rPr>
          <w:rFonts w:ascii="Aptos" w:hAnsi="Aptos" w:cstheme="minorHAnsi"/>
          <w:sz w:val="24"/>
          <w:szCs w:val="24"/>
        </w:rPr>
      </w:pPr>
      <w:r w:rsidRPr="007F78DC">
        <w:rPr>
          <w:rFonts w:ascii="Aptos" w:hAnsi="Aptos" w:cstheme="minorHAnsi"/>
          <w:sz w:val="24"/>
          <w:szCs w:val="24"/>
        </w:rPr>
        <w:t>The CDP has been criticised for its ‘one size fits all’ approach</w:t>
      </w:r>
      <w:r w:rsidR="00D10E9C" w:rsidRPr="007F78DC">
        <w:rPr>
          <w:rFonts w:ascii="Aptos" w:hAnsi="Aptos" w:cstheme="minorHAnsi"/>
          <w:sz w:val="24"/>
          <w:szCs w:val="24"/>
        </w:rPr>
        <w:t xml:space="preserve"> (community consultation)</w:t>
      </w:r>
      <w:r w:rsidRPr="007F78DC">
        <w:rPr>
          <w:rFonts w:ascii="Aptos" w:hAnsi="Aptos" w:cstheme="minorHAnsi"/>
          <w:sz w:val="24"/>
          <w:szCs w:val="24"/>
        </w:rPr>
        <w:t>. Through consultation undertaken by the NIAA in 2023 on replacing the CDP, key messages heard included:</w:t>
      </w:r>
      <w:r w:rsidR="00CB0AFE">
        <w:rPr>
          <w:rFonts w:ascii="Aptos" w:hAnsi="Aptos" w:cstheme="minorHAnsi"/>
          <w:sz w:val="24"/>
          <w:szCs w:val="24"/>
        </w:rPr>
        <w:t xml:space="preserve"> </w:t>
      </w:r>
    </w:p>
    <w:p w14:paraId="51A40D8D" w14:textId="77777777" w:rsidR="00590255" w:rsidRPr="007F78DC" w:rsidRDefault="00B324BE" w:rsidP="00CB0AFE">
      <w:pPr>
        <w:pStyle w:val="ListParagraph"/>
        <w:numPr>
          <w:ilvl w:val="0"/>
          <w:numId w:val="51"/>
        </w:numPr>
        <w:spacing w:line="240" w:lineRule="auto"/>
        <w:jc w:val="both"/>
        <w:rPr>
          <w:rFonts w:ascii="Aptos" w:hAnsi="Aptos" w:cstheme="minorHAnsi"/>
          <w:sz w:val="24"/>
          <w:szCs w:val="24"/>
        </w:rPr>
      </w:pPr>
      <w:r w:rsidRPr="007F78DC">
        <w:rPr>
          <w:rFonts w:ascii="Aptos" w:hAnsi="Aptos" w:cstheme="minorHAnsi"/>
          <w:sz w:val="24"/>
          <w:szCs w:val="24"/>
        </w:rPr>
        <w:t>The current CDP arrangements fail to appropriately identify the individual needs of participants.</w:t>
      </w:r>
    </w:p>
    <w:p w14:paraId="1DA8ACF2" w14:textId="77777777" w:rsidR="00590255" w:rsidRPr="007F78DC" w:rsidRDefault="00B324BE" w:rsidP="00CB0AFE">
      <w:pPr>
        <w:pStyle w:val="ListParagraph"/>
        <w:numPr>
          <w:ilvl w:val="0"/>
          <w:numId w:val="51"/>
        </w:numPr>
        <w:spacing w:line="240" w:lineRule="auto"/>
        <w:jc w:val="both"/>
        <w:rPr>
          <w:rFonts w:ascii="Aptos" w:hAnsi="Aptos" w:cstheme="minorHAnsi"/>
          <w:sz w:val="24"/>
          <w:szCs w:val="24"/>
        </w:rPr>
      </w:pPr>
      <w:r w:rsidRPr="007F78DC">
        <w:rPr>
          <w:rFonts w:ascii="Aptos" w:hAnsi="Aptos" w:cstheme="minorHAnsi"/>
          <w:sz w:val="24"/>
          <w:szCs w:val="24"/>
        </w:rPr>
        <w:t>Too many people are streamed into the current Work for the Dole category but, in fact, needed additional training and assistance or are unable to work within the medium-term.</w:t>
      </w:r>
    </w:p>
    <w:p w14:paraId="6AFF87C5" w14:textId="63311764" w:rsidR="00590255" w:rsidRPr="007F78DC" w:rsidRDefault="00B324BE" w:rsidP="00CB0AFE">
      <w:pPr>
        <w:pStyle w:val="ListParagraph"/>
        <w:numPr>
          <w:ilvl w:val="0"/>
          <w:numId w:val="51"/>
        </w:numPr>
        <w:spacing w:line="240" w:lineRule="auto"/>
        <w:jc w:val="both"/>
        <w:rPr>
          <w:rFonts w:ascii="Aptos" w:hAnsi="Aptos" w:cstheme="minorHAnsi"/>
          <w:sz w:val="24"/>
          <w:szCs w:val="24"/>
        </w:rPr>
      </w:pPr>
      <w:r w:rsidRPr="007F78DC">
        <w:rPr>
          <w:rFonts w:ascii="Aptos" w:hAnsi="Aptos" w:cstheme="minorHAnsi"/>
          <w:sz w:val="24"/>
          <w:szCs w:val="24"/>
        </w:rPr>
        <w:t>Broader work-read</w:t>
      </w:r>
      <w:r w:rsidR="008B210D">
        <w:rPr>
          <w:rFonts w:ascii="Aptos" w:hAnsi="Aptos" w:cstheme="minorHAnsi"/>
          <w:sz w:val="24"/>
          <w:szCs w:val="24"/>
        </w:rPr>
        <w:t>iness</w:t>
      </w:r>
      <w:r w:rsidRPr="007F78DC">
        <w:rPr>
          <w:rFonts w:ascii="Aptos" w:hAnsi="Aptos" w:cstheme="minorHAnsi"/>
          <w:sz w:val="24"/>
          <w:szCs w:val="24"/>
        </w:rPr>
        <w:t>, life skills and mental health support is important for many participants. The current program often relied on referral to services that were delivered from a distance, through periodic visits or that were stretched to meet current demands.</w:t>
      </w:r>
    </w:p>
    <w:p w14:paraId="22F69037" w14:textId="650231F7" w:rsidR="002D6986" w:rsidRDefault="00F81967" w:rsidP="00844FA9">
      <w:pPr>
        <w:pStyle w:val="ListParagraph"/>
        <w:numPr>
          <w:ilvl w:val="0"/>
          <w:numId w:val="51"/>
        </w:numPr>
        <w:spacing w:line="240" w:lineRule="auto"/>
        <w:jc w:val="both"/>
        <w:rPr>
          <w:rFonts w:ascii="Aptos" w:hAnsi="Aptos"/>
          <w:b/>
        </w:rPr>
      </w:pPr>
      <w:r w:rsidRPr="002D6986">
        <w:rPr>
          <w:rFonts w:ascii="Aptos" w:hAnsi="Aptos"/>
          <w:sz w:val="24"/>
          <w:szCs w:val="24"/>
        </w:rPr>
        <w:t xml:space="preserve">The CDP does not effectively </w:t>
      </w:r>
      <w:r w:rsidR="00B324BE" w:rsidRPr="002D6986">
        <w:rPr>
          <w:rFonts w:ascii="Aptos" w:hAnsi="Aptos"/>
          <w:sz w:val="24"/>
          <w:szCs w:val="24"/>
        </w:rPr>
        <w:t xml:space="preserve">focus on </w:t>
      </w:r>
      <w:r w:rsidRPr="002D6986">
        <w:rPr>
          <w:rFonts w:ascii="Aptos" w:hAnsi="Aptos"/>
          <w:sz w:val="24"/>
          <w:szCs w:val="24"/>
        </w:rPr>
        <w:t>f</w:t>
      </w:r>
      <w:r w:rsidR="00B324BE" w:rsidRPr="002D6986">
        <w:rPr>
          <w:rFonts w:ascii="Aptos" w:hAnsi="Aptos"/>
          <w:sz w:val="24"/>
          <w:szCs w:val="24"/>
        </w:rPr>
        <w:t xml:space="preserve">oundation skills, including literacy and numeracy, </w:t>
      </w:r>
      <w:r w:rsidRPr="002D6986">
        <w:rPr>
          <w:rFonts w:ascii="Aptos" w:hAnsi="Aptos"/>
          <w:sz w:val="24"/>
          <w:szCs w:val="24"/>
        </w:rPr>
        <w:t>which can a</w:t>
      </w:r>
      <w:r w:rsidR="00B324BE" w:rsidRPr="002D6986">
        <w:rPr>
          <w:rFonts w:ascii="Aptos" w:hAnsi="Aptos"/>
          <w:sz w:val="24"/>
          <w:szCs w:val="24"/>
        </w:rPr>
        <w:t>ssist in building participants’ work readiness. A replacement program also needs to consider enhancing peoples’ life skills to assist them to integrate or reintegrate into the community with wrap-around services available to deliver broader work-ready, life skills, and mental health support (especially for those who have been long term unemployed).</w:t>
      </w:r>
    </w:p>
    <w:p w14:paraId="3787502F" w14:textId="5EF65494" w:rsidR="002D6986" w:rsidRDefault="007807B0" w:rsidP="002D6986">
      <w:pPr>
        <w:spacing w:line="240" w:lineRule="auto"/>
        <w:jc w:val="both"/>
        <w:rPr>
          <w:rFonts w:ascii="Aptos" w:hAnsi="Aptos" w:cstheme="minorHAnsi"/>
          <w:sz w:val="24"/>
          <w:szCs w:val="24"/>
        </w:rPr>
      </w:pPr>
      <w:r w:rsidRPr="002D6986">
        <w:rPr>
          <w:rFonts w:ascii="Aptos" w:eastAsiaTheme="majorEastAsia" w:hAnsi="Aptos" w:cstheme="minorHAnsi"/>
          <w:b/>
          <w:color w:val="1C2B39" w:themeColor="accent1"/>
          <w:sz w:val="24"/>
          <w:szCs w:val="24"/>
        </w:rPr>
        <w:t xml:space="preserve">13 and 26 </w:t>
      </w:r>
      <w:r w:rsidR="002D6986">
        <w:rPr>
          <w:rFonts w:ascii="Aptos" w:eastAsiaTheme="majorEastAsia" w:hAnsi="Aptos" w:cstheme="minorHAnsi"/>
          <w:b/>
          <w:color w:val="1C2B39" w:themeColor="accent1"/>
          <w:sz w:val="24"/>
          <w:szCs w:val="24"/>
        </w:rPr>
        <w:t>-</w:t>
      </w:r>
      <w:r w:rsidRPr="002D6986">
        <w:rPr>
          <w:rFonts w:ascii="Aptos" w:eastAsiaTheme="majorEastAsia" w:hAnsi="Aptos" w:cstheme="minorHAnsi"/>
          <w:b/>
          <w:color w:val="1C2B39" w:themeColor="accent1"/>
          <w:sz w:val="24"/>
          <w:szCs w:val="24"/>
        </w:rPr>
        <w:t xml:space="preserve">week outcomes for job placements </w:t>
      </w:r>
      <w:r w:rsidR="002D6986" w:rsidRPr="002D6986">
        <w:rPr>
          <w:rFonts w:ascii="Aptos" w:eastAsiaTheme="majorEastAsia" w:hAnsi="Aptos" w:cstheme="minorHAnsi"/>
          <w:b/>
          <w:color w:val="1C2B39" w:themeColor="accent1"/>
          <w:sz w:val="24"/>
          <w:szCs w:val="24"/>
        </w:rPr>
        <w:t>are</w:t>
      </w:r>
      <w:r w:rsidRPr="002D6986">
        <w:rPr>
          <w:rFonts w:ascii="Aptos" w:eastAsiaTheme="majorEastAsia" w:hAnsi="Aptos" w:cstheme="minorHAnsi"/>
          <w:b/>
          <w:color w:val="1C2B39" w:themeColor="accent1"/>
          <w:sz w:val="24"/>
          <w:szCs w:val="24"/>
        </w:rPr>
        <w:t xml:space="preserve"> not flexible</w:t>
      </w:r>
      <w:r w:rsidR="002D6986">
        <w:rPr>
          <w:rFonts w:ascii="Aptos" w:eastAsiaTheme="majorEastAsia" w:hAnsi="Aptos" w:cstheme="minorHAnsi"/>
          <w:b/>
          <w:color w:val="1C2B39" w:themeColor="accent1"/>
          <w:sz w:val="24"/>
          <w:szCs w:val="24"/>
        </w:rPr>
        <w:t xml:space="preserve"> enough</w:t>
      </w:r>
      <w:r w:rsidRPr="00BA2CE4">
        <w:rPr>
          <w:rFonts w:ascii="Aptos" w:eastAsiaTheme="majorEastAsia" w:hAnsi="Aptos" w:cstheme="minorHAnsi"/>
          <w:b/>
          <w:color w:val="1C2B39" w:themeColor="accent1"/>
          <w:sz w:val="24"/>
          <w:szCs w:val="24"/>
        </w:rPr>
        <w:t xml:space="preserve"> </w:t>
      </w:r>
      <w:r w:rsidRPr="002D6986">
        <w:rPr>
          <w:rFonts w:ascii="Aptos" w:eastAsiaTheme="majorEastAsia" w:hAnsi="Aptos" w:cstheme="minorHAnsi"/>
          <w:b/>
          <w:color w:val="1C2B39" w:themeColor="accent1"/>
          <w:sz w:val="24"/>
          <w:szCs w:val="24"/>
        </w:rPr>
        <w:t>to accommodate the remote</w:t>
      </w:r>
      <w:r w:rsidR="002D6986">
        <w:rPr>
          <w:rFonts w:ascii="Aptos" w:eastAsiaTheme="majorEastAsia" w:hAnsi="Aptos" w:cstheme="minorHAnsi"/>
          <w:b/>
          <w:color w:val="1C2B39" w:themeColor="accent1"/>
          <w:sz w:val="24"/>
          <w:szCs w:val="24"/>
        </w:rPr>
        <w:t xml:space="preserve"> context </w:t>
      </w:r>
    </w:p>
    <w:p w14:paraId="4BD79372" w14:textId="3E646423" w:rsidR="00590255" w:rsidRPr="007F78DC" w:rsidRDefault="003524C6" w:rsidP="00BA2CE4">
      <w:pPr>
        <w:spacing w:line="240" w:lineRule="auto"/>
        <w:jc w:val="both"/>
        <w:rPr>
          <w:rFonts w:ascii="Aptos" w:hAnsi="Aptos" w:cstheme="minorHAnsi"/>
          <w:sz w:val="24"/>
          <w:szCs w:val="24"/>
        </w:rPr>
      </w:pPr>
      <w:r>
        <w:rPr>
          <w:rFonts w:ascii="Aptos" w:hAnsi="Aptos" w:cstheme="minorHAnsi"/>
          <w:sz w:val="24"/>
          <w:szCs w:val="24"/>
        </w:rPr>
        <w:t xml:space="preserve">The CDP measures </w:t>
      </w:r>
      <w:r w:rsidR="00B324BE" w:rsidRPr="007F78DC">
        <w:rPr>
          <w:rFonts w:ascii="Aptos" w:hAnsi="Aptos" w:cstheme="minorHAnsi"/>
          <w:sz w:val="24"/>
          <w:szCs w:val="24"/>
        </w:rPr>
        <w:t xml:space="preserve">13 and 26-week </w:t>
      </w:r>
      <w:r>
        <w:rPr>
          <w:rFonts w:ascii="Aptos" w:hAnsi="Aptos" w:cstheme="minorHAnsi"/>
          <w:sz w:val="24"/>
          <w:szCs w:val="24"/>
        </w:rPr>
        <w:t>job</w:t>
      </w:r>
      <w:r w:rsidR="0062061D">
        <w:rPr>
          <w:rFonts w:ascii="Aptos" w:hAnsi="Aptos" w:cstheme="minorHAnsi"/>
          <w:sz w:val="24"/>
          <w:szCs w:val="24"/>
        </w:rPr>
        <w:t xml:space="preserve"> </w:t>
      </w:r>
      <w:r w:rsidR="00B324BE" w:rsidRPr="007F78DC">
        <w:rPr>
          <w:rFonts w:ascii="Aptos" w:hAnsi="Aptos" w:cstheme="minorHAnsi"/>
          <w:sz w:val="24"/>
          <w:szCs w:val="24"/>
        </w:rPr>
        <w:t xml:space="preserve">outcomes, which is the point where a provider receives an outcome payment for a participant being placed in a job and remains continuously employed for 13 or 26 weeks and thus coming off income support. </w:t>
      </w:r>
      <w:r w:rsidR="00712BBD">
        <w:rPr>
          <w:rFonts w:ascii="Aptos" w:hAnsi="Aptos" w:cstheme="minorHAnsi"/>
          <w:sz w:val="24"/>
          <w:szCs w:val="24"/>
        </w:rPr>
        <w:t xml:space="preserve">Feedback </w:t>
      </w:r>
      <w:r w:rsidR="006A2FCD">
        <w:rPr>
          <w:rFonts w:ascii="Aptos" w:hAnsi="Aptos" w:cstheme="minorHAnsi"/>
          <w:sz w:val="24"/>
          <w:szCs w:val="24"/>
        </w:rPr>
        <w:t>from co</w:t>
      </w:r>
      <w:r w:rsidR="00D34E74">
        <w:rPr>
          <w:rFonts w:ascii="Aptos" w:hAnsi="Aptos" w:cstheme="minorHAnsi"/>
          <w:sz w:val="24"/>
          <w:szCs w:val="24"/>
        </w:rPr>
        <w:t xml:space="preserve">nsultation </w:t>
      </w:r>
      <w:r w:rsidR="00712BBD">
        <w:rPr>
          <w:rFonts w:ascii="Aptos" w:hAnsi="Aptos" w:cstheme="minorHAnsi"/>
          <w:sz w:val="24"/>
          <w:szCs w:val="24"/>
        </w:rPr>
        <w:t>indicates t</w:t>
      </w:r>
      <w:r w:rsidR="00B324BE" w:rsidRPr="007F78DC">
        <w:rPr>
          <w:rFonts w:ascii="Aptos" w:hAnsi="Aptos" w:cstheme="minorHAnsi"/>
          <w:sz w:val="24"/>
          <w:szCs w:val="24"/>
        </w:rPr>
        <w:t xml:space="preserve">he current CDP focus on full-time employment outcomes </w:t>
      </w:r>
      <w:r w:rsidR="00855A5D">
        <w:rPr>
          <w:rFonts w:ascii="Aptos" w:hAnsi="Aptos" w:cstheme="minorHAnsi"/>
          <w:sz w:val="24"/>
          <w:szCs w:val="24"/>
        </w:rPr>
        <w:t xml:space="preserve">may not </w:t>
      </w:r>
      <w:r w:rsidR="00712BBD">
        <w:rPr>
          <w:rFonts w:ascii="Aptos" w:hAnsi="Aptos" w:cstheme="minorHAnsi"/>
          <w:sz w:val="24"/>
          <w:szCs w:val="24"/>
        </w:rPr>
        <w:t xml:space="preserve">be </w:t>
      </w:r>
      <w:r w:rsidR="006E3FE9">
        <w:rPr>
          <w:rFonts w:ascii="Aptos" w:hAnsi="Aptos" w:cstheme="minorHAnsi"/>
          <w:sz w:val="24"/>
          <w:szCs w:val="24"/>
        </w:rPr>
        <w:t xml:space="preserve">the most appropriate </w:t>
      </w:r>
      <w:r w:rsidR="00712BBD">
        <w:rPr>
          <w:rFonts w:ascii="Aptos" w:hAnsi="Aptos" w:cstheme="minorHAnsi"/>
          <w:sz w:val="24"/>
          <w:szCs w:val="24"/>
        </w:rPr>
        <w:t xml:space="preserve">measure of success </w:t>
      </w:r>
      <w:r w:rsidR="00B324BE" w:rsidRPr="007F78DC">
        <w:rPr>
          <w:rFonts w:ascii="Aptos" w:hAnsi="Aptos" w:cstheme="minorHAnsi"/>
          <w:sz w:val="24"/>
          <w:szCs w:val="24"/>
        </w:rPr>
        <w:t xml:space="preserve">in remote communities. </w:t>
      </w:r>
    </w:p>
    <w:p w14:paraId="2840677D" w14:textId="2B17AD66" w:rsidR="00845EC0" w:rsidRPr="00845EC0" w:rsidRDefault="00B324BE" w:rsidP="00956468">
      <w:pPr>
        <w:keepNext/>
        <w:keepLine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Through phase 1 of community consultation in 2023, the NIAA heard the new program needs to be flexible to support part-time, seasonal and casual work. Except for a small number of people, mostly in service-based jobs, full-time work is not a norm in many very remote communities. </w:t>
      </w:r>
      <w:r w:rsidR="00CB0AFE">
        <w:rPr>
          <w:rFonts w:ascii="Aptos" w:hAnsi="Aptos" w:cstheme="minorHAnsi"/>
          <w:sz w:val="24"/>
          <w:szCs w:val="24"/>
        </w:rPr>
        <w:t xml:space="preserve">Remote populations are transient in nature with many people moving between different areas of Australia at different times of the year. </w:t>
      </w:r>
      <w:r w:rsidRPr="007F78DC">
        <w:rPr>
          <w:rFonts w:ascii="Aptos" w:hAnsi="Aptos" w:cstheme="minorHAnsi"/>
          <w:sz w:val="24"/>
          <w:szCs w:val="24"/>
        </w:rPr>
        <w:t>Agriculture and pastoral work, for example, is seasonal while road, infrastructure and construction is usually time</w:t>
      </w:r>
      <w:r w:rsidR="009C3A64" w:rsidRPr="007F78DC">
        <w:rPr>
          <w:rFonts w:ascii="Aptos" w:hAnsi="Aptos" w:cstheme="minorHAnsi"/>
          <w:sz w:val="24"/>
          <w:szCs w:val="24"/>
        </w:rPr>
        <w:t xml:space="preserve"> </w:t>
      </w:r>
      <w:r w:rsidRPr="007F78DC">
        <w:rPr>
          <w:rFonts w:ascii="Aptos" w:hAnsi="Aptos" w:cstheme="minorHAnsi"/>
          <w:sz w:val="24"/>
          <w:szCs w:val="24"/>
        </w:rPr>
        <w:t xml:space="preserve">limited. In addition, any retail and extra service work is often part-time. In these circumstances, employers tend to </w:t>
      </w:r>
      <w:r w:rsidR="008B210D" w:rsidRPr="007F78DC">
        <w:rPr>
          <w:rFonts w:ascii="Aptos" w:hAnsi="Aptos" w:cstheme="minorHAnsi"/>
          <w:sz w:val="24"/>
          <w:szCs w:val="24"/>
        </w:rPr>
        <w:t>enter</w:t>
      </w:r>
      <w:r w:rsidRPr="007F78DC">
        <w:rPr>
          <w:rFonts w:ascii="Aptos" w:hAnsi="Aptos" w:cstheme="minorHAnsi"/>
          <w:sz w:val="24"/>
          <w:szCs w:val="24"/>
        </w:rPr>
        <w:t xml:space="preserve"> casual employment contracts which do not offer long-term job security. </w:t>
      </w:r>
    </w:p>
    <w:p w14:paraId="49CEEF8A" w14:textId="2C626763" w:rsidR="00956468" w:rsidRPr="00DD1C1E" w:rsidRDefault="00B324BE" w:rsidP="00956468">
      <w:pPr>
        <w:spacing w:after="0" w:line="240" w:lineRule="auto"/>
        <w:jc w:val="both"/>
        <w:rPr>
          <w:rFonts w:ascii="Aptos" w:eastAsia="Aptos" w:hAnsi="Aptos" w:cs="Aptos"/>
          <w:sz w:val="24"/>
          <w:szCs w:val="24"/>
          <w14:ligatures w14:val="standardContextual"/>
        </w:rPr>
      </w:pPr>
      <w:r w:rsidRPr="7FFDA40D">
        <w:rPr>
          <w:rFonts w:ascii="Aptos" w:eastAsia="Times New Roman" w:hAnsi="Aptos" w:cs="Aptos"/>
          <w:sz w:val="24"/>
          <w:szCs w:val="24"/>
          <w14:ligatures w14:val="standardContextual"/>
        </w:rPr>
        <w:t>T</w:t>
      </w:r>
      <w:r w:rsidR="00845EC0" w:rsidRPr="7FFDA40D">
        <w:rPr>
          <w:rFonts w:ascii="Aptos" w:eastAsia="Times New Roman" w:hAnsi="Aptos" w:cs="Aptos"/>
          <w:sz w:val="24"/>
          <w:szCs w:val="24"/>
          <w14:ligatures w14:val="standardContextual"/>
        </w:rPr>
        <w:t xml:space="preserve">he number of participants who have ever been in CDP (flow caseload) during the comparison periods is stable and shows </w:t>
      </w:r>
      <w:r w:rsidR="00F62FEB" w:rsidRPr="7FFDA40D">
        <w:rPr>
          <w:rFonts w:ascii="Aptos" w:eastAsia="Times New Roman" w:hAnsi="Aptos" w:cs="Aptos"/>
          <w:sz w:val="24"/>
          <w:szCs w:val="24"/>
          <w14:ligatures w14:val="standardContextual"/>
        </w:rPr>
        <w:t xml:space="preserve">only small </w:t>
      </w:r>
      <w:r w:rsidR="00845EC0" w:rsidRPr="7FFDA40D">
        <w:rPr>
          <w:rFonts w:ascii="Aptos" w:eastAsia="Times New Roman" w:hAnsi="Aptos" w:cs="Aptos"/>
          <w:sz w:val="24"/>
          <w:szCs w:val="24"/>
          <w14:ligatures w14:val="standardContextual"/>
        </w:rPr>
        <w:t>positive trend</w:t>
      </w:r>
      <w:r w:rsidR="00F62FEB" w:rsidRPr="7FFDA40D">
        <w:rPr>
          <w:rFonts w:ascii="Aptos" w:eastAsia="Times New Roman" w:hAnsi="Aptos" w:cs="Aptos"/>
          <w:sz w:val="24"/>
          <w:szCs w:val="24"/>
          <w14:ligatures w14:val="standardContextual"/>
        </w:rPr>
        <w:t>s</w:t>
      </w:r>
      <w:r w:rsidR="00845EC0" w:rsidRPr="7FFDA40D">
        <w:rPr>
          <w:rFonts w:ascii="Aptos" w:eastAsia="Times New Roman" w:hAnsi="Aptos" w:cs="Aptos"/>
          <w:sz w:val="24"/>
          <w:szCs w:val="24"/>
          <w14:ligatures w14:val="standardContextual"/>
        </w:rPr>
        <w:t xml:space="preserve"> in </w:t>
      </w:r>
      <w:r w:rsidR="004634AD" w:rsidRPr="7FFDA40D">
        <w:rPr>
          <w:rFonts w:ascii="Aptos" w:eastAsia="Times New Roman" w:hAnsi="Aptos" w:cs="Aptos"/>
          <w:sz w:val="24"/>
          <w:szCs w:val="24"/>
          <w14:ligatures w14:val="standardContextual"/>
        </w:rPr>
        <w:t xml:space="preserve">measured (shorter-term) </w:t>
      </w:r>
      <w:r w:rsidR="00845EC0" w:rsidRPr="7FFDA40D">
        <w:rPr>
          <w:rFonts w:ascii="Aptos" w:eastAsia="Times New Roman" w:hAnsi="Aptos" w:cs="Aptos"/>
          <w:sz w:val="24"/>
          <w:szCs w:val="24"/>
          <w14:ligatures w14:val="standardContextual"/>
        </w:rPr>
        <w:t>employment outcomes</w:t>
      </w:r>
      <w:r w:rsidR="00F62FEB" w:rsidRPr="7FFDA40D">
        <w:rPr>
          <w:rFonts w:ascii="Aptos" w:eastAsia="Times New Roman" w:hAnsi="Aptos" w:cs="Aptos"/>
          <w:sz w:val="24"/>
          <w:szCs w:val="24"/>
          <w14:ligatures w14:val="standardContextual"/>
        </w:rPr>
        <w:t xml:space="preserve">. </w:t>
      </w:r>
      <w:r w:rsidRPr="7FFDA40D">
        <w:rPr>
          <w:rFonts w:ascii="Aptos" w:eastAsia="Times New Roman" w:hAnsi="Aptos" w:cs="Aptos"/>
          <w:sz w:val="24"/>
          <w:szCs w:val="24"/>
          <w14:ligatures w14:val="standardContextual"/>
        </w:rPr>
        <w:t>E</w:t>
      </w:r>
      <w:r w:rsidRPr="7FFDA40D">
        <w:rPr>
          <w:rFonts w:ascii="Aptos" w:eastAsia="Aptos" w:hAnsi="Aptos" w:cs="Aptos"/>
          <w:sz w:val="24"/>
          <w:szCs w:val="24"/>
          <w14:ligatures w14:val="standardContextual"/>
        </w:rPr>
        <w:t xml:space="preserve">xcept for the caseload count below, the rest is a count of employment program milestones (job placements and outcomes), </w:t>
      </w:r>
      <w:r w:rsidRPr="7FFDA40D">
        <w:rPr>
          <w:rFonts w:ascii="Aptos" w:eastAsia="Aptos" w:hAnsi="Aptos" w:cs="Aptos"/>
          <w:i/>
          <w:sz w:val="24"/>
          <w:szCs w:val="24"/>
          <w14:ligatures w14:val="standardContextual"/>
        </w:rPr>
        <w:t>not the count of participants</w:t>
      </w:r>
      <w:r w:rsidRPr="7FFDA40D">
        <w:rPr>
          <w:rFonts w:ascii="Aptos" w:eastAsia="Aptos" w:hAnsi="Aptos" w:cs="Aptos"/>
          <w:sz w:val="24"/>
          <w:szCs w:val="24"/>
          <w14:ligatures w14:val="standardContextual"/>
        </w:rPr>
        <w:t>.</w:t>
      </w:r>
      <w:r w:rsidR="00F62FEB" w:rsidRPr="7FFDA40D">
        <w:rPr>
          <w:rFonts w:ascii="Aptos" w:eastAsia="Aptos" w:hAnsi="Aptos" w:cs="Aptos"/>
          <w:sz w:val="24"/>
          <w:szCs w:val="24"/>
          <w14:ligatures w14:val="standardContextual"/>
        </w:rPr>
        <w:t xml:space="preserve"> This means that it could be the same participants being placed in jobs more than once over the 12</w:t>
      </w:r>
      <w:r w:rsidR="009C3A64" w:rsidRPr="7FFDA40D">
        <w:rPr>
          <w:rFonts w:ascii="Aptos" w:eastAsia="Aptos" w:hAnsi="Aptos" w:cs="Aptos"/>
          <w:sz w:val="24"/>
          <w:szCs w:val="24"/>
          <w14:ligatures w14:val="standardContextual"/>
        </w:rPr>
        <w:t>-</w:t>
      </w:r>
      <w:r w:rsidR="00F62FEB" w:rsidRPr="7FFDA40D">
        <w:rPr>
          <w:rFonts w:ascii="Aptos" w:eastAsia="Aptos" w:hAnsi="Aptos" w:cs="Aptos"/>
          <w:sz w:val="24"/>
          <w:szCs w:val="24"/>
          <w14:ligatures w14:val="standardContextual"/>
        </w:rPr>
        <w:t>month period</w:t>
      </w:r>
      <w:r w:rsidR="00AB35C6" w:rsidRPr="7FFDA40D">
        <w:rPr>
          <w:rFonts w:ascii="Aptos" w:eastAsia="Aptos" w:hAnsi="Aptos" w:cs="Aptos"/>
          <w:sz w:val="24"/>
          <w:szCs w:val="24"/>
          <w14:ligatures w14:val="standardContextual"/>
        </w:rPr>
        <w:t xml:space="preserve"> as</w:t>
      </w:r>
      <w:r w:rsidR="00F81967" w:rsidRPr="7FFDA40D">
        <w:rPr>
          <w:rFonts w:ascii="Aptos" w:eastAsia="Aptos" w:hAnsi="Aptos" w:cs="Aptos"/>
          <w:sz w:val="24"/>
          <w:szCs w:val="24"/>
          <w14:ligatures w14:val="standardContextual"/>
        </w:rPr>
        <w:t xml:space="preserve"> the nature of these jobs is unknown, for example </w:t>
      </w:r>
      <w:r w:rsidR="008B210D" w:rsidRPr="7FFDA40D">
        <w:rPr>
          <w:rFonts w:ascii="Aptos" w:eastAsia="Aptos" w:hAnsi="Aptos" w:cs="Aptos"/>
          <w:sz w:val="24"/>
          <w:szCs w:val="24"/>
          <w14:ligatures w14:val="standardContextual"/>
        </w:rPr>
        <w:t xml:space="preserve">short term </w:t>
      </w:r>
      <w:r w:rsidR="00F81967" w:rsidRPr="7FFDA40D">
        <w:rPr>
          <w:rFonts w:ascii="Aptos" w:eastAsia="Aptos" w:hAnsi="Aptos" w:cs="Aptos"/>
          <w:sz w:val="24"/>
          <w:szCs w:val="24"/>
          <w14:ligatures w14:val="standardContextual"/>
        </w:rPr>
        <w:t>seasonal work, or because people may be unable to remain in work</w:t>
      </w:r>
      <w:r w:rsidR="00F62FEB" w:rsidRPr="7FFDA40D">
        <w:rPr>
          <w:rFonts w:ascii="Aptos" w:eastAsia="Aptos" w:hAnsi="Aptos" w:cs="Aptos"/>
          <w:sz w:val="24"/>
          <w:szCs w:val="24"/>
          <w14:ligatures w14:val="standardContextual"/>
        </w:rPr>
        <w:t>.</w:t>
      </w:r>
      <w:r w:rsidR="00F81967" w:rsidRPr="7FFDA40D">
        <w:rPr>
          <w:rFonts w:ascii="Aptos" w:eastAsia="Aptos" w:hAnsi="Aptos" w:cs="Aptos"/>
          <w:sz w:val="24"/>
          <w:szCs w:val="24"/>
          <w14:ligatures w14:val="standardContextual"/>
        </w:rPr>
        <w:t xml:space="preserve"> There is a lack of measurement of longer-term employment outcomes beyond 26 weeks</w:t>
      </w:r>
      <w:r w:rsidR="008B210D" w:rsidRPr="7FFDA40D">
        <w:rPr>
          <w:rFonts w:ascii="Aptos" w:eastAsia="Aptos" w:hAnsi="Aptos" w:cs="Aptos"/>
          <w:sz w:val="24"/>
          <w:szCs w:val="24"/>
          <w14:ligatures w14:val="standardContextual"/>
        </w:rPr>
        <w:t>,</w:t>
      </w:r>
      <w:r w:rsidR="00F81967" w:rsidRPr="7FFDA40D">
        <w:rPr>
          <w:rFonts w:ascii="Aptos" w:eastAsia="Aptos" w:hAnsi="Aptos" w:cs="Aptos"/>
          <w:sz w:val="24"/>
          <w:szCs w:val="24"/>
          <w14:ligatures w14:val="standardContextual"/>
        </w:rPr>
        <w:t xml:space="preserve"> which would be beneficial for understanding longer term impacts and outcomes</w:t>
      </w:r>
      <w:r w:rsidR="008B210D" w:rsidRPr="7FFDA40D">
        <w:rPr>
          <w:rFonts w:ascii="Aptos" w:eastAsia="Aptos" w:hAnsi="Aptos" w:cs="Aptos"/>
          <w:sz w:val="24"/>
          <w:szCs w:val="24"/>
          <w14:ligatures w14:val="standardContextual"/>
        </w:rPr>
        <w:t xml:space="preserve"> of program reforms</w:t>
      </w:r>
      <w:r w:rsidR="00F81967" w:rsidRPr="7FFDA40D">
        <w:rPr>
          <w:rFonts w:ascii="Aptos" w:eastAsia="Aptos" w:hAnsi="Aptos" w:cs="Aptos"/>
          <w:sz w:val="24"/>
          <w:szCs w:val="24"/>
          <w14:ligatures w14:val="standardContextual"/>
        </w:rPr>
        <w:t xml:space="preserve">. </w:t>
      </w:r>
    </w:p>
    <w:p w14:paraId="22C865C3" w14:textId="77777777" w:rsidR="00845EC0" w:rsidRPr="00DD1C1E" w:rsidRDefault="00845EC0" w:rsidP="00B7422B">
      <w:pPr>
        <w:spacing w:after="0" w:line="240" w:lineRule="auto"/>
        <w:jc w:val="both"/>
        <w:rPr>
          <w:rFonts w:ascii="Aptos" w:eastAsia="Times New Roman" w:hAnsi="Aptos" w:cs="Aptos"/>
          <w:sz w:val="24"/>
          <w:szCs w:val="24"/>
          <w14:ligatures w14:val="standardContextual"/>
        </w:rPr>
      </w:pPr>
    </w:p>
    <w:p w14:paraId="7CF4C181" w14:textId="77777777" w:rsidR="00845EC0" w:rsidRPr="00DD1C1E" w:rsidRDefault="00B324BE" w:rsidP="00797642">
      <w:p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In the last 12 months to 30 September 2024, compared to the 12 months (November 2021 to October 2022) prior to the CDP Trials commencing in November 2022:</w:t>
      </w:r>
    </w:p>
    <w:p w14:paraId="54B05FA2" w14:textId="77777777" w:rsidR="00845EC0" w:rsidRPr="00DD1C1E" w:rsidRDefault="00B324BE" w:rsidP="003758BC">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flow caseload remained stable from 57,719 to 57,442.</w:t>
      </w:r>
    </w:p>
    <w:p w14:paraId="0D51A7BD" w14:textId="77777777" w:rsidR="00845EC0" w:rsidRPr="00DD1C1E" w:rsidRDefault="00B324BE" w:rsidP="003758BC">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number of job placements has increased by 3.8% (from 7,271 to 7,546</w:t>
      </w:r>
      <w:r w:rsidRPr="7FFDA40D">
        <w:rPr>
          <w:rFonts w:ascii="Aptos" w:eastAsia="Times New Roman" w:hAnsi="Aptos" w:cs="Aptos"/>
          <w:i/>
          <w:sz w:val="24"/>
          <w:szCs w:val="24"/>
          <w14:ligatures w14:val="standardContextual"/>
        </w:rPr>
        <w:t>).</w:t>
      </w:r>
    </w:p>
    <w:p w14:paraId="109CC7FE" w14:textId="77777777" w:rsidR="00845EC0" w:rsidRPr="00DD1C1E" w:rsidRDefault="00B324BE" w:rsidP="003758BC">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number of 13-week job outcomes has increased by 6.3% (from 3,232 to 3,435</w:t>
      </w:r>
      <w:r w:rsidRPr="7FFDA40D">
        <w:rPr>
          <w:rFonts w:ascii="Aptos" w:eastAsia="Times New Roman" w:hAnsi="Aptos" w:cs="Aptos"/>
          <w:i/>
          <w:sz w:val="24"/>
          <w:szCs w:val="24"/>
          <w14:ligatures w14:val="standardContextual"/>
        </w:rPr>
        <w:t>).</w:t>
      </w:r>
    </w:p>
    <w:p w14:paraId="69B115F1" w14:textId="3C0F926A" w:rsidR="00B7422B" w:rsidRPr="00DD1C1E" w:rsidRDefault="00B324BE" w:rsidP="00844FA9">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number of 26-week job outcomes has increased by 0.3% (from 2,398 to 2,405).</w:t>
      </w:r>
    </w:p>
    <w:p w14:paraId="6EE47BC5" w14:textId="2E3B59DB" w:rsidR="00471E21" w:rsidRPr="00CB0AFE" w:rsidRDefault="00B324BE" w:rsidP="69F602EF">
      <w:pPr>
        <w:pStyle w:val="Heading3"/>
        <w:jc w:val="both"/>
        <w:rPr>
          <w:rFonts w:ascii="Aptos" w:hAnsi="Aptos"/>
          <w:b/>
          <w:bCs/>
        </w:rPr>
      </w:pPr>
      <w:r w:rsidRPr="69F602EF">
        <w:rPr>
          <w:rFonts w:ascii="Aptos" w:hAnsi="Aptos"/>
          <w:b/>
          <w:bCs/>
        </w:rPr>
        <w:t xml:space="preserve">The CDP </w:t>
      </w:r>
      <w:r w:rsidR="00423861">
        <w:rPr>
          <w:rFonts w:ascii="Aptos" w:hAnsi="Aptos"/>
          <w:b/>
          <w:bCs/>
        </w:rPr>
        <w:t xml:space="preserve">IT </w:t>
      </w:r>
      <w:r w:rsidRPr="69F602EF">
        <w:rPr>
          <w:rFonts w:ascii="Aptos" w:hAnsi="Aptos"/>
          <w:b/>
          <w:bCs/>
        </w:rPr>
        <w:t>system</w:t>
      </w:r>
      <w:r w:rsidR="004A7483" w:rsidRPr="69F602EF">
        <w:rPr>
          <w:rFonts w:ascii="Aptos" w:hAnsi="Aptos"/>
          <w:b/>
          <w:bCs/>
        </w:rPr>
        <w:t xml:space="preserve">s </w:t>
      </w:r>
      <w:r w:rsidR="22412EF3" w:rsidRPr="69F602EF">
        <w:rPr>
          <w:rFonts w:ascii="Aptos" w:hAnsi="Aptos"/>
          <w:b/>
          <w:bCs/>
        </w:rPr>
        <w:t>are reaching end of service</w:t>
      </w:r>
    </w:p>
    <w:p w14:paraId="4E6D37C4" w14:textId="3453E18F" w:rsidR="00590255" w:rsidRPr="007F78DC" w:rsidRDefault="00B324BE" w:rsidP="69F602EF">
      <w:pPr>
        <w:spacing w:line="240" w:lineRule="auto"/>
        <w:jc w:val="both"/>
        <w:rPr>
          <w:rFonts w:ascii="Aptos" w:hAnsi="Aptos"/>
          <w:sz w:val="24"/>
          <w:szCs w:val="24"/>
        </w:rPr>
      </w:pPr>
      <w:r w:rsidRPr="69F602EF">
        <w:rPr>
          <w:rFonts w:ascii="Aptos" w:hAnsi="Aptos"/>
          <w:sz w:val="24"/>
          <w:szCs w:val="24"/>
        </w:rPr>
        <w:t>The CDP</w:t>
      </w:r>
      <w:r w:rsidR="007807B0">
        <w:rPr>
          <w:rFonts w:ascii="Aptos" w:hAnsi="Aptos"/>
          <w:sz w:val="24"/>
          <w:szCs w:val="24"/>
        </w:rPr>
        <w:t xml:space="preserve"> IT systems</w:t>
      </w:r>
      <w:r w:rsidRPr="69F602EF">
        <w:rPr>
          <w:rFonts w:ascii="Aptos" w:hAnsi="Aptos"/>
          <w:sz w:val="24"/>
          <w:szCs w:val="24"/>
        </w:rPr>
        <w:t xml:space="preserve"> ha</w:t>
      </w:r>
      <w:r w:rsidR="007807B0">
        <w:rPr>
          <w:rFonts w:ascii="Aptos" w:hAnsi="Aptos"/>
          <w:sz w:val="24"/>
          <w:szCs w:val="24"/>
        </w:rPr>
        <w:t>ve</w:t>
      </w:r>
      <w:r w:rsidRPr="69F602EF">
        <w:rPr>
          <w:rFonts w:ascii="Aptos" w:hAnsi="Aptos"/>
          <w:sz w:val="24"/>
          <w:szCs w:val="24"/>
        </w:rPr>
        <w:t xml:space="preserve"> been operating for nearly 10 years</w:t>
      </w:r>
      <w:r w:rsidR="004A7483" w:rsidRPr="69F602EF">
        <w:rPr>
          <w:rFonts w:ascii="Aptos" w:hAnsi="Aptos"/>
          <w:sz w:val="24"/>
          <w:szCs w:val="24"/>
        </w:rPr>
        <w:t xml:space="preserve">. Over this time, additions to the original CDP infrastructure </w:t>
      </w:r>
      <w:r w:rsidR="008B210D">
        <w:rPr>
          <w:rFonts w:ascii="Aptos" w:hAnsi="Aptos"/>
          <w:sz w:val="24"/>
          <w:szCs w:val="24"/>
        </w:rPr>
        <w:t xml:space="preserve">have </w:t>
      </w:r>
      <w:r w:rsidR="004A7483" w:rsidRPr="69F602EF">
        <w:rPr>
          <w:rFonts w:ascii="Aptos" w:hAnsi="Aptos"/>
          <w:sz w:val="24"/>
          <w:szCs w:val="24"/>
        </w:rPr>
        <w:t>continue</w:t>
      </w:r>
      <w:r w:rsidR="008B210D">
        <w:rPr>
          <w:rFonts w:ascii="Aptos" w:hAnsi="Aptos"/>
          <w:sz w:val="24"/>
          <w:szCs w:val="24"/>
        </w:rPr>
        <w:t>d</w:t>
      </w:r>
      <w:r w:rsidR="004A7483" w:rsidRPr="69F602EF">
        <w:rPr>
          <w:rFonts w:ascii="Aptos" w:hAnsi="Aptos"/>
          <w:sz w:val="24"/>
          <w:szCs w:val="24"/>
        </w:rPr>
        <w:t xml:space="preserve"> to be made</w:t>
      </w:r>
      <w:r w:rsidRPr="69F602EF">
        <w:rPr>
          <w:rFonts w:ascii="Aptos" w:hAnsi="Aptos"/>
          <w:sz w:val="24"/>
          <w:szCs w:val="24"/>
        </w:rPr>
        <w:t xml:space="preserve"> on an</w:t>
      </w:r>
      <w:r w:rsidR="004A7483" w:rsidRPr="69F602EF">
        <w:rPr>
          <w:rFonts w:ascii="Aptos" w:hAnsi="Aptos"/>
          <w:sz w:val="24"/>
          <w:szCs w:val="24"/>
        </w:rPr>
        <w:t xml:space="preserve"> ad-hoc</w:t>
      </w:r>
      <w:r w:rsidRPr="69F602EF">
        <w:rPr>
          <w:rFonts w:ascii="Aptos" w:hAnsi="Aptos"/>
          <w:sz w:val="24"/>
          <w:szCs w:val="24"/>
        </w:rPr>
        <w:t xml:space="preserve"> basis</w:t>
      </w:r>
      <w:r w:rsidR="004A7483" w:rsidRPr="69F602EF">
        <w:rPr>
          <w:rFonts w:ascii="Aptos" w:hAnsi="Aptos"/>
          <w:sz w:val="24"/>
          <w:szCs w:val="24"/>
        </w:rPr>
        <w:t xml:space="preserve">. </w:t>
      </w:r>
      <w:r w:rsidR="008B210D">
        <w:rPr>
          <w:rFonts w:ascii="Aptos" w:hAnsi="Aptos"/>
          <w:sz w:val="24"/>
          <w:szCs w:val="24"/>
        </w:rPr>
        <w:t>T</w:t>
      </w:r>
      <w:r w:rsidR="008B210D" w:rsidRPr="69F602EF">
        <w:rPr>
          <w:rFonts w:ascii="Aptos" w:hAnsi="Aptos"/>
          <w:sz w:val="24"/>
          <w:szCs w:val="24"/>
        </w:rPr>
        <w:t xml:space="preserve">he </w:t>
      </w:r>
      <w:r w:rsidR="004A7483" w:rsidRPr="69F602EF">
        <w:rPr>
          <w:rFonts w:ascii="Aptos" w:hAnsi="Aptos"/>
          <w:sz w:val="24"/>
          <w:szCs w:val="24"/>
        </w:rPr>
        <w:t xml:space="preserve">IT system used by CDP providers </w:t>
      </w:r>
      <w:r w:rsidR="008B210D">
        <w:rPr>
          <w:rFonts w:ascii="Aptos" w:hAnsi="Aptos"/>
          <w:sz w:val="24"/>
          <w:szCs w:val="24"/>
        </w:rPr>
        <w:t>is</w:t>
      </w:r>
      <w:r w:rsidR="008B210D" w:rsidRPr="69F602EF">
        <w:rPr>
          <w:rFonts w:ascii="Aptos" w:hAnsi="Aptos"/>
          <w:sz w:val="24"/>
          <w:szCs w:val="24"/>
        </w:rPr>
        <w:t xml:space="preserve"> </w:t>
      </w:r>
      <w:r w:rsidR="3414CAA3" w:rsidRPr="69F602EF">
        <w:rPr>
          <w:rFonts w:ascii="Aptos" w:hAnsi="Aptos"/>
          <w:sz w:val="24"/>
          <w:szCs w:val="24"/>
        </w:rPr>
        <w:t>reaching the end of service</w:t>
      </w:r>
      <w:r w:rsidR="004A7483" w:rsidRPr="69F602EF">
        <w:rPr>
          <w:rFonts w:ascii="Aptos" w:hAnsi="Aptos"/>
          <w:sz w:val="24"/>
          <w:szCs w:val="24"/>
        </w:rPr>
        <w:t>.</w:t>
      </w:r>
      <w:r w:rsidR="0090423F">
        <w:rPr>
          <w:rFonts w:ascii="Aptos" w:hAnsi="Aptos"/>
          <w:sz w:val="24"/>
          <w:szCs w:val="24"/>
        </w:rPr>
        <w:t xml:space="preserve"> Training materials </w:t>
      </w:r>
      <w:r w:rsidR="008B210D">
        <w:rPr>
          <w:rFonts w:ascii="Aptos" w:hAnsi="Aptos"/>
          <w:sz w:val="24"/>
          <w:szCs w:val="24"/>
        </w:rPr>
        <w:t>(including operational guidance)</w:t>
      </w:r>
      <w:r w:rsidR="0090423F">
        <w:rPr>
          <w:rFonts w:ascii="Aptos" w:hAnsi="Aptos"/>
          <w:sz w:val="24"/>
          <w:szCs w:val="24"/>
        </w:rPr>
        <w:t xml:space="preserve"> are dense, </w:t>
      </w:r>
      <w:r w:rsidR="00F3291C">
        <w:rPr>
          <w:rFonts w:ascii="Aptos" w:hAnsi="Aptos"/>
          <w:sz w:val="24"/>
          <w:szCs w:val="24"/>
        </w:rPr>
        <w:t>and</w:t>
      </w:r>
      <w:r w:rsidR="0090423F">
        <w:rPr>
          <w:rFonts w:ascii="Aptos" w:hAnsi="Aptos"/>
          <w:sz w:val="24"/>
          <w:szCs w:val="24"/>
        </w:rPr>
        <w:t xml:space="preserve"> there is a lack of appropriate support and resources to support new staff working in CDP provider organisations. </w:t>
      </w:r>
    </w:p>
    <w:p w14:paraId="4F013624" w14:textId="77777777" w:rsidR="00B909B6" w:rsidRPr="007F78DC" w:rsidRDefault="00B324BE" w:rsidP="00B909B6">
      <w:pPr>
        <w:rPr>
          <w:rFonts w:ascii="Aptos" w:eastAsiaTheme="majorEastAsia" w:hAnsi="Aptos" w:cstheme="majorBidi"/>
          <w:color w:val="1C2B39" w:themeColor="accent1"/>
          <w:sz w:val="36"/>
          <w:szCs w:val="28"/>
        </w:rPr>
      </w:pPr>
      <w:r w:rsidRPr="007F78DC">
        <w:rPr>
          <w:rFonts w:ascii="Aptos" w:eastAsiaTheme="majorEastAsia" w:hAnsi="Aptos" w:cstheme="majorBidi"/>
          <w:color w:val="1C2B39" w:themeColor="accent1"/>
          <w:sz w:val="36"/>
          <w:szCs w:val="28"/>
        </w:rPr>
        <w:t>Consequences of inaction</w:t>
      </w:r>
    </w:p>
    <w:p w14:paraId="7C86D80B" w14:textId="6D4E0FC6" w:rsidR="00B120E1" w:rsidRPr="007F78DC" w:rsidRDefault="00B324BE" w:rsidP="00B909B6">
      <w:pPr>
        <w:spacing w:line="240" w:lineRule="auto"/>
        <w:jc w:val="both"/>
        <w:rPr>
          <w:rFonts w:ascii="Aptos" w:hAnsi="Aptos" w:cstheme="minorHAnsi"/>
          <w:sz w:val="24"/>
          <w:szCs w:val="24"/>
        </w:rPr>
      </w:pPr>
      <w:r w:rsidRPr="007F78DC">
        <w:rPr>
          <w:rFonts w:ascii="Aptos" w:hAnsi="Aptos" w:cstheme="minorHAnsi"/>
          <w:sz w:val="24"/>
          <w:szCs w:val="24"/>
        </w:rPr>
        <w:t>If action is not taken to replace the CDP with programs that</w:t>
      </w:r>
      <w:r w:rsidR="00BE0DF2">
        <w:rPr>
          <w:rFonts w:ascii="Aptos" w:hAnsi="Aptos" w:cstheme="minorHAnsi"/>
          <w:sz w:val="24"/>
          <w:szCs w:val="24"/>
        </w:rPr>
        <w:t xml:space="preserve"> aim to address </w:t>
      </w:r>
      <w:r w:rsidR="004644EB" w:rsidRPr="007F78DC">
        <w:rPr>
          <w:rFonts w:ascii="Aptos" w:hAnsi="Aptos" w:cstheme="minorHAnsi"/>
          <w:sz w:val="24"/>
          <w:szCs w:val="24"/>
        </w:rPr>
        <w:t>thin</w:t>
      </w:r>
      <w:r w:rsidRPr="007F78DC">
        <w:rPr>
          <w:rFonts w:ascii="Aptos" w:hAnsi="Aptos" w:cstheme="minorHAnsi"/>
          <w:sz w:val="24"/>
          <w:szCs w:val="24"/>
        </w:rPr>
        <w:t xml:space="preserve"> market </w:t>
      </w:r>
      <w:r w:rsidR="00FC74A5" w:rsidRPr="007F78DC">
        <w:rPr>
          <w:rFonts w:ascii="Aptos" w:hAnsi="Aptos" w:cstheme="minorHAnsi"/>
          <w:sz w:val="24"/>
          <w:szCs w:val="24"/>
        </w:rPr>
        <w:t>conditions in remote areas</w:t>
      </w:r>
      <w:r w:rsidR="004644EB" w:rsidRPr="007F78DC">
        <w:rPr>
          <w:rFonts w:ascii="Aptos" w:hAnsi="Aptos" w:cstheme="minorHAnsi"/>
          <w:sz w:val="24"/>
          <w:szCs w:val="24"/>
        </w:rPr>
        <w:t xml:space="preserve"> </w:t>
      </w:r>
      <w:r w:rsidR="00D80DA0">
        <w:rPr>
          <w:rFonts w:ascii="Aptos" w:hAnsi="Aptos" w:cstheme="minorHAnsi"/>
          <w:sz w:val="24"/>
          <w:szCs w:val="24"/>
        </w:rPr>
        <w:t xml:space="preserve">and provide a </w:t>
      </w:r>
      <w:r w:rsidR="00944BA9">
        <w:rPr>
          <w:rFonts w:ascii="Aptos" w:hAnsi="Aptos" w:cstheme="minorHAnsi"/>
          <w:sz w:val="24"/>
          <w:szCs w:val="24"/>
        </w:rPr>
        <w:t xml:space="preserve">higher quality employment service, </w:t>
      </w:r>
      <w:r w:rsidR="00BB0AE1">
        <w:rPr>
          <w:rFonts w:ascii="Aptos" w:hAnsi="Aptos" w:cstheme="minorHAnsi"/>
          <w:sz w:val="24"/>
          <w:szCs w:val="24"/>
        </w:rPr>
        <w:t xml:space="preserve">remote </w:t>
      </w:r>
      <w:r w:rsidR="004644EB" w:rsidRPr="007F78DC">
        <w:rPr>
          <w:rFonts w:ascii="Aptos" w:hAnsi="Aptos" w:cstheme="minorHAnsi"/>
          <w:sz w:val="24"/>
          <w:szCs w:val="24"/>
        </w:rPr>
        <w:t>job seekers will conti</w:t>
      </w:r>
      <w:r w:rsidR="003E0FA1" w:rsidRPr="007F78DC">
        <w:rPr>
          <w:rFonts w:ascii="Aptos" w:hAnsi="Aptos" w:cstheme="minorHAnsi"/>
          <w:sz w:val="24"/>
          <w:szCs w:val="24"/>
        </w:rPr>
        <w:t xml:space="preserve">nue to be reliant on income support payments. </w:t>
      </w:r>
      <w:r w:rsidR="009B384B" w:rsidRPr="007F78DC">
        <w:rPr>
          <w:rFonts w:ascii="Aptos" w:hAnsi="Aptos" w:cstheme="minorHAnsi"/>
          <w:sz w:val="24"/>
          <w:szCs w:val="24"/>
        </w:rPr>
        <w:t>With</w:t>
      </w:r>
      <w:r w:rsidR="00B47CA5">
        <w:rPr>
          <w:rFonts w:ascii="Aptos" w:hAnsi="Aptos" w:cstheme="minorHAnsi"/>
          <w:sz w:val="24"/>
          <w:szCs w:val="24"/>
        </w:rPr>
        <w:t>out</w:t>
      </w:r>
      <w:r w:rsidR="009B384B" w:rsidRPr="007F78DC">
        <w:rPr>
          <w:rFonts w:ascii="Aptos" w:hAnsi="Aptos" w:cstheme="minorHAnsi"/>
          <w:sz w:val="24"/>
          <w:szCs w:val="24"/>
        </w:rPr>
        <w:t xml:space="preserve"> improvements in employment opportunities and outcomes, job seekers will continue to be </w:t>
      </w:r>
      <w:r w:rsidR="005902CC">
        <w:rPr>
          <w:rFonts w:ascii="Aptos" w:hAnsi="Aptos" w:cstheme="minorHAnsi"/>
          <w:sz w:val="24"/>
          <w:szCs w:val="24"/>
        </w:rPr>
        <w:t xml:space="preserve">limited in </w:t>
      </w:r>
      <w:r w:rsidR="00DB1128">
        <w:rPr>
          <w:rFonts w:ascii="Aptos" w:hAnsi="Aptos" w:cstheme="minorHAnsi"/>
          <w:sz w:val="24"/>
          <w:szCs w:val="24"/>
        </w:rPr>
        <w:t>experie</w:t>
      </w:r>
      <w:r w:rsidR="00C51C3E">
        <w:rPr>
          <w:rFonts w:ascii="Aptos" w:hAnsi="Aptos" w:cstheme="minorHAnsi"/>
          <w:sz w:val="24"/>
          <w:szCs w:val="24"/>
        </w:rPr>
        <w:t>ncing</w:t>
      </w:r>
      <w:r w:rsidR="009B384B" w:rsidRPr="007F78DC">
        <w:rPr>
          <w:rFonts w:ascii="Aptos" w:hAnsi="Aptos" w:cstheme="minorHAnsi"/>
          <w:sz w:val="24"/>
          <w:szCs w:val="24"/>
        </w:rPr>
        <w:t xml:space="preserve"> the benefits of employment such as improved health and mental health, </w:t>
      </w:r>
      <w:r w:rsidR="00C51C3E">
        <w:rPr>
          <w:rFonts w:ascii="Aptos" w:hAnsi="Aptos" w:cstheme="minorHAnsi"/>
          <w:sz w:val="24"/>
          <w:szCs w:val="24"/>
        </w:rPr>
        <w:t xml:space="preserve">higher </w:t>
      </w:r>
      <w:r w:rsidR="009B384B" w:rsidRPr="007F78DC">
        <w:rPr>
          <w:rFonts w:ascii="Aptos" w:hAnsi="Aptos" w:cstheme="minorHAnsi"/>
          <w:sz w:val="24"/>
          <w:szCs w:val="24"/>
        </w:rPr>
        <w:t>standard of living</w:t>
      </w:r>
      <w:r w:rsidR="00C51C3E">
        <w:rPr>
          <w:rFonts w:ascii="Aptos" w:hAnsi="Aptos" w:cstheme="minorHAnsi"/>
          <w:sz w:val="24"/>
          <w:szCs w:val="24"/>
        </w:rPr>
        <w:t>,</w:t>
      </w:r>
      <w:r w:rsidR="009B384B" w:rsidRPr="007F78DC">
        <w:rPr>
          <w:rFonts w:ascii="Aptos" w:hAnsi="Aptos" w:cstheme="minorHAnsi"/>
          <w:sz w:val="24"/>
          <w:szCs w:val="24"/>
        </w:rPr>
        <w:t xml:space="preserve"> and the ability to provide for others. Disadvantage cycles </w:t>
      </w:r>
      <w:r w:rsidR="00246EDC">
        <w:rPr>
          <w:rFonts w:ascii="Aptos" w:hAnsi="Aptos" w:cstheme="minorHAnsi"/>
          <w:sz w:val="24"/>
          <w:szCs w:val="24"/>
        </w:rPr>
        <w:t xml:space="preserve">may </w:t>
      </w:r>
      <w:r w:rsidR="009B384B" w:rsidRPr="007F78DC">
        <w:rPr>
          <w:rFonts w:ascii="Aptos" w:hAnsi="Aptos" w:cstheme="minorHAnsi"/>
          <w:sz w:val="24"/>
          <w:szCs w:val="24"/>
        </w:rPr>
        <w:t xml:space="preserve">continue to be entrenched </w:t>
      </w:r>
      <w:r w:rsidR="00246EDC">
        <w:rPr>
          <w:rFonts w:ascii="Aptos" w:hAnsi="Aptos" w:cstheme="minorHAnsi"/>
          <w:sz w:val="24"/>
          <w:szCs w:val="24"/>
        </w:rPr>
        <w:t>unless there is</w:t>
      </w:r>
      <w:r w:rsidR="009B384B" w:rsidRPr="007F78DC">
        <w:rPr>
          <w:rFonts w:ascii="Aptos" w:hAnsi="Aptos" w:cstheme="minorHAnsi"/>
          <w:sz w:val="24"/>
          <w:szCs w:val="24"/>
        </w:rPr>
        <w:t xml:space="preserve"> intervention to act as a circuit breaker. </w:t>
      </w:r>
    </w:p>
    <w:p w14:paraId="5C1B1D73" w14:textId="66423D67" w:rsidR="00B120E1" w:rsidRPr="007F78DC" w:rsidRDefault="00B324BE" w:rsidP="00B909B6">
      <w:pPr>
        <w:spacing w:line="240" w:lineRule="auto"/>
        <w:jc w:val="both"/>
        <w:rPr>
          <w:rFonts w:ascii="Aptos" w:hAnsi="Aptos" w:cstheme="minorHAnsi"/>
          <w:sz w:val="24"/>
          <w:szCs w:val="24"/>
        </w:rPr>
      </w:pPr>
      <w:r w:rsidRPr="007F78DC">
        <w:rPr>
          <w:rFonts w:ascii="Aptos" w:hAnsi="Aptos" w:cstheme="minorHAnsi"/>
          <w:sz w:val="24"/>
          <w:szCs w:val="24"/>
        </w:rPr>
        <w:t>Further, remote communities would continue to be</w:t>
      </w:r>
      <w:r w:rsidR="00A83452">
        <w:rPr>
          <w:rFonts w:ascii="Aptos" w:hAnsi="Aptos" w:cstheme="minorHAnsi"/>
          <w:sz w:val="24"/>
          <w:szCs w:val="24"/>
        </w:rPr>
        <w:t xml:space="preserve"> heavily</w:t>
      </w:r>
      <w:r w:rsidRPr="007F78DC">
        <w:rPr>
          <w:rFonts w:ascii="Aptos" w:hAnsi="Aptos" w:cstheme="minorHAnsi"/>
          <w:sz w:val="24"/>
          <w:szCs w:val="24"/>
        </w:rPr>
        <w:t xml:space="preserve"> reliant on a fly-in-fly-out</w:t>
      </w:r>
      <w:r w:rsidR="00A83452">
        <w:rPr>
          <w:rFonts w:ascii="Aptos" w:hAnsi="Aptos" w:cstheme="minorHAnsi"/>
          <w:sz w:val="24"/>
          <w:szCs w:val="24"/>
        </w:rPr>
        <w:t xml:space="preserve"> and drive-in-drive-out</w:t>
      </w:r>
      <w:r w:rsidRPr="007F78DC">
        <w:rPr>
          <w:rFonts w:ascii="Aptos" w:hAnsi="Aptos" w:cstheme="minorHAnsi"/>
          <w:sz w:val="24"/>
          <w:szCs w:val="24"/>
        </w:rPr>
        <w:t xml:space="preserve"> workforce</w:t>
      </w:r>
      <w:r w:rsidR="00733AB8">
        <w:rPr>
          <w:rFonts w:ascii="Aptos" w:hAnsi="Aptos" w:cstheme="minorHAnsi"/>
          <w:sz w:val="24"/>
          <w:szCs w:val="24"/>
        </w:rPr>
        <w:t>.</w:t>
      </w:r>
      <w:r w:rsidRPr="007F78DC">
        <w:rPr>
          <w:rFonts w:ascii="Aptos" w:hAnsi="Aptos" w:cstheme="minorHAnsi"/>
          <w:sz w:val="24"/>
          <w:szCs w:val="24"/>
        </w:rPr>
        <w:t xml:space="preserve"> </w:t>
      </w:r>
    </w:p>
    <w:p w14:paraId="17459D92" w14:textId="77777777" w:rsidR="00B909B6" w:rsidRPr="007F78DC" w:rsidRDefault="00B324BE" w:rsidP="00B909B6">
      <w:pPr>
        <w:spacing w:line="240" w:lineRule="auto"/>
        <w:jc w:val="both"/>
        <w:rPr>
          <w:rFonts w:ascii="Aptos" w:hAnsi="Aptos" w:cstheme="minorHAnsi"/>
          <w:sz w:val="24"/>
          <w:szCs w:val="24"/>
        </w:rPr>
      </w:pPr>
      <w:r w:rsidRPr="007F78DC">
        <w:rPr>
          <w:rFonts w:ascii="Aptos" w:hAnsi="Aptos" w:cstheme="minorHAnsi"/>
          <w:sz w:val="24"/>
          <w:szCs w:val="24"/>
        </w:rPr>
        <w:t>While the remote employment programs are not First Nations specific, i</w:t>
      </w:r>
      <w:r w:rsidR="003E0FA1" w:rsidRPr="007F78DC">
        <w:rPr>
          <w:rFonts w:ascii="Aptos" w:hAnsi="Aptos" w:cstheme="minorHAnsi"/>
          <w:sz w:val="24"/>
          <w:szCs w:val="24"/>
        </w:rPr>
        <w:t>naction will</w:t>
      </w:r>
      <w:r w:rsidRPr="007F78DC">
        <w:rPr>
          <w:rFonts w:ascii="Aptos" w:hAnsi="Aptos" w:cstheme="minorHAnsi"/>
          <w:sz w:val="24"/>
          <w:szCs w:val="24"/>
        </w:rPr>
        <w:t xml:space="preserve"> contribute to</w:t>
      </w:r>
      <w:r w:rsidR="00F132C9" w:rsidRPr="007F78DC">
        <w:rPr>
          <w:rFonts w:ascii="Aptos" w:hAnsi="Aptos" w:cstheme="minorHAnsi"/>
          <w:sz w:val="24"/>
          <w:szCs w:val="24"/>
        </w:rPr>
        <w:t xml:space="preserve"> </w:t>
      </w:r>
      <w:r w:rsidR="003E0FA1" w:rsidRPr="007F78DC">
        <w:rPr>
          <w:rFonts w:ascii="Aptos" w:hAnsi="Aptos" w:cstheme="minorHAnsi"/>
          <w:sz w:val="24"/>
          <w:szCs w:val="24"/>
        </w:rPr>
        <w:t>limit</w:t>
      </w:r>
      <w:r w:rsidRPr="007F78DC">
        <w:rPr>
          <w:rFonts w:ascii="Aptos" w:hAnsi="Aptos" w:cstheme="minorHAnsi"/>
          <w:sz w:val="24"/>
          <w:szCs w:val="24"/>
        </w:rPr>
        <w:t>ing</w:t>
      </w:r>
      <w:r w:rsidR="003E0FA1" w:rsidRPr="007F78DC">
        <w:rPr>
          <w:rFonts w:ascii="Aptos" w:hAnsi="Aptos" w:cstheme="minorHAnsi"/>
          <w:sz w:val="24"/>
          <w:szCs w:val="24"/>
        </w:rPr>
        <w:t xml:space="preserve"> the Government’s ability to meet the objectives of the National Agreement on Closing the Gap (the National Agreement), particularly: </w:t>
      </w:r>
    </w:p>
    <w:p w14:paraId="64BAA6E1" w14:textId="77777777" w:rsidR="003E0FA1" w:rsidRPr="007F78DC" w:rsidRDefault="00B324BE" w:rsidP="00D835D4">
      <w:pPr>
        <w:pStyle w:val="ListParagraph"/>
        <w:numPr>
          <w:ilvl w:val="0"/>
          <w:numId w:val="17"/>
        </w:numPr>
        <w:spacing w:line="240" w:lineRule="auto"/>
        <w:jc w:val="both"/>
        <w:rPr>
          <w:rFonts w:ascii="Aptos" w:hAnsi="Aptos" w:cstheme="minorHAnsi"/>
          <w:sz w:val="24"/>
          <w:szCs w:val="24"/>
        </w:rPr>
      </w:pPr>
      <w:r w:rsidRPr="007F78DC">
        <w:rPr>
          <w:rFonts w:ascii="Aptos" w:hAnsi="Aptos" w:cstheme="minorHAnsi"/>
          <w:sz w:val="24"/>
          <w:szCs w:val="24"/>
          <w:u w:val="single"/>
        </w:rPr>
        <w:t>Target 8</w:t>
      </w:r>
      <w:r w:rsidRPr="007F78DC">
        <w:rPr>
          <w:rFonts w:ascii="Aptos" w:hAnsi="Aptos" w:cstheme="minorHAnsi"/>
          <w:sz w:val="24"/>
          <w:szCs w:val="24"/>
        </w:rPr>
        <w:t>: by 2031 increase the proportion of Aboriginal and Torres Strait Islander people aged 25-64 who are employed to 62 per cent.</w:t>
      </w:r>
    </w:p>
    <w:p w14:paraId="67A0F275" w14:textId="77777777" w:rsidR="003E0FA1" w:rsidRPr="007F78DC" w:rsidRDefault="00B324BE" w:rsidP="00D835D4">
      <w:pPr>
        <w:pStyle w:val="ListParagraph"/>
        <w:numPr>
          <w:ilvl w:val="0"/>
          <w:numId w:val="17"/>
        </w:numPr>
        <w:spacing w:line="240" w:lineRule="auto"/>
        <w:jc w:val="both"/>
        <w:rPr>
          <w:rFonts w:ascii="Aptos" w:hAnsi="Aptos" w:cstheme="minorHAnsi"/>
          <w:sz w:val="24"/>
          <w:szCs w:val="24"/>
        </w:rPr>
      </w:pPr>
      <w:r w:rsidRPr="007F78DC">
        <w:rPr>
          <w:rFonts w:ascii="Aptos" w:hAnsi="Aptos" w:cstheme="minorHAnsi"/>
          <w:sz w:val="24"/>
          <w:szCs w:val="24"/>
          <w:u w:val="single"/>
        </w:rPr>
        <w:t>Outcome 8</w:t>
      </w:r>
      <w:r w:rsidRPr="007F78DC">
        <w:rPr>
          <w:rFonts w:ascii="Aptos" w:hAnsi="Aptos" w:cstheme="minorHAnsi"/>
          <w:sz w:val="24"/>
          <w:szCs w:val="24"/>
        </w:rPr>
        <w:t>: Strong economic participation and development of Aboriginal and Torres Strait Islander people and communities.</w:t>
      </w:r>
    </w:p>
    <w:p w14:paraId="40BD7D72" w14:textId="3E1D5AA0" w:rsidR="006C1B03" w:rsidRDefault="00B324BE" w:rsidP="003E0FA1">
      <w:pPr>
        <w:spacing w:line="240" w:lineRule="auto"/>
        <w:jc w:val="both"/>
        <w:rPr>
          <w:rFonts w:ascii="Aptos" w:hAnsi="Aptos" w:cstheme="minorHAnsi"/>
          <w:sz w:val="24"/>
          <w:szCs w:val="24"/>
        </w:rPr>
      </w:pPr>
      <w:r w:rsidRPr="007F78DC">
        <w:rPr>
          <w:rFonts w:ascii="Aptos" w:hAnsi="Aptos" w:cstheme="minorHAnsi"/>
          <w:sz w:val="24"/>
          <w:szCs w:val="24"/>
        </w:rPr>
        <w:t xml:space="preserve">The objective of </w:t>
      </w:r>
      <w:r w:rsidR="00D95D6C" w:rsidRPr="007F78DC">
        <w:rPr>
          <w:rFonts w:ascii="Aptos" w:hAnsi="Aptos" w:cstheme="minorHAnsi"/>
          <w:sz w:val="24"/>
          <w:szCs w:val="24"/>
        </w:rPr>
        <w:t>the National</w:t>
      </w:r>
      <w:r w:rsidRPr="007F78DC">
        <w:rPr>
          <w:rFonts w:ascii="Aptos" w:hAnsi="Aptos" w:cstheme="minorHAnsi"/>
          <w:sz w:val="24"/>
          <w:szCs w:val="24"/>
        </w:rPr>
        <w:t xml:space="preserve"> Agreement is to overcome the entrenched inequality faced by too many First Nations people so that their life outcomes are equal to all Australians. There are 19 national socio-economic targets across areas that have an impact on life outcomes for First Nations people</w:t>
      </w:r>
      <w:r w:rsidR="003E0FA1" w:rsidRPr="007F78DC">
        <w:rPr>
          <w:rFonts w:ascii="Aptos" w:hAnsi="Aptos" w:cstheme="minorHAnsi"/>
          <w:sz w:val="24"/>
          <w:szCs w:val="24"/>
        </w:rPr>
        <w:t>.</w:t>
      </w:r>
    </w:p>
    <w:p w14:paraId="4DFB5C9F" w14:textId="77777777" w:rsidR="00F242A9" w:rsidRDefault="00F242A9" w:rsidP="003E0FA1">
      <w:pPr>
        <w:spacing w:line="240" w:lineRule="auto"/>
        <w:jc w:val="both"/>
        <w:rPr>
          <w:rFonts w:ascii="Aptos" w:hAnsi="Aptos" w:cstheme="minorHAnsi"/>
          <w:sz w:val="24"/>
          <w:szCs w:val="24"/>
        </w:rPr>
      </w:pPr>
    </w:p>
    <w:p w14:paraId="1574DC35" w14:textId="77777777" w:rsidR="00F242A9" w:rsidRDefault="00F242A9" w:rsidP="003E0FA1">
      <w:pPr>
        <w:spacing w:line="240" w:lineRule="auto"/>
        <w:jc w:val="both"/>
        <w:rPr>
          <w:rFonts w:ascii="Aptos" w:hAnsi="Aptos" w:cstheme="minorHAnsi"/>
          <w:sz w:val="24"/>
          <w:szCs w:val="24"/>
        </w:rPr>
      </w:pPr>
    </w:p>
    <w:p w14:paraId="15315977" w14:textId="77777777" w:rsidR="00F242A9" w:rsidRDefault="00F242A9" w:rsidP="003E0FA1">
      <w:pPr>
        <w:spacing w:line="240" w:lineRule="auto"/>
        <w:jc w:val="both"/>
        <w:rPr>
          <w:rFonts w:ascii="Aptos" w:hAnsi="Aptos" w:cstheme="minorHAnsi"/>
          <w:sz w:val="24"/>
          <w:szCs w:val="24"/>
        </w:rPr>
      </w:pPr>
    </w:p>
    <w:p w14:paraId="4FCA1AE7" w14:textId="77777777" w:rsidR="00F242A9" w:rsidRDefault="00F242A9" w:rsidP="003E0FA1">
      <w:pPr>
        <w:spacing w:line="240" w:lineRule="auto"/>
        <w:jc w:val="both"/>
        <w:rPr>
          <w:rFonts w:ascii="Aptos" w:hAnsi="Aptos" w:cstheme="minorHAnsi"/>
          <w:sz w:val="24"/>
          <w:szCs w:val="24"/>
        </w:rPr>
      </w:pPr>
    </w:p>
    <w:p w14:paraId="7E54025C" w14:textId="77777777" w:rsidR="00F242A9" w:rsidRDefault="00F242A9" w:rsidP="003E0FA1">
      <w:pPr>
        <w:spacing w:line="240" w:lineRule="auto"/>
        <w:jc w:val="both"/>
        <w:rPr>
          <w:rFonts w:ascii="Aptos" w:hAnsi="Aptos" w:cstheme="minorHAnsi"/>
          <w:sz w:val="24"/>
          <w:szCs w:val="24"/>
        </w:rPr>
      </w:pPr>
    </w:p>
    <w:p w14:paraId="16A23961" w14:textId="77777777" w:rsidR="00F242A9" w:rsidRDefault="00F242A9" w:rsidP="003E0FA1">
      <w:pPr>
        <w:spacing w:line="240" w:lineRule="auto"/>
        <w:jc w:val="both"/>
        <w:rPr>
          <w:rFonts w:ascii="Aptos" w:hAnsi="Aptos" w:cstheme="minorHAnsi"/>
          <w:sz w:val="24"/>
          <w:szCs w:val="24"/>
        </w:rPr>
      </w:pPr>
    </w:p>
    <w:p w14:paraId="7AF5ECBF" w14:textId="77777777" w:rsidR="00C33599" w:rsidRDefault="00C33599" w:rsidP="003E0FA1">
      <w:pPr>
        <w:spacing w:line="240" w:lineRule="auto"/>
        <w:jc w:val="both"/>
        <w:rPr>
          <w:rFonts w:ascii="Aptos" w:hAnsi="Aptos" w:cstheme="minorHAnsi"/>
          <w:sz w:val="24"/>
          <w:szCs w:val="24"/>
        </w:rPr>
      </w:pPr>
    </w:p>
    <w:p w14:paraId="07B75CF9" w14:textId="77777777" w:rsidR="00C33599" w:rsidRDefault="00C33599" w:rsidP="003E0FA1">
      <w:pPr>
        <w:spacing w:line="240" w:lineRule="auto"/>
        <w:jc w:val="both"/>
        <w:rPr>
          <w:rFonts w:ascii="Aptos" w:hAnsi="Aptos" w:cstheme="minorHAnsi"/>
          <w:sz w:val="24"/>
          <w:szCs w:val="24"/>
        </w:rPr>
      </w:pPr>
    </w:p>
    <w:p w14:paraId="4DD59A12" w14:textId="77777777" w:rsidR="00C33599" w:rsidRDefault="00C33599" w:rsidP="003E0FA1">
      <w:pPr>
        <w:spacing w:line="240" w:lineRule="auto"/>
        <w:jc w:val="both"/>
        <w:rPr>
          <w:rFonts w:ascii="Aptos" w:hAnsi="Aptos" w:cstheme="minorHAnsi"/>
          <w:sz w:val="24"/>
          <w:szCs w:val="24"/>
        </w:rPr>
      </w:pPr>
    </w:p>
    <w:p w14:paraId="32BB5484" w14:textId="77777777" w:rsidR="00C33599" w:rsidRDefault="00C33599" w:rsidP="003E0FA1">
      <w:pPr>
        <w:spacing w:line="240" w:lineRule="auto"/>
        <w:jc w:val="both"/>
        <w:rPr>
          <w:rFonts w:ascii="Aptos" w:hAnsi="Aptos" w:cstheme="minorHAnsi"/>
          <w:sz w:val="24"/>
          <w:szCs w:val="24"/>
        </w:rPr>
      </w:pPr>
    </w:p>
    <w:p w14:paraId="4CAAF5CC" w14:textId="77777777" w:rsidR="00C33599" w:rsidRDefault="00C33599" w:rsidP="003E0FA1">
      <w:pPr>
        <w:spacing w:line="240" w:lineRule="auto"/>
        <w:jc w:val="both"/>
        <w:rPr>
          <w:rFonts w:ascii="Aptos" w:hAnsi="Aptos" w:cstheme="minorHAnsi"/>
          <w:sz w:val="24"/>
          <w:szCs w:val="24"/>
        </w:rPr>
      </w:pPr>
    </w:p>
    <w:p w14:paraId="6292F90C" w14:textId="77777777" w:rsidR="00C33599" w:rsidRDefault="00C33599" w:rsidP="003E0FA1">
      <w:pPr>
        <w:spacing w:line="240" w:lineRule="auto"/>
        <w:jc w:val="both"/>
        <w:rPr>
          <w:rFonts w:ascii="Aptos" w:hAnsi="Aptos" w:cstheme="minorHAnsi"/>
          <w:sz w:val="24"/>
          <w:szCs w:val="24"/>
        </w:rPr>
      </w:pPr>
    </w:p>
    <w:p w14:paraId="2746D6C2" w14:textId="77777777" w:rsidR="009B7655" w:rsidRDefault="009B7655" w:rsidP="003E0FA1">
      <w:pPr>
        <w:spacing w:line="240" w:lineRule="auto"/>
        <w:jc w:val="both"/>
        <w:rPr>
          <w:rFonts w:ascii="Aptos" w:hAnsi="Aptos" w:cstheme="minorHAnsi"/>
          <w:sz w:val="24"/>
          <w:szCs w:val="24"/>
        </w:rPr>
      </w:pPr>
    </w:p>
    <w:p w14:paraId="418627C4" w14:textId="77777777" w:rsidR="009B7655" w:rsidRDefault="009B7655" w:rsidP="003E0FA1">
      <w:pPr>
        <w:spacing w:line="240" w:lineRule="auto"/>
        <w:jc w:val="both"/>
        <w:rPr>
          <w:rFonts w:ascii="Aptos" w:hAnsi="Aptos" w:cstheme="minorHAnsi"/>
          <w:sz w:val="24"/>
          <w:szCs w:val="24"/>
        </w:rPr>
      </w:pPr>
    </w:p>
    <w:p w14:paraId="4A227E22" w14:textId="77777777" w:rsidR="00C33599" w:rsidRDefault="00C33599" w:rsidP="003E0FA1">
      <w:pPr>
        <w:spacing w:line="240" w:lineRule="auto"/>
        <w:jc w:val="both"/>
        <w:rPr>
          <w:rFonts w:ascii="Aptos" w:hAnsi="Aptos" w:cstheme="minorHAnsi"/>
          <w:sz w:val="24"/>
          <w:szCs w:val="24"/>
        </w:rPr>
      </w:pPr>
    </w:p>
    <w:p w14:paraId="3CA735F1" w14:textId="59E19668" w:rsidR="00F242A9" w:rsidRDefault="00F242A9" w:rsidP="003E0FA1">
      <w:pPr>
        <w:spacing w:line="240" w:lineRule="auto"/>
        <w:jc w:val="both"/>
        <w:rPr>
          <w:rFonts w:ascii="Aptos" w:hAnsi="Aptos"/>
          <w:sz w:val="24"/>
          <w:szCs w:val="24"/>
        </w:rPr>
      </w:pPr>
    </w:p>
    <w:p w14:paraId="6823D519" w14:textId="77777777" w:rsidR="00F242A9" w:rsidRPr="007F78DC" w:rsidRDefault="00F242A9" w:rsidP="003E0FA1">
      <w:pPr>
        <w:spacing w:line="240" w:lineRule="auto"/>
        <w:jc w:val="both"/>
        <w:rPr>
          <w:rFonts w:ascii="Aptos" w:eastAsiaTheme="majorEastAsia" w:hAnsi="Aptos" w:cstheme="majorBidi"/>
          <w:color w:val="1C2B39" w:themeColor="accent1"/>
          <w:sz w:val="36"/>
          <w:szCs w:val="28"/>
        </w:rPr>
      </w:pPr>
    </w:p>
    <w:p w14:paraId="40825020" w14:textId="77777777" w:rsidR="00CE43B9" w:rsidRPr="00C34DF6" w:rsidRDefault="00B324BE" w:rsidP="00405232">
      <w:pPr>
        <w:pStyle w:val="Heading1"/>
        <w:numPr>
          <w:ilvl w:val="0"/>
          <w:numId w:val="13"/>
        </w:numPr>
        <w:rPr>
          <w:rFonts w:ascii="Aptos" w:hAnsi="Aptos"/>
          <w:b/>
          <w:bCs/>
        </w:rPr>
      </w:pPr>
      <w:bookmarkStart w:id="16" w:name="_Toc184290649"/>
      <w:bookmarkStart w:id="17" w:name="_Toc96326922"/>
      <w:r w:rsidRPr="00C34DF6">
        <w:rPr>
          <w:rFonts w:ascii="Aptos" w:hAnsi="Aptos"/>
          <w:b/>
          <w:bCs/>
        </w:rPr>
        <w:t>What are the objectives, why is government intervention needed to achieve them, and how will success be measured?</w:t>
      </w:r>
      <w:bookmarkEnd w:id="16"/>
    </w:p>
    <w:p w14:paraId="6248A55A" w14:textId="77777777" w:rsidR="00F764E9" w:rsidRPr="007F78DC" w:rsidRDefault="00B324BE" w:rsidP="00D64F48">
      <w:pPr>
        <w:pStyle w:val="Heading2"/>
        <w:rPr>
          <w:rFonts w:ascii="Aptos" w:hAnsi="Aptos"/>
        </w:rPr>
      </w:pPr>
      <w:bookmarkStart w:id="18" w:name="_Toc184290650"/>
      <w:r w:rsidRPr="007F78DC">
        <w:rPr>
          <w:rFonts w:ascii="Aptos" w:hAnsi="Aptos"/>
        </w:rPr>
        <w:t>Why Government intervention is necessary</w:t>
      </w:r>
      <w:bookmarkEnd w:id="18"/>
    </w:p>
    <w:p w14:paraId="17FC63B6" w14:textId="77777777" w:rsidR="0057052F" w:rsidRPr="006C1B03" w:rsidRDefault="00B324BE" w:rsidP="00844FA9">
      <w:pPr>
        <w:pStyle w:val="Heading3"/>
        <w:jc w:val="both"/>
        <w:rPr>
          <w:rFonts w:ascii="Aptos" w:hAnsi="Aptos"/>
          <w:b/>
        </w:rPr>
      </w:pPr>
      <w:r w:rsidRPr="006C1B03">
        <w:rPr>
          <w:rFonts w:ascii="Aptos" w:hAnsi="Aptos"/>
          <w:b/>
        </w:rPr>
        <w:t>Thin labour markets in remote areas are unlikely to change without government investment</w:t>
      </w:r>
    </w:p>
    <w:p w14:paraId="4889F3D1" w14:textId="0BE0B893" w:rsidR="00217F49" w:rsidRPr="007F78DC" w:rsidRDefault="00B324BE" w:rsidP="00217F49">
      <w:pPr>
        <w:spacing w:line="240" w:lineRule="auto"/>
        <w:jc w:val="both"/>
        <w:rPr>
          <w:rFonts w:ascii="Aptos" w:hAnsi="Aptos" w:cstheme="minorHAnsi"/>
          <w:sz w:val="24"/>
          <w:szCs w:val="24"/>
        </w:rPr>
      </w:pPr>
      <w:r w:rsidRPr="007F78DC">
        <w:rPr>
          <w:rFonts w:ascii="Aptos" w:hAnsi="Aptos" w:cstheme="minorHAnsi"/>
          <w:sz w:val="24"/>
          <w:szCs w:val="24"/>
        </w:rPr>
        <w:t xml:space="preserve">There are limited economic markets and commercial opportunities in remote Australia and in some </w:t>
      </w:r>
      <w:r w:rsidR="000D2158">
        <w:rPr>
          <w:rFonts w:ascii="Aptos" w:hAnsi="Aptos" w:cstheme="minorHAnsi"/>
          <w:sz w:val="24"/>
          <w:szCs w:val="24"/>
        </w:rPr>
        <w:t xml:space="preserve">very </w:t>
      </w:r>
      <w:r w:rsidRPr="007F78DC">
        <w:rPr>
          <w:rFonts w:ascii="Aptos" w:hAnsi="Aptos" w:cstheme="minorHAnsi"/>
          <w:sz w:val="24"/>
          <w:szCs w:val="24"/>
        </w:rPr>
        <w:t xml:space="preserve">remote areas </w:t>
      </w:r>
      <w:r w:rsidR="000D2158">
        <w:rPr>
          <w:rFonts w:ascii="Aptos" w:hAnsi="Aptos" w:cstheme="minorHAnsi"/>
          <w:sz w:val="24"/>
          <w:szCs w:val="24"/>
        </w:rPr>
        <w:t xml:space="preserve">(for example Homelands) </w:t>
      </w:r>
      <w:r w:rsidRPr="007F78DC">
        <w:rPr>
          <w:rFonts w:ascii="Aptos" w:hAnsi="Aptos" w:cstheme="minorHAnsi"/>
          <w:sz w:val="24"/>
          <w:szCs w:val="24"/>
        </w:rPr>
        <w:t>there is no economy.</w:t>
      </w:r>
      <w:r w:rsidR="000E5D19" w:rsidRPr="007F78DC">
        <w:rPr>
          <w:rFonts w:ascii="Aptos" w:hAnsi="Aptos" w:cstheme="minorHAnsi"/>
          <w:sz w:val="24"/>
          <w:szCs w:val="24"/>
        </w:rPr>
        <w:t xml:space="preserve"> As the distance from larger economic markets increase, the level and diversity of opportunity decreases. Thin labour markets are unlikely to naturally resolve themselves </w:t>
      </w:r>
      <w:r w:rsidR="00D872B8">
        <w:rPr>
          <w:rFonts w:ascii="Aptos" w:hAnsi="Aptos" w:cstheme="minorHAnsi"/>
          <w:sz w:val="24"/>
          <w:szCs w:val="24"/>
        </w:rPr>
        <w:t xml:space="preserve">in remote locations where set-up and operating costs are high, operation revenue </w:t>
      </w:r>
      <w:r w:rsidR="00E626C3">
        <w:rPr>
          <w:rFonts w:ascii="Aptos" w:hAnsi="Aptos" w:cstheme="minorHAnsi"/>
          <w:sz w:val="24"/>
          <w:szCs w:val="24"/>
        </w:rPr>
        <w:t xml:space="preserve">often </w:t>
      </w:r>
      <w:r w:rsidR="00D872B8">
        <w:rPr>
          <w:rFonts w:ascii="Aptos" w:hAnsi="Aptos" w:cstheme="minorHAnsi"/>
          <w:sz w:val="24"/>
          <w:szCs w:val="24"/>
        </w:rPr>
        <w:t>uncertain</w:t>
      </w:r>
      <w:r w:rsidR="000E5D19" w:rsidRPr="007F78DC">
        <w:rPr>
          <w:rFonts w:ascii="Aptos" w:hAnsi="Aptos" w:cstheme="minorHAnsi"/>
          <w:sz w:val="24"/>
          <w:szCs w:val="24"/>
        </w:rPr>
        <w:t xml:space="preserve">, </w:t>
      </w:r>
      <w:r w:rsidR="00E626C3">
        <w:rPr>
          <w:rFonts w:ascii="Aptos" w:hAnsi="Aptos" w:cstheme="minorHAnsi"/>
          <w:sz w:val="24"/>
          <w:szCs w:val="24"/>
        </w:rPr>
        <w:t xml:space="preserve">and </w:t>
      </w:r>
      <w:r w:rsidR="000E5D19" w:rsidRPr="007F78DC">
        <w:rPr>
          <w:rFonts w:ascii="Aptos" w:hAnsi="Aptos" w:cstheme="minorHAnsi"/>
          <w:sz w:val="24"/>
          <w:szCs w:val="24"/>
        </w:rPr>
        <w:t>businesses and organisations are unlikely to feel confident establishing themselves or expanding their business without confidence that there is strong financial viability</w:t>
      </w:r>
      <w:r w:rsidR="00945CF5" w:rsidRPr="007F78DC">
        <w:rPr>
          <w:rFonts w:ascii="Aptos" w:hAnsi="Aptos" w:cstheme="minorHAnsi"/>
          <w:sz w:val="24"/>
          <w:szCs w:val="24"/>
        </w:rPr>
        <w:t xml:space="preserve"> in the region</w:t>
      </w:r>
      <w:r w:rsidR="000E5D19" w:rsidRPr="007F78DC">
        <w:rPr>
          <w:rFonts w:ascii="Aptos" w:hAnsi="Aptos" w:cstheme="minorHAnsi"/>
          <w:sz w:val="24"/>
          <w:szCs w:val="24"/>
        </w:rPr>
        <w:t xml:space="preserve">. </w:t>
      </w:r>
    </w:p>
    <w:p w14:paraId="6F5B6354" w14:textId="77777777" w:rsidR="0057052F" w:rsidRPr="006C1B03" w:rsidRDefault="00B324BE" w:rsidP="00844FA9">
      <w:pPr>
        <w:pStyle w:val="Heading3"/>
        <w:jc w:val="both"/>
        <w:rPr>
          <w:rFonts w:ascii="Aptos" w:hAnsi="Aptos"/>
          <w:b/>
        </w:rPr>
      </w:pPr>
      <w:r w:rsidRPr="006C1B03">
        <w:rPr>
          <w:rFonts w:ascii="Aptos" w:hAnsi="Aptos"/>
          <w:b/>
        </w:rPr>
        <w:t>Address social and economic inequalities in remote Australia</w:t>
      </w:r>
    </w:p>
    <w:p w14:paraId="1FFE7585" w14:textId="47159307" w:rsidR="008B05AE" w:rsidRPr="007F78DC" w:rsidRDefault="00B324BE" w:rsidP="008B05AE">
      <w:pPr>
        <w:spacing w:line="240" w:lineRule="auto"/>
        <w:jc w:val="both"/>
        <w:rPr>
          <w:rFonts w:ascii="Aptos" w:hAnsi="Aptos" w:cstheme="minorHAnsi"/>
          <w:sz w:val="24"/>
          <w:szCs w:val="24"/>
        </w:rPr>
      </w:pPr>
      <w:r w:rsidRPr="007F78DC">
        <w:rPr>
          <w:rFonts w:ascii="Aptos" w:hAnsi="Aptos" w:cstheme="minorHAnsi"/>
          <w:sz w:val="24"/>
          <w:szCs w:val="24"/>
        </w:rPr>
        <w:t xml:space="preserve">In many parts of remote Australia </w:t>
      </w:r>
      <w:r w:rsidR="009828B4" w:rsidRPr="007F78DC">
        <w:rPr>
          <w:rFonts w:ascii="Aptos" w:hAnsi="Aptos" w:cstheme="minorHAnsi"/>
          <w:sz w:val="24"/>
          <w:szCs w:val="24"/>
        </w:rPr>
        <w:t>limited economic opportunities have</w:t>
      </w:r>
      <w:r w:rsidRPr="007F78DC">
        <w:rPr>
          <w:rFonts w:ascii="Aptos" w:hAnsi="Aptos" w:cstheme="minorHAnsi"/>
          <w:sz w:val="24"/>
          <w:szCs w:val="24"/>
        </w:rPr>
        <w:t xml:space="preserve"> led to inequitable outcomes for remote job seekers and other impacted stakeholders including communities, local employers and organisations.</w:t>
      </w:r>
      <w:r w:rsidR="000E5D19" w:rsidRPr="007F78DC">
        <w:rPr>
          <w:rFonts w:ascii="Aptos" w:hAnsi="Aptos" w:cstheme="minorHAnsi"/>
          <w:sz w:val="24"/>
          <w:szCs w:val="24"/>
        </w:rPr>
        <w:t xml:space="preserve"> </w:t>
      </w:r>
      <w:r w:rsidRPr="007F78DC">
        <w:rPr>
          <w:rFonts w:ascii="Aptos" w:hAnsi="Aptos" w:cstheme="minorHAnsi"/>
          <w:sz w:val="24"/>
          <w:szCs w:val="24"/>
        </w:rPr>
        <w:t xml:space="preserve">Without Government action (or </w:t>
      </w:r>
      <w:r w:rsidR="000D2158">
        <w:rPr>
          <w:rFonts w:ascii="Aptos" w:hAnsi="Aptos" w:cstheme="minorHAnsi"/>
          <w:sz w:val="24"/>
          <w:szCs w:val="24"/>
        </w:rPr>
        <w:t>maintaining the status quo</w:t>
      </w:r>
      <w:r w:rsidRPr="007F78DC">
        <w:rPr>
          <w:rFonts w:ascii="Aptos" w:hAnsi="Aptos" w:cstheme="minorHAnsi"/>
          <w:sz w:val="24"/>
          <w:szCs w:val="24"/>
        </w:rPr>
        <w:t xml:space="preserve">), there is a continuing risk of inequitable socio-economic outcomes for Australians living in remote areas.  All Australians, regardless of where they live should have access to economic opportunities. In remote Australia, this means access to jobs and the social and economic benefits to wellbeing which stem from this. </w:t>
      </w:r>
    </w:p>
    <w:p w14:paraId="7FEF2749" w14:textId="77777777" w:rsidR="008B05AE" w:rsidRPr="007F78DC" w:rsidRDefault="00B324BE" w:rsidP="008B05AE">
      <w:pPr>
        <w:spacing w:line="240" w:lineRule="auto"/>
        <w:jc w:val="both"/>
        <w:rPr>
          <w:rFonts w:ascii="Aptos" w:hAnsi="Aptos" w:cstheme="minorHAnsi"/>
          <w:sz w:val="24"/>
          <w:szCs w:val="24"/>
        </w:rPr>
      </w:pPr>
      <w:r w:rsidRPr="007F78DC">
        <w:rPr>
          <w:rFonts w:ascii="Aptos" w:hAnsi="Aptos" w:cstheme="minorHAnsi"/>
          <w:sz w:val="24"/>
          <w:szCs w:val="24"/>
        </w:rPr>
        <w:t xml:space="preserve">The Government is not on track to meet Closing the Gap Target 7 under the National Agreement (i.e. By 2031, increase the proportion of Aboriginal and Torres Strait Islander youth (15-24 years) who are in employment, education or training to 67 per cent). The Government is also not on track to meet Closing the Gap Target 8 in the Northern Territory where a high proportion of First Nations people live in remote communities and are unemployed (i.e. By 2031, increase the proportion of Aboriginal and Torres Strait Islander people aged 25-64 who are employed to 62 per cent). </w:t>
      </w:r>
    </w:p>
    <w:p w14:paraId="14C30FA9" w14:textId="77777777" w:rsidR="0057052F" w:rsidRPr="007F78DC" w:rsidRDefault="00B324BE" w:rsidP="008B05AE">
      <w:pPr>
        <w:spacing w:line="240" w:lineRule="auto"/>
        <w:jc w:val="both"/>
        <w:rPr>
          <w:rFonts w:ascii="Aptos" w:hAnsi="Aptos" w:cstheme="minorHAnsi"/>
          <w:sz w:val="24"/>
          <w:szCs w:val="24"/>
        </w:rPr>
      </w:pPr>
      <w:r w:rsidRPr="007F78DC">
        <w:rPr>
          <w:rFonts w:ascii="Aptos" w:hAnsi="Aptos" w:cstheme="minorHAnsi"/>
          <w:sz w:val="24"/>
          <w:szCs w:val="24"/>
        </w:rPr>
        <w:t xml:space="preserve">There is a fiscal incentive for Government when income support recipients move off welfare and into genuine paid employment, given those in paid employment pay taxes and have the capacity to invest in their own future through superannuation, housing, education and healthcare. People earning an income generally experience higher socio-economic status than what they would otherwise receive on income support. </w:t>
      </w:r>
    </w:p>
    <w:p w14:paraId="20410D79" w14:textId="77777777" w:rsidR="0057052F" w:rsidRPr="006C1B03" w:rsidRDefault="00B324BE" w:rsidP="00844FA9">
      <w:pPr>
        <w:pStyle w:val="Heading3"/>
        <w:jc w:val="both"/>
        <w:rPr>
          <w:rFonts w:ascii="Aptos" w:hAnsi="Aptos"/>
          <w:b/>
        </w:rPr>
      </w:pPr>
      <w:r w:rsidRPr="006C1B03">
        <w:rPr>
          <w:rFonts w:ascii="Aptos" w:hAnsi="Aptos"/>
          <w:b/>
        </w:rPr>
        <w:t>Contribute to Australia’s International commitments</w:t>
      </w:r>
    </w:p>
    <w:p w14:paraId="7AAEB159" w14:textId="77777777" w:rsidR="008B05AE" w:rsidRPr="007F78DC" w:rsidRDefault="00B324BE" w:rsidP="00C91C61">
      <w:pPr>
        <w:spacing w:line="240" w:lineRule="auto"/>
        <w:jc w:val="both"/>
        <w:rPr>
          <w:rFonts w:ascii="Aptos" w:hAnsi="Aptos" w:cstheme="minorHAnsi"/>
          <w:sz w:val="24"/>
          <w:szCs w:val="24"/>
        </w:rPr>
      </w:pPr>
      <w:r w:rsidRPr="007F78DC">
        <w:rPr>
          <w:rFonts w:ascii="Aptos" w:hAnsi="Aptos"/>
          <w:sz w:val="24"/>
          <w:szCs w:val="24"/>
        </w:rPr>
        <w:t>T</w:t>
      </w:r>
      <w:r w:rsidR="00C91C61" w:rsidRPr="007F78DC">
        <w:rPr>
          <w:rFonts w:ascii="Aptos" w:hAnsi="Aptos"/>
          <w:sz w:val="24"/>
          <w:szCs w:val="24"/>
        </w:rPr>
        <w:t xml:space="preserve">he </w:t>
      </w:r>
      <w:r w:rsidR="000E5D19" w:rsidRPr="007F78DC">
        <w:rPr>
          <w:rFonts w:ascii="Aptos" w:hAnsi="Aptos"/>
          <w:sz w:val="24"/>
          <w:szCs w:val="24"/>
        </w:rPr>
        <w:t xml:space="preserve">Government is </w:t>
      </w:r>
      <w:r w:rsidRPr="007F78DC">
        <w:rPr>
          <w:rFonts w:ascii="Aptos" w:hAnsi="Aptos"/>
          <w:sz w:val="24"/>
          <w:szCs w:val="24"/>
        </w:rPr>
        <w:t>required</w:t>
      </w:r>
      <w:r w:rsidR="000E5D19" w:rsidRPr="007F78DC">
        <w:rPr>
          <w:rFonts w:ascii="Aptos" w:hAnsi="Aptos"/>
          <w:sz w:val="24"/>
          <w:szCs w:val="24"/>
        </w:rPr>
        <w:t xml:space="preserve"> to provide an employment service to all </w:t>
      </w:r>
      <w:r w:rsidR="00C91C61" w:rsidRPr="007F78DC">
        <w:rPr>
          <w:rFonts w:ascii="Aptos" w:hAnsi="Aptos"/>
          <w:sz w:val="24"/>
          <w:szCs w:val="24"/>
        </w:rPr>
        <w:t xml:space="preserve">people in receipt of an income support payment. Further, </w:t>
      </w:r>
      <w:r w:rsidR="00C91C61" w:rsidRPr="007F78DC">
        <w:rPr>
          <w:rFonts w:ascii="Aptos" w:hAnsi="Aptos" w:cstheme="minorHAnsi"/>
          <w:sz w:val="24"/>
          <w:szCs w:val="24"/>
        </w:rPr>
        <w:t>Australia has also committed to improving the economic circumstances of people, including First Nations people through several international instruments including the United Nations Declaration on the Rights of Indigenous Peoples, signed in 2009, which outlines Indigenous peoples right, without discrimination, to the improvement of their economic and social conditions, including in the areas of education, employment, vocational training and retraining, housing sanitation, health and social security.</w:t>
      </w:r>
      <w:r>
        <w:rPr>
          <w:rStyle w:val="FootnoteReference"/>
          <w:rFonts w:ascii="Aptos" w:hAnsi="Aptos" w:cstheme="minorHAnsi"/>
          <w:sz w:val="24"/>
          <w:szCs w:val="24"/>
        </w:rPr>
        <w:footnoteReference w:id="20"/>
      </w:r>
      <w:r w:rsidR="00C91C61" w:rsidRPr="007F78DC">
        <w:rPr>
          <w:rFonts w:ascii="Aptos" w:hAnsi="Aptos" w:cstheme="minorHAnsi"/>
          <w:sz w:val="24"/>
          <w:szCs w:val="24"/>
        </w:rPr>
        <w:t xml:space="preserve">  </w:t>
      </w:r>
    </w:p>
    <w:p w14:paraId="1AD68DBC" w14:textId="77777777" w:rsidR="00C91C61" w:rsidRPr="007F78DC" w:rsidRDefault="00B324BE" w:rsidP="5061D60E">
      <w:pPr>
        <w:spacing w:line="240" w:lineRule="auto"/>
        <w:jc w:val="both"/>
        <w:rPr>
          <w:rFonts w:ascii="Aptos" w:hAnsi="Aptos"/>
          <w:sz w:val="24"/>
          <w:szCs w:val="24"/>
        </w:rPr>
      </w:pPr>
      <w:r w:rsidRPr="5061D60E">
        <w:rPr>
          <w:rFonts w:ascii="Aptos" w:hAnsi="Aptos"/>
          <w:sz w:val="24"/>
          <w:szCs w:val="24"/>
        </w:rPr>
        <w:t>Similarly, the International Covenant on Economic, Social and Cultural Rights (ICESCR) recognises peoples’ right to work and the opportunity to gain a living by work, and that States will take appropriate steps to safeguard this right. This includes the right to favourable conditions of work ensuring remuneration, which provides workers with fair wages and a decent living for themselves and their families. ICESCR was ratified by Australia in 1975.</w:t>
      </w:r>
      <w:r w:rsidRPr="5061D60E">
        <w:rPr>
          <w:rStyle w:val="FootnoteReference"/>
          <w:rFonts w:ascii="Aptos" w:hAnsi="Aptos"/>
          <w:sz w:val="24"/>
          <w:szCs w:val="24"/>
        </w:rPr>
        <w:footnoteReference w:id="21"/>
      </w:r>
    </w:p>
    <w:p w14:paraId="34081614" w14:textId="77777777" w:rsidR="00C76900" w:rsidRPr="007F78DC" w:rsidRDefault="00B324BE" w:rsidP="000E5D19">
      <w:pPr>
        <w:spacing w:line="240" w:lineRule="auto"/>
        <w:jc w:val="both"/>
        <w:rPr>
          <w:rFonts w:ascii="Aptos" w:hAnsi="Aptos"/>
          <w:sz w:val="24"/>
          <w:szCs w:val="24"/>
        </w:rPr>
      </w:pPr>
      <w:r w:rsidRPr="007F78DC">
        <w:rPr>
          <w:rFonts w:ascii="Aptos" w:hAnsi="Aptos"/>
          <w:sz w:val="24"/>
          <w:szCs w:val="24"/>
        </w:rPr>
        <w:t xml:space="preserve">In summary, remote communities are heavily reliant on government involvement in the labour market and provides funding for a range of services that employ people. Given the fact that there has been insignificant change in unemployment rates in remote communities as outlined in chapter one, there is ultimately no viable alternative to Government action. </w:t>
      </w:r>
    </w:p>
    <w:p w14:paraId="3543BA42" w14:textId="77777777" w:rsidR="00CE43B9" w:rsidRPr="007F78DC" w:rsidRDefault="00B324BE" w:rsidP="004F2014">
      <w:pPr>
        <w:pStyle w:val="Heading2"/>
        <w:jc w:val="both"/>
        <w:rPr>
          <w:rFonts w:ascii="Aptos" w:hAnsi="Aptos"/>
        </w:rPr>
      </w:pPr>
      <w:bookmarkStart w:id="19" w:name="_Toc184290651"/>
      <w:r w:rsidRPr="007F78DC">
        <w:rPr>
          <w:rFonts w:ascii="Aptos" w:hAnsi="Aptos"/>
        </w:rPr>
        <w:t xml:space="preserve">Goals of addressing </w:t>
      </w:r>
      <w:r w:rsidR="00BB5279" w:rsidRPr="007F78DC">
        <w:rPr>
          <w:rFonts w:ascii="Aptos" w:hAnsi="Aptos"/>
        </w:rPr>
        <w:t>unemployment in remote Australia</w:t>
      </w:r>
      <w:bookmarkEnd w:id="19"/>
      <w:r w:rsidRPr="007F78DC">
        <w:rPr>
          <w:rFonts w:ascii="Aptos" w:hAnsi="Aptos"/>
        </w:rPr>
        <w:t xml:space="preserve"> </w:t>
      </w:r>
    </w:p>
    <w:p w14:paraId="236E55C1" w14:textId="77777777" w:rsidR="00AB35C6" w:rsidRDefault="00AB35C6" w:rsidP="00AB35C6">
      <w:pPr>
        <w:spacing w:line="240" w:lineRule="auto"/>
        <w:jc w:val="both"/>
        <w:rPr>
          <w:rFonts w:ascii="Aptos" w:hAnsi="Aptos" w:cstheme="minorHAnsi"/>
          <w:sz w:val="24"/>
          <w:szCs w:val="24"/>
        </w:rPr>
      </w:pPr>
      <w:r w:rsidRPr="007F78DC">
        <w:rPr>
          <w:rFonts w:ascii="Aptos" w:hAnsi="Aptos" w:cstheme="minorHAnsi"/>
          <w:sz w:val="24"/>
          <w:szCs w:val="24"/>
        </w:rPr>
        <w:t>The Government’s commitment to a new policy approach in remote Australia that is focused on real jobs, proper wages and decent conditions will assist income support recipients in remote Australia to move into paid employment</w:t>
      </w:r>
      <w:r>
        <w:rPr>
          <w:rFonts w:ascii="Aptos" w:hAnsi="Aptos" w:cstheme="minorHAnsi"/>
          <w:sz w:val="24"/>
          <w:szCs w:val="24"/>
        </w:rPr>
        <w:t xml:space="preserve">. </w:t>
      </w:r>
    </w:p>
    <w:p w14:paraId="62585F66" w14:textId="66A802B5" w:rsidR="00AB35C6" w:rsidRPr="007F78DC" w:rsidRDefault="00AB35C6" w:rsidP="00AB35C6">
      <w:pPr>
        <w:spacing w:line="240" w:lineRule="auto"/>
        <w:jc w:val="both"/>
        <w:rPr>
          <w:rFonts w:ascii="Aptos" w:hAnsi="Aptos" w:cstheme="minorHAnsi"/>
          <w:sz w:val="24"/>
          <w:szCs w:val="24"/>
        </w:rPr>
      </w:pPr>
      <w:r w:rsidRPr="007F78DC">
        <w:rPr>
          <w:rFonts w:ascii="Aptos" w:hAnsi="Aptos" w:cstheme="minorHAnsi"/>
          <w:sz w:val="24"/>
          <w:szCs w:val="24"/>
        </w:rPr>
        <w:t>A key goal of</w:t>
      </w:r>
      <w:r>
        <w:rPr>
          <w:rFonts w:ascii="Aptos" w:hAnsi="Aptos" w:cstheme="minorHAnsi"/>
          <w:sz w:val="24"/>
          <w:szCs w:val="24"/>
        </w:rPr>
        <w:t xml:space="preserve"> designing a program that helps to</w:t>
      </w:r>
      <w:r w:rsidRPr="007F78DC">
        <w:rPr>
          <w:rFonts w:ascii="Aptos" w:hAnsi="Aptos" w:cstheme="minorHAnsi"/>
          <w:sz w:val="24"/>
          <w:szCs w:val="24"/>
        </w:rPr>
        <w:t xml:space="preserve"> address</w:t>
      </w:r>
      <w:r>
        <w:rPr>
          <w:rFonts w:ascii="Aptos" w:hAnsi="Aptos" w:cstheme="minorHAnsi"/>
          <w:sz w:val="24"/>
          <w:szCs w:val="24"/>
        </w:rPr>
        <w:t xml:space="preserve"> </w:t>
      </w:r>
      <w:r w:rsidRPr="007F78DC">
        <w:rPr>
          <w:rFonts w:ascii="Aptos" w:hAnsi="Aptos" w:cstheme="minorHAnsi"/>
          <w:sz w:val="24"/>
          <w:szCs w:val="24"/>
        </w:rPr>
        <w:t xml:space="preserve">unemployment in remote Australia is </w:t>
      </w:r>
      <w:r>
        <w:rPr>
          <w:rFonts w:ascii="Aptos" w:hAnsi="Aptos" w:cstheme="minorHAnsi"/>
          <w:sz w:val="24"/>
          <w:szCs w:val="24"/>
        </w:rPr>
        <w:t xml:space="preserve">to ensure it adequately address the challenges job seekers experience in obtaining employment in remote Australia. It is also important that the programs not only </w:t>
      </w:r>
      <w:r w:rsidRPr="007F78DC">
        <w:rPr>
          <w:rFonts w:ascii="Aptos" w:hAnsi="Aptos" w:cstheme="minorHAnsi"/>
          <w:sz w:val="24"/>
          <w:szCs w:val="24"/>
        </w:rPr>
        <w:t>generate employment opportunities and increase employment rates</w:t>
      </w:r>
      <w:r>
        <w:rPr>
          <w:rFonts w:ascii="Aptos" w:hAnsi="Aptos" w:cstheme="minorHAnsi"/>
          <w:sz w:val="24"/>
          <w:szCs w:val="24"/>
        </w:rPr>
        <w:t xml:space="preserve"> but also that </w:t>
      </w:r>
      <w:r w:rsidRPr="007F78DC">
        <w:rPr>
          <w:rFonts w:ascii="Aptos" w:hAnsi="Aptos" w:cstheme="minorHAnsi"/>
          <w:sz w:val="24"/>
          <w:szCs w:val="24"/>
        </w:rPr>
        <w:t>these jobs are meaningful and support broader economic development.</w:t>
      </w:r>
    </w:p>
    <w:p w14:paraId="024D4A46" w14:textId="567CC786" w:rsidR="00C91C61" w:rsidRPr="007F78DC" w:rsidRDefault="00B324BE" w:rsidP="00AB35C6">
      <w:pPr>
        <w:spacing w:line="240" w:lineRule="auto"/>
        <w:jc w:val="both"/>
        <w:rPr>
          <w:rFonts w:ascii="Aptos" w:hAnsi="Aptos"/>
          <w:sz w:val="24"/>
          <w:szCs w:val="24"/>
        </w:rPr>
      </w:pPr>
      <w:r w:rsidRPr="1D99106B">
        <w:rPr>
          <w:rFonts w:ascii="Aptos" w:hAnsi="Aptos"/>
          <w:sz w:val="24"/>
          <w:szCs w:val="24"/>
        </w:rPr>
        <w:t>The goal</w:t>
      </w:r>
      <w:r w:rsidR="00E95F88" w:rsidRPr="1D99106B">
        <w:rPr>
          <w:rFonts w:ascii="Aptos" w:hAnsi="Aptos"/>
          <w:sz w:val="24"/>
          <w:szCs w:val="24"/>
        </w:rPr>
        <w:t>s</w:t>
      </w:r>
      <w:r w:rsidRPr="1D99106B">
        <w:rPr>
          <w:rFonts w:ascii="Aptos" w:hAnsi="Aptos"/>
          <w:sz w:val="24"/>
          <w:szCs w:val="24"/>
        </w:rPr>
        <w:t xml:space="preserve"> of addressing the issue of unemployment in remote Australia is</w:t>
      </w:r>
      <w:r w:rsidR="00E95F88" w:rsidRPr="1D99106B">
        <w:rPr>
          <w:rFonts w:ascii="Aptos" w:hAnsi="Aptos"/>
          <w:sz w:val="24"/>
          <w:szCs w:val="24"/>
        </w:rPr>
        <w:t xml:space="preserve"> </w:t>
      </w:r>
      <w:r w:rsidR="00AB35C6">
        <w:rPr>
          <w:rFonts w:ascii="Aptos" w:hAnsi="Aptos"/>
          <w:sz w:val="24"/>
          <w:szCs w:val="24"/>
        </w:rPr>
        <w:t xml:space="preserve">to </w:t>
      </w:r>
      <w:r w:rsidR="00E95F88" w:rsidRPr="1D99106B">
        <w:rPr>
          <w:rFonts w:ascii="Aptos" w:hAnsi="Aptos"/>
          <w:sz w:val="24"/>
          <w:szCs w:val="24"/>
        </w:rPr>
        <w:t xml:space="preserve">reduce income inequality, </w:t>
      </w:r>
      <w:r w:rsidRPr="1D99106B">
        <w:rPr>
          <w:rFonts w:ascii="Aptos" w:hAnsi="Aptos"/>
          <w:sz w:val="24"/>
          <w:szCs w:val="24"/>
        </w:rPr>
        <w:t>increase economic empowerment</w:t>
      </w:r>
      <w:r w:rsidR="00E95F88" w:rsidRPr="1D99106B">
        <w:rPr>
          <w:rFonts w:ascii="Aptos" w:hAnsi="Aptos"/>
          <w:sz w:val="24"/>
          <w:szCs w:val="24"/>
        </w:rPr>
        <w:t xml:space="preserve"> and self-determination</w:t>
      </w:r>
      <w:r w:rsidRPr="1D99106B">
        <w:rPr>
          <w:rFonts w:ascii="Aptos" w:hAnsi="Aptos"/>
          <w:sz w:val="24"/>
          <w:szCs w:val="24"/>
        </w:rPr>
        <w:t xml:space="preserve"> </w:t>
      </w:r>
      <w:r w:rsidR="00E95F88" w:rsidRPr="1D99106B">
        <w:rPr>
          <w:rFonts w:ascii="Aptos" w:hAnsi="Aptos"/>
          <w:sz w:val="24"/>
          <w:szCs w:val="24"/>
        </w:rPr>
        <w:t>of individual job seekers as well as communities. Addressing unemployment aims to r</w:t>
      </w:r>
      <w:r w:rsidR="006D7EF8" w:rsidRPr="1D99106B">
        <w:rPr>
          <w:rFonts w:ascii="Aptos" w:hAnsi="Aptos"/>
          <w:sz w:val="24"/>
          <w:szCs w:val="24"/>
        </w:rPr>
        <w:t>educe</w:t>
      </w:r>
      <w:r w:rsidR="00E95F88" w:rsidRPr="1D99106B">
        <w:rPr>
          <w:rFonts w:ascii="Aptos" w:hAnsi="Aptos"/>
          <w:sz w:val="24"/>
          <w:szCs w:val="24"/>
        </w:rPr>
        <w:t xml:space="preserve"> disadvantage of people in remote Australia as well as reducing reliance on income support. As mentioned above, employment is closely associated with a range of health and socioeconomic factors. Improving employment rates in remote Australia aims to make contribution to </w:t>
      </w:r>
      <w:r w:rsidRPr="1D99106B">
        <w:rPr>
          <w:rFonts w:ascii="Aptos" w:hAnsi="Aptos"/>
          <w:sz w:val="24"/>
          <w:szCs w:val="24"/>
        </w:rPr>
        <w:t>positive outcomes associated with employment</w:t>
      </w:r>
      <w:r w:rsidR="006D7EF8" w:rsidRPr="1D99106B">
        <w:rPr>
          <w:rFonts w:ascii="Aptos" w:hAnsi="Aptos"/>
          <w:sz w:val="24"/>
          <w:szCs w:val="24"/>
        </w:rPr>
        <w:t xml:space="preserve"> such as improvements in health, housing, mental health</w:t>
      </w:r>
      <w:r w:rsidR="004F2014" w:rsidRPr="1D99106B">
        <w:rPr>
          <w:rFonts w:ascii="Aptos" w:hAnsi="Aptos"/>
          <w:sz w:val="24"/>
          <w:szCs w:val="24"/>
        </w:rPr>
        <w:t xml:space="preserve"> and</w:t>
      </w:r>
      <w:r w:rsidR="00E95F88" w:rsidRPr="1D99106B">
        <w:rPr>
          <w:rFonts w:ascii="Aptos" w:hAnsi="Aptos"/>
          <w:sz w:val="24"/>
          <w:szCs w:val="24"/>
        </w:rPr>
        <w:t xml:space="preserve"> housing</w:t>
      </w:r>
      <w:r w:rsidR="004F2014" w:rsidRPr="1D99106B">
        <w:rPr>
          <w:rFonts w:ascii="Aptos" w:hAnsi="Aptos"/>
          <w:sz w:val="24"/>
          <w:szCs w:val="24"/>
        </w:rPr>
        <w:t>.</w:t>
      </w:r>
    </w:p>
    <w:p w14:paraId="693EFAAE" w14:textId="77777777" w:rsidR="004119E2" w:rsidRPr="007F78DC" w:rsidRDefault="00B324BE" w:rsidP="004119E2">
      <w:pPr>
        <w:pStyle w:val="Heading2"/>
        <w:rPr>
          <w:rFonts w:ascii="Aptos" w:hAnsi="Aptos"/>
        </w:rPr>
      </w:pPr>
      <w:bookmarkStart w:id="20" w:name="_Toc184290652"/>
      <w:r w:rsidRPr="007F78DC">
        <w:rPr>
          <w:rFonts w:ascii="Aptos" w:hAnsi="Aptos"/>
        </w:rPr>
        <w:t>Barriers to government action and attempts to overcome these</w:t>
      </w:r>
      <w:bookmarkEnd w:id="20"/>
      <w:r w:rsidRPr="007F78DC">
        <w:rPr>
          <w:rFonts w:ascii="Aptos" w:hAnsi="Aptos"/>
        </w:rPr>
        <w:t xml:space="preserve"> </w:t>
      </w:r>
    </w:p>
    <w:p w14:paraId="3023C665" w14:textId="77777777" w:rsidR="004119E2" w:rsidRPr="006C1B03" w:rsidRDefault="00B324BE" w:rsidP="00844FA9">
      <w:pPr>
        <w:pStyle w:val="Heading3"/>
        <w:jc w:val="both"/>
        <w:rPr>
          <w:rFonts w:ascii="Aptos" w:hAnsi="Aptos"/>
          <w:b/>
        </w:rPr>
      </w:pPr>
      <w:r w:rsidRPr="006C1B03">
        <w:rPr>
          <w:rFonts w:ascii="Aptos" w:hAnsi="Aptos"/>
          <w:b/>
        </w:rPr>
        <w:t>Long-term and sustainable change requests efforts across government and the private sector</w:t>
      </w:r>
    </w:p>
    <w:p w14:paraId="677EDAB8" w14:textId="0687729F" w:rsidR="008B05AE" w:rsidRPr="007F78DC" w:rsidRDefault="00B324BE" w:rsidP="00C76900">
      <w:pPr>
        <w:spacing w:line="240" w:lineRule="auto"/>
        <w:jc w:val="both"/>
        <w:rPr>
          <w:rFonts w:ascii="Aptos" w:hAnsi="Aptos" w:cstheme="minorHAnsi"/>
          <w:sz w:val="24"/>
          <w:szCs w:val="24"/>
        </w:rPr>
      </w:pPr>
      <w:r w:rsidRPr="007F78DC">
        <w:rPr>
          <w:rFonts w:ascii="Aptos" w:hAnsi="Aptos"/>
          <w:sz w:val="24"/>
          <w:szCs w:val="24"/>
        </w:rPr>
        <w:t xml:space="preserve">Long-term, transformative change to employment and economies in remote Australia cannot be </w:t>
      </w:r>
      <w:r w:rsidR="00502408" w:rsidRPr="007F78DC">
        <w:rPr>
          <w:rFonts w:ascii="Aptos" w:hAnsi="Aptos"/>
          <w:sz w:val="24"/>
          <w:szCs w:val="24"/>
        </w:rPr>
        <w:t>delivered through</w:t>
      </w:r>
      <w:r w:rsidRPr="007F78DC">
        <w:rPr>
          <w:rFonts w:ascii="Aptos" w:hAnsi="Aptos"/>
          <w:sz w:val="24"/>
          <w:szCs w:val="24"/>
        </w:rPr>
        <w:t xml:space="preserve"> Government investment alone</w:t>
      </w:r>
      <w:r w:rsidR="00502408" w:rsidRPr="007F78DC">
        <w:rPr>
          <w:rFonts w:ascii="Aptos" w:hAnsi="Aptos"/>
          <w:sz w:val="24"/>
          <w:szCs w:val="24"/>
        </w:rPr>
        <w:t>,</w:t>
      </w:r>
      <w:r w:rsidRPr="007F78DC">
        <w:rPr>
          <w:rFonts w:ascii="Aptos" w:hAnsi="Aptos"/>
          <w:sz w:val="24"/>
          <w:szCs w:val="24"/>
        </w:rPr>
        <w:t xml:space="preserve"> nor </w:t>
      </w:r>
      <w:r w:rsidR="00502408" w:rsidRPr="007F78DC">
        <w:rPr>
          <w:rFonts w:ascii="Aptos" w:hAnsi="Aptos"/>
          <w:sz w:val="24"/>
          <w:szCs w:val="24"/>
        </w:rPr>
        <w:t>is that</w:t>
      </w:r>
      <w:r w:rsidRPr="007F78DC">
        <w:rPr>
          <w:rFonts w:ascii="Aptos" w:hAnsi="Aptos"/>
          <w:sz w:val="24"/>
          <w:szCs w:val="24"/>
        </w:rPr>
        <w:t xml:space="preserve"> sustainable. </w:t>
      </w:r>
      <w:r w:rsidR="00502408" w:rsidRPr="007F78DC">
        <w:rPr>
          <w:rFonts w:ascii="Aptos" w:hAnsi="Aptos" w:cstheme="minorHAnsi"/>
          <w:sz w:val="24"/>
          <w:szCs w:val="24"/>
        </w:rPr>
        <w:t xml:space="preserve">The creation of jobs in remote Australia is an important way to help job seekers to build skills and experience to participate in the economy. This will contribute to remote economic development directly, and a larger remote workforce will help attract more private investment. But workforce development is only one element of economic development and is not intended to be the only solution to close the gap in employment in remote regions. Rather, pragmatic actions and solutions from all levels of government and the private sector will combine to create momentum. </w:t>
      </w:r>
    </w:p>
    <w:p w14:paraId="0899B05F" w14:textId="77777777" w:rsidR="00502408" w:rsidRPr="007F78DC" w:rsidRDefault="00B324BE" w:rsidP="00502408">
      <w:pPr>
        <w:spacing w:line="240" w:lineRule="auto"/>
        <w:jc w:val="both"/>
        <w:rPr>
          <w:rFonts w:ascii="Aptos" w:hAnsi="Aptos" w:cstheme="minorHAnsi"/>
          <w:sz w:val="24"/>
          <w:szCs w:val="24"/>
        </w:rPr>
      </w:pPr>
      <w:r w:rsidRPr="007F78DC">
        <w:rPr>
          <w:rFonts w:ascii="Aptos" w:hAnsi="Aptos" w:cstheme="minorHAnsi"/>
          <w:sz w:val="24"/>
          <w:szCs w:val="24"/>
        </w:rPr>
        <w:t>A range of initiatives are underway seeking to boost remote economic development, many with a focus on the economic self-determination of First Nations people. These include the Strengthening Rural Communities grant program run by the Department of Infrastructure, Transport, Regional Development and Local Government, and the delivery of training hubs in remote communities around Alice Springs by the Department of Employment and Workplace Relations. These align with strategic work underway on the Care and Support Economy within the Department of Prime Minister and Cabinet.</w:t>
      </w:r>
    </w:p>
    <w:p w14:paraId="0B0FD2BB" w14:textId="77777777" w:rsidR="00502408" w:rsidRPr="007F78DC" w:rsidRDefault="00B324BE" w:rsidP="00502408">
      <w:pPr>
        <w:spacing w:line="240" w:lineRule="auto"/>
        <w:jc w:val="both"/>
        <w:rPr>
          <w:rFonts w:ascii="Aptos" w:hAnsi="Aptos" w:cstheme="minorHAnsi"/>
          <w:sz w:val="24"/>
          <w:szCs w:val="24"/>
        </w:rPr>
      </w:pPr>
      <w:r w:rsidRPr="007F78DC">
        <w:rPr>
          <w:rFonts w:ascii="Aptos" w:hAnsi="Aptos" w:cstheme="minorHAnsi"/>
          <w:sz w:val="24"/>
          <w:szCs w:val="24"/>
        </w:rPr>
        <w:t xml:space="preserve">While this progress is positive, the challenge of bringing economic development to the thin markets of remote Australia will need more to unlock sustainable pipelines of jobs, including those delivering Government services, to complement </w:t>
      </w:r>
      <w:r w:rsidR="004119E2" w:rsidRPr="007F78DC">
        <w:rPr>
          <w:rFonts w:ascii="Aptos" w:hAnsi="Aptos" w:cstheme="minorHAnsi"/>
          <w:sz w:val="24"/>
          <w:szCs w:val="24"/>
        </w:rPr>
        <w:t xml:space="preserve">jobs created. </w:t>
      </w:r>
    </w:p>
    <w:p w14:paraId="7913F578" w14:textId="59E6CE22" w:rsidR="00F64538" w:rsidRPr="007F78DC" w:rsidRDefault="00B324BE" w:rsidP="00F64538">
      <w:pPr>
        <w:pStyle w:val="CABParagraph"/>
        <w:jc w:val="both"/>
        <w:rPr>
          <w:rFonts w:ascii="Aptos" w:eastAsiaTheme="minorEastAsia" w:hAnsi="Aptos" w:cstheme="minorHAnsi"/>
          <w:sz w:val="24"/>
          <w:szCs w:val="24"/>
        </w:rPr>
      </w:pPr>
      <w:r w:rsidRPr="007F78DC">
        <w:rPr>
          <w:rFonts w:ascii="Aptos" w:eastAsiaTheme="minorEastAsia" w:hAnsi="Aptos" w:cstheme="minorHAnsi"/>
          <w:sz w:val="24"/>
          <w:szCs w:val="24"/>
        </w:rPr>
        <w:t>The NIAA is consulting across Government on ways to develop remote employment opportunities in a range of sectors. As a priority, the NIAA is working with the National Disability Insurance Agency, Department of Health and Aged Care (DoHAC) and Department of Social Services (DSS) to develop options to connect participants of remote employment services to service delivery jobs funded through the National Disability Insurance Scheme (NDIS). NDIS data suggests the NDIS may be able to support 3,000 new disability support jobs within CDP regions, many requiring low or no skills. This would support new jobs in remote communities, including for First Nations people, and address unmet demand for culturally appropriate care services across remote Australia – by drawing on funding already allocated through the NDIS.</w:t>
      </w:r>
    </w:p>
    <w:p w14:paraId="0DBCFCE0" w14:textId="77777777" w:rsidR="008C58F1" w:rsidRDefault="00B324BE" w:rsidP="00F64538">
      <w:pPr>
        <w:pStyle w:val="CABParagraph"/>
        <w:jc w:val="both"/>
        <w:rPr>
          <w:rFonts w:ascii="Aptos" w:eastAsiaTheme="minorEastAsia" w:hAnsi="Aptos" w:cstheme="minorHAnsi"/>
          <w:sz w:val="24"/>
          <w:szCs w:val="24"/>
        </w:rPr>
      </w:pPr>
      <w:r w:rsidRPr="007F78DC">
        <w:rPr>
          <w:rFonts w:ascii="Aptos" w:eastAsiaTheme="minorEastAsia" w:hAnsi="Aptos" w:cstheme="minorHAnsi"/>
          <w:sz w:val="24"/>
          <w:szCs w:val="24"/>
        </w:rPr>
        <w:t>The NIAA will continue to work across other portfolios to identify and support remote employment opportunities. Responsibility to deliver on these opportunities rests with relevant Ministers and Departments. The objective is not to exhaustively map and drive existing and potential measures, but to take practical steps to understand the range of possible measures – and connect them to the tools we have in remote Australia, including the RJED program and remote employment services.</w:t>
      </w:r>
    </w:p>
    <w:p w14:paraId="32157A93" w14:textId="77777777" w:rsidR="00F242A9" w:rsidRPr="007F78DC" w:rsidRDefault="00F242A9" w:rsidP="00F64538">
      <w:pPr>
        <w:pStyle w:val="CABParagraph"/>
        <w:jc w:val="both"/>
        <w:rPr>
          <w:rFonts w:ascii="Aptos" w:eastAsiaTheme="minorEastAsia" w:hAnsi="Aptos" w:cstheme="minorHAnsi"/>
          <w:sz w:val="24"/>
          <w:szCs w:val="24"/>
        </w:rPr>
      </w:pPr>
    </w:p>
    <w:p w14:paraId="263DCFA7" w14:textId="77777777" w:rsidR="006C1B03" w:rsidRPr="007F78DC" w:rsidRDefault="006C1B03" w:rsidP="00F64538">
      <w:pPr>
        <w:pStyle w:val="CABParagraph"/>
        <w:jc w:val="both"/>
        <w:rPr>
          <w:rFonts w:ascii="Aptos" w:eastAsiaTheme="minorEastAsia" w:hAnsi="Aptos" w:cstheme="minorHAnsi"/>
          <w:sz w:val="24"/>
          <w:szCs w:val="24"/>
        </w:rPr>
      </w:pPr>
    </w:p>
    <w:p w14:paraId="2C540EF0" w14:textId="52034D7C" w:rsidR="00502408" w:rsidRPr="006C1B03" w:rsidRDefault="00B324BE" w:rsidP="00C76900">
      <w:pPr>
        <w:spacing w:line="240" w:lineRule="auto"/>
        <w:jc w:val="both"/>
        <w:rPr>
          <w:rFonts w:ascii="Aptos" w:eastAsiaTheme="majorEastAsia" w:hAnsi="Aptos" w:cstheme="minorHAnsi"/>
          <w:b/>
          <w:color w:val="1C2B39" w:themeColor="accent1"/>
          <w:sz w:val="24"/>
          <w:szCs w:val="24"/>
        </w:rPr>
      </w:pPr>
      <w:r w:rsidRPr="00214401">
        <w:rPr>
          <w:rFonts w:ascii="Aptos" w:eastAsiaTheme="majorEastAsia" w:hAnsi="Aptos" w:cstheme="minorHAnsi"/>
          <w:b/>
          <w:color w:val="1C2B39" w:themeColor="accent1"/>
          <w:sz w:val="24"/>
          <w:szCs w:val="24"/>
        </w:rPr>
        <w:t>The CDP is not meeting</w:t>
      </w:r>
      <w:r w:rsidR="00494E9B" w:rsidRPr="00214401">
        <w:rPr>
          <w:rFonts w:ascii="Aptos" w:eastAsiaTheme="majorEastAsia" w:hAnsi="Aptos" w:cstheme="minorHAnsi"/>
          <w:b/>
          <w:color w:val="1C2B39" w:themeColor="accent1"/>
          <w:sz w:val="24"/>
          <w:szCs w:val="24"/>
        </w:rPr>
        <w:t xml:space="preserve"> all</w:t>
      </w:r>
      <w:r w:rsidRPr="00214401">
        <w:rPr>
          <w:rFonts w:ascii="Aptos" w:eastAsiaTheme="majorEastAsia" w:hAnsi="Aptos" w:cstheme="minorHAnsi"/>
          <w:b/>
          <w:color w:val="1C2B39" w:themeColor="accent1"/>
          <w:sz w:val="24"/>
          <w:szCs w:val="24"/>
        </w:rPr>
        <w:t xml:space="preserve"> stakeholder expectations</w:t>
      </w:r>
      <w:r w:rsidRPr="006C1B03">
        <w:rPr>
          <w:rFonts w:ascii="Aptos" w:eastAsiaTheme="majorEastAsia" w:hAnsi="Aptos" w:cstheme="minorHAnsi"/>
          <w:b/>
          <w:color w:val="1C2B39" w:themeColor="accent1"/>
          <w:sz w:val="24"/>
          <w:szCs w:val="24"/>
        </w:rPr>
        <w:t xml:space="preserve"> </w:t>
      </w:r>
    </w:p>
    <w:p w14:paraId="2FCDDBCA" w14:textId="6CC51B36" w:rsidR="00C76900" w:rsidRPr="00542F1F" w:rsidRDefault="00B324BE" w:rsidP="00945CF5">
      <w:pPr>
        <w:pStyle w:val="CABParagraph"/>
        <w:jc w:val="both"/>
        <w:rPr>
          <w:rFonts w:ascii="Aptos" w:eastAsiaTheme="minorEastAsia" w:hAnsi="Aptos" w:cstheme="minorHAnsi"/>
          <w:sz w:val="24"/>
          <w:szCs w:val="24"/>
          <w:vertAlign w:val="superscript"/>
        </w:rPr>
      </w:pPr>
      <w:r w:rsidRPr="007F78DC">
        <w:rPr>
          <w:rFonts w:ascii="Aptos" w:eastAsiaTheme="minorEastAsia" w:hAnsi="Aptos" w:cstheme="minorHAnsi"/>
          <w:sz w:val="24"/>
          <w:szCs w:val="24"/>
        </w:rPr>
        <w:t>The</w:t>
      </w:r>
      <w:r w:rsidR="00F242A9">
        <w:rPr>
          <w:rFonts w:ascii="Aptos" w:eastAsiaTheme="minorEastAsia" w:hAnsi="Aptos" w:cstheme="minorHAnsi"/>
          <w:sz w:val="24"/>
          <w:szCs w:val="24"/>
        </w:rPr>
        <w:t xml:space="preserve"> </w:t>
      </w:r>
      <w:r w:rsidRPr="007F78DC">
        <w:rPr>
          <w:rFonts w:ascii="Aptos" w:eastAsiaTheme="minorEastAsia" w:hAnsi="Aptos" w:cstheme="minorHAnsi"/>
          <w:sz w:val="24"/>
          <w:szCs w:val="24"/>
        </w:rPr>
        <w:t xml:space="preserve">CDP </w:t>
      </w:r>
      <w:r w:rsidR="00AA7B10">
        <w:rPr>
          <w:rFonts w:ascii="Aptos" w:eastAsiaTheme="minorEastAsia" w:hAnsi="Aptos" w:cstheme="minorHAnsi"/>
          <w:sz w:val="24"/>
          <w:szCs w:val="24"/>
        </w:rPr>
        <w:t>is</w:t>
      </w:r>
      <w:r w:rsidRPr="007F78DC">
        <w:rPr>
          <w:rFonts w:ascii="Aptos" w:eastAsiaTheme="minorEastAsia" w:hAnsi="Aptos" w:cstheme="minorHAnsi"/>
          <w:sz w:val="24"/>
          <w:szCs w:val="24"/>
        </w:rPr>
        <w:t xml:space="preserve"> not meeting</w:t>
      </w:r>
      <w:r w:rsidR="00C2785C">
        <w:rPr>
          <w:rFonts w:ascii="Aptos" w:eastAsiaTheme="minorEastAsia" w:hAnsi="Aptos" w:cstheme="minorHAnsi"/>
          <w:sz w:val="24"/>
          <w:szCs w:val="24"/>
        </w:rPr>
        <w:t xml:space="preserve"> the</w:t>
      </w:r>
      <w:r w:rsidRPr="007F78DC">
        <w:rPr>
          <w:rFonts w:ascii="Aptos" w:eastAsiaTheme="minorEastAsia" w:hAnsi="Aptos" w:cstheme="minorHAnsi"/>
          <w:sz w:val="24"/>
          <w:szCs w:val="24"/>
        </w:rPr>
        <w:t xml:space="preserve"> </w:t>
      </w:r>
      <w:r w:rsidR="00C2785C" w:rsidRPr="007F78DC">
        <w:rPr>
          <w:rFonts w:ascii="Aptos" w:eastAsiaTheme="minorEastAsia" w:hAnsi="Aptos" w:cstheme="minorHAnsi"/>
          <w:sz w:val="24"/>
          <w:szCs w:val="24"/>
        </w:rPr>
        <w:t xml:space="preserve">expectations </w:t>
      </w:r>
      <w:r w:rsidR="00C2785C">
        <w:rPr>
          <w:rFonts w:ascii="Aptos" w:eastAsiaTheme="minorEastAsia" w:hAnsi="Aptos" w:cstheme="minorHAnsi"/>
          <w:sz w:val="24"/>
          <w:szCs w:val="24"/>
        </w:rPr>
        <w:t xml:space="preserve">of all </w:t>
      </w:r>
      <w:r w:rsidRPr="007F78DC">
        <w:rPr>
          <w:rFonts w:ascii="Aptos" w:eastAsiaTheme="minorEastAsia" w:hAnsi="Aptos" w:cstheme="minorHAnsi"/>
          <w:sz w:val="24"/>
          <w:szCs w:val="24"/>
        </w:rPr>
        <w:t>communit</w:t>
      </w:r>
      <w:r w:rsidR="00C2785C">
        <w:rPr>
          <w:rFonts w:ascii="Aptos" w:eastAsiaTheme="minorEastAsia" w:hAnsi="Aptos" w:cstheme="minorHAnsi"/>
          <w:sz w:val="24"/>
          <w:szCs w:val="24"/>
        </w:rPr>
        <w:t>ies</w:t>
      </w:r>
      <w:r w:rsidR="001B5AF8">
        <w:rPr>
          <w:rFonts w:ascii="Aptos" w:eastAsiaTheme="minorEastAsia" w:hAnsi="Aptos" w:cstheme="minorHAnsi"/>
          <w:sz w:val="24"/>
          <w:szCs w:val="24"/>
        </w:rPr>
        <w:t xml:space="preserve">. </w:t>
      </w:r>
      <w:r w:rsidR="003A1F32">
        <w:rPr>
          <w:rFonts w:ascii="Aptos" w:eastAsiaTheme="minorEastAsia" w:hAnsi="Aptos" w:cstheme="minorHAnsi"/>
          <w:sz w:val="24"/>
          <w:szCs w:val="24"/>
        </w:rPr>
        <w:t>Hence</w:t>
      </w:r>
      <w:r w:rsidR="002E322C">
        <w:rPr>
          <w:rFonts w:ascii="Aptos" w:eastAsiaTheme="minorEastAsia" w:hAnsi="Aptos" w:cstheme="minorHAnsi"/>
          <w:sz w:val="24"/>
          <w:szCs w:val="24"/>
        </w:rPr>
        <w:t xml:space="preserve">, </w:t>
      </w:r>
      <w:r w:rsidRPr="007F78DC">
        <w:rPr>
          <w:rFonts w:ascii="Aptos" w:eastAsiaTheme="minorEastAsia" w:hAnsi="Aptos" w:cstheme="minorHAnsi"/>
          <w:sz w:val="24"/>
          <w:szCs w:val="24"/>
        </w:rPr>
        <w:t xml:space="preserve">the Government’s commitment to a new program in remote Australia with real jobs, proper wages and decent conditions. </w:t>
      </w:r>
    </w:p>
    <w:p w14:paraId="07759C9E" w14:textId="36A5AFDD" w:rsidR="00945CF5" w:rsidRPr="007F78DC" w:rsidRDefault="00B324BE" w:rsidP="00945CF5">
      <w:pPr>
        <w:pStyle w:val="CABParagraph"/>
        <w:jc w:val="both"/>
        <w:rPr>
          <w:rFonts w:ascii="Aptos" w:eastAsiaTheme="minorEastAsia" w:hAnsi="Aptos" w:cstheme="minorHAnsi"/>
          <w:sz w:val="24"/>
          <w:szCs w:val="24"/>
        </w:rPr>
      </w:pPr>
      <w:r w:rsidRPr="007F78DC">
        <w:rPr>
          <w:rFonts w:ascii="Aptos" w:eastAsiaTheme="minorEastAsia" w:hAnsi="Aptos" w:cstheme="minorHAnsi"/>
          <w:sz w:val="24"/>
          <w:szCs w:val="24"/>
        </w:rPr>
        <w:t>The CDP has been criticised for being a top-down approach and too centrally controlled by government systems and decision making. As part of initial consultations that took place with communities from February 2023 – June 2023, communities said that insufficient effort has been directed at creating jobs through community-based organisations, and through community-led approaches. Communities also said they have less control and ability to participate in local decision-making processes to determine workforce/community priorities, and fewer resources to support participants into jobs, targeted training or other employment initiatives. They also identified a missed opportunity in creating jobs that are culturally valued, as there is considerable amount of work being done in communities that is not recognised through mainstream employment.</w:t>
      </w:r>
      <w:r w:rsidR="00F64538" w:rsidRPr="007F78DC">
        <w:rPr>
          <w:rFonts w:ascii="Aptos" w:eastAsiaTheme="minorEastAsia" w:hAnsi="Aptos" w:cstheme="minorHAnsi"/>
          <w:sz w:val="24"/>
          <w:szCs w:val="24"/>
        </w:rPr>
        <w:t xml:space="preserve"> </w:t>
      </w:r>
    </w:p>
    <w:p w14:paraId="460610C5" w14:textId="77777777" w:rsidR="00C60E0D" w:rsidRPr="007F78DC" w:rsidRDefault="00B324BE" w:rsidP="00187ECC">
      <w:pPr>
        <w:pStyle w:val="CABParagraph"/>
        <w:jc w:val="both"/>
        <w:rPr>
          <w:rFonts w:ascii="Aptos" w:eastAsia="Times New Roman" w:hAnsi="Aptos" w:cs="Calibri"/>
          <w:sz w:val="24"/>
          <w:szCs w:val="24"/>
        </w:rPr>
      </w:pPr>
      <w:r w:rsidRPr="00187ECC">
        <w:rPr>
          <w:rFonts w:ascii="Aptos" w:eastAsiaTheme="minorEastAsia" w:hAnsi="Aptos" w:cstheme="minorHAnsi"/>
          <w:sz w:val="24"/>
          <w:szCs w:val="24"/>
        </w:rPr>
        <w:t xml:space="preserve">In March 2024, the former minister, the Hon Linda Burney, announced the establishment of the </w:t>
      </w:r>
      <w:hyperlink r:id="rId24" w:history="1">
        <w:r w:rsidRPr="007F78DC">
          <w:rPr>
            <w:rFonts w:ascii="Aptos" w:eastAsia="Times New Roman" w:hAnsi="Aptos" w:cs="Calibri"/>
            <w:color w:val="385623"/>
            <w:sz w:val="24"/>
            <w:szCs w:val="24"/>
            <w:u w:val="single"/>
          </w:rPr>
          <w:t>First Nations Reference Group</w:t>
        </w:r>
      </w:hyperlink>
      <w:r w:rsidRPr="007F78DC">
        <w:rPr>
          <w:rFonts w:ascii="Aptos" w:eastAsia="Times New Roman" w:hAnsi="Aptos" w:cs="Calibri"/>
          <w:sz w:val="24"/>
          <w:szCs w:val="24"/>
        </w:rPr>
        <w:t xml:space="preserve"> (</w:t>
      </w:r>
      <w:r w:rsidRPr="007F78DC">
        <w:rPr>
          <w:rFonts w:ascii="Aptos" w:hAnsi="Aptos" w:cstheme="minorHAnsi"/>
          <w:sz w:val="24"/>
          <w:szCs w:val="24"/>
        </w:rPr>
        <w:t>FNRG) to re</w:t>
      </w:r>
      <w:r w:rsidR="00542F1F">
        <w:rPr>
          <w:rFonts w:ascii="Aptos" w:hAnsi="Aptos" w:cstheme="minorHAnsi"/>
          <w:sz w:val="24"/>
          <w:szCs w:val="24"/>
        </w:rPr>
        <w:t>i</w:t>
      </w:r>
      <w:r w:rsidRPr="007F78DC">
        <w:rPr>
          <w:rFonts w:ascii="Aptos" w:hAnsi="Aptos" w:cstheme="minorHAnsi"/>
          <w:sz w:val="24"/>
          <w:szCs w:val="24"/>
        </w:rPr>
        <w:t>nforce the Government’s commitment to work in partnership with First Nations peoples. The FNRG members are economic development experts from across remote Australia, including from peak organisations, Aboriginal and Torres Strait Islander business leaders, training providers, partnerships, authorities and governing bodies. The FNRG are working with the Government to provide advice on the design and implementation of the two complementary programs to replace the CDP.</w:t>
      </w:r>
      <w:r w:rsidRPr="007F78DC">
        <w:rPr>
          <w:rFonts w:ascii="Aptos" w:eastAsia="Times New Roman" w:hAnsi="Aptos" w:cs="Calibri"/>
          <w:sz w:val="24"/>
          <w:szCs w:val="24"/>
        </w:rPr>
        <w:t xml:space="preserve"> </w:t>
      </w:r>
    </w:p>
    <w:p w14:paraId="71BE3852" w14:textId="77777777" w:rsidR="00CE43B9" w:rsidRPr="007F78DC" w:rsidRDefault="00B324BE" w:rsidP="00CE43B9">
      <w:pPr>
        <w:pStyle w:val="Heading2"/>
        <w:rPr>
          <w:rFonts w:ascii="Aptos" w:hAnsi="Aptos"/>
        </w:rPr>
      </w:pPr>
      <w:bookmarkStart w:id="21" w:name="_Toc184290653"/>
      <w:r w:rsidRPr="007F78DC">
        <w:rPr>
          <w:rFonts w:ascii="Aptos" w:hAnsi="Aptos"/>
        </w:rPr>
        <w:t>Goals of the two complementary programs</w:t>
      </w:r>
      <w:bookmarkEnd w:id="21"/>
      <w:r w:rsidRPr="007F78DC">
        <w:rPr>
          <w:rFonts w:ascii="Aptos" w:hAnsi="Aptos"/>
        </w:rPr>
        <w:t xml:space="preserve"> </w:t>
      </w:r>
    </w:p>
    <w:p w14:paraId="29838B11" w14:textId="653A3B17" w:rsidR="00E428B3" w:rsidRPr="007F78DC" w:rsidRDefault="00B324BE" w:rsidP="00C60E0D">
      <w:pPr>
        <w:spacing w:line="240" w:lineRule="auto"/>
        <w:jc w:val="both"/>
        <w:rPr>
          <w:rFonts w:ascii="Aptos" w:hAnsi="Aptos" w:cstheme="minorHAnsi"/>
          <w:sz w:val="24"/>
          <w:szCs w:val="24"/>
        </w:rPr>
      </w:pPr>
      <w:r w:rsidRPr="007F78DC">
        <w:rPr>
          <w:rFonts w:ascii="Aptos" w:hAnsi="Aptos" w:cstheme="minorHAnsi"/>
          <w:sz w:val="24"/>
          <w:szCs w:val="24"/>
        </w:rPr>
        <w:t xml:space="preserve">The Australian Government has committed to reform remote employment by replacing the CDP in two stages. The first stage is the Remote Jobs and Economic Development (RJED) </w:t>
      </w:r>
      <w:r w:rsidR="00F242A9" w:rsidRPr="007F78DC">
        <w:rPr>
          <w:rFonts w:ascii="Aptos" w:hAnsi="Aptos" w:cstheme="minorHAnsi"/>
          <w:sz w:val="24"/>
          <w:szCs w:val="24"/>
        </w:rPr>
        <w:t>program,</w:t>
      </w:r>
      <w:r w:rsidRPr="007F78DC">
        <w:rPr>
          <w:rFonts w:ascii="Aptos" w:hAnsi="Aptos" w:cstheme="minorHAnsi"/>
          <w:sz w:val="24"/>
          <w:szCs w:val="24"/>
        </w:rPr>
        <w:t xml:space="preserve"> and the second stage is a new remote employment service. </w:t>
      </w:r>
    </w:p>
    <w:p w14:paraId="367AC698" w14:textId="40F017F3" w:rsidR="00C60E0D" w:rsidRPr="007F78DC" w:rsidRDefault="00B324BE" w:rsidP="65A796ED">
      <w:pPr>
        <w:spacing w:line="240" w:lineRule="auto"/>
        <w:jc w:val="both"/>
        <w:rPr>
          <w:rFonts w:ascii="Aptos" w:hAnsi="Aptos"/>
          <w:sz w:val="24"/>
          <w:szCs w:val="24"/>
        </w:rPr>
      </w:pPr>
      <w:r w:rsidRPr="65A796ED">
        <w:rPr>
          <w:rFonts w:ascii="Aptos" w:hAnsi="Aptos"/>
          <w:sz w:val="24"/>
          <w:szCs w:val="24"/>
        </w:rPr>
        <w:t>The second stage of the reform is the design and delivery of a new remote employment service. This will support people who are not job-ready, or who are unable to be placed in a job right away, with the skills and resources they need.</w:t>
      </w:r>
      <w:r w:rsidRPr="65A796ED">
        <w:rPr>
          <w:rFonts w:ascii="Aptos" w:hAnsi="Aptos"/>
        </w:rPr>
        <w:t xml:space="preserve"> </w:t>
      </w:r>
      <w:r w:rsidRPr="65A796ED">
        <w:rPr>
          <w:rFonts w:ascii="Aptos" w:hAnsi="Aptos"/>
          <w:sz w:val="24"/>
          <w:szCs w:val="24"/>
        </w:rPr>
        <w:t xml:space="preserve">CDP services will continue </w:t>
      </w:r>
      <w:r w:rsidR="004D1EA8">
        <w:rPr>
          <w:rFonts w:ascii="Aptos" w:hAnsi="Aptos"/>
          <w:sz w:val="24"/>
          <w:szCs w:val="24"/>
        </w:rPr>
        <w:t>and Government will work to ensure a smooth transition between programs</w:t>
      </w:r>
      <w:r w:rsidR="369EED16" w:rsidRPr="65A796ED">
        <w:rPr>
          <w:rFonts w:ascii="Aptos" w:hAnsi="Aptos"/>
          <w:sz w:val="24"/>
          <w:szCs w:val="24"/>
        </w:rPr>
        <w:t>.</w:t>
      </w:r>
      <w:r w:rsidRPr="65A796ED">
        <w:rPr>
          <w:rFonts w:ascii="Aptos" w:hAnsi="Aptos"/>
          <w:sz w:val="24"/>
          <w:szCs w:val="24"/>
        </w:rPr>
        <w:t xml:space="preserve">. </w:t>
      </w:r>
    </w:p>
    <w:p w14:paraId="396EE6F3" w14:textId="77777777" w:rsidR="00F242A9" w:rsidRDefault="00B324BE" w:rsidP="65A796ED">
      <w:pPr>
        <w:pStyle w:val="Heading3"/>
        <w:jc w:val="both"/>
        <w:rPr>
          <w:rFonts w:ascii="Aptos" w:hAnsi="Aptos"/>
          <w:color w:val="auto"/>
        </w:rPr>
      </w:pPr>
      <w:r w:rsidRPr="65A796ED">
        <w:rPr>
          <w:rFonts w:ascii="Aptos" w:hAnsi="Aptos"/>
          <w:color w:val="auto"/>
        </w:rPr>
        <w:t xml:space="preserve">While neither the RJED program </w:t>
      </w:r>
      <w:r w:rsidR="001616BC" w:rsidRPr="65A796ED">
        <w:rPr>
          <w:rFonts w:ascii="Aptos" w:hAnsi="Aptos"/>
          <w:color w:val="auto"/>
        </w:rPr>
        <w:t>nor</w:t>
      </w:r>
      <w:r w:rsidRPr="65A796ED">
        <w:rPr>
          <w:rFonts w:ascii="Aptos" w:hAnsi="Aptos"/>
          <w:color w:val="auto"/>
        </w:rPr>
        <w:t xml:space="preserve"> </w:t>
      </w:r>
      <w:r w:rsidR="001616BC" w:rsidRPr="65A796ED">
        <w:rPr>
          <w:rFonts w:ascii="Aptos" w:hAnsi="Aptos"/>
          <w:color w:val="auto"/>
        </w:rPr>
        <w:t>the</w:t>
      </w:r>
      <w:r w:rsidRPr="65A796ED">
        <w:rPr>
          <w:rFonts w:ascii="Aptos" w:hAnsi="Aptos"/>
          <w:color w:val="auto"/>
        </w:rPr>
        <w:t xml:space="preserve"> new remote employment service are </w:t>
      </w:r>
      <w:r w:rsidR="001616BC" w:rsidRPr="65A796ED">
        <w:rPr>
          <w:rFonts w:ascii="Aptos" w:hAnsi="Aptos"/>
          <w:color w:val="auto"/>
        </w:rPr>
        <w:t>exclusively</w:t>
      </w:r>
      <w:r w:rsidRPr="65A796ED">
        <w:rPr>
          <w:rFonts w:ascii="Aptos" w:hAnsi="Aptos"/>
          <w:color w:val="auto"/>
        </w:rPr>
        <w:t xml:space="preserve"> </w:t>
      </w:r>
      <w:r w:rsidR="00542F1F" w:rsidRPr="65A796ED">
        <w:rPr>
          <w:rFonts w:ascii="Aptos" w:hAnsi="Aptos"/>
          <w:color w:val="auto"/>
        </w:rPr>
        <w:t xml:space="preserve">for </w:t>
      </w:r>
      <w:r w:rsidRPr="65A796ED">
        <w:rPr>
          <w:rFonts w:ascii="Aptos" w:hAnsi="Aptos"/>
          <w:color w:val="auto"/>
        </w:rPr>
        <w:t>First Nations people, they are both being developed in partnership with First Nations people to increase their success to contribute to closing the gap in First Nations employment.</w:t>
      </w:r>
      <w:r w:rsidR="00F242A9" w:rsidRPr="65A796ED">
        <w:rPr>
          <w:rFonts w:ascii="Aptos" w:hAnsi="Aptos"/>
          <w:color w:val="auto"/>
        </w:rPr>
        <w:t xml:space="preserve"> </w:t>
      </w:r>
    </w:p>
    <w:p w14:paraId="65B66167" w14:textId="4A444DF1" w:rsidR="00730735" w:rsidRPr="006C1B03" w:rsidRDefault="00B324BE" w:rsidP="00844FA9">
      <w:pPr>
        <w:pStyle w:val="Heading3"/>
        <w:jc w:val="both"/>
        <w:rPr>
          <w:rFonts w:ascii="Aptos" w:hAnsi="Aptos"/>
          <w:b/>
        </w:rPr>
      </w:pPr>
      <w:r w:rsidRPr="006C1B03">
        <w:rPr>
          <w:rFonts w:ascii="Aptos" w:hAnsi="Aptos"/>
          <w:b/>
        </w:rPr>
        <w:t xml:space="preserve">The Remote Jobs and Economic Development Program </w:t>
      </w:r>
    </w:p>
    <w:p w14:paraId="20C3A25B" w14:textId="77777777" w:rsidR="00730735" w:rsidRPr="007F78DC" w:rsidRDefault="00B324BE" w:rsidP="00730735">
      <w:pPr>
        <w:spacing w:line="240" w:lineRule="auto"/>
        <w:jc w:val="both"/>
        <w:rPr>
          <w:rFonts w:ascii="Aptos" w:hAnsi="Aptos" w:cstheme="minorHAnsi"/>
          <w:sz w:val="24"/>
          <w:szCs w:val="24"/>
        </w:rPr>
      </w:pPr>
      <w:r w:rsidRPr="007F78DC">
        <w:rPr>
          <w:rFonts w:ascii="Aptos" w:hAnsi="Aptos" w:cstheme="minorHAnsi"/>
          <w:sz w:val="24"/>
          <w:szCs w:val="24"/>
        </w:rPr>
        <w:t>In February 2024, the Australian Government announced that it would invest $707 million to deliver a new Remote Jobs and Economic Development (RJED) program. This is the first stage in replacing the Community Development Program (CDP). The new program will provide people in remote communities with meaningful jobs with fair pay and conditions.</w:t>
      </w:r>
    </w:p>
    <w:p w14:paraId="0C385328" w14:textId="1868419A" w:rsidR="00E428B3" w:rsidRPr="007F78DC" w:rsidRDefault="00B324BE" w:rsidP="00730735">
      <w:pPr>
        <w:spacing w:line="240" w:lineRule="auto"/>
        <w:jc w:val="both"/>
        <w:rPr>
          <w:rFonts w:ascii="Aptos" w:hAnsi="Aptos" w:cstheme="minorHAnsi"/>
          <w:sz w:val="24"/>
          <w:szCs w:val="24"/>
        </w:rPr>
      </w:pPr>
      <w:r w:rsidRPr="007F78DC">
        <w:rPr>
          <w:rFonts w:ascii="Aptos" w:hAnsi="Aptos" w:cstheme="minorHAnsi"/>
          <w:sz w:val="24"/>
          <w:szCs w:val="24"/>
        </w:rPr>
        <w:t>The RJED program will initially fund 3,000 jobs gradually over three years, starting in the second half of 2024. It will support job seekers currently participating in, or eligible for, CDP to move into employment.</w:t>
      </w:r>
    </w:p>
    <w:p w14:paraId="67DACDB1" w14:textId="18C85BB3" w:rsidR="00E428B3" w:rsidRPr="007F78DC" w:rsidRDefault="00B324BE" w:rsidP="0057052F">
      <w:pPr>
        <w:spacing w:line="240" w:lineRule="auto"/>
        <w:jc w:val="both"/>
        <w:rPr>
          <w:rFonts w:ascii="Aptos" w:hAnsi="Aptos" w:cstheme="minorHAnsi"/>
          <w:sz w:val="24"/>
          <w:szCs w:val="24"/>
        </w:rPr>
      </w:pPr>
      <w:r w:rsidRPr="007F78DC">
        <w:rPr>
          <w:rFonts w:ascii="Aptos" w:hAnsi="Aptos" w:cstheme="minorHAnsi"/>
          <w:sz w:val="24"/>
          <w:szCs w:val="24"/>
        </w:rPr>
        <w:t>A $185 million Community Jobs and Business Fund</w:t>
      </w:r>
      <w:r w:rsidR="004045E5">
        <w:rPr>
          <w:rFonts w:ascii="Aptos" w:hAnsi="Aptos" w:cstheme="minorHAnsi"/>
          <w:sz w:val="24"/>
          <w:szCs w:val="24"/>
        </w:rPr>
        <w:t xml:space="preserve"> (CJBF)</w:t>
      </w:r>
      <w:r w:rsidRPr="007F78DC">
        <w:rPr>
          <w:rFonts w:ascii="Aptos" w:hAnsi="Aptos" w:cstheme="minorHAnsi"/>
          <w:sz w:val="24"/>
          <w:szCs w:val="24"/>
        </w:rPr>
        <w:t xml:space="preserve"> is an important element of the RJED program and responds to what communities have asked for. As part of this fund, community organisations can identify jobs and projects the community needs, and when applying for jobs, are also able to apply for funding of minor capital work and equipment.</w:t>
      </w:r>
    </w:p>
    <w:p w14:paraId="5011E6ED" w14:textId="1FD035BD" w:rsidR="0057052F" w:rsidRPr="007F78DC" w:rsidRDefault="00B324BE" w:rsidP="0057052F">
      <w:pPr>
        <w:spacing w:line="240" w:lineRule="auto"/>
        <w:jc w:val="both"/>
        <w:rPr>
          <w:rFonts w:ascii="Aptos" w:hAnsi="Aptos" w:cstheme="minorHAnsi"/>
          <w:sz w:val="24"/>
          <w:szCs w:val="24"/>
        </w:rPr>
      </w:pPr>
      <w:r w:rsidRPr="007F78DC">
        <w:rPr>
          <w:rFonts w:ascii="Aptos" w:hAnsi="Aptos" w:cstheme="minorHAnsi"/>
          <w:sz w:val="24"/>
          <w:szCs w:val="24"/>
        </w:rPr>
        <w:t xml:space="preserve">The design of the RJED has been informed by advice from a First Nations Reference Group and feedback from consultation with remote communities and key stakeholders. </w:t>
      </w:r>
      <w:bookmarkStart w:id="22" w:name="_Hlk179894527"/>
      <w:r w:rsidRPr="007F78DC">
        <w:rPr>
          <w:rFonts w:ascii="Aptos" w:hAnsi="Aptos" w:cstheme="minorHAnsi"/>
          <w:sz w:val="24"/>
          <w:szCs w:val="24"/>
        </w:rPr>
        <w:t>The objectives of the RJED program are to:</w:t>
      </w:r>
    </w:p>
    <w:p w14:paraId="59D4F3F4" w14:textId="397508F0" w:rsidR="003F5C7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Create 3,000 new jobs over three years</w:t>
      </w:r>
      <w:r w:rsidR="003C69D2">
        <w:rPr>
          <w:rFonts w:ascii="Aptos" w:hAnsi="Aptos" w:cstheme="minorHAnsi"/>
          <w:sz w:val="24"/>
          <w:szCs w:val="24"/>
        </w:rPr>
        <w:t>.</w:t>
      </w:r>
    </w:p>
    <w:p w14:paraId="599FBA05" w14:textId="3480706A" w:rsidR="0057052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Assist income support recipients to move into paid employment</w:t>
      </w:r>
      <w:r w:rsidR="003C69D2">
        <w:rPr>
          <w:rFonts w:ascii="Aptos" w:hAnsi="Aptos" w:cstheme="minorHAnsi"/>
          <w:sz w:val="24"/>
          <w:szCs w:val="24"/>
        </w:rPr>
        <w:t>.</w:t>
      </w:r>
    </w:p>
    <w:p w14:paraId="5FB03E9C" w14:textId="12D80685" w:rsidR="00635B9E"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Create jobs that a meaningful and valued by communities</w:t>
      </w:r>
      <w:r w:rsidR="003C69D2">
        <w:rPr>
          <w:rFonts w:ascii="Aptos" w:hAnsi="Aptos" w:cstheme="minorHAnsi"/>
          <w:sz w:val="24"/>
          <w:szCs w:val="24"/>
        </w:rPr>
        <w:t>.</w:t>
      </w:r>
    </w:p>
    <w:p w14:paraId="075EDCFD" w14:textId="2211D3DB" w:rsidR="0057052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Increase local employment in remote communities, helping to meet Closing the Gap socioeconomic targets for youth and adult employment</w:t>
      </w:r>
      <w:r w:rsidR="003C69D2">
        <w:rPr>
          <w:rFonts w:ascii="Aptos" w:hAnsi="Aptos" w:cstheme="minorHAnsi"/>
          <w:sz w:val="24"/>
          <w:szCs w:val="24"/>
        </w:rPr>
        <w:t>.</w:t>
      </w:r>
    </w:p>
    <w:p w14:paraId="5D50821E" w14:textId="34A2F4D7" w:rsidR="0057052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Increase incomes and reduce poverty in remote communities</w:t>
      </w:r>
      <w:r w:rsidR="003C69D2">
        <w:rPr>
          <w:rFonts w:ascii="Aptos" w:hAnsi="Aptos" w:cstheme="minorHAnsi"/>
          <w:sz w:val="24"/>
          <w:szCs w:val="24"/>
        </w:rPr>
        <w:t>.</w:t>
      </w:r>
    </w:p>
    <w:p w14:paraId="749C992E" w14:textId="77777777" w:rsidR="00762612"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Contribute to long</w:t>
      </w:r>
      <w:r w:rsidR="00F75870" w:rsidRPr="007F78DC">
        <w:rPr>
          <w:rFonts w:ascii="Aptos" w:hAnsi="Aptos" w:cstheme="minorHAnsi"/>
          <w:sz w:val="24"/>
          <w:szCs w:val="24"/>
        </w:rPr>
        <w:t>-term economic, social and cultural development of communities.</w:t>
      </w:r>
    </w:p>
    <w:bookmarkEnd w:id="22"/>
    <w:p w14:paraId="36AD6336" w14:textId="69C01AE9" w:rsidR="00CE43B9" w:rsidRPr="006C1B03" w:rsidRDefault="00B324BE" w:rsidP="00844FA9">
      <w:pPr>
        <w:pStyle w:val="Heading3"/>
        <w:jc w:val="both"/>
        <w:rPr>
          <w:rFonts w:ascii="Aptos" w:hAnsi="Aptos"/>
          <w:b/>
        </w:rPr>
      </w:pPr>
      <w:r w:rsidRPr="006C1B03">
        <w:rPr>
          <w:rFonts w:ascii="Aptos" w:hAnsi="Aptos"/>
          <w:b/>
        </w:rPr>
        <w:t xml:space="preserve">New remote employment service </w:t>
      </w:r>
    </w:p>
    <w:p w14:paraId="40709F19" w14:textId="4187C6CA" w:rsidR="002C6AF4" w:rsidRDefault="002C6AF4" w:rsidP="001D4E16">
      <w:pPr>
        <w:jc w:val="both"/>
        <w:rPr>
          <w:rFonts w:ascii="Aptos" w:hAnsi="Aptos" w:cstheme="minorHAnsi"/>
          <w:sz w:val="24"/>
          <w:szCs w:val="24"/>
        </w:rPr>
      </w:pPr>
      <w:r w:rsidRPr="006664A8">
        <w:rPr>
          <w:rFonts w:ascii="Aptos" w:hAnsi="Aptos"/>
          <w:sz w:val="24"/>
          <w:szCs w:val="24"/>
        </w:rPr>
        <w:t>With broader reforms to employment services to occur, as set out in the Australian Government Response to the House of Representatives Select Committee on Workforce Australia Employment Services</w:t>
      </w:r>
      <w:r w:rsidRPr="0044018F">
        <w:rPr>
          <w:rFonts w:ascii="Aptos" w:hAnsi="Aptos"/>
          <w:sz w:val="24"/>
          <w:szCs w:val="24"/>
        </w:rPr>
        <w:t>, the new remote employment service will take a phased approach</w:t>
      </w:r>
      <w:r w:rsidR="00CD691E">
        <w:rPr>
          <w:rFonts w:ascii="Aptos" w:hAnsi="Aptos"/>
          <w:sz w:val="24"/>
          <w:szCs w:val="24"/>
        </w:rPr>
        <w:t xml:space="preserve"> to </w:t>
      </w:r>
      <w:r w:rsidRPr="006664A8">
        <w:rPr>
          <w:rFonts w:ascii="Aptos" w:hAnsi="Aptos"/>
          <w:sz w:val="24"/>
          <w:szCs w:val="24"/>
        </w:rPr>
        <w:t>create a pathway towards consistent and coherent approaches to employment servicing across the employment services system as a whole.</w:t>
      </w:r>
      <w:r w:rsidRPr="0044018F">
        <w:rPr>
          <w:rFonts w:ascii="Aptos" w:hAnsi="Aptos"/>
          <w:sz w:val="24"/>
          <w:szCs w:val="24"/>
        </w:rPr>
        <w:t xml:space="preserve"> </w:t>
      </w:r>
    </w:p>
    <w:p w14:paraId="34C3DEDE" w14:textId="15833CF7" w:rsidR="00E428B3" w:rsidRPr="007F78DC" w:rsidRDefault="00A34232" w:rsidP="67866DE5">
      <w:pPr>
        <w:jc w:val="both"/>
        <w:rPr>
          <w:rFonts w:ascii="Aptos" w:hAnsi="Aptos"/>
          <w:sz w:val="24"/>
          <w:szCs w:val="24"/>
        </w:rPr>
      </w:pPr>
      <w:r w:rsidRPr="6563B4A4">
        <w:rPr>
          <w:rFonts w:ascii="Aptos" w:hAnsi="Aptos"/>
          <w:sz w:val="24"/>
          <w:szCs w:val="24"/>
        </w:rPr>
        <w:t xml:space="preserve">The new remote employment service will take a phased approach as a pathway to longer term reform. </w:t>
      </w:r>
      <w:r w:rsidR="00C568F5">
        <w:rPr>
          <w:rFonts w:ascii="Aptos" w:hAnsi="Aptos"/>
          <w:sz w:val="24"/>
          <w:szCs w:val="24"/>
        </w:rPr>
        <w:t>T</w:t>
      </w:r>
      <w:r w:rsidRPr="6563B4A4">
        <w:rPr>
          <w:rFonts w:ascii="Aptos" w:hAnsi="Aptos"/>
          <w:sz w:val="24"/>
          <w:szCs w:val="24"/>
        </w:rPr>
        <w:t>he</w:t>
      </w:r>
      <w:r w:rsidR="006448A4" w:rsidRPr="6563B4A4">
        <w:rPr>
          <w:rFonts w:ascii="Aptos" w:hAnsi="Aptos"/>
          <w:sz w:val="24"/>
          <w:szCs w:val="24"/>
        </w:rPr>
        <w:t xml:space="preserve"> new remote employment service </w:t>
      </w:r>
      <w:r w:rsidR="00B324BE" w:rsidRPr="6563B4A4">
        <w:rPr>
          <w:rFonts w:ascii="Aptos" w:hAnsi="Aptos"/>
          <w:sz w:val="24"/>
          <w:szCs w:val="24"/>
        </w:rPr>
        <w:t>will</w:t>
      </w:r>
      <w:r w:rsidR="00687344" w:rsidRPr="6563B4A4">
        <w:rPr>
          <w:rFonts w:ascii="Aptos" w:hAnsi="Aptos"/>
          <w:sz w:val="24"/>
          <w:szCs w:val="24"/>
        </w:rPr>
        <w:t xml:space="preserve"> be implemented to replace the CDP and</w:t>
      </w:r>
      <w:r w:rsidR="00B324BE" w:rsidRPr="6563B4A4">
        <w:rPr>
          <w:rFonts w:ascii="Aptos" w:hAnsi="Aptos"/>
          <w:sz w:val="24"/>
          <w:szCs w:val="24"/>
        </w:rPr>
        <w:t xml:space="preserve"> complement the RJED program. </w:t>
      </w:r>
      <w:r w:rsidR="00014179" w:rsidRPr="6563B4A4">
        <w:rPr>
          <w:rFonts w:ascii="Aptos" w:hAnsi="Aptos"/>
          <w:sz w:val="24"/>
          <w:szCs w:val="24"/>
        </w:rPr>
        <w:t>The new</w:t>
      </w:r>
      <w:r w:rsidR="006448A4" w:rsidRPr="6563B4A4">
        <w:rPr>
          <w:rFonts w:ascii="Aptos" w:hAnsi="Aptos"/>
          <w:sz w:val="24"/>
          <w:szCs w:val="24"/>
        </w:rPr>
        <w:t xml:space="preserve"> remote employment service</w:t>
      </w:r>
      <w:r w:rsidR="00687344" w:rsidRPr="6563B4A4">
        <w:rPr>
          <w:rFonts w:ascii="Aptos" w:hAnsi="Aptos"/>
          <w:sz w:val="24"/>
          <w:szCs w:val="24"/>
        </w:rPr>
        <w:t xml:space="preserve"> </w:t>
      </w:r>
      <w:r w:rsidR="00B324BE" w:rsidRPr="6563B4A4">
        <w:rPr>
          <w:rFonts w:ascii="Aptos" w:hAnsi="Aptos"/>
          <w:sz w:val="24"/>
          <w:szCs w:val="24"/>
        </w:rPr>
        <w:t xml:space="preserve">will support people who are not job-ready, or who are unable to be placed in a job right away, with the skills and resources they need. The CDP will continue to operate </w:t>
      </w:r>
      <w:r w:rsidR="00E654FE">
        <w:rPr>
          <w:rFonts w:ascii="Aptos" w:hAnsi="Aptos"/>
          <w:sz w:val="24"/>
          <w:szCs w:val="24"/>
        </w:rPr>
        <w:t>and Government will work to ensure a smooth transition between programs</w:t>
      </w:r>
      <w:r w:rsidR="491A5443" w:rsidRPr="6563B4A4">
        <w:rPr>
          <w:rFonts w:ascii="Aptos" w:hAnsi="Aptos"/>
          <w:sz w:val="24"/>
          <w:szCs w:val="24"/>
        </w:rPr>
        <w:t xml:space="preserve">. </w:t>
      </w:r>
      <w:r w:rsidR="00B324BE" w:rsidRPr="6563B4A4">
        <w:rPr>
          <w:rFonts w:ascii="Aptos" w:hAnsi="Aptos"/>
          <w:sz w:val="24"/>
          <w:szCs w:val="24"/>
        </w:rPr>
        <w:t xml:space="preserve"> </w:t>
      </w:r>
    </w:p>
    <w:p w14:paraId="5949B2BA" w14:textId="71CC2713" w:rsidR="00E428B3" w:rsidRPr="007F78DC" w:rsidRDefault="00B324BE" w:rsidP="00635B9E">
      <w:pPr>
        <w:rPr>
          <w:rFonts w:ascii="Aptos" w:hAnsi="Aptos" w:cstheme="minorHAnsi"/>
          <w:sz w:val="24"/>
          <w:szCs w:val="24"/>
        </w:rPr>
      </w:pPr>
      <w:r w:rsidRPr="007F78DC">
        <w:rPr>
          <w:rFonts w:ascii="Aptos" w:hAnsi="Aptos" w:cstheme="minorHAnsi"/>
          <w:sz w:val="24"/>
          <w:szCs w:val="24"/>
        </w:rPr>
        <w:t>The</w:t>
      </w:r>
      <w:r w:rsidR="006448A4" w:rsidRPr="00BA2CE4">
        <w:rPr>
          <w:rFonts w:ascii="Aptos" w:hAnsi="Aptos"/>
          <w:sz w:val="24"/>
          <w:szCs w:val="22"/>
        </w:rPr>
        <w:t xml:space="preserve"> new remote employment service</w:t>
      </w:r>
      <w:r w:rsidRPr="007F78DC">
        <w:rPr>
          <w:rFonts w:ascii="Aptos" w:hAnsi="Aptos" w:cstheme="minorHAnsi"/>
          <w:sz w:val="24"/>
          <w:szCs w:val="24"/>
        </w:rPr>
        <w:t xml:space="preserve"> will help to address barriers to employment that have been faced for many years, including training and skill development opportunities, and link participants with suitable employment opportunities, including those created through the RJED program.</w:t>
      </w:r>
    </w:p>
    <w:p w14:paraId="7B5A7FBB" w14:textId="71473DC8" w:rsidR="00635B9E" w:rsidRPr="007F78DC" w:rsidRDefault="00B324BE" w:rsidP="00635B9E">
      <w:pPr>
        <w:rPr>
          <w:rFonts w:ascii="Aptos" w:hAnsi="Aptos" w:cstheme="minorHAnsi"/>
          <w:sz w:val="24"/>
          <w:szCs w:val="24"/>
        </w:rPr>
      </w:pPr>
      <w:r w:rsidRPr="007F78DC">
        <w:rPr>
          <w:rFonts w:ascii="Aptos" w:hAnsi="Aptos" w:cstheme="minorHAnsi"/>
          <w:sz w:val="24"/>
          <w:szCs w:val="24"/>
        </w:rPr>
        <w:t xml:space="preserve">The </w:t>
      </w:r>
      <w:r w:rsidR="00D10E9C" w:rsidRPr="007F78DC">
        <w:rPr>
          <w:rFonts w:ascii="Aptos" w:hAnsi="Aptos" w:cstheme="minorHAnsi"/>
          <w:sz w:val="24"/>
          <w:szCs w:val="24"/>
        </w:rPr>
        <w:t xml:space="preserve">proposed </w:t>
      </w:r>
      <w:r w:rsidRPr="007F78DC">
        <w:rPr>
          <w:rFonts w:ascii="Aptos" w:hAnsi="Aptos" w:cstheme="minorHAnsi"/>
          <w:sz w:val="24"/>
          <w:szCs w:val="24"/>
        </w:rPr>
        <w:t xml:space="preserve">objectives of </w:t>
      </w:r>
      <w:r w:rsidR="002C6AF4">
        <w:rPr>
          <w:rFonts w:ascii="Aptos" w:hAnsi="Aptos" w:cstheme="minorHAnsi"/>
          <w:sz w:val="24"/>
          <w:szCs w:val="24"/>
        </w:rPr>
        <w:t>the</w:t>
      </w:r>
      <w:r w:rsidR="006448A4" w:rsidRPr="00BA2CE4">
        <w:rPr>
          <w:rFonts w:ascii="Aptos" w:hAnsi="Aptos"/>
          <w:sz w:val="24"/>
          <w:szCs w:val="22"/>
        </w:rPr>
        <w:t xml:space="preserve"> new remote employment service</w:t>
      </w:r>
      <w:r w:rsidR="006448A4" w:rsidDel="006448A4">
        <w:rPr>
          <w:rFonts w:ascii="Aptos" w:hAnsi="Aptos" w:cstheme="minorHAnsi"/>
          <w:sz w:val="24"/>
          <w:szCs w:val="24"/>
        </w:rPr>
        <w:t xml:space="preserve"> </w:t>
      </w:r>
      <w:r w:rsidRPr="007F78DC">
        <w:rPr>
          <w:rFonts w:ascii="Aptos" w:hAnsi="Aptos" w:cstheme="minorHAnsi"/>
          <w:sz w:val="24"/>
          <w:szCs w:val="24"/>
        </w:rPr>
        <w:t>are to:</w:t>
      </w:r>
      <w:r w:rsidR="006C5DBA" w:rsidRPr="007F78DC">
        <w:rPr>
          <w:rFonts w:ascii="Aptos" w:hAnsi="Aptos" w:cstheme="minorHAnsi"/>
          <w:b/>
          <w:bCs/>
          <w:sz w:val="24"/>
          <w:szCs w:val="24"/>
        </w:rPr>
        <w:t xml:space="preserve"> </w:t>
      </w:r>
    </w:p>
    <w:p w14:paraId="59E313EE" w14:textId="66C69E1A" w:rsidR="00635B9E" w:rsidRPr="00B52C25" w:rsidRDefault="00B324BE" w:rsidP="6C73C983">
      <w:pPr>
        <w:pStyle w:val="ListParagraph"/>
        <w:numPr>
          <w:ilvl w:val="0"/>
          <w:numId w:val="21"/>
        </w:numPr>
        <w:rPr>
          <w:rFonts w:ascii="Aptos" w:hAnsi="Aptos"/>
          <w:sz w:val="24"/>
          <w:szCs w:val="24"/>
        </w:rPr>
      </w:pPr>
      <w:r w:rsidRPr="6C73C983">
        <w:rPr>
          <w:rFonts w:ascii="Aptos" w:hAnsi="Aptos"/>
          <w:sz w:val="24"/>
          <w:szCs w:val="24"/>
        </w:rPr>
        <w:t>Transition the approximate</w:t>
      </w:r>
      <w:r w:rsidR="0058530D" w:rsidRPr="6C73C983">
        <w:rPr>
          <w:rFonts w:ascii="Aptos" w:hAnsi="Aptos"/>
          <w:sz w:val="24"/>
          <w:szCs w:val="24"/>
        </w:rPr>
        <w:t>ly</w:t>
      </w:r>
      <w:r w:rsidRPr="6C73C983">
        <w:rPr>
          <w:rFonts w:ascii="Aptos" w:hAnsi="Aptos"/>
          <w:sz w:val="24"/>
          <w:szCs w:val="24"/>
        </w:rPr>
        <w:t xml:space="preserve"> 4</w:t>
      </w:r>
      <w:r w:rsidR="003A46BE" w:rsidRPr="6C73C983">
        <w:rPr>
          <w:rFonts w:ascii="Aptos" w:hAnsi="Aptos"/>
          <w:sz w:val="24"/>
          <w:szCs w:val="24"/>
        </w:rPr>
        <w:t>2</w:t>
      </w:r>
      <w:r w:rsidRPr="6C73C983">
        <w:rPr>
          <w:rFonts w:ascii="Aptos" w:hAnsi="Aptos"/>
          <w:sz w:val="24"/>
          <w:szCs w:val="24"/>
        </w:rPr>
        <w:t xml:space="preserve">,000 CDP participants to the new remote employment service. </w:t>
      </w:r>
    </w:p>
    <w:p w14:paraId="778079FC" w14:textId="75EC2C7B" w:rsidR="00F30242" w:rsidRPr="00B52C25" w:rsidRDefault="00B324BE" w:rsidP="6C73C983">
      <w:pPr>
        <w:pStyle w:val="ListParagraph"/>
        <w:numPr>
          <w:ilvl w:val="0"/>
          <w:numId w:val="21"/>
        </w:numPr>
        <w:rPr>
          <w:rFonts w:ascii="Aptos" w:hAnsi="Aptos"/>
          <w:sz w:val="24"/>
          <w:szCs w:val="24"/>
        </w:rPr>
      </w:pPr>
      <w:r w:rsidRPr="061DC242">
        <w:rPr>
          <w:rFonts w:ascii="Aptos" w:hAnsi="Aptos"/>
          <w:sz w:val="24"/>
          <w:szCs w:val="24"/>
        </w:rPr>
        <w:t>Execute all new provider contracts</w:t>
      </w:r>
      <w:r w:rsidR="0E21C9E0" w:rsidRPr="061DC242">
        <w:rPr>
          <w:rFonts w:ascii="Aptos" w:hAnsi="Aptos"/>
          <w:sz w:val="24"/>
          <w:szCs w:val="24"/>
        </w:rPr>
        <w:t>.</w:t>
      </w:r>
    </w:p>
    <w:p w14:paraId="08B2299F" w14:textId="03E1C575" w:rsidR="006607D8" w:rsidRPr="00B52C25" w:rsidRDefault="00B324BE" w:rsidP="003758BC">
      <w:pPr>
        <w:pStyle w:val="ListParagraph"/>
        <w:numPr>
          <w:ilvl w:val="0"/>
          <w:numId w:val="21"/>
        </w:numPr>
        <w:rPr>
          <w:rFonts w:ascii="Aptos" w:hAnsi="Aptos" w:cstheme="minorHAnsi"/>
          <w:sz w:val="24"/>
          <w:szCs w:val="24"/>
        </w:rPr>
      </w:pPr>
      <w:r w:rsidRPr="00B52C25">
        <w:rPr>
          <w:rFonts w:ascii="Aptos" w:hAnsi="Aptos" w:cstheme="minorHAnsi"/>
          <w:sz w:val="24"/>
          <w:szCs w:val="24"/>
        </w:rPr>
        <w:t>Undertake new assessments for all participants</w:t>
      </w:r>
      <w:r w:rsidR="002C6AF4">
        <w:rPr>
          <w:rFonts w:ascii="Aptos" w:hAnsi="Aptos" w:cstheme="minorHAnsi"/>
          <w:sz w:val="24"/>
          <w:szCs w:val="24"/>
        </w:rPr>
        <w:t xml:space="preserve"> </w:t>
      </w:r>
      <w:r w:rsidR="006448A4">
        <w:rPr>
          <w:rFonts w:ascii="Aptos" w:hAnsi="Aptos" w:cstheme="minorHAnsi"/>
          <w:sz w:val="24"/>
          <w:szCs w:val="24"/>
        </w:rPr>
        <w:t xml:space="preserve">of the </w:t>
      </w:r>
      <w:r w:rsidR="006448A4" w:rsidRPr="00BA2CE4">
        <w:rPr>
          <w:rFonts w:ascii="Aptos" w:hAnsi="Aptos"/>
          <w:sz w:val="24"/>
          <w:szCs w:val="22"/>
        </w:rPr>
        <w:t>new remote employment service</w:t>
      </w:r>
      <w:r w:rsidR="003C5FF4">
        <w:rPr>
          <w:rFonts w:ascii="Aptos" w:hAnsi="Aptos"/>
          <w:sz w:val="24"/>
          <w:szCs w:val="22"/>
        </w:rPr>
        <w:t>.</w:t>
      </w:r>
    </w:p>
    <w:p w14:paraId="763CB80C" w14:textId="07750B5F" w:rsidR="00945512" w:rsidRPr="00B52C25" w:rsidRDefault="00B324BE" w:rsidP="003758BC">
      <w:pPr>
        <w:pStyle w:val="ListParagraph"/>
        <w:numPr>
          <w:ilvl w:val="0"/>
          <w:numId w:val="21"/>
        </w:numPr>
        <w:rPr>
          <w:rFonts w:ascii="Aptos" w:hAnsi="Aptos" w:cstheme="minorHAnsi"/>
          <w:sz w:val="24"/>
          <w:szCs w:val="24"/>
        </w:rPr>
      </w:pPr>
      <w:r w:rsidRPr="00B52C25">
        <w:rPr>
          <w:rFonts w:ascii="Aptos" w:hAnsi="Aptos" w:cstheme="minorHAnsi"/>
          <w:sz w:val="24"/>
          <w:szCs w:val="24"/>
        </w:rPr>
        <w:t>Deliver a case-management style service that is flexible to individual job readiness and circumstances</w:t>
      </w:r>
      <w:r w:rsidR="00537313">
        <w:rPr>
          <w:rFonts w:ascii="Aptos" w:hAnsi="Aptos" w:cstheme="minorHAnsi"/>
          <w:sz w:val="24"/>
          <w:szCs w:val="24"/>
        </w:rPr>
        <w:t>.</w:t>
      </w:r>
    </w:p>
    <w:p w14:paraId="126DA397" w14:textId="540FEFA7" w:rsidR="008C58F1" w:rsidRPr="00B52C25" w:rsidRDefault="00B324BE" w:rsidP="061DC242">
      <w:pPr>
        <w:pStyle w:val="ListParagraph"/>
        <w:numPr>
          <w:ilvl w:val="0"/>
          <w:numId w:val="21"/>
        </w:numPr>
        <w:spacing w:after="120" w:line="240" w:lineRule="auto"/>
        <w:jc w:val="both"/>
        <w:rPr>
          <w:rFonts w:ascii="Aptos" w:hAnsi="Aptos"/>
          <w:sz w:val="24"/>
          <w:szCs w:val="24"/>
        </w:rPr>
      </w:pPr>
      <w:r w:rsidRPr="061DC242">
        <w:rPr>
          <w:rFonts w:ascii="Aptos" w:hAnsi="Aptos"/>
          <w:sz w:val="24"/>
          <w:szCs w:val="24"/>
        </w:rPr>
        <w:t>Build local workforce skills to increase local employment in remote communities</w:t>
      </w:r>
      <w:r w:rsidR="001D4E16" w:rsidRPr="061DC242">
        <w:rPr>
          <w:rFonts w:ascii="Aptos" w:hAnsi="Aptos"/>
          <w:sz w:val="24"/>
          <w:szCs w:val="24"/>
        </w:rPr>
        <w:t xml:space="preserve">. </w:t>
      </w:r>
    </w:p>
    <w:p w14:paraId="6414171F" w14:textId="017E5C6C" w:rsidR="28A2032D" w:rsidRDefault="28A2032D" w:rsidP="061DC242">
      <w:pPr>
        <w:pStyle w:val="ListParagraph"/>
        <w:numPr>
          <w:ilvl w:val="0"/>
          <w:numId w:val="21"/>
        </w:numPr>
        <w:spacing w:after="120" w:line="240" w:lineRule="auto"/>
        <w:jc w:val="both"/>
        <w:rPr>
          <w:rFonts w:ascii="Aptos" w:hAnsi="Aptos"/>
          <w:sz w:val="24"/>
          <w:szCs w:val="24"/>
        </w:rPr>
      </w:pPr>
      <w:r w:rsidRPr="061DC242">
        <w:rPr>
          <w:rFonts w:ascii="Aptos" w:hAnsi="Aptos"/>
          <w:sz w:val="24"/>
          <w:szCs w:val="24"/>
        </w:rPr>
        <w:t>Increase the capability of providers.</w:t>
      </w:r>
    </w:p>
    <w:p w14:paraId="13299BD2" w14:textId="77777777" w:rsidR="001616BC" w:rsidRPr="007F78DC" w:rsidRDefault="00B324BE" w:rsidP="001616BC">
      <w:pPr>
        <w:pStyle w:val="Heading2"/>
        <w:rPr>
          <w:rFonts w:ascii="Aptos" w:hAnsi="Aptos"/>
        </w:rPr>
      </w:pPr>
      <w:bookmarkStart w:id="23" w:name="_Toc184290654"/>
      <w:r w:rsidRPr="007F78DC">
        <w:rPr>
          <w:rFonts w:ascii="Aptos" w:hAnsi="Aptos"/>
        </w:rPr>
        <w:t>What will make the policy a success</w:t>
      </w:r>
      <w:r w:rsidR="00F245B7" w:rsidRPr="007F78DC">
        <w:rPr>
          <w:rFonts w:ascii="Aptos" w:hAnsi="Aptos"/>
        </w:rPr>
        <w:t>?</w:t>
      </w:r>
      <w:bookmarkEnd w:id="23"/>
      <w:r w:rsidRPr="007F78DC">
        <w:rPr>
          <w:rFonts w:ascii="Aptos" w:hAnsi="Aptos"/>
        </w:rPr>
        <w:t xml:space="preserve"> </w:t>
      </w:r>
    </w:p>
    <w:p w14:paraId="3E4B7119" w14:textId="702A215F" w:rsidR="00635B9E" w:rsidRPr="007F78DC" w:rsidRDefault="00B324BE" w:rsidP="00635B9E">
      <w:pPr>
        <w:spacing w:line="240" w:lineRule="auto"/>
        <w:jc w:val="both"/>
        <w:rPr>
          <w:rFonts w:ascii="Aptos" w:hAnsi="Aptos" w:cstheme="minorHAnsi"/>
          <w:sz w:val="24"/>
          <w:szCs w:val="24"/>
        </w:rPr>
      </w:pPr>
      <w:r w:rsidRPr="007F78DC">
        <w:rPr>
          <w:rFonts w:ascii="Aptos" w:hAnsi="Aptos" w:cstheme="minorHAnsi"/>
          <w:sz w:val="24"/>
          <w:szCs w:val="24"/>
        </w:rPr>
        <w:t>Achieving the above objectives will contribute to broader outcomes and impact remote communities in a range of ways such as</w:t>
      </w:r>
      <w:r w:rsidR="009B566A">
        <w:rPr>
          <w:rFonts w:ascii="Aptos" w:hAnsi="Aptos" w:cstheme="minorHAnsi"/>
          <w:sz w:val="24"/>
          <w:szCs w:val="24"/>
        </w:rPr>
        <w:t>:</w:t>
      </w:r>
      <w:r w:rsidRPr="007F78DC">
        <w:rPr>
          <w:rFonts w:ascii="Aptos" w:hAnsi="Aptos" w:cstheme="minorHAnsi"/>
          <w:sz w:val="24"/>
          <w:szCs w:val="24"/>
        </w:rPr>
        <w:t xml:space="preserve"> local workforce development</w:t>
      </w:r>
      <w:r w:rsidR="009B566A">
        <w:rPr>
          <w:rFonts w:ascii="Aptos" w:hAnsi="Aptos" w:cstheme="minorHAnsi"/>
          <w:sz w:val="24"/>
          <w:szCs w:val="24"/>
        </w:rPr>
        <w:t>;</w:t>
      </w:r>
      <w:r w:rsidRPr="007F78DC">
        <w:rPr>
          <w:rFonts w:ascii="Aptos" w:hAnsi="Aptos" w:cstheme="minorHAnsi"/>
          <w:sz w:val="24"/>
          <w:szCs w:val="24"/>
        </w:rPr>
        <w:t xml:space="preserve"> increased employment of youth</w:t>
      </w:r>
      <w:r w:rsidR="009B566A">
        <w:rPr>
          <w:rFonts w:ascii="Aptos" w:hAnsi="Aptos" w:cstheme="minorHAnsi"/>
          <w:sz w:val="24"/>
          <w:szCs w:val="24"/>
        </w:rPr>
        <w:t>;</w:t>
      </w:r>
      <w:r w:rsidRPr="007F78DC">
        <w:rPr>
          <w:rFonts w:ascii="Aptos" w:hAnsi="Aptos" w:cstheme="minorHAnsi"/>
          <w:sz w:val="24"/>
          <w:szCs w:val="24"/>
        </w:rPr>
        <w:t xml:space="preserve"> local people engaged in meaningful and culturally appropriate work</w:t>
      </w:r>
      <w:r w:rsidR="009B566A">
        <w:rPr>
          <w:rFonts w:ascii="Aptos" w:hAnsi="Aptos" w:cstheme="minorHAnsi"/>
          <w:sz w:val="24"/>
          <w:szCs w:val="24"/>
        </w:rPr>
        <w:t>;</w:t>
      </w:r>
      <w:r w:rsidRPr="007F78DC">
        <w:rPr>
          <w:rFonts w:ascii="Aptos" w:hAnsi="Aptos" w:cstheme="minorHAnsi"/>
          <w:sz w:val="24"/>
          <w:szCs w:val="24"/>
        </w:rPr>
        <w:t xml:space="preserve"> increased income and reduce</w:t>
      </w:r>
      <w:r w:rsidR="00303C09">
        <w:rPr>
          <w:rFonts w:ascii="Aptos" w:hAnsi="Aptos" w:cstheme="minorHAnsi"/>
          <w:sz w:val="24"/>
          <w:szCs w:val="24"/>
        </w:rPr>
        <w:t>d</w:t>
      </w:r>
      <w:r w:rsidRPr="007F78DC">
        <w:rPr>
          <w:rFonts w:ascii="Aptos" w:hAnsi="Aptos" w:cstheme="minorHAnsi"/>
          <w:sz w:val="24"/>
          <w:szCs w:val="24"/>
        </w:rPr>
        <w:t xml:space="preserve"> reliance on income support</w:t>
      </w:r>
      <w:r w:rsidR="009B566A">
        <w:rPr>
          <w:rFonts w:ascii="Aptos" w:hAnsi="Aptos" w:cstheme="minorHAnsi"/>
          <w:sz w:val="24"/>
          <w:szCs w:val="24"/>
        </w:rPr>
        <w:t>;</w:t>
      </w:r>
      <w:r w:rsidRPr="007F78DC">
        <w:rPr>
          <w:rFonts w:ascii="Aptos" w:hAnsi="Aptos" w:cstheme="minorHAnsi"/>
          <w:sz w:val="24"/>
          <w:szCs w:val="24"/>
        </w:rPr>
        <w:t xml:space="preserve"> new or expanded programs and services in remote communities</w:t>
      </w:r>
      <w:r w:rsidR="009B566A">
        <w:rPr>
          <w:rFonts w:ascii="Aptos" w:hAnsi="Aptos" w:cstheme="minorHAnsi"/>
          <w:sz w:val="24"/>
          <w:szCs w:val="24"/>
        </w:rPr>
        <w:t>;</w:t>
      </w:r>
      <w:r w:rsidRPr="007F78DC">
        <w:rPr>
          <w:rFonts w:ascii="Aptos" w:hAnsi="Aptos" w:cstheme="minorHAnsi"/>
          <w:sz w:val="24"/>
          <w:szCs w:val="24"/>
        </w:rPr>
        <w:t xml:space="preserve"> improved capacity of community organisations as employers</w:t>
      </w:r>
      <w:r w:rsidR="009B566A">
        <w:rPr>
          <w:rFonts w:ascii="Aptos" w:hAnsi="Aptos" w:cstheme="minorHAnsi"/>
          <w:sz w:val="24"/>
          <w:szCs w:val="24"/>
        </w:rPr>
        <w:t>;</w:t>
      </w:r>
      <w:r w:rsidRPr="007F78DC">
        <w:rPr>
          <w:rFonts w:ascii="Aptos" w:hAnsi="Aptos" w:cstheme="minorHAnsi"/>
          <w:sz w:val="24"/>
          <w:szCs w:val="24"/>
        </w:rPr>
        <w:t xml:space="preserve"> economic participation of local people in remote communities</w:t>
      </w:r>
      <w:r w:rsidR="005B0E51">
        <w:rPr>
          <w:rFonts w:ascii="Aptos" w:hAnsi="Aptos" w:cstheme="minorHAnsi"/>
          <w:sz w:val="24"/>
          <w:szCs w:val="24"/>
        </w:rPr>
        <w:t>;</w:t>
      </w:r>
      <w:r w:rsidRPr="007F78DC">
        <w:rPr>
          <w:rFonts w:ascii="Aptos" w:hAnsi="Aptos" w:cstheme="minorHAnsi"/>
          <w:sz w:val="24"/>
          <w:szCs w:val="24"/>
        </w:rPr>
        <w:t xml:space="preserve"> individual self-reliance and empowerment</w:t>
      </w:r>
      <w:r w:rsidR="005B0E51">
        <w:rPr>
          <w:rFonts w:ascii="Aptos" w:hAnsi="Aptos" w:cstheme="minorHAnsi"/>
          <w:sz w:val="24"/>
          <w:szCs w:val="24"/>
        </w:rPr>
        <w:t>;</w:t>
      </w:r>
      <w:r w:rsidRPr="007F78DC">
        <w:rPr>
          <w:rFonts w:ascii="Aptos" w:hAnsi="Aptos" w:cstheme="minorHAnsi"/>
          <w:sz w:val="24"/>
          <w:szCs w:val="24"/>
        </w:rPr>
        <w:t xml:space="preserve"> and</w:t>
      </w:r>
      <w:r w:rsidR="005B0E51">
        <w:rPr>
          <w:rFonts w:ascii="Aptos" w:hAnsi="Aptos" w:cstheme="minorHAnsi"/>
          <w:sz w:val="24"/>
          <w:szCs w:val="24"/>
        </w:rPr>
        <w:t>,</w:t>
      </w:r>
      <w:r w:rsidRPr="007F78DC">
        <w:rPr>
          <w:rFonts w:ascii="Aptos" w:hAnsi="Aptos" w:cstheme="minorHAnsi"/>
          <w:sz w:val="24"/>
          <w:szCs w:val="24"/>
        </w:rPr>
        <w:t xml:space="preserve"> local economic development. </w:t>
      </w:r>
    </w:p>
    <w:p w14:paraId="6F3EB38E" w14:textId="77777777" w:rsidR="00E428B3" w:rsidRPr="007F78DC" w:rsidRDefault="00B324BE" w:rsidP="00E428B3">
      <w:pPr>
        <w:spacing w:line="240" w:lineRule="auto"/>
        <w:jc w:val="both"/>
        <w:rPr>
          <w:rFonts w:ascii="Aptos" w:eastAsiaTheme="majorEastAsia" w:hAnsi="Aptos" w:cstheme="minorHAnsi"/>
          <w:color w:val="1C2B39" w:themeColor="accent1"/>
          <w:sz w:val="24"/>
          <w:szCs w:val="24"/>
        </w:rPr>
      </w:pPr>
      <w:r w:rsidRPr="007F78DC">
        <w:rPr>
          <w:rFonts w:ascii="Aptos" w:eastAsiaTheme="majorEastAsia" w:hAnsi="Aptos" w:cstheme="minorHAnsi"/>
          <w:color w:val="1C2B39" w:themeColor="accent1"/>
          <w:sz w:val="24"/>
          <w:szCs w:val="24"/>
        </w:rPr>
        <w:t>Success of these policies is based on the following assumptions:</w:t>
      </w:r>
    </w:p>
    <w:p w14:paraId="537B48DE" w14:textId="4C79861A" w:rsidR="00945512" w:rsidRPr="007F78DC" w:rsidRDefault="00B324BE" w:rsidP="003758BC">
      <w:pPr>
        <w:pStyle w:val="ListParagraph"/>
        <w:numPr>
          <w:ilvl w:val="0"/>
          <w:numId w:val="21"/>
        </w:numPr>
        <w:jc w:val="both"/>
        <w:rPr>
          <w:rFonts w:ascii="Aptos" w:hAnsi="Aptos" w:cstheme="minorHAnsi"/>
          <w:sz w:val="24"/>
          <w:szCs w:val="24"/>
        </w:rPr>
      </w:pPr>
      <w:r w:rsidRPr="007F78DC">
        <w:rPr>
          <w:rFonts w:ascii="Aptos" w:hAnsi="Aptos" w:cstheme="minorHAnsi"/>
          <w:sz w:val="24"/>
          <w:szCs w:val="24"/>
        </w:rPr>
        <w:t xml:space="preserve">Sufficient Government investment to cover departmental administration </w:t>
      </w:r>
      <w:r w:rsidR="002A73E5" w:rsidRPr="007F78DC">
        <w:rPr>
          <w:rFonts w:ascii="Aptos" w:hAnsi="Aptos" w:cstheme="minorHAnsi"/>
          <w:sz w:val="24"/>
          <w:szCs w:val="24"/>
        </w:rPr>
        <w:t xml:space="preserve">and program funding </w:t>
      </w:r>
      <w:r w:rsidRPr="007F78DC">
        <w:rPr>
          <w:rFonts w:ascii="Aptos" w:hAnsi="Aptos" w:cstheme="minorHAnsi"/>
          <w:sz w:val="24"/>
          <w:szCs w:val="24"/>
        </w:rPr>
        <w:t>for the RJED program and a new remote employment service</w:t>
      </w:r>
      <w:r w:rsidR="00166298">
        <w:rPr>
          <w:rFonts w:ascii="Aptos" w:hAnsi="Aptos" w:cstheme="minorHAnsi"/>
          <w:sz w:val="24"/>
          <w:szCs w:val="24"/>
        </w:rPr>
        <w:t>.</w:t>
      </w:r>
    </w:p>
    <w:p w14:paraId="3BA75746" w14:textId="327C081B" w:rsidR="001D4E16" w:rsidRPr="007F78DC" w:rsidRDefault="00B324BE" w:rsidP="003758BC">
      <w:pPr>
        <w:pStyle w:val="ListParagraph"/>
        <w:numPr>
          <w:ilvl w:val="0"/>
          <w:numId w:val="21"/>
        </w:numPr>
        <w:jc w:val="both"/>
        <w:rPr>
          <w:rFonts w:ascii="Aptos" w:hAnsi="Aptos" w:cstheme="minorHAnsi"/>
          <w:sz w:val="24"/>
          <w:szCs w:val="24"/>
        </w:rPr>
      </w:pPr>
      <w:r w:rsidRPr="007F78DC">
        <w:rPr>
          <w:rFonts w:ascii="Aptos" w:hAnsi="Aptos" w:cstheme="minorHAnsi"/>
          <w:sz w:val="24"/>
          <w:szCs w:val="24"/>
        </w:rPr>
        <w:t>The NIAA</w:t>
      </w:r>
      <w:r w:rsidR="00026082" w:rsidRPr="007F78DC">
        <w:rPr>
          <w:rFonts w:ascii="Aptos" w:hAnsi="Aptos" w:cstheme="minorHAnsi"/>
          <w:sz w:val="24"/>
          <w:szCs w:val="24"/>
        </w:rPr>
        <w:t xml:space="preserve"> and other relevant departments and agencies have </w:t>
      </w:r>
      <w:r w:rsidR="002A73E5" w:rsidRPr="007F78DC">
        <w:rPr>
          <w:rFonts w:ascii="Aptos" w:hAnsi="Aptos" w:cstheme="minorHAnsi"/>
          <w:sz w:val="24"/>
          <w:szCs w:val="24"/>
        </w:rPr>
        <w:t xml:space="preserve">sufficient </w:t>
      </w:r>
      <w:r w:rsidRPr="007F78DC">
        <w:rPr>
          <w:rFonts w:ascii="Aptos" w:hAnsi="Aptos" w:cstheme="minorHAnsi"/>
          <w:sz w:val="24"/>
          <w:szCs w:val="24"/>
        </w:rPr>
        <w:t>resourcing</w:t>
      </w:r>
      <w:r w:rsidR="002A73E5" w:rsidRPr="007F78DC">
        <w:rPr>
          <w:rFonts w:ascii="Aptos" w:hAnsi="Aptos" w:cstheme="minorHAnsi"/>
          <w:sz w:val="24"/>
          <w:szCs w:val="24"/>
        </w:rPr>
        <w:t xml:space="preserve"> with the</w:t>
      </w:r>
      <w:r w:rsidRPr="007F78DC">
        <w:rPr>
          <w:rFonts w:ascii="Aptos" w:hAnsi="Aptos" w:cstheme="minorHAnsi"/>
          <w:sz w:val="24"/>
          <w:szCs w:val="24"/>
        </w:rPr>
        <w:t xml:space="preserve"> skills</w:t>
      </w:r>
      <w:r w:rsidR="00026082" w:rsidRPr="007F78DC">
        <w:rPr>
          <w:rFonts w:ascii="Aptos" w:hAnsi="Aptos" w:cstheme="minorHAnsi"/>
          <w:sz w:val="24"/>
          <w:szCs w:val="24"/>
        </w:rPr>
        <w:t xml:space="preserve"> and capa</w:t>
      </w:r>
      <w:r w:rsidR="002A73E5" w:rsidRPr="007F78DC">
        <w:rPr>
          <w:rFonts w:ascii="Aptos" w:hAnsi="Aptos" w:cstheme="minorHAnsi"/>
          <w:sz w:val="24"/>
          <w:szCs w:val="24"/>
        </w:rPr>
        <w:t xml:space="preserve">bility to </w:t>
      </w:r>
      <w:r w:rsidRPr="007F78DC">
        <w:rPr>
          <w:rFonts w:ascii="Aptos" w:hAnsi="Aptos" w:cstheme="minorHAnsi"/>
          <w:sz w:val="24"/>
          <w:szCs w:val="24"/>
        </w:rPr>
        <w:t>implement and operate two programs of this scale</w:t>
      </w:r>
      <w:r w:rsidR="00166298">
        <w:rPr>
          <w:rFonts w:ascii="Aptos" w:hAnsi="Aptos" w:cstheme="minorHAnsi"/>
          <w:sz w:val="24"/>
          <w:szCs w:val="24"/>
        </w:rPr>
        <w:t>.</w:t>
      </w:r>
    </w:p>
    <w:p w14:paraId="1DCBDE1E" w14:textId="1F4FDDCD" w:rsidR="00FD432B" w:rsidRPr="007F78DC" w:rsidRDefault="00B324BE" w:rsidP="003758BC">
      <w:pPr>
        <w:pStyle w:val="ListParagraph"/>
        <w:numPr>
          <w:ilvl w:val="0"/>
          <w:numId w:val="21"/>
        </w:numPr>
        <w:jc w:val="both"/>
        <w:rPr>
          <w:rFonts w:ascii="Aptos" w:hAnsi="Aptos" w:cstheme="minorHAnsi"/>
          <w:sz w:val="24"/>
          <w:szCs w:val="24"/>
        </w:rPr>
      </w:pPr>
      <w:r w:rsidRPr="007F78DC">
        <w:rPr>
          <w:rFonts w:ascii="Aptos" w:hAnsi="Aptos" w:cstheme="minorHAnsi"/>
          <w:sz w:val="24"/>
          <w:szCs w:val="24"/>
        </w:rPr>
        <w:t>There is effective communication between the NIAA and external relevant departments and agencies, and they provide their elements in a timely manner and to a high degree of quality</w:t>
      </w:r>
      <w:r w:rsidR="00166298">
        <w:rPr>
          <w:rFonts w:ascii="Aptos" w:hAnsi="Aptos" w:cstheme="minorHAnsi"/>
          <w:sz w:val="24"/>
          <w:szCs w:val="24"/>
        </w:rPr>
        <w:t>.</w:t>
      </w:r>
    </w:p>
    <w:p w14:paraId="3114D587" w14:textId="2E896180" w:rsidR="002A73E5" w:rsidRPr="007F78DC" w:rsidRDefault="00B324BE" w:rsidP="1D99106B">
      <w:pPr>
        <w:pStyle w:val="ListParagraph"/>
        <w:numPr>
          <w:ilvl w:val="0"/>
          <w:numId w:val="21"/>
        </w:numPr>
        <w:jc w:val="both"/>
        <w:rPr>
          <w:rFonts w:ascii="Aptos" w:hAnsi="Aptos"/>
          <w:sz w:val="24"/>
          <w:szCs w:val="24"/>
        </w:rPr>
      </w:pPr>
      <w:r w:rsidRPr="1D99106B">
        <w:rPr>
          <w:rFonts w:ascii="Aptos" w:hAnsi="Aptos"/>
          <w:sz w:val="24"/>
          <w:szCs w:val="24"/>
        </w:rPr>
        <w:t>No major changes in scope</w:t>
      </w:r>
      <w:r w:rsidR="00FD432B" w:rsidRPr="1D99106B">
        <w:rPr>
          <w:rFonts w:ascii="Aptos" w:hAnsi="Aptos"/>
          <w:sz w:val="24"/>
          <w:szCs w:val="24"/>
        </w:rPr>
        <w:t xml:space="preserve"> to the programs</w:t>
      </w:r>
      <w:r w:rsidR="00F02354">
        <w:rPr>
          <w:rFonts w:ascii="Aptos" w:hAnsi="Aptos"/>
          <w:sz w:val="24"/>
          <w:szCs w:val="24"/>
        </w:rPr>
        <w:t>, for example</w:t>
      </w:r>
      <w:r w:rsidR="00166298">
        <w:rPr>
          <w:rFonts w:ascii="Aptos" w:hAnsi="Aptos"/>
          <w:sz w:val="24"/>
          <w:szCs w:val="24"/>
        </w:rPr>
        <w:t>:</w:t>
      </w:r>
      <w:r w:rsidR="00F02354">
        <w:rPr>
          <w:rFonts w:ascii="Aptos" w:hAnsi="Aptos"/>
          <w:sz w:val="24"/>
          <w:szCs w:val="24"/>
        </w:rPr>
        <w:t xml:space="preserve"> </w:t>
      </w:r>
    </w:p>
    <w:p w14:paraId="07507177" w14:textId="344B4830" w:rsidR="002A73E5" w:rsidRPr="007F78DC" w:rsidRDefault="00166298" w:rsidP="00BA2CE4">
      <w:pPr>
        <w:pStyle w:val="ListParagraph"/>
        <w:numPr>
          <w:ilvl w:val="1"/>
          <w:numId w:val="21"/>
        </w:numPr>
        <w:jc w:val="both"/>
        <w:rPr>
          <w:rFonts w:ascii="Aptos" w:hAnsi="Aptos" w:cstheme="minorHAnsi"/>
          <w:sz w:val="24"/>
          <w:szCs w:val="24"/>
        </w:rPr>
      </w:pPr>
      <w:r>
        <w:rPr>
          <w:rFonts w:ascii="Aptos" w:hAnsi="Aptos" w:cstheme="minorHAnsi"/>
          <w:sz w:val="24"/>
          <w:szCs w:val="24"/>
        </w:rPr>
        <w:t>n</w:t>
      </w:r>
      <w:r w:rsidR="00B324BE" w:rsidRPr="007F78DC">
        <w:rPr>
          <w:rFonts w:ascii="Aptos" w:hAnsi="Aptos" w:cstheme="minorHAnsi"/>
          <w:sz w:val="24"/>
          <w:szCs w:val="24"/>
        </w:rPr>
        <w:t>o unanticipated impacts on delivery (e.g. legal, political)</w:t>
      </w:r>
      <w:r w:rsidR="00F02354">
        <w:rPr>
          <w:rFonts w:ascii="Aptos" w:hAnsi="Aptos" w:cstheme="minorHAnsi"/>
          <w:sz w:val="24"/>
          <w:szCs w:val="24"/>
        </w:rPr>
        <w:t>, for example Caretaker Conventions may impact on the type of program decisions that can be made</w:t>
      </w:r>
      <w:r>
        <w:rPr>
          <w:rFonts w:ascii="Aptos" w:hAnsi="Aptos" w:cstheme="minorHAnsi"/>
          <w:sz w:val="24"/>
          <w:szCs w:val="24"/>
        </w:rPr>
        <w:t>, and</w:t>
      </w:r>
    </w:p>
    <w:p w14:paraId="341D9868" w14:textId="09F8A714" w:rsidR="001D4E16" w:rsidRPr="007F78DC" w:rsidRDefault="00166298" w:rsidP="00BA2CE4">
      <w:pPr>
        <w:pStyle w:val="ListParagraph"/>
        <w:numPr>
          <w:ilvl w:val="1"/>
          <w:numId w:val="21"/>
        </w:numPr>
        <w:jc w:val="both"/>
        <w:rPr>
          <w:rFonts w:ascii="Aptos" w:hAnsi="Aptos"/>
          <w:sz w:val="24"/>
          <w:szCs w:val="24"/>
        </w:rPr>
      </w:pPr>
      <w:r>
        <w:rPr>
          <w:rFonts w:ascii="Aptos" w:hAnsi="Aptos"/>
          <w:sz w:val="24"/>
          <w:szCs w:val="24"/>
        </w:rPr>
        <w:t>t</w:t>
      </w:r>
      <w:r w:rsidR="002C6AF4">
        <w:rPr>
          <w:rFonts w:ascii="Aptos" w:hAnsi="Aptos"/>
          <w:sz w:val="24"/>
          <w:szCs w:val="24"/>
        </w:rPr>
        <w:t>here continues to be c</w:t>
      </w:r>
      <w:r w:rsidR="00B324BE" w:rsidRPr="1D99106B">
        <w:rPr>
          <w:rFonts w:ascii="Aptos" w:hAnsi="Aptos"/>
          <w:sz w:val="24"/>
          <w:szCs w:val="24"/>
        </w:rPr>
        <w:t xml:space="preserve">ommunity support and </w:t>
      </w:r>
      <w:r w:rsidR="002A73E5" w:rsidRPr="1D99106B">
        <w:rPr>
          <w:rFonts w:ascii="Aptos" w:hAnsi="Aptos"/>
          <w:sz w:val="24"/>
          <w:szCs w:val="24"/>
        </w:rPr>
        <w:t>consultation</w:t>
      </w:r>
      <w:r w:rsidR="00F02354">
        <w:rPr>
          <w:rFonts w:ascii="Aptos" w:hAnsi="Aptos"/>
          <w:sz w:val="24"/>
          <w:szCs w:val="24"/>
        </w:rPr>
        <w:t xml:space="preserve"> for replacing the CDP. </w:t>
      </w:r>
      <w:r w:rsidR="002A73E5" w:rsidRPr="1D99106B">
        <w:rPr>
          <w:rFonts w:ascii="Aptos" w:hAnsi="Aptos"/>
          <w:sz w:val="24"/>
          <w:szCs w:val="24"/>
        </w:rPr>
        <w:t xml:space="preserve"> </w:t>
      </w:r>
    </w:p>
    <w:p w14:paraId="6E6C8DC4" w14:textId="77777777" w:rsidR="001B5E72" w:rsidRPr="007F78DC" w:rsidRDefault="00B324BE" w:rsidP="00945512">
      <w:pPr>
        <w:pStyle w:val="Heading2"/>
        <w:jc w:val="both"/>
        <w:rPr>
          <w:rFonts w:ascii="Aptos" w:hAnsi="Aptos"/>
        </w:rPr>
      </w:pPr>
      <w:bookmarkStart w:id="24" w:name="_Toc177657397"/>
      <w:bookmarkStart w:id="25" w:name="_Toc184290655"/>
      <w:r w:rsidRPr="007F78DC">
        <w:rPr>
          <w:rFonts w:ascii="Aptos" w:hAnsi="Aptos"/>
        </w:rPr>
        <w:t>Does the Government have the capacity to solve the problem?</w:t>
      </w:r>
      <w:bookmarkEnd w:id="24"/>
      <w:bookmarkEnd w:id="25"/>
      <w:r w:rsidRPr="007F78DC">
        <w:rPr>
          <w:rFonts w:ascii="Aptos" w:hAnsi="Aptos"/>
        </w:rPr>
        <w:t xml:space="preserve"> </w:t>
      </w:r>
    </w:p>
    <w:p w14:paraId="55879D0D" w14:textId="77777777" w:rsidR="001A2F4B" w:rsidRPr="007F78DC" w:rsidRDefault="00B324BE" w:rsidP="00945512">
      <w:pPr>
        <w:jc w:val="both"/>
        <w:rPr>
          <w:rFonts w:ascii="Aptos" w:eastAsia="Calibri" w:hAnsi="Aptos" w:cstheme="minorHAnsi"/>
        </w:rPr>
      </w:pPr>
      <w:r w:rsidRPr="007F78DC">
        <w:rPr>
          <w:rFonts w:ascii="Aptos" w:hAnsi="Aptos" w:cstheme="minorHAnsi"/>
          <w:sz w:val="24"/>
          <w:szCs w:val="24"/>
        </w:rPr>
        <w:t xml:space="preserve">The Government has demonstrated its ability to deliver this reform given it is currently </w:t>
      </w:r>
      <w:r w:rsidR="00026082" w:rsidRPr="007F78DC">
        <w:rPr>
          <w:rFonts w:ascii="Aptos" w:hAnsi="Aptos" w:cstheme="minorHAnsi"/>
          <w:sz w:val="24"/>
          <w:szCs w:val="24"/>
        </w:rPr>
        <w:t>delive</w:t>
      </w:r>
      <w:r w:rsidRPr="007F78DC">
        <w:rPr>
          <w:rFonts w:ascii="Aptos" w:hAnsi="Aptos" w:cstheme="minorHAnsi"/>
          <w:sz w:val="24"/>
          <w:szCs w:val="24"/>
        </w:rPr>
        <w:t>ring</w:t>
      </w:r>
      <w:r w:rsidR="00026082" w:rsidRPr="007F78DC">
        <w:rPr>
          <w:rFonts w:ascii="Aptos" w:hAnsi="Aptos" w:cstheme="minorHAnsi"/>
          <w:sz w:val="24"/>
          <w:szCs w:val="24"/>
        </w:rPr>
        <w:t xml:space="preserve"> </w:t>
      </w:r>
      <w:r w:rsidRPr="007F78DC">
        <w:rPr>
          <w:rFonts w:ascii="Aptos" w:hAnsi="Aptos" w:cstheme="minorHAnsi"/>
          <w:sz w:val="24"/>
          <w:szCs w:val="24"/>
        </w:rPr>
        <w:t xml:space="preserve">the CDP and a range of trials underway. However, to deliver both a new remote employment service and the RJED program, additional efforts including an internal capability uplift of the NIAA regional offices and national office </w:t>
      </w:r>
      <w:r w:rsidR="00945512" w:rsidRPr="007F78DC">
        <w:rPr>
          <w:rFonts w:ascii="Aptos" w:hAnsi="Aptos" w:cstheme="minorHAnsi"/>
          <w:sz w:val="24"/>
          <w:szCs w:val="24"/>
        </w:rPr>
        <w:t>p</w:t>
      </w:r>
      <w:r w:rsidRPr="007F78DC">
        <w:rPr>
          <w:rFonts w:ascii="Aptos" w:hAnsi="Aptos" w:cstheme="minorHAnsi"/>
          <w:sz w:val="24"/>
          <w:szCs w:val="24"/>
        </w:rPr>
        <w:t xml:space="preserve">rogram </w:t>
      </w:r>
      <w:r w:rsidR="00945512" w:rsidRPr="007F78DC">
        <w:rPr>
          <w:rFonts w:ascii="Aptos" w:hAnsi="Aptos" w:cstheme="minorHAnsi"/>
          <w:sz w:val="24"/>
          <w:szCs w:val="24"/>
        </w:rPr>
        <w:t>and grants a</w:t>
      </w:r>
      <w:r w:rsidRPr="007F78DC">
        <w:rPr>
          <w:rFonts w:ascii="Aptos" w:hAnsi="Aptos" w:cstheme="minorHAnsi"/>
          <w:sz w:val="24"/>
          <w:szCs w:val="24"/>
        </w:rPr>
        <w:t>rea</w:t>
      </w:r>
      <w:r w:rsidR="00945512" w:rsidRPr="007F78DC">
        <w:rPr>
          <w:rFonts w:ascii="Aptos" w:hAnsi="Aptos" w:cstheme="minorHAnsi"/>
          <w:sz w:val="24"/>
          <w:szCs w:val="24"/>
        </w:rPr>
        <w:t>s</w:t>
      </w:r>
      <w:r w:rsidRPr="007F78DC">
        <w:rPr>
          <w:rFonts w:ascii="Aptos" w:hAnsi="Aptos" w:cstheme="minorHAnsi"/>
          <w:sz w:val="24"/>
          <w:szCs w:val="24"/>
        </w:rPr>
        <w:t xml:space="preserve"> to deliver the program through a grants process in the necessary compressed timeframes. This resourcing will address the risk that the NIAA does not currently have the required resourcing to deliver a program of this scale in the required timeframes.</w:t>
      </w:r>
    </w:p>
    <w:p w14:paraId="4EA0D782" w14:textId="77777777" w:rsidR="001B5E72" w:rsidRPr="006C1B03" w:rsidRDefault="00B324BE" w:rsidP="00844FA9">
      <w:pPr>
        <w:pStyle w:val="Heading3"/>
        <w:jc w:val="both"/>
        <w:rPr>
          <w:rFonts w:ascii="Aptos" w:hAnsi="Aptos"/>
          <w:b/>
        </w:rPr>
      </w:pPr>
      <w:bookmarkStart w:id="26" w:name="_Toc177657398"/>
      <w:r w:rsidRPr="006C1B03">
        <w:rPr>
          <w:rFonts w:ascii="Aptos" w:hAnsi="Aptos"/>
          <w:b/>
        </w:rPr>
        <w:t>Informed by trials</w:t>
      </w:r>
      <w:bookmarkEnd w:id="26"/>
    </w:p>
    <w:p w14:paraId="0B7883A0" w14:textId="3041ECF7" w:rsidR="00945CF5" w:rsidRPr="007F78DC" w:rsidRDefault="00B324BE" w:rsidP="00A94FE1">
      <w:pPr>
        <w:spacing w:line="240" w:lineRule="auto"/>
        <w:jc w:val="both"/>
        <w:rPr>
          <w:rFonts w:ascii="Aptos" w:hAnsi="Aptos" w:cstheme="minorHAnsi"/>
          <w:sz w:val="24"/>
          <w:szCs w:val="24"/>
        </w:rPr>
      </w:pPr>
      <w:r w:rsidRPr="007F78DC">
        <w:rPr>
          <w:rFonts w:ascii="Aptos" w:hAnsi="Aptos" w:cstheme="minorHAnsi"/>
          <w:sz w:val="24"/>
          <w:szCs w:val="24"/>
        </w:rPr>
        <w:t xml:space="preserve">The Government has been trialling new and innovative approaches to remote employment to learn what works well and what does not, to inform the new program and give Government the best chance of achieving success. Trialling different approaches to remote jobs has yielded some key learnings from across the trials such as: the importance of flexible work arrangements; the need to get eligibility right to ensure broad participation; and the critical need for the program to be designed and implemented in close partnership with </w:t>
      </w:r>
      <w:r w:rsidR="004E3B5D">
        <w:rPr>
          <w:rFonts w:ascii="Aptos" w:hAnsi="Aptos" w:cstheme="minorHAnsi"/>
          <w:sz w:val="24"/>
          <w:szCs w:val="24"/>
        </w:rPr>
        <w:t>remote communities</w:t>
      </w:r>
      <w:r w:rsidRPr="007F78DC">
        <w:rPr>
          <w:rFonts w:ascii="Aptos" w:hAnsi="Aptos" w:cstheme="minorHAnsi"/>
          <w:sz w:val="24"/>
          <w:szCs w:val="24"/>
        </w:rPr>
        <w:t xml:space="preserve">. </w:t>
      </w:r>
    </w:p>
    <w:p w14:paraId="295E4C18" w14:textId="77777777" w:rsidR="001500CA" w:rsidRPr="007F78DC" w:rsidRDefault="00B324BE" w:rsidP="001500CA">
      <w:pPr>
        <w:spacing w:after="0" w:line="240" w:lineRule="auto"/>
        <w:jc w:val="both"/>
        <w:rPr>
          <w:rFonts w:ascii="Aptos" w:hAnsi="Aptos" w:cstheme="minorHAnsi"/>
          <w:sz w:val="24"/>
          <w:szCs w:val="24"/>
        </w:rPr>
      </w:pPr>
      <w:r w:rsidRPr="007F78DC">
        <w:rPr>
          <w:rFonts w:ascii="Aptos" w:hAnsi="Aptos" w:cstheme="minorHAnsi"/>
          <w:sz w:val="24"/>
          <w:szCs w:val="24"/>
        </w:rPr>
        <w:t>There are three different trials underway:</w:t>
      </w:r>
    </w:p>
    <w:p w14:paraId="219A0CB0" w14:textId="77777777" w:rsidR="001500CA" w:rsidRPr="007F78DC" w:rsidRDefault="00B324BE" w:rsidP="003758BC">
      <w:pPr>
        <w:pStyle w:val="ListParagraph"/>
        <w:numPr>
          <w:ilvl w:val="0"/>
          <w:numId w:val="37"/>
        </w:numPr>
        <w:spacing w:line="240" w:lineRule="auto"/>
        <w:jc w:val="both"/>
        <w:rPr>
          <w:rFonts w:ascii="Aptos" w:hAnsi="Aptos" w:cstheme="minorHAnsi"/>
          <w:sz w:val="24"/>
          <w:szCs w:val="24"/>
        </w:rPr>
      </w:pPr>
      <w:r w:rsidRPr="007F78DC">
        <w:rPr>
          <w:rFonts w:ascii="Aptos" w:hAnsi="Aptos" w:cstheme="minorHAnsi"/>
          <w:sz w:val="24"/>
          <w:szCs w:val="24"/>
        </w:rPr>
        <w:t>The CDP Trials</w:t>
      </w:r>
    </w:p>
    <w:p w14:paraId="2DE578DB" w14:textId="77777777" w:rsidR="001500CA" w:rsidRPr="007F78DC" w:rsidRDefault="00B324BE" w:rsidP="003758BC">
      <w:pPr>
        <w:pStyle w:val="ListParagraph"/>
        <w:numPr>
          <w:ilvl w:val="0"/>
          <w:numId w:val="37"/>
        </w:numPr>
        <w:spacing w:line="240" w:lineRule="auto"/>
        <w:jc w:val="both"/>
        <w:rPr>
          <w:rFonts w:ascii="Aptos" w:hAnsi="Aptos" w:cstheme="minorHAnsi"/>
          <w:sz w:val="24"/>
          <w:szCs w:val="24"/>
        </w:rPr>
      </w:pPr>
      <w:r w:rsidRPr="007F78DC">
        <w:rPr>
          <w:rFonts w:ascii="Aptos" w:hAnsi="Aptos" w:cstheme="minorHAnsi"/>
          <w:sz w:val="24"/>
          <w:szCs w:val="24"/>
        </w:rPr>
        <w:t>The New Jobs Program Trial</w:t>
      </w:r>
    </w:p>
    <w:p w14:paraId="575A36E2" w14:textId="77777777" w:rsidR="00614067" w:rsidRPr="007F78DC" w:rsidRDefault="00B324BE" w:rsidP="003758BC">
      <w:pPr>
        <w:pStyle w:val="ListParagraph"/>
        <w:numPr>
          <w:ilvl w:val="0"/>
          <w:numId w:val="37"/>
        </w:numPr>
        <w:spacing w:line="240" w:lineRule="auto"/>
        <w:jc w:val="both"/>
        <w:rPr>
          <w:rFonts w:ascii="Aptos" w:hAnsi="Aptos" w:cstheme="minorHAnsi"/>
          <w:sz w:val="24"/>
          <w:szCs w:val="24"/>
        </w:rPr>
      </w:pPr>
      <w:r w:rsidRPr="007F78DC">
        <w:rPr>
          <w:rFonts w:ascii="Aptos" w:hAnsi="Aptos" w:cstheme="minorHAnsi"/>
          <w:sz w:val="24"/>
          <w:szCs w:val="24"/>
        </w:rPr>
        <w:t>Ngaanyatjarra Lands Trial</w:t>
      </w:r>
    </w:p>
    <w:p w14:paraId="3AF86753" w14:textId="77777777" w:rsidR="00614067" w:rsidRPr="007F78DC" w:rsidRDefault="00B324BE" w:rsidP="00614067">
      <w:pPr>
        <w:spacing w:line="240" w:lineRule="auto"/>
        <w:jc w:val="both"/>
        <w:rPr>
          <w:rFonts w:ascii="Aptos" w:hAnsi="Aptos" w:cstheme="minorHAnsi"/>
          <w:sz w:val="24"/>
          <w:szCs w:val="24"/>
        </w:rPr>
      </w:pPr>
      <w:r w:rsidRPr="007F78DC">
        <w:rPr>
          <w:rFonts w:ascii="Aptos" w:hAnsi="Aptos" w:cstheme="minorHAnsi"/>
          <w:sz w:val="24"/>
          <w:szCs w:val="24"/>
        </w:rPr>
        <w:t>As part of the Remote Employment Roundtable on 31 August 2022, the former Minister announced CDP providers could opt-in to vary their agreements to redirect 25 per cent of funds to trial new approaches within targeted CDP regions. This was an important first step in moving away from delivering work-like activities to supporting job seekers into real jobs.  The CDP Trials commenced in November 2022 to provide flexibility to fund jobs through programs and services that communities identified as needed. The CDP Trial comprises 136 projects across 57 CDP regions and since commencing, over 2,300 CDP participants have been placed into jobs and overall CDP job placements have increased by 11 per cent. There will be opportunities to continue some of these approaches through to 30 June 2025.</w:t>
      </w:r>
    </w:p>
    <w:p w14:paraId="66A0B238" w14:textId="77777777" w:rsidR="00614067" w:rsidRPr="007F78DC" w:rsidRDefault="00B324BE" w:rsidP="00614067">
      <w:pPr>
        <w:spacing w:line="240" w:lineRule="auto"/>
        <w:jc w:val="both"/>
        <w:rPr>
          <w:rFonts w:ascii="Aptos" w:hAnsi="Aptos" w:cstheme="minorHAnsi"/>
          <w:sz w:val="24"/>
          <w:szCs w:val="24"/>
        </w:rPr>
      </w:pPr>
      <w:r w:rsidRPr="007F78DC">
        <w:rPr>
          <w:rFonts w:ascii="Aptos" w:hAnsi="Aptos" w:cstheme="minorHAnsi"/>
          <w:sz w:val="24"/>
          <w:szCs w:val="24"/>
        </w:rPr>
        <w:t xml:space="preserve">The 2022-23 Budget also provided funding to trial an additional 200 new remote jobs under the New Jobs Program Trial in a limited number of CDP locations; this was subsequently increased to 300 jobs in the 2024-25 Budget. The trial has allowed for community-controlled organisations and local government to identify local jobs and receive funding for wages and capital. </w:t>
      </w:r>
    </w:p>
    <w:p w14:paraId="3DE1EABB" w14:textId="77777777" w:rsidR="00614067" w:rsidRPr="007F78DC" w:rsidRDefault="00B324BE" w:rsidP="00614067">
      <w:pPr>
        <w:spacing w:line="240" w:lineRule="auto"/>
        <w:jc w:val="both"/>
        <w:rPr>
          <w:rFonts w:ascii="Aptos" w:hAnsi="Aptos" w:cstheme="minorHAnsi"/>
          <w:sz w:val="24"/>
          <w:szCs w:val="24"/>
        </w:rPr>
      </w:pPr>
      <w:r w:rsidRPr="007F78DC">
        <w:rPr>
          <w:rFonts w:ascii="Aptos" w:hAnsi="Aptos" w:cstheme="minorHAnsi"/>
          <w:sz w:val="24"/>
          <w:szCs w:val="24"/>
        </w:rPr>
        <w:t>On 1 July 2023 the Ngaanyatjarra Lands Trial commenced to trial new approaches to remote employment services, to test ideas and understand barriers to employment in very remote communities that are a significant distance from a regional centre.</w:t>
      </w:r>
    </w:p>
    <w:p w14:paraId="1EF6E05A" w14:textId="055FCF79" w:rsidR="001500CA" w:rsidRPr="007F78DC" w:rsidRDefault="00B324BE" w:rsidP="001B5E72">
      <w:pPr>
        <w:spacing w:line="240" w:lineRule="auto"/>
        <w:jc w:val="both"/>
        <w:rPr>
          <w:rFonts w:ascii="Aptos" w:hAnsi="Aptos" w:cstheme="minorHAnsi"/>
          <w:sz w:val="24"/>
          <w:szCs w:val="24"/>
        </w:rPr>
      </w:pPr>
      <w:r w:rsidRPr="007F78DC">
        <w:rPr>
          <w:rFonts w:ascii="Aptos" w:hAnsi="Aptos" w:cstheme="minorHAnsi"/>
          <w:sz w:val="24"/>
          <w:szCs w:val="24"/>
        </w:rPr>
        <w:t xml:space="preserve">Through the trials, Government has gathered lessons, insights and evidence about what is working in remote employment settings, which is being incorporated into the policy, implementation and evaluation design for the RJED program and a new remote employment service. </w:t>
      </w:r>
    </w:p>
    <w:p w14:paraId="00099D10" w14:textId="6F361E55" w:rsidR="001B5E72" w:rsidRPr="007F78DC" w:rsidRDefault="00B324BE" w:rsidP="001B5E72">
      <w:pPr>
        <w:spacing w:line="240" w:lineRule="auto"/>
        <w:jc w:val="both"/>
        <w:rPr>
          <w:rFonts w:ascii="Aptos" w:hAnsi="Aptos" w:cstheme="minorHAnsi"/>
          <w:sz w:val="24"/>
          <w:szCs w:val="24"/>
        </w:rPr>
      </w:pPr>
      <w:r w:rsidRPr="007F78DC">
        <w:rPr>
          <w:rFonts w:ascii="Aptos" w:hAnsi="Aptos" w:cstheme="minorHAnsi"/>
          <w:sz w:val="24"/>
          <w:szCs w:val="24"/>
        </w:rPr>
        <w:t xml:space="preserve">Further information on the trials is at </w:t>
      </w:r>
      <w:r w:rsidRPr="007F78DC">
        <w:rPr>
          <w:rFonts w:ascii="Aptos" w:hAnsi="Aptos" w:cstheme="minorHAnsi"/>
          <w:sz w:val="24"/>
          <w:szCs w:val="24"/>
          <w:u w:val="single"/>
        </w:rPr>
        <w:t>A</w:t>
      </w:r>
      <w:r w:rsidR="001613C8">
        <w:rPr>
          <w:rFonts w:ascii="Aptos" w:hAnsi="Aptos" w:cstheme="minorHAnsi"/>
          <w:sz w:val="24"/>
          <w:szCs w:val="24"/>
          <w:u w:val="single"/>
        </w:rPr>
        <w:t>ppendix A</w:t>
      </w:r>
      <w:r w:rsidRPr="007F78DC">
        <w:rPr>
          <w:rFonts w:ascii="Aptos" w:hAnsi="Aptos" w:cstheme="minorHAnsi"/>
          <w:sz w:val="24"/>
          <w:szCs w:val="24"/>
        </w:rPr>
        <w:t xml:space="preserve">. </w:t>
      </w:r>
    </w:p>
    <w:p w14:paraId="70EA609D" w14:textId="77777777" w:rsidR="00945CF5" w:rsidRPr="007F78DC" w:rsidRDefault="00B324BE" w:rsidP="00945CF5">
      <w:pPr>
        <w:keepNext/>
        <w:keepLines/>
        <w:spacing w:before="240" w:line="240" w:lineRule="auto"/>
        <w:outlineLvl w:val="1"/>
        <w:rPr>
          <w:rFonts w:ascii="Aptos" w:eastAsia="Times New Roman" w:hAnsi="Aptos" w:cs="Times New Roman"/>
          <w:noProof/>
          <w:color w:val="1C2B39"/>
          <w:sz w:val="36"/>
          <w:szCs w:val="28"/>
        </w:rPr>
      </w:pPr>
      <w:bookmarkStart w:id="27" w:name="_Toc177657400"/>
      <w:bookmarkStart w:id="28" w:name="_Toc184290656"/>
      <w:r w:rsidRPr="007F78DC">
        <w:rPr>
          <w:rFonts w:ascii="Aptos" w:eastAsia="Times New Roman" w:hAnsi="Aptos" w:cs="Times New Roman"/>
          <w:noProof/>
          <w:color w:val="1C2B39"/>
          <w:sz w:val="36"/>
          <w:szCs w:val="28"/>
        </w:rPr>
        <w:t>Alternatives to Government action</w:t>
      </w:r>
      <w:bookmarkEnd w:id="27"/>
      <w:bookmarkEnd w:id="28"/>
    </w:p>
    <w:p w14:paraId="6A895CFD" w14:textId="587526B5" w:rsidR="00945CF5" w:rsidRPr="007F78DC" w:rsidRDefault="00B324BE" w:rsidP="00945CF5">
      <w:pPr>
        <w:spacing w:line="240" w:lineRule="auto"/>
        <w:jc w:val="both"/>
        <w:rPr>
          <w:rFonts w:ascii="Aptos" w:hAnsi="Aptos" w:cstheme="minorHAnsi"/>
          <w:sz w:val="24"/>
          <w:szCs w:val="24"/>
        </w:rPr>
      </w:pPr>
      <w:r w:rsidRPr="007F78DC">
        <w:rPr>
          <w:rFonts w:ascii="Aptos" w:hAnsi="Aptos" w:cstheme="minorHAnsi"/>
          <w:sz w:val="24"/>
          <w:szCs w:val="24"/>
        </w:rPr>
        <w:t>Thin or non-existent labour markets, and unique socio-economic conditions that are present in many parts of remote Australia have led to inefficient and inequitable outcomes. Ultimately, there is no viable alternative to Government action. There are limited economic markets and commercial opportunities in remote Australia and in some remote areas there is no economy. As the distance from larger economic markets increase, the level and diversity of opportunity decreases</w:t>
      </w:r>
      <w:r w:rsidR="00C33829">
        <w:rPr>
          <w:rFonts w:ascii="Aptos" w:hAnsi="Aptos" w:cstheme="minorHAnsi"/>
          <w:sz w:val="24"/>
          <w:szCs w:val="24"/>
        </w:rPr>
        <w:t xml:space="preserve">. </w:t>
      </w:r>
    </w:p>
    <w:p w14:paraId="32C14A93" w14:textId="0A368869" w:rsidR="00945CF5" w:rsidRPr="007F78DC" w:rsidRDefault="00B324BE" w:rsidP="00945CF5">
      <w:pPr>
        <w:spacing w:line="240" w:lineRule="auto"/>
        <w:jc w:val="both"/>
        <w:rPr>
          <w:rFonts w:ascii="Aptos" w:hAnsi="Aptos" w:cstheme="minorHAnsi"/>
          <w:sz w:val="24"/>
          <w:szCs w:val="24"/>
        </w:rPr>
      </w:pPr>
      <w:r w:rsidRPr="007F78DC">
        <w:rPr>
          <w:rFonts w:ascii="Aptos" w:hAnsi="Aptos" w:cstheme="minorHAnsi"/>
          <w:sz w:val="24"/>
          <w:szCs w:val="24"/>
        </w:rPr>
        <w:t xml:space="preserve">Government investment in 3,000 real jobs is a first step to support income support recipients move into paid employment. Government investment will ensure a more capable and skilled-up workforce, which in turn </w:t>
      </w:r>
      <w:r w:rsidR="00B07034">
        <w:rPr>
          <w:rFonts w:ascii="Aptos" w:hAnsi="Aptos" w:cstheme="minorHAnsi"/>
          <w:sz w:val="24"/>
          <w:szCs w:val="24"/>
        </w:rPr>
        <w:t>may</w:t>
      </w:r>
      <w:r w:rsidR="00B07034" w:rsidRPr="007F78DC">
        <w:rPr>
          <w:rFonts w:ascii="Aptos" w:hAnsi="Aptos" w:cstheme="minorHAnsi"/>
          <w:sz w:val="24"/>
          <w:szCs w:val="24"/>
        </w:rPr>
        <w:t xml:space="preserve"> </w:t>
      </w:r>
      <w:r w:rsidRPr="007F78DC">
        <w:rPr>
          <w:rFonts w:ascii="Aptos" w:hAnsi="Aptos" w:cstheme="minorHAnsi"/>
          <w:sz w:val="24"/>
          <w:szCs w:val="24"/>
        </w:rPr>
        <w:t xml:space="preserve">attract further investment in employment activity from the private or non-government sectors overtime. Government investment is essential to driving economic development and improving a range of socio-economic indicators for job seekers in remote Australia, and in line with the national and inter-governmental commitment to Closing the Gap on employment. </w:t>
      </w:r>
    </w:p>
    <w:p w14:paraId="3C56BC20" w14:textId="77777777" w:rsidR="00405232" w:rsidRPr="007F78DC" w:rsidRDefault="00405232" w:rsidP="007E243B">
      <w:pPr>
        <w:spacing w:line="240" w:lineRule="auto"/>
        <w:rPr>
          <w:rFonts w:ascii="Aptos" w:hAnsi="Aptos" w:cstheme="minorHAnsi"/>
          <w:sz w:val="24"/>
          <w:szCs w:val="24"/>
        </w:rPr>
      </w:pPr>
    </w:p>
    <w:p w14:paraId="667BDF7B" w14:textId="77777777" w:rsidR="004F2014" w:rsidRPr="007F78DC" w:rsidRDefault="004F2014" w:rsidP="007E243B">
      <w:pPr>
        <w:spacing w:line="240" w:lineRule="auto"/>
        <w:rPr>
          <w:rFonts w:ascii="Aptos" w:hAnsi="Aptos" w:cstheme="minorHAnsi"/>
          <w:sz w:val="24"/>
          <w:szCs w:val="24"/>
        </w:rPr>
      </w:pPr>
    </w:p>
    <w:p w14:paraId="393952F1" w14:textId="77777777" w:rsidR="004F2014" w:rsidRPr="007F78DC" w:rsidRDefault="004F2014" w:rsidP="007E243B">
      <w:pPr>
        <w:spacing w:line="240" w:lineRule="auto"/>
        <w:rPr>
          <w:rFonts w:ascii="Aptos" w:hAnsi="Aptos" w:cstheme="minorHAnsi"/>
          <w:sz w:val="24"/>
          <w:szCs w:val="24"/>
        </w:rPr>
      </w:pPr>
    </w:p>
    <w:p w14:paraId="672FB88C" w14:textId="77777777" w:rsidR="004F2014" w:rsidRPr="007F78DC" w:rsidRDefault="004F2014" w:rsidP="007E243B">
      <w:pPr>
        <w:spacing w:line="240" w:lineRule="auto"/>
        <w:rPr>
          <w:rFonts w:ascii="Aptos" w:hAnsi="Aptos" w:cstheme="minorHAnsi"/>
          <w:sz w:val="24"/>
          <w:szCs w:val="24"/>
        </w:rPr>
      </w:pPr>
    </w:p>
    <w:p w14:paraId="457D27CC" w14:textId="77777777" w:rsidR="004F2014" w:rsidRPr="007F78DC" w:rsidRDefault="004F2014" w:rsidP="007E243B">
      <w:pPr>
        <w:spacing w:line="240" w:lineRule="auto"/>
        <w:rPr>
          <w:rFonts w:ascii="Aptos" w:hAnsi="Aptos" w:cstheme="minorHAnsi"/>
          <w:sz w:val="24"/>
          <w:szCs w:val="24"/>
        </w:rPr>
      </w:pPr>
    </w:p>
    <w:p w14:paraId="6D6C979F" w14:textId="77777777" w:rsidR="004F2014" w:rsidRPr="007F78DC" w:rsidRDefault="004F2014" w:rsidP="007E243B">
      <w:pPr>
        <w:spacing w:line="240" w:lineRule="auto"/>
        <w:rPr>
          <w:rFonts w:ascii="Aptos" w:hAnsi="Aptos" w:cstheme="minorHAnsi"/>
          <w:sz w:val="24"/>
          <w:szCs w:val="24"/>
        </w:rPr>
      </w:pPr>
    </w:p>
    <w:p w14:paraId="7A0198C8" w14:textId="77777777" w:rsidR="004F2014" w:rsidRPr="007F78DC" w:rsidRDefault="004F2014" w:rsidP="007E243B">
      <w:pPr>
        <w:spacing w:line="240" w:lineRule="auto"/>
        <w:rPr>
          <w:rFonts w:ascii="Aptos" w:hAnsi="Aptos" w:cstheme="minorHAnsi"/>
          <w:sz w:val="24"/>
          <w:szCs w:val="24"/>
        </w:rPr>
      </w:pPr>
    </w:p>
    <w:p w14:paraId="2A4F31C2" w14:textId="77777777" w:rsidR="004F2014" w:rsidRPr="007F78DC" w:rsidRDefault="004F2014" w:rsidP="007E243B">
      <w:pPr>
        <w:spacing w:line="240" w:lineRule="auto"/>
        <w:rPr>
          <w:rFonts w:ascii="Aptos" w:hAnsi="Aptos" w:cstheme="minorHAnsi"/>
          <w:sz w:val="24"/>
          <w:szCs w:val="24"/>
        </w:rPr>
      </w:pPr>
    </w:p>
    <w:p w14:paraId="3B34B81E" w14:textId="77777777" w:rsidR="004F2014" w:rsidRPr="007F78DC" w:rsidRDefault="004F2014" w:rsidP="007E243B">
      <w:pPr>
        <w:spacing w:line="240" w:lineRule="auto"/>
        <w:rPr>
          <w:rFonts w:ascii="Aptos" w:hAnsi="Aptos" w:cstheme="minorHAnsi"/>
          <w:sz w:val="24"/>
          <w:szCs w:val="24"/>
        </w:rPr>
      </w:pPr>
    </w:p>
    <w:p w14:paraId="70882C2A" w14:textId="77777777" w:rsidR="00B52C25" w:rsidRPr="007F78DC" w:rsidRDefault="00B324BE" w:rsidP="007E243B">
      <w:pPr>
        <w:spacing w:line="240" w:lineRule="auto"/>
        <w:rPr>
          <w:rFonts w:ascii="Aptos" w:hAnsi="Aptos" w:cstheme="minorHAnsi"/>
          <w:sz w:val="24"/>
          <w:szCs w:val="24"/>
        </w:rPr>
      </w:pPr>
      <w:r>
        <w:rPr>
          <w:rFonts w:ascii="Aptos" w:hAnsi="Aptos" w:cstheme="minorHAnsi"/>
          <w:sz w:val="24"/>
          <w:szCs w:val="24"/>
        </w:rPr>
        <w:br w:type="page"/>
      </w:r>
    </w:p>
    <w:p w14:paraId="33133C39" w14:textId="77777777" w:rsidR="00405232" w:rsidRPr="00C34DF6" w:rsidRDefault="00B324BE" w:rsidP="00BB4B8C">
      <w:pPr>
        <w:pStyle w:val="Heading1"/>
        <w:numPr>
          <w:ilvl w:val="0"/>
          <w:numId w:val="13"/>
        </w:numPr>
        <w:rPr>
          <w:rFonts w:ascii="Aptos" w:hAnsi="Aptos"/>
          <w:b/>
          <w:bCs/>
        </w:rPr>
      </w:pPr>
      <w:bookmarkStart w:id="29" w:name="_Toc184290657"/>
      <w:bookmarkStart w:id="30" w:name="_Toc96326924"/>
      <w:bookmarkEnd w:id="17"/>
      <w:r w:rsidRPr="00C34DF6">
        <w:rPr>
          <w:rFonts w:ascii="Aptos" w:hAnsi="Aptos"/>
          <w:b/>
          <w:bCs/>
        </w:rPr>
        <w:t>What policy options are you considering?</w:t>
      </w:r>
      <w:bookmarkEnd w:id="29"/>
    </w:p>
    <w:p w14:paraId="03FA1F04" w14:textId="77777777" w:rsidR="0040029E" w:rsidRPr="007F78DC" w:rsidRDefault="00B324BE" w:rsidP="00405232">
      <w:pPr>
        <w:rPr>
          <w:rFonts w:ascii="Aptos" w:hAnsi="Aptos" w:cstheme="minorHAnsi"/>
          <w:sz w:val="24"/>
          <w:szCs w:val="24"/>
        </w:rPr>
      </w:pPr>
      <w:r w:rsidRPr="007F78DC">
        <w:rPr>
          <w:rFonts w:ascii="Aptos" w:hAnsi="Aptos" w:cstheme="minorHAnsi"/>
          <w:sz w:val="24"/>
          <w:szCs w:val="24"/>
        </w:rPr>
        <w:t xml:space="preserve">This chapter explores the options for addressing the policy problem as outlined in chapter 2. </w:t>
      </w:r>
    </w:p>
    <w:p w14:paraId="2D849ACB" w14:textId="77777777" w:rsidR="00687344" w:rsidRPr="006C1B03" w:rsidRDefault="00B324BE" w:rsidP="00844FA9">
      <w:pPr>
        <w:pStyle w:val="Heading3"/>
        <w:jc w:val="both"/>
        <w:rPr>
          <w:rFonts w:ascii="Aptos" w:hAnsi="Aptos"/>
          <w:b/>
        </w:rPr>
      </w:pPr>
      <w:r w:rsidRPr="006C1B03">
        <w:rPr>
          <w:rFonts w:ascii="Aptos" w:hAnsi="Aptos"/>
          <w:b/>
        </w:rPr>
        <w:t xml:space="preserve">Context for the options considered </w:t>
      </w:r>
    </w:p>
    <w:p w14:paraId="53333C61" w14:textId="77777777" w:rsidR="00920A18" w:rsidRPr="007F78DC" w:rsidRDefault="00B324BE" w:rsidP="00687344">
      <w:pPr>
        <w:jc w:val="both"/>
        <w:rPr>
          <w:rFonts w:ascii="Aptos" w:hAnsi="Aptos" w:cstheme="minorHAnsi"/>
          <w:sz w:val="24"/>
          <w:szCs w:val="24"/>
        </w:rPr>
      </w:pPr>
      <w:r w:rsidRPr="007F78DC">
        <w:rPr>
          <w:rFonts w:ascii="Aptos" w:hAnsi="Aptos" w:cstheme="minorHAnsi"/>
          <w:sz w:val="24"/>
          <w:szCs w:val="24"/>
        </w:rPr>
        <w:t>The Government made an election commitment to reform remote employment by replacing the CDP in two stages. On 31 August 2022 former Minister Burney hosted the Remote Employment Roundtable (ahead of the Jobs and Skills Summit on 1–2 September 2022), as a first step towards a new program.</w:t>
      </w:r>
    </w:p>
    <w:p w14:paraId="6FA03EE2" w14:textId="588D2634" w:rsidR="00687344" w:rsidRPr="007F78DC" w:rsidRDefault="00B324BE" w:rsidP="00687344">
      <w:pPr>
        <w:jc w:val="both"/>
        <w:rPr>
          <w:rFonts w:ascii="Aptos" w:hAnsi="Aptos" w:cstheme="minorHAnsi"/>
          <w:sz w:val="24"/>
          <w:szCs w:val="24"/>
        </w:rPr>
      </w:pPr>
      <w:r w:rsidRPr="007F78DC">
        <w:rPr>
          <w:rFonts w:ascii="Aptos" w:hAnsi="Aptos" w:cstheme="minorHAnsi"/>
          <w:sz w:val="24"/>
          <w:szCs w:val="24"/>
        </w:rPr>
        <w:t>The first stage announced in February 2024, is the new Remote Jobs and Economic Development (RJED) program set to start from September 2024, initially funding the creation 3,000 new jobs to be phased in over three years. These will be real jobs, with proper wages and decent conditions, designed and implemented in partnership with First Nations people. The second stage of the reform is the design and delivery of a new remote employment service. This will support people who are not job-ready, or who are unable to be placed in a job right away, with the skills and resources they need.</w:t>
      </w:r>
    </w:p>
    <w:p w14:paraId="719968A6" w14:textId="77777777" w:rsidR="00405232" w:rsidRPr="007F78DC" w:rsidRDefault="00B324BE" w:rsidP="00C34DF6">
      <w:pPr>
        <w:pStyle w:val="Heading2"/>
        <w:rPr>
          <w:rFonts w:ascii="Aptos" w:hAnsi="Aptos"/>
        </w:rPr>
      </w:pPr>
      <w:bookmarkStart w:id="31" w:name="_Toc184290658"/>
      <w:r>
        <w:rPr>
          <w:rFonts w:ascii="Aptos" w:hAnsi="Aptos"/>
        </w:rPr>
        <w:t xml:space="preserve">3.1 </w:t>
      </w:r>
      <w:r w:rsidRPr="007F78DC">
        <w:rPr>
          <w:rFonts w:ascii="Aptos" w:hAnsi="Aptos"/>
        </w:rPr>
        <w:t>Option 1 – Status Quo</w:t>
      </w:r>
      <w:bookmarkEnd w:id="31"/>
    </w:p>
    <w:p w14:paraId="25508E95" w14:textId="771CB4B7" w:rsidR="002D62B7" w:rsidRDefault="00B324BE" w:rsidP="002D62B7">
      <w:pPr>
        <w:jc w:val="both"/>
        <w:rPr>
          <w:rFonts w:ascii="Aptos" w:hAnsi="Aptos"/>
          <w:sz w:val="24"/>
          <w:szCs w:val="24"/>
        </w:rPr>
      </w:pPr>
      <w:r w:rsidRPr="1D99106B">
        <w:rPr>
          <w:rFonts w:ascii="Aptos" w:hAnsi="Aptos"/>
          <w:sz w:val="24"/>
          <w:szCs w:val="24"/>
        </w:rPr>
        <w:t xml:space="preserve">The status quo option is to continue to </w:t>
      </w:r>
      <w:r w:rsidR="00B56427" w:rsidRPr="1D99106B">
        <w:rPr>
          <w:rFonts w:ascii="Aptos" w:hAnsi="Aptos"/>
          <w:sz w:val="24"/>
          <w:szCs w:val="24"/>
        </w:rPr>
        <w:t>deliver</w:t>
      </w:r>
      <w:r w:rsidRPr="1D99106B">
        <w:rPr>
          <w:rFonts w:ascii="Aptos" w:hAnsi="Aptos"/>
          <w:sz w:val="24"/>
          <w:szCs w:val="24"/>
        </w:rPr>
        <w:t xml:space="preserve"> the CDP as the employment service for remote job seekers. The CDP would continue in its current state</w:t>
      </w:r>
      <w:r w:rsidR="002C7BD7">
        <w:rPr>
          <w:rFonts w:ascii="Aptos" w:hAnsi="Aptos"/>
          <w:sz w:val="24"/>
          <w:szCs w:val="24"/>
        </w:rPr>
        <w:t xml:space="preserve"> which does not use an intensive case-management approach and </w:t>
      </w:r>
      <w:r w:rsidRPr="1D99106B">
        <w:rPr>
          <w:rFonts w:ascii="Aptos" w:hAnsi="Aptos"/>
          <w:sz w:val="24"/>
          <w:szCs w:val="24"/>
        </w:rPr>
        <w:t>reli</w:t>
      </w:r>
      <w:r w:rsidR="002C7BD7">
        <w:rPr>
          <w:rFonts w:ascii="Aptos" w:hAnsi="Aptos"/>
          <w:sz w:val="24"/>
          <w:szCs w:val="24"/>
        </w:rPr>
        <w:t>es</w:t>
      </w:r>
      <w:r w:rsidRPr="1D99106B">
        <w:rPr>
          <w:rFonts w:ascii="Aptos" w:hAnsi="Aptos"/>
          <w:sz w:val="24"/>
          <w:szCs w:val="24"/>
        </w:rPr>
        <w:t xml:space="preserve"> on</w:t>
      </w:r>
      <w:r w:rsidR="00C315CE" w:rsidRPr="1D99106B">
        <w:rPr>
          <w:rFonts w:ascii="Aptos" w:hAnsi="Aptos"/>
          <w:sz w:val="24"/>
          <w:szCs w:val="24"/>
        </w:rPr>
        <w:t xml:space="preserve"> the</w:t>
      </w:r>
      <w:r w:rsidRPr="1D99106B">
        <w:rPr>
          <w:rFonts w:ascii="Aptos" w:hAnsi="Aptos"/>
          <w:sz w:val="24"/>
          <w:szCs w:val="24"/>
        </w:rPr>
        <w:t xml:space="preserve"> existing </w:t>
      </w:r>
      <w:r w:rsidR="00C315CE" w:rsidRPr="1D99106B">
        <w:rPr>
          <w:rFonts w:ascii="Aptos" w:hAnsi="Aptos"/>
          <w:sz w:val="24"/>
          <w:szCs w:val="24"/>
        </w:rPr>
        <w:t xml:space="preserve">policy design and supports. </w:t>
      </w:r>
      <w:r w:rsidR="00B56427" w:rsidRPr="1D99106B">
        <w:rPr>
          <w:rFonts w:ascii="Aptos" w:hAnsi="Aptos"/>
          <w:sz w:val="24"/>
          <w:szCs w:val="24"/>
        </w:rPr>
        <w:t xml:space="preserve">The status quo would continue to operate within the thin labour markets as outlined in </w:t>
      </w:r>
      <w:r w:rsidR="0059104D" w:rsidRPr="1D99106B">
        <w:rPr>
          <w:rFonts w:ascii="Aptos" w:hAnsi="Aptos"/>
          <w:sz w:val="24"/>
          <w:szCs w:val="24"/>
        </w:rPr>
        <w:t>C</w:t>
      </w:r>
      <w:r w:rsidR="00B56427" w:rsidRPr="1D99106B">
        <w:rPr>
          <w:rFonts w:ascii="Aptos" w:hAnsi="Aptos"/>
          <w:sz w:val="24"/>
          <w:szCs w:val="24"/>
        </w:rPr>
        <w:t xml:space="preserve">hapters </w:t>
      </w:r>
      <w:r w:rsidR="0059104D" w:rsidRPr="1D99106B">
        <w:rPr>
          <w:rFonts w:ascii="Aptos" w:hAnsi="Aptos"/>
          <w:sz w:val="24"/>
          <w:szCs w:val="24"/>
        </w:rPr>
        <w:t>1</w:t>
      </w:r>
      <w:r w:rsidR="00B56427" w:rsidRPr="1D99106B">
        <w:rPr>
          <w:rFonts w:ascii="Aptos" w:hAnsi="Aptos"/>
          <w:sz w:val="24"/>
          <w:szCs w:val="24"/>
        </w:rPr>
        <w:t xml:space="preserve"> and </w:t>
      </w:r>
      <w:r w:rsidR="0059104D" w:rsidRPr="1D99106B">
        <w:rPr>
          <w:rFonts w:ascii="Aptos" w:hAnsi="Aptos"/>
          <w:sz w:val="24"/>
          <w:szCs w:val="24"/>
        </w:rPr>
        <w:t>2</w:t>
      </w:r>
      <w:r w:rsidR="00B56427" w:rsidRPr="1D99106B">
        <w:rPr>
          <w:rFonts w:ascii="Aptos" w:hAnsi="Aptos"/>
          <w:sz w:val="24"/>
          <w:szCs w:val="24"/>
        </w:rPr>
        <w:t xml:space="preserve">. </w:t>
      </w:r>
      <w:r w:rsidR="00C315CE" w:rsidRPr="1D99106B">
        <w:rPr>
          <w:rFonts w:ascii="Aptos" w:hAnsi="Aptos"/>
          <w:sz w:val="24"/>
          <w:szCs w:val="24"/>
        </w:rPr>
        <w:t xml:space="preserve">Under the status quo option, CDP participants will continue to be required to meet mutual obligation requirements in return for income support by agreeing to a Job Plan which includes: </w:t>
      </w:r>
    </w:p>
    <w:p w14:paraId="1E7AC1B9" w14:textId="5C29D5B1" w:rsidR="00C315CE" w:rsidRPr="002D62B7" w:rsidRDefault="00B324BE" w:rsidP="002D62B7">
      <w:pPr>
        <w:pStyle w:val="ListParagraph"/>
        <w:numPr>
          <w:ilvl w:val="0"/>
          <w:numId w:val="53"/>
        </w:numPr>
        <w:jc w:val="both"/>
        <w:rPr>
          <w:rFonts w:ascii="Aptos" w:hAnsi="Aptos" w:cstheme="minorHAnsi"/>
          <w:sz w:val="24"/>
          <w:szCs w:val="24"/>
        </w:rPr>
      </w:pPr>
      <w:r w:rsidRPr="002D62B7">
        <w:rPr>
          <w:rFonts w:ascii="Aptos" w:hAnsi="Aptos" w:cstheme="minorHAnsi"/>
          <w:sz w:val="24"/>
          <w:szCs w:val="24"/>
        </w:rPr>
        <w:t>attending regular appointments and job interviews</w:t>
      </w:r>
    </w:p>
    <w:p w14:paraId="666696A5" w14:textId="5B3F2A13" w:rsidR="00C315CE" w:rsidRPr="007F78DC" w:rsidRDefault="00B324BE" w:rsidP="003758BC">
      <w:pPr>
        <w:pStyle w:val="ListParagraph"/>
        <w:numPr>
          <w:ilvl w:val="0"/>
          <w:numId w:val="24"/>
        </w:numPr>
        <w:spacing w:after="0"/>
        <w:ind w:left="714" w:hanging="357"/>
        <w:rPr>
          <w:rFonts w:ascii="Aptos" w:hAnsi="Aptos" w:cstheme="minorHAnsi"/>
          <w:sz w:val="24"/>
          <w:szCs w:val="24"/>
        </w:rPr>
      </w:pPr>
      <w:r w:rsidRPr="007F78DC">
        <w:rPr>
          <w:rFonts w:ascii="Aptos" w:hAnsi="Aptos" w:cstheme="minorHAnsi"/>
          <w:sz w:val="24"/>
          <w:szCs w:val="24"/>
        </w:rPr>
        <w:t>meeting job search requirements (depending on the strength of the local labour market)</w:t>
      </w:r>
    </w:p>
    <w:p w14:paraId="6782EC0D" w14:textId="67258004" w:rsidR="005A3CA9" w:rsidRDefault="00B324BE">
      <w:pPr>
        <w:pStyle w:val="ListParagraph"/>
        <w:numPr>
          <w:ilvl w:val="0"/>
          <w:numId w:val="24"/>
        </w:numPr>
        <w:spacing w:after="0"/>
        <w:jc w:val="both"/>
        <w:rPr>
          <w:rFonts w:ascii="Aptos" w:hAnsi="Aptos" w:cstheme="minorHAnsi"/>
          <w:sz w:val="24"/>
          <w:szCs w:val="24"/>
        </w:rPr>
      </w:pPr>
      <w:r w:rsidRPr="00F20BDA">
        <w:rPr>
          <w:rFonts w:ascii="Aptos" w:hAnsi="Aptos" w:cstheme="minorHAnsi"/>
          <w:sz w:val="24"/>
          <w:szCs w:val="24"/>
        </w:rPr>
        <w:t>accepting suitable paid work when it is offered</w:t>
      </w:r>
      <w:r w:rsidR="004040DD">
        <w:rPr>
          <w:rFonts w:ascii="Aptos" w:hAnsi="Aptos" w:cstheme="minorHAnsi"/>
          <w:sz w:val="24"/>
          <w:szCs w:val="24"/>
        </w:rPr>
        <w:t>,</w:t>
      </w:r>
      <w:r w:rsidRPr="00F20BDA">
        <w:rPr>
          <w:rFonts w:ascii="Aptos" w:hAnsi="Aptos" w:cstheme="minorHAnsi"/>
          <w:sz w:val="24"/>
          <w:szCs w:val="24"/>
        </w:rPr>
        <w:t xml:space="preserve"> and </w:t>
      </w:r>
    </w:p>
    <w:p w14:paraId="1A23695D" w14:textId="4C2FF97C" w:rsidR="00B56427" w:rsidRPr="00F20BDA" w:rsidRDefault="00B324BE" w:rsidP="00FB0DAC">
      <w:pPr>
        <w:pStyle w:val="ListParagraph"/>
        <w:numPr>
          <w:ilvl w:val="0"/>
          <w:numId w:val="24"/>
        </w:numPr>
        <w:spacing w:after="120"/>
        <w:ind w:left="714" w:hanging="357"/>
        <w:jc w:val="both"/>
        <w:rPr>
          <w:rFonts w:ascii="Aptos" w:hAnsi="Aptos" w:cstheme="minorHAnsi"/>
          <w:sz w:val="24"/>
          <w:szCs w:val="24"/>
        </w:rPr>
      </w:pPr>
      <w:r w:rsidRPr="00F20BDA">
        <w:rPr>
          <w:rFonts w:ascii="Aptos" w:hAnsi="Aptos" w:cstheme="minorHAnsi"/>
          <w:sz w:val="24"/>
          <w:szCs w:val="24"/>
        </w:rPr>
        <w:t>not to voluntarily leave suitable employment.</w:t>
      </w:r>
    </w:p>
    <w:p w14:paraId="5B8DD718" w14:textId="32DE9A4C" w:rsidR="00537B67" w:rsidRPr="007F78DC" w:rsidRDefault="00B324BE" w:rsidP="00537B67">
      <w:pPr>
        <w:spacing w:after="0"/>
        <w:jc w:val="both"/>
        <w:rPr>
          <w:rFonts w:ascii="Aptos" w:hAnsi="Aptos"/>
          <w:sz w:val="24"/>
          <w:szCs w:val="24"/>
        </w:rPr>
      </w:pPr>
      <w:r w:rsidRPr="007F78DC">
        <w:rPr>
          <w:rFonts w:ascii="Aptos" w:hAnsi="Aptos" w:cstheme="minorHAnsi"/>
          <w:sz w:val="24"/>
          <w:szCs w:val="24"/>
        </w:rPr>
        <w:t>Participation in activities</w:t>
      </w:r>
      <w:r w:rsidR="00863C4C" w:rsidRPr="007F78DC">
        <w:rPr>
          <w:rFonts w:ascii="Aptos" w:hAnsi="Aptos" w:cstheme="minorHAnsi"/>
          <w:sz w:val="24"/>
          <w:szCs w:val="24"/>
        </w:rPr>
        <w:t xml:space="preserve"> such as Work for the Dole will continue to be voluntary</w:t>
      </w:r>
      <w:r w:rsidR="00B56427" w:rsidRPr="007F78DC">
        <w:rPr>
          <w:rFonts w:ascii="Aptos" w:hAnsi="Aptos" w:cstheme="minorHAnsi"/>
          <w:sz w:val="24"/>
          <w:szCs w:val="24"/>
        </w:rPr>
        <w:t xml:space="preserve"> under the status quo option. As noted in Chapter </w:t>
      </w:r>
      <w:r w:rsidR="0059104D" w:rsidRPr="007F78DC">
        <w:rPr>
          <w:rFonts w:ascii="Aptos" w:hAnsi="Aptos" w:cstheme="minorHAnsi"/>
          <w:sz w:val="24"/>
          <w:szCs w:val="24"/>
        </w:rPr>
        <w:t>1</w:t>
      </w:r>
      <w:r w:rsidR="00B56427" w:rsidRPr="007F78DC">
        <w:rPr>
          <w:rFonts w:ascii="Aptos" w:hAnsi="Aptos" w:cstheme="minorHAnsi"/>
          <w:sz w:val="24"/>
          <w:szCs w:val="24"/>
        </w:rPr>
        <w:t xml:space="preserve">, since activities became voluntary in May 2021, there has been an 88 per cent reduction in participant attendance in CDP activities (as </w:t>
      </w:r>
      <w:r w:rsidR="002E440F" w:rsidRPr="007F78DC">
        <w:rPr>
          <w:rFonts w:ascii="Aptos" w:hAnsi="Aptos" w:cstheme="minorHAnsi"/>
          <w:sz w:val="24"/>
          <w:szCs w:val="24"/>
        </w:rPr>
        <w:t>of</w:t>
      </w:r>
      <w:r w:rsidR="00B56427" w:rsidRPr="007F78DC">
        <w:rPr>
          <w:rFonts w:ascii="Aptos" w:hAnsi="Aptos" w:cstheme="minorHAnsi"/>
          <w:sz w:val="24"/>
          <w:szCs w:val="24"/>
        </w:rPr>
        <w:t xml:space="preserve"> 31 July 2024).</w:t>
      </w:r>
      <w:r w:rsidR="00FA2937" w:rsidRPr="007F78DC">
        <w:rPr>
          <w:rFonts w:ascii="Aptos" w:hAnsi="Aptos" w:cstheme="minorHAnsi"/>
          <w:sz w:val="24"/>
          <w:szCs w:val="24"/>
        </w:rPr>
        <w:t xml:space="preserve"> </w:t>
      </w:r>
      <w:r w:rsidRPr="007F78DC">
        <w:rPr>
          <w:rFonts w:ascii="Aptos" w:hAnsi="Aptos"/>
          <w:sz w:val="24"/>
          <w:szCs w:val="24"/>
        </w:rPr>
        <w:t>Having basic reciprocal arrangements, can help encourage job seekers receiving income support payments to actively look for work and undertake initiatives that will either lead to a temporary job or improve their prospects in obtaining one in the longer term. Where a job seeker fails to meet their mutual obligations</w:t>
      </w:r>
      <w:r w:rsidR="00FD26FD">
        <w:rPr>
          <w:rFonts w:ascii="Aptos" w:hAnsi="Aptos"/>
          <w:sz w:val="24"/>
          <w:szCs w:val="24"/>
        </w:rPr>
        <w:t>,</w:t>
      </w:r>
      <w:r w:rsidRPr="007F78DC">
        <w:rPr>
          <w:rFonts w:ascii="Aptos" w:hAnsi="Aptos"/>
          <w:sz w:val="24"/>
          <w:szCs w:val="24"/>
        </w:rPr>
        <w:t xml:space="preserve"> they may be subject to a financial penalty or suspension of income support payment – but this is normally a last resort as CDP providers are required to work with a participant to support and encourage program participation and compliance. </w:t>
      </w:r>
    </w:p>
    <w:p w14:paraId="6B81AA67" w14:textId="77690811" w:rsidR="00537B67" w:rsidRPr="007F78DC" w:rsidRDefault="00B324BE" w:rsidP="00537B67">
      <w:pPr>
        <w:spacing w:after="0"/>
        <w:jc w:val="both"/>
        <w:rPr>
          <w:rFonts w:ascii="Aptos" w:hAnsi="Aptos" w:cstheme="minorHAnsi"/>
          <w:sz w:val="24"/>
          <w:szCs w:val="24"/>
        </w:rPr>
      </w:pPr>
      <w:r w:rsidRPr="007F78DC">
        <w:rPr>
          <w:rFonts w:ascii="Aptos" w:hAnsi="Aptos" w:cstheme="minorHAnsi"/>
          <w:sz w:val="24"/>
          <w:szCs w:val="24"/>
        </w:rPr>
        <w:t>With no changes to encourage engagement under the status quo, it is expected that CDP participants would continue to opt-out of participation in activities and not participate in skill building or training opportunities</w:t>
      </w:r>
      <w:r w:rsidR="000042CD">
        <w:rPr>
          <w:rFonts w:ascii="Aptos" w:hAnsi="Aptos" w:cstheme="minorHAnsi"/>
          <w:sz w:val="24"/>
          <w:szCs w:val="24"/>
        </w:rPr>
        <w:t>.</w:t>
      </w:r>
    </w:p>
    <w:p w14:paraId="687326D4" w14:textId="47A71937" w:rsidR="00405232" w:rsidRPr="007F78DC" w:rsidRDefault="00B324BE" w:rsidP="00405232">
      <w:pPr>
        <w:pStyle w:val="Heading2"/>
        <w:rPr>
          <w:rFonts w:ascii="Aptos" w:hAnsi="Aptos"/>
        </w:rPr>
      </w:pPr>
      <w:bookmarkStart w:id="32" w:name="_Toc184290659"/>
      <w:r w:rsidRPr="007F78DC">
        <w:rPr>
          <w:rFonts w:ascii="Aptos" w:hAnsi="Aptos"/>
        </w:rPr>
        <w:t xml:space="preserve">3.2 Option 2 – </w:t>
      </w:r>
      <w:r w:rsidR="007F3AEC" w:rsidRPr="007F78DC">
        <w:rPr>
          <w:rFonts w:ascii="Aptos" w:hAnsi="Aptos"/>
        </w:rPr>
        <w:t>Replace the CDP with two complementary programs</w:t>
      </w:r>
      <w:r w:rsidR="00F245B7" w:rsidRPr="007F78DC">
        <w:rPr>
          <w:rFonts w:ascii="Aptos" w:hAnsi="Aptos"/>
        </w:rPr>
        <w:t xml:space="preserve">: the Remote Jobs and Economic Development program and a </w:t>
      </w:r>
      <w:r w:rsidR="006448A4" w:rsidRPr="006448A4">
        <w:rPr>
          <w:rFonts w:ascii="Aptos" w:hAnsi="Aptos"/>
        </w:rPr>
        <w:t>new remote employment service</w:t>
      </w:r>
      <w:bookmarkEnd w:id="32"/>
      <w:r w:rsidR="006448A4" w:rsidRPr="006448A4">
        <w:rPr>
          <w:rFonts w:ascii="Aptos" w:hAnsi="Aptos"/>
        </w:rPr>
        <w:t xml:space="preserve"> </w:t>
      </w:r>
      <w:r w:rsidR="00C44072">
        <w:rPr>
          <w:rFonts w:ascii="Aptos" w:hAnsi="Aptos"/>
        </w:rPr>
        <w:t xml:space="preserve"> </w:t>
      </w:r>
    </w:p>
    <w:p w14:paraId="24A58522" w14:textId="77777777" w:rsidR="00920A18" w:rsidRPr="007F78DC" w:rsidRDefault="00B324BE" w:rsidP="00745FDB">
      <w:pPr>
        <w:spacing w:line="240" w:lineRule="auto"/>
        <w:jc w:val="both"/>
        <w:rPr>
          <w:rFonts w:ascii="Aptos" w:hAnsi="Aptos"/>
          <w:sz w:val="24"/>
          <w:szCs w:val="24"/>
        </w:rPr>
      </w:pPr>
      <w:r w:rsidRPr="007F78DC">
        <w:rPr>
          <w:rFonts w:ascii="Aptos" w:hAnsi="Aptos"/>
          <w:sz w:val="24"/>
          <w:szCs w:val="24"/>
        </w:rPr>
        <w:t xml:space="preserve">The Australian Government has committed to reform remote employment by replacing the CDP) in two stages. </w:t>
      </w:r>
    </w:p>
    <w:p w14:paraId="7CF13553" w14:textId="77777777" w:rsidR="00CD2062" w:rsidRPr="006C1B03" w:rsidRDefault="00B324BE" w:rsidP="00844FA9">
      <w:pPr>
        <w:pStyle w:val="Heading3"/>
        <w:jc w:val="both"/>
        <w:rPr>
          <w:rFonts w:ascii="Aptos" w:hAnsi="Aptos"/>
          <w:b/>
        </w:rPr>
      </w:pPr>
      <w:r w:rsidRPr="006C1B03">
        <w:rPr>
          <w:rFonts w:ascii="Aptos" w:hAnsi="Aptos"/>
          <w:b/>
        </w:rPr>
        <w:t xml:space="preserve">Stage 1: Remote Jobs and Economic Development Program </w:t>
      </w:r>
    </w:p>
    <w:p w14:paraId="4C97B866" w14:textId="77777777" w:rsidR="001634AF" w:rsidRDefault="00B324BE" w:rsidP="00CD2062">
      <w:pPr>
        <w:spacing w:line="240" w:lineRule="auto"/>
        <w:jc w:val="both"/>
        <w:rPr>
          <w:rFonts w:ascii="Aptos" w:hAnsi="Aptos" w:cstheme="minorHAnsi"/>
          <w:sz w:val="24"/>
          <w:szCs w:val="24"/>
        </w:rPr>
      </w:pPr>
      <w:r w:rsidRPr="007F78DC">
        <w:rPr>
          <w:rFonts w:ascii="Aptos" w:hAnsi="Aptos" w:cstheme="minorHAnsi"/>
          <w:sz w:val="24"/>
          <w:szCs w:val="24"/>
        </w:rPr>
        <w:t>The first stage, announced in February 2024, is the new Remote Jobs and Economic Development (RJED) program set to commence in late 2024 following a design period with a First Nations Reference Group, remote communities and other key stakeholders.</w:t>
      </w:r>
      <w:r w:rsidR="00920A18" w:rsidRPr="007F78DC">
        <w:rPr>
          <w:rFonts w:ascii="Aptos" w:hAnsi="Aptos" w:cstheme="minorHAnsi"/>
          <w:sz w:val="24"/>
          <w:szCs w:val="24"/>
        </w:rPr>
        <w:t xml:space="preserve"> </w:t>
      </w:r>
    </w:p>
    <w:p w14:paraId="7389F5A5" w14:textId="0E5886D4" w:rsidR="00CD2062" w:rsidRPr="007F78DC" w:rsidRDefault="00B324BE" w:rsidP="1D99106B">
      <w:pPr>
        <w:spacing w:line="240" w:lineRule="auto"/>
        <w:jc w:val="both"/>
        <w:rPr>
          <w:rFonts w:ascii="Aptos" w:hAnsi="Aptos"/>
          <w:sz w:val="24"/>
          <w:szCs w:val="24"/>
        </w:rPr>
      </w:pPr>
      <w:r w:rsidRPr="1D99106B">
        <w:rPr>
          <w:rFonts w:ascii="Aptos" w:hAnsi="Aptos"/>
          <w:sz w:val="24"/>
          <w:szCs w:val="24"/>
        </w:rPr>
        <w:t xml:space="preserve">The </w:t>
      </w:r>
      <w:r w:rsidR="001634AF" w:rsidRPr="1D99106B">
        <w:rPr>
          <w:rFonts w:ascii="Aptos" w:hAnsi="Aptos"/>
          <w:sz w:val="24"/>
          <w:szCs w:val="24"/>
        </w:rPr>
        <w:t xml:space="preserve">$707 million </w:t>
      </w:r>
      <w:r w:rsidRPr="1D99106B">
        <w:rPr>
          <w:rFonts w:ascii="Aptos" w:hAnsi="Aptos"/>
          <w:sz w:val="24"/>
          <w:szCs w:val="24"/>
        </w:rPr>
        <w:t xml:space="preserve">RJED program </w:t>
      </w:r>
      <w:r w:rsidR="001634AF" w:rsidRPr="1D99106B">
        <w:rPr>
          <w:rFonts w:ascii="Aptos" w:hAnsi="Aptos"/>
          <w:sz w:val="24"/>
          <w:szCs w:val="24"/>
        </w:rPr>
        <w:t>will i</w:t>
      </w:r>
      <w:r w:rsidRPr="1D99106B">
        <w:rPr>
          <w:rFonts w:ascii="Aptos" w:hAnsi="Aptos"/>
          <w:sz w:val="24"/>
          <w:szCs w:val="24"/>
        </w:rPr>
        <w:t>nitially fund 3,000 new jobs to be phased in over three years</w:t>
      </w:r>
      <w:r w:rsidR="001634AF" w:rsidRPr="1D99106B">
        <w:rPr>
          <w:rFonts w:ascii="Aptos" w:hAnsi="Aptos"/>
          <w:sz w:val="24"/>
          <w:szCs w:val="24"/>
        </w:rPr>
        <w:t>. It</w:t>
      </w:r>
      <w:r w:rsidRPr="1D99106B">
        <w:rPr>
          <w:rFonts w:ascii="Aptos" w:hAnsi="Aptos"/>
          <w:sz w:val="24"/>
          <w:szCs w:val="24"/>
        </w:rPr>
        <w:t xml:space="preserve"> will support people in remote communities to move into meaningful jobs that communities want, with fair pay and conditions</w:t>
      </w:r>
      <w:r w:rsidR="002E501D">
        <w:rPr>
          <w:rFonts w:ascii="Aptos" w:hAnsi="Aptos"/>
          <w:sz w:val="24"/>
          <w:szCs w:val="24"/>
        </w:rPr>
        <w:t>. The meaningful aspect of jobs is important as people may be more likely to take up and remain in jobs if they feel like they are doing something important to them and valuable</w:t>
      </w:r>
      <w:r w:rsidRPr="1D99106B">
        <w:rPr>
          <w:rFonts w:ascii="Aptos" w:hAnsi="Aptos"/>
          <w:sz w:val="24"/>
          <w:szCs w:val="24"/>
        </w:rPr>
        <w:t xml:space="preserve">. </w:t>
      </w:r>
      <w:r w:rsidR="00622787" w:rsidRPr="1D99106B">
        <w:rPr>
          <w:rFonts w:ascii="Aptos" w:hAnsi="Aptos"/>
          <w:sz w:val="24"/>
          <w:szCs w:val="24"/>
        </w:rPr>
        <w:t>Jobs will be flexible to reflect community and participant needs.</w:t>
      </w:r>
      <w:r w:rsidR="004F2014" w:rsidRPr="1D99106B">
        <w:rPr>
          <w:rFonts w:ascii="Aptos" w:hAnsi="Aptos"/>
          <w:sz w:val="24"/>
          <w:szCs w:val="24"/>
        </w:rPr>
        <w:t xml:space="preserve"> </w:t>
      </w:r>
    </w:p>
    <w:p w14:paraId="0EA1BDEB" w14:textId="77777777" w:rsidR="002A59C2" w:rsidRPr="007F78DC" w:rsidRDefault="00B324BE" w:rsidP="00312E02">
      <w:pPr>
        <w:spacing w:line="240" w:lineRule="auto"/>
        <w:jc w:val="both"/>
        <w:rPr>
          <w:rFonts w:ascii="Aptos" w:hAnsi="Aptos" w:cstheme="minorHAnsi"/>
          <w:sz w:val="24"/>
          <w:szCs w:val="24"/>
        </w:rPr>
      </w:pPr>
      <w:r w:rsidRPr="007F78DC">
        <w:rPr>
          <w:rFonts w:ascii="Aptos" w:hAnsi="Aptos" w:cstheme="minorHAnsi"/>
          <w:sz w:val="24"/>
          <w:szCs w:val="24"/>
        </w:rPr>
        <w:t xml:space="preserve">The RJED program aims to directly address the lack of jobs available in remote Australia due to thin labour markets as outlined in chapters 1 and 2. </w:t>
      </w:r>
      <w:r w:rsidR="00312E02" w:rsidRPr="007F78DC">
        <w:rPr>
          <w:rFonts w:ascii="Aptos" w:hAnsi="Aptos" w:cstheme="minorHAnsi"/>
          <w:sz w:val="24"/>
          <w:szCs w:val="24"/>
        </w:rPr>
        <w:t>Th</w:t>
      </w:r>
      <w:r w:rsidRPr="007F78DC">
        <w:rPr>
          <w:rFonts w:ascii="Aptos" w:hAnsi="Aptos" w:cstheme="minorHAnsi"/>
          <w:sz w:val="24"/>
          <w:szCs w:val="24"/>
        </w:rPr>
        <w:t xml:space="preserve">e RJED </w:t>
      </w:r>
      <w:r w:rsidR="00312E02" w:rsidRPr="007F78DC">
        <w:rPr>
          <w:rFonts w:ascii="Aptos" w:hAnsi="Aptos" w:cstheme="minorHAnsi"/>
          <w:sz w:val="24"/>
          <w:szCs w:val="24"/>
        </w:rPr>
        <w:t>program is about creating real jobs that communities want, supported by employment services.</w:t>
      </w:r>
      <w:r w:rsidRPr="007F78DC">
        <w:rPr>
          <w:rFonts w:ascii="Aptos" w:hAnsi="Aptos" w:cstheme="minorHAnsi"/>
          <w:sz w:val="24"/>
          <w:szCs w:val="24"/>
        </w:rPr>
        <w:t xml:space="preserve">  </w:t>
      </w:r>
      <w:r w:rsidR="00312E02" w:rsidRPr="007F78DC">
        <w:rPr>
          <w:rFonts w:ascii="Aptos" w:hAnsi="Aptos" w:cstheme="minorHAnsi"/>
          <w:sz w:val="24"/>
          <w:szCs w:val="24"/>
        </w:rPr>
        <w:t xml:space="preserve"> </w:t>
      </w:r>
    </w:p>
    <w:p w14:paraId="6DFFA753" w14:textId="00735FE0" w:rsidR="00312E02" w:rsidRPr="007F78DC" w:rsidRDefault="00B324BE" w:rsidP="47FCF893">
      <w:pPr>
        <w:spacing w:line="240" w:lineRule="auto"/>
        <w:jc w:val="both"/>
        <w:rPr>
          <w:rFonts w:ascii="Aptos" w:hAnsi="Aptos"/>
          <w:sz w:val="24"/>
          <w:szCs w:val="24"/>
        </w:rPr>
      </w:pPr>
      <w:r w:rsidRPr="47FCF893">
        <w:rPr>
          <w:rFonts w:ascii="Aptos" w:hAnsi="Aptos"/>
          <w:sz w:val="24"/>
          <w:szCs w:val="24"/>
        </w:rPr>
        <w:t>It will support job seekers currently participating in, or eligible for, CDP</w:t>
      </w:r>
      <w:r w:rsidR="00622787" w:rsidRPr="47FCF893">
        <w:rPr>
          <w:rFonts w:ascii="Aptos" w:hAnsi="Aptos"/>
          <w:sz w:val="24"/>
          <w:szCs w:val="24"/>
        </w:rPr>
        <w:t xml:space="preserve"> (or the </w:t>
      </w:r>
      <w:r w:rsidR="006448A4" w:rsidRPr="47FCF893">
        <w:rPr>
          <w:rFonts w:ascii="Aptos" w:hAnsi="Aptos"/>
          <w:sz w:val="24"/>
          <w:szCs w:val="24"/>
        </w:rPr>
        <w:t xml:space="preserve">new remote employment service </w:t>
      </w:r>
      <w:r w:rsidR="367DB134" w:rsidRPr="47FCF893">
        <w:rPr>
          <w:rFonts w:ascii="Aptos" w:hAnsi="Aptos"/>
          <w:sz w:val="24"/>
          <w:szCs w:val="24"/>
        </w:rPr>
        <w:t>once it commences</w:t>
      </w:r>
      <w:r w:rsidR="00622787" w:rsidRPr="47FCF893">
        <w:rPr>
          <w:rFonts w:ascii="Aptos" w:hAnsi="Aptos"/>
          <w:sz w:val="24"/>
          <w:szCs w:val="24"/>
        </w:rPr>
        <w:t>)</w:t>
      </w:r>
      <w:r w:rsidRPr="47FCF893">
        <w:rPr>
          <w:rFonts w:ascii="Aptos" w:hAnsi="Aptos"/>
          <w:sz w:val="24"/>
          <w:szCs w:val="24"/>
        </w:rPr>
        <w:t xml:space="preserve"> to move into employment by funding meaningful jobs that communities want. Eligible organisations in CDP regions will be funded to create new jobs to employ local eligible job</w:t>
      </w:r>
      <w:r w:rsidR="00622787" w:rsidRPr="47FCF893">
        <w:rPr>
          <w:rFonts w:ascii="Aptos" w:hAnsi="Aptos"/>
          <w:sz w:val="24"/>
          <w:szCs w:val="24"/>
        </w:rPr>
        <w:t xml:space="preserve"> </w:t>
      </w:r>
      <w:r w:rsidRPr="47FCF893">
        <w:rPr>
          <w:rFonts w:ascii="Aptos" w:hAnsi="Aptos"/>
          <w:sz w:val="24"/>
          <w:szCs w:val="24"/>
        </w:rPr>
        <w:t>seekers at the appropriate award rate or the National Minimum Wage (whichever is applicable) plus relevant conditions, such as superannuation and leave.</w:t>
      </w:r>
    </w:p>
    <w:p w14:paraId="03C31BE2" w14:textId="77777777" w:rsidR="00C820C4" w:rsidRPr="007F78DC" w:rsidRDefault="00B324BE" w:rsidP="00312E02">
      <w:pPr>
        <w:spacing w:line="240" w:lineRule="auto"/>
        <w:jc w:val="both"/>
        <w:rPr>
          <w:rFonts w:ascii="Aptos" w:hAnsi="Aptos" w:cstheme="minorHAnsi"/>
          <w:sz w:val="24"/>
          <w:szCs w:val="24"/>
        </w:rPr>
      </w:pPr>
      <w:r w:rsidRPr="007F78DC">
        <w:rPr>
          <w:rFonts w:ascii="Aptos" w:hAnsi="Aptos" w:cstheme="minorHAnsi"/>
          <w:sz w:val="24"/>
          <w:szCs w:val="24"/>
        </w:rPr>
        <w:t>Interested job seekers will be supported by their local remote employment service provider to get them ready to work – like training</w:t>
      </w:r>
      <w:r w:rsidR="001634AF">
        <w:rPr>
          <w:rFonts w:ascii="Aptos" w:hAnsi="Aptos" w:cstheme="minorHAnsi"/>
          <w:sz w:val="24"/>
          <w:szCs w:val="24"/>
        </w:rPr>
        <w:t>,</w:t>
      </w:r>
      <w:r w:rsidRPr="007F78DC">
        <w:rPr>
          <w:rFonts w:ascii="Aptos" w:hAnsi="Aptos" w:cstheme="minorHAnsi"/>
          <w:sz w:val="24"/>
          <w:szCs w:val="24"/>
        </w:rPr>
        <w:t xml:space="preserve"> help with job applications and getting a tax file number. Job seekers in CDP regions will be able to build their skills and experience through the RJED program, creating more pathways to sustainable and suitable job opportunities in the future. There will also be a focus on youth to improve their employment opportunities once they have finished school. </w:t>
      </w:r>
    </w:p>
    <w:p w14:paraId="6F1162F9" w14:textId="454A4B43" w:rsidR="00330F33" w:rsidRPr="007F78DC" w:rsidRDefault="00B324BE" w:rsidP="00312E02">
      <w:pPr>
        <w:spacing w:line="240" w:lineRule="auto"/>
        <w:jc w:val="both"/>
        <w:rPr>
          <w:rFonts w:ascii="Aptos" w:hAnsi="Aptos" w:cstheme="minorHAnsi"/>
          <w:sz w:val="24"/>
          <w:szCs w:val="24"/>
        </w:rPr>
      </w:pPr>
      <w:r w:rsidRPr="007F78DC">
        <w:rPr>
          <w:rFonts w:ascii="Aptos" w:hAnsi="Aptos" w:cstheme="minorHAnsi"/>
          <w:sz w:val="24"/>
          <w:szCs w:val="24"/>
        </w:rPr>
        <w:t xml:space="preserve">The RJED </w:t>
      </w:r>
      <w:r w:rsidR="001D38A6">
        <w:rPr>
          <w:rFonts w:ascii="Aptos" w:hAnsi="Aptos" w:cstheme="minorHAnsi"/>
          <w:sz w:val="24"/>
          <w:szCs w:val="24"/>
        </w:rPr>
        <w:t>p</w:t>
      </w:r>
      <w:r w:rsidRPr="007F78DC">
        <w:rPr>
          <w:rFonts w:ascii="Aptos" w:hAnsi="Aptos" w:cstheme="minorHAnsi"/>
          <w:sz w:val="24"/>
          <w:szCs w:val="24"/>
        </w:rPr>
        <w:t>rogram will support a mix of full time, part time or casual jobs to meet the needs and preferences of both employers and employees. Participants will need to declare income earned to Centrelink and their income support payments may decrease.</w:t>
      </w:r>
    </w:p>
    <w:p w14:paraId="090EDB4D" w14:textId="0F633CB4" w:rsidR="00330F33" w:rsidRPr="007F78DC" w:rsidRDefault="00B324BE" w:rsidP="5061D60E">
      <w:pPr>
        <w:spacing w:line="240" w:lineRule="auto"/>
        <w:jc w:val="both"/>
        <w:rPr>
          <w:rFonts w:ascii="Aptos" w:hAnsi="Aptos"/>
          <w:sz w:val="24"/>
          <w:szCs w:val="24"/>
        </w:rPr>
      </w:pPr>
      <w:r w:rsidRPr="5061D60E">
        <w:rPr>
          <w:rFonts w:ascii="Aptos" w:hAnsi="Aptos"/>
          <w:sz w:val="24"/>
          <w:szCs w:val="24"/>
        </w:rPr>
        <w:t xml:space="preserve">A $185 million </w:t>
      </w:r>
      <w:r w:rsidR="004045E5" w:rsidRPr="5061D60E">
        <w:rPr>
          <w:rFonts w:ascii="Aptos" w:hAnsi="Aptos"/>
          <w:sz w:val="24"/>
          <w:szCs w:val="24"/>
        </w:rPr>
        <w:t>CJBF</w:t>
      </w:r>
      <w:r w:rsidRPr="5061D60E">
        <w:rPr>
          <w:rFonts w:ascii="Aptos" w:hAnsi="Aptos"/>
          <w:sz w:val="24"/>
          <w:szCs w:val="24"/>
        </w:rPr>
        <w:t xml:space="preserve"> is an important element of the new program and responds to what communities have overwhelmingly asked for.</w:t>
      </w:r>
      <w:r w:rsidR="00C820C4" w:rsidRPr="5061D60E">
        <w:rPr>
          <w:rFonts w:ascii="Aptos" w:hAnsi="Aptos"/>
          <w:sz w:val="24"/>
          <w:szCs w:val="24"/>
        </w:rPr>
        <w:t xml:space="preserve"> </w:t>
      </w:r>
      <w:r w:rsidRPr="5061D60E">
        <w:rPr>
          <w:rFonts w:ascii="Aptos" w:hAnsi="Aptos"/>
          <w:sz w:val="24"/>
          <w:szCs w:val="24"/>
        </w:rPr>
        <w:t xml:space="preserve">The purpose of the </w:t>
      </w:r>
      <w:r w:rsidR="004045E5" w:rsidRPr="5061D60E">
        <w:rPr>
          <w:rFonts w:ascii="Aptos" w:hAnsi="Aptos"/>
          <w:sz w:val="24"/>
          <w:szCs w:val="24"/>
        </w:rPr>
        <w:t>CJBF</w:t>
      </w:r>
      <w:r w:rsidRPr="5061D60E">
        <w:rPr>
          <w:rFonts w:ascii="Aptos" w:hAnsi="Aptos"/>
          <w:sz w:val="24"/>
          <w:szCs w:val="24"/>
        </w:rPr>
        <w:t xml:space="preserve"> is to provide funding for capital, equipment, employee support and capacity building services for eligible organisations to complement wages so those employed in a job funded under the RJED </w:t>
      </w:r>
      <w:r w:rsidR="00117ACF" w:rsidRPr="5061D60E">
        <w:rPr>
          <w:rFonts w:ascii="Aptos" w:hAnsi="Aptos"/>
          <w:sz w:val="24"/>
          <w:szCs w:val="24"/>
        </w:rPr>
        <w:t>p</w:t>
      </w:r>
      <w:r w:rsidRPr="5061D60E">
        <w:rPr>
          <w:rFonts w:ascii="Aptos" w:hAnsi="Aptos"/>
          <w:sz w:val="24"/>
          <w:szCs w:val="24"/>
        </w:rPr>
        <w:t xml:space="preserve">rogram have the resources needed to do their job. Organisations applying for funding through the </w:t>
      </w:r>
      <w:r w:rsidR="004045E5" w:rsidRPr="5061D60E">
        <w:rPr>
          <w:rFonts w:ascii="Aptos" w:hAnsi="Aptos"/>
          <w:sz w:val="24"/>
          <w:szCs w:val="24"/>
        </w:rPr>
        <w:t xml:space="preserve">CJBF </w:t>
      </w:r>
      <w:r w:rsidRPr="5061D60E">
        <w:rPr>
          <w:rFonts w:ascii="Aptos" w:hAnsi="Aptos"/>
          <w:sz w:val="24"/>
          <w:szCs w:val="24"/>
        </w:rPr>
        <w:t xml:space="preserve">will need to outline in their grant application how the capital, equipment, employee support and/or capacity building services being sought have a clear, direct and proportional link to jobs created under the RJED </w:t>
      </w:r>
      <w:r w:rsidR="001D38A6" w:rsidRPr="5061D60E">
        <w:rPr>
          <w:rFonts w:ascii="Aptos" w:hAnsi="Aptos"/>
          <w:sz w:val="24"/>
          <w:szCs w:val="24"/>
        </w:rPr>
        <w:t>p</w:t>
      </w:r>
      <w:r w:rsidRPr="5061D60E">
        <w:rPr>
          <w:rFonts w:ascii="Aptos" w:hAnsi="Aptos"/>
          <w:sz w:val="24"/>
          <w:szCs w:val="24"/>
        </w:rPr>
        <w:t xml:space="preserve">rogram. </w:t>
      </w:r>
    </w:p>
    <w:p w14:paraId="19FFE1BB" w14:textId="77777777" w:rsidR="00330F33" w:rsidRPr="007F78DC" w:rsidRDefault="00B324BE" w:rsidP="00C820C4">
      <w:pPr>
        <w:spacing w:line="240" w:lineRule="auto"/>
        <w:jc w:val="both"/>
        <w:rPr>
          <w:rFonts w:ascii="Aptos" w:hAnsi="Aptos" w:cstheme="minorHAnsi"/>
          <w:sz w:val="24"/>
          <w:szCs w:val="24"/>
        </w:rPr>
      </w:pPr>
      <w:r w:rsidRPr="007F78DC">
        <w:rPr>
          <w:rFonts w:ascii="Aptos" w:hAnsi="Aptos" w:cstheme="minorHAnsi"/>
          <w:sz w:val="24"/>
          <w:szCs w:val="24"/>
        </w:rPr>
        <w:t xml:space="preserve">Where participants move from an RJED job to another job, the funding will stay available for the RJED employer to employ someone else from the remote employment services caseload, as per the terms of the grant funding agreement. </w:t>
      </w:r>
    </w:p>
    <w:p w14:paraId="088384B9" w14:textId="77777777" w:rsidR="00C820C4" w:rsidRPr="007F78DC" w:rsidRDefault="00B324BE" w:rsidP="00C820C4">
      <w:pPr>
        <w:spacing w:line="240" w:lineRule="auto"/>
        <w:jc w:val="both"/>
        <w:rPr>
          <w:rFonts w:ascii="Aptos" w:hAnsi="Aptos" w:cstheme="minorHAnsi"/>
          <w:sz w:val="24"/>
          <w:szCs w:val="24"/>
        </w:rPr>
      </w:pPr>
      <w:r w:rsidRPr="007F78DC">
        <w:rPr>
          <w:rFonts w:ascii="Aptos" w:hAnsi="Aptos" w:cstheme="minorHAnsi"/>
          <w:sz w:val="24"/>
          <w:szCs w:val="24"/>
        </w:rPr>
        <w:t>It’s important to note that the RJED program is aimed at supporting people into jobs and lifting their skills and experience so they can move out of the program into a long term, permanent job. The economic development aspect of the new program aims to increase economic opportunities in remote communities and generate long term permanent jobs. For example, by localising jobs under fly-in fly-out programs and service delivery and by generating jobs in the community service, infrastructure and resource sectors.</w:t>
      </w:r>
    </w:p>
    <w:p w14:paraId="3887731E" w14:textId="77777777" w:rsidR="00C820C4" w:rsidRPr="007F78DC" w:rsidRDefault="00B324BE" w:rsidP="00C820C4">
      <w:pPr>
        <w:spacing w:line="240" w:lineRule="auto"/>
        <w:jc w:val="both"/>
        <w:rPr>
          <w:rFonts w:ascii="Aptos" w:hAnsi="Aptos" w:cstheme="minorHAnsi"/>
          <w:sz w:val="24"/>
          <w:szCs w:val="24"/>
        </w:rPr>
      </w:pPr>
      <w:r w:rsidRPr="007F78DC">
        <w:rPr>
          <w:rFonts w:ascii="Aptos" w:hAnsi="Aptos" w:cstheme="minorHAnsi"/>
          <w:sz w:val="24"/>
          <w:szCs w:val="24"/>
        </w:rPr>
        <w:t xml:space="preserve">Acknowledging that each community is different, the new program will take a place-based approach by supporting different employment opportunities in every place. The RJED program will be designed with flexibility to consider local conditions – so it works at a community scale. There will be multiple grant rounds over the three years as some communities may be ready to identify jobs immediately, while others will need more time. </w:t>
      </w:r>
    </w:p>
    <w:p w14:paraId="3F580B6F" w14:textId="77777777" w:rsidR="00C820C4" w:rsidRPr="007F78DC" w:rsidRDefault="00B324BE" w:rsidP="009475DE">
      <w:pPr>
        <w:pStyle w:val="Heading4"/>
        <w:rPr>
          <w:rFonts w:ascii="Aptos" w:hAnsi="Aptos"/>
          <w:lang w:val="en-US"/>
        </w:rPr>
      </w:pPr>
      <w:r w:rsidRPr="007F78DC">
        <w:rPr>
          <w:rFonts w:ascii="Aptos" w:hAnsi="Aptos"/>
          <w:lang w:val="en-US"/>
        </w:rPr>
        <w:t>Grant</w:t>
      </w:r>
      <w:r w:rsidR="00330F33" w:rsidRPr="007F78DC">
        <w:rPr>
          <w:rFonts w:ascii="Aptos" w:hAnsi="Aptos"/>
          <w:lang w:val="en-US"/>
        </w:rPr>
        <w:t xml:space="preserve"> funding for local organisations to create jobs</w:t>
      </w:r>
    </w:p>
    <w:p w14:paraId="2FBB6A61" w14:textId="2545E68B" w:rsidR="00CD2062" w:rsidRPr="007F78DC" w:rsidRDefault="00B324BE" w:rsidP="00CD2062">
      <w:pPr>
        <w:spacing w:line="240" w:lineRule="auto"/>
        <w:jc w:val="both"/>
        <w:rPr>
          <w:rFonts w:ascii="Aptos" w:hAnsi="Aptos"/>
          <w:sz w:val="24"/>
          <w:szCs w:val="24"/>
        </w:rPr>
      </w:pPr>
      <w:r w:rsidRPr="007F78DC">
        <w:rPr>
          <w:rFonts w:ascii="Aptos" w:hAnsi="Aptos"/>
          <w:sz w:val="24"/>
          <w:szCs w:val="24"/>
        </w:rPr>
        <w:t xml:space="preserve">RJED employers, the organisations receiving grant funding under the RJED </w:t>
      </w:r>
      <w:r w:rsidR="00330F33" w:rsidRPr="007F78DC">
        <w:rPr>
          <w:rFonts w:ascii="Aptos" w:hAnsi="Aptos"/>
          <w:sz w:val="24"/>
          <w:szCs w:val="24"/>
        </w:rPr>
        <w:t>p</w:t>
      </w:r>
      <w:r w:rsidRPr="007F78DC">
        <w:rPr>
          <w:rFonts w:ascii="Aptos" w:hAnsi="Aptos"/>
          <w:sz w:val="24"/>
          <w:szCs w:val="24"/>
        </w:rPr>
        <w:t xml:space="preserve">rogram, will create jobs that deliver services the local community wants and needs. Eligible organisations will apply for funding to employ local job seekers. As part of this, they may apply for funding under the </w:t>
      </w:r>
      <w:r w:rsidR="004045E5">
        <w:rPr>
          <w:rFonts w:ascii="Aptos" w:hAnsi="Aptos"/>
          <w:sz w:val="24"/>
          <w:szCs w:val="24"/>
        </w:rPr>
        <w:t>CJBF</w:t>
      </w:r>
      <w:r w:rsidRPr="007F78DC">
        <w:rPr>
          <w:rFonts w:ascii="Aptos" w:hAnsi="Aptos"/>
          <w:sz w:val="24"/>
          <w:szCs w:val="24"/>
        </w:rPr>
        <w:t xml:space="preserve"> to purchase equipment and resources to make these jobs a reality. Grant Opportunity Guidelines will be published online and will include eligibility criteria for the RJED program. </w:t>
      </w:r>
    </w:p>
    <w:p w14:paraId="43ECE8E6" w14:textId="77777777" w:rsidR="00CD2062" w:rsidRPr="007F78DC" w:rsidRDefault="00B324BE" w:rsidP="00CD2062">
      <w:pPr>
        <w:spacing w:line="240" w:lineRule="auto"/>
        <w:jc w:val="both"/>
        <w:rPr>
          <w:rFonts w:ascii="Aptos" w:hAnsi="Aptos" w:cstheme="minorHAnsi"/>
          <w:sz w:val="24"/>
          <w:szCs w:val="24"/>
        </w:rPr>
      </w:pPr>
      <w:r w:rsidRPr="007F78DC">
        <w:rPr>
          <w:rFonts w:ascii="Aptos" w:hAnsi="Aptos" w:cstheme="minorHAnsi"/>
          <w:sz w:val="24"/>
          <w:szCs w:val="24"/>
        </w:rPr>
        <w:t xml:space="preserve">RJED employers will work with the local remote employment services provider to prepare and support job seekers into paid employment. The remote employment service provider will assist RJED employers to train, mentor and retain their employees. Employees in a RJED funded job receive on-the-job training, mentoring and upskilling and work in culturally safe workplaces with fair pay and conditions. </w:t>
      </w:r>
    </w:p>
    <w:p w14:paraId="72AF9B57" w14:textId="37114D1D" w:rsidR="00330F33" w:rsidRDefault="00B324BE" w:rsidP="00330F33">
      <w:pPr>
        <w:spacing w:line="240" w:lineRule="auto"/>
        <w:jc w:val="both"/>
        <w:rPr>
          <w:rFonts w:ascii="Aptos" w:hAnsi="Aptos" w:cstheme="minorHAnsi"/>
          <w:sz w:val="24"/>
          <w:szCs w:val="24"/>
        </w:rPr>
      </w:pPr>
      <w:r w:rsidRPr="007F78DC">
        <w:rPr>
          <w:rFonts w:ascii="Aptos" w:hAnsi="Aptos" w:cstheme="minorHAnsi"/>
          <w:sz w:val="24"/>
          <w:szCs w:val="24"/>
        </w:rPr>
        <w:t xml:space="preserve">To ensure there is an equitable distribution of RJED jobs, a regional allocation methodology has been developed. Regional allocation will be based on NIAA regions, with allocation weightings based </w:t>
      </w:r>
      <w:r w:rsidR="00B73E4F">
        <w:rPr>
          <w:rFonts w:ascii="Aptos" w:hAnsi="Aptos" w:cstheme="minorHAnsi"/>
          <w:sz w:val="24"/>
          <w:szCs w:val="24"/>
        </w:rPr>
        <w:t xml:space="preserve">on </w:t>
      </w:r>
      <w:r w:rsidRPr="007F78DC">
        <w:rPr>
          <w:rFonts w:ascii="Aptos" w:hAnsi="Aptos" w:cstheme="minorHAnsi"/>
          <w:sz w:val="24"/>
          <w:szCs w:val="24"/>
        </w:rPr>
        <w:t>CDP caseload numbers – refer to the table below</w:t>
      </w:r>
      <w:r w:rsidR="00B73E4F">
        <w:rPr>
          <w:rFonts w:ascii="Aptos" w:hAnsi="Aptos" w:cstheme="minorHAnsi"/>
          <w:sz w:val="24"/>
          <w:szCs w:val="24"/>
        </w:rPr>
        <w:t xml:space="preserve"> (table 3) for the proposed regional allocations</w:t>
      </w:r>
      <w:r w:rsidRPr="007F78DC">
        <w:rPr>
          <w:rFonts w:ascii="Aptos" w:hAnsi="Aptos" w:cstheme="minorHAnsi"/>
          <w:sz w:val="24"/>
          <w:szCs w:val="24"/>
        </w:rPr>
        <w:t xml:space="preserve">.  If the entire job allocation for a region is not required for that region, available jobs may be re-allocated to other regions. </w:t>
      </w:r>
    </w:p>
    <w:p w14:paraId="1BE929D8" w14:textId="6D1C7DE2" w:rsidR="00560545" w:rsidRPr="00BA2CE4" w:rsidRDefault="00560545" w:rsidP="00330F33">
      <w:pPr>
        <w:spacing w:line="240" w:lineRule="auto"/>
        <w:jc w:val="both"/>
        <w:rPr>
          <w:rFonts w:ascii="Aptos" w:hAnsi="Aptos" w:cstheme="minorHAnsi"/>
          <w:i/>
          <w:iCs/>
          <w:sz w:val="20"/>
          <w:szCs w:val="20"/>
        </w:rPr>
      </w:pPr>
      <w:r w:rsidRPr="0081033A">
        <w:rPr>
          <w:rFonts w:ascii="Aptos" w:hAnsi="Aptos" w:cstheme="minorHAnsi"/>
          <w:i/>
          <w:iCs/>
          <w:sz w:val="20"/>
          <w:szCs w:val="20"/>
        </w:rPr>
        <w:t xml:space="preserve">Table </w:t>
      </w:r>
      <w:r>
        <w:rPr>
          <w:rFonts w:ascii="Aptos" w:hAnsi="Aptos" w:cstheme="minorHAnsi"/>
          <w:i/>
          <w:iCs/>
          <w:sz w:val="20"/>
          <w:szCs w:val="20"/>
        </w:rPr>
        <w:t>3</w:t>
      </w:r>
      <w:r w:rsidRPr="0081033A">
        <w:rPr>
          <w:rFonts w:ascii="Aptos" w:hAnsi="Aptos" w:cstheme="minorHAnsi"/>
          <w:i/>
          <w:iCs/>
          <w:sz w:val="20"/>
          <w:szCs w:val="20"/>
        </w:rPr>
        <w:t xml:space="preserve">: Proposed regional allocations for the RJED </w:t>
      </w:r>
      <w:r w:rsidR="001D38A6">
        <w:rPr>
          <w:rFonts w:ascii="Aptos" w:hAnsi="Aptos" w:cstheme="minorHAnsi"/>
          <w:i/>
          <w:iCs/>
          <w:sz w:val="20"/>
          <w:szCs w:val="20"/>
        </w:rPr>
        <w:t>p</w:t>
      </w:r>
      <w:r w:rsidRPr="0081033A">
        <w:rPr>
          <w:rFonts w:ascii="Aptos" w:hAnsi="Aptos" w:cstheme="minorHAnsi"/>
          <w:i/>
          <w:iCs/>
          <w:sz w:val="20"/>
          <w:szCs w:val="20"/>
        </w:rPr>
        <w:t>rogram</w:t>
      </w:r>
    </w:p>
    <w:tbl>
      <w:tblPr>
        <w:tblW w:w="9539" w:type="dxa"/>
        <w:tblInd w:w="-5" w:type="dxa"/>
        <w:tblLook w:val="04A0" w:firstRow="1" w:lastRow="0" w:firstColumn="1" w:lastColumn="0" w:noHBand="0" w:noVBand="1"/>
      </w:tblPr>
      <w:tblGrid>
        <w:gridCol w:w="3314"/>
        <w:gridCol w:w="1623"/>
        <w:gridCol w:w="1541"/>
        <w:gridCol w:w="1541"/>
        <w:gridCol w:w="1520"/>
      </w:tblGrid>
      <w:tr w:rsidR="00CD13FF" w14:paraId="392F9720" w14:textId="77777777" w:rsidTr="00330F33">
        <w:trPr>
          <w:trHeight w:val="1229"/>
        </w:trPr>
        <w:tc>
          <w:tcPr>
            <w:tcW w:w="3314" w:type="dxa"/>
            <w:tcBorders>
              <w:top w:val="single" w:sz="4" w:space="0" w:color="auto"/>
              <w:left w:val="single" w:sz="4" w:space="0" w:color="auto"/>
              <w:bottom w:val="single" w:sz="4" w:space="0" w:color="auto"/>
              <w:right w:val="single" w:sz="4" w:space="0" w:color="auto"/>
            </w:tcBorders>
            <w:shd w:val="clear" w:color="auto" w:fill="004261" w:themeFill="text2"/>
            <w:hideMark/>
          </w:tcPr>
          <w:p w14:paraId="55E74600"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NIAA Region</w:t>
            </w:r>
          </w:p>
        </w:tc>
        <w:tc>
          <w:tcPr>
            <w:tcW w:w="1623" w:type="dxa"/>
            <w:tcBorders>
              <w:top w:val="single" w:sz="4" w:space="0" w:color="7F7F7F"/>
              <w:left w:val="nil"/>
              <w:bottom w:val="single" w:sz="4" w:space="0" w:color="auto"/>
              <w:right w:val="single" w:sz="4" w:space="0" w:color="auto"/>
            </w:tcBorders>
            <w:shd w:val="clear" w:color="auto" w:fill="004261" w:themeFill="text2"/>
            <w:hideMark/>
          </w:tcPr>
          <w:p w14:paraId="24754F55"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2024-25 proposed No. of jobs distribution</w:t>
            </w:r>
          </w:p>
        </w:tc>
        <w:tc>
          <w:tcPr>
            <w:tcW w:w="1541" w:type="dxa"/>
            <w:tcBorders>
              <w:top w:val="single" w:sz="4" w:space="0" w:color="7F7F7F"/>
              <w:left w:val="nil"/>
              <w:bottom w:val="single" w:sz="4" w:space="0" w:color="auto"/>
              <w:right w:val="single" w:sz="4" w:space="0" w:color="auto"/>
            </w:tcBorders>
            <w:shd w:val="clear" w:color="auto" w:fill="004261" w:themeFill="text2"/>
            <w:hideMark/>
          </w:tcPr>
          <w:p w14:paraId="437147D8"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2025-26 proposed No. of jobs distribution</w:t>
            </w:r>
          </w:p>
        </w:tc>
        <w:tc>
          <w:tcPr>
            <w:tcW w:w="1541" w:type="dxa"/>
            <w:tcBorders>
              <w:top w:val="single" w:sz="4" w:space="0" w:color="7F7F7F"/>
              <w:left w:val="nil"/>
              <w:bottom w:val="single" w:sz="4" w:space="0" w:color="auto"/>
              <w:right w:val="single" w:sz="4" w:space="0" w:color="auto"/>
            </w:tcBorders>
            <w:shd w:val="clear" w:color="auto" w:fill="004261" w:themeFill="text2"/>
            <w:hideMark/>
          </w:tcPr>
          <w:p w14:paraId="6BDE0CBF"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2026-27 proposed No. of jobs distribution</w:t>
            </w:r>
          </w:p>
        </w:tc>
        <w:tc>
          <w:tcPr>
            <w:tcW w:w="1520" w:type="dxa"/>
            <w:tcBorders>
              <w:top w:val="single" w:sz="4" w:space="0" w:color="auto"/>
              <w:left w:val="nil"/>
              <w:bottom w:val="single" w:sz="4" w:space="0" w:color="auto"/>
              <w:right w:val="single" w:sz="4" w:space="0" w:color="auto"/>
            </w:tcBorders>
            <w:shd w:val="clear" w:color="auto" w:fill="004261" w:themeFill="text2"/>
            <w:hideMark/>
          </w:tcPr>
          <w:p w14:paraId="409BEF14"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Proposed Distribution of 3000 Jobs</w:t>
            </w:r>
          </w:p>
        </w:tc>
      </w:tr>
      <w:tr w:rsidR="00CD13FF" w14:paraId="4FF1EBD6"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71C57DB0"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Arnhem Land &amp; Groote Eylandt</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4073CBB0"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130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3559F76E"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145</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5775FE4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145</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64A95A16"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419</w:t>
            </w:r>
          </w:p>
        </w:tc>
      </w:tr>
      <w:tr w:rsidR="00CD13FF" w14:paraId="361B955D"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0EF15586"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Central Australia</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5B6AB4E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119</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27AB80E7"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133</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797CD61C"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133</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452EF937"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385</w:t>
            </w:r>
          </w:p>
        </w:tc>
      </w:tr>
      <w:tr w:rsidR="00CD13FF" w14:paraId="03D2CE26"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5B3DD737"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Greater Western Australia</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6E764F4A"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142</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4BCCC2D1"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158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095AAC5D"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158</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7693167E"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458</w:t>
            </w:r>
          </w:p>
        </w:tc>
      </w:tr>
      <w:tr w:rsidR="00CD13FF" w14:paraId="3FAA0FB2"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493B2A59"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Kimberley</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7DD4680D"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98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58A8C51D"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109</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5D9ED641"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109</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318E6AF5"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315</w:t>
            </w:r>
          </w:p>
        </w:tc>
      </w:tr>
      <w:tr w:rsidR="00CD13FF" w14:paraId="4EDB2921"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7A28FF92"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North Queensland</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11E17110"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170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10BB3161"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190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78622369"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190</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67F576C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549</w:t>
            </w:r>
          </w:p>
        </w:tc>
      </w:tr>
      <w:tr w:rsidR="00CD13FF" w14:paraId="0510ED54" w14:textId="77777777" w:rsidTr="00330F33">
        <w:trPr>
          <w:trHeight w:val="307"/>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48C5B998"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South Australia</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646DD78E"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62</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64F34C88"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69</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64CBF776"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69</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7FE165F2"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200</w:t>
            </w:r>
          </w:p>
        </w:tc>
      </w:tr>
      <w:tr w:rsidR="00CD13FF" w14:paraId="6F109550"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756D5F18"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South Queensland</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7FE602A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36014A24"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20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6A860FD5"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20</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341A4688"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58</w:t>
            </w:r>
          </w:p>
        </w:tc>
      </w:tr>
      <w:tr w:rsidR="00CD13FF" w14:paraId="4C221650"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6A3D09F5"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Top End &amp; Tiwi Islands</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42B3EB6C"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168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0B5B6BE6"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187</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4D470BFA"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187</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39A36337"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541</w:t>
            </w:r>
          </w:p>
        </w:tc>
      </w:tr>
    </w:tbl>
    <w:p w14:paraId="7DB296D2" w14:textId="77777777" w:rsidR="00330F33" w:rsidRPr="007F78DC" w:rsidRDefault="00B324BE" w:rsidP="009475DE">
      <w:pPr>
        <w:pStyle w:val="Heading4"/>
        <w:rPr>
          <w:rFonts w:ascii="Aptos" w:hAnsi="Aptos"/>
          <w:lang w:val="en-US"/>
        </w:rPr>
      </w:pPr>
      <w:r w:rsidRPr="007F78DC">
        <w:rPr>
          <w:rFonts w:ascii="Aptos" w:hAnsi="Aptos"/>
          <w:lang w:val="en-US"/>
        </w:rPr>
        <w:t xml:space="preserve">Investment in the RJED </w:t>
      </w:r>
      <w:r w:rsidR="0061459C" w:rsidRPr="007F78DC">
        <w:rPr>
          <w:rFonts w:ascii="Aptos" w:hAnsi="Aptos"/>
          <w:lang w:val="en-US"/>
        </w:rPr>
        <w:t>p</w:t>
      </w:r>
      <w:r w:rsidRPr="007F78DC">
        <w:rPr>
          <w:rFonts w:ascii="Aptos" w:hAnsi="Aptos"/>
          <w:lang w:val="en-US"/>
        </w:rPr>
        <w:t xml:space="preserve">rogram </w:t>
      </w:r>
    </w:p>
    <w:p w14:paraId="4750E9FA" w14:textId="77777777" w:rsidR="00330F33" w:rsidRPr="007F78DC" w:rsidRDefault="00B324BE" w:rsidP="00072EC0">
      <w:pPr>
        <w:spacing w:line="240" w:lineRule="auto"/>
        <w:jc w:val="both"/>
        <w:rPr>
          <w:rFonts w:ascii="Aptos" w:hAnsi="Aptos" w:cstheme="minorHAnsi"/>
          <w:sz w:val="24"/>
          <w:szCs w:val="24"/>
        </w:rPr>
      </w:pPr>
      <w:r w:rsidRPr="007F78DC">
        <w:rPr>
          <w:rFonts w:ascii="Aptos" w:hAnsi="Aptos" w:cstheme="minorHAnsi"/>
          <w:sz w:val="24"/>
          <w:szCs w:val="24"/>
        </w:rPr>
        <w:t xml:space="preserve">As part of the 2024-25 Budget, the Government committed $777.4 million over five years from 2023-24 (and $255.5 million per year ongoing) to establish the RJED program, which will create 3,000 jobs in remote Australia and assist income support recipients to move into paid employment. Funding includes: </w:t>
      </w:r>
    </w:p>
    <w:p w14:paraId="062D070C" w14:textId="6531CB25" w:rsidR="00330F33" w:rsidRPr="00B43378" w:rsidRDefault="00B324BE" w:rsidP="00072EC0">
      <w:pPr>
        <w:numPr>
          <w:ilvl w:val="0"/>
          <w:numId w:val="32"/>
        </w:numPr>
        <w:spacing w:after="0"/>
        <w:jc w:val="both"/>
        <w:rPr>
          <w:rFonts w:ascii="Aptos" w:hAnsi="Aptos"/>
          <w:sz w:val="24"/>
          <w:szCs w:val="24"/>
        </w:rPr>
      </w:pPr>
      <w:r w:rsidRPr="2D52FDBB">
        <w:rPr>
          <w:rFonts w:ascii="Aptos" w:hAnsi="Aptos"/>
          <w:sz w:val="24"/>
          <w:szCs w:val="24"/>
        </w:rPr>
        <w:t xml:space="preserve">$536.1 million over five years from 2023-24 (and $194.3 million per year ongoing) to fund </w:t>
      </w:r>
      <w:r w:rsidRPr="00B43378">
        <w:rPr>
          <w:rFonts w:ascii="Aptos" w:hAnsi="Aptos"/>
          <w:sz w:val="24"/>
          <w:szCs w:val="24"/>
        </w:rPr>
        <w:t>the creation of 3,000 jobs in remote Australia, through a phased roll out over three years from 2024</w:t>
      </w:r>
      <w:r w:rsidR="005129C1" w:rsidRPr="00880DE5">
        <w:rPr>
          <w:rFonts w:ascii="Aptos" w:hAnsi="Aptos"/>
          <w:sz w:val="24"/>
          <w:szCs w:val="24"/>
        </w:rPr>
        <w:t>-25</w:t>
      </w:r>
      <w:r w:rsidRPr="00B43378">
        <w:rPr>
          <w:rFonts w:ascii="Aptos" w:hAnsi="Aptos"/>
          <w:sz w:val="24"/>
          <w:szCs w:val="24"/>
        </w:rPr>
        <w:t xml:space="preserve">. </w:t>
      </w:r>
    </w:p>
    <w:p w14:paraId="08740811" w14:textId="65CB4257" w:rsidR="00330F33" w:rsidRPr="00B43378" w:rsidRDefault="00B324BE" w:rsidP="00072EC0">
      <w:pPr>
        <w:numPr>
          <w:ilvl w:val="0"/>
          <w:numId w:val="32"/>
        </w:numPr>
        <w:spacing w:after="0"/>
        <w:jc w:val="both"/>
        <w:rPr>
          <w:rFonts w:ascii="Aptos" w:hAnsi="Aptos"/>
          <w:sz w:val="24"/>
          <w:szCs w:val="24"/>
        </w:rPr>
      </w:pPr>
      <w:r w:rsidRPr="00B43378">
        <w:rPr>
          <w:rFonts w:ascii="Aptos" w:hAnsi="Aptos"/>
          <w:sz w:val="24"/>
          <w:szCs w:val="24"/>
        </w:rPr>
        <w:t xml:space="preserve">$185 million over four years from 2024 – 25 (and 61.2 million per year ongoing) for a </w:t>
      </w:r>
      <w:r w:rsidR="004045E5" w:rsidRPr="00B43378">
        <w:rPr>
          <w:rFonts w:ascii="Aptos" w:hAnsi="Aptos"/>
          <w:sz w:val="24"/>
          <w:szCs w:val="24"/>
        </w:rPr>
        <w:t>CJBF</w:t>
      </w:r>
      <w:r w:rsidRPr="00B43378">
        <w:rPr>
          <w:rFonts w:ascii="Aptos" w:hAnsi="Aptos"/>
          <w:sz w:val="24"/>
          <w:szCs w:val="24"/>
        </w:rPr>
        <w:t xml:space="preserve">, to support community development and the creation of employment opportunities through funding </w:t>
      </w:r>
      <w:r w:rsidR="001A429A" w:rsidRPr="00B43378">
        <w:rPr>
          <w:rFonts w:ascii="Aptos" w:hAnsi="Aptos"/>
          <w:sz w:val="24"/>
          <w:szCs w:val="24"/>
        </w:rPr>
        <w:t>equipment, capacity building and infrastructure</w:t>
      </w:r>
      <w:r w:rsidRPr="00B43378">
        <w:rPr>
          <w:rFonts w:ascii="Aptos" w:hAnsi="Aptos"/>
          <w:sz w:val="24"/>
          <w:szCs w:val="24"/>
        </w:rPr>
        <w:t xml:space="preserve">. </w:t>
      </w:r>
    </w:p>
    <w:p w14:paraId="66662A32" w14:textId="1C6F5F88" w:rsidR="00330F33" w:rsidRPr="00B43378" w:rsidRDefault="00B324BE" w:rsidP="00072EC0">
      <w:pPr>
        <w:numPr>
          <w:ilvl w:val="0"/>
          <w:numId w:val="32"/>
        </w:numPr>
        <w:spacing w:after="0"/>
        <w:jc w:val="both"/>
        <w:rPr>
          <w:rFonts w:ascii="Aptos" w:hAnsi="Aptos"/>
          <w:sz w:val="24"/>
          <w:szCs w:val="24"/>
        </w:rPr>
      </w:pPr>
      <w:r w:rsidRPr="00B43378">
        <w:rPr>
          <w:rFonts w:ascii="Aptos" w:hAnsi="Aptos"/>
          <w:sz w:val="24"/>
          <w:szCs w:val="24"/>
        </w:rPr>
        <w:t>$45.5 million over three years from 2024-25 to extend the current CDP from 31 October 2024 to 30 June 2025</w:t>
      </w:r>
      <w:r w:rsidR="004E3B40" w:rsidRPr="00B43378">
        <w:rPr>
          <w:rFonts w:ascii="Aptos" w:hAnsi="Aptos"/>
          <w:sz w:val="24"/>
          <w:szCs w:val="24"/>
        </w:rPr>
        <w:t>,</w:t>
      </w:r>
      <w:r w:rsidRPr="00B43378">
        <w:rPr>
          <w:rFonts w:ascii="Aptos" w:hAnsi="Aptos"/>
          <w:sz w:val="24"/>
          <w:szCs w:val="24"/>
        </w:rPr>
        <w:t xml:space="preserve"> when a new remote employment services program will replace the current CDP provider arrangements</w:t>
      </w:r>
      <w:r w:rsidR="004E3B40" w:rsidRPr="00B43378">
        <w:rPr>
          <w:rFonts w:ascii="Aptos" w:hAnsi="Aptos"/>
          <w:sz w:val="24"/>
          <w:szCs w:val="24"/>
        </w:rPr>
        <w:t xml:space="preserve">, to </w:t>
      </w:r>
      <w:r w:rsidRPr="00B43378">
        <w:rPr>
          <w:rFonts w:ascii="Aptos" w:hAnsi="Aptos"/>
          <w:sz w:val="24"/>
          <w:szCs w:val="24"/>
        </w:rPr>
        <w:t>provide supplementary funding to support the increased caseload following impacts of COVID-19,</w:t>
      </w:r>
      <w:r w:rsidR="004E3B40" w:rsidRPr="00B43378">
        <w:rPr>
          <w:rFonts w:ascii="Aptos" w:hAnsi="Aptos"/>
          <w:sz w:val="24"/>
          <w:szCs w:val="24"/>
        </w:rPr>
        <w:t xml:space="preserve"> and</w:t>
      </w:r>
      <w:r w:rsidRPr="00B43378">
        <w:rPr>
          <w:rFonts w:ascii="Aptos" w:hAnsi="Aptos"/>
          <w:sz w:val="24"/>
          <w:szCs w:val="24"/>
        </w:rPr>
        <w:t xml:space="preserve"> to provide continuity of support to participants who are not job-ready or able to commence employment under the RJED program. </w:t>
      </w:r>
    </w:p>
    <w:p w14:paraId="786DBEF1" w14:textId="424B422E" w:rsidR="00797642" w:rsidRPr="00B43378" w:rsidRDefault="00B324BE" w:rsidP="2D52FDBB">
      <w:pPr>
        <w:numPr>
          <w:ilvl w:val="0"/>
          <w:numId w:val="32"/>
        </w:numPr>
        <w:spacing w:after="0"/>
        <w:jc w:val="both"/>
        <w:rPr>
          <w:rFonts w:ascii="Aptos" w:hAnsi="Aptos"/>
          <w:sz w:val="24"/>
          <w:szCs w:val="24"/>
        </w:rPr>
      </w:pPr>
      <w:r w:rsidRPr="00B43378">
        <w:rPr>
          <w:rFonts w:ascii="Aptos" w:hAnsi="Aptos"/>
          <w:sz w:val="24"/>
          <w:szCs w:val="24"/>
        </w:rPr>
        <w:t>$7.1 million over two years from 2023-24 to increase the number of jobs funded under the New Jobs Program Trial to 300, to support the current demand until the RJED program commences.</w:t>
      </w:r>
    </w:p>
    <w:p w14:paraId="17EE20D5" w14:textId="667B0FED" w:rsidR="00A92F0C" w:rsidRPr="006C1B03" w:rsidRDefault="00B324BE" w:rsidP="00844FA9">
      <w:pPr>
        <w:pStyle w:val="Heading3"/>
        <w:jc w:val="both"/>
        <w:rPr>
          <w:rFonts w:ascii="Aptos" w:hAnsi="Aptos"/>
          <w:b/>
        </w:rPr>
      </w:pPr>
      <w:r w:rsidRPr="006C1B03">
        <w:rPr>
          <w:rFonts w:ascii="Aptos" w:hAnsi="Aptos"/>
          <w:b/>
        </w:rPr>
        <w:t xml:space="preserve">Stage two: a new remote employment service </w:t>
      </w:r>
    </w:p>
    <w:p w14:paraId="256E5975" w14:textId="1DE73F8F" w:rsidR="00614067" w:rsidRPr="007F78DC" w:rsidRDefault="00B324BE" w:rsidP="00EB7401">
      <w:pPr>
        <w:spacing w:line="240" w:lineRule="auto"/>
        <w:jc w:val="both"/>
        <w:rPr>
          <w:rFonts w:ascii="Aptos" w:eastAsia="Calibri" w:hAnsi="Aptos" w:cs="Times New Roman"/>
          <w:color w:val="262626"/>
          <w:sz w:val="24"/>
          <w:szCs w:val="24"/>
        </w:rPr>
      </w:pPr>
      <w:r w:rsidRPr="007F78DC">
        <w:rPr>
          <w:rFonts w:ascii="Aptos" w:hAnsi="Aptos" w:cstheme="minorHAnsi"/>
          <w:sz w:val="24"/>
          <w:szCs w:val="24"/>
        </w:rPr>
        <w:t xml:space="preserve">The second stage of the reform is a new remote employment service as not everyone will be ready to go into a job or may require other support services. The new remote employment service will include a transition period which will focus on developing the workforce to be ready for jobs – either through the RJED </w:t>
      </w:r>
      <w:r w:rsidR="001D38A6">
        <w:rPr>
          <w:rFonts w:ascii="Aptos" w:hAnsi="Aptos" w:cstheme="minorHAnsi"/>
          <w:sz w:val="24"/>
          <w:szCs w:val="24"/>
        </w:rPr>
        <w:t>p</w:t>
      </w:r>
      <w:r w:rsidRPr="007F78DC">
        <w:rPr>
          <w:rFonts w:ascii="Aptos" w:hAnsi="Aptos" w:cstheme="minorHAnsi"/>
          <w:sz w:val="24"/>
          <w:szCs w:val="24"/>
        </w:rPr>
        <w:t xml:space="preserve">rogram or elsewhere. The </w:t>
      </w:r>
      <w:r w:rsidR="008A4E8E" w:rsidRPr="00BA2CE4">
        <w:rPr>
          <w:rFonts w:ascii="Aptos" w:hAnsi="Aptos"/>
          <w:sz w:val="24"/>
          <w:szCs w:val="22"/>
        </w:rPr>
        <w:t>new remote employment service</w:t>
      </w:r>
      <w:r w:rsidRPr="007F78DC">
        <w:rPr>
          <w:rFonts w:ascii="Aptos" w:hAnsi="Aptos" w:cstheme="minorHAnsi"/>
          <w:sz w:val="24"/>
          <w:szCs w:val="24"/>
        </w:rPr>
        <w:t xml:space="preserve"> is being designed in parallel to broader reform related work across Government including the </w:t>
      </w:r>
      <w:hyperlink r:id="rId25" w:history="1">
        <w:r w:rsidRPr="007F78DC">
          <w:rPr>
            <w:rFonts w:ascii="Aptos" w:eastAsia="Calibri" w:hAnsi="Aptos" w:cs="Times New Roman"/>
            <w:color w:val="0289C8"/>
            <w:sz w:val="24"/>
            <w:szCs w:val="24"/>
            <w:u w:val="single"/>
          </w:rPr>
          <w:t>Employment White Paper</w:t>
        </w:r>
      </w:hyperlink>
      <w:r w:rsidRPr="007F78DC">
        <w:rPr>
          <w:rFonts w:ascii="Aptos" w:eastAsia="Calibri" w:hAnsi="Aptos" w:cs="Times New Roman"/>
          <w:color w:val="262626"/>
          <w:sz w:val="24"/>
          <w:szCs w:val="24"/>
        </w:rPr>
        <w:t xml:space="preserve">, the </w:t>
      </w:r>
      <w:hyperlink r:id="rId26" w:history="1">
        <w:r w:rsidRPr="007F78DC">
          <w:rPr>
            <w:rFonts w:ascii="Aptos" w:eastAsia="Calibri" w:hAnsi="Aptos" w:cs="Times New Roman"/>
            <w:color w:val="0289C8"/>
            <w:sz w:val="24"/>
            <w:szCs w:val="24"/>
            <w:u w:val="single"/>
          </w:rPr>
          <w:t>Inquiry into Workforce Australia Employment Services</w:t>
        </w:r>
      </w:hyperlink>
      <w:r w:rsidRPr="007F78DC">
        <w:rPr>
          <w:rFonts w:ascii="Aptos" w:eastAsia="Calibri" w:hAnsi="Aptos" w:cs="Times New Roman"/>
          <w:color w:val="262626"/>
          <w:sz w:val="24"/>
          <w:szCs w:val="24"/>
        </w:rPr>
        <w:t xml:space="preserve">, reforms to </w:t>
      </w:r>
      <w:hyperlink r:id="rId27" w:history="1">
        <w:r w:rsidRPr="007F78DC">
          <w:rPr>
            <w:rFonts w:ascii="Aptos" w:eastAsia="Calibri" w:hAnsi="Aptos" w:cs="Times New Roman"/>
            <w:color w:val="0289C8"/>
            <w:sz w:val="24"/>
            <w:szCs w:val="24"/>
            <w:u w:val="single"/>
          </w:rPr>
          <w:t>Disability Employment Services</w:t>
        </w:r>
      </w:hyperlink>
      <w:r w:rsidRPr="007F78DC">
        <w:rPr>
          <w:rFonts w:ascii="Aptos" w:eastAsia="Calibri" w:hAnsi="Aptos" w:cs="Times New Roman"/>
          <w:color w:val="262626"/>
          <w:sz w:val="24"/>
          <w:szCs w:val="24"/>
        </w:rPr>
        <w:t xml:space="preserve"> and work of the </w:t>
      </w:r>
      <w:hyperlink r:id="rId28" w:history="1">
        <w:r w:rsidRPr="007F78DC">
          <w:rPr>
            <w:rFonts w:ascii="Aptos" w:eastAsia="Calibri" w:hAnsi="Aptos" w:cs="Times New Roman"/>
            <w:color w:val="0289C8"/>
            <w:sz w:val="24"/>
            <w:szCs w:val="24"/>
            <w:u w:val="single"/>
          </w:rPr>
          <w:t>Economic Inclusion Advisory Committee.</w:t>
        </w:r>
      </w:hyperlink>
    </w:p>
    <w:p w14:paraId="156A9B53" w14:textId="359180BC" w:rsidR="00EB7401" w:rsidRPr="007F78DC" w:rsidRDefault="00B324BE" w:rsidP="2D52FDBB">
      <w:pPr>
        <w:spacing w:line="240" w:lineRule="auto"/>
        <w:jc w:val="both"/>
        <w:rPr>
          <w:rFonts w:ascii="Aptos" w:hAnsi="Aptos"/>
          <w:sz w:val="24"/>
          <w:szCs w:val="24"/>
        </w:rPr>
      </w:pPr>
      <w:r w:rsidRPr="42186ED4">
        <w:rPr>
          <w:rFonts w:ascii="Aptos" w:hAnsi="Aptos"/>
          <w:sz w:val="24"/>
          <w:szCs w:val="24"/>
        </w:rPr>
        <w:t xml:space="preserve">CDP provider services will continue to operate and </w:t>
      </w:r>
      <w:r w:rsidR="00095820">
        <w:rPr>
          <w:rFonts w:ascii="Aptos" w:hAnsi="Aptos"/>
          <w:sz w:val="24"/>
          <w:szCs w:val="24"/>
        </w:rPr>
        <w:t>Government will work to ensure a smooth transition between programs</w:t>
      </w:r>
      <w:r w:rsidR="6E28FAD3" w:rsidRPr="42186ED4">
        <w:rPr>
          <w:rFonts w:ascii="Aptos" w:hAnsi="Aptos"/>
          <w:sz w:val="24"/>
          <w:szCs w:val="24"/>
        </w:rPr>
        <w:t xml:space="preserve">. </w:t>
      </w:r>
      <w:r w:rsidRPr="42186ED4">
        <w:rPr>
          <w:rFonts w:ascii="Aptos" w:hAnsi="Aptos"/>
          <w:sz w:val="24"/>
          <w:szCs w:val="24"/>
        </w:rPr>
        <w:t xml:space="preserve">This will allow time for the </w:t>
      </w:r>
      <w:r w:rsidR="002A7473" w:rsidRPr="42186ED4">
        <w:rPr>
          <w:rFonts w:ascii="Aptos" w:hAnsi="Aptos"/>
          <w:sz w:val="24"/>
          <w:szCs w:val="24"/>
        </w:rPr>
        <w:t xml:space="preserve">new remote employment service </w:t>
      </w:r>
      <w:r w:rsidRPr="42186ED4">
        <w:rPr>
          <w:rFonts w:ascii="Aptos" w:hAnsi="Aptos"/>
          <w:sz w:val="24"/>
          <w:szCs w:val="24"/>
        </w:rPr>
        <w:t>to be designed</w:t>
      </w:r>
      <w:r w:rsidR="4046C88F" w:rsidRPr="42186ED4">
        <w:rPr>
          <w:rFonts w:ascii="Aptos" w:hAnsi="Aptos"/>
          <w:sz w:val="24"/>
          <w:szCs w:val="24"/>
        </w:rPr>
        <w:t>, the grant process to be undertaken, contracts to be signed to enable the service to</w:t>
      </w:r>
      <w:r w:rsidRPr="42186ED4">
        <w:rPr>
          <w:rFonts w:ascii="Aptos" w:hAnsi="Aptos"/>
          <w:sz w:val="24"/>
          <w:szCs w:val="24"/>
        </w:rPr>
        <w:t xml:space="preserve"> </w:t>
      </w:r>
      <w:r w:rsidR="00956C13" w:rsidRPr="42186ED4">
        <w:rPr>
          <w:rFonts w:ascii="Aptos" w:hAnsi="Aptos"/>
          <w:sz w:val="24"/>
          <w:szCs w:val="24"/>
        </w:rPr>
        <w:t>commence</w:t>
      </w:r>
      <w:r w:rsidRPr="42186ED4">
        <w:rPr>
          <w:rFonts w:ascii="Aptos" w:hAnsi="Aptos"/>
          <w:sz w:val="24"/>
          <w:szCs w:val="24"/>
        </w:rPr>
        <w:t xml:space="preserve">. </w:t>
      </w:r>
    </w:p>
    <w:p w14:paraId="35D56D02" w14:textId="419495C9" w:rsidR="00614067" w:rsidRPr="00A3144D" w:rsidRDefault="00B324BE" w:rsidP="00A3144D">
      <w:pPr>
        <w:spacing w:line="240" w:lineRule="auto"/>
        <w:jc w:val="both"/>
        <w:rPr>
          <w:rFonts w:ascii="Aptos" w:hAnsi="Aptos" w:cstheme="minorHAnsi"/>
          <w:sz w:val="24"/>
          <w:szCs w:val="24"/>
        </w:rPr>
      </w:pPr>
      <w:r w:rsidRPr="00A3144D">
        <w:rPr>
          <w:rFonts w:ascii="Aptos" w:hAnsi="Aptos" w:cstheme="minorHAnsi"/>
          <w:sz w:val="24"/>
          <w:szCs w:val="24"/>
        </w:rPr>
        <w:t xml:space="preserve">Current CDP providers and future </w:t>
      </w:r>
      <w:r w:rsidR="004606F8" w:rsidRPr="00A3144D">
        <w:rPr>
          <w:rFonts w:ascii="Aptos" w:hAnsi="Aptos"/>
          <w:sz w:val="24"/>
          <w:szCs w:val="22"/>
        </w:rPr>
        <w:t>remote employment service</w:t>
      </w:r>
      <w:r w:rsidRPr="00A3144D">
        <w:rPr>
          <w:rFonts w:ascii="Aptos" w:hAnsi="Aptos" w:cstheme="minorHAnsi"/>
          <w:sz w:val="24"/>
          <w:szCs w:val="24"/>
        </w:rPr>
        <w:t xml:space="preserve"> providers will support job seekers to find employment and/or support job seekers to address barriers to employment opportunities. Providers will be responsible for connecting people who are job-ready with suitable job opportunities, including jobs through the RJED program. Providers will also support people who are not job-ready with the skills and resources they need.</w:t>
      </w:r>
    </w:p>
    <w:p w14:paraId="57C3C5DC" w14:textId="58555334" w:rsidR="00945512" w:rsidRPr="007F78DC" w:rsidRDefault="00B324BE" w:rsidP="00945512">
      <w:pPr>
        <w:spacing w:line="240" w:lineRule="auto"/>
        <w:jc w:val="both"/>
        <w:rPr>
          <w:rFonts w:ascii="Aptos" w:hAnsi="Aptos" w:cstheme="minorHAnsi"/>
          <w:sz w:val="24"/>
          <w:szCs w:val="24"/>
        </w:rPr>
      </w:pPr>
      <w:r w:rsidRPr="007F78DC">
        <w:rPr>
          <w:rFonts w:ascii="Aptos" w:hAnsi="Aptos" w:cstheme="minorHAnsi"/>
          <w:sz w:val="24"/>
          <w:szCs w:val="24"/>
          <w:lang w:val="en-US"/>
        </w:rPr>
        <w:t>In 2023 and 2024, the NIAA undertook extensive consultations with organisations, individuals</w:t>
      </w:r>
      <w:r w:rsidR="00DB463B">
        <w:rPr>
          <w:rFonts w:ascii="Aptos" w:hAnsi="Aptos" w:cstheme="minorHAnsi"/>
          <w:sz w:val="24"/>
          <w:szCs w:val="24"/>
          <w:lang w:val="en-US"/>
        </w:rPr>
        <w:t>,</w:t>
      </w:r>
      <w:r w:rsidRPr="007F78DC">
        <w:rPr>
          <w:rFonts w:ascii="Aptos" w:hAnsi="Aptos" w:cstheme="minorHAnsi"/>
          <w:sz w:val="24"/>
          <w:szCs w:val="24"/>
          <w:lang w:val="en-US"/>
        </w:rPr>
        <w:t xml:space="preserve"> and businesses across the 60 CDP regions on what they needed in a new remote employment program.</w:t>
      </w:r>
      <w:r w:rsidR="00956C13" w:rsidRPr="007F78DC">
        <w:rPr>
          <w:rFonts w:ascii="Aptos" w:hAnsi="Aptos" w:cstheme="minorHAnsi"/>
          <w:sz w:val="24"/>
          <w:szCs w:val="24"/>
          <w:lang w:val="en-US"/>
        </w:rPr>
        <w:t xml:space="preserve"> </w:t>
      </w:r>
      <w:r w:rsidRPr="007F78DC">
        <w:rPr>
          <w:rFonts w:ascii="Aptos" w:hAnsi="Aptos" w:cstheme="minorHAnsi"/>
          <w:sz w:val="24"/>
          <w:szCs w:val="24"/>
          <w:lang w:val="en-US"/>
        </w:rPr>
        <w:t>The NIAA also worked with providers to initiate trials across a number of CDP sites to find out what might work to increase job seeker engagement in a remote employment service program and support the economic development of their communities.</w:t>
      </w:r>
    </w:p>
    <w:p w14:paraId="0C8A647D" w14:textId="77777777" w:rsidR="00945512" w:rsidRPr="007F78DC" w:rsidRDefault="00B324BE" w:rsidP="00945512">
      <w:pPr>
        <w:spacing w:line="240" w:lineRule="auto"/>
        <w:jc w:val="both"/>
        <w:rPr>
          <w:rFonts w:ascii="Aptos" w:hAnsi="Aptos" w:cstheme="minorHAnsi"/>
          <w:sz w:val="24"/>
          <w:szCs w:val="24"/>
        </w:rPr>
      </w:pPr>
      <w:r w:rsidRPr="007F78DC">
        <w:rPr>
          <w:rFonts w:ascii="Aptos" w:hAnsi="Aptos" w:cstheme="minorHAnsi"/>
          <w:sz w:val="24"/>
          <w:szCs w:val="24"/>
          <w:lang w:val="en-US"/>
        </w:rPr>
        <w:t>The outcomes from these consultations, and trials, clearly showed that communities want a new remote employment service that:</w:t>
      </w:r>
    </w:p>
    <w:p w14:paraId="343DC18A" w14:textId="698FF00E" w:rsidR="00945512" w:rsidRPr="007F78DC" w:rsidRDefault="00B324BE" w:rsidP="00384F0B">
      <w:pPr>
        <w:numPr>
          <w:ilvl w:val="0"/>
          <w:numId w:val="32"/>
        </w:numPr>
        <w:spacing w:after="0"/>
        <w:jc w:val="both"/>
        <w:rPr>
          <w:rFonts w:ascii="Aptos" w:hAnsi="Aptos" w:cstheme="minorHAnsi"/>
          <w:sz w:val="24"/>
          <w:szCs w:val="24"/>
        </w:rPr>
      </w:pPr>
      <w:r w:rsidRPr="00384F0B">
        <w:rPr>
          <w:rFonts w:ascii="Aptos" w:hAnsi="Aptos"/>
          <w:sz w:val="24"/>
          <w:szCs w:val="24"/>
        </w:rPr>
        <w:t>is flexible, user centric and culturally appropriate and safe for job seekers</w:t>
      </w:r>
    </w:p>
    <w:p w14:paraId="40369277" w14:textId="4FD0617E" w:rsidR="00945512" w:rsidRPr="007F78DC" w:rsidRDefault="00B324BE" w:rsidP="00384F0B">
      <w:pPr>
        <w:numPr>
          <w:ilvl w:val="0"/>
          <w:numId w:val="32"/>
        </w:numPr>
        <w:spacing w:after="0"/>
        <w:jc w:val="both"/>
        <w:rPr>
          <w:rFonts w:ascii="Aptos" w:hAnsi="Aptos" w:cstheme="minorHAnsi"/>
          <w:sz w:val="24"/>
          <w:szCs w:val="24"/>
        </w:rPr>
      </w:pPr>
      <w:r w:rsidRPr="00384F0B">
        <w:rPr>
          <w:rFonts w:ascii="Aptos" w:hAnsi="Aptos"/>
          <w:sz w:val="24"/>
          <w:szCs w:val="24"/>
        </w:rPr>
        <w:t>provides meaningful ways to engage in community that individuals</w:t>
      </w:r>
      <w:r w:rsidR="00DF0BF8" w:rsidRPr="00384F0B">
        <w:rPr>
          <w:rFonts w:ascii="Aptos" w:hAnsi="Aptos"/>
          <w:sz w:val="24"/>
          <w:szCs w:val="24"/>
        </w:rPr>
        <w:t xml:space="preserve"> need,</w:t>
      </w:r>
      <w:r w:rsidRPr="00384F0B">
        <w:rPr>
          <w:rFonts w:ascii="Aptos" w:hAnsi="Aptos"/>
          <w:sz w:val="24"/>
          <w:szCs w:val="24"/>
        </w:rPr>
        <w:t xml:space="preserve"> and communities want and prioritises participant engagement ahead of compliance</w:t>
      </w:r>
      <w:r w:rsidR="00F204C6" w:rsidRPr="00384F0B">
        <w:rPr>
          <w:rFonts w:ascii="Aptos" w:hAnsi="Aptos"/>
          <w:sz w:val="24"/>
          <w:szCs w:val="24"/>
        </w:rPr>
        <w:t>, and</w:t>
      </w:r>
    </w:p>
    <w:p w14:paraId="089DB613" w14:textId="5EB6480F" w:rsidR="00945512" w:rsidRPr="007F78DC" w:rsidRDefault="00B324BE" w:rsidP="00384F0B">
      <w:pPr>
        <w:numPr>
          <w:ilvl w:val="0"/>
          <w:numId w:val="32"/>
        </w:numPr>
        <w:spacing w:after="0"/>
        <w:jc w:val="both"/>
        <w:rPr>
          <w:rFonts w:ascii="Aptos" w:hAnsi="Aptos" w:cstheme="minorHAnsi"/>
          <w:sz w:val="24"/>
          <w:szCs w:val="24"/>
        </w:rPr>
      </w:pPr>
      <w:r w:rsidRPr="00384F0B">
        <w:rPr>
          <w:rFonts w:ascii="Aptos" w:hAnsi="Aptos"/>
          <w:sz w:val="24"/>
          <w:szCs w:val="24"/>
        </w:rPr>
        <w:t>supports job seekers in remote Australia to build the skills, confidence</w:t>
      </w:r>
      <w:r w:rsidR="008239FD" w:rsidRPr="00384F0B">
        <w:rPr>
          <w:rFonts w:ascii="Aptos" w:hAnsi="Aptos"/>
          <w:sz w:val="24"/>
          <w:szCs w:val="24"/>
        </w:rPr>
        <w:t>,</w:t>
      </w:r>
      <w:r w:rsidRPr="00384F0B">
        <w:rPr>
          <w:rFonts w:ascii="Aptos" w:hAnsi="Aptos"/>
          <w:sz w:val="24"/>
          <w:szCs w:val="24"/>
        </w:rPr>
        <w:t xml:space="preserve"> and knowledge they need to move into paid employment</w:t>
      </w:r>
      <w:r w:rsidRPr="007F78DC">
        <w:rPr>
          <w:rFonts w:ascii="Aptos" w:hAnsi="Aptos" w:cstheme="minorHAnsi"/>
          <w:sz w:val="24"/>
          <w:szCs w:val="24"/>
          <w:lang w:val="en-US"/>
        </w:rPr>
        <w:t>.</w:t>
      </w:r>
    </w:p>
    <w:p w14:paraId="255EBE63" w14:textId="3AC9B420" w:rsidR="00945512" w:rsidRPr="007F78DC" w:rsidRDefault="004606F8" w:rsidP="009475DE">
      <w:pPr>
        <w:pStyle w:val="Heading4"/>
        <w:rPr>
          <w:rFonts w:ascii="Aptos" w:hAnsi="Aptos"/>
          <w:lang w:val="en-US"/>
        </w:rPr>
      </w:pPr>
      <w:r>
        <w:rPr>
          <w:rFonts w:ascii="Aptos" w:hAnsi="Aptos"/>
          <w:sz w:val="24"/>
        </w:rPr>
        <w:t>N</w:t>
      </w:r>
      <w:r w:rsidRPr="00BA2CE4">
        <w:rPr>
          <w:rFonts w:ascii="Aptos" w:hAnsi="Aptos"/>
          <w:sz w:val="24"/>
        </w:rPr>
        <w:t>ew remote employment service</w:t>
      </w:r>
      <w:r w:rsidRPr="007A6F2F" w:rsidDel="004606F8">
        <w:rPr>
          <w:rFonts w:ascii="Aptos" w:hAnsi="Aptos"/>
          <w:sz w:val="24"/>
        </w:rPr>
        <w:t xml:space="preserve"> </w:t>
      </w:r>
      <w:r w:rsidR="00B324BE" w:rsidRPr="007A6F2F">
        <w:rPr>
          <w:rFonts w:ascii="Aptos" w:hAnsi="Aptos"/>
          <w:sz w:val="24"/>
        </w:rPr>
        <w:t>arrangements</w:t>
      </w:r>
    </w:p>
    <w:p w14:paraId="3EBA9A61" w14:textId="6A8AD496" w:rsidR="00C315CE" w:rsidRPr="007F78DC" w:rsidRDefault="00D95A55" w:rsidP="47FCF893">
      <w:pPr>
        <w:spacing w:line="240" w:lineRule="auto"/>
        <w:jc w:val="both"/>
        <w:rPr>
          <w:rFonts w:ascii="Aptos" w:hAnsi="Aptos"/>
          <w:sz w:val="24"/>
          <w:szCs w:val="24"/>
        </w:rPr>
      </w:pPr>
      <w:r w:rsidRPr="47FCF893">
        <w:rPr>
          <w:rFonts w:ascii="Aptos" w:hAnsi="Aptos"/>
          <w:sz w:val="24"/>
          <w:szCs w:val="24"/>
        </w:rPr>
        <w:t>T</w:t>
      </w:r>
      <w:r w:rsidR="00B324BE" w:rsidRPr="47FCF893">
        <w:rPr>
          <w:rFonts w:ascii="Aptos" w:hAnsi="Aptos"/>
          <w:sz w:val="24"/>
          <w:szCs w:val="24"/>
        </w:rPr>
        <w:t xml:space="preserve">he </w:t>
      </w:r>
      <w:r w:rsidR="004606F8" w:rsidRPr="47FCF893">
        <w:rPr>
          <w:rFonts w:ascii="Aptos" w:hAnsi="Aptos"/>
          <w:sz w:val="24"/>
          <w:szCs w:val="24"/>
        </w:rPr>
        <w:t xml:space="preserve">new remote employment service </w:t>
      </w:r>
      <w:r w:rsidR="00B324BE" w:rsidRPr="47FCF893">
        <w:rPr>
          <w:rFonts w:ascii="Aptos" w:hAnsi="Aptos"/>
          <w:sz w:val="24"/>
          <w:szCs w:val="24"/>
        </w:rPr>
        <w:t xml:space="preserve">will </w:t>
      </w:r>
      <w:r w:rsidR="00F310EC" w:rsidRPr="47FCF893">
        <w:rPr>
          <w:rFonts w:ascii="Aptos" w:hAnsi="Aptos"/>
          <w:sz w:val="24"/>
          <w:szCs w:val="24"/>
        </w:rPr>
        <w:t>replace the CDP</w:t>
      </w:r>
      <w:r w:rsidR="00B324BE" w:rsidRPr="47FCF893">
        <w:rPr>
          <w:rFonts w:ascii="Aptos" w:hAnsi="Aptos"/>
          <w:sz w:val="24"/>
          <w:szCs w:val="24"/>
        </w:rPr>
        <w:t xml:space="preserve"> in remote Australia</w:t>
      </w:r>
      <w:r w:rsidR="00A95FB2" w:rsidRPr="47FCF893">
        <w:rPr>
          <w:rFonts w:ascii="Aptos" w:hAnsi="Aptos"/>
          <w:sz w:val="24"/>
          <w:szCs w:val="24"/>
        </w:rPr>
        <w:t xml:space="preserve"> </w:t>
      </w:r>
      <w:r w:rsidR="007E243B" w:rsidRPr="47FCF893">
        <w:rPr>
          <w:rFonts w:ascii="Aptos" w:hAnsi="Aptos"/>
          <w:sz w:val="24"/>
          <w:szCs w:val="24"/>
        </w:rPr>
        <w:t xml:space="preserve">. The </w:t>
      </w:r>
      <w:r w:rsidR="00A95FB2" w:rsidRPr="47FCF893">
        <w:rPr>
          <w:rFonts w:ascii="Aptos" w:hAnsi="Aptos"/>
          <w:sz w:val="24"/>
          <w:szCs w:val="24"/>
        </w:rPr>
        <w:t>new remote employment service</w:t>
      </w:r>
      <w:r w:rsidR="007E243B" w:rsidRPr="47FCF893">
        <w:rPr>
          <w:rFonts w:ascii="Aptos" w:hAnsi="Aptos"/>
          <w:sz w:val="24"/>
          <w:szCs w:val="24"/>
        </w:rPr>
        <w:t xml:space="preserve"> </w:t>
      </w:r>
      <w:r w:rsidR="00B324BE" w:rsidRPr="47FCF893">
        <w:rPr>
          <w:rFonts w:ascii="Aptos" w:hAnsi="Aptos"/>
          <w:sz w:val="24"/>
          <w:szCs w:val="24"/>
        </w:rPr>
        <w:t xml:space="preserve">will operate in existing CDP regions which cover 75 percent of Australia’s land mass including over 1,200 remote communities. </w:t>
      </w:r>
      <w:r w:rsidR="002F15C3" w:rsidRPr="47FCF893">
        <w:rPr>
          <w:rFonts w:ascii="Aptos" w:hAnsi="Aptos"/>
          <w:sz w:val="24"/>
          <w:szCs w:val="24"/>
        </w:rPr>
        <w:t>It</w:t>
      </w:r>
      <w:r w:rsidR="00B324BE" w:rsidRPr="47FCF893">
        <w:rPr>
          <w:rFonts w:ascii="Aptos" w:hAnsi="Aptos"/>
          <w:sz w:val="24"/>
          <w:szCs w:val="24"/>
        </w:rPr>
        <w:t xml:space="preserve"> will service around 4</w:t>
      </w:r>
      <w:r w:rsidR="003A46BE" w:rsidRPr="47FCF893">
        <w:rPr>
          <w:rFonts w:ascii="Aptos" w:hAnsi="Aptos"/>
          <w:sz w:val="24"/>
          <w:szCs w:val="24"/>
        </w:rPr>
        <w:t>2</w:t>
      </w:r>
      <w:r w:rsidR="00B324BE" w:rsidRPr="47FCF893">
        <w:rPr>
          <w:rFonts w:ascii="Aptos" w:hAnsi="Aptos"/>
          <w:sz w:val="24"/>
          <w:szCs w:val="24"/>
        </w:rPr>
        <w:t xml:space="preserve">,000 remote job seekers (participants) through support that is tailored to individual goals, barriers, needs and proximity to the labour market. </w:t>
      </w:r>
    </w:p>
    <w:p w14:paraId="17C160D8" w14:textId="77777777" w:rsidR="00A94FE1" w:rsidRPr="007F78DC" w:rsidRDefault="00B324BE" w:rsidP="00A94FE1">
      <w:pPr>
        <w:spacing w:line="240" w:lineRule="auto"/>
        <w:jc w:val="both"/>
        <w:rPr>
          <w:rFonts w:ascii="Aptos" w:hAnsi="Aptos" w:cstheme="minorHAnsi"/>
          <w:sz w:val="24"/>
          <w:szCs w:val="24"/>
        </w:rPr>
      </w:pPr>
      <w:r w:rsidRPr="007F78DC">
        <w:rPr>
          <w:rFonts w:ascii="Aptos" w:hAnsi="Aptos" w:cstheme="minorHAnsi"/>
          <w:sz w:val="24"/>
          <w:szCs w:val="24"/>
        </w:rPr>
        <w:t xml:space="preserve">The NIAA anticipate at least one provider per remote employment services region. There are currently 60 remote employment services regions and 46 CDP providers. In some regions, there are multiple CDP providers who service specific footprint within a CDP region and some providers who deliver services to multiple CDP regions. The exact number of providers will be determined through the assessment of the provider selection process. </w:t>
      </w:r>
    </w:p>
    <w:p w14:paraId="70ACFDA1" w14:textId="0AD9994A" w:rsidR="00945512" w:rsidRPr="007F78DC" w:rsidRDefault="00B324BE" w:rsidP="5FE4E06A">
      <w:pPr>
        <w:spacing w:line="240" w:lineRule="auto"/>
        <w:jc w:val="both"/>
        <w:rPr>
          <w:rFonts w:ascii="Aptos" w:hAnsi="Aptos"/>
          <w:sz w:val="24"/>
          <w:szCs w:val="24"/>
        </w:rPr>
      </w:pPr>
      <w:r w:rsidRPr="26D8228F">
        <w:rPr>
          <w:rFonts w:ascii="Aptos" w:hAnsi="Aptos"/>
          <w:sz w:val="24"/>
          <w:szCs w:val="24"/>
        </w:rPr>
        <w:t xml:space="preserve">A grant process will be undertaken to select </w:t>
      </w:r>
      <w:r w:rsidR="006C7E35" w:rsidRPr="26D8228F">
        <w:rPr>
          <w:rFonts w:ascii="Aptos" w:hAnsi="Aptos"/>
          <w:sz w:val="24"/>
          <w:szCs w:val="24"/>
        </w:rPr>
        <w:t xml:space="preserve">new remote employment service </w:t>
      </w:r>
      <w:r w:rsidR="00956C13" w:rsidRPr="26D8228F">
        <w:rPr>
          <w:rFonts w:ascii="Aptos" w:hAnsi="Aptos"/>
          <w:sz w:val="24"/>
          <w:szCs w:val="24"/>
        </w:rPr>
        <w:t>providers,</w:t>
      </w:r>
      <w:r w:rsidRPr="26D8228F">
        <w:rPr>
          <w:rFonts w:ascii="Aptos" w:hAnsi="Aptos"/>
          <w:sz w:val="24"/>
          <w:szCs w:val="24"/>
        </w:rPr>
        <w:t xml:space="preserve"> so arrangements are in place before </w:t>
      </w:r>
      <w:r w:rsidR="0371A998" w:rsidRPr="26D8228F">
        <w:rPr>
          <w:rFonts w:ascii="Aptos" w:hAnsi="Aptos"/>
          <w:sz w:val="24"/>
          <w:szCs w:val="24"/>
        </w:rPr>
        <w:t xml:space="preserve">the CDP ends </w:t>
      </w:r>
      <w:r w:rsidRPr="26D8228F">
        <w:rPr>
          <w:rFonts w:ascii="Aptos" w:hAnsi="Aptos"/>
          <w:sz w:val="24"/>
          <w:szCs w:val="24"/>
        </w:rPr>
        <w:t xml:space="preserve"> to ensure there is a service available to all remote job seekers with no disruptions.</w:t>
      </w:r>
    </w:p>
    <w:p w14:paraId="378B0E69" w14:textId="38A68929" w:rsidR="00C315CE" w:rsidRPr="007F78DC" w:rsidRDefault="00B324BE" w:rsidP="007E243B">
      <w:pPr>
        <w:spacing w:line="240" w:lineRule="auto"/>
        <w:jc w:val="both"/>
        <w:rPr>
          <w:rFonts w:ascii="Aptos" w:hAnsi="Aptos" w:cstheme="minorHAnsi"/>
          <w:sz w:val="24"/>
          <w:szCs w:val="24"/>
        </w:rPr>
      </w:pPr>
      <w:r w:rsidRPr="007F78DC">
        <w:rPr>
          <w:rFonts w:ascii="Aptos" w:hAnsi="Aptos" w:cstheme="minorHAnsi"/>
          <w:sz w:val="24"/>
          <w:szCs w:val="24"/>
        </w:rPr>
        <w:t xml:space="preserve">The </w:t>
      </w:r>
      <w:r w:rsidR="00D639C2" w:rsidRPr="00BA2CE4">
        <w:rPr>
          <w:rFonts w:ascii="Aptos" w:hAnsi="Aptos"/>
          <w:sz w:val="24"/>
          <w:szCs w:val="22"/>
        </w:rPr>
        <w:t>new remote employment service</w:t>
      </w:r>
      <w:r w:rsidRPr="007F78DC">
        <w:rPr>
          <w:rFonts w:ascii="Aptos" w:hAnsi="Aptos" w:cstheme="minorHAnsi"/>
          <w:sz w:val="24"/>
          <w:szCs w:val="24"/>
        </w:rPr>
        <w:t xml:space="preserve"> will </w:t>
      </w:r>
      <w:r w:rsidR="0095669E">
        <w:rPr>
          <w:rFonts w:ascii="Aptos" w:hAnsi="Aptos" w:cstheme="minorHAnsi"/>
          <w:sz w:val="24"/>
          <w:szCs w:val="24"/>
        </w:rPr>
        <w:t xml:space="preserve">help address barriers to employment and </w:t>
      </w:r>
      <w:r w:rsidRPr="007F78DC">
        <w:rPr>
          <w:rFonts w:ascii="Aptos" w:hAnsi="Aptos" w:cstheme="minorHAnsi"/>
          <w:sz w:val="24"/>
          <w:szCs w:val="24"/>
        </w:rPr>
        <w:t xml:space="preserve">link participants with suitable employment opportunities, including those created through the </w:t>
      </w:r>
      <w:r w:rsidR="007E243B" w:rsidRPr="007F78DC">
        <w:rPr>
          <w:rFonts w:ascii="Aptos" w:hAnsi="Aptos" w:cstheme="minorHAnsi"/>
          <w:sz w:val="24"/>
          <w:szCs w:val="24"/>
        </w:rPr>
        <w:t>RJED</w:t>
      </w:r>
      <w:r w:rsidRPr="007F78DC">
        <w:rPr>
          <w:rFonts w:ascii="Aptos" w:hAnsi="Aptos" w:cstheme="minorHAnsi"/>
          <w:sz w:val="24"/>
          <w:szCs w:val="24"/>
        </w:rPr>
        <w:t xml:space="preserve"> program. </w:t>
      </w:r>
    </w:p>
    <w:p w14:paraId="6CB4B4F9" w14:textId="691F8F9E" w:rsidR="00633324" w:rsidRPr="007F78DC" w:rsidRDefault="00B324BE" w:rsidP="007E243B">
      <w:pPr>
        <w:spacing w:line="240" w:lineRule="auto"/>
        <w:jc w:val="both"/>
        <w:rPr>
          <w:rFonts w:ascii="Aptos" w:hAnsi="Aptos" w:cstheme="minorHAnsi"/>
          <w:sz w:val="24"/>
          <w:szCs w:val="24"/>
        </w:rPr>
      </w:pPr>
      <w:r w:rsidRPr="007F78DC">
        <w:rPr>
          <w:rFonts w:ascii="Aptos" w:hAnsi="Aptos" w:cstheme="minorHAnsi"/>
          <w:sz w:val="24"/>
          <w:szCs w:val="24"/>
        </w:rPr>
        <w:t xml:space="preserve">With a strong focus on local, place-based initiatives, the </w:t>
      </w:r>
      <w:r w:rsidR="00D639C2" w:rsidRPr="00BA2CE4">
        <w:rPr>
          <w:rFonts w:ascii="Aptos" w:hAnsi="Aptos"/>
          <w:sz w:val="24"/>
          <w:szCs w:val="22"/>
        </w:rPr>
        <w:t>new remote employment service</w:t>
      </w:r>
      <w:r w:rsidR="00D639C2" w:rsidDel="00D639C2">
        <w:rPr>
          <w:rFonts w:ascii="Aptos" w:hAnsi="Aptos" w:cstheme="minorHAnsi"/>
          <w:sz w:val="24"/>
          <w:szCs w:val="24"/>
        </w:rPr>
        <w:t xml:space="preserve"> </w:t>
      </w:r>
      <w:r w:rsidRPr="007F78DC">
        <w:rPr>
          <w:rFonts w:ascii="Aptos" w:hAnsi="Aptos" w:cstheme="minorHAnsi"/>
          <w:sz w:val="24"/>
          <w:szCs w:val="24"/>
        </w:rPr>
        <w:t xml:space="preserve">will provide value through community projects, social enterprise and participant centred service offerings. It will also provide the opportunity for innovative approaches to employment in remote Australia to be strengthened, harnessing the successes and learnings of effective community-led projects. </w:t>
      </w:r>
    </w:p>
    <w:p w14:paraId="6B8FA4B3" w14:textId="1E62CE8C" w:rsidR="0050251B" w:rsidRPr="007F78DC" w:rsidRDefault="00B324BE" w:rsidP="007E243B">
      <w:pPr>
        <w:spacing w:line="240" w:lineRule="auto"/>
        <w:jc w:val="both"/>
        <w:rPr>
          <w:rFonts w:ascii="Aptos" w:hAnsi="Aptos" w:cstheme="minorHAnsi"/>
          <w:sz w:val="24"/>
          <w:szCs w:val="24"/>
          <w:lang w:val="en-US"/>
        </w:rPr>
      </w:pPr>
      <w:r w:rsidRPr="007F78DC">
        <w:rPr>
          <w:rFonts w:ascii="Aptos" w:hAnsi="Aptos" w:cstheme="minorHAnsi"/>
          <w:sz w:val="24"/>
          <w:szCs w:val="24"/>
          <w:lang w:val="en-US"/>
        </w:rPr>
        <w:t xml:space="preserve">Updated assessments for all job seekers on the caseload will be a key design feature of the </w:t>
      </w:r>
      <w:r w:rsidR="00D639C2" w:rsidRPr="00BA2CE4">
        <w:rPr>
          <w:rFonts w:ascii="Aptos" w:hAnsi="Aptos"/>
          <w:sz w:val="24"/>
          <w:szCs w:val="22"/>
        </w:rPr>
        <w:t>new remote employment service</w:t>
      </w:r>
      <w:r w:rsidR="00D639C2" w:rsidDel="00D639C2">
        <w:rPr>
          <w:rFonts w:ascii="Aptos" w:hAnsi="Aptos" w:cstheme="minorHAnsi"/>
          <w:sz w:val="24"/>
          <w:szCs w:val="24"/>
          <w:lang w:val="en-US"/>
        </w:rPr>
        <w:t xml:space="preserve"> </w:t>
      </w:r>
      <w:r w:rsidRPr="007F78DC">
        <w:rPr>
          <w:rFonts w:ascii="Aptos" w:hAnsi="Aptos" w:cstheme="minorHAnsi"/>
          <w:sz w:val="24"/>
          <w:szCs w:val="24"/>
          <w:lang w:val="en-US"/>
        </w:rPr>
        <w:t xml:space="preserve">given </w:t>
      </w:r>
      <w:r w:rsidR="00562586">
        <w:rPr>
          <w:rFonts w:ascii="Aptos" w:hAnsi="Aptos" w:cstheme="minorHAnsi"/>
          <w:sz w:val="24"/>
          <w:szCs w:val="24"/>
          <w:lang w:val="en-US"/>
        </w:rPr>
        <w:t>it</w:t>
      </w:r>
      <w:r w:rsidR="000916A1" w:rsidRPr="007F78DC">
        <w:rPr>
          <w:rFonts w:ascii="Aptos" w:hAnsi="Aptos" w:cstheme="minorHAnsi"/>
          <w:sz w:val="24"/>
          <w:szCs w:val="24"/>
          <w:lang w:val="en-US"/>
        </w:rPr>
        <w:t xml:space="preserve"> is</w:t>
      </w:r>
      <w:r w:rsidRPr="007F78DC">
        <w:rPr>
          <w:rFonts w:ascii="Aptos" w:hAnsi="Aptos" w:cstheme="minorHAnsi"/>
          <w:sz w:val="24"/>
          <w:szCs w:val="24"/>
          <w:lang w:val="en-US"/>
        </w:rPr>
        <w:t xml:space="preserve"> a necessary pathway step to </w:t>
      </w:r>
      <w:r w:rsidR="00722987">
        <w:rPr>
          <w:rFonts w:ascii="Aptos" w:hAnsi="Aptos" w:cstheme="minorHAnsi"/>
          <w:sz w:val="24"/>
          <w:szCs w:val="24"/>
          <w:lang w:val="en-US"/>
        </w:rPr>
        <w:t>longer term reform in line with the Government response to the Senate Inquiry into Workforce Australia employment services</w:t>
      </w:r>
      <w:r w:rsidRPr="007F78DC">
        <w:rPr>
          <w:rFonts w:ascii="Aptos" w:hAnsi="Aptos" w:cstheme="minorHAnsi"/>
          <w:sz w:val="24"/>
          <w:szCs w:val="24"/>
          <w:lang w:val="en-US"/>
        </w:rPr>
        <w:t>.</w:t>
      </w:r>
    </w:p>
    <w:p w14:paraId="00AE44C4" w14:textId="67E60C3F" w:rsidR="00ED5596" w:rsidRPr="007A6F2F" w:rsidRDefault="00B324BE" w:rsidP="009475DE">
      <w:pPr>
        <w:pStyle w:val="Heading4"/>
        <w:rPr>
          <w:rFonts w:ascii="Aptos" w:hAnsi="Aptos"/>
          <w:sz w:val="24"/>
          <w:szCs w:val="24"/>
          <w:lang w:val="en-US"/>
        </w:rPr>
      </w:pPr>
      <w:r w:rsidRPr="007A6F2F">
        <w:rPr>
          <w:rFonts w:ascii="Aptos" w:hAnsi="Aptos"/>
          <w:sz w:val="24"/>
          <w:szCs w:val="24"/>
          <w:lang w:val="en-US"/>
        </w:rPr>
        <w:t xml:space="preserve">Mutual obligations under the </w:t>
      </w:r>
      <w:r w:rsidR="00D639C2" w:rsidRPr="0091037A">
        <w:rPr>
          <w:rFonts w:ascii="Aptos" w:hAnsi="Aptos"/>
          <w:sz w:val="24"/>
          <w:szCs w:val="24"/>
        </w:rPr>
        <w:t>new remote employment service</w:t>
      </w:r>
      <w:r w:rsidR="00D639C2" w:rsidRPr="007A6F2F" w:rsidDel="00D639C2">
        <w:rPr>
          <w:rFonts w:ascii="Aptos" w:hAnsi="Aptos"/>
          <w:b/>
          <w:bCs/>
          <w:sz w:val="24"/>
          <w:szCs w:val="24"/>
          <w:lang w:val="en-US"/>
        </w:rPr>
        <w:t xml:space="preserve"> </w:t>
      </w:r>
    </w:p>
    <w:p w14:paraId="3890CFAC" w14:textId="77777777" w:rsidR="00ED5596" w:rsidRPr="007F78DC" w:rsidRDefault="00B324BE" w:rsidP="69F602EF">
      <w:pPr>
        <w:spacing w:line="240" w:lineRule="auto"/>
        <w:jc w:val="both"/>
        <w:rPr>
          <w:rFonts w:ascii="Aptos" w:hAnsi="Aptos"/>
          <w:sz w:val="24"/>
          <w:szCs w:val="24"/>
        </w:rPr>
      </w:pPr>
      <w:r w:rsidRPr="69F602EF">
        <w:rPr>
          <w:rFonts w:ascii="Aptos" w:hAnsi="Aptos"/>
          <w:sz w:val="24"/>
          <w:szCs w:val="24"/>
        </w:rPr>
        <w:t xml:space="preserve">Recommendations made in the House </w:t>
      </w:r>
      <w:r w:rsidR="7A938341" w:rsidRPr="69F602EF">
        <w:rPr>
          <w:rFonts w:ascii="Aptos" w:hAnsi="Aptos"/>
          <w:sz w:val="24"/>
          <w:szCs w:val="24"/>
        </w:rPr>
        <w:t xml:space="preserve">of Representatives </w:t>
      </w:r>
      <w:r w:rsidRPr="69F602EF">
        <w:rPr>
          <w:rFonts w:ascii="Aptos" w:hAnsi="Aptos"/>
          <w:sz w:val="24"/>
          <w:szCs w:val="24"/>
        </w:rPr>
        <w:t>Select Committee on Workforce Australia Employment Services call for large scale reform to fundamentally rebuild the Australian Government’s employment services system, including mutual obligations that are appropriate to individual circumstances.  </w:t>
      </w:r>
    </w:p>
    <w:p w14:paraId="267BC35E" w14:textId="47499EDE" w:rsidR="00ED5596" w:rsidRPr="007F78DC" w:rsidRDefault="00B324BE" w:rsidP="5061D60E">
      <w:pPr>
        <w:spacing w:line="240" w:lineRule="auto"/>
        <w:jc w:val="both"/>
        <w:rPr>
          <w:rFonts w:ascii="Aptos" w:hAnsi="Aptos"/>
          <w:sz w:val="24"/>
          <w:szCs w:val="24"/>
        </w:rPr>
      </w:pPr>
      <w:r w:rsidRPr="5061D60E">
        <w:rPr>
          <w:rFonts w:ascii="Aptos" w:hAnsi="Aptos"/>
          <w:sz w:val="24"/>
          <w:szCs w:val="24"/>
        </w:rPr>
        <w:t>In its response to the Select Committee, the Government agreed there is a need for more flexible mutual obligations that better align with the lived realities of people and encourage meaningful participation. It has signalled the need for mutual obligations that are fit</w:t>
      </w:r>
      <w:r w:rsidR="008361EE" w:rsidRPr="5061D60E">
        <w:rPr>
          <w:rFonts w:ascii="Aptos" w:hAnsi="Aptos"/>
          <w:sz w:val="24"/>
          <w:szCs w:val="24"/>
        </w:rPr>
        <w:t xml:space="preserve"> </w:t>
      </w:r>
      <w:r w:rsidRPr="5061D60E">
        <w:rPr>
          <w:rFonts w:ascii="Aptos" w:hAnsi="Aptos"/>
          <w:sz w:val="24"/>
          <w:szCs w:val="24"/>
        </w:rPr>
        <w:t>for</w:t>
      </w:r>
      <w:r w:rsidR="008361EE" w:rsidRPr="5061D60E">
        <w:rPr>
          <w:rFonts w:ascii="Aptos" w:hAnsi="Aptos"/>
          <w:sz w:val="24"/>
          <w:szCs w:val="24"/>
        </w:rPr>
        <w:t xml:space="preserve"> </w:t>
      </w:r>
      <w:r w:rsidRPr="5061D60E">
        <w:rPr>
          <w:rFonts w:ascii="Aptos" w:hAnsi="Aptos"/>
          <w:sz w:val="24"/>
          <w:szCs w:val="24"/>
        </w:rPr>
        <w:t>purpose and create pathways to sustainable work</w:t>
      </w:r>
      <w:r w:rsidR="002246DE" w:rsidRPr="5061D60E">
        <w:rPr>
          <w:rFonts w:ascii="Aptos" w:hAnsi="Aptos"/>
          <w:sz w:val="24"/>
          <w:szCs w:val="24"/>
        </w:rPr>
        <w:t>,</w:t>
      </w:r>
      <w:r w:rsidRPr="5061D60E">
        <w:rPr>
          <w:rFonts w:ascii="Aptos" w:hAnsi="Aptos"/>
          <w:sz w:val="24"/>
          <w:szCs w:val="24"/>
        </w:rPr>
        <w:t xml:space="preserve"> appropriate to an individual’s distance from the labour market as well as to local labour market conditions and opportunities.   </w:t>
      </w:r>
    </w:p>
    <w:p w14:paraId="7502AFD5" w14:textId="77777777" w:rsidR="00EB7401" w:rsidRPr="00870D56" w:rsidRDefault="00B324BE" w:rsidP="69F602EF">
      <w:pPr>
        <w:spacing w:line="240" w:lineRule="auto"/>
        <w:jc w:val="both"/>
        <w:rPr>
          <w:rFonts w:ascii="Aptos" w:hAnsi="Aptos"/>
          <w:sz w:val="24"/>
          <w:szCs w:val="24"/>
        </w:rPr>
      </w:pPr>
      <w:r w:rsidRPr="69F602EF">
        <w:rPr>
          <w:rFonts w:ascii="Aptos" w:hAnsi="Aptos"/>
          <w:sz w:val="24"/>
          <w:szCs w:val="24"/>
        </w:rPr>
        <w:t>During NIAA’s consultation on replacing the</w:t>
      </w:r>
      <w:r w:rsidR="002D355E" w:rsidRPr="69F602EF">
        <w:rPr>
          <w:rFonts w:ascii="Aptos" w:hAnsi="Aptos"/>
          <w:sz w:val="24"/>
          <w:szCs w:val="24"/>
        </w:rPr>
        <w:t xml:space="preserve"> CDP in</w:t>
      </w:r>
      <w:r w:rsidRPr="69F602EF">
        <w:rPr>
          <w:rFonts w:ascii="Aptos" w:hAnsi="Aptos"/>
          <w:sz w:val="24"/>
          <w:szCs w:val="24"/>
        </w:rPr>
        <w:t xml:space="preserve"> 2023 and 2024, a consistent message was that a new remote employment service should include something fair and meaningful for job seeker</w:t>
      </w:r>
      <w:r w:rsidR="002D355E" w:rsidRPr="69F602EF">
        <w:rPr>
          <w:rFonts w:ascii="Aptos" w:hAnsi="Aptos"/>
          <w:sz w:val="24"/>
          <w:szCs w:val="24"/>
        </w:rPr>
        <w:t>s</w:t>
      </w:r>
      <w:r w:rsidRPr="69F602EF">
        <w:rPr>
          <w:rFonts w:ascii="Aptos" w:hAnsi="Aptos"/>
          <w:sz w:val="24"/>
          <w:szCs w:val="24"/>
        </w:rPr>
        <w:t xml:space="preserve"> to do in return for income support. </w:t>
      </w:r>
      <w:r w:rsidR="19EAF388" w:rsidRPr="00870D56">
        <w:rPr>
          <w:rFonts w:ascii="Aptos" w:eastAsia="Aptos" w:hAnsi="Aptos" w:cs="Aptos"/>
          <w:sz w:val="24"/>
          <w:szCs w:val="24"/>
        </w:rPr>
        <w:t xml:space="preserve">More meaningful support and engagement in activities that genuinely help job seekers on their pathway to work </w:t>
      </w:r>
      <w:r w:rsidR="00ED5596" w:rsidRPr="00870D56">
        <w:rPr>
          <w:rFonts w:ascii="Aptos" w:hAnsi="Aptos"/>
          <w:sz w:val="24"/>
          <w:szCs w:val="24"/>
        </w:rPr>
        <w:t>will be a</w:t>
      </w:r>
      <w:r w:rsidR="27A9A7F9" w:rsidRPr="00870D56">
        <w:rPr>
          <w:rFonts w:ascii="Aptos" w:hAnsi="Aptos"/>
          <w:sz w:val="24"/>
          <w:szCs w:val="24"/>
        </w:rPr>
        <w:t>n</w:t>
      </w:r>
      <w:r w:rsidR="00ED5596" w:rsidRPr="00870D56">
        <w:rPr>
          <w:rFonts w:ascii="Aptos" w:hAnsi="Aptos"/>
          <w:sz w:val="24"/>
          <w:szCs w:val="24"/>
        </w:rPr>
        <w:t xml:space="preserve"> element of employment services reform </w:t>
      </w:r>
      <w:r w:rsidR="00722987" w:rsidRPr="00870D56">
        <w:rPr>
          <w:rFonts w:ascii="Aptos" w:hAnsi="Aptos"/>
          <w:sz w:val="24"/>
          <w:szCs w:val="24"/>
        </w:rPr>
        <w:t>in line with the Australian Government response to the Senate Inquiry into Workforce Australia employment services</w:t>
      </w:r>
      <w:r w:rsidR="00ED5596" w:rsidRPr="00870D56">
        <w:rPr>
          <w:rFonts w:ascii="Aptos" w:hAnsi="Aptos"/>
          <w:sz w:val="24"/>
          <w:szCs w:val="24"/>
        </w:rPr>
        <w:t xml:space="preserve"> and will be designed to assist individuals to get the most out of the system and support them into work. </w:t>
      </w:r>
    </w:p>
    <w:p w14:paraId="2E1DD7C3" w14:textId="09C8A9D6" w:rsidR="00EB7401" w:rsidRPr="007F78DC" w:rsidRDefault="00B324BE" w:rsidP="00EB7401">
      <w:pPr>
        <w:spacing w:line="240" w:lineRule="auto"/>
        <w:jc w:val="both"/>
        <w:rPr>
          <w:rFonts w:ascii="Aptos" w:hAnsi="Aptos"/>
          <w:sz w:val="24"/>
          <w:szCs w:val="24"/>
        </w:rPr>
      </w:pPr>
      <w:r w:rsidRPr="00870D56">
        <w:rPr>
          <w:rFonts w:ascii="Aptos" w:hAnsi="Aptos"/>
          <w:sz w:val="24"/>
          <w:szCs w:val="24"/>
        </w:rPr>
        <w:t xml:space="preserve">Under the </w:t>
      </w:r>
      <w:r w:rsidR="00775CA4" w:rsidRPr="007A6F2F">
        <w:rPr>
          <w:rFonts w:ascii="Aptos" w:hAnsi="Aptos"/>
          <w:sz w:val="24"/>
          <w:szCs w:val="24"/>
        </w:rPr>
        <w:t>new</w:t>
      </w:r>
      <w:r w:rsidR="007D2ECB" w:rsidRPr="007A6F2F">
        <w:rPr>
          <w:rFonts w:ascii="Aptos" w:hAnsi="Aptos"/>
          <w:sz w:val="24"/>
          <w:szCs w:val="24"/>
        </w:rPr>
        <w:t xml:space="preserve"> remote employment service</w:t>
      </w:r>
      <w:r w:rsidRPr="00870D56">
        <w:rPr>
          <w:rFonts w:ascii="Aptos" w:hAnsi="Aptos"/>
          <w:sz w:val="24"/>
          <w:szCs w:val="24"/>
        </w:rPr>
        <w:t>, there will be no changes to current mutual obligation or compliance settings</w:t>
      </w:r>
      <w:r w:rsidR="007D2ECB" w:rsidRPr="007A6F2F">
        <w:rPr>
          <w:rFonts w:ascii="Aptos" w:hAnsi="Aptos"/>
          <w:sz w:val="24"/>
          <w:szCs w:val="24"/>
        </w:rPr>
        <w:t>. Participants will continue to be required to regularly engage with their provider. P</w:t>
      </w:r>
      <w:r w:rsidR="00CE65BE" w:rsidRPr="007A6F2F">
        <w:rPr>
          <w:rFonts w:ascii="Aptos" w:hAnsi="Aptos"/>
          <w:sz w:val="24"/>
          <w:szCs w:val="24"/>
        </w:rPr>
        <w:t>articipation in a</w:t>
      </w:r>
      <w:r w:rsidR="00132268" w:rsidRPr="007A6F2F">
        <w:rPr>
          <w:rFonts w:ascii="Aptos" w:hAnsi="Aptos"/>
          <w:sz w:val="24"/>
          <w:szCs w:val="24"/>
        </w:rPr>
        <w:t>ctivities will remain voluntary</w:t>
      </w:r>
      <w:r w:rsidR="009F6EF0">
        <w:rPr>
          <w:rFonts w:ascii="Aptos" w:hAnsi="Aptos"/>
          <w:sz w:val="24"/>
          <w:szCs w:val="24"/>
        </w:rPr>
        <w:t>,</w:t>
      </w:r>
      <w:r w:rsidR="007D2ECB" w:rsidRPr="007A6F2F">
        <w:rPr>
          <w:rFonts w:ascii="Aptos" w:hAnsi="Aptos"/>
          <w:sz w:val="24"/>
          <w:szCs w:val="24"/>
        </w:rPr>
        <w:t xml:space="preserve"> however</w:t>
      </w:r>
      <w:r w:rsidR="005A79D9">
        <w:rPr>
          <w:rFonts w:ascii="Aptos" w:hAnsi="Aptos"/>
          <w:sz w:val="24"/>
          <w:szCs w:val="24"/>
        </w:rPr>
        <w:t>,</w:t>
      </w:r>
      <w:r w:rsidR="00CE65BE" w:rsidRPr="007A6F2F">
        <w:rPr>
          <w:rFonts w:ascii="Aptos" w:hAnsi="Aptos"/>
          <w:sz w:val="24"/>
          <w:szCs w:val="24"/>
        </w:rPr>
        <w:t xml:space="preserve"> </w:t>
      </w:r>
      <w:r w:rsidR="007D2ECB" w:rsidRPr="007A6F2F">
        <w:rPr>
          <w:rFonts w:ascii="Aptos" w:hAnsi="Aptos"/>
          <w:sz w:val="24"/>
          <w:szCs w:val="24"/>
        </w:rPr>
        <w:t>t</w:t>
      </w:r>
      <w:r w:rsidR="00397F0D" w:rsidRPr="007A6F2F">
        <w:rPr>
          <w:rFonts w:ascii="Aptos" w:hAnsi="Aptos"/>
          <w:sz w:val="24"/>
          <w:szCs w:val="24"/>
        </w:rPr>
        <w:t>here will be a strengthened focus on engagement to encourage participation</w:t>
      </w:r>
      <w:r w:rsidR="007D2ECB" w:rsidRPr="00870D56">
        <w:rPr>
          <w:rFonts w:ascii="Aptos" w:hAnsi="Aptos"/>
          <w:sz w:val="24"/>
          <w:szCs w:val="24"/>
        </w:rPr>
        <w:t xml:space="preserve"> in meaningful activities.</w:t>
      </w:r>
      <w:r w:rsidR="007D2ECB">
        <w:rPr>
          <w:rFonts w:ascii="Aptos" w:hAnsi="Aptos"/>
          <w:sz w:val="24"/>
          <w:szCs w:val="24"/>
        </w:rPr>
        <w:t xml:space="preserve"> </w:t>
      </w:r>
      <w:r w:rsidR="00870D56">
        <w:rPr>
          <w:rFonts w:ascii="Aptos" w:hAnsi="Aptos"/>
          <w:sz w:val="24"/>
          <w:szCs w:val="24"/>
        </w:rPr>
        <w:t>The new remote employment service</w:t>
      </w:r>
      <w:r w:rsidRPr="1D99106B">
        <w:rPr>
          <w:rFonts w:ascii="Aptos" w:hAnsi="Aptos"/>
          <w:sz w:val="24"/>
          <w:szCs w:val="24"/>
        </w:rPr>
        <w:t xml:space="preserve"> will focus on participants’ skills</w:t>
      </w:r>
      <w:r w:rsidR="00373783">
        <w:rPr>
          <w:rFonts w:ascii="Aptos" w:hAnsi="Aptos"/>
          <w:sz w:val="24"/>
          <w:szCs w:val="24"/>
        </w:rPr>
        <w:t xml:space="preserve">, strengths </w:t>
      </w:r>
      <w:r w:rsidRPr="1D99106B">
        <w:rPr>
          <w:rFonts w:ascii="Aptos" w:hAnsi="Aptos"/>
          <w:sz w:val="24"/>
          <w:szCs w:val="24"/>
        </w:rPr>
        <w:t>and abilities, allow individuals to participate in meaningful community-based activities</w:t>
      </w:r>
      <w:r w:rsidR="00373783">
        <w:rPr>
          <w:rFonts w:ascii="Aptos" w:hAnsi="Aptos"/>
          <w:sz w:val="24"/>
          <w:szCs w:val="24"/>
        </w:rPr>
        <w:t xml:space="preserve"> designed in close consultation with communities</w:t>
      </w:r>
      <w:r w:rsidRPr="1D99106B">
        <w:rPr>
          <w:rFonts w:ascii="Aptos" w:hAnsi="Aptos"/>
          <w:sz w:val="24"/>
          <w:szCs w:val="24"/>
        </w:rPr>
        <w:t xml:space="preserve">, and provide access to employment opportunities. </w:t>
      </w:r>
    </w:p>
    <w:p w14:paraId="0D3CEB08" w14:textId="05361670" w:rsidR="00ED5596" w:rsidRPr="007F78DC" w:rsidRDefault="00B324BE" w:rsidP="0050251B">
      <w:pPr>
        <w:pStyle w:val="Heading4"/>
        <w:rPr>
          <w:rFonts w:ascii="Aptos" w:hAnsi="Aptos"/>
          <w:lang w:val="en-US"/>
        </w:rPr>
      </w:pPr>
      <w:r w:rsidRPr="007A6F2F">
        <w:rPr>
          <w:rFonts w:ascii="Aptos" w:hAnsi="Aptos"/>
          <w:sz w:val="24"/>
          <w:szCs w:val="24"/>
          <w:lang w:val="en-US"/>
        </w:rPr>
        <w:t xml:space="preserve">Principles for the design of the </w:t>
      </w:r>
      <w:r w:rsidR="002A7473" w:rsidRPr="00BA2CE4">
        <w:rPr>
          <w:rFonts w:ascii="Aptos" w:hAnsi="Aptos"/>
          <w:sz w:val="24"/>
        </w:rPr>
        <w:t>new remote employment service</w:t>
      </w:r>
      <w:r w:rsidR="002A7473" w:rsidDel="002A7473">
        <w:rPr>
          <w:rFonts w:ascii="Aptos" w:hAnsi="Aptos"/>
          <w:lang w:val="en-US"/>
        </w:rPr>
        <w:t xml:space="preserve"> </w:t>
      </w:r>
    </w:p>
    <w:p w14:paraId="75114B13" w14:textId="02F27B95" w:rsidR="0050251B" w:rsidRPr="007F78DC" w:rsidRDefault="00B324BE" w:rsidP="006C5DBA">
      <w:pPr>
        <w:spacing w:after="0"/>
        <w:jc w:val="both"/>
        <w:rPr>
          <w:rFonts w:ascii="Aptos" w:hAnsi="Aptos"/>
          <w:sz w:val="24"/>
          <w:szCs w:val="24"/>
        </w:rPr>
      </w:pPr>
      <w:r w:rsidRPr="007F78DC">
        <w:rPr>
          <w:rFonts w:ascii="Aptos" w:hAnsi="Aptos"/>
          <w:sz w:val="24"/>
          <w:szCs w:val="24"/>
        </w:rPr>
        <w:t xml:space="preserve">While the </w:t>
      </w:r>
      <w:r w:rsidR="002A7473" w:rsidRPr="00BA2CE4">
        <w:rPr>
          <w:rFonts w:ascii="Aptos" w:hAnsi="Aptos"/>
          <w:sz w:val="24"/>
          <w:szCs w:val="22"/>
        </w:rPr>
        <w:t>new remote employment service</w:t>
      </w:r>
      <w:r w:rsidR="002A7473" w:rsidDel="002A7473">
        <w:rPr>
          <w:rFonts w:ascii="Aptos" w:hAnsi="Aptos"/>
          <w:sz w:val="24"/>
          <w:szCs w:val="24"/>
        </w:rPr>
        <w:t xml:space="preserve"> </w:t>
      </w:r>
      <w:r w:rsidRPr="007F78DC">
        <w:rPr>
          <w:rFonts w:ascii="Aptos" w:hAnsi="Aptos"/>
          <w:sz w:val="24"/>
          <w:szCs w:val="24"/>
        </w:rPr>
        <w:t xml:space="preserve">is still in a design phase, at a high level </w:t>
      </w:r>
      <w:r w:rsidR="002A7473">
        <w:rPr>
          <w:rFonts w:ascii="Aptos" w:hAnsi="Aptos"/>
          <w:sz w:val="24"/>
          <w:szCs w:val="24"/>
        </w:rPr>
        <w:t xml:space="preserve">it </w:t>
      </w:r>
      <w:r w:rsidRPr="007F78DC">
        <w:rPr>
          <w:rFonts w:ascii="Aptos" w:hAnsi="Aptos"/>
          <w:sz w:val="24"/>
          <w:szCs w:val="24"/>
        </w:rPr>
        <w:t>will:  </w:t>
      </w:r>
    </w:p>
    <w:p w14:paraId="337A0872" w14:textId="21AE5F90"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accept the distinction of remote labour markets</w:t>
      </w:r>
    </w:p>
    <w:p w14:paraId="6BA2D0A8" w14:textId="2C840FC8"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build on pilots &amp; innovative approaches</w:t>
      </w:r>
    </w:p>
    <w:p w14:paraId="602BB5AA" w14:textId="403D12FE"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signal alignment with future employment services reform </w:t>
      </w:r>
    </w:p>
    <w:p w14:paraId="07E525AF" w14:textId="2C6D029C"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be community-driven</w:t>
      </w:r>
    </w:p>
    <w:p w14:paraId="7CE365C4" w14:textId="7FFD0F33"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improve assessment models</w:t>
      </w:r>
    </w:p>
    <w:p w14:paraId="3AC3FD13" w14:textId="5372C0F1"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encourage quality provider servicing</w:t>
      </w:r>
    </w:p>
    <w:p w14:paraId="0BD098E6" w14:textId="533F3BE5"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deliver meaningful pathways to work</w:t>
      </w:r>
    </w:p>
    <w:p w14:paraId="5C865E9C" w14:textId="772EDB8E"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help to address existing inequities across boundaries</w:t>
      </w:r>
    </w:p>
    <w:p w14:paraId="5332CE9B" w14:textId="77777777"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not require legislative change and significant IT investment, and </w:t>
      </w:r>
    </w:p>
    <w:p w14:paraId="59D1BD75" w14:textId="54169D47" w:rsidR="00A374B6" w:rsidRPr="007F78DC" w:rsidRDefault="00B324BE" w:rsidP="004D6E99">
      <w:pPr>
        <w:numPr>
          <w:ilvl w:val="0"/>
          <w:numId w:val="33"/>
        </w:numPr>
        <w:spacing w:after="0"/>
        <w:jc w:val="both"/>
        <w:rPr>
          <w:rFonts w:ascii="Aptos" w:hAnsi="Aptos" w:cstheme="minorHAnsi"/>
          <w:sz w:val="24"/>
          <w:szCs w:val="24"/>
        </w:rPr>
        <w:sectPr w:rsidR="00A374B6" w:rsidRPr="007F78DC" w:rsidSect="00345BC0">
          <w:type w:val="continuous"/>
          <w:pgSz w:w="11906" w:h="16838"/>
          <w:pgMar w:top="1701" w:right="1134" w:bottom="1843" w:left="1134" w:header="993" w:footer="567" w:gutter="0"/>
          <w:cols w:space="708"/>
          <w:titlePg/>
          <w:docGrid w:linePitch="360"/>
        </w:sectPr>
      </w:pPr>
      <w:r w:rsidRPr="007F78DC">
        <w:rPr>
          <w:rFonts w:ascii="Aptos" w:hAnsi="Aptos"/>
          <w:sz w:val="24"/>
          <w:szCs w:val="24"/>
        </w:rPr>
        <w:t>involve effective grants processes to support providers in applying to deliver services.</w:t>
      </w:r>
    </w:p>
    <w:p w14:paraId="5E5E17EE" w14:textId="4BFC8D65" w:rsidR="00A374B6" w:rsidRDefault="00B324BE" w:rsidP="007F78DC">
      <w:pPr>
        <w:pStyle w:val="Heading2"/>
        <w:rPr>
          <w:rFonts w:ascii="Aptos" w:hAnsi="Aptos"/>
        </w:rPr>
      </w:pPr>
      <w:bookmarkStart w:id="33" w:name="_Toc184290660"/>
      <w:r w:rsidRPr="007F78DC">
        <w:rPr>
          <w:rFonts w:ascii="Aptos" w:hAnsi="Aptos"/>
        </w:rPr>
        <w:t xml:space="preserve">3.3 </w:t>
      </w:r>
      <w:r w:rsidR="00633324" w:rsidRPr="007F78DC">
        <w:rPr>
          <w:rFonts w:ascii="Aptos" w:hAnsi="Aptos"/>
        </w:rPr>
        <w:t>Comparison of the CDP and the new remote employment service</w:t>
      </w:r>
      <w:bookmarkEnd w:id="33"/>
      <w:r w:rsidR="00633324" w:rsidRPr="007F78DC">
        <w:rPr>
          <w:rFonts w:ascii="Aptos" w:hAnsi="Aptos"/>
        </w:rPr>
        <w:t xml:space="preserve"> </w:t>
      </w:r>
    </w:p>
    <w:p w14:paraId="68B2509C" w14:textId="77777777" w:rsidR="001F7CE8" w:rsidRDefault="001F7CE8" w:rsidP="001F7CE8">
      <w:pPr>
        <w:spacing w:after="200" w:line="288" w:lineRule="auto"/>
        <w:rPr>
          <w:rFonts w:ascii="Aptos" w:hAnsi="Aptos"/>
          <w:i/>
          <w:iCs/>
          <w:sz w:val="20"/>
          <w:szCs w:val="20"/>
          <w:lang w:val="en-US"/>
        </w:rPr>
      </w:pPr>
      <w:r w:rsidRPr="00BA2CE4">
        <w:rPr>
          <w:rFonts w:ascii="Aptos" w:hAnsi="Aptos"/>
          <w:i/>
          <w:iCs/>
          <w:sz w:val="20"/>
          <w:szCs w:val="20"/>
          <w:lang w:val="en-US"/>
        </w:rPr>
        <w:t xml:space="preserve">Table 4:  Comparison of the CDP and the </w:t>
      </w:r>
      <w:r w:rsidRPr="002A7473">
        <w:rPr>
          <w:rFonts w:ascii="Aptos" w:hAnsi="Aptos"/>
          <w:i/>
          <w:iCs/>
          <w:sz w:val="20"/>
          <w:szCs w:val="20"/>
          <w:lang w:val="en-US"/>
        </w:rPr>
        <w:t>new remote employment service</w:t>
      </w:r>
    </w:p>
    <w:tbl>
      <w:tblPr>
        <w:tblStyle w:val="TableGrid"/>
        <w:tblW w:w="0" w:type="auto"/>
        <w:tblLook w:val="04A0" w:firstRow="1" w:lastRow="0" w:firstColumn="1" w:lastColumn="0" w:noHBand="0" w:noVBand="1"/>
      </w:tblPr>
      <w:tblGrid>
        <w:gridCol w:w="6642"/>
        <w:gridCol w:w="6642"/>
      </w:tblGrid>
      <w:tr w:rsidR="009163E0" w14:paraId="5BACFDC1" w14:textId="77777777" w:rsidTr="4B1EB0CE">
        <w:tc>
          <w:tcPr>
            <w:tcW w:w="6642" w:type="dxa"/>
            <w:shd w:val="clear" w:color="auto" w:fill="E1E9F0" w:themeFill="accent1" w:themeFillTint="1A"/>
          </w:tcPr>
          <w:p w14:paraId="5AC8EAEA" w14:textId="2E153772" w:rsidR="00A374B6" w:rsidRPr="007F78DC" w:rsidRDefault="002A67F9" w:rsidP="00A374B6">
            <w:pPr>
              <w:spacing w:after="200" w:line="288" w:lineRule="auto"/>
              <w:rPr>
                <w:rFonts w:ascii="Aptos" w:hAnsi="Aptos"/>
                <w:sz w:val="20"/>
                <w:szCs w:val="20"/>
                <w:lang w:val="en-US"/>
              </w:rPr>
            </w:pPr>
            <w:r w:rsidRPr="007F78DC">
              <w:rPr>
                <w:rFonts w:ascii="Aptos" w:hAnsi="Aptos"/>
                <w:noProof/>
                <w:sz w:val="20"/>
                <w:szCs w:val="20"/>
                <w:lang w:eastAsia="en-AU"/>
              </w:rPr>
              <mc:AlternateContent>
                <mc:Choice Requires="wps">
                  <w:drawing>
                    <wp:anchor distT="0" distB="0" distL="114300" distR="114300" simplePos="0" relativeHeight="251658240" behindDoc="0" locked="0" layoutInCell="1" allowOverlap="1" wp14:anchorId="52ACC1C6" wp14:editId="22CD2E88">
                      <wp:simplePos x="0" y="0"/>
                      <wp:positionH relativeFrom="column">
                        <wp:posOffset>536575</wp:posOffset>
                      </wp:positionH>
                      <wp:positionV relativeFrom="paragraph">
                        <wp:posOffset>275590</wp:posOffset>
                      </wp:positionV>
                      <wp:extent cx="1980565" cy="391795"/>
                      <wp:effectExtent l="0" t="0" r="19685" b="27305"/>
                      <wp:wrapNone/>
                      <wp:docPr id="65" name="Rounded Rectangle 6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980565" cy="3917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B7C81C" w14:textId="77777777" w:rsidR="006A176B" w:rsidRDefault="006A176B" w:rsidP="00F132C9">
                                  <w:pPr>
                                    <w:jc w:val="center"/>
                                    <w:rPr>
                                      <w:rFonts w:hAnsi="Segoe UI Symbol"/>
                                      <w:b/>
                                      <w:bCs/>
                                      <w:color w:val="FFFFFF" w:themeColor="light1"/>
                                      <w:kern w:val="24"/>
                                      <w:sz w:val="24"/>
                                      <w:szCs w:val="24"/>
                                    </w:rPr>
                                  </w:pPr>
                                  <w:r>
                                    <w:rPr>
                                      <w:rFonts w:hAnsi="Segoe UI Symbol"/>
                                      <w:b/>
                                      <w:bCs/>
                                      <w:color w:val="FFFFFF" w:themeColor="light1"/>
                                      <w:kern w:val="24"/>
                                    </w:rPr>
                                    <w:t>CDP participant</w:t>
                                  </w:r>
                                </w:p>
                              </w:txbxContent>
                            </wps:txbx>
                            <wps:bodyPr rtlCol="0" anchor="ct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ACC1C6" id="Rounded Rectangle 64" o:spid="_x0000_s1026" alt="&quot;&quot;" style="position:absolute;margin-left:42.25pt;margin-top:21.7pt;width:155.95pt;height:30.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" fillcolor="#1c2b39 [3204]" strokecolor="#0e151c [1604]" strokeweight="1pt">
                      <v:stroke joinstyle="miter"/>
                      <v:textbox>
                        <w:txbxContent>
                          <w:p w14:paraId="1AB7C81C" w14:textId="77777777" w:rsidR="006A176B" w:rsidRDefault="006A176B" w:rsidP="00F132C9">
                            <w:pPr>
                              <w:jc w:val="center"/>
                              <w:rPr>
                                <w:rFonts w:hAnsi="Segoe UI Symbol"/>
                                <w:b/>
                                <w:bCs/>
                                <w:color w:val="FFFFFF" w:themeColor="light1"/>
                                <w:kern w:val="24"/>
                                <w:sz w:val="24"/>
                                <w:szCs w:val="24"/>
                              </w:rPr>
                            </w:pPr>
                            <w:r>
                              <w:rPr>
                                <w:rFonts w:hAnsi="Segoe UI Symbol"/>
                                <w:b/>
                                <w:bCs/>
                                <w:color w:val="FFFFFF" w:themeColor="light1"/>
                                <w:kern w:val="24"/>
                              </w:rPr>
                              <w:t>CDP participant</w:t>
                            </w:r>
                          </w:p>
                        </w:txbxContent>
                      </v:textbox>
                    </v:roundrect>
                  </w:pict>
                </mc:Fallback>
              </mc:AlternateContent>
            </w:r>
            <w:r w:rsidR="00B324BE" w:rsidRPr="007F78DC">
              <w:rPr>
                <w:rFonts w:ascii="Aptos" w:hAnsi="Aptos"/>
                <w:sz w:val="20"/>
                <w:szCs w:val="20"/>
                <w:lang w:val="en-US"/>
              </w:rPr>
              <w:t xml:space="preserve">The CDP </w:t>
            </w:r>
          </w:p>
          <w:p w14:paraId="68E8EA99" w14:textId="2E8B38F7" w:rsidR="00F132C9" w:rsidRPr="007F78DC" w:rsidRDefault="00B324BE" w:rsidP="00A374B6">
            <w:pPr>
              <w:spacing w:after="200" w:line="288" w:lineRule="auto"/>
              <w:rPr>
                <w:rFonts w:ascii="Aptos" w:hAnsi="Aptos"/>
                <w:sz w:val="20"/>
                <w:szCs w:val="20"/>
                <w:lang w:val="en-US"/>
              </w:rPr>
            </w:pPr>
            <w:r w:rsidRPr="007F78DC">
              <w:rPr>
                <w:rFonts w:ascii="Aptos" w:hAnsi="Aptos"/>
                <w:noProof/>
                <w:sz w:val="20"/>
                <w:szCs w:val="20"/>
                <w:lang w:eastAsia="en-AU"/>
              </w:rPr>
              <w:drawing>
                <wp:inline distT="0" distB="0" distL="0" distR="0" wp14:anchorId="3B9AFB54" wp14:editId="6A6DB355">
                  <wp:extent cx="329376" cy="336485"/>
                  <wp:effectExtent l="0" t="0" r="0" b="6985"/>
                  <wp:docPr id="45" name="Picture 44" descr="A circle with a stylised figure of a person inside.">
                    <a:extLst xmlns:a="http://schemas.openxmlformats.org/drawingml/2006/main">
                      <a:ext uri="{FF2B5EF4-FFF2-40B4-BE49-F238E27FC236}">
                        <a16:creationId xmlns:a16="http://schemas.microsoft.com/office/drawing/2014/main" id="{92154657-878F-53BC-4420-50A70E041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 circle with a stylised figure of a person inside.">
                            <a:extLst>
                              <a:ext uri="{FF2B5EF4-FFF2-40B4-BE49-F238E27FC236}">
                                <a16:creationId xmlns:a16="http://schemas.microsoft.com/office/drawing/2014/main" id="{92154657-878F-53BC-4420-50A70E0412F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9376" cy="336485"/>
                          </a:xfrm>
                          <a:prstGeom prst="rect">
                            <a:avLst/>
                          </a:prstGeom>
                        </pic:spPr>
                      </pic:pic>
                    </a:graphicData>
                  </a:graphic>
                </wp:inline>
              </w:drawing>
            </w:r>
          </w:p>
        </w:tc>
        <w:tc>
          <w:tcPr>
            <w:tcW w:w="6642" w:type="dxa"/>
            <w:shd w:val="clear" w:color="auto" w:fill="E1E9F0" w:themeFill="accent1" w:themeFillTint="1A"/>
          </w:tcPr>
          <w:p w14:paraId="4A7CD662" w14:textId="647A4BE8" w:rsidR="00A374B6" w:rsidRPr="007F78DC" w:rsidRDefault="00EE2E27" w:rsidP="00A374B6">
            <w:pPr>
              <w:spacing w:after="200" w:line="288" w:lineRule="auto"/>
              <w:rPr>
                <w:rFonts w:ascii="Aptos" w:hAnsi="Aptos"/>
                <w:sz w:val="20"/>
                <w:szCs w:val="20"/>
                <w:lang w:val="en-US"/>
              </w:rPr>
            </w:pPr>
            <w:r w:rsidRPr="007F78DC">
              <w:rPr>
                <w:rFonts w:ascii="Aptos" w:hAnsi="Aptos"/>
                <w:noProof/>
                <w:sz w:val="20"/>
                <w:szCs w:val="20"/>
                <w:lang w:eastAsia="en-AU"/>
              </w:rPr>
              <mc:AlternateContent>
                <mc:Choice Requires="wps">
                  <w:drawing>
                    <wp:anchor distT="0" distB="0" distL="114300" distR="114300" simplePos="0" relativeHeight="251658241" behindDoc="0" locked="0" layoutInCell="1" allowOverlap="1" wp14:anchorId="3352E1A2" wp14:editId="5EF879AE">
                      <wp:simplePos x="0" y="0"/>
                      <wp:positionH relativeFrom="column">
                        <wp:posOffset>457200</wp:posOffset>
                      </wp:positionH>
                      <wp:positionV relativeFrom="paragraph">
                        <wp:posOffset>260350</wp:posOffset>
                      </wp:positionV>
                      <wp:extent cx="3464719" cy="402590"/>
                      <wp:effectExtent l="0" t="0" r="21590" b="16510"/>
                      <wp:wrapNone/>
                      <wp:docPr id="60" name="Rounded Rectangle 5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464719" cy="4025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C4E4C5" w14:textId="3963D7AD" w:rsidR="006A176B" w:rsidRDefault="002A7473" w:rsidP="00F132C9">
                                  <w:pPr>
                                    <w:jc w:val="center"/>
                                    <w:rPr>
                                      <w:rFonts w:hAnsi="Segoe UI Symbol"/>
                                      <w:b/>
                                      <w:bCs/>
                                      <w:color w:val="FFFFFF" w:themeColor="light1"/>
                                      <w:kern w:val="24"/>
                                      <w:sz w:val="24"/>
                                      <w:szCs w:val="24"/>
                                    </w:rPr>
                                  </w:pPr>
                                  <w:r w:rsidRPr="007A6F2F">
                                    <w:rPr>
                                      <w:rFonts w:hAnsi="Segoe UI Symbol"/>
                                      <w:b/>
                                      <w:bCs/>
                                      <w:color w:val="FFFFFF" w:themeColor="light1"/>
                                      <w:kern w:val="24"/>
                                    </w:rPr>
                                    <w:t>New remote employment service</w:t>
                                  </w:r>
                                  <w:r w:rsidDel="002A7473">
                                    <w:rPr>
                                      <w:rFonts w:hAnsi="Segoe UI Symbol"/>
                                      <w:b/>
                                      <w:bCs/>
                                      <w:color w:val="FFFFFF" w:themeColor="light1"/>
                                      <w:kern w:val="24"/>
                                    </w:rPr>
                                    <w:t xml:space="preserve"> </w:t>
                                  </w:r>
                                  <w:r w:rsidR="006A176B">
                                    <w:rPr>
                                      <w:rFonts w:hAnsi="Segoe UI Symbol"/>
                                      <w:b/>
                                      <w:bCs/>
                                      <w:color w:val="FFFFFF" w:themeColor="light1"/>
                                      <w:kern w:val="24"/>
                                    </w:rPr>
                                    <w:t>Job Seeker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52E1A2" id="Rounded Rectangle 59" o:spid="_x0000_s1027" alt="&quot;&quot;" style="position:absolute;margin-left:36pt;margin-top:20.5pt;width:272.8pt;height:3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" fillcolor="#1c2b39 [3204]" strokecolor="#0e151c [1604]" strokeweight="1pt">
                      <v:stroke joinstyle="miter"/>
                      <v:textbox>
                        <w:txbxContent>
                          <w:p w14:paraId="53C4E4C5" w14:textId="3963D7AD" w:rsidR="006A176B" w:rsidRDefault="002A7473" w:rsidP="00F132C9">
                            <w:pPr>
                              <w:jc w:val="center"/>
                              <w:rPr>
                                <w:rFonts w:hAnsi="Segoe UI Symbol"/>
                                <w:b/>
                                <w:bCs/>
                                <w:color w:val="FFFFFF" w:themeColor="light1"/>
                                <w:kern w:val="24"/>
                                <w:sz w:val="24"/>
                                <w:szCs w:val="24"/>
                              </w:rPr>
                            </w:pPr>
                            <w:r w:rsidRPr="007A6F2F">
                              <w:rPr>
                                <w:rFonts w:hAnsi="Segoe UI Symbol"/>
                                <w:b/>
                                <w:bCs/>
                                <w:color w:val="FFFFFF" w:themeColor="light1"/>
                                <w:kern w:val="24"/>
                              </w:rPr>
                              <w:t>New remote employment service</w:t>
                            </w:r>
                            <w:r w:rsidDel="002A7473">
                              <w:rPr>
                                <w:rFonts w:hAnsi="Segoe UI Symbol"/>
                                <w:b/>
                                <w:bCs/>
                                <w:color w:val="FFFFFF" w:themeColor="light1"/>
                                <w:kern w:val="24"/>
                              </w:rPr>
                              <w:t xml:space="preserve"> </w:t>
                            </w:r>
                            <w:r w:rsidR="006A176B">
                              <w:rPr>
                                <w:rFonts w:hAnsi="Segoe UI Symbol"/>
                                <w:b/>
                                <w:bCs/>
                                <w:color w:val="FFFFFF" w:themeColor="light1"/>
                                <w:kern w:val="24"/>
                              </w:rPr>
                              <w:t>Job Seeker</w:t>
                            </w:r>
                          </w:p>
                        </w:txbxContent>
                      </v:textbox>
                    </v:roundrect>
                  </w:pict>
                </mc:Fallback>
              </mc:AlternateContent>
            </w:r>
            <w:r w:rsidR="00B324BE" w:rsidRPr="007F78DC">
              <w:rPr>
                <w:rFonts w:ascii="Aptos" w:hAnsi="Aptos"/>
                <w:sz w:val="20"/>
                <w:szCs w:val="20"/>
                <w:lang w:val="en-US"/>
              </w:rPr>
              <w:t>The new remote employment service</w:t>
            </w:r>
          </w:p>
          <w:p w14:paraId="32394F89" w14:textId="65B178F5" w:rsidR="00F132C9" w:rsidRPr="007F78DC" w:rsidRDefault="00B324BE" w:rsidP="00A374B6">
            <w:pPr>
              <w:spacing w:after="200" w:line="288" w:lineRule="auto"/>
              <w:rPr>
                <w:rFonts w:ascii="Aptos" w:hAnsi="Aptos"/>
                <w:sz w:val="20"/>
                <w:szCs w:val="20"/>
                <w:lang w:val="en-US"/>
              </w:rPr>
            </w:pPr>
            <w:r w:rsidRPr="007F78DC">
              <w:rPr>
                <w:rFonts w:ascii="Aptos" w:hAnsi="Aptos"/>
                <w:noProof/>
                <w:sz w:val="20"/>
                <w:szCs w:val="20"/>
                <w:lang w:eastAsia="en-AU"/>
              </w:rPr>
              <w:drawing>
                <wp:inline distT="0" distB="0" distL="0" distR="0" wp14:anchorId="5462EEAE" wp14:editId="42DF7268">
                  <wp:extent cx="329376" cy="336485"/>
                  <wp:effectExtent l="0" t="0" r="0" b="6985"/>
                  <wp:docPr id="1382390493" name="Picture 44" descr="A circle with a stylised figure of a person inside.">
                    <a:extLst xmlns:a="http://schemas.openxmlformats.org/drawingml/2006/main">
                      <a:ext uri="{FF2B5EF4-FFF2-40B4-BE49-F238E27FC236}">
                        <a16:creationId xmlns:a16="http://schemas.microsoft.com/office/drawing/2014/main" id="{92154657-878F-53BC-4420-50A70E041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90493" name="Picture 44" descr="A circle with a stylised figure of a person inside.">
                            <a:extLst>
                              <a:ext uri="{FF2B5EF4-FFF2-40B4-BE49-F238E27FC236}">
                                <a16:creationId xmlns:a16="http://schemas.microsoft.com/office/drawing/2014/main" id="{92154657-878F-53BC-4420-50A70E0412F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9376" cy="336485"/>
                          </a:xfrm>
                          <a:prstGeom prst="rect">
                            <a:avLst/>
                          </a:prstGeom>
                        </pic:spPr>
                      </pic:pic>
                    </a:graphicData>
                  </a:graphic>
                </wp:inline>
              </w:drawing>
            </w:r>
          </w:p>
        </w:tc>
      </w:tr>
      <w:tr w:rsidR="009163E0" w14:paraId="3750F4CE" w14:textId="77777777" w:rsidTr="4B1EB0CE">
        <w:tc>
          <w:tcPr>
            <w:tcW w:w="6642" w:type="dxa"/>
          </w:tcPr>
          <w:p w14:paraId="168FBDCA" w14:textId="2F9A0D4B" w:rsidR="00A374B6" w:rsidRPr="007F78DC" w:rsidRDefault="00B324BE" w:rsidP="007E14F4">
            <w:pPr>
              <w:spacing w:after="200" w:line="288" w:lineRule="auto"/>
              <w:jc w:val="both"/>
              <w:rPr>
                <w:rFonts w:ascii="Aptos" w:hAnsi="Aptos"/>
                <w:sz w:val="20"/>
                <w:szCs w:val="20"/>
                <w:lang w:val="en-US"/>
              </w:rPr>
            </w:pPr>
            <w:r w:rsidRPr="007F78DC">
              <w:rPr>
                <w:rFonts w:ascii="Aptos" w:hAnsi="Aptos"/>
                <w:sz w:val="20"/>
                <w:szCs w:val="20"/>
                <w:lang w:val="en-US"/>
              </w:rPr>
              <w:t>A flexible program that can be tailored to meet community and job seeker needs with broad deliverables</w:t>
            </w:r>
            <w:r w:rsidR="00A27893">
              <w:rPr>
                <w:rFonts w:ascii="Aptos" w:hAnsi="Aptos"/>
                <w:sz w:val="20"/>
                <w:szCs w:val="20"/>
                <w:lang w:val="en-US"/>
              </w:rPr>
              <w:t>.</w:t>
            </w:r>
          </w:p>
        </w:tc>
        <w:tc>
          <w:tcPr>
            <w:tcW w:w="6642" w:type="dxa"/>
          </w:tcPr>
          <w:p w14:paraId="2370BEB5" w14:textId="77777777"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A job seeker centric flexible program that can be tailored to deliver community and job seeker needs, with clear and specified minimum deliverables.</w:t>
            </w:r>
            <w:r w:rsidR="007E14F4" w:rsidRPr="007F78DC">
              <w:rPr>
                <w:rFonts w:ascii="Aptos" w:hAnsi="Aptos"/>
                <w:sz w:val="20"/>
                <w:szCs w:val="20"/>
                <w:lang w:val="en-US"/>
              </w:rPr>
              <w:t xml:space="preserve"> </w:t>
            </w:r>
          </w:p>
        </w:tc>
      </w:tr>
      <w:tr w:rsidR="00182F2C" w14:paraId="24D1FCA8" w14:textId="77777777" w:rsidTr="007A6F2F">
        <w:trPr>
          <w:trHeight w:val="1389"/>
        </w:trPr>
        <w:tc>
          <w:tcPr>
            <w:tcW w:w="6642" w:type="dxa"/>
          </w:tcPr>
          <w:p w14:paraId="37CC4E84" w14:textId="45DDE2FF" w:rsidR="00182F2C" w:rsidRPr="007F78DC" w:rsidRDefault="00182F2C" w:rsidP="007E14F4">
            <w:pPr>
              <w:spacing w:after="200" w:line="288" w:lineRule="auto"/>
              <w:jc w:val="both"/>
              <w:rPr>
                <w:rFonts w:ascii="Aptos" w:hAnsi="Aptos"/>
                <w:sz w:val="20"/>
                <w:szCs w:val="20"/>
              </w:rPr>
            </w:pPr>
            <w:r w:rsidRPr="007F78DC">
              <w:rPr>
                <w:rFonts w:ascii="Aptos" w:hAnsi="Aptos"/>
                <w:sz w:val="20"/>
                <w:szCs w:val="20"/>
                <w:lang w:val="en-US"/>
              </w:rPr>
              <w:t>A large CDP Provider Operational Guidance (manual) which broadly captures service delivery expectations and online processes. Changes in the CDP have resulted in a gradual decrease in NIAA support and provider support resources</w:t>
            </w:r>
            <w:r w:rsidR="00A27893">
              <w:rPr>
                <w:rFonts w:ascii="Aptos" w:hAnsi="Aptos"/>
                <w:sz w:val="20"/>
                <w:szCs w:val="20"/>
                <w:lang w:val="en-US"/>
              </w:rPr>
              <w:t>.</w:t>
            </w:r>
          </w:p>
        </w:tc>
        <w:tc>
          <w:tcPr>
            <w:tcW w:w="6642" w:type="dxa"/>
          </w:tcPr>
          <w:p w14:paraId="6A10BA6B" w14:textId="6ECE05D9" w:rsidR="00182F2C" w:rsidRPr="007F78DC" w:rsidRDefault="00182F2C" w:rsidP="005B6B06">
            <w:pPr>
              <w:spacing w:after="200" w:line="288" w:lineRule="auto"/>
              <w:jc w:val="both"/>
              <w:rPr>
                <w:rFonts w:ascii="Aptos" w:hAnsi="Aptos"/>
                <w:sz w:val="20"/>
                <w:szCs w:val="20"/>
              </w:rPr>
            </w:pPr>
            <w:r w:rsidRPr="007F78DC">
              <w:rPr>
                <w:rFonts w:ascii="Aptos" w:hAnsi="Aptos"/>
                <w:sz w:val="20"/>
                <w:szCs w:val="20"/>
                <w:lang w:val="en-US"/>
              </w:rPr>
              <w:t>Informed providers supported by comprehensive and streamlined service delivery resources</w:t>
            </w:r>
            <w:r>
              <w:rPr>
                <w:rFonts w:ascii="Aptos" w:hAnsi="Aptos"/>
                <w:sz w:val="20"/>
                <w:szCs w:val="20"/>
                <w:lang w:val="en-US"/>
              </w:rPr>
              <w:t xml:space="preserve">. </w:t>
            </w:r>
          </w:p>
          <w:p w14:paraId="21CBDC5F" w14:textId="1C775364" w:rsidR="00182F2C" w:rsidRPr="007F78DC" w:rsidRDefault="00182F2C" w:rsidP="005B6B06">
            <w:pPr>
              <w:spacing w:after="200" w:line="288" w:lineRule="auto"/>
              <w:jc w:val="both"/>
              <w:rPr>
                <w:rFonts w:ascii="Aptos" w:hAnsi="Aptos"/>
                <w:sz w:val="20"/>
                <w:szCs w:val="20"/>
              </w:rPr>
            </w:pPr>
          </w:p>
        </w:tc>
      </w:tr>
      <w:tr w:rsidR="009163E0" w14:paraId="4CD7574C" w14:textId="77777777" w:rsidTr="4B1EB0CE">
        <w:tc>
          <w:tcPr>
            <w:tcW w:w="6642" w:type="dxa"/>
          </w:tcPr>
          <w:p w14:paraId="1F3A8022" w14:textId="2B1E0957" w:rsidR="00A374B6" w:rsidRPr="007F78DC" w:rsidRDefault="00B324BE" w:rsidP="007E14F4">
            <w:pPr>
              <w:spacing w:after="200" w:line="288" w:lineRule="auto"/>
              <w:jc w:val="both"/>
              <w:rPr>
                <w:rFonts w:ascii="Aptos" w:hAnsi="Aptos"/>
                <w:sz w:val="20"/>
                <w:szCs w:val="20"/>
              </w:rPr>
            </w:pPr>
            <w:r w:rsidRPr="00182F2C">
              <w:rPr>
                <w:rFonts w:ascii="Aptos" w:hAnsi="Aptos"/>
                <w:sz w:val="20"/>
                <w:szCs w:val="20"/>
                <w:lang w:val="en-US"/>
              </w:rPr>
              <w:t>Current payment model limits provider performance management</w:t>
            </w:r>
            <w:r w:rsidR="00A27893">
              <w:rPr>
                <w:rFonts w:ascii="Aptos" w:hAnsi="Aptos"/>
                <w:sz w:val="20"/>
                <w:szCs w:val="20"/>
                <w:lang w:val="en-US"/>
              </w:rPr>
              <w:t>.</w:t>
            </w:r>
          </w:p>
        </w:tc>
        <w:tc>
          <w:tcPr>
            <w:tcW w:w="6642" w:type="dxa"/>
          </w:tcPr>
          <w:p w14:paraId="22525D70" w14:textId="4FE2356E" w:rsidR="00A374B6" w:rsidRPr="007F78DC" w:rsidRDefault="00B324BE" w:rsidP="007E14F4">
            <w:pPr>
              <w:spacing w:after="200" w:line="288" w:lineRule="auto"/>
              <w:jc w:val="both"/>
              <w:rPr>
                <w:rFonts w:ascii="Aptos" w:hAnsi="Aptos"/>
                <w:sz w:val="20"/>
                <w:szCs w:val="20"/>
              </w:rPr>
            </w:pPr>
            <w:r w:rsidRPr="005B6B06">
              <w:rPr>
                <w:rFonts w:ascii="Aptos" w:hAnsi="Aptos"/>
                <w:sz w:val="20"/>
                <w:szCs w:val="20"/>
                <w:lang w:val="en-US"/>
              </w:rPr>
              <w:t xml:space="preserve">A payment model which ensures funding is attributed to key deliverables to support quality service provision (including </w:t>
            </w:r>
            <w:r w:rsidR="001613C8" w:rsidRPr="00BA2CE4">
              <w:rPr>
                <w:rFonts w:ascii="Aptos" w:hAnsi="Aptos"/>
                <w:sz w:val="20"/>
                <w:szCs w:val="20"/>
                <w:lang w:val="en-US"/>
              </w:rPr>
              <w:t>p</w:t>
            </w:r>
            <w:r w:rsidRPr="005B6B06">
              <w:rPr>
                <w:rFonts w:ascii="Aptos" w:hAnsi="Aptos"/>
                <w:sz w:val="20"/>
                <w:szCs w:val="20"/>
                <w:lang w:val="en-US"/>
              </w:rPr>
              <w:t xml:space="preserve">ost </w:t>
            </w:r>
            <w:r w:rsidR="001613C8" w:rsidRPr="00BA2CE4">
              <w:rPr>
                <w:rFonts w:ascii="Aptos" w:hAnsi="Aptos"/>
                <w:sz w:val="20"/>
                <w:szCs w:val="20"/>
                <w:lang w:val="en-US"/>
              </w:rPr>
              <w:t>p</w:t>
            </w:r>
            <w:r w:rsidRPr="005B6B06">
              <w:rPr>
                <w:rFonts w:ascii="Aptos" w:hAnsi="Aptos"/>
                <w:sz w:val="20"/>
                <w:szCs w:val="20"/>
                <w:lang w:val="en-US"/>
              </w:rPr>
              <w:t xml:space="preserve">lacement </w:t>
            </w:r>
            <w:r w:rsidR="001613C8" w:rsidRPr="00BA2CE4">
              <w:rPr>
                <w:rFonts w:ascii="Aptos" w:hAnsi="Aptos"/>
                <w:sz w:val="20"/>
                <w:szCs w:val="20"/>
                <w:lang w:val="en-US"/>
              </w:rPr>
              <w:t>s</w:t>
            </w:r>
            <w:r w:rsidRPr="005B6B06">
              <w:rPr>
                <w:rFonts w:ascii="Aptos" w:hAnsi="Aptos"/>
                <w:sz w:val="20"/>
                <w:szCs w:val="20"/>
                <w:lang w:val="en-US"/>
              </w:rPr>
              <w:t>upport services) and performance management, with consideration of caseload, remoteness and community priorities.</w:t>
            </w:r>
          </w:p>
        </w:tc>
      </w:tr>
      <w:tr w:rsidR="009163E0" w14:paraId="1C2C3691" w14:textId="77777777" w:rsidTr="4B1EB0CE">
        <w:tc>
          <w:tcPr>
            <w:tcW w:w="6642" w:type="dxa"/>
          </w:tcPr>
          <w:p w14:paraId="7C3CCEA1" w14:textId="2DE3867F" w:rsidR="00A374B6" w:rsidRPr="007F78DC" w:rsidRDefault="00B324BE" w:rsidP="007E14F4">
            <w:pPr>
              <w:spacing w:after="200" w:line="288" w:lineRule="auto"/>
              <w:jc w:val="both"/>
              <w:rPr>
                <w:rFonts w:ascii="Aptos" w:hAnsi="Aptos"/>
                <w:sz w:val="20"/>
                <w:szCs w:val="20"/>
              </w:rPr>
            </w:pPr>
            <w:r w:rsidRPr="00197440">
              <w:rPr>
                <w:rFonts w:ascii="Aptos" w:hAnsi="Aptos"/>
                <w:sz w:val="20"/>
                <w:szCs w:val="20"/>
                <w:lang w:val="en-US"/>
              </w:rPr>
              <w:t>Caseload management is flexible but broadly defined without minimum deliverables so it can be subject to interpretation by providers</w:t>
            </w:r>
            <w:r w:rsidR="00A27893" w:rsidRPr="00197440">
              <w:rPr>
                <w:rFonts w:ascii="Aptos" w:hAnsi="Aptos"/>
                <w:sz w:val="20"/>
                <w:szCs w:val="20"/>
                <w:lang w:val="en-US"/>
              </w:rPr>
              <w:t>.</w:t>
            </w:r>
          </w:p>
        </w:tc>
        <w:tc>
          <w:tcPr>
            <w:tcW w:w="6642" w:type="dxa"/>
          </w:tcPr>
          <w:p w14:paraId="43CFF664" w14:textId="2284B257"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A job seeker centric service model requiring increased length of engagements between providers and participants to deliver quality tailored support for the job seeker</w:t>
            </w:r>
            <w:r w:rsidR="00AA133A">
              <w:rPr>
                <w:rFonts w:ascii="Aptos" w:hAnsi="Aptos"/>
                <w:sz w:val="20"/>
                <w:szCs w:val="20"/>
                <w:lang w:val="en-US"/>
              </w:rPr>
              <w:t>,</w:t>
            </w:r>
            <w:r w:rsidRPr="007F78DC">
              <w:rPr>
                <w:rFonts w:ascii="Aptos" w:hAnsi="Aptos"/>
                <w:sz w:val="20"/>
                <w:szCs w:val="20"/>
                <w:lang w:val="en-US"/>
              </w:rPr>
              <w:t xml:space="preserve"> including increased numeracy and literacy support.</w:t>
            </w:r>
          </w:p>
        </w:tc>
      </w:tr>
      <w:tr w:rsidR="009163E0" w14:paraId="17761564" w14:textId="77777777" w:rsidTr="4B1EB0CE">
        <w:tc>
          <w:tcPr>
            <w:tcW w:w="6642" w:type="dxa"/>
          </w:tcPr>
          <w:p w14:paraId="60631E9C" w14:textId="1248D5EF"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CDP Trials have shown good success with engagement and participation, particularly where it was linked to employment. CDP Trials have successfully supported social enterprise</w:t>
            </w:r>
            <w:r w:rsidR="007D277D">
              <w:rPr>
                <w:rFonts w:ascii="Aptos" w:hAnsi="Aptos"/>
                <w:sz w:val="20"/>
                <w:szCs w:val="20"/>
                <w:lang w:val="en-US"/>
              </w:rPr>
              <w:t>;</w:t>
            </w:r>
            <w:r w:rsidRPr="007F78DC">
              <w:rPr>
                <w:rFonts w:ascii="Aptos" w:hAnsi="Aptos"/>
                <w:sz w:val="20"/>
                <w:szCs w:val="20"/>
                <w:lang w:val="en-US"/>
              </w:rPr>
              <w:t xml:space="preserve"> however</w:t>
            </w:r>
            <w:r w:rsidR="004765FA">
              <w:rPr>
                <w:rFonts w:ascii="Aptos" w:hAnsi="Aptos"/>
                <w:sz w:val="20"/>
                <w:szCs w:val="20"/>
                <w:lang w:val="en-US"/>
              </w:rPr>
              <w:t>,</w:t>
            </w:r>
            <w:r w:rsidRPr="007F78DC">
              <w:rPr>
                <w:rFonts w:ascii="Aptos" w:hAnsi="Aptos"/>
                <w:sz w:val="20"/>
                <w:szCs w:val="20"/>
                <w:lang w:val="en-US"/>
              </w:rPr>
              <w:t xml:space="preserve"> there has been no clear management requirements of sales/income or testing of feasibility.</w:t>
            </w:r>
          </w:p>
        </w:tc>
        <w:tc>
          <w:tcPr>
            <w:tcW w:w="6642" w:type="dxa"/>
          </w:tcPr>
          <w:p w14:paraId="559A31D1" w14:textId="77777777"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Establishment of a flexible Community Project Fund managed by providers in close consultation or co-designed with communities to support enterprise development, local industry development and other community initiatives to continue building successes from the CDP Trials.</w:t>
            </w:r>
          </w:p>
        </w:tc>
      </w:tr>
      <w:tr w:rsidR="009163E0" w14:paraId="1B3FE4E3" w14:textId="77777777" w:rsidTr="4B1EB0CE">
        <w:tc>
          <w:tcPr>
            <w:tcW w:w="6642" w:type="dxa"/>
          </w:tcPr>
          <w:p w14:paraId="281F5779" w14:textId="16029311" w:rsidR="00F132C9" w:rsidRPr="007F78DC" w:rsidRDefault="00B324BE" w:rsidP="007E14F4">
            <w:pPr>
              <w:tabs>
                <w:tab w:val="left" w:pos="1851"/>
              </w:tabs>
              <w:spacing w:after="200" w:line="288" w:lineRule="auto"/>
              <w:jc w:val="both"/>
              <w:rPr>
                <w:rFonts w:ascii="Aptos" w:hAnsi="Aptos"/>
                <w:sz w:val="20"/>
                <w:szCs w:val="20"/>
              </w:rPr>
            </w:pPr>
            <w:r w:rsidRPr="4B1EB0CE">
              <w:rPr>
                <w:rFonts w:ascii="Aptos" w:hAnsi="Aptos"/>
                <w:sz w:val="20"/>
                <w:szCs w:val="20"/>
                <w:lang w:val="en-US"/>
              </w:rPr>
              <w:t>A</w:t>
            </w:r>
            <w:r w:rsidR="00FD7F88">
              <w:rPr>
                <w:rFonts w:ascii="Aptos" w:hAnsi="Aptos"/>
                <w:sz w:val="20"/>
                <w:szCs w:val="20"/>
                <w:lang w:val="en-US"/>
              </w:rPr>
              <w:t xml:space="preserve">ctivities that generate income </w:t>
            </w:r>
            <w:r w:rsidRPr="4B1EB0CE">
              <w:rPr>
                <w:rFonts w:ascii="Aptos" w:hAnsi="Aptos"/>
                <w:sz w:val="20"/>
                <w:szCs w:val="20"/>
                <w:lang w:val="en-US"/>
              </w:rPr>
              <w:t>are generally well attended activities, offer incentives to job seekers through sharing of profits, and providers are paid to provide administration, however there is no re-investment back into the activity or progression into a social enterprise if possible.</w:t>
            </w:r>
          </w:p>
        </w:tc>
        <w:tc>
          <w:tcPr>
            <w:tcW w:w="6642" w:type="dxa"/>
          </w:tcPr>
          <w:p w14:paraId="556B94FF" w14:textId="143864FC" w:rsidR="00F132C9"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 xml:space="preserve">Review of social enterprises and income generating participation projects to ensure administration costs to </w:t>
            </w:r>
            <w:r w:rsidR="007E3BA5">
              <w:rPr>
                <w:rFonts w:ascii="Aptos" w:hAnsi="Aptos"/>
                <w:sz w:val="20"/>
                <w:szCs w:val="20"/>
                <w:lang w:val="en-US"/>
              </w:rPr>
              <w:t>p</w:t>
            </w:r>
            <w:r w:rsidRPr="007F78DC">
              <w:rPr>
                <w:rFonts w:ascii="Aptos" w:hAnsi="Aptos"/>
                <w:sz w:val="20"/>
                <w:szCs w:val="20"/>
                <w:lang w:val="en-US"/>
              </w:rPr>
              <w:t>roviders and incentives remain. Include</w:t>
            </w:r>
            <w:r w:rsidR="00EA0FA8">
              <w:rPr>
                <w:rFonts w:ascii="Aptos" w:hAnsi="Aptos"/>
                <w:sz w:val="20"/>
                <w:szCs w:val="20"/>
                <w:lang w:val="en-US"/>
              </w:rPr>
              <w:t>s</w:t>
            </w:r>
            <w:r w:rsidRPr="007F78DC">
              <w:rPr>
                <w:rFonts w:ascii="Aptos" w:hAnsi="Aptos"/>
                <w:sz w:val="20"/>
                <w:szCs w:val="20"/>
                <w:lang w:val="en-US"/>
              </w:rPr>
              <w:t xml:space="preserve"> re-investment to support growth, including financial literacy for enterprises.</w:t>
            </w:r>
          </w:p>
        </w:tc>
      </w:tr>
      <w:tr w:rsidR="009163E0" w14:paraId="17D44A10" w14:textId="77777777" w:rsidTr="4B1EB0CE">
        <w:tc>
          <w:tcPr>
            <w:tcW w:w="6642" w:type="dxa"/>
          </w:tcPr>
          <w:p w14:paraId="75C61A1B" w14:textId="3336EC7B" w:rsidR="00F132C9" w:rsidRPr="007F78DC" w:rsidRDefault="00B324BE" w:rsidP="007E14F4">
            <w:pPr>
              <w:tabs>
                <w:tab w:val="left" w:pos="1834"/>
              </w:tabs>
              <w:spacing w:after="200" w:line="288" w:lineRule="auto"/>
              <w:jc w:val="both"/>
              <w:rPr>
                <w:rFonts w:ascii="Aptos" w:hAnsi="Aptos"/>
                <w:sz w:val="20"/>
                <w:szCs w:val="20"/>
              </w:rPr>
            </w:pPr>
            <w:r w:rsidRPr="00F719F9">
              <w:rPr>
                <w:rFonts w:ascii="Aptos" w:hAnsi="Aptos"/>
                <w:sz w:val="20"/>
                <w:szCs w:val="20"/>
                <w:lang w:val="en-US"/>
              </w:rPr>
              <w:t xml:space="preserve">Initial investment in </w:t>
            </w:r>
            <w:r w:rsidR="006F32F8" w:rsidRPr="007A6F2F">
              <w:rPr>
                <w:rFonts w:ascii="Aptos" w:hAnsi="Aptos"/>
                <w:sz w:val="20"/>
                <w:szCs w:val="20"/>
                <w:lang w:val="en-US"/>
              </w:rPr>
              <w:t>p</w:t>
            </w:r>
            <w:r w:rsidRPr="00F719F9">
              <w:rPr>
                <w:rFonts w:ascii="Aptos" w:hAnsi="Aptos"/>
                <w:sz w:val="20"/>
                <w:szCs w:val="20"/>
                <w:lang w:val="en-US"/>
              </w:rPr>
              <w:t>rovide</w:t>
            </w:r>
            <w:r w:rsidR="006F32F8" w:rsidRPr="007A6F2F">
              <w:rPr>
                <w:rFonts w:ascii="Aptos" w:hAnsi="Aptos"/>
                <w:sz w:val="20"/>
                <w:szCs w:val="20"/>
                <w:lang w:val="en-US"/>
              </w:rPr>
              <w:t>r</w:t>
            </w:r>
            <w:r w:rsidRPr="00F719F9">
              <w:rPr>
                <w:rFonts w:ascii="Aptos" w:hAnsi="Aptos"/>
                <w:sz w:val="20"/>
                <w:szCs w:val="20"/>
                <w:lang w:val="en-US"/>
              </w:rPr>
              <w:t xml:space="preserve"> </w:t>
            </w:r>
            <w:r w:rsidR="006F32F8" w:rsidRPr="007A6F2F">
              <w:rPr>
                <w:rFonts w:ascii="Aptos" w:hAnsi="Aptos"/>
                <w:sz w:val="20"/>
                <w:szCs w:val="20"/>
                <w:lang w:val="en-US"/>
              </w:rPr>
              <w:t>c</w:t>
            </w:r>
            <w:r w:rsidRPr="00F719F9">
              <w:rPr>
                <w:rFonts w:ascii="Aptos" w:hAnsi="Aptos"/>
                <w:sz w:val="20"/>
                <w:szCs w:val="20"/>
                <w:lang w:val="en-US"/>
              </w:rPr>
              <w:t xml:space="preserve">apability when CDP commenced in 2015, with </w:t>
            </w:r>
            <w:r w:rsidR="00F719F9" w:rsidRPr="007A6F2F">
              <w:rPr>
                <w:rFonts w:ascii="Aptos" w:hAnsi="Aptos"/>
                <w:sz w:val="20"/>
                <w:szCs w:val="20"/>
                <w:lang w:val="en-US"/>
              </w:rPr>
              <w:t xml:space="preserve">moderate </w:t>
            </w:r>
            <w:r w:rsidRPr="00F719F9">
              <w:rPr>
                <w:rFonts w:ascii="Aptos" w:hAnsi="Aptos"/>
                <w:sz w:val="20"/>
                <w:szCs w:val="20"/>
                <w:lang w:val="en-US"/>
              </w:rPr>
              <w:t>further investment</w:t>
            </w:r>
            <w:r w:rsidR="00F719F9" w:rsidRPr="007A6F2F">
              <w:rPr>
                <w:rFonts w:ascii="Aptos" w:hAnsi="Aptos"/>
                <w:sz w:val="20"/>
                <w:szCs w:val="20"/>
                <w:lang w:val="en-US"/>
              </w:rPr>
              <w:t xml:space="preserve"> subsequently</w:t>
            </w:r>
            <w:r w:rsidR="00A27893" w:rsidRPr="00F719F9">
              <w:rPr>
                <w:rFonts w:ascii="Aptos" w:hAnsi="Aptos"/>
                <w:sz w:val="20"/>
                <w:szCs w:val="20"/>
                <w:lang w:val="en-US"/>
              </w:rPr>
              <w:t>.</w:t>
            </w:r>
          </w:p>
        </w:tc>
        <w:tc>
          <w:tcPr>
            <w:tcW w:w="6642" w:type="dxa"/>
          </w:tcPr>
          <w:p w14:paraId="4BE47E76" w14:textId="321B872C" w:rsidR="00F132C9"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Provider capability building through increased NIAA resourcing and continued investment in Workforce Development and Strategic Planning</w:t>
            </w:r>
            <w:r w:rsidR="00CD259B">
              <w:rPr>
                <w:rFonts w:ascii="Aptos" w:hAnsi="Aptos"/>
                <w:sz w:val="20"/>
                <w:szCs w:val="20"/>
                <w:lang w:val="en-US"/>
              </w:rPr>
              <w:t>.</w:t>
            </w:r>
            <w:r w:rsidRPr="007F78DC">
              <w:rPr>
                <w:rFonts w:ascii="Aptos" w:hAnsi="Aptos"/>
                <w:sz w:val="20"/>
                <w:szCs w:val="20"/>
                <w:lang w:val="en-US"/>
              </w:rPr>
              <w:t xml:space="preserve"> </w:t>
            </w:r>
          </w:p>
        </w:tc>
      </w:tr>
      <w:tr w:rsidR="009163E0" w14:paraId="0E7F3A98" w14:textId="77777777" w:rsidTr="4B1EB0CE">
        <w:tc>
          <w:tcPr>
            <w:tcW w:w="6642" w:type="dxa"/>
          </w:tcPr>
          <w:p w14:paraId="462A0F72" w14:textId="185A8C64" w:rsidR="00F132C9"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The introduction of voluntary participation as part of mutual obligations while reducing financial penalties, has led to a disengaged job seeker caseload</w:t>
            </w:r>
            <w:r w:rsidR="00A27893">
              <w:rPr>
                <w:rFonts w:ascii="Aptos" w:hAnsi="Aptos"/>
                <w:sz w:val="20"/>
                <w:szCs w:val="20"/>
                <w:lang w:val="en-US"/>
              </w:rPr>
              <w:t>.</w:t>
            </w:r>
          </w:p>
        </w:tc>
        <w:tc>
          <w:tcPr>
            <w:tcW w:w="6642" w:type="dxa"/>
          </w:tcPr>
          <w:p w14:paraId="569F54C4" w14:textId="7127733C" w:rsidR="00F132C9" w:rsidRPr="007F78DC" w:rsidRDefault="00B324BE" w:rsidP="007E14F4">
            <w:pPr>
              <w:tabs>
                <w:tab w:val="left" w:pos="1389"/>
              </w:tabs>
              <w:spacing w:after="200" w:line="288" w:lineRule="auto"/>
              <w:jc w:val="both"/>
              <w:rPr>
                <w:rFonts w:ascii="Aptos" w:hAnsi="Aptos"/>
                <w:sz w:val="20"/>
                <w:szCs w:val="20"/>
                <w:lang w:val="en-US"/>
              </w:rPr>
            </w:pPr>
            <w:r w:rsidRPr="69F602EF">
              <w:rPr>
                <w:rFonts w:ascii="Aptos" w:hAnsi="Aptos"/>
                <w:sz w:val="20"/>
                <w:szCs w:val="20"/>
                <w:lang w:val="en-US"/>
              </w:rPr>
              <w:t xml:space="preserve">The </w:t>
            </w:r>
            <w:r w:rsidR="002A7473" w:rsidRPr="002A7473">
              <w:rPr>
                <w:rFonts w:ascii="Aptos" w:hAnsi="Aptos"/>
                <w:sz w:val="20"/>
                <w:szCs w:val="20"/>
                <w:lang w:val="en-US"/>
              </w:rPr>
              <w:t>new remote employment service</w:t>
            </w:r>
            <w:r w:rsidRPr="69F602EF">
              <w:rPr>
                <w:rFonts w:ascii="Aptos" w:hAnsi="Aptos"/>
                <w:sz w:val="20"/>
                <w:szCs w:val="20"/>
                <w:lang w:val="en-US"/>
              </w:rPr>
              <w:t xml:space="preserve"> will maintain the status</w:t>
            </w:r>
            <w:r w:rsidR="70DB6D7B" w:rsidRPr="69F602EF">
              <w:rPr>
                <w:rFonts w:ascii="Aptos" w:hAnsi="Aptos"/>
                <w:sz w:val="20"/>
                <w:szCs w:val="20"/>
                <w:lang w:val="en-US"/>
              </w:rPr>
              <w:t xml:space="preserve"> quo</w:t>
            </w:r>
            <w:r w:rsidRPr="69F602EF">
              <w:rPr>
                <w:rFonts w:ascii="Aptos" w:hAnsi="Aptos"/>
                <w:sz w:val="20"/>
                <w:szCs w:val="20"/>
                <w:lang w:val="en-US"/>
              </w:rPr>
              <w:t xml:space="preserve"> for mutual obligation requirements for participants with a focus on engagement ahead of compliance </w:t>
            </w:r>
            <w:r w:rsidR="3AB43C2E" w:rsidRPr="69F602EF">
              <w:rPr>
                <w:rFonts w:ascii="Aptos" w:hAnsi="Aptos"/>
                <w:sz w:val="20"/>
                <w:szCs w:val="20"/>
                <w:lang w:val="en-US"/>
              </w:rPr>
              <w:t>to encourage participation in meaningful activities that are tailored to individual needs and support people on their pathway to work</w:t>
            </w:r>
            <w:r w:rsidR="001613C8">
              <w:rPr>
                <w:rFonts w:ascii="Aptos" w:hAnsi="Aptos"/>
                <w:sz w:val="20"/>
                <w:szCs w:val="20"/>
                <w:lang w:val="en-US"/>
              </w:rPr>
              <w:t xml:space="preserve">. </w:t>
            </w:r>
          </w:p>
          <w:p w14:paraId="3983C091" w14:textId="77777777" w:rsidR="00F132C9" w:rsidRPr="007F78DC" w:rsidRDefault="00F132C9" w:rsidP="007E14F4">
            <w:pPr>
              <w:tabs>
                <w:tab w:val="left" w:pos="1389"/>
              </w:tabs>
              <w:spacing w:after="200" w:line="288" w:lineRule="auto"/>
              <w:jc w:val="both"/>
              <w:rPr>
                <w:rFonts w:ascii="Aptos" w:hAnsi="Aptos"/>
                <w:sz w:val="20"/>
                <w:szCs w:val="20"/>
                <w:lang w:val="en-US"/>
              </w:rPr>
            </w:pPr>
          </w:p>
        </w:tc>
      </w:tr>
    </w:tbl>
    <w:p w14:paraId="41F78A5F" w14:textId="0FB5637B" w:rsidR="00485FCA" w:rsidRPr="00BA2CE4" w:rsidRDefault="00485FCA" w:rsidP="00A374B6">
      <w:pPr>
        <w:spacing w:after="200" w:line="288" w:lineRule="auto"/>
        <w:rPr>
          <w:rFonts w:ascii="Aptos" w:hAnsi="Aptos"/>
          <w:i/>
          <w:iCs/>
          <w:sz w:val="20"/>
          <w:szCs w:val="20"/>
          <w:lang w:val="en-US"/>
        </w:rPr>
        <w:sectPr w:rsidR="00485FCA" w:rsidRPr="00BA2CE4" w:rsidSect="00BA2CE4">
          <w:footerReference w:type="default" r:id="rId30"/>
          <w:headerReference w:type="first" r:id="rId31"/>
          <w:footerReference w:type="first" r:id="rId32"/>
          <w:pgSz w:w="16838" w:h="11906" w:orient="landscape"/>
          <w:pgMar w:top="709" w:right="1701" w:bottom="1134" w:left="1843" w:header="992" w:footer="709" w:gutter="0"/>
          <w:cols w:space="708"/>
          <w:titlePg/>
          <w:docGrid w:linePitch="360"/>
        </w:sectPr>
      </w:pPr>
    </w:p>
    <w:p w14:paraId="50843E58" w14:textId="77777777" w:rsidR="00405232" w:rsidRPr="00C34DF6" w:rsidRDefault="00B324BE" w:rsidP="00BB4B8C">
      <w:pPr>
        <w:pStyle w:val="Heading1"/>
        <w:numPr>
          <w:ilvl w:val="0"/>
          <w:numId w:val="13"/>
        </w:numPr>
        <w:rPr>
          <w:rFonts w:ascii="Aptos" w:hAnsi="Aptos"/>
          <w:b/>
          <w:bCs/>
        </w:rPr>
      </w:pPr>
      <w:bookmarkStart w:id="34" w:name="_Toc184290661"/>
      <w:r w:rsidRPr="4B1EB0CE">
        <w:rPr>
          <w:rFonts w:ascii="Aptos" w:hAnsi="Aptos"/>
          <w:b/>
          <w:bCs/>
        </w:rPr>
        <w:t>What is the likely net benefit of each option?</w:t>
      </w:r>
      <w:bookmarkEnd w:id="34"/>
    </w:p>
    <w:p w14:paraId="7C589C05" w14:textId="77777777" w:rsidR="00285BC7" w:rsidRPr="007F78DC" w:rsidRDefault="00B324BE" w:rsidP="00AA0AA0">
      <w:pPr>
        <w:spacing w:before="120" w:line="240" w:lineRule="auto"/>
        <w:jc w:val="both"/>
        <w:rPr>
          <w:rFonts w:ascii="Aptos" w:hAnsi="Aptos" w:cstheme="minorHAnsi"/>
          <w:sz w:val="24"/>
          <w:szCs w:val="24"/>
        </w:rPr>
      </w:pPr>
      <w:r w:rsidRPr="007F78DC">
        <w:rPr>
          <w:rFonts w:ascii="Aptos" w:hAnsi="Aptos" w:cstheme="minorHAnsi"/>
          <w:sz w:val="24"/>
          <w:szCs w:val="24"/>
        </w:rPr>
        <w:t>This Chapter presents a net benefit analysis of the two options considered using a multi-criteria analysis to define the net benefit to impacted stakeholders. As outlined in Chapter 3, the two proposed options are:</w:t>
      </w:r>
    </w:p>
    <w:p w14:paraId="6E6654CA" w14:textId="77777777" w:rsidR="00285BC7" w:rsidRPr="007F78DC" w:rsidRDefault="00B324BE" w:rsidP="003758BC">
      <w:pPr>
        <w:pStyle w:val="ListParagraph"/>
        <w:numPr>
          <w:ilvl w:val="0"/>
          <w:numId w:val="43"/>
        </w:numPr>
        <w:spacing w:line="240" w:lineRule="auto"/>
        <w:jc w:val="both"/>
        <w:rPr>
          <w:rFonts w:ascii="Aptos" w:hAnsi="Aptos" w:cstheme="minorHAnsi"/>
          <w:sz w:val="24"/>
          <w:szCs w:val="24"/>
        </w:rPr>
      </w:pPr>
      <w:r w:rsidRPr="007F78DC">
        <w:rPr>
          <w:rFonts w:ascii="Aptos" w:hAnsi="Aptos" w:cstheme="minorHAnsi"/>
          <w:b/>
          <w:sz w:val="24"/>
          <w:szCs w:val="24"/>
        </w:rPr>
        <w:t xml:space="preserve">Option 1 </w:t>
      </w:r>
      <w:r w:rsidRPr="007F78DC">
        <w:rPr>
          <w:rFonts w:ascii="Aptos" w:hAnsi="Aptos" w:cstheme="minorHAnsi"/>
          <w:sz w:val="24"/>
          <w:szCs w:val="24"/>
        </w:rPr>
        <w:t xml:space="preserve">is </w:t>
      </w:r>
      <w:r w:rsidR="00AA0AA0" w:rsidRPr="007F78DC">
        <w:rPr>
          <w:rFonts w:ascii="Aptos" w:hAnsi="Aptos" w:cstheme="minorHAnsi"/>
          <w:sz w:val="24"/>
          <w:szCs w:val="24"/>
        </w:rPr>
        <w:t>the</w:t>
      </w:r>
      <w:r w:rsidRPr="007F78DC">
        <w:rPr>
          <w:rFonts w:ascii="Aptos" w:hAnsi="Aptos" w:cstheme="minorHAnsi"/>
          <w:sz w:val="24"/>
          <w:szCs w:val="24"/>
        </w:rPr>
        <w:t xml:space="preserve"> ‘status quo’ option in which existing remote employment service supports</w:t>
      </w:r>
      <w:r w:rsidR="00AA0AA0" w:rsidRPr="007F78DC">
        <w:rPr>
          <w:rFonts w:ascii="Aptos" w:hAnsi="Aptos" w:cstheme="minorHAnsi"/>
          <w:sz w:val="24"/>
          <w:szCs w:val="24"/>
        </w:rPr>
        <w:t xml:space="preserve"> (the CDP)</w:t>
      </w:r>
      <w:r w:rsidRPr="007F78DC">
        <w:rPr>
          <w:rFonts w:ascii="Aptos" w:hAnsi="Aptos" w:cstheme="minorHAnsi"/>
          <w:sz w:val="24"/>
          <w:szCs w:val="24"/>
        </w:rPr>
        <w:t xml:space="preserve"> for job seekers in remote and very remote Australia are relied on, with no further investment in jobs or change in expectation from the Australian Government.</w:t>
      </w:r>
    </w:p>
    <w:p w14:paraId="66CFB5A7" w14:textId="5CBBB6FD" w:rsidR="00AA0AA0" w:rsidRPr="00D835D4" w:rsidRDefault="00B324BE" w:rsidP="003758BC">
      <w:pPr>
        <w:pStyle w:val="ListParagraph"/>
        <w:numPr>
          <w:ilvl w:val="0"/>
          <w:numId w:val="43"/>
        </w:numPr>
        <w:spacing w:line="240" w:lineRule="auto"/>
        <w:jc w:val="both"/>
        <w:rPr>
          <w:rFonts w:ascii="Aptos" w:hAnsi="Aptos" w:cstheme="minorHAnsi"/>
          <w:bCs/>
          <w:sz w:val="24"/>
          <w:szCs w:val="24"/>
        </w:rPr>
      </w:pPr>
      <w:r w:rsidRPr="007F78DC">
        <w:rPr>
          <w:rFonts w:ascii="Aptos" w:hAnsi="Aptos" w:cstheme="minorHAnsi"/>
          <w:b/>
          <w:sz w:val="24"/>
          <w:szCs w:val="24"/>
        </w:rPr>
        <w:t xml:space="preserve">Option 2 </w:t>
      </w:r>
      <w:r w:rsidRPr="00D835D4">
        <w:rPr>
          <w:rFonts w:ascii="Aptos" w:hAnsi="Aptos" w:cstheme="minorHAnsi"/>
          <w:bCs/>
          <w:sz w:val="24"/>
          <w:szCs w:val="24"/>
        </w:rPr>
        <w:t xml:space="preserve">is to replace the CDP with two complementary programs – a Remote Jobs and Economic Development (RJED) program to invest in real jobs in remote Australia and a </w:t>
      </w:r>
      <w:r w:rsidR="005534E1">
        <w:rPr>
          <w:rFonts w:ascii="Aptos" w:hAnsi="Aptos" w:cstheme="minorHAnsi"/>
          <w:bCs/>
          <w:sz w:val="24"/>
          <w:szCs w:val="24"/>
        </w:rPr>
        <w:t xml:space="preserve">new </w:t>
      </w:r>
      <w:r w:rsidRPr="00D835D4">
        <w:rPr>
          <w:rFonts w:ascii="Aptos" w:hAnsi="Aptos" w:cstheme="minorHAnsi"/>
          <w:bCs/>
          <w:sz w:val="24"/>
          <w:szCs w:val="24"/>
        </w:rPr>
        <w:t xml:space="preserve">remote employment service that </w:t>
      </w:r>
      <w:r w:rsidR="00C52B85">
        <w:rPr>
          <w:rFonts w:ascii="Aptos" w:hAnsi="Aptos" w:cstheme="minorHAnsi"/>
          <w:bCs/>
          <w:sz w:val="24"/>
          <w:szCs w:val="24"/>
        </w:rPr>
        <w:t>is tailored to</w:t>
      </w:r>
      <w:r w:rsidRPr="00D835D4">
        <w:rPr>
          <w:rFonts w:ascii="Aptos" w:hAnsi="Aptos" w:cstheme="minorHAnsi"/>
          <w:bCs/>
          <w:sz w:val="24"/>
          <w:szCs w:val="24"/>
        </w:rPr>
        <w:t xml:space="preserve"> individual circumstances</w:t>
      </w:r>
      <w:r w:rsidR="00C52B85">
        <w:rPr>
          <w:rFonts w:ascii="Aptos" w:hAnsi="Aptos" w:cstheme="minorHAnsi"/>
          <w:bCs/>
          <w:sz w:val="24"/>
          <w:szCs w:val="24"/>
        </w:rPr>
        <w:t>, aspirations</w:t>
      </w:r>
      <w:r w:rsidR="00C52B85" w:rsidRPr="00C52B85">
        <w:rPr>
          <w:rFonts w:ascii="Aptos" w:hAnsi="Aptos" w:cstheme="minorHAnsi"/>
          <w:bCs/>
          <w:sz w:val="24"/>
          <w:szCs w:val="24"/>
        </w:rPr>
        <w:t xml:space="preserve"> </w:t>
      </w:r>
      <w:r w:rsidR="00C52B85" w:rsidRPr="00D835D4">
        <w:rPr>
          <w:rFonts w:ascii="Aptos" w:hAnsi="Aptos" w:cstheme="minorHAnsi"/>
          <w:bCs/>
          <w:sz w:val="24"/>
          <w:szCs w:val="24"/>
        </w:rPr>
        <w:t>and job-readiness</w:t>
      </w:r>
      <w:r w:rsidRPr="00D835D4">
        <w:rPr>
          <w:rFonts w:ascii="Aptos" w:hAnsi="Aptos" w:cstheme="minorHAnsi"/>
          <w:bCs/>
          <w:sz w:val="24"/>
          <w:szCs w:val="24"/>
        </w:rPr>
        <w:t xml:space="preserve">.  </w:t>
      </w:r>
    </w:p>
    <w:p w14:paraId="4978B3A4" w14:textId="77777777" w:rsidR="00285BC7" w:rsidRPr="007F78DC" w:rsidRDefault="00B324BE" w:rsidP="00AA0AA0">
      <w:pPr>
        <w:spacing w:line="240" w:lineRule="auto"/>
        <w:jc w:val="both"/>
        <w:rPr>
          <w:rFonts w:ascii="Aptos" w:eastAsia="Times New Roman" w:hAnsi="Aptos" w:cs="Times New Roman"/>
          <w:noProof/>
          <w:color w:val="1C2B39"/>
          <w:sz w:val="36"/>
          <w:szCs w:val="28"/>
        </w:rPr>
      </w:pPr>
      <w:r w:rsidRPr="007F78DC">
        <w:rPr>
          <w:rFonts w:ascii="Aptos" w:eastAsia="Times New Roman" w:hAnsi="Aptos" w:cs="Times New Roman"/>
          <w:noProof/>
          <w:color w:val="1C2B39"/>
          <w:sz w:val="36"/>
          <w:szCs w:val="28"/>
        </w:rPr>
        <w:t>Net Benefit Analysis</w:t>
      </w:r>
    </w:p>
    <w:p w14:paraId="36906A9A" w14:textId="77777777" w:rsidR="00285BC7" w:rsidRPr="006C1B03" w:rsidRDefault="00B324BE" w:rsidP="00844FA9">
      <w:pPr>
        <w:pStyle w:val="Heading3"/>
        <w:jc w:val="both"/>
        <w:rPr>
          <w:rFonts w:ascii="Aptos" w:hAnsi="Aptos"/>
          <w:b/>
        </w:rPr>
      </w:pPr>
      <w:r w:rsidRPr="006C1B03">
        <w:rPr>
          <w:rFonts w:ascii="Aptos" w:hAnsi="Aptos"/>
          <w:b/>
        </w:rPr>
        <w:t>What is the overall net benefit of assessment for the options?</w:t>
      </w:r>
    </w:p>
    <w:p w14:paraId="5D566F7C" w14:textId="77777777" w:rsidR="00285BC7" w:rsidRPr="007F78DC" w:rsidRDefault="00B324BE" w:rsidP="00AA0AA0">
      <w:pPr>
        <w:pStyle w:val="BodyText"/>
        <w:spacing w:line="240" w:lineRule="auto"/>
        <w:jc w:val="both"/>
        <w:rPr>
          <w:rFonts w:ascii="Aptos" w:hAnsi="Aptos" w:cstheme="minorHAnsi"/>
          <w:sz w:val="24"/>
          <w:szCs w:val="24"/>
        </w:rPr>
      </w:pPr>
      <w:r w:rsidRPr="007F78DC">
        <w:rPr>
          <w:rFonts w:ascii="Aptos" w:hAnsi="Aptos" w:cstheme="minorHAnsi"/>
          <w:sz w:val="24"/>
          <w:szCs w:val="24"/>
        </w:rPr>
        <w:t>The multi criteria analysis on the following pages examines the relative benefits of each option. Given the degree of difficulty attached to determining a precise quantitative value, a simple scale ranging from -3 to +3 (with 0 representing no net change in benefit) has been chosen to illustrate and compare the relative benefits of each of the two options in relation to specific cohorts.</w:t>
      </w:r>
    </w:p>
    <w:p w14:paraId="57FFC435" w14:textId="77777777" w:rsidR="00285BC7" w:rsidRPr="006C1B03" w:rsidRDefault="00B324BE" w:rsidP="00844FA9">
      <w:pPr>
        <w:pStyle w:val="Heading3"/>
        <w:jc w:val="both"/>
        <w:rPr>
          <w:rFonts w:ascii="Aptos" w:hAnsi="Aptos"/>
          <w:b/>
        </w:rPr>
      </w:pPr>
      <w:bookmarkStart w:id="35" w:name="_Toc177657412"/>
      <w:r w:rsidRPr="006C1B03">
        <w:rPr>
          <w:rFonts w:ascii="Aptos" w:hAnsi="Aptos"/>
          <w:b/>
        </w:rPr>
        <w:t>Criteria for measuring the highest net benefit for each option</w:t>
      </w:r>
      <w:bookmarkEnd w:id="35"/>
    </w:p>
    <w:p w14:paraId="314630D8" w14:textId="77777777" w:rsidR="005F44A0" w:rsidRDefault="00B324BE" w:rsidP="1D99106B">
      <w:pPr>
        <w:spacing w:line="240" w:lineRule="auto"/>
        <w:jc w:val="both"/>
        <w:rPr>
          <w:rFonts w:ascii="Aptos" w:hAnsi="Aptos"/>
          <w:sz w:val="24"/>
          <w:szCs w:val="24"/>
        </w:rPr>
      </w:pPr>
      <w:r w:rsidRPr="1D99106B">
        <w:rPr>
          <w:rFonts w:ascii="Aptos" w:hAnsi="Aptos"/>
          <w:sz w:val="24"/>
          <w:szCs w:val="24"/>
        </w:rPr>
        <w:t>To determine the highest net benefit out of the two options, this impact analysis adopts a ‘multi-criteria analysis’ (MCA),</w:t>
      </w:r>
      <w:r w:rsidRPr="1D99106B">
        <w:rPr>
          <w:rStyle w:val="FootnoteReference"/>
          <w:rFonts w:ascii="Aptos" w:hAnsi="Aptos"/>
          <w:sz w:val="24"/>
          <w:szCs w:val="24"/>
        </w:rPr>
        <w:footnoteReference w:id="22"/>
      </w:r>
      <w:r w:rsidRPr="1D99106B">
        <w:rPr>
          <w:rFonts w:ascii="Aptos" w:hAnsi="Aptos"/>
          <w:sz w:val="24"/>
          <w:szCs w:val="24"/>
        </w:rPr>
        <w:t xml:space="preserve"> and is complemented by a quantitative analysis to determine the Regulatory Burden Estimate</w:t>
      </w:r>
      <w:r w:rsidRPr="1D99106B">
        <w:rPr>
          <w:rStyle w:val="FootnoteReference"/>
          <w:rFonts w:ascii="Aptos" w:hAnsi="Aptos"/>
          <w:sz w:val="24"/>
          <w:szCs w:val="24"/>
        </w:rPr>
        <w:footnoteReference w:id="23"/>
      </w:r>
      <w:r w:rsidRPr="1D99106B">
        <w:rPr>
          <w:rFonts w:ascii="Aptos" w:hAnsi="Aptos"/>
          <w:sz w:val="24"/>
          <w:szCs w:val="24"/>
        </w:rPr>
        <w:t xml:space="preserve"> at the recommendation of the Office of Impact Analysis (OIA). </w:t>
      </w:r>
      <w:r w:rsidR="00B966CC" w:rsidRPr="00B966CC">
        <w:rPr>
          <w:rFonts w:ascii="Aptos" w:hAnsi="Aptos"/>
          <w:sz w:val="24"/>
          <w:szCs w:val="24"/>
        </w:rPr>
        <w:t xml:space="preserve">MCA is a type of analysis that can be used when it is not feasible to quantify or monetise the main impacts of options. </w:t>
      </w:r>
    </w:p>
    <w:p w14:paraId="798030E5" w14:textId="2867FCF3" w:rsidR="005F44A0" w:rsidRDefault="005F44A0" w:rsidP="1D99106B">
      <w:pPr>
        <w:spacing w:line="240" w:lineRule="auto"/>
        <w:jc w:val="both"/>
        <w:rPr>
          <w:rFonts w:ascii="Aptos" w:hAnsi="Aptos"/>
          <w:sz w:val="24"/>
          <w:szCs w:val="24"/>
        </w:rPr>
      </w:pPr>
      <w:r>
        <w:rPr>
          <w:rFonts w:ascii="Aptos" w:hAnsi="Aptos"/>
          <w:sz w:val="24"/>
          <w:szCs w:val="24"/>
        </w:rPr>
        <w:t>While there is data available from range of trials, this has primarily been used to understand the qualitative impacts of job creation and not extrapolated for quantitative analysis. This is because the trials utilise the CDP whereas this impact analysis is assessing the RJED program together with the complementa</w:t>
      </w:r>
      <w:r w:rsidR="00F3291C">
        <w:rPr>
          <w:rFonts w:ascii="Aptos" w:hAnsi="Aptos"/>
          <w:sz w:val="24"/>
          <w:szCs w:val="24"/>
        </w:rPr>
        <w:t>ry</w:t>
      </w:r>
      <w:r>
        <w:rPr>
          <w:rFonts w:ascii="Aptos" w:hAnsi="Aptos"/>
          <w:sz w:val="24"/>
          <w:szCs w:val="24"/>
        </w:rPr>
        <w:t xml:space="preserve"> </w:t>
      </w:r>
      <w:r w:rsidR="002A7473" w:rsidRPr="00BA2CE4">
        <w:rPr>
          <w:rFonts w:ascii="Aptos" w:hAnsi="Aptos"/>
          <w:sz w:val="24"/>
          <w:szCs w:val="22"/>
        </w:rPr>
        <w:t>new remote employment service</w:t>
      </w:r>
      <w:r w:rsidR="002A7473" w:rsidDel="002A7473">
        <w:rPr>
          <w:rFonts w:ascii="Aptos" w:hAnsi="Aptos"/>
          <w:sz w:val="24"/>
          <w:szCs w:val="24"/>
        </w:rPr>
        <w:t xml:space="preserve"> </w:t>
      </w:r>
      <w:r>
        <w:rPr>
          <w:rFonts w:ascii="Aptos" w:hAnsi="Aptos"/>
          <w:sz w:val="24"/>
          <w:szCs w:val="24"/>
        </w:rPr>
        <w:t xml:space="preserve">which is expected to provide more tailored support than the current CDP. This MCA also incorporates feedback provided from stakeholders through community consultation as well as the online consultation opportunities.  </w:t>
      </w:r>
    </w:p>
    <w:p w14:paraId="7ACAED76" w14:textId="21CA4930" w:rsidR="00B966CC" w:rsidRDefault="00B966CC" w:rsidP="1D99106B">
      <w:pPr>
        <w:spacing w:line="240" w:lineRule="auto"/>
        <w:jc w:val="both"/>
        <w:rPr>
          <w:rFonts w:ascii="Aptos" w:hAnsi="Aptos"/>
          <w:sz w:val="24"/>
          <w:szCs w:val="24"/>
        </w:rPr>
      </w:pPr>
      <w:r w:rsidRPr="00B966CC">
        <w:rPr>
          <w:rFonts w:ascii="Aptos" w:hAnsi="Aptos"/>
          <w:sz w:val="24"/>
          <w:szCs w:val="24"/>
        </w:rPr>
        <w:t>MCA is able to be used when the objectives and their importance can be defined as a basis for comparing options. MCA can include a wide range of criteria (for example, impacted stakeholders, social and environmental considerations), all measured in the most relevant unit as</w:t>
      </w:r>
      <w:r>
        <w:rPr>
          <w:rFonts w:ascii="Aptos" w:hAnsi="Aptos"/>
          <w:sz w:val="24"/>
          <w:szCs w:val="24"/>
        </w:rPr>
        <w:t xml:space="preserve"> </w:t>
      </w:r>
      <w:r w:rsidRPr="004F28E6">
        <w:rPr>
          <w:rFonts w:ascii="Aptos" w:hAnsi="Aptos"/>
          <w:sz w:val="24"/>
          <w:szCs w:val="24"/>
          <w:lang w:val="en-US"/>
        </w:rPr>
        <w:t>opposed to monetary values</w:t>
      </w:r>
      <w:r>
        <w:rPr>
          <w:rFonts w:ascii="Aptos" w:hAnsi="Aptos"/>
          <w:sz w:val="24"/>
          <w:szCs w:val="24"/>
          <w:lang w:val="en-US"/>
        </w:rPr>
        <w:t xml:space="preserve">.  </w:t>
      </w:r>
      <w:r w:rsidRPr="004F28E6">
        <w:rPr>
          <w:rFonts w:ascii="Aptos" w:hAnsi="Aptos"/>
          <w:sz w:val="24"/>
          <w:szCs w:val="24"/>
          <w:lang w:val="en-US"/>
        </w:rPr>
        <w:t xml:space="preserve">This may mean that more criteria can be incorporated than would be the case with a quantitative analysis. </w:t>
      </w:r>
    </w:p>
    <w:p w14:paraId="0A170F22" w14:textId="115666A8" w:rsidR="00285BC7" w:rsidRPr="007F78DC" w:rsidRDefault="00B966CC" w:rsidP="1D99106B">
      <w:pPr>
        <w:spacing w:line="240" w:lineRule="auto"/>
        <w:jc w:val="both"/>
        <w:rPr>
          <w:rFonts w:ascii="Aptos" w:hAnsi="Aptos"/>
          <w:sz w:val="24"/>
          <w:szCs w:val="24"/>
        </w:rPr>
      </w:pPr>
      <w:r>
        <w:rPr>
          <w:rFonts w:ascii="Aptos" w:hAnsi="Aptos"/>
          <w:sz w:val="24"/>
          <w:szCs w:val="24"/>
          <w:lang w:val="en-US"/>
        </w:rPr>
        <w:t>To understand how these policies would impact stakeholders at an individual and community level, t</w:t>
      </w:r>
      <w:r w:rsidR="00B324BE" w:rsidRPr="1D99106B">
        <w:rPr>
          <w:rFonts w:ascii="Aptos" w:hAnsi="Aptos"/>
          <w:sz w:val="24"/>
          <w:szCs w:val="24"/>
        </w:rPr>
        <w:t>his MCA considers the highest net benefit of each option’s policy parameters and objectives on the following stakeholders:</w:t>
      </w:r>
    </w:p>
    <w:p w14:paraId="31AC31B7"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remote job seekers</w:t>
      </w:r>
    </w:p>
    <w:p w14:paraId="35FC1352"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 xml:space="preserve">remote job seekers – youth </w:t>
      </w:r>
    </w:p>
    <w:p w14:paraId="227E0277"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local employers</w:t>
      </w:r>
    </w:p>
    <w:p w14:paraId="57314241"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remote employment service providers</w:t>
      </w:r>
    </w:p>
    <w:p w14:paraId="17C7AC34"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 xml:space="preserve">remote communities </w:t>
      </w:r>
    </w:p>
    <w:p w14:paraId="622612A4" w14:textId="6C16F5C6" w:rsidR="00285BC7" w:rsidRPr="007F78DC" w:rsidRDefault="00641D8B" w:rsidP="003758B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c</w:t>
      </w:r>
      <w:r w:rsidR="00B324BE" w:rsidRPr="007F78DC">
        <w:rPr>
          <w:rFonts w:ascii="Aptos" w:hAnsi="Aptos" w:cstheme="minorHAnsi"/>
          <w:sz w:val="24"/>
          <w:szCs w:val="24"/>
        </w:rPr>
        <w:t>ommunity</w:t>
      </w:r>
      <w:r w:rsidR="00A337CC">
        <w:rPr>
          <w:rFonts w:ascii="Aptos" w:hAnsi="Aptos" w:cstheme="minorHAnsi"/>
          <w:sz w:val="24"/>
          <w:szCs w:val="24"/>
        </w:rPr>
        <w:t>-</w:t>
      </w:r>
      <w:r>
        <w:rPr>
          <w:rFonts w:ascii="Aptos" w:hAnsi="Aptos" w:cstheme="minorHAnsi"/>
          <w:sz w:val="24"/>
          <w:szCs w:val="24"/>
        </w:rPr>
        <w:t>c</w:t>
      </w:r>
      <w:r w:rsidR="00B324BE" w:rsidRPr="007F78DC">
        <w:rPr>
          <w:rFonts w:ascii="Aptos" w:hAnsi="Aptos" w:cstheme="minorHAnsi"/>
          <w:sz w:val="24"/>
          <w:szCs w:val="24"/>
        </w:rPr>
        <w:t xml:space="preserve">ontrolled </w:t>
      </w:r>
      <w:r>
        <w:rPr>
          <w:rFonts w:ascii="Aptos" w:hAnsi="Aptos" w:cstheme="minorHAnsi"/>
          <w:sz w:val="24"/>
          <w:szCs w:val="24"/>
        </w:rPr>
        <w:t>o</w:t>
      </w:r>
      <w:r w:rsidR="00B324BE" w:rsidRPr="007F78DC">
        <w:rPr>
          <w:rFonts w:ascii="Aptos" w:hAnsi="Aptos" w:cstheme="minorHAnsi"/>
          <w:sz w:val="24"/>
          <w:szCs w:val="24"/>
        </w:rPr>
        <w:t>rganisations</w:t>
      </w:r>
      <w:r>
        <w:rPr>
          <w:rFonts w:ascii="Aptos" w:hAnsi="Aptos" w:cstheme="minorHAnsi"/>
          <w:sz w:val="24"/>
          <w:szCs w:val="24"/>
        </w:rPr>
        <w:t>, and</w:t>
      </w:r>
    </w:p>
    <w:p w14:paraId="69A60FEB" w14:textId="274DA908" w:rsidR="00285BC7" w:rsidRPr="007F78DC" w:rsidRDefault="00641D8B" w:rsidP="003758B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l</w:t>
      </w:r>
      <w:r w:rsidR="00B324BE" w:rsidRPr="007F78DC">
        <w:rPr>
          <w:rFonts w:ascii="Aptos" w:hAnsi="Aptos" w:cstheme="minorHAnsi"/>
          <w:sz w:val="24"/>
          <w:szCs w:val="24"/>
        </w:rPr>
        <w:t>ocal</w:t>
      </w:r>
      <w:r w:rsidR="00AA0AA0" w:rsidRPr="007F78DC">
        <w:rPr>
          <w:rFonts w:ascii="Aptos" w:hAnsi="Aptos" w:cstheme="minorHAnsi"/>
          <w:sz w:val="24"/>
          <w:szCs w:val="24"/>
        </w:rPr>
        <w:t xml:space="preserve"> c</w:t>
      </w:r>
      <w:r w:rsidR="00B324BE" w:rsidRPr="007F78DC">
        <w:rPr>
          <w:rFonts w:ascii="Aptos" w:hAnsi="Aptos" w:cstheme="minorHAnsi"/>
          <w:sz w:val="24"/>
          <w:szCs w:val="24"/>
        </w:rPr>
        <w:t>ouncils</w:t>
      </w:r>
      <w:r>
        <w:rPr>
          <w:rFonts w:ascii="Aptos" w:hAnsi="Aptos" w:cstheme="minorHAnsi"/>
          <w:sz w:val="24"/>
          <w:szCs w:val="24"/>
        </w:rPr>
        <w:t>.</w:t>
      </w:r>
    </w:p>
    <w:p w14:paraId="22BD8B41" w14:textId="243E8896" w:rsidR="00285BC7" w:rsidRPr="007F78DC" w:rsidRDefault="00B324BE" w:rsidP="00AA0AA0">
      <w:pPr>
        <w:spacing w:after="0" w:line="240" w:lineRule="auto"/>
        <w:jc w:val="both"/>
        <w:rPr>
          <w:rFonts w:ascii="Aptos" w:hAnsi="Aptos"/>
          <w:sz w:val="24"/>
          <w:szCs w:val="24"/>
          <w:lang w:val="en-US"/>
        </w:rPr>
      </w:pPr>
      <w:r w:rsidRPr="007F78DC">
        <w:rPr>
          <w:rFonts w:ascii="Aptos" w:hAnsi="Aptos"/>
          <w:sz w:val="24"/>
          <w:szCs w:val="24"/>
          <w:lang w:val="en-US"/>
        </w:rPr>
        <w:t xml:space="preserve">The average rating for the individual impacts is </w:t>
      </w:r>
      <w:r w:rsidRPr="007F78DC">
        <w:rPr>
          <w:rFonts w:ascii="Aptos" w:hAnsi="Aptos"/>
          <w:sz w:val="24"/>
          <w:szCs w:val="24"/>
        </w:rPr>
        <w:t>summarised</w:t>
      </w:r>
      <w:r w:rsidRPr="007F78DC">
        <w:rPr>
          <w:rFonts w:ascii="Aptos" w:hAnsi="Aptos"/>
          <w:sz w:val="24"/>
          <w:szCs w:val="24"/>
          <w:lang w:val="en-US"/>
        </w:rPr>
        <w:t xml:space="preserve"> in the below table</w:t>
      </w:r>
      <w:r w:rsidR="00C93E75">
        <w:rPr>
          <w:rFonts w:ascii="Aptos" w:hAnsi="Aptos"/>
          <w:sz w:val="24"/>
          <w:szCs w:val="24"/>
          <w:lang w:val="en-US"/>
        </w:rPr>
        <w:t xml:space="preserve"> (table 5)</w:t>
      </w:r>
      <w:r w:rsidRPr="007F78DC">
        <w:rPr>
          <w:rFonts w:ascii="Aptos" w:hAnsi="Aptos"/>
          <w:sz w:val="24"/>
          <w:szCs w:val="24"/>
          <w:lang w:val="en-US"/>
        </w:rPr>
        <w:t xml:space="preserve">. The ratings are based on the experiences of jobseekers under the current CDP framework (Option 1) and the expected net benefits to jobseekers in remote Australia should Option 2 be implemented. </w:t>
      </w:r>
    </w:p>
    <w:p w14:paraId="5C941122" w14:textId="77777777" w:rsidR="00285BC7" w:rsidRPr="007F78DC" w:rsidRDefault="00285BC7" w:rsidP="00AA0AA0">
      <w:pPr>
        <w:spacing w:after="0" w:line="240" w:lineRule="auto"/>
        <w:jc w:val="both"/>
        <w:rPr>
          <w:rFonts w:ascii="Aptos" w:hAnsi="Aptos"/>
          <w:sz w:val="24"/>
          <w:szCs w:val="24"/>
          <w:lang w:val="en-US"/>
        </w:rPr>
      </w:pPr>
    </w:p>
    <w:p w14:paraId="37621AFF" w14:textId="385FC57A" w:rsidR="00285BC7" w:rsidRPr="007F78DC" w:rsidRDefault="00B324BE" w:rsidP="00AA0AA0">
      <w:pPr>
        <w:spacing w:after="0" w:line="240" w:lineRule="auto"/>
        <w:jc w:val="both"/>
        <w:rPr>
          <w:rFonts w:ascii="Aptos" w:hAnsi="Aptos"/>
          <w:sz w:val="24"/>
          <w:szCs w:val="24"/>
          <w:lang w:val="en-US"/>
        </w:rPr>
      </w:pPr>
      <w:r w:rsidRPr="007F78DC">
        <w:rPr>
          <w:rFonts w:ascii="Aptos" w:hAnsi="Aptos"/>
          <w:sz w:val="24"/>
          <w:szCs w:val="24"/>
          <w:lang w:val="en-US"/>
        </w:rPr>
        <w:t>Public consultations with over 300 remote communities have signaled that a change is needed, and that the program should:</w:t>
      </w:r>
    </w:p>
    <w:p w14:paraId="49B273B7" w14:textId="77777777" w:rsidR="00285BC7" w:rsidRPr="007F78DC" w:rsidRDefault="00285BC7" w:rsidP="00AA0AA0">
      <w:pPr>
        <w:spacing w:after="0" w:line="240" w:lineRule="auto"/>
        <w:jc w:val="both"/>
        <w:rPr>
          <w:rFonts w:ascii="Aptos" w:hAnsi="Aptos"/>
          <w:sz w:val="24"/>
          <w:szCs w:val="24"/>
          <w:lang w:val="en-US"/>
        </w:rPr>
      </w:pPr>
    </w:p>
    <w:p w14:paraId="5E0E0D78" w14:textId="011D48F2"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b</w:t>
      </w:r>
      <w:r w:rsidR="00B324BE" w:rsidRPr="007F78DC">
        <w:rPr>
          <w:rFonts w:ascii="Aptos" w:hAnsi="Aptos" w:cstheme="minorHAnsi"/>
          <w:sz w:val="24"/>
          <w:szCs w:val="24"/>
        </w:rPr>
        <w:t>e planned and led by community</w:t>
      </w:r>
    </w:p>
    <w:p w14:paraId="5C279433" w14:textId="4A6591A2"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s</w:t>
      </w:r>
      <w:r w:rsidR="00B324BE" w:rsidRPr="007F78DC">
        <w:rPr>
          <w:rFonts w:ascii="Aptos" w:hAnsi="Aptos" w:cstheme="minorHAnsi"/>
          <w:sz w:val="24"/>
          <w:szCs w:val="24"/>
        </w:rPr>
        <w:t>upport more local jobs for local people</w:t>
      </w:r>
    </w:p>
    <w:p w14:paraId="756D6009" w14:textId="61B0E2FE"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r</w:t>
      </w:r>
      <w:r w:rsidR="00B324BE" w:rsidRPr="007F78DC">
        <w:rPr>
          <w:rFonts w:ascii="Aptos" w:hAnsi="Aptos" w:cstheme="minorHAnsi"/>
          <w:sz w:val="24"/>
          <w:szCs w:val="24"/>
        </w:rPr>
        <w:t>ecognise roles done in community including a new approach for youth</w:t>
      </w:r>
    </w:p>
    <w:p w14:paraId="000A2E9D" w14:textId="51063693"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p</w:t>
      </w:r>
      <w:r w:rsidR="00B324BE" w:rsidRPr="007F78DC">
        <w:rPr>
          <w:rFonts w:ascii="Aptos" w:hAnsi="Aptos" w:cstheme="minorHAnsi"/>
          <w:sz w:val="24"/>
          <w:szCs w:val="24"/>
        </w:rPr>
        <w:t>rovide support for people who cannot work right now, and</w:t>
      </w:r>
    </w:p>
    <w:p w14:paraId="21AADB88" w14:textId="5C57611D"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b</w:t>
      </w:r>
      <w:r w:rsidR="00B324BE" w:rsidRPr="007F78DC">
        <w:rPr>
          <w:rFonts w:ascii="Aptos" w:hAnsi="Aptos" w:cstheme="minorHAnsi"/>
          <w:sz w:val="24"/>
          <w:szCs w:val="24"/>
        </w:rPr>
        <w:t>e flexible to invest in local priorities.</w:t>
      </w:r>
    </w:p>
    <w:p w14:paraId="5C5556FB" w14:textId="07085DF5" w:rsidR="00285BC7" w:rsidRPr="007F78DC" w:rsidRDefault="00B324BE" w:rsidP="00AA0AA0">
      <w:pPr>
        <w:spacing w:after="0" w:line="240" w:lineRule="auto"/>
        <w:jc w:val="both"/>
        <w:rPr>
          <w:rFonts w:ascii="Aptos" w:hAnsi="Aptos"/>
          <w:sz w:val="24"/>
          <w:szCs w:val="24"/>
        </w:rPr>
      </w:pPr>
      <w:r w:rsidRPr="007F78DC">
        <w:rPr>
          <w:rFonts w:ascii="Aptos" w:hAnsi="Aptos"/>
          <w:sz w:val="24"/>
          <w:szCs w:val="24"/>
        </w:rPr>
        <w:t xml:space="preserve">In response to this feedback, between November 2022 and June 2023, CDP providers were able to re-direct around 25 per cent of their funding to work with remote communities and trial new approaches to securing real jobs for participants. The trials provided an opportunity to better understand how people receiving unemployment benefits in remote parts of Australia can be supported into work. </w:t>
      </w:r>
      <w:r w:rsidR="00C16EA4">
        <w:rPr>
          <w:rFonts w:ascii="Aptos" w:hAnsi="Aptos"/>
          <w:sz w:val="24"/>
          <w:szCs w:val="24"/>
        </w:rPr>
        <w:t>Around t</w:t>
      </w:r>
      <w:r w:rsidRPr="007F78DC">
        <w:rPr>
          <w:rFonts w:ascii="Aptos" w:hAnsi="Aptos"/>
          <w:sz w:val="24"/>
          <w:szCs w:val="24"/>
        </w:rPr>
        <w:t xml:space="preserve">wo thirds of participating </w:t>
      </w:r>
      <w:r w:rsidR="00C16EA4">
        <w:rPr>
          <w:rFonts w:ascii="Aptos" w:hAnsi="Aptos"/>
          <w:sz w:val="24"/>
          <w:szCs w:val="24"/>
        </w:rPr>
        <w:t xml:space="preserve">CDP </w:t>
      </w:r>
      <w:r w:rsidRPr="007F78DC">
        <w:rPr>
          <w:rFonts w:ascii="Aptos" w:hAnsi="Aptos"/>
          <w:sz w:val="24"/>
          <w:szCs w:val="24"/>
        </w:rPr>
        <w:t xml:space="preserve">providers reported that their approaches received a greater level of community support than </w:t>
      </w:r>
      <w:r w:rsidR="00C16EA4">
        <w:rPr>
          <w:rFonts w:ascii="Aptos" w:hAnsi="Aptos"/>
          <w:sz w:val="24"/>
          <w:szCs w:val="24"/>
        </w:rPr>
        <w:t xml:space="preserve">before. </w:t>
      </w:r>
    </w:p>
    <w:p w14:paraId="50F6B5D9" w14:textId="77777777" w:rsidR="00285BC7" w:rsidRPr="007F78DC" w:rsidRDefault="00285BC7" w:rsidP="00AA0AA0">
      <w:pPr>
        <w:spacing w:after="0" w:line="240" w:lineRule="auto"/>
        <w:jc w:val="both"/>
        <w:rPr>
          <w:rFonts w:ascii="Aptos" w:hAnsi="Aptos"/>
          <w:sz w:val="24"/>
          <w:szCs w:val="24"/>
        </w:rPr>
      </w:pPr>
    </w:p>
    <w:p w14:paraId="23AB176E" w14:textId="4B5CF168" w:rsidR="00285BC7" w:rsidRPr="007F78DC" w:rsidRDefault="00B324BE" w:rsidP="00AA0AA0">
      <w:pPr>
        <w:spacing w:after="0" w:line="240" w:lineRule="auto"/>
        <w:jc w:val="both"/>
        <w:rPr>
          <w:rFonts w:ascii="Aptos" w:hAnsi="Aptos"/>
          <w:sz w:val="24"/>
          <w:szCs w:val="24"/>
        </w:rPr>
      </w:pPr>
      <w:r w:rsidRPr="1D99106B">
        <w:rPr>
          <w:rFonts w:ascii="Aptos" w:hAnsi="Aptos"/>
          <w:sz w:val="24"/>
          <w:szCs w:val="24"/>
        </w:rPr>
        <w:t xml:space="preserve">Over 5,500 CDP participants benefitted in some way from the trial approaches (at an average cost of around $4,700 per beneficiary). Of these, over 1,300 participants attained paid work opportunities. Compared with the same period twelve months prior (that is, November 2021 – June 2022), there were 4.3 per cent more job placements during the Trialling Pathways to Real Jobs initiative. Higher placements were driven by increases in services industries and in non-routine manual occupations. The largest increases in individual occupations were for community workers, builder’s labourers, garden labourers and handypersons. The majority of paid work opportunities were casual and short term, with a focus on providing participants with work experience. Yet despite the focus on shorter-term placements, </w:t>
      </w:r>
      <w:r w:rsidR="00770966" w:rsidRPr="1D99106B">
        <w:rPr>
          <w:rFonts w:ascii="Aptos" w:hAnsi="Aptos"/>
          <w:sz w:val="24"/>
          <w:szCs w:val="24"/>
        </w:rPr>
        <w:t>overall,</w:t>
      </w:r>
      <w:r w:rsidRPr="1D99106B">
        <w:rPr>
          <w:rFonts w:ascii="Aptos" w:hAnsi="Aptos"/>
          <w:sz w:val="24"/>
          <w:szCs w:val="24"/>
        </w:rPr>
        <w:t xml:space="preserve"> the initiative was still successful in creating longer-term employment outcomes. Around a quarter of placements resulted in a 13-week outcome and around 11 per cent resulted in a 26-week outcome during the initiative.</w:t>
      </w:r>
    </w:p>
    <w:p w14:paraId="75AEA961" w14:textId="77777777" w:rsidR="00285BC7" w:rsidRPr="007F78DC" w:rsidRDefault="00285BC7" w:rsidP="00AA0AA0">
      <w:pPr>
        <w:spacing w:after="0" w:line="240" w:lineRule="auto"/>
        <w:jc w:val="both"/>
        <w:rPr>
          <w:rFonts w:ascii="Aptos" w:hAnsi="Aptos"/>
          <w:sz w:val="24"/>
          <w:szCs w:val="24"/>
        </w:rPr>
      </w:pPr>
    </w:p>
    <w:p w14:paraId="48A4E6F3" w14:textId="68D1D2CA" w:rsidR="00285BC7" w:rsidRPr="007F78DC" w:rsidRDefault="00B324BE" w:rsidP="00AA0AA0">
      <w:pPr>
        <w:spacing w:after="0" w:line="240" w:lineRule="auto"/>
        <w:jc w:val="both"/>
        <w:rPr>
          <w:rFonts w:ascii="Aptos" w:hAnsi="Aptos"/>
          <w:sz w:val="24"/>
          <w:szCs w:val="24"/>
        </w:rPr>
      </w:pPr>
      <w:r w:rsidRPr="007F78DC">
        <w:rPr>
          <w:rFonts w:ascii="Aptos" w:hAnsi="Aptos"/>
          <w:sz w:val="24"/>
          <w:szCs w:val="24"/>
        </w:rPr>
        <w:t xml:space="preserve">These are just a few examples of how new approaches based on extensive community consultations can lead to positive outcomes for both job seekers and providers. The design of both the RJED program and the </w:t>
      </w:r>
      <w:r w:rsidR="002A7473" w:rsidRPr="00BA2CE4">
        <w:rPr>
          <w:rFonts w:ascii="Aptos" w:hAnsi="Aptos"/>
          <w:sz w:val="24"/>
          <w:szCs w:val="22"/>
        </w:rPr>
        <w:t>new remote employment service</w:t>
      </w:r>
      <w:r w:rsidR="002A7473" w:rsidDel="002A7473">
        <w:rPr>
          <w:rFonts w:ascii="Aptos" w:hAnsi="Aptos"/>
          <w:sz w:val="24"/>
          <w:szCs w:val="24"/>
        </w:rPr>
        <w:t xml:space="preserve"> </w:t>
      </w:r>
      <w:r w:rsidRPr="007F78DC">
        <w:rPr>
          <w:rFonts w:ascii="Aptos" w:hAnsi="Aptos"/>
          <w:sz w:val="24"/>
          <w:szCs w:val="24"/>
        </w:rPr>
        <w:t>are informed by these learnings, and combined will deliver on the Government’s commitment to improving employment outcomes in remote Australia.</w:t>
      </w:r>
    </w:p>
    <w:p w14:paraId="793CC3BA" w14:textId="77777777" w:rsidR="00285BC7" w:rsidRPr="007F78DC" w:rsidRDefault="00285BC7" w:rsidP="00285BC7">
      <w:pPr>
        <w:spacing w:after="0" w:line="240" w:lineRule="auto"/>
        <w:rPr>
          <w:rFonts w:ascii="Aptos" w:hAnsi="Aptos"/>
          <w:sz w:val="24"/>
          <w:szCs w:val="24"/>
        </w:rPr>
      </w:pPr>
    </w:p>
    <w:p w14:paraId="2B2DB367" w14:textId="77777777" w:rsidR="00285BC7" w:rsidRPr="007F78DC" w:rsidRDefault="00285BC7" w:rsidP="00285BC7">
      <w:pPr>
        <w:spacing w:after="0" w:line="240" w:lineRule="auto"/>
        <w:rPr>
          <w:rFonts w:ascii="Aptos" w:hAnsi="Aptos"/>
          <w:sz w:val="24"/>
          <w:szCs w:val="24"/>
        </w:rPr>
      </w:pPr>
    </w:p>
    <w:p w14:paraId="13484193" w14:textId="77777777" w:rsidR="00285BC7" w:rsidRPr="007F78DC" w:rsidRDefault="00285BC7" w:rsidP="00285BC7">
      <w:pPr>
        <w:spacing w:after="0" w:line="240" w:lineRule="auto"/>
        <w:rPr>
          <w:rFonts w:ascii="Aptos" w:hAnsi="Aptos"/>
          <w:sz w:val="24"/>
          <w:szCs w:val="24"/>
          <w:lang w:val="en-US"/>
        </w:rPr>
      </w:pPr>
    </w:p>
    <w:p w14:paraId="56085EFF" w14:textId="77777777" w:rsidR="00285BC7" w:rsidRPr="007F78DC" w:rsidRDefault="00285BC7" w:rsidP="00285BC7">
      <w:pPr>
        <w:spacing w:after="0" w:line="240" w:lineRule="auto"/>
        <w:rPr>
          <w:rFonts w:ascii="Aptos" w:hAnsi="Aptos"/>
          <w:sz w:val="24"/>
          <w:szCs w:val="24"/>
          <w:lang w:val="en-US"/>
        </w:rPr>
      </w:pPr>
    </w:p>
    <w:p w14:paraId="1A313820" w14:textId="77777777" w:rsidR="00285BC7" w:rsidRPr="007F78DC" w:rsidRDefault="00285BC7" w:rsidP="00285BC7">
      <w:pPr>
        <w:spacing w:after="0" w:line="240" w:lineRule="auto"/>
        <w:rPr>
          <w:rFonts w:ascii="Aptos" w:hAnsi="Aptos"/>
          <w:sz w:val="24"/>
          <w:szCs w:val="24"/>
          <w:lang w:val="en-US"/>
        </w:rPr>
      </w:pPr>
    </w:p>
    <w:p w14:paraId="6D42F525" w14:textId="77777777" w:rsidR="00285BC7" w:rsidRPr="007F78DC" w:rsidRDefault="00285BC7" w:rsidP="00285BC7">
      <w:pPr>
        <w:spacing w:after="0" w:line="240" w:lineRule="auto"/>
        <w:rPr>
          <w:rFonts w:ascii="Aptos" w:hAnsi="Aptos"/>
          <w:sz w:val="24"/>
          <w:szCs w:val="24"/>
          <w:lang w:val="en-US"/>
        </w:rPr>
      </w:pPr>
    </w:p>
    <w:p w14:paraId="3CC37E42" w14:textId="77777777" w:rsidR="00285BC7" w:rsidRPr="007F78DC" w:rsidRDefault="00285BC7" w:rsidP="00285BC7">
      <w:pPr>
        <w:spacing w:after="0" w:line="240" w:lineRule="auto"/>
        <w:rPr>
          <w:rFonts w:ascii="Aptos" w:hAnsi="Aptos"/>
          <w:sz w:val="24"/>
          <w:szCs w:val="24"/>
          <w:lang w:val="en-US"/>
        </w:rPr>
      </w:pPr>
    </w:p>
    <w:p w14:paraId="32CF8085" w14:textId="77777777" w:rsidR="00285BC7" w:rsidRPr="007F78DC" w:rsidRDefault="00285BC7" w:rsidP="00285BC7">
      <w:pPr>
        <w:spacing w:after="0" w:line="240" w:lineRule="auto"/>
        <w:rPr>
          <w:rFonts w:ascii="Aptos" w:hAnsi="Aptos"/>
          <w:sz w:val="24"/>
          <w:szCs w:val="24"/>
          <w:lang w:val="en-US"/>
        </w:rPr>
      </w:pPr>
    </w:p>
    <w:p w14:paraId="5D824049" w14:textId="77777777" w:rsidR="00285BC7" w:rsidRPr="007F78DC" w:rsidRDefault="00B324BE" w:rsidP="00285BC7">
      <w:pPr>
        <w:spacing w:after="0" w:line="240" w:lineRule="auto"/>
        <w:rPr>
          <w:rFonts w:ascii="Aptos" w:hAnsi="Aptos"/>
          <w:sz w:val="24"/>
          <w:szCs w:val="24"/>
          <w:lang w:val="en-US"/>
        </w:rPr>
      </w:pPr>
      <w:r w:rsidRPr="007F78DC">
        <w:rPr>
          <w:rFonts w:ascii="Aptos" w:hAnsi="Aptos"/>
          <w:sz w:val="24"/>
          <w:szCs w:val="24"/>
          <w:lang w:val="en-US"/>
        </w:rPr>
        <w:t xml:space="preserve"> </w:t>
      </w:r>
    </w:p>
    <w:p w14:paraId="68E925C8" w14:textId="77777777" w:rsidR="00285BC7" w:rsidRPr="007F78DC" w:rsidRDefault="00285BC7" w:rsidP="00285BC7">
      <w:pPr>
        <w:spacing w:after="0" w:line="240" w:lineRule="auto"/>
        <w:rPr>
          <w:rFonts w:ascii="Aptos" w:hAnsi="Aptos" w:cstheme="minorHAnsi"/>
          <w:sz w:val="24"/>
          <w:szCs w:val="24"/>
          <w:lang w:val="en-US"/>
        </w:rPr>
        <w:sectPr w:rsidR="00285BC7" w:rsidRPr="007F78DC" w:rsidSect="00285BC7">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9" w:footer="709" w:gutter="0"/>
          <w:cols w:space="720"/>
        </w:sectPr>
      </w:pPr>
    </w:p>
    <w:p w14:paraId="097783AE" w14:textId="0634AC11" w:rsidR="00285BC7" w:rsidRDefault="00C93E75" w:rsidP="002A67F9">
      <w:pPr>
        <w:pStyle w:val="Heading2"/>
        <w:spacing w:before="0"/>
        <w:jc w:val="center"/>
        <w:rPr>
          <w:rFonts w:ascii="Aptos" w:hAnsi="Aptos"/>
          <w:b/>
          <w:bCs/>
          <w:color w:val="auto"/>
        </w:rPr>
      </w:pPr>
      <w:bookmarkStart w:id="36" w:name="_Toc184290662"/>
      <w:bookmarkStart w:id="37" w:name="_Toc170117443"/>
      <w:r>
        <w:rPr>
          <w:rFonts w:ascii="Aptos" w:hAnsi="Aptos"/>
          <w:b/>
          <w:bCs/>
          <w:color w:val="auto"/>
        </w:rPr>
        <w:t xml:space="preserve">Table 5 - </w:t>
      </w:r>
      <w:r w:rsidR="00B324BE" w:rsidRPr="007F78DC">
        <w:rPr>
          <w:rFonts w:ascii="Aptos" w:hAnsi="Aptos"/>
          <w:b/>
          <w:bCs/>
          <w:color w:val="auto"/>
        </w:rPr>
        <w:t>Impact Rating Scale</w:t>
      </w:r>
      <w:bookmarkEnd w:id="36"/>
      <w:bookmarkEnd w:id="37"/>
      <w:r w:rsidR="002A67F9" w:rsidRPr="007F78DC">
        <w:rPr>
          <w:rFonts w:ascii="Aptos" w:hAnsi="Aptos"/>
          <w:noProof/>
          <w:sz w:val="26"/>
          <w:szCs w:val="26"/>
          <w:lang w:eastAsia="en-AU"/>
        </w:rPr>
        <mc:AlternateContent>
          <mc:Choice Requires="wpg">
            <w:drawing>
              <wp:inline distT="0" distB="0" distL="0" distR="0" wp14:anchorId="0AB917C5" wp14:editId="13868C78">
                <wp:extent cx="8863330" cy="1152525"/>
                <wp:effectExtent l="0" t="0" r="0" b="0"/>
                <wp:docPr id="2049774627" name="Group 1" descr="A coloured spectrum representing the Impact Rating Scale for Table 5. The ratings are -3 for large adverse, -2 for moderate adverse, -1 for slight adverse, 0 for neutral, +1 for slight beneficial, +2 for moderate beneficial, +3 for large beneficial. "/>
                <wp:cNvGraphicFramePr/>
                <a:graphic xmlns:a="http://schemas.openxmlformats.org/drawingml/2006/main">
                  <a:graphicData uri="http://schemas.microsoft.com/office/word/2010/wordprocessingGroup">
                    <wpg:wgp>
                      <wpg:cNvGrpSpPr/>
                      <wpg:grpSpPr>
                        <a:xfrm>
                          <a:off x="0" y="0"/>
                          <a:ext cx="8863330" cy="1152525"/>
                          <a:chOff x="104778" y="0"/>
                          <a:chExt cx="9266222" cy="1030352"/>
                        </a:xfrm>
                      </wpg:grpSpPr>
                      <wps:wsp>
                        <wps:cNvPr id="801015581" name="Rectangle 801015581"/>
                        <wps:cNvSpPr/>
                        <wps:spPr>
                          <a:xfrm>
                            <a:off x="428130" y="0"/>
                            <a:ext cx="8820947" cy="391131"/>
                          </a:xfrm>
                          <a:prstGeom prst="rect">
                            <a:avLst/>
                          </a:prstGeom>
                          <a:gradFill rotWithShape="1">
                            <a:gsLst>
                              <a:gs pos="0">
                                <a:srgbClr val="00B050"/>
                              </a:gs>
                              <a:gs pos="25000">
                                <a:srgbClr val="92D050"/>
                              </a:gs>
                              <a:gs pos="50000">
                                <a:srgbClr val="FFFF00"/>
                              </a:gs>
                              <a:gs pos="75000">
                                <a:srgbClr val="FF0000"/>
                              </a:gs>
                              <a:gs pos="100000">
                                <a:srgbClr val="C0000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862073349" name="Text Box 2093577517"/>
                        <wps:cNvSpPr txBox="1"/>
                        <wps:spPr>
                          <a:xfrm>
                            <a:off x="104778" y="396416"/>
                            <a:ext cx="856259" cy="628980"/>
                          </a:xfrm>
                          <a:prstGeom prst="rect">
                            <a:avLst/>
                          </a:prstGeom>
                          <a:noFill/>
                          <a:ln w="6350">
                            <a:noFill/>
                          </a:ln>
                        </wps:spPr>
                        <wps:txbx>
                          <w:txbxContent>
                            <w:p w14:paraId="25E69941" w14:textId="77777777" w:rsidR="002A67F9" w:rsidRDefault="002A67F9" w:rsidP="002A67F9">
                              <w:pPr>
                                <w:spacing w:after="0" w:line="240" w:lineRule="auto"/>
                                <w:jc w:val="center"/>
                              </w:pPr>
                              <w:r>
                                <w:t>-3</w:t>
                              </w:r>
                            </w:p>
                            <w:p w14:paraId="1A9229FB" w14:textId="77777777" w:rsidR="002A67F9" w:rsidRDefault="002A67F9" w:rsidP="002A67F9">
                              <w:pPr>
                                <w:spacing w:after="0" w:line="240" w:lineRule="auto"/>
                                <w:jc w:val="center"/>
                              </w:pPr>
                              <w:r>
                                <w:t xml:space="preserve">Large </w:t>
                              </w:r>
                            </w:p>
                            <w:p w14:paraId="74615414" w14:textId="77777777" w:rsidR="002A67F9" w:rsidRDefault="002A67F9" w:rsidP="002A67F9">
                              <w:pPr>
                                <w:spacing w:after="0" w:line="240" w:lineRule="auto"/>
                                <w:jc w:val="center"/>
                              </w:pPr>
                              <w:r>
                                <w:t>adverse</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017896437" name="Text Box 1333701007"/>
                        <wps:cNvSpPr txBox="1"/>
                        <wps:spPr>
                          <a:xfrm>
                            <a:off x="1437669" y="401702"/>
                            <a:ext cx="855980" cy="628650"/>
                          </a:xfrm>
                          <a:prstGeom prst="rect">
                            <a:avLst/>
                          </a:prstGeom>
                          <a:noFill/>
                          <a:ln w="6350">
                            <a:noFill/>
                          </a:ln>
                        </wps:spPr>
                        <wps:txbx>
                          <w:txbxContent>
                            <w:p w14:paraId="54E3718F" w14:textId="77777777" w:rsidR="002A67F9" w:rsidRDefault="002A67F9" w:rsidP="002A67F9">
                              <w:pPr>
                                <w:spacing w:after="0" w:line="240" w:lineRule="auto"/>
                                <w:jc w:val="center"/>
                              </w:pPr>
                              <w:r>
                                <w:t>-2</w:t>
                              </w:r>
                            </w:p>
                            <w:p w14:paraId="3488632D" w14:textId="77777777" w:rsidR="002A67F9" w:rsidRDefault="002A67F9" w:rsidP="002A67F9">
                              <w:pPr>
                                <w:spacing w:after="0" w:line="240" w:lineRule="auto"/>
                                <w:jc w:val="center"/>
                              </w:pPr>
                              <w:r>
                                <w:t>Moderate adverse</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464718077" name="Text Box 408386378"/>
                        <wps:cNvSpPr txBox="1"/>
                        <wps:spPr>
                          <a:xfrm>
                            <a:off x="4302437" y="385845"/>
                            <a:ext cx="855980" cy="628650"/>
                          </a:xfrm>
                          <a:prstGeom prst="rect">
                            <a:avLst/>
                          </a:prstGeom>
                          <a:noFill/>
                          <a:ln w="6350">
                            <a:noFill/>
                          </a:ln>
                        </wps:spPr>
                        <wps:txbx>
                          <w:txbxContent>
                            <w:p w14:paraId="6F518239" w14:textId="77777777" w:rsidR="002A67F9" w:rsidRDefault="002A67F9" w:rsidP="002A67F9">
                              <w:pPr>
                                <w:spacing w:after="0" w:line="240" w:lineRule="auto"/>
                                <w:jc w:val="center"/>
                              </w:pPr>
                              <w:r>
                                <w:t>0</w:t>
                              </w:r>
                            </w:p>
                            <w:p w14:paraId="24FDAC7C" w14:textId="77777777" w:rsidR="002A67F9" w:rsidRDefault="002A67F9" w:rsidP="002A67F9">
                              <w:pPr>
                                <w:spacing w:after="0" w:line="240" w:lineRule="auto"/>
                                <w:jc w:val="center"/>
                              </w:pPr>
                              <w:r>
                                <w:t>Neutral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345051085" name="Text Box 1099690769"/>
                        <wps:cNvSpPr txBox="1"/>
                        <wps:spPr>
                          <a:xfrm>
                            <a:off x="8515020" y="396416"/>
                            <a:ext cx="855980" cy="628650"/>
                          </a:xfrm>
                          <a:prstGeom prst="rect">
                            <a:avLst/>
                          </a:prstGeom>
                          <a:noFill/>
                          <a:ln w="6350">
                            <a:noFill/>
                          </a:ln>
                        </wps:spPr>
                        <wps:txbx>
                          <w:txbxContent>
                            <w:p w14:paraId="32CEDA8D" w14:textId="77777777" w:rsidR="002A67F9" w:rsidRDefault="002A67F9" w:rsidP="002A67F9">
                              <w:pPr>
                                <w:spacing w:after="0" w:line="240" w:lineRule="auto"/>
                                <w:jc w:val="center"/>
                              </w:pPr>
                              <w:r>
                                <w:t>+3</w:t>
                              </w:r>
                            </w:p>
                            <w:p w14:paraId="44A33454" w14:textId="77777777" w:rsidR="002A67F9" w:rsidRDefault="002A67F9" w:rsidP="002A67F9">
                              <w:pPr>
                                <w:spacing w:after="0" w:line="240" w:lineRule="auto"/>
                                <w:jc w:val="center"/>
                              </w:pPr>
                              <w:r>
                                <w:t>Large beneficial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939854754" name="Text Box 568685149"/>
                        <wps:cNvSpPr txBox="1"/>
                        <wps:spPr>
                          <a:xfrm>
                            <a:off x="7114349" y="391131"/>
                            <a:ext cx="855980" cy="628650"/>
                          </a:xfrm>
                          <a:prstGeom prst="rect">
                            <a:avLst/>
                          </a:prstGeom>
                          <a:noFill/>
                          <a:ln w="6350">
                            <a:noFill/>
                          </a:ln>
                        </wps:spPr>
                        <wps:txbx>
                          <w:txbxContent>
                            <w:p w14:paraId="441B63F1" w14:textId="77777777" w:rsidR="002A67F9" w:rsidRDefault="002A67F9" w:rsidP="002A67F9">
                              <w:pPr>
                                <w:spacing w:after="0" w:line="240" w:lineRule="auto"/>
                                <w:jc w:val="center"/>
                              </w:pPr>
                              <w:r>
                                <w:t>+2</w:t>
                              </w:r>
                            </w:p>
                            <w:p w14:paraId="69D5DDD4" w14:textId="77777777" w:rsidR="002A67F9" w:rsidRDefault="002A67F9" w:rsidP="002A67F9">
                              <w:pPr>
                                <w:spacing w:after="0" w:line="240" w:lineRule="auto"/>
                                <w:jc w:val="center"/>
                              </w:pPr>
                              <w:r>
                                <w:t>Moderate beneficial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130218973" name="Text Box 1333182498"/>
                        <wps:cNvSpPr txBox="1"/>
                        <wps:spPr>
                          <a:xfrm>
                            <a:off x="5671394" y="391131"/>
                            <a:ext cx="855980" cy="628650"/>
                          </a:xfrm>
                          <a:prstGeom prst="rect">
                            <a:avLst/>
                          </a:prstGeom>
                          <a:noFill/>
                          <a:ln w="6350">
                            <a:noFill/>
                          </a:ln>
                        </wps:spPr>
                        <wps:txbx>
                          <w:txbxContent>
                            <w:p w14:paraId="4CAC0095" w14:textId="77777777" w:rsidR="002A67F9" w:rsidRDefault="002A67F9" w:rsidP="002A67F9">
                              <w:pPr>
                                <w:spacing w:after="0" w:line="240" w:lineRule="auto"/>
                                <w:jc w:val="center"/>
                              </w:pPr>
                              <w:r>
                                <w:t>+1</w:t>
                              </w:r>
                            </w:p>
                            <w:p w14:paraId="7D9F238D" w14:textId="77777777" w:rsidR="002A67F9" w:rsidRDefault="002A67F9" w:rsidP="002A67F9">
                              <w:pPr>
                                <w:spacing w:after="0" w:line="240" w:lineRule="auto"/>
                                <w:jc w:val="center"/>
                              </w:pPr>
                              <w:r>
                                <w:t>Slight beneficial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23503193" name="Text Box 154918019"/>
                        <wps:cNvSpPr txBox="1"/>
                        <wps:spPr>
                          <a:xfrm>
                            <a:off x="2975764" y="396416"/>
                            <a:ext cx="855980" cy="628650"/>
                          </a:xfrm>
                          <a:prstGeom prst="rect">
                            <a:avLst/>
                          </a:prstGeom>
                          <a:noFill/>
                          <a:ln w="6350">
                            <a:noFill/>
                          </a:ln>
                        </wps:spPr>
                        <wps:txbx>
                          <w:txbxContent>
                            <w:p w14:paraId="5D23C6BE" w14:textId="77777777" w:rsidR="002A67F9" w:rsidRDefault="002A67F9" w:rsidP="002A67F9">
                              <w:pPr>
                                <w:spacing w:after="0" w:line="240" w:lineRule="auto"/>
                                <w:jc w:val="center"/>
                              </w:pPr>
                              <w:r>
                                <w:t>-1</w:t>
                              </w:r>
                            </w:p>
                            <w:p w14:paraId="408C3DDE" w14:textId="77777777" w:rsidR="002A67F9" w:rsidRDefault="002A67F9" w:rsidP="002A67F9">
                              <w:pPr>
                                <w:spacing w:after="0" w:line="240" w:lineRule="auto"/>
                                <w:jc w:val="center"/>
                              </w:pPr>
                              <w:r>
                                <w:t>Slight adverse</w:t>
                              </w:r>
                            </w:p>
                          </w:txbxContent>
                        </wps:txbx>
                        <wps:bodyPr rot="0" spcFirstLastPara="0" vert="horz" wrap="square" lIns="91440" tIns="45720" rIns="91440" bIns="45720" numCol="1" spcCol="0" rtlCol="0" fromWordArt="0" anchor="t" anchorCtr="0" forceAA="0" compatLnSpc="1">
                          <a:prstTxWarp prst="textNoShape">
                            <a:avLst/>
                          </a:prstTxWarp>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B917C5" id="Group 1" o:spid="_x0000_s1028" alt="A coloured spectrum representing the Impact Rating Scale for Table 5. The ratings are -3 for large adverse, -2 for moderate adverse, -1 for slight adverse, 0 for neutral, +1 for slight beneficial, +2 for moderate beneficial, +3 for large beneficial. " style="width:697.9pt;height:90.75pt;mso-position-horizontal-relative:char;mso-position-vertical-relative:line" coordorigin="1047" coordsize="92662,1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">
                <v:rect id="Rectangle 801015581" o:spid="_x0000_s1029" style="position:absolute;left:4281;width:88209;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" fillcolor="#00b050" stroked="f" strokeweight="1pt">
                  <v:fill color2="#c00000" rotate="t" focusposition="1,1" focussize="" colors="0 #00b050;.25 #92d050;.5 yellow;.75 red;1 #c00000" focus="100%" type="gradientRadial"/>
                </v:rect>
                <v:shapetype id="_x0000_t202" coordsize="21600,21600" o:spt="202" path="m,l,21600r21600,l21600,xe">
                  <v:stroke joinstyle="miter"/>
                  <v:path gradientshapeok="t" o:connecttype="rect"/>
                </v:shapetype>
                <v:shape id="Text Box 2093577517" o:spid="_x0000_s1030" type="#_x0000_t202" style="position:absolute;left:1047;top:3964;width:8563;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" filled="f" stroked="f" strokeweight=".5pt">
                  <v:textbox>
                    <w:txbxContent>
                      <w:p w14:paraId="25E69941" w14:textId="77777777" w:rsidR="002A67F9" w:rsidRDefault="002A67F9" w:rsidP="002A67F9">
                        <w:pPr>
                          <w:spacing w:after="0" w:line="240" w:lineRule="auto"/>
                          <w:jc w:val="center"/>
                        </w:pPr>
                        <w:r>
                          <w:t>-3</w:t>
                        </w:r>
                      </w:p>
                      <w:p w14:paraId="1A9229FB" w14:textId="77777777" w:rsidR="002A67F9" w:rsidRDefault="002A67F9" w:rsidP="002A67F9">
                        <w:pPr>
                          <w:spacing w:after="0" w:line="240" w:lineRule="auto"/>
                          <w:jc w:val="center"/>
                        </w:pPr>
                        <w:r>
                          <w:t xml:space="preserve">Large </w:t>
                        </w:r>
                      </w:p>
                      <w:p w14:paraId="74615414" w14:textId="77777777" w:rsidR="002A67F9" w:rsidRDefault="002A67F9" w:rsidP="002A67F9">
                        <w:pPr>
                          <w:spacing w:after="0" w:line="240" w:lineRule="auto"/>
                          <w:jc w:val="center"/>
                        </w:pPr>
                        <w:r>
                          <w:t>adverse</w:t>
                        </w:r>
                      </w:p>
                    </w:txbxContent>
                  </v:textbox>
                </v:shape>
                <v:shape id="Text Box 1333701007" o:spid="_x0000_s1031" type="#_x0000_t202" style="position:absolute;left:14376;top:4017;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" filled="f" stroked="f" strokeweight=".5pt">
                  <v:textbox>
                    <w:txbxContent>
                      <w:p w14:paraId="54E3718F" w14:textId="77777777" w:rsidR="002A67F9" w:rsidRDefault="002A67F9" w:rsidP="002A67F9">
                        <w:pPr>
                          <w:spacing w:after="0" w:line="240" w:lineRule="auto"/>
                          <w:jc w:val="center"/>
                        </w:pPr>
                        <w:r>
                          <w:t>-2</w:t>
                        </w:r>
                      </w:p>
                      <w:p w14:paraId="3488632D" w14:textId="77777777" w:rsidR="002A67F9" w:rsidRDefault="002A67F9" w:rsidP="002A67F9">
                        <w:pPr>
                          <w:spacing w:after="0" w:line="240" w:lineRule="auto"/>
                          <w:jc w:val="center"/>
                        </w:pPr>
                        <w:r>
                          <w:t>Moderate adverse</w:t>
                        </w:r>
                      </w:p>
                    </w:txbxContent>
                  </v:textbox>
                </v:shape>
                <v:shape id="Text Box 408386378" o:spid="_x0000_s1032" type="#_x0000_t202" style="position:absolute;left:43024;top:3858;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" filled="f" stroked="f" strokeweight=".5pt">
                  <v:textbox>
                    <w:txbxContent>
                      <w:p w14:paraId="6F518239" w14:textId="77777777" w:rsidR="002A67F9" w:rsidRDefault="002A67F9" w:rsidP="002A67F9">
                        <w:pPr>
                          <w:spacing w:after="0" w:line="240" w:lineRule="auto"/>
                          <w:jc w:val="center"/>
                        </w:pPr>
                        <w:r>
                          <w:t>0</w:t>
                        </w:r>
                      </w:p>
                      <w:p w14:paraId="24FDAC7C" w14:textId="77777777" w:rsidR="002A67F9" w:rsidRDefault="002A67F9" w:rsidP="002A67F9">
                        <w:pPr>
                          <w:spacing w:after="0" w:line="240" w:lineRule="auto"/>
                          <w:jc w:val="center"/>
                        </w:pPr>
                        <w:r>
                          <w:t>Neutral</w:t>
                        </w:r>
                      </w:p>
                    </w:txbxContent>
                  </v:textbox>
                </v:shape>
                <v:shape id="Text Box 1099690769" o:spid="_x0000_s1033" type="#_x0000_t202" style="position:absolute;left:85150;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" filled="f" stroked="f" strokeweight=".5pt">
                  <v:textbox>
                    <w:txbxContent>
                      <w:p w14:paraId="32CEDA8D" w14:textId="77777777" w:rsidR="002A67F9" w:rsidRDefault="002A67F9" w:rsidP="002A67F9">
                        <w:pPr>
                          <w:spacing w:after="0" w:line="240" w:lineRule="auto"/>
                          <w:jc w:val="center"/>
                        </w:pPr>
                        <w:r>
                          <w:t>+3</w:t>
                        </w:r>
                      </w:p>
                      <w:p w14:paraId="44A33454" w14:textId="77777777" w:rsidR="002A67F9" w:rsidRDefault="002A67F9" w:rsidP="002A67F9">
                        <w:pPr>
                          <w:spacing w:after="0" w:line="240" w:lineRule="auto"/>
                          <w:jc w:val="center"/>
                        </w:pPr>
                        <w:r>
                          <w:t>Large beneficial</w:t>
                        </w:r>
                      </w:p>
                    </w:txbxContent>
                  </v:textbox>
                </v:shape>
                <v:shape id="Text Box 568685149" o:spid="_x0000_s1034" type="#_x0000_t202" style="position:absolute;left:7114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" filled="f" stroked="f" strokeweight=".5pt">
                  <v:textbox>
                    <w:txbxContent>
                      <w:p w14:paraId="441B63F1" w14:textId="77777777" w:rsidR="002A67F9" w:rsidRDefault="002A67F9" w:rsidP="002A67F9">
                        <w:pPr>
                          <w:spacing w:after="0" w:line="240" w:lineRule="auto"/>
                          <w:jc w:val="center"/>
                        </w:pPr>
                        <w:r>
                          <w:t>+2</w:t>
                        </w:r>
                      </w:p>
                      <w:p w14:paraId="69D5DDD4" w14:textId="77777777" w:rsidR="002A67F9" w:rsidRDefault="002A67F9" w:rsidP="002A67F9">
                        <w:pPr>
                          <w:spacing w:after="0" w:line="240" w:lineRule="auto"/>
                          <w:jc w:val="center"/>
                        </w:pPr>
                        <w:r>
                          <w:t>Moderate beneficial</w:t>
                        </w:r>
                      </w:p>
                    </w:txbxContent>
                  </v:textbox>
                </v:shape>
                <v:shape id="Text Box 1333182498" o:spid="_x0000_s1035" type="#_x0000_t202" style="position:absolute;left:5671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" filled="f" stroked="f" strokeweight=".5pt">
                  <v:textbox>
                    <w:txbxContent>
                      <w:p w14:paraId="4CAC0095" w14:textId="77777777" w:rsidR="002A67F9" w:rsidRDefault="002A67F9" w:rsidP="002A67F9">
                        <w:pPr>
                          <w:spacing w:after="0" w:line="240" w:lineRule="auto"/>
                          <w:jc w:val="center"/>
                        </w:pPr>
                        <w:r>
                          <w:t>+1</w:t>
                        </w:r>
                      </w:p>
                      <w:p w14:paraId="7D9F238D" w14:textId="77777777" w:rsidR="002A67F9" w:rsidRDefault="002A67F9" w:rsidP="002A67F9">
                        <w:pPr>
                          <w:spacing w:after="0" w:line="240" w:lineRule="auto"/>
                          <w:jc w:val="center"/>
                        </w:pPr>
                        <w:r>
                          <w:t>Slight beneficial</w:t>
                        </w:r>
                      </w:p>
                    </w:txbxContent>
                  </v:textbox>
                </v:shape>
                <v:shape id="Text Box 154918019" o:spid="_x0000_s1036" type="#_x0000_t202" style="position:absolute;left:29757;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" filled="f" stroked="f" strokeweight=".5pt">
                  <v:textbox>
                    <w:txbxContent>
                      <w:p w14:paraId="5D23C6BE" w14:textId="77777777" w:rsidR="002A67F9" w:rsidRDefault="002A67F9" w:rsidP="002A67F9">
                        <w:pPr>
                          <w:spacing w:after="0" w:line="240" w:lineRule="auto"/>
                          <w:jc w:val="center"/>
                        </w:pPr>
                        <w:r>
                          <w:t>-1</w:t>
                        </w:r>
                      </w:p>
                      <w:p w14:paraId="408C3DDE" w14:textId="77777777" w:rsidR="002A67F9" w:rsidRDefault="002A67F9" w:rsidP="002A67F9">
                        <w:pPr>
                          <w:spacing w:after="0" w:line="240" w:lineRule="auto"/>
                          <w:jc w:val="center"/>
                        </w:pPr>
                        <w:r>
                          <w:t>Slight adverse</w:t>
                        </w:r>
                      </w:p>
                    </w:txbxContent>
                  </v:textbox>
                </v:shape>
                <w10:anchorlock/>
              </v:group>
            </w:pict>
          </mc:Fallback>
        </mc:AlternateContent>
      </w:r>
    </w:p>
    <w:p w14:paraId="674C6C43" w14:textId="77777777" w:rsidR="002A67F9" w:rsidRDefault="002A67F9" w:rsidP="002A67F9"/>
    <w:p w14:paraId="208623A8" w14:textId="77777777" w:rsidR="002A67F9" w:rsidRPr="002A67F9" w:rsidRDefault="002A67F9" w:rsidP="002A67F9"/>
    <w:tbl>
      <w:tblPr>
        <w:tblStyle w:val="TableGrid"/>
        <w:tblW w:w="13887" w:type="dxa"/>
        <w:jc w:val="center"/>
        <w:tblLayout w:type="fixed"/>
        <w:tblLook w:val="04A0" w:firstRow="1" w:lastRow="0" w:firstColumn="1" w:lastColumn="0" w:noHBand="0" w:noVBand="1"/>
      </w:tblPr>
      <w:tblGrid>
        <w:gridCol w:w="1691"/>
        <w:gridCol w:w="1199"/>
        <w:gridCol w:w="1216"/>
        <w:gridCol w:w="9781"/>
      </w:tblGrid>
      <w:tr w:rsidR="000B1F62" w:rsidRPr="00D1109C" w14:paraId="29662107" w14:textId="77777777" w:rsidTr="00CE02BC">
        <w:trPr>
          <w:trHeight w:val="484"/>
          <w:jc w:val="center"/>
        </w:trPr>
        <w:tc>
          <w:tcPr>
            <w:tcW w:w="1691" w:type="dxa"/>
            <w:vMerge w:val="restart"/>
            <w:tcBorders>
              <w:top w:val="single" w:sz="4" w:space="0" w:color="auto"/>
              <w:left w:val="single" w:sz="4" w:space="0" w:color="auto"/>
              <w:bottom w:val="single" w:sz="4" w:space="0" w:color="auto"/>
              <w:right w:val="single" w:sz="4" w:space="0" w:color="auto"/>
            </w:tcBorders>
            <w:hideMark/>
          </w:tcPr>
          <w:p w14:paraId="4903578B" w14:textId="6B8E8E56" w:rsidR="000B1F62" w:rsidRPr="00D1109C" w:rsidRDefault="000B1F62" w:rsidP="00320D7A">
            <w:pPr>
              <w:jc w:val="center"/>
              <w:rPr>
                <w:rFonts w:ascii="Aptos" w:hAnsi="Aptos"/>
                <w:b/>
                <w:sz w:val="24"/>
                <w:szCs w:val="24"/>
              </w:rPr>
            </w:pPr>
            <w:r w:rsidRPr="00D1109C">
              <w:rPr>
                <w:rFonts w:ascii="Aptos" w:hAnsi="Aptos"/>
                <w:b/>
                <w:sz w:val="24"/>
                <w:szCs w:val="24"/>
              </w:rPr>
              <w:t>Stakeholder</w:t>
            </w:r>
          </w:p>
        </w:tc>
        <w:tc>
          <w:tcPr>
            <w:tcW w:w="2415" w:type="dxa"/>
            <w:gridSpan w:val="2"/>
            <w:tcBorders>
              <w:top w:val="single" w:sz="4" w:space="0" w:color="auto"/>
              <w:left w:val="single" w:sz="4" w:space="0" w:color="auto"/>
              <w:bottom w:val="single" w:sz="4" w:space="0" w:color="auto"/>
              <w:right w:val="single" w:sz="4" w:space="0" w:color="auto"/>
            </w:tcBorders>
            <w:hideMark/>
          </w:tcPr>
          <w:p w14:paraId="1D7D4E08" w14:textId="6BFDCC04" w:rsidR="000B1F62" w:rsidRPr="00D1109C" w:rsidRDefault="000B1F62" w:rsidP="00320D7A">
            <w:pPr>
              <w:rPr>
                <w:rFonts w:ascii="Aptos" w:hAnsi="Aptos"/>
                <w:b/>
                <w:sz w:val="24"/>
                <w:szCs w:val="24"/>
              </w:rPr>
            </w:pPr>
            <w:r>
              <w:rPr>
                <w:rFonts w:ascii="Aptos" w:hAnsi="Aptos"/>
                <w:b/>
                <w:sz w:val="24"/>
                <w:szCs w:val="24"/>
              </w:rPr>
              <w:t xml:space="preserve">        </w:t>
            </w:r>
            <w:r w:rsidRPr="00D1109C">
              <w:rPr>
                <w:rFonts w:ascii="Aptos" w:hAnsi="Aptos"/>
                <w:b/>
                <w:sz w:val="24"/>
                <w:szCs w:val="24"/>
              </w:rPr>
              <w:t xml:space="preserve">Reform option                                                            </w:t>
            </w:r>
          </w:p>
        </w:tc>
        <w:tc>
          <w:tcPr>
            <w:tcW w:w="9781" w:type="dxa"/>
            <w:tcBorders>
              <w:top w:val="single" w:sz="4" w:space="0" w:color="auto"/>
              <w:left w:val="single" w:sz="4" w:space="0" w:color="auto"/>
              <w:bottom w:val="single" w:sz="4" w:space="0" w:color="auto"/>
              <w:right w:val="single" w:sz="4" w:space="0" w:color="auto"/>
            </w:tcBorders>
          </w:tcPr>
          <w:p w14:paraId="20424537" w14:textId="0288960A" w:rsidR="000B1F62" w:rsidRPr="00D1109C" w:rsidRDefault="000B1F62" w:rsidP="000B1F62">
            <w:pPr>
              <w:jc w:val="center"/>
              <w:rPr>
                <w:rFonts w:ascii="Aptos" w:hAnsi="Aptos"/>
                <w:b/>
                <w:sz w:val="24"/>
                <w:szCs w:val="24"/>
              </w:rPr>
            </w:pPr>
            <w:r w:rsidRPr="00D1109C">
              <w:rPr>
                <w:rFonts w:ascii="Aptos" w:hAnsi="Aptos"/>
                <w:b/>
                <w:sz w:val="24"/>
                <w:szCs w:val="24"/>
              </w:rPr>
              <w:t>Explanation</w:t>
            </w:r>
          </w:p>
        </w:tc>
      </w:tr>
      <w:tr w:rsidR="009163E0" w14:paraId="63004585" w14:textId="77777777" w:rsidTr="00E0082E">
        <w:trPr>
          <w:trHeight w:val="913"/>
          <w:jc w:val="center"/>
        </w:trPr>
        <w:tc>
          <w:tcPr>
            <w:tcW w:w="1691" w:type="dxa"/>
            <w:vMerge/>
            <w:tcBorders>
              <w:top w:val="single" w:sz="4" w:space="0" w:color="auto"/>
              <w:bottom w:val="single" w:sz="4" w:space="0" w:color="auto"/>
            </w:tcBorders>
            <w:vAlign w:val="center"/>
            <w:hideMark/>
          </w:tcPr>
          <w:p w14:paraId="4E0DDF69" w14:textId="77777777" w:rsidR="00285BC7" w:rsidRPr="007F78DC" w:rsidRDefault="00285BC7" w:rsidP="00320D7A">
            <w:pPr>
              <w:spacing w:line="240" w:lineRule="auto"/>
              <w:rPr>
                <w:rFonts w:ascii="Aptos" w:hAnsi="Aptos"/>
                <w:b/>
                <w:sz w:val="28"/>
                <w:szCs w:val="28"/>
              </w:rPr>
            </w:pPr>
          </w:p>
        </w:tc>
        <w:tc>
          <w:tcPr>
            <w:tcW w:w="1199" w:type="dxa"/>
            <w:tcBorders>
              <w:top w:val="single" w:sz="4" w:space="0" w:color="auto"/>
              <w:left w:val="nil"/>
              <w:bottom w:val="single" w:sz="4" w:space="0" w:color="auto"/>
              <w:right w:val="single" w:sz="4" w:space="0" w:color="auto"/>
            </w:tcBorders>
            <w:hideMark/>
          </w:tcPr>
          <w:p w14:paraId="05409F22" w14:textId="77777777" w:rsidR="00285BC7" w:rsidRPr="007F78DC" w:rsidRDefault="00B324BE" w:rsidP="00320D7A">
            <w:pPr>
              <w:jc w:val="center"/>
              <w:rPr>
                <w:rFonts w:ascii="Aptos" w:hAnsi="Aptos"/>
                <w:b/>
                <w:sz w:val="16"/>
              </w:rPr>
            </w:pPr>
            <w:r w:rsidRPr="007F78DC">
              <w:rPr>
                <w:rFonts w:ascii="Aptos" w:hAnsi="Aptos"/>
                <w:b/>
                <w:sz w:val="16"/>
              </w:rPr>
              <w:t>1</w:t>
            </w:r>
          </w:p>
          <w:p w14:paraId="1B25829E" w14:textId="77777777" w:rsidR="00285BC7" w:rsidRPr="004372E7" w:rsidRDefault="00B324BE" w:rsidP="00320D7A">
            <w:pPr>
              <w:jc w:val="center"/>
              <w:rPr>
                <w:rFonts w:ascii="Aptos" w:hAnsi="Aptos"/>
                <w:b/>
                <w:sz w:val="18"/>
                <w:szCs w:val="18"/>
              </w:rPr>
            </w:pPr>
            <w:r w:rsidRPr="004372E7">
              <w:rPr>
                <w:rFonts w:ascii="Aptos" w:hAnsi="Aptos"/>
                <w:b/>
                <w:sz w:val="18"/>
                <w:szCs w:val="18"/>
              </w:rPr>
              <w:t>CDP</w:t>
            </w:r>
          </w:p>
        </w:tc>
        <w:tc>
          <w:tcPr>
            <w:tcW w:w="1216" w:type="dxa"/>
            <w:tcBorders>
              <w:top w:val="single" w:sz="4" w:space="0" w:color="auto"/>
              <w:left w:val="single" w:sz="4" w:space="0" w:color="auto"/>
              <w:bottom w:val="single" w:sz="4" w:space="0" w:color="auto"/>
              <w:right w:val="single" w:sz="4" w:space="0" w:color="auto"/>
            </w:tcBorders>
            <w:hideMark/>
          </w:tcPr>
          <w:p w14:paraId="0910A1C5" w14:textId="77777777" w:rsidR="00285BC7" w:rsidRPr="007F78DC" w:rsidRDefault="00B324BE" w:rsidP="00320D7A">
            <w:pPr>
              <w:jc w:val="center"/>
              <w:rPr>
                <w:rFonts w:ascii="Aptos" w:hAnsi="Aptos"/>
                <w:b/>
                <w:sz w:val="16"/>
              </w:rPr>
            </w:pPr>
            <w:r w:rsidRPr="007F78DC">
              <w:rPr>
                <w:rFonts w:ascii="Aptos" w:hAnsi="Aptos"/>
                <w:b/>
                <w:sz w:val="16"/>
              </w:rPr>
              <w:t>2</w:t>
            </w:r>
          </w:p>
          <w:p w14:paraId="44A394B1" w14:textId="485A253E" w:rsidR="00285BC7" w:rsidRPr="007F78DC" w:rsidRDefault="00B324BE" w:rsidP="00320D7A">
            <w:pPr>
              <w:jc w:val="center"/>
              <w:rPr>
                <w:rFonts w:ascii="Aptos" w:hAnsi="Aptos"/>
                <w:b/>
                <w:sz w:val="16"/>
              </w:rPr>
            </w:pPr>
            <w:r w:rsidRPr="00797251">
              <w:rPr>
                <w:rFonts w:ascii="Aptos" w:hAnsi="Aptos"/>
                <w:b/>
                <w:sz w:val="16"/>
                <w:szCs w:val="16"/>
              </w:rPr>
              <w:t>RJED +</w:t>
            </w:r>
            <w:r w:rsidR="002A7473" w:rsidRPr="00797251">
              <w:rPr>
                <w:sz w:val="16"/>
                <w:szCs w:val="16"/>
              </w:rPr>
              <w:t xml:space="preserve"> </w:t>
            </w:r>
            <w:r w:rsidR="002A7473" w:rsidRPr="00797251">
              <w:rPr>
                <w:rFonts w:ascii="Aptos" w:hAnsi="Aptos"/>
                <w:b/>
                <w:sz w:val="16"/>
                <w:szCs w:val="16"/>
              </w:rPr>
              <w:t>new remote employment service</w:t>
            </w:r>
          </w:p>
        </w:tc>
        <w:tc>
          <w:tcPr>
            <w:tcW w:w="9781" w:type="dxa"/>
            <w:tcBorders>
              <w:top w:val="single" w:sz="4" w:space="0" w:color="auto"/>
              <w:left w:val="single" w:sz="4" w:space="0" w:color="auto"/>
              <w:bottom w:val="single" w:sz="4" w:space="0" w:color="auto"/>
              <w:right w:val="single" w:sz="4" w:space="0" w:color="auto"/>
            </w:tcBorders>
            <w:vAlign w:val="center"/>
          </w:tcPr>
          <w:p w14:paraId="528C14A1" w14:textId="77777777" w:rsidR="00285BC7" w:rsidRPr="007F78DC" w:rsidRDefault="00285BC7" w:rsidP="00320D7A">
            <w:pPr>
              <w:jc w:val="center"/>
              <w:rPr>
                <w:rFonts w:ascii="Aptos" w:hAnsi="Aptos"/>
                <w:b/>
                <w:sz w:val="28"/>
                <w:szCs w:val="28"/>
              </w:rPr>
            </w:pPr>
          </w:p>
        </w:tc>
      </w:tr>
      <w:tr w:rsidR="009163E0" w14:paraId="09CC6FCB" w14:textId="77777777" w:rsidTr="00E0082E">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1C77E1C6"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Remote job seekers</w:t>
            </w:r>
          </w:p>
        </w:tc>
        <w:tc>
          <w:tcPr>
            <w:tcW w:w="1199" w:type="dxa"/>
            <w:tcBorders>
              <w:top w:val="single" w:sz="4" w:space="0" w:color="auto"/>
              <w:left w:val="single" w:sz="18" w:space="0" w:color="FFFFFF" w:themeColor="background2"/>
              <w:bottom w:val="single" w:sz="18" w:space="0" w:color="FFFFFF" w:themeColor="background2"/>
              <w:right w:val="single" w:sz="18" w:space="0" w:color="FFFFFF" w:themeColor="background2"/>
            </w:tcBorders>
            <w:shd w:val="clear" w:color="auto" w:fill="FF0000"/>
            <w:vAlign w:val="center"/>
            <w:hideMark/>
          </w:tcPr>
          <w:p w14:paraId="3E1D3655" w14:textId="77777777" w:rsidR="00285BC7" w:rsidRPr="007F78DC" w:rsidRDefault="00B324BE" w:rsidP="00320D7A">
            <w:pPr>
              <w:jc w:val="center"/>
              <w:rPr>
                <w:rFonts w:ascii="Aptos" w:hAnsi="Aptos"/>
              </w:rPr>
            </w:pPr>
            <w:r w:rsidRPr="009B7655">
              <w:rPr>
                <w:rFonts w:ascii="Aptos" w:hAnsi="Aptos"/>
                <w:color w:val="FFFFFF" w:themeColor="background1"/>
              </w:rPr>
              <w:t>-2</w:t>
            </w:r>
          </w:p>
        </w:tc>
        <w:tc>
          <w:tcPr>
            <w:tcW w:w="1216" w:type="dxa"/>
            <w:tcBorders>
              <w:top w:val="single" w:sz="4" w:space="0" w:color="auto"/>
              <w:left w:val="single" w:sz="18" w:space="0" w:color="FFFFFF" w:themeColor="background2"/>
              <w:bottom w:val="single" w:sz="18" w:space="0" w:color="FFFFFF" w:themeColor="background2"/>
              <w:right w:val="single" w:sz="18" w:space="0" w:color="FFFFFF" w:themeColor="background2"/>
            </w:tcBorders>
            <w:shd w:val="clear" w:color="auto" w:fill="00CC00"/>
            <w:vAlign w:val="center"/>
            <w:hideMark/>
          </w:tcPr>
          <w:p w14:paraId="01BA26B6" w14:textId="77777777" w:rsidR="00285BC7" w:rsidRPr="007F78DC" w:rsidRDefault="00B324BE" w:rsidP="00320D7A">
            <w:pPr>
              <w:jc w:val="center"/>
              <w:rPr>
                <w:rFonts w:ascii="Aptos" w:hAnsi="Aptos"/>
              </w:rPr>
            </w:pPr>
            <w:r w:rsidRPr="007F78DC">
              <w:rPr>
                <w:rFonts w:ascii="Aptos" w:hAnsi="Aptos"/>
              </w:rPr>
              <w:t>+2</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5D6BC0B3" w14:textId="0EBAF0DD" w:rsidR="00285BC7" w:rsidRPr="007F78DC" w:rsidRDefault="00B324BE" w:rsidP="00320D7A">
            <w:pPr>
              <w:jc w:val="both"/>
              <w:rPr>
                <w:rFonts w:ascii="Aptos" w:hAnsi="Aptos"/>
              </w:rPr>
            </w:pPr>
            <w:r w:rsidRPr="007F78DC">
              <w:rPr>
                <w:rFonts w:ascii="Aptos" w:hAnsi="Aptos"/>
                <w:b/>
              </w:rPr>
              <w:t>Option 1</w:t>
            </w:r>
            <w:r w:rsidRPr="007F78DC">
              <w:rPr>
                <w:rFonts w:ascii="Aptos" w:hAnsi="Aptos"/>
              </w:rPr>
              <w:t xml:space="preserve"> will have no net benefit to job seekers in remote communities as there would be no change to labour market conditions as no new jobs would be created. Support under </w:t>
            </w:r>
            <w:r w:rsidRPr="007F78DC">
              <w:rPr>
                <w:rFonts w:ascii="Aptos" w:hAnsi="Aptos"/>
                <w:b/>
              </w:rPr>
              <w:t xml:space="preserve">Option 1 </w:t>
            </w:r>
            <w:r w:rsidRPr="007F78DC">
              <w:rPr>
                <w:rFonts w:ascii="Aptos" w:hAnsi="Aptos"/>
              </w:rPr>
              <w:t xml:space="preserve">would also remain the same in that it </w:t>
            </w:r>
            <w:r w:rsidR="001F61CA">
              <w:rPr>
                <w:rFonts w:ascii="Aptos" w:hAnsi="Aptos"/>
              </w:rPr>
              <w:t>has</w:t>
            </w:r>
            <w:r w:rsidR="00472598">
              <w:rPr>
                <w:rFonts w:ascii="Aptos" w:hAnsi="Aptos"/>
              </w:rPr>
              <w:t xml:space="preserve"> limited </w:t>
            </w:r>
            <w:r w:rsidR="001F61CA" w:rsidRPr="007F78DC">
              <w:rPr>
                <w:rFonts w:ascii="Aptos" w:hAnsi="Aptos"/>
              </w:rPr>
              <w:t>flexibi</w:t>
            </w:r>
            <w:r w:rsidR="001F61CA">
              <w:rPr>
                <w:rFonts w:ascii="Aptos" w:hAnsi="Aptos"/>
              </w:rPr>
              <w:t>lity</w:t>
            </w:r>
            <w:r w:rsidRPr="007F78DC">
              <w:rPr>
                <w:rFonts w:ascii="Aptos" w:hAnsi="Aptos"/>
              </w:rPr>
              <w:t xml:space="preserve"> to </w:t>
            </w:r>
            <w:r w:rsidR="001F61CA">
              <w:rPr>
                <w:rFonts w:ascii="Aptos" w:hAnsi="Aptos"/>
              </w:rPr>
              <w:t>support</w:t>
            </w:r>
            <w:r w:rsidRPr="007F78DC">
              <w:rPr>
                <w:rFonts w:ascii="Aptos" w:hAnsi="Aptos"/>
              </w:rPr>
              <w:t xml:space="preserve"> job seekers to develop their skills and increase job-readiness. </w:t>
            </w:r>
            <w:r w:rsidRPr="007F78DC">
              <w:rPr>
                <w:rFonts w:ascii="Aptos" w:hAnsi="Aptos"/>
                <w:b/>
              </w:rPr>
              <w:t>Option 2</w:t>
            </w:r>
            <w:r w:rsidRPr="007F78DC">
              <w:rPr>
                <w:rFonts w:ascii="Aptos" w:hAnsi="Aptos"/>
              </w:rPr>
              <w:t xml:space="preserve"> would provide a positive net benefit for job seekers as new job opportunities will be created in communities to be filled by local job seekers. Job seekers employed in RJED funded jobs would have access to appropriate wages and conditions. Under </w:t>
            </w:r>
            <w:r w:rsidRPr="007F78DC">
              <w:rPr>
                <w:rFonts w:ascii="Aptos" w:hAnsi="Aptos"/>
                <w:b/>
              </w:rPr>
              <w:t>Option 2</w:t>
            </w:r>
            <w:r w:rsidRPr="007F78DC">
              <w:rPr>
                <w:rFonts w:ascii="Aptos" w:hAnsi="Aptos"/>
              </w:rPr>
              <w:t xml:space="preserve">, </w:t>
            </w:r>
            <w:r w:rsidR="00C954F4">
              <w:rPr>
                <w:rFonts w:ascii="Aptos" w:hAnsi="Aptos"/>
              </w:rPr>
              <w:t>j</w:t>
            </w:r>
            <w:r w:rsidRPr="007F78DC">
              <w:rPr>
                <w:rFonts w:ascii="Aptos" w:hAnsi="Aptos"/>
              </w:rPr>
              <w:t xml:space="preserve">ob seekers will benefit from the </w:t>
            </w:r>
            <w:r w:rsidR="002A7473" w:rsidRPr="002A7473">
              <w:rPr>
                <w:rFonts w:ascii="Aptos" w:hAnsi="Aptos"/>
              </w:rPr>
              <w:t>new remote employment service</w:t>
            </w:r>
            <w:r w:rsidR="002A7473" w:rsidRPr="002A7473" w:rsidDel="002A7473">
              <w:rPr>
                <w:rFonts w:ascii="Aptos" w:hAnsi="Aptos"/>
              </w:rPr>
              <w:t xml:space="preserve"> </w:t>
            </w:r>
            <w:r w:rsidRPr="007F78DC">
              <w:rPr>
                <w:rFonts w:ascii="Aptos" w:hAnsi="Aptos"/>
              </w:rPr>
              <w:t xml:space="preserve">as it will provide </w:t>
            </w:r>
            <w:r w:rsidR="00B0136A">
              <w:rPr>
                <w:rFonts w:ascii="Aptos" w:hAnsi="Aptos"/>
              </w:rPr>
              <w:t>more</w:t>
            </w:r>
            <w:r w:rsidRPr="007F78DC">
              <w:rPr>
                <w:rFonts w:ascii="Aptos" w:hAnsi="Aptos"/>
              </w:rPr>
              <w:t xml:space="preserve"> flexible support tailored to individual circumstances and support in assisting job seekers to </w:t>
            </w:r>
            <w:r w:rsidR="00B0136A">
              <w:rPr>
                <w:rFonts w:ascii="Aptos" w:hAnsi="Aptos"/>
              </w:rPr>
              <w:t xml:space="preserve">transition </w:t>
            </w:r>
            <w:r w:rsidR="008938F1">
              <w:rPr>
                <w:rFonts w:ascii="Aptos" w:hAnsi="Aptos"/>
              </w:rPr>
              <w:t>into available local jobs</w:t>
            </w:r>
            <w:r w:rsidRPr="007F78DC">
              <w:rPr>
                <w:rFonts w:ascii="Aptos" w:hAnsi="Aptos"/>
              </w:rPr>
              <w:t xml:space="preserve">. </w:t>
            </w:r>
            <w:r w:rsidRPr="007F78DC">
              <w:rPr>
                <w:rFonts w:ascii="Aptos" w:hAnsi="Aptos"/>
                <w:b/>
                <w:bCs/>
              </w:rPr>
              <w:t>Option 2</w:t>
            </w:r>
            <w:r w:rsidRPr="007F78DC">
              <w:rPr>
                <w:rFonts w:ascii="Aptos" w:hAnsi="Aptos"/>
              </w:rPr>
              <w:t xml:space="preserve"> benefits job seekers as they will be better supported to obtain pre-work requirements.</w:t>
            </w:r>
          </w:p>
        </w:tc>
      </w:tr>
      <w:tr w:rsidR="009163E0" w14:paraId="6A5CB675"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02E98449"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Remote job seekers – youth/school leavers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CC3300"/>
            <w:vAlign w:val="center"/>
            <w:hideMark/>
          </w:tcPr>
          <w:p w14:paraId="53848736" w14:textId="77777777" w:rsidR="00285BC7" w:rsidRPr="007F78DC" w:rsidRDefault="00B324BE" w:rsidP="00320D7A">
            <w:pPr>
              <w:jc w:val="center"/>
              <w:rPr>
                <w:rFonts w:ascii="Aptos" w:hAnsi="Aptos"/>
              </w:rPr>
            </w:pPr>
            <w:r w:rsidRPr="009B7655">
              <w:rPr>
                <w:rFonts w:ascii="Aptos" w:hAnsi="Aptos"/>
                <w:color w:val="FFFFFF" w:themeColor="background1"/>
              </w:rPr>
              <w:t>-2.5</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800"/>
            <w:vAlign w:val="center"/>
            <w:hideMark/>
          </w:tcPr>
          <w:p w14:paraId="1E440048"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31CB9696" w14:textId="3155D4F7" w:rsidR="00285BC7" w:rsidRPr="007F78DC" w:rsidRDefault="00B324BE" w:rsidP="00320D7A">
            <w:pPr>
              <w:jc w:val="both"/>
              <w:rPr>
                <w:rFonts w:ascii="Aptos" w:hAnsi="Aptos"/>
              </w:rPr>
            </w:pPr>
            <w:r w:rsidRPr="007F78DC">
              <w:rPr>
                <w:rFonts w:ascii="Aptos" w:hAnsi="Aptos"/>
                <w:b/>
              </w:rPr>
              <w:t>Option 1</w:t>
            </w:r>
            <w:r w:rsidRPr="007F78DC">
              <w:rPr>
                <w:rFonts w:ascii="Aptos" w:hAnsi="Aptos"/>
              </w:rPr>
              <w:t xml:space="preserve"> will have no net benefit to young job seekers in remote communities as there would be no change to labour market conditions and no new jobs would be created specifically for youth. </w:t>
            </w:r>
            <w:r w:rsidRPr="007F78DC">
              <w:rPr>
                <w:rFonts w:ascii="Aptos" w:hAnsi="Aptos"/>
                <w:b/>
              </w:rPr>
              <w:t>Option 2</w:t>
            </w:r>
            <w:r w:rsidRPr="007F78DC">
              <w:rPr>
                <w:rFonts w:ascii="Aptos" w:hAnsi="Aptos"/>
              </w:rPr>
              <w:t xml:space="preserve"> includes a focus on youth</w:t>
            </w:r>
            <w:r w:rsidR="00BA36D1">
              <w:rPr>
                <w:rFonts w:ascii="Aptos" w:hAnsi="Aptos"/>
              </w:rPr>
              <w:t xml:space="preserve">, with applications assessed on how </w:t>
            </w:r>
            <w:r w:rsidR="00BA36D1" w:rsidRPr="00BA36D1">
              <w:rPr>
                <w:rFonts w:ascii="Aptos" w:hAnsi="Aptos"/>
              </w:rPr>
              <w:t xml:space="preserve">jobs will support groups particularly at risk of unemployment, </w:t>
            </w:r>
            <w:r w:rsidR="00BA36D1">
              <w:rPr>
                <w:rFonts w:ascii="Aptos" w:hAnsi="Aptos"/>
              </w:rPr>
              <w:t>including youth</w:t>
            </w:r>
            <w:r w:rsidRPr="007F78DC">
              <w:rPr>
                <w:rFonts w:ascii="Aptos" w:hAnsi="Aptos"/>
              </w:rPr>
              <w:t xml:space="preserve">. Young job seekers employed in RJED funded jobs would have access to appropriate wages and conditions. Through the </w:t>
            </w:r>
            <w:r w:rsidR="002A7473" w:rsidRPr="002A7473">
              <w:rPr>
                <w:rFonts w:ascii="Aptos" w:hAnsi="Aptos"/>
              </w:rPr>
              <w:t>new remote employment service</w:t>
            </w:r>
            <w:r w:rsidR="00050A45" w:rsidRPr="007F78DC">
              <w:rPr>
                <w:rFonts w:ascii="Aptos" w:hAnsi="Aptos"/>
              </w:rPr>
              <w:t xml:space="preserve"> </w:t>
            </w:r>
            <w:r w:rsidRPr="007F78DC">
              <w:rPr>
                <w:rFonts w:ascii="Aptos" w:hAnsi="Aptos"/>
              </w:rPr>
              <w:t xml:space="preserve">component of </w:t>
            </w:r>
            <w:r w:rsidRPr="007F78DC">
              <w:rPr>
                <w:rFonts w:ascii="Aptos" w:hAnsi="Aptos"/>
                <w:b/>
              </w:rPr>
              <w:t>Option 2</w:t>
            </w:r>
            <w:r w:rsidRPr="007F78DC">
              <w:rPr>
                <w:rFonts w:ascii="Aptos" w:hAnsi="Aptos"/>
              </w:rPr>
              <w:t>, support will likely increase engagement and participation in training</w:t>
            </w:r>
            <w:r w:rsidR="003605DE">
              <w:rPr>
                <w:rFonts w:ascii="Aptos" w:hAnsi="Aptos"/>
              </w:rPr>
              <w:t>,</w:t>
            </w:r>
            <w:r w:rsidRPr="007F78DC">
              <w:rPr>
                <w:rFonts w:ascii="Aptos" w:hAnsi="Aptos"/>
              </w:rPr>
              <w:t xml:space="preserve"> development</w:t>
            </w:r>
            <w:r w:rsidR="003605DE">
              <w:rPr>
                <w:rFonts w:ascii="Aptos" w:hAnsi="Aptos"/>
              </w:rPr>
              <w:t xml:space="preserve"> and work readiness requirements</w:t>
            </w:r>
            <w:r w:rsidRPr="007F78DC">
              <w:rPr>
                <w:rFonts w:ascii="Aptos" w:hAnsi="Aptos"/>
              </w:rPr>
              <w:t xml:space="preserve">. Overall, </w:t>
            </w:r>
            <w:r w:rsidRPr="007F78DC">
              <w:rPr>
                <w:rFonts w:ascii="Aptos" w:hAnsi="Aptos"/>
                <w:b/>
                <w:bCs/>
              </w:rPr>
              <w:t>Option 2</w:t>
            </w:r>
            <w:r w:rsidRPr="007F78DC">
              <w:rPr>
                <w:rFonts w:ascii="Aptos" w:hAnsi="Aptos"/>
              </w:rPr>
              <w:t xml:space="preserve"> is expected to have a higher net benefit on youth as they will be better supported to be job ready and there is increased likelihood of obtaining employment. </w:t>
            </w:r>
          </w:p>
        </w:tc>
      </w:tr>
      <w:tr w:rsidR="009163E0" w14:paraId="596058F2"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01D088AA" w14:textId="77777777" w:rsidR="00285BC7" w:rsidRPr="007F78DC" w:rsidRDefault="00B324BE" w:rsidP="00320D7A">
            <w:pPr>
              <w:rPr>
                <w:rFonts w:ascii="Aptos" w:hAnsi="Aptos" w:cstheme="minorHAnsi"/>
                <w:b/>
                <w:sz w:val="24"/>
                <w:szCs w:val="24"/>
                <w:lang w:val="en-US"/>
              </w:rPr>
            </w:pPr>
            <w:r w:rsidRPr="007F78DC">
              <w:rPr>
                <w:rFonts w:ascii="Aptos" w:hAnsi="Aptos" w:cstheme="minorHAnsi"/>
                <w:sz w:val="24"/>
                <w:szCs w:val="24"/>
                <w:lang w:val="en-US"/>
              </w:rPr>
              <w:t>Local employers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FF00"/>
            <w:vAlign w:val="center"/>
            <w:hideMark/>
          </w:tcPr>
          <w:p w14:paraId="38179349" w14:textId="77777777" w:rsidR="00285BC7" w:rsidRPr="007F78DC" w:rsidRDefault="00B324BE" w:rsidP="00320D7A">
            <w:pPr>
              <w:jc w:val="center"/>
              <w:rPr>
                <w:rFonts w:ascii="Aptos" w:hAnsi="Aptos"/>
              </w:rPr>
            </w:pPr>
            <w:r w:rsidRPr="007F78DC">
              <w:rPr>
                <w:rFonts w:ascii="Aptos" w:hAnsi="Aptos"/>
              </w:rPr>
              <w:t>0</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CC00"/>
            <w:vAlign w:val="center"/>
            <w:hideMark/>
          </w:tcPr>
          <w:p w14:paraId="7B7A33D5" w14:textId="77777777" w:rsidR="00285BC7" w:rsidRPr="007F78DC" w:rsidRDefault="00B324BE" w:rsidP="00320D7A">
            <w:pPr>
              <w:jc w:val="center"/>
              <w:rPr>
                <w:rFonts w:ascii="Aptos" w:hAnsi="Aptos"/>
              </w:rPr>
            </w:pPr>
            <w:r w:rsidRPr="007F78DC">
              <w:rPr>
                <w:rFonts w:ascii="Aptos" w:hAnsi="Aptos"/>
              </w:rPr>
              <w:t>+2</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1A235AD5" w14:textId="3A13F045" w:rsidR="00285BC7" w:rsidRPr="007F78DC" w:rsidRDefault="00B324BE" w:rsidP="00320D7A">
            <w:pPr>
              <w:jc w:val="both"/>
              <w:rPr>
                <w:rFonts w:ascii="Aptos" w:hAnsi="Aptos"/>
              </w:rPr>
            </w:pPr>
            <w:r w:rsidRPr="007F78DC">
              <w:rPr>
                <w:rFonts w:ascii="Aptos" w:hAnsi="Aptos"/>
              </w:rPr>
              <w:t xml:space="preserve">Under </w:t>
            </w:r>
            <w:r w:rsidRPr="007F78DC">
              <w:rPr>
                <w:rFonts w:ascii="Aptos" w:hAnsi="Aptos"/>
                <w:b/>
                <w:bCs/>
              </w:rPr>
              <w:t>Option 1</w:t>
            </w:r>
            <w:r w:rsidRPr="007F78DC">
              <w:rPr>
                <w:rFonts w:ascii="Aptos" w:hAnsi="Aptos"/>
              </w:rPr>
              <w:t xml:space="preserve">, there is not expected to be any benefit on local employers as there is no change to the service to increase job seekers’ job readiness and there is also no additional funding for local employers to create new jobs. Under </w:t>
            </w:r>
            <w:r w:rsidRPr="007F78DC">
              <w:rPr>
                <w:rFonts w:ascii="Aptos" w:hAnsi="Aptos"/>
                <w:b/>
                <w:bCs/>
              </w:rPr>
              <w:t>Option 2</w:t>
            </w:r>
            <w:r w:rsidRPr="007F78DC">
              <w:rPr>
                <w:rFonts w:ascii="Aptos" w:hAnsi="Aptos"/>
              </w:rPr>
              <w:t xml:space="preserve">, local employers will have the opportunity to apply for funding to create jobs and employ local people. Employers would also be able to apply for funding under the </w:t>
            </w:r>
            <w:r w:rsidR="004045E5">
              <w:rPr>
                <w:rFonts w:ascii="Aptos" w:hAnsi="Aptos"/>
              </w:rPr>
              <w:t>CJBF</w:t>
            </w:r>
            <w:r w:rsidRPr="007F78DC">
              <w:rPr>
                <w:rFonts w:ascii="Aptos" w:hAnsi="Aptos"/>
              </w:rPr>
              <w:t xml:space="preserve"> to</w:t>
            </w:r>
            <w:r w:rsidR="00B41086">
              <w:rPr>
                <w:rFonts w:ascii="Aptos" w:hAnsi="Aptos"/>
              </w:rPr>
              <w:t xml:space="preserve"> pay for equipment</w:t>
            </w:r>
            <w:r w:rsidR="00AF0B15">
              <w:rPr>
                <w:rFonts w:ascii="Aptos" w:hAnsi="Aptos"/>
              </w:rPr>
              <w:t xml:space="preserve">, capacity building </w:t>
            </w:r>
            <w:r w:rsidR="00475773">
              <w:rPr>
                <w:rFonts w:ascii="Aptos" w:hAnsi="Aptos"/>
              </w:rPr>
              <w:t xml:space="preserve">and infrastructure </w:t>
            </w:r>
            <w:r w:rsidR="00767F2D">
              <w:rPr>
                <w:rFonts w:ascii="Aptos" w:hAnsi="Aptos"/>
              </w:rPr>
              <w:t xml:space="preserve">to support the creation of jobs </w:t>
            </w:r>
            <w:r w:rsidR="00F44C48">
              <w:rPr>
                <w:rFonts w:ascii="Aptos" w:hAnsi="Aptos"/>
              </w:rPr>
              <w:t>under the program</w:t>
            </w:r>
            <w:r w:rsidRPr="007F78DC">
              <w:rPr>
                <w:rFonts w:ascii="Aptos" w:hAnsi="Aptos"/>
              </w:rPr>
              <w:t xml:space="preserve">. Further, as </w:t>
            </w:r>
            <w:r w:rsidRPr="007F78DC">
              <w:rPr>
                <w:rFonts w:ascii="Aptos" w:hAnsi="Aptos"/>
                <w:b/>
                <w:bCs/>
              </w:rPr>
              <w:t>Option 2</w:t>
            </w:r>
            <w:r w:rsidRPr="007F78DC">
              <w:rPr>
                <w:rFonts w:ascii="Aptos" w:hAnsi="Aptos"/>
              </w:rPr>
              <w:t xml:space="preserve"> will provide tailored job placement and post-placement support, local employers will be more likely to retain staff and reduce turnover. </w:t>
            </w:r>
            <w:r w:rsidRPr="007F78DC">
              <w:rPr>
                <w:rFonts w:ascii="Aptos" w:hAnsi="Aptos"/>
                <w:b/>
                <w:bCs/>
              </w:rPr>
              <w:t>Option 2</w:t>
            </w:r>
            <w:r w:rsidRPr="007F78DC">
              <w:rPr>
                <w:rFonts w:ascii="Aptos" w:hAnsi="Aptos"/>
              </w:rPr>
              <w:t xml:space="preserve"> positions local employers to become employers of choice, enables employers to expand their services to meet community needs and supports broader economic development particularly through the CJBF. </w:t>
            </w:r>
          </w:p>
        </w:tc>
      </w:tr>
      <w:tr w:rsidR="009163E0" w14:paraId="71E5DDA5"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60412543" w14:textId="77777777" w:rsidR="00285BC7" w:rsidRPr="007F78DC" w:rsidRDefault="00B324BE" w:rsidP="00320D7A">
            <w:pPr>
              <w:rPr>
                <w:rFonts w:ascii="Aptos" w:hAnsi="Aptos" w:cstheme="minorHAnsi"/>
                <w:b/>
                <w:sz w:val="24"/>
                <w:szCs w:val="24"/>
                <w:lang w:val="en-US"/>
              </w:rPr>
            </w:pPr>
            <w:r w:rsidRPr="007F78DC">
              <w:rPr>
                <w:rFonts w:ascii="Aptos" w:hAnsi="Aptos" w:cstheme="minorHAnsi"/>
                <w:sz w:val="24"/>
                <w:szCs w:val="24"/>
                <w:lang w:val="en-US"/>
              </w:rPr>
              <w:t>Remote employment service providers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3E3F6404" w14:textId="77777777" w:rsidR="00285BC7" w:rsidRPr="007F78DC" w:rsidRDefault="00B324BE" w:rsidP="00320D7A">
            <w:pPr>
              <w:jc w:val="center"/>
              <w:rPr>
                <w:rFonts w:ascii="Aptos" w:hAnsi="Aptos"/>
              </w:rPr>
            </w:pPr>
            <w:r w:rsidRPr="007F78DC">
              <w:rPr>
                <w:rFonts w:ascii="Aptos" w:hAnsi="Aptos"/>
              </w:rPr>
              <w:t>+2.5</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DA63"/>
            <w:vAlign w:val="center"/>
            <w:hideMark/>
          </w:tcPr>
          <w:p w14:paraId="20ECBDC7" w14:textId="77777777" w:rsidR="00285BC7" w:rsidRPr="007F78DC" w:rsidRDefault="00B324BE" w:rsidP="00320D7A">
            <w:pPr>
              <w:jc w:val="center"/>
              <w:rPr>
                <w:rFonts w:ascii="Aptos" w:hAnsi="Aptos"/>
              </w:rPr>
            </w:pPr>
            <w:r w:rsidRPr="007F78DC">
              <w:rPr>
                <w:rFonts w:ascii="Aptos" w:hAnsi="Aptos"/>
              </w:rPr>
              <w:t>+1.5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35394A58" w14:textId="7F87FFDE"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will have a positive net benefit for existing CDP providers as they will be able to maintain their current operating model and continue with business as usual. Under </w:t>
            </w:r>
            <w:r w:rsidRPr="007F78DC">
              <w:rPr>
                <w:rFonts w:ascii="Aptos" w:hAnsi="Aptos"/>
                <w:b/>
                <w:bCs/>
              </w:rPr>
              <w:t>Option 1</w:t>
            </w:r>
            <w:r w:rsidRPr="007F78DC">
              <w:rPr>
                <w:rFonts w:ascii="Aptos" w:hAnsi="Aptos"/>
              </w:rPr>
              <w:t xml:space="preserve">, CDP providers would not be required to re-apply for funding and would have greater certainty and decreased risk of loss of funding. Under </w:t>
            </w:r>
            <w:r w:rsidRPr="007F78DC">
              <w:rPr>
                <w:rFonts w:ascii="Aptos" w:hAnsi="Aptos"/>
                <w:b/>
                <w:bCs/>
              </w:rPr>
              <w:t>Option 2</w:t>
            </w:r>
            <w:r w:rsidRPr="007F78DC">
              <w:rPr>
                <w:rFonts w:ascii="Aptos" w:hAnsi="Aptos"/>
              </w:rPr>
              <w:t xml:space="preserve">, existing CDP providers and potential new remote employment service providers would be required to apply for funding; however, because the </w:t>
            </w:r>
            <w:r w:rsidR="002A7473" w:rsidRPr="002A7473">
              <w:rPr>
                <w:rFonts w:ascii="Aptos" w:hAnsi="Aptos"/>
              </w:rPr>
              <w:t>new remote employment service</w:t>
            </w:r>
            <w:r w:rsidR="002A7473" w:rsidRPr="002A7473" w:rsidDel="002A7473">
              <w:rPr>
                <w:rFonts w:ascii="Aptos" w:hAnsi="Aptos"/>
              </w:rPr>
              <w:t xml:space="preserve"> </w:t>
            </w:r>
            <w:r w:rsidRPr="007F78DC">
              <w:rPr>
                <w:rFonts w:ascii="Aptos" w:hAnsi="Aptos"/>
              </w:rPr>
              <w:t>retains the current IT and legislative frameworks of CDP, there won</w:t>
            </w:r>
            <w:r w:rsidR="006C1B03">
              <w:rPr>
                <w:rFonts w:ascii="Aptos" w:hAnsi="Aptos"/>
              </w:rPr>
              <w:t>’</w:t>
            </w:r>
            <w:r w:rsidRPr="007F78DC">
              <w:rPr>
                <w:rFonts w:ascii="Aptos" w:hAnsi="Aptos"/>
              </w:rPr>
              <w:t xml:space="preserve">t be a need to completely re-order their business model in order to participate in the new program. </w:t>
            </w:r>
            <w:r w:rsidR="00BA36D1">
              <w:rPr>
                <w:rFonts w:ascii="Aptos" w:hAnsi="Aptos"/>
              </w:rPr>
              <w:t>In some regions, p</w:t>
            </w:r>
            <w:r w:rsidRPr="007F78DC">
              <w:rPr>
                <w:rFonts w:ascii="Aptos" w:hAnsi="Aptos"/>
              </w:rPr>
              <w:t xml:space="preserve">roviders outside of existing CDP providers have not had the opportunity to apply for funding for </w:t>
            </w:r>
            <w:r w:rsidR="00BA36D1">
              <w:rPr>
                <w:rFonts w:ascii="Aptos" w:hAnsi="Aptos"/>
              </w:rPr>
              <w:t>many</w:t>
            </w:r>
            <w:r w:rsidR="00BA36D1" w:rsidRPr="007F78DC">
              <w:rPr>
                <w:rFonts w:ascii="Aptos" w:hAnsi="Aptos"/>
              </w:rPr>
              <w:t xml:space="preserve"> </w:t>
            </w:r>
            <w:r w:rsidRPr="007F78DC">
              <w:rPr>
                <w:rFonts w:ascii="Aptos" w:hAnsi="Aptos"/>
              </w:rPr>
              <w:t xml:space="preserve">years. Under Option 2, these providers would be able to apply for funding and potentially become a remote employment service provider.  Under the RJED component of </w:t>
            </w:r>
            <w:r w:rsidRPr="007F78DC">
              <w:rPr>
                <w:rFonts w:ascii="Aptos" w:hAnsi="Aptos"/>
                <w:b/>
                <w:bCs/>
              </w:rPr>
              <w:t>Option 2</w:t>
            </w:r>
            <w:r w:rsidRPr="007F78DC">
              <w:rPr>
                <w:rFonts w:ascii="Aptos" w:hAnsi="Aptos"/>
              </w:rPr>
              <w:t xml:space="preserve">, new remote employment service providers would be able to expand their operations to also become RJED employers. </w:t>
            </w:r>
          </w:p>
        </w:tc>
      </w:tr>
      <w:tr w:rsidR="009163E0" w14:paraId="0DE23288"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1A74EE51" w14:textId="77777777" w:rsidR="00285BC7" w:rsidRPr="007F78DC" w:rsidRDefault="00B324BE" w:rsidP="00320D7A">
            <w:pPr>
              <w:rPr>
                <w:rFonts w:ascii="Aptos" w:hAnsi="Aptos" w:cstheme="minorHAnsi"/>
                <w:bCs/>
                <w:sz w:val="24"/>
                <w:szCs w:val="24"/>
                <w:lang w:val="en-US"/>
              </w:rPr>
            </w:pPr>
            <w:r w:rsidRPr="007F78DC">
              <w:rPr>
                <w:rFonts w:ascii="Aptos" w:hAnsi="Aptos" w:cstheme="minorHAnsi"/>
                <w:sz w:val="24"/>
                <w:szCs w:val="24"/>
                <w:lang w:val="en-US"/>
              </w:rPr>
              <w:t>Remote communities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9933"/>
            <w:vAlign w:val="center"/>
            <w:hideMark/>
          </w:tcPr>
          <w:p w14:paraId="12E75825" w14:textId="77777777" w:rsidR="00285BC7" w:rsidRPr="007F78DC" w:rsidRDefault="00B324BE" w:rsidP="00320D7A">
            <w:pPr>
              <w:jc w:val="center"/>
              <w:rPr>
                <w:rFonts w:ascii="Aptos" w:hAnsi="Aptos"/>
              </w:rPr>
            </w:pPr>
            <w:r w:rsidRPr="007F78DC">
              <w:rPr>
                <w:rFonts w:ascii="Aptos" w:hAnsi="Aptos"/>
              </w:rPr>
              <w:t>-1</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502D3831"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71D184D7" w14:textId="1101DE1A"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would have no benefit on remote communities as there would be no change to labour market conditions as no new jobs would be created and job seekers would continue to receive the same support with no changes. Community engagement and participation is unlikely to increase under </w:t>
            </w:r>
            <w:r w:rsidRPr="007F78DC">
              <w:rPr>
                <w:rFonts w:ascii="Aptos" w:hAnsi="Aptos"/>
                <w:b/>
                <w:bCs/>
              </w:rPr>
              <w:t>Option 1</w:t>
            </w:r>
            <w:r w:rsidRPr="007F78DC">
              <w:rPr>
                <w:rFonts w:ascii="Aptos" w:hAnsi="Aptos"/>
              </w:rPr>
              <w:t xml:space="preserve"> as program parameters would remain the same. Under </w:t>
            </w:r>
            <w:r w:rsidRPr="007F78DC">
              <w:rPr>
                <w:rFonts w:ascii="Aptos" w:hAnsi="Aptos"/>
                <w:b/>
                <w:bCs/>
              </w:rPr>
              <w:t>Option 2</w:t>
            </w:r>
            <w:r w:rsidRPr="007F78DC">
              <w:rPr>
                <w:rFonts w:ascii="Aptos" w:hAnsi="Aptos"/>
              </w:rPr>
              <w:t xml:space="preserve">, remote communities would benefit from new jobs being created and a greater number of community members being employed. Communities would have greater decision-making control and autonomy to determine the types of jobs created, including those that benefit communities based on what each individual community wants and needs. As more local people will be employed under </w:t>
            </w:r>
            <w:r w:rsidRPr="007F78DC">
              <w:rPr>
                <w:rFonts w:ascii="Aptos" w:hAnsi="Aptos"/>
                <w:b/>
                <w:bCs/>
              </w:rPr>
              <w:t>Option 2</w:t>
            </w:r>
            <w:r w:rsidRPr="007F78DC">
              <w:rPr>
                <w:rFonts w:ascii="Aptos" w:hAnsi="Aptos"/>
              </w:rPr>
              <w:t>, communities are expected to have more money circulating through local businesses, extending economic benefits beyond just those employed in RJED jobs.</w:t>
            </w:r>
            <w:r w:rsidR="007F1D56">
              <w:rPr>
                <w:rFonts w:ascii="Aptos" w:hAnsi="Aptos"/>
              </w:rPr>
              <w:t xml:space="preserve"> </w:t>
            </w:r>
            <w:r w:rsidRPr="007F78DC">
              <w:rPr>
                <w:rFonts w:ascii="Aptos" w:hAnsi="Aptos"/>
                <w:b/>
                <w:bCs/>
              </w:rPr>
              <w:t>Option 2</w:t>
            </w:r>
            <w:r w:rsidRPr="007F78DC">
              <w:rPr>
                <w:rFonts w:ascii="Aptos" w:hAnsi="Aptos"/>
              </w:rPr>
              <w:t xml:space="preserve"> is expected to contribute to improved well-being for the community, including through improved and expanded services and increased community cohesion.</w:t>
            </w:r>
          </w:p>
        </w:tc>
      </w:tr>
      <w:tr w:rsidR="009163E0" w14:paraId="03645E1E"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39B939CA" w14:textId="0D999CAB" w:rsidR="00285BC7" w:rsidRPr="007F78DC" w:rsidRDefault="002E440F" w:rsidP="00320D7A">
            <w:pPr>
              <w:rPr>
                <w:rFonts w:ascii="Aptos" w:hAnsi="Aptos" w:cstheme="minorHAnsi"/>
                <w:b/>
                <w:bCs/>
                <w:sz w:val="24"/>
                <w:szCs w:val="24"/>
                <w:lang w:val="en-US"/>
              </w:rPr>
            </w:pPr>
            <w:r w:rsidRPr="007F78DC">
              <w:rPr>
                <w:rFonts w:ascii="Aptos" w:hAnsi="Aptos" w:cstheme="minorHAnsi"/>
                <w:bCs/>
                <w:sz w:val="24"/>
                <w:szCs w:val="24"/>
                <w:lang w:val="en-US"/>
              </w:rPr>
              <w:t>C</w:t>
            </w:r>
            <w:r w:rsidRPr="007F78DC">
              <w:rPr>
                <w:rFonts w:ascii="Aptos" w:hAnsi="Aptos" w:cstheme="minorHAnsi"/>
                <w:sz w:val="24"/>
                <w:szCs w:val="24"/>
                <w:lang w:val="en-US"/>
              </w:rPr>
              <w:t>ommunity</w:t>
            </w:r>
            <w:r>
              <w:rPr>
                <w:rFonts w:ascii="Aptos" w:hAnsi="Aptos" w:cstheme="minorHAnsi"/>
                <w:sz w:val="24"/>
                <w:szCs w:val="24"/>
                <w:lang w:val="en-US"/>
              </w:rPr>
              <w:t>-</w:t>
            </w:r>
            <w:r w:rsidR="00B324BE" w:rsidRPr="007F78DC">
              <w:rPr>
                <w:rFonts w:ascii="Aptos" w:hAnsi="Aptos" w:cstheme="minorHAnsi"/>
                <w:bCs/>
                <w:sz w:val="24"/>
                <w:szCs w:val="24"/>
                <w:lang w:val="en-US"/>
              </w:rPr>
              <w:t>controlled</w:t>
            </w:r>
            <w:r>
              <w:rPr>
                <w:rFonts w:ascii="Aptos" w:hAnsi="Aptos" w:cstheme="minorHAnsi"/>
                <w:bCs/>
                <w:sz w:val="24"/>
                <w:szCs w:val="24"/>
                <w:lang w:val="en-US"/>
              </w:rPr>
              <w:t xml:space="preserve"> </w:t>
            </w:r>
            <w:r w:rsidR="00B324BE" w:rsidRPr="007F78DC">
              <w:rPr>
                <w:rFonts w:ascii="Aptos" w:hAnsi="Aptos" w:cstheme="minorHAnsi"/>
                <w:bCs/>
                <w:sz w:val="24"/>
                <w:szCs w:val="24"/>
                <w:lang w:val="en-US"/>
              </w:rPr>
              <w:t>organisations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9933"/>
            <w:vAlign w:val="center"/>
            <w:hideMark/>
          </w:tcPr>
          <w:p w14:paraId="11EABE92" w14:textId="77777777" w:rsidR="00285BC7" w:rsidRPr="007F78DC" w:rsidRDefault="00B324BE" w:rsidP="00320D7A">
            <w:pPr>
              <w:jc w:val="center"/>
              <w:rPr>
                <w:rFonts w:ascii="Aptos" w:hAnsi="Aptos"/>
              </w:rPr>
            </w:pPr>
            <w:r w:rsidRPr="007F78DC">
              <w:rPr>
                <w:rFonts w:ascii="Aptos" w:hAnsi="Aptos"/>
              </w:rPr>
              <w:t>-1</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759DA5C0"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3BECB83A" w14:textId="77777777"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would have no net benefit on community-controlled organisations as the same existing CDP providers would continue to deliver remote employment services with no opportunity for a greater number of community-controlled organisation to deliver remote employment services. </w:t>
            </w:r>
            <w:r w:rsidRPr="007F78DC">
              <w:rPr>
                <w:rFonts w:ascii="Aptos" w:hAnsi="Aptos"/>
                <w:b/>
                <w:bCs/>
              </w:rPr>
              <w:t>Option 2</w:t>
            </w:r>
            <w:r w:rsidRPr="007F78DC">
              <w:rPr>
                <w:rFonts w:ascii="Aptos" w:hAnsi="Aptos"/>
              </w:rPr>
              <w:t xml:space="preserve"> would have benefits for community-controlled organisations </w:t>
            </w:r>
            <w:r w:rsidR="008938F1">
              <w:rPr>
                <w:rFonts w:ascii="Aptos" w:hAnsi="Aptos"/>
              </w:rPr>
              <w:t xml:space="preserve">who may wish to apply for funding through the RJED program. </w:t>
            </w:r>
            <w:r w:rsidRPr="007F78DC">
              <w:rPr>
                <w:rFonts w:ascii="Aptos" w:hAnsi="Aptos"/>
              </w:rPr>
              <w:t xml:space="preserve">Community controlled organisations would be able to benefit from funding through RJED to create jobs and thus expanding their organisation and/or services. Under </w:t>
            </w:r>
            <w:r w:rsidRPr="007F78DC">
              <w:rPr>
                <w:rFonts w:ascii="Aptos" w:hAnsi="Aptos"/>
                <w:b/>
                <w:bCs/>
              </w:rPr>
              <w:t>Option 2</w:t>
            </w:r>
            <w:r w:rsidRPr="007F78DC">
              <w:rPr>
                <w:rFonts w:ascii="Aptos" w:hAnsi="Aptos"/>
              </w:rPr>
              <w:t xml:space="preserve">, community-controlled organisations have the potential to directly apply for funding for the RJED program and/or to become a new remote employment service provider which is likely to improve community engagement. Strengthening First Nations community-controlled organisations is a key benefit of </w:t>
            </w:r>
            <w:r w:rsidRPr="007F78DC">
              <w:rPr>
                <w:rFonts w:ascii="Aptos" w:hAnsi="Aptos"/>
                <w:b/>
                <w:bCs/>
              </w:rPr>
              <w:t>Option 2</w:t>
            </w:r>
            <w:r w:rsidRPr="007F78DC">
              <w:rPr>
                <w:rFonts w:ascii="Aptos" w:hAnsi="Aptos"/>
              </w:rPr>
              <w:t xml:space="preserve"> </w:t>
            </w:r>
            <w:r w:rsidR="00271873">
              <w:rPr>
                <w:rFonts w:ascii="Aptos" w:hAnsi="Aptos"/>
              </w:rPr>
              <w:t>and will contribute to</w:t>
            </w:r>
            <w:r w:rsidRPr="007F78DC">
              <w:rPr>
                <w:rFonts w:ascii="Aptos" w:hAnsi="Aptos"/>
              </w:rPr>
              <w:t xml:space="preserve"> National Agreement Priority Reform 2. </w:t>
            </w:r>
          </w:p>
        </w:tc>
      </w:tr>
      <w:tr w:rsidR="009163E0" w14:paraId="5ADDD6FC" w14:textId="77777777" w:rsidTr="00886B6B">
        <w:trPr>
          <w:trHeight w:val="458"/>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3C7B5E98"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Local councils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9933"/>
            <w:vAlign w:val="center"/>
            <w:hideMark/>
          </w:tcPr>
          <w:p w14:paraId="63E8C1D0" w14:textId="77777777" w:rsidR="00285BC7" w:rsidRPr="007F78DC" w:rsidRDefault="00B324BE" w:rsidP="00320D7A">
            <w:pPr>
              <w:jc w:val="center"/>
              <w:rPr>
                <w:rFonts w:ascii="Aptos" w:hAnsi="Aptos"/>
              </w:rPr>
            </w:pPr>
            <w:r w:rsidRPr="007F78DC">
              <w:rPr>
                <w:rFonts w:ascii="Aptos" w:hAnsi="Aptos"/>
              </w:rPr>
              <w:t>-1</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7360252C"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tcPr>
          <w:p w14:paraId="03BBE8C7" w14:textId="56E4B5DD"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has no net benefit on local</w:t>
            </w:r>
            <w:r w:rsidR="009E2674" w:rsidRPr="007F78DC">
              <w:rPr>
                <w:rFonts w:ascii="Aptos" w:hAnsi="Aptos"/>
              </w:rPr>
              <w:t xml:space="preserve"> c</w:t>
            </w:r>
            <w:r w:rsidRPr="007F78DC">
              <w:rPr>
                <w:rFonts w:ascii="Aptos" w:hAnsi="Aptos"/>
              </w:rPr>
              <w:t xml:space="preserve">ouncils as the same existing providers would continue to deliver the CDP. </w:t>
            </w:r>
            <w:r w:rsidRPr="007F78DC">
              <w:rPr>
                <w:rFonts w:ascii="Aptos" w:hAnsi="Aptos"/>
                <w:b/>
                <w:bCs/>
              </w:rPr>
              <w:t>Option 2</w:t>
            </w:r>
            <w:r w:rsidRPr="007F78DC">
              <w:rPr>
                <w:rFonts w:ascii="Aptos" w:hAnsi="Aptos"/>
              </w:rPr>
              <w:t xml:space="preserve"> has a positive benefit as it would provide opportunities for local</w:t>
            </w:r>
            <w:r w:rsidR="009E2674" w:rsidRPr="007F78DC">
              <w:rPr>
                <w:rFonts w:ascii="Aptos" w:hAnsi="Aptos"/>
              </w:rPr>
              <w:t xml:space="preserve"> </w:t>
            </w:r>
            <w:r w:rsidRPr="007F78DC">
              <w:rPr>
                <w:rFonts w:ascii="Aptos" w:hAnsi="Aptos"/>
              </w:rPr>
              <w:t xml:space="preserve">councils to expand </w:t>
            </w:r>
            <w:r w:rsidR="002C44F4">
              <w:rPr>
                <w:rFonts w:ascii="Aptos" w:hAnsi="Aptos"/>
              </w:rPr>
              <w:t xml:space="preserve">service delivery </w:t>
            </w:r>
            <w:r w:rsidRPr="007F78DC">
              <w:rPr>
                <w:rFonts w:ascii="Aptos" w:hAnsi="Aptos"/>
              </w:rPr>
              <w:t xml:space="preserve">through the creation of jobs through the RJED program.  </w:t>
            </w:r>
            <w:r w:rsidR="1D529B30" w:rsidRPr="00DF0BF8">
              <w:rPr>
                <w:rFonts w:ascii="Aptos" w:hAnsi="Aptos"/>
              </w:rPr>
              <w:t>U</w:t>
            </w:r>
            <w:r w:rsidRPr="00DF0BF8">
              <w:rPr>
                <w:rFonts w:ascii="Aptos" w:hAnsi="Aptos"/>
              </w:rPr>
              <w:t xml:space="preserve">nder </w:t>
            </w:r>
            <w:r w:rsidRPr="00DF0BF8">
              <w:rPr>
                <w:rFonts w:ascii="Aptos" w:hAnsi="Aptos"/>
                <w:b/>
                <w:bCs/>
              </w:rPr>
              <w:t>Option 2</w:t>
            </w:r>
            <w:r w:rsidRPr="00DF0BF8">
              <w:rPr>
                <w:rFonts w:ascii="Aptos" w:hAnsi="Aptos"/>
              </w:rPr>
              <w:t>, local</w:t>
            </w:r>
            <w:r w:rsidR="009E2674" w:rsidRPr="00DF0BF8">
              <w:rPr>
                <w:rFonts w:ascii="Aptos" w:hAnsi="Aptos"/>
              </w:rPr>
              <w:t xml:space="preserve"> c</w:t>
            </w:r>
            <w:r w:rsidRPr="00DF0BF8">
              <w:rPr>
                <w:rFonts w:ascii="Aptos" w:hAnsi="Aptos"/>
              </w:rPr>
              <w:t xml:space="preserve">ouncils would be able to apply for funding for equipment </w:t>
            </w:r>
            <w:r w:rsidR="48518C2B" w:rsidRPr="00DF0BF8">
              <w:rPr>
                <w:rFonts w:ascii="Aptos" w:hAnsi="Aptos"/>
              </w:rPr>
              <w:t>for employees to carry out their job.</w:t>
            </w:r>
          </w:p>
        </w:tc>
      </w:tr>
      <w:tr w:rsidR="009163E0" w14:paraId="09D845E1" w14:textId="77777777" w:rsidTr="00886B6B">
        <w:trPr>
          <w:trHeight w:val="2805"/>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0B8D6056"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Commonwealth Government</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0000"/>
            <w:vAlign w:val="center"/>
            <w:hideMark/>
          </w:tcPr>
          <w:p w14:paraId="49B56E1A" w14:textId="77777777" w:rsidR="00285BC7" w:rsidRPr="007F78DC" w:rsidRDefault="00B324BE" w:rsidP="00320D7A">
            <w:pPr>
              <w:jc w:val="center"/>
              <w:rPr>
                <w:rFonts w:ascii="Aptos" w:hAnsi="Aptos"/>
              </w:rPr>
            </w:pPr>
            <w:r w:rsidRPr="009B7655">
              <w:rPr>
                <w:rFonts w:ascii="Aptos" w:hAnsi="Aptos"/>
                <w:color w:val="FFFFFF" w:themeColor="background1"/>
              </w:rPr>
              <w:t>-2</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DA63"/>
            <w:vAlign w:val="center"/>
            <w:hideMark/>
          </w:tcPr>
          <w:p w14:paraId="504DB163" w14:textId="77777777" w:rsidR="00285BC7" w:rsidRPr="007F78DC" w:rsidRDefault="00B324BE" w:rsidP="00320D7A">
            <w:pPr>
              <w:jc w:val="center"/>
              <w:rPr>
                <w:rFonts w:ascii="Aptos" w:hAnsi="Aptos"/>
              </w:rPr>
            </w:pPr>
            <w:r w:rsidRPr="007F78DC">
              <w:rPr>
                <w:rFonts w:ascii="Aptos" w:hAnsi="Aptos"/>
              </w:rPr>
              <w:t>+1.5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4F9B09EA" w14:textId="6FCFC3DE"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has no net benefit for Government as it would be continuing to</w:t>
            </w:r>
            <w:r w:rsidR="007043FC">
              <w:rPr>
                <w:rFonts w:ascii="Aptos" w:hAnsi="Aptos"/>
              </w:rPr>
              <w:t xml:space="preserve"> deliver a program that it has committed to replacing</w:t>
            </w:r>
            <w:r w:rsidRPr="007F78DC">
              <w:rPr>
                <w:rFonts w:ascii="Aptos" w:hAnsi="Aptos"/>
              </w:rPr>
              <w:t xml:space="preserve">. </w:t>
            </w:r>
            <w:r w:rsidRPr="007F78DC">
              <w:rPr>
                <w:rFonts w:ascii="Aptos" w:hAnsi="Aptos"/>
                <w:b/>
                <w:bCs/>
              </w:rPr>
              <w:t>Option 2</w:t>
            </w:r>
            <w:r w:rsidRPr="007F78DC">
              <w:rPr>
                <w:rFonts w:ascii="Aptos" w:hAnsi="Aptos"/>
              </w:rPr>
              <w:t xml:space="preserve"> would have positive benefit on the Commonwealth Government as it is an opportunity to implement two complementary programs to deliver on the election commitment to abolish the CDP. With increased employment rates under </w:t>
            </w:r>
            <w:r w:rsidRPr="007F78DC">
              <w:rPr>
                <w:rFonts w:ascii="Aptos" w:hAnsi="Aptos"/>
                <w:b/>
                <w:bCs/>
              </w:rPr>
              <w:t>Option 2</w:t>
            </w:r>
            <w:r w:rsidRPr="007F78DC">
              <w:rPr>
                <w:rFonts w:ascii="Aptos" w:hAnsi="Aptos"/>
              </w:rPr>
              <w:t xml:space="preserve">, the Government would benefit from increased income tax revenue, savings in income support payments and social supports as employment is associated with improved health and wellbeing. </w:t>
            </w:r>
            <w:r w:rsidR="00BA36D1" w:rsidRPr="00261F5E">
              <w:rPr>
                <w:rFonts w:ascii="Aptos" w:hAnsi="Aptos"/>
                <w:b/>
                <w:bCs/>
              </w:rPr>
              <w:t>Option 2</w:t>
            </w:r>
            <w:r w:rsidR="00BA36D1">
              <w:rPr>
                <w:rFonts w:ascii="Aptos" w:hAnsi="Aptos"/>
              </w:rPr>
              <w:t xml:space="preserve"> also offers an o</w:t>
            </w:r>
            <w:r w:rsidR="00BA36D1" w:rsidRPr="00BA36D1">
              <w:rPr>
                <w:rFonts w:ascii="Aptos" w:hAnsi="Aptos"/>
              </w:rPr>
              <w:t xml:space="preserve">pportunity for other </w:t>
            </w:r>
            <w:r w:rsidR="00BA36D1">
              <w:rPr>
                <w:rFonts w:ascii="Aptos" w:hAnsi="Aptos"/>
              </w:rPr>
              <w:t>Commonwealth</w:t>
            </w:r>
            <w:r w:rsidR="00BA36D1" w:rsidRPr="00BA36D1">
              <w:rPr>
                <w:rFonts w:ascii="Aptos" w:hAnsi="Aptos"/>
              </w:rPr>
              <w:t xml:space="preserve"> agencies to provide input to the development of a remote workforce to</w:t>
            </w:r>
            <w:r w:rsidR="00BA36D1">
              <w:rPr>
                <w:rFonts w:ascii="Aptos" w:hAnsi="Aptos"/>
              </w:rPr>
              <w:t xml:space="preserve"> </w:t>
            </w:r>
            <w:r w:rsidR="00BA36D1" w:rsidRPr="00BA36D1">
              <w:rPr>
                <w:rFonts w:ascii="Aptos" w:hAnsi="Aptos"/>
              </w:rPr>
              <w:t>meet</w:t>
            </w:r>
            <w:r w:rsidR="00BA36D1">
              <w:rPr>
                <w:rFonts w:ascii="Aptos" w:hAnsi="Aptos"/>
              </w:rPr>
              <w:t xml:space="preserve"> their</w:t>
            </w:r>
            <w:r w:rsidR="00BA36D1" w:rsidRPr="00BA36D1">
              <w:rPr>
                <w:rFonts w:ascii="Aptos" w:hAnsi="Aptos"/>
              </w:rPr>
              <w:t xml:space="preserve"> future needs</w:t>
            </w:r>
            <w:r w:rsidR="00BA36D1">
              <w:rPr>
                <w:rFonts w:ascii="Aptos" w:hAnsi="Aptos"/>
              </w:rPr>
              <w:t>.</w:t>
            </w:r>
          </w:p>
        </w:tc>
      </w:tr>
      <w:tr w:rsidR="009163E0" w:rsidRPr="00F06F59" w14:paraId="01927366" w14:textId="77777777" w:rsidTr="00886B6B">
        <w:trPr>
          <w:trHeight w:val="1278"/>
          <w:jc w:val="center"/>
        </w:trPr>
        <w:tc>
          <w:tcPr>
            <w:tcW w:w="1691" w:type="dxa"/>
            <w:tcBorders>
              <w:top w:val="single" w:sz="4" w:space="0" w:color="auto"/>
              <w:left w:val="single" w:sz="4" w:space="0" w:color="auto"/>
              <w:bottom w:val="single" w:sz="18" w:space="0" w:color="1C2B39" w:themeColor="accent1"/>
              <w:right w:val="single" w:sz="18" w:space="0" w:color="FFFFFF" w:themeColor="background2"/>
            </w:tcBorders>
            <w:vAlign w:val="center"/>
            <w:hideMark/>
          </w:tcPr>
          <w:p w14:paraId="48FD837B" w14:textId="77777777" w:rsidR="00285BC7" w:rsidRPr="00F06F59" w:rsidRDefault="00B324BE" w:rsidP="00320D7A">
            <w:pPr>
              <w:rPr>
                <w:rFonts w:ascii="Aptos" w:hAnsi="Aptos" w:cstheme="minorHAnsi"/>
                <w:b/>
                <w:bCs/>
                <w:sz w:val="24"/>
                <w:szCs w:val="24"/>
                <w:lang w:val="en-US"/>
              </w:rPr>
            </w:pPr>
            <w:r w:rsidRPr="00F06F59">
              <w:rPr>
                <w:rFonts w:ascii="Aptos" w:hAnsi="Aptos" w:cstheme="minorHAnsi"/>
                <w:b/>
                <w:bCs/>
                <w:sz w:val="24"/>
                <w:szCs w:val="24"/>
                <w:lang w:val="en-US"/>
              </w:rPr>
              <w:t xml:space="preserve">Average  </w:t>
            </w:r>
          </w:p>
        </w:tc>
        <w:tc>
          <w:tcPr>
            <w:tcW w:w="1199" w:type="dxa"/>
            <w:tcBorders>
              <w:top w:val="single" w:sz="18" w:space="0" w:color="FFFFFF" w:themeColor="background2"/>
              <w:left w:val="single" w:sz="18" w:space="0" w:color="FFFFFF" w:themeColor="background2"/>
              <w:bottom w:val="single" w:sz="18" w:space="0" w:color="1C2B39" w:themeColor="accent1"/>
              <w:right w:val="single" w:sz="18" w:space="0" w:color="FFFFFF" w:themeColor="background2"/>
            </w:tcBorders>
            <w:vAlign w:val="center"/>
            <w:hideMark/>
          </w:tcPr>
          <w:p w14:paraId="40A9EF1C" w14:textId="77777777" w:rsidR="00285BC7" w:rsidRPr="00F06F59" w:rsidRDefault="00B324BE" w:rsidP="00320D7A">
            <w:pPr>
              <w:jc w:val="center"/>
              <w:rPr>
                <w:rFonts w:ascii="Aptos" w:hAnsi="Aptos"/>
                <w:b/>
                <w:bCs/>
              </w:rPr>
            </w:pPr>
            <w:r w:rsidRPr="00F06F59">
              <w:rPr>
                <w:rFonts w:ascii="Aptos" w:hAnsi="Aptos"/>
                <w:b/>
                <w:bCs/>
              </w:rPr>
              <w:t>-0.875</w:t>
            </w:r>
          </w:p>
        </w:tc>
        <w:tc>
          <w:tcPr>
            <w:tcW w:w="1216" w:type="dxa"/>
            <w:tcBorders>
              <w:top w:val="single" w:sz="18" w:space="0" w:color="FFFFFF" w:themeColor="background2"/>
              <w:left w:val="single" w:sz="18" w:space="0" w:color="FFFFFF" w:themeColor="background2"/>
              <w:bottom w:val="single" w:sz="18" w:space="0" w:color="1C2B39" w:themeColor="accent1"/>
              <w:right w:val="single" w:sz="18" w:space="0" w:color="FFFFFF" w:themeColor="background2"/>
            </w:tcBorders>
            <w:vAlign w:val="center"/>
            <w:hideMark/>
          </w:tcPr>
          <w:p w14:paraId="5246CE73" w14:textId="77777777" w:rsidR="00285BC7" w:rsidRPr="00F06F59" w:rsidRDefault="00B324BE" w:rsidP="00320D7A">
            <w:pPr>
              <w:jc w:val="center"/>
              <w:rPr>
                <w:rFonts w:ascii="Aptos" w:hAnsi="Aptos"/>
                <w:b/>
                <w:bCs/>
              </w:rPr>
            </w:pPr>
            <w:r w:rsidRPr="00F06F59">
              <w:rPr>
                <w:rFonts w:ascii="Aptos" w:hAnsi="Aptos"/>
                <w:b/>
                <w:bCs/>
              </w:rPr>
              <w:t>+2.125</w:t>
            </w:r>
          </w:p>
        </w:tc>
        <w:tc>
          <w:tcPr>
            <w:tcW w:w="9781" w:type="dxa"/>
            <w:tcBorders>
              <w:top w:val="single" w:sz="4" w:space="0" w:color="auto"/>
              <w:left w:val="single" w:sz="18" w:space="0" w:color="FFFFFF" w:themeColor="background2"/>
              <w:bottom w:val="single" w:sz="18" w:space="0" w:color="1C2B39" w:themeColor="accent1"/>
              <w:right w:val="single" w:sz="4" w:space="0" w:color="auto"/>
            </w:tcBorders>
            <w:vAlign w:val="center"/>
          </w:tcPr>
          <w:p w14:paraId="016B0459" w14:textId="77777777" w:rsidR="00285BC7" w:rsidRPr="00F06F59" w:rsidRDefault="00285BC7" w:rsidP="00320D7A">
            <w:pPr>
              <w:rPr>
                <w:rFonts w:ascii="Aptos" w:hAnsi="Aptos"/>
                <w:b/>
                <w:bCs/>
              </w:rPr>
            </w:pPr>
          </w:p>
        </w:tc>
      </w:tr>
    </w:tbl>
    <w:p w14:paraId="40F0B419" w14:textId="77777777" w:rsidR="00285BC7" w:rsidRPr="007F78DC" w:rsidRDefault="00285BC7" w:rsidP="00285BC7">
      <w:pPr>
        <w:spacing w:after="0" w:line="240" w:lineRule="auto"/>
        <w:rPr>
          <w:rFonts w:ascii="Aptos" w:hAnsi="Aptos" w:cstheme="minorHAnsi"/>
          <w:b/>
          <w:sz w:val="24"/>
          <w:szCs w:val="24"/>
          <w:lang w:val="en-US"/>
        </w:rPr>
        <w:sectPr w:rsidR="00285BC7" w:rsidRPr="007F78DC" w:rsidSect="00285BC7">
          <w:footerReference w:type="default" r:id="rId39"/>
          <w:footerReference w:type="first" r:id="rId40"/>
          <w:pgSz w:w="16838" w:h="11906" w:orient="landscape"/>
          <w:pgMar w:top="1440" w:right="1440" w:bottom="1440" w:left="1440" w:header="709" w:footer="709" w:gutter="0"/>
          <w:cols w:space="720"/>
        </w:sectPr>
      </w:pPr>
    </w:p>
    <w:p w14:paraId="6D3A01A4" w14:textId="77777777" w:rsidR="00285BC7" w:rsidRPr="006C1B03" w:rsidRDefault="00B324BE" w:rsidP="00844FA9">
      <w:pPr>
        <w:pStyle w:val="Heading3"/>
        <w:jc w:val="both"/>
        <w:rPr>
          <w:rFonts w:ascii="Aptos" w:hAnsi="Aptos"/>
          <w:b/>
        </w:rPr>
      </w:pPr>
      <w:r w:rsidRPr="006C1B03">
        <w:rPr>
          <w:rFonts w:ascii="Aptos" w:hAnsi="Aptos"/>
          <w:b/>
        </w:rPr>
        <w:t xml:space="preserve">Impacts of Option 1 </w:t>
      </w:r>
    </w:p>
    <w:p w14:paraId="655DD342" w14:textId="24113EA3" w:rsidR="00285BC7"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 xml:space="preserve">The following table </w:t>
      </w:r>
      <w:r w:rsidR="00C93E75">
        <w:rPr>
          <w:rFonts w:ascii="Aptos" w:hAnsi="Aptos" w:cstheme="minorHAnsi"/>
          <w:sz w:val="24"/>
          <w:szCs w:val="24"/>
        </w:rPr>
        <w:t xml:space="preserve">(table 6) </w:t>
      </w:r>
      <w:r w:rsidRPr="007F78DC">
        <w:rPr>
          <w:rFonts w:ascii="Aptos" w:hAnsi="Aptos" w:cstheme="minorHAnsi"/>
          <w:sz w:val="24"/>
          <w:szCs w:val="24"/>
        </w:rPr>
        <w:t>details the expected impacts of Option 1</w:t>
      </w:r>
      <w:r w:rsidR="00560545">
        <w:rPr>
          <w:rFonts w:ascii="Aptos" w:hAnsi="Aptos" w:cstheme="minorHAnsi"/>
          <w:sz w:val="24"/>
          <w:szCs w:val="24"/>
        </w:rPr>
        <w:t>:</w:t>
      </w:r>
    </w:p>
    <w:p w14:paraId="74737994" w14:textId="77777777" w:rsidR="00560545" w:rsidRPr="007F78DC" w:rsidRDefault="00560545" w:rsidP="00285BC7">
      <w:pPr>
        <w:spacing w:after="0" w:line="240" w:lineRule="auto"/>
        <w:jc w:val="both"/>
        <w:rPr>
          <w:rFonts w:ascii="Aptos" w:hAnsi="Aptos" w:cstheme="minorHAnsi"/>
          <w:sz w:val="24"/>
          <w:szCs w:val="24"/>
        </w:rPr>
      </w:pPr>
    </w:p>
    <w:p w14:paraId="5B7E6D5B" w14:textId="310F8051" w:rsidR="00285BC7" w:rsidRPr="00BA2CE4" w:rsidRDefault="00560545" w:rsidP="00285BC7">
      <w:pPr>
        <w:spacing w:after="0" w:line="240" w:lineRule="auto"/>
        <w:jc w:val="both"/>
        <w:rPr>
          <w:rFonts w:ascii="Aptos" w:hAnsi="Aptos" w:cstheme="minorHAnsi"/>
          <w:i/>
          <w:iCs/>
          <w:sz w:val="20"/>
          <w:szCs w:val="20"/>
        </w:rPr>
      </w:pPr>
      <w:r w:rsidRPr="00BA2CE4">
        <w:rPr>
          <w:rFonts w:ascii="Aptos" w:hAnsi="Aptos" w:cstheme="minorHAnsi"/>
          <w:i/>
          <w:iCs/>
          <w:sz w:val="20"/>
          <w:szCs w:val="20"/>
        </w:rPr>
        <w:t>Table 6</w:t>
      </w:r>
    </w:p>
    <w:tbl>
      <w:tblPr>
        <w:tblStyle w:val="TableGrid"/>
        <w:tblW w:w="9634" w:type="dxa"/>
        <w:tblLook w:val="04A0" w:firstRow="1" w:lastRow="0" w:firstColumn="1" w:lastColumn="0" w:noHBand="0" w:noVBand="1"/>
      </w:tblPr>
      <w:tblGrid>
        <w:gridCol w:w="2263"/>
        <w:gridCol w:w="7371"/>
      </w:tblGrid>
      <w:tr w:rsidR="009163E0" w14:paraId="64CA2981" w14:textId="77777777" w:rsidTr="00AA0AA0">
        <w:tc>
          <w:tcPr>
            <w:tcW w:w="9634" w:type="dxa"/>
            <w:gridSpan w:val="2"/>
            <w:tcBorders>
              <w:top w:val="single" w:sz="4" w:space="0" w:color="auto"/>
              <w:left w:val="single" w:sz="4" w:space="0" w:color="auto"/>
              <w:bottom w:val="single" w:sz="4" w:space="0" w:color="auto"/>
              <w:right w:val="single" w:sz="4" w:space="0" w:color="auto"/>
            </w:tcBorders>
            <w:shd w:val="clear" w:color="auto" w:fill="657C9C"/>
            <w:hideMark/>
          </w:tcPr>
          <w:p w14:paraId="1C3628DB" w14:textId="77777777" w:rsidR="00285BC7" w:rsidRPr="007F78DC" w:rsidRDefault="00B324BE" w:rsidP="00320D7A">
            <w:pPr>
              <w:spacing w:line="240" w:lineRule="auto"/>
              <w:jc w:val="center"/>
              <w:rPr>
                <w:rFonts w:ascii="Aptos" w:hAnsi="Aptos" w:cstheme="minorHAnsi"/>
                <w:b/>
                <w:color w:val="FFFFFF" w:themeColor="background1"/>
                <w:sz w:val="24"/>
                <w:szCs w:val="24"/>
              </w:rPr>
            </w:pPr>
            <w:r w:rsidRPr="007F78DC">
              <w:rPr>
                <w:rFonts w:ascii="Aptos" w:hAnsi="Aptos" w:cstheme="minorHAnsi"/>
                <w:b/>
                <w:color w:val="FFFFFF" w:themeColor="background1"/>
                <w:sz w:val="24"/>
                <w:szCs w:val="24"/>
              </w:rPr>
              <w:t>Option 1 – Retain CDP – Status quo</w:t>
            </w:r>
          </w:p>
        </w:tc>
      </w:tr>
      <w:tr w:rsidR="009163E0" w14:paraId="380091D4" w14:textId="77777777" w:rsidTr="00AA0AA0">
        <w:tc>
          <w:tcPr>
            <w:tcW w:w="2263" w:type="dxa"/>
            <w:tcBorders>
              <w:top w:val="single" w:sz="4" w:space="0" w:color="auto"/>
              <w:left w:val="single" w:sz="4" w:space="0" w:color="auto"/>
              <w:bottom w:val="single" w:sz="4" w:space="0" w:color="auto"/>
              <w:right w:val="single" w:sz="4" w:space="0" w:color="auto"/>
            </w:tcBorders>
            <w:shd w:val="clear" w:color="auto" w:fill="EAEDF1"/>
            <w:hideMark/>
          </w:tcPr>
          <w:p w14:paraId="3AA732CC"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Cohort </w:t>
            </w:r>
          </w:p>
        </w:tc>
        <w:tc>
          <w:tcPr>
            <w:tcW w:w="7371" w:type="dxa"/>
            <w:tcBorders>
              <w:top w:val="single" w:sz="4" w:space="0" w:color="auto"/>
              <w:left w:val="single" w:sz="4" w:space="0" w:color="auto"/>
              <w:bottom w:val="single" w:sz="4" w:space="0" w:color="auto"/>
              <w:right w:val="single" w:sz="4" w:space="0" w:color="auto"/>
            </w:tcBorders>
            <w:shd w:val="clear" w:color="auto" w:fill="EAEDF1"/>
            <w:hideMark/>
          </w:tcPr>
          <w:p w14:paraId="3B549C65"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Impacts </w:t>
            </w:r>
          </w:p>
        </w:tc>
      </w:tr>
      <w:tr w:rsidR="009163E0" w14:paraId="462193A6"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08E74244"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job seekers</w:t>
            </w:r>
          </w:p>
        </w:tc>
        <w:tc>
          <w:tcPr>
            <w:tcW w:w="7371" w:type="dxa"/>
            <w:tcBorders>
              <w:top w:val="single" w:sz="4" w:space="0" w:color="auto"/>
              <w:left w:val="single" w:sz="4" w:space="0" w:color="auto"/>
              <w:bottom w:val="single" w:sz="4" w:space="0" w:color="auto"/>
              <w:right w:val="single" w:sz="4" w:space="0" w:color="auto"/>
            </w:tcBorders>
          </w:tcPr>
          <w:p w14:paraId="2AE5F2C9"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The CDP continuing as it currently operates would not lead to improvements in employment outcomes for job seekers.</w:t>
            </w:r>
          </w:p>
          <w:p w14:paraId="529FD8D1"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While the CDP has the potential to boost job seeker’s employability through support, training and activities, the CDP is designed around the primary objective of getting </w:t>
            </w:r>
            <w:r w:rsidR="00271873">
              <w:rPr>
                <w:rFonts w:ascii="Aptos" w:hAnsi="Aptos" w:cstheme="minorHAnsi"/>
                <w:sz w:val="24"/>
                <w:szCs w:val="24"/>
              </w:rPr>
              <w:t xml:space="preserve">local </w:t>
            </w:r>
            <w:r w:rsidRPr="007F78DC">
              <w:rPr>
                <w:rFonts w:ascii="Aptos" w:hAnsi="Aptos" w:cstheme="minorHAnsi"/>
                <w:sz w:val="24"/>
                <w:szCs w:val="24"/>
              </w:rPr>
              <w:t xml:space="preserve">job seekers into employment even in locations with little or no employment prospects or where there is insufficient paid work for even a small number of job seekers. The CDP continuing as it currently operates would not lead to improvements in employment outcomes for job seekers as it would not impact job availability or remote market conditions. </w:t>
            </w:r>
          </w:p>
          <w:p w14:paraId="1522AA43" w14:textId="7FDB5204"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 </w:t>
            </w:r>
          </w:p>
          <w:p w14:paraId="6DEA8EB9" w14:textId="77777777" w:rsidR="00285BC7" w:rsidRPr="007F78DC" w:rsidRDefault="00B324BE" w:rsidP="00320D7A">
            <w:pPr>
              <w:spacing w:line="240" w:lineRule="auto"/>
              <w:jc w:val="both"/>
              <w:rPr>
                <w:rFonts w:ascii="Aptos" w:hAnsi="Aptos"/>
                <w:b/>
                <w:bCs/>
                <w:sz w:val="24"/>
                <w:szCs w:val="24"/>
              </w:rPr>
            </w:pPr>
            <w:r w:rsidRPr="007F78DC">
              <w:rPr>
                <w:rFonts w:ascii="Aptos" w:hAnsi="Aptos"/>
                <w:b/>
                <w:bCs/>
                <w:sz w:val="24"/>
                <w:szCs w:val="24"/>
              </w:rPr>
              <w:t xml:space="preserve">There would continue to be no specialised disability employment services. </w:t>
            </w:r>
          </w:p>
          <w:p w14:paraId="5A724CDC" w14:textId="1057C9A2"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CDP is the disability employment services provider in remote areas</w:t>
            </w:r>
            <w:r w:rsidR="002E440F">
              <w:rPr>
                <w:rFonts w:ascii="Aptos" w:hAnsi="Aptos" w:cstheme="minorHAnsi"/>
                <w:sz w:val="24"/>
                <w:szCs w:val="24"/>
              </w:rPr>
              <w:t>;</w:t>
            </w:r>
            <w:r w:rsidRPr="007F78DC">
              <w:rPr>
                <w:rFonts w:ascii="Aptos" w:hAnsi="Aptos" w:cstheme="minorHAnsi"/>
                <w:sz w:val="24"/>
                <w:szCs w:val="24"/>
              </w:rPr>
              <w:t xml:space="preserve"> however</w:t>
            </w:r>
            <w:r w:rsidR="002E440F">
              <w:rPr>
                <w:rFonts w:ascii="Aptos" w:hAnsi="Aptos" w:cstheme="minorHAnsi"/>
                <w:sz w:val="24"/>
                <w:szCs w:val="24"/>
              </w:rPr>
              <w:t>,</w:t>
            </w:r>
            <w:r w:rsidRPr="007F78DC">
              <w:rPr>
                <w:rFonts w:ascii="Aptos" w:hAnsi="Aptos" w:cstheme="minorHAnsi"/>
                <w:sz w:val="24"/>
                <w:szCs w:val="24"/>
              </w:rPr>
              <w:t xml:space="preserve"> it does not offer any specialised disability employment services. People who </w:t>
            </w:r>
            <w:r w:rsidR="00BA36D1">
              <w:rPr>
                <w:rFonts w:ascii="Aptos" w:hAnsi="Aptos" w:cstheme="minorHAnsi"/>
                <w:sz w:val="24"/>
                <w:szCs w:val="24"/>
              </w:rPr>
              <w:t>would benefit from</w:t>
            </w:r>
            <w:r w:rsidR="00BA36D1" w:rsidRPr="007F78DC">
              <w:rPr>
                <w:rFonts w:ascii="Aptos" w:hAnsi="Aptos" w:cstheme="minorHAnsi"/>
                <w:sz w:val="24"/>
                <w:szCs w:val="24"/>
              </w:rPr>
              <w:t xml:space="preserve"> </w:t>
            </w:r>
            <w:r w:rsidRPr="007F78DC">
              <w:rPr>
                <w:rFonts w:ascii="Aptos" w:hAnsi="Aptos" w:cstheme="minorHAnsi"/>
                <w:sz w:val="24"/>
                <w:szCs w:val="24"/>
              </w:rPr>
              <w:t xml:space="preserve">a disability employment service </w:t>
            </w:r>
            <w:r w:rsidR="00BA36D1">
              <w:rPr>
                <w:rFonts w:ascii="Aptos" w:hAnsi="Aptos" w:cstheme="minorHAnsi"/>
                <w:sz w:val="24"/>
                <w:szCs w:val="24"/>
              </w:rPr>
              <w:t>are generally</w:t>
            </w:r>
            <w:r w:rsidRPr="007F78DC">
              <w:rPr>
                <w:rFonts w:ascii="Aptos" w:hAnsi="Aptos" w:cstheme="minorHAnsi"/>
                <w:sz w:val="24"/>
                <w:szCs w:val="24"/>
              </w:rPr>
              <w:t xml:space="preserve"> only able to access CDP</w:t>
            </w:r>
            <w:r w:rsidR="00BA36D1">
              <w:rPr>
                <w:rFonts w:ascii="Aptos" w:hAnsi="Aptos" w:cstheme="minorHAnsi"/>
                <w:sz w:val="24"/>
                <w:szCs w:val="24"/>
              </w:rPr>
              <w:t xml:space="preserve"> in their location</w:t>
            </w:r>
            <w:r w:rsidRPr="007F78DC">
              <w:rPr>
                <w:rFonts w:ascii="Aptos" w:hAnsi="Aptos" w:cstheme="minorHAnsi"/>
                <w:sz w:val="24"/>
                <w:szCs w:val="24"/>
              </w:rPr>
              <w:t xml:space="preserve">. </w:t>
            </w:r>
            <w:r w:rsidR="00AA0AA0" w:rsidRPr="007F78DC">
              <w:rPr>
                <w:rFonts w:ascii="Aptos" w:hAnsi="Aptos" w:cstheme="minorHAnsi"/>
                <w:sz w:val="24"/>
                <w:szCs w:val="24"/>
              </w:rPr>
              <w:t xml:space="preserve"> </w:t>
            </w:r>
          </w:p>
          <w:p w14:paraId="65353AE7" w14:textId="6EAFAB30"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 </w:t>
            </w:r>
          </w:p>
        </w:tc>
      </w:tr>
      <w:tr w:rsidR="009163E0" w14:paraId="65843094"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112A1815"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CDP providers </w:t>
            </w:r>
          </w:p>
        </w:tc>
        <w:tc>
          <w:tcPr>
            <w:tcW w:w="7371" w:type="dxa"/>
            <w:tcBorders>
              <w:top w:val="single" w:sz="4" w:space="0" w:color="auto"/>
              <w:left w:val="single" w:sz="4" w:space="0" w:color="auto"/>
              <w:bottom w:val="single" w:sz="4" w:space="0" w:color="auto"/>
              <w:right w:val="single" w:sz="4" w:space="0" w:color="auto"/>
            </w:tcBorders>
          </w:tcPr>
          <w:p w14:paraId="16EA89C4"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Incentives do not recognise achievements outside of employment outcomes</w:t>
            </w:r>
          </w:p>
          <w:p w14:paraId="3EB3D72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Providers are also largely only incentivised for employment outcomes, but even these incentives do not recognise significant achievements such as casual or seasonal employment in a thin labour market. </w:t>
            </w:r>
          </w:p>
          <w:p w14:paraId="1451E0CB"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The same providers would continue to deliver the CDP</w:t>
            </w:r>
          </w:p>
          <w:p w14:paraId="24297542" w14:textId="6447538F" w:rsidR="00285BC7" w:rsidRPr="00B52C25" w:rsidRDefault="00B324BE" w:rsidP="00320D7A">
            <w:pPr>
              <w:spacing w:line="240" w:lineRule="auto"/>
              <w:jc w:val="both"/>
              <w:rPr>
                <w:rFonts w:ascii="Aptos" w:hAnsi="Aptos"/>
                <w:sz w:val="24"/>
                <w:szCs w:val="24"/>
              </w:rPr>
            </w:pPr>
            <w:r w:rsidRPr="007F78DC">
              <w:rPr>
                <w:rFonts w:ascii="Aptos" w:hAnsi="Aptos"/>
                <w:sz w:val="24"/>
                <w:szCs w:val="24"/>
              </w:rPr>
              <w:t xml:space="preserve">There has been </w:t>
            </w:r>
            <w:r w:rsidR="00271873">
              <w:rPr>
                <w:rFonts w:ascii="Aptos" w:hAnsi="Aptos"/>
                <w:sz w:val="24"/>
                <w:szCs w:val="24"/>
              </w:rPr>
              <w:t>limited</w:t>
            </w:r>
            <w:r w:rsidR="00271873" w:rsidRPr="007F78DC">
              <w:rPr>
                <w:rFonts w:ascii="Aptos" w:hAnsi="Aptos"/>
                <w:sz w:val="24"/>
                <w:szCs w:val="24"/>
              </w:rPr>
              <w:t xml:space="preserve"> </w:t>
            </w:r>
            <w:r w:rsidRPr="007F78DC">
              <w:rPr>
                <w:rFonts w:ascii="Aptos" w:hAnsi="Aptos"/>
                <w:sz w:val="24"/>
                <w:szCs w:val="24"/>
              </w:rPr>
              <w:t xml:space="preserve">open approaches to market or competition for CDP delivery for several years. This means, should the CDP continue in </w:t>
            </w:r>
            <w:r w:rsidR="004C13D0" w:rsidRPr="007F78DC">
              <w:rPr>
                <w:rFonts w:ascii="Aptos" w:hAnsi="Aptos"/>
                <w:sz w:val="24"/>
                <w:szCs w:val="24"/>
              </w:rPr>
              <w:t>its</w:t>
            </w:r>
            <w:r w:rsidRPr="007F78DC">
              <w:rPr>
                <w:rFonts w:ascii="Aptos" w:hAnsi="Aptos"/>
                <w:sz w:val="24"/>
                <w:szCs w:val="24"/>
              </w:rPr>
              <w:t xml:space="preserve"> current form there is a negative impact on organisations that may wish to apply for funding to be a provider. </w:t>
            </w:r>
          </w:p>
        </w:tc>
      </w:tr>
      <w:tr w:rsidR="009163E0" w14:paraId="25C9B2AC"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1B48822C"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communities</w:t>
            </w:r>
          </w:p>
        </w:tc>
        <w:tc>
          <w:tcPr>
            <w:tcW w:w="7371" w:type="dxa"/>
            <w:tcBorders>
              <w:top w:val="single" w:sz="4" w:space="0" w:color="auto"/>
              <w:left w:val="single" w:sz="4" w:space="0" w:color="auto"/>
              <w:bottom w:val="single" w:sz="4" w:space="0" w:color="auto"/>
              <w:right w:val="single" w:sz="4" w:space="0" w:color="auto"/>
            </w:tcBorders>
          </w:tcPr>
          <w:p w14:paraId="47B694BF" w14:textId="16DB915A"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The CDP has limited capability uplift for </w:t>
            </w:r>
            <w:r w:rsidR="002E440F" w:rsidRPr="007F78DC">
              <w:rPr>
                <w:rFonts w:ascii="Aptos" w:hAnsi="Aptos" w:cstheme="minorHAnsi"/>
                <w:b/>
                <w:bCs/>
                <w:sz w:val="24"/>
                <w:szCs w:val="24"/>
              </w:rPr>
              <w:t>community</w:t>
            </w:r>
            <w:r w:rsidR="002E440F">
              <w:rPr>
                <w:rFonts w:ascii="Aptos" w:hAnsi="Aptos" w:cstheme="minorHAnsi"/>
                <w:b/>
                <w:bCs/>
                <w:sz w:val="24"/>
                <w:szCs w:val="24"/>
              </w:rPr>
              <w:t>-</w:t>
            </w:r>
            <w:r w:rsidRPr="007F78DC">
              <w:rPr>
                <w:rFonts w:ascii="Aptos" w:hAnsi="Aptos" w:cstheme="minorHAnsi"/>
                <w:b/>
                <w:bCs/>
                <w:sz w:val="24"/>
                <w:szCs w:val="24"/>
              </w:rPr>
              <w:t>controlled organisations</w:t>
            </w:r>
          </w:p>
          <w:p w14:paraId="4275372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The CDP has limited capability building options for providers who are community-controlled organisations in remote Australia. </w:t>
            </w:r>
          </w:p>
          <w:p w14:paraId="5DF55D4F"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Participation in activities as a mutual obligation is voluntary under the CDP</w:t>
            </w:r>
          </w:p>
          <w:p w14:paraId="29097C3D"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Mutual obligations are in place for CDP participants as outlined in individuals’ Job Plans, however participation in activities has been voluntary since May 2021. This change has resulted in a significant decline in participation and many CDP providers then stopped running activities. Feedback received through community consultations in 2023 and 2024 is that this change has had a detrimental impact on some communities. </w:t>
            </w:r>
          </w:p>
          <w:p w14:paraId="6BEFF026"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There may be other community organisations that wish to apply for funding to be a CDP provider but are not able to if the CDP continues  </w:t>
            </w:r>
          </w:p>
          <w:p w14:paraId="6EDCC049"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The delivery of a remote employment service has not been open to the market or competition in several years, as such other organisations have not had the opportunity to apply for funding to deliver employment services.</w:t>
            </w:r>
          </w:p>
        </w:tc>
      </w:tr>
      <w:tr w:rsidR="009163E0" w14:paraId="40BA613C"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45D83797"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Employers</w:t>
            </w:r>
          </w:p>
        </w:tc>
        <w:tc>
          <w:tcPr>
            <w:tcW w:w="7371" w:type="dxa"/>
            <w:tcBorders>
              <w:top w:val="single" w:sz="4" w:space="0" w:color="auto"/>
              <w:left w:val="single" w:sz="4" w:space="0" w:color="auto"/>
              <w:bottom w:val="single" w:sz="4" w:space="0" w:color="auto"/>
              <w:right w:val="single" w:sz="4" w:space="0" w:color="auto"/>
            </w:tcBorders>
            <w:hideMark/>
          </w:tcPr>
          <w:p w14:paraId="12D98429"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There would be no additional funding for employers to expand and employ local people</w:t>
            </w:r>
          </w:p>
          <w:p w14:paraId="3DAFC660"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Under current CDP arrangements, there is no opportunities for local employers to expand their business to employ local job seekers. </w:t>
            </w:r>
          </w:p>
          <w:p w14:paraId="1B5A3488"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Employers can find new employees through the CDP</w:t>
            </w:r>
          </w:p>
          <w:p w14:paraId="6E9E0F35"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Under current arrangements, whereby CDP providers are required to actively work with local employers to support job seeker training, education, placements or tenured roles; local businesses can benefit from accessing an updated pool of local candidates who are job-ready or on a pathway to become job-ready. </w:t>
            </w:r>
          </w:p>
        </w:tc>
      </w:tr>
      <w:tr w:rsidR="009163E0" w14:paraId="72EA212A"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493113BD"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Australian Government</w:t>
            </w:r>
          </w:p>
        </w:tc>
        <w:tc>
          <w:tcPr>
            <w:tcW w:w="7371" w:type="dxa"/>
            <w:tcBorders>
              <w:top w:val="single" w:sz="4" w:space="0" w:color="auto"/>
              <w:left w:val="single" w:sz="4" w:space="0" w:color="auto"/>
              <w:bottom w:val="single" w:sz="4" w:space="0" w:color="auto"/>
              <w:right w:val="single" w:sz="4" w:space="0" w:color="auto"/>
            </w:tcBorders>
            <w:hideMark/>
          </w:tcPr>
          <w:p w14:paraId="7ACF046F" w14:textId="06EAFA7F"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sz w:val="24"/>
                <w:szCs w:val="24"/>
              </w:rPr>
              <w:t xml:space="preserve">The Government would continue to invest in a program that </w:t>
            </w:r>
            <w:r w:rsidR="00373346">
              <w:rPr>
                <w:rFonts w:ascii="Aptos" w:hAnsi="Aptos" w:cstheme="minorHAnsi"/>
                <w:sz w:val="24"/>
                <w:szCs w:val="24"/>
              </w:rPr>
              <w:t>it has already agreed to replace</w:t>
            </w:r>
            <w:r w:rsidRPr="007F78DC">
              <w:rPr>
                <w:rFonts w:ascii="Aptos" w:hAnsi="Aptos" w:cstheme="minorHAnsi"/>
                <w:sz w:val="24"/>
                <w:szCs w:val="24"/>
              </w:rPr>
              <w:t xml:space="preserve">. </w:t>
            </w:r>
          </w:p>
        </w:tc>
      </w:tr>
    </w:tbl>
    <w:p w14:paraId="1B07386E" w14:textId="77777777" w:rsidR="00285BC7" w:rsidRPr="006C1B03" w:rsidRDefault="00B324BE" w:rsidP="00844FA9">
      <w:pPr>
        <w:pStyle w:val="Heading3"/>
        <w:jc w:val="both"/>
        <w:rPr>
          <w:rFonts w:ascii="Aptos" w:hAnsi="Aptos"/>
          <w:b/>
        </w:rPr>
      </w:pPr>
      <w:r w:rsidRPr="006C1B03">
        <w:rPr>
          <w:rFonts w:ascii="Aptos" w:hAnsi="Aptos"/>
          <w:b/>
        </w:rPr>
        <w:t xml:space="preserve">What is the overall net benefit of </w:t>
      </w:r>
      <w:r w:rsidR="00337CFB" w:rsidRPr="006C1B03">
        <w:rPr>
          <w:rFonts w:ascii="Aptos" w:hAnsi="Aptos"/>
          <w:b/>
        </w:rPr>
        <w:t>O</w:t>
      </w:r>
      <w:r w:rsidRPr="006C1B03">
        <w:rPr>
          <w:rFonts w:ascii="Aptos" w:hAnsi="Aptos"/>
          <w:b/>
        </w:rPr>
        <w:t>ption 1?</w:t>
      </w:r>
    </w:p>
    <w:p w14:paraId="7F0C8449" w14:textId="1AE7ECED" w:rsidR="00285BC7" w:rsidRPr="007F78DC" w:rsidRDefault="00B324BE" w:rsidP="00AA0AA0">
      <w:pPr>
        <w:spacing w:line="240" w:lineRule="auto"/>
        <w:jc w:val="both"/>
        <w:rPr>
          <w:rFonts w:ascii="Aptos" w:hAnsi="Aptos"/>
          <w:sz w:val="24"/>
          <w:szCs w:val="24"/>
        </w:rPr>
      </w:pPr>
      <w:r w:rsidRPr="1A3AB47A">
        <w:rPr>
          <w:rFonts w:ascii="Aptos" w:hAnsi="Aptos"/>
          <w:sz w:val="24"/>
          <w:szCs w:val="24"/>
        </w:rPr>
        <w:t xml:space="preserve">Overall, Option 1 does not </w:t>
      </w:r>
      <w:r w:rsidR="007043FC" w:rsidRPr="1A3AB47A">
        <w:rPr>
          <w:rFonts w:ascii="Aptos" w:hAnsi="Aptos"/>
          <w:sz w:val="24"/>
          <w:szCs w:val="24"/>
        </w:rPr>
        <w:t xml:space="preserve">effectively </w:t>
      </w:r>
      <w:r w:rsidRPr="1A3AB47A">
        <w:rPr>
          <w:rFonts w:ascii="Aptos" w:hAnsi="Aptos"/>
          <w:sz w:val="24"/>
          <w:szCs w:val="24"/>
        </w:rPr>
        <w:t xml:space="preserve">provide a positive net benefit for job seekers or remote communities as it </w:t>
      </w:r>
      <w:r w:rsidR="007043FC" w:rsidRPr="1A3AB47A">
        <w:rPr>
          <w:rFonts w:ascii="Aptos" w:hAnsi="Aptos"/>
          <w:sz w:val="24"/>
          <w:szCs w:val="24"/>
        </w:rPr>
        <w:t>has generally not been successful in</w:t>
      </w:r>
      <w:r w:rsidR="6F994317" w:rsidRPr="1A3AB47A">
        <w:rPr>
          <w:rFonts w:ascii="Aptos" w:hAnsi="Aptos"/>
          <w:sz w:val="24"/>
          <w:szCs w:val="24"/>
        </w:rPr>
        <w:t xml:space="preserve"> significantly</w:t>
      </w:r>
      <w:r w:rsidR="007043FC" w:rsidRPr="1A3AB47A">
        <w:rPr>
          <w:rFonts w:ascii="Aptos" w:hAnsi="Aptos"/>
          <w:sz w:val="24"/>
          <w:szCs w:val="24"/>
        </w:rPr>
        <w:t xml:space="preserve"> </w:t>
      </w:r>
      <w:r w:rsidRPr="1A3AB47A">
        <w:rPr>
          <w:rFonts w:ascii="Aptos" w:hAnsi="Aptos"/>
          <w:sz w:val="24"/>
          <w:szCs w:val="24"/>
        </w:rPr>
        <w:t>improv</w:t>
      </w:r>
      <w:r w:rsidR="007043FC" w:rsidRPr="1A3AB47A">
        <w:rPr>
          <w:rFonts w:ascii="Aptos" w:hAnsi="Aptos"/>
          <w:sz w:val="24"/>
          <w:szCs w:val="24"/>
        </w:rPr>
        <w:t>ing</w:t>
      </w:r>
      <w:r w:rsidRPr="1A3AB47A">
        <w:rPr>
          <w:rFonts w:ascii="Aptos" w:hAnsi="Aptos"/>
          <w:sz w:val="24"/>
          <w:szCs w:val="24"/>
        </w:rPr>
        <w:t xml:space="preserve"> labour market conditions in remote Australia.</w:t>
      </w:r>
    </w:p>
    <w:p w14:paraId="1E3BEACB" w14:textId="4E78F42C" w:rsidR="00285BC7" w:rsidRPr="007F78DC" w:rsidRDefault="00B324BE" w:rsidP="00AA0AA0">
      <w:pPr>
        <w:spacing w:line="240" w:lineRule="auto"/>
        <w:jc w:val="both"/>
        <w:rPr>
          <w:rFonts w:ascii="Aptos" w:hAnsi="Aptos" w:cstheme="minorHAnsi"/>
          <w:sz w:val="24"/>
          <w:szCs w:val="24"/>
        </w:rPr>
      </w:pPr>
      <w:r w:rsidRPr="007F78DC">
        <w:rPr>
          <w:rFonts w:ascii="Aptos" w:hAnsi="Aptos" w:cstheme="minorHAnsi"/>
          <w:sz w:val="24"/>
          <w:szCs w:val="24"/>
        </w:rPr>
        <w:t xml:space="preserve">The primary benefits of </w:t>
      </w:r>
      <w:r w:rsidR="00257210">
        <w:rPr>
          <w:rFonts w:ascii="Aptos" w:hAnsi="Aptos" w:cstheme="minorHAnsi"/>
          <w:sz w:val="24"/>
          <w:szCs w:val="24"/>
        </w:rPr>
        <w:t>O</w:t>
      </w:r>
      <w:r w:rsidRPr="007F78DC">
        <w:rPr>
          <w:rFonts w:ascii="Aptos" w:hAnsi="Aptos" w:cstheme="minorHAnsi"/>
          <w:sz w:val="24"/>
          <w:szCs w:val="24"/>
        </w:rPr>
        <w:t xml:space="preserve">ption 1 are for CDP providers as they would have certainty of funding and able to continue to deliver their services as business as usual. This option does not work towards </w:t>
      </w:r>
      <w:r w:rsidR="00B40E07">
        <w:rPr>
          <w:rFonts w:ascii="Aptos" w:hAnsi="Aptos" w:cstheme="minorHAnsi"/>
          <w:sz w:val="24"/>
          <w:szCs w:val="24"/>
        </w:rPr>
        <w:t xml:space="preserve">reform. </w:t>
      </w:r>
    </w:p>
    <w:p w14:paraId="7BAB3466" w14:textId="77777777" w:rsidR="00285BC7" w:rsidRPr="006C1B03" w:rsidRDefault="00B324BE" w:rsidP="00844FA9">
      <w:pPr>
        <w:pStyle w:val="Heading3"/>
        <w:jc w:val="both"/>
        <w:rPr>
          <w:rFonts w:ascii="Aptos" w:eastAsia="Times New Roman" w:hAnsi="Aptos" w:cs="Segoe UI Symbol"/>
          <w:b/>
          <w:color w:val="1C2B39"/>
        </w:rPr>
      </w:pPr>
      <w:r w:rsidRPr="006C1B03">
        <w:rPr>
          <w:rFonts w:ascii="Aptos" w:hAnsi="Aptos"/>
          <w:b/>
        </w:rPr>
        <w:t>Impacts of Option 2</w:t>
      </w:r>
    </w:p>
    <w:p w14:paraId="72063845" w14:textId="25CD2614" w:rsidR="00285BC7"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 xml:space="preserve">The following table </w:t>
      </w:r>
      <w:r w:rsidR="00C93E75">
        <w:rPr>
          <w:rFonts w:ascii="Aptos" w:hAnsi="Aptos" w:cstheme="minorHAnsi"/>
          <w:sz w:val="24"/>
          <w:szCs w:val="24"/>
        </w:rPr>
        <w:t xml:space="preserve">(table 7) </w:t>
      </w:r>
      <w:r w:rsidRPr="007F78DC">
        <w:rPr>
          <w:rFonts w:ascii="Aptos" w:hAnsi="Aptos" w:cstheme="minorHAnsi"/>
          <w:sz w:val="24"/>
          <w:szCs w:val="24"/>
        </w:rPr>
        <w:t xml:space="preserve">details the expected impacts of Option 2: </w:t>
      </w:r>
    </w:p>
    <w:p w14:paraId="716E3546" w14:textId="77777777" w:rsidR="00560545" w:rsidRDefault="00560545" w:rsidP="00285BC7">
      <w:pPr>
        <w:spacing w:after="0" w:line="240" w:lineRule="auto"/>
        <w:jc w:val="both"/>
        <w:rPr>
          <w:rFonts w:ascii="Aptos" w:hAnsi="Aptos" w:cstheme="minorHAnsi"/>
          <w:sz w:val="24"/>
          <w:szCs w:val="24"/>
        </w:rPr>
      </w:pPr>
    </w:p>
    <w:p w14:paraId="73A99BC9" w14:textId="449CBDC5" w:rsidR="00285BC7" w:rsidRPr="007F78DC" w:rsidRDefault="00560545" w:rsidP="00285BC7">
      <w:pPr>
        <w:spacing w:after="0" w:line="240" w:lineRule="auto"/>
        <w:jc w:val="both"/>
        <w:rPr>
          <w:rFonts w:ascii="Aptos" w:hAnsi="Aptos" w:cstheme="minorHAnsi"/>
          <w:sz w:val="24"/>
          <w:szCs w:val="24"/>
        </w:rPr>
      </w:pPr>
      <w:r w:rsidRPr="00BA2CE4">
        <w:rPr>
          <w:rFonts w:ascii="Aptos" w:hAnsi="Aptos" w:cstheme="minorHAnsi"/>
          <w:i/>
          <w:iCs/>
          <w:sz w:val="20"/>
          <w:szCs w:val="20"/>
        </w:rPr>
        <w:t>Table 7</w:t>
      </w:r>
    </w:p>
    <w:tbl>
      <w:tblPr>
        <w:tblStyle w:val="TableGrid"/>
        <w:tblW w:w="9634" w:type="dxa"/>
        <w:tblLook w:val="04A0" w:firstRow="1" w:lastRow="0" w:firstColumn="1" w:lastColumn="0" w:noHBand="0" w:noVBand="1"/>
      </w:tblPr>
      <w:tblGrid>
        <w:gridCol w:w="2263"/>
        <w:gridCol w:w="7371"/>
      </w:tblGrid>
      <w:tr w:rsidR="009163E0" w14:paraId="0A6F6F6D" w14:textId="77777777" w:rsidTr="34DB1317">
        <w:tc>
          <w:tcPr>
            <w:tcW w:w="9634" w:type="dxa"/>
            <w:gridSpan w:val="2"/>
            <w:tcBorders>
              <w:top w:val="single" w:sz="4" w:space="0" w:color="auto"/>
              <w:left w:val="single" w:sz="4" w:space="0" w:color="auto"/>
              <w:bottom w:val="single" w:sz="4" w:space="0" w:color="auto"/>
              <w:right w:val="single" w:sz="4" w:space="0" w:color="auto"/>
            </w:tcBorders>
            <w:shd w:val="clear" w:color="auto" w:fill="657C9C"/>
            <w:hideMark/>
          </w:tcPr>
          <w:p w14:paraId="4CCA5D70" w14:textId="113C1F0B" w:rsidR="00285BC7" w:rsidRPr="007F78DC" w:rsidRDefault="00B324BE" w:rsidP="00320D7A">
            <w:pPr>
              <w:spacing w:line="240" w:lineRule="auto"/>
              <w:jc w:val="center"/>
              <w:rPr>
                <w:rFonts w:ascii="Aptos" w:hAnsi="Aptos" w:cstheme="minorHAnsi"/>
                <w:b/>
                <w:color w:val="FFFFFF" w:themeColor="background1"/>
                <w:sz w:val="24"/>
                <w:szCs w:val="24"/>
              </w:rPr>
            </w:pPr>
            <w:r w:rsidRPr="007F78DC">
              <w:rPr>
                <w:rFonts w:ascii="Aptos" w:hAnsi="Aptos" w:cstheme="minorHAnsi"/>
                <w:b/>
                <w:color w:val="FFFFFF" w:themeColor="background1"/>
                <w:sz w:val="24"/>
                <w:szCs w:val="24"/>
              </w:rPr>
              <w:t xml:space="preserve">Option 2 – Replace the CDP with the RJED program </w:t>
            </w:r>
            <w:r w:rsidR="00271873">
              <w:rPr>
                <w:rFonts w:ascii="Aptos" w:hAnsi="Aptos" w:cstheme="minorHAnsi"/>
                <w:b/>
                <w:color w:val="FFFFFF" w:themeColor="background1"/>
                <w:sz w:val="24"/>
                <w:szCs w:val="24"/>
              </w:rPr>
              <w:t xml:space="preserve">and the </w:t>
            </w:r>
            <w:r w:rsidR="002A7473" w:rsidRPr="002A7473">
              <w:rPr>
                <w:rFonts w:ascii="Aptos" w:hAnsi="Aptos" w:cstheme="minorHAnsi"/>
                <w:b/>
                <w:color w:val="FFFFFF" w:themeColor="background1"/>
                <w:sz w:val="24"/>
                <w:szCs w:val="24"/>
              </w:rPr>
              <w:t>new remote employment service</w:t>
            </w:r>
          </w:p>
        </w:tc>
      </w:tr>
      <w:tr w:rsidR="009163E0" w14:paraId="362117DB" w14:textId="77777777" w:rsidTr="34DB1317">
        <w:tc>
          <w:tcPr>
            <w:tcW w:w="2263" w:type="dxa"/>
            <w:tcBorders>
              <w:top w:val="single" w:sz="4" w:space="0" w:color="auto"/>
              <w:left w:val="single" w:sz="4" w:space="0" w:color="auto"/>
              <w:bottom w:val="single" w:sz="4" w:space="0" w:color="auto"/>
              <w:right w:val="single" w:sz="4" w:space="0" w:color="auto"/>
            </w:tcBorders>
            <w:shd w:val="clear" w:color="auto" w:fill="EAEDF1"/>
            <w:hideMark/>
          </w:tcPr>
          <w:p w14:paraId="701264FD"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Cohort </w:t>
            </w:r>
          </w:p>
        </w:tc>
        <w:tc>
          <w:tcPr>
            <w:tcW w:w="7371" w:type="dxa"/>
            <w:tcBorders>
              <w:top w:val="single" w:sz="4" w:space="0" w:color="auto"/>
              <w:left w:val="single" w:sz="4" w:space="0" w:color="auto"/>
              <w:bottom w:val="single" w:sz="4" w:space="0" w:color="auto"/>
              <w:right w:val="single" w:sz="4" w:space="0" w:color="auto"/>
            </w:tcBorders>
            <w:shd w:val="clear" w:color="auto" w:fill="EAEDF1"/>
            <w:hideMark/>
          </w:tcPr>
          <w:p w14:paraId="0CB92730"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Impacts </w:t>
            </w:r>
          </w:p>
        </w:tc>
      </w:tr>
      <w:tr w:rsidR="009163E0" w14:paraId="69CD31AB"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2E9D07F9"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job seekers</w:t>
            </w:r>
          </w:p>
        </w:tc>
        <w:tc>
          <w:tcPr>
            <w:tcW w:w="7371" w:type="dxa"/>
            <w:tcBorders>
              <w:top w:val="single" w:sz="4" w:space="0" w:color="auto"/>
              <w:left w:val="single" w:sz="4" w:space="0" w:color="auto"/>
              <w:bottom w:val="single" w:sz="4" w:space="0" w:color="auto"/>
              <w:right w:val="single" w:sz="4" w:space="0" w:color="auto"/>
            </w:tcBorders>
            <w:hideMark/>
          </w:tcPr>
          <w:p w14:paraId="5947A602"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Increased employment and work experience</w:t>
            </w:r>
          </w:p>
          <w:p w14:paraId="2CB890AA" w14:textId="4A7FA16B" w:rsidR="00285BC7" w:rsidRPr="007F78DC" w:rsidRDefault="00B324BE" w:rsidP="00320D7A">
            <w:pPr>
              <w:spacing w:line="240" w:lineRule="auto"/>
              <w:jc w:val="both"/>
              <w:rPr>
                <w:rFonts w:ascii="Aptos" w:hAnsi="Aptos" w:cstheme="minorHAnsi"/>
                <w:sz w:val="24"/>
                <w:szCs w:val="24"/>
                <w:lang w:val="en-US"/>
              </w:rPr>
            </w:pPr>
            <w:r w:rsidRPr="007F78DC">
              <w:rPr>
                <w:rFonts w:ascii="Aptos" w:hAnsi="Aptos" w:cstheme="minorHAnsi"/>
                <w:sz w:val="24"/>
                <w:szCs w:val="24"/>
                <w:lang w:val="en-US"/>
              </w:rPr>
              <w:t xml:space="preserve">The RJED </w:t>
            </w:r>
            <w:r w:rsidR="001D38A6">
              <w:rPr>
                <w:rFonts w:ascii="Aptos" w:hAnsi="Aptos" w:cstheme="minorHAnsi"/>
                <w:sz w:val="24"/>
                <w:szCs w:val="24"/>
                <w:lang w:val="en-US"/>
              </w:rPr>
              <w:t>p</w:t>
            </w:r>
            <w:r w:rsidRPr="007F78DC">
              <w:rPr>
                <w:rFonts w:ascii="Aptos" w:hAnsi="Aptos" w:cstheme="minorHAnsi"/>
                <w:sz w:val="24"/>
                <w:szCs w:val="24"/>
                <w:lang w:val="en-US"/>
              </w:rPr>
              <w:t xml:space="preserve">rogram will give job seekers the chance to learn and earn a fair wage and receive tailored support along the way. This includes receiving on the job training, up-skilling and mentoring. Jobs in community will allow for flexibility so the employee can meet personal commitments. </w:t>
            </w:r>
          </w:p>
          <w:p w14:paraId="3F929FDA" w14:textId="233F03E1" w:rsidR="00285BC7" w:rsidRPr="007F78DC" w:rsidRDefault="00B324BE" w:rsidP="00320D7A">
            <w:pPr>
              <w:spacing w:line="240" w:lineRule="auto"/>
              <w:jc w:val="both"/>
              <w:rPr>
                <w:rFonts w:ascii="Aptos" w:hAnsi="Aptos" w:cstheme="minorHAnsi"/>
                <w:sz w:val="24"/>
                <w:szCs w:val="24"/>
                <w:lang w:val="en-US"/>
              </w:rPr>
            </w:pPr>
            <w:r w:rsidRPr="007F78DC">
              <w:rPr>
                <w:rFonts w:ascii="Aptos" w:hAnsi="Aptos" w:cstheme="minorHAnsi"/>
                <w:sz w:val="24"/>
                <w:szCs w:val="24"/>
                <w:lang w:val="en-US"/>
              </w:rPr>
              <w:t xml:space="preserve">The RJED program will be based on finding meaningful and culturally safe work with pathways to progression. The broader benefit to the employee is that it will set them up with the right skills in order to obtain more </w:t>
            </w:r>
            <w:r w:rsidR="002E440F" w:rsidRPr="007F78DC">
              <w:rPr>
                <w:rFonts w:ascii="Aptos" w:hAnsi="Aptos" w:cstheme="minorHAnsi"/>
                <w:sz w:val="24"/>
                <w:szCs w:val="24"/>
                <w:lang w:val="en-US"/>
              </w:rPr>
              <w:t>long</w:t>
            </w:r>
            <w:r w:rsidR="002E440F">
              <w:rPr>
                <w:rFonts w:ascii="Aptos" w:hAnsi="Aptos" w:cstheme="minorHAnsi"/>
                <w:sz w:val="24"/>
                <w:szCs w:val="24"/>
                <w:lang w:val="en-US"/>
              </w:rPr>
              <w:t>-</w:t>
            </w:r>
            <w:r w:rsidRPr="007F78DC">
              <w:rPr>
                <w:rFonts w:ascii="Aptos" w:hAnsi="Aptos" w:cstheme="minorHAnsi"/>
                <w:sz w:val="24"/>
                <w:szCs w:val="24"/>
                <w:lang w:val="en-US"/>
              </w:rPr>
              <w:t xml:space="preserve">term work in the future. </w:t>
            </w:r>
          </w:p>
          <w:p w14:paraId="770B3CB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Job seekers in areas with non-viable labour markets will have the opportunity to work in a real job and reap the associated flow on benefits. </w:t>
            </w:r>
          </w:p>
          <w:p w14:paraId="05254679"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Positive impacts associated with employment </w:t>
            </w:r>
          </w:p>
          <w:p w14:paraId="020D4B87"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sz w:val="24"/>
                <w:szCs w:val="24"/>
                <w:lang w:val="en-US"/>
              </w:rPr>
              <w:t xml:space="preserve">Job seekers will have the opportunity to move off welfare and into a formal employment relationship to build skills, experience and confidence in their jobs. This in turn has important socioeconomic benefits like increased economic independence, ability to invest in individual and family interests and priorities, such as health, education and housing, and meet the cost of living in remote areas, which can be higher than non-remote areas. </w:t>
            </w:r>
          </w:p>
          <w:p w14:paraId="53173D07"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Support better tailored to individual circumstances</w:t>
            </w:r>
          </w:p>
          <w:p w14:paraId="3D8D1E38" w14:textId="238F42D7" w:rsidR="00285BC7" w:rsidRPr="007F78DC" w:rsidRDefault="00B324BE" w:rsidP="00320D7A">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Recognising that not everyone will be ready to go into a job, the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sidRPr="007F78DC">
              <w:rPr>
                <w:rFonts w:ascii="Aptos" w:hAnsi="Aptos" w:cstheme="minorHAnsi"/>
                <w:sz w:val="24"/>
                <w:szCs w:val="24"/>
              </w:rPr>
              <w:t xml:space="preserve">will support people onto pathways to work and provide services and supports individually tailored to participants’ goals, needs and proximity to the labour market. There will be a focus on workforce development through provision of a responsive, community-based service for job seekers to support participant aspirations to learn or build upon existing skills to move into existing jobs or a pathway to employment. The </w:t>
            </w:r>
            <w:r w:rsidR="002A7473" w:rsidRPr="00BA2CE4">
              <w:rPr>
                <w:rFonts w:ascii="Aptos" w:hAnsi="Aptos"/>
                <w:sz w:val="24"/>
                <w:szCs w:val="22"/>
              </w:rPr>
              <w:t>new remote employment service</w:t>
            </w:r>
            <w:r w:rsidRPr="007F78DC">
              <w:rPr>
                <w:rFonts w:ascii="Aptos" w:hAnsi="Aptos" w:cstheme="minorHAnsi"/>
                <w:sz w:val="24"/>
                <w:szCs w:val="24"/>
              </w:rPr>
              <w:t xml:space="preserve"> will adopt a case management style approach. This will benefit job seekers as it enables support to be tailored and appropriate to individuals’ job-readiness and personal circumstances. </w:t>
            </w:r>
          </w:p>
        </w:tc>
      </w:tr>
      <w:tr w:rsidR="009163E0" w14:paraId="7C902CD6"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7FF75977" w14:textId="64CF196D" w:rsidR="00285BC7" w:rsidRPr="007F78DC" w:rsidRDefault="00C33599" w:rsidP="00320D7A">
            <w:pPr>
              <w:spacing w:line="240" w:lineRule="auto"/>
              <w:jc w:val="both"/>
              <w:rPr>
                <w:rFonts w:ascii="Aptos" w:hAnsi="Aptos" w:cstheme="minorHAnsi"/>
                <w:sz w:val="24"/>
                <w:szCs w:val="24"/>
              </w:rPr>
            </w:pPr>
            <w:r>
              <w:rPr>
                <w:rFonts w:ascii="Aptos" w:hAnsi="Aptos" w:cstheme="minorHAnsi"/>
                <w:sz w:val="24"/>
                <w:szCs w:val="24"/>
              </w:rPr>
              <w:t xml:space="preserve">Remote employment service </w:t>
            </w:r>
            <w:r w:rsidR="00B324BE" w:rsidRPr="007F78DC">
              <w:rPr>
                <w:rFonts w:ascii="Aptos" w:hAnsi="Aptos" w:cstheme="minorHAnsi"/>
                <w:sz w:val="24"/>
                <w:szCs w:val="24"/>
              </w:rPr>
              <w:t xml:space="preserve">providers </w:t>
            </w:r>
          </w:p>
        </w:tc>
        <w:tc>
          <w:tcPr>
            <w:tcW w:w="7371" w:type="dxa"/>
            <w:tcBorders>
              <w:top w:val="single" w:sz="4" w:space="0" w:color="auto"/>
              <w:left w:val="single" w:sz="4" w:space="0" w:color="auto"/>
              <w:bottom w:val="single" w:sz="4" w:space="0" w:color="auto"/>
              <w:right w:val="single" w:sz="4" w:space="0" w:color="auto"/>
            </w:tcBorders>
            <w:hideMark/>
          </w:tcPr>
          <w:p w14:paraId="4F301D18"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Creation of new jobs </w:t>
            </w:r>
          </w:p>
          <w:p w14:paraId="03D90D18" w14:textId="3D825926"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Under the RJED </w:t>
            </w:r>
            <w:r w:rsidR="001D38A6">
              <w:rPr>
                <w:rFonts w:ascii="Aptos" w:hAnsi="Aptos" w:cstheme="minorHAnsi"/>
                <w:sz w:val="24"/>
                <w:szCs w:val="24"/>
              </w:rPr>
              <w:t>p</w:t>
            </w:r>
            <w:r w:rsidRPr="007F78DC">
              <w:rPr>
                <w:rFonts w:ascii="Aptos" w:hAnsi="Aptos" w:cstheme="minorHAnsi"/>
                <w:sz w:val="24"/>
                <w:szCs w:val="24"/>
              </w:rPr>
              <w:t xml:space="preserve">rogram, </w:t>
            </w:r>
            <w:r w:rsidR="002A7473" w:rsidRPr="00BA2CE4">
              <w:rPr>
                <w:rFonts w:ascii="Aptos" w:hAnsi="Aptos"/>
                <w:sz w:val="24"/>
                <w:szCs w:val="22"/>
              </w:rPr>
              <w:t>new remote employment service</w:t>
            </w:r>
            <w:r w:rsidRPr="007F78DC">
              <w:rPr>
                <w:rFonts w:ascii="Aptos" w:hAnsi="Aptos" w:cstheme="minorHAnsi"/>
                <w:sz w:val="24"/>
                <w:szCs w:val="24"/>
              </w:rPr>
              <w:t xml:space="preserve"> providers may be eligible to apply for funding to create new jobs and through the </w:t>
            </w:r>
            <w:r w:rsidR="004045E5">
              <w:rPr>
                <w:rFonts w:ascii="Aptos" w:hAnsi="Aptos" w:cstheme="minorHAnsi"/>
                <w:sz w:val="24"/>
                <w:szCs w:val="24"/>
              </w:rPr>
              <w:t>CJBF</w:t>
            </w:r>
            <w:r w:rsidRPr="007F78DC">
              <w:rPr>
                <w:rFonts w:ascii="Aptos" w:hAnsi="Aptos" w:cstheme="minorHAnsi"/>
                <w:sz w:val="24"/>
                <w:szCs w:val="24"/>
              </w:rPr>
              <w:t xml:space="preserve"> may also be able to receive funding for minor capital work and equipment</w:t>
            </w:r>
            <w:r w:rsidR="00271873">
              <w:rPr>
                <w:rFonts w:ascii="Aptos" w:hAnsi="Aptos" w:cstheme="minorHAnsi"/>
                <w:sz w:val="24"/>
                <w:szCs w:val="24"/>
              </w:rPr>
              <w:t xml:space="preserve"> so those employed in a RJED funded job have the resources they need to do their job</w:t>
            </w:r>
            <w:r w:rsidRPr="007F78DC">
              <w:rPr>
                <w:rFonts w:ascii="Aptos" w:hAnsi="Aptos" w:cstheme="minorHAnsi"/>
                <w:sz w:val="24"/>
                <w:szCs w:val="24"/>
              </w:rPr>
              <w:t xml:space="preserve">.  </w:t>
            </w:r>
            <w:r w:rsidR="002941D5">
              <w:rPr>
                <w:rFonts w:ascii="Aptos" w:hAnsi="Aptos" w:cstheme="minorHAnsi"/>
                <w:sz w:val="24"/>
                <w:szCs w:val="24"/>
              </w:rPr>
              <w:t>P</w:t>
            </w:r>
            <w:r w:rsidRPr="007F78DC">
              <w:rPr>
                <w:rFonts w:ascii="Aptos" w:hAnsi="Aptos" w:cstheme="minorHAnsi"/>
                <w:sz w:val="24"/>
                <w:szCs w:val="24"/>
              </w:rPr>
              <w:t xml:space="preserve">roviders may be able to </w:t>
            </w:r>
            <w:r w:rsidR="00BA36D1">
              <w:rPr>
                <w:rFonts w:ascii="Aptos" w:hAnsi="Aptos" w:cstheme="minorHAnsi"/>
                <w:sz w:val="24"/>
                <w:szCs w:val="24"/>
              </w:rPr>
              <w:t>broaden</w:t>
            </w:r>
            <w:r w:rsidR="00BA36D1" w:rsidRPr="007F78DC">
              <w:rPr>
                <w:rFonts w:ascii="Aptos" w:hAnsi="Aptos" w:cstheme="minorHAnsi"/>
                <w:sz w:val="24"/>
                <w:szCs w:val="24"/>
              </w:rPr>
              <w:t xml:space="preserve"> </w:t>
            </w:r>
            <w:r w:rsidRPr="007F78DC">
              <w:rPr>
                <w:rFonts w:ascii="Aptos" w:hAnsi="Aptos" w:cstheme="minorHAnsi"/>
                <w:sz w:val="24"/>
                <w:szCs w:val="24"/>
              </w:rPr>
              <w:t>their service offer</w:t>
            </w:r>
            <w:r w:rsidR="00BA36D1">
              <w:rPr>
                <w:rFonts w:ascii="Aptos" w:hAnsi="Aptos" w:cstheme="minorHAnsi"/>
                <w:sz w:val="24"/>
                <w:szCs w:val="24"/>
              </w:rPr>
              <w:t xml:space="preserve"> </w:t>
            </w:r>
            <w:r w:rsidRPr="007F78DC">
              <w:rPr>
                <w:rFonts w:ascii="Aptos" w:hAnsi="Aptos" w:cstheme="minorHAnsi"/>
                <w:sz w:val="24"/>
                <w:szCs w:val="24"/>
              </w:rPr>
              <w:t xml:space="preserve">with these additional funds. </w:t>
            </w:r>
          </w:p>
          <w:p w14:paraId="38D8105C"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CDP providers will need to re-apply for funding to deliver employment services</w:t>
            </w:r>
          </w:p>
          <w:p w14:paraId="53F86D91" w14:textId="6A57123D" w:rsidR="00285BC7" w:rsidRPr="007F78DC" w:rsidRDefault="00B324BE" w:rsidP="34DB1317">
            <w:pPr>
              <w:spacing w:line="240" w:lineRule="auto"/>
              <w:jc w:val="both"/>
              <w:rPr>
                <w:rFonts w:ascii="Aptos" w:hAnsi="Aptos"/>
                <w:sz w:val="24"/>
                <w:szCs w:val="24"/>
              </w:rPr>
            </w:pPr>
            <w:r w:rsidRPr="34DB1317">
              <w:rPr>
                <w:rFonts w:ascii="Aptos" w:hAnsi="Aptos"/>
                <w:sz w:val="24"/>
                <w:szCs w:val="24"/>
              </w:rPr>
              <w:t xml:space="preserve">Under this option, CDP provider contracts would cease, and providers would need to apply to deliver remote employment services under the </w:t>
            </w:r>
            <w:r w:rsidR="002A7473" w:rsidRPr="34DB1317">
              <w:rPr>
                <w:rFonts w:ascii="Aptos" w:hAnsi="Aptos"/>
                <w:sz w:val="24"/>
                <w:szCs w:val="24"/>
              </w:rPr>
              <w:t>new remote employment service</w:t>
            </w:r>
            <w:r w:rsidRPr="005823FC">
              <w:rPr>
                <w:rFonts w:ascii="Aptos" w:hAnsi="Aptos"/>
                <w:sz w:val="24"/>
                <w:szCs w:val="24"/>
              </w:rPr>
              <w:t>. CDP providers would have</w:t>
            </w:r>
            <w:r w:rsidR="005823FC" w:rsidRPr="00880DE5">
              <w:rPr>
                <w:rFonts w:ascii="Aptos" w:hAnsi="Aptos"/>
                <w:sz w:val="24"/>
                <w:szCs w:val="24"/>
              </w:rPr>
              <w:t xml:space="preserve"> less</w:t>
            </w:r>
            <w:r w:rsidRPr="005823FC">
              <w:rPr>
                <w:rFonts w:ascii="Aptos" w:hAnsi="Aptos"/>
                <w:sz w:val="24"/>
                <w:szCs w:val="24"/>
              </w:rPr>
              <w:t xml:space="preserve"> certainty </w:t>
            </w:r>
            <w:r w:rsidR="00AA0AA0" w:rsidRPr="005823FC">
              <w:rPr>
                <w:rFonts w:ascii="Aptos" w:hAnsi="Aptos"/>
                <w:sz w:val="24"/>
                <w:szCs w:val="24"/>
              </w:rPr>
              <w:t>and would be required to go through the grant application process</w:t>
            </w:r>
            <w:r w:rsidRPr="005823FC">
              <w:rPr>
                <w:rFonts w:ascii="Aptos" w:hAnsi="Aptos"/>
                <w:sz w:val="24"/>
                <w:szCs w:val="24"/>
              </w:rPr>
              <w:t>.</w:t>
            </w:r>
            <w:r w:rsidRPr="34DB1317">
              <w:rPr>
                <w:rFonts w:ascii="Aptos" w:hAnsi="Aptos"/>
                <w:sz w:val="24"/>
                <w:szCs w:val="24"/>
              </w:rPr>
              <w:t xml:space="preserve"> </w:t>
            </w:r>
          </w:p>
        </w:tc>
      </w:tr>
      <w:tr w:rsidR="009163E0" w14:paraId="388596D2"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421513CA"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communities</w:t>
            </w:r>
          </w:p>
        </w:tc>
        <w:tc>
          <w:tcPr>
            <w:tcW w:w="7371" w:type="dxa"/>
            <w:tcBorders>
              <w:top w:val="single" w:sz="4" w:space="0" w:color="auto"/>
              <w:left w:val="single" w:sz="4" w:space="0" w:color="auto"/>
              <w:bottom w:val="single" w:sz="4" w:space="0" w:color="auto"/>
              <w:right w:val="single" w:sz="4" w:space="0" w:color="auto"/>
            </w:tcBorders>
          </w:tcPr>
          <w:p w14:paraId="3DA50493"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Creation of new jobs that are valued and needed by communities</w:t>
            </w:r>
          </w:p>
          <w:p w14:paraId="7EAD4D38" w14:textId="274F3CAE"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The RJED </w:t>
            </w:r>
            <w:r w:rsidR="001D38A6">
              <w:rPr>
                <w:rFonts w:ascii="Aptos" w:hAnsi="Aptos" w:cstheme="minorHAnsi"/>
                <w:sz w:val="24"/>
                <w:szCs w:val="24"/>
              </w:rPr>
              <w:t>p</w:t>
            </w:r>
            <w:r w:rsidRPr="007F78DC">
              <w:rPr>
                <w:rFonts w:ascii="Aptos" w:hAnsi="Aptos" w:cstheme="minorHAnsi"/>
                <w:sz w:val="24"/>
                <w:szCs w:val="24"/>
              </w:rPr>
              <w:t xml:space="preserve">rogram will fund eligible organisations to create jobs and deliver programs and services that community want. The RJED </w:t>
            </w:r>
            <w:r w:rsidR="001D38A6">
              <w:rPr>
                <w:rFonts w:ascii="Aptos" w:hAnsi="Aptos" w:cstheme="minorHAnsi"/>
                <w:sz w:val="24"/>
                <w:szCs w:val="24"/>
              </w:rPr>
              <w:t>p</w:t>
            </w:r>
            <w:r w:rsidRPr="007F78DC">
              <w:rPr>
                <w:rFonts w:ascii="Aptos" w:hAnsi="Aptos" w:cstheme="minorHAnsi"/>
                <w:sz w:val="24"/>
                <w:szCs w:val="24"/>
              </w:rPr>
              <w:t xml:space="preserve">rogram will focus on jobs that are valued by </w:t>
            </w:r>
            <w:r w:rsidR="00C12F60" w:rsidRPr="007F78DC">
              <w:rPr>
                <w:rFonts w:ascii="Aptos" w:hAnsi="Aptos" w:cstheme="minorHAnsi"/>
                <w:sz w:val="24"/>
                <w:szCs w:val="24"/>
              </w:rPr>
              <w:t>communities but</w:t>
            </w:r>
            <w:r w:rsidRPr="007F78DC">
              <w:rPr>
                <w:rFonts w:ascii="Aptos" w:hAnsi="Aptos" w:cstheme="minorHAnsi"/>
                <w:sz w:val="24"/>
                <w:szCs w:val="24"/>
              </w:rPr>
              <w:t xml:space="preserve"> are not currently funded and do not currently have a commercial base. Jobs will be flexible to reflect community and participant needs. It is expected the RJED </w:t>
            </w:r>
            <w:r w:rsidR="001D38A6">
              <w:rPr>
                <w:rFonts w:ascii="Aptos" w:hAnsi="Aptos" w:cstheme="minorHAnsi"/>
                <w:sz w:val="24"/>
                <w:szCs w:val="24"/>
              </w:rPr>
              <w:t>p</w:t>
            </w:r>
            <w:r w:rsidRPr="007F78DC">
              <w:rPr>
                <w:rFonts w:ascii="Aptos" w:hAnsi="Aptos" w:cstheme="minorHAnsi"/>
                <w:sz w:val="24"/>
                <w:szCs w:val="24"/>
              </w:rPr>
              <w:t>rogram will contribute positively to community wellbeing as real jobs pave the way for improving social and economic participation, strengthening communities</w:t>
            </w:r>
            <w:r w:rsidR="009B1FCE">
              <w:rPr>
                <w:rFonts w:ascii="Aptos" w:hAnsi="Aptos" w:cstheme="minorHAnsi"/>
                <w:sz w:val="24"/>
                <w:szCs w:val="24"/>
              </w:rPr>
              <w:t>,</w:t>
            </w:r>
            <w:r w:rsidRPr="007F78DC">
              <w:rPr>
                <w:rFonts w:ascii="Aptos" w:hAnsi="Aptos" w:cstheme="minorHAnsi"/>
                <w:sz w:val="24"/>
                <w:szCs w:val="24"/>
              </w:rPr>
              <w:t xml:space="preserve"> and are linked to better health and education, housing and community safety outcomes. </w:t>
            </w:r>
          </w:p>
          <w:p w14:paraId="59786B08" w14:textId="77777777"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New or different community organisations can apply for funding</w:t>
            </w:r>
          </w:p>
          <w:p w14:paraId="7BAEFE53" w14:textId="77777777" w:rsidR="00285BC7" w:rsidRPr="007F78DC" w:rsidRDefault="00B324BE" w:rsidP="00320D7A">
            <w:pPr>
              <w:spacing w:line="240" w:lineRule="auto"/>
              <w:jc w:val="both"/>
              <w:rPr>
                <w:rFonts w:ascii="Aptos" w:hAnsi="Aptos"/>
                <w:sz w:val="24"/>
                <w:szCs w:val="24"/>
              </w:rPr>
            </w:pPr>
            <w:r w:rsidRPr="007F78DC">
              <w:rPr>
                <w:rFonts w:ascii="Aptos" w:hAnsi="Aptos"/>
                <w:sz w:val="24"/>
                <w:szCs w:val="24"/>
              </w:rPr>
              <w:t>With CDP contracts ceasing, this provides the opportunity for other local organisations</w:t>
            </w:r>
            <w:r w:rsidR="00AA0AA0" w:rsidRPr="007F78DC">
              <w:rPr>
                <w:rFonts w:ascii="Aptos" w:hAnsi="Aptos"/>
                <w:sz w:val="24"/>
                <w:szCs w:val="24"/>
              </w:rPr>
              <w:t xml:space="preserve"> </w:t>
            </w:r>
            <w:r w:rsidRPr="007F78DC">
              <w:rPr>
                <w:rFonts w:ascii="Aptos" w:hAnsi="Aptos"/>
                <w:sz w:val="24"/>
                <w:szCs w:val="24"/>
              </w:rPr>
              <w:t xml:space="preserve">to deliver remote employment services where there has not been the opportunity to apply for funding to deliver this type of service for a significant period of time. </w:t>
            </w:r>
          </w:p>
          <w:p w14:paraId="035FAFFD"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Stimulated local economies </w:t>
            </w:r>
          </w:p>
          <w:p w14:paraId="08EF3DE0" w14:textId="7A467A43"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With increased employment it is expected that there will be additional funds circulating through communities, having flow on and circular impacts for local economies. </w:t>
            </w:r>
            <w:r w:rsidR="00624D43">
              <w:rPr>
                <w:rFonts w:ascii="Aptos" w:hAnsi="Aptos" w:cstheme="minorHAnsi"/>
                <w:sz w:val="24"/>
                <w:szCs w:val="24"/>
              </w:rPr>
              <w:t>T</w:t>
            </w:r>
            <w:r w:rsidR="00322E9F">
              <w:rPr>
                <w:rFonts w:ascii="Aptos" w:hAnsi="Aptos" w:cstheme="minorHAnsi"/>
                <w:sz w:val="24"/>
                <w:szCs w:val="24"/>
              </w:rPr>
              <w:t xml:space="preserve">he policy </w:t>
            </w:r>
            <w:r w:rsidR="00624D43">
              <w:rPr>
                <w:rFonts w:ascii="Aptos" w:hAnsi="Aptos" w:cstheme="minorHAnsi"/>
                <w:sz w:val="24"/>
                <w:szCs w:val="24"/>
              </w:rPr>
              <w:t>aims to</w:t>
            </w:r>
            <w:r w:rsidR="00322E9F">
              <w:rPr>
                <w:rFonts w:ascii="Aptos" w:hAnsi="Aptos" w:cstheme="minorHAnsi"/>
                <w:sz w:val="24"/>
                <w:szCs w:val="24"/>
              </w:rPr>
              <w:t xml:space="preserve"> </w:t>
            </w:r>
            <w:r w:rsidR="00624D43">
              <w:rPr>
                <w:rFonts w:ascii="Aptos" w:hAnsi="Aptos" w:cstheme="minorHAnsi"/>
                <w:sz w:val="24"/>
                <w:szCs w:val="24"/>
              </w:rPr>
              <w:t>build</w:t>
            </w:r>
            <w:r w:rsidR="00322E9F">
              <w:rPr>
                <w:rFonts w:ascii="Aptos" w:hAnsi="Aptos" w:cstheme="minorHAnsi"/>
                <w:sz w:val="24"/>
                <w:szCs w:val="24"/>
              </w:rPr>
              <w:t xml:space="preserve"> the skills of local workforce</w:t>
            </w:r>
            <w:r w:rsidR="00624D43">
              <w:rPr>
                <w:rFonts w:ascii="Aptos" w:hAnsi="Aptos" w:cstheme="minorHAnsi"/>
                <w:sz w:val="24"/>
                <w:szCs w:val="24"/>
              </w:rPr>
              <w:t xml:space="preserve"> and in so doing, may lead to </w:t>
            </w:r>
            <w:r w:rsidRPr="00354D21">
              <w:rPr>
                <w:rFonts w:ascii="Aptos" w:hAnsi="Aptos" w:cstheme="minorHAnsi"/>
                <w:sz w:val="24"/>
                <w:szCs w:val="24"/>
              </w:rPr>
              <w:t>positive effects that lead to greater job creation</w:t>
            </w:r>
            <w:r w:rsidR="00322E9F">
              <w:rPr>
                <w:rFonts w:ascii="Aptos" w:hAnsi="Aptos" w:cstheme="minorHAnsi"/>
                <w:sz w:val="24"/>
                <w:szCs w:val="24"/>
              </w:rPr>
              <w:t xml:space="preserve"> (i.e. for projects that may currently be unviable </w:t>
            </w:r>
            <w:r w:rsidR="00730A7A">
              <w:rPr>
                <w:rFonts w:ascii="Aptos" w:hAnsi="Aptos" w:cstheme="minorHAnsi"/>
                <w:sz w:val="24"/>
                <w:szCs w:val="24"/>
              </w:rPr>
              <w:t>due to</w:t>
            </w:r>
            <w:r w:rsidR="00322E9F">
              <w:rPr>
                <w:rFonts w:ascii="Aptos" w:hAnsi="Aptos" w:cstheme="minorHAnsi"/>
                <w:sz w:val="24"/>
                <w:szCs w:val="24"/>
              </w:rPr>
              <w:t xml:space="preserve"> skilled labour shortages)</w:t>
            </w:r>
            <w:r w:rsidRPr="00354D21">
              <w:rPr>
                <w:rFonts w:ascii="Aptos" w:hAnsi="Aptos" w:cstheme="minorHAnsi"/>
                <w:sz w:val="24"/>
                <w:szCs w:val="24"/>
              </w:rPr>
              <w:t xml:space="preserve"> in remote labour markets, which</w:t>
            </w:r>
            <w:r w:rsidR="005F44A0">
              <w:rPr>
                <w:rFonts w:ascii="Aptos" w:hAnsi="Aptos" w:cstheme="minorHAnsi"/>
                <w:sz w:val="24"/>
                <w:szCs w:val="24"/>
              </w:rPr>
              <w:t xml:space="preserve"> may help to improve </w:t>
            </w:r>
            <w:r w:rsidRPr="00354D21">
              <w:rPr>
                <w:rFonts w:ascii="Aptos" w:hAnsi="Aptos" w:cstheme="minorHAnsi"/>
                <w:sz w:val="24"/>
                <w:szCs w:val="24"/>
              </w:rPr>
              <w:t>socio-economic conditions for remote communities in the long term.</w:t>
            </w:r>
          </w:p>
          <w:p w14:paraId="5D25805B" w14:textId="77777777"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Progress towards a reduced reliance on fly in fly out or drive in drive out workforce</w:t>
            </w:r>
          </w:p>
          <w:p w14:paraId="02BA15ED" w14:textId="039B3019"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People employed in a job under the RJED </w:t>
            </w:r>
            <w:r w:rsidR="001D38A6">
              <w:rPr>
                <w:rFonts w:ascii="Aptos" w:hAnsi="Aptos" w:cstheme="minorHAnsi"/>
                <w:sz w:val="24"/>
                <w:szCs w:val="24"/>
              </w:rPr>
              <w:t>p</w:t>
            </w:r>
            <w:r w:rsidRPr="007F78DC">
              <w:rPr>
                <w:rFonts w:ascii="Aptos" w:hAnsi="Aptos" w:cstheme="minorHAnsi"/>
                <w:sz w:val="24"/>
                <w:szCs w:val="24"/>
              </w:rPr>
              <w:t>rogram will grow their capabilities and confidence helping them to transition into jobs already funded and available but currently filled by a ‘fly-in, fly-out’ workforce.</w:t>
            </w:r>
          </w:p>
          <w:p w14:paraId="37E7EA08"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Greater community control </w:t>
            </w:r>
          </w:p>
          <w:p w14:paraId="570A12F1"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This option will address community concerns about the need for greater community leadership and control in managing local employment issues and meeting remote job seeker needs. </w:t>
            </w:r>
            <w:r w:rsidR="00BA36D1">
              <w:rPr>
                <w:rFonts w:ascii="Aptos" w:hAnsi="Aptos" w:cstheme="minorHAnsi"/>
                <w:sz w:val="24"/>
                <w:szCs w:val="24"/>
              </w:rPr>
              <w:t xml:space="preserve">Remote employment service providers will have stronger requirements to engage and involve community in how funding is spent in remote locations. </w:t>
            </w:r>
          </w:p>
        </w:tc>
      </w:tr>
      <w:tr w:rsidR="009163E0" w14:paraId="3DC158C5"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77F7C602"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Employers</w:t>
            </w:r>
          </w:p>
        </w:tc>
        <w:tc>
          <w:tcPr>
            <w:tcW w:w="7371" w:type="dxa"/>
            <w:tcBorders>
              <w:top w:val="single" w:sz="4" w:space="0" w:color="auto"/>
              <w:left w:val="single" w:sz="4" w:space="0" w:color="auto"/>
              <w:bottom w:val="single" w:sz="4" w:space="0" w:color="auto"/>
              <w:right w:val="single" w:sz="4" w:space="0" w:color="auto"/>
            </w:tcBorders>
            <w:hideMark/>
          </w:tcPr>
          <w:p w14:paraId="7774451E" w14:textId="77777777"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 xml:space="preserve">Employers will be able to employ new people and expand services or business </w:t>
            </w:r>
          </w:p>
          <w:p w14:paraId="428C7C9F" w14:textId="392714DF"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Employing organisations </w:t>
            </w:r>
            <w:r w:rsidR="00EA0508">
              <w:rPr>
                <w:rFonts w:ascii="Aptos" w:hAnsi="Aptos" w:cstheme="minorHAnsi"/>
                <w:sz w:val="24"/>
                <w:szCs w:val="24"/>
              </w:rPr>
              <w:t xml:space="preserve">will </w:t>
            </w:r>
            <w:r w:rsidRPr="007F78DC">
              <w:rPr>
                <w:rFonts w:ascii="Aptos" w:hAnsi="Aptos" w:cstheme="minorHAnsi"/>
                <w:sz w:val="24"/>
                <w:szCs w:val="24"/>
              </w:rPr>
              <w:t xml:space="preserve">be able to identify local economic and community development opportunities and jobs to be created through the RJED </w:t>
            </w:r>
            <w:r w:rsidR="001D38A6">
              <w:rPr>
                <w:rFonts w:ascii="Aptos" w:hAnsi="Aptos" w:cstheme="minorHAnsi"/>
                <w:sz w:val="24"/>
                <w:szCs w:val="24"/>
              </w:rPr>
              <w:t>p</w:t>
            </w:r>
            <w:r w:rsidRPr="007F78DC">
              <w:rPr>
                <w:rFonts w:ascii="Aptos" w:hAnsi="Aptos" w:cstheme="minorHAnsi"/>
                <w:sz w:val="24"/>
                <w:szCs w:val="24"/>
              </w:rPr>
              <w:t xml:space="preserve">rogram. Employers have the </w:t>
            </w:r>
            <w:r w:rsidR="007566E8">
              <w:rPr>
                <w:rFonts w:ascii="Aptos" w:hAnsi="Aptos" w:cstheme="minorHAnsi"/>
                <w:sz w:val="24"/>
                <w:szCs w:val="24"/>
              </w:rPr>
              <w:t xml:space="preserve">opportunity to </w:t>
            </w:r>
            <w:r w:rsidRPr="007F78DC">
              <w:rPr>
                <w:rFonts w:ascii="Aptos" w:hAnsi="Aptos" w:cstheme="minorHAnsi"/>
                <w:sz w:val="24"/>
                <w:szCs w:val="24"/>
              </w:rPr>
              <w:t xml:space="preserve">apply for funding through the </w:t>
            </w:r>
            <w:r w:rsidR="004045E5">
              <w:rPr>
                <w:rFonts w:ascii="Aptos" w:hAnsi="Aptos" w:cstheme="minorHAnsi"/>
                <w:sz w:val="24"/>
                <w:szCs w:val="24"/>
              </w:rPr>
              <w:t>CJBF</w:t>
            </w:r>
            <w:r w:rsidRPr="007F78DC">
              <w:rPr>
                <w:rFonts w:ascii="Aptos" w:hAnsi="Aptos" w:cstheme="minorHAnsi"/>
                <w:sz w:val="24"/>
                <w:szCs w:val="24"/>
              </w:rPr>
              <w:t xml:space="preserve"> which provides funding for equipment, capacity building</w:t>
            </w:r>
            <w:r w:rsidR="007D6850">
              <w:rPr>
                <w:rFonts w:ascii="Aptos" w:hAnsi="Aptos" w:cstheme="minorHAnsi"/>
                <w:sz w:val="24"/>
                <w:szCs w:val="24"/>
              </w:rPr>
              <w:t xml:space="preserve"> and infrastructure t</w:t>
            </w:r>
            <w:r w:rsidRPr="007F78DC">
              <w:rPr>
                <w:rFonts w:ascii="Aptos" w:hAnsi="Aptos" w:cstheme="minorHAnsi"/>
                <w:sz w:val="24"/>
                <w:szCs w:val="24"/>
              </w:rPr>
              <w:t xml:space="preserve">o complement wages so those employed in a job funded under the RJED </w:t>
            </w:r>
            <w:r w:rsidR="001D38A6">
              <w:rPr>
                <w:rFonts w:ascii="Aptos" w:hAnsi="Aptos" w:cstheme="minorHAnsi"/>
                <w:sz w:val="24"/>
                <w:szCs w:val="24"/>
              </w:rPr>
              <w:t>p</w:t>
            </w:r>
            <w:r w:rsidRPr="007F78DC">
              <w:rPr>
                <w:rFonts w:ascii="Aptos" w:hAnsi="Aptos" w:cstheme="minorHAnsi"/>
                <w:sz w:val="24"/>
                <w:szCs w:val="24"/>
              </w:rPr>
              <w:t xml:space="preserve">rogram have the resources needed to do their job. </w:t>
            </w:r>
          </w:p>
          <w:p w14:paraId="2295A8D2" w14:textId="63E69D18"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 xml:space="preserve">Jobs may be filled more quickly as the RJED </w:t>
            </w:r>
            <w:r w:rsidR="001D38A6">
              <w:rPr>
                <w:rFonts w:ascii="Aptos" w:hAnsi="Aptos" w:cstheme="minorHAnsi"/>
                <w:b/>
                <w:bCs/>
                <w:sz w:val="24"/>
                <w:szCs w:val="24"/>
              </w:rPr>
              <w:t>p</w:t>
            </w:r>
            <w:r w:rsidRPr="007F78DC">
              <w:rPr>
                <w:rFonts w:ascii="Aptos" w:hAnsi="Aptos" w:cstheme="minorHAnsi"/>
                <w:b/>
                <w:bCs/>
                <w:sz w:val="24"/>
                <w:szCs w:val="24"/>
              </w:rPr>
              <w:t xml:space="preserve">rogram and the </w:t>
            </w:r>
            <w:r w:rsidR="002A7473" w:rsidRPr="002A7473">
              <w:rPr>
                <w:rFonts w:ascii="Aptos" w:hAnsi="Aptos" w:cstheme="minorHAnsi"/>
                <w:b/>
                <w:bCs/>
                <w:sz w:val="24"/>
                <w:szCs w:val="24"/>
              </w:rPr>
              <w:t>new remote employment service</w:t>
            </w:r>
            <w:r w:rsidR="002A7473" w:rsidRPr="002A7473" w:rsidDel="002A7473">
              <w:rPr>
                <w:rFonts w:ascii="Aptos" w:hAnsi="Aptos" w:cstheme="minorHAnsi"/>
                <w:b/>
                <w:bCs/>
                <w:sz w:val="24"/>
                <w:szCs w:val="24"/>
              </w:rPr>
              <w:t xml:space="preserve"> </w:t>
            </w:r>
            <w:r w:rsidRPr="007F78DC">
              <w:rPr>
                <w:rFonts w:ascii="Aptos" w:hAnsi="Aptos" w:cstheme="minorHAnsi"/>
                <w:b/>
                <w:bCs/>
                <w:sz w:val="24"/>
                <w:szCs w:val="24"/>
              </w:rPr>
              <w:t xml:space="preserve">are complementary </w:t>
            </w:r>
          </w:p>
          <w:p w14:paraId="627A3796" w14:textId="372FC10B" w:rsidR="00285BC7" w:rsidRPr="007F78DC" w:rsidRDefault="00B324BE" w:rsidP="00AA0AA0">
            <w:pPr>
              <w:spacing w:line="240" w:lineRule="auto"/>
              <w:jc w:val="both"/>
              <w:rPr>
                <w:rFonts w:ascii="Aptos" w:hAnsi="Aptos" w:cstheme="minorHAnsi"/>
                <w:sz w:val="24"/>
                <w:szCs w:val="24"/>
              </w:rPr>
            </w:pPr>
            <w:r w:rsidRPr="007F78DC">
              <w:rPr>
                <w:rFonts w:ascii="Aptos" w:hAnsi="Aptos" w:cstheme="minorHAnsi"/>
                <w:sz w:val="24"/>
                <w:szCs w:val="24"/>
              </w:rPr>
              <w:t xml:space="preserve">Jobs created through the RJED </w:t>
            </w:r>
            <w:r w:rsidR="001D38A6">
              <w:rPr>
                <w:rFonts w:ascii="Aptos" w:hAnsi="Aptos" w:cstheme="minorHAnsi"/>
                <w:sz w:val="24"/>
                <w:szCs w:val="24"/>
              </w:rPr>
              <w:t>p</w:t>
            </w:r>
            <w:r w:rsidRPr="007F78DC">
              <w:rPr>
                <w:rFonts w:ascii="Aptos" w:hAnsi="Aptos" w:cstheme="minorHAnsi"/>
                <w:sz w:val="24"/>
                <w:szCs w:val="24"/>
              </w:rPr>
              <w:t xml:space="preserve">rogram may be able to be filled more quickly as the two programs are designed to be complementary to one another. Remote employment service providers will be able to assist employers in identifying suitable job seekers to fill jobs as they arise whether through the RJED </w:t>
            </w:r>
            <w:r w:rsidR="001D38A6">
              <w:rPr>
                <w:rFonts w:ascii="Aptos" w:hAnsi="Aptos" w:cstheme="minorHAnsi"/>
                <w:sz w:val="24"/>
                <w:szCs w:val="24"/>
              </w:rPr>
              <w:t>p</w:t>
            </w:r>
            <w:r w:rsidRPr="007F78DC">
              <w:rPr>
                <w:rFonts w:ascii="Aptos" w:hAnsi="Aptos" w:cstheme="minorHAnsi"/>
                <w:sz w:val="24"/>
                <w:szCs w:val="24"/>
              </w:rPr>
              <w:t xml:space="preserve">rogram or elsewhere. </w:t>
            </w:r>
          </w:p>
          <w:p w14:paraId="05B35149" w14:textId="77777777" w:rsidR="00285BC7" w:rsidRPr="007F78DC" w:rsidRDefault="00B324BE" w:rsidP="00320D7A">
            <w:pPr>
              <w:pStyle w:val="BodyText"/>
              <w:spacing w:line="240" w:lineRule="auto"/>
              <w:jc w:val="both"/>
              <w:rPr>
                <w:rFonts w:ascii="Aptos" w:hAnsi="Aptos" w:cstheme="minorHAnsi"/>
                <w:b/>
                <w:bCs/>
                <w:sz w:val="24"/>
                <w:szCs w:val="24"/>
              </w:rPr>
            </w:pPr>
            <w:r w:rsidRPr="007F78DC">
              <w:rPr>
                <w:rFonts w:ascii="Aptos" w:hAnsi="Aptos" w:cstheme="minorHAnsi"/>
                <w:b/>
                <w:bCs/>
                <w:sz w:val="24"/>
                <w:szCs w:val="24"/>
              </w:rPr>
              <w:t>Greater economic development for local employers</w:t>
            </w:r>
          </w:p>
          <w:p w14:paraId="4B41FE30" w14:textId="3E0D91AC" w:rsidR="00285BC7" w:rsidRPr="007F78DC" w:rsidRDefault="00B324BE" w:rsidP="00320D7A">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The RJED program will also support local organisations to recognise and realise local economic development opportunities in place. For example, should the RJED </w:t>
            </w:r>
            <w:r w:rsidR="001D38A6">
              <w:rPr>
                <w:rFonts w:ascii="Aptos" w:hAnsi="Aptos" w:cstheme="minorHAnsi"/>
                <w:sz w:val="24"/>
                <w:szCs w:val="24"/>
              </w:rPr>
              <w:t>p</w:t>
            </w:r>
            <w:r w:rsidRPr="007F78DC">
              <w:rPr>
                <w:rFonts w:ascii="Aptos" w:hAnsi="Aptos" w:cstheme="minorHAnsi"/>
                <w:sz w:val="24"/>
                <w:szCs w:val="24"/>
              </w:rPr>
              <w:t>rogram provide funding for jobs and a grader for local road works, the employing organisation will gain experience and be more competitive to win future tenders to upgrade local roads as they already have the grader and skilled workers to drive it.</w:t>
            </w:r>
          </w:p>
        </w:tc>
      </w:tr>
      <w:tr w:rsidR="009163E0" w14:paraId="2DC79E44"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3D77558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Australian Government </w:t>
            </w:r>
          </w:p>
        </w:tc>
        <w:tc>
          <w:tcPr>
            <w:tcW w:w="7371" w:type="dxa"/>
            <w:tcBorders>
              <w:top w:val="single" w:sz="4" w:space="0" w:color="auto"/>
              <w:left w:val="single" w:sz="4" w:space="0" w:color="auto"/>
              <w:bottom w:val="single" w:sz="4" w:space="0" w:color="auto"/>
              <w:right w:val="single" w:sz="4" w:space="0" w:color="auto"/>
            </w:tcBorders>
          </w:tcPr>
          <w:p w14:paraId="261925B0" w14:textId="77777777" w:rsidR="00285BC7" w:rsidRPr="007F78DC" w:rsidRDefault="00B324BE" w:rsidP="00050A45">
            <w:pPr>
              <w:pStyle w:val="BodyText"/>
              <w:spacing w:line="240" w:lineRule="auto"/>
              <w:rPr>
                <w:rFonts w:ascii="Aptos" w:hAnsi="Aptos" w:cstheme="minorHAnsi"/>
                <w:sz w:val="24"/>
                <w:szCs w:val="24"/>
              </w:rPr>
            </w:pPr>
            <w:r w:rsidRPr="007F78DC">
              <w:rPr>
                <w:rFonts w:ascii="Aptos" w:hAnsi="Aptos" w:cstheme="minorHAnsi"/>
                <w:sz w:val="24"/>
                <w:szCs w:val="24"/>
                <w:lang w:val="en-US"/>
              </w:rPr>
              <w:t xml:space="preserve">Under this option there is potential to reduce long term costs to the Government resulting from the take up of jobs (e.g. decrease in welfare spending, increase in income tax, investment in superannuation and reduced aged care pension). </w:t>
            </w:r>
          </w:p>
        </w:tc>
      </w:tr>
    </w:tbl>
    <w:p w14:paraId="5E0F5B90" w14:textId="77777777" w:rsidR="00285BC7" w:rsidRPr="007F78DC" w:rsidRDefault="00285BC7" w:rsidP="00285BC7">
      <w:pPr>
        <w:spacing w:line="240" w:lineRule="auto"/>
        <w:rPr>
          <w:rFonts w:ascii="Aptos" w:eastAsiaTheme="majorEastAsia" w:hAnsi="Aptos" w:cs="Segoe UI Semibold"/>
          <w:color w:val="954413" w:themeColor="accent5" w:themeShade="BF"/>
          <w:sz w:val="24"/>
          <w:szCs w:val="24"/>
        </w:rPr>
      </w:pPr>
    </w:p>
    <w:p w14:paraId="0E387A62" w14:textId="77777777" w:rsidR="00285BC7" w:rsidRPr="006C1B03" w:rsidRDefault="00B324BE" w:rsidP="00844FA9">
      <w:pPr>
        <w:pStyle w:val="Heading3"/>
        <w:jc w:val="both"/>
        <w:rPr>
          <w:rFonts w:ascii="Aptos" w:hAnsi="Aptos"/>
          <w:b/>
        </w:rPr>
      </w:pPr>
      <w:r w:rsidRPr="006C1B03">
        <w:rPr>
          <w:rFonts w:ascii="Aptos" w:hAnsi="Aptos"/>
          <w:b/>
        </w:rPr>
        <w:t>What is the overall net benefit of Option 2?</w:t>
      </w:r>
    </w:p>
    <w:p w14:paraId="27BBB7A0" w14:textId="77777777" w:rsidR="00285BC7" w:rsidRPr="007F78DC" w:rsidRDefault="00B324BE" w:rsidP="00285BC7">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Overall, Option 2 will create 3,000 Government-funded jobs in remote Australia, better support remote job seekers into available jobs, and support people who are not job-ready, or who are unable to be placed in a job right away, with the skills and resources they need. </w:t>
      </w:r>
    </w:p>
    <w:p w14:paraId="67804D8A" w14:textId="73FA73EE" w:rsidR="00285BC7" w:rsidRDefault="00B324BE" w:rsidP="00285BC7">
      <w:pPr>
        <w:tabs>
          <w:tab w:val="left" w:pos="2535"/>
        </w:tabs>
        <w:spacing w:before="120" w:after="120" w:line="240" w:lineRule="auto"/>
        <w:jc w:val="both"/>
        <w:rPr>
          <w:rFonts w:ascii="Aptos" w:hAnsi="Aptos"/>
          <w:sz w:val="24"/>
          <w:szCs w:val="24"/>
        </w:rPr>
      </w:pPr>
      <w:r w:rsidRPr="007F78DC">
        <w:rPr>
          <w:rFonts w:ascii="Aptos" w:hAnsi="Aptos"/>
          <w:sz w:val="24"/>
          <w:szCs w:val="24"/>
        </w:rPr>
        <w:t xml:space="preserve">Over time, it will continue to safeguard against participants’ continued reliance on income support payments, in the absence of real jobs under the status quo option. Critically, this option will support jobseekers in remote communities to move into employment by funding jobs that communities will prioritise and give more flexibility to communities to determine local programs and services that support economic development, including under the </w:t>
      </w:r>
      <w:r w:rsidR="004045E5">
        <w:rPr>
          <w:rFonts w:ascii="Aptos" w:hAnsi="Aptos"/>
          <w:sz w:val="24"/>
          <w:szCs w:val="24"/>
        </w:rPr>
        <w:t>CJBF</w:t>
      </w:r>
    </w:p>
    <w:p w14:paraId="402B8DDC" w14:textId="076E8223" w:rsidR="00257210" w:rsidRPr="007F78DC" w:rsidRDefault="00B324BE" w:rsidP="00285BC7">
      <w:pPr>
        <w:tabs>
          <w:tab w:val="left" w:pos="2535"/>
        </w:tabs>
        <w:spacing w:before="120" w:after="120" w:line="240" w:lineRule="auto"/>
        <w:jc w:val="both"/>
        <w:rPr>
          <w:rFonts w:ascii="Aptos" w:hAnsi="Aptos"/>
          <w:sz w:val="24"/>
          <w:szCs w:val="24"/>
        </w:rPr>
      </w:pPr>
      <w:r w:rsidRPr="00257210">
        <w:rPr>
          <w:rFonts w:ascii="Aptos" w:hAnsi="Aptos"/>
          <w:sz w:val="24"/>
          <w:szCs w:val="24"/>
        </w:rPr>
        <w:t xml:space="preserve">Option 2 will have a positive overall net benefit due to the focus on helping job seekers to address existing inequities and by delivering meaningful pathways to work. The </w:t>
      </w:r>
      <w:r w:rsidR="002A7473" w:rsidRPr="00BA2CE4">
        <w:rPr>
          <w:rFonts w:ascii="Aptos" w:hAnsi="Aptos"/>
          <w:sz w:val="24"/>
          <w:szCs w:val="22"/>
        </w:rPr>
        <w:t>new remote employment service</w:t>
      </w:r>
      <w:r w:rsidRPr="00257210">
        <w:rPr>
          <w:rFonts w:ascii="Aptos" w:hAnsi="Aptos"/>
          <w:sz w:val="24"/>
          <w:szCs w:val="24"/>
        </w:rPr>
        <w:t xml:space="preserve"> is designed to drive community engagement and aspiration, and signals alignment with future employment services reform</w:t>
      </w:r>
      <w:r w:rsidR="00DD1A27">
        <w:rPr>
          <w:rFonts w:ascii="Aptos" w:hAnsi="Aptos"/>
          <w:sz w:val="24"/>
          <w:szCs w:val="24"/>
        </w:rPr>
        <w:t>.</w:t>
      </w:r>
    </w:p>
    <w:p w14:paraId="61EE0BE2" w14:textId="77777777" w:rsidR="00285BC7" w:rsidRPr="007F78DC" w:rsidRDefault="00B324BE" w:rsidP="00050A45">
      <w:pPr>
        <w:keepNext/>
        <w:keepLines/>
        <w:spacing w:before="240" w:line="240" w:lineRule="auto"/>
        <w:jc w:val="both"/>
        <w:outlineLvl w:val="1"/>
        <w:rPr>
          <w:rFonts w:ascii="Aptos" w:eastAsia="Times New Roman" w:hAnsi="Aptos" w:cs="Times New Roman"/>
          <w:noProof/>
          <w:color w:val="1C2B39"/>
          <w:sz w:val="36"/>
          <w:szCs w:val="28"/>
        </w:rPr>
      </w:pPr>
      <w:bookmarkStart w:id="38" w:name="_Toc184290663"/>
      <w:r w:rsidRPr="007F78DC">
        <w:rPr>
          <w:rFonts w:ascii="Aptos" w:eastAsia="Times New Roman" w:hAnsi="Aptos" w:cs="Times New Roman"/>
          <w:noProof/>
          <w:color w:val="1C2B39"/>
          <w:sz w:val="36"/>
          <w:szCs w:val="28"/>
        </w:rPr>
        <w:t>Regulatory Burden Estimate</w:t>
      </w:r>
      <w:bookmarkEnd w:id="38"/>
      <w:r w:rsidRPr="007F78DC">
        <w:rPr>
          <w:rFonts w:ascii="Aptos" w:eastAsia="Times New Roman" w:hAnsi="Aptos" w:cs="Times New Roman"/>
          <w:noProof/>
          <w:color w:val="1C2B39"/>
          <w:sz w:val="36"/>
          <w:szCs w:val="28"/>
        </w:rPr>
        <w:t xml:space="preserve"> </w:t>
      </w:r>
    </w:p>
    <w:p w14:paraId="044ACA93" w14:textId="77777777" w:rsidR="00285BC7" w:rsidRPr="007F78DC" w:rsidRDefault="00B324BE" w:rsidP="00050A45">
      <w:pPr>
        <w:spacing w:line="240" w:lineRule="auto"/>
        <w:jc w:val="both"/>
        <w:rPr>
          <w:rFonts w:ascii="Aptos" w:hAnsi="Aptos" w:cstheme="minorHAnsi"/>
          <w:sz w:val="24"/>
          <w:szCs w:val="24"/>
        </w:rPr>
      </w:pPr>
      <w:r w:rsidRPr="007F78DC">
        <w:rPr>
          <w:rFonts w:ascii="Aptos" w:eastAsia="Cambria" w:hAnsi="Aptos" w:cstheme="minorHAnsi"/>
          <w:sz w:val="24"/>
          <w:szCs w:val="24"/>
        </w:rPr>
        <w:t xml:space="preserve">The Regulatory Burden Estimate (RBE) follows the guidance and costings advice provided by the Office of Impact Analysis (OIA). The regulatory burden measurements have been calculated on a three-year basis. As per the guidelines of the OIA, costs are presented on an average per year basis, and the duration of quantification is three years, based on the Government’s commitment for the continuity of remote jobs to be delivered across multiple grant rounds from financial years 2023-24 through to 2026-27. </w:t>
      </w:r>
    </w:p>
    <w:p w14:paraId="444A2B57" w14:textId="77777777" w:rsidR="00285BC7" w:rsidRPr="006C1B03" w:rsidRDefault="00B324BE" w:rsidP="00844FA9">
      <w:pPr>
        <w:pStyle w:val="Heading3"/>
        <w:jc w:val="both"/>
        <w:rPr>
          <w:rFonts w:ascii="Aptos" w:hAnsi="Aptos"/>
          <w:b/>
        </w:rPr>
      </w:pPr>
      <w:r w:rsidRPr="006C1B03">
        <w:rPr>
          <w:rFonts w:ascii="Aptos" w:hAnsi="Aptos"/>
          <w:b/>
        </w:rPr>
        <w:t>Regulatory Burden Estimate for Option 1</w:t>
      </w:r>
    </w:p>
    <w:p w14:paraId="6C6D7C73" w14:textId="6E226E9B" w:rsidR="00285BC7" w:rsidRPr="007F78DC" w:rsidRDefault="00B324BE" w:rsidP="5C7CDB1F">
      <w:pPr>
        <w:spacing w:before="240" w:line="240" w:lineRule="auto"/>
        <w:jc w:val="both"/>
        <w:rPr>
          <w:rFonts w:ascii="Aptos" w:hAnsi="Aptos"/>
          <w:sz w:val="24"/>
          <w:szCs w:val="24"/>
        </w:rPr>
      </w:pPr>
      <w:r w:rsidRPr="5C7CDB1F">
        <w:rPr>
          <w:rFonts w:ascii="Aptos" w:hAnsi="Aptos"/>
          <w:sz w:val="24"/>
          <w:szCs w:val="24"/>
        </w:rPr>
        <w:t xml:space="preserve">Retaining the status quo </w:t>
      </w:r>
      <w:r w:rsidR="00AB459F" w:rsidRPr="5C7CDB1F">
        <w:rPr>
          <w:rFonts w:ascii="Aptos" w:hAnsi="Aptos"/>
          <w:sz w:val="24"/>
          <w:szCs w:val="24"/>
        </w:rPr>
        <w:t>(</w:t>
      </w:r>
      <w:r w:rsidRPr="5C7CDB1F">
        <w:rPr>
          <w:rFonts w:ascii="Aptos" w:hAnsi="Aptos"/>
          <w:sz w:val="24"/>
          <w:szCs w:val="24"/>
        </w:rPr>
        <w:t>continuity of the CDP in its current form</w:t>
      </w:r>
      <w:r w:rsidR="00AB459F" w:rsidRPr="5C7CDB1F">
        <w:rPr>
          <w:rFonts w:ascii="Aptos" w:hAnsi="Aptos"/>
          <w:sz w:val="24"/>
          <w:szCs w:val="24"/>
        </w:rPr>
        <w:t>)</w:t>
      </w:r>
      <w:r w:rsidRPr="5C7CDB1F">
        <w:rPr>
          <w:rFonts w:ascii="Aptos" w:hAnsi="Aptos"/>
          <w:sz w:val="24"/>
          <w:szCs w:val="24"/>
        </w:rPr>
        <w:t xml:space="preserve"> would not expect to introduce additional regulatory burden as there would be no change to the current CDP. Regulatory costs to CDP providers under the current program would continue to be absorbed under existing contractual arrangements between the Government and CDP </w:t>
      </w:r>
      <w:r w:rsidR="7735DC32" w:rsidRPr="5C7CDB1F">
        <w:rPr>
          <w:rFonts w:ascii="Aptos" w:hAnsi="Aptos"/>
          <w:sz w:val="24"/>
          <w:szCs w:val="24"/>
        </w:rPr>
        <w:t>p</w:t>
      </w:r>
      <w:r w:rsidRPr="5C7CDB1F">
        <w:rPr>
          <w:rFonts w:ascii="Aptos" w:hAnsi="Aptos"/>
          <w:sz w:val="24"/>
          <w:szCs w:val="24"/>
        </w:rPr>
        <w:t xml:space="preserve">roviders. Similarly, requirements for CDP participants would not change, and no additional costs would be passed onto the community or local organisations.  </w:t>
      </w:r>
    </w:p>
    <w:p w14:paraId="3F4C2B6F" w14:textId="77777777" w:rsidR="00285BC7" w:rsidRPr="007F78DC"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As discussed earlier, engagement in CDP activities is currently voluntary for CDP participants, which has led to a remarkable reduction in activity attendance (80 per cent since the change took effect in May 2021). This change has reduced the reporting and compliance burden for CDP providers and participants.</w:t>
      </w:r>
    </w:p>
    <w:p w14:paraId="682B0B47" w14:textId="77777777" w:rsidR="00285BC7" w:rsidRPr="007F78DC" w:rsidRDefault="00285BC7" w:rsidP="00285BC7">
      <w:pPr>
        <w:spacing w:after="0" w:line="240" w:lineRule="auto"/>
        <w:jc w:val="both"/>
        <w:rPr>
          <w:rFonts w:ascii="Aptos" w:hAnsi="Aptos" w:cstheme="minorHAnsi"/>
          <w:sz w:val="24"/>
          <w:szCs w:val="24"/>
        </w:rPr>
      </w:pPr>
    </w:p>
    <w:p w14:paraId="565C8758" w14:textId="550DEC9A" w:rsidR="00285BC7" w:rsidRPr="007F78DC" w:rsidRDefault="00B324BE" w:rsidP="00285BC7">
      <w:pPr>
        <w:spacing w:line="240" w:lineRule="auto"/>
        <w:jc w:val="both"/>
        <w:rPr>
          <w:rFonts w:ascii="Aptos" w:hAnsi="Aptos" w:cstheme="minorHAnsi"/>
          <w:sz w:val="24"/>
          <w:szCs w:val="24"/>
        </w:rPr>
      </w:pPr>
      <w:r w:rsidRPr="007F78DC">
        <w:rPr>
          <w:rFonts w:ascii="Aptos" w:hAnsi="Aptos" w:cstheme="minorHAnsi"/>
          <w:sz w:val="24"/>
          <w:szCs w:val="24"/>
        </w:rPr>
        <w:t>Overall</w:t>
      </w:r>
      <w:r w:rsidR="002B4990" w:rsidRPr="007F78DC">
        <w:rPr>
          <w:rFonts w:ascii="Aptos" w:hAnsi="Aptos" w:cstheme="minorHAnsi"/>
          <w:sz w:val="24"/>
          <w:szCs w:val="24"/>
        </w:rPr>
        <w:t>,</w:t>
      </w:r>
      <w:r w:rsidRPr="007F78DC">
        <w:rPr>
          <w:rFonts w:ascii="Aptos" w:hAnsi="Aptos" w:cstheme="minorHAnsi"/>
          <w:sz w:val="24"/>
          <w:szCs w:val="24"/>
        </w:rPr>
        <w:t xml:space="preserve"> the regulatory burden estimate for this option is </w:t>
      </w:r>
      <w:r w:rsidRPr="007F78DC">
        <w:rPr>
          <w:rFonts w:ascii="Aptos" w:hAnsi="Aptos" w:cstheme="minorHAnsi"/>
          <w:sz w:val="24"/>
          <w:szCs w:val="24"/>
          <w:u w:val="single"/>
        </w:rPr>
        <w:t>nil</w:t>
      </w:r>
      <w:r w:rsidR="001A747C" w:rsidRPr="007F78DC">
        <w:rPr>
          <w:rFonts w:ascii="Aptos" w:hAnsi="Aptos" w:cstheme="minorHAnsi"/>
          <w:sz w:val="24"/>
          <w:szCs w:val="24"/>
        </w:rPr>
        <w:t xml:space="preserve"> as there are no additional requirements on CDP providers, participants or communities. The CDP would continue to operate as business</w:t>
      </w:r>
      <w:r w:rsidR="00774857">
        <w:rPr>
          <w:rFonts w:ascii="Aptos" w:hAnsi="Aptos" w:cstheme="minorHAnsi"/>
          <w:sz w:val="24"/>
          <w:szCs w:val="24"/>
        </w:rPr>
        <w:t>-</w:t>
      </w:r>
      <w:r w:rsidR="001A747C" w:rsidRPr="007F78DC">
        <w:rPr>
          <w:rFonts w:ascii="Aptos" w:hAnsi="Aptos" w:cstheme="minorHAnsi"/>
          <w:sz w:val="24"/>
          <w:szCs w:val="24"/>
        </w:rPr>
        <w:t>as</w:t>
      </w:r>
      <w:r w:rsidR="00774857">
        <w:rPr>
          <w:rFonts w:ascii="Aptos" w:hAnsi="Aptos" w:cstheme="minorHAnsi"/>
          <w:sz w:val="24"/>
          <w:szCs w:val="24"/>
        </w:rPr>
        <w:t>-</w:t>
      </w:r>
      <w:r w:rsidR="001A747C" w:rsidRPr="007F78DC">
        <w:rPr>
          <w:rFonts w:ascii="Aptos" w:hAnsi="Aptos" w:cstheme="minorHAnsi"/>
          <w:sz w:val="24"/>
          <w:szCs w:val="24"/>
        </w:rPr>
        <w:t xml:space="preserve">usual. </w:t>
      </w:r>
      <w:r w:rsidR="00F36E40" w:rsidRPr="007F78DC">
        <w:rPr>
          <w:rFonts w:ascii="Aptos" w:hAnsi="Aptos" w:cstheme="minorHAnsi"/>
          <w:sz w:val="24"/>
          <w:szCs w:val="24"/>
        </w:rPr>
        <w:t xml:space="preserve">While the CDP does not have a regulatory burden, it represents a cost to remote Australia as it is not </w:t>
      </w:r>
      <w:r w:rsidR="009D3E98">
        <w:rPr>
          <w:rFonts w:ascii="Aptos" w:hAnsi="Aptos" w:cstheme="minorHAnsi"/>
          <w:sz w:val="24"/>
          <w:szCs w:val="24"/>
        </w:rPr>
        <w:t xml:space="preserve">effectively </w:t>
      </w:r>
      <w:r w:rsidR="00F36E40" w:rsidRPr="007F78DC">
        <w:rPr>
          <w:rFonts w:ascii="Aptos" w:hAnsi="Aptos" w:cstheme="minorHAnsi"/>
          <w:sz w:val="24"/>
          <w:szCs w:val="24"/>
        </w:rPr>
        <w:t xml:space="preserve">addressing the underlying issues </w:t>
      </w:r>
      <w:r w:rsidR="00630DAA">
        <w:rPr>
          <w:rFonts w:ascii="Aptos" w:hAnsi="Aptos" w:cstheme="minorHAnsi"/>
          <w:sz w:val="24"/>
          <w:szCs w:val="24"/>
        </w:rPr>
        <w:t>such as limited</w:t>
      </w:r>
      <w:r w:rsidR="00F36E40" w:rsidRPr="007F78DC">
        <w:rPr>
          <w:rFonts w:ascii="Aptos" w:hAnsi="Aptos" w:cstheme="minorHAnsi"/>
          <w:sz w:val="24"/>
          <w:szCs w:val="24"/>
        </w:rPr>
        <w:t xml:space="preserve"> employment opportunities. </w:t>
      </w:r>
    </w:p>
    <w:p w14:paraId="36C13208" w14:textId="77777777" w:rsidR="00285BC7" w:rsidRPr="006C1B03" w:rsidRDefault="00B324BE" w:rsidP="00285BC7">
      <w:pPr>
        <w:keepNext/>
        <w:keepLines/>
        <w:spacing w:before="240"/>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Regulatory Burden Estimate for Option 2</w:t>
      </w:r>
    </w:p>
    <w:p w14:paraId="708107C2" w14:textId="2D342C57" w:rsidR="00285BC7" w:rsidRPr="007F78DC"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The RBE for Option 2 is separated out across the two-constituent part of the proposal, and includes a range of assumptions as model inputs that could vary over time, including:</w:t>
      </w:r>
    </w:p>
    <w:p w14:paraId="21138AB9" w14:textId="2AAF6235" w:rsidR="009D2C6F" w:rsidRPr="00BA2CE4" w:rsidRDefault="00B324BE" w:rsidP="00BA2CE4">
      <w:pPr>
        <w:keepNext/>
        <w:keepLines/>
        <w:spacing w:before="240"/>
        <w:outlineLvl w:val="3"/>
        <w:rPr>
          <w:rFonts w:ascii="Aptos" w:eastAsia="Times New Roman" w:hAnsi="Aptos" w:cs="Segoe UI Symbol"/>
          <w:noProof/>
          <w:color w:val="004261"/>
          <w:szCs w:val="22"/>
        </w:rPr>
      </w:pPr>
      <w:r w:rsidRPr="00BA2CE4">
        <w:rPr>
          <w:rFonts w:ascii="Aptos" w:eastAsia="Times New Roman" w:hAnsi="Aptos" w:cs="Segoe UI Symbol"/>
          <w:noProof/>
          <w:color w:val="004261"/>
          <w:szCs w:val="22"/>
        </w:rPr>
        <w:t xml:space="preserve">For the RJED </w:t>
      </w:r>
      <w:r w:rsidR="001D38A6">
        <w:rPr>
          <w:rFonts w:ascii="Aptos" w:eastAsia="Times New Roman" w:hAnsi="Aptos" w:cs="Segoe UI Symbol"/>
          <w:noProof/>
          <w:color w:val="004261"/>
          <w:szCs w:val="22"/>
        </w:rPr>
        <w:t>p</w:t>
      </w:r>
      <w:r w:rsidRPr="00BA2CE4">
        <w:rPr>
          <w:rFonts w:ascii="Aptos" w:eastAsia="Times New Roman" w:hAnsi="Aptos" w:cs="Segoe UI Symbol"/>
          <w:noProof/>
          <w:color w:val="004261"/>
          <w:szCs w:val="22"/>
        </w:rPr>
        <w:t>rogram</w:t>
      </w:r>
    </w:p>
    <w:p w14:paraId="05BDAEC2" w14:textId="77777777" w:rsidR="009D2C6F" w:rsidRPr="009D2C6F" w:rsidRDefault="00B324BE" w:rsidP="009D2C6F">
      <w:pPr>
        <w:numPr>
          <w:ilvl w:val="0"/>
          <w:numId w:val="48"/>
        </w:numPr>
        <w:spacing w:after="0" w:line="240" w:lineRule="auto"/>
        <w:jc w:val="both"/>
        <w:rPr>
          <w:rFonts w:ascii="Aptos" w:hAnsi="Aptos" w:cstheme="minorHAnsi"/>
          <w:sz w:val="24"/>
          <w:szCs w:val="24"/>
        </w:rPr>
      </w:pPr>
      <w:r w:rsidRPr="009D2C6F">
        <w:rPr>
          <w:rFonts w:ascii="Aptos" w:hAnsi="Aptos" w:cstheme="minorHAnsi"/>
          <w:sz w:val="24"/>
          <w:szCs w:val="24"/>
        </w:rPr>
        <w:t>that participants will complete their required reporting obligations once in receipt of an RJED job</w:t>
      </w:r>
    </w:p>
    <w:p w14:paraId="58E5E9E5" w14:textId="77777777" w:rsidR="009D2C6F" w:rsidRPr="009D2C6F" w:rsidRDefault="00B324BE" w:rsidP="009D2C6F">
      <w:pPr>
        <w:numPr>
          <w:ilvl w:val="0"/>
          <w:numId w:val="48"/>
        </w:numPr>
        <w:spacing w:after="0" w:line="240" w:lineRule="auto"/>
        <w:jc w:val="both"/>
        <w:rPr>
          <w:rFonts w:ascii="Aptos" w:hAnsi="Aptos" w:cstheme="minorHAnsi"/>
          <w:sz w:val="24"/>
          <w:szCs w:val="24"/>
        </w:rPr>
      </w:pPr>
      <w:r w:rsidRPr="009D2C6F">
        <w:rPr>
          <w:rFonts w:ascii="Aptos" w:hAnsi="Aptos" w:cstheme="minorHAnsi"/>
          <w:sz w:val="24"/>
          <w:szCs w:val="24"/>
        </w:rPr>
        <w:t xml:space="preserve">that the initial grant application process for approximately </w:t>
      </w:r>
      <w:r w:rsidR="009957E9">
        <w:rPr>
          <w:rFonts w:ascii="Aptos" w:hAnsi="Aptos" w:cstheme="minorHAnsi"/>
          <w:sz w:val="24"/>
          <w:szCs w:val="24"/>
        </w:rPr>
        <w:t>30</w:t>
      </w:r>
      <w:r w:rsidR="009957E9" w:rsidRPr="009D2C6F">
        <w:rPr>
          <w:rFonts w:ascii="Aptos" w:hAnsi="Aptos" w:cstheme="minorHAnsi"/>
          <w:sz w:val="24"/>
          <w:szCs w:val="24"/>
        </w:rPr>
        <w:t xml:space="preserve">0 </w:t>
      </w:r>
      <w:r w:rsidRPr="009D2C6F">
        <w:rPr>
          <w:rFonts w:ascii="Aptos" w:hAnsi="Aptos" w:cstheme="minorHAnsi"/>
          <w:sz w:val="24"/>
          <w:szCs w:val="24"/>
        </w:rPr>
        <w:t>prospective employers will take 3 full-time staff approximately 75 hours to complete</w:t>
      </w:r>
    </w:p>
    <w:p w14:paraId="5C2CD3CD" w14:textId="43F123EC" w:rsidR="009D2C6F" w:rsidRPr="00C44072" w:rsidRDefault="00B324BE" w:rsidP="00BA2CE4">
      <w:pPr>
        <w:numPr>
          <w:ilvl w:val="0"/>
          <w:numId w:val="48"/>
        </w:numPr>
        <w:spacing w:after="0" w:line="240" w:lineRule="auto"/>
        <w:jc w:val="both"/>
        <w:rPr>
          <w:rFonts w:ascii="Aptos" w:hAnsi="Aptos" w:cstheme="minorHAnsi"/>
          <w:sz w:val="24"/>
          <w:szCs w:val="24"/>
        </w:rPr>
      </w:pPr>
      <w:r w:rsidRPr="009D2C6F">
        <w:rPr>
          <w:rFonts w:ascii="Aptos" w:hAnsi="Aptos" w:cstheme="minorHAnsi"/>
          <w:sz w:val="24"/>
          <w:szCs w:val="24"/>
        </w:rPr>
        <w:t>that out of the 300</w:t>
      </w:r>
      <w:r w:rsidR="007566E8">
        <w:rPr>
          <w:rFonts w:ascii="Aptos" w:hAnsi="Aptos" w:cstheme="minorHAnsi"/>
          <w:sz w:val="24"/>
          <w:szCs w:val="24"/>
        </w:rPr>
        <w:t>0</w:t>
      </w:r>
      <w:r w:rsidRPr="009D2C6F">
        <w:rPr>
          <w:rFonts w:ascii="Aptos" w:hAnsi="Aptos" w:cstheme="minorHAnsi"/>
          <w:sz w:val="24"/>
          <w:szCs w:val="24"/>
        </w:rPr>
        <w:t xml:space="preserve"> jobs on offer, roughly 2400 will be part-time and 600 full-time</w:t>
      </w:r>
    </w:p>
    <w:p w14:paraId="3EC64680" w14:textId="1F941E74" w:rsidR="009D2C6F" w:rsidRPr="00BA2CE4" w:rsidRDefault="00B324BE" w:rsidP="00BA2CE4">
      <w:pPr>
        <w:keepNext/>
        <w:keepLines/>
        <w:spacing w:before="240"/>
        <w:outlineLvl w:val="3"/>
        <w:rPr>
          <w:rFonts w:ascii="Aptos" w:eastAsia="Times New Roman" w:hAnsi="Aptos" w:cs="Segoe UI Symbol"/>
          <w:noProof/>
          <w:color w:val="004261"/>
          <w:szCs w:val="22"/>
        </w:rPr>
      </w:pPr>
      <w:r w:rsidRPr="00BA2CE4">
        <w:rPr>
          <w:rFonts w:ascii="Aptos" w:eastAsia="Times New Roman" w:hAnsi="Aptos" w:cs="Segoe UI Symbol"/>
          <w:noProof/>
          <w:color w:val="004261"/>
          <w:szCs w:val="22"/>
        </w:rPr>
        <w:t xml:space="preserve">For the </w:t>
      </w:r>
      <w:r w:rsidR="002A7473" w:rsidRPr="002A7473">
        <w:rPr>
          <w:rFonts w:ascii="Aptos" w:eastAsia="Times New Roman" w:hAnsi="Aptos" w:cs="Segoe UI Symbol"/>
          <w:noProof/>
          <w:color w:val="004261"/>
          <w:szCs w:val="22"/>
        </w:rPr>
        <w:t>new remote employment service</w:t>
      </w:r>
      <w:r w:rsidR="002A7473" w:rsidRPr="002A7473" w:rsidDel="002A7473">
        <w:rPr>
          <w:rFonts w:ascii="Aptos" w:eastAsia="Times New Roman" w:hAnsi="Aptos" w:cs="Segoe UI Symbol"/>
          <w:noProof/>
          <w:color w:val="004261"/>
          <w:szCs w:val="22"/>
        </w:rPr>
        <w:t xml:space="preserve"> </w:t>
      </w:r>
    </w:p>
    <w:p w14:paraId="578B6CF9"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that the number of remote job seekers will remain steady at around 42,000 in line with the current CDP caseload</w:t>
      </w:r>
    </w:p>
    <w:p w14:paraId="1AE06972"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that connecting with a new service provider and undertaking updated assessments will take on average 1 hour for jobseekers</w:t>
      </w:r>
    </w:p>
    <w:p w14:paraId="2E39FDDA"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 xml:space="preserve">that the initial grant application process for approximately </w:t>
      </w:r>
      <w:r w:rsidR="00674BCB">
        <w:rPr>
          <w:rFonts w:ascii="Aptos" w:hAnsi="Aptos" w:cstheme="minorHAnsi"/>
          <w:sz w:val="24"/>
          <w:szCs w:val="24"/>
        </w:rPr>
        <w:t>60</w:t>
      </w:r>
      <w:r w:rsidRPr="009D2C6F">
        <w:rPr>
          <w:rFonts w:ascii="Aptos" w:hAnsi="Aptos" w:cstheme="minorHAnsi"/>
          <w:sz w:val="24"/>
          <w:szCs w:val="24"/>
        </w:rPr>
        <w:t xml:space="preserve"> prospective providers will take 3 full-time staff approximately 75 hours to complete </w:t>
      </w:r>
    </w:p>
    <w:p w14:paraId="01CC59F5"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that community consultation will be concentrated in the 60 CDP (transition) regions, across 206 sites within those regions</w:t>
      </w:r>
    </w:p>
    <w:p w14:paraId="17A3C39A" w14:textId="77777777" w:rsidR="00285BC7" w:rsidRPr="007F78DC" w:rsidRDefault="00285BC7" w:rsidP="00285BC7">
      <w:pPr>
        <w:spacing w:after="0" w:line="240" w:lineRule="auto"/>
        <w:jc w:val="both"/>
        <w:rPr>
          <w:rFonts w:ascii="Aptos" w:hAnsi="Aptos" w:cstheme="minorHAnsi"/>
          <w:sz w:val="24"/>
          <w:szCs w:val="24"/>
        </w:rPr>
      </w:pPr>
    </w:p>
    <w:p w14:paraId="0093BC40" w14:textId="77777777" w:rsidR="00285BC7" w:rsidRPr="007F78DC"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The total costs in the table below are calculated using the OIA Regulatory Burden Measurement Framework. It includes consideration of the cost of compliance with the elements of Option 2, including:</w:t>
      </w:r>
    </w:p>
    <w:p w14:paraId="3EA98A70" w14:textId="77777777" w:rsidR="00285BC7" w:rsidRPr="007F78DC" w:rsidRDefault="00285BC7" w:rsidP="00285BC7">
      <w:pPr>
        <w:spacing w:after="0" w:line="240" w:lineRule="auto"/>
        <w:jc w:val="both"/>
        <w:rPr>
          <w:rFonts w:ascii="Aptos" w:hAnsi="Aptos" w:cstheme="minorHAnsi"/>
          <w:sz w:val="24"/>
          <w:szCs w:val="24"/>
        </w:rPr>
      </w:pPr>
    </w:p>
    <w:p w14:paraId="0930C475" w14:textId="77777777" w:rsidR="00285BC7" w:rsidRPr="007F78DC" w:rsidRDefault="00B324BE" w:rsidP="003758BC">
      <w:pPr>
        <w:pStyle w:val="ListParagraph"/>
        <w:numPr>
          <w:ilvl w:val="0"/>
          <w:numId w:val="46"/>
        </w:numPr>
        <w:spacing w:after="0" w:line="240" w:lineRule="auto"/>
        <w:jc w:val="both"/>
        <w:rPr>
          <w:rFonts w:ascii="Aptos" w:hAnsi="Aptos" w:cstheme="minorHAnsi"/>
          <w:sz w:val="24"/>
          <w:szCs w:val="24"/>
        </w:rPr>
      </w:pPr>
      <w:r w:rsidRPr="007F78DC">
        <w:rPr>
          <w:rFonts w:ascii="Aptos" w:hAnsi="Aptos" w:cstheme="minorHAnsi"/>
          <w:sz w:val="24"/>
          <w:szCs w:val="24"/>
        </w:rPr>
        <w:t>Administrative costs – costs incurred by regulated entities primarily to demonstrate compliance with the policy (usually record keeping and reporting costs), and</w:t>
      </w:r>
    </w:p>
    <w:p w14:paraId="2EED6C4F" w14:textId="77777777" w:rsidR="00285BC7" w:rsidRPr="007F78DC" w:rsidRDefault="00B324BE" w:rsidP="003758BC">
      <w:pPr>
        <w:pStyle w:val="ListParagraph"/>
        <w:numPr>
          <w:ilvl w:val="0"/>
          <w:numId w:val="46"/>
        </w:numPr>
        <w:spacing w:after="0" w:line="240" w:lineRule="auto"/>
        <w:jc w:val="both"/>
        <w:rPr>
          <w:rFonts w:ascii="Aptos" w:hAnsi="Aptos" w:cstheme="minorHAnsi"/>
          <w:sz w:val="24"/>
          <w:szCs w:val="24"/>
        </w:rPr>
      </w:pPr>
      <w:r w:rsidRPr="007F78DC">
        <w:rPr>
          <w:rFonts w:ascii="Aptos" w:hAnsi="Aptos" w:cstheme="minorHAnsi"/>
          <w:sz w:val="24"/>
          <w:szCs w:val="24"/>
        </w:rPr>
        <w:t>Substantive compliance costs – costs incurred to deliver the outcomes being sought (usually purchase and maintenance costs).</w:t>
      </w:r>
    </w:p>
    <w:p w14:paraId="6560E831" w14:textId="77777777" w:rsidR="00285BC7" w:rsidRPr="007F78DC" w:rsidRDefault="00285BC7" w:rsidP="00285BC7">
      <w:pPr>
        <w:spacing w:after="0" w:line="240" w:lineRule="auto"/>
        <w:jc w:val="both"/>
        <w:rPr>
          <w:rFonts w:ascii="Aptos" w:hAnsi="Aptos" w:cstheme="minorHAnsi"/>
          <w:sz w:val="24"/>
          <w:szCs w:val="24"/>
        </w:rPr>
      </w:pPr>
    </w:p>
    <w:p w14:paraId="51B8834E" w14:textId="77777777" w:rsidR="00C67ECB"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The default labour costs for individuals are based on average weekly earnings and are estimated at $37 per hour. Default labour costs for business or community organisations are based on average weekly earnings but adjusted to account for the non-wage labour on-costs. This results in a scaled-up rate of $85.17 per hour.</w:t>
      </w:r>
    </w:p>
    <w:p w14:paraId="5D0C6C94" w14:textId="77777777" w:rsidR="00C93E75" w:rsidRDefault="00C93E75" w:rsidP="00285BC7">
      <w:pPr>
        <w:spacing w:after="0" w:line="240" w:lineRule="auto"/>
        <w:jc w:val="both"/>
        <w:rPr>
          <w:rFonts w:ascii="Aptos" w:hAnsi="Aptos" w:cstheme="minorHAnsi"/>
          <w:sz w:val="24"/>
          <w:szCs w:val="24"/>
        </w:rPr>
      </w:pPr>
    </w:p>
    <w:p w14:paraId="022B2591" w14:textId="77777777" w:rsidR="00F242A9" w:rsidRDefault="00F242A9" w:rsidP="00285BC7">
      <w:pPr>
        <w:spacing w:after="0" w:line="240" w:lineRule="auto"/>
        <w:jc w:val="both"/>
        <w:rPr>
          <w:rFonts w:ascii="Aptos" w:hAnsi="Aptos" w:cstheme="minorHAnsi"/>
          <w:sz w:val="24"/>
          <w:szCs w:val="24"/>
        </w:rPr>
      </w:pPr>
    </w:p>
    <w:p w14:paraId="59D9C8D3" w14:textId="77777777" w:rsidR="00F242A9" w:rsidRDefault="00F242A9" w:rsidP="00285BC7">
      <w:pPr>
        <w:spacing w:after="0" w:line="240" w:lineRule="auto"/>
        <w:jc w:val="both"/>
        <w:rPr>
          <w:rFonts w:ascii="Aptos" w:hAnsi="Aptos" w:cstheme="minorHAnsi"/>
          <w:sz w:val="24"/>
          <w:szCs w:val="24"/>
        </w:rPr>
      </w:pPr>
    </w:p>
    <w:p w14:paraId="2E922991" w14:textId="737C4FC0" w:rsidR="00C67ECB" w:rsidRPr="00BA2CE4" w:rsidRDefault="00C93E75" w:rsidP="00285BC7">
      <w:pPr>
        <w:spacing w:after="0" w:line="240" w:lineRule="auto"/>
        <w:jc w:val="both"/>
        <w:rPr>
          <w:rFonts w:ascii="Aptos" w:hAnsi="Aptos" w:cstheme="minorHAnsi"/>
          <w:i/>
          <w:iCs/>
          <w:sz w:val="20"/>
          <w:szCs w:val="20"/>
        </w:rPr>
      </w:pPr>
      <w:r w:rsidRPr="00BA2CE4">
        <w:rPr>
          <w:rFonts w:ascii="Aptos" w:hAnsi="Aptos" w:cstheme="minorHAnsi"/>
          <w:i/>
          <w:iCs/>
          <w:sz w:val="20"/>
          <w:szCs w:val="20"/>
        </w:rPr>
        <w:t xml:space="preserve">Table 8 – RBE for the </w:t>
      </w:r>
      <w:r w:rsidR="002A7473" w:rsidRPr="002A7473">
        <w:rPr>
          <w:rFonts w:ascii="Aptos" w:hAnsi="Aptos" w:cstheme="minorHAnsi"/>
          <w:i/>
          <w:iCs/>
          <w:sz w:val="20"/>
          <w:szCs w:val="20"/>
        </w:rPr>
        <w:t>new remote employment service</w:t>
      </w:r>
      <w:r w:rsidR="002A7473" w:rsidRPr="002A7473" w:rsidDel="002A7473">
        <w:rPr>
          <w:rFonts w:ascii="Aptos" w:hAnsi="Aptos" w:cstheme="minorHAnsi"/>
          <w:i/>
          <w:iCs/>
          <w:sz w:val="20"/>
          <w:szCs w:val="20"/>
        </w:rPr>
        <w:t xml:space="preserve"> </w:t>
      </w:r>
      <w:r w:rsidRPr="00BA2CE4">
        <w:rPr>
          <w:rFonts w:ascii="Aptos" w:hAnsi="Aptos" w:cstheme="minorHAnsi"/>
          <w:i/>
          <w:iCs/>
          <w:sz w:val="20"/>
          <w:szCs w:val="20"/>
        </w:rPr>
        <w:t xml:space="preserve">and the RJED </w:t>
      </w:r>
      <w:r w:rsidR="001D38A6">
        <w:rPr>
          <w:rFonts w:ascii="Aptos" w:hAnsi="Aptos" w:cstheme="minorHAnsi"/>
          <w:i/>
          <w:iCs/>
          <w:sz w:val="20"/>
          <w:szCs w:val="20"/>
        </w:rPr>
        <w:t>p</w:t>
      </w:r>
      <w:r w:rsidRPr="00BA2CE4">
        <w:rPr>
          <w:rFonts w:ascii="Aptos" w:hAnsi="Aptos" w:cstheme="minorHAnsi"/>
          <w:i/>
          <w:iCs/>
          <w:sz w:val="20"/>
          <w:szCs w:val="20"/>
        </w:rPr>
        <w:t>rogram</w:t>
      </w:r>
    </w:p>
    <w:tbl>
      <w:tblPr>
        <w:tblStyle w:val="TableGrid1"/>
        <w:tblW w:w="5000" w:type="pct"/>
        <w:tblLook w:val="04A0" w:firstRow="1" w:lastRow="0" w:firstColumn="1" w:lastColumn="0" w:noHBand="0" w:noVBand="1"/>
      </w:tblPr>
      <w:tblGrid>
        <w:gridCol w:w="1658"/>
        <w:gridCol w:w="37"/>
        <w:gridCol w:w="2938"/>
        <w:gridCol w:w="1877"/>
        <w:gridCol w:w="3118"/>
      </w:tblGrid>
      <w:tr w:rsidR="009163E0" w14:paraId="297025F6" w14:textId="77777777" w:rsidTr="00C67ECB">
        <w:trPr>
          <w:trHeight w:val="639"/>
        </w:trPr>
        <w:tc>
          <w:tcPr>
            <w:tcW w:w="5000" w:type="pct"/>
            <w:gridSpan w:val="5"/>
            <w:tcBorders>
              <w:top w:val="single" w:sz="4" w:space="0" w:color="auto"/>
              <w:left w:val="single" w:sz="4" w:space="0" w:color="auto"/>
              <w:bottom w:val="single" w:sz="4" w:space="0" w:color="auto"/>
              <w:right w:val="single" w:sz="4" w:space="0" w:color="auto"/>
            </w:tcBorders>
            <w:shd w:val="clear" w:color="auto" w:fill="0A1D30"/>
            <w:vAlign w:val="center"/>
            <w:hideMark/>
          </w:tcPr>
          <w:p w14:paraId="38517E89" w14:textId="0CFF830E" w:rsidR="00C67ECB" w:rsidRPr="00C67ECB" w:rsidRDefault="002A7473" w:rsidP="00C67ECB">
            <w:pPr>
              <w:spacing w:after="0" w:line="240" w:lineRule="auto"/>
              <w:jc w:val="center"/>
              <w:rPr>
                <w:rFonts w:ascii="Aptos" w:eastAsia="Times New Roman" w:hAnsi="Aptos" w:cs="Aptos"/>
                <w:b/>
                <w:color w:val="FFFFFF"/>
                <w:sz w:val="20"/>
                <w:szCs w:val="20"/>
              </w:rPr>
            </w:pPr>
            <w:r>
              <w:rPr>
                <w:rFonts w:ascii="Aptos" w:eastAsia="Times New Roman" w:hAnsi="Aptos" w:cs="Aptos"/>
                <w:b/>
                <w:color w:val="FFFFFF"/>
                <w:sz w:val="20"/>
                <w:szCs w:val="20"/>
              </w:rPr>
              <w:t>N</w:t>
            </w:r>
            <w:r w:rsidRPr="002A7473">
              <w:rPr>
                <w:rFonts w:ascii="Aptos" w:eastAsia="Times New Roman" w:hAnsi="Aptos" w:cs="Aptos"/>
                <w:b/>
                <w:color w:val="FFFFFF"/>
                <w:sz w:val="20"/>
                <w:szCs w:val="20"/>
              </w:rPr>
              <w:t>ew remote employment service</w:t>
            </w:r>
          </w:p>
        </w:tc>
      </w:tr>
      <w:tr w:rsidR="009163E0" w14:paraId="6481E6F0" w14:textId="77777777" w:rsidTr="006C1B03">
        <w:trPr>
          <w:trHeight w:val="63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4E6D2030"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Regulatory Costs to Individuals (Job Seekers)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4B78B8C3"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154FD2F"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Total</w:t>
            </w:r>
          </w:p>
        </w:tc>
      </w:tr>
      <w:tr w:rsidR="009163E0" w14:paraId="7FA9A412" w14:textId="77777777" w:rsidTr="00C67ECB">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FFFFFF"/>
            <w:hideMark/>
          </w:tcPr>
          <w:p w14:paraId="6685708F" w14:textId="77777777" w:rsidR="00C67ECB" w:rsidRPr="00C67ECB" w:rsidRDefault="00B324BE" w:rsidP="00C67ECB">
            <w:pPr>
              <w:spacing w:after="120" w:line="240" w:lineRule="auto"/>
              <w:rPr>
                <w:rFonts w:ascii="Aptos" w:eastAsia="Times New Roman" w:hAnsi="Aptos" w:cs="Segoe UI"/>
                <w:color w:val="0E2841"/>
                <w:sz w:val="20"/>
                <w:szCs w:val="20"/>
              </w:rPr>
            </w:pPr>
            <w:r w:rsidRPr="00C67ECB">
              <w:rPr>
                <w:rFonts w:ascii="Aptos" w:eastAsia="Times New Roman" w:hAnsi="Aptos" w:cs="Aptos"/>
                <w:b/>
                <w:sz w:val="20"/>
                <w:szCs w:val="20"/>
              </w:rPr>
              <w:t>Administrative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283C02F4" w14:textId="77777777" w:rsidR="00C67ECB" w:rsidRPr="00C67ECB" w:rsidRDefault="00B324BE" w:rsidP="00C67ECB">
            <w:pPr>
              <w:numPr>
                <w:ilvl w:val="0"/>
                <w:numId w:val="45"/>
              </w:numPr>
              <w:spacing w:after="120" w:line="240" w:lineRule="auto"/>
              <w:ind w:left="406"/>
              <w:rPr>
                <w:rFonts w:ascii="Aptos" w:eastAsia="Times New Roman" w:hAnsi="Aptos" w:cs="Aptos"/>
                <w:b/>
                <w:sz w:val="20"/>
                <w:szCs w:val="20"/>
              </w:rPr>
            </w:pPr>
            <w:r w:rsidRPr="00C67ECB">
              <w:rPr>
                <w:rFonts w:ascii="Aptos" w:eastAsia="Times New Roman" w:hAnsi="Aptos" w:cs="Segoe UI"/>
                <w:sz w:val="20"/>
                <w:szCs w:val="20"/>
              </w:rPr>
              <w:t>Connecting with a new remote employment service provider</w:t>
            </w:r>
          </w:p>
        </w:tc>
        <w:tc>
          <w:tcPr>
            <w:tcW w:w="975" w:type="pct"/>
            <w:tcBorders>
              <w:top w:val="single" w:sz="4" w:space="0" w:color="auto"/>
              <w:left w:val="single" w:sz="4" w:space="0" w:color="auto"/>
              <w:bottom w:val="single" w:sz="4" w:space="0" w:color="auto"/>
              <w:right w:val="single" w:sz="4" w:space="0" w:color="auto"/>
            </w:tcBorders>
            <w:hideMark/>
          </w:tcPr>
          <w:p w14:paraId="214A1ECA"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(Time required × Labour cost) × (Times performed × Number of individuals)</w:t>
            </w:r>
          </w:p>
        </w:tc>
        <w:tc>
          <w:tcPr>
            <w:tcW w:w="1619" w:type="pct"/>
            <w:tcBorders>
              <w:top w:val="single" w:sz="4" w:space="0" w:color="auto"/>
              <w:left w:val="single" w:sz="4" w:space="0" w:color="auto"/>
              <w:bottom w:val="single" w:sz="4" w:space="0" w:color="auto"/>
              <w:right w:val="single" w:sz="4" w:space="0" w:color="auto"/>
            </w:tcBorders>
            <w:hideMark/>
          </w:tcPr>
          <w:p w14:paraId="338BDE2F"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w:t>
            </w:r>
            <w:r w:rsidR="00250140">
              <w:rPr>
                <w:rFonts w:ascii="Aptos" w:eastAsia="Times New Roman" w:hAnsi="Aptos" w:cs="Times New Roman"/>
                <w:sz w:val="20"/>
                <w:szCs w:val="20"/>
              </w:rPr>
              <w:t>(</w:t>
            </w:r>
            <w:r w:rsidRPr="00C67ECB">
              <w:rPr>
                <w:rFonts w:ascii="Aptos" w:eastAsia="Times New Roman" w:hAnsi="Aptos" w:cs="Times New Roman"/>
                <w:sz w:val="20"/>
                <w:szCs w:val="20"/>
              </w:rPr>
              <w:t>$37 p/h x 1hrs to complete) x (1 x 42,000)</w:t>
            </w:r>
          </w:p>
          <w:p w14:paraId="17D790C3" w14:textId="77777777" w:rsidR="00C67ECB" w:rsidRPr="00C67ECB" w:rsidRDefault="00C67ECB" w:rsidP="00C67ECB">
            <w:pPr>
              <w:spacing w:after="0"/>
              <w:rPr>
                <w:rFonts w:ascii="Aptos" w:eastAsia="Times New Roman" w:hAnsi="Aptos" w:cs="Times New Roman"/>
                <w:sz w:val="20"/>
                <w:szCs w:val="20"/>
              </w:rPr>
            </w:pPr>
          </w:p>
          <w:p w14:paraId="43D93A98"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$1.55m</w:t>
            </w:r>
          </w:p>
        </w:tc>
      </w:tr>
      <w:tr w:rsidR="009163E0" w14:paraId="26DC1903" w14:textId="77777777" w:rsidTr="00C67ECB">
        <w:trPr>
          <w:trHeight w:val="641"/>
        </w:trPr>
        <w:tc>
          <w:tcPr>
            <w:tcW w:w="861" w:type="pct"/>
            <w:tcBorders>
              <w:top w:val="single" w:sz="4" w:space="0" w:color="auto"/>
              <w:left w:val="single" w:sz="4" w:space="0" w:color="auto"/>
              <w:bottom w:val="single" w:sz="4" w:space="0" w:color="auto"/>
              <w:right w:val="single" w:sz="4" w:space="0" w:color="auto"/>
            </w:tcBorders>
            <w:shd w:val="clear" w:color="auto" w:fill="FFFFFF"/>
            <w:hideMark/>
          </w:tcPr>
          <w:p w14:paraId="2A0831FD" w14:textId="77777777" w:rsidR="00C67ECB" w:rsidRPr="00C67ECB" w:rsidRDefault="00B324BE" w:rsidP="00C67ECB">
            <w:pPr>
              <w:spacing w:after="120" w:line="240" w:lineRule="auto"/>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17727CAC" w14:textId="77777777" w:rsidR="00C67ECB" w:rsidRPr="00C67ECB" w:rsidRDefault="00B324BE" w:rsidP="00C67ECB">
            <w:pPr>
              <w:numPr>
                <w:ilvl w:val="0"/>
                <w:numId w:val="45"/>
              </w:numPr>
              <w:spacing w:after="120" w:line="240" w:lineRule="auto"/>
              <w:ind w:left="406"/>
              <w:rPr>
                <w:rFonts w:ascii="Aptos" w:eastAsia="Times New Roman" w:hAnsi="Aptos" w:cs="Aptos"/>
                <w:bCs/>
                <w:sz w:val="20"/>
                <w:szCs w:val="20"/>
              </w:rPr>
            </w:pPr>
            <w:r w:rsidRPr="00C67ECB">
              <w:rPr>
                <w:rFonts w:ascii="Aptos" w:eastAsia="Times New Roman" w:hAnsi="Aptos" w:cs="Segoe UI"/>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1E258A15" w14:textId="77777777" w:rsidR="00C67ECB" w:rsidRPr="00C67ECB" w:rsidRDefault="00C67ECB" w:rsidP="00C67ECB">
            <w:pPr>
              <w:spacing w:after="120" w:line="240" w:lineRule="auto"/>
              <w:rPr>
                <w:rFonts w:ascii="Aptos" w:eastAsia="Times New Roman" w:hAnsi="Aptos" w:cs="Apto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12F18EE" w14:textId="77777777" w:rsidR="00C67ECB" w:rsidRPr="00C67ECB" w:rsidRDefault="00C67ECB" w:rsidP="00C67ECB">
            <w:pPr>
              <w:spacing w:after="120" w:line="240" w:lineRule="auto"/>
              <w:rPr>
                <w:rFonts w:ascii="Aptos" w:eastAsia="Times New Roman" w:hAnsi="Aptos" w:cs="Aptos"/>
                <w:b/>
                <w:sz w:val="20"/>
                <w:szCs w:val="20"/>
              </w:rPr>
            </w:pPr>
          </w:p>
        </w:tc>
      </w:tr>
      <w:tr w:rsidR="009163E0" w14:paraId="2C9845C4" w14:textId="77777777" w:rsidTr="006C1B03">
        <w:trPr>
          <w:trHeight w:val="69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4B8448E"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Business (new remote employment service providers)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C2AEBD5"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5A60199"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13745B87" w14:textId="77777777" w:rsidTr="00080C54">
        <w:trPr>
          <w:trHeight w:val="873"/>
        </w:trPr>
        <w:tc>
          <w:tcPr>
            <w:tcW w:w="861" w:type="pct"/>
            <w:tcBorders>
              <w:top w:val="single" w:sz="4" w:space="0" w:color="auto"/>
              <w:left w:val="single" w:sz="4" w:space="0" w:color="auto"/>
              <w:bottom w:val="single" w:sz="4" w:space="0" w:color="auto"/>
              <w:right w:val="single" w:sz="4" w:space="0" w:color="auto"/>
            </w:tcBorders>
            <w:hideMark/>
          </w:tcPr>
          <w:p w14:paraId="68B93B5B"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tc>
        <w:tc>
          <w:tcPr>
            <w:tcW w:w="1545" w:type="pct"/>
            <w:gridSpan w:val="2"/>
            <w:tcBorders>
              <w:top w:val="single" w:sz="4" w:space="0" w:color="auto"/>
              <w:left w:val="single" w:sz="4" w:space="0" w:color="auto"/>
              <w:bottom w:val="single" w:sz="4" w:space="0" w:color="auto"/>
              <w:right w:val="single" w:sz="4" w:space="0" w:color="auto"/>
            </w:tcBorders>
            <w:hideMark/>
          </w:tcPr>
          <w:p w14:paraId="2526F305"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Initial grant application process (once off cost – Based on 2yr initial+2yr extension contract terms</w:t>
            </w:r>
          </w:p>
        </w:tc>
        <w:tc>
          <w:tcPr>
            <w:tcW w:w="975" w:type="pct"/>
            <w:tcBorders>
              <w:top w:val="single" w:sz="4" w:space="0" w:color="auto"/>
              <w:left w:val="single" w:sz="4" w:space="0" w:color="auto"/>
              <w:bottom w:val="single" w:sz="4" w:space="0" w:color="auto"/>
              <w:right w:val="single" w:sz="4" w:space="0" w:color="auto"/>
            </w:tcBorders>
          </w:tcPr>
          <w:p w14:paraId="6245BBF0"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(Time required × Labour cost) × (Times performed × Number of businesses or community organisations × Number of staff)</w:t>
            </w:r>
          </w:p>
        </w:tc>
        <w:tc>
          <w:tcPr>
            <w:tcW w:w="1619" w:type="pct"/>
            <w:tcBorders>
              <w:top w:val="single" w:sz="4" w:space="0" w:color="auto"/>
              <w:left w:val="single" w:sz="4" w:space="0" w:color="auto"/>
              <w:bottom w:val="single" w:sz="4" w:space="0" w:color="auto"/>
              <w:right w:val="single" w:sz="4" w:space="0" w:color="auto"/>
            </w:tcBorders>
            <w:hideMark/>
          </w:tcPr>
          <w:p w14:paraId="2847DE13"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 xml:space="preserve">CAL: ($85.17 p/h x 75) x (1-off x </w:t>
            </w:r>
            <w:r w:rsidR="00AE4FE4">
              <w:rPr>
                <w:rFonts w:ascii="Aptos" w:eastAsia="Times New Roman" w:hAnsi="Aptos" w:cs="Segoe UI"/>
                <w:sz w:val="20"/>
                <w:szCs w:val="20"/>
              </w:rPr>
              <w:t>60</w:t>
            </w:r>
            <w:r w:rsidRPr="00C67ECB">
              <w:rPr>
                <w:rFonts w:ascii="Aptos" w:eastAsia="Times New Roman" w:hAnsi="Aptos" w:cs="Segoe UI"/>
                <w:sz w:val="20"/>
                <w:szCs w:val="20"/>
              </w:rPr>
              <w:t xml:space="preserve"> providers x 3 FTE)</w:t>
            </w:r>
          </w:p>
          <w:p w14:paraId="681F4A5A" w14:textId="77777777" w:rsidR="00C67ECB" w:rsidRPr="00C67ECB" w:rsidRDefault="00B324BE" w:rsidP="00C67ECB">
            <w:pPr>
              <w:spacing w:after="0"/>
              <w:jc w:val="both"/>
              <w:rPr>
                <w:rFonts w:ascii="Aptos" w:eastAsia="Times New Roman" w:hAnsi="Aptos" w:cs="Times New Roman"/>
                <w:b/>
                <w:bCs/>
                <w:sz w:val="20"/>
                <w:szCs w:val="20"/>
              </w:rPr>
            </w:pPr>
            <w:r w:rsidRPr="00C67ECB">
              <w:rPr>
                <w:rFonts w:ascii="Aptos" w:eastAsia="Times New Roman" w:hAnsi="Aptos" w:cs="Times New Roman"/>
                <w:b/>
                <w:bCs/>
                <w:sz w:val="20"/>
                <w:szCs w:val="20"/>
              </w:rPr>
              <w:t>= $</w:t>
            </w:r>
            <w:r w:rsidR="00AE4FE4">
              <w:rPr>
                <w:rFonts w:ascii="Aptos" w:eastAsia="Times New Roman" w:hAnsi="Aptos" w:cs="Times New Roman"/>
                <w:b/>
                <w:bCs/>
                <w:sz w:val="20"/>
                <w:szCs w:val="20"/>
              </w:rPr>
              <w:t>1.2</w:t>
            </w:r>
            <w:r w:rsidRPr="00C67ECB">
              <w:rPr>
                <w:rFonts w:ascii="Aptos" w:eastAsia="Times New Roman" w:hAnsi="Aptos" w:cs="Times New Roman"/>
                <w:b/>
                <w:bCs/>
                <w:sz w:val="20"/>
                <w:szCs w:val="20"/>
              </w:rPr>
              <w:t>m</w:t>
            </w:r>
          </w:p>
        </w:tc>
      </w:tr>
      <w:tr w:rsidR="009163E0" w14:paraId="0225D505" w14:textId="77777777" w:rsidTr="00080C54">
        <w:trPr>
          <w:trHeight w:val="903"/>
        </w:trPr>
        <w:tc>
          <w:tcPr>
            <w:tcW w:w="861" w:type="pct"/>
            <w:tcBorders>
              <w:top w:val="single" w:sz="4" w:space="0" w:color="auto"/>
              <w:left w:val="single" w:sz="4" w:space="0" w:color="auto"/>
              <w:bottom w:val="single" w:sz="4" w:space="0" w:color="auto"/>
              <w:right w:val="single" w:sz="4" w:space="0" w:color="auto"/>
            </w:tcBorders>
            <w:hideMark/>
          </w:tcPr>
          <w:p w14:paraId="71E8150B"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6F7C4061"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0CBEACF9" w14:textId="77777777" w:rsidR="00C67ECB" w:rsidRPr="00C67ECB" w:rsidRDefault="00C67ECB" w:rsidP="00C67ECB">
            <w:pPr>
              <w:spacing w:after="120" w:line="240" w:lineRule="auto"/>
              <w:rPr>
                <w:rFonts w:ascii="Aptos" w:eastAsia="Times New Roman" w:hAnsi="Aptos" w:cs="Segoe UI"/>
                <w:sz w:val="20"/>
                <w:szCs w:val="20"/>
                <w:highlight w:val="green"/>
              </w:rPr>
            </w:pPr>
          </w:p>
        </w:tc>
        <w:tc>
          <w:tcPr>
            <w:tcW w:w="1619" w:type="pct"/>
            <w:tcBorders>
              <w:top w:val="single" w:sz="4" w:space="0" w:color="auto"/>
              <w:left w:val="single" w:sz="4" w:space="0" w:color="auto"/>
              <w:bottom w:val="single" w:sz="4" w:space="0" w:color="auto"/>
              <w:right w:val="single" w:sz="4" w:space="0" w:color="auto"/>
            </w:tcBorders>
          </w:tcPr>
          <w:p w14:paraId="09FE76F2" w14:textId="77777777" w:rsidR="00C67ECB" w:rsidRPr="00C67ECB" w:rsidRDefault="00C67ECB" w:rsidP="00C67ECB">
            <w:pPr>
              <w:spacing w:after="0"/>
              <w:rPr>
                <w:rFonts w:ascii="Aptos" w:eastAsia="Times New Roman" w:hAnsi="Aptos" w:cs="Times New Roman"/>
                <w:sz w:val="20"/>
                <w:szCs w:val="20"/>
              </w:rPr>
            </w:pPr>
          </w:p>
        </w:tc>
      </w:tr>
      <w:tr w:rsidR="009163E0" w14:paraId="3AE0CE3E" w14:textId="77777777" w:rsidTr="006C1B03">
        <w:trPr>
          <w:trHeight w:val="557"/>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069CFA7"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Community</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64FDAEF"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08F0C89"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171FD3BA" w14:textId="77777777" w:rsidTr="00080C54">
        <w:trPr>
          <w:trHeight w:val="346"/>
        </w:trPr>
        <w:tc>
          <w:tcPr>
            <w:tcW w:w="880" w:type="pct"/>
            <w:gridSpan w:val="2"/>
            <w:tcBorders>
              <w:top w:val="single" w:sz="4" w:space="0" w:color="auto"/>
              <w:left w:val="single" w:sz="4" w:space="0" w:color="auto"/>
              <w:bottom w:val="single" w:sz="4" w:space="0" w:color="auto"/>
              <w:right w:val="single" w:sz="4" w:space="0" w:color="auto"/>
            </w:tcBorders>
          </w:tcPr>
          <w:p w14:paraId="5D54FEB5"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p w14:paraId="20BC4BF5" w14:textId="77777777" w:rsidR="00C67ECB" w:rsidRPr="00C67ECB" w:rsidRDefault="00C67ECB" w:rsidP="00C67ECB">
            <w:pPr>
              <w:spacing w:after="0"/>
              <w:rPr>
                <w:rFonts w:ascii="Aptos" w:eastAsia="Times New Roman" w:hAnsi="Aptos" w:cs="Times New Roman"/>
                <w:b/>
                <w:bCs/>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72BAC68D"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 xml:space="preserve">Community engagement required for grant application process with community leadership groups. Including around establishing community engagements (activities) communities want and need. </w:t>
            </w:r>
          </w:p>
        </w:tc>
        <w:tc>
          <w:tcPr>
            <w:tcW w:w="975" w:type="pct"/>
            <w:tcBorders>
              <w:top w:val="single" w:sz="4" w:space="0" w:color="auto"/>
              <w:left w:val="single" w:sz="4" w:space="0" w:color="auto"/>
              <w:bottom w:val="single" w:sz="4" w:space="0" w:color="auto"/>
              <w:right w:val="single" w:sz="4" w:space="0" w:color="auto"/>
            </w:tcBorders>
          </w:tcPr>
          <w:p w14:paraId="025FF32E" w14:textId="77777777" w:rsidR="00C67ECB" w:rsidRPr="00C67ECB" w:rsidRDefault="00B324BE" w:rsidP="00C67ECB">
            <w:pPr>
              <w:spacing w:after="0"/>
              <w:rPr>
                <w:rFonts w:ascii="Aptos" w:eastAsia="Times New Roman" w:hAnsi="Aptos" w:cs="Aptos"/>
                <w:bCs/>
                <w:sz w:val="20"/>
                <w:szCs w:val="20"/>
              </w:rPr>
            </w:pPr>
            <w:r w:rsidRPr="00C67ECB">
              <w:rPr>
                <w:rFonts w:ascii="Aptos" w:eastAsia="Times New Roman" w:hAnsi="Aptos" w:cs="Aptos"/>
                <w:bCs/>
                <w:sz w:val="20"/>
                <w:szCs w:val="20"/>
              </w:rPr>
              <w:t>(Time required × Labour cost) × (Times performed × Number of businesses or community organisations × Number of staff)</w:t>
            </w:r>
          </w:p>
          <w:p w14:paraId="3600EB2D" w14:textId="77777777" w:rsidR="00C67ECB" w:rsidRPr="00C67ECB" w:rsidRDefault="00C67ECB" w:rsidP="00C67ECB">
            <w:pPr>
              <w:spacing w:after="0"/>
              <w:rPr>
                <w:rFonts w:ascii="Aptos" w:eastAsia="Times New Roman" w:hAnsi="Aptos" w:cs="Aptos"/>
                <w:bCs/>
                <w:sz w:val="20"/>
                <w:szCs w:val="20"/>
              </w:rPr>
            </w:pPr>
          </w:p>
          <w:p w14:paraId="5C4AF16B" w14:textId="77777777" w:rsidR="00C67ECB" w:rsidRPr="00C67ECB" w:rsidRDefault="00C67ECB" w:rsidP="00C67ECB">
            <w:pPr>
              <w:spacing w:after="0"/>
              <w:rPr>
                <w:rFonts w:ascii="Aptos" w:eastAsia="Times New Roman" w:hAnsi="Aptos" w:cs="Aptos"/>
                <w:bCs/>
                <w:sz w:val="20"/>
                <w:szCs w:val="20"/>
                <w:highlight w:val="yellow"/>
              </w:rPr>
            </w:pPr>
          </w:p>
        </w:tc>
        <w:tc>
          <w:tcPr>
            <w:tcW w:w="1619" w:type="pct"/>
            <w:tcBorders>
              <w:top w:val="single" w:sz="4" w:space="0" w:color="auto"/>
              <w:left w:val="single" w:sz="4" w:space="0" w:color="auto"/>
              <w:bottom w:val="single" w:sz="4" w:space="0" w:color="auto"/>
              <w:right w:val="single" w:sz="4" w:space="0" w:color="auto"/>
            </w:tcBorders>
            <w:hideMark/>
          </w:tcPr>
          <w:p w14:paraId="421C7F12" w14:textId="39FA1277" w:rsidR="00C67ECB" w:rsidRPr="00C67ECB" w:rsidRDefault="00B324BE" w:rsidP="00C67ECB">
            <w:pPr>
              <w:spacing w:after="0"/>
              <w:rPr>
                <w:rFonts w:ascii="Aptos" w:eastAsia="Times New Roman" w:hAnsi="Aptos" w:cs="Times New Roman"/>
                <w:bCs/>
                <w:sz w:val="20"/>
                <w:szCs w:val="20"/>
              </w:rPr>
            </w:pPr>
            <w:r w:rsidRPr="00C67ECB">
              <w:rPr>
                <w:rFonts w:ascii="Aptos" w:eastAsia="Times New Roman" w:hAnsi="Aptos" w:cs="Times New Roman"/>
                <w:bCs/>
                <w:sz w:val="20"/>
                <w:szCs w:val="20"/>
              </w:rPr>
              <w:t>CAL: ($85.17 p/h x 2) x (number of volunteers 6) x (1 x 4 - once weekly for a month) x (2 community groups for each</w:t>
            </w:r>
            <w:r w:rsidRPr="00C67ECB">
              <w:rPr>
                <w:rFonts w:ascii="Aptos" w:eastAsia="Times New Roman" w:hAnsi="Aptos" w:cs="Aptos"/>
                <w:bCs/>
                <w:sz w:val="20"/>
                <w:szCs w:val="20"/>
              </w:rPr>
              <w:t xml:space="preserve"> </w:t>
            </w:r>
            <w:r w:rsidRPr="00C67ECB">
              <w:rPr>
                <w:rFonts w:ascii="Aptos" w:eastAsia="Times New Roman" w:hAnsi="Aptos" w:cs="Times New Roman"/>
                <w:bCs/>
                <w:sz w:val="20"/>
                <w:szCs w:val="20"/>
              </w:rPr>
              <w:t xml:space="preserve">community) x (206 </w:t>
            </w:r>
            <w:r w:rsidR="002A7473" w:rsidRPr="002A7473">
              <w:rPr>
                <w:rFonts w:ascii="Aptos" w:eastAsia="Times New Roman" w:hAnsi="Aptos" w:cs="Times New Roman"/>
                <w:bCs/>
                <w:sz w:val="20"/>
                <w:szCs w:val="20"/>
              </w:rPr>
              <w:t>new remote employment service</w:t>
            </w:r>
            <w:r w:rsidR="002A7473" w:rsidRPr="002A7473" w:rsidDel="002A7473">
              <w:rPr>
                <w:rFonts w:ascii="Aptos" w:eastAsia="Times New Roman" w:hAnsi="Aptos" w:cs="Times New Roman"/>
                <w:bCs/>
                <w:sz w:val="20"/>
                <w:szCs w:val="20"/>
              </w:rPr>
              <w:t xml:space="preserve"> </w:t>
            </w:r>
            <w:r w:rsidRPr="00C67ECB">
              <w:rPr>
                <w:rFonts w:ascii="Aptos" w:eastAsia="Times New Roman" w:hAnsi="Aptos" w:cs="Times New Roman"/>
                <w:bCs/>
                <w:sz w:val="20"/>
                <w:szCs w:val="20"/>
              </w:rPr>
              <w:t>sites)</w:t>
            </w:r>
          </w:p>
          <w:p w14:paraId="5A43B047" w14:textId="77777777" w:rsidR="00C67ECB" w:rsidRPr="00C67ECB" w:rsidRDefault="00C67ECB" w:rsidP="00C67ECB">
            <w:pPr>
              <w:spacing w:after="0"/>
              <w:rPr>
                <w:rFonts w:ascii="Aptos" w:eastAsia="Times New Roman" w:hAnsi="Aptos" w:cs="Times New Roman"/>
                <w:sz w:val="20"/>
                <w:szCs w:val="20"/>
              </w:rPr>
            </w:pPr>
          </w:p>
          <w:p w14:paraId="71CE6C5B"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$1.7m</w:t>
            </w:r>
          </w:p>
        </w:tc>
      </w:tr>
      <w:tr w:rsidR="009163E0" w14:paraId="697971CF" w14:textId="77777777" w:rsidTr="00080C54">
        <w:trPr>
          <w:trHeight w:val="358"/>
        </w:trPr>
        <w:tc>
          <w:tcPr>
            <w:tcW w:w="880" w:type="pct"/>
            <w:gridSpan w:val="2"/>
            <w:tcBorders>
              <w:top w:val="single" w:sz="4" w:space="0" w:color="auto"/>
              <w:left w:val="single" w:sz="4" w:space="0" w:color="auto"/>
              <w:bottom w:val="single" w:sz="4" w:space="0" w:color="auto"/>
              <w:right w:val="single" w:sz="4" w:space="0" w:color="auto"/>
            </w:tcBorders>
            <w:hideMark/>
          </w:tcPr>
          <w:p w14:paraId="3B0A3301" w14:textId="77777777" w:rsidR="00C67ECB" w:rsidRPr="00C67ECB" w:rsidRDefault="00B324BE" w:rsidP="00C67ECB">
            <w:pPr>
              <w:spacing w:after="0"/>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26" w:type="pct"/>
            <w:tcBorders>
              <w:top w:val="single" w:sz="4" w:space="0" w:color="auto"/>
              <w:left w:val="single" w:sz="4" w:space="0" w:color="auto"/>
              <w:bottom w:val="single" w:sz="4" w:space="0" w:color="auto"/>
              <w:right w:val="single" w:sz="4" w:space="0" w:color="auto"/>
            </w:tcBorders>
            <w:hideMark/>
          </w:tcPr>
          <w:p w14:paraId="11537C31" w14:textId="77777777" w:rsidR="00C67ECB" w:rsidRPr="00C67ECB" w:rsidRDefault="00B324BE" w:rsidP="00C67ECB">
            <w:pPr>
              <w:numPr>
                <w:ilvl w:val="0"/>
                <w:numId w:val="45"/>
              </w:numPr>
              <w:spacing w:after="120" w:line="240" w:lineRule="auto"/>
              <w:ind w:left="406"/>
              <w:rPr>
                <w:rFonts w:ascii="Aptos" w:eastAsia="Times New Roman" w:hAnsi="Aptos" w:cs="Aptos"/>
                <w:bCs/>
                <w:sz w:val="20"/>
                <w:szCs w:val="20"/>
              </w:rPr>
            </w:pPr>
            <w:r w:rsidRPr="00C67ECB">
              <w:rPr>
                <w:rFonts w:ascii="Aptos" w:eastAsia="Times New Roman" w:hAnsi="Aptos" w:cs="Aptos"/>
                <w:bCs/>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4AD01A93" w14:textId="77777777" w:rsidR="00C67ECB" w:rsidRPr="00C67ECB" w:rsidRDefault="00C67ECB" w:rsidP="00C67ECB">
            <w:pPr>
              <w:spacing w:after="0"/>
              <w:rPr>
                <w:rFonts w:ascii="Aptos" w:eastAsia="Times New Roman" w:hAnsi="Aptos" w:cs="Aptos"/>
                <w:bC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C984AC7" w14:textId="77777777" w:rsidR="00C67ECB" w:rsidRPr="00C67ECB" w:rsidRDefault="00C67ECB" w:rsidP="00C67ECB">
            <w:pPr>
              <w:spacing w:after="0"/>
              <w:rPr>
                <w:rFonts w:ascii="Aptos" w:eastAsia="Times New Roman" w:hAnsi="Aptos" w:cs="Aptos"/>
                <w:b/>
                <w:sz w:val="20"/>
                <w:szCs w:val="20"/>
              </w:rPr>
            </w:pPr>
          </w:p>
        </w:tc>
      </w:tr>
      <w:tr w:rsidR="009163E0" w14:paraId="4599E4E6" w14:textId="77777777" w:rsidTr="00C67ECB">
        <w:trPr>
          <w:trHeight w:val="639"/>
        </w:trPr>
        <w:tc>
          <w:tcPr>
            <w:tcW w:w="5000" w:type="pct"/>
            <w:gridSpan w:val="5"/>
            <w:tcBorders>
              <w:top w:val="single" w:sz="4" w:space="0" w:color="auto"/>
              <w:left w:val="single" w:sz="4" w:space="0" w:color="auto"/>
              <w:bottom w:val="single" w:sz="4" w:space="0" w:color="auto"/>
              <w:right w:val="single" w:sz="4" w:space="0" w:color="auto"/>
            </w:tcBorders>
            <w:shd w:val="clear" w:color="auto" w:fill="0A1D30"/>
            <w:vAlign w:val="center"/>
            <w:hideMark/>
          </w:tcPr>
          <w:p w14:paraId="730FF0E8" w14:textId="77777777" w:rsidR="00C67ECB" w:rsidRPr="00C67ECB" w:rsidRDefault="00B324BE" w:rsidP="00C67ECB">
            <w:pPr>
              <w:spacing w:after="0" w:line="240" w:lineRule="auto"/>
              <w:rPr>
                <w:rFonts w:ascii="Aptos" w:eastAsia="Times New Roman" w:hAnsi="Aptos" w:cs="Aptos"/>
                <w:b/>
                <w:color w:val="FFFFFF"/>
                <w:sz w:val="20"/>
                <w:szCs w:val="20"/>
              </w:rPr>
            </w:pPr>
            <w:r w:rsidRPr="00C67ECB">
              <w:rPr>
                <w:rFonts w:ascii="Aptos" w:eastAsia="Times New Roman" w:hAnsi="Aptos" w:cs="Aptos"/>
                <w:b/>
                <w:color w:val="FFFFFF"/>
                <w:sz w:val="20"/>
                <w:szCs w:val="20"/>
              </w:rPr>
              <w:t xml:space="preserve">Remote Jobs and Economic Development Program  </w:t>
            </w:r>
          </w:p>
        </w:tc>
      </w:tr>
      <w:tr w:rsidR="009163E0" w14:paraId="72801F62" w14:textId="77777777" w:rsidTr="006C1B03">
        <w:trPr>
          <w:trHeight w:val="63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3BEF25B2"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Regulatory Costs to Individuals (Job Seekers)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085E4D8"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BA921BE"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Total</w:t>
            </w:r>
          </w:p>
        </w:tc>
      </w:tr>
      <w:tr w:rsidR="009163E0" w14:paraId="12817D93" w14:textId="77777777" w:rsidTr="00C67ECB">
        <w:trPr>
          <w:trHeight w:val="567"/>
        </w:trPr>
        <w:tc>
          <w:tcPr>
            <w:tcW w:w="861" w:type="pct"/>
            <w:vMerge w:val="restart"/>
            <w:tcBorders>
              <w:top w:val="single" w:sz="4" w:space="0" w:color="auto"/>
              <w:left w:val="single" w:sz="4" w:space="0" w:color="auto"/>
              <w:right w:val="single" w:sz="4" w:space="0" w:color="auto"/>
            </w:tcBorders>
            <w:shd w:val="clear" w:color="auto" w:fill="FFFFFF"/>
            <w:hideMark/>
          </w:tcPr>
          <w:p w14:paraId="3840D6A2" w14:textId="77777777" w:rsidR="00C67ECB" w:rsidRPr="00C67ECB" w:rsidRDefault="00B324BE" w:rsidP="00C67ECB">
            <w:pPr>
              <w:spacing w:after="120" w:line="240" w:lineRule="auto"/>
              <w:rPr>
                <w:rFonts w:ascii="Aptos" w:eastAsia="Times New Roman" w:hAnsi="Aptos" w:cs="Segoe UI"/>
                <w:color w:val="0E2841"/>
                <w:sz w:val="20"/>
                <w:szCs w:val="20"/>
              </w:rPr>
            </w:pPr>
            <w:r w:rsidRPr="00C67ECB">
              <w:rPr>
                <w:rFonts w:ascii="Aptos" w:eastAsia="Times New Roman" w:hAnsi="Aptos" w:cs="Aptos"/>
                <w:b/>
                <w:sz w:val="20"/>
                <w:szCs w:val="20"/>
              </w:rPr>
              <w:t>Administrative costs</w:t>
            </w:r>
          </w:p>
        </w:tc>
        <w:tc>
          <w:tcPr>
            <w:tcW w:w="1545" w:type="pct"/>
            <w:gridSpan w:val="2"/>
            <w:tcBorders>
              <w:top w:val="single" w:sz="4" w:space="0" w:color="auto"/>
              <w:left w:val="single" w:sz="4" w:space="0" w:color="auto"/>
              <w:bottom w:val="dashSmallGap" w:sz="4" w:space="0" w:color="auto"/>
              <w:right w:val="single" w:sz="4" w:space="0" w:color="auto"/>
            </w:tcBorders>
            <w:hideMark/>
          </w:tcPr>
          <w:p w14:paraId="2A76CB36" w14:textId="77777777" w:rsidR="00C67ECB" w:rsidRPr="00C67ECB" w:rsidRDefault="00B324BE" w:rsidP="00C67ECB">
            <w:pPr>
              <w:numPr>
                <w:ilvl w:val="0"/>
                <w:numId w:val="45"/>
              </w:numPr>
              <w:spacing w:after="120" w:line="240" w:lineRule="auto"/>
              <w:ind w:left="406"/>
              <w:rPr>
                <w:rFonts w:ascii="Aptos" w:eastAsia="Times New Roman" w:hAnsi="Aptos" w:cs="Aptos"/>
                <w:b/>
                <w:sz w:val="20"/>
                <w:szCs w:val="20"/>
              </w:rPr>
            </w:pPr>
            <w:r w:rsidRPr="00C67ECB">
              <w:rPr>
                <w:rFonts w:ascii="Aptos" w:eastAsia="Times New Roman" w:hAnsi="Aptos" w:cs="Calibri"/>
                <w:sz w:val="20"/>
                <w:szCs w:val="20"/>
              </w:rPr>
              <w:t>Completing employment paperwork to take up an employment opportunity via the RJED program (once off regulatory cost)</w:t>
            </w:r>
          </w:p>
        </w:tc>
        <w:tc>
          <w:tcPr>
            <w:tcW w:w="975" w:type="pct"/>
            <w:vMerge w:val="restart"/>
            <w:tcBorders>
              <w:top w:val="single" w:sz="4" w:space="0" w:color="auto"/>
              <w:left w:val="single" w:sz="4" w:space="0" w:color="auto"/>
              <w:right w:val="single" w:sz="4" w:space="0" w:color="auto"/>
            </w:tcBorders>
            <w:hideMark/>
          </w:tcPr>
          <w:p w14:paraId="2A5E9F99"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Calibri"/>
                <w:sz w:val="20"/>
                <w:szCs w:val="20"/>
              </w:rPr>
              <w:t>(Time required × Labour cost) × (Times performed × Number of individuals)</w:t>
            </w:r>
          </w:p>
          <w:p w14:paraId="0B1D8747" w14:textId="77777777" w:rsidR="00C67ECB" w:rsidRPr="00C67ECB" w:rsidRDefault="00C67ECB" w:rsidP="00C67ECB">
            <w:pPr>
              <w:spacing w:after="120" w:line="240" w:lineRule="auto"/>
              <w:rPr>
                <w:rFonts w:ascii="Aptos" w:eastAsia="Times New Roman" w:hAnsi="Aptos" w:cs="Calibri"/>
                <w:sz w:val="20"/>
                <w:szCs w:val="20"/>
              </w:rPr>
            </w:pPr>
          </w:p>
          <w:p w14:paraId="06DB6857" w14:textId="77777777" w:rsidR="00C67ECB" w:rsidRPr="00C67ECB" w:rsidRDefault="00C67ECB" w:rsidP="00C67ECB">
            <w:pPr>
              <w:spacing w:after="120" w:line="240" w:lineRule="auto"/>
              <w:rPr>
                <w:rFonts w:ascii="Aptos" w:eastAsia="Times New Roman" w:hAnsi="Aptos" w:cs="Calibri"/>
                <w:sz w:val="20"/>
                <w:szCs w:val="20"/>
              </w:rPr>
            </w:pPr>
          </w:p>
          <w:p w14:paraId="2A3E9844" w14:textId="77777777" w:rsidR="00C67ECB" w:rsidRPr="00C67ECB" w:rsidRDefault="00C67ECB" w:rsidP="00C67ECB">
            <w:pPr>
              <w:spacing w:after="120" w:line="240" w:lineRule="auto"/>
              <w:rPr>
                <w:rFonts w:ascii="Aptos" w:eastAsia="Times New Roman" w:hAnsi="Aptos" w:cs="Segoe UI"/>
                <w:sz w:val="20"/>
                <w:szCs w:val="20"/>
              </w:rPr>
            </w:pPr>
          </w:p>
        </w:tc>
        <w:tc>
          <w:tcPr>
            <w:tcW w:w="1619" w:type="pct"/>
            <w:tcBorders>
              <w:top w:val="single" w:sz="4" w:space="0" w:color="auto"/>
              <w:left w:val="single" w:sz="4" w:space="0" w:color="auto"/>
              <w:bottom w:val="dashSmallGap" w:sz="4" w:space="0" w:color="auto"/>
              <w:right w:val="single" w:sz="4" w:space="0" w:color="auto"/>
            </w:tcBorders>
          </w:tcPr>
          <w:p w14:paraId="3E642732"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CAL: ($37 p/h x 2) x (</w:t>
            </w:r>
            <w:r w:rsidR="00250140">
              <w:rPr>
                <w:rFonts w:ascii="Aptos" w:eastAsia="Times New Roman" w:hAnsi="Aptos" w:cs="Times New Roman"/>
                <w:sz w:val="20"/>
                <w:szCs w:val="20"/>
              </w:rPr>
              <w:t xml:space="preserve">1 x </w:t>
            </w:r>
            <w:r w:rsidRPr="00C67ECB">
              <w:rPr>
                <w:rFonts w:ascii="Aptos" w:eastAsia="Times New Roman" w:hAnsi="Aptos" w:cs="Times New Roman"/>
                <w:sz w:val="20"/>
                <w:szCs w:val="20"/>
              </w:rPr>
              <w:t xml:space="preserve">3000) </w:t>
            </w:r>
          </w:p>
          <w:p w14:paraId="23406F60" w14:textId="77777777" w:rsidR="00C67ECB" w:rsidRPr="00C67ECB" w:rsidRDefault="00C67ECB" w:rsidP="00C67ECB">
            <w:pPr>
              <w:spacing w:after="0"/>
              <w:rPr>
                <w:rFonts w:ascii="Aptos" w:eastAsia="Times New Roman" w:hAnsi="Aptos" w:cs="Times New Roman"/>
                <w:sz w:val="20"/>
                <w:szCs w:val="20"/>
              </w:rPr>
            </w:pPr>
          </w:p>
          <w:p w14:paraId="79FD70EA"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 = $</w:t>
            </w:r>
            <w:r w:rsidR="00250140">
              <w:rPr>
                <w:rFonts w:ascii="Aptos" w:eastAsia="Times New Roman" w:hAnsi="Aptos" w:cs="Times New Roman"/>
                <w:b/>
                <w:bCs/>
                <w:sz w:val="20"/>
                <w:szCs w:val="20"/>
              </w:rPr>
              <w:t>222</w:t>
            </w:r>
            <w:r w:rsidRPr="00C67ECB">
              <w:rPr>
                <w:rFonts w:ascii="Aptos" w:eastAsia="Times New Roman" w:hAnsi="Aptos" w:cs="Times New Roman"/>
                <w:b/>
                <w:bCs/>
                <w:sz w:val="20"/>
                <w:szCs w:val="20"/>
              </w:rPr>
              <w:t>,000 over 3 years</w:t>
            </w:r>
          </w:p>
          <w:p w14:paraId="0AE1C64F"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b/>
                <w:bCs/>
                <w:sz w:val="20"/>
                <w:szCs w:val="20"/>
              </w:rPr>
              <w:t>or $</w:t>
            </w:r>
            <w:r w:rsidR="00250140">
              <w:rPr>
                <w:rFonts w:ascii="Aptos" w:eastAsia="Times New Roman" w:hAnsi="Aptos" w:cs="Times New Roman"/>
                <w:b/>
                <w:bCs/>
                <w:sz w:val="20"/>
                <w:szCs w:val="20"/>
              </w:rPr>
              <w:t>7</w:t>
            </w:r>
            <w:r w:rsidR="00250140" w:rsidRPr="00C67ECB">
              <w:rPr>
                <w:rFonts w:ascii="Aptos" w:eastAsia="Times New Roman" w:hAnsi="Aptos" w:cs="Times New Roman"/>
                <w:b/>
                <w:bCs/>
                <w:sz w:val="20"/>
                <w:szCs w:val="20"/>
              </w:rPr>
              <w:t>4</w:t>
            </w:r>
            <w:r w:rsidRPr="00C67ECB">
              <w:rPr>
                <w:rFonts w:ascii="Aptos" w:eastAsia="Times New Roman" w:hAnsi="Aptos" w:cs="Times New Roman"/>
                <w:b/>
                <w:bCs/>
                <w:sz w:val="20"/>
                <w:szCs w:val="20"/>
              </w:rPr>
              <w:t>,</w:t>
            </w:r>
            <w:r w:rsidR="00250140">
              <w:rPr>
                <w:rFonts w:ascii="Aptos" w:eastAsia="Times New Roman" w:hAnsi="Aptos" w:cs="Times New Roman"/>
                <w:b/>
                <w:bCs/>
                <w:sz w:val="20"/>
                <w:szCs w:val="20"/>
              </w:rPr>
              <w:t>0</w:t>
            </w:r>
            <w:r w:rsidRPr="00C67ECB">
              <w:rPr>
                <w:rFonts w:ascii="Aptos" w:eastAsia="Times New Roman" w:hAnsi="Aptos" w:cs="Times New Roman"/>
                <w:b/>
                <w:bCs/>
                <w:sz w:val="20"/>
                <w:szCs w:val="20"/>
              </w:rPr>
              <w:t>00 p/a</w:t>
            </w:r>
          </w:p>
        </w:tc>
      </w:tr>
      <w:tr w:rsidR="009163E0" w14:paraId="62D78199" w14:textId="77777777" w:rsidTr="00C67ECB">
        <w:trPr>
          <w:trHeight w:val="641"/>
        </w:trPr>
        <w:tc>
          <w:tcPr>
            <w:tcW w:w="861" w:type="pct"/>
            <w:vMerge/>
            <w:tcBorders>
              <w:left w:val="single" w:sz="4" w:space="0" w:color="auto"/>
              <w:right w:val="single" w:sz="4" w:space="0" w:color="auto"/>
            </w:tcBorders>
            <w:shd w:val="clear" w:color="auto" w:fill="FFFFFF"/>
            <w:hideMark/>
          </w:tcPr>
          <w:p w14:paraId="0CBB1EB6" w14:textId="77777777" w:rsidR="00C67ECB" w:rsidRPr="00C67ECB" w:rsidRDefault="00C67ECB" w:rsidP="00C67ECB">
            <w:pPr>
              <w:spacing w:after="120" w:line="240" w:lineRule="auto"/>
              <w:rPr>
                <w:rFonts w:ascii="Aptos" w:eastAsia="Times New Roman" w:hAnsi="Aptos" w:cs="Aptos"/>
                <w:b/>
                <w:sz w:val="20"/>
                <w:szCs w:val="20"/>
              </w:rPr>
            </w:pPr>
          </w:p>
        </w:tc>
        <w:tc>
          <w:tcPr>
            <w:tcW w:w="1545" w:type="pct"/>
            <w:gridSpan w:val="2"/>
            <w:tcBorders>
              <w:top w:val="dashSmallGap" w:sz="4" w:space="0" w:color="auto"/>
              <w:left w:val="single" w:sz="4" w:space="0" w:color="auto"/>
              <w:bottom w:val="dashSmallGap" w:sz="4" w:space="0" w:color="auto"/>
              <w:right w:val="single" w:sz="4" w:space="0" w:color="auto"/>
            </w:tcBorders>
            <w:hideMark/>
          </w:tcPr>
          <w:p w14:paraId="0195E956" w14:textId="4C12EBC4" w:rsidR="00C67ECB" w:rsidRPr="00C67ECB" w:rsidRDefault="00B324BE" w:rsidP="00C67ECB">
            <w:pPr>
              <w:numPr>
                <w:ilvl w:val="0"/>
                <w:numId w:val="45"/>
              </w:numPr>
              <w:spacing w:after="120" w:line="240" w:lineRule="auto"/>
              <w:ind w:left="406"/>
              <w:rPr>
                <w:rFonts w:ascii="Aptos" w:eastAsia="Times New Roman" w:hAnsi="Aptos" w:cs="Calibri"/>
                <w:b/>
                <w:bCs/>
                <w:sz w:val="20"/>
                <w:szCs w:val="20"/>
              </w:rPr>
            </w:pPr>
            <w:r w:rsidRPr="00C67ECB">
              <w:rPr>
                <w:rFonts w:ascii="Aptos" w:eastAsia="Times New Roman" w:hAnsi="Aptos" w:cs="Calibri"/>
                <w:sz w:val="20"/>
                <w:szCs w:val="20"/>
              </w:rPr>
              <w:t>Fortnightly reporting to Government agencies (Centrelink/Services Australia) on income support payments for participants engaged in part-time work</w:t>
            </w:r>
          </w:p>
          <w:p w14:paraId="6F254B13" w14:textId="77777777" w:rsidR="00C67ECB" w:rsidRPr="00C67ECB" w:rsidRDefault="00C67ECB" w:rsidP="00C67ECB">
            <w:pPr>
              <w:spacing w:after="120" w:line="240" w:lineRule="auto"/>
              <w:ind w:left="406"/>
              <w:rPr>
                <w:rFonts w:ascii="Aptos" w:eastAsia="Times New Roman" w:hAnsi="Aptos" w:cs="Aptos"/>
                <w:bCs/>
                <w:sz w:val="20"/>
                <w:szCs w:val="20"/>
              </w:rPr>
            </w:pPr>
          </w:p>
        </w:tc>
        <w:tc>
          <w:tcPr>
            <w:tcW w:w="975" w:type="pct"/>
            <w:vMerge/>
            <w:tcBorders>
              <w:left w:val="single" w:sz="4" w:space="0" w:color="auto"/>
              <w:right w:val="single" w:sz="4" w:space="0" w:color="auto"/>
            </w:tcBorders>
          </w:tcPr>
          <w:p w14:paraId="04BE1902" w14:textId="77777777" w:rsidR="00C67ECB" w:rsidRPr="00C67ECB" w:rsidRDefault="00C67ECB" w:rsidP="00C67ECB">
            <w:pPr>
              <w:spacing w:after="120" w:line="240" w:lineRule="auto"/>
              <w:rPr>
                <w:rFonts w:ascii="Aptos" w:eastAsia="Times New Roman" w:hAnsi="Aptos" w:cs="Aptos"/>
                <w:sz w:val="20"/>
                <w:szCs w:val="20"/>
              </w:rPr>
            </w:pPr>
          </w:p>
        </w:tc>
        <w:tc>
          <w:tcPr>
            <w:tcW w:w="1619" w:type="pct"/>
            <w:tcBorders>
              <w:top w:val="dashSmallGap" w:sz="4" w:space="0" w:color="auto"/>
              <w:left w:val="single" w:sz="4" w:space="0" w:color="auto"/>
              <w:bottom w:val="dashSmallGap" w:sz="4" w:space="0" w:color="auto"/>
              <w:right w:val="single" w:sz="4" w:space="0" w:color="auto"/>
            </w:tcBorders>
          </w:tcPr>
          <w:p w14:paraId="0BD21F8C" w14:textId="77777777" w:rsidR="00C67ECB" w:rsidRPr="00C67ECB" w:rsidRDefault="00B324BE" w:rsidP="00C67ECB">
            <w:pPr>
              <w:spacing w:after="120" w:line="240" w:lineRule="auto"/>
              <w:rPr>
                <w:rFonts w:ascii="Aptos" w:eastAsia="Times New Roman" w:hAnsi="Aptos" w:cs="Calibri"/>
                <w:sz w:val="20"/>
                <w:szCs w:val="20"/>
              </w:rPr>
            </w:pPr>
            <w:r w:rsidRPr="00C67ECB">
              <w:rPr>
                <w:rFonts w:ascii="Aptos" w:eastAsia="Times New Roman" w:hAnsi="Aptos" w:cs="Calibri"/>
                <w:sz w:val="20"/>
                <w:szCs w:val="20"/>
              </w:rPr>
              <w:t>CAL: ($37 p/h x 1) x (</w:t>
            </w:r>
            <w:r w:rsidR="009957E9">
              <w:rPr>
                <w:rFonts w:ascii="Aptos" w:eastAsia="Times New Roman" w:hAnsi="Aptos" w:cs="Calibri"/>
                <w:sz w:val="20"/>
                <w:szCs w:val="20"/>
              </w:rPr>
              <w:t>26</w:t>
            </w:r>
            <w:r w:rsidR="009957E9" w:rsidRPr="00C67ECB">
              <w:rPr>
                <w:rFonts w:ascii="Aptos" w:eastAsia="Times New Roman" w:hAnsi="Aptos" w:cs="Calibri"/>
                <w:sz w:val="20"/>
                <w:szCs w:val="20"/>
              </w:rPr>
              <w:t xml:space="preserve"> </w:t>
            </w:r>
            <w:r w:rsidRPr="00C67ECB">
              <w:rPr>
                <w:rFonts w:ascii="Aptos" w:eastAsia="Times New Roman" w:hAnsi="Aptos" w:cs="Calibri"/>
                <w:sz w:val="20"/>
                <w:szCs w:val="20"/>
              </w:rPr>
              <w:t>x 2400)</w:t>
            </w:r>
          </w:p>
          <w:p w14:paraId="1710EBB8" w14:textId="77777777" w:rsidR="00C67ECB" w:rsidRPr="00C67ECB" w:rsidRDefault="00C67ECB" w:rsidP="00C67ECB">
            <w:pPr>
              <w:spacing w:after="0"/>
              <w:rPr>
                <w:rFonts w:ascii="Aptos" w:eastAsia="Times New Roman" w:hAnsi="Aptos" w:cs="Calibri"/>
                <w:bCs/>
                <w:sz w:val="20"/>
                <w:szCs w:val="20"/>
              </w:rPr>
            </w:pPr>
          </w:p>
          <w:p w14:paraId="7F2FAB9C" w14:textId="77777777" w:rsidR="00C67ECB" w:rsidRPr="00C67ECB" w:rsidRDefault="00B324BE" w:rsidP="00C67ECB">
            <w:pPr>
              <w:spacing w:after="120" w:line="240" w:lineRule="auto"/>
              <w:rPr>
                <w:rFonts w:ascii="Aptos" w:eastAsia="Times New Roman" w:hAnsi="Aptos" w:cs="Calibri"/>
                <w:b/>
                <w:sz w:val="20"/>
                <w:szCs w:val="20"/>
              </w:rPr>
            </w:pPr>
            <w:r w:rsidRPr="00C67ECB">
              <w:rPr>
                <w:rFonts w:ascii="Aptos" w:eastAsia="Times New Roman" w:hAnsi="Aptos" w:cs="Calibri"/>
                <w:b/>
                <w:sz w:val="20"/>
                <w:szCs w:val="20"/>
              </w:rPr>
              <w:t>= $</w:t>
            </w:r>
            <w:r w:rsidR="009957E9">
              <w:rPr>
                <w:rFonts w:ascii="Aptos" w:eastAsia="Times New Roman" w:hAnsi="Aptos" w:cs="Calibri"/>
                <w:b/>
                <w:sz w:val="20"/>
                <w:szCs w:val="20"/>
              </w:rPr>
              <w:t>6.9</w:t>
            </w:r>
            <w:r w:rsidRPr="00C67ECB">
              <w:rPr>
                <w:rFonts w:ascii="Aptos" w:eastAsia="Times New Roman" w:hAnsi="Aptos" w:cs="Calibri"/>
                <w:b/>
                <w:sz w:val="20"/>
                <w:szCs w:val="20"/>
              </w:rPr>
              <w:t>m over 3 years, or $</w:t>
            </w:r>
            <w:r w:rsidR="009957E9">
              <w:rPr>
                <w:rFonts w:ascii="Aptos" w:eastAsia="Times New Roman" w:hAnsi="Aptos" w:cs="Calibri"/>
                <w:b/>
                <w:sz w:val="20"/>
                <w:szCs w:val="20"/>
              </w:rPr>
              <w:t>2.3</w:t>
            </w:r>
            <w:r w:rsidRPr="00C67ECB">
              <w:rPr>
                <w:rFonts w:ascii="Aptos" w:eastAsia="Times New Roman" w:hAnsi="Aptos" w:cs="Calibri"/>
                <w:b/>
                <w:sz w:val="20"/>
                <w:szCs w:val="20"/>
              </w:rPr>
              <w:t>m p/a</w:t>
            </w:r>
          </w:p>
        </w:tc>
      </w:tr>
      <w:tr w:rsidR="009163E0" w14:paraId="48C2564F" w14:textId="77777777" w:rsidTr="00C67ECB">
        <w:trPr>
          <w:trHeight w:val="641"/>
        </w:trPr>
        <w:tc>
          <w:tcPr>
            <w:tcW w:w="861" w:type="pct"/>
            <w:vMerge/>
            <w:tcBorders>
              <w:left w:val="single" w:sz="4" w:space="0" w:color="auto"/>
              <w:bottom w:val="single" w:sz="4" w:space="0" w:color="auto"/>
              <w:right w:val="single" w:sz="4" w:space="0" w:color="auto"/>
            </w:tcBorders>
            <w:shd w:val="clear" w:color="auto" w:fill="FFFFFF"/>
          </w:tcPr>
          <w:p w14:paraId="0093A33A" w14:textId="77777777" w:rsidR="00C67ECB" w:rsidRPr="00C67ECB" w:rsidRDefault="00C67ECB" w:rsidP="00C67ECB">
            <w:pPr>
              <w:spacing w:after="120" w:line="240" w:lineRule="auto"/>
              <w:rPr>
                <w:rFonts w:ascii="Aptos" w:eastAsia="Times New Roman" w:hAnsi="Aptos" w:cs="Aptos"/>
                <w:b/>
                <w:sz w:val="20"/>
                <w:szCs w:val="20"/>
              </w:rPr>
            </w:pPr>
          </w:p>
        </w:tc>
        <w:tc>
          <w:tcPr>
            <w:tcW w:w="1545" w:type="pct"/>
            <w:gridSpan w:val="2"/>
            <w:tcBorders>
              <w:top w:val="dashSmallGap" w:sz="4" w:space="0" w:color="auto"/>
              <w:left w:val="single" w:sz="4" w:space="0" w:color="auto"/>
              <w:bottom w:val="single" w:sz="4" w:space="0" w:color="auto"/>
              <w:right w:val="single" w:sz="4" w:space="0" w:color="auto"/>
            </w:tcBorders>
          </w:tcPr>
          <w:p w14:paraId="3AE996FA" w14:textId="77777777" w:rsidR="00C67ECB" w:rsidRPr="00C67ECB" w:rsidRDefault="00B324BE" w:rsidP="00C67ECB">
            <w:pPr>
              <w:numPr>
                <w:ilvl w:val="0"/>
                <w:numId w:val="45"/>
              </w:numPr>
              <w:spacing w:after="120" w:line="240" w:lineRule="auto"/>
              <w:ind w:left="406"/>
              <w:rPr>
                <w:rFonts w:ascii="Aptos" w:eastAsia="Times New Roman" w:hAnsi="Aptos" w:cs="Calibri"/>
                <w:b/>
                <w:sz w:val="20"/>
                <w:szCs w:val="20"/>
              </w:rPr>
            </w:pPr>
            <w:r w:rsidRPr="00C67ECB">
              <w:rPr>
                <w:rFonts w:ascii="Aptos" w:eastAsia="Times New Roman" w:hAnsi="Aptos" w:cs="Calibri"/>
                <w:sz w:val="20"/>
                <w:szCs w:val="20"/>
              </w:rPr>
              <w:t xml:space="preserve">Other income reporting obligations to government agencies for individuals engaged in work </w:t>
            </w:r>
            <w:r w:rsidRPr="00C67ECB">
              <w:rPr>
                <w:rFonts w:ascii="Aptos" w:eastAsia="Times New Roman" w:hAnsi="Aptos" w:cs="Calibri"/>
                <w:sz w:val="20"/>
                <w:szCs w:val="20"/>
              </w:rPr>
              <w:br/>
              <w:t xml:space="preserve">(e.g. personal information relating to child support, state housing etc.) </w:t>
            </w:r>
          </w:p>
          <w:p w14:paraId="2E51C36C" w14:textId="77777777" w:rsidR="00C67ECB" w:rsidRPr="00C67ECB" w:rsidRDefault="00C67ECB" w:rsidP="00C67ECB">
            <w:pPr>
              <w:spacing w:after="120" w:line="240" w:lineRule="auto"/>
              <w:ind w:left="406"/>
              <w:rPr>
                <w:rFonts w:ascii="Aptos" w:eastAsia="Times New Roman" w:hAnsi="Aptos" w:cs="Times New Roman"/>
                <w:sz w:val="20"/>
                <w:szCs w:val="20"/>
              </w:rPr>
            </w:pPr>
          </w:p>
        </w:tc>
        <w:tc>
          <w:tcPr>
            <w:tcW w:w="975" w:type="pct"/>
            <w:vMerge/>
            <w:tcBorders>
              <w:left w:val="single" w:sz="4" w:space="0" w:color="auto"/>
              <w:bottom w:val="single" w:sz="4" w:space="0" w:color="auto"/>
              <w:right w:val="single" w:sz="4" w:space="0" w:color="auto"/>
            </w:tcBorders>
          </w:tcPr>
          <w:p w14:paraId="11C2D9EF" w14:textId="77777777" w:rsidR="00C67ECB" w:rsidRPr="00C67ECB" w:rsidRDefault="00C67ECB" w:rsidP="00C67ECB">
            <w:pPr>
              <w:spacing w:after="120" w:line="240" w:lineRule="auto"/>
              <w:rPr>
                <w:rFonts w:ascii="Aptos" w:eastAsia="Times New Roman" w:hAnsi="Aptos" w:cs="Calibri"/>
                <w:sz w:val="20"/>
                <w:szCs w:val="20"/>
              </w:rPr>
            </w:pPr>
          </w:p>
        </w:tc>
        <w:tc>
          <w:tcPr>
            <w:tcW w:w="1619" w:type="pct"/>
            <w:tcBorders>
              <w:top w:val="dashSmallGap" w:sz="4" w:space="0" w:color="auto"/>
              <w:left w:val="single" w:sz="4" w:space="0" w:color="auto"/>
              <w:bottom w:val="single" w:sz="4" w:space="0" w:color="auto"/>
              <w:right w:val="single" w:sz="4" w:space="0" w:color="auto"/>
            </w:tcBorders>
          </w:tcPr>
          <w:p w14:paraId="7B2F552D" w14:textId="77777777" w:rsidR="00C67ECB" w:rsidRPr="00C67ECB" w:rsidRDefault="00B324BE" w:rsidP="00C67ECB">
            <w:pPr>
              <w:spacing w:after="120" w:line="240" w:lineRule="auto"/>
              <w:rPr>
                <w:rFonts w:ascii="Aptos" w:eastAsia="Times New Roman" w:hAnsi="Aptos" w:cs="Calibri"/>
                <w:sz w:val="20"/>
                <w:szCs w:val="20"/>
              </w:rPr>
            </w:pPr>
            <w:r w:rsidRPr="00C67ECB">
              <w:rPr>
                <w:rFonts w:ascii="Aptos" w:eastAsia="Times New Roman" w:hAnsi="Aptos" w:cs="Calibri"/>
                <w:sz w:val="20"/>
                <w:szCs w:val="20"/>
              </w:rPr>
              <w:t>CAL: ($37 p/h x 1) x (</w:t>
            </w:r>
            <w:r w:rsidR="00BA36D1">
              <w:rPr>
                <w:rFonts w:ascii="Aptos" w:eastAsia="Times New Roman" w:hAnsi="Aptos" w:cs="Calibri"/>
                <w:sz w:val="20"/>
                <w:szCs w:val="20"/>
              </w:rPr>
              <w:t>3000</w:t>
            </w:r>
            <w:r w:rsidRPr="00C67ECB">
              <w:rPr>
                <w:rFonts w:ascii="Aptos" w:eastAsia="Times New Roman" w:hAnsi="Aptos" w:cs="Calibri"/>
                <w:sz w:val="20"/>
                <w:szCs w:val="20"/>
              </w:rPr>
              <w:t>)</w:t>
            </w:r>
          </w:p>
          <w:p w14:paraId="61E397C1" w14:textId="77777777" w:rsidR="00C67ECB" w:rsidRPr="00C67ECB" w:rsidRDefault="00C67ECB" w:rsidP="00C67ECB">
            <w:pPr>
              <w:spacing w:after="120" w:line="240" w:lineRule="auto"/>
              <w:rPr>
                <w:rFonts w:ascii="Aptos" w:eastAsia="Times New Roman" w:hAnsi="Aptos" w:cs="Calibri"/>
                <w:sz w:val="20"/>
                <w:szCs w:val="20"/>
              </w:rPr>
            </w:pPr>
          </w:p>
          <w:p w14:paraId="7341C36B" w14:textId="77777777" w:rsidR="00C67ECB" w:rsidRPr="00C67ECB" w:rsidRDefault="00B324BE" w:rsidP="00C67ECB">
            <w:pPr>
              <w:spacing w:after="120" w:line="240" w:lineRule="auto"/>
              <w:rPr>
                <w:rFonts w:ascii="Aptos" w:eastAsia="Times New Roman" w:hAnsi="Aptos" w:cs="Calibri"/>
                <w:b/>
                <w:sz w:val="20"/>
                <w:szCs w:val="20"/>
              </w:rPr>
            </w:pPr>
            <w:r w:rsidRPr="00C67ECB">
              <w:rPr>
                <w:rFonts w:ascii="Aptos" w:eastAsia="Times New Roman" w:hAnsi="Aptos" w:cs="Calibri"/>
                <w:b/>
                <w:sz w:val="20"/>
                <w:szCs w:val="20"/>
              </w:rPr>
              <w:t>= $</w:t>
            </w:r>
            <w:r w:rsidR="00BA36D1">
              <w:rPr>
                <w:rFonts w:ascii="Aptos" w:eastAsia="Times New Roman" w:hAnsi="Aptos" w:cs="Calibri"/>
                <w:b/>
                <w:sz w:val="20"/>
                <w:szCs w:val="20"/>
              </w:rPr>
              <w:t>333,000</w:t>
            </w:r>
            <w:r w:rsidRPr="00C67ECB">
              <w:rPr>
                <w:rFonts w:ascii="Aptos" w:eastAsia="Times New Roman" w:hAnsi="Aptos" w:cs="Calibri"/>
                <w:b/>
                <w:sz w:val="20"/>
                <w:szCs w:val="20"/>
              </w:rPr>
              <w:t xml:space="preserve"> over 3 years, or $</w:t>
            </w:r>
            <w:r w:rsidR="00BA36D1">
              <w:rPr>
                <w:rFonts w:ascii="Aptos" w:eastAsia="Times New Roman" w:hAnsi="Aptos" w:cs="Calibri"/>
                <w:b/>
                <w:sz w:val="20"/>
                <w:szCs w:val="20"/>
              </w:rPr>
              <w:t>111,0</w:t>
            </w:r>
            <w:r w:rsidRPr="00C67ECB">
              <w:rPr>
                <w:rFonts w:ascii="Aptos" w:eastAsia="Times New Roman" w:hAnsi="Aptos" w:cs="Calibri"/>
                <w:b/>
                <w:sz w:val="20"/>
                <w:szCs w:val="20"/>
              </w:rPr>
              <w:t>00 p/a</w:t>
            </w:r>
          </w:p>
          <w:p w14:paraId="3CF2C6D3" w14:textId="77777777" w:rsidR="00C67ECB" w:rsidRPr="00C67ECB" w:rsidRDefault="00C67ECB" w:rsidP="00C67ECB">
            <w:pPr>
              <w:spacing w:after="120" w:line="240" w:lineRule="auto"/>
              <w:rPr>
                <w:rFonts w:ascii="Aptos" w:eastAsia="Times New Roman" w:hAnsi="Aptos" w:cs="Calibri"/>
                <w:bCs/>
                <w:sz w:val="20"/>
                <w:szCs w:val="20"/>
              </w:rPr>
            </w:pPr>
          </w:p>
        </w:tc>
      </w:tr>
      <w:tr w:rsidR="009163E0" w14:paraId="0DF4EBDE" w14:textId="77777777" w:rsidTr="00C67ECB">
        <w:trPr>
          <w:trHeight w:val="641"/>
        </w:trPr>
        <w:tc>
          <w:tcPr>
            <w:tcW w:w="861" w:type="pct"/>
            <w:tcBorders>
              <w:left w:val="single" w:sz="4" w:space="0" w:color="auto"/>
              <w:bottom w:val="single" w:sz="4" w:space="0" w:color="auto"/>
              <w:right w:val="single" w:sz="4" w:space="0" w:color="auto"/>
            </w:tcBorders>
            <w:shd w:val="clear" w:color="auto" w:fill="FFFFFF"/>
          </w:tcPr>
          <w:p w14:paraId="6275DD61" w14:textId="77777777" w:rsidR="00C67ECB" w:rsidRPr="00C67ECB" w:rsidRDefault="00B324BE" w:rsidP="00C67ECB">
            <w:pPr>
              <w:spacing w:after="120" w:line="240" w:lineRule="auto"/>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tcPr>
          <w:p w14:paraId="5EBAB36B"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3B820044" w14:textId="77777777" w:rsidR="00C67ECB" w:rsidRPr="00C67ECB" w:rsidRDefault="00C67ECB" w:rsidP="00C67ECB">
            <w:pPr>
              <w:spacing w:after="120" w:line="240" w:lineRule="auto"/>
              <w:rPr>
                <w:rFonts w:ascii="Aptos" w:eastAsia="Times New Roman" w:hAnsi="Aptos" w:cs="Calibri"/>
                <w:sz w:val="20"/>
                <w:szCs w:val="20"/>
              </w:rPr>
            </w:pPr>
          </w:p>
        </w:tc>
        <w:tc>
          <w:tcPr>
            <w:tcW w:w="1619" w:type="pct"/>
            <w:tcBorders>
              <w:top w:val="single" w:sz="4" w:space="0" w:color="auto"/>
              <w:left w:val="single" w:sz="4" w:space="0" w:color="auto"/>
              <w:bottom w:val="single" w:sz="4" w:space="0" w:color="auto"/>
              <w:right w:val="single" w:sz="4" w:space="0" w:color="auto"/>
            </w:tcBorders>
          </w:tcPr>
          <w:p w14:paraId="0550F5DE" w14:textId="77777777" w:rsidR="00C67ECB" w:rsidRPr="00C67ECB" w:rsidRDefault="00C67ECB" w:rsidP="00C67ECB">
            <w:pPr>
              <w:spacing w:after="120" w:line="240" w:lineRule="auto"/>
              <w:rPr>
                <w:rFonts w:ascii="Aptos" w:eastAsia="Times New Roman" w:hAnsi="Aptos" w:cs="Calibri"/>
                <w:bCs/>
                <w:sz w:val="20"/>
                <w:szCs w:val="20"/>
              </w:rPr>
            </w:pPr>
          </w:p>
        </w:tc>
      </w:tr>
      <w:tr w:rsidR="009163E0" w14:paraId="345AA983" w14:textId="77777777" w:rsidTr="006C1B03">
        <w:trPr>
          <w:trHeight w:val="69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8094931"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Business (employers)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7499059"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C33A557"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201E35F7" w14:textId="77777777" w:rsidTr="00080C54">
        <w:trPr>
          <w:trHeight w:val="873"/>
        </w:trPr>
        <w:tc>
          <w:tcPr>
            <w:tcW w:w="861" w:type="pct"/>
            <w:tcBorders>
              <w:top w:val="single" w:sz="4" w:space="0" w:color="auto"/>
              <w:left w:val="single" w:sz="4" w:space="0" w:color="auto"/>
              <w:bottom w:val="single" w:sz="4" w:space="0" w:color="auto"/>
              <w:right w:val="single" w:sz="4" w:space="0" w:color="auto"/>
            </w:tcBorders>
            <w:hideMark/>
          </w:tcPr>
          <w:p w14:paraId="1525D531"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tc>
        <w:tc>
          <w:tcPr>
            <w:tcW w:w="1545" w:type="pct"/>
            <w:gridSpan w:val="2"/>
            <w:tcBorders>
              <w:top w:val="single" w:sz="4" w:space="0" w:color="auto"/>
              <w:left w:val="single" w:sz="4" w:space="0" w:color="auto"/>
              <w:bottom w:val="single" w:sz="4" w:space="0" w:color="auto"/>
              <w:right w:val="single" w:sz="4" w:space="0" w:color="auto"/>
            </w:tcBorders>
            <w:hideMark/>
          </w:tcPr>
          <w:p w14:paraId="67708108" w14:textId="77777777" w:rsidR="00C67ECB" w:rsidRPr="00521854" w:rsidRDefault="00B324BE" w:rsidP="00521854">
            <w:pPr>
              <w:numPr>
                <w:ilvl w:val="0"/>
                <w:numId w:val="45"/>
              </w:numPr>
              <w:spacing w:after="120" w:line="240" w:lineRule="auto"/>
              <w:ind w:left="406"/>
              <w:rPr>
                <w:rFonts w:ascii="Aptos" w:eastAsia="Times New Roman" w:hAnsi="Aptos" w:cs="Segoe UI"/>
                <w:sz w:val="20"/>
                <w:szCs w:val="20"/>
              </w:rPr>
            </w:pPr>
            <w:r w:rsidRPr="00C67ECB">
              <w:rPr>
                <w:rFonts w:ascii="Aptos" w:eastAsia="Times New Roman" w:hAnsi="Aptos" w:cs="Segoe UI"/>
                <w:sz w:val="20"/>
                <w:szCs w:val="20"/>
              </w:rPr>
              <w:t xml:space="preserve">Initial grant application process </w:t>
            </w:r>
          </w:p>
        </w:tc>
        <w:tc>
          <w:tcPr>
            <w:tcW w:w="975" w:type="pct"/>
            <w:tcBorders>
              <w:top w:val="single" w:sz="4" w:space="0" w:color="auto"/>
              <w:left w:val="single" w:sz="4" w:space="0" w:color="auto"/>
              <w:bottom w:val="single" w:sz="4" w:space="0" w:color="auto"/>
              <w:right w:val="single" w:sz="4" w:space="0" w:color="auto"/>
            </w:tcBorders>
            <w:hideMark/>
          </w:tcPr>
          <w:p w14:paraId="6212EDA4"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(Time required × Labour cost) × (Times performed × Number of businesses or community organisations × Number of staff)</w:t>
            </w:r>
          </w:p>
        </w:tc>
        <w:tc>
          <w:tcPr>
            <w:tcW w:w="1619" w:type="pct"/>
            <w:tcBorders>
              <w:top w:val="single" w:sz="4" w:space="0" w:color="auto"/>
              <w:left w:val="single" w:sz="4" w:space="0" w:color="auto"/>
              <w:bottom w:val="single" w:sz="4" w:space="0" w:color="auto"/>
              <w:right w:val="single" w:sz="4" w:space="0" w:color="auto"/>
            </w:tcBorders>
            <w:hideMark/>
          </w:tcPr>
          <w:p w14:paraId="0B338F56"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sidRPr="00250140">
              <w:rPr>
                <w:rFonts w:ascii="Aptos" w:eastAsia="Times New Roman" w:hAnsi="Aptos" w:cs="Times New Roman"/>
                <w:sz w:val="20"/>
                <w:szCs w:val="20"/>
              </w:rPr>
              <w:t>75</w:t>
            </w:r>
            <w:r w:rsidRPr="00C67ECB">
              <w:rPr>
                <w:rFonts w:ascii="Aptos" w:eastAsia="Times New Roman" w:hAnsi="Aptos" w:cs="Times New Roman"/>
                <w:sz w:val="20"/>
                <w:szCs w:val="20"/>
              </w:rPr>
              <w:t xml:space="preserve">) x (1-off x </w:t>
            </w:r>
            <w:r w:rsidR="009957E9">
              <w:rPr>
                <w:rFonts w:ascii="Aptos" w:eastAsia="Times New Roman" w:hAnsi="Aptos" w:cs="Times New Roman"/>
                <w:sz w:val="20"/>
                <w:szCs w:val="20"/>
              </w:rPr>
              <w:t>300</w:t>
            </w:r>
            <w:r w:rsidR="009957E9" w:rsidRPr="00C67ECB">
              <w:rPr>
                <w:rFonts w:ascii="Aptos" w:eastAsia="Times New Roman" w:hAnsi="Aptos" w:cs="Times New Roman"/>
                <w:sz w:val="20"/>
                <w:szCs w:val="20"/>
              </w:rPr>
              <w:t xml:space="preserve"> </w:t>
            </w:r>
            <w:r w:rsidRPr="00C67ECB">
              <w:rPr>
                <w:rFonts w:ascii="Aptos" w:eastAsia="Times New Roman" w:hAnsi="Aptos" w:cs="Times New Roman"/>
                <w:sz w:val="20"/>
                <w:szCs w:val="20"/>
              </w:rPr>
              <w:t xml:space="preserve">x 3FTE)  </w:t>
            </w:r>
          </w:p>
          <w:p w14:paraId="540E9927"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 </w:t>
            </w:r>
          </w:p>
          <w:p w14:paraId="4F164EE0"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 </w:t>
            </w:r>
            <w:r w:rsidR="009957E9">
              <w:rPr>
                <w:rFonts w:ascii="Aptos" w:eastAsia="Times New Roman" w:hAnsi="Aptos" w:cs="Times New Roman"/>
                <w:b/>
                <w:bCs/>
                <w:sz w:val="20"/>
                <w:szCs w:val="20"/>
              </w:rPr>
              <w:t>$5.75</w:t>
            </w:r>
            <w:r w:rsidRPr="00C67ECB">
              <w:rPr>
                <w:rFonts w:ascii="Aptos" w:eastAsia="Times New Roman" w:hAnsi="Aptos" w:cs="Times New Roman"/>
                <w:b/>
                <w:bCs/>
                <w:sz w:val="20"/>
                <w:szCs w:val="20"/>
              </w:rPr>
              <w:t>m</w:t>
            </w:r>
            <w:r w:rsidR="009957E9">
              <w:rPr>
                <w:rFonts w:ascii="Aptos" w:eastAsia="Times New Roman" w:hAnsi="Aptos" w:cs="Times New Roman"/>
                <w:b/>
                <w:bCs/>
                <w:sz w:val="20"/>
                <w:szCs w:val="20"/>
              </w:rPr>
              <w:t xml:space="preserve"> </w:t>
            </w:r>
            <w:r w:rsidRPr="00C67ECB">
              <w:rPr>
                <w:rFonts w:ascii="Aptos" w:eastAsia="Times New Roman" w:hAnsi="Aptos" w:cs="Times New Roman"/>
                <w:b/>
                <w:bCs/>
                <w:sz w:val="20"/>
                <w:szCs w:val="20"/>
              </w:rPr>
              <w:t>(over three years) or</w:t>
            </w:r>
          </w:p>
          <w:p w14:paraId="25DCBBD2"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b/>
                <w:bCs/>
                <w:sz w:val="20"/>
                <w:szCs w:val="20"/>
              </w:rPr>
              <w:t>$1.</w:t>
            </w:r>
            <w:r w:rsidR="009957E9">
              <w:rPr>
                <w:rFonts w:ascii="Aptos" w:eastAsia="Times New Roman" w:hAnsi="Aptos" w:cs="Times New Roman"/>
                <w:b/>
                <w:bCs/>
                <w:sz w:val="20"/>
                <w:szCs w:val="20"/>
              </w:rPr>
              <w:t>9</w:t>
            </w:r>
            <w:r w:rsidR="009957E9" w:rsidRPr="00C67ECB">
              <w:rPr>
                <w:rFonts w:ascii="Aptos" w:eastAsia="Times New Roman" w:hAnsi="Aptos" w:cs="Times New Roman"/>
                <w:b/>
                <w:bCs/>
                <w:sz w:val="20"/>
                <w:szCs w:val="20"/>
              </w:rPr>
              <w:t xml:space="preserve">m </w:t>
            </w:r>
            <w:r w:rsidRPr="00C67ECB">
              <w:rPr>
                <w:rFonts w:ascii="Aptos" w:eastAsia="Times New Roman" w:hAnsi="Aptos" w:cs="Times New Roman"/>
                <w:b/>
                <w:bCs/>
                <w:sz w:val="20"/>
                <w:szCs w:val="20"/>
              </w:rPr>
              <w:t>p/a</w:t>
            </w:r>
          </w:p>
        </w:tc>
      </w:tr>
      <w:tr w:rsidR="009163E0" w14:paraId="531E6B5E" w14:textId="77777777" w:rsidTr="00080C54">
        <w:trPr>
          <w:trHeight w:val="903"/>
        </w:trPr>
        <w:tc>
          <w:tcPr>
            <w:tcW w:w="861" w:type="pct"/>
            <w:tcBorders>
              <w:top w:val="single" w:sz="4" w:space="0" w:color="auto"/>
              <w:left w:val="single" w:sz="4" w:space="0" w:color="auto"/>
              <w:bottom w:val="single" w:sz="4" w:space="0" w:color="auto"/>
              <w:right w:val="single" w:sz="4" w:space="0" w:color="auto"/>
            </w:tcBorders>
            <w:hideMark/>
          </w:tcPr>
          <w:p w14:paraId="420913EE"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714E6B13"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Pr>
                <w:rFonts w:ascii="Aptos" w:eastAsia="Times New Roman" w:hAnsi="Aptos" w:cs="Times New Roman"/>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686E9B08" w14:textId="77777777" w:rsidR="00C67ECB" w:rsidRPr="00C67ECB" w:rsidRDefault="00C67ECB" w:rsidP="00C67ECB">
            <w:pPr>
              <w:spacing w:after="120" w:line="240" w:lineRule="auto"/>
              <w:rPr>
                <w:rFonts w:ascii="Aptos" w:eastAsia="Times New Roman" w:hAnsi="Aptos" w:cs="Segoe UI"/>
                <w:sz w:val="20"/>
                <w:szCs w:val="20"/>
                <w:highlight w:val="green"/>
              </w:rPr>
            </w:pPr>
          </w:p>
        </w:tc>
        <w:tc>
          <w:tcPr>
            <w:tcW w:w="1619" w:type="pct"/>
            <w:tcBorders>
              <w:top w:val="single" w:sz="4" w:space="0" w:color="auto"/>
              <w:left w:val="single" w:sz="4" w:space="0" w:color="auto"/>
              <w:bottom w:val="single" w:sz="4" w:space="0" w:color="auto"/>
              <w:right w:val="single" w:sz="4" w:space="0" w:color="auto"/>
            </w:tcBorders>
          </w:tcPr>
          <w:p w14:paraId="763E67BB" w14:textId="77777777" w:rsidR="00C67ECB" w:rsidRPr="00C67ECB" w:rsidRDefault="00C67ECB" w:rsidP="00C67ECB">
            <w:pPr>
              <w:spacing w:after="0"/>
              <w:rPr>
                <w:rFonts w:ascii="Aptos" w:eastAsia="Times New Roman" w:hAnsi="Aptos" w:cs="Times New Roman"/>
                <w:sz w:val="20"/>
                <w:szCs w:val="20"/>
              </w:rPr>
            </w:pPr>
          </w:p>
        </w:tc>
      </w:tr>
      <w:tr w:rsidR="009163E0" w14:paraId="41CB9A57" w14:textId="77777777" w:rsidTr="006C1B03">
        <w:trPr>
          <w:trHeight w:val="557"/>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5109C77E"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Community</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F371E83"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09A7D75"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6D033F2F" w14:textId="77777777" w:rsidTr="00080C54">
        <w:trPr>
          <w:trHeight w:val="346"/>
        </w:trPr>
        <w:tc>
          <w:tcPr>
            <w:tcW w:w="880" w:type="pct"/>
            <w:gridSpan w:val="2"/>
            <w:tcBorders>
              <w:top w:val="single" w:sz="4" w:space="0" w:color="auto"/>
              <w:left w:val="single" w:sz="4" w:space="0" w:color="auto"/>
              <w:bottom w:val="single" w:sz="4" w:space="0" w:color="auto"/>
              <w:right w:val="single" w:sz="4" w:space="0" w:color="auto"/>
            </w:tcBorders>
          </w:tcPr>
          <w:p w14:paraId="3AECD539"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p w14:paraId="2ABCB3F1" w14:textId="77777777" w:rsidR="00C67ECB" w:rsidRPr="00C67ECB" w:rsidRDefault="00C67ECB" w:rsidP="00C67ECB">
            <w:pPr>
              <w:spacing w:after="0"/>
              <w:rPr>
                <w:rFonts w:ascii="Aptos" w:eastAsia="Times New Roman" w:hAnsi="Aptos" w:cs="Times New Roman"/>
                <w:b/>
                <w:bCs/>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244FDBED" w14:textId="77777777" w:rsidR="00C67ECB" w:rsidRPr="00354D21" w:rsidRDefault="00B324BE" w:rsidP="00C67ECB">
            <w:pPr>
              <w:numPr>
                <w:ilvl w:val="0"/>
                <w:numId w:val="45"/>
              </w:numPr>
              <w:spacing w:after="120" w:line="240" w:lineRule="auto"/>
              <w:ind w:left="265"/>
              <w:rPr>
                <w:rFonts w:ascii="Aptos" w:eastAsia="Times New Roman" w:hAnsi="Aptos" w:cs="Calibri"/>
                <w:b/>
                <w:sz w:val="20"/>
                <w:szCs w:val="20"/>
              </w:rPr>
            </w:pPr>
            <w:r>
              <w:rPr>
                <w:rFonts w:ascii="Aptos" w:eastAsia="Times New Roman" w:hAnsi="Aptos" w:cs="Calibri"/>
                <w:sz w:val="20"/>
                <w:szCs w:val="20"/>
              </w:rPr>
              <w:t>Annual strategic planning to identify community priorities (where no existing process)</w:t>
            </w:r>
          </w:p>
          <w:p w14:paraId="26B4CF7E" w14:textId="77777777" w:rsidR="00A82E44" w:rsidRDefault="00A82E44" w:rsidP="002D5EF6">
            <w:pPr>
              <w:spacing w:after="120" w:line="240" w:lineRule="auto"/>
              <w:ind w:left="265"/>
              <w:rPr>
                <w:rFonts w:ascii="Aptos" w:eastAsia="Times New Roman" w:hAnsi="Aptos" w:cs="Calibri"/>
                <w:b/>
                <w:sz w:val="20"/>
                <w:szCs w:val="20"/>
              </w:rPr>
            </w:pPr>
          </w:p>
          <w:p w14:paraId="0188D7B0" w14:textId="77777777" w:rsidR="002D18B5" w:rsidRPr="00C67ECB" w:rsidRDefault="002D18B5" w:rsidP="00354D21">
            <w:pPr>
              <w:spacing w:after="120" w:line="240" w:lineRule="auto"/>
              <w:ind w:left="265"/>
              <w:rPr>
                <w:rFonts w:ascii="Aptos" w:eastAsia="Times New Roman" w:hAnsi="Aptos" w:cs="Calibri"/>
                <w:b/>
                <w:sz w:val="20"/>
                <w:szCs w:val="20"/>
              </w:rPr>
            </w:pPr>
          </w:p>
          <w:p w14:paraId="79C73647" w14:textId="77777777" w:rsidR="00C67ECB" w:rsidRPr="00C67ECB" w:rsidRDefault="00B324BE" w:rsidP="00C67ECB">
            <w:pPr>
              <w:numPr>
                <w:ilvl w:val="0"/>
                <w:numId w:val="45"/>
              </w:numPr>
              <w:spacing w:after="120" w:line="240" w:lineRule="auto"/>
              <w:ind w:left="265"/>
              <w:rPr>
                <w:rFonts w:ascii="Aptos" w:eastAsia="Times New Roman" w:hAnsi="Aptos" w:cs="Calibri"/>
                <w:b/>
                <w:sz w:val="20"/>
                <w:szCs w:val="20"/>
              </w:rPr>
            </w:pPr>
            <w:r w:rsidRPr="00C67ECB">
              <w:rPr>
                <w:rFonts w:ascii="Aptos" w:eastAsia="Times New Roman" w:hAnsi="Aptos" w:cs="Calibri"/>
                <w:sz w:val="20"/>
                <w:szCs w:val="20"/>
              </w:rPr>
              <w:t>Consultation and engagement (voluntary)</w:t>
            </w:r>
          </w:p>
        </w:tc>
        <w:tc>
          <w:tcPr>
            <w:tcW w:w="975" w:type="pct"/>
            <w:tcBorders>
              <w:top w:val="single" w:sz="4" w:space="0" w:color="auto"/>
              <w:left w:val="single" w:sz="4" w:space="0" w:color="auto"/>
              <w:bottom w:val="single" w:sz="4" w:space="0" w:color="auto"/>
              <w:right w:val="single" w:sz="4" w:space="0" w:color="auto"/>
            </w:tcBorders>
          </w:tcPr>
          <w:p w14:paraId="6A7A3C99" w14:textId="77777777" w:rsidR="00C67ECB" w:rsidRPr="00C67ECB" w:rsidRDefault="00B324BE" w:rsidP="00C67ECB">
            <w:pPr>
              <w:spacing w:after="0"/>
              <w:rPr>
                <w:rFonts w:ascii="Aptos" w:eastAsia="Times New Roman" w:hAnsi="Aptos" w:cs="Aptos"/>
                <w:bCs/>
                <w:sz w:val="20"/>
                <w:szCs w:val="20"/>
              </w:rPr>
            </w:pPr>
            <w:r w:rsidRPr="00C67ECB">
              <w:rPr>
                <w:rFonts w:ascii="Aptos" w:eastAsia="Times New Roman" w:hAnsi="Aptos" w:cs="Aptos"/>
                <w:bCs/>
                <w:sz w:val="20"/>
                <w:szCs w:val="20"/>
              </w:rPr>
              <w:t xml:space="preserve">($85.17 p/h x number of hours) x (number of volunteers) </w:t>
            </w:r>
          </w:p>
          <w:p w14:paraId="6E73BA3B" w14:textId="77777777" w:rsidR="00C67ECB" w:rsidRDefault="00C67ECB" w:rsidP="00C67ECB">
            <w:pPr>
              <w:spacing w:after="0"/>
              <w:rPr>
                <w:rFonts w:ascii="Aptos" w:eastAsia="Times New Roman" w:hAnsi="Aptos" w:cs="Aptos"/>
                <w:bCs/>
                <w:sz w:val="20"/>
                <w:szCs w:val="20"/>
              </w:rPr>
            </w:pPr>
          </w:p>
          <w:p w14:paraId="68BC64EA" w14:textId="77777777" w:rsidR="00A82E44" w:rsidRPr="00C67ECB" w:rsidRDefault="00A82E44" w:rsidP="00C67ECB">
            <w:pPr>
              <w:spacing w:after="0"/>
              <w:rPr>
                <w:rFonts w:ascii="Aptos" w:eastAsia="Times New Roman" w:hAnsi="Aptos" w:cs="Aptos"/>
                <w:bCs/>
                <w:sz w:val="20"/>
                <w:szCs w:val="20"/>
              </w:rPr>
            </w:pPr>
          </w:p>
          <w:p w14:paraId="1E784C09" w14:textId="77777777" w:rsidR="00C67ECB" w:rsidRPr="00C67ECB" w:rsidRDefault="00B324BE" w:rsidP="00C67ECB">
            <w:pPr>
              <w:spacing w:after="0"/>
              <w:rPr>
                <w:rFonts w:ascii="Aptos" w:eastAsia="Times New Roman" w:hAnsi="Aptos" w:cs="Aptos"/>
                <w:bCs/>
                <w:sz w:val="20"/>
                <w:szCs w:val="20"/>
                <w:highlight w:val="yellow"/>
              </w:rPr>
            </w:pPr>
            <w:r w:rsidRPr="00C67ECB">
              <w:rPr>
                <w:rFonts w:ascii="Aptos" w:eastAsia="Times New Roman" w:hAnsi="Aptos" w:cs="Aptos"/>
                <w:bCs/>
                <w:sz w:val="20"/>
                <w:szCs w:val="20"/>
              </w:rPr>
              <w:t>($85.17 p/h x number of hours) x (number of volunteers)</w:t>
            </w:r>
          </w:p>
        </w:tc>
        <w:tc>
          <w:tcPr>
            <w:tcW w:w="1619" w:type="pct"/>
            <w:tcBorders>
              <w:top w:val="single" w:sz="4" w:space="0" w:color="auto"/>
              <w:left w:val="single" w:sz="4" w:space="0" w:color="auto"/>
              <w:bottom w:val="single" w:sz="4" w:space="0" w:color="auto"/>
              <w:right w:val="single" w:sz="4" w:space="0" w:color="auto"/>
            </w:tcBorders>
          </w:tcPr>
          <w:p w14:paraId="0809C5BF" w14:textId="77777777" w:rsidR="00A82E44" w:rsidRPr="00C67ECB" w:rsidRDefault="00B324BE" w:rsidP="00A82E44">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Pr>
                <w:rFonts w:ascii="Aptos" w:eastAsia="Times New Roman" w:hAnsi="Aptos" w:cs="Times New Roman"/>
                <w:sz w:val="20"/>
                <w:szCs w:val="20"/>
              </w:rPr>
              <w:t>8</w:t>
            </w:r>
            <w:r w:rsidRPr="00C67ECB">
              <w:rPr>
                <w:rFonts w:ascii="Aptos" w:eastAsia="Times New Roman" w:hAnsi="Aptos" w:cs="Times New Roman"/>
                <w:sz w:val="20"/>
                <w:szCs w:val="20"/>
              </w:rPr>
              <w:t>) x (</w:t>
            </w:r>
            <w:r>
              <w:rPr>
                <w:rFonts w:ascii="Aptos" w:eastAsia="Times New Roman" w:hAnsi="Aptos" w:cs="Times New Roman"/>
                <w:sz w:val="20"/>
                <w:szCs w:val="20"/>
              </w:rPr>
              <w:t>103</w:t>
            </w:r>
            <w:r w:rsidRPr="00C67ECB">
              <w:rPr>
                <w:rFonts w:ascii="Aptos" w:eastAsia="Times New Roman" w:hAnsi="Aptos" w:cs="Times New Roman"/>
                <w:sz w:val="20"/>
                <w:szCs w:val="20"/>
              </w:rPr>
              <w:t xml:space="preserve"> </w:t>
            </w:r>
            <w:r w:rsidR="002D18B5">
              <w:rPr>
                <w:rFonts w:ascii="Aptos" w:eastAsia="Times New Roman" w:hAnsi="Aptos" w:cs="Times New Roman"/>
                <w:sz w:val="20"/>
                <w:szCs w:val="20"/>
              </w:rPr>
              <w:t xml:space="preserve">sites </w:t>
            </w:r>
            <w:r w:rsidRPr="00C67ECB">
              <w:rPr>
                <w:rFonts w:ascii="Aptos" w:eastAsia="Times New Roman" w:hAnsi="Aptos" w:cs="Times New Roman"/>
                <w:sz w:val="20"/>
                <w:szCs w:val="20"/>
              </w:rPr>
              <w:t xml:space="preserve">x </w:t>
            </w:r>
            <w:r>
              <w:rPr>
                <w:rFonts w:ascii="Aptos" w:eastAsia="Times New Roman" w:hAnsi="Aptos" w:cs="Times New Roman"/>
                <w:sz w:val="20"/>
                <w:szCs w:val="20"/>
              </w:rPr>
              <w:t>9</w:t>
            </w:r>
            <w:r w:rsidRPr="00C67ECB">
              <w:rPr>
                <w:rFonts w:ascii="Aptos" w:eastAsia="Times New Roman" w:hAnsi="Aptos" w:cs="Times New Roman"/>
                <w:sz w:val="20"/>
                <w:szCs w:val="20"/>
              </w:rPr>
              <w:t xml:space="preserve">FTE)  </w:t>
            </w:r>
          </w:p>
          <w:p w14:paraId="79F3E702" w14:textId="77777777" w:rsidR="00C67ECB" w:rsidRDefault="00C67ECB" w:rsidP="00C67ECB">
            <w:pPr>
              <w:spacing w:after="0"/>
              <w:rPr>
                <w:rFonts w:ascii="Aptos" w:eastAsia="Times New Roman" w:hAnsi="Aptos" w:cs="Aptos"/>
                <w:b/>
                <w:sz w:val="20"/>
                <w:szCs w:val="20"/>
              </w:rPr>
            </w:pPr>
          </w:p>
          <w:p w14:paraId="1CF22187" w14:textId="542CF03D" w:rsidR="00A82E44" w:rsidRDefault="00B324BE" w:rsidP="00C67ECB">
            <w:pPr>
              <w:spacing w:after="0"/>
              <w:rPr>
                <w:rFonts w:ascii="Aptos" w:eastAsia="Times New Roman" w:hAnsi="Aptos" w:cs="Calibri"/>
                <w:b/>
                <w:sz w:val="20"/>
                <w:szCs w:val="20"/>
              </w:rPr>
            </w:pPr>
            <w:r w:rsidRPr="00C67ECB">
              <w:rPr>
                <w:rFonts w:ascii="Aptos" w:eastAsia="Times New Roman" w:hAnsi="Aptos" w:cs="Calibri"/>
                <w:b/>
                <w:sz w:val="20"/>
                <w:szCs w:val="20"/>
              </w:rPr>
              <w:t xml:space="preserve">= </w:t>
            </w:r>
            <w:r>
              <w:rPr>
                <w:rFonts w:ascii="Aptos" w:eastAsia="Times New Roman" w:hAnsi="Aptos" w:cs="Calibri"/>
                <w:b/>
                <w:sz w:val="20"/>
                <w:szCs w:val="20"/>
              </w:rPr>
              <w:t xml:space="preserve">$1.9m </w:t>
            </w:r>
            <w:r w:rsidRPr="00C67ECB">
              <w:rPr>
                <w:rFonts w:ascii="Aptos" w:eastAsia="Times New Roman" w:hAnsi="Aptos" w:cs="Calibri"/>
                <w:b/>
                <w:sz w:val="20"/>
                <w:szCs w:val="20"/>
              </w:rPr>
              <w:t>over 3 years, or</w:t>
            </w:r>
            <w:r>
              <w:rPr>
                <w:rFonts w:ascii="Aptos" w:eastAsia="Times New Roman" w:hAnsi="Aptos" w:cs="Calibri"/>
                <w:b/>
                <w:sz w:val="20"/>
                <w:szCs w:val="20"/>
              </w:rPr>
              <w:t xml:space="preserve"> </w:t>
            </w:r>
            <w:r w:rsidRPr="00C67ECB">
              <w:rPr>
                <w:rFonts w:ascii="Aptos" w:eastAsia="Times New Roman" w:hAnsi="Aptos" w:cs="Calibri"/>
                <w:b/>
                <w:sz w:val="20"/>
                <w:szCs w:val="20"/>
              </w:rPr>
              <w:t>$</w:t>
            </w:r>
            <w:r>
              <w:rPr>
                <w:rFonts w:ascii="Aptos" w:eastAsia="Times New Roman" w:hAnsi="Aptos" w:cs="Calibri"/>
                <w:b/>
                <w:sz w:val="20"/>
                <w:szCs w:val="20"/>
              </w:rPr>
              <w:t>631,620</w:t>
            </w:r>
            <w:r w:rsidRPr="00C67ECB">
              <w:rPr>
                <w:rFonts w:ascii="Aptos" w:eastAsia="Times New Roman" w:hAnsi="Aptos" w:cs="Calibri"/>
                <w:b/>
                <w:sz w:val="20"/>
                <w:szCs w:val="20"/>
              </w:rPr>
              <w:t xml:space="preserve"> p/a</w:t>
            </w:r>
          </w:p>
          <w:p w14:paraId="0FFCFDCE" w14:textId="77777777" w:rsidR="00A82E44" w:rsidRDefault="00A82E44" w:rsidP="00C67ECB">
            <w:pPr>
              <w:spacing w:after="0"/>
              <w:rPr>
                <w:rFonts w:ascii="Aptos" w:eastAsia="Times New Roman" w:hAnsi="Aptos" w:cs="Aptos"/>
                <w:b/>
                <w:sz w:val="20"/>
                <w:szCs w:val="20"/>
              </w:rPr>
            </w:pPr>
          </w:p>
          <w:p w14:paraId="77A17F6E" w14:textId="77777777" w:rsidR="00A82E44" w:rsidRPr="00C67ECB" w:rsidRDefault="00B324BE" w:rsidP="00A82E44">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sidR="002D18B5">
              <w:rPr>
                <w:rFonts w:ascii="Aptos" w:eastAsia="Times New Roman" w:hAnsi="Aptos" w:cs="Times New Roman"/>
                <w:sz w:val="20"/>
                <w:szCs w:val="20"/>
              </w:rPr>
              <w:t>8</w:t>
            </w:r>
            <w:r w:rsidRPr="00C67ECB">
              <w:rPr>
                <w:rFonts w:ascii="Aptos" w:eastAsia="Times New Roman" w:hAnsi="Aptos" w:cs="Times New Roman"/>
                <w:sz w:val="20"/>
                <w:szCs w:val="20"/>
              </w:rPr>
              <w:t>) x (</w:t>
            </w:r>
            <w:r w:rsidR="002D18B5">
              <w:rPr>
                <w:rFonts w:ascii="Aptos" w:eastAsia="Times New Roman" w:hAnsi="Aptos" w:cs="Times New Roman"/>
                <w:sz w:val="20"/>
                <w:szCs w:val="20"/>
              </w:rPr>
              <w:t>206 sites</w:t>
            </w:r>
            <w:r w:rsidRPr="00C67ECB">
              <w:rPr>
                <w:rFonts w:ascii="Aptos" w:eastAsia="Times New Roman" w:hAnsi="Aptos" w:cs="Times New Roman"/>
                <w:sz w:val="20"/>
                <w:szCs w:val="20"/>
              </w:rPr>
              <w:t xml:space="preserve"> x </w:t>
            </w:r>
            <w:r w:rsidR="002D18B5">
              <w:rPr>
                <w:rFonts w:ascii="Aptos" w:eastAsia="Times New Roman" w:hAnsi="Aptos" w:cs="Times New Roman"/>
                <w:sz w:val="20"/>
                <w:szCs w:val="20"/>
              </w:rPr>
              <w:t>2</w:t>
            </w:r>
            <w:r w:rsidRPr="00C67ECB">
              <w:rPr>
                <w:rFonts w:ascii="Aptos" w:eastAsia="Times New Roman" w:hAnsi="Aptos" w:cs="Times New Roman"/>
                <w:sz w:val="20"/>
                <w:szCs w:val="20"/>
              </w:rPr>
              <w:t xml:space="preserve">FTE)  </w:t>
            </w:r>
          </w:p>
          <w:p w14:paraId="09A296A0" w14:textId="77777777" w:rsidR="00A82E44" w:rsidRDefault="00A82E44" w:rsidP="00C67ECB">
            <w:pPr>
              <w:spacing w:after="0"/>
              <w:rPr>
                <w:rFonts w:ascii="Aptos" w:eastAsia="Times New Roman" w:hAnsi="Aptos" w:cs="Aptos"/>
                <w:b/>
                <w:sz w:val="20"/>
                <w:szCs w:val="20"/>
              </w:rPr>
            </w:pPr>
          </w:p>
          <w:p w14:paraId="3D792EC0" w14:textId="0D498C17" w:rsidR="002D18B5" w:rsidRPr="002D18B5" w:rsidRDefault="00B324BE" w:rsidP="00C67ECB">
            <w:pPr>
              <w:spacing w:after="0"/>
              <w:rPr>
                <w:rFonts w:ascii="Aptos" w:eastAsia="Times New Roman" w:hAnsi="Aptos" w:cs="Calibri"/>
                <w:b/>
                <w:sz w:val="20"/>
                <w:szCs w:val="20"/>
              </w:rPr>
            </w:pPr>
            <w:r w:rsidRPr="00C67ECB">
              <w:rPr>
                <w:rFonts w:ascii="Aptos" w:eastAsia="Times New Roman" w:hAnsi="Aptos" w:cs="Calibri"/>
                <w:b/>
                <w:sz w:val="20"/>
                <w:szCs w:val="20"/>
              </w:rPr>
              <w:t xml:space="preserve">= </w:t>
            </w:r>
            <w:r>
              <w:rPr>
                <w:rFonts w:ascii="Aptos" w:eastAsia="Times New Roman" w:hAnsi="Aptos" w:cs="Calibri"/>
                <w:b/>
                <w:sz w:val="20"/>
                <w:szCs w:val="20"/>
              </w:rPr>
              <w:t xml:space="preserve">$842,160 </w:t>
            </w:r>
            <w:r w:rsidRPr="00C67ECB">
              <w:rPr>
                <w:rFonts w:ascii="Aptos" w:eastAsia="Times New Roman" w:hAnsi="Aptos" w:cs="Calibri"/>
                <w:b/>
                <w:sz w:val="20"/>
                <w:szCs w:val="20"/>
              </w:rPr>
              <w:t>over 3 years, or</w:t>
            </w:r>
            <w:r>
              <w:rPr>
                <w:rFonts w:ascii="Aptos" w:eastAsia="Times New Roman" w:hAnsi="Aptos" w:cs="Calibri"/>
                <w:b/>
                <w:sz w:val="20"/>
                <w:szCs w:val="20"/>
              </w:rPr>
              <w:t xml:space="preserve"> </w:t>
            </w:r>
            <w:r w:rsidRPr="00C67ECB">
              <w:rPr>
                <w:rFonts w:ascii="Aptos" w:eastAsia="Times New Roman" w:hAnsi="Aptos" w:cs="Calibri"/>
                <w:b/>
                <w:sz w:val="20"/>
                <w:szCs w:val="20"/>
              </w:rPr>
              <w:t>$</w:t>
            </w:r>
            <w:r>
              <w:rPr>
                <w:rFonts w:ascii="Aptos" w:eastAsia="Times New Roman" w:hAnsi="Aptos" w:cs="Calibri"/>
                <w:b/>
                <w:sz w:val="20"/>
                <w:szCs w:val="20"/>
              </w:rPr>
              <w:t>280,720</w:t>
            </w:r>
            <w:r w:rsidRPr="00C67ECB">
              <w:rPr>
                <w:rFonts w:ascii="Aptos" w:eastAsia="Times New Roman" w:hAnsi="Aptos" w:cs="Calibri"/>
                <w:b/>
                <w:sz w:val="20"/>
                <w:szCs w:val="20"/>
              </w:rPr>
              <w:t xml:space="preserve"> p/a</w:t>
            </w:r>
          </w:p>
        </w:tc>
      </w:tr>
      <w:tr w:rsidR="009163E0" w14:paraId="5E6E5AFE" w14:textId="77777777" w:rsidTr="00080C54">
        <w:trPr>
          <w:trHeight w:val="358"/>
        </w:trPr>
        <w:tc>
          <w:tcPr>
            <w:tcW w:w="880" w:type="pct"/>
            <w:gridSpan w:val="2"/>
            <w:tcBorders>
              <w:top w:val="single" w:sz="4" w:space="0" w:color="auto"/>
              <w:left w:val="single" w:sz="4" w:space="0" w:color="auto"/>
              <w:bottom w:val="single" w:sz="4" w:space="0" w:color="auto"/>
              <w:right w:val="single" w:sz="4" w:space="0" w:color="auto"/>
            </w:tcBorders>
            <w:hideMark/>
          </w:tcPr>
          <w:p w14:paraId="309BDA32" w14:textId="77777777" w:rsidR="00C67ECB" w:rsidRPr="00C67ECB" w:rsidRDefault="00B324BE" w:rsidP="00C67ECB">
            <w:pPr>
              <w:spacing w:after="0"/>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26" w:type="pct"/>
            <w:tcBorders>
              <w:top w:val="single" w:sz="4" w:space="0" w:color="auto"/>
              <w:left w:val="single" w:sz="4" w:space="0" w:color="auto"/>
              <w:bottom w:val="single" w:sz="4" w:space="0" w:color="auto"/>
              <w:right w:val="single" w:sz="4" w:space="0" w:color="auto"/>
            </w:tcBorders>
            <w:hideMark/>
          </w:tcPr>
          <w:p w14:paraId="660E8E32" w14:textId="77777777" w:rsidR="00C67ECB" w:rsidRPr="00C67ECB" w:rsidRDefault="00B324BE" w:rsidP="00C67ECB">
            <w:pPr>
              <w:numPr>
                <w:ilvl w:val="0"/>
                <w:numId w:val="45"/>
              </w:numPr>
              <w:spacing w:after="120" w:line="240" w:lineRule="auto"/>
              <w:ind w:left="265"/>
              <w:rPr>
                <w:rFonts w:ascii="Aptos" w:eastAsia="Times New Roman" w:hAnsi="Aptos" w:cs="Aptos"/>
                <w:bCs/>
                <w:sz w:val="20"/>
                <w:szCs w:val="20"/>
              </w:rPr>
            </w:pPr>
            <w:r w:rsidRPr="00C67ECB">
              <w:rPr>
                <w:rFonts w:ascii="Aptos" w:eastAsia="Times New Roman" w:hAnsi="Aptos" w:cs="Calibri"/>
                <w:sz w:val="20"/>
                <w:szCs w:val="20"/>
              </w:rPr>
              <w:t>Providing evidence of decision making and job prioritisation processes to accompany community grant applications for funding</w:t>
            </w:r>
          </w:p>
        </w:tc>
        <w:tc>
          <w:tcPr>
            <w:tcW w:w="975" w:type="pct"/>
            <w:tcBorders>
              <w:top w:val="single" w:sz="4" w:space="0" w:color="auto"/>
              <w:left w:val="single" w:sz="4" w:space="0" w:color="auto"/>
              <w:bottom w:val="single" w:sz="4" w:space="0" w:color="auto"/>
              <w:right w:val="single" w:sz="4" w:space="0" w:color="auto"/>
            </w:tcBorders>
          </w:tcPr>
          <w:p w14:paraId="577212CB" w14:textId="77777777" w:rsidR="00C67ECB" w:rsidRPr="00C67ECB" w:rsidRDefault="00C67ECB" w:rsidP="00C67ECB">
            <w:pPr>
              <w:spacing w:after="0"/>
              <w:rPr>
                <w:rFonts w:ascii="Aptos" w:eastAsia="Times New Roman" w:hAnsi="Aptos" w:cs="Aptos"/>
                <w:bCs/>
                <w:sz w:val="20"/>
                <w:szCs w:val="20"/>
              </w:rPr>
            </w:pPr>
          </w:p>
          <w:p w14:paraId="4E47CE89" w14:textId="77777777" w:rsidR="00C67ECB" w:rsidRPr="00C67ECB" w:rsidRDefault="00B324BE" w:rsidP="00C67ECB">
            <w:pPr>
              <w:spacing w:after="0"/>
              <w:rPr>
                <w:rFonts w:ascii="Aptos" w:eastAsia="Times New Roman" w:hAnsi="Aptos" w:cs="Aptos"/>
                <w:sz w:val="20"/>
                <w:szCs w:val="20"/>
              </w:rPr>
            </w:pPr>
            <w:r w:rsidRPr="00C67ECB">
              <w:rPr>
                <w:rFonts w:ascii="Aptos" w:eastAsia="Times New Roman" w:hAnsi="Aptos" w:cs="Aptos"/>
                <w:sz w:val="20"/>
                <w:szCs w:val="20"/>
              </w:rPr>
              <w:t>($85.17 p/h x number of hours) x (number of volunteers)</w:t>
            </w:r>
          </w:p>
        </w:tc>
        <w:tc>
          <w:tcPr>
            <w:tcW w:w="1619" w:type="pct"/>
            <w:tcBorders>
              <w:top w:val="single" w:sz="4" w:space="0" w:color="auto"/>
              <w:left w:val="single" w:sz="4" w:space="0" w:color="auto"/>
              <w:bottom w:val="single" w:sz="4" w:space="0" w:color="auto"/>
              <w:right w:val="single" w:sz="4" w:space="0" w:color="auto"/>
            </w:tcBorders>
          </w:tcPr>
          <w:p w14:paraId="33CB40FA" w14:textId="77777777" w:rsidR="002D18B5" w:rsidRPr="00C67ECB" w:rsidRDefault="00B324BE" w:rsidP="002D18B5">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Pr>
                <w:rFonts w:ascii="Aptos" w:eastAsia="Times New Roman" w:hAnsi="Aptos" w:cs="Times New Roman"/>
                <w:sz w:val="20"/>
                <w:szCs w:val="20"/>
              </w:rPr>
              <w:t>1</w:t>
            </w:r>
            <w:r w:rsidRPr="00C67ECB">
              <w:rPr>
                <w:rFonts w:ascii="Aptos" w:eastAsia="Times New Roman" w:hAnsi="Aptos" w:cs="Times New Roman"/>
                <w:sz w:val="20"/>
                <w:szCs w:val="20"/>
              </w:rPr>
              <w:t>) x (</w:t>
            </w:r>
            <w:r>
              <w:rPr>
                <w:rFonts w:ascii="Aptos" w:eastAsia="Times New Roman" w:hAnsi="Aptos" w:cs="Times New Roman"/>
                <w:sz w:val="20"/>
                <w:szCs w:val="20"/>
              </w:rPr>
              <w:t>206 sites</w:t>
            </w:r>
            <w:r w:rsidRPr="00C67ECB">
              <w:rPr>
                <w:rFonts w:ascii="Aptos" w:eastAsia="Times New Roman" w:hAnsi="Aptos" w:cs="Times New Roman"/>
                <w:sz w:val="20"/>
                <w:szCs w:val="20"/>
              </w:rPr>
              <w:t xml:space="preserve"> x </w:t>
            </w:r>
            <w:r>
              <w:rPr>
                <w:rFonts w:ascii="Aptos" w:eastAsia="Times New Roman" w:hAnsi="Aptos" w:cs="Times New Roman"/>
                <w:sz w:val="20"/>
                <w:szCs w:val="20"/>
              </w:rPr>
              <w:t>1</w:t>
            </w:r>
            <w:r w:rsidRPr="00C67ECB">
              <w:rPr>
                <w:rFonts w:ascii="Aptos" w:eastAsia="Times New Roman" w:hAnsi="Aptos" w:cs="Times New Roman"/>
                <w:sz w:val="20"/>
                <w:szCs w:val="20"/>
              </w:rPr>
              <w:t xml:space="preserve">FTE)  </w:t>
            </w:r>
          </w:p>
          <w:p w14:paraId="17887D2E" w14:textId="77777777" w:rsidR="002D18B5" w:rsidRDefault="002D18B5" w:rsidP="002D18B5">
            <w:pPr>
              <w:spacing w:after="0"/>
              <w:rPr>
                <w:rFonts w:ascii="Aptos" w:eastAsia="Times New Roman" w:hAnsi="Aptos" w:cs="Aptos"/>
                <w:b/>
                <w:sz w:val="20"/>
                <w:szCs w:val="20"/>
              </w:rPr>
            </w:pPr>
          </w:p>
          <w:p w14:paraId="6A3716B0" w14:textId="15A2C988" w:rsidR="00C67ECB" w:rsidRPr="00C67ECB" w:rsidRDefault="00B324BE" w:rsidP="002D18B5">
            <w:pPr>
              <w:spacing w:after="0"/>
              <w:rPr>
                <w:rFonts w:ascii="Aptos" w:eastAsia="Times New Roman" w:hAnsi="Aptos" w:cs="Aptos"/>
                <w:b/>
                <w:sz w:val="20"/>
                <w:szCs w:val="20"/>
              </w:rPr>
            </w:pPr>
            <w:r w:rsidRPr="00C67ECB">
              <w:rPr>
                <w:rFonts w:ascii="Aptos" w:eastAsia="Times New Roman" w:hAnsi="Aptos" w:cs="Calibri"/>
                <w:b/>
                <w:sz w:val="20"/>
                <w:szCs w:val="20"/>
              </w:rPr>
              <w:t xml:space="preserve">= </w:t>
            </w:r>
            <w:r>
              <w:rPr>
                <w:rFonts w:ascii="Aptos" w:eastAsia="Times New Roman" w:hAnsi="Aptos" w:cs="Calibri"/>
                <w:b/>
                <w:sz w:val="20"/>
                <w:szCs w:val="20"/>
              </w:rPr>
              <w:t>$</w:t>
            </w:r>
            <w:r w:rsidR="002D5EF6">
              <w:rPr>
                <w:rFonts w:ascii="Aptos" w:eastAsia="Times New Roman" w:hAnsi="Aptos" w:cs="Calibri"/>
                <w:b/>
                <w:sz w:val="20"/>
                <w:szCs w:val="20"/>
              </w:rPr>
              <w:t>52,635</w:t>
            </w:r>
            <w:r>
              <w:rPr>
                <w:rFonts w:ascii="Aptos" w:eastAsia="Times New Roman" w:hAnsi="Aptos" w:cs="Calibri"/>
                <w:b/>
                <w:sz w:val="20"/>
                <w:szCs w:val="20"/>
              </w:rPr>
              <w:t xml:space="preserve"> </w:t>
            </w:r>
            <w:r w:rsidRPr="00C67ECB">
              <w:rPr>
                <w:rFonts w:ascii="Aptos" w:eastAsia="Times New Roman" w:hAnsi="Aptos" w:cs="Calibri"/>
                <w:b/>
                <w:sz w:val="20"/>
                <w:szCs w:val="20"/>
              </w:rPr>
              <w:t>over 3 years, or</w:t>
            </w:r>
            <w:r>
              <w:rPr>
                <w:rFonts w:ascii="Aptos" w:eastAsia="Times New Roman" w:hAnsi="Aptos" w:cs="Calibri"/>
                <w:b/>
                <w:sz w:val="20"/>
                <w:szCs w:val="20"/>
              </w:rPr>
              <w:t xml:space="preserve"> </w:t>
            </w:r>
            <w:r w:rsidRPr="00C67ECB">
              <w:rPr>
                <w:rFonts w:ascii="Aptos" w:eastAsia="Times New Roman" w:hAnsi="Aptos" w:cs="Calibri"/>
                <w:b/>
                <w:sz w:val="20"/>
                <w:szCs w:val="20"/>
              </w:rPr>
              <w:t>$</w:t>
            </w:r>
            <w:r w:rsidR="002D5EF6">
              <w:rPr>
                <w:rFonts w:ascii="Aptos" w:eastAsia="Times New Roman" w:hAnsi="Aptos" w:cs="Calibri"/>
                <w:b/>
                <w:sz w:val="20"/>
                <w:szCs w:val="20"/>
              </w:rPr>
              <w:t>17,545</w:t>
            </w:r>
            <w:r w:rsidRPr="00C67ECB">
              <w:rPr>
                <w:rFonts w:ascii="Aptos" w:eastAsia="Times New Roman" w:hAnsi="Aptos" w:cs="Calibri"/>
                <w:b/>
                <w:sz w:val="20"/>
                <w:szCs w:val="20"/>
              </w:rPr>
              <w:t xml:space="preserve"> p/a</w:t>
            </w:r>
          </w:p>
        </w:tc>
      </w:tr>
      <w:tr w:rsidR="009163E0" w14:paraId="406C5097" w14:textId="77777777" w:rsidTr="00080C54">
        <w:trPr>
          <w:trHeight w:val="358"/>
        </w:trPr>
        <w:tc>
          <w:tcPr>
            <w:tcW w:w="3381" w:type="pct"/>
            <w:gridSpan w:val="4"/>
            <w:tcBorders>
              <w:top w:val="single" w:sz="4" w:space="0" w:color="auto"/>
              <w:left w:val="single" w:sz="4" w:space="0" w:color="auto"/>
              <w:bottom w:val="single" w:sz="4" w:space="0" w:color="auto"/>
              <w:right w:val="single" w:sz="4" w:space="0" w:color="auto"/>
            </w:tcBorders>
          </w:tcPr>
          <w:p w14:paraId="4AA5A22E" w14:textId="763654F3" w:rsidR="00C67ECB" w:rsidRPr="00C67ECB" w:rsidRDefault="00B324BE" w:rsidP="00C67ECB">
            <w:pPr>
              <w:spacing w:after="0"/>
              <w:rPr>
                <w:rFonts w:ascii="Aptos" w:eastAsia="Times New Roman" w:hAnsi="Aptos" w:cs="Aptos"/>
                <w:b/>
                <w:sz w:val="20"/>
                <w:szCs w:val="20"/>
              </w:rPr>
            </w:pPr>
            <w:r w:rsidRPr="00C67ECB">
              <w:rPr>
                <w:rFonts w:ascii="Aptos" w:eastAsia="Times New Roman" w:hAnsi="Aptos" w:cs="Aptos"/>
                <w:b/>
                <w:sz w:val="20"/>
                <w:szCs w:val="20"/>
              </w:rPr>
              <w:t xml:space="preserve">TOTAL FOR OPTION 2 (RJED + </w:t>
            </w:r>
            <w:r w:rsidR="002A7473" w:rsidRPr="002A7473">
              <w:rPr>
                <w:rFonts w:ascii="Aptos" w:eastAsia="Times New Roman" w:hAnsi="Aptos" w:cs="Aptos"/>
                <w:b/>
                <w:sz w:val="20"/>
                <w:szCs w:val="20"/>
              </w:rPr>
              <w:t>new remote employment service</w:t>
            </w:r>
            <w:r w:rsidRPr="00C67ECB">
              <w:rPr>
                <w:rFonts w:ascii="Aptos" w:eastAsia="Times New Roman" w:hAnsi="Aptos" w:cs="Aptos"/>
                <w:b/>
                <w:sz w:val="20"/>
                <w:szCs w:val="20"/>
              </w:rPr>
              <w:t>)</w:t>
            </w:r>
          </w:p>
          <w:p w14:paraId="4F4BABBB" w14:textId="77777777" w:rsidR="00C67ECB" w:rsidRPr="00C67ECB" w:rsidRDefault="00C67ECB" w:rsidP="00C67ECB">
            <w:pPr>
              <w:spacing w:after="0"/>
              <w:rPr>
                <w:rFonts w:ascii="Aptos" w:eastAsia="Times New Roman" w:hAnsi="Aptos" w:cs="Aptos"/>
                <w:b/>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50809CA" w14:textId="7A331801" w:rsidR="00C67ECB" w:rsidRPr="00C67ECB" w:rsidRDefault="00C66B7F" w:rsidP="00C67ECB">
            <w:pPr>
              <w:spacing w:after="0"/>
              <w:rPr>
                <w:rFonts w:ascii="Aptos" w:eastAsia="Times New Roman" w:hAnsi="Aptos" w:cs="Aptos"/>
                <w:b/>
                <w:sz w:val="20"/>
                <w:szCs w:val="20"/>
              </w:rPr>
            </w:pPr>
            <w:r>
              <w:rPr>
                <w:rFonts w:ascii="Aptos" w:eastAsia="Times New Roman" w:hAnsi="Aptos" w:cs="Aptos"/>
                <w:b/>
                <w:sz w:val="20"/>
                <w:szCs w:val="20"/>
              </w:rPr>
              <w:t xml:space="preserve">$9.764 million </w:t>
            </w:r>
          </w:p>
        </w:tc>
      </w:tr>
    </w:tbl>
    <w:p w14:paraId="165C9244" w14:textId="77777777" w:rsidR="00C67ECB" w:rsidRDefault="00C67ECB" w:rsidP="00285BC7">
      <w:pPr>
        <w:spacing w:after="0" w:line="240" w:lineRule="auto"/>
        <w:jc w:val="both"/>
        <w:rPr>
          <w:rFonts w:ascii="Aptos" w:hAnsi="Aptos" w:cstheme="minorHAnsi"/>
          <w:sz w:val="24"/>
          <w:szCs w:val="24"/>
        </w:rPr>
      </w:pPr>
    </w:p>
    <w:p w14:paraId="7863F345" w14:textId="77777777" w:rsidR="00285BC7" w:rsidRPr="006C1B03" w:rsidRDefault="00B324BE" w:rsidP="00CA7BFF">
      <w:pPr>
        <w:keepNext/>
        <w:keepLines/>
        <w:spacing w:before="240"/>
        <w:outlineLvl w:val="2"/>
        <w:rPr>
          <w:rFonts w:ascii="Aptos" w:eastAsia="Times New Roman" w:hAnsi="Aptos" w:cs="Segoe UI Symbol"/>
          <w:b/>
          <w:color w:val="1C2B39"/>
          <w:sz w:val="24"/>
          <w:szCs w:val="24"/>
        </w:rPr>
      </w:pPr>
      <w:bookmarkStart w:id="39" w:name="_Hlk178776339"/>
      <w:r w:rsidRPr="006C1B03">
        <w:rPr>
          <w:rFonts w:ascii="Aptos" w:eastAsia="Times New Roman" w:hAnsi="Aptos" w:cs="Segoe UI Symbol"/>
          <w:b/>
          <w:color w:val="1C2B39"/>
          <w:sz w:val="24"/>
          <w:szCs w:val="24"/>
        </w:rPr>
        <w:t>Discussion of regulatory impacts of Option 2 on key stakeholders</w:t>
      </w:r>
    </w:p>
    <w:p w14:paraId="2D78A397" w14:textId="77777777" w:rsidR="00B91CFB" w:rsidRPr="00B91CFB" w:rsidRDefault="00B324BE" w:rsidP="00745FDB">
      <w:pPr>
        <w:spacing w:line="240" w:lineRule="auto"/>
        <w:jc w:val="both"/>
        <w:rPr>
          <w:rFonts w:ascii="Aptos" w:eastAsia="Times New Roman" w:hAnsi="Aptos" w:cs="Segoe UI Symbol"/>
          <w:color w:val="1C2B39"/>
          <w:sz w:val="24"/>
          <w:szCs w:val="24"/>
        </w:rPr>
      </w:pPr>
      <w:r w:rsidRPr="00B91CFB">
        <w:rPr>
          <w:rFonts w:ascii="Aptos" w:eastAsia="Times New Roman" w:hAnsi="Aptos" w:cs="Segoe UI Symbol"/>
          <w:color w:val="1C2B39"/>
          <w:sz w:val="24"/>
          <w:szCs w:val="24"/>
        </w:rPr>
        <w:t xml:space="preserve">Administrative and substantive compliance costs to job seekers, providers, communities and future community employers for the Option 2 would be variable, as per the summary table above. </w:t>
      </w:r>
    </w:p>
    <w:p w14:paraId="0828A5B6" w14:textId="77777777" w:rsidR="00285BC7" w:rsidRPr="007F78DC" w:rsidRDefault="00B324BE" w:rsidP="00285BC7">
      <w:pPr>
        <w:keepNext/>
        <w:keepLines/>
        <w:spacing w:before="240"/>
        <w:outlineLvl w:val="3"/>
        <w:rPr>
          <w:rFonts w:ascii="Aptos" w:eastAsia="Times New Roman" w:hAnsi="Aptos" w:cs="Segoe UI Symbol"/>
          <w:noProof/>
          <w:color w:val="004261"/>
          <w:szCs w:val="22"/>
        </w:rPr>
      </w:pPr>
      <w:r w:rsidRPr="007F78DC">
        <w:rPr>
          <w:rFonts w:ascii="Aptos" w:eastAsia="Times New Roman" w:hAnsi="Aptos" w:cs="Segoe UI Symbol"/>
          <w:noProof/>
          <w:color w:val="004261"/>
          <w:szCs w:val="22"/>
        </w:rPr>
        <w:t>Regulatory impacts on job seekers</w:t>
      </w:r>
    </w:p>
    <w:p w14:paraId="1A69E008" w14:textId="45D6EBAB" w:rsidR="00CA7BFF" w:rsidRPr="007F78DC" w:rsidRDefault="00B324BE" w:rsidP="00285BC7">
      <w:pPr>
        <w:spacing w:line="240" w:lineRule="auto"/>
        <w:jc w:val="both"/>
        <w:rPr>
          <w:rFonts w:ascii="Aptos" w:hAnsi="Aptos" w:cstheme="minorHAnsi"/>
          <w:sz w:val="24"/>
          <w:szCs w:val="24"/>
        </w:rPr>
      </w:pPr>
      <w:r w:rsidRPr="007F78DC">
        <w:rPr>
          <w:rFonts w:ascii="Aptos" w:hAnsi="Aptos" w:cstheme="minorHAnsi"/>
          <w:sz w:val="24"/>
          <w:szCs w:val="24"/>
        </w:rPr>
        <w:t xml:space="preserve">While </w:t>
      </w:r>
      <w:r w:rsidR="00B91CFB">
        <w:rPr>
          <w:rFonts w:ascii="Aptos" w:hAnsi="Aptos" w:cstheme="minorHAnsi"/>
          <w:sz w:val="24"/>
          <w:szCs w:val="24"/>
        </w:rPr>
        <w:t>O</w:t>
      </w:r>
      <w:r w:rsidRPr="007F78DC">
        <w:rPr>
          <w:rFonts w:ascii="Aptos" w:hAnsi="Aptos" w:cstheme="minorHAnsi"/>
          <w:sz w:val="24"/>
          <w:szCs w:val="24"/>
        </w:rPr>
        <w:t xml:space="preserve">ption 2 has a greater regulatory burden on job seekers as they would be required to move to the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sidRPr="007F78DC">
        <w:rPr>
          <w:rFonts w:ascii="Aptos" w:hAnsi="Aptos" w:cstheme="minorHAnsi"/>
          <w:sz w:val="24"/>
          <w:szCs w:val="24"/>
        </w:rPr>
        <w:t xml:space="preserve">and undertake an updated assessment, this is not significantly more burdensome than what is required under the CDP </w:t>
      </w:r>
      <w:r w:rsidR="00B91CFB">
        <w:rPr>
          <w:rFonts w:ascii="Aptos" w:hAnsi="Aptos" w:cstheme="minorHAnsi"/>
          <w:sz w:val="24"/>
          <w:szCs w:val="24"/>
        </w:rPr>
        <w:t>(</w:t>
      </w:r>
      <w:r w:rsidRPr="007F78DC">
        <w:rPr>
          <w:rFonts w:ascii="Aptos" w:hAnsi="Aptos" w:cstheme="minorHAnsi"/>
          <w:sz w:val="24"/>
          <w:szCs w:val="24"/>
        </w:rPr>
        <w:t>for example through monthly meetings</w:t>
      </w:r>
      <w:r w:rsidR="00B91CFB">
        <w:rPr>
          <w:rFonts w:ascii="Aptos" w:hAnsi="Aptos" w:cstheme="minorHAnsi"/>
          <w:sz w:val="24"/>
          <w:szCs w:val="24"/>
        </w:rPr>
        <w:t>)</w:t>
      </w:r>
      <w:r w:rsidRPr="007F78DC">
        <w:rPr>
          <w:rFonts w:ascii="Aptos" w:hAnsi="Aptos" w:cstheme="minorHAnsi"/>
          <w:sz w:val="24"/>
          <w:szCs w:val="24"/>
        </w:rPr>
        <w:t xml:space="preserve">. </w:t>
      </w:r>
      <w:r w:rsidR="002A7473" w:rsidRPr="007F78DC">
        <w:rPr>
          <w:rFonts w:ascii="Aptos" w:hAnsi="Aptos" w:cstheme="minorHAnsi"/>
          <w:sz w:val="24"/>
          <w:szCs w:val="24"/>
        </w:rPr>
        <w:t>Regarding</w:t>
      </w:r>
      <w:r w:rsidRPr="007F78DC">
        <w:rPr>
          <w:rFonts w:ascii="Aptos" w:hAnsi="Aptos" w:cstheme="minorHAnsi"/>
          <w:sz w:val="24"/>
          <w:szCs w:val="24"/>
        </w:rPr>
        <w:t xml:space="preserve"> the RJED program, the regulatory burden is primarily administrative such as completing paperwork required for obtaining a job and reporting income to Centrelink. This is not RJED exclusive, all job seekers who obtain employment would be required to undertake these administrative activities. </w:t>
      </w:r>
    </w:p>
    <w:p w14:paraId="6AC44D20" w14:textId="77777777" w:rsidR="00285BC7" w:rsidRPr="007F78DC" w:rsidRDefault="00B324BE" w:rsidP="00285BC7">
      <w:pPr>
        <w:keepNext/>
        <w:keepLines/>
        <w:spacing w:before="240"/>
        <w:outlineLvl w:val="3"/>
        <w:rPr>
          <w:rFonts w:ascii="Aptos" w:eastAsia="Times New Roman" w:hAnsi="Aptos" w:cs="Segoe UI Symbol"/>
          <w:noProof/>
          <w:color w:val="004261"/>
          <w:szCs w:val="22"/>
        </w:rPr>
      </w:pPr>
      <w:r w:rsidRPr="007F78DC">
        <w:rPr>
          <w:rFonts w:ascii="Aptos" w:eastAsia="Times New Roman" w:hAnsi="Aptos" w:cs="Segoe UI Symbol"/>
          <w:noProof/>
          <w:color w:val="004261"/>
          <w:szCs w:val="22"/>
        </w:rPr>
        <w:t>Regulatory impacts on communities</w:t>
      </w:r>
    </w:p>
    <w:p w14:paraId="07CFA3A3" w14:textId="152CE41D" w:rsidR="00285BC7" w:rsidRPr="007F78DC" w:rsidRDefault="00B324BE" w:rsidP="00285BC7">
      <w:pPr>
        <w:pStyle w:val="BodyText"/>
        <w:spacing w:line="240" w:lineRule="auto"/>
        <w:jc w:val="both"/>
        <w:rPr>
          <w:rFonts w:ascii="Aptos" w:hAnsi="Aptos"/>
          <w:sz w:val="24"/>
          <w:szCs w:val="24"/>
        </w:rPr>
      </w:pPr>
      <w:r w:rsidRPr="1D99106B">
        <w:rPr>
          <w:rFonts w:ascii="Aptos" w:hAnsi="Aptos"/>
          <w:sz w:val="24"/>
          <w:szCs w:val="24"/>
        </w:rPr>
        <w:t xml:space="preserve">Under Option 2, the regulatory burden for communities relates to community workforce planning. </w:t>
      </w:r>
      <w:r w:rsidR="004B04F5">
        <w:rPr>
          <w:rFonts w:ascii="Aptos" w:hAnsi="Aptos"/>
          <w:sz w:val="24"/>
          <w:szCs w:val="24"/>
        </w:rPr>
        <w:t xml:space="preserve">Stakeholders identified that workforce planning </w:t>
      </w:r>
      <w:r w:rsidRPr="1D99106B">
        <w:rPr>
          <w:rFonts w:ascii="Aptos" w:hAnsi="Aptos"/>
          <w:sz w:val="24"/>
          <w:szCs w:val="24"/>
        </w:rPr>
        <w:t>is an essential element to creating quality, relevant and meaningful jobs that local people want and can participate in. Empowering communities to prioritise, plan and drive decision-making processes to support community jobs is likely to deliver on a high level of job uptake and continuity of employees into positions in other funding streams.</w:t>
      </w:r>
      <w:r w:rsidR="005B59E2" w:rsidRPr="1D99106B">
        <w:rPr>
          <w:rFonts w:ascii="Aptos" w:hAnsi="Aptos"/>
          <w:sz w:val="24"/>
          <w:szCs w:val="24"/>
        </w:rPr>
        <w:t xml:space="preserve"> Many communities already have such processes in place. </w:t>
      </w:r>
      <w:r w:rsidRPr="1D99106B">
        <w:rPr>
          <w:rFonts w:ascii="Aptos" w:hAnsi="Aptos"/>
          <w:sz w:val="24"/>
          <w:szCs w:val="24"/>
        </w:rPr>
        <w:t xml:space="preserve"> Not all community organisations who drive these decisions will necessarily be employers. It is important to recognise the diverse and dynamic roles of community members and organisations who may deal with local issues that have an influence on local jobs, including community leaders/elders, job seekers, community support organisations and a range of service providers and businesses.</w:t>
      </w:r>
      <w:r w:rsidR="00EE1593" w:rsidRPr="1D99106B">
        <w:rPr>
          <w:rFonts w:ascii="Aptos" w:hAnsi="Aptos"/>
          <w:sz w:val="24"/>
          <w:szCs w:val="24"/>
        </w:rPr>
        <w:t xml:space="preserve"> </w:t>
      </w:r>
    </w:p>
    <w:p w14:paraId="43C563FB" w14:textId="77777777" w:rsidR="00285BC7" w:rsidRPr="007F78DC" w:rsidRDefault="00B324BE" w:rsidP="00285BC7">
      <w:pPr>
        <w:keepNext/>
        <w:keepLines/>
        <w:spacing w:before="240"/>
        <w:outlineLvl w:val="3"/>
        <w:rPr>
          <w:rFonts w:ascii="Aptos" w:eastAsia="Times New Roman" w:hAnsi="Aptos" w:cs="Segoe UI Symbol"/>
          <w:noProof/>
          <w:color w:val="004261"/>
          <w:szCs w:val="22"/>
        </w:rPr>
      </w:pPr>
      <w:r w:rsidRPr="007F78DC">
        <w:rPr>
          <w:rFonts w:ascii="Aptos" w:eastAsia="Times New Roman" w:hAnsi="Aptos" w:cs="Segoe UI Symbol"/>
          <w:noProof/>
          <w:color w:val="004261"/>
          <w:szCs w:val="22"/>
        </w:rPr>
        <w:t xml:space="preserve">Regulatory impacts on employers </w:t>
      </w:r>
    </w:p>
    <w:p w14:paraId="06995DC4" w14:textId="611BEA7E" w:rsidR="00285BC7" w:rsidRPr="007F78DC" w:rsidRDefault="00B324BE" w:rsidP="00285BC7">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The NIAA will provide support for community-based employers to apply for Government grants to create new jobs through the RJED </w:t>
      </w:r>
      <w:r w:rsidR="001D38A6">
        <w:rPr>
          <w:rFonts w:ascii="Aptos" w:hAnsi="Aptos" w:cstheme="minorHAnsi"/>
          <w:sz w:val="24"/>
          <w:szCs w:val="24"/>
        </w:rPr>
        <w:t>p</w:t>
      </w:r>
      <w:r w:rsidRPr="007F78DC">
        <w:rPr>
          <w:rFonts w:ascii="Aptos" w:hAnsi="Aptos" w:cstheme="minorHAnsi"/>
          <w:sz w:val="24"/>
          <w:szCs w:val="24"/>
        </w:rPr>
        <w:t xml:space="preserve">rogram or to be a new remote employment service provider. </w:t>
      </w:r>
    </w:p>
    <w:p w14:paraId="44AEE9EA" w14:textId="77777777" w:rsidR="00285BC7" w:rsidRPr="007F78DC" w:rsidRDefault="00B324BE" w:rsidP="00285BC7">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Organisations will be required to work alongside their community to identify jobs, services and projects they need and want, and together work out how these opportunities will be realised. Successful grant applicants/employers will sign a grant agreement with the NIAA to receive funds. </w:t>
      </w:r>
    </w:p>
    <w:p w14:paraId="05509B51" w14:textId="552045E1" w:rsidR="00285BC7" w:rsidRPr="007F78DC" w:rsidRDefault="00B324BE" w:rsidP="00285BC7">
      <w:pPr>
        <w:pStyle w:val="BodyText"/>
        <w:spacing w:line="240" w:lineRule="auto"/>
        <w:jc w:val="both"/>
        <w:rPr>
          <w:rFonts w:ascii="Aptos" w:hAnsi="Aptos"/>
          <w:sz w:val="24"/>
          <w:szCs w:val="24"/>
        </w:rPr>
      </w:pPr>
      <w:r w:rsidRPr="007F78DC">
        <w:rPr>
          <w:rFonts w:ascii="Aptos" w:hAnsi="Aptos"/>
          <w:sz w:val="24"/>
          <w:szCs w:val="24"/>
        </w:rPr>
        <w:t>With respect to regulatory burden, the main impact on employers is the time commitment required to engage in Government grant application and administration processes to obtain funding and resources to support job creation and support local job seekers to transition into jobs. Any impacts from grant approval delays will entail the main cost</w:t>
      </w:r>
      <w:r w:rsidR="007F78DC">
        <w:rPr>
          <w:rFonts w:ascii="Aptos" w:hAnsi="Aptos"/>
          <w:sz w:val="24"/>
          <w:szCs w:val="24"/>
        </w:rPr>
        <w:t xml:space="preserve"> RJED and </w:t>
      </w:r>
      <w:r w:rsidR="002A7473" w:rsidRPr="002A7473">
        <w:rPr>
          <w:rFonts w:ascii="Aptos" w:hAnsi="Aptos"/>
          <w:sz w:val="24"/>
          <w:szCs w:val="24"/>
        </w:rPr>
        <w:t>new remote employment service</w:t>
      </w:r>
      <w:r w:rsidR="002A7473" w:rsidRPr="002A7473" w:rsidDel="002A7473">
        <w:rPr>
          <w:rFonts w:ascii="Aptos" w:hAnsi="Aptos"/>
          <w:sz w:val="24"/>
          <w:szCs w:val="24"/>
        </w:rPr>
        <w:t xml:space="preserve"> </w:t>
      </w:r>
      <w:r w:rsidR="007F78DC">
        <w:rPr>
          <w:rFonts w:ascii="Aptos" w:hAnsi="Aptos"/>
          <w:sz w:val="24"/>
          <w:szCs w:val="24"/>
        </w:rPr>
        <w:t xml:space="preserve">grant rounds could overlap with one another. </w:t>
      </w:r>
      <w:r w:rsidR="007F78DC" w:rsidRPr="001317A9">
        <w:rPr>
          <w:rFonts w:ascii="Aptos" w:hAnsi="Aptos"/>
          <w:sz w:val="24"/>
          <w:szCs w:val="24"/>
        </w:rPr>
        <w:t>However</w:t>
      </w:r>
      <w:r w:rsidR="00844FA9" w:rsidRPr="001317A9">
        <w:rPr>
          <w:rFonts w:ascii="Aptos" w:hAnsi="Aptos"/>
          <w:sz w:val="24"/>
          <w:szCs w:val="24"/>
        </w:rPr>
        <w:t>,</w:t>
      </w:r>
      <w:r w:rsidR="00A87478" w:rsidRPr="001317A9">
        <w:rPr>
          <w:rFonts w:ascii="Aptos" w:hAnsi="Aptos"/>
          <w:sz w:val="24"/>
          <w:szCs w:val="24"/>
        </w:rPr>
        <w:t xml:space="preserve"> if an overlap were to occur</w:t>
      </w:r>
      <w:r w:rsidR="007F78DC" w:rsidRPr="001317A9">
        <w:rPr>
          <w:rFonts w:ascii="Aptos" w:hAnsi="Aptos"/>
          <w:sz w:val="24"/>
          <w:szCs w:val="24"/>
        </w:rPr>
        <w:t xml:space="preserve">, this </w:t>
      </w:r>
      <w:r w:rsidR="00A87478" w:rsidRPr="001317A9">
        <w:rPr>
          <w:rFonts w:ascii="Aptos" w:hAnsi="Aptos"/>
          <w:sz w:val="24"/>
          <w:szCs w:val="24"/>
        </w:rPr>
        <w:t>would only happen on one occasion if the</w:t>
      </w:r>
      <w:r w:rsidR="007F78DC" w:rsidRPr="001317A9">
        <w:rPr>
          <w:rFonts w:ascii="Aptos" w:hAnsi="Aptos"/>
          <w:sz w:val="24"/>
          <w:szCs w:val="24"/>
        </w:rPr>
        <w:t xml:space="preserve"> </w:t>
      </w:r>
      <w:r w:rsidR="002A7473" w:rsidRPr="00BA2CE4">
        <w:rPr>
          <w:rFonts w:ascii="Aptos" w:hAnsi="Aptos"/>
          <w:sz w:val="24"/>
          <w:szCs w:val="22"/>
        </w:rPr>
        <w:t>new remote employment service</w:t>
      </w:r>
      <w:r w:rsidR="002A7473" w:rsidDel="002A7473">
        <w:rPr>
          <w:rFonts w:ascii="Aptos" w:hAnsi="Aptos"/>
          <w:sz w:val="24"/>
          <w:szCs w:val="24"/>
        </w:rPr>
        <w:t xml:space="preserve"> </w:t>
      </w:r>
      <w:r w:rsidR="007F78DC" w:rsidRPr="001317A9">
        <w:rPr>
          <w:rFonts w:ascii="Aptos" w:hAnsi="Aptos"/>
          <w:sz w:val="24"/>
          <w:szCs w:val="24"/>
        </w:rPr>
        <w:t xml:space="preserve">grant round period </w:t>
      </w:r>
      <w:r w:rsidR="00A87478" w:rsidRPr="001317A9">
        <w:rPr>
          <w:rFonts w:ascii="Aptos" w:hAnsi="Aptos"/>
          <w:sz w:val="24"/>
          <w:szCs w:val="24"/>
        </w:rPr>
        <w:t>runs at the same time as one of the</w:t>
      </w:r>
      <w:r w:rsidR="007F78DC" w:rsidRPr="001317A9">
        <w:rPr>
          <w:rFonts w:ascii="Aptos" w:hAnsi="Aptos"/>
          <w:sz w:val="24"/>
          <w:szCs w:val="24"/>
        </w:rPr>
        <w:t xml:space="preserve"> RJED program grant round</w:t>
      </w:r>
      <w:r w:rsidR="00A87478" w:rsidRPr="001317A9">
        <w:rPr>
          <w:rFonts w:ascii="Aptos" w:hAnsi="Aptos"/>
          <w:sz w:val="24"/>
          <w:szCs w:val="24"/>
        </w:rPr>
        <w:t>s (noting there would likely be two RJED grant rounds per year)</w:t>
      </w:r>
      <w:r w:rsidR="007F78DC" w:rsidRPr="001317A9">
        <w:rPr>
          <w:rFonts w:ascii="Aptos" w:hAnsi="Aptos"/>
          <w:sz w:val="24"/>
          <w:szCs w:val="24"/>
        </w:rPr>
        <w:t>.</w:t>
      </w:r>
    </w:p>
    <w:p w14:paraId="006315B9" w14:textId="5225A0DA" w:rsidR="00285BC7" w:rsidRDefault="00B324BE" w:rsidP="00285BC7">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Organisations employing job seekers using RJED </w:t>
      </w:r>
      <w:r w:rsidR="001D38A6">
        <w:rPr>
          <w:rFonts w:ascii="Aptos" w:hAnsi="Aptos" w:cstheme="minorHAnsi"/>
          <w:sz w:val="24"/>
          <w:szCs w:val="24"/>
        </w:rPr>
        <w:t>p</w:t>
      </w:r>
      <w:r w:rsidRPr="007F78DC">
        <w:rPr>
          <w:rFonts w:ascii="Aptos" w:hAnsi="Aptos" w:cstheme="minorHAnsi"/>
          <w:sz w:val="24"/>
          <w:szCs w:val="24"/>
        </w:rPr>
        <w:t xml:space="preserve">rogram funding will be required to comply with relevant workplace relations laws and standards. This is not considered a regulatory burden as this is standard practice for all employers nationally. </w:t>
      </w:r>
    </w:p>
    <w:p w14:paraId="1D26AF73" w14:textId="6DA2DE9F" w:rsidR="00B43569" w:rsidRDefault="00B43569" w:rsidP="00285BC7">
      <w:pPr>
        <w:pStyle w:val="BodyText"/>
        <w:spacing w:line="240" w:lineRule="auto"/>
        <w:jc w:val="both"/>
        <w:rPr>
          <w:rFonts w:ascii="Aptos" w:hAnsi="Aptos" w:cstheme="minorHAnsi"/>
          <w:sz w:val="24"/>
          <w:szCs w:val="24"/>
        </w:rPr>
      </w:pPr>
      <w:r>
        <w:rPr>
          <w:rFonts w:ascii="Aptos" w:hAnsi="Aptos" w:cstheme="minorHAnsi"/>
          <w:sz w:val="24"/>
          <w:szCs w:val="24"/>
        </w:rPr>
        <w:t xml:space="preserve">Table 9 below outlines the average annual regulatory costs for key stakeholders under </w:t>
      </w:r>
      <w:r w:rsidR="00626A4C">
        <w:rPr>
          <w:rFonts w:ascii="Aptos" w:hAnsi="Aptos" w:cstheme="minorHAnsi"/>
          <w:sz w:val="24"/>
          <w:szCs w:val="24"/>
        </w:rPr>
        <w:br/>
      </w:r>
      <w:r>
        <w:rPr>
          <w:rFonts w:ascii="Aptos" w:hAnsi="Aptos" w:cstheme="minorHAnsi"/>
          <w:sz w:val="24"/>
          <w:szCs w:val="24"/>
        </w:rPr>
        <w:t>Option 2:</w:t>
      </w:r>
    </w:p>
    <w:p w14:paraId="114C2322" w14:textId="57DE28DD" w:rsidR="00B43569" w:rsidRPr="00134071" w:rsidRDefault="00B43569" w:rsidP="00B43569">
      <w:pPr>
        <w:spacing w:after="0" w:line="240" w:lineRule="auto"/>
        <w:jc w:val="both"/>
        <w:rPr>
          <w:rFonts w:ascii="Aptos" w:hAnsi="Aptos" w:cstheme="minorHAnsi"/>
          <w:i/>
          <w:iCs/>
          <w:sz w:val="20"/>
          <w:szCs w:val="20"/>
        </w:rPr>
      </w:pPr>
      <w:r w:rsidRPr="00134071">
        <w:rPr>
          <w:rFonts w:ascii="Aptos" w:hAnsi="Aptos" w:cstheme="minorHAnsi"/>
          <w:i/>
          <w:iCs/>
          <w:sz w:val="20"/>
          <w:szCs w:val="20"/>
        </w:rPr>
        <w:t xml:space="preserve">Table </w:t>
      </w:r>
      <w:r>
        <w:rPr>
          <w:rFonts w:ascii="Aptos" w:hAnsi="Aptos" w:cstheme="minorHAnsi"/>
          <w:i/>
          <w:iCs/>
          <w:sz w:val="20"/>
          <w:szCs w:val="20"/>
        </w:rPr>
        <w:t>9</w:t>
      </w:r>
      <w:r w:rsidRPr="00134071">
        <w:rPr>
          <w:rFonts w:ascii="Aptos" w:hAnsi="Aptos" w:cstheme="minorHAnsi"/>
          <w:i/>
          <w:iCs/>
          <w:sz w:val="20"/>
          <w:szCs w:val="20"/>
        </w:rPr>
        <w:t xml:space="preserve"> – </w:t>
      </w:r>
      <w:r>
        <w:rPr>
          <w:rFonts w:ascii="Aptos" w:hAnsi="Aptos" w:cstheme="minorHAnsi"/>
          <w:i/>
          <w:iCs/>
          <w:sz w:val="20"/>
          <w:szCs w:val="20"/>
        </w:rPr>
        <w:t xml:space="preserve">Regulatory burden estimate of average annual costs to key stakeholders for the </w:t>
      </w:r>
      <w:r w:rsidR="002A7473" w:rsidRPr="002A7473">
        <w:rPr>
          <w:rFonts w:ascii="Aptos" w:hAnsi="Aptos" w:cstheme="minorHAnsi"/>
          <w:i/>
          <w:iCs/>
          <w:sz w:val="20"/>
          <w:szCs w:val="20"/>
        </w:rPr>
        <w:t>new remote employment service</w:t>
      </w:r>
      <w:r>
        <w:rPr>
          <w:rFonts w:ascii="Aptos" w:hAnsi="Aptos" w:cstheme="minorHAnsi"/>
          <w:i/>
          <w:iCs/>
          <w:sz w:val="20"/>
          <w:szCs w:val="20"/>
        </w:rPr>
        <w:t xml:space="preserve"> and the RJED </w:t>
      </w:r>
      <w:r w:rsidR="001D38A6">
        <w:rPr>
          <w:rFonts w:ascii="Aptos" w:hAnsi="Aptos" w:cstheme="minorHAnsi"/>
          <w:i/>
          <w:iCs/>
          <w:sz w:val="20"/>
          <w:szCs w:val="20"/>
        </w:rPr>
        <w:t>p</w:t>
      </w:r>
      <w:r>
        <w:rPr>
          <w:rFonts w:ascii="Aptos" w:hAnsi="Aptos" w:cstheme="minorHAnsi"/>
          <w:i/>
          <w:iCs/>
          <w:sz w:val="20"/>
          <w:szCs w:val="20"/>
        </w:rPr>
        <w:t>rogram</w:t>
      </w:r>
    </w:p>
    <w:tbl>
      <w:tblPr>
        <w:tblStyle w:val="LightGrid-Accent21"/>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B43569" w:rsidRPr="00E82EEF" w14:paraId="22FFD5D4" w14:textId="77777777" w:rsidTr="00F242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4" w:space="0" w:color="auto"/>
            </w:tcBorders>
            <w:shd w:val="clear" w:color="auto" w:fill="0F243E"/>
            <w:noWrap/>
          </w:tcPr>
          <w:p w14:paraId="3B1B57B0" w14:textId="77777777" w:rsidR="00B43569" w:rsidRPr="00E82EEF" w:rsidRDefault="00B43569" w:rsidP="000D6FBB">
            <w:pPr>
              <w:spacing w:before="120" w:after="120"/>
              <w:rPr>
                <w:rFonts w:ascii="Arial" w:hAnsi="Arial" w:cs="Arial"/>
                <w:sz w:val="20"/>
              </w:rPr>
            </w:pPr>
            <w:r w:rsidRPr="00E82EEF">
              <w:rPr>
                <w:rFonts w:ascii="Arial" w:hAnsi="Arial" w:cs="Arial"/>
                <w:sz w:val="20"/>
              </w:rPr>
              <w:t>Average annual regulatory costs (from business as usual)</w:t>
            </w:r>
          </w:p>
        </w:tc>
      </w:tr>
      <w:tr w:rsidR="00B43569" w:rsidRPr="00E82EEF" w14:paraId="4E3601D7" w14:textId="77777777" w:rsidTr="00F242A9">
        <w:trPr>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auto"/>
              <w:left w:val="single" w:sz="4" w:space="0" w:color="auto"/>
              <w:bottom w:val="single" w:sz="4" w:space="0" w:color="auto"/>
              <w:right w:val="single" w:sz="4" w:space="0" w:color="auto"/>
            </w:tcBorders>
            <w:noWrap/>
          </w:tcPr>
          <w:p w14:paraId="4BBAE627" w14:textId="77777777" w:rsidR="00B43569" w:rsidRPr="00E82EEF" w:rsidRDefault="00B43569" w:rsidP="000D6FBB">
            <w:pPr>
              <w:spacing w:before="120" w:after="120" w:line="240" w:lineRule="auto"/>
              <w:rPr>
                <w:rFonts w:ascii="Arial" w:hAnsi="Arial" w:cs="Arial"/>
                <w:sz w:val="20"/>
              </w:rPr>
            </w:pPr>
            <w:r w:rsidRPr="00E82EEF">
              <w:rPr>
                <w:rFonts w:ascii="Arial" w:hAnsi="Arial" w:cs="Arial"/>
                <w:sz w:val="20"/>
              </w:rPr>
              <w:t>Change in costs ($ million)</w:t>
            </w:r>
          </w:p>
        </w:tc>
        <w:tc>
          <w:tcPr>
            <w:tcW w:w="1871" w:type="dxa"/>
            <w:tcBorders>
              <w:top w:val="single" w:sz="4" w:space="0" w:color="auto"/>
              <w:left w:val="single" w:sz="4" w:space="0" w:color="auto"/>
              <w:bottom w:val="single" w:sz="4" w:space="0" w:color="auto"/>
              <w:right w:val="single" w:sz="4" w:space="0" w:color="auto"/>
            </w:tcBorders>
            <w:noWrap/>
          </w:tcPr>
          <w:p w14:paraId="5C1C5296" w14:textId="77777777" w:rsidR="00B43569" w:rsidRPr="00E82EEF" w:rsidRDefault="00B43569" w:rsidP="000D6FB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E82EEF">
              <w:rPr>
                <w:rFonts w:ascii="Arial" w:hAnsi="Arial" w:cs="Arial"/>
                <w:bCs/>
                <w:sz w:val="20"/>
              </w:rPr>
              <w:t>Business</w:t>
            </w:r>
          </w:p>
        </w:tc>
        <w:tc>
          <w:tcPr>
            <w:tcW w:w="1871" w:type="dxa"/>
            <w:tcBorders>
              <w:top w:val="single" w:sz="4" w:space="0" w:color="auto"/>
              <w:left w:val="single" w:sz="4" w:space="0" w:color="auto"/>
              <w:bottom w:val="single" w:sz="4" w:space="0" w:color="auto"/>
              <w:right w:val="single" w:sz="4" w:space="0" w:color="auto"/>
            </w:tcBorders>
            <w:noWrap/>
          </w:tcPr>
          <w:p w14:paraId="45993E53" w14:textId="77777777" w:rsidR="00B43569" w:rsidRPr="00E82EEF" w:rsidRDefault="00B43569" w:rsidP="000D6FB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Community organisations</w:t>
            </w:r>
          </w:p>
        </w:tc>
        <w:tc>
          <w:tcPr>
            <w:tcW w:w="1871" w:type="dxa"/>
            <w:tcBorders>
              <w:top w:val="single" w:sz="4" w:space="0" w:color="auto"/>
              <w:left w:val="single" w:sz="4" w:space="0" w:color="auto"/>
              <w:bottom w:val="single" w:sz="4" w:space="0" w:color="auto"/>
              <w:right w:val="single" w:sz="4" w:space="0" w:color="auto"/>
            </w:tcBorders>
            <w:noWrap/>
          </w:tcPr>
          <w:p w14:paraId="22F8DD55" w14:textId="77777777" w:rsidR="00B43569" w:rsidRPr="00E82EEF" w:rsidRDefault="00B43569" w:rsidP="000D6FB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Individuals</w:t>
            </w:r>
          </w:p>
        </w:tc>
        <w:tc>
          <w:tcPr>
            <w:tcW w:w="1872" w:type="dxa"/>
            <w:tcBorders>
              <w:top w:val="single" w:sz="4" w:space="0" w:color="auto"/>
              <w:left w:val="single" w:sz="4" w:space="0" w:color="auto"/>
              <w:bottom w:val="single" w:sz="4" w:space="0" w:color="auto"/>
              <w:right w:val="single" w:sz="4" w:space="0" w:color="auto"/>
            </w:tcBorders>
            <w:noWrap/>
          </w:tcPr>
          <w:p w14:paraId="404FBDED" w14:textId="77777777" w:rsidR="00B43569" w:rsidRPr="00E82EEF" w:rsidRDefault="00B43569" w:rsidP="000D6FB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Total change in costs</w:t>
            </w:r>
          </w:p>
        </w:tc>
      </w:tr>
      <w:tr w:rsidR="00B43569" w:rsidRPr="00E82EEF" w14:paraId="5DE9AB2E" w14:textId="77777777" w:rsidTr="00F242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auto"/>
              <w:left w:val="single" w:sz="4" w:space="0" w:color="auto"/>
              <w:bottom w:val="single" w:sz="4" w:space="0" w:color="auto"/>
              <w:right w:val="single" w:sz="4" w:space="0" w:color="auto"/>
            </w:tcBorders>
            <w:noWrap/>
          </w:tcPr>
          <w:p w14:paraId="08F17FA8" w14:textId="77777777" w:rsidR="00B43569" w:rsidRPr="00E82EEF" w:rsidRDefault="00B43569" w:rsidP="000D6FBB">
            <w:pPr>
              <w:spacing w:before="120" w:after="120"/>
              <w:rPr>
                <w:rFonts w:ascii="Arial" w:hAnsi="Arial" w:cs="Arial"/>
                <w:sz w:val="20"/>
              </w:rPr>
            </w:pPr>
            <w:r w:rsidRPr="00E82EEF">
              <w:rPr>
                <w:rFonts w:ascii="Arial" w:hAnsi="Arial" w:cs="Arial"/>
                <w:sz w:val="20"/>
              </w:rPr>
              <w:t>Total, by sector</w:t>
            </w:r>
          </w:p>
        </w:tc>
        <w:tc>
          <w:tcPr>
            <w:tcW w:w="1871" w:type="dxa"/>
            <w:tcBorders>
              <w:top w:val="single" w:sz="4" w:space="0" w:color="auto"/>
              <w:left w:val="single" w:sz="4" w:space="0" w:color="auto"/>
              <w:bottom w:val="single" w:sz="4" w:space="0" w:color="auto"/>
              <w:right w:val="single" w:sz="4" w:space="0" w:color="auto"/>
            </w:tcBorders>
            <w:noWrap/>
          </w:tcPr>
          <w:p w14:paraId="33BB0EBF"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3.100</w:t>
            </w:r>
          </w:p>
        </w:tc>
        <w:tc>
          <w:tcPr>
            <w:tcW w:w="1871" w:type="dxa"/>
            <w:tcBorders>
              <w:top w:val="single" w:sz="4" w:space="0" w:color="auto"/>
              <w:left w:val="single" w:sz="4" w:space="0" w:color="auto"/>
              <w:bottom w:val="single" w:sz="4" w:space="0" w:color="auto"/>
              <w:right w:val="single" w:sz="4" w:space="0" w:color="auto"/>
            </w:tcBorders>
            <w:noWrap/>
          </w:tcPr>
          <w:p w14:paraId="2A319080"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2.629</w:t>
            </w:r>
          </w:p>
        </w:tc>
        <w:tc>
          <w:tcPr>
            <w:tcW w:w="1871" w:type="dxa"/>
            <w:tcBorders>
              <w:top w:val="single" w:sz="4" w:space="0" w:color="auto"/>
              <w:left w:val="single" w:sz="4" w:space="0" w:color="auto"/>
              <w:bottom w:val="single" w:sz="4" w:space="0" w:color="auto"/>
              <w:right w:val="single" w:sz="4" w:space="0" w:color="auto"/>
            </w:tcBorders>
            <w:noWrap/>
          </w:tcPr>
          <w:p w14:paraId="4A81538B"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4.035</w:t>
            </w:r>
          </w:p>
        </w:tc>
        <w:tc>
          <w:tcPr>
            <w:tcW w:w="1872" w:type="dxa"/>
            <w:tcBorders>
              <w:top w:val="single" w:sz="4" w:space="0" w:color="auto"/>
              <w:left w:val="single" w:sz="4" w:space="0" w:color="auto"/>
              <w:bottom w:val="single" w:sz="4" w:space="0" w:color="auto"/>
              <w:right w:val="single" w:sz="4" w:space="0" w:color="auto"/>
            </w:tcBorders>
            <w:noWrap/>
          </w:tcPr>
          <w:p w14:paraId="5E6EDB8D"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9.764</w:t>
            </w:r>
          </w:p>
        </w:tc>
      </w:tr>
    </w:tbl>
    <w:bookmarkEnd w:id="39"/>
    <w:p w14:paraId="7444FC85" w14:textId="77777777" w:rsidR="00285BC7" w:rsidRPr="006C1B03" w:rsidRDefault="00B324BE" w:rsidP="001F2E99">
      <w:pPr>
        <w:keepNext/>
        <w:keepLines/>
        <w:spacing w:before="240"/>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Summary</w:t>
      </w:r>
    </w:p>
    <w:p w14:paraId="159881DE" w14:textId="7C0DD3D3" w:rsidR="00285BC7" w:rsidRPr="007F78DC" w:rsidRDefault="00B324BE" w:rsidP="00285BC7">
      <w:pPr>
        <w:spacing w:before="120" w:line="240" w:lineRule="auto"/>
        <w:jc w:val="both"/>
        <w:rPr>
          <w:rFonts w:ascii="Aptos" w:hAnsi="Aptos" w:cstheme="minorHAnsi"/>
          <w:sz w:val="24"/>
          <w:szCs w:val="24"/>
        </w:rPr>
      </w:pPr>
      <w:r w:rsidRPr="007F78DC">
        <w:rPr>
          <w:rFonts w:ascii="Aptos" w:hAnsi="Aptos" w:cstheme="minorHAnsi"/>
          <w:sz w:val="24"/>
          <w:szCs w:val="24"/>
        </w:rPr>
        <w:t xml:space="preserve">Based on the net benefit analysis presented in this Chapter, Option 2 is considered to have the highest net benefit due to it directly influencing remote market conditions which will have a positive impact on remote job seekers’ ability to gain employment. Option 2 also supports a community-led approach to determining what jobs are wanted and needed by communities. Further, Option 2 will help to address barriers to employment including training and skill development opportunities, and link participants with suitable employment opportunities, including those created through the RJED program. </w:t>
      </w:r>
    </w:p>
    <w:p w14:paraId="16BAD3C7" w14:textId="77777777" w:rsidR="00285BC7" w:rsidRPr="007F78DC" w:rsidRDefault="00B324BE" w:rsidP="00285BC7">
      <w:pPr>
        <w:spacing w:before="120" w:line="240" w:lineRule="auto"/>
        <w:jc w:val="both"/>
        <w:rPr>
          <w:rFonts w:ascii="Aptos" w:eastAsiaTheme="majorEastAsia" w:hAnsi="Aptos" w:cs="Segoe UI Semibold"/>
          <w:color w:val="954413" w:themeColor="accent5" w:themeShade="BF"/>
          <w:sz w:val="24"/>
          <w:szCs w:val="24"/>
        </w:rPr>
      </w:pPr>
      <w:r w:rsidRPr="007F78DC">
        <w:rPr>
          <w:rFonts w:ascii="Aptos" w:hAnsi="Aptos" w:cstheme="minorHAnsi"/>
          <w:sz w:val="24"/>
          <w:szCs w:val="24"/>
        </w:rPr>
        <w:t>With a strong focus on local, place-based initiatives, Option 2 will provide value through community projects, social enterprise and participant centred service offerings. It will also provide the opportunity for innovative approaches to employment in remote Australia to be strengthened, harnessing the successes and learnings of effective community-led projects and trials.</w:t>
      </w:r>
    </w:p>
    <w:p w14:paraId="185B40A1" w14:textId="2100252D" w:rsidR="00285BC7" w:rsidRPr="007F78DC" w:rsidRDefault="00B324BE" w:rsidP="00285BC7">
      <w:pPr>
        <w:spacing w:line="240" w:lineRule="auto"/>
        <w:jc w:val="both"/>
        <w:rPr>
          <w:rFonts w:ascii="Aptos" w:hAnsi="Aptos" w:cstheme="minorHAnsi"/>
          <w:sz w:val="24"/>
          <w:szCs w:val="24"/>
        </w:rPr>
      </w:pPr>
      <w:r w:rsidRPr="00900711">
        <w:rPr>
          <w:rFonts w:ascii="Aptos" w:hAnsi="Aptos" w:cstheme="minorHAnsi"/>
          <w:sz w:val="24"/>
          <w:szCs w:val="24"/>
        </w:rPr>
        <w:t xml:space="preserve">As per the multi-criteria analysis, the decision rule for the highest net benefit under the RBE </w:t>
      </w:r>
      <w:r w:rsidR="001F2E99" w:rsidRPr="00900711">
        <w:rPr>
          <w:rFonts w:ascii="Aptos" w:hAnsi="Aptos" w:cstheme="minorHAnsi"/>
          <w:sz w:val="24"/>
          <w:szCs w:val="24"/>
        </w:rPr>
        <w:t>is the</w:t>
      </w:r>
      <w:r w:rsidRPr="00900711">
        <w:rPr>
          <w:rFonts w:ascii="Aptos" w:hAnsi="Aptos" w:cstheme="minorHAnsi"/>
          <w:sz w:val="24"/>
          <w:szCs w:val="24"/>
        </w:rPr>
        <w:t xml:space="preserve"> same</w:t>
      </w:r>
      <w:r w:rsidR="001F2E99" w:rsidRPr="00900711">
        <w:rPr>
          <w:rFonts w:ascii="Aptos" w:hAnsi="Aptos" w:cstheme="minorHAnsi"/>
          <w:sz w:val="24"/>
          <w:szCs w:val="24"/>
        </w:rPr>
        <w:t xml:space="preserve"> resulting in </w:t>
      </w:r>
      <w:r w:rsidR="0096236C" w:rsidRPr="00900711">
        <w:rPr>
          <w:rFonts w:ascii="Aptos" w:hAnsi="Aptos" w:cstheme="minorHAnsi"/>
          <w:sz w:val="24"/>
          <w:szCs w:val="24"/>
        </w:rPr>
        <w:t>O</w:t>
      </w:r>
      <w:r w:rsidRPr="00900711">
        <w:rPr>
          <w:rFonts w:ascii="Aptos" w:hAnsi="Aptos" w:cstheme="minorHAnsi"/>
          <w:sz w:val="24"/>
          <w:szCs w:val="24"/>
        </w:rPr>
        <w:t xml:space="preserve">ption 2 </w:t>
      </w:r>
      <w:r w:rsidR="001F2E99" w:rsidRPr="00900711">
        <w:rPr>
          <w:rFonts w:ascii="Aptos" w:hAnsi="Aptos" w:cstheme="minorHAnsi"/>
          <w:sz w:val="24"/>
          <w:szCs w:val="24"/>
        </w:rPr>
        <w:t>providing th</w:t>
      </w:r>
      <w:r w:rsidRPr="00900711">
        <w:rPr>
          <w:rFonts w:ascii="Aptos" w:hAnsi="Aptos" w:cstheme="minorHAnsi"/>
          <w:sz w:val="24"/>
          <w:szCs w:val="24"/>
        </w:rPr>
        <w:t xml:space="preserve">e highest net benefit as it is on track to deliver the greatest benefit to stakeholders as assessed in the multi-criteria analysis, whereas Option 1 (status quo) will provide </w:t>
      </w:r>
      <w:r w:rsidR="00316B86">
        <w:rPr>
          <w:rFonts w:ascii="Aptos" w:hAnsi="Aptos" w:cstheme="minorHAnsi"/>
          <w:sz w:val="24"/>
          <w:szCs w:val="24"/>
        </w:rPr>
        <w:t>mixed</w:t>
      </w:r>
      <w:r w:rsidRPr="00900711">
        <w:rPr>
          <w:rFonts w:ascii="Aptos" w:hAnsi="Aptos" w:cstheme="minorHAnsi"/>
          <w:sz w:val="24"/>
          <w:szCs w:val="24"/>
        </w:rPr>
        <w:t xml:space="preserve"> impact</w:t>
      </w:r>
      <w:r w:rsidR="00316B86">
        <w:rPr>
          <w:rFonts w:ascii="Aptos" w:hAnsi="Aptos" w:cstheme="minorHAnsi"/>
          <w:sz w:val="24"/>
          <w:szCs w:val="24"/>
        </w:rPr>
        <w:t>s</w:t>
      </w:r>
      <w:r w:rsidRPr="00900711">
        <w:rPr>
          <w:rFonts w:ascii="Aptos" w:hAnsi="Aptos" w:cstheme="minorHAnsi"/>
          <w:sz w:val="24"/>
          <w:szCs w:val="24"/>
        </w:rPr>
        <w:t xml:space="preserve"> on various stakeholder groups.</w:t>
      </w:r>
    </w:p>
    <w:p w14:paraId="7FCB10F7" w14:textId="35E8B38C" w:rsidR="00285BC7" w:rsidRPr="007F78DC" w:rsidRDefault="00B324BE" w:rsidP="00285BC7">
      <w:pPr>
        <w:spacing w:before="120" w:line="240" w:lineRule="auto"/>
        <w:jc w:val="both"/>
        <w:rPr>
          <w:rFonts w:ascii="Aptos" w:hAnsi="Aptos"/>
          <w:sz w:val="24"/>
          <w:szCs w:val="24"/>
        </w:rPr>
      </w:pPr>
      <w:r w:rsidRPr="007F78DC">
        <w:rPr>
          <w:rFonts w:ascii="Aptos" w:hAnsi="Aptos"/>
          <w:sz w:val="24"/>
          <w:szCs w:val="24"/>
        </w:rPr>
        <w:t>While Option 1 presents no additional regulatory costs, it represents a cost with respect to the overall goals of the policy. Doing nothing under Option 1</w:t>
      </w:r>
      <w:r w:rsidR="0045797F">
        <w:rPr>
          <w:rFonts w:ascii="Aptos" w:hAnsi="Aptos"/>
          <w:sz w:val="24"/>
          <w:szCs w:val="24"/>
        </w:rPr>
        <w:t xml:space="preserve"> </w:t>
      </w:r>
      <w:r w:rsidRPr="007F78DC">
        <w:rPr>
          <w:rFonts w:ascii="Aptos" w:hAnsi="Aptos"/>
          <w:sz w:val="24"/>
          <w:szCs w:val="24"/>
        </w:rPr>
        <w:t>is not a viable solution as stakeholders have been calling for a new approach in remote Australia</w:t>
      </w:r>
      <w:r w:rsidR="009E2674" w:rsidRPr="007F78DC">
        <w:rPr>
          <w:rFonts w:ascii="Aptos" w:hAnsi="Aptos"/>
          <w:sz w:val="24"/>
          <w:szCs w:val="24"/>
        </w:rPr>
        <w:t xml:space="preserve"> </w:t>
      </w:r>
      <w:r w:rsidRPr="007F78DC">
        <w:rPr>
          <w:rFonts w:ascii="Aptos" w:hAnsi="Aptos"/>
          <w:sz w:val="24"/>
          <w:szCs w:val="24"/>
        </w:rPr>
        <w:t xml:space="preserve">and it does not deliver on the Government’s commitment to replace CDP. Although Option 2 will come with a minor regulatory burden on stakeholders, the benefits significantly outweigh the costs. </w:t>
      </w:r>
    </w:p>
    <w:p w14:paraId="2C56C194" w14:textId="77777777" w:rsidR="00285BC7" w:rsidRPr="007F78DC" w:rsidRDefault="00285BC7" w:rsidP="00285BC7">
      <w:pPr>
        <w:rPr>
          <w:rFonts w:ascii="Aptos" w:hAnsi="Aptos"/>
        </w:rPr>
      </w:pPr>
    </w:p>
    <w:p w14:paraId="174D0955" w14:textId="77777777" w:rsidR="005A4739" w:rsidRPr="00C34DF6" w:rsidRDefault="00B324BE" w:rsidP="00BB4B8C">
      <w:pPr>
        <w:pStyle w:val="Heading1"/>
        <w:pageBreakBefore/>
        <w:numPr>
          <w:ilvl w:val="0"/>
          <w:numId w:val="13"/>
        </w:numPr>
        <w:ind w:left="714" w:hanging="357"/>
        <w:rPr>
          <w:rFonts w:ascii="Aptos" w:eastAsia="Times New Roman" w:hAnsi="Aptos" w:cs="Times New Roman"/>
          <w:b/>
          <w:bCs/>
          <w:color w:val="1C2B39"/>
          <w:szCs w:val="48"/>
        </w:rPr>
      </w:pPr>
      <w:bookmarkStart w:id="40" w:name="_Toc184290664"/>
      <w:bookmarkEnd w:id="30"/>
      <w:r w:rsidRPr="00C34DF6">
        <w:rPr>
          <w:rFonts w:ascii="Aptos" w:eastAsia="Times New Roman" w:hAnsi="Aptos" w:cs="Times New Roman"/>
          <w:b/>
          <w:bCs/>
          <w:color w:val="1C2B39"/>
          <w:szCs w:val="48"/>
        </w:rPr>
        <w:t>Who did you consult and how did you incorporate their feedback?</w:t>
      </w:r>
      <w:bookmarkEnd w:id="40"/>
    </w:p>
    <w:p w14:paraId="1FF32960" w14:textId="77777777" w:rsidR="0050251B" w:rsidRPr="006C1B03" w:rsidRDefault="00B324BE" w:rsidP="0050251B">
      <w:pPr>
        <w:keepNext/>
        <w:keepLines/>
        <w:spacing w:before="240"/>
        <w:outlineLvl w:val="2"/>
        <w:rPr>
          <w:rFonts w:ascii="Aptos" w:eastAsia="Times New Roman" w:hAnsi="Aptos" w:cs="Segoe UI Symbol"/>
          <w:b/>
          <w:color w:val="1C2B39"/>
          <w:sz w:val="24"/>
          <w:szCs w:val="24"/>
        </w:rPr>
      </w:pPr>
      <w:bookmarkStart w:id="41" w:name="_Toc158125505"/>
      <w:bookmarkStart w:id="42" w:name="_Toc158131254"/>
      <w:bookmarkStart w:id="43" w:name="_Toc158131452"/>
      <w:r w:rsidRPr="006C1B03">
        <w:rPr>
          <w:rFonts w:ascii="Aptos" w:eastAsia="Times New Roman" w:hAnsi="Aptos" w:cs="Segoe UI Symbol"/>
          <w:b/>
          <w:color w:val="1C2B39"/>
          <w:sz w:val="24"/>
          <w:szCs w:val="24"/>
        </w:rPr>
        <w:t>Purpose and objectives of consultation</w:t>
      </w:r>
      <w:bookmarkEnd w:id="41"/>
      <w:bookmarkEnd w:id="42"/>
      <w:bookmarkEnd w:id="43"/>
      <w:r w:rsidRPr="006C1B03">
        <w:rPr>
          <w:rFonts w:ascii="Aptos" w:eastAsia="Times New Roman" w:hAnsi="Aptos" w:cs="Segoe UI Symbol"/>
          <w:b/>
          <w:color w:val="1C2B39"/>
          <w:sz w:val="24"/>
          <w:szCs w:val="24"/>
        </w:rPr>
        <w:t xml:space="preserve"> </w:t>
      </w:r>
    </w:p>
    <w:p w14:paraId="4E8700D2" w14:textId="53EEDE0D" w:rsidR="0050251B" w:rsidRPr="007F78DC" w:rsidRDefault="00B324BE" w:rsidP="0050251B">
      <w:pPr>
        <w:pStyle w:val="CommentText"/>
        <w:spacing w:before="120"/>
        <w:jc w:val="both"/>
        <w:rPr>
          <w:rFonts w:ascii="Aptos" w:hAnsi="Aptos"/>
          <w:color w:val="auto"/>
          <w:sz w:val="24"/>
          <w:szCs w:val="24"/>
        </w:rPr>
      </w:pPr>
      <w:r w:rsidRPr="007F78DC">
        <w:rPr>
          <w:rFonts w:ascii="Aptos" w:hAnsi="Aptos"/>
          <w:color w:val="auto"/>
          <w:sz w:val="24"/>
          <w:szCs w:val="24"/>
        </w:rPr>
        <w:t xml:space="preserve">The Australian Government has committed to working in partnership with </w:t>
      </w:r>
      <w:r w:rsidR="004E3B5D">
        <w:rPr>
          <w:rFonts w:ascii="Aptos" w:hAnsi="Aptos"/>
          <w:color w:val="auto"/>
          <w:sz w:val="24"/>
          <w:szCs w:val="24"/>
        </w:rPr>
        <w:t xml:space="preserve">remote </w:t>
      </w:r>
      <w:r w:rsidR="002072AB">
        <w:rPr>
          <w:rFonts w:ascii="Aptos" w:hAnsi="Aptos"/>
          <w:color w:val="auto"/>
          <w:sz w:val="24"/>
          <w:szCs w:val="24"/>
        </w:rPr>
        <w:t>communities</w:t>
      </w:r>
      <w:r w:rsidRPr="007F78DC">
        <w:rPr>
          <w:rFonts w:ascii="Aptos" w:hAnsi="Aptos"/>
          <w:color w:val="auto"/>
          <w:sz w:val="24"/>
          <w:szCs w:val="24"/>
        </w:rPr>
        <w:t xml:space="preserve"> to reform the CDP. To deliver on the Government’s commitment NIAA will continue to undertake extensive consultation with remote communities, leaders, individuals, Indigenous peak bodies and organisations, which is essential to shared decision-making in the design and implementation of a new program. </w:t>
      </w:r>
    </w:p>
    <w:p w14:paraId="2C375F6E" w14:textId="77777777" w:rsidR="0050251B" w:rsidRPr="006C1B03" w:rsidRDefault="00B324BE" w:rsidP="0050251B">
      <w:pPr>
        <w:keepNext/>
        <w:keepLines/>
        <w:spacing w:before="240"/>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 xml:space="preserve">Remote Employment Roundtable </w:t>
      </w:r>
    </w:p>
    <w:p w14:paraId="6354C6BE" w14:textId="4308F73B" w:rsidR="0050251B" w:rsidRPr="007F78DC" w:rsidRDefault="00B324BE" w:rsidP="0050251B">
      <w:pPr>
        <w:pStyle w:val="BodyText"/>
        <w:spacing w:line="240" w:lineRule="auto"/>
        <w:jc w:val="both"/>
        <w:rPr>
          <w:rFonts w:ascii="Aptos" w:hAnsi="Aptos"/>
          <w:sz w:val="24"/>
          <w:szCs w:val="24"/>
        </w:rPr>
      </w:pPr>
      <w:r w:rsidRPr="007F78DC">
        <w:rPr>
          <w:rFonts w:ascii="Aptos" w:hAnsi="Aptos"/>
          <w:sz w:val="24"/>
          <w:szCs w:val="24"/>
        </w:rPr>
        <w:t>The first phase of consultations formally began with the Remote Employment Roundtable hosted by the</w:t>
      </w:r>
      <w:r w:rsidR="00F943B6">
        <w:rPr>
          <w:rFonts w:ascii="Aptos" w:hAnsi="Aptos"/>
          <w:sz w:val="24"/>
          <w:szCs w:val="24"/>
        </w:rPr>
        <w:t xml:space="preserve"> then Minister for Indigenous Australians, the</w:t>
      </w:r>
      <w:r w:rsidRPr="007F78DC">
        <w:rPr>
          <w:rFonts w:ascii="Aptos" w:hAnsi="Aptos"/>
          <w:sz w:val="24"/>
          <w:szCs w:val="24"/>
        </w:rPr>
        <w:t xml:space="preserve"> Hon Linda Burney MP, on 31 August 2022.</w:t>
      </w:r>
      <w:r w:rsidR="00752A8B">
        <w:rPr>
          <w:rFonts w:ascii="Aptos" w:hAnsi="Aptos"/>
          <w:sz w:val="24"/>
          <w:szCs w:val="24"/>
        </w:rPr>
        <w:t xml:space="preserve"> </w:t>
      </w:r>
      <w:r w:rsidRPr="007F78DC">
        <w:rPr>
          <w:rFonts w:ascii="Aptos" w:hAnsi="Aptos"/>
          <w:sz w:val="24"/>
          <w:szCs w:val="24"/>
        </w:rPr>
        <w:t xml:space="preserve">The Roundtable was one of a number held by Ministers in the lead-up to the Government’s Jobs and Skills Summit on 1-2 September 2022. </w:t>
      </w:r>
    </w:p>
    <w:p w14:paraId="46594150"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 objectives of the Roundtable were to harness expertise and insights on employment challenges and labour markets in remote Australia, particularly those experienced by First Nations people. The Roundtable was designed to bring a number of experts together to share their insights on employment challenges and labour markets in remote Australia, before more targeted consultations are held in remote communities.</w:t>
      </w:r>
    </w:p>
    <w:p w14:paraId="692B6F2E"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 Minister hosted representatives from peak bodies, relevant alliances and unions, community and business leaders as well as a number of local councils, to have frank and open discussions on key employment challenges and opportunities in remote Australia.</w:t>
      </w:r>
    </w:p>
    <w:p w14:paraId="42551EBD" w14:textId="77777777"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The key messages from the Roundtable were:</w:t>
      </w:r>
    </w:p>
    <w:p w14:paraId="56890922"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The importance of real jobs with proper wages and decent conditions.</w:t>
      </w:r>
    </w:p>
    <w:p w14:paraId="62303A56"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One size does not fit all. The new program needs to be community-led, meeting community needs.</w:t>
      </w:r>
    </w:p>
    <w:p w14:paraId="6F3ADF0A"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Developing pathways to work, including access to appropriate training, will help ensure that people are job ready.</w:t>
      </w:r>
    </w:p>
    <w:p w14:paraId="408B6EC1"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Need to unlock the barriers for entry to jobs, in particular police checks and licensing.</w:t>
      </w:r>
    </w:p>
    <w:p w14:paraId="4024C026"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Mapping of job opportunities within communities will be an important element in helping connect people to work.</w:t>
      </w:r>
    </w:p>
    <w:p w14:paraId="5CEC4A12"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The engagement and contribution of other government portfolios, all levels of government and industry will be critical.</w:t>
      </w:r>
    </w:p>
    <w:p w14:paraId="6FE26D54" w14:textId="77777777" w:rsidR="0050251B" w:rsidRPr="006C1B03" w:rsidRDefault="00B324BE" w:rsidP="0050251B">
      <w:pPr>
        <w:keepNext/>
        <w:keepLines/>
        <w:spacing w:before="240"/>
        <w:jc w:val="both"/>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 xml:space="preserve">Listen and learn community consultations </w:t>
      </w:r>
    </w:p>
    <w:p w14:paraId="5C8912B8" w14:textId="77777777"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 xml:space="preserve">Between February 2023 and June 2023, the NIAA conducted listen and learn community consultations. Consultations involved engagement with remote communities, service providers and government entities and concluded in 2023 with a CDP providers forum. The NIAA worked in partnership with Cross Cultural Consultants to drive this stage of community consultations. We heard from over 2250 people in over 100 CDP communities.  An online form and survey provided the opportunity for a further 250 stakeholders to be involved.  From these consultations we heard the new program should: </w:t>
      </w:r>
    </w:p>
    <w:p w14:paraId="11A00991"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Be planned and led by community with community control and ownership for maximum effectiveness in program development and implementation. </w:t>
      </w:r>
    </w:p>
    <w:p w14:paraId="439BC8A8"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For CDP to transition from a remote employment service to a holistic service approach that addresses a range of community needs, including capacity building at the local level, empowering individuals and providing sustainable outcomes beyond employment.   </w:t>
      </w:r>
    </w:p>
    <w:p w14:paraId="4A6DABB9" w14:textId="213B9B5E"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Tailoring the program to local conditions and contexts so there is opportunity for </w:t>
      </w:r>
      <w:r w:rsidRPr="007F78DC">
        <w:rPr>
          <w:rFonts w:ascii="Aptos" w:hAnsi="Aptos" w:cstheme="minorHAnsi"/>
          <w:sz w:val="24"/>
          <w:szCs w:val="24"/>
        </w:rPr>
        <w:br/>
      </w:r>
      <w:r w:rsidR="002E440F" w:rsidRPr="007F78DC">
        <w:rPr>
          <w:rFonts w:ascii="Aptos" w:hAnsi="Aptos" w:cstheme="minorHAnsi"/>
          <w:sz w:val="24"/>
          <w:szCs w:val="24"/>
        </w:rPr>
        <w:t>regionally specific</w:t>
      </w:r>
      <w:r w:rsidRPr="007F78DC">
        <w:rPr>
          <w:rFonts w:ascii="Aptos" w:hAnsi="Aptos" w:cstheme="minorHAnsi"/>
          <w:sz w:val="24"/>
          <w:szCs w:val="24"/>
        </w:rPr>
        <w:t xml:space="preserve"> solutions. </w:t>
      </w:r>
    </w:p>
    <w:p w14:paraId="6C61B81D" w14:textId="49617C20" w:rsidR="0050251B" w:rsidRPr="007F78DC" w:rsidRDefault="00D83B01" w:rsidP="006C1B03">
      <w:pPr>
        <w:pStyle w:val="BodyText"/>
        <w:numPr>
          <w:ilvl w:val="0"/>
          <w:numId w:val="34"/>
        </w:numPr>
        <w:spacing w:after="0" w:line="240" w:lineRule="auto"/>
        <w:ind w:left="408" w:hanging="357"/>
        <w:jc w:val="both"/>
        <w:rPr>
          <w:rFonts w:ascii="Aptos" w:hAnsi="Aptos" w:cstheme="minorHAnsi"/>
          <w:sz w:val="24"/>
          <w:szCs w:val="24"/>
        </w:rPr>
      </w:pPr>
      <w:r>
        <w:rPr>
          <w:rFonts w:ascii="Aptos" w:hAnsi="Aptos" w:cstheme="minorHAnsi"/>
          <w:sz w:val="24"/>
          <w:szCs w:val="24"/>
        </w:rPr>
        <w:t>S</w:t>
      </w:r>
      <w:r w:rsidR="00B324BE" w:rsidRPr="007F78DC">
        <w:rPr>
          <w:rFonts w:ascii="Aptos" w:hAnsi="Aptos" w:cstheme="minorHAnsi"/>
          <w:sz w:val="24"/>
          <w:szCs w:val="24"/>
        </w:rPr>
        <w:t xml:space="preserve">hift to purposeful, relevant and </w:t>
      </w:r>
      <w:r w:rsidR="002E440F" w:rsidRPr="007F78DC">
        <w:rPr>
          <w:rFonts w:ascii="Aptos" w:hAnsi="Aptos" w:cstheme="minorHAnsi"/>
          <w:sz w:val="24"/>
          <w:szCs w:val="24"/>
        </w:rPr>
        <w:t>locally delivered</w:t>
      </w:r>
      <w:r w:rsidR="00B324BE" w:rsidRPr="007F78DC">
        <w:rPr>
          <w:rFonts w:ascii="Aptos" w:hAnsi="Aptos" w:cstheme="minorHAnsi"/>
          <w:sz w:val="24"/>
          <w:szCs w:val="24"/>
        </w:rPr>
        <w:t xml:space="preserve"> training that addresses barriers to employment and aligns with real local opportunities. </w:t>
      </w:r>
    </w:p>
    <w:p w14:paraId="7BE11D8D"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Funding and recognising roles that are already being performed and making a valuable contribution to the local community. </w:t>
      </w:r>
    </w:p>
    <w:p w14:paraId="0637B585"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Empowering youth through sustainable targeted initiatives, career pathways and support systems. </w:t>
      </w:r>
    </w:p>
    <w:p w14:paraId="223B5635"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A balanced and supportive approach to mutual obligation requirements with a focus on regional and remote contexts to encourage participation, shared accountability and facilitate transition into employment. </w:t>
      </w:r>
    </w:p>
    <w:p w14:paraId="5966ED25" w14:textId="3D41F5F6"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The adoption of a nuanced and multifaceted services system that provides assistance regarding the diversity of barriers to employment faced by participants</w:t>
      </w:r>
      <w:r w:rsidR="00C0215E">
        <w:rPr>
          <w:rFonts w:ascii="Aptos" w:hAnsi="Aptos" w:cstheme="minorHAnsi"/>
          <w:sz w:val="24"/>
          <w:szCs w:val="24"/>
        </w:rPr>
        <w:t xml:space="preserve">, </w:t>
      </w:r>
      <w:r w:rsidRPr="007F78DC">
        <w:rPr>
          <w:rFonts w:ascii="Aptos" w:hAnsi="Aptos" w:cstheme="minorHAnsi"/>
          <w:sz w:val="24"/>
          <w:szCs w:val="24"/>
        </w:rPr>
        <w:t>recognising the broad range of participant circumstances that influence the job seeker journey.</w:t>
      </w:r>
    </w:p>
    <w:p w14:paraId="5CA47FA1"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More transparent and robust information flows, channels and feedback mechanisms between bureaucratic decision makers and local communities.</w:t>
      </w:r>
    </w:p>
    <w:p w14:paraId="2DC11F80" w14:textId="77777777" w:rsidR="00833DF6" w:rsidRDefault="00833DF6" w:rsidP="00833DF6">
      <w:pPr>
        <w:spacing w:line="240" w:lineRule="auto"/>
        <w:ind w:left="50"/>
        <w:jc w:val="both"/>
        <w:rPr>
          <w:rFonts w:ascii="Aptos" w:hAnsi="Aptos" w:cstheme="minorHAnsi"/>
          <w:sz w:val="24"/>
          <w:szCs w:val="24"/>
        </w:rPr>
      </w:pPr>
    </w:p>
    <w:p w14:paraId="64E24D6F" w14:textId="6648E4A6" w:rsidR="008002C0" w:rsidRPr="007F78DC" w:rsidRDefault="00B324BE" w:rsidP="00833DF6">
      <w:pPr>
        <w:spacing w:line="240" w:lineRule="auto"/>
        <w:ind w:left="50"/>
        <w:jc w:val="both"/>
        <w:rPr>
          <w:rFonts w:ascii="Aptos" w:hAnsi="Aptos" w:cstheme="minorHAnsi"/>
          <w:sz w:val="24"/>
          <w:szCs w:val="24"/>
        </w:rPr>
      </w:pPr>
      <w:r w:rsidRPr="00C93E75">
        <w:rPr>
          <w:rFonts w:ascii="Aptos" w:hAnsi="Aptos" w:cstheme="minorHAnsi"/>
          <w:sz w:val="24"/>
          <w:szCs w:val="24"/>
        </w:rPr>
        <w:t xml:space="preserve">Figure </w:t>
      </w:r>
      <w:r w:rsidR="00C93E75" w:rsidRPr="00BA2CE4">
        <w:rPr>
          <w:rFonts w:ascii="Aptos" w:hAnsi="Aptos" w:cstheme="minorHAnsi"/>
          <w:sz w:val="24"/>
          <w:szCs w:val="24"/>
        </w:rPr>
        <w:t xml:space="preserve">7 </w:t>
      </w:r>
      <w:r w:rsidRPr="00C93E75">
        <w:rPr>
          <w:rFonts w:ascii="Aptos" w:hAnsi="Aptos" w:cstheme="minorHAnsi"/>
          <w:sz w:val="24"/>
          <w:szCs w:val="24"/>
        </w:rPr>
        <w:t>(below) provides the snapshot of key themes throughout this phase of consultations.</w:t>
      </w:r>
      <w:r w:rsidR="00833DF6" w:rsidRPr="00C93E75">
        <w:rPr>
          <w:rFonts w:ascii="Aptos" w:hAnsi="Aptos" w:cstheme="minorHAnsi"/>
          <w:sz w:val="24"/>
          <w:szCs w:val="24"/>
        </w:rPr>
        <w:t xml:space="preserve"> </w:t>
      </w:r>
      <w:r w:rsidR="0050251B" w:rsidRPr="00C93E75">
        <w:rPr>
          <w:rFonts w:ascii="Aptos" w:hAnsi="Aptos" w:cstheme="minorHAnsi"/>
          <w:sz w:val="24"/>
          <w:szCs w:val="24"/>
        </w:rPr>
        <w:t>These themes, together</w:t>
      </w:r>
      <w:r w:rsidR="0050251B" w:rsidRPr="007F78DC">
        <w:rPr>
          <w:rFonts w:ascii="Aptos" w:hAnsi="Aptos" w:cstheme="minorHAnsi"/>
          <w:sz w:val="24"/>
          <w:szCs w:val="24"/>
        </w:rPr>
        <w:t xml:space="preserve"> with </w:t>
      </w:r>
      <w:r w:rsidR="00F943B6">
        <w:rPr>
          <w:rFonts w:ascii="Aptos" w:hAnsi="Aptos" w:cstheme="minorHAnsi"/>
          <w:sz w:val="24"/>
          <w:szCs w:val="24"/>
        </w:rPr>
        <w:t xml:space="preserve">lessons learned from trials, </w:t>
      </w:r>
      <w:r w:rsidR="0050251B" w:rsidRPr="007F78DC">
        <w:rPr>
          <w:rFonts w:ascii="Aptos" w:hAnsi="Aptos" w:cstheme="minorHAnsi"/>
          <w:sz w:val="24"/>
          <w:szCs w:val="24"/>
        </w:rPr>
        <w:t xml:space="preserve">previous feedback on remote engagement, performance information, committee reports and evaluations, have given us valuable insights into how a new program could be developed and implemented. A </w:t>
      </w:r>
      <w:r w:rsidR="0050251B" w:rsidRPr="007F78DC">
        <w:rPr>
          <w:rFonts w:ascii="Aptos" w:hAnsi="Aptos" w:cstheme="minorHAnsi"/>
          <w:i/>
          <w:sz w:val="24"/>
          <w:szCs w:val="24"/>
        </w:rPr>
        <w:t xml:space="preserve">Replacing the Community Development Program consultation report, </w:t>
      </w:r>
      <w:r w:rsidR="0050251B" w:rsidRPr="007F78DC">
        <w:rPr>
          <w:rFonts w:ascii="Aptos" w:hAnsi="Aptos" w:cstheme="minorHAnsi"/>
          <w:sz w:val="24"/>
          <w:szCs w:val="24"/>
        </w:rPr>
        <w:t>video and snapshot have been developed and published on the niaa.gov.au website for public transparency.</w:t>
      </w:r>
      <w:r w:rsidRPr="007F78DC">
        <w:rPr>
          <w:rFonts w:ascii="Aptos" w:hAnsi="Aptos" w:cstheme="minorHAnsi"/>
          <w:sz w:val="24"/>
          <w:szCs w:val="24"/>
        </w:rPr>
        <w:t xml:space="preserve"> </w:t>
      </w:r>
    </w:p>
    <w:p w14:paraId="58C196A8" w14:textId="77777777" w:rsidR="0050251B" w:rsidRDefault="0050251B" w:rsidP="0050251B">
      <w:pPr>
        <w:pStyle w:val="ListParagraph"/>
        <w:tabs>
          <w:tab w:val="left" w:pos="2535"/>
        </w:tabs>
        <w:spacing w:before="120" w:after="120" w:line="240" w:lineRule="auto"/>
        <w:ind w:left="50"/>
        <w:jc w:val="both"/>
        <w:rPr>
          <w:rFonts w:ascii="Aptos" w:hAnsi="Aptos" w:cstheme="minorHAnsi"/>
          <w:sz w:val="24"/>
          <w:szCs w:val="24"/>
        </w:rPr>
      </w:pPr>
    </w:p>
    <w:p w14:paraId="2B99B8A8"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7DF4BB96"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6DA58BB2"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41677F96"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6E281347"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4CFA0B55"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3E0D4462"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64B23E78"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4EF260C9"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5CB1F9B3" w14:textId="7E16DFC3" w:rsidR="00560545" w:rsidRPr="00BA2CE4" w:rsidRDefault="00560545" w:rsidP="0050251B">
      <w:pPr>
        <w:pStyle w:val="ListParagraph"/>
        <w:tabs>
          <w:tab w:val="left" w:pos="2535"/>
        </w:tabs>
        <w:spacing w:before="120" w:after="120" w:line="240" w:lineRule="auto"/>
        <w:ind w:left="50"/>
        <w:jc w:val="both"/>
        <w:rPr>
          <w:rFonts w:ascii="Aptos" w:hAnsi="Aptos" w:cstheme="minorHAnsi"/>
          <w:i/>
          <w:iCs/>
          <w:sz w:val="20"/>
          <w:szCs w:val="20"/>
        </w:rPr>
      </w:pPr>
      <w:r w:rsidRPr="00BA2CE4">
        <w:rPr>
          <w:rFonts w:ascii="Aptos" w:hAnsi="Aptos" w:cstheme="minorHAnsi"/>
          <w:i/>
          <w:iCs/>
          <w:sz w:val="20"/>
          <w:szCs w:val="20"/>
        </w:rPr>
        <w:t>Figure 7: Themes from community consultation</w:t>
      </w:r>
    </w:p>
    <w:p w14:paraId="2A2E0329" w14:textId="4B900EB7" w:rsidR="008002C0" w:rsidRPr="002A67F9" w:rsidRDefault="00B324BE" w:rsidP="002A67F9">
      <w:pPr>
        <w:pStyle w:val="ListParagraph"/>
        <w:tabs>
          <w:tab w:val="left" w:pos="2535"/>
        </w:tabs>
        <w:spacing w:before="120" w:after="120" w:line="240" w:lineRule="auto"/>
        <w:ind w:left="50"/>
        <w:jc w:val="both"/>
        <w:rPr>
          <w:rFonts w:ascii="Aptos" w:hAnsi="Aptos" w:cstheme="minorHAnsi"/>
          <w:sz w:val="24"/>
          <w:szCs w:val="24"/>
        </w:rPr>
      </w:pPr>
      <w:r w:rsidRPr="007F78DC">
        <w:rPr>
          <w:rFonts w:ascii="Aptos" w:hAnsi="Aptos"/>
          <w:noProof/>
          <w:lang w:eastAsia="en-AU"/>
        </w:rPr>
        <w:drawing>
          <wp:inline distT="0" distB="0" distL="0" distR="0" wp14:anchorId="30A13987" wp14:editId="39AC3E57">
            <wp:extent cx="5363276" cy="3724163"/>
            <wp:effectExtent l="0" t="0" r="0" b="0"/>
            <wp:docPr id="1823526940" name="Picture 3" descr="An infographic summarising the Replacing CDP community consultations. The graphic shares the NIAA heard from 2250+ people, visited 100+ communities, received 200+ surveys, received 50+ Have Your Say submissions. &#10;&#10;NIAA heard the new program should: be planned and led by community; support more local jobs for local people; include something fair and meaningful for the community or for your job prospects in return for income support; recognise roles done in community including a new approach for youth; have support for people who cannot work right now; be flexible to invest in local pri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26940" name="Picture 3" descr="An infographic summarising the Replacing CDP community consultations. The graphic shares the NIAA heard from 2250+ people, visited 100+ communities, received 200+ surveys, received 50+ Have Your Say submissions. &#10;&#10;NIAA heard the new program should: be planned and led by community; support more local jobs for local people; include something fair and meaningful for the community or for your job prospects in return for income support; recognise roles done in community including a new approach for youth; have support for people who cannot work right now; be flexible to invest in local priorities. "/>
                    <pic:cNvPicPr/>
                  </pic:nvPicPr>
                  <pic:blipFill>
                    <a:blip r:embed="rId41">
                      <a:extLst>
                        <a:ext uri="{28A0092B-C50C-407E-A947-70E740481C1C}">
                          <a14:useLocalDpi xmlns:a14="http://schemas.microsoft.com/office/drawing/2010/main" val="0"/>
                        </a:ext>
                      </a:extLst>
                    </a:blip>
                    <a:stretch>
                      <a:fillRect/>
                    </a:stretch>
                  </pic:blipFill>
                  <pic:spPr>
                    <a:xfrm>
                      <a:off x="0" y="0"/>
                      <a:ext cx="5363276" cy="3724163"/>
                    </a:xfrm>
                    <a:prstGeom prst="rect">
                      <a:avLst/>
                    </a:prstGeom>
                  </pic:spPr>
                </pic:pic>
              </a:graphicData>
            </a:graphic>
          </wp:inline>
        </w:drawing>
      </w:r>
    </w:p>
    <w:p w14:paraId="423BFB95" w14:textId="77777777" w:rsidR="0050251B" w:rsidRPr="00833DF6" w:rsidRDefault="00B324BE" w:rsidP="0050251B">
      <w:pPr>
        <w:keepNext/>
        <w:keepLines/>
        <w:spacing w:before="240"/>
        <w:jc w:val="both"/>
        <w:outlineLvl w:val="2"/>
        <w:rPr>
          <w:rFonts w:ascii="Aptos" w:eastAsiaTheme="majorEastAsia" w:hAnsi="Aptos" w:cs="Segoe UI Semibold"/>
          <w:b/>
          <w:color w:val="954413" w:themeColor="accent5" w:themeShade="BF"/>
          <w:sz w:val="24"/>
          <w:szCs w:val="24"/>
        </w:rPr>
      </w:pPr>
      <w:r w:rsidRPr="00833DF6">
        <w:rPr>
          <w:rFonts w:ascii="Aptos" w:eastAsia="Times New Roman" w:hAnsi="Aptos" w:cs="Segoe UI Symbol"/>
          <w:b/>
          <w:color w:val="1C2B39"/>
          <w:sz w:val="24"/>
          <w:szCs w:val="24"/>
        </w:rPr>
        <w:t>December 2023 Stakeholder Engagement</w:t>
      </w:r>
    </w:p>
    <w:p w14:paraId="122F6C1B"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Drawing on the themes identified in the listen and learn consultations and previous feedback, the NIAA engaged with an additional 18 First Nations key stakeholders in December 2023. Their feedback was that a new program should be developed with the following principles:</w:t>
      </w:r>
    </w:p>
    <w:p w14:paraId="40530DA4" w14:textId="5C25DC73" w:rsidR="0050251B" w:rsidRPr="007F78DC" w:rsidRDefault="00B324BE" w:rsidP="003758BC">
      <w:pPr>
        <w:pStyle w:val="BodyText"/>
        <w:numPr>
          <w:ilvl w:val="0"/>
          <w:numId w:val="34"/>
        </w:numPr>
        <w:spacing w:line="240" w:lineRule="auto"/>
        <w:jc w:val="both"/>
        <w:rPr>
          <w:rFonts w:ascii="Aptos" w:hAnsi="Aptos" w:cstheme="minorHAnsi"/>
          <w:sz w:val="24"/>
          <w:szCs w:val="24"/>
        </w:rPr>
      </w:pPr>
      <w:r w:rsidRPr="007F78DC">
        <w:rPr>
          <w:rFonts w:ascii="Aptos" w:hAnsi="Aptos" w:cstheme="minorHAnsi"/>
          <w:sz w:val="24"/>
          <w:szCs w:val="24"/>
        </w:rPr>
        <w:t>The new program’s job creation should be community led</w:t>
      </w:r>
      <w:r w:rsidR="00FF6745">
        <w:rPr>
          <w:rFonts w:ascii="Aptos" w:hAnsi="Aptos" w:cstheme="minorHAnsi"/>
          <w:sz w:val="24"/>
          <w:szCs w:val="24"/>
        </w:rPr>
        <w:t>.</w:t>
      </w:r>
    </w:p>
    <w:p w14:paraId="4D3F3182" w14:textId="6B85CDE7" w:rsidR="0050251B" w:rsidRPr="007F78DC" w:rsidRDefault="00B324BE" w:rsidP="003758BC">
      <w:pPr>
        <w:pStyle w:val="BodyText"/>
        <w:numPr>
          <w:ilvl w:val="0"/>
          <w:numId w:val="34"/>
        </w:numPr>
        <w:spacing w:line="240" w:lineRule="auto"/>
        <w:jc w:val="both"/>
        <w:rPr>
          <w:rFonts w:ascii="Aptos" w:hAnsi="Aptos" w:cstheme="minorHAnsi"/>
          <w:sz w:val="24"/>
          <w:szCs w:val="24"/>
        </w:rPr>
      </w:pPr>
      <w:r w:rsidRPr="007F78DC">
        <w:rPr>
          <w:rFonts w:ascii="Aptos" w:hAnsi="Aptos" w:cstheme="minorHAnsi"/>
          <w:sz w:val="24"/>
          <w:szCs w:val="24"/>
        </w:rPr>
        <w:t>Economic activity should be considered in remote communities and create jobs in partnership with communities so that local decision making can lead and direct activities</w:t>
      </w:r>
      <w:r w:rsidR="00921E3F">
        <w:rPr>
          <w:rFonts w:ascii="Aptos" w:hAnsi="Aptos" w:cstheme="minorHAnsi"/>
          <w:sz w:val="24"/>
          <w:szCs w:val="24"/>
        </w:rPr>
        <w:t>.</w:t>
      </w:r>
    </w:p>
    <w:p w14:paraId="0C5B1568" w14:textId="4A42868E" w:rsidR="0050251B" w:rsidRPr="007F78DC" w:rsidRDefault="00B324BE" w:rsidP="003758BC">
      <w:pPr>
        <w:pStyle w:val="BodyText"/>
        <w:numPr>
          <w:ilvl w:val="0"/>
          <w:numId w:val="34"/>
        </w:numPr>
        <w:spacing w:line="240" w:lineRule="auto"/>
        <w:jc w:val="both"/>
        <w:rPr>
          <w:rFonts w:ascii="Aptos" w:hAnsi="Aptos" w:cstheme="minorHAnsi"/>
          <w:sz w:val="24"/>
          <w:szCs w:val="24"/>
        </w:rPr>
      </w:pPr>
      <w:r w:rsidRPr="007F78DC">
        <w:rPr>
          <w:rFonts w:ascii="Aptos" w:hAnsi="Aptos" w:cstheme="minorHAnsi"/>
          <w:sz w:val="24"/>
          <w:szCs w:val="24"/>
        </w:rPr>
        <w:t>Job creation will need to be managed carefully and staged through annual increases to job numbers</w:t>
      </w:r>
      <w:r w:rsidR="00921E3F">
        <w:rPr>
          <w:rFonts w:ascii="Aptos" w:hAnsi="Aptos" w:cstheme="minorHAnsi"/>
          <w:sz w:val="24"/>
          <w:szCs w:val="24"/>
        </w:rPr>
        <w:t>.</w:t>
      </w:r>
    </w:p>
    <w:p w14:paraId="1D50EDB5" w14:textId="77777777" w:rsidR="0050251B" w:rsidRPr="007F78DC" w:rsidRDefault="00B324BE" w:rsidP="00921E3F">
      <w:pPr>
        <w:pStyle w:val="BodyText"/>
        <w:numPr>
          <w:ilvl w:val="0"/>
          <w:numId w:val="34"/>
        </w:numPr>
        <w:spacing w:line="240" w:lineRule="auto"/>
        <w:ind w:left="408" w:hanging="357"/>
        <w:jc w:val="both"/>
        <w:rPr>
          <w:rFonts w:ascii="Aptos" w:hAnsi="Aptos"/>
          <w:sz w:val="24"/>
          <w:szCs w:val="24"/>
        </w:rPr>
      </w:pPr>
      <w:r w:rsidRPr="69F602EF">
        <w:rPr>
          <w:rFonts w:ascii="Aptos" w:hAnsi="Aptos"/>
          <w:sz w:val="24"/>
          <w:szCs w:val="24"/>
        </w:rPr>
        <w:t xml:space="preserve">Employment services will need to be considered alongside the </w:t>
      </w:r>
      <w:r w:rsidR="4A89F3D1" w:rsidRPr="69F602EF">
        <w:rPr>
          <w:rFonts w:ascii="Aptos" w:hAnsi="Aptos"/>
          <w:sz w:val="24"/>
          <w:szCs w:val="24"/>
        </w:rPr>
        <w:t xml:space="preserve">findings for the House of Representatives Select Committee on </w:t>
      </w:r>
      <w:r w:rsidRPr="69F602EF">
        <w:rPr>
          <w:rFonts w:ascii="Aptos" w:hAnsi="Aptos"/>
          <w:sz w:val="24"/>
          <w:szCs w:val="24"/>
        </w:rPr>
        <w:t xml:space="preserve">Workforce Australia </w:t>
      </w:r>
      <w:r w:rsidR="0AE078CA" w:rsidRPr="69F602EF">
        <w:rPr>
          <w:rFonts w:ascii="Aptos" w:hAnsi="Aptos"/>
          <w:sz w:val="24"/>
          <w:szCs w:val="24"/>
        </w:rPr>
        <w:t xml:space="preserve">Employment Services </w:t>
      </w:r>
      <w:r w:rsidRPr="69F602EF">
        <w:rPr>
          <w:rFonts w:ascii="Aptos" w:hAnsi="Aptos"/>
          <w:sz w:val="24"/>
          <w:szCs w:val="24"/>
        </w:rPr>
        <w:t>report</w:t>
      </w:r>
      <w:r w:rsidR="579F5139" w:rsidRPr="69F602EF">
        <w:rPr>
          <w:rFonts w:ascii="Aptos" w:hAnsi="Aptos"/>
          <w:sz w:val="24"/>
          <w:szCs w:val="24"/>
        </w:rPr>
        <w:t xml:space="preserve"> and Government response</w:t>
      </w:r>
      <w:r w:rsidRPr="69F602EF">
        <w:rPr>
          <w:rFonts w:ascii="Aptos" w:hAnsi="Aptos"/>
          <w:sz w:val="24"/>
          <w:szCs w:val="24"/>
        </w:rPr>
        <w:t>.</w:t>
      </w:r>
    </w:p>
    <w:p w14:paraId="44BBF1B3" w14:textId="753CA6A5"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 xml:space="preserve">The NIAA also sought feedback on what a potential First Nations governance and shared decision-making mechanism would look like to ensure First Nations people were part of the design and delivery of </w:t>
      </w:r>
      <w:r w:rsidR="0065228A">
        <w:rPr>
          <w:rFonts w:ascii="Aptos" w:hAnsi="Aptos" w:cstheme="minorHAnsi"/>
          <w:sz w:val="24"/>
          <w:szCs w:val="24"/>
        </w:rPr>
        <w:t>a</w:t>
      </w:r>
      <w:r w:rsidR="00C93E75">
        <w:rPr>
          <w:rFonts w:ascii="Aptos" w:hAnsi="Aptos" w:cstheme="minorHAnsi"/>
          <w:sz w:val="24"/>
          <w:szCs w:val="24"/>
        </w:rPr>
        <w:t xml:space="preserve"> </w:t>
      </w:r>
      <w:r w:rsidRPr="007F78DC">
        <w:rPr>
          <w:rFonts w:ascii="Aptos" w:hAnsi="Aptos" w:cstheme="minorHAnsi"/>
          <w:sz w:val="24"/>
          <w:szCs w:val="24"/>
        </w:rPr>
        <w:t>new program.</w:t>
      </w:r>
    </w:p>
    <w:p w14:paraId="79343BA9"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Stakeholders such as the Land Councils, Coalition of Peaks and Empowered Communities were very supportive of the proposed new approach, particularly around strengthening First Nations partnership and shared decision-making. </w:t>
      </w:r>
    </w:p>
    <w:p w14:paraId="63E1C837"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There was also an overwhelmingly positive response on the broad direction of a community-centred approach for the new program. </w:t>
      </w:r>
    </w:p>
    <w:p w14:paraId="67CACFB4" w14:textId="77777777" w:rsidR="0050251B" w:rsidRPr="00833DF6" w:rsidRDefault="00B324BE" w:rsidP="0050251B">
      <w:pPr>
        <w:keepNext/>
        <w:keepLines/>
        <w:spacing w:before="240"/>
        <w:jc w:val="both"/>
        <w:outlineLvl w:val="2"/>
        <w:rPr>
          <w:rFonts w:ascii="Aptos" w:eastAsia="Times New Roman" w:hAnsi="Aptos" w:cs="Segoe UI Symbol"/>
          <w:b/>
          <w:color w:val="1C2B39"/>
          <w:sz w:val="24"/>
          <w:szCs w:val="24"/>
        </w:rPr>
      </w:pPr>
      <w:r w:rsidRPr="00833DF6">
        <w:rPr>
          <w:rFonts w:ascii="Aptos" w:eastAsia="Times New Roman" w:hAnsi="Aptos" w:cs="Segoe UI Symbol"/>
          <w:b/>
          <w:color w:val="1C2B39"/>
          <w:sz w:val="24"/>
          <w:szCs w:val="24"/>
        </w:rPr>
        <w:t xml:space="preserve">Phase 2 consultations April – July 2024 </w:t>
      </w:r>
    </w:p>
    <w:p w14:paraId="6A8F118B" w14:textId="77777777"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Between April and July 2024, the NIAA undertook a range of roundtables and one-on-one meetings with relevant stakeholders and commenced a second phase of comprehensive remote community consultations. The objective was to check-back with communities and key stakeholders on what we heard in the first phase and discuss the design principles for a future program.</w:t>
      </w:r>
    </w:p>
    <w:p w14:paraId="0DA0E395"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eastAsia="Calibri" w:hAnsi="Aptos" w:cstheme="minorHAnsi"/>
          <w:sz w:val="24"/>
          <w:szCs w:val="24"/>
        </w:rPr>
        <w:t>Consultations were held at the national, jurisdictional, regional, local and individual level to inform the design of the new program. Engagement and consultation were informed by advice from Regional Managers and staff.</w:t>
      </w:r>
    </w:p>
    <w:p w14:paraId="704775B0"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 NIAA asked regional offices in February 2024 for guidance on:</w:t>
      </w:r>
    </w:p>
    <w:p w14:paraId="007AC160" w14:textId="77777777" w:rsidR="0050251B" w:rsidRPr="007F78DC" w:rsidRDefault="00B324BE" w:rsidP="00833DF6">
      <w:pPr>
        <w:pStyle w:val="BodyText"/>
        <w:numPr>
          <w:ilvl w:val="0"/>
          <w:numId w:val="35"/>
        </w:numPr>
        <w:spacing w:after="0" w:line="240" w:lineRule="auto"/>
        <w:ind w:left="714" w:hanging="357"/>
        <w:jc w:val="both"/>
        <w:rPr>
          <w:rFonts w:ascii="Aptos" w:hAnsi="Aptos" w:cstheme="minorHAnsi"/>
          <w:sz w:val="24"/>
          <w:szCs w:val="24"/>
        </w:rPr>
      </w:pPr>
      <w:r w:rsidRPr="007F78DC">
        <w:rPr>
          <w:rFonts w:ascii="Aptos" w:hAnsi="Aptos" w:cstheme="minorHAnsi"/>
          <w:sz w:val="24"/>
          <w:szCs w:val="24"/>
        </w:rPr>
        <w:t>where to go (including some of the 100 or so remote communities consulted in the first phase)</w:t>
      </w:r>
    </w:p>
    <w:p w14:paraId="00592AAA" w14:textId="3288F018" w:rsidR="0050251B" w:rsidRPr="007F78DC" w:rsidRDefault="00B324BE" w:rsidP="00833DF6">
      <w:pPr>
        <w:pStyle w:val="BodyText"/>
        <w:numPr>
          <w:ilvl w:val="0"/>
          <w:numId w:val="35"/>
        </w:numPr>
        <w:spacing w:after="0" w:line="240" w:lineRule="auto"/>
        <w:ind w:left="714" w:hanging="357"/>
        <w:jc w:val="both"/>
        <w:rPr>
          <w:rFonts w:ascii="Aptos" w:hAnsi="Aptos" w:cstheme="minorHAnsi"/>
          <w:sz w:val="24"/>
          <w:szCs w:val="24"/>
        </w:rPr>
      </w:pPr>
      <w:r w:rsidRPr="007F78DC">
        <w:rPr>
          <w:rFonts w:ascii="Aptos" w:hAnsi="Aptos" w:cstheme="minorHAnsi"/>
          <w:sz w:val="24"/>
          <w:szCs w:val="24"/>
        </w:rPr>
        <w:t>when to go (from April to July 2024)</w:t>
      </w:r>
      <w:r w:rsidR="004851B2">
        <w:rPr>
          <w:rFonts w:ascii="Aptos" w:hAnsi="Aptos" w:cstheme="minorHAnsi"/>
          <w:sz w:val="24"/>
          <w:szCs w:val="24"/>
        </w:rPr>
        <w:t>,</w:t>
      </w:r>
      <w:r w:rsidRPr="007F78DC">
        <w:rPr>
          <w:rFonts w:ascii="Aptos" w:hAnsi="Aptos" w:cstheme="minorHAnsi"/>
          <w:sz w:val="24"/>
          <w:szCs w:val="24"/>
        </w:rPr>
        <w:t xml:space="preserve"> and</w:t>
      </w:r>
    </w:p>
    <w:p w14:paraId="77C6645E" w14:textId="77777777" w:rsidR="0050251B" w:rsidRPr="007F78DC" w:rsidRDefault="00B324BE" w:rsidP="00833DF6">
      <w:pPr>
        <w:pStyle w:val="BodyText"/>
        <w:numPr>
          <w:ilvl w:val="0"/>
          <w:numId w:val="35"/>
        </w:numPr>
        <w:spacing w:after="0" w:line="240" w:lineRule="auto"/>
        <w:ind w:left="714" w:hanging="357"/>
        <w:jc w:val="both"/>
        <w:rPr>
          <w:rFonts w:ascii="Aptos" w:hAnsi="Aptos" w:cstheme="minorHAnsi"/>
          <w:sz w:val="24"/>
          <w:szCs w:val="24"/>
        </w:rPr>
      </w:pPr>
      <w:r w:rsidRPr="007F78DC">
        <w:rPr>
          <w:rFonts w:ascii="Aptos" w:hAnsi="Aptos" w:cstheme="minorHAnsi"/>
          <w:sz w:val="24"/>
          <w:szCs w:val="24"/>
        </w:rPr>
        <w:t>who to speak to (relevant stakeholders).</w:t>
      </w:r>
    </w:p>
    <w:p w14:paraId="110560B9" w14:textId="77777777" w:rsidR="0050251B" w:rsidRPr="007F78DC" w:rsidRDefault="0050251B" w:rsidP="0050251B">
      <w:pPr>
        <w:pStyle w:val="BodyText"/>
        <w:spacing w:line="240" w:lineRule="auto"/>
        <w:jc w:val="both"/>
        <w:rPr>
          <w:rFonts w:ascii="Aptos" w:hAnsi="Aptos" w:cstheme="minorHAnsi"/>
          <w:sz w:val="24"/>
          <w:szCs w:val="24"/>
        </w:rPr>
      </w:pPr>
    </w:p>
    <w:p w14:paraId="165C5CDF" w14:textId="3DFFD743"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In this phase of consultations</w:t>
      </w:r>
      <w:r w:rsidR="002E440F">
        <w:rPr>
          <w:rFonts w:ascii="Aptos" w:hAnsi="Aptos" w:cstheme="minorHAnsi"/>
          <w:sz w:val="24"/>
          <w:szCs w:val="24"/>
        </w:rPr>
        <w:t>,</w:t>
      </w:r>
      <w:r w:rsidRPr="007F78DC">
        <w:rPr>
          <w:rFonts w:ascii="Aptos" w:hAnsi="Aptos" w:cstheme="minorHAnsi"/>
          <w:sz w:val="24"/>
          <w:szCs w:val="24"/>
        </w:rPr>
        <w:t xml:space="preserve"> we sought input via:  </w:t>
      </w:r>
    </w:p>
    <w:p w14:paraId="70638B4F" w14:textId="091A4A76"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Face-to-face and virtual sessions with remote communities across the country</w:t>
      </w:r>
    </w:p>
    <w:p w14:paraId="35E44DA9"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Roundtables</w:t>
      </w:r>
    </w:p>
    <w:p w14:paraId="12841EE5"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Survey responses</w:t>
      </w:r>
    </w:p>
    <w:p w14:paraId="71A1EA24" w14:textId="14BD7E03"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Submissions in response to a discussion paper</w:t>
      </w:r>
      <w:r w:rsidR="00C30898">
        <w:rPr>
          <w:rFonts w:ascii="Aptos" w:hAnsi="Aptos" w:cstheme="minorHAnsi"/>
          <w:sz w:val="24"/>
          <w:szCs w:val="24"/>
        </w:rPr>
        <w:t>, and</w:t>
      </w:r>
    </w:p>
    <w:p w14:paraId="6BA054B2"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Learnings from job trials in remote Australia (the CDP Trial, the New Jobs Program Trial and the Ngaanyatjarra Lands Trial).</w:t>
      </w:r>
    </w:p>
    <w:p w14:paraId="00DE26FB" w14:textId="77777777" w:rsidR="0050251B" w:rsidRPr="007F78DC" w:rsidRDefault="0050251B" w:rsidP="0050251B">
      <w:pPr>
        <w:pStyle w:val="BodyText"/>
        <w:spacing w:line="240" w:lineRule="auto"/>
        <w:jc w:val="both"/>
        <w:rPr>
          <w:rFonts w:ascii="Aptos" w:hAnsi="Aptos" w:cstheme="minorHAnsi"/>
          <w:sz w:val="24"/>
          <w:szCs w:val="24"/>
          <w:highlight w:val="yellow"/>
        </w:rPr>
      </w:pPr>
    </w:p>
    <w:p w14:paraId="658A1777"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We held over 350 individual engagements and heard from more than 3</w:t>
      </w:r>
      <w:r w:rsidR="001A03E2" w:rsidRPr="007F78DC">
        <w:rPr>
          <w:rFonts w:ascii="Aptos" w:hAnsi="Aptos" w:cstheme="minorHAnsi"/>
          <w:sz w:val="24"/>
          <w:szCs w:val="24"/>
        </w:rPr>
        <w:t>,</w:t>
      </w:r>
      <w:r w:rsidRPr="007F78DC">
        <w:rPr>
          <w:rFonts w:ascii="Aptos" w:hAnsi="Aptos" w:cstheme="minorHAnsi"/>
          <w:sz w:val="24"/>
          <w:szCs w:val="24"/>
        </w:rPr>
        <w:t xml:space="preserve">100 people. </w:t>
      </w:r>
    </w:p>
    <w:p w14:paraId="7DB3177B"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 xml:space="preserve">The majority of the meetings held were within remote communities. </w:t>
      </w:r>
    </w:p>
    <w:p w14:paraId="5A98BA86"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We engaged with approximately 200 remote communities within the 60 CDP regions.</w:t>
      </w:r>
    </w:p>
    <w:p w14:paraId="303895CD"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Approximately 400 CDP provider staff were present at many community meetings.</w:t>
      </w:r>
    </w:p>
    <w:p w14:paraId="05D79B43"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We engaged with approximately 40 CDP employment services staff exclusively.</w:t>
      </w:r>
    </w:p>
    <w:p w14:paraId="3B6C1F40" w14:textId="77777777" w:rsidR="0050251B" w:rsidRPr="007F78DC" w:rsidRDefault="0050251B" w:rsidP="0050251B">
      <w:pPr>
        <w:pStyle w:val="BodyText"/>
        <w:spacing w:line="240" w:lineRule="auto"/>
        <w:jc w:val="both"/>
        <w:rPr>
          <w:rFonts w:ascii="Aptos" w:hAnsi="Aptos" w:cstheme="minorHAnsi"/>
          <w:sz w:val="24"/>
          <w:szCs w:val="24"/>
          <w:highlight w:val="yellow"/>
        </w:rPr>
      </w:pPr>
    </w:p>
    <w:p w14:paraId="3DF79FC9"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Overall feedback was positive and supportive of the proposed design of the RJED program.  The key themes found were that employers and employees want a program that is similar to the old Community Development Employment Projects (CDEP) that includes:</w:t>
      </w:r>
    </w:p>
    <w:p w14:paraId="5FB9AB13" w14:textId="244EFA62"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Support and skills to complete paperwork for employment</w:t>
      </w:r>
    </w:p>
    <w:p w14:paraId="70E4D58F" w14:textId="762CFE71"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Continuous on-the-job training</w:t>
      </w:r>
    </w:p>
    <w:p w14:paraId="15E1D11A" w14:textId="17168725"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Ongoing tailored mentoring and coaching</w:t>
      </w:r>
    </w:p>
    <w:p w14:paraId="131F998E" w14:textId="75A8DEE6"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Long-term sustainability of jobs</w:t>
      </w:r>
      <w:r w:rsidR="00C30898">
        <w:rPr>
          <w:rFonts w:ascii="Aptos" w:hAnsi="Aptos" w:cstheme="minorHAnsi"/>
          <w:sz w:val="24"/>
          <w:szCs w:val="24"/>
        </w:rPr>
        <w:t>,</w:t>
      </w:r>
      <w:r w:rsidR="00831CF7">
        <w:rPr>
          <w:rFonts w:ascii="Aptos" w:hAnsi="Aptos" w:cstheme="minorHAnsi"/>
          <w:sz w:val="24"/>
          <w:szCs w:val="24"/>
        </w:rPr>
        <w:t xml:space="preserve"> and</w:t>
      </w:r>
    </w:p>
    <w:p w14:paraId="3E529E86"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Employment that supports local cultural needs.</w:t>
      </w:r>
    </w:p>
    <w:p w14:paraId="02984E87" w14:textId="77777777" w:rsidR="0050251B" w:rsidRPr="007F78DC" w:rsidRDefault="0050251B" w:rsidP="0050251B">
      <w:pPr>
        <w:pStyle w:val="BodyText"/>
        <w:spacing w:line="240" w:lineRule="auto"/>
        <w:jc w:val="both"/>
        <w:rPr>
          <w:rFonts w:ascii="Aptos" w:hAnsi="Aptos" w:cstheme="minorHAnsi"/>
          <w:sz w:val="24"/>
          <w:szCs w:val="24"/>
          <w:highlight w:val="yellow"/>
        </w:rPr>
      </w:pPr>
    </w:p>
    <w:p w14:paraId="28094E56"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As an extension of the second phase of consultations, the draft Grant Opportunity Guidelines (GOGs) for the RJED program were released for public consultation in July 2024 as the next step in working in partnership to design the program.  We heard the following feedback </w:t>
      </w:r>
      <w:r w:rsidRPr="00641862">
        <w:rPr>
          <w:rFonts w:ascii="Aptos" w:hAnsi="Aptos" w:cstheme="minorHAnsi"/>
          <w:sz w:val="24"/>
          <w:szCs w:val="24"/>
        </w:rPr>
        <w:t>and are taking it into consideration in the final version of the GOGs:</w:t>
      </w:r>
    </w:p>
    <w:p w14:paraId="080F030D" w14:textId="0F95AD2A"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GOGs need to better define the terms community and real/meaningful jobs</w:t>
      </w:r>
    </w:p>
    <w:p w14:paraId="42F4D0FB" w14:textId="17607856"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application process should be as simple as possible and include substantial support from the NIAA.  This includes support with grant writing</w:t>
      </w:r>
      <w:r w:rsidR="000F7F1B">
        <w:rPr>
          <w:rFonts w:ascii="Aptos" w:hAnsi="Aptos" w:cstheme="minorHAnsi"/>
          <w:sz w:val="24"/>
          <w:szCs w:val="24"/>
        </w:rPr>
        <w:t>,</w:t>
      </w:r>
      <w:r w:rsidR="00310C55">
        <w:rPr>
          <w:rFonts w:ascii="Aptos" w:hAnsi="Aptos" w:cstheme="minorHAnsi"/>
          <w:sz w:val="24"/>
          <w:szCs w:val="24"/>
        </w:rPr>
        <w:t xml:space="preserve"> and</w:t>
      </w:r>
    </w:p>
    <w:p w14:paraId="4501FD0F"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Aboriginal Community Controlled Organisations and other small, local organisations are best place</w:t>
      </w:r>
      <w:r w:rsidR="0065228A">
        <w:rPr>
          <w:rFonts w:ascii="Aptos" w:hAnsi="Aptos" w:cstheme="minorHAnsi"/>
          <w:sz w:val="24"/>
          <w:szCs w:val="24"/>
        </w:rPr>
        <w:t>d</w:t>
      </w:r>
      <w:r w:rsidRPr="007F78DC">
        <w:rPr>
          <w:rFonts w:ascii="Aptos" w:hAnsi="Aptos" w:cstheme="minorHAnsi"/>
          <w:sz w:val="24"/>
          <w:szCs w:val="24"/>
        </w:rPr>
        <w:t xml:space="preserve"> to be a part of the RJED program and adequate support should be available to support these organisations including capacity building.</w:t>
      </w:r>
    </w:p>
    <w:p w14:paraId="7855F40C" w14:textId="77777777" w:rsidR="00B66273" w:rsidRPr="007F78DC" w:rsidRDefault="00B66273" w:rsidP="00B66273">
      <w:pPr>
        <w:pStyle w:val="BodyText"/>
        <w:spacing w:after="0" w:line="240" w:lineRule="auto"/>
        <w:ind w:left="720"/>
        <w:jc w:val="both"/>
        <w:rPr>
          <w:rFonts w:ascii="Aptos" w:hAnsi="Aptos" w:cstheme="minorHAnsi"/>
          <w:sz w:val="24"/>
          <w:szCs w:val="24"/>
        </w:rPr>
      </w:pPr>
    </w:p>
    <w:p w14:paraId="14807B21" w14:textId="510E6589" w:rsidR="0050251B" w:rsidRPr="007F78DC" w:rsidRDefault="0095506A" w:rsidP="0050251B">
      <w:pPr>
        <w:pStyle w:val="BodyText"/>
        <w:spacing w:line="240" w:lineRule="auto"/>
        <w:jc w:val="both"/>
        <w:rPr>
          <w:rFonts w:ascii="Aptos" w:hAnsi="Aptos" w:cstheme="minorHAnsi"/>
          <w:sz w:val="24"/>
          <w:szCs w:val="24"/>
        </w:rPr>
      </w:pPr>
      <w:r>
        <w:rPr>
          <w:rFonts w:ascii="Aptos" w:hAnsi="Aptos" w:cstheme="minorHAnsi"/>
          <w:sz w:val="24"/>
          <w:szCs w:val="24"/>
        </w:rPr>
        <w:t xml:space="preserve">During community consultations on the RJED </w:t>
      </w:r>
      <w:r w:rsidR="001D38A6">
        <w:rPr>
          <w:rFonts w:ascii="Aptos" w:hAnsi="Aptos" w:cstheme="minorHAnsi"/>
          <w:sz w:val="24"/>
          <w:szCs w:val="24"/>
        </w:rPr>
        <w:t>p</w:t>
      </w:r>
      <w:r>
        <w:rPr>
          <w:rFonts w:ascii="Aptos" w:hAnsi="Aptos" w:cstheme="minorHAnsi"/>
          <w:sz w:val="24"/>
          <w:szCs w:val="24"/>
        </w:rPr>
        <w:t xml:space="preserve">rogram, many people offered their views on what a new remote employment service to replace the CDP should look like. These views have informed the design of the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Pr>
          <w:rFonts w:ascii="Aptos" w:hAnsi="Aptos" w:cstheme="minorHAnsi"/>
          <w:sz w:val="24"/>
          <w:szCs w:val="24"/>
        </w:rPr>
        <w:t>including:</w:t>
      </w:r>
    </w:p>
    <w:p w14:paraId="200063C0" w14:textId="6EE8078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new service should be participant-centred with case management to reflect job readiness pathways</w:t>
      </w:r>
      <w:r w:rsidR="00BA4717">
        <w:rPr>
          <w:rFonts w:ascii="Aptos" w:hAnsi="Aptos" w:cstheme="minorHAnsi"/>
          <w:sz w:val="24"/>
          <w:szCs w:val="24"/>
        </w:rPr>
        <w:t>.</w:t>
      </w:r>
    </w:p>
    <w:p w14:paraId="49FF9085" w14:textId="282A517E"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new service should be planned and led by communities.  Some CDP arrangements are not working and providers could do more to help participants secure employment</w:t>
      </w:r>
      <w:r w:rsidR="00BA4717">
        <w:rPr>
          <w:rFonts w:ascii="Aptos" w:hAnsi="Aptos" w:cstheme="minorHAnsi"/>
          <w:sz w:val="24"/>
          <w:szCs w:val="24"/>
        </w:rPr>
        <w:t>.</w:t>
      </w:r>
    </w:p>
    <w:p w14:paraId="6C581B00" w14:textId="1DED2FB5"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There is a need for more local job creation</w:t>
      </w:r>
      <w:r w:rsidR="004F0DE0">
        <w:rPr>
          <w:rFonts w:ascii="Aptos" w:hAnsi="Aptos" w:cstheme="minorHAnsi"/>
          <w:sz w:val="24"/>
          <w:szCs w:val="24"/>
        </w:rPr>
        <w:t xml:space="preserve">, </w:t>
      </w:r>
      <w:r w:rsidRPr="007F78DC">
        <w:rPr>
          <w:rFonts w:ascii="Aptos" w:hAnsi="Aptos" w:cstheme="minorHAnsi"/>
          <w:sz w:val="24"/>
          <w:szCs w:val="24"/>
        </w:rPr>
        <w:t xml:space="preserve">moving people off income support and into real jobs (jobs stimulated through the RJED </w:t>
      </w:r>
      <w:r w:rsidR="001D38A6">
        <w:rPr>
          <w:rFonts w:ascii="Aptos" w:hAnsi="Aptos" w:cstheme="minorHAnsi"/>
          <w:sz w:val="24"/>
          <w:szCs w:val="24"/>
        </w:rPr>
        <w:t>p</w:t>
      </w:r>
      <w:r w:rsidRPr="007F78DC">
        <w:rPr>
          <w:rFonts w:ascii="Aptos" w:hAnsi="Aptos" w:cstheme="minorHAnsi"/>
          <w:sz w:val="24"/>
          <w:szCs w:val="24"/>
        </w:rPr>
        <w:t>rogram</w:t>
      </w:r>
      <w:r w:rsidR="0065228A">
        <w:rPr>
          <w:rFonts w:ascii="Aptos" w:hAnsi="Aptos" w:cstheme="minorHAnsi"/>
          <w:sz w:val="24"/>
          <w:szCs w:val="24"/>
        </w:rPr>
        <w:t xml:space="preserve"> and</w:t>
      </w:r>
      <w:r w:rsidRPr="007F78DC">
        <w:rPr>
          <w:rFonts w:ascii="Aptos" w:hAnsi="Aptos" w:cstheme="minorHAnsi"/>
          <w:sz w:val="24"/>
          <w:szCs w:val="24"/>
        </w:rPr>
        <w:t xml:space="preserve"> </w:t>
      </w:r>
      <w:r w:rsidR="0065228A">
        <w:rPr>
          <w:rFonts w:ascii="Aptos" w:hAnsi="Aptos" w:cstheme="minorHAnsi"/>
          <w:sz w:val="24"/>
          <w:szCs w:val="24"/>
        </w:rPr>
        <w:t xml:space="preserve">through </w:t>
      </w:r>
      <w:r w:rsidRPr="007F78DC">
        <w:rPr>
          <w:rFonts w:ascii="Aptos" w:hAnsi="Aptos" w:cstheme="minorHAnsi"/>
          <w:sz w:val="24"/>
          <w:szCs w:val="24"/>
        </w:rPr>
        <w:t xml:space="preserve">other </w:t>
      </w:r>
      <w:r w:rsidR="0065228A">
        <w:rPr>
          <w:rFonts w:ascii="Aptos" w:hAnsi="Aptos" w:cstheme="minorHAnsi"/>
          <w:sz w:val="24"/>
          <w:szCs w:val="24"/>
        </w:rPr>
        <w:t>opportunities</w:t>
      </w:r>
      <w:r w:rsidRPr="007F78DC">
        <w:rPr>
          <w:rFonts w:ascii="Aptos" w:hAnsi="Aptos" w:cstheme="minorHAnsi"/>
          <w:sz w:val="24"/>
          <w:szCs w:val="24"/>
        </w:rPr>
        <w:t>)</w:t>
      </w:r>
      <w:r w:rsidR="001C3A52">
        <w:rPr>
          <w:rFonts w:ascii="Aptos" w:hAnsi="Aptos" w:cstheme="minorHAnsi"/>
          <w:sz w:val="24"/>
          <w:szCs w:val="24"/>
        </w:rPr>
        <w:t>.</w:t>
      </w:r>
    </w:p>
    <w:p w14:paraId="0B10C34B" w14:textId="5B07BC9C" w:rsidR="0050251B" w:rsidRPr="0095506A"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Relationships between providers and participants should be based on reciprocity.</w:t>
      </w:r>
      <w:r w:rsidR="006722DF" w:rsidRPr="007F78DC">
        <w:rPr>
          <w:rFonts w:ascii="Aptos" w:hAnsi="Aptos" w:cstheme="minorHAnsi"/>
          <w:sz w:val="24"/>
          <w:szCs w:val="24"/>
        </w:rPr>
        <w:t xml:space="preserve"> </w:t>
      </w:r>
      <w:r w:rsidRPr="007F78DC">
        <w:rPr>
          <w:rFonts w:ascii="Aptos" w:hAnsi="Aptos" w:cstheme="minorHAnsi"/>
          <w:sz w:val="24"/>
          <w:szCs w:val="24"/>
        </w:rPr>
        <w:t xml:space="preserve">Some providers could do more to build trust and rapport with participants and </w:t>
      </w:r>
      <w:r w:rsidRPr="0095506A">
        <w:rPr>
          <w:rFonts w:ascii="Aptos" w:hAnsi="Aptos" w:cstheme="minorHAnsi"/>
          <w:sz w:val="24"/>
          <w:szCs w:val="24"/>
        </w:rPr>
        <w:t>encourage engagemen</w:t>
      </w:r>
      <w:r w:rsidR="00BA4717">
        <w:rPr>
          <w:rFonts w:ascii="Aptos" w:hAnsi="Aptos" w:cstheme="minorHAnsi"/>
          <w:sz w:val="24"/>
          <w:szCs w:val="24"/>
        </w:rPr>
        <w:t>t.</w:t>
      </w:r>
    </w:p>
    <w:p w14:paraId="0CE61489" w14:textId="2550A658" w:rsidR="0095506A" w:rsidRPr="00BA2CE4" w:rsidRDefault="00B324BE" w:rsidP="00BA2CE4">
      <w:pPr>
        <w:pStyle w:val="BodyText"/>
        <w:numPr>
          <w:ilvl w:val="0"/>
          <w:numId w:val="35"/>
        </w:numPr>
        <w:spacing w:after="0" w:line="240" w:lineRule="auto"/>
        <w:jc w:val="both"/>
        <w:rPr>
          <w:rFonts w:ascii="Aptos" w:hAnsi="Aptos" w:cstheme="minorHAnsi"/>
          <w:sz w:val="24"/>
          <w:szCs w:val="24"/>
        </w:rPr>
      </w:pPr>
      <w:r w:rsidRPr="0095506A">
        <w:rPr>
          <w:rFonts w:ascii="Aptos" w:hAnsi="Aptos" w:cstheme="minorHAnsi"/>
          <w:sz w:val="24"/>
          <w:szCs w:val="24"/>
        </w:rPr>
        <w:t>Providers could be more flexible with appointments by meeting with participants in community, rather than participants attending the provider’s premises.</w:t>
      </w:r>
    </w:p>
    <w:p w14:paraId="2E782634" w14:textId="77777777" w:rsidR="0095506A" w:rsidRPr="00BA2CE4" w:rsidRDefault="0095506A" w:rsidP="0050251B">
      <w:pPr>
        <w:pStyle w:val="BodyText"/>
        <w:spacing w:line="240" w:lineRule="auto"/>
        <w:jc w:val="both"/>
        <w:rPr>
          <w:rFonts w:ascii="Aptos" w:hAnsi="Aptos" w:cstheme="minorHAnsi"/>
          <w:sz w:val="24"/>
          <w:szCs w:val="24"/>
        </w:rPr>
      </w:pPr>
    </w:p>
    <w:p w14:paraId="4CDF598C" w14:textId="2FC4B896" w:rsidR="0095506A" w:rsidRDefault="0095506A" w:rsidP="0095506A">
      <w:pPr>
        <w:pStyle w:val="BodyText"/>
        <w:spacing w:line="240" w:lineRule="auto"/>
        <w:jc w:val="both"/>
        <w:rPr>
          <w:rFonts w:ascii="Aptos" w:hAnsi="Aptos" w:cstheme="minorHAnsi"/>
          <w:sz w:val="24"/>
          <w:szCs w:val="24"/>
        </w:rPr>
      </w:pPr>
      <w:r w:rsidRPr="00BA2CE4">
        <w:rPr>
          <w:rFonts w:ascii="Aptos" w:hAnsi="Aptos" w:cstheme="minorHAnsi"/>
          <w:sz w:val="24"/>
          <w:szCs w:val="24"/>
        </w:rPr>
        <w:t>It should be noted that</w:t>
      </w:r>
      <w:r>
        <w:rPr>
          <w:rFonts w:ascii="Aptos" w:hAnsi="Aptos" w:cstheme="minorHAnsi"/>
          <w:sz w:val="24"/>
          <w:szCs w:val="24"/>
        </w:rPr>
        <w:t xml:space="preserve"> views varied between stakeholders on certain features of what should be included in a new program to replace the CDP. </w:t>
      </w:r>
    </w:p>
    <w:p w14:paraId="06057737" w14:textId="3C290AEC" w:rsidR="0095506A" w:rsidRPr="00BA2CE4" w:rsidRDefault="0095506A" w:rsidP="00BA2CE4">
      <w:pPr>
        <w:pStyle w:val="BodyText"/>
        <w:spacing w:line="240" w:lineRule="auto"/>
        <w:jc w:val="both"/>
        <w:rPr>
          <w:rFonts w:ascii="Aptos" w:hAnsi="Aptos" w:cstheme="minorHAnsi"/>
          <w:sz w:val="24"/>
          <w:szCs w:val="24"/>
        </w:rPr>
      </w:pPr>
      <w:r>
        <w:rPr>
          <w:rFonts w:ascii="Aptos" w:hAnsi="Aptos" w:cstheme="minorHAnsi"/>
          <w:sz w:val="24"/>
          <w:szCs w:val="24"/>
        </w:rPr>
        <w:t xml:space="preserve">For example, </w:t>
      </w:r>
      <w:r w:rsidRPr="00BA2CE4">
        <w:rPr>
          <w:rFonts w:ascii="Aptos" w:hAnsi="Aptos" w:cstheme="minorHAnsi"/>
          <w:sz w:val="24"/>
          <w:szCs w:val="24"/>
        </w:rPr>
        <w:t xml:space="preserve">feedback provided via public consultations undertaken between February and June 2023, a NIAA survey and the NIAA online ‘Have Your Say’ form has been analysed. </w:t>
      </w:r>
      <w:r>
        <w:rPr>
          <w:rFonts w:ascii="Aptos" w:hAnsi="Aptos" w:cstheme="minorHAnsi"/>
          <w:sz w:val="24"/>
          <w:szCs w:val="24"/>
        </w:rPr>
        <w:t>T</w:t>
      </w:r>
      <w:r w:rsidRPr="00BA2CE4">
        <w:rPr>
          <w:rFonts w:ascii="Aptos" w:hAnsi="Aptos" w:cstheme="minorHAnsi"/>
          <w:sz w:val="24"/>
          <w:szCs w:val="24"/>
        </w:rPr>
        <w:t xml:space="preserve">he consultation data analysed indicates support for introducing incentives to participate in activities. Comments provided indicated that compulsory activities provided motivation for participating in activities and that without this incentive, participants often stopped attending activities. Although not all respondents indicated support for making activities compulsory, many indicated a need for incentives to participate. Public consultation, survey and </w:t>
      </w:r>
      <w:r>
        <w:rPr>
          <w:rFonts w:ascii="Aptos" w:hAnsi="Aptos" w:cstheme="minorHAnsi"/>
          <w:sz w:val="24"/>
          <w:szCs w:val="24"/>
        </w:rPr>
        <w:t>‘</w:t>
      </w:r>
      <w:r w:rsidRPr="00BA2CE4">
        <w:rPr>
          <w:rFonts w:ascii="Aptos" w:hAnsi="Aptos" w:cstheme="minorHAnsi"/>
          <w:sz w:val="24"/>
          <w:szCs w:val="24"/>
        </w:rPr>
        <w:t>Have Your Say</w:t>
      </w:r>
      <w:r>
        <w:rPr>
          <w:rFonts w:ascii="Aptos" w:hAnsi="Aptos" w:cstheme="minorHAnsi"/>
          <w:sz w:val="24"/>
          <w:szCs w:val="24"/>
        </w:rPr>
        <w:t>’</w:t>
      </w:r>
      <w:r w:rsidRPr="00BA2CE4">
        <w:rPr>
          <w:rFonts w:ascii="Aptos" w:hAnsi="Aptos" w:cstheme="minorHAnsi"/>
          <w:sz w:val="24"/>
          <w:szCs w:val="24"/>
        </w:rPr>
        <w:t xml:space="preserve"> data came from a wide range of sources, including CDP providers, community members, job seekers and other stakeholders (such as local government councils and employers in CDP regions). </w:t>
      </w:r>
    </w:p>
    <w:p w14:paraId="1ABB34ED" w14:textId="3C2A82ED" w:rsidR="0095506A" w:rsidRPr="00BA2CE4" w:rsidRDefault="0095506A" w:rsidP="00BA2CE4">
      <w:pPr>
        <w:jc w:val="both"/>
        <w:rPr>
          <w:rFonts w:ascii="Aptos" w:hAnsi="Aptos" w:cstheme="minorHAnsi"/>
          <w:sz w:val="24"/>
          <w:szCs w:val="24"/>
        </w:rPr>
      </w:pPr>
      <w:r w:rsidRPr="00BA2CE4">
        <w:rPr>
          <w:rFonts w:ascii="Aptos" w:hAnsi="Aptos" w:cstheme="minorHAnsi"/>
          <w:sz w:val="24"/>
          <w:szCs w:val="24"/>
        </w:rPr>
        <w:t>Of</w:t>
      </w:r>
      <w:r>
        <w:rPr>
          <w:rFonts w:ascii="Aptos" w:hAnsi="Aptos" w:cstheme="minorHAnsi"/>
          <w:sz w:val="24"/>
          <w:szCs w:val="24"/>
        </w:rPr>
        <w:t xml:space="preserve"> the first</w:t>
      </w:r>
      <w:r w:rsidRPr="00BA2CE4">
        <w:rPr>
          <w:rFonts w:ascii="Aptos" w:hAnsi="Aptos" w:cstheme="minorHAnsi"/>
          <w:sz w:val="24"/>
          <w:szCs w:val="24"/>
        </w:rPr>
        <w:t xml:space="preserve"> 111 community consultations undertaken, 50 included a specific expression of support for the reintroduction of compulsory activities. Four were opposed to the reintroduction of mutual obligations. The remainder were either unclear or indicated that they would prefer a different option such as the top-up wages offered under the former CDEP program.</w:t>
      </w:r>
      <w:r w:rsidR="009C27A7">
        <w:rPr>
          <w:rFonts w:ascii="Aptos" w:hAnsi="Aptos" w:cstheme="minorHAnsi"/>
          <w:sz w:val="24"/>
          <w:szCs w:val="24"/>
        </w:rPr>
        <w:t xml:space="preserve"> These views have informed Option 2 in that there will be a focus on encouraging engagement through activities ahead of the use of compliance mechanisms. </w:t>
      </w:r>
    </w:p>
    <w:p w14:paraId="44F21B69" w14:textId="7ECFE74A" w:rsidR="0095506A" w:rsidRPr="00BA2CE4" w:rsidRDefault="0095506A" w:rsidP="00BA2CE4">
      <w:pPr>
        <w:keepNext/>
        <w:keepLines/>
        <w:spacing w:before="240"/>
        <w:jc w:val="both"/>
        <w:outlineLvl w:val="2"/>
        <w:rPr>
          <w:rFonts w:ascii="Aptos" w:eastAsia="Times New Roman" w:hAnsi="Aptos" w:cs="Segoe UI Symbol"/>
          <w:b/>
          <w:color w:val="1C2B39"/>
          <w:sz w:val="24"/>
          <w:szCs w:val="24"/>
        </w:rPr>
      </w:pPr>
      <w:r w:rsidRPr="00BA2CE4">
        <w:rPr>
          <w:rFonts w:ascii="Aptos" w:eastAsia="Times New Roman" w:hAnsi="Aptos" w:cs="Segoe UI Symbol"/>
          <w:b/>
          <w:color w:val="1C2B39"/>
          <w:sz w:val="24"/>
          <w:szCs w:val="24"/>
        </w:rPr>
        <w:t xml:space="preserve">Publicly available consultation reports </w:t>
      </w:r>
    </w:p>
    <w:p w14:paraId="4A2EA3AD" w14:textId="6C6B0D90" w:rsidR="00680100" w:rsidRPr="00BA2CE4" w:rsidRDefault="00680100" w:rsidP="0050251B">
      <w:pPr>
        <w:pStyle w:val="BodyText"/>
        <w:spacing w:line="240" w:lineRule="auto"/>
        <w:jc w:val="both"/>
        <w:rPr>
          <w:rFonts w:ascii="Aptos" w:hAnsi="Aptos" w:cstheme="minorHAnsi"/>
          <w:sz w:val="24"/>
          <w:szCs w:val="24"/>
        </w:rPr>
      </w:pPr>
      <w:r w:rsidRPr="00680100">
        <w:rPr>
          <w:rFonts w:ascii="Aptos" w:hAnsi="Aptos" w:cstheme="minorHAnsi"/>
          <w:sz w:val="24"/>
          <w:szCs w:val="24"/>
        </w:rPr>
        <w:t>The report from the first phase of consultations is published on the NIAA website</w:t>
      </w:r>
      <w:r>
        <w:rPr>
          <w:rFonts w:ascii="Aptos" w:hAnsi="Aptos" w:cstheme="minorHAnsi"/>
          <w:sz w:val="24"/>
          <w:szCs w:val="24"/>
        </w:rPr>
        <w:t xml:space="preserve">, available here: </w:t>
      </w:r>
      <w:hyperlink r:id="rId42" w:history="1">
        <w:r w:rsidR="00C12F60">
          <w:rPr>
            <w:rFonts w:ascii="Aptos" w:eastAsia="Calibri" w:hAnsi="Aptos" w:cs="Times New Roman"/>
            <w:color w:val="0289C8"/>
            <w:sz w:val="24"/>
            <w:szCs w:val="24"/>
            <w:u w:val="single"/>
          </w:rPr>
          <w:t>Replacing the Community Development Program consultation report</w:t>
        </w:r>
      </w:hyperlink>
      <w:r w:rsidRPr="00BA2CE4">
        <w:rPr>
          <w:rFonts w:ascii="Aptos" w:eastAsia="Calibri" w:hAnsi="Aptos" w:cs="Times New Roman"/>
          <w:color w:val="0289C8"/>
          <w:sz w:val="24"/>
          <w:szCs w:val="24"/>
          <w:u w:val="single"/>
        </w:rPr>
        <w:t>.</w:t>
      </w:r>
      <w:r w:rsidR="00C12F60">
        <w:rPr>
          <w:rFonts w:ascii="Aptos" w:hAnsi="Aptos" w:cstheme="minorHAnsi"/>
          <w:sz w:val="24"/>
          <w:szCs w:val="24"/>
        </w:rPr>
        <w:t xml:space="preserve"> R</w:t>
      </w:r>
      <w:r w:rsidRPr="00BA2CE4">
        <w:rPr>
          <w:rFonts w:ascii="Aptos" w:hAnsi="Aptos" w:cstheme="minorHAnsi"/>
          <w:sz w:val="24"/>
          <w:szCs w:val="24"/>
        </w:rPr>
        <w:t xml:space="preserve">ecently, the </w:t>
      </w:r>
      <w:r w:rsidRPr="00680100">
        <w:rPr>
          <w:rFonts w:ascii="Aptos" w:hAnsi="Aptos" w:cstheme="minorHAnsi"/>
          <w:sz w:val="24"/>
          <w:szCs w:val="24"/>
        </w:rPr>
        <w:t>second phase report</w:t>
      </w:r>
      <w:r>
        <w:rPr>
          <w:rFonts w:ascii="Aptos" w:hAnsi="Aptos" w:cstheme="minorHAnsi"/>
          <w:sz w:val="24"/>
          <w:szCs w:val="24"/>
        </w:rPr>
        <w:t xml:space="preserve"> was also published on the NIAA website, available here: </w:t>
      </w:r>
      <w:hyperlink r:id="rId43" w:history="1">
        <w:r w:rsidR="00C12F60">
          <w:rPr>
            <w:rFonts w:ascii="Aptos" w:eastAsia="Calibri" w:hAnsi="Aptos" w:cs="Times New Roman"/>
            <w:color w:val="0289C8"/>
            <w:sz w:val="24"/>
            <w:szCs w:val="24"/>
            <w:u w:val="single"/>
          </w:rPr>
          <w:t>Replacing the Community Development Program – second phase of community consultations report</w:t>
        </w:r>
      </w:hyperlink>
      <w:r w:rsidRPr="00BA2CE4">
        <w:rPr>
          <w:rFonts w:ascii="Aptos" w:eastAsia="Calibri" w:hAnsi="Aptos" w:cs="Times New Roman"/>
          <w:color w:val="0289C8"/>
          <w:sz w:val="24"/>
          <w:szCs w:val="24"/>
          <w:u w:val="single"/>
        </w:rPr>
        <w:t>.</w:t>
      </w:r>
      <w:r>
        <w:t xml:space="preserve"> </w:t>
      </w:r>
    </w:p>
    <w:p w14:paraId="5AD81760" w14:textId="6E6CE526" w:rsidR="007D4530"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These findings</w:t>
      </w:r>
      <w:r w:rsidR="008B0229">
        <w:rPr>
          <w:rFonts w:ascii="Aptos" w:hAnsi="Aptos" w:cstheme="minorHAnsi"/>
          <w:sz w:val="24"/>
          <w:szCs w:val="24"/>
        </w:rPr>
        <w:t xml:space="preserve">, together with lessons learned from trials (detail at Appendix A) and </w:t>
      </w:r>
      <w:r w:rsidR="00D334AE">
        <w:rPr>
          <w:rFonts w:ascii="Aptos" w:hAnsi="Aptos" w:cstheme="minorHAnsi"/>
          <w:sz w:val="24"/>
          <w:szCs w:val="24"/>
        </w:rPr>
        <w:t>advice from the First Nations Reference Group,</w:t>
      </w:r>
      <w:r w:rsidRPr="007F78DC">
        <w:rPr>
          <w:rFonts w:ascii="Aptos" w:hAnsi="Aptos" w:cstheme="minorHAnsi"/>
          <w:sz w:val="24"/>
          <w:szCs w:val="24"/>
        </w:rPr>
        <w:t xml:space="preserve"> will inform the final recommendations to Government about the design of the </w:t>
      </w:r>
      <w:r w:rsidR="002A7473" w:rsidRPr="00BA2CE4">
        <w:rPr>
          <w:rFonts w:ascii="Aptos" w:hAnsi="Aptos"/>
          <w:sz w:val="24"/>
          <w:szCs w:val="22"/>
        </w:rPr>
        <w:t>new remote employment service</w:t>
      </w:r>
      <w:r w:rsidRPr="007F78DC">
        <w:rPr>
          <w:rFonts w:ascii="Aptos" w:hAnsi="Aptos" w:cstheme="minorHAnsi"/>
          <w:sz w:val="24"/>
          <w:szCs w:val="24"/>
        </w:rPr>
        <w:t xml:space="preserve">. </w:t>
      </w:r>
    </w:p>
    <w:p w14:paraId="2F05A07B" w14:textId="77777777" w:rsidR="00640BC6" w:rsidRDefault="00640BC6" w:rsidP="0050251B">
      <w:pPr>
        <w:pStyle w:val="BodyText"/>
        <w:spacing w:line="240" w:lineRule="auto"/>
        <w:jc w:val="both"/>
        <w:rPr>
          <w:rFonts w:ascii="Aptos" w:hAnsi="Aptos" w:cstheme="minorHAnsi"/>
          <w:sz w:val="24"/>
          <w:szCs w:val="24"/>
        </w:rPr>
      </w:pPr>
    </w:p>
    <w:p w14:paraId="0CF22BC5" w14:textId="5D4E2794" w:rsidR="0050251B" w:rsidRPr="007F78DC" w:rsidRDefault="0050251B" w:rsidP="0050251B">
      <w:pPr>
        <w:pStyle w:val="BodyText"/>
        <w:spacing w:line="240" w:lineRule="auto"/>
        <w:jc w:val="both"/>
        <w:rPr>
          <w:rFonts w:ascii="Aptos" w:hAnsi="Aptos" w:cstheme="minorHAnsi"/>
          <w:sz w:val="24"/>
          <w:szCs w:val="24"/>
        </w:rPr>
      </w:pPr>
    </w:p>
    <w:p w14:paraId="7A18697D" w14:textId="77777777" w:rsidR="0095506A" w:rsidRDefault="0095506A">
      <w:pPr>
        <w:spacing w:after="200" w:line="288" w:lineRule="auto"/>
        <w:rPr>
          <w:rFonts w:ascii="Aptos" w:hAnsi="Aptos"/>
        </w:rPr>
      </w:pPr>
    </w:p>
    <w:p w14:paraId="1010E915" w14:textId="77777777" w:rsidR="0095506A" w:rsidRDefault="0095506A">
      <w:pPr>
        <w:spacing w:after="200" w:line="288" w:lineRule="auto"/>
        <w:rPr>
          <w:rFonts w:ascii="Aptos" w:hAnsi="Aptos"/>
        </w:rPr>
      </w:pPr>
    </w:p>
    <w:p w14:paraId="75236112" w14:textId="77777777" w:rsidR="0095506A" w:rsidRDefault="0095506A">
      <w:pPr>
        <w:spacing w:after="200" w:line="288" w:lineRule="auto"/>
        <w:rPr>
          <w:rFonts w:ascii="Aptos" w:hAnsi="Aptos"/>
        </w:rPr>
      </w:pPr>
    </w:p>
    <w:p w14:paraId="05B2FAD0" w14:textId="77777777" w:rsidR="0095506A" w:rsidRDefault="0095506A">
      <w:pPr>
        <w:spacing w:after="200" w:line="288" w:lineRule="auto"/>
        <w:rPr>
          <w:rFonts w:ascii="Aptos" w:hAnsi="Aptos"/>
        </w:rPr>
      </w:pPr>
    </w:p>
    <w:p w14:paraId="2CB75E72" w14:textId="332D2892" w:rsidR="0095506A" w:rsidRPr="007F78DC" w:rsidRDefault="0095506A" w:rsidP="1894362A">
      <w:pPr>
        <w:spacing w:after="200" w:line="288" w:lineRule="auto"/>
        <w:rPr>
          <w:rFonts w:ascii="Aptos" w:hAnsi="Aptos"/>
        </w:rPr>
      </w:pPr>
    </w:p>
    <w:p w14:paraId="0D27D068" w14:textId="7551A0AF" w:rsidR="0095506A" w:rsidRPr="007F78DC" w:rsidRDefault="0095506A" w:rsidP="1894362A">
      <w:pPr>
        <w:spacing w:after="200" w:line="288" w:lineRule="auto"/>
        <w:rPr>
          <w:rFonts w:ascii="Aptos" w:hAnsi="Aptos"/>
        </w:rPr>
      </w:pPr>
    </w:p>
    <w:p w14:paraId="5B77C63A" w14:textId="28B41ACF" w:rsidR="0095506A" w:rsidRPr="007F78DC" w:rsidRDefault="0095506A" w:rsidP="1894362A">
      <w:pPr>
        <w:spacing w:after="200" w:line="288" w:lineRule="auto"/>
        <w:rPr>
          <w:rFonts w:ascii="Aptos" w:hAnsi="Aptos"/>
        </w:rPr>
      </w:pPr>
    </w:p>
    <w:p w14:paraId="0E951327" w14:textId="162A59F7" w:rsidR="0095506A" w:rsidRPr="007F78DC" w:rsidRDefault="0095506A" w:rsidP="1894362A">
      <w:pPr>
        <w:spacing w:after="200" w:line="288" w:lineRule="auto"/>
        <w:rPr>
          <w:rFonts w:ascii="Aptos" w:hAnsi="Aptos"/>
        </w:rPr>
      </w:pPr>
    </w:p>
    <w:p w14:paraId="295B03A3" w14:textId="3834A92D" w:rsidR="0095506A" w:rsidRPr="007F78DC" w:rsidRDefault="0095506A" w:rsidP="1894362A">
      <w:pPr>
        <w:spacing w:after="200" w:line="288" w:lineRule="auto"/>
        <w:rPr>
          <w:rFonts w:ascii="Aptos" w:hAnsi="Aptos"/>
        </w:rPr>
      </w:pPr>
    </w:p>
    <w:p w14:paraId="53F6D5ED" w14:textId="79DB568E" w:rsidR="0095506A" w:rsidRPr="007F78DC" w:rsidRDefault="0095506A" w:rsidP="1894362A">
      <w:pPr>
        <w:spacing w:after="200" w:line="288" w:lineRule="auto"/>
        <w:rPr>
          <w:rFonts w:ascii="Aptos" w:hAnsi="Aptos"/>
        </w:rPr>
      </w:pPr>
    </w:p>
    <w:p w14:paraId="5421669B" w14:textId="3C2E7C6D" w:rsidR="0095506A" w:rsidRPr="007F78DC" w:rsidRDefault="0095506A" w:rsidP="1894362A">
      <w:pPr>
        <w:spacing w:after="200" w:line="288" w:lineRule="auto"/>
        <w:rPr>
          <w:rFonts w:ascii="Aptos" w:hAnsi="Aptos"/>
        </w:rPr>
      </w:pPr>
    </w:p>
    <w:p w14:paraId="42A59CDC" w14:textId="77777777" w:rsidR="00F245B7" w:rsidRPr="007F78DC" w:rsidRDefault="00F245B7">
      <w:pPr>
        <w:spacing w:after="200" w:line="288" w:lineRule="auto"/>
        <w:rPr>
          <w:rFonts w:ascii="Aptos" w:hAnsi="Aptos"/>
        </w:rPr>
      </w:pPr>
    </w:p>
    <w:p w14:paraId="667F84A7" w14:textId="77777777" w:rsidR="00945512" w:rsidRPr="007F78DC" w:rsidRDefault="00945512">
      <w:pPr>
        <w:spacing w:after="200" w:line="288" w:lineRule="auto"/>
        <w:rPr>
          <w:rFonts w:ascii="Aptos" w:hAnsi="Aptos"/>
        </w:rPr>
      </w:pPr>
    </w:p>
    <w:p w14:paraId="4510E79D" w14:textId="77777777" w:rsidR="007E6917" w:rsidRPr="00C34DF6" w:rsidRDefault="00B324BE" w:rsidP="00BB4B8C">
      <w:pPr>
        <w:pStyle w:val="Heading1"/>
        <w:numPr>
          <w:ilvl w:val="0"/>
          <w:numId w:val="13"/>
        </w:numPr>
        <w:rPr>
          <w:rFonts w:ascii="Aptos" w:hAnsi="Aptos"/>
          <w:b/>
          <w:bCs/>
        </w:rPr>
      </w:pPr>
      <w:bookmarkStart w:id="44" w:name="_Toc184290665"/>
      <w:r w:rsidRPr="00C34DF6">
        <w:rPr>
          <w:rFonts w:ascii="Aptos" w:hAnsi="Aptos"/>
          <w:b/>
          <w:bCs/>
        </w:rPr>
        <w:t>What is the best option from those you have considered and how will it be implemented?</w:t>
      </w:r>
      <w:bookmarkEnd w:id="44"/>
    </w:p>
    <w:p w14:paraId="34924FEC" w14:textId="77777777" w:rsidR="006722DF" w:rsidRPr="007F78DC" w:rsidRDefault="00B324BE" w:rsidP="006722DF">
      <w:pPr>
        <w:spacing w:before="160" w:after="120" w:line="240" w:lineRule="auto"/>
        <w:jc w:val="both"/>
        <w:rPr>
          <w:rFonts w:ascii="Aptos" w:hAnsi="Aptos" w:cstheme="minorHAnsi"/>
          <w:b/>
          <w:i/>
          <w:sz w:val="24"/>
          <w:szCs w:val="24"/>
        </w:rPr>
      </w:pPr>
      <w:r w:rsidRPr="007F78DC">
        <w:rPr>
          <w:rFonts w:ascii="Aptos" w:hAnsi="Aptos" w:cstheme="minorHAnsi"/>
          <w:sz w:val="24"/>
          <w:szCs w:val="24"/>
        </w:rPr>
        <w:t>This chapter outlines which policy option of those analysed is recommended and discusses how the preferred policy can be implemented.</w:t>
      </w:r>
    </w:p>
    <w:p w14:paraId="6C10DB10" w14:textId="77777777" w:rsidR="006722DF" w:rsidRPr="00833DF6" w:rsidRDefault="00B324BE" w:rsidP="006722DF">
      <w:pPr>
        <w:keepNext/>
        <w:keepLines/>
        <w:spacing w:before="240"/>
        <w:jc w:val="both"/>
        <w:outlineLvl w:val="2"/>
        <w:rPr>
          <w:rFonts w:ascii="Aptos" w:eastAsia="Times New Roman" w:hAnsi="Aptos" w:cs="Segoe UI Symbol"/>
          <w:b/>
          <w:color w:val="1C2B39"/>
          <w:sz w:val="24"/>
          <w:szCs w:val="24"/>
        </w:rPr>
      </w:pPr>
      <w:r w:rsidRPr="00833DF6">
        <w:rPr>
          <w:rFonts w:ascii="Aptos" w:eastAsia="Times New Roman" w:hAnsi="Aptos" w:cs="Segoe UI Symbol"/>
          <w:b/>
          <w:color w:val="1C2B39"/>
          <w:sz w:val="24"/>
          <w:szCs w:val="24"/>
        </w:rPr>
        <w:t xml:space="preserve">What is the best option from those you have considered? </w:t>
      </w:r>
    </w:p>
    <w:p w14:paraId="5DB0D5D8" w14:textId="090E2F8C" w:rsidR="006722DF" w:rsidRPr="007F78DC" w:rsidRDefault="00B324BE" w:rsidP="006722DF">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findings of the analysis support pursuing Option 2 which is to implement a new approach to real jobs, proper wages and decent conditions through two complementary programs – the RJED </w:t>
      </w:r>
      <w:r w:rsidR="001D38A6">
        <w:rPr>
          <w:rFonts w:ascii="Aptos" w:hAnsi="Aptos" w:cstheme="minorHAnsi"/>
          <w:sz w:val="24"/>
          <w:szCs w:val="24"/>
        </w:rPr>
        <w:t>p</w:t>
      </w:r>
      <w:r w:rsidRPr="007F78DC">
        <w:rPr>
          <w:rFonts w:ascii="Aptos" w:hAnsi="Aptos" w:cstheme="minorHAnsi"/>
          <w:sz w:val="24"/>
          <w:szCs w:val="24"/>
        </w:rPr>
        <w:t xml:space="preserve">rogram to create jobs and a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sidRPr="007F78DC">
        <w:rPr>
          <w:rFonts w:ascii="Aptos" w:hAnsi="Aptos" w:cstheme="minorHAnsi"/>
          <w:sz w:val="24"/>
          <w:szCs w:val="24"/>
        </w:rPr>
        <w:t>to better prepare and connect job seekers to local employment opportunities.</w:t>
      </w:r>
    </w:p>
    <w:p w14:paraId="6408A1FF" w14:textId="45624D23" w:rsidR="00050A45" w:rsidRPr="007F78DC" w:rsidRDefault="00B324BE" w:rsidP="006722DF">
      <w:pPr>
        <w:spacing w:before="160" w:line="240" w:lineRule="auto"/>
        <w:jc w:val="both"/>
        <w:rPr>
          <w:rFonts w:ascii="Aptos" w:hAnsi="Aptos"/>
          <w:sz w:val="24"/>
          <w:szCs w:val="24"/>
        </w:rPr>
      </w:pPr>
      <w:r w:rsidRPr="007F78DC">
        <w:rPr>
          <w:rFonts w:ascii="Aptos" w:hAnsi="Aptos"/>
          <w:sz w:val="24"/>
          <w:szCs w:val="24"/>
        </w:rPr>
        <w:t>Option one (status quo – retaining the CDP) is not preferred as the multi-criteria analysis provided in chapter 4 of this report shows there is</w:t>
      </w:r>
      <w:r w:rsidR="0004720F">
        <w:rPr>
          <w:rFonts w:ascii="Aptos" w:hAnsi="Aptos"/>
          <w:sz w:val="24"/>
          <w:szCs w:val="24"/>
        </w:rPr>
        <w:t xml:space="preserve"> not a strong</w:t>
      </w:r>
      <w:r w:rsidRPr="007F78DC">
        <w:rPr>
          <w:rFonts w:ascii="Aptos" w:hAnsi="Aptos"/>
          <w:sz w:val="24"/>
          <w:szCs w:val="24"/>
        </w:rPr>
        <w:t xml:space="preserve"> </w:t>
      </w:r>
      <w:r w:rsidR="0004720F">
        <w:rPr>
          <w:rFonts w:ascii="Aptos" w:hAnsi="Aptos"/>
          <w:sz w:val="24"/>
          <w:szCs w:val="24"/>
        </w:rPr>
        <w:t>rationale</w:t>
      </w:r>
      <w:r w:rsidRPr="007F78DC">
        <w:rPr>
          <w:rFonts w:ascii="Aptos" w:hAnsi="Aptos"/>
          <w:sz w:val="24"/>
          <w:szCs w:val="24"/>
        </w:rPr>
        <w:t xml:space="preserve"> </w:t>
      </w:r>
      <w:r w:rsidR="0004720F">
        <w:rPr>
          <w:rFonts w:ascii="Aptos" w:hAnsi="Aptos"/>
          <w:sz w:val="24"/>
          <w:szCs w:val="24"/>
        </w:rPr>
        <w:t xml:space="preserve">for </w:t>
      </w:r>
      <w:r w:rsidRPr="007F78DC">
        <w:rPr>
          <w:rFonts w:ascii="Aptos" w:hAnsi="Aptos"/>
          <w:sz w:val="24"/>
          <w:szCs w:val="24"/>
        </w:rPr>
        <w:t xml:space="preserve">retaining the CDP with the exception of continuity for current CDP providers. Whist option 2, has a higher regulatory burden primarily relating to grant and community design processes it paves the way for community-led solutions which are more likely to succeed in achieving positive outcomes for communities. Again, despite the higher regulatory burden of option 2, it is directly taking action to address the root cause of the policy problem as explored in </w:t>
      </w:r>
      <w:r w:rsidR="0092081B">
        <w:rPr>
          <w:rFonts w:ascii="Aptos" w:hAnsi="Aptos"/>
          <w:sz w:val="24"/>
          <w:szCs w:val="24"/>
        </w:rPr>
        <w:t>C</w:t>
      </w:r>
      <w:r w:rsidRPr="007F78DC">
        <w:rPr>
          <w:rFonts w:ascii="Aptos" w:hAnsi="Aptos"/>
          <w:sz w:val="24"/>
          <w:szCs w:val="24"/>
        </w:rPr>
        <w:t xml:space="preserve">hapter 1.  </w:t>
      </w:r>
    </w:p>
    <w:p w14:paraId="3A3BAE5F" w14:textId="4D8C92E1" w:rsidR="006722DF" w:rsidRPr="007F78DC" w:rsidRDefault="00B324BE" w:rsidP="006722DF">
      <w:pPr>
        <w:spacing w:before="160" w:line="240" w:lineRule="auto"/>
        <w:jc w:val="both"/>
        <w:rPr>
          <w:rFonts w:ascii="Aptos" w:hAnsi="Aptos" w:cstheme="minorHAnsi"/>
          <w:sz w:val="24"/>
          <w:szCs w:val="24"/>
        </w:rPr>
      </w:pPr>
      <w:r w:rsidRPr="007F78DC">
        <w:rPr>
          <w:rFonts w:ascii="Aptos" w:hAnsi="Aptos" w:cstheme="minorHAnsi"/>
          <w:sz w:val="24"/>
          <w:szCs w:val="24"/>
        </w:rPr>
        <w:t>There has been a growing call over many years from stakeholders for the CDP to be replaced with a new approach that addresses the lack of jobs in remote communities. In addition, evidence gathered from consultations with remote communities and stakeholders in phase one and two of national consultations (Chapter 5 of this report refers), combined with performance evaluations of the CDP, and the Monitoring Evidence and Learning approach to capture lessons learned from trials underway (A</w:t>
      </w:r>
      <w:r w:rsidR="00285BC7" w:rsidRPr="007F78DC">
        <w:rPr>
          <w:rFonts w:ascii="Aptos" w:hAnsi="Aptos" w:cstheme="minorHAnsi"/>
          <w:sz w:val="24"/>
          <w:szCs w:val="24"/>
        </w:rPr>
        <w:t xml:space="preserve">ppendix </w:t>
      </w:r>
      <w:r w:rsidR="0032043C">
        <w:rPr>
          <w:rFonts w:ascii="Aptos" w:hAnsi="Aptos" w:cstheme="minorHAnsi"/>
          <w:sz w:val="24"/>
          <w:szCs w:val="24"/>
        </w:rPr>
        <w:t>A</w:t>
      </w:r>
      <w:r w:rsidRPr="007F78DC">
        <w:rPr>
          <w:rFonts w:ascii="Aptos" w:hAnsi="Aptos" w:cstheme="minorHAnsi"/>
          <w:sz w:val="24"/>
          <w:szCs w:val="24"/>
        </w:rPr>
        <w:t xml:space="preserve"> refers) indicates that the CDP should not be retained. </w:t>
      </w:r>
    </w:p>
    <w:p w14:paraId="1E9D3A38" w14:textId="77777777" w:rsidR="006722DF" w:rsidRPr="007F78DC" w:rsidRDefault="00B324BE" w:rsidP="006722DF">
      <w:pPr>
        <w:spacing w:before="160" w:line="240" w:lineRule="auto"/>
        <w:jc w:val="both"/>
        <w:rPr>
          <w:rFonts w:ascii="Aptos" w:hAnsi="Aptos" w:cstheme="minorHAnsi"/>
          <w:sz w:val="24"/>
          <w:szCs w:val="24"/>
        </w:rPr>
      </w:pPr>
      <w:r w:rsidRPr="007F78DC">
        <w:rPr>
          <w:rFonts w:ascii="Aptos" w:hAnsi="Aptos" w:cstheme="minorHAnsi"/>
          <w:sz w:val="24"/>
          <w:szCs w:val="24"/>
        </w:rPr>
        <w:t xml:space="preserve">There is a clear expectation from communities and interested stakeholders that the CDP should be replaced with a new program that considers the circumstances of ‘place’ and a holistic view of how remote communities can contribute to and benefit from Government investment in jobs and economic development. To follow through with the Government’s election commitment to create jobs in partnership with remote communities, a new approach is preferred and needed. </w:t>
      </w:r>
    </w:p>
    <w:p w14:paraId="10CF49AB" w14:textId="213358BA" w:rsidR="003758BC" w:rsidRPr="007F78DC" w:rsidRDefault="00B324BE" w:rsidP="003758BC">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investment in real jobs under Option 2 is the best way forward to meet the Australian Government’s commitment of replacing CDP with real jobs, proper wages and decent conditions in partnership with First Nations people. A First Nations Reference Group comprising representatives with expertise and lived experience in remote economic development has been established to provide advice to Government on the design and implementation of the both the RJED </w:t>
      </w:r>
      <w:r w:rsidR="001D38A6">
        <w:rPr>
          <w:rFonts w:ascii="Aptos" w:hAnsi="Aptos" w:cstheme="minorHAnsi"/>
          <w:sz w:val="24"/>
          <w:szCs w:val="24"/>
        </w:rPr>
        <w:t>p</w:t>
      </w:r>
      <w:r w:rsidRPr="007F78DC">
        <w:rPr>
          <w:rFonts w:ascii="Aptos" w:hAnsi="Aptos" w:cstheme="minorHAnsi"/>
          <w:sz w:val="24"/>
          <w:szCs w:val="24"/>
        </w:rPr>
        <w:t xml:space="preserve">rogram and the </w:t>
      </w:r>
      <w:r w:rsidR="002A7473" w:rsidRPr="00BA2CE4">
        <w:rPr>
          <w:rFonts w:ascii="Aptos" w:hAnsi="Aptos"/>
          <w:sz w:val="24"/>
          <w:szCs w:val="22"/>
        </w:rPr>
        <w:t>new remote employment service</w:t>
      </w:r>
      <w:r w:rsidRPr="007F78DC">
        <w:rPr>
          <w:rFonts w:ascii="Aptos" w:hAnsi="Aptos" w:cstheme="minorHAnsi"/>
          <w:sz w:val="24"/>
          <w:szCs w:val="24"/>
        </w:rPr>
        <w:t xml:space="preserve">. The </w:t>
      </w:r>
      <w:r w:rsidR="002A7473" w:rsidRPr="00BA2CE4">
        <w:rPr>
          <w:rFonts w:ascii="Aptos" w:hAnsi="Aptos"/>
          <w:sz w:val="24"/>
          <w:szCs w:val="22"/>
        </w:rPr>
        <w:t>new remote employment service</w:t>
      </w:r>
      <w:r w:rsidRPr="007F78DC">
        <w:rPr>
          <w:rFonts w:ascii="Aptos" w:hAnsi="Aptos" w:cstheme="minorHAnsi"/>
          <w:sz w:val="24"/>
          <w:szCs w:val="24"/>
        </w:rPr>
        <w:t xml:space="preserve"> under option 2 reflects feedback from consultations that the service should use a case management style approach that is flexible to individual job-readiness and circumstances and proximity to the labour market</w:t>
      </w:r>
      <w:r w:rsidR="0004720F">
        <w:rPr>
          <w:rFonts w:ascii="Aptos" w:hAnsi="Aptos" w:cstheme="minorHAnsi"/>
          <w:sz w:val="24"/>
          <w:szCs w:val="24"/>
        </w:rPr>
        <w:t>.</w:t>
      </w:r>
    </w:p>
    <w:p w14:paraId="7B49D7FE" w14:textId="0F0C09F4" w:rsidR="00E4272C" w:rsidRPr="007F78DC" w:rsidRDefault="00B324BE" w:rsidP="5061D60E">
      <w:pPr>
        <w:spacing w:before="160" w:line="240" w:lineRule="auto"/>
        <w:jc w:val="both"/>
        <w:rPr>
          <w:rFonts w:ascii="Aptos" w:hAnsi="Aptos"/>
          <w:sz w:val="24"/>
          <w:szCs w:val="24"/>
        </w:rPr>
      </w:pPr>
      <w:r w:rsidRPr="5061D60E">
        <w:rPr>
          <w:rFonts w:ascii="Aptos" w:hAnsi="Aptos"/>
          <w:sz w:val="24"/>
          <w:szCs w:val="24"/>
        </w:rPr>
        <w:t>The multi-criteria analysis undertaken in chapter 4 resulted in a +2.125 benefit for option 2 in comparison to -</w:t>
      </w:r>
      <w:r w:rsidR="008C200C" w:rsidRPr="5061D60E">
        <w:rPr>
          <w:rFonts w:ascii="Aptos" w:hAnsi="Aptos"/>
          <w:sz w:val="24"/>
          <w:szCs w:val="24"/>
        </w:rPr>
        <w:t>0.875</w:t>
      </w:r>
      <w:r w:rsidRPr="5061D60E">
        <w:rPr>
          <w:rFonts w:ascii="Aptos" w:hAnsi="Aptos"/>
          <w:sz w:val="24"/>
          <w:szCs w:val="24"/>
        </w:rPr>
        <w:t xml:space="preserve"> for option </w:t>
      </w:r>
      <w:r w:rsidR="008C200C" w:rsidRPr="5061D60E">
        <w:rPr>
          <w:rFonts w:ascii="Aptos" w:hAnsi="Aptos"/>
          <w:sz w:val="24"/>
          <w:szCs w:val="24"/>
        </w:rPr>
        <w:t>1</w:t>
      </w:r>
      <w:r w:rsidRPr="5061D60E">
        <w:rPr>
          <w:rFonts w:ascii="Aptos" w:hAnsi="Aptos"/>
          <w:sz w:val="24"/>
          <w:szCs w:val="24"/>
        </w:rPr>
        <w:t xml:space="preserve">. With scores ranging between -3 and +3, the outcome for option 2 is significantly </w:t>
      </w:r>
      <w:r w:rsidR="00FF6FAD" w:rsidRPr="5061D60E">
        <w:rPr>
          <w:rFonts w:ascii="Aptos" w:hAnsi="Aptos"/>
          <w:sz w:val="24"/>
          <w:szCs w:val="24"/>
        </w:rPr>
        <w:t>higher than option 1.</w:t>
      </w:r>
      <w:r w:rsidRPr="5061D60E">
        <w:rPr>
          <w:rFonts w:ascii="Aptos" w:hAnsi="Aptos"/>
          <w:sz w:val="24"/>
          <w:szCs w:val="24"/>
        </w:rPr>
        <w:t xml:space="preserve"> This means option 2 has a greater overall benefit to stakeholders.</w:t>
      </w:r>
      <w:r w:rsidR="00FF6FAD" w:rsidRPr="5061D60E">
        <w:rPr>
          <w:rFonts w:ascii="Aptos" w:hAnsi="Aptos"/>
          <w:sz w:val="24"/>
          <w:szCs w:val="24"/>
        </w:rPr>
        <w:t xml:space="preserve"> </w:t>
      </w:r>
      <w:r w:rsidR="00B52C25" w:rsidRPr="5061D60E">
        <w:rPr>
          <w:rFonts w:ascii="Aptos" w:hAnsi="Aptos"/>
          <w:sz w:val="24"/>
          <w:szCs w:val="24"/>
        </w:rPr>
        <w:t xml:space="preserve">This can primarily be attributed to the real jobs created under the RJED program </w:t>
      </w:r>
      <w:r w:rsidRPr="5061D60E">
        <w:rPr>
          <w:rFonts w:ascii="Aptos" w:hAnsi="Aptos"/>
          <w:sz w:val="24"/>
          <w:szCs w:val="24"/>
        </w:rPr>
        <w:t xml:space="preserve">providing real wages and conditions, the benefits increased employment will have on individuals </w:t>
      </w:r>
      <w:r w:rsidR="00B52C25" w:rsidRPr="5061D60E">
        <w:rPr>
          <w:rFonts w:ascii="Aptos" w:hAnsi="Aptos"/>
          <w:sz w:val="24"/>
          <w:szCs w:val="24"/>
        </w:rPr>
        <w:t>as well as the flow on impacts at the community level such as increased economic development of local organisations</w:t>
      </w:r>
      <w:r w:rsidRPr="5061D60E">
        <w:rPr>
          <w:rFonts w:ascii="Aptos" w:hAnsi="Aptos"/>
          <w:sz w:val="24"/>
          <w:szCs w:val="24"/>
        </w:rPr>
        <w:t xml:space="preserve"> particularly through the </w:t>
      </w:r>
      <w:r w:rsidR="004045E5" w:rsidRPr="5061D60E">
        <w:rPr>
          <w:rFonts w:ascii="Aptos" w:hAnsi="Aptos"/>
          <w:sz w:val="24"/>
          <w:szCs w:val="24"/>
        </w:rPr>
        <w:t>CJBF</w:t>
      </w:r>
      <w:r w:rsidRPr="5061D60E">
        <w:rPr>
          <w:rFonts w:ascii="Aptos" w:hAnsi="Aptos"/>
          <w:sz w:val="24"/>
          <w:szCs w:val="24"/>
        </w:rPr>
        <w:t xml:space="preserve">. The </w:t>
      </w:r>
      <w:r w:rsidR="002A7473" w:rsidRPr="5061D60E">
        <w:rPr>
          <w:rFonts w:ascii="Aptos" w:hAnsi="Aptos"/>
          <w:sz w:val="24"/>
          <w:szCs w:val="24"/>
        </w:rPr>
        <w:t>new remote employment service</w:t>
      </w:r>
      <w:r w:rsidRPr="5061D60E">
        <w:rPr>
          <w:rFonts w:ascii="Aptos" w:hAnsi="Aptos"/>
          <w:sz w:val="24"/>
          <w:szCs w:val="24"/>
        </w:rPr>
        <w:t xml:space="preserve"> contributes to the higher net benefit as it will provide flexible support tailored to individual circumstances and support in assisting job seekers to overcome barriers. Together, the RJED program and the </w:t>
      </w:r>
      <w:r w:rsidR="002A7473" w:rsidRPr="5061D60E">
        <w:rPr>
          <w:rFonts w:ascii="Aptos" w:hAnsi="Aptos"/>
          <w:sz w:val="24"/>
          <w:szCs w:val="24"/>
        </w:rPr>
        <w:t xml:space="preserve">new remote employment service </w:t>
      </w:r>
      <w:r w:rsidRPr="5061D60E">
        <w:rPr>
          <w:rFonts w:ascii="Aptos" w:hAnsi="Aptos"/>
          <w:sz w:val="24"/>
          <w:szCs w:val="24"/>
        </w:rPr>
        <w:t xml:space="preserve">will provide greater benefits for stakeholders than the status quo (CDP). </w:t>
      </w:r>
    </w:p>
    <w:p w14:paraId="0047EFE8" w14:textId="450F3706" w:rsidR="0095506A" w:rsidRPr="00BA2CE4" w:rsidRDefault="00B324BE" w:rsidP="00BA2CE4">
      <w:pPr>
        <w:spacing w:before="160" w:line="240" w:lineRule="auto"/>
        <w:jc w:val="both"/>
        <w:rPr>
          <w:rFonts w:ascii="Aptos" w:hAnsi="Aptos" w:cstheme="minorHAnsi"/>
          <w:sz w:val="24"/>
          <w:szCs w:val="24"/>
        </w:rPr>
      </w:pPr>
      <w:r>
        <w:rPr>
          <w:rFonts w:ascii="Aptos" w:hAnsi="Aptos" w:cstheme="minorHAnsi"/>
          <w:sz w:val="24"/>
          <w:szCs w:val="24"/>
        </w:rPr>
        <w:t>It is important to highlight while there are greater benefits to stakeholders for option 2, there is also a greater regulatory burden as there are two programs under option 2 compared to one under option 1. The regulatory burden of option 2 is largely associated with c</w:t>
      </w:r>
      <w:r w:rsidRPr="00E4272C">
        <w:rPr>
          <w:rFonts w:ascii="Aptos" w:hAnsi="Aptos" w:cstheme="minorHAnsi"/>
          <w:sz w:val="24"/>
          <w:szCs w:val="24"/>
        </w:rPr>
        <w:t>ommunity engagement required for grant application process with community leadership groups.</w:t>
      </w:r>
      <w:r>
        <w:rPr>
          <w:rFonts w:ascii="Aptos" w:hAnsi="Aptos" w:cstheme="minorHAnsi"/>
          <w:sz w:val="24"/>
          <w:szCs w:val="24"/>
        </w:rPr>
        <w:t xml:space="preserve"> This is a significant </w:t>
      </w:r>
      <w:r w:rsidR="008C200C">
        <w:rPr>
          <w:rFonts w:ascii="Aptos" w:hAnsi="Aptos" w:cstheme="minorHAnsi"/>
          <w:sz w:val="24"/>
          <w:szCs w:val="24"/>
        </w:rPr>
        <w:t>burden;</w:t>
      </w:r>
      <w:r>
        <w:rPr>
          <w:rFonts w:ascii="Aptos" w:hAnsi="Aptos" w:cstheme="minorHAnsi"/>
          <w:sz w:val="24"/>
          <w:szCs w:val="24"/>
        </w:rPr>
        <w:t xml:space="preserve"> however</w:t>
      </w:r>
      <w:r w:rsidR="00A26C46">
        <w:rPr>
          <w:rFonts w:ascii="Aptos" w:hAnsi="Aptos" w:cstheme="minorHAnsi"/>
          <w:sz w:val="24"/>
          <w:szCs w:val="24"/>
        </w:rPr>
        <w:t>,</w:t>
      </w:r>
      <w:r>
        <w:rPr>
          <w:rFonts w:ascii="Aptos" w:hAnsi="Aptos" w:cstheme="minorHAnsi"/>
          <w:sz w:val="24"/>
          <w:szCs w:val="24"/>
        </w:rPr>
        <w:t xml:space="preserve"> it presents </w:t>
      </w:r>
      <w:r w:rsidR="00844FA9">
        <w:rPr>
          <w:rFonts w:ascii="Aptos" w:hAnsi="Aptos" w:cstheme="minorHAnsi"/>
          <w:sz w:val="24"/>
          <w:szCs w:val="24"/>
        </w:rPr>
        <w:t xml:space="preserve">opportunities for the programs under option 2 to be community-driven and responsive to local needs. Communities are best placed to know what is needed in their communities and what will and won’t work. Taking a community-driven approach means the program is more likely to achieve positive outcomes for communities and thus a good investment of funds. </w:t>
      </w:r>
    </w:p>
    <w:p w14:paraId="2363BB59" w14:textId="10AD796D" w:rsidR="001656BF" w:rsidRDefault="001656BF" w:rsidP="00BE4073">
      <w:pPr>
        <w:keepNext/>
        <w:keepLines/>
        <w:spacing w:before="240"/>
        <w:jc w:val="both"/>
        <w:outlineLvl w:val="2"/>
        <w:rPr>
          <w:rFonts w:ascii="Aptos" w:eastAsia="Times New Roman" w:hAnsi="Aptos" w:cs="Segoe UI Symbol"/>
          <w:b/>
          <w:color w:val="1C2B39"/>
          <w:sz w:val="24"/>
          <w:szCs w:val="24"/>
        </w:rPr>
      </w:pPr>
      <w:r>
        <w:rPr>
          <w:rFonts w:ascii="Aptos" w:eastAsia="Times New Roman" w:hAnsi="Aptos" w:cs="Segoe UI Symbol"/>
          <w:b/>
          <w:color w:val="1C2B39"/>
          <w:sz w:val="24"/>
          <w:szCs w:val="24"/>
        </w:rPr>
        <w:t xml:space="preserve">Status of the Impact Analysis </w:t>
      </w:r>
    </w:p>
    <w:p w14:paraId="37FFF613" w14:textId="7E1CAAFA" w:rsidR="0095506A" w:rsidRPr="00BA2CE4" w:rsidRDefault="001656BF" w:rsidP="00BA2CE4">
      <w:pPr>
        <w:keepNext/>
        <w:keepLines/>
        <w:spacing w:before="240"/>
        <w:jc w:val="both"/>
        <w:outlineLvl w:val="2"/>
        <w:rPr>
          <w:rFonts w:ascii="Aptos" w:hAnsi="Aptos" w:cstheme="minorHAnsi"/>
          <w:sz w:val="24"/>
          <w:szCs w:val="24"/>
        </w:rPr>
      </w:pPr>
      <w:r w:rsidRPr="00BA2CE4">
        <w:rPr>
          <w:rFonts w:ascii="Aptos" w:hAnsi="Aptos" w:cstheme="minorHAnsi"/>
          <w:sz w:val="24"/>
          <w:szCs w:val="24"/>
        </w:rPr>
        <w:t xml:space="preserve">Table </w:t>
      </w:r>
      <w:r w:rsidR="00B43569">
        <w:rPr>
          <w:rFonts w:ascii="Aptos" w:hAnsi="Aptos" w:cstheme="minorHAnsi"/>
          <w:sz w:val="24"/>
          <w:szCs w:val="24"/>
        </w:rPr>
        <w:t>10</w:t>
      </w:r>
      <w:r w:rsidRPr="00BA2CE4">
        <w:rPr>
          <w:rFonts w:ascii="Aptos" w:hAnsi="Aptos" w:cstheme="minorHAnsi"/>
          <w:sz w:val="24"/>
          <w:szCs w:val="24"/>
        </w:rPr>
        <w:t xml:space="preserve"> outlines the Impact Analysis a</w:t>
      </w:r>
      <w:r>
        <w:rPr>
          <w:rFonts w:ascii="Aptos" w:hAnsi="Aptos" w:cstheme="minorHAnsi"/>
          <w:sz w:val="24"/>
          <w:szCs w:val="24"/>
        </w:rPr>
        <w:t xml:space="preserve">t each major decision point to highlight that this Impact Analysis has been informed by stakeholder consultation and has been </w:t>
      </w:r>
      <w:r w:rsidR="00F40D2B">
        <w:rPr>
          <w:rFonts w:ascii="Aptos" w:hAnsi="Aptos" w:cstheme="minorHAnsi"/>
          <w:sz w:val="24"/>
          <w:szCs w:val="24"/>
        </w:rPr>
        <w:t xml:space="preserve">continually updated </w:t>
      </w:r>
      <w:r>
        <w:rPr>
          <w:rFonts w:ascii="Aptos" w:hAnsi="Aptos" w:cstheme="minorHAnsi"/>
          <w:sz w:val="24"/>
          <w:szCs w:val="24"/>
        </w:rPr>
        <w:t xml:space="preserve">to inform government decision making. </w:t>
      </w:r>
    </w:p>
    <w:p w14:paraId="718FFCC5" w14:textId="2CD82851" w:rsidR="0095506A" w:rsidRPr="00BA2CE4" w:rsidRDefault="00C93E75" w:rsidP="0095506A">
      <w:pPr>
        <w:spacing w:after="0" w:line="240" w:lineRule="auto"/>
        <w:rPr>
          <w:rFonts w:ascii="Aptos" w:eastAsia="Aptos" w:hAnsi="Aptos" w:cs="Aptos"/>
          <w:i/>
          <w:iCs/>
          <w:sz w:val="20"/>
          <w:szCs w:val="20"/>
          <w14:ligatures w14:val="standardContextual"/>
        </w:rPr>
      </w:pPr>
      <w:r w:rsidRPr="00BA2CE4">
        <w:rPr>
          <w:rFonts w:ascii="Aptos" w:eastAsia="Aptos" w:hAnsi="Aptos" w:cs="Aptos"/>
          <w:i/>
          <w:iCs/>
          <w:sz w:val="20"/>
          <w:szCs w:val="20"/>
          <w14:ligatures w14:val="standardContextual"/>
        </w:rPr>
        <w:t xml:space="preserve">Table </w:t>
      </w:r>
      <w:r w:rsidR="00B43569">
        <w:rPr>
          <w:rFonts w:ascii="Aptos" w:eastAsia="Aptos" w:hAnsi="Aptos" w:cs="Aptos"/>
          <w:i/>
          <w:iCs/>
          <w:sz w:val="20"/>
          <w:szCs w:val="20"/>
          <w14:ligatures w14:val="standardContextual"/>
        </w:rPr>
        <w:t>10</w:t>
      </w:r>
      <w:r w:rsidRPr="00BA2CE4">
        <w:rPr>
          <w:rFonts w:ascii="Aptos" w:eastAsia="Aptos" w:hAnsi="Aptos" w:cs="Aptos"/>
          <w:i/>
          <w:iCs/>
          <w:sz w:val="20"/>
          <w:szCs w:val="20"/>
          <w14:ligatures w14:val="standardContextual"/>
        </w:rPr>
        <w:t xml:space="preserve"> - </w:t>
      </w:r>
      <w:r w:rsidR="0095506A" w:rsidRPr="00BA2CE4">
        <w:rPr>
          <w:rFonts w:ascii="Aptos" w:eastAsia="Aptos" w:hAnsi="Aptos" w:cs="Aptos"/>
          <w:i/>
          <w:iCs/>
          <w:sz w:val="20"/>
          <w:szCs w:val="20"/>
          <w14:ligatures w14:val="standardContextual"/>
        </w:rPr>
        <w:t xml:space="preserve">Status of the Impact Analysis at each major decision point </w:t>
      </w:r>
    </w:p>
    <w:tbl>
      <w:tblPr>
        <w:tblW w:w="0" w:type="auto"/>
        <w:tblCellMar>
          <w:left w:w="0" w:type="dxa"/>
          <w:right w:w="0" w:type="dxa"/>
        </w:tblCellMar>
        <w:tblLook w:val="04A0" w:firstRow="1" w:lastRow="0" w:firstColumn="1" w:lastColumn="0" w:noHBand="0" w:noVBand="1"/>
      </w:tblPr>
      <w:tblGrid>
        <w:gridCol w:w="3424"/>
        <w:gridCol w:w="2344"/>
        <w:gridCol w:w="3420"/>
      </w:tblGrid>
      <w:tr w:rsidR="0095506A" w:rsidRPr="0095506A" w14:paraId="4C3133DC" w14:textId="77777777" w:rsidTr="00BA2CE4">
        <w:trPr>
          <w:trHeight w:val="415"/>
        </w:trPr>
        <w:tc>
          <w:tcPr>
            <w:tcW w:w="3424" w:type="dxa"/>
            <w:tcBorders>
              <w:top w:val="single" w:sz="8" w:space="0" w:color="auto"/>
              <w:left w:val="single" w:sz="8" w:space="0" w:color="auto"/>
              <w:bottom w:val="single" w:sz="8" w:space="0" w:color="auto"/>
              <w:right w:val="single" w:sz="8" w:space="0" w:color="auto"/>
            </w:tcBorders>
            <w:shd w:val="clear" w:color="auto" w:fill="156082"/>
            <w:tcMar>
              <w:top w:w="0" w:type="dxa"/>
              <w:left w:w="108" w:type="dxa"/>
              <w:bottom w:w="0" w:type="dxa"/>
              <w:right w:w="108" w:type="dxa"/>
            </w:tcMar>
            <w:hideMark/>
          </w:tcPr>
          <w:p w14:paraId="3BE10D33" w14:textId="77777777" w:rsidR="0095506A" w:rsidRPr="0095506A" w:rsidRDefault="0095506A" w:rsidP="0095506A">
            <w:pPr>
              <w:spacing w:after="0" w:line="240" w:lineRule="auto"/>
              <w:rPr>
                <w:rFonts w:ascii="Aptos" w:eastAsia="Aptos" w:hAnsi="Aptos" w:cs="Aptos"/>
                <w:b/>
                <w:bCs/>
                <w:color w:val="FFFFFF"/>
                <w:sz w:val="24"/>
                <w:szCs w:val="24"/>
                <w14:ligatures w14:val="standardContextual"/>
              </w:rPr>
            </w:pPr>
            <w:r w:rsidRPr="0095506A">
              <w:rPr>
                <w:rFonts w:ascii="Aptos" w:eastAsia="Aptos" w:hAnsi="Aptos" w:cs="Aptos"/>
                <w:b/>
                <w:bCs/>
                <w:color w:val="FFFFFF"/>
                <w:sz w:val="24"/>
                <w:szCs w:val="24"/>
                <w14:ligatures w14:val="standardContextual"/>
              </w:rPr>
              <w:t xml:space="preserve">Decision point/point in policy development </w:t>
            </w:r>
          </w:p>
        </w:tc>
        <w:tc>
          <w:tcPr>
            <w:tcW w:w="2344" w:type="dxa"/>
            <w:tcBorders>
              <w:top w:val="single" w:sz="8" w:space="0" w:color="auto"/>
              <w:left w:val="nil"/>
              <w:bottom w:val="single" w:sz="8" w:space="0" w:color="auto"/>
              <w:right w:val="single" w:sz="8" w:space="0" w:color="auto"/>
            </w:tcBorders>
            <w:shd w:val="clear" w:color="auto" w:fill="156082"/>
            <w:tcMar>
              <w:top w:w="0" w:type="dxa"/>
              <w:left w:w="108" w:type="dxa"/>
              <w:bottom w:w="0" w:type="dxa"/>
              <w:right w:w="108" w:type="dxa"/>
            </w:tcMar>
            <w:hideMark/>
          </w:tcPr>
          <w:p w14:paraId="43C42C47" w14:textId="77777777" w:rsidR="0095506A" w:rsidRPr="0095506A" w:rsidRDefault="0095506A" w:rsidP="0095506A">
            <w:pPr>
              <w:spacing w:after="0" w:line="240" w:lineRule="auto"/>
              <w:rPr>
                <w:rFonts w:ascii="Aptos" w:eastAsia="Aptos" w:hAnsi="Aptos" w:cs="Aptos"/>
                <w:b/>
                <w:bCs/>
                <w:color w:val="FFFFFF"/>
                <w:sz w:val="24"/>
                <w:szCs w:val="24"/>
                <w14:ligatures w14:val="standardContextual"/>
              </w:rPr>
            </w:pPr>
            <w:r w:rsidRPr="0095506A">
              <w:rPr>
                <w:rFonts w:ascii="Aptos" w:eastAsia="Aptos" w:hAnsi="Aptos" w:cs="Aptos"/>
                <w:b/>
                <w:bCs/>
                <w:color w:val="FFFFFF"/>
                <w:sz w:val="24"/>
                <w:szCs w:val="24"/>
                <w14:ligatures w14:val="standardContextual"/>
              </w:rPr>
              <w:t>Timeframe</w:t>
            </w:r>
          </w:p>
        </w:tc>
        <w:tc>
          <w:tcPr>
            <w:tcW w:w="3420" w:type="dxa"/>
            <w:tcBorders>
              <w:top w:val="single" w:sz="8" w:space="0" w:color="auto"/>
              <w:left w:val="nil"/>
              <w:bottom w:val="single" w:sz="8" w:space="0" w:color="auto"/>
              <w:right w:val="single" w:sz="8" w:space="0" w:color="auto"/>
            </w:tcBorders>
            <w:shd w:val="clear" w:color="auto" w:fill="156082"/>
            <w:tcMar>
              <w:top w:w="0" w:type="dxa"/>
              <w:left w:w="108" w:type="dxa"/>
              <w:bottom w:w="0" w:type="dxa"/>
              <w:right w:w="108" w:type="dxa"/>
            </w:tcMar>
            <w:hideMark/>
          </w:tcPr>
          <w:p w14:paraId="57E375F6" w14:textId="77777777" w:rsidR="0095506A" w:rsidRPr="0095506A" w:rsidRDefault="0095506A" w:rsidP="0095506A">
            <w:pPr>
              <w:spacing w:after="0" w:line="240" w:lineRule="auto"/>
              <w:rPr>
                <w:rFonts w:ascii="Aptos" w:eastAsia="Aptos" w:hAnsi="Aptos" w:cs="Aptos"/>
                <w:b/>
                <w:bCs/>
                <w:color w:val="FFFFFF"/>
                <w:sz w:val="24"/>
                <w:szCs w:val="24"/>
                <w14:ligatures w14:val="standardContextual"/>
              </w:rPr>
            </w:pPr>
            <w:r w:rsidRPr="0095506A">
              <w:rPr>
                <w:rFonts w:ascii="Aptos" w:eastAsia="Aptos" w:hAnsi="Aptos" w:cs="Aptos"/>
                <w:b/>
                <w:bCs/>
                <w:color w:val="FFFFFF"/>
                <w:sz w:val="24"/>
                <w:szCs w:val="24"/>
                <w14:ligatures w14:val="standardContextual"/>
              </w:rPr>
              <w:t xml:space="preserve">Status of the Impact Analysis </w:t>
            </w:r>
          </w:p>
        </w:tc>
      </w:tr>
      <w:tr w:rsidR="0095506A" w:rsidRPr="0095506A" w14:paraId="3ACFB9B7" w14:textId="77777777" w:rsidTr="00BA2CE4">
        <w:trPr>
          <w:trHeight w:val="1047"/>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F626E"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Remote Employment Roundtable hosted by the then Minister for Indigenous Australians, the Hon Linda Burney MP</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B8FD1D3"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31 August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7190E0"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Undeveloped </w:t>
            </w:r>
          </w:p>
        </w:tc>
      </w:tr>
      <w:tr w:rsidR="0095506A" w:rsidRPr="0095506A" w14:paraId="5E0E7438"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4813D"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Authority on approach to replace CDP with a New Jobs Program</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3AEE040"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6DD979E" w14:textId="2562571D"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Undeveloped / Preliminary work on</w:t>
            </w:r>
            <w:r w:rsidR="00F3291C">
              <w:rPr>
                <w:rFonts w:ascii="Aptos" w:eastAsia="Aptos" w:hAnsi="Aptos" w:cs="Aptos"/>
                <w:sz w:val="24"/>
                <w:szCs w:val="24"/>
                <w14:ligatures w14:val="standardContextual"/>
              </w:rPr>
              <w:t xml:space="preserve"> </w:t>
            </w:r>
            <w:r w:rsidRPr="0095506A">
              <w:rPr>
                <w:rFonts w:ascii="Aptos" w:eastAsia="Aptos" w:hAnsi="Aptos" w:cs="Aptos"/>
                <w:sz w:val="24"/>
                <w:szCs w:val="24"/>
                <w14:ligatures w14:val="standardContextual"/>
              </w:rPr>
              <w:t>Impact Analysis commenced</w:t>
            </w:r>
          </w:p>
        </w:tc>
      </w:tr>
      <w:tr w:rsidR="0095506A" w:rsidRPr="0095506A" w14:paraId="0885D5EF"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D70CB"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Agreement to extend CDP contracts to 31 October 2024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2C2CFD87"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November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506FF88" w14:textId="361F3200"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Undeveloped / Preliminary work on Impact Analysis commenced</w:t>
            </w:r>
          </w:p>
        </w:tc>
      </w:tr>
      <w:tr w:rsidR="0095506A" w:rsidRPr="0095506A" w14:paraId="61ACB72C"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CD6EB"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Agreement on the next phase for CDP replacement</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77DA57A"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December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A420453" w14:textId="070A4092"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Undeveloped/ Preliminary work on Impact Analysis commenced</w:t>
            </w:r>
          </w:p>
        </w:tc>
      </w:tr>
      <w:tr w:rsidR="0095506A" w:rsidRPr="0095506A" w14:paraId="12600E7D"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BF6B7"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Government announces first round of consultation on replacing the CDP</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2349B42" w14:textId="47D682F7" w:rsidR="0095506A" w:rsidRPr="0095506A" w:rsidRDefault="00C97540" w:rsidP="0095506A">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August 2022</w:t>
            </w:r>
            <w:r w:rsidR="0095506A" w:rsidRPr="0095506A">
              <w:rPr>
                <w:rFonts w:ascii="Aptos" w:eastAsia="Aptos" w:hAnsi="Aptos" w:cs="Aptos"/>
                <w:sz w:val="24"/>
                <w:szCs w:val="24"/>
                <w14:ligatures w14:val="standardContextual"/>
              </w:rPr>
              <w:t xml:space="preserve">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734DF1D" w14:textId="6C8C7CCB"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Stakeholder engagement to inform the full Impact Analysis</w:t>
            </w:r>
          </w:p>
        </w:tc>
      </w:tr>
      <w:tr w:rsidR="0095506A" w:rsidRPr="0095506A" w14:paraId="4244E1A4" w14:textId="77777777" w:rsidTr="00BA2CE4">
        <w:trPr>
          <w:trHeight w:val="616"/>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898AC"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Stakeholder engagement on replacing CDP</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CA5A7FE"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February – June 2023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A2AAD3E" w14:textId="2EE20CA8"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Stakeholder engagement to inform the full Impact Analysis</w:t>
            </w:r>
          </w:p>
        </w:tc>
      </w:tr>
      <w:tr w:rsidR="0095506A" w:rsidRPr="0095506A" w14:paraId="64D82CCF" w14:textId="77777777" w:rsidTr="00BA2CE4">
        <w:trPr>
          <w:trHeight w:val="4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41CCC"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Agreement to extend CDP contracts to 30 June 2025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BC17D21" w14:textId="0B6B2BA7" w:rsidR="0095506A" w:rsidRPr="0095506A" w:rsidRDefault="00C97540" w:rsidP="0095506A">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February 2024</w:t>
            </w:r>
            <w:r w:rsidR="0095506A" w:rsidRPr="0095506A">
              <w:rPr>
                <w:rFonts w:ascii="Aptos" w:eastAsia="Aptos" w:hAnsi="Aptos" w:cs="Aptos"/>
                <w:sz w:val="24"/>
                <w:szCs w:val="24"/>
                <w14:ligatures w14:val="standardContextual"/>
              </w:rPr>
              <w:t xml:space="preserve">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18EA0540" w14:textId="29766B0E" w:rsidR="0095506A" w:rsidRPr="0095506A" w:rsidRDefault="00C97540" w:rsidP="0095506A">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 xml:space="preserve">Work on Impact Analysis </w:t>
            </w:r>
          </w:p>
        </w:tc>
      </w:tr>
      <w:tr w:rsidR="0095506A" w:rsidRPr="0095506A" w14:paraId="136A97AF" w14:textId="77777777" w:rsidTr="00BA2CE4">
        <w:trPr>
          <w:trHeight w:val="832"/>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BE2C1" w14:textId="1581BCF1"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Policy authority on final design of Remote Jobs and Economic Development Program</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876F2FD"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July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6548477" w14:textId="1B468888"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Final design of the RJED </w:t>
            </w:r>
            <w:r w:rsidR="001D38A6">
              <w:rPr>
                <w:rFonts w:ascii="Aptos" w:eastAsia="Aptos" w:hAnsi="Aptos" w:cs="Aptos"/>
                <w:sz w:val="24"/>
                <w:szCs w:val="24"/>
                <w14:ligatures w14:val="standardContextual"/>
              </w:rPr>
              <w:t>p</w:t>
            </w:r>
            <w:r w:rsidRPr="0095506A">
              <w:rPr>
                <w:rFonts w:ascii="Aptos" w:eastAsia="Aptos" w:hAnsi="Aptos" w:cs="Aptos"/>
                <w:sz w:val="24"/>
                <w:szCs w:val="24"/>
                <w14:ligatures w14:val="standardContextual"/>
              </w:rPr>
              <w:t>rogram to inform the full Impact Analysis</w:t>
            </w:r>
          </w:p>
        </w:tc>
      </w:tr>
      <w:tr w:rsidR="0095506A" w:rsidRPr="0095506A" w14:paraId="129B3C31" w14:textId="77777777" w:rsidTr="00BA2CE4">
        <w:trPr>
          <w:trHeight w:val="1263"/>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44ED1" w14:textId="790CA641"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OIA 1</w:t>
            </w:r>
            <w:r w:rsidRPr="0095506A">
              <w:rPr>
                <w:rFonts w:ascii="Aptos" w:eastAsia="Aptos" w:hAnsi="Aptos" w:cs="Aptos"/>
                <w:sz w:val="24"/>
                <w:szCs w:val="24"/>
                <w:vertAlign w:val="superscript"/>
                <w14:ligatures w14:val="standardContextual"/>
              </w:rPr>
              <w:t>st</w:t>
            </w:r>
            <w:r w:rsidRPr="0095506A">
              <w:rPr>
                <w:rFonts w:ascii="Aptos" w:eastAsia="Aptos" w:hAnsi="Aptos" w:cs="Aptos"/>
                <w:sz w:val="24"/>
                <w:szCs w:val="24"/>
                <w14:ligatures w14:val="standardContextual"/>
              </w:rPr>
              <w:t xml:space="preserve"> Pass Final assessment</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2CD08596"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6A1A747" w14:textId="2DF9B205"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First pass assessment Impact Analysis completed. OIA first pass assessment comments addressed, and certification letter prepared for second pass</w:t>
            </w:r>
          </w:p>
        </w:tc>
      </w:tr>
      <w:tr w:rsidR="0095506A" w:rsidRPr="0095506A" w14:paraId="15953C44"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0DEC4" w14:textId="70310BB2"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OIA 2</w:t>
            </w:r>
            <w:r w:rsidRPr="0095506A">
              <w:rPr>
                <w:rFonts w:ascii="Aptos" w:eastAsia="Aptos" w:hAnsi="Aptos" w:cs="Aptos"/>
                <w:sz w:val="24"/>
                <w:szCs w:val="24"/>
                <w:vertAlign w:val="superscript"/>
                <w14:ligatures w14:val="standardContextual"/>
              </w:rPr>
              <w:t>nd</w:t>
            </w:r>
            <w:r w:rsidRPr="0095506A">
              <w:rPr>
                <w:rFonts w:ascii="Aptos" w:eastAsia="Aptos" w:hAnsi="Aptos" w:cs="Aptos"/>
                <w:sz w:val="24"/>
                <w:szCs w:val="24"/>
                <w14:ligatures w14:val="standardContextual"/>
              </w:rPr>
              <w:t xml:space="preserve"> Pass Final assessment</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74F0388"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D475BAF" w14:textId="3FBF694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Impact Analysis for second pass assessment presented to OIA</w:t>
            </w:r>
          </w:p>
        </w:tc>
      </w:tr>
      <w:tr w:rsidR="0095506A" w:rsidRPr="0095506A" w14:paraId="20F04B8B" w14:textId="77777777" w:rsidTr="00BA2CE4">
        <w:trPr>
          <w:trHeight w:val="832"/>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5C191" w14:textId="4B046E28"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Final Policy decision to proceed with proposal</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3E4F8861"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C2FCDA1" w14:textId="22E58910"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To be informed by Impact Analysis that has been through final assessment by OIA</w:t>
            </w:r>
          </w:p>
        </w:tc>
      </w:tr>
    </w:tbl>
    <w:p w14:paraId="3D8ED3DC" w14:textId="77777777" w:rsidR="0095506A" w:rsidRPr="0095506A" w:rsidRDefault="0095506A" w:rsidP="0095506A">
      <w:pPr>
        <w:spacing w:after="0" w:line="240" w:lineRule="auto"/>
        <w:rPr>
          <w:rFonts w:ascii="Aptos" w:eastAsia="Aptos" w:hAnsi="Aptos" w:cs="Aptos"/>
          <w:sz w:val="24"/>
          <w:szCs w:val="24"/>
          <w14:ligatures w14:val="standardContextual"/>
        </w:rPr>
      </w:pPr>
    </w:p>
    <w:p w14:paraId="1D6DC4E0" w14:textId="61B95884" w:rsidR="008C200C" w:rsidRPr="00BA2CE4" w:rsidRDefault="008C200C" w:rsidP="00BA2CE4">
      <w:pPr>
        <w:keepNext/>
        <w:keepLines/>
        <w:spacing w:before="240"/>
        <w:jc w:val="both"/>
        <w:outlineLvl w:val="2"/>
        <w:rPr>
          <w:rFonts w:ascii="Aptos" w:eastAsia="Times New Roman" w:hAnsi="Aptos" w:cs="Segoe UI Symbol"/>
          <w:b/>
          <w:color w:val="1C2B39"/>
          <w:sz w:val="24"/>
          <w:szCs w:val="24"/>
        </w:rPr>
      </w:pPr>
      <w:r w:rsidRPr="0081033A">
        <w:rPr>
          <w:rFonts w:ascii="Aptos" w:eastAsia="Times New Roman" w:hAnsi="Aptos" w:cs="Segoe UI Symbol"/>
          <w:b/>
          <w:color w:val="1C2B39"/>
          <w:sz w:val="24"/>
          <w:szCs w:val="24"/>
        </w:rPr>
        <w:t xml:space="preserve">Implementation sequencing </w:t>
      </w:r>
    </w:p>
    <w:p w14:paraId="3291B1EB" w14:textId="7CA7C1CE" w:rsidR="00C93E75" w:rsidRDefault="001656BF" w:rsidP="00844FA9">
      <w:pPr>
        <w:spacing w:before="160" w:line="240" w:lineRule="auto"/>
        <w:jc w:val="both"/>
        <w:rPr>
          <w:rFonts w:ascii="Aptos" w:hAnsi="Aptos" w:cstheme="minorHAnsi"/>
          <w:sz w:val="24"/>
          <w:szCs w:val="24"/>
        </w:rPr>
      </w:pPr>
      <w:r>
        <w:rPr>
          <w:rFonts w:ascii="Aptos" w:hAnsi="Aptos" w:cstheme="minorHAnsi"/>
          <w:sz w:val="24"/>
          <w:szCs w:val="24"/>
        </w:rPr>
        <w:t xml:space="preserve">The below </w:t>
      </w:r>
      <w:r w:rsidR="00C93E75">
        <w:rPr>
          <w:rFonts w:ascii="Aptos" w:hAnsi="Aptos" w:cstheme="minorHAnsi"/>
          <w:sz w:val="24"/>
          <w:szCs w:val="24"/>
        </w:rPr>
        <w:t xml:space="preserve">diagram (figure 8) </w:t>
      </w:r>
      <w:r>
        <w:rPr>
          <w:rFonts w:ascii="Aptos" w:hAnsi="Aptos" w:cstheme="minorHAnsi"/>
          <w:sz w:val="24"/>
          <w:szCs w:val="24"/>
        </w:rPr>
        <w:t xml:space="preserve">provides high-level sequencing of implementing both the RJED </w:t>
      </w:r>
      <w:r w:rsidR="001D38A6">
        <w:rPr>
          <w:rFonts w:ascii="Aptos" w:hAnsi="Aptos" w:cstheme="minorHAnsi"/>
          <w:sz w:val="24"/>
          <w:szCs w:val="24"/>
        </w:rPr>
        <w:t>p</w:t>
      </w:r>
      <w:r>
        <w:rPr>
          <w:rFonts w:ascii="Aptos" w:hAnsi="Aptos" w:cstheme="minorHAnsi"/>
          <w:sz w:val="24"/>
          <w:szCs w:val="24"/>
        </w:rPr>
        <w:t xml:space="preserve">rogram and the </w:t>
      </w:r>
      <w:r w:rsidR="008C6BD3" w:rsidRPr="00BA2CE4">
        <w:rPr>
          <w:rFonts w:ascii="Aptos" w:hAnsi="Aptos"/>
          <w:sz w:val="24"/>
          <w:szCs w:val="22"/>
        </w:rPr>
        <w:t>new remote employment service</w:t>
      </w:r>
      <w:r w:rsidR="008C200C">
        <w:rPr>
          <w:rFonts w:ascii="Aptos" w:hAnsi="Aptos" w:cstheme="minorHAnsi"/>
          <w:sz w:val="24"/>
          <w:szCs w:val="24"/>
        </w:rPr>
        <w:t>.</w:t>
      </w:r>
    </w:p>
    <w:p w14:paraId="130E3B24" w14:textId="77777777" w:rsidR="00C93E75" w:rsidRDefault="00C93E75" w:rsidP="00844FA9">
      <w:pPr>
        <w:spacing w:before="160" w:line="240" w:lineRule="auto"/>
        <w:jc w:val="both"/>
        <w:rPr>
          <w:rFonts w:ascii="Aptos" w:hAnsi="Aptos" w:cstheme="minorHAnsi"/>
          <w:sz w:val="24"/>
          <w:szCs w:val="24"/>
        </w:rPr>
      </w:pPr>
    </w:p>
    <w:p w14:paraId="5B3F70BF" w14:textId="77777777" w:rsidR="00C93E75" w:rsidRDefault="00C93E75" w:rsidP="00844FA9">
      <w:pPr>
        <w:spacing w:before="160" w:line="240" w:lineRule="auto"/>
        <w:jc w:val="both"/>
        <w:rPr>
          <w:rFonts w:ascii="Aptos" w:hAnsi="Aptos" w:cstheme="minorHAnsi"/>
          <w:sz w:val="24"/>
          <w:szCs w:val="24"/>
        </w:rPr>
      </w:pPr>
    </w:p>
    <w:p w14:paraId="23D412CF" w14:textId="77777777" w:rsidR="00C93E75" w:rsidRDefault="00C93E75" w:rsidP="00844FA9">
      <w:pPr>
        <w:spacing w:before="160" w:line="240" w:lineRule="auto"/>
        <w:jc w:val="both"/>
        <w:rPr>
          <w:rFonts w:ascii="Aptos" w:hAnsi="Aptos" w:cstheme="minorHAnsi"/>
          <w:sz w:val="24"/>
          <w:szCs w:val="24"/>
        </w:rPr>
      </w:pPr>
    </w:p>
    <w:p w14:paraId="1DBDB4C6" w14:textId="77777777" w:rsidR="00C93E75" w:rsidRDefault="00C93E75" w:rsidP="00844FA9">
      <w:pPr>
        <w:spacing w:before="160" w:line="240" w:lineRule="auto"/>
        <w:jc w:val="both"/>
        <w:rPr>
          <w:rFonts w:ascii="Aptos" w:hAnsi="Aptos" w:cstheme="minorHAnsi"/>
          <w:sz w:val="24"/>
          <w:szCs w:val="24"/>
        </w:rPr>
      </w:pPr>
    </w:p>
    <w:p w14:paraId="7085DB20" w14:textId="77777777" w:rsidR="00C93E75" w:rsidRDefault="00C93E75" w:rsidP="00844FA9">
      <w:pPr>
        <w:spacing w:before="160" w:line="240" w:lineRule="auto"/>
        <w:jc w:val="both"/>
        <w:rPr>
          <w:rFonts w:ascii="Aptos" w:hAnsi="Aptos" w:cstheme="minorHAnsi"/>
          <w:sz w:val="24"/>
          <w:szCs w:val="24"/>
        </w:rPr>
      </w:pPr>
    </w:p>
    <w:p w14:paraId="0C827EEC" w14:textId="77777777" w:rsidR="00C93E75" w:rsidRDefault="00C93E75" w:rsidP="00844FA9">
      <w:pPr>
        <w:spacing w:before="160" w:line="240" w:lineRule="auto"/>
        <w:jc w:val="both"/>
        <w:rPr>
          <w:rFonts w:ascii="Aptos" w:hAnsi="Aptos" w:cstheme="minorHAnsi"/>
          <w:sz w:val="24"/>
          <w:szCs w:val="24"/>
        </w:rPr>
      </w:pPr>
    </w:p>
    <w:p w14:paraId="048EE9AE" w14:textId="77777777" w:rsidR="00C93E75" w:rsidRDefault="00C93E75" w:rsidP="00844FA9">
      <w:pPr>
        <w:spacing w:before="160" w:line="240" w:lineRule="auto"/>
        <w:jc w:val="both"/>
        <w:rPr>
          <w:rFonts w:ascii="Aptos" w:hAnsi="Aptos" w:cstheme="minorHAnsi"/>
          <w:sz w:val="24"/>
          <w:szCs w:val="24"/>
        </w:rPr>
      </w:pPr>
    </w:p>
    <w:p w14:paraId="69559E05" w14:textId="77777777" w:rsidR="000B6D0B" w:rsidRDefault="000B6D0B" w:rsidP="00844FA9">
      <w:pPr>
        <w:spacing w:before="160" w:line="240" w:lineRule="auto"/>
        <w:jc w:val="both"/>
        <w:rPr>
          <w:rFonts w:ascii="Aptos" w:hAnsi="Aptos" w:cstheme="minorHAnsi"/>
          <w:sz w:val="24"/>
          <w:szCs w:val="24"/>
        </w:rPr>
      </w:pPr>
    </w:p>
    <w:p w14:paraId="6AE25BBB" w14:textId="77777777" w:rsidR="00C93E75" w:rsidRDefault="00C93E75" w:rsidP="00844FA9">
      <w:pPr>
        <w:spacing w:before="160" w:line="240" w:lineRule="auto"/>
        <w:jc w:val="both"/>
        <w:rPr>
          <w:rFonts w:ascii="Aptos" w:hAnsi="Aptos" w:cstheme="minorHAnsi"/>
          <w:sz w:val="24"/>
          <w:szCs w:val="24"/>
        </w:rPr>
      </w:pPr>
    </w:p>
    <w:p w14:paraId="51F518F4" w14:textId="311D13A2" w:rsidR="00BE4073" w:rsidRPr="00BA2CE4" w:rsidRDefault="00C93E75" w:rsidP="00844FA9">
      <w:pPr>
        <w:spacing w:before="160" w:line="240" w:lineRule="auto"/>
        <w:jc w:val="both"/>
        <w:rPr>
          <w:rFonts w:ascii="Aptos" w:hAnsi="Aptos" w:cstheme="minorHAnsi"/>
          <w:i/>
          <w:iCs/>
          <w:sz w:val="20"/>
          <w:szCs w:val="20"/>
        </w:rPr>
      </w:pPr>
      <w:r w:rsidRPr="00BA2CE4">
        <w:rPr>
          <w:rFonts w:ascii="Aptos" w:hAnsi="Aptos" w:cstheme="minorHAnsi"/>
          <w:i/>
          <w:iCs/>
          <w:sz w:val="20"/>
          <w:szCs w:val="20"/>
        </w:rPr>
        <w:t xml:space="preserve">Figure 8 – implementation sequencing </w:t>
      </w:r>
      <w:r w:rsidR="001656BF" w:rsidRPr="00BA2CE4">
        <w:rPr>
          <w:rFonts w:ascii="Aptos" w:hAnsi="Aptos" w:cstheme="minorHAnsi"/>
          <w:i/>
          <w:iCs/>
          <w:sz w:val="20"/>
          <w:szCs w:val="20"/>
        </w:rPr>
        <w:t xml:space="preserve"> </w:t>
      </w:r>
    </w:p>
    <w:tbl>
      <w:tblPr>
        <w:tblStyle w:val="TableGrid"/>
        <w:tblW w:w="0" w:type="auto"/>
        <w:tblLook w:val="04A0" w:firstRow="1" w:lastRow="0" w:firstColumn="1" w:lastColumn="0" w:noHBand="0" w:noVBand="1"/>
      </w:tblPr>
      <w:tblGrid>
        <w:gridCol w:w="9628"/>
      </w:tblGrid>
      <w:tr w:rsidR="005426DA" w14:paraId="5F904242"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B07A6A1" w14:textId="36C64E2F"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w:t>
            </w:r>
            <w:r w:rsidR="00CD13FF">
              <w:rPr>
                <w:rFonts w:ascii="Aptos" w:hAnsi="Aptos"/>
                <w:szCs w:val="22"/>
              </w:rPr>
              <w:t>p</w:t>
            </w:r>
            <w:r w:rsidRPr="005426DA">
              <w:rPr>
                <w:rFonts w:ascii="Aptos" w:hAnsi="Aptos"/>
                <w:szCs w:val="22"/>
              </w:rPr>
              <w:t xml:space="preserve">rogram Grant Opportunity Guidelines (GOGs) Round 1 goes live </w:t>
            </w:r>
          </w:p>
        </w:tc>
      </w:tr>
      <w:tr w:rsidR="005426DA" w14:paraId="19E7D9B0"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3C4ABAAA" w14:textId="4DECF43B" w:rsidR="005426DA" w:rsidRPr="00CD13FF" w:rsidRDefault="005426DA" w:rsidP="001B6EFD">
            <w:pPr>
              <w:spacing w:before="120" w:after="120" w:line="240" w:lineRule="auto"/>
              <w:jc w:val="both"/>
              <w:rPr>
                <w:rFonts w:ascii="Aptos" w:hAnsi="Aptos"/>
                <w:szCs w:val="22"/>
              </w:rPr>
            </w:pPr>
            <w:r w:rsidRPr="005426DA">
              <w:rPr>
                <w:rFonts w:ascii="Aptos" w:hAnsi="Aptos"/>
                <w:szCs w:val="22"/>
              </w:rPr>
              <w:t>RJED evaluation baseline agreed</w:t>
            </w:r>
          </w:p>
        </w:tc>
      </w:tr>
      <w:tr w:rsidR="005426DA" w14:paraId="2DD50264"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6E96E4D0" w14:textId="166249E3" w:rsidR="005426DA" w:rsidRPr="00CD13FF" w:rsidRDefault="005426DA" w:rsidP="001B6EFD">
            <w:pPr>
              <w:spacing w:before="120" w:after="120" w:line="240" w:lineRule="auto"/>
              <w:jc w:val="both"/>
              <w:rPr>
                <w:rFonts w:ascii="Aptos" w:hAnsi="Aptos"/>
                <w:szCs w:val="22"/>
              </w:rPr>
            </w:pPr>
            <w:r w:rsidRPr="005426DA">
              <w:rPr>
                <w:rFonts w:ascii="Aptos" w:hAnsi="Aptos"/>
                <w:szCs w:val="22"/>
              </w:rPr>
              <w:t>RJED GOG applications close</w:t>
            </w:r>
          </w:p>
        </w:tc>
      </w:tr>
      <w:tr w:rsidR="005426DA" w14:paraId="4DC74BAE"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5FC96F7F" w14:textId="53B943C2"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GOGs are assessed </w:t>
            </w:r>
          </w:p>
        </w:tc>
      </w:tr>
      <w:tr w:rsidR="005426DA" w14:paraId="67370C08"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1AF254E" w14:textId="444DB209"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Applicants of the RJED </w:t>
            </w:r>
            <w:r w:rsidR="00CD13FF">
              <w:rPr>
                <w:rFonts w:ascii="Aptos" w:hAnsi="Aptos"/>
                <w:szCs w:val="22"/>
              </w:rPr>
              <w:t>p</w:t>
            </w:r>
            <w:r w:rsidRPr="005426DA">
              <w:rPr>
                <w:rFonts w:ascii="Aptos" w:hAnsi="Aptos"/>
                <w:szCs w:val="22"/>
              </w:rPr>
              <w:t xml:space="preserve">rogram are advised of the outcome and contracts are executed </w:t>
            </w:r>
          </w:p>
        </w:tc>
      </w:tr>
      <w:tr w:rsidR="005426DA" w14:paraId="2AE60D9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45D581EC" w14:textId="3419F726"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funding is received by employers </w:t>
            </w:r>
          </w:p>
        </w:tc>
      </w:tr>
      <w:tr w:rsidR="005426DA" w14:paraId="0AC3C377"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56A4C91A" w14:textId="2DBA2BCD"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w:t>
            </w:r>
            <w:r w:rsidR="00CD13FF">
              <w:rPr>
                <w:rFonts w:ascii="Aptos" w:hAnsi="Aptos"/>
                <w:szCs w:val="22"/>
              </w:rPr>
              <w:t>p</w:t>
            </w:r>
            <w:r w:rsidRPr="005426DA">
              <w:rPr>
                <w:rFonts w:ascii="Aptos" w:hAnsi="Aptos"/>
                <w:szCs w:val="22"/>
              </w:rPr>
              <w:t xml:space="preserve">rogram assurance framework is in place </w:t>
            </w:r>
          </w:p>
        </w:tc>
      </w:tr>
      <w:tr w:rsidR="005426DA" w14:paraId="091702F8"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17DFB1A" w14:textId="0BE09509"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employers hire local job seekers </w:t>
            </w:r>
          </w:p>
        </w:tc>
      </w:tr>
      <w:tr w:rsidR="005426DA" w14:paraId="7690CD6E"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F8759E7" w14:textId="1068E301"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Ongoing monitoring across the RJED </w:t>
            </w:r>
            <w:r w:rsidR="00250A75">
              <w:rPr>
                <w:rFonts w:ascii="Aptos" w:hAnsi="Aptos"/>
                <w:szCs w:val="22"/>
              </w:rPr>
              <w:t>p</w:t>
            </w:r>
            <w:r w:rsidRPr="005426DA">
              <w:rPr>
                <w:rFonts w:ascii="Aptos" w:hAnsi="Aptos"/>
                <w:szCs w:val="22"/>
              </w:rPr>
              <w:t xml:space="preserve">rogram </w:t>
            </w:r>
          </w:p>
        </w:tc>
      </w:tr>
      <w:tr w:rsidR="005426DA" w14:paraId="18AF2F84"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327A4B80" w14:textId="500319D6"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Future rounds of RJED are opened periodically </w:t>
            </w:r>
          </w:p>
        </w:tc>
      </w:tr>
      <w:tr w:rsidR="005426DA" w14:paraId="5ED33B0C"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10EC61D" w14:textId="7FDED5B9"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is announced </w:t>
            </w:r>
          </w:p>
        </w:tc>
      </w:tr>
      <w:tr w:rsidR="005426DA" w14:paraId="27897ABD"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43F32B8" w14:textId="504561F2"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GOGs go live</w:t>
            </w:r>
          </w:p>
        </w:tc>
      </w:tr>
      <w:tr w:rsidR="005426DA" w14:paraId="74ACCF2E"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7DD6D0A" w14:textId="50D1A0BF"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applications close</w:t>
            </w:r>
          </w:p>
        </w:tc>
      </w:tr>
      <w:tr w:rsidR="005426DA" w14:paraId="5D3205C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B01C011" w14:textId="76DA9317"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GOGs are assessed</w:t>
            </w:r>
          </w:p>
        </w:tc>
      </w:tr>
      <w:tr w:rsidR="005426DA" w14:paraId="1C90DC9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4B0BBE50" w14:textId="1E8AD33C"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providers are advised of the outcome and contracts are executed</w:t>
            </w:r>
          </w:p>
        </w:tc>
      </w:tr>
      <w:tr w:rsidR="005426DA" w14:paraId="69B26180"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23C987B" w14:textId="5C037687" w:rsidR="005426DA" w:rsidRPr="00CD13FF" w:rsidRDefault="005426DA" w:rsidP="001B6EFD">
            <w:pPr>
              <w:spacing w:before="120" w:after="120" w:line="240" w:lineRule="auto"/>
              <w:jc w:val="both"/>
              <w:rPr>
                <w:rFonts w:ascii="Aptos" w:hAnsi="Aptos"/>
                <w:szCs w:val="22"/>
              </w:rPr>
            </w:pPr>
            <w:r w:rsidRPr="005426DA">
              <w:rPr>
                <w:rFonts w:ascii="Aptos" w:hAnsi="Aptos"/>
                <w:szCs w:val="22"/>
              </w:rPr>
              <w:t>Communications to CDP participants about upcoming changes</w:t>
            </w:r>
          </w:p>
        </w:tc>
      </w:tr>
      <w:tr w:rsidR="005426DA" w14:paraId="76100653"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53B23109" w14:textId="1EB00762"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Induction training for </w:t>
            </w:r>
            <w:r w:rsidR="00CD13FF">
              <w:rPr>
                <w:rFonts w:ascii="Aptos" w:hAnsi="Aptos"/>
                <w:szCs w:val="22"/>
              </w:rPr>
              <w:t>new remote employment service</w:t>
            </w:r>
            <w:r w:rsidR="00CD13FF" w:rsidRPr="005426DA">
              <w:rPr>
                <w:rFonts w:ascii="Aptos" w:hAnsi="Aptos"/>
                <w:szCs w:val="22"/>
              </w:rPr>
              <w:t xml:space="preserve"> </w:t>
            </w:r>
            <w:r w:rsidRPr="005426DA">
              <w:rPr>
                <w:rFonts w:ascii="Aptos" w:hAnsi="Aptos"/>
                <w:szCs w:val="22"/>
              </w:rPr>
              <w:t>providers and capability uplift commences</w:t>
            </w:r>
          </w:p>
        </w:tc>
      </w:tr>
      <w:tr w:rsidR="005426DA" w14:paraId="73E40264"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132E579E" w14:textId="4353E14B"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 xml:space="preserve">evaluation and assurance framework and is in place </w:t>
            </w:r>
          </w:p>
        </w:tc>
      </w:tr>
      <w:tr w:rsidR="005426DA" w14:paraId="0E8489C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CACDC18" w14:textId="2236E45E"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baseline is agreed</w:t>
            </w:r>
          </w:p>
        </w:tc>
      </w:tr>
      <w:tr w:rsidR="005426DA" w14:paraId="1A4DCF9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F4D0F3A" w14:textId="2FEA8C8C" w:rsidR="005426DA" w:rsidRPr="00CD13FF" w:rsidRDefault="005426DA" w:rsidP="26D8228F">
            <w:pPr>
              <w:spacing w:before="120" w:after="120" w:line="240" w:lineRule="auto"/>
              <w:jc w:val="both"/>
              <w:rPr>
                <w:rFonts w:ascii="Aptos" w:hAnsi="Aptos"/>
              </w:rPr>
            </w:pPr>
            <w:r w:rsidRPr="26D8228F">
              <w:rPr>
                <w:rFonts w:ascii="Aptos" w:hAnsi="Aptos"/>
              </w:rPr>
              <w:t xml:space="preserve">Move from CDP to </w:t>
            </w:r>
            <w:r w:rsidR="00CD13FF" w:rsidRPr="26D8228F">
              <w:rPr>
                <w:rFonts w:ascii="Aptos" w:hAnsi="Aptos"/>
              </w:rPr>
              <w:t xml:space="preserve">new remote employment service </w:t>
            </w:r>
          </w:p>
        </w:tc>
      </w:tr>
      <w:tr w:rsidR="005426DA" w14:paraId="487F73A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43204838" w14:textId="16C3C984"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New assessments are undertaken for all </w:t>
            </w:r>
            <w:r w:rsidR="00A22056">
              <w:rPr>
                <w:rFonts w:ascii="Aptos" w:hAnsi="Aptos"/>
                <w:szCs w:val="22"/>
              </w:rPr>
              <w:t>new remote employment service</w:t>
            </w:r>
            <w:r w:rsidR="00A22056" w:rsidRPr="005426DA">
              <w:rPr>
                <w:rFonts w:ascii="Aptos" w:hAnsi="Aptos"/>
                <w:szCs w:val="22"/>
              </w:rPr>
              <w:t xml:space="preserve"> </w:t>
            </w:r>
            <w:r w:rsidRPr="005426DA">
              <w:rPr>
                <w:rFonts w:ascii="Aptos" w:hAnsi="Aptos"/>
                <w:szCs w:val="22"/>
              </w:rPr>
              <w:t xml:space="preserve">participants </w:t>
            </w:r>
          </w:p>
        </w:tc>
      </w:tr>
      <w:tr w:rsidR="005426DA" w14:paraId="3FD9B0C7"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8B26BAE" w14:textId="26C16DDB" w:rsidR="005426DA" w:rsidRPr="00CD13FF" w:rsidRDefault="00A22056"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 xml:space="preserve">providers deliver service as agreed in contracts and provide tailored support to job seekers </w:t>
            </w:r>
          </w:p>
        </w:tc>
      </w:tr>
      <w:tr w:rsidR="005426DA" w14:paraId="400BCB5A"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80056B8" w14:textId="4A457AB3"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Ongoing monitoring and learning of </w:t>
            </w:r>
            <w:r w:rsidR="00A22056">
              <w:rPr>
                <w:rFonts w:ascii="Aptos" w:hAnsi="Aptos"/>
                <w:szCs w:val="22"/>
              </w:rPr>
              <w:t>new remote employment service</w:t>
            </w:r>
          </w:p>
        </w:tc>
      </w:tr>
      <w:tr w:rsidR="005426DA" w14:paraId="1D771F5D"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1E9B2A5" w14:textId="079CDED1" w:rsidR="005426DA" w:rsidRPr="00CD13FF" w:rsidRDefault="005426DA" w:rsidP="001B6EFD">
            <w:pPr>
              <w:spacing w:before="120" w:after="120" w:line="240" w:lineRule="auto"/>
              <w:jc w:val="both"/>
              <w:rPr>
                <w:rFonts w:ascii="Aptos" w:hAnsi="Aptos"/>
                <w:szCs w:val="22"/>
              </w:rPr>
            </w:pPr>
            <w:r w:rsidRPr="00CD13FF">
              <w:rPr>
                <w:rFonts w:ascii="Aptos" w:hAnsi="Aptos"/>
                <w:szCs w:val="22"/>
              </w:rPr>
              <w:t>Evaluation reporting</w:t>
            </w:r>
          </w:p>
        </w:tc>
      </w:tr>
    </w:tbl>
    <w:p w14:paraId="4CAC4307" w14:textId="4B348F40" w:rsidR="006722DF" w:rsidRPr="00833DF6" w:rsidRDefault="005F44A0" w:rsidP="006722DF">
      <w:pPr>
        <w:keepNext/>
        <w:keepLines/>
        <w:spacing w:before="240"/>
        <w:jc w:val="both"/>
        <w:outlineLvl w:val="2"/>
        <w:rPr>
          <w:rFonts w:ascii="Aptos" w:eastAsia="Times New Roman" w:hAnsi="Aptos" w:cs="Segoe UI Symbol"/>
          <w:b/>
          <w:color w:val="1C2B39"/>
          <w:sz w:val="24"/>
          <w:szCs w:val="24"/>
        </w:rPr>
      </w:pPr>
      <w:r>
        <w:rPr>
          <w:rFonts w:ascii="Aptos" w:eastAsia="Times New Roman" w:hAnsi="Aptos" w:cs="Segoe UI Symbol"/>
          <w:b/>
          <w:color w:val="1C2B39"/>
          <w:sz w:val="24"/>
          <w:szCs w:val="24"/>
        </w:rPr>
        <w:t>Further information on h</w:t>
      </w:r>
      <w:r w:rsidR="00B324BE" w:rsidRPr="00833DF6">
        <w:rPr>
          <w:rFonts w:ascii="Aptos" w:eastAsia="Times New Roman" w:hAnsi="Aptos" w:cs="Segoe UI Symbol"/>
          <w:b/>
          <w:color w:val="1C2B39"/>
          <w:sz w:val="24"/>
          <w:szCs w:val="24"/>
        </w:rPr>
        <w:t xml:space="preserve">ow the preferred option </w:t>
      </w:r>
      <w:r w:rsidR="002E440F">
        <w:rPr>
          <w:rFonts w:ascii="Aptos" w:eastAsia="Times New Roman" w:hAnsi="Aptos" w:cs="Segoe UI Symbol"/>
          <w:b/>
          <w:color w:val="1C2B39"/>
          <w:sz w:val="24"/>
          <w:szCs w:val="24"/>
        </w:rPr>
        <w:t xml:space="preserve">will </w:t>
      </w:r>
      <w:r w:rsidR="00B324BE" w:rsidRPr="00833DF6">
        <w:rPr>
          <w:rFonts w:ascii="Aptos" w:eastAsia="Times New Roman" w:hAnsi="Aptos" w:cs="Segoe UI Symbol"/>
          <w:b/>
          <w:color w:val="1C2B39"/>
          <w:sz w:val="24"/>
          <w:szCs w:val="24"/>
        </w:rPr>
        <w:t>be implemented</w:t>
      </w:r>
    </w:p>
    <w:p w14:paraId="07943CB6" w14:textId="0921A06A" w:rsidR="006722DF" w:rsidRPr="007F78DC" w:rsidRDefault="00B324BE" w:rsidP="006722DF">
      <w:pPr>
        <w:spacing w:before="160" w:line="240" w:lineRule="auto"/>
        <w:rPr>
          <w:rFonts w:ascii="Aptos" w:hAnsi="Aptos" w:cstheme="minorHAnsi"/>
          <w:sz w:val="24"/>
          <w:szCs w:val="24"/>
        </w:rPr>
      </w:pPr>
      <w:r w:rsidRPr="007F78DC">
        <w:rPr>
          <w:rFonts w:ascii="Aptos" w:hAnsi="Aptos" w:cstheme="minorHAnsi"/>
          <w:sz w:val="24"/>
          <w:szCs w:val="24"/>
        </w:rPr>
        <w:t xml:space="preserve">The preferred option will be implemented in two </w:t>
      </w:r>
      <w:r w:rsidR="00F40D2B">
        <w:rPr>
          <w:rFonts w:ascii="Aptos" w:hAnsi="Aptos" w:cstheme="minorHAnsi"/>
          <w:sz w:val="24"/>
          <w:szCs w:val="24"/>
        </w:rPr>
        <w:t xml:space="preserve">stages detailed below. </w:t>
      </w:r>
    </w:p>
    <w:p w14:paraId="5CE9CB70" w14:textId="4AC2EB07" w:rsidR="006722DF" w:rsidRPr="00833DF6" w:rsidRDefault="00B324BE" w:rsidP="00833DF6">
      <w:pPr>
        <w:keepNext/>
        <w:keepLines/>
        <w:spacing w:before="240"/>
        <w:outlineLvl w:val="3"/>
        <w:rPr>
          <w:rFonts w:ascii="Aptos" w:eastAsia="Times New Roman" w:hAnsi="Aptos" w:cs="Segoe UI Symbol"/>
          <w:color w:val="004261"/>
          <w:szCs w:val="22"/>
        </w:rPr>
      </w:pPr>
      <w:r w:rsidRPr="00833DF6">
        <w:rPr>
          <w:rFonts w:ascii="Aptos" w:eastAsia="Times New Roman" w:hAnsi="Aptos" w:cs="Segoe UI Symbol"/>
          <w:color w:val="004261"/>
          <w:szCs w:val="22"/>
        </w:rPr>
        <w:t xml:space="preserve">Stage 1 – RJED </w:t>
      </w:r>
      <w:r w:rsidR="001D38A6">
        <w:rPr>
          <w:rFonts w:ascii="Aptos" w:eastAsia="Times New Roman" w:hAnsi="Aptos" w:cs="Segoe UI Symbol"/>
          <w:color w:val="004261"/>
          <w:szCs w:val="22"/>
        </w:rPr>
        <w:t>p</w:t>
      </w:r>
      <w:r w:rsidRPr="00833DF6">
        <w:rPr>
          <w:rFonts w:ascii="Aptos" w:eastAsia="Times New Roman" w:hAnsi="Aptos" w:cs="Segoe UI Symbol"/>
          <w:color w:val="004261"/>
          <w:szCs w:val="22"/>
        </w:rPr>
        <w:t>rogram</w:t>
      </w:r>
    </w:p>
    <w:p w14:paraId="102E5FCE" w14:textId="7205ED8B" w:rsidR="006722DF" w:rsidRPr="007F78DC" w:rsidRDefault="00B324BE" w:rsidP="001A411D">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first step is implementation of the RJED </w:t>
      </w:r>
      <w:r w:rsidR="001D38A6">
        <w:rPr>
          <w:rFonts w:ascii="Aptos" w:hAnsi="Aptos" w:cstheme="minorHAnsi"/>
          <w:sz w:val="24"/>
          <w:szCs w:val="24"/>
        </w:rPr>
        <w:t>p</w:t>
      </w:r>
      <w:r w:rsidRPr="007F78DC">
        <w:rPr>
          <w:rFonts w:ascii="Aptos" w:hAnsi="Aptos" w:cstheme="minorHAnsi"/>
          <w:sz w:val="24"/>
          <w:szCs w:val="24"/>
        </w:rPr>
        <w:t xml:space="preserve">rogram which will occur through a phased roll out over three years from late 2024. The RJED </w:t>
      </w:r>
      <w:r w:rsidR="001D38A6">
        <w:rPr>
          <w:rFonts w:ascii="Aptos" w:hAnsi="Aptos" w:cstheme="minorHAnsi"/>
          <w:sz w:val="24"/>
          <w:szCs w:val="24"/>
        </w:rPr>
        <w:t>p</w:t>
      </w:r>
      <w:r w:rsidRPr="007F78DC">
        <w:rPr>
          <w:rFonts w:ascii="Aptos" w:hAnsi="Aptos" w:cstheme="minorHAnsi"/>
          <w:sz w:val="24"/>
          <w:szCs w:val="24"/>
        </w:rPr>
        <w:t>rogram will be administered through competitive grant rounds, with the first grant round to open in late 2024. It is expected that two rounds may be held each financial year.</w:t>
      </w:r>
    </w:p>
    <w:p w14:paraId="5E1E2CB0" w14:textId="328D202D" w:rsidR="006722DF" w:rsidRPr="007F78DC" w:rsidRDefault="00B324BE" w:rsidP="001A411D">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Grant Opportunity Guidelines for the RJED </w:t>
      </w:r>
      <w:r w:rsidR="001A411D" w:rsidRPr="007F78DC">
        <w:rPr>
          <w:rFonts w:ascii="Aptos" w:hAnsi="Aptos" w:cstheme="minorHAnsi"/>
          <w:sz w:val="24"/>
          <w:szCs w:val="24"/>
        </w:rPr>
        <w:t>p</w:t>
      </w:r>
      <w:r w:rsidRPr="007F78DC">
        <w:rPr>
          <w:rFonts w:ascii="Aptos" w:hAnsi="Aptos" w:cstheme="minorHAnsi"/>
          <w:sz w:val="24"/>
          <w:szCs w:val="24"/>
        </w:rPr>
        <w:t xml:space="preserve">rogram will set out broad parameters for eligibility and operation of the RJED </w:t>
      </w:r>
      <w:r w:rsidR="001A411D" w:rsidRPr="007F78DC">
        <w:rPr>
          <w:rFonts w:ascii="Aptos" w:hAnsi="Aptos" w:cstheme="minorHAnsi"/>
          <w:sz w:val="24"/>
          <w:szCs w:val="24"/>
        </w:rPr>
        <w:t>p</w:t>
      </w:r>
      <w:r w:rsidRPr="007F78DC">
        <w:rPr>
          <w:rFonts w:ascii="Aptos" w:hAnsi="Aptos" w:cstheme="minorHAnsi"/>
          <w:sz w:val="24"/>
          <w:szCs w:val="24"/>
        </w:rPr>
        <w:t xml:space="preserve">rogram. The RJED Grant Opportunity Guidelines have been informed by advice from the First Nations Reference Group and feedback received through consultation with remote communities and stakeholders. In addition, the RJED </w:t>
      </w:r>
      <w:r w:rsidR="001D38A6">
        <w:rPr>
          <w:rFonts w:ascii="Aptos" w:hAnsi="Aptos" w:cstheme="minorHAnsi"/>
          <w:sz w:val="24"/>
          <w:szCs w:val="24"/>
        </w:rPr>
        <w:t>p</w:t>
      </w:r>
      <w:r w:rsidRPr="007F78DC">
        <w:rPr>
          <w:rFonts w:ascii="Aptos" w:hAnsi="Aptos" w:cstheme="minorHAnsi"/>
          <w:sz w:val="24"/>
          <w:szCs w:val="24"/>
        </w:rPr>
        <w:t xml:space="preserve">rogram Grant Opportunity Guidelines were published online for public consultation. Together, this has informed the following criteria for the Grant Opportunity Guidelines to ensure the RJED </w:t>
      </w:r>
      <w:r w:rsidR="001D38A6">
        <w:rPr>
          <w:rFonts w:ascii="Aptos" w:hAnsi="Aptos" w:cstheme="minorHAnsi"/>
          <w:sz w:val="24"/>
          <w:szCs w:val="24"/>
        </w:rPr>
        <w:t>p</w:t>
      </w:r>
      <w:r w:rsidRPr="007F78DC">
        <w:rPr>
          <w:rFonts w:ascii="Aptos" w:hAnsi="Aptos" w:cstheme="minorHAnsi"/>
          <w:sz w:val="24"/>
          <w:szCs w:val="24"/>
        </w:rPr>
        <w:t>rogram best meets the needs of remote job seekers and remote communities:</w:t>
      </w:r>
    </w:p>
    <w:p w14:paraId="46A54762"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eligibility criteria, including locations and types of organisations that will be eligible to receive funding</w:t>
      </w:r>
    </w:p>
    <w:p w14:paraId="4DB06693" w14:textId="77777777" w:rsidR="006722DF" w:rsidRPr="007E38E3" w:rsidRDefault="00B324BE" w:rsidP="00BA2CE4">
      <w:pPr>
        <w:pStyle w:val="CABParagraph"/>
        <w:numPr>
          <w:ilvl w:val="0"/>
          <w:numId w:val="40"/>
        </w:numPr>
        <w:spacing w:before="0"/>
        <w:ind w:left="714" w:hanging="357"/>
        <w:jc w:val="both"/>
        <w:rPr>
          <w:rFonts w:ascii="Aptos" w:hAnsi="Aptos" w:cstheme="minorHAnsi"/>
          <w:sz w:val="24"/>
          <w:szCs w:val="24"/>
        </w:rPr>
      </w:pPr>
      <w:r w:rsidRPr="007E38E3">
        <w:rPr>
          <w:rFonts w:ascii="Aptos" w:hAnsi="Aptos" w:cstheme="minorHAnsi"/>
          <w:sz w:val="24"/>
          <w:szCs w:val="24"/>
        </w:rPr>
        <w:t>eligible expenditure and period of funding</w:t>
      </w:r>
    </w:p>
    <w:p w14:paraId="035BE56E"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eligible activities, including types of jobs</w:t>
      </w:r>
    </w:p>
    <w:p w14:paraId="777D6022"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application and selection processes, ensuring these are proportional and accountable, and meet probity and transparency requirements</w:t>
      </w:r>
    </w:p>
    <w:p w14:paraId="1FDDFAE1"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 xml:space="preserve">monitoring and evaluation, and </w:t>
      </w:r>
    </w:p>
    <w:p w14:paraId="21EE4D67"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 xml:space="preserve">responsibilities and expectations in relation to funding. </w:t>
      </w:r>
    </w:p>
    <w:p w14:paraId="4E1C1CB8" w14:textId="77777777" w:rsidR="006722DF" w:rsidRPr="007F78DC" w:rsidRDefault="006722DF" w:rsidP="001A411D">
      <w:pPr>
        <w:pStyle w:val="CABParagraph"/>
        <w:ind w:left="720"/>
        <w:jc w:val="both"/>
        <w:rPr>
          <w:rFonts w:ascii="Aptos" w:hAnsi="Aptos" w:cstheme="minorHAnsi"/>
          <w:sz w:val="24"/>
          <w:szCs w:val="24"/>
        </w:rPr>
      </w:pPr>
    </w:p>
    <w:p w14:paraId="27869071" w14:textId="77777777" w:rsidR="00AA4BB0" w:rsidRPr="007F78DC" w:rsidRDefault="00B324BE" w:rsidP="00D568B4">
      <w:pPr>
        <w:spacing w:line="240" w:lineRule="auto"/>
        <w:jc w:val="both"/>
        <w:rPr>
          <w:rFonts w:ascii="Aptos" w:hAnsi="Aptos" w:cstheme="minorHAnsi"/>
          <w:sz w:val="24"/>
          <w:szCs w:val="24"/>
        </w:rPr>
      </w:pPr>
      <w:r w:rsidRPr="007F78DC">
        <w:rPr>
          <w:rFonts w:ascii="Aptos" w:hAnsi="Aptos" w:cstheme="minorHAnsi"/>
          <w:sz w:val="24"/>
          <w:szCs w:val="24"/>
        </w:rPr>
        <w:t>Grant funding will be provided for eligible organisations to fund jobs including wages at award rates for entry level jobs, allowances, penalty rates, overtime, casual loading, leave loading (where applicable) and 11.5% superannuation (for employees aged 18 and over or for employees aged under 18 and working more than 30 hours per week).</w:t>
      </w:r>
      <w:r w:rsidR="00D568B4" w:rsidRPr="007F78DC">
        <w:rPr>
          <w:rFonts w:ascii="Aptos" w:hAnsi="Aptos" w:cstheme="minorHAnsi"/>
          <w:sz w:val="24"/>
          <w:szCs w:val="24"/>
        </w:rPr>
        <w:t xml:space="preserve"> Further details of the features of </w:t>
      </w:r>
      <w:r w:rsidRPr="007F78DC">
        <w:rPr>
          <w:rFonts w:ascii="Aptos" w:hAnsi="Aptos" w:cstheme="minorHAnsi"/>
          <w:sz w:val="24"/>
          <w:szCs w:val="24"/>
        </w:rPr>
        <w:t>RJED program grants</w:t>
      </w:r>
      <w:r w:rsidR="00D568B4" w:rsidRPr="007F78DC">
        <w:rPr>
          <w:rFonts w:ascii="Aptos" w:hAnsi="Aptos" w:cstheme="minorHAnsi"/>
          <w:sz w:val="24"/>
          <w:szCs w:val="24"/>
        </w:rPr>
        <w:t xml:space="preserve"> will be published online when available. </w:t>
      </w:r>
    </w:p>
    <w:p w14:paraId="70601178" w14:textId="6B182E5E" w:rsidR="006722DF" w:rsidRPr="007F78DC" w:rsidRDefault="00B324BE" w:rsidP="001A411D">
      <w:pPr>
        <w:spacing w:line="240" w:lineRule="auto"/>
        <w:jc w:val="both"/>
        <w:rPr>
          <w:rFonts w:ascii="Aptos" w:hAnsi="Aptos" w:cstheme="minorHAnsi"/>
          <w:sz w:val="24"/>
          <w:szCs w:val="24"/>
        </w:rPr>
      </w:pPr>
      <w:r w:rsidRPr="007F78DC">
        <w:rPr>
          <w:rFonts w:ascii="Aptos" w:hAnsi="Aptos" w:cstheme="minorHAnsi"/>
          <w:sz w:val="24"/>
          <w:szCs w:val="24"/>
        </w:rPr>
        <w:t xml:space="preserve">The NIAA has also worked with internal and external stakeholders through established governance structures to establish sound administration practices that will help ensure the delivery of the RJED </w:t>
      </w:r>
      <w:r w:rsidR="00117ACF">
        <w:rPr>
          <w:rFonts w:ascii="Aptos" w:hAnsi="Aptos" w:cstheme="minorHAnsi"/>
          <w:sz w:val="24"/>
          <w:szCs w:val="24"/>
        </w:rPr>
        <w:t>p</w:t>
      </w:r>
      <w:r w:rsidRPr="007F78DC">
        <w:rPr>
          <w:rFonts w:ascii="Aptos" w:hAnsi="Aptos" w:cstheme="minorHAnsi"/>
          <w:sz w:val="24"/>
          <w:szCs w:val="24"/>
        </w:rPr>
        <w:t xml:space="preserve">rogram is efficient, effective and achieves value for money. </w:t>
      </w:r>
    </w:p>
    <w:p w14:paraId="308B214E" w14:textId="77777777" w:rsidR="00745FDB" w:rsidRDefault="00B324BE" w:rsidP="00745FDB">
      <w:pPr>
        <w:spacing w:line="240" w:lineRule="auto"/>
        <w:jc w:val="both"/>
        <w:rPr>
          <w:rFonts w:ascii="Aptos" w:hAnsi="Aptos" w:cstheme="minorHAnsi"/>
          <w:sz w:val="24"/>
          <w:szCs w:val="24"/>
        </w:rPr>
      </w:pPr>
      <w:r w:rsidRPr="003758BC">
        <w:rPr>
          <w:rFonts w:ascii="Aptos" w:hAnsi="Aptos" w:cstheme="minorHAnsi"/>
          <w:sz w:val="24"/>
          <w:szCs w:val="24"/>
        </w:rPr>
        <w:t>The implementation of the RJED program will occur in two phases:</w:t>
      </w:r>
    </w:p>
    <w:p w14:paraId="648978C9" w14:textId="2A5288E5" w:rsidR="00745FDB" w:rsidRPr="00745FDB" w:rsidRDefault="00B324BE" w:rsidP="00745FDB">
      <w:pPr>
        <w:pStyle w:val="ListParagraph"/>
        <w:numPr>
          <w:ilvl w:val="0"/>
          <w:numId w:val="52"/>
        </w:numPr>
        <w:spacing w:line="240" w:lineRule="auto"/>
        <w:jc w:val="both"/>
        <w:rPr>
          <w:rFonts w:ascii="Aptos" w:hAnsi="Aptos" w:cstheme="minorHAnsi"/>
          <w:sz w:val="24"/>
          <w:szCs w:val="24"/>
        </w:rPr>
      </w:pPr>
      <w:r w:rsidRPr="00745FDB">
        <w:rPr>
          <w:rFonts w:ascii="Aptos" w:hAnsi="Aptos" w:cstheme="minorHAnsi"/>
          <w:sz w:val="24"/>
          <w:szCs w:val="24"/>
        </w:rPr>
        <w:t xml:space="preserve">Phase </w:t>
      </w:r>
      <w:r w:rsidR="00B0116D">
        <w:rPr>
          <w:rFonts w:ascii="Aptos" w:hAnsi="Aptos" w:cstheme="minorHAnsi"/>
          <w:sz w:val="24"/>
          <w:szCs w:val="24"/>
        </w:rPr>
        <w:t>O</w:t>
      </w:r>
      <w:r w:rsidRPr="00745FDB">
        <w:rPr>
          <w:rFonts w:ascii="Aptos" w:hAnsi="Aptos" w:cstheme="minorHAnsi"/>
          <w:sz w:val="24"/>
          <w:szCs w:val="24"/>
        </w:rPr>
        <w:t>ne: Pre-implementation focuses on finalising the RJED Grant Opportunity Guidelines for release last quarter 2024</w:t>
      </w:r>
      <w:r w:rsidR="002E440F">
        <w:rPr>
          <w:rFonts w:ascii="Aptos" w:hAnsi="Aptos" w:cstheme="minorHAnsi"/>
          <w:sz w:val="24"/>
          <w:szCs w:val="24"/>
        </w:rPr>
        <w:t>.</w:t>
      </w:r>
      <w:r w:rsidR="002E440F" w:rsidRPr="00745FDB">
        <w:rPr>
          <w:rFonts w:ascii="Aptos" w:hAnsi="Aptos" w:cstheme="minorHAnsi"/>
          <w:sz w:val="24"/>
          <w:szCs w:val="24"/>
        </w:rPr>
        <w:t xml:space="preserve"> </w:t>
      </w:r>
    </w:p>
    <w:p w14:paraId="08EBB3DB" w14:textId="4B6F9B8E" w:rsidR="00745FDB" w:rsidRDefault="00B324BE" w:rsidP="00745FDB">
      <w:pPr>
        <w:pStyle w:val="ListParagraph"/>
        <w:numPr>
          <w:ilvl w:val="0"/>
          <w:numId w:val="52"/>
        </w:numPr>
        <w:spacing w:line="240" w:lineRule="auto"/>
        <w:jc w:val="both"/>
        <w:rPr>
          <w:rFonts w:ascii="Aptos" w:hAnsi="Aptos" w:cstheme="minorHAnsi"/>
          <w:sz w:val="24"/>
          <w:szCs w:val="24"/>
        </w:rPr>
      </w:pPr>
      <w:r w:rsidRPr="00745FDB">
        <w:rPr>
          <w:rFonts w:ascii="Aptos" w:hAnsi="Aptos" w:cstheme="minorHAnsi"/>
          <w:sz w:val="24"/>
          <w:szCs w:val="24"/>
        </w:rPr>
        <w:t xml:space="preserve">Phase Two: ‘Monitor and adapt’ will focus on </w:t>
      </w:r>
      <w:r w:rsidR="002E440F" w:rsidRPr="00745FDB">
        <w:rPr>
          <w:rFonts w:ascii="Aptos" w:hAnsi="Aptos" w:cstheme="minorHAnsi"/>
          <w:sz w:val="24"/>
          <w:szCs w:val="24"/>
        </w:rPr>
        <w:t>business-as-usual</w:t>
      </w:r>
      <w:r w:rsidRPr="00745FDB">
        <w:rPr>
          <w:rFonts w:ascii="Aptos" w:hAnsi="Aptos" w:cstheme="minorHAnsi"/>
          <w:sz w:val="24"/>
          <w:szCs w:val="24"/>
        </w:rPr>
        <w:t xml:space="preserve"> implementation and program monitoring, with necessary adjustments to ensure the RJED </w:t>
      </w:r>
      <w:r w:rsidR="00117ACF">
        <w:rPr>
          <w:rFonts w:ascii="Aptos" w:hAnsi="Aptos" w:cstheme="minorHAnsi"/>
          <w:sz w:val="24"/>
          <w:szCs w:val="24"/>
        </w:rPr>
        <w:t>p</w:t>
      </w:r>
      <w:r w:rsidRPr="00745FDB">
        <w:rPr>
          <w:rFonts w:ascii="Aptos" w:hAnsi="Aptos" w:cstheme="minorHAnsi"/>
          <w:sz w:val="24"/>
          <w:szCs w:val="24"/>
        </w:rPr>
        <w:t>rogram continues to deliver outcomes in remote communities.</w:t>
      </w:r>
    </w:p>
    <w:p w14:paraId="555F7D33" w14:textId="3B1BEAF6" w:rsidR="00745FDB" w:rsidRPr="00745FDB" w:rsidRDefault="00B324BE" w:rsidP="00745FDB">
      <w:pPr>
        <w:pStyle w:val="ListParagraph"/>
        <w:numPr>
          <w:ilvl w:val="1"/>
          <w:numId w:val="52"/>
        </w:numPr>
        <w:spacing w:line="240" w:lineRule="auto"/>
        <w:jc w:val="both"/>
        <w:rPr>
          <w:rFonts w:ascii="Aptos" w:hAnsi="Aptos" w:cstheme="minorHAnsi"/>
          <w:sz w:val="24"/>
          <w:szCs w:val="24"/>
        </w:rPr>
      </w:pPr>
      <w:r w:rsidRPr="00745FDB">
        <w:rPr>
          <w:rFonts w:ascii="Aptos" w:hAnsi="Aptos" w:cstheme="minorHAnsi"/>
          <w:sz w:val="24"/>
          <w:szCs w:val="24"/>
        </w:rPr>
        <w:t xml:space="preserve">NJPT Transition: Transition will run concurrently with Phase Two and run until 30 June 2025, focusing on transitioning jobs funded through the New Jobs Program Trial and making the RJED </w:t>
      </w:r>
      <w:r w:rsidR="00117ACF">
        <w:rPr>
          <w:rFonts w:ascii="Aptos" w:hAnsi="Aptos" w:cstheme="minorHAnsi"/>
          <w:sz w:val="24"/>
          <w:szCs w:val="24"/>
        </w:rPr>
        <w:t>p</w:t>
      </w:r>
      <w:r w:rsidRPr="00745FDB">
        <w:rPr>
          <w:rFonts w:ascii="Aptos" w:hAnsi="Aptos" w:cstheme="minorHAnsi"/>
          <w:sz w:val="24"/>
          <w:szCs w:val="24"/>
        </w:rPr>
        <w:t>rogram available to all remote employment services regions.</w:t>
      </w:r>
    </w:p>
    <w:p w14:paraId="4B52E08C" w14:textId="75ADB26F" w:rsidR="006722DF" w:rsidRPr="00833DF6" w:rsidRDefault="00B324BE" w:rsidP="00833DF6">
      <w:pPr>
        <w:keepNext/>
        <w:keepLines/>
        <w:spacing w:before="240"/>
        <w:outlineLvl w:val="3"/>
        <w:rPr>
          <w:rFonts w:ascii="Aptos" w:eastAsia="Times New Roman" w:hAnsi="Aptos" w:cs="Segoe UI Symbol"/>
          <w:color w:val="004261"/>
          <w:szCs w:val="22"/>
        </w:rPr>
      </w:pPr>
      <w:r w:rsidRPr="00833DF6">
        <w:rPr>
          <w:rFonts w:ascii="Aptos" w:eastAsia="Times New Roman" w:hAnsi="Aptos" w:cs="Segoe UI Symbol"/>
          <w:color w:val="004261"/>
          <w:szCs w:val="22"/>
        </w:rPr>
        <w:t xml:space="preserve">Stage 2 – </w:t>
      </w:r>
      <w:r w:rsidR="008C6BD3" w:rsidRPr="008C6BD3">
        <w:rPr>
          <w:rFonts w:ascii="Aptos" w:eastAsia="Times New Roman" w:hAnsi="Aptos" w:cs="Segoe UI Symbol"/>
          <w:color w:val="004261"/>
          <w:szCs w:val="22"/>
        </w:rPr>
        <w:t>new remote employment service</w:t>
      </w:r>
    </w:p>
    <w:p w14:paraId="457D3E97" w14:textId="17108D5E" w:rsidR="003758BC" w:rsidRPr="007F78DC" w:rsidRDefault="00B324BE" w:rsidP="26D8228F">
      <w:pPr>
        <w:spacing w:line="240" w:lineRule="auto"/>
        <w:jc w:val="both"/>
        <w:rPr>
          <w:rFonts w:ascii="Aptos" w:hAnsi="Aptos"/>
          <w:sz w:val="24"/>
          <w:szCs w:val="24"/>
        </w:rPr>
      </w:pPr>
      <w:r w:rsidRPr="3FA8E2C5">
        <w:rPr>
          <w:rFonts w:ascii="Aptos" w:hAnsi="Aptos"/>
          <w:sz w:val="24"/>
          <w:szCs w:val="24"/>
        </w:rPr>
        <w:t xml:space="preserve">The second step to deliver on the commitment to replace CDP is the design and implementation of </w:t>
      </w:r>
      <w:r w:rsidR="00B85B52" w:rsidRPr="3FA8E2C5">
        <w:rPr>
          <w:rFonts w:ascii="Aptos" w:hAnsi="Aptos"/>
          <w:sz w:val="24"/>
          <w:szCs w:val="24"/>
        </w:rPr>
        <w:t xml:space="preserve">the </w:t>
      </w:r>
      <w:r w:rsidR="008C6BD3" w:rsidRPr="3FA8E2C5">
        <w:rPr>
          <w:rFonts w:ascii="Aptos" w:hAnsi="Aptos"/>
          <w:sz w:val="24"/>
          <w:szCs w:val="24"/>
        </w:rPr>
        <w:t xml:space="preserve">new remote employment service </w:t>
      </w:r>
      <w:r w:rsidRPr="3FA8E2C5">
        <w:rPr>
          <w:rFonts w:ascii="Aptos" w:hAnsi="Aptos"/>
          <w:sz w:val="24"/>
          <w:szCs w:val="24"/>
        </w:rPr>
        <w:t xml:space="preserve">to commence  when current CDP arrangements end. The </w:t>
      </w:r>
      <w:r w:rsidR="008C6BD3" w:rsidRPr="3FA8E2C5">
        <w:rPr>
          <w:rFonts w:ascii="Aptos" w:hAnsi="Aptos"/>
          <w:sz w:val="24"/>
          <w:szCs w:val="24"/>
        </w:rPr>
        <w:t>new remote employment service</w:t>
      </w:r>
      <w:r w:rsidRPr="3FA8E2C5">
        <w:rPr>
          <w:rFonts w:ascii="Aptos" w:hAnsi="Aptos"/>
          <w:sz w:val="24"/>
          <w:szCs w:val="24"/>
        </w:rPr>
        <w:t xml:space="preserve"> </w:t>
      </w:r>
      <w:r w:rsidR="00B85B52" w:rsidRPr="3FA8E2C5">
        <w:rPr>
          <w:rFonts w:ascii="Aptos" w:hAnsi="Aptos"/>
          <w:sz w:val="24"/>
          <w:szCs w:val="24"/>
        </w:rPr>
        <w:t xml:space="preserve">which will operate for </w:t>
      </w:r>
      <w:r w:rsidR="41DFF480" w:rsidRPr="3FA8E2C5">
        <w:rPr>
          <w:rFonts w:ascii="Aptos" w:hAnsi="Aptos"/>
          <w:sz w:val="24"/>
          <w:szCs w:val="24"/>
        </w:rPr>
        <w:t xml:space="preserve">up to </w:t>
      </w:r>
      <w:r w:rsidR="00B85B52" w:rsidRPr="3FA8E2C5">
        <w:rPr>
          <w:rFonts w:ascii="Aptos" w:hAnsi="Aptos"/>
          <w:sz w:val="24"/>
          <w:szCs w:val="24"/>
        </w:rPr>
        <w:t xml:space="preserve">two years </w:t>
      </w:r>
      <w:r w:rsidR="76A9A1BD" w:rsidRPr="3FA8E2C5">
        <w:rPr>
          <w:rFonts w:ascii="Aptos" w:hAnsi="Aptos"/>
          <w:sz w:val="24"/>
          <w:szCs w:val="24"/>
        </w:rPr>
        <w:t xml:space="preserve"> and</w:t>
      </w:r>
      <w:r w:rsidRPr="3FA8E2C5">
        <w:rPr>
          <w:rFonts w:ascii="Aptos" w:hAnsi="Aptos"/>
          <w:sz w:val="24"/>
          <w:szCs w:val="24"/>
        </w:rPr>
        <w:t xml:space="preserve"> is expected to be implemented through a competitive grants process</w:t>
      </w:r>
      <w:r w:rsidR="67B0D23D" w:rsidRPr="3FA8E2C5">
        <w:rPr>
          <w:rFonts w:ascii="Aptos" w:hAnsi="Aptos"/>
          <w:sz w:val="24"/>
          <w:szCs w:val="24"/>
        </w:rPr>
        <w:t>.</w:t>
      </w:r>
      <w:r w:rsidRPr="3FA8E2C5">
        <w:rPr>
          <w:rFonts w:ascii="Aptos" w:hAnsi="Aptos"/>
          <w:sz w:val="24"/>
          <w:szCs w:val="24"/>
        </w:rPr>
        <w:t xml:space="preserve"> </w:t>
      </w:r>
      <w:r w:rsidR="0D6E3041" w:rsidRPr="3FA8E2C5">
        <w:rPr>
          <w:rFonts w:ascii="Aptos" w:hAnsi="Aptos"/>
          <w:sz w:val="24"/>
          <w:szCs w:val="24"/>
        </w:rPr>
        <w:t xml:space="preserve">There will </w:t>
      </w:r>
      <w:r w:rsidRPr="3FA8E2C5">
        <w:rPr>
          <w:rFonts w:ascii="Aptos" w:hAnsi="Aptos"/>
          <w:sz w:val="24"/>
          <w:szCs w:val="24"/>
        </w:rPr>
        <w:t xml:space="preserve"> </w:t>
      </w:r>
      <w:r w:rsidR="00B21455">
        <w:rPr>
          <w:rFonts w:ascii="Aptos" w:hAnsi="Aptos"/>
          <w:sz w:val="24"/>
          <w:szCs w:val="24"/>
        </w:rPr>
        <w:t xml:space="preserve">be </w:t>
      </w:r>
      <w:r w:rsidRPr="3FA8E2C5">
        <w:rPr>
          <w:rFonts w:ascii="Aptos" w:hAnsi="Aptos"/>
          <w:sz w:val="24"/>
          <w:szCs w:val="24"/>
        </w:rPr>
        <w:t>the option of at least two 12-month extensions to provide greater certainty and secure providers to deliver services on the ground.</w:t>
      </w:r>
    </w:p>
    <w:p w14:paraId="70D6F7A0" w14:textId="09F44EC3" w:rsidR="003758BC" w:rsidRPr="007F78DC" w:rsidRDefault="00B324BE" w:rsidP="001A411D">
      <w:pPr>
        <w:keepNext/>
        <w:keepLines/>
        <w:spacing w:before="240"/>
        <w:jc w:val="both"/>
        <w:outlineLvl w:val="2"/>
        <w:rPr>
          <w:rFonts w:ascii="Aptos" w:hAnsi="Aptos" w:cstheme="minorHAnsi"/>
          <w:sz w:val="24"/>
          <w:szCs w:val="24"/>
        </w:rPr>
      </w:pPr>
      <w:r w:rsidRPr="007F78DC">
        <w:rPr>
          <w:rFonts w:ascii="Aptos" w:hAnsi="Aptos" w:cstheme="minorHAnsi"/>
          <w:sz w:val="24"/>
          <w:szCs w:val="24"/>
        </w:rPr>
        <w:t xml:space="preserve">A grant is the most appropriate funding mechanism for delivering the required services, in addition, it is the most flexible and expedient way for the NIAA to deliver outcomes that meet the objectives of the </w:t>
      </w:r>
      <w:r w:rsidR="00CB07FE" w:rsidRPr="00BA2CE4">
        <w:rPr>
          <w:rFonts w:ascii="Aptos" w:hAnsi="Aptos"/>
          <w:sz w:val="24"/>
          <w:szCs w:val="22"/>
        </w:rPr>
        <w:t>new remote employment service</w:t>
      </w:r>
      <w:r w:rsidRPr="007F78DC">
        <w:rPr>
          <w:rFonts w:ascii="Aptos" w:hAnsi="Aptos" w:cstheme="minorHAnsi"/>
          <w:sz w:val="24"/>
          <w:szCs w:val="24"/>
        </w:rPr>
        <w:t>.</w:t>
      </w:r>
    </w:p>
    <w:p w14:paraId="01E6ADFD" w14:textId="701877EE" w:rsidR="00285BC7" w:rsidRPr="007F78DC" w:rsidRDefault="00B324BE" w:rsidP="3FA8E2C5">
      <w:pPr>
        <w:spacing w:line="240" w:lineRule="auto"/>
        <w:jc w:val="both"/>
        <w:rPr>
          <w:rFonts w:ascii="Aptos" w:hAnsi="Aptos"/>
          <w:sz w:val="24"/>
          <w:szCs w:val="24"/>
        </w:rPr>
      </w:pPr>
      <w:r w:rsidRPr="3FA8E2C5">
        <w:rPr>
          <w:rFonts w:ascii="Aptos" w:hAnsi="Aptos"/>
          <w:sz w:val="24"/>
          <w:szCs w:val="24"/>
        </w:rPr>
        <w:t>The CDP caseload will</w:t>
      </w:r>
      <w:r w:rsidR="197CEA2F" w:rsidRPr="3FA8E2C5">
        <w:rPr>
          <w:rFonts w:ascii="Aptos" w:hAnsi="Aptos"/>
          <w:sz w:val="24"/>
          <w:szCs w:val="24"/>
        </w:rPr>
        <w:t xml:space="preserve"> need to</w:t>
      </w:r>
      <w:r w:rsidRPr="3FA8E2C5">
        <w:rPr>
          <w:rFonts w:ascii="Aptos" w:hAnsi="Aptos"/>
          <w:sz w:val="24"/>
          <w:szCs w:val="24"/>
        </w:rPr>
        <w:t xml:space="preserve"> move from the CDP to the </w:t>
      </w:r>
      <w:r w:rsidR="008C6BD3" w:rsidRPr="3FA8E2C5">
        <w:rPr>
          <w:rFonts w:ascii="Aptos" w:hAnsi="Aptos"/>
          <w:sz w:val="24"/>
          <w:szCs w:val="24"/>
        </w:rPr>
        <w:t>new remote employment service</w:t>
      </w:r>
      <w:r w:rsidR="78E7B8EB" w:rsidRPr="3FA8E2C5">
        <w:rPr>
          <w:rFonts w:ascii="Aptos" w:hAnsi="Aptos"/>
          <w:sz w:val="24"/>
          <w:szCs w:val="24"/>
        </w:rPr>
        <w:t xml:space="preserve"> </w:t>
      </w:r>
      <w:r w:rsidR="00B21455">
        <w:rPr>
          <w:rFonts w:ascii="Aptos" w:hAnsi="Aptos"/>
          <w:sz w:val="24"/>
          <w:szCs w:val="24"/>
        </w:rPr>
        <w:t>when it commences</w:t>
      </w:r>
      <w:r w:rsidRPr="3FA8E2C5">
        <w:rPr>
          <w:rFonts w:ascii="Aptos" w:hAnsi="Aptos"/>
          <w:sz w:val="24"/>
          <w:szCs w:val="24"/>
        </w:rPr>
        <w:t xml:space="preserve">. Effective communication through a number of relevant and targeted channels, and prioritising communication in plain language and oral interpretation will ensure everyone affected by the </w:t>
      </w:r>
      <w:r w:rsidR="008C6BD3" w:rsidRPr="3FA8E2C5">
        <w:rPr>
          <w:rFonts w:ascii="Aptos" w:hAnsi="Aptos"/>
          <w:sz w:val="24"/>
          <w:szCs w:val="24"/>
        </w:rPr>
        <w:t>change</w:t>
      </w:r>
      <w:r w:rsidRPr="3FA8E2C5">
        <w:rPr>
          <w:rFonts w:ascii="Aptos" w:hAnsi="Aptos"/>
          <w:sz w:val="24"/>
          <w:szCs w:val="24"/>
        </w:rPr>
        <w:t xml:space="preserve"> has the knowledge, tools and information to engage with the new program.</w:t>
      </w:r>
    </w:p>
    <w:p w14:paraId="429CDC35" w14:textId="77777777" w:rsidR="00FF07DB" w:rsidRDefault="00FF07DB" w:rsidP="006722DF">
      <w:pPr>
        <w:spacing w:line="240" w:lineRule="auto"/>
        <w:rPr>
          <w:rFonts w:ascii="Aptos" w:hAnsi="Aptos" w:cstheme="minorHAnsi"/>
          <w:sz w:val="24"/>
          <w:szCs w:val="24"/>
        </w:rPr>
      </w:pPr>
    </w:p>
    <w:p w14:paraId="16B8C1E3" w14:textId="77777777" w:rsidR="00FF07DB" w:rsidRDefault="00FF07DB" w:rsidP="006722DF">
      <w:pPr>
        <w:spacing w:line="240" w:lineRule="auto"/>
        <w:rPr>
          <w:rFonts w:ascii="Aptos" w:hAnsi="Aptos" w:cstheme="minorHAnsi"/>
          <w:sz w:val="24"/>
          <w:szCs w:val="24"/>
        </w:rPr>
      </w:pPr>
    </w:p>
    <w:p w14:paraId="48F2D2C4" w14:textId="77777777" w:rsidR="00FF07DB" w:rsidRDefault="00FF07DB" w:rsidP="006722DF">
      <w:pPr>
        <w:spacing w:line="240" w:lineRule="auto"/>
        <w:rPr>
          <w:rFonts w:ascii="Aptos" w:hAnsi="Aptos" w:cstheme="minorHAnsi"/>
          <w:sz w:val="24"/>
          <w:szCs w:val="24"/>
        </w:rPr>
      </w:pPr>
    </w:p>
    <w:p w14:paraId="268C96FA" w14:textId="77777777" w:rsidR="00FF07DB" w:rsidRDefault="00FF07DB" w:rsidP="006722DF">
      <w:pPr>
        <w:spacing w:line="240" w:lineRule="auto"/>
        <w:rPr>
          <w:rFonts w:ascii="Aptos" w:hAnsi="Aptos" w:cstheme="minorHAnsi"/>
          <w:sz w:val="24"/>
          <w:szCs w:val="24"/>
        </w:rPr>
      </w:pPr>
    </w:p>
    <w:p w14:paraId="7A88AC44" w14:textId="77777777" w:rsidR="00FF07DB" w:rsidRDefault="00FF07DB" w:rsidP="006722DF">
      <w:pPr>
        <w:spacing w:line="240" w:lineRule="auto"/>
        <w:rPr>
          <w:rFonts w:ascii="Aptos" w:hAnsi="Aptos" w:cstheme="minorHAnsi"/>
          <w:sz w:val="24"/>
          <w:szCs w:val="24"/>
        </w:rPr>
      </w:pPr>
    </w:p>
    <w:p w14:paraId="6845966D" w14:textId="77777777" w:rsidR="00FF07DB" w:rsidRDefault="00FF07DB" w:rsidP="006722DF">
      <w:pPr>
        <w:spacing w:line="240" w:lineRule="auto"/>
        <w:rPr>
          <w:rFonts w:ascii="Aptos" w:hAnsi="Aptos" w:cstheme="minorHAnsi"/>
          <w:sz w:val="24"/>
          <w:szCs w:val="24"/>
        </w:rPr>
      </w:pPr>
    </w:p>
    <w:p w14:paraId="50A8B8D3" w14:textId="77777777" w:rsidR="00FF07DB" w:rsidRDefault="00FF07DB" w:rsidP="006722DF">
      <w:pPr>
        <w:spacing w:line="240" w:lineRule="auto"/>
        <w:rPr>
          <w:rFonts w:ascii="Aptos" w:hAnsi="Aptos" w:cstheme="minorHAnsi"/>
          <w:sz w:val="24"/>
          <w:szCs w:val="24"/>
        </w:rPr>
      </w:pPr>
    </w:p>
    <w:p w14:paraId="73C75FB3" w14:textId="77777777" w:rsidR="00FF07DB" w:rsidRDefault="00FF07DB" w:rsidP="006722DF">
      <w:pPr>
        <w:spacing w:line="240" w:lineRule="auto"/>
        <w:rPr>
          <w:rFonts w:ascii="Aptos" w:hAnsi="Aptos" w:cstheme="minorHAnsi"/>
          <w:sz w:val="24"/>
          <w:szCs w:val="24"/>
        </w:rPr>
      </w:pPr>
    </w:p>
    <w:p w14:paraId="42AF4931" w14:textId="77777777" w:rsidR="00FF07DB" w:rsidRDefault="00FF07DB" w:rsidP="006722DF">
      <w:pPr>
        <w:spacing w:line="240" w:lineRule="auto"/>
        <w:rPr>
          <w:rFonts w:ascii="Aptos" w:hAnsi="Aptos" w:cstheme="minorHAnsi"/>
          <w:sz w:val="24"/>
          <w:szCs w:val="24"/>
        </w:rPr>
      </w:pPr>
    </w:p>
    <w:p w14:paraId="5997BDAF" w14:textId="77777777" w:rsidR="00FF07DB" w:rsidRDefault="00FF07DB" w:rsidP="006722DF">
      <w:pPr>
        <w:spacing w:line="240" w:lineRule="auto"/>
        <w:rPr>
          <w:rFonts w:ascii="Aptos" w:hAnsi="Aptos" w:cstheme="minorHAnsi"/>
          <w:sz w:val="24"/>
          <w:szCs w:val="24"/>
        </w:rPr>
      </w:pPr>
    </w:p>
    <w:p w14:paraId="2D54B718" w14:textId="677E059B" w:rsidR="00FF07DB" w:rsidRDefault="00FF07DB" w:rsidP="006722DF">
      <w:pPr>
        <w:spacing w:line="240" w:lineRule="auto"/>
        <w:rPr>
          <w:rFonts w:ascii="Aptos" w:hAnsi="Aptos" w:cstheme="minorHAnsi"/>
          <w:sz w:val="24"/>
          <w:szCs w:val="24"/>
        </w:rPr>
      </w:pPr>
    </w:p>
    <w:p w14:paraId="09093EF9" w14:textId="77777777" w:rsidR="007B6C2F" w:rsidRDefault="007B6C2F" w:rsidP="006722DF">
      <w:pPr>
        <w:spacing w:line="240" w:lineRule="auto"/>
        <w:rPr>
          <w:rFonts w:ascii="Aptos" w:hAnsi="Aptos" w:cstheme="minorHAnsi"/>
          <w:sz w:val="24"/>
          <w:szCs w:val="24"/>
        </w:rPr>
      </w:pPr>
    </w:p>
    <w:p w14:paraId="2600E95D" w14:textId="2C18B025" w:rsidR="00FF07DB" w:rsidRDefault="00FF07DB" w:rsidP="1894362A">
      <w:pPr>
        <w:spacing w:line="240" w:lineRule="auto"/>
        <w:rPr>
          <w:rFonts w:ascii="Aptos" w:hAnsi="Aptos"/>
          <w:sz w:val="24"/>
          <w:szCs w:val="24"/>
        </w:rPr>
      </w:pPr>
    </w:p>
    <w:p w14:paraId="397151CB" w14:textId="77777777" w:rsidR="002A67F9" w:rsidRPr="007F78DC" w:rsidRDefault="002A67F9" w:rsidP="1894362A">
      <w:pPr>
        <w:spacing w:line="240" w:lineRule="auto"/>
        <w:rPr>
          <w:rFonts w:ascii="Aptos" w:hAnsi="Aptos"/>
          <w:sz w:val="24"/>
          <w:szCs w:val="24"/>
        </w:rPr>
      </w:pPr>
    </w:p>
    <w:p w14:paraId="74DBACC7" w14:textId="2DA863D1" w:rsidR="00FF07DB" w:rsidRPr="007F78DC" w:rsidRDefault="00FF07DB" w:rsidP="1894362A">
      <w:pPr>
        <w:spacing w:line="240" w:lineRule="auto"/>
        <w:rPr>
          <w:rFonts w:ascii="Aptos" w:hAnsi="Aptos"/>
          <w:sz w:val="24"/>
          <w:szCs w:val="24"/>
        </w:rPr>
      </w:pPr>
    </w:p>
    <w:p w14:paraId="2A8043A2" w14:textId="77777777" w:rsidR="007550AB" w:rsidRPr="00C34DF6" w:rsidRDefault="00B324BE" w:rsidP="00AA4BB0">
      <w:pPr>
        <w:pStyle w:val="Heading1"/>
        <w:numPr>
          <w:ilvl w:val="0"/>
          <w:numId w:val="13"/>
        </w:numPr>
        <w:rPr>
          <w:rFonts w:ascii="Aptos" w:hAnsi="Aptos"/>
          <w:b/>
          <w:bCs/>
        </w:rPr>
      </w:pPr>
      <w:bookmarkStart w:id="45" w:name="_Toc184290666"/>
      <w:r w:rsidRPr="00C34DF6">
        <w:rPr>
          <w:rFonts w:ascii="Aptos" w:hAnsi="Aptos"/>
          <w:b/>
          <w:bCs/>
        </w:rPr>
        <w:t>How will you evaluate your chosen option against the success metrics?</w:t>
      </w:r>
      <w:bookmarkEnd w:id="45"/>
    </w:p>
    <w:p w14:paraId="15AF62B7"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This chapter provides an overview of the approach to monitoring and evaluating the success of the preferred policy option (option 2). </w:t>
      </w:r>
    </w:p>
    <w:p w14:paraId="046AB730" w14:textId="380330A5" w:rsidR="0090038D" w:rsidRPr="007F78DC" w:rsidRDefault="00B324BE" w:rsidP="00310399">
      <w:pPr>
        <w:pStyle w:val="Heading2"/>
        <w:rPr>
          <w:rFonts w:ascii="Aptos" w:hAnsi="Aptos" w:cstheme="minorHAnsi"/>
          <w:sz w:val="24"/>
          <w:szCs w:val="24"/>
          <w:lang w:val="en-US"/>
        </w:rPr>
      </w:pPr>
      <w:bookmarkStart w:id="46" w:name="_Toc184290667"/>
      <w:r w:rsidRPr="007F78DC">
        <w:rPr>
          <w:rFonts w:ascii="Aptos" w:hAnsi="Aptos"/>
          <w:lang w:val="en-US"/>
        </w:rPr>
        <w:t>RJED</w:t>
      </w:r>
      <w:r w:rsidR="007D4530" w:rsidRPr="007F78DC">
        <w:rPr>
          <w:rFonts w:ascii="Aptos" w:hAnsi="Aptos"/>
          <w:lang w:val="en-US"/>
        </w:rPr>
        <w:t xml:space="preserve"> and </w:t>
      </w:r>
      <w:r w:rsidR="008C6BD3" w:rsidRPr="008C6BD3">
        <w:rPr>
          <w:rFonts w:ascii="Aptos" w:hAnsi="Aptos"/>
          <w:lang w:val="en-US"/>
        </w:rPr>
        <w:t>new remote employment service</w:t>
      </w:r>
      <w:r w:rsidR="008C6BD3" w:rsidRPr="008C6BD3" w:rsidDel="008C6BD3">
        <w:rPr>
          <w:rFonts w:ascii="Aptos" w:hAnsi="Aptos"/>
          <w:lang w:val="en-US"/>
        </w:rPr>
        <w:t xml:space="preserve"> </w:t>
      </w:r>
      <w:r w:rsidRPr="007F78DC">
        <w:rPr>
          <w:rFonts w:ascii="Aptos" w:hAnsi="Aptos"/>
          <w:lang w:val="en-US"/>
        </w:rPr>
        <w:t>- monitoring, evaluation and learning</w:t>
      </w:r>
      <w:bookmarkEnd w:id="46"/>
    </w:p>
    <w:p w14:paraId="0D026277" w14:textId="71127946" w:rsidR="009F1E65" w:rsidRPr="007F78DC" w:rsidRDefault="00B324BE" w:rsidP="00310399">
      <w:pPr>
        <w:tabs>
          <w:tab w:val="center" w:pos="4989"/>
        </w:tabs>
        <w:spacing w:before="120" w:line="240" w:lineRule="auto"/>
        <w:jc w:val="both"/>
        <w:rPr>
          <w:rFonts w:ascii="Aptos" w:hAnsi="Aptos" w:cstheme="minorHAnsi"/>
          <w:sz w:val="24"/>
          <w:szCs w:val="24"/>
        </w:rPr>
      </w:pPr>
      <w:r w:rsidRPr="007F78DC">
        <w:rPr>
          <w:rFonts w:ascii="Aptos" w:hAnsi="Aptos" w:cstheme="minorHAnsi"/>
          <w:sz w:val="24"/>
          <w:szCs w:val="24"/>
        </w:rPr>
        <w:t xml:space="preserve">The RJED </w:t>
      </w:r>
      <w:r w:rsidR="007D4530" w:rsidRPr="007F78DC">
        <w:rPr>
          <w:rFonts w:ascii="Aptos" w:hAnsi="Aptos" w:cstheme="minorHAnsi"/>
          <w:sz w:val="24"/>
          <w:szCs w:val="24"/>
        </w:rPr>
        <w:t>p</w:t>
      </w:r>
      <w:r w:rsidRPr="007F78DC">
        <w:rPr>
          <w:rFonts w:ascii="Aptos" w:hAnsi="Aptos" w:cstheme="minorHAnsi"/>
          <w:sz w:val="24"/>
          <w:szCs w:val="24"/>
        </w:rPr>
        <w:t xml:space="preserve">rogram </w:t>
      </w:r>
      <w:r w:rsidR="007D4530" w:rsidRPr="007F78DC">
        <w:rPr>
          <w:rFonts w:ascii="Aptos" w:hAnsi="Aptos" w:cstheme="minorHAnsi"/>
          <w:sz w:val="24"/>
          <w:szCs w:val="24"/>
        </w:rPr>
        <w:t xml:space="preserve">and the </w:t>
      </w:r>
      <w:r w:rsidR="008C6BD3" w:rsidRPr="00BA2CE4">
        <w:rPr>
          <w:rFonts w:ascii="Aptos" w:hAnsi="Aptos"/>
          <w:sz w:val="24"/>
          <w:szCs w:val="22"/>
        </w:rPr>
        <w:t>new remote employment service</w:t>
      </w:r>
      <w:r w:rsidR="008C6BD3" w:rsidDel="008C6BD3">
        <w:rPr>
          <w:rFonts w:ascii="Aptos" w:hAnsi="Aptos" w:cstheme="minorHAnsi"/>
          <w:sz w:val="24"/>
          <w:szCs w:val="24"/>
        </w:rPr>
        <w:t xml:space="preserve"> </w:t>
      </w:r>
      <w:r w:rsidRPr="007F78DC">
        <w:rPr>
          <w:rFonts w:ascii="Aptos" w:hAnsi="Aptos" w:cstheme="minorHAnsi"/>
          <w:sz w:val="24"/>
          <w:szCs w:val="24"/>
        </w:rPr>
        <w:t>will be evaluated at the program level</w:t>
      </w:r>
      <w:r w:rsidR="00310399" w:rsidRPr="007F78DC">
        <w:rPr>
          <w:rFonts w:ascii="Aptos" w:hAnsi="Aptos" w:cstheme="minorHAnsi"/>
          <w:sz w:val="24"/>
          <w:szCs w:val="24"/>
        </w:rPr>
        <w:t xml:space="preserve"> to understand how </w:t>
      </w:r>
      <w:r w:rsidR="004515D1" w:rsidRPr="007F78DC">
        <w:rPr>
          <w:rFonts w:ascii="Aptos" w:hAnsi="Aptos" w:cstheme="minorHAnsi"/>
          <w:sz w:val="24"/>
          <w:szCs w:val="24"/>
        </w:rPr>
        <w:t xml:space="preserve">they are </w:t>
      </w:r>
      <w:r w:rsidRPr="007F78DC">
        <w:rPr>
          <w:rFonts w:ascii="Aptos" w:hAnsi="Aptos" w:cstheme="minorHAnsi"/>
          <w:sz w:val="24"/>
          <w:szCs w:val="24"/>
        </w:rPr>
        <w:t>contributing to increasing employment in remote communities</w:t>
      </w:r>
      <w:r w:rsidR="007D4530" w:rsidRPr="007F78DC">
        <w:rPr>
          <w:rFonts w:ascii="Aptos" w:hAnsi="Aptos" w:cstheme="minorHAnsi"/>
          <w:sz w:val="24"/>
          <w:szCs w:val="24"/>
        </w:rPr>
        <w:t xml:space="preserve"> and whether </w:t>
      </w:r>
      <w:r w:rsidR="004515D1" w:rsidRPr="007F78DC">
        <w:rPr>
          <w:rFonts w:ascii="Aptos" w:hAnsi="Aptos" w:cstheme="minorHAnsi"/>
          <w:sz w:val="24"/>
          <w:szCs w:val="24"/>
        </w:rPr>
        <w:t>they are</w:t>
      </w:r>
      <w:r w:rsidR="007D4530" w:rsidRPr="007F78DC">
        <w:rPr>
          <w:rFonts w:ascii="Aptos" w:hAnsi="Aptos" w:cstheme="minorHAnsi"/>
          <w:sz w:val="24"/>
          <w:szCs w:val="24"/>
        </w:rPr>
        <w:t xml:space="preserve"> achieving </w:t>
      </w:r>
      <w:r w:rsidR="004515D1" w:rsidRPr="007F78DC">
        <w:rPr>
          <w:rFonts w:ascii="Aptos" w:hAnsi="Aptos" w:cstheme="minorHAnsi"/>
          <w:sz w:val="24"/>
          <w:szCs w:val="24"/>
        </w:rPr>
        <w:t>the</w:t>
      </w:r>
      <w:r w:rsidR="007D4530" w:rsidRPr="007F78DC">
        <w:rPr>
          <w:rFonts w:ascii="Aptos" w:hAnsi="Aptos" w:cstheme="minorHAnsi"/>
          <w:sz w:val="24"/>
          <w:szCs w:val="24"/>
        </w:rPr>
        <w:t xml:space="preserve"> intended outcomes</w:t>
      </w:r>
      <w:r w:rsidRPr="007F78DC">
        <w:rPr>
          <w:rFonts w:ascii="Aptos" w:hAnsi="Aptos" w:cstheme="minorHAnsi"/>
          <w:sz w:val="24"/>
          <w:szCs w:val="24"/>
        </w:rPr>
        <w:t xml:space="preserve">. </w:t>
      </w:r>
    </w:p>
    <w:p w14:paraId="2F882149" w14:textId="77777777" w:rsidR="0090038D" w:rsidRPr="007F78DC" w:rsidRDefault="00B324BE" w:rsidP="00310399">
      <w:pPr>
        <w:tabs>
          <w:tab w:val="center" w:pos="4989"/>
        </w:tabs>
        <w:spacing w:before="120" w:line="240" w:lineRule="auto"/>
        <w:jc w:val="both"/>
        <w:rPr>
          <w:rFonts w:ascii="Aptos" w:hAnsi="Aptos" w:cstheme="minorHAnsi"/>
          <w:sz w:val="24"/>
          <w:szCs w:val="24"/>
        </w:rPr>
      </w:pPr>
      <w:r w:rsidRPr="007F78DC">
        <w:rPr>
          <w:rFonts w:ascii="Aptos" w:hAnsi="Aptos" w:cstheme="minorHAnsi"/>
          <w:sz w:val="24"/>
          <w:szCs w:val="24"/>
        </w:rPr>
        <w:t xml:space="preserve">The NIAA will monitor, evaluate and learn from the </w:t>
      </w:r>
      <w:r w:rsidR="004515D1" w:rsidRPr="007F78DC">
        <w:rPr>
          <w:rFonts w:ascii="Aptos" w:hAnsi="Aptos" w:cstheme="minorHAnsi"/>
          <w:sz w:val="24"/>
          <w:szCs w:val="24"/>
        </w:rPr>
        <w:t xml:space="preserve">two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 xml:space="preserve"> across the life of the program</w:t>
      </w:r>
      <w:r w:rsidR="004515D1" w:rsidRPr="007F78DC">
        <w:rPr>
          <w:rFonts w:ascii="Aptos" w:hAnsi="Aptos" w:cstheme="minorHAnsi"/>
          <w:sz w:val="24"/>
          <w:szCs w:val="24"/>
        </w:rPr>
        <w:t>s</w:t>
      </w:r>
      <w:r w:rsidRPr="007F78DC">
        <w:rPr>
          <w:rFonts w:ascii="Aptos" w:hAnsi="Aptos" w:cstheme="minorHAnsi"/>
          <w:sz w:val="24"/>
          <w:szCs w:val="24"/>
        </w:rPr>
        <w:t xml:space="preserve"> from design and implementation through to delivery, impacts and outcomes. The NIAA will also report on </w:t>
      </w:r>
      <w:r w:rsidR="00F245B7" w:rsidRPr="007F78DC">
        <w:rPr>
          <w:rFonts w:ascii="Aptos" w:hAnsi="Aptos" w:cstheme="minorHAnsi"/>
          <w:sz w:val="24"/>
          <w:szCs w:val="24"/>
        </w:rPr>
        <w:t>p</w:t>
      </w:r>
      <w:r w:rsidRPr="007F78DC">
        <w:rPr>
          <w:rFonts w:ascii="Aptos" w:hAnsi="Aptos" w:cstheme="minorHAnsi"/>
          <w:sz w:val="24"/>
          <w:szCs w:val="24"/>
        </w:rPr>
        <w:t xml:space="preserve">rogram performance as part of annual performance reporting. </w:t>
      </w:r>
    </w:p>
    <w:p w14:paraId="1471ADE3" w14:textId="77777777" w:rsidR="0090038D" w:rsidRPr="007F78DC" w:rsidRDefault="00B324BE" w:rsidP="00310399">
      <w:pPr>
        <w:spacing w:line="240" w:lineRule="auto"/>
        <w:jc w:val="both"/>
        <w:rPr>
          <w:rFonts w:ascii="Aptos" w:hAnsi="Aptos" w:cstheme="minorHAnsi"/>
          <w:sz w:val="24"/>
          <w:szCs w:val="24"/>
        </w:rPr>
      </w:pPr>
      <w:r w:rsidRPr="007F78DC">
        <w:rPr>
          <w:rFonts w:ascii="Aptos" w:hAnsi="Aptos" w:cstheme="minorHAnsi"/>
          <w:sz w:val="24"/>
          <w:szCs w:val="24"/>
        </w:rPr>
        <w:t xml:space="preserve">Under the preferred option, a monitoring, evaluation and learning framework will be developed for the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 xml:space="preserve">, setting out a coherent approach to measure success and </w:t>
      </w:r>
      <w:r w:rsidR="004515D1" w:rsidRPr="007F78DC">
        <w:rPr>
          <w:rFonts w:ascii="Aptos" w:hAnsi="Aptos" w:cstheme="minorHAnsi"/>
          <w:sz w:val="24"/>
          <w:szCs w:val="24"/>
        </w:rPr>
        <w:t xml:space="preserve">to </w:t>
      </w:r>
      <w:r w:rsidRPr="007F78DC">
        <w:rPr>
          <w:rFonts w:ascii="Aptos" w:hAnsi="Aptos" w:cstheme="minorHAnsi"/>
          <w:sz w:val="24"/>
          <w:szCs w:val="24"/>
        </w:rPr>
        <w:t>inform opportunities for improvement. The elements of the framework are:</w:t>
      </w:r>
    </w:p>
    <w:p w14:paraId="68289210" w14:textId="77777777" w:rsidR="0090038D" w:rsidRPr="007F78DC" w:rsidRDefault="00B324BE" w:rsidP="003758BC">
      <w:pPr>
        <w:numPr>
          <w:ilvl w:val="0"/>
          <w:numId w:val="31"/>
        </w:numPr>
        <w:spacing w:line="240" w:lineRule="auto"/>
        <w:ind w:left="714" w:hanging="357"/>
        <w:contextualSpacing/>
        <w:jc w:val="both"/>
        <w:rPr>
          <w:rFonts w:ascii="Aptos" w:hAnsi="Aptos" w:cstheme="minorHAnsi"/>
          <w:sz w:val="24"/>
          <w:szCs w:val="24"/>
        </w:rPr>
      </w:pPr>
      <w:r w:rsidRPr="007F78DC">
        <w:rPr>
          <w:rFonts w:ascii="Aptos" w:hAnsi="Aptos" w:cstheme="minorHAnsi"/>
          <w:b/>
          <w:sz w:val="24"/>
          <w:szCs w:val="24"/>
        </w:rPr>
        <w:t>Monitoring</w:t>
      </w:r>
      <w:r w:rsidRPr="007F78DC">
        <w:rPr>
          <w:rFonts w:ascii="Aptos" w:hAnsi="Aptos" w:cstheme="minorHAnsi"/>
          <w:sz w:val="24"/>
          <w:szCs w:val="24"/>
        </w:rPr>
        <w:t xml:space="preserve">: a continuous view of implementation progress </w:t>
      </w:r>
    </w:p>
    <w:p w14:paraId="77785D48" w14:textId="77F5A715" w:rsidR="0090038D" w:rsidRPr="007F78DC" w:rsidRDefault="00B324BE" w:rsidP="003758BC">
      <w:pPr>
        <w:numPr>
          <w:ilvl w:val="0"/>
          <w:numId w:val="31"/>
        </w:numPr>
        <w:spacing w:line="240" w:lineRule="auto"/>
        <w:ind w:left="714" w:hanging="357"/>
        <w:contextualSpacing/>
        <w:jc w:val="both"/>
        <w:rPr>
          <w:rFonts w:ascii="Aptos" w:hAnsi="Aptos" w:cstheme="minorHAnsi"/>
          <w:sz w:val="24"/>
          <w:szCs w:val="24"/>
        </w:rPr>
      </w:pPr>
      <w:r w:rsidRPr="007F78DC">
        <w:rPr>
          <w:rFonts w:ascii="Aptos" w:hAnsi="Aptos" w:cstheme="minorHAnsi"/>
          <w:b/>
          <w:sz w:val="24"/>
          <w:szCs w:val="24"/>
        </w:rPr>
        <w:t>Evaluation</w:t>
      </w:r>
      <w:r w:rsidRPr="007F78DC">
        <w:rPr>
          <w:rFonts w:ascii="Aptos" w:hAnsi="Aptos" w:cstheme="minorHAnsi"/>
          <w:sz w:val="24"/>
          <w:szCs w:val="24"/>
        </w:rPr>
        <w:t>: a periodic analysis of implementation and impact, assessing against the stated objectives</w:t>
      </w:r>
    </w:p>
    <w:p w14:paraId="5F9F7B74" w14:textId="77777777" w:rsidR="0090038D" w:rsidRPr="007F78DC" w:rsidRDefault="00B324BE" w:rsidP="003758BC">
      <w:pPr>
        <w:numPr>
          <w:ilvl w:val="0"/>
          <w:numId w:val="31"/>
        </w:numPr>
        <w:spacing w:line="240" w:lineRule="auto"/>
        <w:ind w:left="714" w:hanging="357"/>
        <w:jc w:val="both"/>
        <w:rPr>
          <w:rFonts w:ascii="Aptos" w:hAnsi="Aptos" w:cstheme="minorHAnsi"/>
          <w:sz w:val="24"/>
          <w:szCs w:val="24"/>
        </w:rPr>
      </w:pPr>
      <w:r w:rsidRPr="007F78DC">
        <w:rPr>
          <w:rFonts w:ascii="Aptos" w:hAnsi="Aptos" w:cstheme="minorHAnsi"/>
          <w:b/>
          <w:sz w:val="24"/>
          <w:szCs w:val="24"/>
        </w:rPr>
        <w:t>Learning</w:t>
      </w:r>
      <w:r w:rsidRPr="007F78DC">
        <w:rPr>
          <w:rFonts w:ascii="Aptos" w:hAnsi="Aptos" w:cstheme="minorHAnsi"/>
          <w:sz w:val="24"/>
          <w:szCs w:val="24"/>
        </w:rPr>
        <w:t xml:space="preserve">: opportunities to reflect on, and use, the evidence generated to further support innovation, collaboration, and improvement to realise the ambition of the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w:t>
      </w:r>
    </w:p>
    <w:p w14:paraId="68F41731" w14:textId="57E3A787" w:rsidR="004B04F5" w:rsidRDefault="00B324BE" w:rsidP="00310399">
      <w:pPr>
        <w:spacing w:line="240" w:lineRule="auto"/>
        <w:jc w:val="both"/>
        <w:rPr>
          <w:rFonts w:ascii="Aptos" w:hAnsi="Aptos" w:cstheme="minorHAnsi"/>
          <w:sz w:val="24"/>
          <w:szCs w:val="24"/>
        </w:rPr>
      </w:pPr>
      <w:r w:rsidRPr="007F78DC">
        <w:rPr>
          <w:rFonts w:ascii="Aptos" w:hAnsi="Aptos" w:cstheme="minorHAnsi"/>
          <w:sz w:val="24"/>
          <w:szCs w:val="24"/>
        </w:rPr>
        <w:t>The approach to monitoring, evaluation, and learning is being informed by the CDP Trials and New Jobs Program Trial, and what is working well to collect data and develop lessons learned. Further, monitoring, evaluation and learning methods will be collaborative where possible, and strengths-based. The evaluation will be able to draw upon a variety of qualitative and quantitative methods. Data collection could include surveys, interviews</w:t>
      </w:r>
      <w:r w:rsidR="00F245B7" w:rsidRPr="007F78DC">
        <w:rPr>
          <w:rFonts w:ascii="Aptos" w:hAnsi="Aptos" w:cstheme="minorHAnsi"/>
          <w:sz w:val="24"/>
          <w:szCs w:val="24"/>
        </w:rPr>
        <w:t xml:space="preserve"> and</w:t>
      </w:r>
      <w:r w:rsidRPr="007F78DC">
        <w:rPr>
          <w:rFonts w:ascii="Aptos" w:hAnsi="Aptos" w:cstheme="minorHAnsi"/>
          <w:sz w:val="24"/>
          <w:szCs w:val="24"/>
        </w:rPr>
        <w:t xml:space="preserve"> focus groups</w:t>
      </w:r>
      <w:r w:rsidR="00F245B7" w:rsidRPr="007F78DC">
        <w:rPr>
          <w:rFonts w:ascii="Aptos" w:hAnsi="Aptos" w:cstheme="minorHAnsi"/>
          <w:sz w:val="24"/>
          <w:szCs w:val="24"/>
        </w:rPr>
        <w:t xml:space="preserve"> for example.</w:t>
      </w:r>
    </w:p>
    <w:p w14:paraId="227579DE" w14:textId="6CC3770D" w:rsidR="004B04F5" w:rsidRPr="00BA2CE4" w:rsidRDefault="004B04F5" w:rsidP="00310399">
      <w:pPr>
        <w:spacing w:line="240" w:lineRule="auto"/>
        <w:jc w:val="both"/>
        <w:rPr>
          <w:rFonts w:ascii="Aptos" w:eastAsiaTheme="majorEastAsia" w:hAnsi="Aptos" w:cstheme="minorHAnsi"/>
          <w:b/>
          <w:color w:val="1C2B39" w:themeColor="accent1"/>
          <w:sz w:val="24"/>
          <w:szCs w:val="24"/>
          <w:lang w:val="en-US"/>
        </w:rPr>
      </w:pPr>
      <w:r w:rsidRPr="00BA2CE4">
        <w:rPr>
          <w:rFonts w:ascii="Aptos" w:eastAsiaTheme="majorEastAsia" w:hAnsi="Aptos" w:cstheme="minorHAnsi"/>
          <w:b/>
          <w:color w:val="1C2B39" w:themeColor="accent1"/>
          <w:sz w:val="24"/>
          <w:szCs w:val="24"/>
          <w:lang w:val="en-US"/>
        </w:rPr>
        <w:t xml:space="preserve">RJED </w:t>
      </w:r>
      <w:r w:rsidR="00117ACF">
        <w:rPr>
          <w:rFonts w:ascii="Aptos" w:eastAsiaTheme="majorEastAsia" w:hAnsi="Aptos" w:cstheme="minorHAnsi"/>
          <w:b/>
          <w:color w:val="1C2B39" w:themeColor="accent1"/>
          <w:sz w:val="24"/>
          <w:szCs w:val="24"/>
          <w:lang w:val="en-US"/>
        </w:rPr>
        <w:t>p</w:t>
      </w:r>
      <w:r w:rsidRPr="00BA2CE4">
        <w:rPr>
          <w:rFonts w:ascii="Aptos" w:eastAsiaTheme="majorEastAsia" w:hAnsi="Aptos" w:cstheme="minorHAnsi"/>
          <w:b/>
          <w:color w:val="1C2B39" w:themeColor="accent1"/>
          <w:sz w:val="24"/>
          <w:szCs w:val="24"/>
          <w:lang w:val="en-US"/>
        </w:rPr>
        <w:t xml:space="preserve">rogram evaluation </w:t>
      </w:r>
    </w:p>
    <w:p w14:paraId="423050CE" w14:textId="21BB1B0C" w:rsidR="004B04F5" w:rsidRDefault="004B04F5" w:rsidP="00310399">
      <w:pPr>
        <w:spacing w:line="240" w:lineRule="auto"/>
        <w:jc w:val="both"/>
        <w:rPr>
          <w:rFonts w:ascii="Aptos" w:hAnsi="Aptos" w:cstheme="minorHAnsi"/>
          <w:sz w:val="24"/>
          <w:szCs w:val="24"/>
        </w:rPr>
      </w:pPr>
      <w:r>
        <w:rPr>
          <w:rFonts w:ascii="Aptos" w:hAnsi="Aptos" w:cstheme="minorHAnsi"/>
          <w:sz w:val="24"/>
          <w:szCs w:val="24"/>
        </w:rPr>
        <w:t>A</w:t>
      </w:r>
      <w:r w:rsidRPr="004B04F5">
        <w:rPr>
          <w:rFonts w:ascii="Aptos" w:hAnsi="Aptos" w:cstheme="minorHAnsi"/>
          <w:sz w:val="24"/>
          <w:szCs w:val="24"/>
        </w:rPr>
        <w:t xml:space="preserve"> Monitoring, Evaluation, and Learning (MEL) Framework </w:t>
      </w:r>
      <w:r>
        <w:rPr>
          <w:rFonts w:ascii="Aptos" w:hAnsi="Aptos" w:cstheme="minorHAnsi"/>
          <w:sz w:val="24"/>
          <w:szCs w:val="24"/>
        </w:rPr>
        <w:t xml:space="preserve">will be established </w:t>
      </w:r>
      <w:r w:rsidRPr="004B04F5">
        <w:rPr>
          <w:rFonts w:ascii="Aptos" w:hAnsi="Aptos" w:cstheme="minorHAnsi"/>
          <w:sz w:val="24"/>
          <w:szCs w:val="24"/>
        </w:rPr>
        <w:t xml:space="preserve">for the RJED </w:t>
      </w:r>
      <w:r w:rsidR="00117ACF">
        <w:rPr>
          <w:rFonts w:ascii="Aptos" w:hAnsi="Aptos" w:cstheme="minorHAnsi"/>
          <w:sz w:val="24"/>
          <w:szCs w:val="24"/>
        </w:rPr>
        <w:t>p</w:t>
      </w:r>
      <w:r w:rsidRPr="004B04F5">
        <w:rPr>
          <w:rFonts w:ascii="Aptos" w:hAnsi="Aptos" w:cstheme="minorHAnsi"/>
          <w:sz w:val="24"/>
          <w:szCs w:val="24"/>
        </w:rPr>
        <w:t xml:space="preserve">rogram. The MEL Framework is required to support: </w:t>
      </w:r>
    </w:p>
    <w:p w14:paraId="287A4C7E" w14:textId="13C8188F" w:rsidR="004B04F5" w:rsidRPr="00BA2CE4" w:rsidRDefault="004B04F5" w:rsidP="00BA2CE4">
      <w:pPr>
        <w:pStyle w:val="ListParagraph"/>
        <w:numPr>
          <w:ilvl w:val="0"/>
          <w:numId w:val="55"/>
        </w:numPr>
        <w:spacing w:line="240" w:lineRule="auto"/>
        <w:jc w:val="both"/>
        <w:rPr>
          <w:rFonts w:ascii="Aptos" w:hAnsi="Aptos" w:cstheme="minorHAnsi"/>
          <w:sz w:val="24"/>
          <w:szCs w:val="24"/>
        </w:rPr>
      </w:pPr>
      <w:r w:rsidRPr="00BA2CE4">
        <w:rPr>
          <w:rFonts w:ascii="Aptos" w:hAnsi="Aptos" w:cstheme="minorHAnsi"/>
          <w:sz w:val="24"/>
          <w:szCs w:val="24"/>
        </w:rPr>
        <w:t>continuous improvement and shared learning from the program design, delivery and outcomes</w:t>
      </w:r>
      <w:r w:rsidR="002A2BAF">
        <w:rPr>
          <w:rFonts w:ascii="Aptos" w:hAnsi="Aptos" w:cstheme="minorHAnsi"/>
          <w:sz w:val="24"/>
          <w:szCs w:val="24"/>
        </w:rPr>
        <w:t>, and</w:t>
      </w:r>
    </w:p>
    <w:p w14:paraId="06815628" w14:textId="199FF4AD" w:rsidR="004B04F5" w:rsidRDefault="004B04F5" w:rsidP="004B04F5">
      <w:pPr>
        <w:pStyle w:val="ListParagraph"/>
        <w:numPr>
          <w:ilvl w:val="0"/>
          <w:numId w:val="55"/>
        </w:numPr>
        <w:spacing w:line="240" w:lineRule="auto"/>
        <w:jc w:val="both"/>
        <w:rPr>
          <w:rFonts w:ascii="Aptos" w:hAnsi="Aptos" w:cstheme="minorHAnsi"/>
          <w:sz w:val="24"/>
          <w:szCs w:val="24"/>
        </w:rPr>
      </w:pPr>
      <w:r w:rsidRPr="00BA2CE4">
        <w:rPr>
          <w:rFonts w:ascii="Aptos" w:hAnsi="Aptos" w:cstheme="minorHAnsi"/>
          <w:sz w:val="24"/>
          <w:szCs w:val="24"/>
        </w:rPr>
        <w:t>assessments of quality of program design and implementation, program performance, and program outcomes (including both intended and unintended).</w:t>
      </w:r>
    </w:p>
    <w:p w14:paraId="081E512C" w14:textId="19709C71" w:rsidR="004B04F5" w:rsidRDefault="004B04F5" w:rsidP="004B04F5">
      <w:pPr>
        <w:spacing w:line="240" w:lineRule="auto"/>
        <w:jc w:val="both"/>
        <w:rPr>
          <w:rFonts w:ascii="Aptos" w:hAnsi="Aptos" w:cstheme="minorHAnsi"/>
          <w:sz w:val="24"/>
          <w:szCs w:val="24"/>
        </w:rPr>
      </w:pPr>
      <w:r>
        <w:rPr>
          <w:rFonts w:ascii="Aptos" w:hAnsi="Aptos" w:cstheme="minorHAnsi"/>
          <w:sz w:val="24"/>
          <w:szCs w:val="24"/>
        </w:rPr>
        <w:t>The MEL framework will outline the approaches to:</w:t>
      </w:r>
    </w:p>
    <w:p w14:paraId="565DB673" w14:textId="77777777" w:rsidR="004B04F5" w:rsidRPr="00BA2CE4" w:rsidRDefault="004B04F5" w:rsidP="00BA2CE4">
      <w:pPr>
        <w:keepNext/>
        <w:keepLines/>
        <w:spacing w:before="240"/>
        <w:outlineLvl w:val="3"/>
        <w:rPr>
          <w:rFonts w:ascii="Aptos" w:eastAsia="Times New Roman" w:hAnsi="Aptos" w:cs="Segoe UI Symbol"/>
          <w:color w:val="004261"/>
          <w:sz w:val="24"/>
          <w:szCs w:val="24"/>
        </w:rPr>
      </w:pPr>
      <w:r w:rsidRPr="00BA2CE4">
        <w:rPr>
          <w:rFonts w:ascii="Aptos" w:eastAsia="Times New Roman" w:hAnsi="Aptos" w:cs="Segoe UI Symbol"/>
          <w:color w:val="004261"/>
          <w:sz w:val="24"/>
          <w:szCs w:val="24"/>
        </w:rPr>
        <w:t>Monitoring</w:t>
      </w:r>
    </w:p>
    <w:p w14:paraId="7EC28CA9" w14:textId="77777777"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will primarily focus on tracking and assessing the ongoing processes, activities, and outputs of the RJED program. It will be set up to ensure that activities are implemented as planned while identifying any issues or deviations in real-time. It will also ensure that the correct data is being collected to measure relevant outcomes. </w:t>
      </w:r>
    </w:p>
    <w:p w14:paraId="05C9598B" w14:textId="04BFA9B9"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will need to be continuous and occur throughout the RJED program’s implementation and delivery. It should involve regular and systematic data collection and analysis to inform decision-making and adjustments as needed. This will help program managers and providers identify problems early, enabling timely corrective actions. </w:t>
      </w:r>
    </w:p>
    <w:p w14:paraId="5EC5687C" w14:textId="77777777"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will need to generate information at both the grant level and at the program level, and support reporting on performance at both levels. </w:t>
      </w:r>
    </w:p>
    <w:p w14:paraId="0D7532F8" w14:textId="77777777"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activities will need to rely on routine and ongoing data collection methods. This may include checklists, progress reports, feedback mechanisms, and other tools to track performance against predetermined indicators.  </w:t>
      </w:r>
    </w:p>
    <w:p w14:paraId="19347F5C" w14:textId="77777777" w:rsidR="004B04F5" w:rsidRPr="00BA2CE4" w:rsidRDefault="004B04F5" w:rsidP="00BA2CE4">
      <w:pPr>
        <w:keepNext/>
        <w:keepLines/>
        <w:spacing w:before="240"/>
        <w:outlineLvl w:val="3"/>
        <w:rPr>
          <w:rFonts w:ascii="Aptos" w:eastAsia="Times New Roman" w:hAnsi="Aptos" w:cs="Segoe UI Symbol"/>
          <w:color w:val="004261"/>
          <w:sz w:val="24"/>
          <w:szCs w:val="24"/>
        </w:rPr>
      </w:pPr>
      <w:r w:rsidRPr="00BA2CE4">
        <w:rPr>
          <w:rFonts w:ascii="Aptos" w:eastAsia="Times New Roman" w:hAnsi="Aptos" w:cs="Segoe UI Symbol"/>
          <w:color w:val="004261"/>
          <w:sz w:val="24"/>
          <w:szCs w:val="24"/>
        </w:rPr>
        <w:t xml:space="preserve">Evaluation </w:t>
      </w:r>
    </w:p>
    <w:p w14:paraId="2FBEC539" w14:textId="605DA35D" w:rsidR="004B04F5" w:rsidRPr="00BA2CE4" w:rsidRDefault="004B04F5" w:rsidP="00BA2CE4">
      <w:pPr>
        <w:pStyle w:val="ListParagraph"/>
        <w:numPr>
          <w:ilvl w:val="0"/>
          <w:numId w:val="57"/>
        </w:numPr>
        <w:spacing w:line="240" w:lineRule="auto"/>
        <w:jc w:val="both"/>
        <w:rPr>
          <w:rFonts w:ascii="Aptos" w:hAnsi="Aptos" w:cstheme="minorHAnsi"/>
          <w:sz w:val="24"/>
          <w:szCs w:val="24"/>
        </w:rPr>
      </w:pPr>
      <w:r w:rsidRPr="00BA2CE4">
        <w:rPr>
          <w:rFonts w:ascii="Aptos" w:hAnsi="Aptos" w:cstheme="minorHAnsi"/>
          <w:sz w:val="24"/>
          <w:szCs w:val="24"/>
        </w:rPr>
        <w:t>Evaluation activities must be designed to be fit for purpose in a remote context to assess the quality of program design and implementation; program performance; the outcomes of the program (intended and unintended)</w:t>
      </w:r>
      <w:r w:rsidR="00E2511E">
        <w:rPr>
          <w:rFonts w:ascii="Aptos" w:hAnsi="Aptos" w:cstheme="minorHAnsi"/>
          <w:sz w:val="24"/>
          <w:szCs w:val="24"/>
        </w:rPr>
        <w:t>;</w:t>
      </w:r>
      <w:r w:rsidRPr="00BA2CE4">
        <w:rPr>
          <w:rFonts w:ascii="Aptos" w:hAnsi="Aptos" w:cstheme="minorHAnsi"/>
          <w:sz w:val="24"/>
          <w:szCs w:val="24"/>
        </w:rPr>
        <w:t xml:space="preserve"> and</w:t>
      </w:r>
      <w:r w:rsidR="00E2511E">
        <w:rPr>
          <w:rFonts w:ascii="Aptos" w:hAnsi="Aptos" w:cstheme="minorHAnsi"/>
          <w:sz w:val="24"/>
          <w:szCs w:val="24"/>
        </w:rPr>
        <w:t>,</w:t>
      </w:r>
      <w:r w:rsidRPr="00BA2CE4">
        <w:rPr>
          <w:rFonts w:ascii="Aptos" w:hAnsi="Aptos" w:cstheme="minorHAnsi"/>
          <w:sz w:val="24"/>
          <w:szCs w:val="24"/>
        </w:rPr>
        <w:t xml:space="preserve"> inform how the program can be improved over time. Key evaluation questions and focal areas will be informed by stakeholder input during the development of the MEL Framework. The evaluation may consider social impacts and economic impacts as well as employment outcomes. </w:t>
      </w:r>
    </w:p>
    <w:p w14:paraId="0C8EE21F" w14:textId="431FA30B" w:rsidR="004B04F5" w:rsidRPr="00BA2CE4" w:rsidRDefault="004B04F5" w:rsidP="00BA2CE4">
      <w:pPr>
        <w:pStyle w:val="ListParagraph"/>
        <w:numPr>
          <w:ilvl w:val="0"/>
          <w:numId w:val="57"/>
        </w:numPr>
        <w:spacing w:line="240" w:lineRule="auto"/>
        <w:jc w:val="both"/>
        <w:rPr>
          <w:rFonts w:ascii="Aptos" w:hAnsi="Aptos" w:cstheme="minorHAnsi"/>
          <w:sz w:val="24"/>
          <w:szCs w:val="24"/>
        </w:rPr>
      </w:pPr>
      <w:r w:rsidRPr="00BA2CE4">
        <w:rPr>
          <w:rFonts w:ascii="Aptos" w:hAnsi="Aptos" w:cstheme="minorHAnsi"/>
          <w:sz w:val="24"/>
          <w:szCs w:val="24"/>
        </w:rPr>
        <w:t xml:space="preserve">Evaluation should be conducted periodically, at key milestones and/or at the end of a program. </w:t>
      </w:r>
    </w:p>
    <w:p w14:paraId="3D3D58F2" w14:textId="77777777" w:rsidR="004B04F5" w:rsidRPr="00BA2CE4" w:rsidRDefault="004B04F5" w:rsidP="00BA2CE4">
      <w:pPr>
        <w:keepNext/>
        <w:keepLines/>
        <w:spacing w:before="240"/>
        <w:outlineLvl w:val="3"/>
        <w:rPr>
          <w:rFonts w:ascii="Aptos" w:eastAsia="Times New Roman" w:hAnsi="Aptos" w:cs="Segoe UI Symbol"/>
          <w:color w:val="004261"/>
          <w:sz w:val="24"/>
          <w:szCs w:val="24"/>
        </w:rPr>
      </w:pPr>
      <w:r w:rsidRPr="00BA2CE4">
        <w:rPr>
          <w:rFonts w:ascii="Aptos" w:eastAsia="Times New Roman" w:hAnsi="Aptos" w:cs="Segoe UI Symbol"/>
          <w:color w:val="004261"/>
          <w:sz w:val="24"/>
          <w:szCs w:val="24"/>
        </w:rPr>
        <w:t xml:space="preserve">Learning </w:t>
      </w:r>
    </w:p>
    <w:p w14:paraId="68B28078" w14:textId="77777777" w:rsidR="004B04F5" w:rsidRPr="00BA2CE4" w:rsidRDefault="004B04F5" w:rsidP="00BA2CE4">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 xml:space="preserve">Learning activities will be focused on continuous improvement and capacity building. </w:t>
      </w:r>
    </w:p>
    <w:p w14:paraId="331D04B2" w14:textId="77777777" w:rsidR="004B04F5" w:rsidRPr="004B04F5" w:rsidRDefault="004B04F5" w:rsidP="004B04F5">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 xml:space="preserve">The RJED program is being developed iteratively, therefore learning activities should support that change over time. Learning is an ongoing and iterative set of process, woven into the fabric of NIAA activities. The focus should be on learning from experiences, both successes and failures, to inform and adapt future actions. </w:t>
      </w:r>
    </w:p>
    <w:p w14:paraId="0BB7D604" w14:textId="6E2F9967" w:rsidR="004B04F5" w:rsidRPr="004B04F5" w:rsidRDefault="004B04F5" w:rsidP="004B04F5">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 xml:space="preserve">Learning encompasses a broad Indigenous context and organisational context, aiming to capture institutional knowledge, insights, and best practices. It extends beyond individual activities or initiatives, fostering a learning mindset among individuals and teams and a culture of continuous improvement. </w:t>
      </w:r>
    </w:p>
    <w:p w14:paraId="513B196E" w14:textId="67F04CBA" w:rsidR="004B04F5" w:rsidRPr="00BA2CE4" w:rsidRDefault="004B04F5" w:rsidP="00BA2CE4">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Learning could involve reflective practices such as after-action reviews, knowledge</w:t>
      </w:r>
      <w:r w:rsidR="00977100">
        <w:rPr>
          <w:rFonts w:ascii="Aptos" w:hAnsi="Aptos" w:cstheme="minorHAnsi"/>
          <w:sz w:val="24"/>
          <w:szCs w:val="24"/>
        </w:rPr>
        <w:t xml:space="preserve"> </w:t>
      </w:r>
      <w:r w:rsidRPr="00BA2CE4">
        <w:rPr>
          <w:rFonts w:ascii="Aptos" w:hAnsi="Aptos" w:cstheme="minorHAnsi"/>
          <w:sz w:val="24"/>
          <w:szCs w:val="24"/>
        </w:rPr>
        <w:t>sharing sessions, deep listening, and collaborative discussions</w:t>
      </w:r>
      <w:r w:rsidRPr="004B04F5">
        <w:rPr>
          <w:rFonts w:ascii="Aptos" w:hAnsi="Aptos" w:cstheme="minorHAnsi"/>
          <w:sz w:val="24"/>
          <w:szCs w:val="24"/>
        </w:rPr>
        <w:t xml:space="preserve">. </w:t>
      </w:r>
    </w:p>
    <w:p w14:paraId="30C03FE9" w14:textId="77777777" w:rsidR="008F7F17" w:rsidRDefault="008F7F17" w:rsidP="004B04F5">
      <w:pPr>
        <w:spacing w:line="240" w:lineRule="auto"/>
        <w:jc w:val="both"/>
        <w:rPr>
          <w:rFonts w:ascii="Aptos" w:hAnsi="Aptos" w:cstheme="minorHAnsi"/>
          <w:sz w:val="24"/>
          <w:szCs w:val="24"/>
        </w:rPr>
      </w:pPr>
    </w:p>
    <w:p w14:paraId="6A671453" w14:textId="043FA100" w:rsidR="004B04F5" w:rsidRDefault="004B04F5" w:rsidP="004B04F5">
      <w:pPr>
        <w:spacing w:line="240" w:lineRule="auto"/>
        <w:jc w:val="both"/>
        <w:rPr>
          <w:rFonts w:ascii="Aptos" w:hAnsi="Aptos" w:cstheme="minorHAnsi"/>
          <w:sz w:val="24"/>
          <w:szCs w:val="24"/>
        </w:rPr>
      </w:pPr>
      <w:r w:rsidRPr="004B04F5">
        <w:rPr>
          <w:rFonts w:ascii="Aptos" w:hAnsi="Aptos" w:cstheme="minorHAnsi"/>
          <w:sz w:val="24"/>
          <w:szCs w:val="24"/>
        </w:rPr>
        <w:t xml:space="preserve">The MEL Framework will need to use robust and appropriate data sources and </w:t>
      </w:r>
      <w:r w:rsidR="00166564" w:rsidRPr="004B04F5">
        <w:rPr>
          <w:rFonts w:ascii="Aptos" w:hAnsi="Aptos" w:cstheme="minorHAnsi"/>
          <w:sz w:val="24"/>
          <w:szCs w:val="24"/>
        </w:rPr>
        <w:t>methods and</w:t>
      </w:r>
      <w:r w:rsidRPr="004B04F5">
        <w:rPr>
          <w:rFonts w:ascii="Aptos" w:hAnsi="Aptos" w:cstheme="minorHAnsi"/>
          <w:sz w:val="24"/>
          <w:szCs w:val="24"/>
        </w:rPr>
        <w:t xml:space="preserve"> provide a clear rationale for why these have been included. The rationale for these should engage with academic literature and established good practice in monitoring, evaluation, and learning in the</w:t>
      </w:r>
      <w:r>
        <w:rPr>
          <w:rFonts w:ascii="Aptos" w:hAnsi="Aptos" w:cstheme="minorHAnsi"/>
          <w:sz w:val="24"/>
          <w:szCs w:val="24"/>
        </w:rPr>
        <w:t xml:space="preserve"> remote </w:t>
      </w:r>
      <w:r w:rsidRPr="004B04F5">
        <w:rPr>
          <w:rFonts w:ascii="Aptos" w:hAnsi="Aptos" w:cstheme="minorHAnsi"/>
          <w:sz w:val="24"/>
          <w:szCs w:val="24"/>
        </w:rPr>
        <w:t>context, and include an outline of strengths and limitations.</w:t>
      </w:r>
    </w:p>
    <w:p w14:paraId="4D6688A6" w14:textId="1F01F8C1" w:rsidR="004B04F5" w:rsidRPr="00BA2CE4" w:rsidRDefault="004B04F5" w:rsidP="004B04F5">
      <w:pPr>
        <w:spacing w:line="240" w:lineRule="auto"/>
        <w:jc w:val="both"/>
        <w:rPr>
          <w:rFonts w:ascii="Aptos" w:hAnsi="Aptos" w:cstheme="minorHAnsi"/>
          <w:sz w:val="28"/>
          <w:szCs w:val="28"/>
        </w:rPr>
      </w:pPr>
      <w:r w:rsidRPr="004B04F5">
        <w:rPr>
          <w:rFonts w:ascii="Aptos" w:hAnsi="Aptos" w:cstheme="minorHAnsi"/>
          <w:sz w:val="24"/>
          <w:szCs w:val="24"/>
        </w:rPr>
        <w:t xml:space="preserve">A Data Management Plan </w:t>
      </w:r>
      <w:r>
        <w:rPr>
          <w:rFonts w:ascii="Aptos" w:hAnsi="Aptos" w:cstheme="minorHAnsi"/>
          <w:sz w:val="24"/>
          <w:szCs w:val="24"/>
        </w:rPr>
        <w:t>will</w:t>
      </w:r>
      <w:r w:rsidRPr="004B04F5">
        <w:rPr>
          <w:rFonts w:ascii="Aptos" w:hAnsi="Aptos" w:cstheme="minorHAnsi"/>
          <w:sz w:val="24"/>
          <w:szCs w:val="24"/>
        </w:rPr>
        <w:t xml:space="preserve"> be developed that describes how data collected for the monitoring framework will be entered, stored, and analysed, and deals with matters of data ownership, sharing, security and access. This must meet privacy requirements, including the Australian Privacy Principles</w:t>
      </w:r>
      <w:r>
        <w:rPr>
          <w:rFonts w:ascii="Aptos" w:hAnsi="Aptos" w:cstheme="minorHAnsi"/>
          <w:sz w:val="24"/>
          <w:szCs w:val="24"/>
        </w:rPr>
        <w:t>. Given the proportion of remote job seekers that identify as First Nations, d</w:t>
      </w:r>
      <w:r w:rsidRPr="004B04F5">
        <w:rPr>
          <w:rFonts w:ascii="Aptos" w:hAnsi="Aptos" w:cstheme="minorHAnsi"/>
          <w:sz w:val="24"/>
          <w:szCs w:val="24"/>
        </w:rPr>
        <w:t>ata arrangements should reflect the</w:t>
      </w:r>
      <w:r>
        <w:rPr>
          <w:rFonts w:ascii="Aptos" w:hAnsi="Aptos" w:cstheme="minorHAnsi"/>
          <w:sz w:val="24"/>
          <w:szCs w:val="24"/>
        </w:rPr>
        <w:t xml:space="preserve"> </w:t>
      </w:r>
      <w:hyperlink r:id="rId44" w:history="1">
        <w:r w:rsidRPr="00BA2CE4">
          <w:rPr>
            <w:rFonts w:ascii="Aptos" w:eastAsia="Calibri" w:hAnsi="Aptos" w:cs="Times New Roman"/>
            <w:color w:val="0289C8"/>
            <w:sz w:val="24"/>
            <w:szCs w:val="24"/>
            <w:u w:val="single"/>
          </w:rPr>
          <w:t>Framework for Governance of Indigenous Data</w:t>
        </w:r>
      </w:hyperlink>
      <w:r w:rsidRPr="00BA2CE4">
        <w:rPr>
          <w:rFonts w:ascii="Aptos" w:hAnsi="Aptos"/>
          <w:sz w:val="24"/>
          <w:szCs w:val="22"/>
        </w:rPr>
        <w:t xml:space="preserve"> </w:t>
      </w:r>
      <w:r>
        <w:rPr>
          <w:rFonts w:ascii="Aptos" w:hAnsi="Aptos"/>
          <w:sz w:val="24"/>
          <w:szCs w:val="22"/>
        </w:rPr>
        <w:t xml:space="preserve">and the </w:t>
      </w:r>
      <w:hyperlink r:id="rId45" w:history="1">
        <w:r w:rsidR="00CF3EA1" w:rsidRPr="00BA2CE4">
          <w:rPr>
            <w:rFonts w:ascii="Aptos" w:eastAsia="Calibri" w:hAnsi="Aptos" w:cs="Times New Roman"/>
            <w:color w:val="0289C8"/>
            <w:sz w:val="24"/>
            <w:szCs w:val="24"/>
            <w:u w:val="single"/>
          </w:rPr>
          <w:t>Maiam Nayri Wingara Data Sovereignty principles</w:t>
        </w:r>
      </w:hyperlink>
      <w:r w:rsidR="00CF3EA1" w:rsidRPr="00BA2CE4">
        <w:rPr>
          <w:rFonts w:ascii="Aptos" w:eastAsia="Calibri" w:hAnsi="Aptos" w:cs="Times New Roman"/>
          <w:color w:val="0289C8"/>
          <w:sz w:val="24"/>
          <w:szCs w:val="24"/>
          <w:u w:val="single"/>
        </w:rPr>
        <w:t xml:space="preserve">. </w:t>
      </w:r>
    </w:p>
    <w:p w14:paraId="0DD038FD" w14:textId="5A393861" w:rsidR="00AC5699" w:rsidRPr="00833DF6" w:rsidRDefault="008C6BD3" w:rsidP="00AC5699">
      <w:pPr>
        <w:pStyle w:val="Heading3"/>
        <w:jc w:val="both"/>
        <w:rPr>
          <w:rFonts w:ascii="Aptos" w:hAnsi="Aptos"/>
          <w:b/>
          <w:lang w:val="en-US"/>
        </w:rPr>
      </w:pPr>
      <w:r>
        <w:rPr>
          <w:rFonts w:ascii="Aptos" w:hAnsi="Aptos"/>
          <w:b/>
          <w:lang w:val="en-US"/>
        </w:rPr>
        <w:t>N</w:t>
      </w:r>
      <w:r w:rsidRPr="008C6BD3">
        <w:rPr>
          <w:rFonts w:ascii="Aptos" w:hAnsi="Aptos"/>
          <w:b/>
          <w:lang w:val="en-US"/>
        </w:rPr>
        <w:t>ew remote employment service</w:t>
      </w:r>
      <w:r w:rsidRPr="008C6BD3" w:rsidDel="008C6BD3">
        <w:rPr>
          <w:rFonts w:ascii="Aptos" w:hAnsi="Aptos"/>
          <w:b/>
          <w:lang w:val="en-US"/>
        </w:rPr>
        <w:t xml:space="preserve"> </w:t>
      </w:r>
      <w:r w:rsidR="00B324BE" w:rsidRPr="00833DF6">
        <w:rPr>
          <w:rFonts w:ascii="Aptos" w:hAnsi="Aptos"/>
          <w:b/>
          <w:lang w:val="en-US"/>
        </w:rPr>
        <w:t>evaluation</w:t>
      </w:r>
    </w:p>
    <w:p w14:paraId="08270BB8" w14:textId="6034C005" w:rsidR="00AC5699" w:rsidRPr="007F78DC" w:rsidRDefault="00B324BE" w:rsidP="00AC5699">
      <w:pPr>
        <w:pStyle w:val="CABParagraph"/>
        <w:spacing w:after="120"/>
        <w:jc w:val="both"/>
        <w:rPr>
          <w:rFonts w:ascii="Aptos" w:hAnsi="Aptos"/>
          <w:sz w:val="24"/>
          <w:szCs w:val="24"/>
        </w:rPr>
      </w:pPr>
      <w:r w:rsidRPr="007F78DC">
        <w:rPr>
          <w:rFonts w:ascii="Aptos" w:hAnsi="Aptos"/>
          <w:sz w:val="24"/>
          <w:szCs w:val="24"/>
        </w:rPr>
        <w:t xml:space="preserve">Consistent with the Employment White Paper's principle that reforms are grounded in evidence, high-quality evaluation and continuous learning and improvement. The NIAA will continuously monitor the performance of the </w:t>
      </w:r>
      <w:r w:rsidR="008C6BD3" w:rsidRPr="00BA2CE4">
        <w:rPr>
          <w:rFonts w:ascii="Aptos" w:hAnsi="Aptos"/>
          <w:sz w:val="24"/>
        </w:rPr>
        <w:t>new remote employment service</w:t>
      </w:r>
      <w:r w:rsidRPr="007F78DC">
        <w:rPr>
          <w:rFonts w:ascii="Aptos" w:hAnsi="Aptos"/>
          <w:sz w:val="24"/>
          <w:szCs w:val="24"/>
        </w:rPr>
        <w:t xml:space="preserve">, and recalibrate the program settings, delivery and performance model to generate better outcomes where possible, within the existing overarching policy settings and funding envelope.  </w:t>
      </w:r>
    </w:p>
    <w:p w14:paraId="5CF94219" w14:textId="336C805D" w:rsidR="00AC5699" w:rsidRPr="007F78DC" w:rsidRDefault="00B324BE" w:rsidP="00AC5699">
      <w:pPr>
        <w:pStyle w:val="CABParagraph"/>
        <w:spacing w:after="120"/>
        <w:jc w:val="both"/>
        <w:rPr>
          <w:rFonts w:ascii="Aptos" w:hAnsi="Aptos"/>
          <w:sz w:val="24"/>
          <w:szCs w:val="24"/>
        </w:rPr>
      </w:pPr>
      <w:r w:rsidRPr="69F602EF">
        <w:rPr>
          <w:rFonts w:ascii="Aptos" w:hAnsi="Aptos"/>
          <w:sz w:val="24"/>
          <w:szCs w:val="24"/>
        </w:rPr>
        <w:t>An initial evaluation plan will be developed ahead of program commencement. A whole-of-</w:t>
      </w:r>
      <w:r w:rsidR="008C6BD3" w:rsidRPr="008C6BD3">
        <w:rPr>
          <w:rFonts w:ascii="Aptos" w:hAnsi="Aptos"/>
          <w:sz w:val="24"/>
        </w:rPr>
        <w:t xml:space="preserve"> </w:t>
      </w:r>
      <w:r w:rsidR="008C6BD3" w:rsidRPr="00BA2CE4">
        <w:rPr>
          <w:rFonts w:ascii="Aptos" w:hAnsi="Aptos"/>
          <w:sz w:val="24"/>
        </w:rPr>
        <w:t>new remote employment service</w:t>
      </w:r>
      <w:r w:rsidR="008C6BD3" w:rsidRPr="69F602EF" w:rsidDel="008C6BD3">
        <w:rPr>
          <w:rFonts w:ascii="Aptos" w:hAnsi="Aptos"/>
          <w:sz w:val="24"/>
          <w:szCs w:val="24"/>
        </w:rPr>
        <w:t xml:space="preserve"> </w:t>
      </w:r>
      <w:r w:rsidRPr="69F602EF">
        <w:rPr>
          <w:rFonts w:ascii="Aptos" w:hAnsi="Aptos"/>
          <w:sz w:val="24"/>
          <w:szCs w:val="24"/>
        </w:rPr>
        <w:t xml:space="preserve">evaluation will occur prior to 1 July 2027 to inform any future design principles. </w:t>
      </w:r>
    </w:p>
    <w:p w14:paraId="61699205" w14:textId="0D851659" w:rsidR="00AC5699" w:rsidRPr="007F78DC" w:rsidRDefault="00B324BE" w:rsidP="00AC5699">
      <w:pPr>
        <w:pStyle w:val="CABParagraph"/>
        <w:spacing w:after="120"/>
        <w:jc w:val="both"/>
        <w:rPr>
          <w:rFonts w:ascii="Aptos" w:hAnsi="Aptos"/>
          <w:sz w:val="24"/>
          <w:szCs w:val="24"/>
        </w:rPr>
      </w:pPr>
      <w:r w:rsidRPr="1D99106B">
        <w:rPr>
          <w:rFonts w:ascii="Aptos" w:hAnsi="Aptos"/>
          <w:sz w:val="24"/>
          <w:szCs w:val="24"/>
        </w:rPr>
        <w:t>The evaluation will focus on implementation of the new program and a preliminary assessment of the appropriateness, effectiveness and efficiency of the program. It will include robust performance monitoring including data and evidence to be collected throughout implementation. Any substantial structural changes that may be identified as a result of the evaluation will form an evidence base for the next iteration of remote employment following th</w:t>
      </w:r>
      <w:r w:rsidR="008C6BD3">
        <w:rPr>
          <w:rFonts w:ascii="Aptos" w:hAnsi="Aptos"/>
          <w:sz w:val="24"/>
          <w:szCs w:val="24"/>
        </w:rPr>
        <w:t>e</w:t>
      </w:r>
      <w:r w:rsidRPr="1D99106B">
        <w:rPr>
          <w:rFonts w:ascii="Aptos" w:hAnsi="Aptos"/>
          <w:sz w:val="24"/>
          <w:szCs w:val="24"/>
        </w:rPr>
        <w:t xml:space="preserve"> </w:t>
      </w:r>
      <w:r w:rsidR="008C6BD3">
        <w:rPr>
          <w:rFonts w:ascii="Aptos" w:hAnsi="Aptos"/>
          <w:sz w:val="24"/>
          <w:szCs w:val="24"/>
        </w:rPr>
        <w:t>first phase of the</w:t>
      </w:r>
      <w:r w:rsidRPr="1D99106B">
        <w:rPr>
          <w:rFonts w:ascii="Aptos" w:hAnsi="Aptos"/>
          <w:sz w:val="24"/>
          <w:szCs w:val="24"/>
        </w:rPr>
        <w:t xml:space="preserve"> </w:t>
      </w:r>
      <w:r w:rsidR="008C6BD3" w:rsidRPr="00BA2CE4">
        <w:rPr>
          <w:rFonts w:ascii="Aptos" w:hAnsi="Aptos"/>
          <w:sz w:val="24"/>
        </w:rPr>
        <w:t>new remote employment service</w:t>
      </w:r>
      <w:r w:rsidRPr="1D99106B">
        <w:rPr>
          <w:rFonts w:ascii="Aptos" w:hAnsi="Aptos"/>
          <w:sz w:val="24"/>
          <w:szCs w:val="24"/>
        </w:rPr>
        <w:t xml:space="preserve">. </w:t>
      </w:r>
    </w:p>
    <w:p w14:paraId="2A13BAF6" w14:textId="77777777" w:rsidR="0090038D" w:rsidRPr="00833DF6" w:rsidRDefault="00B324BE" w:rsidP="00310399">
      <w:pPr>
        <w:pStyle w:val="Heading3"/>
        <w:jc w:val="both"/>
        <w:rPr>
          <w:rFonts w:ascii="Aptos" w:hAnsi="Aptos" w:cs="Segoe UI Semibold"/>
          <w:b/>
          <w:color w:val="954413" w:themeColor="accent5" w:themeShade="BF"/>
        </w:rPr>
      </w:pPr>
      <w:r w:rsidRPr="00833DF6">
        <w:rPr>
          <w:rFonts w:ascii="Aptos" w:hAnsi="Aptos"/>
          <w:b/>
          <w:lang w:val="en-US"/>
        </w:rPr>
        <w:t xml:space="preserve">Consultation </w:t>
      </w:r>
    </w:p>
    <w:p w14:paraId="51F82D7B"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To ensure evaluation activities provide meaningful insights about the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 the NIAA is working in partnership with the First Nations Reference Group and other key stakeholders on how we measure success and evaluate the program</w:t>
      </w:r>
      <w:r w:rsidR="00C004B9" w:rsidRPr="007F78DC">
        <w:rPr>
          <w:rFonts w:ascii="Aptos" w:hAnsi="Aptos" w:cstheme="minorHAnsi"/>
          <w:sz w:val="24"/>
          <w:szCs w:val="24"/>
        </w:rPr>
        <w:t>s</w:t>
      </w:r>
      <w:r w:rsidRPr="007F78DC">
        <w:rPr>
          <w:rFonts w:ascii="Aptos" w:hAnsi="Aptos" w:cstheme="minorHAnsi"/>
          <w:sz w:val="24"/>
          <w:szCs w:val="24"/>
        </w:rPr>
        <w:t>. This includes other Commonwealth agencies such as the Department of Employment and Workplace Relations, the Department of Social Services, remote communities, the NIAA’s Indigenous Evaluation Committee and other advisory groups as required.</w:t>
      </w:r>
    </w:p>
    <w:p w14:paraId="38F5B7C7"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This engagement is informing design of monitoring, evaluation and learning activities, to ensure the program meets its stated objectives and supports individual, community and business needs and priorities. Consultations on program design and implementation include talking to communities to understand what data and evidence is needed and how data can be used to share insights and information on outcomes with communities. Monitoring and evaluation activities are being designed to align with and support the Closing the Gap Priority Reforms, including Priority Reform 1 (Formal partnerships and shared decision making) and Priority Reform 4 (Shared access to data and information at a regional level). </w:t>
      </w:r>
    </w:p>
    <w:p w14:paraId="45981CF1" w14:textId="1C0946F9" w:rsidR="005174EA" w:rsidRDefault="00B324BE" w:rsidP="00310399">
      <w:pPr>
        <w:spacing w:line="240" w:lineRule="auto"/>
        <w:jc w:val="both"/>
        <w:rPr>
          <w:rFonts w:ascii="Aptos" w:hAnsi="Aptos" w:cstheme="minorHAnsi"/>
          <w:sz w:val="24"/>
          <w:szCs w:val="24"/>
        </w:rPr>
      </w:pPr>
      <w:r w:rsidRPr="007F78DC">
        <w:rPr>
          <w:rFonts w:ascii="Aptos" w:hAnsi="Aptos" w:cstheme="minorHAnsi"/>
          <w:sz w:val="24"/>
          <w:szCs w:val="24"/>
        </w:rPr>
        <w:t xml:space="preserve">The evaluation is likely to consider appropriateness and effectiveness of the RJED program and </w:t>
      </w:r>
      <w:r w:rsidR="008C6BD3" w:rsidRPr="00BA2CE4">
        <w:rPr>
          <w:rFonts w:ascii="Aptos" w:hAnsi="Aptos"/>
          <w:sz w:val="24"/>
          <w:szCs w:val="22"/>
        </w:rPr>
        <w:t>new remote employment service</w:t>
      </w:r>
      <w:r w:rsidR="008C6BD3" w:rsidDel="008C6BD3">
        <w:rPr>
          <w:rFonts w:ascii="Aptos" w:hAnsi="Aptos" w:cstheme="minorHAnsi"/>
          <w:sz w:val="24"/>
          <w:szCs w:val="24"/>
        </w:rPr>
        <w:t xml:space="preserve"> </w:t>
      </w:r>
      <w:r w:rsidRPr="007F78DC">
        <w:rPr>
          <w:rFonts w:ascii="Aptos" w:hAnsi="Aptos" w:cstheme="minorHAnsi"/>
          <w:sz w:val="24"/>
          <w:szCs w:val="24"/>
        </w:rPr>
        <w:t xml:space="preserve">and may consider both impacts on employment outcomes and impacts on other outcomes at the individual and community level. </w:t>
      </w:r>
    </w:p>
    <w:p w14:paraId="2EA5F0B6" w14:textId="18A0E4E5" w:rsidR="008F7F17" w:rsidRPr="00BA2CE4" w:rsidRDefault="008F7F17" w:rsidP="00BA2CE4">
      <w:pPr>
        <w:pStyle w:val="Heading3"/>
        <w:jc w:val="both"/>
        <w:rPr>
          <w:rFonts w:ascii="Aptos" w:hAnsi="Aptos"/>
          <w:b/>
          <w:lang w:val="en-US"/>
        </w:rPr>
      </w:pPr>
      <w:r w:rsidRPr="00BA2CE4">
        <w:rPr>
          <w:rFonts w:ascii="Aptos" w:hAnsi="Aptos"/>
          <w:b/>
          <w:lang w:val="en-US"/>
        </w:rPr>
        <w:t xml:space="preserve">Responsibilities for evaluation </w:t>
      </w:r>
    </w:p>
    <w:p w14:paraId="779B269C" w14:textId="027844D3" w:rsidR="0090038D" w:rsidRDefault="00B324BE" w:rsidP="004D6205">
      <w:pPr>
        <w:spacing w:line="240" w:lineRule="auto"/>
        <w:jc w:val="both"/>
        <w:rPr>
          <w:rFonts w:ascii="Aptos" w:hAnsi="Aptos" w:cstheme="minorHAnsi"/>
          <w:sz w:val="24"/>
          <w:szCs w:val="24"/>
        </w:rPr>
      </w:pPr>
      <w:r w:rsidRPr="007F78DC">
        <w:rPr>
          <w:rFonts w:ascii="Aptos" w:hAnsi="Aptos" w:cstheme="minorHAnsi"/>
          <w:sz w:val="24"/>
          <w:szCs w:val="24"/>
        </w:rPr>
        <w:t xml:space="preserve">The NIAA </w:t>
      </w:r>
      <w:r w:rsidR="008F7F17">
        <w:rPr>
          <w:rFonts w:ascii="Aptos" w:hAnsi="Aptos" w:cstheme="minorHAnsi"/>
          <w:sz w:val="24"/>
          <w:szCs w:val="24"/>
        </w:rPr>
        <w:t xml:space="preserve">will oversee the design and implementation of the MEL framework for both the RJED </w:t>
      </w:r>
      <w:r w:rsidR="00117ACF">
        <w:rPr>
          <w:rFonts w:ascii="Aptos" w:hAnsi="Aptos" w:cstheme="minorHAnsi"/>
          <w:sz w:val="24"/>
          <w:szCs w:val="24"/>
        </w:rPr>
        <w:t>p</w:t>
      </w:r>
      <w:r w:rsidR="008F7F17">
        <w:rPr>
          <w:rFonts w:ascii="Aptos" w:hAnsi="Aptos" w:cstheme="minorHAnsi"/>
          <w:sz w:val="24"/>
          <w:szCs w:val="24"/>
        </w:rPr>
        <w:t xml:space="preserve">rogram and the </w:t>
      </w:r>
      <w:r w:rsidR="008C6BD3" w:rsidRPr="00BA2CE4">
        <w:rPr>
          <w:rFonts w:ascii="Aptos" w:hAnsi="Aptos"/>
          <w:sz w:val="24"/>
          <w:szCs w:val="22"/>
        </w:rPr>
        <w:t>new remote employment service</w:t>
      </w:r>
      <w:r w:rsidR="008F7F17">
        <w:rPr>
          <w:rFonts w:ascii="Aptos" w:hAnsi="Aptos" w:cstheme="minorHAnsi"/>
          <w:sz w:val="24"/>
          <w:szCs w:val="24"/>
        </w:rPr>
        <w:t xml:space="preserve">. The NIAA is </w:t>
      </w:r>
      <w:r w:rsidRPr="007F78DC">
        <w:rPr>
          <w:rFonts w:ascii="Aptos" w:hAnsi="Aptos" w:cstheme="minorHAnsi"/>
          <w:sz w:val="24"/>
          <w:szCs w:val="24"/>
        </w:rPr>
        <w:t>engaging external experts to provide specialist advice</w:t>
      </w:r>
      <w:r w:rsidR="005174EA" w:rsidRPr="007F78DC">
        <w:rPr>
          <w:rFonts w:ascii="Aptos" w:hAnsi="Aptos" w:cstheme="minorHAnsi"/>
          <w:sz w:val="24"/>
          <w:szCs w:val="24"/>
        </w:rPr>
        <w:t xml:space="preserve"> on monitoring, evaluation and learning for the programs. </w:t>
      </w:r>
      <w:r w:rsidR="004D6205" w:rsidRPr="007F78DC">
        <w:rPr>
          <w:rFonts w:ascii="Aptos" w:hAnsi="Aptos" w:cstheme="minorHAnsi"/>
          <w:sz w:val="24"/>
          <w:szCs w:val="24"/>
        </w:rPr>
        <w:t xml:space="preserve">This will include the design, development and implementation of monitoring and evaluation strategies including </w:t>
      </w:r>
      <w:r w:rsidR="00E26ECB" w:rsidRPr="007F78DC">
        <w:rPr>
          <w:rFonts w:ascii="Aptos" w:hAnsi="Aptos" w:cstheme="minorHAnsi"/>
          <w:sz w:val="24"/>
          <w:szCs w:val="24"/>
        </w:rPr>
        <w:t>collection, management and analysis of data, reporting and assessment</w:t>
      </w:r>
      <w:r w:rsidR="004D6205" w:rsidRPr="007F78DC">
        <w:rPr>
          <w:rFonts w:ascii="Aptos" w:hAnsi="Aptos" w:cstheme="minorHAnsi"/>
          <w:sz w:val="24"/>
          <w:szCs w:val="24"/>
        </w:rPr>
        <w:t>.</w:t>
      </w:r>
      <w:r w:rsidR="00E26ECB" w:rsidRPr="007F78DC">
        <w:rPr>
          <w:rFonts w:ascii="Aptos" w:hAnsi="Aptos" w:cstheme="minorHAnsi"/>
          <w:sz w:val="24"/>
          <w:szCs w:val="24"/>
        </w:rPr>
        <w:t xml:space="preserve"> </w:t>
      </w:r>
      <w:r w:rsidR="004D6205" w:rsidRPr="007F78DC">
        <w:rPr>
          <w:rFonts w:ascii="Aptos" w:hAnsi="Aptos" w:cstheme="minorHAnsi"/>
          <w:sz w:val="24"/>
          <w:szCs w:val="24"/>
        </w:rPr>
        <w:t xml:space="preserve"> </w:t>
      </w:r>
    </w:p>
    <w:p w14:paraId="5DACEDF7" w14:textId="5AF4F472" w:rsidR="008F7F17" w:rsidRPr="007F78DC" w:rsidRDefault="008F7F17" w:rsidP="004D6205">
      <w:pPr>
        <w:spacing w:line="240" w:lineRule="auto"/>
        <w:jc w:val="both"/>
        <w:rPr>
          <w:rFonts w:ascii="Aptos" w:hAnsi="Aptos" w:cstheme="minorHAnsi"/>
          <w:sz w:val="24"/>
          <w:szCs w:val="24"/>
        </w:rPr>
      </w:pPr>
      <w:r>
        <w:rPr>
          <w:rFonts w:ascii="Aptos" w:hAnsi="Aptos" w:cstheme="minorHAnsi"/>
          <w:sz w:val="24"/>
          <w:szCs w:val="24"/>
        </w:rPr>
        <w:t xml:space="preserve">Funding for the RJED evaluation was committed in the 2034-24 Budget and funding for the </w:t>
      </w:r>
      <w:r w:rsidR="004B233E" w:rsidRPr="00BA2CE4">
        <w:rPr>
          <w:rFonts w:ascii="Aptos" w:hAnsi="Aptos"/>
          <w:sz w:val="24"/>
          <w:szCs w:val="22"/>
        </w:rPr>
        <w:t>new remote employment service</w:t>
      </w:r>
      <w:r w:rsidR="004B233E" w:rsidDel="004B233E">
        <w:rPr>
          <w:rFonts w:ascii="Aptos" w:hAnsi="Aptos" w:cstheme="minorHAnsi"/>
          <w:sz w:val="24"/>
          <w:szCs w:val="24"/>
        </w:rPr>
        <w:t xml:space="preserve"> </w:t>
      </w:r>
      <w:r>
        <w:rPr>
          <w:rFonts w:ascii="Aptos" w:hAnsi="Aptos" w:cstheme="minorHAnsi"/>
          <w:sz w:val="24"/>
          <w:szCs w:val="24"/>
        </w:rPr>
        <w:t xml:space="preserve">is subject to agreement by Government. </w:t>
      </w:r>
    </w:p>
    <w:p w14:paraId="16251F71" w14:textId="77777777" w:rsidR="0090038D" w:rsidRPr="00833DF6" w:rsidRDefault="00B324BE" w:rsidP="0090038D">
      <w:pPr>
        <w:pStyle w:val="Heading3"/>
        <w:rPr>
          <w:rFonts w:ascii="Aptos" w:hAnsi="Aptos" w:cs="Segoe UI Semibold"/>
          <w:b/>
          <w:color w:val="954413" w:themeColor="accent5" w:themeShade="BF"/>
        </w:rPr>
      </w:pPr>
      <w:r w:rsidRPr="00833DF6">
        <w:rPr>
          <w:rFonts w:ascii="Aptos" w:hAnsi="Aptos"/>
          <w:b/>
          <w:lang w:val="en-US"/>
        </w:rPr>
        <w:t>Key objectives and intended outcomes of program evaluation</w:t>
      </w:r>
    </w:p>
    <w:p w14:paraId="2933F3C4" w14:textId="77777777" w:rsidR="00AA4BB0"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The evaluation approach is designed to enable the NIAA to measure success against the program objectives as outlined in Chapter 2. Evaluation approaches are under development at the time of drafting this Impact Analysis and are subject to change as program details are further refined. </w:t>
      </w:r>
    </w:p>
    <w:p w14:paraId="491B6525"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Broadly, evaluation activities will use a mixed methods approach including both qualitative and quantitative data sources. Several main data sources will be required including: </w:t>
      </w:r>
    </w:p>
    <w:p w14:paraId="3B040619" w14:textId="7777777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Grant recipient reporting on activities and participants</w:t>
      </w:r>
    </w:p>
    <w:p w14:paraId="246AB5C4" w14:textId="7777777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NIAA administrative data on grant implementation</w:t>
      </w:r>
    </w:p>
    <w:p w14:paraId="2CCBDB06" w14:textId="7777777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Participant surveys or other method of collecting information on participants’ experiences</w:t>
      </w:r>
    </w:p>
    <w:p w14:paraId="239E3F36" w14:textId="095E8B6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Collection of new primary data on community-level and social outcomes</w:t>
      </w:r>
      <w:r w:rsidR="007A58FE">
        <w:rPr>
          <w:rFonts w:ascii="Aptos" w:hAnsi="Aptos" w:cstheme="minorHAnsi"/>
          <w:sz w:val="24"/>
          <w:szCs w:val="24"/>
        </w:rPr>
        <w:t>, and</w:t>
      </w:r>
      <w:r w:rsidRPr="007F78DC">
        <w:rPr>
          <w:rFonts w:ascii="Aptos" w:hAnsi="Aptos" w:cstheme="minorHAnsi"/>
          <w:sz w:val="24"/>
          <w:szCs w:val="24"/>
        </w:rPr>
        <w:t xml:space="preserve"> </w:t>
      </w:r>
    </w:p>
    <w:p w14:paraId="08EBBFC8" w14:textId="77777777" w:rsidR="00AC5699" w:rsidRPr="007F78DC" w:rsidRDefault="00B324BE" w:rsidP="003758BC">
      <w:pPr>
        <w:pStyle w:val="ListParagraph"/>
        <w:numPr>
          <w:ilvl w:val="0"/>
          <w:numId w:val="30"/>
        </w:numPr>
        <w:spacing w:line="240" w:lineRule="auto"/>
        <w:ind w:left="714" w:hanging="357"/>
        <w:contextualSpacing w:val="0"/>
        <w:jc w:val="both"/>
        <w:rPr>
          <w:rFonts w:ascii="Aptos" w:hAnsi="Aptos" w:cstheme="minorHAnsi"/>
          <w:sz w:val="24"/>
          <w:szCs w:val="24"/>
        </w:rPr>
      </w:pPr>
      <w:r w:rsidRPr="007F78DC">
        <w:rPr>
          <w:rFonts w:ascii="Aptos" w:hAnsi="Aptos" w:cstheme="minorHAnsi"/>
          <w:sz w:val="24"/>
          <w:szCs w:val="24"/>
        </w:rPr>
        <w:t xml:space="preserve">Other sources identified by working in partnership with </w:t>
      </w:r>
      <w:r w:rsidR="009D6C82" w:rsidRPr="007F78DC">
        <w:rPr>
          <w:rFonts w:ascii="Aptos" w:hAnsi="Aptos" w:cstheme="minorHAnsi"/>
          <w:sz w:val="24"/>
          <w:szCs w:val="24"/>
        </w:rPr>
        <w:t>key</w:t>
      </w:r>
      <w:r w:rsidRPr="007F78DC">
        <w:rPr>
          <w:rFonts w:ascii="Aptos" w:hAnsi="Aptos" w:cstheme="minorHAnsi"/>
          <w:sz w:val="24"/>
          <w:szCs w:val="24"/>
        </w:rPr>
        <w:t xml:space="preserve"> stakeholders.</w:t>
      </w:r>
    </w:p>
    <w:p w14:paraId="572901DE" w14:textId="77777777" w:rsidR="0090038D" w:rsidRPr="007F78DC" w:rsidRDefault="00B324BE" w:rsidP="00310399">
      <w:pPr>
        <w:spacing w:after="0" w:line="240" w:lineRule="auto"/>
        <w:jc w:val="both"/>
        <w:rPr>
          <w:rFonts w:ascii="Aptos" w:hAnsi="Aptos" w:cstheme="minorHAnsi"/>
          <w:sz w:val="24"/>
          <w:szCs w:val="24"/>
        </w:rPr>
      </w:pPr>
      <w:r w:rsidRPr="007F78DC">
        <w:rPr>
          <w:rFonts w:ascii="Aptos" w:hAnsi="Aptos" w:cstheme="minorHAnsi"/>
          <w:sz w:val="24"/>
          <w:szCs w:val="24"/>
        </w:rPr>
        <w:t xml:space="preserve">Existing data sources will also be leveraged where possible, including other administrative data collected by other Government agencies where appropriate. Precise needs and frequency will be determined based on consultations with communities and other stakeholders. </w:t>
      </w:r>
      <w:r w:rsidR="00AC5699" w:rsidRPr="007F78DC">
        <w:rPr>
          <w:rFonts w:ascii="Aptos" w:hAnsi="Aptos" w:cstheme="minorHAnsi"/>
          <w:sz w:val="24"/>
          <w:szCs w:val="24"/>
        </w:rPr>
        <w:t xml:space="preserve">The NIAA will oversee these processes however some elements will be undertaken by external providers where specialist expertise is required. </w:t>
      </w:r>
    </w:p>
    <w:p w14:paraId="5B3993EA" w14:textId="77777777" w:rsidR="0090038D" w:rsidRPr="00833DF6" w:rsidRDefault="00B324BE" w:rsidP="00310399">
      <w:pPr>
        <w:pStyle w:val="Heading3"/>
        <w:jc w:val="both"/>
        <w:rPr>
          <w:rFonts w:ascii="Aptos" w:hAnsi="Aptos"/>
          <w:b/>
          <w:lang w:val="en-US"/>
        </w:rPr>
      </w:pPr>
      <w:bookmarkStart w:id="47" w:name="_Hlk176769861"/>
      <w:r w:rsidRPr="00833DF6">
        <w:rPr>
          <w:rFonts w:ascii="Aptos" w:hAnsi="Aptos"/>
          <w:b/>
          <w:lang w:val="en-US"/>
        </w:rPr>
        <w:t xml:space="preserve">Measures of success </w:t>
      </w:r>
    </w:p>
    <w:p w14:paraId="4AEC51EC" w14:textId="77777777" w:rsidR="00D0389C" w:rsidRPr="007F78DC" w:rsidRDefault="00B324BE" w:rsidP="00AA4BB0">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The NIAA has sought views on what success for the RJED </w:t>
      </w:r>
      <w:r w:rsidR="00AC5699" w:rsidRPr="007F78DC">
        <w:rPr>
          <w:rFonts w:ascii="Aptos" w:hAnsi="Aptos" w:cstheme="minorHAnsi"/>
          <w:sz w:val="24"/>
          <w:szCs w:val="24"/>
        </w:rPr>
        <w:t xml:space="preserve">program </w:t>
      </w:r>
      <w:r w:rsidR="008C5362" w:rsidRPr="007F78DC">
        <w:rPr>
          <w:rFonts w:ascii="Aptos" w:hAnsi="Aptos" w:cstheme="minorHAnsi"/>
          <w:sz w:val="24"/>
          <w:szCs w:val="24"/>
        </w:rPr>
        <w:t xml:space="preserve">and </w:t>
      </w:r>
      <w:r w:rsidR="00AC5699" w:rsidRPr="007F78DC">
        <w:rPr>
          <w:rFonts w:ascii="Aptos" w:hAnsi="Aptos" w:cstheme="minorHAnsi"/>
          <w:sz w:val="24"/>
          <w:szCs w:val="24"/>
        </w:rPr>
        <w:t xml:space="preserve">a </w:t>
      </w:r>
      <w:r w:rsidR="008C5362" w:rsidRPr="007F78DC">
        <w:rPr>
          <w:rFonts w:ascii="Aptos" w:hAnsi="Aptos" w:cstheme="minorHAnsi"/>
          <w:sz w:val="24"/>
          <w:szCs w:val="24"/>
        </w:rPr>
        <w:t>new remote employment service</w:t>
      </w:r>
      <w:r w:rsidR="00AC5699" w:rsidRPr="007F78DC">
        <w:rPr>
          <w:rFonts w:ascii="Aptos" w:hAnsi="Aptos" w:cstheme="minorHAnsi"/>
          <w:sz w:val="24"/>
          <w:szCs w:val="24"/>
        </w:rPr>
        <w:t xml:space="preserve"> might</w:t>
      </w:r>
      <w:r w:rsidR="008C5362" w:rsidRPr="007F78DC">
        <w:rPr>
          <w:rFonts w:ascii="Aptos" w:hAnsi="Aptos" w:cstheme="minorHAnsi"/>
          <w:sz w:val="24"/>
          <w:szCs w:val="24"/>
        </w:rPr>
        <w:t xml:space="preserve"> m</w:t>
      </w:r>
      <w:r w:rsidRPr="007F78DC">
        <w:rPr>
          <w:rFonts w:ascii="Aptos" w:hAnsi="Aptos" w:cstheme="minorHAnsi"/>
          <w:sz w:val="24"/>
          <w:szCs w:val="24"/>
        </w:rPr>
        <w:t xml:space="preserve">ean from a range of stakeholders. </w:t>
      </w:r>
      <w:r w:rsidR="00AA4BB0" w:rsidRPr="007F78DC">
        <w:rPr>
          <w:rFonts w:ascii="Aptos" w:hAnsi="Aptos" w:cstheme="minorHAnsi"/>
          <w:sz w:val="24"/>
          <w:szCs w:val="24"/>
        </w:rPr>
        <w:t>While they are still under development, t</w:t>
      </w:r>
      <w:r w:rsidRPr="007F78DC">
        <w:rPr>
          <w:rFonts w:ascii="Aptos" w:hAnsi="Aptos" w:cstheme="minorHAnsi"/>
          <w:sz w:val="24"/>
          <w:szCs w:val="24"/>
        </w:rPr>
        <w:t>he proposed measures of success</w:t>
      </w:r>
      <w:r w:rsidR="00AC5699" w:rsidRPr="007F78DC">
        <w:rPr>
          <w:rFonts w:ascii="Aptos" w:hAnsi="Aptos" w:cstheme="minorHAnsi"/>
          <w:sz w:val="24"/>
          <w:szCs w:val="24"/>
        </w:rPr>
        <w:t xml:space="preserve"> </w:t>
      </w:r>
      <w:r w:rsidRPr="007F78DC">
        <w:rPr>
          <w:rFonts w:ascii="Aptos" w:hAnsi="Aptos" w:cstheme="minorHAnsi"/>
          <w:sz w:val="24"/>
          <w:szCs w:val="24"/>
        </w:rPr>
        <w:t>are outlined below</w:t>
      </w:r>
      <w:r w:rsidR="00AA4BB0" w:rsidRPr="007F78DC">
        <w:rPr>
          <w:rFonts w:ascii="Aptos" w:hAnsi="Aptos" w:cstheme="minorHAnsi"/>
          <w:sz w:val="24"/>
          <w:szCs w:val="24"/>
        </w:rPr>
        <w:t>:</w:t>
      </w:r>
    </w:p>
    <w:p w14:paraId="670FA35F" w14:textId="02529030" w:rsidR="009D6C82" w:rsidRPr="00833DF6" w:rsidRDefault="00B324BE" w:rsidP="00833DF6">
      <w:pPr>
        <w:keepNext/>
        <w:keepLines/>
        <w:spacing w:before="240"/>
        <w:outlineLvl w:val="3"/>
        <w:rPr>
          <w:rFonts w:ascii="Aptos" w:eastAsia="Times New Roman" w:hAnsi="Aptos" w:cs="Segoe UI Symbol"/>
          <w:color w:val="004261"/>
          <w:szCs w:val="22"/>
        </w:rPr>
      </w:pPr>
      <w:bookmarkStart w:id="48" w:name="_Hlk179894587"/>
      <w:r w:rsidRPr="00833DF6">
        <w:rPr>
          <w:rFonts w:ascii="Aptos" w:eastAsia="Times New Roman" w:hAnsi="Aptos" w:cs="Segoe UI Symbol"/>
          <w:color w:val="004261"/>
          <w:szCs w:val="22"/>
        </w:rPr>
        <w:t xml:space="preserve">RJED </w:t>
      </w:r>
      <w:r w:rsidR="00117ACF">
        <w:rPr>
          <w:rFonts w:ascii="Aptos" w:eastAsia="Times New Roman" w:hAnsi="Aptos" w:cs="Segoe UI Symbol"/>
          <w:color w:val="004261"/>
          <w:szCs w:val="22"/>
        </w:rPr>
        <w:t>p</w:t>
      </w:r>
      <w:r w:rsidRPr="00833DF6">
        <w:rPr>
          <w:rFonts w:ascii="Aptos" w:eastAsia="Times New Roman" w:hAnsi="Aptos" w:cs="Segoe UI Symbol"/>
          <w:color w:val="004261"/>
          <w:szCs w:val="22"/>
        </w:rPr>
        <w:t>rogram</w:t>
      </w:r>
      <w:r w:rsidR="00AC5699" w:rsidRPr="00833DF6">
        <w:rPr>
          <w:rFonts w:ascii="Aptos" w:eastAsia="Times New Roman" w:hAnsi="Aptos" w:cs="Segoe UI Symbol"/>
          <w:color w:val="004261"/>
          <w:szCs w:val="22"/>
        </w:rPr>
        <w:t xml:space="preserve"> measures of success</w:t>
      </w:r>
    </w:p>
    <w:p w14:paraId="5DFB6F24" w14:textId="0ABBF0D6" w:rsidR="00AA4BB0" w:rsidRPr="007F78DC"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All 3,000 new jobs are embedded within communities and created by 2026-27</w:t>
      </w:r>
      <w:r w:rsidR="002E440F">
        <w:rPr>
          <w:rFonts w:ascii="Aptos" w:hAnsi="Aptos" w:cstheme="minorHAnsi"/>
          <w:sz w:val="24"/>
          <w:szCs w:val="24"/>
        </w:rPr>
        <w:t>.</w:t>
      </w:r>
      <w:r w:rsidRPr="00AA4BB0">
        <w:rPr>
          <w:rFonts w:ascii="Aptos" w:hAnsi="Aptos" w:cstheme="minorHAnsi"/>
          <w:sz w:val="24"/>
          <w:szCs w:val="24"/>
        </w:rPr>
        <w:t xml:space="preserve"> </w:t>
      </w:r>
    </w:p>
    <w:p w14:paraId="11E3AD0B" w14:textId="451A5A3C" w:rsidR="00AA4BB0" w:rsidRPr="00AA4BB0"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Local community members are employed in RJED funded jobs</w:t>
      </w:r>
      <w:r w:rsidR="002E440F">
        <w:rPr>
          <w:rFonts w:ascii="Aptos" w:hAnsi="Aptos" w:cstheme="minorHAnsi"/>
          <w:sz w:val="24"/>
          <w:szCs w:val="24"/>
        </w:rPr>
        <w:t>.</w:t>
      </w:r>
    </w:p>
    <w:p w14:paraId="6672473A" w14:textId="3CF092F1" w:rsidR="00AA4BB0" w:rsidRPr="007F78DC"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Jobs approved through the RJED grant align with regional allocation methodology</w:t>
      </w:r>
      <w:r w:rsidR="002E440F">
        <w:rPr>
          <w:rFonts w:ascii="Aptos" w:hAnsi="Aptos" w:cstheme="minorHAnsi"/>
          <w:sz w:val="24"/>
          <w:szCs w:val="24"/>
        </w:rPr>
        <w:t>.</w:t>
      </w:r>
    </w:p>
    <w:p w14:paraId="492359CE" w14:textId="21BF6FAD" w:rsidR="00AA4BB0"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There is a focus on y</w:t>
      </w:r>
      <w:r w:rsidRPr="00AA4BB0">
        <w:rPr>
          <w:rFonts w:ascii="Aptos" w:hAnsi="Aptos" w:cstheme="minorHAnsi"/>
          <w:sz w:val="24"/>
          <w:szCs w:val="24"/>
        </w:rPr>
        <w:t xml:space="preserve">outh </w:t>
      </w:r>
      <w:r w:rsidRPr="007F78DC">
        <w:rPr>
          <w:rFonts w:ascii="Aptos" w:hAnsi="Aptos" w:cstheme="minorHAnsi"/>
          <w:sz w:val="24"/>
          <w:szCs w:val="24"/>
        </w:rPr>
        <w:t>with a portion of jobs (to be determined) allocated to youth</w:t>
      </w:r>
      <w:r w:rsidR="002E440F">
        <w:rPr>
          <w:rFonts w:ascii="Aptos" w:hAnsi="Aptos" w:cstheme="minorHAnsi"/>
          <w:sz w:val="24"/>
          <w:szCs w:val="24"/>
        </w:rPr>
        <w:t>.</w:t>
      </w:r>
    </w:p>
    <w:p w14:paraId="6C391697" w14:textId="7E4896EA" w:rsidR="00AA4BB0"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 xml:space="preserve">Organisations are properly resourced through the </w:t>
      </w:r>
      <w:r w:rsidR="004045E5">
        <w:rPr>
          <w:rFonts w:ascii="Aptos" w:hAnsi="Aptos" w:cstheme="minorHAnsi"/>
          <w:sz w:val="24"/>
          <w:szCs w:val="24"/>
        </w:rPr>
        <w:t>CJBF</w:t>
      </w:r>
      <w:r w:rsidR="002E440F">
        <w:rPr>
          <w:rFonts w:ascii="Aptos" w:hAnsi="Aptos" w:cstheme="minorHAnsi"/>
          <w:sz w:val="24"/>
          <w:szCs w:val="24"/>
        </w:rPr>
        <w:t>.</w:t>
      </w:r>
    </w:p>
    <w:p w14:paraId="65248821" w14:textId="76CD621C" w:rsidR="00AA4BB0" w:rsidRPr="00AA4BB0"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Government administration is streamlined and responsive to communities</w:t>
      </w:r>
      <w:r w:rsidR="002E440F">
        <w:rPr>
          <w:rFonts w:ascii="Aptos" w:hAnsi="Aptos" w:cstheme="minorHAnsi"/>
          <w:sz w:val="24"/>
          <w:szCs w:val="24"/>
        </w:rPr>
        <w:t>.</w:t>
      </w:r>
    </w:p>
    <w:p w14:paraId="45873BC5" w14:textId="08E1DC54" w:rsidR="00AA4BB0" w:rsidRPr="007F78DC"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Increases in local employment in remote communities</w:t>
      </w:r>
      <w:r w:rsidR="002E440F">
        <w:rPr>
          <w:rFonts w:ascii="Aptos" w:hAnsi="Aptos" w:cstheme="minorHAnsi"/>
          <w:sz w:val="24"/>
          <w:szCs w:val="24"/>
        </w:rPr>
        <w:t>.</w:t>
      </w:r>
      <w:r w:rsidRPr="00AA4BB0">
        <w:rPr>
          <w:rFonts w:ascii="Aptos" w:hAnsi="Aptos" w:cstheme="minorHAnsi"/>
          <w:sz w:val="24"/>
          <w:szCs w:val="24"/>
        </w:rPr>
        <w:t xml:space="preserve"> </w:t>
      </w:r>
    </w:p>
    <w:p w14:paraId="700CCFFA" w14:textId="23C8B94F" w:rsidR="00B66273"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The jobs created reflect community needs and aspirations</w:t>
      </w:r>
      <w:r w:rsidR="002E440F">
        <w:rPr>
          <w:rFonts w:ascii="Aptos" w:hAnsi="Aptos" w:cstheme="minorHAnsi"/>
          <w:sz w:val="24"/>
          <w:szCs w:val="24"/>
        </w:rPr>
        <w:t>.</w:t>
      </w:r>
    </w:p>
    <w:p w14:paraId="36939ABD" w14:textId="168F3231" w:rsidR="00AA4BB0"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The RJED program contributes to the long-term economic, social and cultural development of communities.</w:t>
      </w:r>
    </w:p>
    <w:bookmarkEnd w:id="48"/>
    <w:p w14:paraId="57A4144F" w14:textId="1C0BAAB2" w:rsidR="009D6C82" w:rsidRPr="00833DF6" w:rsidRDefault="004B233E" w:rsidP="00833DF6">
      <w:pPr>
        <w:keepNext/>
        <w:keepLines/>
        <w:spacing w:before="240"/>
        <w:outlineLvl w:val="3"/>
        <w:rPr>
          <w:rFonts w:ascii="Aptos" w:eastAsia="Times New Roman" w:hAnsi="Aptos" w:cs="Segoe UI Symbol"/>
          <w:color w:val="004261"/>
          <w:szCs w:val="22"/>
        </w:rPr>
      </w:pPr>
      <w:r>
        <w:rPr>
          <w:rFonts w:ascii="Aptos" w:eastAsia="Times New Roman" w:hAnsi="Aptos" w:cs="Segoe UI Symbol"/>
          <w:color w:val="004261"/>
          <w:szCs w:val="22"/>
        </w:rPr>
        <w:t>N</w:t>
      </w:r>
      <w:r w:rsidRPr="004B233E">
        <w:rPr>
          <w:rFonts w:ascii="Aptos" w:eastAsia="Times New Roman" w:hAnsi="Aptos" w:cs="Segoe UI Symbol"/>
          <w:color w:val="004261"/>
          <w:szCs w:val="22"/>
        </w:rPr>
        <w:t>ew remote employment service</w:t>
      </w:r>
      <w:r w:rsidRPr="004B233E" w:rsidDel="004B233E">
        <w:rPr>
          <w:rFonts w:ascii="Aptos" w:eastAsia="Times New Roman" w:hAnsi="Aptos" w:cs="Segoe UI Symbol"/>
          <w:color w:val="004261"/>
          <w:szCs w:val="22"/>
        </w:rPr>
        <w:t xml:space="preserve"> </w:t>
      </w:r>
      <w:r w:rsidR="00E369B0" w:rsidRPr="00833DF6">
        <w:rPr>
          <w:rFonts w:ascii="Aptos" w:eastAsia="Times New Roman" w:hAnsi="Aptos" w:cs="Segoe UI Symbol"/>
          <w:color w:val="004261"/>
          <w:szCs w:val="22"/>
        </w:rPr>
        <w:t>measures of success</w:t>
      </w:r>
    </w:p>
    <w:p w14:paraId="4CABF7C2" w14:textId="68A8286E" w:rsidR="00AC5699"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 xml:space="preserve">A grant process is effectively undertaken to engage </w:t>
      </w:r>
      <w:r w:rsidR="004B233E" w:rsidRPr="00BA2CE4">
        <w:rPr>
          <w:rFonts w:ascii="Aptos" w:hAnsi="Aptos"/>
          <w:sz w:val="24"/>
          <w:szCs w:val="22"/>
        </w:rPr>
        <w:t>new remote employment service</w:t>
      </w:r>
      <w:r w:rsidR="004B233E" w:rsidDel="004B233E">
        <w:rPr>
          <w:rFonts w:ascii="Aptos" w:hAnsi="Aptos" w:cstheme="minorHAnsi"/>
          <w:sz w:val="24"/>
          <w:szCs w:val="24"/>
        </w:rPr>
        <w:t xml:space="preserve"> </w:t>
      </w:r>
      <w:r w:rsidRPr="007F78DC">
        <w:rPr>
          <w:rFonts w:ascii="Aptos" w:hAnsi="Aptos" w:cstheme="minorHAnsi"/>
          <w:sz w:val="24"/>
          <w:szCs w:val="24"/>
        </w:rPr>
        <w:t>providers</w:t>
      </w:r>
      <w:r w:rsidR="000B0CA5">
        <w:rPr>
          <w:rFonts w:ascii="Aptos" w:hAnsi="Aptos" w:cstheme="minorHAnsi"/>
          <w:sz w:val="24"/>
          <w:szCs w:val="24"/>
        </w:rPr>
        <w:t>.</w:t>
      </w:r>
    </w:p>
    <w:p w14:paraId="7C4CBE3E" w14:textId="7A359A76" w:rsidR="00AC5699"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Providers are trained to deliver the</w:t>
      </w:r>
      <w:r w:rsidR="00E369B0" w:rsidRPr="007F78DC">
        <w:rPr>
          <w:rFonts w:ascii="Aptos" w:hAnsi="Aptos" w:cstheme="minorHAnsi"/>
          <w:sz w:val="24"/>
          <w:szCs w:val="24"/>
        </w:rPr>
        <w:t xml:space="preserve"> </w:t>
      </w:r>
      <w:r w:rsidR="004B233E" w:rsidRPr="00BA2CE4">
        <w:rPr>
          <w:rFonts w:ascii="Aptos" w:hAnsi="Aptos"/>
          <w:sz w:val="24"/>
          <w:szCs w:val="22"/>
        </w:rPr>
        <w:t>new remote employment service</w:t>
      </w:r>
      <w:r w:rsidR="000B0CA5">
        <w:rPr>
          <w:rFonts w:ascii="Aptos" w:hAnsi="Aptos"/>
          <w:sz w:val="24"/>
          <w:szCs w:val="22"/>
        </w:rPr>
        <w:t>.</w:t>
      </w:r>
    </w:p>
    <w:p w14:paraId="272B3887" w14:textId="5618E90B" w:rsidR="00E369B0"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Participant assessment models and their application are improved</w:t>
      </w:r>
      <w:r w:rsidR="000B0CA5">
        <w:rPr>
          <w:rFonts w:ascii="Aptos" w:hAnsi="Aptos" w:cstheme="minorHAnsi"/>
          <w:sz w:val="24"/>
          <w:szCs w:val="24"/>
        </w:rPr>
        <w:t>.</w:t>
      </w:r>
      <w:r w:rsidRPr="007F78DC">
        <w:rPr>
          <w:rFonts w:ascii="Aptos" w:hAnsi="Aptos" w:cstheme="minorHAnsi"/>
          <w:sz w:val="24"/>
          <w:szCs w:val="24"/>
        </w:rPr>
        <w:t xml:space="preserve"> </w:t>
      </w:r>
    </w:p>
    <w:p w14:paraId="40244B04" w14:textId="74330628" w:rsidR="00E369B0"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 xml:space="preserve">The </w:t>
      </w:r>
      <w:r w:rsidR="004B233E" w:rsidRPr="00BA2CE4">
        <w:rPr>
          <w:rFonts w:ascii="Aptos" w:hAnsi="Aptos"/>
          <w:sz w:val="24"/>
          <w:szCs w:val="22"/>
        </w:rPr>
        <w:t>new remote employment service</w:t>
      </w:r>
      <w:r w:rsidRPr="007F78DC">
        <w:rPr>
          <w:rFonts w:ascii="Aptos" w:hAnsi="Aptos" w:cstheme="minorHAnsi"/>
          <w:sz w:val="24"/>
          <w:szCs w:val="24"/>
        </w:rPr>
        <w:t xml:space="preserve"> is flexible and responsive to local circumstances and community needs</w:t>
      </w:r>
      <w:r w:rsidR="000B0CA5">
        <w:rPr>
          <w:rFonts w:ascii="Aptos" w:hAnsi="Aptos" w:cstheme="minorHAnsi"/>
          <w:sz w:val="24"/>
          <w:szCs w:val="24"/>
        </w:rPr>
        <w:t>.</w:t>
      </w:r>
    </w:p>
    <w:p w14:paraId="4B5EA63A" w14:textId="5B9B62E2" w:rsidR="00E369B0"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 xml:space="preserve">The </w:t>
      </w:r>
      <w:r w:rsidR="00F63BEF" w:rsidRPr="00BA2CE4">
        <w:rPr>
          <w:rFonts w:ascii="Aptos" w:hAnsi="Aptos"/>
          <w:sz w:val="24"/>
          <w:szCs w:val="22"/>
        </w:rPr>
        <w:t>new remote employment service</w:t>
      </w:r>
      <w:r w:rsidRPr="007F78DC">
        <w:rPr>
          <w:rFonts w:ascii="Aptos" w:hAnsi="Aptos" w:cstheme="minorHAnsi"/>
          <w:sz w:val="24"/>
          <w:szCs w:val="24"/>
        </w:rPr>
        <w:t xml:space="preserve"> </w:t>
      </w:r>
      <w:r w:rsidR="00AA4BB0" w:rsidRPr="007F78DC">
        <w:rPr>
          <w:rFonts w:ascii="Aptos" w:hAnsi="Aptos" w:cstheme="minorHAnsi"/>
          <w:sz w:val="24"/>
          <w:szCs w:val="24"/>
        </w:rPr>
        <w:t>adopts a case-management approach to provide tailored support to remote job seekers</w:t>
      </w:r>
      <w:r w:rsidR="000B0CA5">
        <w:rPr>
          <w:rFonts w:ascii="Aptos" w:hAnsi="Aptos" w:cstheme="minorHAnsi"/>
          <w:sz w:val="24"/>
          <w:szCs w:val="24"/>
        </w:rPr>
        <w:t>.</w:t>
      </w:r>
    </w:p>
    <w:bookmarkEnd w:id="47"/>
    <w:p w14:paraId="091BEDBE" w14:textId="77777777" w:rsidR="0090038D" w:rsidRPr="007F78DC" w:rsidRDefault="00B324BE" w:rsidP="00B66273">
      <w:pPr>
        <w:spacing w:line="240" w:lineRule="auto"/>
        <w:jc w:val="both"/>
        <w:rPr>
          <w:rFonts w:ascii="Aptos" w:hAnsi="Aptos" w:cstheme="minorHAnsi"/>
          <w:sz w:val="24"/>
          <w:szCs w:val="24"/>
        </w:rPr>
      </w:pPr>
      <w:r w:rsidRPr="007F78DC">
        <w:rPr>
          <w:rFonts w:ascii="Aptos" w:hAnsi="Aptos" w:cstheme="minorHAnsi"/>
          <w:sz w:val="24"/>
          <w:szCs w:val="24"/>
        </w:rPr>
        <w:t xml:space="preserve">The above measures of success and key performance indicators are not exhaustive and will be refined through outcomes of further consultation with FNRG, communities and other key stakeholders. The NIAA will also seek views and lessons learned about evaluation approaches used in other key programs, such as the New Jobs Program Trial (NJPT).   </w:t>
      </w:r>
    </w:p>
    <w:p w14:paraId="0F7C505E" w14:textId="77777777" w:rsidR="007550AB" w:rsidRDefault="007550AB">
      <w:pPr>
        <w:spacing w:after="200" w:line="288" w:lineRule="auto"/>
        <w:rPr>
          <w:rFonts w:ascii="Aptos" w:hAnsi="Aptos"/>
        </w:rPr>
      </w:pPr>
    </w:p>
    <w:p w14:paraId="0CBFE71A" w14:textId="77777777" w:rsidR="00DE3EC9" w:rsidRDefault="00DE3EC9">
      <w:pPr>
        <w:spacing w:after="200" w:line="288" w:lineRule="auto"/>
        <w:rPr>
          <w:rFonts w:ascii="Aptos" w:hAnsi="Aptos"/>
        </w:rPr>
      </w:pPr>
    </w:p>
    <w:p w14:paraId="2D4AB4B3" w14:textId="77777777" w:rsidR="00DE3EC9" w:rsidRDefault="00DE3EC9">
      <w:pPr>
        <w:spacing w:after="200" w:line="288" w:lineRule="auto"/>
        <w:rPr>
          <w:rFonts w:ascii="Aptos" w:hAnsi="Aptos"/>
        </w:rPr>
      </w:pPr>
    </w:p>
    <w:p w14:paraId="0DC3A479" w14:textId="77777777" w:rsidR="00DE3EC9" w:rsidRDefault="00DE3EC9">
      <w:pPr>
        <w:spacing w:after="200" w:line="288" w:lineRule="auto"/>
        <w:rPr>
          <w:rFonts w:ascii="Aptos" w:hAnsi="Aptos"/>
        </w:rPr>
      </w:pPr>
    </w:p>
    <w:p w14:paraId="4D6CE04C" w14:textId="77777777" w:rsidR="00DE3EC9" w:rsidRDefault="00DE3EC9">
      <w:pPr>
        <w:spacing w:after="200" w:line="288" w:lineRule="auto"/>
        <w:rPr>
          <w:rFonts w:ascii="Aptos" w:hAnsi="Aptos"/>
        </w:rPr>
      </w:pPr>
    </w:p>
    <w:p w14:paraId="01A604B4" w14:textId="77777777" w:rsidR="00DE3EC9" w:rsidRDefault="00DE3EC9">
      <w:pPr>
        <w:spacing w:after="200" w:line="288" w:lineRule="auto"/>
        <w:rPr>
          <w:rFonts w:ascii="Aptos" w:hAnsi="Aptos"/>
        </w:rPr>
      </w:pPr>
    </w:p>
    <w:p w14:paraId="2DA8716E" w14:textId="77777777" w:rsidR="00DE3EC9" w:rsidRDefault="00DE3EC9">
      <w:pPr>
        <w:spacing w:after="200" w:line="288" w:lineRule="auto"/>
        <w:rPr>
          <w:rFonts w:ascii="Aptos" w:hAnsi="Aptos"/>
        </w:rPr>
      </w:pPr>
    </w:p>
    <w:p w14:paraId="056A2139" w14:textId="77777777" w:rsidR="00DE3EC9" w:rsidRDefault="00DE3EC9">
      <w:pPr>
        <w:spacing w:after="200" w:line="288" w:lineRule="auto"/>
        <w:rPr>
          <w:rFonts w:ascii="Aptos" w:hAnsi="Aptos"/>
        </w:rPr>
      </w:pPr>
    </w:p>
    <w:p w14:paraId="2A095E42" w14:textId="77777777" w:rsidR="00DE3EC9" w:rsidRDefault="00DE3EC9">
      <w:pPr>
        <w:spacing w:after="200" w:line="288" w:lineRule="auto"/>
        <w:rPr>
          <w:rFonts w:ascii="Aptos" w:hAnsi="Aptos"/>
        </w:rPr>
      </w:pPr>
    </w:p>
    <w:p w14:paraId="484118E9" w14:textId="77777777" w:rsidR="00DE3EC9" w:rsidRDefault="00DE3EC9">
      <w:pPr>
        <w:spacing w:after="200" w:line="288" w:lineRule="auto"/>
        <w:rPr>
          <w:rFonts w:ascii="Aptos" w:hAnsi="Aptos"/>
        </w:rPr>
      </w:pPr>
    </w:p>
    <w:p w14:paraId="6B76B8BC" w14:textId="77777777" w:rsidR="00DE3EC9" w:rsidRDefault="00DE3EC9">
      <w:pPr>
        <w:spacing w:after="200" w:line="288" w:lineRule="auto"/>
        <w:rPr>
          <w:rFonts w:ascii="Aptos" w:hAnsi="Aptos"/>
        </w:rPr>
      </w:pPr>
    </w:p>
    <w:p w14:paraId="2F23DE6C" w14:textId="77777777" w:rsidR="0040029E" w:rsidRPr="00C34DF6" w:rsidRDefault="00B324BE" w:rsidP="004F4B7E">
      <w:pPr>
        <w:pStyle w:val="Heading1"/>
        <w:rPr>
          <w:rFonts w:ascii="Aptos" w:hAnsi="Aptos"/>
          <w:b/>
          <w:bCs/>
        </w:rPr>
      </w:pPr>
      <w:bookmarkStart w:id="49" w:name="_Toc184290668"/>
      <w:r w:rsidRPr="00C34DF6">
        <w:rPr>
          <w:rFonts w:ascii="Aptos" w:hAnsi="Aptos"/>
          <w:b/>
          <w:bCs/>
        </w:rPr>
        <w:t>Appendix A</w:t>
      </w:r>
      <w:r w:rsidR="004F4B7E" w:rsidRPr="00C34DF6">
        <w:rPr>
          <w:rFonts w:ascii="Aptos" w:hAnsi="Aptos"/>
          <w:b/>
          <w:bCs/>
        </w:rPr>
        <w:t xml:space="preserve"> - </w:t>
      </w:r>
      <w:r w:rsidRPr="00C34DF6">
        <w:rPr>
          <w:rFonts w:ascii="Aptos" w:hAnsi="Aptos"/>
          <w:b/>
          <w:bCs/>
        </w:rPr>
        <w:t>Trials</w:t>
      </w:r>
      <w:bookmarkEnd w:id="49"/>
      <w:r w:rsidRPr="00C34DF6">
        <w:rPr>
          <w:rFonts w:ascii="Aptos" w:hAnsi="Aptos"/>
          <w:b/>
          <w:bCs/>
        </w:rPr>
        <w:t xml:space="preserve"> </w:t>
      </w:r>
    </w:p>
    <w:p w14:paraId="0E189886" w14:textId="77777777" w:rsidR="004F4B7E" w:rsidRPr="004F4B7E" w:rsidRDefault="00B324BE" w:rsidP="004F4B7E">
      <w:pPr>
        <w:pStyle w:val="Heading3"/>
        <w:rPr>
          <w:rFonts w:ascii="Aptos" w:hAnsi="Aptos"/>
          <w:b/>
          <w:bCs/>
          <w:lang w:val="en-US"/>
        </w:rPr>
      </w:pPr>
      <w:r w:rsidRPr="004F4B7E">
        <w:rPr>
          <w:rFonts w:ascii="Aptos" w:hAnsi="Aptos"/>
          <w:b/>
          <w:bCs/>
          <w:lang w:val="en-US"/>
        </w:rPr>
        <w:t xml:space="preserve">CDP Trials </w:t>
      </w:r>
    </w:p>
    <w:p w14:paraId="60A00480"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On 31 August 2022, the former Minister for Indigenous Australians, the Hon Linda Burney MP, hosted a Remote Employment Roundtable in the lead up to the Jobs and Skills Summit and announced that CDP providers would be given flexibility to re-direct around 25 per cent of their funding to work with remote communities to trial new approaches to real jobs. These CDP Trials are designed to shift provider focus from work-like activities towards real jobs while a new program to replace CDP is developed. </w:t>
      </w:r>
    </w:p>
    <w:p w14:paraId="3F6DEDCE" w14:textId="77777777" w:rsidR="009127B0"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Phase 1 of the CDP Trials ran from November 2022 to June 2023 and provided flexibility to fund jobs through programs and services that communities identified as needed. Phase 1 of the CDP Trials comprised 136 projects across 57 CDP regions and over 5,500 CDP participants benefitted in some way from trial approaches and of these 1,300 attained paid work opportunities. Phase 2 commenced in July 2023 and will run until October 2024. </w:t>
      </w:r>
    </w:p>
    <w:p w14:paraId="75D988B3" w14:textId="6B62BAE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Reporting fo</w:t>
      </w:r>
      <w:r w:rsidR="009127B0">
        <w:rPr>
          <w:rFonts w:ascii="Aptos" w:hAnsi="Aptos" w:cstheme="minorHAnsi"/>
          <w:sz w:val="24"/>
          <w:szCs w:val="24"/>
        </w:rPr>
        <w:t>r</w:t>
      </w:r>
      <w:r w:rsidRPr="007F78DC">
        <w:rPr>
          <w:rFonts w:ascii="Aptos" w:hAnsi="Aptos" w:cstheme="minorHAnsi"/>
          <w:sz w:val="24"/>
          <w:szCs w:val="24"/>
        </w:rPr>
        <w:t xml:space="preserve"> the </w:t>
      </w:r>
      <w:r w:rsidR="009127B0">
        <w:rPr>
          <w:rFonts w:ascii="Aptos" w:hAnsi="Aptos" w:cstheme="minorHAnsi"/>
          <w:sz w:val="24"/>
          <w:szCs w:val="24"/>
        </w:rPr>
        <w:t>12</w:t>
      </w:r>
      <w:r w:rsidRPr="007F78DC">
        <w:rPr>
          <w:rFonts w:ascii="Aptos" w:hAnsi="Aptos" w:cstheme="minorHAnsi"/>
          <w:sz w:val="24"/>
          <w:szCs w:val="24"/>
        </w:rPr>
        <w:t xml:space="preserve"> months from July</w:t>
      </w:r>
      <w:r w:rsidR="009127B0">
        <w:rPr>
          <w:rFonts w:ascii="Aptos" w:hAnsi="Aptos" w:cstheme="minorHAnsi"/>
          <w:sz w:val="24"/>
          <w:szCs w:val="24"/>
        </w:rPr>
        <w:t xml:space="preserve"> 2023</w:t>
      </w:r>
      <w:r w:rsidRPr="007F78DC">
        <w:rPr>
          <w:rFonts w:ascii="Aptos" w:hAnsi="Aptos" w:cstheme="minorHAnsi"/>
          <w:sz w:val="24"/>
          <w:szCs w:val="24"/>
        </w:rPr>
        <w:t xml:space="preserve"> to </w:t>
      </w:r>
      <w:r w:rsidR="006B3AAE">
        <w:rPr>
          <w:rFonts w:ascii="Aptos" w:hAnsi="Aptos" w:cstheme="minorHAnsi"/>
          <w:sz w:val="24"/>
          <w:szCs w:val="24"/>
        </w:rPr>
        <w:t>July 2024</w:t>
      </w:r>
      <w:r w:rsidRPr="007F78DC">
        <w:rPr>
          <w:rFonts w:ascii="Aptos" w:hAnsi="Aptos" w:cstheme="minorHAnsi"/>
          <w:sz w:val="24"/>
          <w:szCs w:val="24"/>
        </w:rPr>
        <w:t xml:space="preserve"> showed that </w:t>
      </w:r>
      <w:r w:rsidR="007D4A83">
        <w:rPr>
          <w:rFonts w:ascii="Aptos" w:hAnsi="Aptos" w:cstheme="minorHAnsi"/>
          <w:sz w:val="24"/>
          <w:szCs w:val="24"/>
        </w:rPr>
        <w:t>more than 12,000</w:t>
      </w:r>
      <w:r w:rsidRPr="007F78DC">
        <w:rPr>
          <w:rFonts w:ascii="Aptos" w:hAnsi="Aptos" w:cstheme="minorHAnsi"/>
          <w:sz w:val="24"/>
          <w:szCs w:val="24"/>
        </w:rPr>
        <w:t xml:space="preserve"> CDP participants had benefitted in some way from CDP Trial projects, and </w:t>
      </w:r>
      <w:r w:rsidR="007D4A83">
        <w:rPr>
          <w:rFonts w:ascii="Aptos" w:hAnsi="Aptos" w:cstheme="minorHAnsi"/>
          <w:sz w:val="24"/>
          <w:szCs w:val="24"/>
        </w:rPr>
        <w:t>over 2,000</w:t>
      </w:r>
      <w:r w:rsidRPr="007F78DC">
        <w:rPr>
          <w:rFonts w:ascii="Aptos" w:hAnsi="Aptos" w:cstheme="minorHAnsi"/>
          <w:sz w:val="24"/>
          <w:szCs w:val="24"/>
        </w:rPr>
        <w:t xml:space="preserve"> participants had attained paid work opportunities. </w:t>
      </w:r>
    </w:p>
    <w:p w14:paraId="355E31F1"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Key lessons from Phase 1 of the CDP Trials were: </w:t>
      </w:r>
    </w:p>
    <w:p w14:paraId="79AEA837" w14:textId="7CA5C123"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Enhanced case management, including mentoring, is a key driver of participant employment success</w:t>
      </w:r>
      <w:r w:rsidR="007A58FE">
        <w:rPr>
          <w:rFonts w:ascii="Aptos" w:hAnsi="Aptos" w:cstheme="minorHAnsi"/>
          <w:sz w:val="24"/>
          <w:szCs w:val="24"/>
        </w:rPr>
        <w:t>.</w:t>
      </w:r>
    </w:p>
    <w:p w14:paraId="3C7832A1" w14:textId="0BA7A1A9"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Employers can be wary of taking on participants and prefer their workload and risk to be minimised when employing participants rather than additional financial compensation</w:t>
      </w:r>
      <w:r w:rsidR="007A58FE">
        <w:rPr>
          <w:rFonts w:ascii="Aptos" w:hAnsi="Aptos" w:cstheme="minorHAnsi"/>
          <w:sz w:val="24"/>
          <w:szCs w:val="24"/>
        </w:rPr>
        <w:t>.</w:t>
      </w:r>
    </w:p>
    <w:p w14:paraId="6A3B0CA6" w14:textId="48BC0334"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Establishing a new community enterprise requires significant support from providers, staff with genuine experience and acumen, as well as time for ‘proof of concept’</w:t>
      </w:r>
      <w:r w:rsidR="007A58FE">
        <w:rPr>
          <w:rFonts w:ascii="Aptos" w:hAnsi="Aptos" w:cstheme="minorHAnsi"/>
          <w:sz w:val="24"/>
          <w:szCs w:val="24"/>
        </w:rPr>
        <w:t>.</w:t>
      </w:r>
    </w:p>
    <w:p w14:paraId="7661250D" w14:textId="7A815CF7"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Award wages and vouchers are effective drivers of participant engagement, but participants are nervous about increased income risking much-needed social security benefits</w:t>
      </w:r>
      <w:r w:rsidR="007A58FE">
        <w:rPr>
          <w:rFonts w:ascii="Aptos" w:hAnsi="Aptos" w:cstheme="minorHAnsi"/>
          <w:sz w:val="24"/>
          <w:szCs w:val="24"/>
        </w:rPr>
        <w:t>.</w:t>
      </w:r>
    </w:p>
    <w:p w14:paraId="07D76162" w14:textId="77777777"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 A new model will need to be flexible, developed in partnership with strong community stakeholders.</w:t>
      </w:r>
    </w:p>
    <w:p w14:paraId="6CBF913D"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Learnings from the first six months of Phase 2 of the CDP Trials are:</w:t>
      </w:r>
    </w:p>
    <w:p w14:paraId="0C33CA8C" w14:textId="070DC0E4"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Employment subsidies are a ‘win-win’ opportunity – giving job seekers paid opportunities to build valuable skills and lowering risks for employers – but many employers remain wary about taking on </w:t>
      </w:r>
      <w:r w:rsidR="00AB4A3F" w:rsidRPr="007F78DC">
        <w:rPr>
          <w:rFonts w:ascii="Aptos" w:hAnsi="Aptos" w:cstheme="minorHAnsi"/>
          <w:sz w:val="24"/>
          <w:szCs w:val="24"/>
        </w:rPr>
        <w:t>participants.</w:t>
      </w:r>
    </w:p>
    <w:p w14:paraId="39EE1A3A" w14:textId="381DBF95"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Although not as effective as award wages, financial incentives helped foster consistent participation from participants; however chronically disengaged participants are often more motivated by community </w:t>
      </w:r>
      <w:r w:rsidR="00AB4A3F" w:rsidRPr="007F78DC">
        <w:rPr>
          <w:rFonts w:ascii="Aptos" w:hAnsi="Aptos" w:cstheme="minorHAnsi"/>
          <w:sz w:val="24"/>
          <w:szCs w:val="24"/>
        </w:rPr>
        <w:t>service.</w:t>
      </w:r>
    </w:p>
    <w:p w14:paraId="7E70F3D7" w14:textId="1326FE98"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More flexible case management approaches, such as frequent and informal engagement and mentoring, are particularly effective at increasing participant confidence and </w:t>
      </w:r>
      <w:r w:rsidR="00AB4A3F" w:rsidRPr="007F78DC">
        <w:rPr>
          <w:rFonts w:ascii="Aptos" w:hAnsi="Aptos" w:cstheme="minorHAnsi"/>
          <w:sz w:val="24"/>
          <w:szCs w:val="24"/>
        </w:rPr>
        <w:t>engagement.</w:t>
      </w:r>
    </w:p>
    <w:p w14:paraId="4E4777F7" w14:textId="4C1AFC60"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iCs/>
          <w:color w:val="252525"/>
          <w:sz w:val="24"/>
          <w:szCs w:val="24"/>
        </w:rPr>
        <w:t>Evidence is growing that providers with strong business management capabilities and adequate time are able to establish effective social enterprises, but greater support for business planning is required</w:t>
      </w:r>
      <w:r w:rsidR="00AB4A3F">
        <w:rPr>
          <w:rFonts w:ascii="Aptos" w:hAnsi="Aptos"/>
          <w:iCs/>
          <w:color w:val="252525"/>
          <w:sz w:val="24"/>
          <w:szCs w:val="24"/>
        </w:rPr>
        <w:t>.</w:t>
      </w:r>
      <w:r w:rsidRPr="007F78DC">
        <w:rPr>
          <w:rFonts w:ascii="Aptos" w:hAnsi="Aptos"/>
          <w:iCs/>
          <w:color w:val="252525"/>
          <w:sz w:val="24"/>
          <w:szCs w:val="24"/>
        </w:rPr>
        <w:t xml:space="preserve"> </w:t>
      </w:r>
    </w:p>
    <w:p w14:paraId="26D2181F" w14:textId="77777777"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iCs/>
          <w:color w:val="252525"/>
          <w:sz w:val="24"/>
          <w:szCs w:val="24"/>
        </w:rPr>
        <w:t>Providers continue to struggle to consistently engage young participants, although leveraging peer influence through group-based activities has seen some success.</w:t>
      </w:r>
    </w:p>
    <w:p w14:paraId="64F42B7C" w14:textId="2B08EE06" w:rsidR="0040029E" w:rsidRPr="007F78DC" w:rsidRDefault="00B324BE" w:rsidP="5061D60E">
      <w:pPr>
        <w:spacing w:line="240" w:lineRule="auto"/>
        <w:jc w:val="both"/>
        <w:rPr>
          <w:rFonts w:ascii="Aptos" w:hAnsi="Aptos"/>
          <w:sz w:val="24"/>
          <w:szCs w:val="24"/>
        </w:rPr>
      </w:pPr>
      <w:r w:rsidRPr="5061D60E">
        <w:rPr>
          <w:rFonts w:ascii="Aptos" w:hAnsi="Aptos"/>
          <w:sz w:val="24"/>
          <w:szCs w:val="24"/>
        </w:rPr>
        <w:t xml:space="preserve">Learnings from the CDP Trials have identified limitations to CDP </w:t>
      </w:r>
      <w:r w:rsidR="00240915" w:rsidRPr="5061D60E">
        <w:rPr>
          <w:rFonts w:ascii="Aptos" w:hAnsi="Aptos"/>
          <w:sz w:val="24"/>
          <w:szCs w:val="24"/>
        </w:rPr>
        <w:t>p</w:t>
      </w:r>
      <w:r w:rsidRPr="5061D60E">
        <w:rPr>
          <w:rFonts w:ascii="Aptos" w:hAnsi="Aptos"/>
          <w:sz w:val="24"/>
          <w:szCs w:val="24"/>
        </w:rPr>
        <w:t xml:space="preserve">roviders’ effectiveness in addressing the significant barriers that participants face. To be successful in training and employment, participants generally require more intensive case management – such as increased level and regularity of support, or more wrap-around services – than what CDP </w:t>
      </w:r>
      <w:r w:rsidR="00885B4F" w:rsidRPr="5061D60E">
        <w:rPr>
          <w:rFonts w:ascii="Aptos" w:hAnsi="Aptos"/>
          <w:sz w:val="24"/>
          <w:szCs w:val="24"/>
        </w:rPr>
        <w:t>p</w:t>
      </w:r>
      <w:r w:rsidRPr="5061D60E">
        <w:rPr>
          <w:rFonts w:ascii="Aptos" w:hAnsi="Aptos"/>
          <w:sz w:val="24"/>
          <w:szCs w:val="24"/>
        </w:rPr>
        <w:t xml:space="preserve">roviders have historically provided. CDP </w:t>
      </w:r>
      <w:r w:rsidR="00240915" w:rsidRPr="5061D60E">
        <w:rPr>
          <w:rFonts w:ascii="Aptos" w:hAnsi="Aptos"/>
          <w:sz w:val="24"/>
          <w:szCs w:val="24"/>
        </w:rPr>
        <w:t>p</w:t>
      </w:r>
      <w:r w:rsidRPr="5061D60E">
        <w:rPr>
          <w:rFonts w:ascii="Aptos" w:hAnsi="Aptos"/>
          <w:sz w:val="24"/>
          <w:szCs w:val="24"/>
        </w:rPr>
        <w:t xml:space="preserve">roviders are often unable to fill all the local services gaps – such as education, mental or physical health services – necessary to address participants’ barriers. It remains difficult to bring </w:t>
      </w:r>
      <w:r w:rsidR="00C12F60" w:rsidRPr="5061D60E">
        <w:rPr>
          <w:rFonts w:ascii="Aptos" w:hAnsi="Aptos"/>
          <w:sz w:val="24"/>
          <w:szCs w:val="24"/>
        </w:rPr>
        <w:t>culturally appropriate</w:t>
      </w:r>
      <w:r w:rsidRPr="5061D60E">
        <w:rPr>
          <w:rFonts w:ascii="Aptos" w:hAnsi="Aptos"/>
          <w:sz w:val="24"/>
          <w:szCs w:val="24"/>
        </w:rPr>
        <w:t xml:space="preserve"> Registered Training Organisations to remote communities, with participant attendance often inconsistent.</w:t>
      </w:r>
    </w:p>
    <w:p w14:paraId="0635262B" w14:textId="5EEFA4F4"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Evidence from the CDP Trials indicate additional barriers to employment participation in the care sector, such as jobseekers’ ability to obtain required documentation (working with vulnerable people checks) and ability or willingness to complete specific training or certifications relating to care and support roles. We heard through trial feedback that in many cases Registered Training Organisations were able to provide services in remote areas, however</w:t>
      </w:r>
      <w:r w:rsidR="003B30B3">
        <w:rPr>
          <w:rFonts w:ascii="Aptos" w:hAnsi="Aptos" w:cstheme="minorHAnsi"/>
          <w:sz w:val="24"/>
          <w:szCs w:val="24"/>
        </w:rPr>
        <w:t>,</w:t>
      </w:r>
      <w:r w:rsidRPr="007F78DC">
        <w:rPr>
          <w:rFonts w:ascii="Aptos" w:hAnsi="Aptos" w:cstheme="minorHAnsi"/>
          <w:sz w:val="24"/>
          <w:szCs w:val="24"/>
        </w:rPr>
        <w:t xml:space="preserve"> there were many layers of barriers preventing jobseeker participation, including limited Standard English language and literacy skills. </w:t>
      </w:r>
    </w:p>
    <w:p w14:paraId="4005E53C" w14:textId="144F18BA"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Hiring organisations have also been reported to have limited </w:t>
      </w:r>
      <w:r w:rsidR="00577DFE">
        <w:rPr>
          <w:rFonts w:ascii="Aptos" w:hAnsi="Aptos" w:cstheme="minorHAnsi"/>
          <w:sz w:val="24"/>
          <w:szCs w:val="24"/>
        </w:rPr>
        <w:t xml:space="preserve">appropriate </w:t>
      </w:r>
      <w:r w:rsidRPr="007F78DC">
        <w:rPr>
          <w:rFonts w:ascii="Aptos" w:hAnsi="Aptos" w:cstheme="minorHAnsi"/>
          <w:sz w:val="24"/>
          <w:szCs w:val="24"/>
        </w:rPr>
        <w:t xml:space="preserve">supports </w:t>
      </w:r>
      <w:r w:rsidR="00C12F60">
        <w:rPr>
          <w:rFonts w:ascii="Aptos" w:hAnsi="Aptos" w:cstheme="minorHAnsi"/>
          <w:sz w:val="24"/>
          <w:szCs w:val="24"/>
        </w:rPr>
        <w:t>for remote</w:t>
      </w:r>
      <w:r w:rsidR="00577DFE">
        <w:rPr>
          <w:rFonts w:ascii="Aptos" w:hAnsi="Aptos" w:cstheme="minorHAnsi"/>
          <w:sz w:val="24"/>
          <w:szCs w:val="24"/>
        </w:rPr>
        <w:t xml:space="preserve"> job seekers </w:t>
      </w:r>
      <w:r w:rsidRPr="007F78DC">
        <w:rPr>
          <w:rFonts w:ascii="Aptos" w:hAnsi="Aptos" w:cstheme="minorHAnsi"/>
          <w:sz w:val="24"/>
          <w:szCs w:val="24"/>
        </w:rPr>
        <w:t xml:space="preserve">which curtails workforce integration and participation in the long-term. Evidence from the CDP Trials indicates that many remote employers have a deep-seated wariness to employing CDP participants, often </w:t>
      </w:r>
      <w:r w:rsidR="000E5DD7">
        <w:rPr>
          <w:rFonts w:ascii="Aptos" w:hAnsi="Aptos" w:cstheme="minorHAnsi"/>
          <w:sz w:val="24"/>
          <w:szCs w:val="24"/>
        </w:rPr>
        <w:t>due to</w:t>
      </w:r>
      <w:r w:rsidRPr="007F78DC">
        <w:rPr>
          <w:rFonts w:ascii="Aptos" w:hAnsi="Aptos" w:cstheme="minorHAnsi"/>
          <w:sz w:val="24"/>
          <w:szCs w:val="24"/>
        </w:rPr>
        <w:t xml:space="preserve"> poor prior experiences over many years. Some employers choose to close their doors rather than take on (even fully subsidised) CDP participants if they have staff shortages. During community consultations across remote Australia, stakeholders reported that businesses have not been able to adequately leverage opportunities through the CDP and there is a need to develop a strategy to incentivise local business participation, in order to generate more local jobs and support associated administrative, training and development costs.</w:t>
      </w:r>
      <w:r>
        <w:rPr>
          <w:rStyle w:val="FootnoteReference"/>
          <w:rFonts w:ascii="Aptos" w:hAnsi="Aptos" w:cstheme="minorHAnsi"/>
          <w:sz w:val="24"/>
          <w:szCs w:val="24"/>
        </w:rPr>
        <w:footnoteReference w:id="24"/>
      </w:r>
      <w:r w:rsidRPr="007F78DC">
        <w:rPr>
          <w:rFonts w:ascii="Aptos" w:hAnsi="Aptos" w:cstheme="minorHAnsi"/>
          <w:sz w:val="24"/>
          <w:szCs w:val="24"/>
        </w:rPr>
        <w:t xml:space="preserve"> </w:t>
      </w:r>
    </w:p>
    <w:p w14:paraId="3D380FAE" w14:textId="2FA64DAA"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The CDP has also been criticised for being a top-down approach and too centrally controlled by government systems and decision making. As part of initial consultations that took place with communities from February 2023 – June 2023, communities said that insufficient effort has been directed at creating jobs through community-based organisations, and through community-led approaches. Communities also said they have less control and ability to participate in local decision</w:t>
      </w:r>
      <w:r w:rsidR="009475DE" w:rsidRPr="007F78DC">
        <w:rPr>
          <w:rFonts w:ascii="Aptos" w:hAnsi="Aptos" w:cstheme="minorHAnsi"/>
          <w:sz w:val="24"/>
          <w:szCs w:val="24"/>
        </w:rPr>
        <w:t>-</w:t>
      </w:r>
      <w:r w:rsidR="000C0CDF">
        <w:rPr>
          <w:rFonts w:ascii="Aptos" w:hAnsi="Aptos" w:cstheme="minorHAnsi"/>
          <w:sz w:val="24"/>
          <w:szCs w:val="24"/>
        </w:rPr>
        <w:t>m</w:t>
      </w:r>
      <w:r w:rsidRPr="007F78DC">
        <w:rPr>
          <w:rFonts w:ascii="Aptos" w:hAnsi="Aptos" w:cstheme="minorHAnsi"/>
          <w:sz w:val="24"/>
          <w:szCs w:val="24"/>
        </w:rPr>
        <w:t xml:space="preserve">aking processes to determine workforce/community priorities, and fewer resources to support participants into jobs, targeted training or other employment initiatives. They also identified a missed opportunity in creating jobs that are culturally valued, as there is </w:t>
      </w:r>
      <w:r w:rsidR="000C0CDF">
        <w:rPr>
          <w:rFonts w:ascii="Aptos" w:hAnsi="Aptos" w:cstheme="minorHAnsi"/>
          <w:sz w:val="24"/>
          <w:szCs w:val="24"/>
        </w:rPr>
        <w:t xml:space="preserve">a </w:t>
      </w:r>
      <w:r w:rsidRPr="007F78DC">
        <w:rPr>
          <w:rFonts w:ascii="Aptos" w:hAnsi="Aptos" w:cstheme="minorHAnsi"/>
          <w:sz w:val="24"/>
          <w:szCs w:val="24"/>
        </w:rPr>
        <w:t xml:space="preserve">considerable amount of work being done in communities that is not recognised through mainstream employment. </w:t>
      </w:r>
    </w:p>
    <w:p w14:paraId="2ABE5ABB" w14:textId="77777777" w:rsidR="0040029E" w:rsidRPr="007F78DC" w:rsidRDefault="00B324BE" w:rsidP="5061D60E">
      <w:pPr>
        <w:spacing w:line="240" w:lineRule="auto"/>
        <w:jc w:val="both"/>
        <w:rPr>
          <w:rFonts w:ascii="Aptos" w:hAnsi="Aptos"/>
          <w:sz w:val="24"/>
          <w:szCs w:val="24"/>
        </w:rPr>
      </w:pPr>
      <w:r w:rsidRPr="5C3BBDA6">
        <w:rPr>
          <w:rFonts w:ascii="Aptos" w:hAnsi="Aptos"/>
          <w:sz w:val="24"/>
          <w:szCs w:val="24"/>
        </w:rPr>
        <w:t>Communities also indicated that the success of programs in regional and remote areas depends on community empowerment, participation and ownership of the programs and funding allocated to them. Community-driven approaches allow for programs to be more adaptive to local conditions, consider cultural nuances that impact on people and their ability to participate in the community and local economy, and ultimately deliver services that are holistic and comprehensive with regard to community needs, priorities and capabilities.</w:t>
      </w:r>
      <w:r w:rsidRPr="5C3BBDA6">
        <w:rPr>
          <w:rStyle w:val="FootnoteReference"/>
          <w:rFonts w:ascii="Aptos" w:hAnsi="Aptos"/>
          <w:sz w:val="24"/>
          <w:szCs w:val="24"/>
        </w:rPr>
        <w:footnoteReference w:id="25"/>
      </w:r>
      <w:r w:rsidRPr="5C3BBDA6">
        <w:rPr>
          <w:rFonts w:ascii="Aptos" w:hAnsi="Aptos"/>
          <w:sz w:val="24"/>
          <w:szCs w:val="24"/>
        </w:rPr>
        <w:t xml:space="preserve"> </w:t>
      </w:r>
    </w:p>
    <w:p w14:paraId="63AB8D93" w14:textId="7B956647" w:rsidR="0040029E" w:rsidRPr="007F78DC" w:rsidRDefault="00B324BE" w:rsidP="0040029E">
      <w:pPr>
        <w:spacing w:line="240" w:lineRule="auto"/>
        <w:jc w:val="both"/>
        <w:rPr>
          <w:rFonts w:ascii="Aptos" w:hAnsi="Aptos" w:cstheme="minorHAnsi"/>
          <w:sz w:val="24"/>
          <w:szCs w:val="24"/>
        </w:rPr>
      </w:pPr>
      <w:r w:rsidRPr="20BC5204">
        <w:rPr>
          <w:rFonts w:ascii="Aptos" w:hAnsi="Aptos"/>
          <w:sz w:val="24"/>
          <w:szCs w:val="24"/>
        </w:rPr>
        <w:t>It is clear from these results that the objectives of the CDP are not meeting community expectations, which led to the Government’s commitment to a new program in remote Australia with real jobs, proper wages and decent conditions.</w:t>
      </w:r>
      <w:r w:rsidRPr="20BC5204">
        <w:rPr>
          <w:rStyle w:val="FootnoteReference"/>
          <w:rFonts w:ascii="Aptos" w:hAnsi="Aptos"/>
          <w:sz w:val="24"/>
          <w:szCs w:val="24"/>
        </w:rPr>
        <w:footnoteReference w:id="26"/>
      </w:r>
      <w:r w:rsidRPr="20BC5204">
        <w:rPr>
          <w:rFonts w:ascii="Aptos" w:hAnsi="Aptos"/>
          <w:sz w:val="24"/>
          <w:szCs w:val="24"/>
        </w:rPr>
        <w:t xml:space="preserve"> </w:t>
      </w:r>
    </w:p>
    <w:p w14:paraId="476331D8" w14:textId="291E33BD" w:rsidR="0040029E" w:rsidRPr="007F78DC" w:rsidRDefault="00B324BE" w:rsidP="0040029E">
      <w:pPr>
        <w:spacing w:line="240" w:lineRule="auto"/>
        <w:jc w:val="both"/>
        <w:rPr>
          <w:rFonts w:ascii="Aptos" w:hAnsi="Aptos" w:cstheme="minorHAnsi"/>
          <w:sz w:val="24"/>
          <w:szCs w:val="24"/>
        </w:rPr>
      </w:pPr>
      <w:r w:rsidRPr="20BC5204">
        <w:rPr>
          <w:rFonts w:ascii="Aptos" w:hAnsi="Aptos"/>
          <w:sz w:val="24"/>
          <w:szCs w:val="24"/>
        </w:rPr>
        <w:t xml:space="preserve">The CDP Trials have proven a </w:t>
      </w:r>
      <w:r w:rsidR="000C0CDF" w:rsidRPr="20BC5204">
        <w:rPr>
          <w:rFonts w:ascii="Aptos" w:hAnsi="Aptos"/>
          <w:sz w:val="24"/>
          <w:szCs w:val="24"/>
        </w:rPr>
        <w:t xml:space="preserve">valuable </w:t>
      </w:r>
      <w:r w:rsidRPr="20BC5204">
        <w:rPr>
          <w:rFonts w:ascii="Aptos" w:hAnsi="Aptos"/>
          <w:sz w:val="24"/>
          <w:szCs w:val="24"/>
        </w:rPr>
        <w:t>opportunity to better understand how people receiving unemployment benefits in remote parts of Australia can be supported into work. In the second phase of CDP Trials, CDP Providers have reported that 61 per cent of projects led to a ‘strong’ or ‘very strong’ improvement of participant engagement in CDP. There were 14.9 per cent more job placements in CDP during the first six months of the second phase, compared with the same period twelve months prior. Nearly 1,300 participants attained paid work opportunities in the second phase, building on around 1,100 participants in the first phase. The following quotes attest to the positive experiences reflected by key CDP Trial participants/stakeholders:</w:t>
      </w:r>
      <w:r w:rsidRPr="20BC5204">
        <w:rPr>
          <w:rStyle w:val="FootnoteReference"/>
          <w:rFonts w:ascii="Aptos" w:hAnsi="Aptos"/>
          <w:sz w:val="24"/>
          <w:szCs w:val="24"/>
        </w:rPr>
        <w:footnoteReference w:id="27"/>
      </w:r>
    </w:p>
    <w:p w14:paraId="437C0575" w14:textId="77777777" w:rsidR="0040029E" w:rsidRPr="007F78DC" w:rsidRDefault="0040029E" w:rsidP="0040029E">
      <w:pPr>
        <w:spacing w:line="240" w:lineRule="auto"/>
        <w:jc w:val="both"/>
        <w:rPr>
          <w:rFonts w:ascii="Aptos" w:hAnsi="Aptos" w:cstheme="minorHAnsi"/>
          <w:sz w:val="24"/>
          <w:szCs w:val="24"/>
        </w:rPr>
      </w:pPr>
    </w:p>
    <w:p w14:paraId="07EA391E" w14:textId="46B76EC7" w:rsidR="0040029E" w:rsidRPr="007F78DC" w:rsidRDefault="00B324BE" w:rsidP="0040029E">
      <w:pPr>
        <w:pStyle w:val="PanelBody"/>
        <w:spacing w:line="240" w:lineRule="auto"/>
        <w:jc w:val="both"/>
        <w:rPr>
          <w:rFonts w:ascii="Aptos" w:hAnsi="Aptos"/>
          <w:i/>
          <w:color w:val="auto"/>
          <w:sz w:val="24"/>
          <w:szCs w:val="24"/>
        </w:rPr>
      </w:pPr>
      <w:r w:rsidRPr="007F78DC">
        <w:rPr>
          <w:rFonts w:ascii="Aptos" w:hAnsi="Aptos"/>
          <w:i/>
          <w:color w:val="auto"/>
          <w:sz w:val="24"/>
          <w:szCs w:val="24"/>
        </w:rPr>
        <w:t>“My family is really proud of me and has noticed my personal growth since starting this journey</w:t>
      </w:r>
      <w:r w:rsidR="002E440F">
        <w:rPr>
          <w:rFonts w:ascii="Aptos" w:hAnsi="Aptos"/>
          <w:i/>
          <w:color w:val="auto"/>
          <w:sz w:val="24"/>
          <w:szCs w:val="24"/>
        </w:rPr>
        <w:t>.</w:t>
      </w:r>
      <w:r w:rsidRPr="007F78DC">
        <w:rPr>
          <w:rFonts w:ascii="Aptos" w:hAnsi="Aptos"/>
          <w:i/>
          <w:color w:val="auto"/>
          <w:sz w:val="24"/>
          <w:szCs w:val="24"/>
        </w:rPr>
        <w:t>”</w:t>
      </w:r>
    </w:p>
    <w:p w14:paraId="3F9DDEAF" w14:textId="77777777" w:rsidR="0040029E" w:rsidRPr="007F78DC" w:rsidRDefault="00B324BE" w:rsidP="0040029E">
      <w:pPr>
        <w:pStyle w:val="PanelBody"/>
        <w:spacing w:line="240" w:lineRule="auto"/>
        <w:jc w:val="both"/>
        <w:rPr>
          <w:rFonts w:ascii="Aptos" w:hAnsi="Aptos"/>
          <w:color w:val="auto"/>
          <w:sz w:val="24"/>
          <w:szCs w:val="24"/>
        </w:rPr>
      </w:pPr>
      <w:r w:rsidRPr="007F78DC">
        <w:rPr>
          <w:rFonts w:ascii="Aptos" w:hAnsi="Aptos"/>
          <w:color w:val="auto"/>
          <w:sz w:val="24"/>
          <w:szCs w:val="24"/>
        </w:rPr>
        <w:t>– CDP Participant, Cooktown QLD</w:t>
      </w:r>
    </w:p>
    <w:p w14:paraId="2674AE8D" w14:textId="77777777" w:rsidR="0040029E" w:rsidRPr="007F78DC" w:rsidRDefault="0040029E" w:rsidP="0040029E">
      <w:pPr>
        <w:pStyle w:val="BodyText"/>
        <w:spacing w:line="240" w:lineRule="auto"/>
        <w:jc w:val="both"/>
        <w:rPr>
          <w:rFonts w:ascii="Aptos" w:hAnsi="Aptos"/>
          <w:sz w:val="24"/>
          <w:szCs w:val="24"/>
        </w:rPr>
      </w:pPr>
    </w:p>
    <w:p w14:paraId="65591BEE" w14:textId="77777777" w:rsidR="0040029E" w:rsidRPr="007F78DC" w:rsidRDefault="0040029E" w:rsidP="0040029E">
      <w:pPr>
        <w:pStyle w:val="BodyText"/>
        <w:spacing w:line="240" w:lineRule="auto"/>
        <w:jc w:val="both"/>
        <w:rPr>
          <w:rFonts w:ascii="Aptos" w:hAnsi="Aptos"/>
          <w:sz w:val="24"/>
          <w:szCs w:val="24"/>
        </w:rPr>
      </w:pPr>
    </w:p>
    <w:p w14:paraId="269168F5" w14:textId="77777777" w:rsidR="0040029E" w:rsidRPr="007F78DC" w:rsidRDefault="00B324BE" w:rsidP="0040029E">
      <w:pPr>
        <w:pStyle w:val="PanelBody"/>
        <w:spacing w:line="240" w:lineRule="auto"/>
        <w:jc w:val="both"/>
        <w:rPr>
          <w:rFonts w:ascii="Aptos" w:hAnsi="Aptos"/>
          <w:i/>
          <w:color w:val="auto"/>
          <w:sz w:val="24"/>
          <w:szCs w:val="24"/>
        </w:rPr>
      </w:pPr>
      <w:r w:rsidRPr="007F78DC">
        <w:rPr>
          <w:rFonts w:ascii="Aptos" w:hAnsi="Aptos"/>
          <w:i/>
          <w:color w:val="auto"/>
          <w:sz w:val="24"/>
          <w:szCs w:val="24"/>
        </w:rPr>
        <w:t>“As an employer it is handy to be offered a subsidized wage to spend the extra time training and encouraging and supporting an Indigenous worker with work experience. Hopefully the work experience will lead to full time employment in the future. There is a shortage of workers in Kununurra and this model may prepare someone to be ‘work ready’ and acquire skills they may</w:t>
      </w:r>
      <w:r w:rsidR="000C0CDF">
        <w:rPr>
          <w:rFonts w:ascii="Aptos" w:hAnsi="Aptos"/>
          <w:i/>
          <w:color w:val="auto"/>
          <w:sz w:val="24"/>
          <w:szCs w:val="24"/>
        </w:rPr>
        <w:t xml:space="preserve"> </w:t>
      </w:r>
      <w:r w:rsidRPr="007F78DC">
        <w:rPr>
          <w:rFonts w:ascii="Aptos" w:hAnsi="Aptos"/>
          <w:i/>
          <w:color w:val="auto"/>
          <w:sz w:val="24"/>
          <w:szCs w:val="24"/>
        </w:rPr>
        <w:t>not be able to acquire otherwise.”</w:t>
      </w:r>
    </w:p>
    <w:p w14:paraId="33743D45" w14:textId="77777777" w:rsidR="0040029E" w:rsidRPr="007F78DC" w:rsidRDefault="00B324BE" w:rsidP="0040029E">
      <w:pPr>
        <w:pStyle w:val="PanelBody"/>
        <w:spacing w:line="240" w:lineRule="auto"/>
        <w:jc w:val="both"/>
        <w:rPr>
          <w:rFonts w:ascii="Aptos" w:hAnsi="Aptos"/>
          <w:color w:val="auto"/>
          <w:sz w:val="24"/>
          <w:szCs w:val="24"/>
        </w:rPr>
      </w:pPr>
      <w:r w:rsidRPr="007F78DC">
        <w:rPr>
          <w:rFonts w:ascii="Aptos" w:hAnsi="Aptos"/>
          <w:color w:val="auto"/>
          <w:sz w:val="24"/>
          <w:szCs w:val="24"/>
        </w:rPr>
        <w:t>– Host employer, Kununurra WA</w:t>
      </w:r>
    </w:p>
    <w:p w14:paraId="0D5F57BC" w14:textId="77777777" w:rsidR="0040029E" w:rsidRPr="007F78DC" w:rsidRDefault="0040029E" w:rsidP="0040029E">
      <w:pPr>
        <w:pStyle w:val="PanelBody"/>
        <w:spacing w:line="240" w:lineRule="auto"/>
        <w:jc w:val="both"/>
        <w:rPr>
          <w:rFonts w:ascii="Aptos" w:hAnsi="Aptos"/>
          <w:i/>
          <w:color w:val="auto"/>
          <w:sz w:val="24"/>
          <w:szCs w:val="24"/>
        </w:rPr>
      </w:pPr>
    </w:p>
    <w:p w14:paraId="1DB58EB5" w14:textId="77777777" w:rsidR="0040029E" w:rsidRPr="007F78DC" w:rsidRDefault="00B324BE" w:rsidP="0040029E">
      <w:pPr>
        <w:pStyle w:val="PanelBody"/>
        <w:spacing w:line="240" w:lineRule="auto"/>
        <w:jc w:val="both"/>
        <w:rPr>
          <w:rFonts w:ascii="Aptos" w:hAnsi="Aptos"/>
          <w:i/>
          <w:color w:val="auto"/>
          <w:sz w:val="24"/>
          <w:szCs w:val="24"/>
        </w:rPr>
      </w:pPr>
      <w:r w:rsidRPr="007F78DC">
        <w:rPr>
          <w:rFonts w:ascii="Aptos" w:hAnsi="Aptos"/>
          <w:i/>
          <w:color w:val="auto"/>
          <w:sz w:val="24"/>
          <w:szCs w:val="24"/>
        </w:rPr>
        <w:t>“I feel that I am more confident and prouder of myself for getting the job. I was surprised at my commitment to going to work each day and I find it hard to stay at home now…I feel it is good for my kids to see mum out working and I want to be a good role model for them…”</w:t>
      </w:r>
    </w:p>
    <w:p w14:paraId="59306D33" w14:textId="77777777" w:rsidR="0040029E" w:rsidRPr="00A71B88" w:rsidRDefault="00B324BE" w:rsidP="00A71B88">
      <w:pPr>
        <w:pStyle w:val="PanelBody"/>
        <w:spacing w:line="240" w:lineRule="auto"/>
        <w:jc w:val="both"/>
        <w:rPr>
          <w:rFonts w:ascii="Aptos" w:hAnsi="Aptos"/>
          <w:color w:val="auto"/>
          <w:sz w:val="24"/>
          <w:szCs w:val="24"/>
        </w:rPr>
      </w:pPr>
      <w:r w:rsidRPr="007F78DC">
        <w:rPr>
          <w:rFonts w:ascii="Aptos" w:hAnsi="Aptos"/>
          <w:color w:val="auto"/>
          <w:sz w:val="24"/>
          <w:szCs w:val="24"/>
        </w:rPr>
        <w:t xml:space="preserve">– CDP Participant, Hermannsburg NT </w:t>
      </w:r>
    </w:p>
    <w:p w14:paraId="31DA2741" w14:textId="77777777" w:rsidR="0040029E" w:rsidRPr="000C0CDF" w:rsidRDefault="00B324BE" w:rsidP="004F4B7E">
      <w:pPr>
        <w:pStyle w:val="Heading3"/>
        <w:rPr>
          <w:rFonts w:ascii="Aptos" w:hAnsi="Aptos"/>
          <w:b/>
          <w:bCs/>
        </w:rPr>
      </w:pPr>
      <w:r w:rsidRPr="004F4B7E">
        <w:rPr>
          <w:rFonts w:ascii="Aptos" w:hAnsi="Aptos"/>
          <w:b/>
          <w:lang w:val="en-US"/>
        </w:rPr>
        <w:t xml:space="preserve">New Jobs </w:t>
      </w:r>
      <w:r w:rsidRPr="000C0CDF">
        <w:rPr>
          <w:rFonts w:ascii="Aptos" w:hAnsi="Aptos"/>
          <w:b/>
          <w:bCs/>
        </w:rPr>
        <w:t>Program Trial</w:t>
      </w:r>
    </w:p>
    <w:p w14:paraId="1920A768" w14:textId="7D63213E"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The New Jobs Program Trial</w:t>
      </w:r>
      <w:r w:rsidRPr="007F78DC">
        <w:rPr>
          <w:rFonts w:ascii="Aptos" w:hAnsi="Aptos" w:cstheme="minorHAnsi"/>
          <w:b/>
          <w:sz w:val="24"/>
          <w:szCs w:val="24"/>
        </w:rPr>
        <w:t xml:space="preserve"> </w:t>
      </w:r>
      <w:r w:rsidRPr="007F78DC">
        <w:rPr>
          <w:rFonts w:ascii="Aptos" w:hAnsi="Aptos" w:cstheme="minorHAnsi"/>
          <w:sz w:val="24"/>
          <w:szCs w:val="24"/>
        </w:rPr>
        <w:t xml:space="preserve">opened in September 2023 and provides up to 300 jobs with real wages, and proper conditions in targeted CDP regions. Under this trial, community organisations and local governments are funded to employ local people at the National Minimum Wage to work on projects aligned with community priorities. Funding includes provision of the acquisition for small-scale capital; hiring of vehicles, plant and equipment; small scale consumables and supervision. As </w:t>
      </w:r>
      <w:r w:rsidR="001D1DA7">
        <w:rPr>
          <w:rFonts w:ascii="Aptos" w:hAnsi="Aptos" w:cstheme="minorHAnsi"/>
          <w:sz w:val="24"/>
          <w:szCs w:val="24"/>
        </w:rPr>
        <w:t>of</w:t>
      </w:r>
      <w:r w:rsidR="001D1DA7" w:rsidRPr="007F78DC">
        <w:rPr>
          <w:rFonts w:ascii="Aptos" w:hAnsi="Aptos" w:cstheme="minorHAnsi"/>
          <w:sz w:val="24"/>
          <w:szCs w:val="24"/>
        </w:rPr>
        <w:t xml:space="preserve"> </w:t>
      </w:r>
      <w:r w:rsidRPr="007F78DC">
        <w:rPr>
          <w:rFonts w:ascii="Aptos" w:hAnsi="Aptos" w:cstheme="minorHAnsi"/>
          <w:sz w:val="24"/>
          <w:szCs w:val="24"/>
        </w:rPr>
        <w:t xml:space="preserve">May 2024 there were 19 applications approved for 163 jobs. </w:t>
      </w:r>
    </w:p>
    <w:p w14:paraId="14C2FC81"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This trial has successfully met the consultation needs of stakeholders, thereby meeting the election commitment to be designed in partnership with First Nations people. </w:t>
      </w:r>
      <w:r w:rsidR="000C0CDF">
        <w:rPr>
          <w:rFonts w:ascii="Aptos" w:hAnsi="Aptos" w:cstheme="minorHAnsi"/>
          <w:sz w:val="24"/>
          <w:szCs w:val="24"/>
        </w:rPr>
        <w:t xml:space="preserve">Lessons learned from the New Jobs Program Trial </w:t>
      </w:r>
      <w:r w:rsidRPr="007F78DC">
        <w:rPr>
          <w:rFonts w:ascii="Aptos" w:hAnsi="Aptos" w:cstheme="minorHAnsi"/>
          <w:sz w:val="24"/>
          <w:szCs w:val="24"/>
        </w:rPr>
        <w:t xml:space="preserve">revealed the need for a simpler application process; for the purchase of plant, equipment and vehicles as hiring services are not often available; and that some participants (employees) had an expectation of award wages which left a shortfall that employers had to cover. </w:t>
      </w:r>
    </w:p>
    <w:p w14:paraId="175D8B6D" w14:textId="77777777" w:rsidR="0040029E" w:rsidRPr="007F78DC" w:rsidRDefault="00B324BE" w:rsidP="004F4B7E">
      <w:pPr>
        <w:pStyle w:val="Heading3"/>
        <w:rPr>
          <w:rFonts w:ascii="Aptos" w:hAnsi="Aptos"/>
          <w:u w:val="single"/>
        </w:rPr>
      </w:pPr>
      <w:r w:rsidRPr="004F4B7E">
        <w:rPr>
          <w:rFonts w:ascii="Aptos" w:hAnsi="Aptos"/>
          <w:b/>
          <w:lang w:val="en-US"/>
        </w:rPr>
        <w:t>Ngaanyatjarra Lands Trial</w:t>
      </w:r>
    </w:p>
    <w:p w14:paraId="7ABA8EAA" w14:textId="77777777" w:rsidR="0040029E" w:rsidRPr="007F78DC" w:rsidRDefault="00B324BE" w:rsidP="0040029E">
      <w:pPr>
        <w:spacing w:line="240" w:lineRule="auto"/>
        <w:jc w:val="both"/>
        <w:rPr>
          <w:rFonts w:ascii="Aptos" w:hAnsi="Aptos" w:cstheme="minorHAnsi"/>
          <w:b/>
          <w:sz w:val="24"/>
          <w:szCs w:val="24"/>
        </w:rPr>
      </w:pPr>
      <w:r w:rsidRPr="007F78DC">
        <w:rPr>
          <w:rFonts w:ascii="Aptos" w:hAnsi="Aptos" w:cstheme="minorHAnsi"/>
          <w:sz w:val="24"/>
          <w:szCs w:val="24"/>
        </w:rPr>
        <w:t xml:space="preserve">The Ngaanyatjarra Lands Trial in CDP region 3 is testing ideas and trialling new approaches to remote employment services focused on the unique circumstances in very remote regions of Australia that </w:t>
      </w:r>
      <w:r w:rsidRPr="007F78DC">
        <w:rPr>
          <w:rFonts w:ascii="Aptos" w:hAnsi="Aptos" w:cstheme="minorHAnsi"/>
          <w:color w:val="1E1E1E"/>
          <w:spacing w:val="4"/>
          <w:sz w:val="24"/>
          <w:szCs w:val="24"/>
        </w:rPr>
        <w:t>are</w:t>
      </w:r>
      <w:r w:rsidRPr="007F78DC">
        <w:rPr>
          <w:rFonts w:ascii="Aptos" w:hAnsi="Aptos" w:cstheme="minorHAnsi"/>
          <w:sz w:val="24"/>
          <w:szCs w:val="24"/>
        </w:rPr>
        <w:t xml:space="preserve"> a significant distance from a regional centre. Specifically, this trial has tested a legislated supplementary payment of $190 per fortnight for participants engaging in a work like placement for 15 hours per week. </w:t>
      </w:r>
    </w:p>
    <w:p w14:paraId="62000731" w14:textId="77777777" w:rsidR="0012266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Key feedback from this trial indicates that more flexibility is needed in working arrangements and eligibility requirements to encourage participation and job seekers want access to real job opportunities. </w:t>
      </w:r>
    </w:p>
    <w:p w14:paraId="3620D152" w14:textId="77777777" w:rsidR="0040029E" w:rsidRPr="007F78DC" w:rsidRDefault="00B324BE" w:rsidP="0040029E">
      <w:pPr>
        <w:spacing w:line="240" w:lineRule="auto"/>
        <w:jc w:val="both"/>
        <w:rPr>
          <w:rFonts w:ascii="Aptos" w:hAnsi="Aptos" w:cstheme="minorHAnsi"/>
          <w:sz w:val="24"/>
          <w:szCs w:val="24"/>
          <w:u w:val="single"/>
        </w:rPr>
      </w:pPr>
      <w:r w:rsidRPr="007F78DC">
        <w:rPr>
          <w:rFonts w:ascii="Aptos" w:hAnsi="Aptos" w:cstheme="minorHAnsi"/>
          <w:sz w:val="24"/>
          <w:szCs w:val="24"/>
          <w:u w:val="single"/>
        </w:rPr>
        <w:t>Lessons learned</w:t>
      </w:r>
    </w:p>
    <w:p w14:paraId="240B0D8F"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Some common lessons learned emerging from the CDP Trials, the New Jobs Program Trial and the Ngaanyatjarra Lands Trial include: </w:t>
      </w:r>
    </w:p>
    <w:p w14:paraId="5713E776" w14:textId="34155799"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The importance of flexible working arrangements and eligibility requirements which need to be set at appropriate levels to ensure broad participation</w:t>
      </w:r>
      <w:r w:rsidR="000266AD">
        <w:rPr>
          <w:rFonts w:ascii="Aptos" w:hAnsi="Aptos" w:cstheme="minorHAnsi"/>
          <w:sz w:val="24"/>
          <w:szCs w:val="24"/>
        </w:rPr>
        <w:t>.</w:t>
      </w:r>
    </w:p>
    <w:p w14:paraId="31A382C5" w14:textId="6CABBF67"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A new program will need to be developed in close partnership with community stakeholders</w:t>
      </w:r>
      <w:r w:rsidR="000266AD">
        <w:rPr>
          <w:rFonts w:ascii="Aptos" w:hAnsi="Aptos" w:cstheme="minorHAnsi"/>
          <w:sz w:val="24"/>
          <w:szCs w:val="24"/>
        </w:rPr>
        <w:t>.</w:t>
      </w:r>
    </w:p>
    <w:p w14:paraId="68DC7E6E" w14:textId="77777777"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Participants are nervous about increased income (from a job) impacting their eligibility for much needed broader social-security benefits (housing, health care cards etc);</w:t>
      </w:r>
    </w:p>
    <w:p w14:paraId="6DEB2B02" w14:textId="12800C7C"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There is a strong desire by participants to be able to work on a part-time or casual basis, rather than full-time</w:t>
      </w:r>
      <w:r w:rsidR="000266AD">
        <w:rPr>
          <w:rFonts w:ascii="Aptos" w:hAnsi="Aptos" w:cstheme="minorHAnsi"/>
          <w:sz w:val="24"/>
          <w:szCs w:val="24"/>
        </w:rPr>
        <w:t>.</w:t>
      </w:r>
    </w:p>
    <w:p w14:paraId="71DDDEE3" w14:textId="57B932FA"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 xml:space="preserve">There are key interdependencies in implementing a remote employment program, which are often beyond the scope of the program’s policy settings, for example, health services, training providers, IT connectivity, logistics and supply chains. These challenges can </w:t>
      </w:r>
      <w:r w:rsidR="0050542E" w:rsidRPr="007F78DC">
        <w:rPr>
          <w:rFonts w:ascii="Aptos" w:hAnsi="Aptos" w:cstheme="minorHAnsi"/>
          <w:sz w:val="24"/>
          <w:szCs w:val="24"/>
        </w:rPr>
        <w:t>delay implementation</w:t>
      </w:r>
      <w:r w:rsidRPr="007F78DC">
        <w:rPr>
          <w:rFonts w:ascii="Aptos" w:hAnsi="Aptos" w:cstheme="minorHAnsi"/>
          <w:sz w:val="24"/>
          <w:szCs w:val="24"/>
        </w:rPr>
        <w:t xml:space="preserve"> and cause progress to be slow</w:t>
      </w:r>
      <w:r w:rsidR="000266AD">
        <w:rPr>
          <w:rFonts w:ascii="Aptos" w:hAnsi="Aptos" w:cstheme="minorHAnsi"/>
          <w:sz w:val="24"/>
          <w:szCs w:val="24"/>
        </w:rPr>
        <w:t>.</w:t>
      </w:r>
    </w:p>
    <w:p w14:paraId="67BCB1B5" w14:textId="77777777"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 xml:space="preserve">Obtaining work clearances like ‘Blue Card’ or the equivalent working with vulnerable people card continues to be a significant barrier for qualified participants to obtain employment. More flexibility in these clearances is needed through practical solutions developed in partnership with State and Territory governments. </w:t>
      </w:r>
    </w:p>
    <w:p w14:paraId="4CFA67B6" w14:textId="64B2E8A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Through the learnings, insights, evidence and advice received from stakeholders, Government is considering all feedback to inform the design of the </w:t>
      </w:r>
      <w:r w:rsidR="00D9020F">
        <w:rPr>
          <w:rFonts w:ascii="Aptos" w:hAnsi="Aptos" w:cstheme="minorHAnsi"/>
          <w:sz w:val="24"/>
          <w:szCs w:val="24"/>
        </w:rPr>
        <w:t xml:space="preserve">RJED program </w:t>
      </w:r>
      <w:r w:rsidRPr="007F78DC">
        <w:rPr>
          <w:rFonts w:ascii="Aptos" w:hAnsi="Aptos" w:cstheme="minorHAnsi"/>
          <w:sz w:val="24"/>
          <w:szCs w:val="24"/>
        </w:rPr>
        <w:t xml:space="preserve">and </w:t>
      </w:r>
      <w:r w:rsidR="00F63BEF" w:rsidRPr="00BA2CE4">
        <w:rPr>
          <w:rFonts w:ascii="Aptos" w:hAnsi="Aptos"/>
          <w:sz w:val="24"/>
          <w:szCs w:val="22"/>
        </w:rPr>
        <w:t>new remote employment service</w:t>
      </w:r>
      <w:r w:rsidR="00F63BEF" w:rsidDel="00F63BEF">
        <w:rPr>
          <w:rFonts w:ascii="Aptos" w:hAnsi="Aptos" w:cstheme="minorHAnsi"/>
          <w:sz w:val="24"/>
          <w:szCs w:val="24"/>
        </w:rPr>
        <w:t xml:space="preserve"> </w:t>
      </w:r>
      <w:r w:rsidRPr="007F78DC">
        <w:rPr>
          <w:rFonts w:ascii="Aptos" w:hAnsi="Aptos" w:cstheme="minorHAnsi"/>
          <w:sz w:val="24"/>
          <w:szCs w:val="24"/>
        </w:rPr>
        <w:t xml:space="preserve">to replace the CDP. </w:t>
      </w:r>
    </w:p>
    <w:p w14:paraId="3D698DBB" w14:textId="77777777" w:rsidR="0040029E" w:rsidRPr="007F78DC" w:rsidRDefault="0040029E" w:rsidP="0040029E">
      <w:pPr>
        <w:rPr>
          <w:rFonts w:ascii="Aptos" w:hAnsi="Aptos"/>
        </w:rPr>
      </w:pPr>
    </w:p>
    <w:p w14:paraId="156F05E5" w14:textId="77777777" w:rsidR="007550AB" w:rsidRPr="007F78DC" w:rsidRDefault="007550AB" w:rsidP="007550AB">
      <w:pPr>
        <w:rPr>
          <w:rFonts w:ascii="Aptos" w:hAnsi="Aptos"/>
        </w:rPr>
      </w:pPr>
    </w:p>
    <w:sectPr w:rsidR="007550AB" w:rsidRPr="007F78DC" w:rsidSect="00C34DF6">
      <w:footerReference w:type="default" r:id="rId46"/>
      <w:footerReference w:type="first" r:id="rId47"/>
      <w:pgSz w:w="11906" w:h="16838"/>
      <w:pgMar w:top="1701" w:right="1134" w:bottom="1843"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2A4D5" w14:textId="77777777" w:rsidR="00CF0A8B" w:rsidRDefault="00CF0A8B">
      <w:pPr>
        <w:spacing w:after="0" w:line="240" w:lineRule="auto"/>
      </w:pPr>
      <w:r>
        <w:separator/>
      </w:r>
    </w:p>
  </w:endnote>
  <w:endnote w:type="continuationSeparator" w:id="0">
    <w:p w14:paraId="599DF6D7" w14:textId="77777777" w:rsidR="00CF0A8B" w:rsidRDefault="00CF0A8B">
      <w:pPr>
        <w:spacing w:after="0" w:line="240" w:lineRule="auto"/>
      </w:pPr>
      <w:r>
        <w:continuationSeparator/>
      </w:r>
    </w:p>
  </w:endnote>
  <w:endnote w:type="continuationNotice" w:id="1">
    <w:p w14:paraId="320D9954" w14:textId="77777777" w:rsidR="00CF0A8B" w:rsidRDefault="00CF0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Noto Sans SC Light">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73A8" w14:textId="77777777" w:rsidR="00D93496" w:rsidRDefault="00D934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32E6" w14:textId="77777777" w:rsidR="006A176B" w:rsidRDefault="006A176B"/>
  <w:p w14:paraId="649B47D7" w14:textId="0ABC4934" w:rsidR="006A176B" w:rsidRDefault="006A176B">
    <w:pPr>
      <w:spacing w:after="0" w:line="276" w:lineRule="auto"/>
      <w:jc w:val="center"/>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DOCPROPERTY CABNET_PRINT_LINE</w:instrText>
    </w:r>
    <w:r>
      <w:rPr>
        <w:rFonts w:ascii="Arial" w:eastAsia="Arial" w:hAnsi="Arial" w:cs="Arial"/>
        <w:color w:val="000000"/>
        <w:sz w:val="18"/>
      </w:rPr>
      <w:fldChar w:fldCharType="separate"/>
    </w:r>
    <w:r w:rsidR="00880DE5">
      <w:rPr>
        <w:rFonts w:ascii="Arial" w:eastAsia="Arial" w:hAnsi="Arial" w:cs="Arial"/>
        <w:color w:val="000000"/>
        <w:sz w:val="18"/>
      </w:rPr>
      <w:t>&lt;ITEM NUMBER&gt; &lt;CABNET_USER&gt; &lt;PRINT_DATE_TIME&gt; &lt;PRINT_NUMBER&gt;</w:t>
    </w:r>
    <w:r>
      <w:rPr>
        <w:rFonts w:ascii="Arial" w:eastAsia="Arial" w:hAnsi="Arial" w:cs="Arial"/>
        <w:color w:val="000000"/>
        <w:sz w:val="18"/>
      </w:rPr>
      <w:fldChar w:fldCharType="end"/>
    </w:r>
  </w:p>
  <w:p w14:paraId="341FFC57" w14:textId="62D5A080" w:rsidR="006A176B" w:rsidRDefault="006A176B">
    <w:pPr>
      <w:spacing w:after="40" w:line="0" w:lineRule="atLeast"/>
      <w:jc w:val="center"/>
      <w:rPr>
        <w:rFonts w:ascii="Arial" w:eastAsia="Arial" w:hAnsi="Arial" w:cs="Arial"/>
        <w:b/>
        <w:color w:val="FF0000"/>
        <w:sz w:val="30"/>
      </w:rPr>
    </w:pPr>
    <w:r>
      <w:rPr>
        <w:rFonts w:ascii="Arial" w:eastAsia="Arial" w:hAnsi="Arial" w:cs="Arial"/>
        <w:b/>
        <w:color w:val="FF0000"/>
        <w:sz w:val="30"/>
      </w:rPr>
      <w:fldChar w:fldCharType="begin"/>
    </w:r>
    <w:r>
      <w:rPr>
        <w:rFonts w:ascii="Arial" w:eastAsia="Arial" w:hAnsi="Arial" w:cs="Arial"/>
        <w:b/>
        <w:color w:val="FF0000"/>
        <w:sz w:val="30"/>
      </w:rPr>
      <w:instrText>DOCPROPERTY CABNET_SECURITY_CLASSIFICATION</w:instrText>
    </w:r>
    <w:r>
      <w:rPr>
        <w:rFonts w:ascii="Arial" w:eastAsia="Arial" w:hAnsi="Arial" w:cs="Arial"/>
        <w:b/>
        <w:color w:val="FF0000"/>
        <w:sz w:val="30"/>
      </w:rPr>
      <w:fldChar w:fldCharType="separate"/>
    </w:r>
    <w:r w:rsidR="00880DE5">
      <w:rPr>
        <w:rFonts w:ascii="Arial" w:eastAsia="Arial" w:hAnsi="Arial" w:cs="Arial"/>
        <w:b/>
        <w:color w:val="FF0000"/>
        <w:sz w:val="30"/>
      </w:rPr>
      <w:t>PROTECTED CABINET</w:t>
    </w:r>
    <w:r>
      <w:rPr>
        <w:rFonts w:ascii="Arial" w:eastAsia="Arial" w:hAnsi="Arial" w:cs="Arial"/>
        <w:b/>
        <w:color w:val="FF0000"/>
        <w:sz w:val="3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8DE1" w14:textId="12B27B9A" w:rsidR="006A176B" w:rsidRPr="00841117" w:rsidRDefault="00681152" w:rsidP="00C96BE4">
    <w:pPr>
      <w:pStyle w:val="Footer"/>
      <w:jc w:val="right"/>
    </w:pPr>
    <w:sdt>
      <w:sdtPr>
        <w:id w:val="-179358691"/>
        <w:docPartObj>
          <w:docPartGallery w:val="Page Numbers (Bottom of Page)"/>
          <w:docPartUnique/>
        </w:docPartObj>
      </w:sdtPr>
      <w:sdtEndPr>
        <w:rPr>
          <w:noProof/>
        </w:rPr>
      </w:sdtEndPr>
      <w:sdtContent>
        <w:r w:rsidR="006A176B" w:rsidRPr="00BF4DC8">
          <w:rPr>
            <w:rFonts w:ascii="Calibri" w:hAnsi="Calibri" w:cs="Calibri"/>
            <w:sz w:val="20"/>
            <w:szCs w:val="20"/>
          </w:rPr>
          <w:t xml:space="preserve">NIAA |  </w:t>
        </w:r>
        <w:r w:rsidR="006A176B" w:rsidRPr="00BF4DC8">
          <w:rPr>
            <w:rFonts w:ascii="Calibri" w:hAnsi="Calibri" w:cs="Calibri"/>
            <w:caps/>
            <w:sz w:val="20"/>
            <w:szCs w:val="20"/>
          </w:rPr>
          <w:fldChar w:fldCharType="begin"/>
        </w:r>
        <w:r w:rsidR="006A176B" w:rsidRPr="00BF4DC8">
          <w:rPr>
            <w:rFonts w:ascii="Calibri" w:hAnsi="Calibri" w:cs="Calibri"/>
            <w:sz w:val="20"/>
            <w:szCs w:val="20"/>
          </w:rPr>
          <w:instrText xml:space="preserve"> STYLEREF  "Title"  \* MERGEFORMAT </w:instrText>
        </w:r>
        <w:r w:rsidR="006A176B" w:rsidRPr="00BF4DC8">
          <w:rPr>
            <w:rFonts w:ascii="Calibri" w:hAnsi="Calibri" w:cs="Calibri"/>
            <w:caps/>
            <w:sz w:val="20"/>
            <w:szCs w:val="20"/>
          </w:rPr>
          <w:fldChar w:fldCharType="separate"/>
        </w:r>
        <w:r>
          <w:rPr>
            <w:rFonts w:ascii="Calibri" w:hAnsi="Calibri" w:cs="Calibri"/>
            <w:noProof/>
            <w:sz w:val="20"/>
            <w:szCs w:val="20"/>
          </w:rPr>
          <w:t>Replacing the Community Development Program</w:t>
        </w:r>
        <w:r w:rsidR="006A176B" w:rsidRPr="00BF4DC8">
          <w:rPr>
            <w:rFonts w:ascii="Calibri" w:hAnsi="Calibri" w:cs="Calibri"/>
            <w:b/>
            <w:caps/>
            <w:sz w:val="20"/>
            <w:szCs w:val="20"/>
            <w:lang w:val="en-US"/>
          </w:rPr>
          <w:fldChar w:fldCharType="end"/>
        </w:r>
        <w:r w:rsidR="006A176B">
          <w:rPr>
            <w:rFonts w:ascii="Calibri" w:hAnsi="Calibri" w:cs="Calibri"/>
            <w:b/>
            <w:caps/>
            <w:sz w:val="20"/>
            <w:szCs w:val="20"/>
            <w:lang w:val="en-US"/>
          </w:rPr>
          <w:tab/>
        </w:r>
        <w:r w:rsidR="006A176B">
          <w:rPr>
            <w:rFonts w:ascii="Calibri" w:hAnsi="Calibri" w:cs="Calibri"/>
            <w:b/>
            <w:caps/>
            <w:sz w:val="20"/>
            <w:szCs w:val="20"/>
            <w:lang w:val="en-US"/>
          </w:rPr>
          <w:tab/>
          <w:t xml:space="preserve"> </w:t>
        </w:r>
        <w:r w:rsidR="006A176B" w:rsidRPr="00841117">
          <w:rPr>
            <w:sz w:val="18"/>
            <w:szCs w:val="18"/>
          </w:rPr>
          <w:fldChar w:fldCharType="begin"/>
        </w:r>
        <w:r w:rsidR="006A176B" w:rsidRPr="00841117">
          <w:rPr>
            <w:sz w:val="18"/>
            <w:szCs w:val="18"/>
          </w:rPr>
          <w:instrText xml:space="preserve"> PAGE   \* MERGEFORMAT </w:instrText>
        </w:r>
        <w:r w:rsidR="006A176B" w:rsidRPr="00841117">
          <w:rPr>
            <w:sz w:val="18"/>
            <w:szCs w:val="18"/>
          </w:rPr>
          <w:fldChar w:fldCharType="separate"/>
        </w:r>
        <w:r>
          <w:rPr>
            <w:noProof/>
            <w:sz w:val="18"/>
            <w:szCs w:val="18"/>
          </w:rPr>
          <w:t>79</w:t>
        </w:r>
        <w:r w:rsidR="006A176B" w:rsidRPr="00841117">
          <w:rPr>
            <w:noProof/>
            <w:sz w:val="18"/>
            <w:szCs w:val="18"/>
          </w:rPr>
          <w:fldChar w:fldCharType="end"/>
        </w:r>
      </w:sdtContent>
    </w:sdt>
    <w:r w:rsidR="006A176B">
      <w:rPr>
        <w:noProof/>
        <w:lang w:eastAsia="en-AU"/>
      </w:rPr>
      <w:drawing>
        <wp:anchor distT="0" distB="0" distL="114300" distR="114300" simplePos="0" relativeHeight="251658247" behindDoc="1" locked="1" layoutInCell="1" allowOverlap="1" wp14:anchorId="6175CFF2" wp14:editId="4DB952D4">
          <wp:simplePos x="0" y="0"/>
          <wp:positionH relativeFrom="page">
            <wp:align>left</wp:align>
          </wp:positionH>
          <wp:positionV relativeFrom="page">
            <wp:align>bottom</wp:align>
          </wp:positionV>
          <wp:extent cx="7564755" cy="719455"/>
          <wp:effectExtent l="0" t="0" r="0" b="4445"/>
          <wp:wrapNone/>
          <wp:docPr id="1428584712" name="Picture 142858471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84712" name="Picture 142858471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719455"/>
                  </a:xfrm>
                  <a:prstGeom prst="rect">
                    <a:avLst/>
                  </a:prstGeom>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14711"/>
      <w:docPartObj>
        <w:docPartGallery w:val="Page Numbers (Bottom of Page)"/>
        <w:docPartUnique/>
      </w:docPartObj>
    </w:sdtPr>
    <w:sdtEndPr>
      <w:rPr>
        <w:noProof/>
        <w:sz w:val="18"/>
        <w:szCs w:val="18"/>
      </w:rPr>
    </w:sdtEndPr>
    <w:sdtContent>
      <w:p w14:paraId="247C7281" w14:textId="4C280FF2" w:rsidR="006A176B" w:rsidRPr="00841117" w:rsidRDefault="006A176B">
        <w:pPr>
          <w:pStyle w:val="Footer"/>
          <w:jc w:val="right"/>
          <w:rPr>
            <w:sz w:val="18"/>
            <w:szCs w:val="18"/>
          </w:rPr>
        </w:pPr>
        <w:r w:rsidRPr="00841117">
          <w:rPr>
            <w:sz w:val="18"/>
            <w:szCs w:val="18"/>
          </w:rPr>
          <w:fldChar w:fldCharType="begin"/>
        </w:r>
        <w:r w:rsidRPr="00841117">
          <w:rPr>
            <w:sz w:val="18"/>
            <w:szCs w:val="18"/>
          </w:rPr>
          <w:instrText xml:space="preserve"> PAGE   \* MERGEFORMAT </w:instrText>
        </w:r>
        <w:r w:rsidRPr="00841117">
          <w:rPr>
            <w:sz w:val="18"/>
            <w:szCs w:val="18"/>
          </w:rPr>
          <w:fldChar w:fldCharType="separate"/>
        </w:r>
        <w:r w:rsidR="00681152">
          <w:rPr>
            <w:noProof/>
            <w:sz w:val="18"/>
            <w:szCs w:val="18"/>
          </w:rPr>
          <w:t>48</w:t>
        </w:r>
        <w:r w:rsidRPr="00841117">
          <w:rPr>
            <w:noProof/>
            <w:sz w:val="18"/>
            <w:szCs w:val="18"/>
          </w:rPr>
          <w:fldChar w:fldCharType="end"/>
        </w:r>
      </w:p>
    </w:sdtContent>
  </w:sdt>
  <w:p w14:paraId="16AF05EA" w14:textId="561DEA8D" w:rsidR="006A176B" w:rsidRDefault="006A176B" w:rsidP="00841117">
    <w:pPr>
      <w:spacing w:after="40" w:line="0" w:lineRule="atLeast"/>
      <w:rPr>
        <w:rFonts w:ascii="Arial" w:eastAsia="Arial" w:hAnsi="Arial" w:cs="Arial"/>
        <w:b/>
        <w:color w:val="FF0000"/>
        <w:sz w:val="30"/>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681152">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noProof/>
        <w:lang w:eastAsia="en-AU"/>
      </w:rPr>
      <w:drawing>
        <wp:anchor distT="0" distB="0" distL="114300" distR="114300" simplePos="0" relativeHeight="251658246" behindDoc="1" locked="1" layoutInCell="1" allowOverlap="1" wp14:anchorId="016D48F5" wp14:editId="7204E198">
          <wp:simplePos x="0" y="0"/>
          <wp:positionH relativeFrom="page">
            <wp:posOffset>3810</wp:posOffset>
          </wp:positionH>
          <wp:positionV relativeFrom="page">
            <wp:posOffset>9963785</wp:posOffset>
          </wp:positionV>
          <wp:extent cx="7564755" cy="719455"/>
          <wp:effectExtent l="0" t="0" r="0" b="4445"/>
          <wp:wrapNone/>
          <wp:docPr id="59768462" name="Picture 5976846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8462" name="Picture 5976846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7194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1672" w14:textId="39F704FB" w:rsidR="006A176B" w:rsidRPr="00852F35" w:rsidRDefault="006A176B" w:rsidP="00D10635">
    <w:pPr>
      <w:pStyle w:val="Header"/>
      <w:rPr>
        <w:rFonts w:ascii="Segoe UI" w:hAnsi="Segoe UI" w:cs="Segoe UI"/>
        <w:color w:val="6E6E6E"/>
        <w:sz w:val="18"/>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681152">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noProof/>
        <w:lang w:eastAsia="en-AU"/>
      </w:rPr>
      <w:drawing>
        <wp:anchor distT="0" distB="0" distL="114300" distR="114300" simplePos="0" relativeHeight="251658241" behindDoc="1" locked="1" layoutInCell="1" allowOverlap="1" wp14:anchorId="30170BAC" wp14:editId="4325FCF3">
          <wp:simplePos x="0" y="0"/>
          <wp:positionH relativeFrom="page">
            <wp:posOffset>27305</wp:posOffset>
          </wp:positionH>
          <wp:positionV relativeFrom="page">
            <wp:posOffset>9966960</wp:posOffset>
          </wp:positionV>
          <wp:extent cx="7523480" cy="715645"/>
          <wp:effectExtent l="0" t="0" r="1270" b="8255"/>
          <wp:wrapNone/>
          <wp:docPr id="2013955846" name="Picture 201395584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2480" name="Picture 109132480">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3480" cy="71564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681152">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B75B" w14:textId="77777777" w:rsidR="006A176B" w:rsidRDefault="006A176B" w:rsidP="00464D89">
    <w:pPr>
      <w:pStyle w:val="Header"/>
      <w:jc w:val="center"/>
    </w:pPr>
  </w:p>
  <w:p w14:paraId="01BC5922" w14:textId="313E17C4" w:rsidR="006A176B" w:rsidRPr="00BB1526" w:rsidRDefault="006A176B" w:rsidP="00BB1526">
    <w:pPr>
      <w:pStyle w:val="Header"/>
      <w:rPr>
        <w:rFonts w:ascii="Segoe UI" w:hAnsi="Segoe UI" w:cs="Segoe UI"/>
        <w:color w:val="6E6E6E"/>
        <w:sz w:val="18"/>
      </w:rPr>
    </w:pPr>
    <w: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681152">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1821"/>
      <w:docPartObj>
        <w:docPartGallery w:val="Page Numbers (Bottom of Page)"/>
        <w:docPartUnique/>
      </w:docPartObj>
    </w:sdtPr>
    <w:sdtEndPr>
      <w:rPr>
        <w:noProof/>
        <w:sz w:val="18"/>
        <w:szCs w:val="18"/>
      </w:rPr>
    </w:sdtEndPr>
    <w:sdtContent>
      <w:p w14:paraId="5E47BDB0" w14:textId="1BC25820" w:rsidR="006A176B" w:rsidRPr="00841117" w:rsidRDefault="006A176B">
        <w:pPr>
          <w:pStyle w:val="Footer"/>
          <w:jc w:val="right"/>
          <w:rPr>
            <w:sz w:val="18"/>
            <w:szCs w:val="18"/>
          </w:rPr>
        </w:pPr>
        <w:r w:rsidRPr="00841117">
          <w:rPr>
            <w:sz w:val="18"/>
            <w:szCs w:val="18"/>
          </w:rPr>
          <w:fldChar w:fldCharType="begin"/>
        </w:r>
        <w:r w:rsidRPr="00841117">
          <w:rPr>
            <w:sz w:val="18"/>
            <w:szCs w:val="18"/>
          </w:rPr>
          <w:instrText xml:space="preserve"> PAGE   \* MERGEFORMAT </w:instrText>
        </w:r>
        <w:r w:rsidRPr="00841117">
          <w:rPr>
            <w:sz w:val="18"/>
            <w:szCs w:val="18"/>
          </w:rPr>
          <w:fldChar w:fldCharType="separate"/>
        </w:r>
        <w:r w:rsidR="00681152">
          <w:rPr>
            <w:noProof/>
            <w:sz w:val="18"/>
            <w:szCs w:val="18"/>
          </w:rPr>
          <w:t>40</w:t>
        </w:r>
        <w:r w:rsidRPr="00841117">
          <w:rPr>
            <w:noProof/>
            <w:sz w:val="18"/>
            <w:szCs w:val="18"/>
          </w:rPr>
          <w:fldChar w:fldCharType="end"/>
        </w:r>
      </w:p>
    </w:sdtContent>
  </w:sdt>
  <w:p w14:paraId="1E24A098" w14:textId="7A2DB716" w:rsidR="006A176B" w:rsidRDefault="006A176B" w:rsidP="00841117">
    <w:pPr>
      <w:spacing w:after="40" w:line="0" w:lineRule="atLeast"/>
      <w:rPr>
        <w:rFonts w:ascii="Arial" w:eastAsia="Arial" w:hAnsi="Arial" w:cs="Arial"/>
        <w:b/>
        <w:color w:val="FF0000"/>
        <w:sz w:val="30"/>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681152">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noProof/>
        <w:lang w:eastAsia="en-AU"/>
      </w:rPr>
      <w:drawing>
        <wp:anchor distT="0" distB="0" distL="114300" distR="114300" simplePos="0" relativeHeight="251658243" behindDoc="1" locked="1" layoutInCell="1" allowOverlap="1" wp14:anchorId="10C06269" wp14:editId="3C7C9630">
          <wp:simplePos x="0" y="0"/>
          <wp:positionH relativeFrom="margin">
            <wp:align>center</wp:align>
          </wp:positionH>
          <wp:positionV relativeFrom="page">
            <wp:align>bottom</wp:align>
          </wp:positionV>
          <wp:extent cx="10648950" cy="974090"/>
          <wp:effectExtent l="0" t="0" r="0" b="0"/>
          <wp:wrapNone/>
          <wp:docPr id="671211824" name="Picture 67121182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35187" name="Picture 151893518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0" cy="97409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7F90" w14:textId="5E2102A4" w:rsidR="006A176B" w:rsidRPr="009B158B" w:rsidRDefault="006A176B" w:rsidP="009B158B">
    <w:pPr>
      <w:pStyle w:val="Footer"/>
      <w:rPr>
        <w:sz w:val="18"/>
        <w:szCs w:val="18"/>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681152">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sidRPr="009B158B">
      <w:t xml:space="preserve"> </w:t>
    </w:r>
    <w:r>
      <w:tab/>
    </w:r>
    <w:r>
      <w:tab/>
    </w:r>
    <w:r>
      <w:tab/>
    </w:r>
    <w:r>
      <w:tab/>
    </w:r>
    <w:r>
      <w:tab/>
    </w:r>
    <w:r>
      <w:tab/>
    </w:r>
    <w:r>
      <w:tab/>
    </w:r>
    <w:sdt>
      <w:sdtPr>
        <w:id w:val="-1210174423"/>
        <w:docPartObj>
          <w:docPartGallery w:val="Page Numbers (Bottom of Page)"/>
          <w:docPartUnique/>
        </w:docPartObj>
      </w:sdtPr>
      <w:sdtEndPr>
        <w:rPr>
          <w:noProof/>
          <w:sz w:val="18"/>
          <w:szCs w:val="18"/>
        </w:rPr>
      </w:sdtEndPr>
      <w:sdtContent>
        <w:r w:rsidRPr="00841117">
          <w:rPr>
            <w:sz w:val="18"/>
            <w:szCs w:val="18"/>
          </w:rPr>
          <w:fldChar w:fldCharType="begin"/>
        </w:r>
        <w:r w:rsidRPr="00841117">
          <w:rPr>
            <w:sz w:val="18"/>
            <w:szCs w:val="18"/>
          </w:rPr>
          <w:instrText xml:space="preserve"> PAGE   \* MERGEFORMAT </w:instrText>
        </w:r>
        <w:r w:rsidRPr="00841117">
          <w:rPr>
            <w:sz w:val="18"/>
            <w:szCs w:val="18"/>
          </w:rPr>
          <w:fldChar w:fldCharType="separate"/>
        </w:r>
        <w:r w:rsidR="00681152">
          <w:rPr>
            <w:noProof/>
            <w:sz w:val="18"/>
            <w:szCs w:val="18"/>
          </w:rPr>
          <w:t>39</w:t>
        </w:r>
        <w:r w:rsidRPr="00841117">
          <w:rPr>
            <w:noProof/>
            <w:sz w:val="18"/>
            <w:szCs w:val="18"/>
          </w:rPr>
          <w:fldChar w:fldCharType="end"/>
        </w:r>
      </w:sdtContent>
    </w:sdt>
    <w:r>
      <w:rPr>
        <w:lang w:eastAsia="en-AU"/>
      </w:rPr>
      <w:t xml:space="preserve"> </w:t>
    </w:r>
    <w:r>
      <w:rPr>
        <w:noProof/>
        <w:lang w:eastAsia="en-AU"/>
      </w:rPr>
      <w:drawing>
        <wp:anchor distT="0" distB="0" distL="114300" distR="114300" simplePos="0" relativeHeight="251658242" behindDoc="1" locked="1" layoutInCell="1" allowOverlap="1" wp14:anchorId="50640EB2" wp14:editId="152B7CC1">
          <wp:simplePos x="0" y="0"/>
          <wp:positionH relativeFrom="margin">
            <wp:posOffset>-1134745</wp:posOffset>
          </wp:positionH>
          <wp:positionV relativeFrom="page">
            <wp:posOffset>6600825</wp:posOffset>
          </wp:positionV>
          <wp:extent cx="10648950" cy="974090"/>
          <wp:effectExtent l="0" t="0" r="0" b="0"/>
          <wp:wrapNone/>
          <wp:docPr id="815686766" name="Picture 81568676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64419" name="Picture 33246441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0" cy="97409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D65F" w14:textId="77777777" w:rsidR="006A176B" w:rsidRDefault="006A17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3281" w14:textId="77777777" w:rsidR="006A176B" w:rsidRDefault="006A176B">
    <w:pPr>
      <w:pStyle w:val="Footer"/>
      <w:jc w:val="right"/>
    </w:pPr>
  </w:p>
  <w:p w14:paraId="240AB1C1" w14:textId="0C1FD435" w:rsidR="006A176B" w:rsidRDefault="006A176B" w:rsidP="009B158B">
    <w:pPr>
      <w:pStyle w:val="Foote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681152">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rFonts w:ascii="Calibri" w:hAnsi="Calibri" w:cs="Calibri"/>
        <w:b/>
        <w:caps/>
        <w:sz w:val="20"/>
        <w:szCs w:val="20"/>
        <w:lang w:val="en-US"/>
      </w:rPr>
      <w:tab/>
    </w:r>
    <w:sdt>
      <w:sdtPr>
        <w:id w:val="1935930982"/>
        <w:docPartObj>
          <w:docPartGallery w:val="Page Numbers (Bottom of Page)"/>
          <w:docPartUnique/>
        </w:docPartObj>
      </w:sdtPr>
      <w:sdtEndPr>
        <w:rPr>
          <w:noProof/>
        </w:rPr>
      </w:sdtEndPr>
      <w:sdtContent>
        <w:r w:rsidRPr="00C34DF6">
          <w:rPr>
            <w:sz w:val="18"/>
            <w:szCs w:val="18"/>
          </w:rPr>
          <w:fldChar w:fldCharType="begin"/>
        </w:r>
        <w:r w:rsidRPr="00C34DF6">
          <w:rPr>
            <w:sz w:val="18"/>
            <w:szCs w:val="18"/>
          </w:rPr>
          <w:instrText xml:space="preserve"> PAGE   \* MERGEFORMAT </w:instrText>
        </w:r>
        <w:r w:rsidRPr="00C34DF6">
          <w:rPr>
            <w:sz w:val="18"/>
            <w:szCs w:val="18"/>
          </w:rPr>
          <w:fldChar w:fldCharType="separate"/>
        </w:r>
        <w:r w:rsidR="00681152">
          <w:rPr>
            <w:noProof/>
            <w:sz w:val="18"/>
            <w:szCs w:val="18"/>
          </w:rPr>
          <w:t>43</w:t>
        </w:r>
        <w:r w:rsidRPr="00C34DF6">
          <w:rPr>
            <w:noProof/>
            <w:sz w:val="18"/>
            <w:szCs w:val="18"/>
          </w:rPr>
          <w:fldChar w:fldCharType="end"/>
        </w:r>
      </w:sdtContent>
    </w:sdt>
    <w:r>
      <w:rPr>
        <w:lang w:eastAsia="en-AU"/>
      </w:rPr>
      <w:t xml:space="preserve"> </w:t>
    </w:r>
    <w:r>
      <w:rPr>
        <w:noProof/>
        <w:lang w:eastAsia="en-AU"/>
      </w:rPr>
      <w:drawing>
        <wp:anchor distT="0" distB="0" distL="114300" distR="114300" simplePos="0" relativeHeight="251658244" behindDoc="1" locked="1" layoutInCell="1" allowOverlap="1" wp14:anchorId="464FF124" wp14:editId="6E4F4F96">
          <wp:simplePos x="0" y="0"/>
          <wp:positionH relativeFrom="page">
            <wp:posOffset>-5715</wp:posOffset>
          </wp:positionH>
          <wp:positionV relativeFrom="page">
            <wp:posOffset>9967595</wp:posOffset>
          </wp:positionV>
          <wp:extent cx="7564755" cy="719455"/>
          <wp:effectExtent l="0" t="0" r="0" b="4445"/>
          <wp:wrapNone/>
          <wp:docPr id="1763534821" name="Picture 176353482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98887" name="Picture 143849888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71945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F8C" w14:textId="77777777" w:rsidR="006A176B" w:rsidRDefault="006A176B">
    <w:pPr>
      <w:pStyle w:val="Footer"/>
      <w:jc w:val="right"/>
    </w:pPr>
  </w:p>
  <w:p w14:paraId="2C9F84D1" w14:textId="282D8C9C" w:rsidR="006A176B" w:rsidRDefault="006A176B">
    <w:pPr>
      <w:pStyle w:val="Footer"/>
      <w:spacing w:line="276" w:lineRule="auto"/>
      <w:jc w:val="center"/>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DOCPROPERTY CABNET_PRINT_LINE</w:instrText>
    </w:r>
    <w:r>
      <w:rPr>
        <w:rFonts w:ascii="Arial" w:eastAsia="Arial" w:hAnsi="Arial" w:cs="Arial"/>
        <w:color w:val="000000"/>
        <w:sz w:val="18"/>
      </w:rPr>
      <w:fldChar w:fldCharType="separate"/>
    </w:r>
    <w:r w:rsidR="00880DE5">
      <w:rPr>
        <w:rFonts w:ascii="Arial" w:eastAsia="Arial" w:hAnsi="Arial" w:cs="Arial"/>
        <w:color w:val="000000"/>
        <w:sz w:val="18"/>
      </w:rPr>
      <w:t>&lt;ITEM NUMBER&gt; &lt;CABNET_USER&gt; &lt;PRINT_DATE_TIME&gt; &lt;PRINT_NUMBER&gt;</w:t>
    </w:r>
    <w:r>
      <w:rPr>
        <w:rFonts w:ascii="Arial" w:eastAsia="Arial" w:hAnsi="Arial" w:cs="Arial"/>
        <w:color w:val="000000"/>
        <w:sz w:val="18"/>
      </w:rPr>
      <w:fldChar w:fldCharType="end"/>
    </w:r>
  </w:p>
  <w:p w14:paraId="7EB72049" w14:textId="76D69ED6" w:rsidR="006A176B" w:rsidRDefault="006A176B">
    <w:pPr>
      <w:pStyle w:val="Footer"/>
      <w:spacing w:after="40" w:line="0" w:lineRule="atLeast"/>
      <w:jc w:val="center"/>
      <w:rPr>
        <w:rFonts w:ascii="Arial" w:eastAsia="Arial" w:hAnsi="Arial" w:cs="Arial"/>
        <w:b/>
        <w:color w:val="FF0000"/>
        <w:sz w:val="30"/>
      </w:rPr>
    </w:pPr>
    <w:r>
      <w:rPr>
        <w:rFonts w:ascii="Arial" w:eastAsia="Arial" w:hAnsi="Arial" w:cs="Arial"/>
        <w:b/>
        <w:color w:val="FF0000"/>
        <w:sz w:val="30"/>
      </w:rPr>
      <w:fldChar w:fldCharType="begin"/>
    </w:r>
    <w:r>
      <w:rPr>
        <w:rFonts w:ascii="Arial" w:eastAsia="Arial" w:hAnsi="Arial" w:cs="Arial"/>
        <w:b/>
        <w:color w:val="FF0000"/>
        <w:sz w:val="30"/>
      </w:rPr>
      <w:instrText>DOCPROPERTY CABNET_SECURITY_CLASSIFICATION</w:instrText>
    </w:r>
    <w:r>
      <w:rPr>
        <w:rFonts w:ascii="Arial" w:eastAsia="Arial" w:hAnsi="Arial" w:cs="Arial"/>
        <w:b/>
        <w:color w:val="FF0000"/>
        <w:sz w:val="30"/>
      </w:rPr>
      <w:fldChar w:fldCharType="separate"/>
    </w:r>
    <w:r w:rsidR="00880DE5">
      <w:rPr>
        <w:rFonts w:ascii="Arial" w:eastAsia="Arial" w:hAnsi="Arial" w:cs="Arial"/>
        <w:b/>
        <w:color w:val="FF0000"/>
        <w:sz w:val="30"/>
      </w:rPr>
      <w:t>PROTECTED CABINET</w:t>
    </w:r>
    <w:r>
      <w:rPr>
        <w:rFonts w:ascii="Arial" w:eastAsia="Arial" w:hAnsi="Arial" w:cs="Arial"/>
        <w:b/>
        <w:color w:val="FF0000"/>
        <w:sz w:val="30"/>
      </w:rPr>
      <w:fldChar w:fldCharType="end"/>
    </w:r>
  </w:p>
  <w:sdt>
    <w:sdtPr>
      <w:id w:val="-725219819"/>
      <w:docPartObj>
        <w:docPartGallery w:val="Page Numbers (Bottom of Page)"/>
        <w:docPartUnique/>
      </w:docPartObj>
    </w:sdtPr>
    <w:sdtEndPr>
      <w:rPr>
        <w:noProof/>
      </w:rPr>
    </w:sdtEndPr>
    <w:sdtContent>
      <w:p w14:paraId="525E92F8" w14:textId="77777777" w:rsidR="006A176B" w:rsidRDefault="006A176B">
        <w:pPr>
          <w:pStyle w:val="Footer"/>
          <w:jc w:val="right"/>
        </w:pPr>
        <w:r w:rsidRPr="00C34DF6">
          <w:rPr>
            <w:sz w:val="18"/>
            <w:szCs w:val="18"/>
          </w:rPr>
          <w:fldChar w:fldCharType="begin"/>
        </w:r>
        <w:r w:rsidRPr="00C34DF6">
          <w:rPr>
            <w:sz w:val="18"/>
            <w:szCs w:val="18"/>
          </w:rPr>
          <w:instrText xml:space="preserve"> PAGE   \* MERGEFORMAT </w:instrText>
        </w:r>
        <w:r w:rsidRPr="00C34DF6">
          <w:rPr>
            <w:sz w:val="18"/>
            <w:szCs w:val="18"/>
          </w:rPr>
          <w:fldChar w:fldCharType="separate"/>
        </w:r>
        <w:r w:rsidRPr="00C34DF6">
          <w:rPr>
            <w:noProof/>
            <w:sz w:val="18"/>
            <w:szCs w:val="18"/>
          </w:rPr>
          <w:t>46</w:t>
        </w:r>
        <w:r w:rsidRPr="00C34DF6">
          <w:rPr>
            <w:noProof/>
            <w:sz w:val="18"/>
            <w:szCs w:val="18"/>
          </w:rPr>
          <w:fldChar w:fldCharType="end"/>
        </w:r>
      </w:p>
    </w:sdtContent>
  </w:sdt>
  <w:p w14:paraId="11391714" w14:textId="77777777" w:rsidR="006A176B" w:rsidRDefault="006A17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7AD6" w14:textId="47A9C703" w:rsidR="006A176B" w:rsidRPr="009B158B" w:rsidRDefault="00681152" w:rsidP="009B158B">
    <w:pPr>
      <w:pStyle w:val="Footer"/>
      <w:rPr>
        <w:sz w:val="18"/>
        <w:szCs w:val="18"/>
      </w:rPr>
    </w:pPr>
    <w:sdt>
      <w:sdtPr>
        <w:id w:val="-1946450742"/>
        <w:docPartObj>
          <w:docPartGallery w:val="Page Numbers (Bottom of Page)"/>
          <w:docPartUnique/>
        </w:docPartObj>
      </w:sdtPr>
      <w:sdtEndPr>
        <w:rPr>
          <w:noProof/>
          <w:sz w:val="18"/>
          <w:szCs w:val="18"/>
        </w:rPr>
      </w:sdtEndPr>
      <w:sdtContent>
        <w:r w:rsidR="006A176B" w:rsidRPr="00BF4DC8">
          <w:rPr>
            <w:rFonts w:ascii="Calibri" w:hAnsi="Calibri" w:cs="Calibri"/>
            <w:sz w:val="20"/>
            <w:szCs w:val="20"/>
          </w:rPr>
          <w:t xml:space="preserve">NIAA |  </w:t>
        </w:r>
        <w:r w:rsidR="006A176B" w:rsidRPr="00BF4DC8">
          <w:rPr>
            <w:rFonts w:ascii="Calibri" w:hAnsi="Calibri" w:cs="Calibri"/>
            <w:caps/>
            <w:sz w:val="20"/>
            <w:szCs w:val="20"/>
          </w:rPr>
          <w:fldChar w:fldCharType="begin"/>
        </w:r>
        <w:r w:rsidR="006A176B" w:rsidRPr="00BF4DC8">
          <w:rPr>
            <w:rFonts w:ascii="Calibri" w:hAnsi="Calibri" w:cs="Calibri"/>
            <w:sz w:val="20"/>
            <w:szCs w:val="20"/>
          </w:rPr>
          <w:instrText xml:space="preserve"> STYLEREF  "Title"  \* MERGEFORMAT </w:instrText>
        </w:r>
        <w:r w:rsidR="006A176B" w:rsidRPr="00BF4DC8">
          <w:rPr>
            <w:rFonts w:ascii="Calibri" w:hAnsi="Calibri" w:cs="Calibri"/>
            <w:caps/>
            <w:sz w:val="20"/>
            <w:szCs w:val="20"/>
          </w:rPr>
          <w:fldChar w:fldCharType="separate"/>
        </w:r>
        <w:r>
          <w:rPr>
            <w:rFonts w:ascii="Calibri" w:hAnsi="Calibri" w:cs="Calibri"/>
            <w:noProof/>
            <w:sz w:val="20"/>
            <w:szCs w:val="20"/>
          </w:rPr>
          <w:t>Replacing the Community Development Program</w:t>
        </w:r>
        <w:r w:rsidR="006A176B" w:rsidRPr="00BF4DC8">
          <w:rPr>
            <w:rFonts w:ascii="Calibri" w:hAnsi="Calibri" w:cs="Calibri"/>
            <w:b/>
            <w:caps/>
            <w:sz w:val="20"/>
            <w:szCs w:val="20"/>
            <w:lang w:val="en-US"/>
          </w:rPr>
          <w:fldChar w:fldCharType="end"/>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sidRPr="00841117">
          <w:rPr>
            <w:sz w:val="18"/>
            <w:szCs w:val="18"/>
          </w:rPr>
          <w:fldChar w:fldCharType="begin"/>
        </w:r>
        <w:r w:rsidR="006A176B" w:rsidRPr="00841117">
          <w:rPr>
            <w:sz w:val="18"/>
            <w:szCs w:val="18"/>
          </w:rPr>
          <w:instrText xml:space="preserve"> PAGE   \* MERGEFORMAT </w:instrText>
        </w:r>
        <w:r w:rsidR="006A176B" w:rsidRPr="00841117">
          <w:rPr>
            <w:sz w:val="18"/>
            <w:szCs w:val="18"/>
          </w:rPr>
          <w:fldChar w:fldCharType="separate"/>
        </w:r>
        <w:r>
          <w:rPr>
            <w:noProof/>
            <w:sz w:val="18"/>
            <w:szCs w:val="18"/>
          </w:rPr>
          <w:t>47</w:t>
        </w:r>
        <w:r w:rsidR="006A176B" w:rsidRPr="00841117">
          <w:rPr>
            <w:noProof/>
            <w:sz w:val="18"/>
            <w:szCs w:val="18"/>
          </w:rPr>
          <w:fldChar w:fldCharType="end"/>
        </w:r>
      </w:sdtContent>
    </w:sdt>
    <w:r w:rsidR="006A176B">
      <w:rPr>
        <w:noProof/>
        <w:lang w:eastAsia="en-AU"/>
      </w:rPr>
      <w:drawing>
        <wp:anchor distT="0" distB="0" distL="114300" distR="114300" simplePos="0" relativeHeight="251658245" behindDoc="1" locked="1" layoutInCell="1" allowOverlap="1" wp14:anchorId="6E99BC2A" wp14:editId="1B3A02C2">
          <wp:simplePos x="0" y="0"/>
          <wp:positionH relativeFrom="margin">
            <wp:posOffset>-876300</wp:posOffset>
          </wp:positionH>
          <wp:positionV relativeFrom="page">
            <wp:posOffset>6594475</wp:posOffset>
          </wp:positionV>
          <wp:extent cx="10648950" cy="974090"/>
          <wp:effectExtent l="0" t="0" r="0" b="0"/>
          <wp:wrapNone/>
          <wp:docPr id="1633188024" name="Picture 163318802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01092" name="Picture 94520109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0" cy="974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302A" w14:textId="77777777" w:rsidR="00CF0A8B" w:rsidRDefault="00CF0A8B" w:rsidP="00F957C6">
      <w:pPr>
        <w:spacing w:after="0" w:line="240" w:lineRule="auto"/>
      </w:pPr>
      <w:r>
        <w:separator/>
      </w:r>
    </w:p>
  </w:footnote>
  <w:footnote w:type="continuationSeparator" w:id="0">
    <w:p w14:paraId="2951F415" w14:textId="77777777" w:rsidR="00CF0A8B" w:rsidRDefault="00CF0A8B" w:rsidP="00F957C6">
      <w:pPr>
        <w:spacing w:after="0" w:line="240" w:lineRule="auto"/>
      </w:pPr>
      <w:r>
        <w:continuationSeparator/>
      </w:r>
    </w:p>
  </w:footnote>
  <w:footnote w:type="continuationNotice" w:id="1">
    <w:p w14:paraId="4DD20970" w14:textId="77777777" w:rsidR="00CF0A8B" w:rsidRDefault="00CF0A8B">
      <w:pPr>
        <w:spacing w:after="0" w:line="240" w:lineRule="auto"/>
      </w:pPr>
    </w:p>
  </w:footnote>
  <w:footnote w:id="2">
    <w:p w14:paraId="45655896" w14:textId="3A30E6C2" w:rsidR="002C6AF4" w:rsidRPr="00D97B13" w:rsidRDefault="002C6AF4" w:rsidP="002C6AF4">
      <w:pPr>
        <w:pStyle w:val="FootnoteText"/>
        <w:rPr>
          <w:rFonts w:ascii="Aptos" w:hAnsi="Aptos"/>
          <w:u w:val="single"/>
          <w:lang w:val="en-US"/>
        </w:rPr>
      </w:pPr>
      <w:r w:rsidRPr="00BA2CE4">
        <w:rPr>
          <w:rStyle w:val="FootnoteReference"/>
          <w:rFonts w:ascii="Aptos" w:hAnsi="Aptos"/>
          <w:color w:val="auto"/>
        </w:rPr>
        <w:footnoteRef/>
      </w:r>
      <w:r w:rsidRPr="00BA2CE4">
        <w:rPr>
          <w:rFonts w:ascii="Aptos" w:hAnsi="Aptos"/>
          <w:color w:val="auto"/>
        </w:rPr>
        <w:t xml:space="preserve"> </w:t>
      </w:r>
      <w:r w:rsidRPr="00BA2CE4">
        <w:rPr>
          <w:rFonts w:ascii="Aptos" w:hAnsi="Aptos"/>
          <w:color w:val="auto"/>
          <w:lang w:val="en-US"/>
        </w:rPr>
        <w:t>Australian Institute of Health and Welfare</w:t>
      </w:r>
      <w:r w:rsidR="00174B3D">
        <w:rPr>
          <w:rFonts w:ascii="Aptos" w:hAnsi="Aptos"/>
          <w:color w:val="auto"/>
          <w:lang w:val="en-US"/>
        </w:rPr>
        <w:t xml:space="preserve"> (AIHW)</w:t>
      </w:r>
      <w:r w:rsidRPr="00BA2CE4">
        <w:rPr>
          <w:rFonts w:ascii="Aptos" w:hAnsi="Aptos"/>
          <w:color w:val="auto"/>
          <w:lang w:val="en-US"/>
        </w:rPr>
        <w:t xml:space="preserve">. (2024). </w:t>
      </w:r>
      <w:r w:rsidRPr="00BA2CE4">
        <w:rPr>
          <w:rFonts w:ascii="Aptos" w:hAnsi="Aptos"/>
          <w:i/>
          <w:iCs/>
          <w:color w:val="auto"/>
          <w:lang w:val="en-US"/>
        </w:rPr>
        <w:t>Rural and remote health</w:t>
      </w:r>
      <w:r w:rsidRPr="00BA2CE4">
        <w:rPr>
          <w:rFonts w:ascii="Aptos" w:hAnsi="Aptos"/>
          <w:color w:val="auto"/>
          <w:lang w:val="en-US"/>
        </w:rPr>
        <w:t xml:space="preserve">. Retrieved from </w:t>
      </w:r>
      <w:hyperlink r:id="rId1" w:history="1">
        <w:r w:rsidRPr="00D97B13">
          <w:rPr>
            <w:rFonts w:eastAsia="Times New Roman" w:cs="Times New Roman"/>
            <w:color w:val="385623"/>
            <w:u w:val="single"/>
          </w:rPr>
          <w:t>https://www.aihw.gov.au/reports/rural-remote-australians/rural-and-remote-health</w:t>
        </w:r>
      </w:hyperlink>
      <w:r w:rsidRPr="00D97B13">
        <w:rPr>
          <w:rFonts w:ascii="Aptos" w:hAnsi="Aptos"/>
          <w:u w:val="single"/>
          <w:lang w:val="en-US"/>
        </w:rPr>
        <w:t xml:space="preserve">  </w:t>
      </w:r>
    </w:p>
  </w:footnote>
  <w:footnote w:id="3">
    <w:p w14:paraId="34AE8A1C" w14:textId="77777777" w:rsidR="006A176B" w:rsidRPr="002C6AF4" w:rsidRDefault="006A176B">
      <w:pPr>
        <w:pStyle w:val="FootnoteText"/>
        <w:rPr>
          <w:rFonts w:ascii="Aptos" w:hAnsi="Aptos"/>
          <w:lang w:val="en-US"/>
        </w:rPr>
      </w:pPr>
      <w:r w:rsidRPr="002C6AF4">
        <w:rPr>
          <w:rStyle w:val="FootnoteReference"/>
          <w:rFonts w:ascii="Aptos" w:hAnsi="Aptos"/>
          <w:color w:val="auto"/>
        </w:rPr>
        <w:footnoteRef/>
      </w:r>
      <w:r w:rsidRPr="002C6AF4">
        <w:rPr>
          <w:rFonts w:ascii="Aptos" w:hAnsi="Aptos"/>
          <w:color w:val="auto"/>
        </w:rPr>
        <w:t xml:space="preserve"> </w:t>
      </w:r>
      <w:r w:rsidRPr="002C6AF4">
        <w:rPr>
          <w:rFonts w:ascii="Aptos" w:hAnsi="Aptos"/>
          <w:color w:val="auto"/>
          <w:lang w:val="en-US"/>
        </w:rPr>
        <w:t xml:space="preserve">Jobs and Skills Australia. (2024). Regional Labour Market Indicator. Retrieved from </w:t>
      </w:r>
      <w:hyperlink r:id="rId2" w:anchor="downloads" w:history="1">
        <w:r w:rsidRPr="00D97B13">
          <w:rPr>
            <w:rFonts w:eastAsia="Times New Roman" w:cs="Times New Roman"/>
            <w:color w:val="385623"/>
            <w:u w:val="single"/>
          </w:rPr>
          <w:t>https://www.jobsandskills.gov.au/data/regional-labour-market-indicator#downloads</w:t>
        </w:r>
      </w:hyperlink>
      <w:r w:rsidRPr="002C6AF4">
        <w:rPr>
          <w:rFonts w:ascii="Aptos" w:hAnsi="Aptos"/>
          <w:lang w:val="en-US"/>
        </w:rPr>
        <w:t xml:space="preserve"> </w:t>
      </w:r>
    </w:p>
  </w:footnote>
  <w:footnote w:id="4">
    <w:p w14:paraId="26F522D9" w14:textId="77777777" w:rsidR="006A176B" w:rsidRPr="002C6AF4" w:rsidRDefault="006A176B">
      <w:pPr>
        <w:pStyle w:val="FootnoteText"/>
        <w:rPr>
          <w:rFonts w:ascii="Aptos" w:hAnsi="Aptos"/>
          <w:lang w:val="en-US"/>
        </w:rPr>
      </w:pPr>
      <w:r w:rsidRPr="00BA2CE4">
        <w:rPr>
          <w:rStyle w:val="FootnoteReference"/>
          <w:rFonts w:ascii="Aptos" w:hAnsi="Aptos"/>
        </w:rPr>
        <w:footnoteRef/>
      </w:r>
      <w:r w:rsidRPr="00BA2CE4">
        <w:rPr>
          <w:rFonts w:ascii="Aptos" w:hAnsi="Aptos"/>
        </w:rPr>
        <w:t xml:space="preserve"> </w:t>
      </w:r>
      <w:r w:rsidRPr="002C6AF4">
        <w:rPr>
          <w:rFonts w:ascii="Aptos" w:hAnsi="Aptos"/>
          <w:color w:val="auto"/>
          <w:lang w:val="en-US"/>
        </w:rPr>
        <w:t xml:space="preserve">Jobs and Skills Australia. (2024). Regional Labour Market Indicator. Retrieved from </w:t>
      </w:r>
      <w:hyperlink r:id="rId3" w:anchor="downloads" w:history="1">
        <w:r w:rsidRPr="00D97B13">
          <w:rPr>
            <w:rFonts w:eastAsia="Times New Roman" w:cs="Times New Roman"/>
            <w:color w:val="385623"/>
            <w:u w:val="single"/>
          </w:rPr>
          <w:t>https://www.jobsandskills.gov.au/data/regional-labour-market-indicator#downloads</w:t>
        </w:r>
      </w:hyperlink>
    </w:p>
  </w:footnote>
  <w:footnote w:id="5">
    <w:p w14:paraId="2546AE08" w14:textId="4A634910" w:rsidR="006A176B" w:rsidRPr="002C6AF4" w:rsidRDefault="006A176B" w:rsidP="004C6F49">
      <w:pPr>
        <w:pStyle w:val="FootnoteText"/>
        <w:rPr>
          <w:rFonts w:ascii="Aptos" w:hAnsi="Aptos"/>
        </w:rPr>
      </w:pPr>
      <w:r w:rsidRPr="002C6AF4">
        <w:rPr>
          <w:rStyle w:val="FootnoteReference"/>
          <w:rFonts w:ascii="Aptos" w:hAnsi="Aptos"/>
          <w:color w:val="auto"/>
        </w:rPr>
        <w:footnoteRef/>
      </w:r>
      <w:r w:rsidRPr="002C6AF4">
        <w:rPr>
          <w:rFonts w:ascii="Aptos" w:hAnsi="Aptos"/>
          <w:color w:val="auto"/>
        </w:rPr>
        <w:t xml:space="preserve"> </w:t>
      </w:r>
      <w:r w:rsidR="00747C61">
        <w:rPr>
          <w:rFonts w:ascii="Aptos" w:hAnsi="Aptos"/>
          <w:color w:val="auto"/>
        </w:rPr>
        <w:t xml:space="preserve">AIHW </w:t>
      </w:r>
      <w:r w:rsidRPr="002C6AF4">
        <w:rPr>
          <w:rFonts w:ascii="Aptos" w:hAnsi="Aptos"/>
          <w:color w:val="auto"/>
        </w:rPr>
        <w:t>and National Indigenous Australians Agency</w:t>
      </w:r>
      <w:r w:rsidR="00174B3D">
        <w:rPr>
          <w:rFonts w:ascii="Aptos" w:hAnsi="Aptos"/>
          <w:color w:val="auto"/>
        </w:rPr>
        <w:t xml:space="preserve"> (NIAA)</w:t>
      </w:r>
      <w:r w:rsidR="00837A95">
        <w:rPr>
          <w:rFonts w:ascii="Aptos" w:hAnsi="Aptos"/>
          <w:color w:val="auto"/>
        </w:rPr>
        <w:t>.</w:t>
      </w:r>
      <w:r w:rsidRPr="002C6AF4">
        <w:rPr>
          <w:rFonts w:ascii="Aptos" w:hAnsi="Aptos"/>
          <w:color w:val="auto"/>
        </w:rPr>
        <w:t xml:space="preserve"> (2023)</w:t>
      </w:r>
      <w:r w:rsidR="00837A95">
        <w:rPr>
          <w:rFonts w:ascii="Aptos" w:hAnsi="Aptos"/>
          <w:color w:val="auto"/>
        </w:rPr>
        <w:t>.</w:t>
      </w:r>
      <w:r w:rsidRPr="002C6AF4">
        <w:rPr>
          <w:rFonts w:ascii="Aptos" w:hAnsi="Aptos"/>
          <w:color w:val="auto"/>
        </w:rPr>
        <w:t xml:space="preserve"> </w:t>
      </w:r>
      <w:r w:rsidRPr="002C6AF4">
        <w:rPr>
          <w:rFonts w:ascii="Aptos" w:hAnsi="Aptos"/>
          <w:i/>
          <w:color w:val="auto"/>
        </w:rPr>
        <w:t>Measure 2.07 Employment, Aboriginal and Torres Strait Islander Health Performance Framework</w:t>
      </w:r>
      <w:r w:rsidRPr="002C6AF4">
        <w:rPr>
          <w:rFonts w:ascii="Aptos" w:hAnsi="Aptos"/>
          <w:color w:val="auto"/>
        </w:rPr>
        <w:t xml:space="preserve">. Retrieved from  </w:t>
      </w:r>
      <w:hyperlink r:id="rId4" w:history="1">
        <w:r w:rsidRPr="00D97B13">
          <w:rPr>
            <w:rFonts w:eastAsia="Times New Roman" w:cs="Times New Roman"/>
            <w:color w:val="385623"/>
            <w:u w:val="single"/>
          </w:rPr>
          <w:t>https://www.indigenoushpf.gov.au/measures/2-07-employment</w:t>
        </w:r>
      </w:hyperlink>
      <w:r w:rsidRPr="002C6AF4">
        <w:rPr>
          <w:rFonts w:ascii="Aptos" w:hAnsi="Aptos"/>
        </w:rPr>
        <w:t xml:space="preserve"> </w:t>
      </w:r>
    </w:p>
  </w:footnote>
  <w:footnote w:id="6">
    <w:p w14:paraId="238F4286" w14:textId="3F6C411C" w:rsidR="006A176B" w:rsidRPr="002C6AF4" w:rsidRDefault="006A176B" w:rsidP="004C6F49">
      <w:pPr>
        <w:pStyle w:val="FootnoteText"/>
        <w:rPr>
          <w:rFonts w:ascii="Aptos" w:hAnsi="Aptos"/>
          <w:color w:val="auto"/>
        </w:rPr>
      </w:pPr>
      <w:r w:rsidRPr="002C6AF4">
        <w:rPr>
          <w:rStyle w:val="FootnoteReference"/>
          <w:rFonts w:ascii="Aptos" w:hAnsi="Aptos"/>
          <w:color w:val="auto"/>
        </w:rPr>
        <w:footnoteRef/>
      </w:r>
      <w:r w:rsidRPr="002C6AF4">
        <w:rPr>
          <w:rFonts w:ascii="Aptos" w:hAnsi="Aptos"/>
          <w:color w:val="auto"/>
        </w:rPr>
        <w:t xml:space="preserve"> </w:t>
      </w:r>
      <w:r w:rsidR="00174B3D">
        <w:rPr>
          <w:rFonts w:ascii="Aptos" w:hAnsi="Aptos"/>
          <w:color w:val="auto"/>
        </w:rPr>
        <w:t>AIHW</w:t>
      </w:r>
      <w:r w:rsidRPr="002C6AF4">
        <w:rPr>
          <w:rFonts w:ascii="Aptos" w:hAnsi="Aptos"/>
          <w:color w:val="auto"/>
        </w:rPr>
        <w:t xml:space="preserve"> and </w:t>
      </w:r>
      <w:r w:rsidR="00BE53CA">
        <w:rPr>
          <w:rFonts w:ascii="Aptos" w:hAnsi="Aptos"/>
          <w:color w:val="auto"/>
        </w:rPr>
        <w:t>NIAA</w:t>
      </w:r>
      <w:r w:rsidRPr="002C6AF4">
        <w:rPr>
          <w:rFonts w:ascii="Aptos" w:hAnsi="Aptos"/>
          <w:color w:val="auto"/>
        </w:rPr>
        <w:t xml:space="preserve">. (2024). Aboriginal and Torres Strait Islander Health Performance Framework - Summary report. P.61 </w:t>
      </w:r>
    </w:p>
  </w:footnote>
  <w:footnote w:id="7">
    <w:p w14:paraId="49F7CB72" w14:textId="48BC118B" w:rsidR="006A176B" w:rsidRPr="00626018" w:rsidRDefault="006A176B">
      <w:pPr>
        <w:pStyle w:val="FootnoteText"/>
        <w:rPr>
          <w:lang w:val="en-US"/>
        </w:rPr>
      </w:pPr>
      <w:r w:rsidRPr="002C6AF4">
        <w:rPr>
          <w:rStyle w:val="FootnoteReference"/>
          <w:rFonts w:ascii="Aptos" w:hAnsi="Aptos"/>
          <w:color w:val="auto"/>
        </w:rPr>
        <w:footnoteRef/>
      </w:r>
      <w:r w:rsidRPr="002C6AF4">
        <w:rPr>
          <w:rFonts w:ascii="Aptos" w:hAnsi="Aptos"/>
          <w:color w:val="auto"/>
        </w:rPr>
        <w:t xml:space="preserve"> </w:t>
      </w:r>
      <w:r w:rsidR="00BE53CA">
        <w:rPr>
          <w:rFonts w:ascii="Aptos" w:eastAsia="Times New Roman" w:hAnsi="Aptos" w:cs="Times New Roman"/>
          <w:color w:val="auto"/>
        </w:rPr>
        <w:t>AIHW</w:t>
      </w:r>
      <w:r w:rsidRPr="002C6AF4">
        <w:rPr>
          <w:rFonts w:ascii="Aptos" w:eastAsia="Times New Roman" w:hAnsi="Aptos" w:cs="Times New Roman"/>
          <w:color w:val="auto"/>
        </w:rPr>
        <w:t xml:space="preserve"> and </w:t>
      </w:r>
      <w:r w:rsidR="00BE53CA">
        <w:rPr>
          <w:rFonts w:ascii="Aptos" w:eastAsia="Times New Roman" w:hAnsi="Aptos" w:cs="Times New Roman"/>
          <w:color w:val="auto"/>
        </w:rPr>
        <w:t>NIAA</w:t>
      </w:r>
      <w:r w:rsidR="00837A95">
        <w:rPr>
          <w:rFonts w:ascii="Aptos" w:eastAsia="Times New Roman" w:hAnsi="Aptos" w:cs="Times New Roman"/>
          <w:color w:val="auto"/>
        </w:rPr>
        <w:t>.</w:t>
      </w:r>
      <w:r w:rsidRPr="002C6AF4">
        <w:rPr>
          <w:rFonts w:ascii="Aptos" w:eastAsia="Times New Roman" w:hAnsi="Aptos" w:cs="Times New Roman"/>
          <w:color w:val="auto"/>
        </w:rPr>
        <w:t xml:space="preserve"> (2023)</w:t>
      </w:r>
      <w:r w:rsidR="00837A95">
        <w:rPr>
          <w:rFonts w:ascii="Aptos" w:eastAsia="Times New Roman" w:hAnsi="Aptos" w:cs="Times New Roman"/>
          <w:color w:val="auto"/>
        </w:rPr>
        <w:t>.</w:t>
      </w:r>
      <w:r w:rsidRPr="002C6AF4">
        <w:rPr>
          <w:rFonts w:ascii="Aptos" w:eastAsia="Times New Roman" w:hAnsi="Aptos" w:cs="Times New Roman"/>
          <w:color w:val="auto"/>
        </w:rPr>
        <w:t xml:space="preserve"> </w:t>
      </w:r>
      <w:r w:rsidRPr="002C6AF4">
        <w:rPr>
          <w:rFonts w:ascii="Aptos" w:eastAsia="Times New Roman" w:hAnsi="Aptos" w:cs="Times New Roman"/>
          <w:i/>
          <w:color w:val="auto"/>
        </w:rPr>
        <w:t>Measure 2.07 Employment, Aboriginal and Torres Strait Islander Health Performance Framework</w:t>
      </w:r>
      <w:r w:rsidRPr="002C6AF4">
        <w:rPr>
          <w:rFonts w:ascii="Aptos" w:eastAsia="Times New Roman" w:hAnsi="Aptos" w:cs="Times New Roman"/>
          <w:color w:val="auto"/>
        </w:rPr>
        <w:t xml:space="preserve">. Retrieved from  </w:t>
      </w:r>
      <w:hyperlink r:id="rId5" w:history="1">
        <w:r w:rsidRPr="002C6AF4">
          <w:rPr>
            <w:rFonts w:ascii="Aptos" w:eastAsia="Times New Roman" w:hAnsi="Aptos" w:cs="Times New Roman"/>
            <w:color w:val="385623"/>
            <w:u w:val="single"/>
          </w:rPr>
          <w:t>https://www.indigenoushpf.gov.au/measures/2-07-employment</w:t>
        </w:r>
      </w:hyperlink>
    </w:p>
  </w:footnote>
  <w:footnote w:id="8">
    <w:p w14:paraId="61A6D0B8" w14:textId="1C734E14" w:rsidR="006A176B" w:rsidRPr="000831D9" w:rsidRDefault="006A176B">
      <w:pPr>
        <w:pStyle w:val="FootnoteText"/>
        <w:rPr>
          <w:rFonts w:ascii="Aptos" w:hAnsi="Aptos"/>
          <w:lang w:val="en-US"/>
        </w:rPr>
      </w:pPr>
      <w:r w:rsidRPr="000831D9">
        <w:rPr>
          <w:rStyle w:val="FootnoteReference"/>
          <w:rFonts w:ascii="Aptos" w:hAnsi="Aptos"/>
        </w:rPr>
        <w:footnoteRef/>
      </w:r>
      <w:r w:rsidRPr="000831D9">
        <w:rPr>
          <w:rFonts w:ascii="Aptos" w:hAnsi="Aptos"/>
        </w:rPr>
        <w:t xml:space="preserve"> </w:t>
      </w:r>
      <w:r w:rsidR="00BE53CA">
        <w:rPr>
          <w:rFonts w:ascii="Aptos" w:eastAsia="Times New Roman" w:hAnsi="Aptos" w:cs="Times New Roman"/>
          <w:color w:val="auto"/>
        </w:rPr>
        <w:t>AIHW</w:t>
      </w:r>
      <w:r w:rsidRPr="000831D9">
        <w:rPr>
          <w:rFonts w:ascii="Aptos" w:eastAsia="Times New Roman" w:hAnsi="Aptos" w:cs="Times New Roman"/>
          <w:color w:val="auto"/>
        </w:rPr>
        <w:t xml:space="preserve"> and </w:t>
      </w:r>
      <w:r w:rsidR="00BE53CA">
        <w:rPr>
          <w:rFonts w:ascii="Aptos" w:eastAsia="Times New Roman" w:hAnsi="Aptos" w:cs="Times New Roman"/>
          <w:color w:val="auto"/>
        </w:rPr>
        <w:t>NIAA</w:t>
      </w:r>
      <w:r w:rsidRPr="000831D9">
        <w:rPr>
          <w:rFonts w:ascii="Aptos" w:eastAsia="Times New Roman" w:hAnsi="Aptos" w:cs="Times New Roman"/>
          <w:color w:val="auto"/>
        </w:rPr>
        <w:t>. (2023</w:t>
      </w:r>
      <w:r w:rsidRPr="00490D5E">
        <w:rPr>
          <w:rFonts w:ascii="Aptos" w:eastAsia="Times New Roman" w:hAnsi="Aptos" w:cs="Times New Roman"/>
          <w:color w:val="auto"/>
        </w:rPr>
        <w:t>).</w:t>
      </w:r>
      <w:r w:rsidRPr="00BB5773">
        <w:rPr>
          <w:rFonts w:ascii="Aptos" w:eastAsia="Times New Roman" w:hAnsi="Aptos" w:cs="Times New Roman"/>
          <w:i/>
          <w:iCs/>
          <w:color w:val="auto"/>
        </w:rPr>
        <w:t xml:space="preserve"> </w:t>
      </w:r>
      <w:r w:rsidR="00490D5E" w:rsidRPr="00BB5773">
        <w:rPr>
          <w:rFonts w:ascii="Aptos" w:eastAsia="Times New Roman" w:hAnsi="Aptos" w:cs="Times New Roman"/>
          <w:i/>
          <w:iCs/>
          <w:color w:val="auto"/>
        </w:rPr>
        <w:t xml:space="preserve">Measure </w:t>
      </w:r>
      <w:r w:rsidRPr="00BB5773">
        <w:rPr>
          <w:rFonts w:ascii="Aptos" w:eastAsia="Times New Roman" w:hAnsi="Aptos" w:cs="Times New Roman"/>
          <w:i/>
          <w:iCs/>
          <w:color w:val="auto"/>
        </w:rPr>
        <w:t>2.07 Employment</w:t>
      </w:r>
      <w:r w:rsidR="00490D5E" w:rsidRPr="00BB5773">
        <w:rPr>
          <w:rFonts w:ascii="Aptos" w:eastAsia="Times New Roman" w:hAnsi="Aptos" w:cs="Times New Roman"/>
          <w:i/>
          <w:iCs/>
          <w:color w:val="auto"/>
        </w:rPr>
        <w:t>, Aboriginal and Torres Strait Islander Health Performance Framework</w:t>
      </w:r>
      <w:r w:rsidRPr="000831D9">
        <w:rPr>
          <w:rFonts w:ascii="Aptos" w:eastAsia="Times New Roman" w:hAnsi="Aptos" w:cs="Times New Roman"/>
          <w:color w:val="auto"/>
        </w:rPr>
        <w:t xml:space="preserve">. Retrieved from </w:t>
      </w:r>
      <w:hyperlink r:id="rId6" w:history="1">
        <w:r w:rsidRPr="00434AEC">
          <w:rPr>
            <w:rFonts w:ascii="Aptos" w:eastAsia="Times New Roman" w:hAnsi="Aptos" w:cs="Times New Roman"/>
            <w:color w:val="385623"/>
          </w:rPr>
          <w:t>https://www.indigenoushpf.gov.au/measures/2-07-employment</w:t>
        </w:r>
      </w:hyperlink>
      <w:r w:rsidRPr="000831D9">
        <w:rPr>
          <w:rFonts w:ascii="Aptos" w:eastAsia="Times New Roman" w:hAnsi="Aptos" w:cs="Times New Roman"/>
          <w:color w:val="385623"/>
          <w:u w:val="single"/>
        </w:rPr>
        <w:t xml:space="preserve">  </w:t>
      </w:r>
    </w:p>
  </w:footnote>
  <w:footnote w:id="9">
    <w:p w14:paraId="57A21F86" w14:textId="0589109C" w:rsidR="006A176B" w:rsidRPr="00434AEC" w:rsidRDefault="006A176B">
      <w:pPr>
        <w:pStyle w:val="FootnoteText"/>
        <w:rPr>
          <w:rFonts w:ascii="Aptos" w:hAnsi="Aptos"/>
          <w:lang w:val="en-US"/>
        </w:rPr>
      </w:pPr>
      <w:r w:rsidRPr="000831D9">
        <w:rPr>
          <w:rStyle w:val="FootnoteReference"/>
          <w:rFonts w:ascii="Aptos" w:hAnsi="Aptos"/>
        </w:rPr>
        <w:footnoteRef/>
      </w:r>
      <w:r w:rsidRPr="000831D9">
        <w:rPr>
          <w:rFonts w:ascii="Aptos" w:hAnsi="Aptos"/>
        </w:rPr>
        <w:t xml:space="preserve"> </w:t>
      </w:r>
      <w:r w:rsidR="00BE53CA">
        <w:rPr>
          <w:rFonts w:ascii="Aptos" w:eastAsia="Times New Roman" w:hAnsi="Aptos" w:cs="Times New Roman"/>
          <w:color w:val="auto"/>
        </w:rPr>
        <w:t>AIHW</w:t>
      </w:r>
      <w:r w:rsidRPr="000831D9">
        <w:rPr>
          <w:rFonts w:ascii="Aptos" w:eastAsia="Times New Roman" w:hAnsi="Aptos" w:cs="Times New Roman"/>
          <w:color w:val="auto"/>
        </w:rPr>
        <w:t xml:space="preserve"> and </w:t>
      </w:r>
      <w:r w:rsidR="00BE53CA">
        <w:rPr>
          <w:rFonts w:ascii="Aptos" w:eastAsia="Times New Roman" w:hAnsi="Aptos" w:cs="Times New Roman"/>
          <w:color w:val="auto"/>
        </w:rPr>
        <w:t>NIAA</w:t>
      </w:r>
      <w:r w:rsidR="00333248" w:rsidRPr="000831D9">
        <w:rPr>
          <w:rFonts w:ascii="Aptos" w:eastAsia="Times New Roman" w:hAnsi="Aptos" w:cs="Times New Roman"/>
          <w:color w:val="auto"/>
        </w:rPr>
        <w:t>.</w:t>
      </w:r>
      <w:r w:rsidRPr="000831D9">
        <w:rPr>
          <w:rFonts w:ascii="Aptos" w:eastAsia="Times New Roman" w:hAnsi="Aptos" w:cs="Times New Roman"/>
          <w:color w:val="auto"/>
        </w:rPr>
        <w:t xml:space="preserve"> (2023)</w:t>
      </w:r>
      <w:r w:rsidR="0016589D" w:rsidRPr="000831D9">
        <w:rPr>
          <w:rFonts w:ascii="Aptos" w:eastAsia="Times New Roman" w:hAnsi="Aptos" w:cs="Times New Roman"/>
          <w:color w:val="auto"/>
        </w:rPr>
        <w:t>.</w:t>
      </w:r>
      <w:r w:rsidRPr="000831D9">
        <w:rPr>
          <w:rFonts w:ascii="Aptos" w:eastAsia="Times New Roman" w:hAnsi="Aptos" w:cs="Times New Roman"/>
          <w:color w:val="auto"/>
        </w:rPr>
        <w:t xml:space="preserve"> </w:t>
      </w:r>
      <w:r w:rsidRPr="000831D9">
        <w:rPr>
          <w:rFonts w:ascii="Aptos" w:eastAsia="Times New Roman" w:hAnsi="Aptos" w:cs="Times New Roman"/>
          <w:i/>
          <w:color w:val="auto"/>
        </w:rPr>
        <w:t>Measure 2.07 Employment, Aboriginal and Torres Strait Islander Health Performance Framework</w:t>
      </w:r>
      <w:r w:rsidRPr="000831D9">
        <w:rPr>
          <w:rFonts w:ascii="Aptos" w:eastAsia="Times New Roman" w:hAnsi="Aptos" w:cs="Times New Roman"/>
          <w:color w:val="auto"/>
        </w:rPr>
        <w:t xml:space="preserve">. Retrieved from  </w:t>
      </w:r>
      <w:hyperlink r:id="rId7" w:history="1">
        <w:r w:rsidRPr="000831D9">
          <w:rPr>
            <w:rFonts w:ascii="Aptos" w:eastAsia="Times New Roman" w:hAnsi="Aptos" w:cs="Times New Roman"/>
            <w:color w:val="385623"/>
            <w:u w:val="single"/>
          </w:rPr>
          <w:t>https://www.indigenoushpf.gov.au/measures/2-07-employment</w:t>
        </w:r>
      </w:hyperlink>
    </w:p>
  </w:footnote>
  <w:footnote w:id="10">
    <w:p w14:paraId="01A03B1D" w14:textId="77777777" w:rsidR="006A176B" w:rsidRPr="000968FB" w:rsidRDefault="006A176B">
      <w:pPr>
        <w:pStyle w:val="FootnoteText"/>
        <w:rPr>
          <w:rFonts w:ascii="Aptos" w:hAnsi="Aptos"/>
          <w:lang w:val="en-US"/>
        </w:rPr>
      </w:pPr>
      <w:r w:rsidRPr="000968FB">
        <w:rPr>
          <w:rStyle w:val="FootnoteReference"/>
          <w:rFonts w:ascii="Aptos" w:hAnsi="Aptos"/>
        </w:rPr>
        <w:footnoteRef/>
      </w:r>
      <w:r w:rsidRPr="000968FB">
        <w:rPr>
          <w:rFonts w:ascii="Aptos" w:hAnsi="Aptos"/>
        </w:rPr>
        <w:t xml:space="preserve"> </w:t>
      </w:r>
      <w:r w:rsidRPr="000968FB">
        <w:rPr>
          <w:rFonts w:ascii="Aptos" w:eastAsia="Times New Roman" w:hAnsi="Aptos" w:cs="Times New Roman"/>
          <w:color w:val="auto"/>
        </w:rPr>
        <w:t xml:space="preserve">Productivity Commission. (2024). </w:t>
      </w:r>
      <w:r w:rsidRPr="000968FB">
        <w:rPr>
          <w:rFonts w:ascii="Aptos" w:eastAsia="Times New Roman" w:hAnsi="Aptos" w:cs="Times New Roman"/>
          <w:i/>
          <w:color w:val="auto"/>
        </w:rPr>
        <w:t>Rising Inequality? A stocktake of the evidence research paper</w:t>
      </w:r>
      <w:r w:rsidRPr="000968FB">
        <w:rPr>
          <w:rFonts w:ascii="Aptos" w:eastAsia="Times New Roman" w:hAnsi="Aptos" w:cs="Times New Roman"/>
          <w:color w:val="auto"/>
        </w:rPr>
        <w:t>.</w:t>
      </w:r>
      <w:r>
        <w:rPr>
          <w:rFonts w:ascii="Aptos" w:eastAsia="Times New Roman" w:hAnsi="Aptos" w:cs="Times New Roman"/>
          <w:color w:val="auto"/>
        </w:rPr>
        <w:t xml:space="preserve"> Retrieved from</w:t>
      </w:r>
      <w:r w:rsidRPr="000968FB">
        <w:rPr>
          <w:rFonts w:ascii="Aptos" w:eastAsia="Times New Roman" w:hAnsi="Aptos" w:cs="Times New Roman"/>
          <w:color w:val="auto"/>
        </w:rPr>
        <w:t xml:space="preserve"> </w:t>
      </w:r>
      <w:hyperlink r:id="rId8" w:history="1">
        <w:r w:rsidRPr="000968FB">
          <w:rPr>
            <w:rFonts w:ascii="Aptos" w:eastAsia="Times New Roman" w:hAnsi="Aptos" w:cs="Times New Roman"/>
            <w:color w:val="385623"/>
            <w:u w:val="single"/>
          </w:rPr>
          <w:t>A snapshot of inequality in Australia - Productivity Commission (pc.gov.au)</w:t>
        </w:r>
      </w:hyperlink>
    </w:p>
  </w:footnote>
  <w:footnote w:id="11">
    <w:p w14:paraId="7B087C6E" w14:textId="77777777" w:rsidR="006A176B" w:rsidRPr="000968FB" w:rsidRDefault="006A176B">
      <w:pPr>
        <w:pStyle w:val="FootnoteText"/>
        <w:rPr>
          <w:rFonts w:ascii="Aptos" w:eastAsia="Calibri" w:hAnsi="Aptos" w:cs="Times New Roman"/>
          <w:color w:val="262626"/>
        </w:rPr>
      </w:pPr>
      <w:r w:rsidRPr="000968FB">
        <w:rPr>
          <w:rStyle w:val="FootnoteReference"/>
          <w:rFonts w:ascii="Aptos" w:hAnsi="Aptos"/>
        </w:rPr>
        <w:footnoteRef/>
      </w:r>
      <w:r w:rsidRPr="000968FB">
        <w:rPr>
          <w:rFonts w:ascii="Aptos" w:hAnsi="Aptos"/>
        </w:rPr>
        <w:t xml:space="preserve"> </w:t>
      </w:r>
      <w:r w:rsidRPr="000968FB">
        <w:rPr>
          <w:rFonts w:ascii="Aptos" w:eastAsia="Calibri" w:hAnsi="Aptos" w:cs="Times New Roman"/>
          <w:color w:val="262626"/>
        </w:rPr>
        <w:t xml:space="preserve">AIHW &amp; NIAA. (2023). </w:t>
      </w:r>
      <w:r w:rsidRPr="000968FB">
        <w:rPr>
          <w:rFonts w:ascii="Aptos" w:eastAsia="Calibri" w:hAnsi="Aptos" w:cs="Times New Roman"/>
          <w:i/>
          <w:color w:val="262626"/>
        </w:rPr>
        <w:t>Measure 2.09 Income, Aboriginal and Torres Strait Islander Health Performance Framework website</w:t>
      </w:r>
      <w:r w:rsidRPr="000968FB">
        <w:rPr>
          <w:rFonts w:ascii="Aptos" w:eastAsia="Calibri" w:hAnsi="Aptos" w:cs="Times New Roman"/>
          <w:color w:val="262626"/>
        </w:rPr>
        <w:t xml:space="preserve">. Retrieved from </w:t>
      </w:r>
      <w:hyperlink r:id="rId9" w:history="1">
        <w:r w:rsidRPr="000968FB">
          <w:rPr>
            <w:rFonts w:ascii="Aptos" w:eastAsia="Calibri" w:hAnsi="Aptos" w:cs="Times New Roman"/>
            <w:color w:val="385623"/>
            <w:u w:val="single"/>
          </w:rPr>
          <w:t>https://www.indigenoushpf.gov.au/measures/2-08-income</w:t>
        </w:r>
      </w:hyperlink>
    </w:p>
  </w:footnote>
  <w:footnote w:id="12">
    <w:p w14:paraId="0F9A914F" w14:textId="55A8AEA8" w:rsidR="006A176B" w:rsidRPr="00D97B13" w:rsidRDefault="006A176B">
      <w:pPr>
        <w:pStyle w:val="FootnoteText"/>
        <w:rPr>
          <w:rFonts w:ascii="Aptos" w:eastAsia="Times New Roman" w:hAnsi="Aptos" w:cs="Times New Roman"/>
          <w:color w:val="385623"/>
          <w:u w:val="single"/>
        </w:rPr>
      </w:pPr>
      <w:r w:rsidRPr="000968FB">
        <w:rPr>
          <w:rStyle w:val="FootnoteReference"/>
          <w:rFonts w:ascii="Aptos" w:hAnsi="Aptos"/>
          <w:color w:val="auto"/>
        </w:rPr>
        <w:footnoteRef/>
      </w:r>
      <w:r w:rsidRPr="000968FB">
        <w:rPr>
          <w:rFonts w:ascii="Aptos" w:hAnsi="Aptos"/>
          <w:color w:val="auto"/>
        </w:rPr>
        <w:t>AIHW. (2023)</w:t>
      </w:r>
      <w:r w:rsidR="00164229">
        <w:rPr>
          <w:rFonts w:ascii="Aptos" w:hAnsi="Aptos"/>
          <w:color w:val="auto"/>
        </w:rPr>
        <w:t>.</w:t>
      </w:r>
      <w:r w:rsidRPr="000968FB">
        <w:rPr>
          <w:rFonts w:ascii="Aptos" w:hAnsi="Aptos"/>
          <w:color w:val="auto"/>
        </w:rPr>
        <w:t xml:space="preserve"> </w:t>
      </w:r>
      <w:r w:rsidRPr="000968FB">
        <w:rPr>
          <w:rFonts w:ascii="Aptos" w:hAnsi="Aptos"/>
          <w:i/>
          <w:iCs/>
          <w:color w:val="auto"/>
        </w:rPr>
        <w:t>Employment and unemployment</w:t>
      </w:r>
      <w:r w:rsidRPr="000968FB">
        <w:rPr>
          <w:rFonts w:ascii="Aptos" w:hAnsi="Aptos"/>
          <w:color w:val="auto"/>
        </w:rPr>
        <w:t xml:space="preserve">. Retrieved from </w:t>
      </w:r>
      <w:hyperlink r:id="rId10" w:history="1">
        <w:r w:rsidRPr="00D97B13">
          <w:rPr>
            <w:rFonts w:eastAsia="Times New Roman" w:cs="Times New Roman"/>
            <w:color w:val="385623"/>
            <w:u w:val="single"/>
          </w:rPr>
          <w:t>https://www.aihw.gov.au/reports/australias-welfare/employment-unemployment</w:t>
        </w:r>
      </w:hyperlink>
      <w:r w:rsidRPr="00D97B13">
        <w:rPr>
          <w:rFonts w:ascii="Aptos" w:eastAsia="Times New Roman" w:hAnsi="Aptos" w:cs="Times New Roman"/>
          <w:color w:val="385623"/>
          <w:u w:val="single"/>
        </w:rPr>
        <w:t xml:space="preserve"> </w:t>
      </w:r>
    </w:p>
  </w:footnote>
  <w:footnote w:id="13">
    <w:p w14:paraId="37C540C4" w14:textId="21AA49AA" w:rsidR="006A176B" w:rsidRPr="00066A8E" w:rsidRDefault="006A176B">
      <w:pPr>
        <w:pStyle w:val="FootnoteText"/>
        <w:rPr>
          <w:rFonts w:ascii="Aptos" w:hAnsi="Aptos"/>
          <w:lang w:val="en-US"/>
        </w:rPr>
      </w:pPr>
      <w:r w:rsidRPr="00066A8E">
        <w:rPr>
          <w:rStyle w:val="FootnoteReference"/>
          <w:rFonts w:ascii="Aptos" w:hAnsi="Aptos"/>
        </w:rPr>
        <w:footnoteRef/>
      </w:r>
      <w:r w:rsidRPr="00066A8E">
        <w:rPr>
          <w:rFonts w:ascii="Aptos" w:hAnsi="Aptos"/>
        </w:rPr>
        <w:t xml:space="preserve"> </w:t>
      </w:r>
      <w:r w:rsidRPr="00066A8E">
        <w:rPr>
          <w:rFonts w:ascii="Aptos" w:eastAsia="Times New Roman" w:hAnsi="Aptos" w:cs="Times New Roman"/>
          <w:color w:val="auto"/>
        </w:rPr>
        <w:t>AIHW. (2022)</w:t>
      </w:r>
      <w:r w:rsidR="00164229">
        <w:rPr>
          <w:rFonts w:ascii="Aptos" w:eastAsia="Times New Roman" w:hAnsi="Aptos" w:cs="Times New Roman"/>
          <w:color w:val="auto"/>
        </w:rPr>
        <w:t>.</w:t>
      </w:r>
      <w:r w:rsidRPr="00066A8E">
        <w:rPr>
          <w:rFonts w:ascii="Aptos" w:eastAsia="Times New Roman" w:hAnsi="Aptos" w:cs="Times New Roman"/>
          <w:color w:val="auto"/>
        </w:rPr>
        <w:t xml:space="preserve"> </w:t>
      </w:r>
      <w:r w:rsidRPr="00066A8E">
        <w:rPr>
          <w:rFonts w:ascii="Aptos" w:eastAsia="Times New Roman" w:hAnsi="Aptos" w:cs="Times New Roman"/>
          <w:i/>
          <w:color w:val="auto"/>
        </w:rPr>
        <w:t>Employment and Indigenous Mental Health</w:t>
      </w:r>
      <w:r w:rsidRPr="00066A8E">
        <w:rPr>
          <w:rFonts w:ascii="Aptos" w:eastAsia="Times New Roman" w:hAnsi="Aptos" w:cs="Times New Roman"/>
          <w:color w:val="auto"/>
        </w:rPr>
        <w:t xml:space="preserve">. Retrieved from </w:t>
      </w:r>
      <w:hyperlink r:id="rId11" w:anchor=":~:text=Employment%20is%20generally%20a%20protective,respectively%2C%20see%20Table%201" w:history="1">
        <w:r w:rsidRPr="00066A8E">
          <w:rPr>
            <w:rFonts w:ascii="Aptos" w:eastAsia="Times New Roman" w:hAnsi="Aptos" w:cs="Times New Roman"/>
            <w:color w:val="385623"/>
            <w:u w:val="single"/>
          </w:rPr>
          <w:t>Employment and Indigenous mental health AIHW</w:t>
        </w:r>
      </w:hyperlink>
      <w:r w:rsidRPr="00066A8E">
        <w:rPr>
          <w:rFonts w:ascii="Aptos" w:eastAsia="Times New Roman" w:hAnsi="Aptos" w:cs="Times New Roman"/>
          <w:color w:val="auto"/>
        </w:rPr>
        <w:t>).</w:t>
      </w:r>
    </w:p>
  </w:footnote>
  <w:footnote w:id="14">
    <w:p w14:paraId="25527A78" w14:textId="6BC73D3D" w:rsidR="006A176B" w:rsidRPr="00062775" w:rsidRDefault="006A176B">
      <w:pPr>
        <w:pStyle w:val="FootnoteText"/>
        <w:rPr>
          <w:rFonts w:ascii="Aptos" w:hAnsi="Aptos"/>
          <w:lang w:val="en-US"/>
        </w:rPr>
      </w:pPr>
      <w:r w:rsidRPr="00066A8E">
        <w:rPr>
          <w:rStyle w:val="FootnoteReference"/>
          <w:rFonts w:ascii="Aptos" w:hAnsi="Aptos"/>
        </w:rPr>
        <w:footnoteRef/>
      </w:r>
      <w:r w:rsidRPr="00066A8E">
        <w:rPr>
          <w:rFonts w:ascii="Aptos" w:hAnsi="Aptos"/>
        </w:rPr>
        <w:t xml:space="preserve"> </w:t>
      </w:r>
      <w:r w:rsidRPr="00066A8E">
        <w:rPr>
          <w:rFonts w:ascii="Aptos" w:eastAsia="Times New Roman" w:hAnsi="Aptos" w:cs="Times New Roman"/>
          <w:color w:val="auto"/>
        </w:rPr>
        <w:t>AIHW. (2022)</w:t>
      </w:r>
      <w:r w:rsidR="00837A95">
        <w:rPr>
          <w:rFonts w:ascii="Aptos" w:eastAsia="Times New Roman" w:hAnsi="Aptos" w:cs="Times New Roman"/>
          <w:color w:val="auto"/>
        </w:rPr>
        <w:t>.</w:t>
      </w:r>
      <w:r w:rsidRPr="00066A8E">
        <w:rPr>
          <w:rFonts w:ascii="Aptos" w:eastAsia="Times New Roman" w:hAnsi="Aptos" w:cs="Times New Roman"/>
          <w:color w:val="auto"/>
        </w:rPr>
        <w:t xml:space="preserve"> </w:t>
      </w:r>
      <w:r w:rsidRPr="00066A8E">
        <w:rPr>
          <w:rFonts w:ascii="Aptos" w:eastAsia="Times New Roman" w:hAnsi="Aptos" w:cs="Times New Roman"/>
          <w:i/>
          <w:color w:val="auto"/>
        </w:rPr>
        <w:t>Employment and Indigenous Mental Health</w:t>
      </w:r>
      <w:r w:rsidRPr="00066A8E">
        <w:rPr>
          <w:rFonts w:ascii="Aptos" w:eastAsia="Times New Roman" w:hAnsi="Aptos" w:cs="Times New Roman"/>
          <w:color w:val="auto"/>
        </w:rPr>
        <w:t xml:space="preserve">. Retrieved </w:t>
      </w:r>
      <w:r w:rsidRPr="00062775">
        <w:rPr>
          <w:rFonts w:ascii="Aptos" w:eastAsia="Times New Roman" w:hAnsi="Aptos" w:cs="Times New Roman"/>
          <w:color w:val="auto"/>
        </w:rPr>
        <w:t xml:space="preserve">from </w:t>
      </w:r>
      <w:hyperlink r:id="rId12" w:anchor=":~:text=Employment%20is%20generally%20a%20protective,respectively%2C%20see%20Table%201" w:history="1">
        <w:r w:rsidRPr="00062775">
          <w:rPr>
            <w:rFonts w:ascii="Aptos" w:eastAsia="Times New Roman" w:hAnsi="Aptos" w:cs="Times New Roman"/>
            <w:color w:val="385623"/>
            <w:u w:val="single"/>
          </w:rPr>
          <w:t>Employment and Indigenous mental health AIHW</w:t>
        </w:r>
      </w:hyperlink>
      <w:r w:rsidRPr="00062775">
        <w:rPr>
          <w:rFonts w:ascii="Aptos" w:eastAsia="Times New Roman" w:hAnsi="Aptos" w:cs="Times New Roman"/>
          <w:color w:val="auto"/>
        </w:rPr>
        <w:t>).</w:t>
      </w:r>
    </w:p>
  </w:footnote>
  <w:footnote w:id="15">
    <w:p w14:paraId="5E9A626B" w14:textId="7AC145AA" w:rsidR="00B966CC" w:rsidRPr="00597FEE" w:rsidRDefault="00B966CC">
      <w:pPr>
        <w:pStyle w:val="FootnoteText"/>
        <w:rPr>
          <w:rFonts w:ascii="Aptos" w:eastAsia="Times New Roman" w:hAnsi="Aptos" w:cs="Times New Roman"/>
          <w:color w:val="385623"/>
          <w:u w:val="single"/>
        </w:rPr>
      </w:pPr>
      <w:r w:rsidRPr="00434AEC">
        <w:rPr>
          <w:rStyle w:val="FootnoteReference"/>
          <w:rFonts w:ascii="Aptos" w:hAnsi="Aptos"/>
          <w:color w:val="auto"/>
        </w:rPr>
        <w:footnoteRef/>
      </w:r>
      <w:r w:rsidRPr="00434AEC">
        <w:rPr>
          <w:rFonts w:ascii="Aptos" w:hAnsi="Aptos"/>
          <w:color w:val="auto"/>
        </w:rPr>
        <w:t xml:space="preserve"> </w:t>
      </w:r>
      <w:r w:rsidRPr="00597FEE">
        <w:rPr>
          <w:rFonts w:ascii="Aptos" w:hAnsi="Aptos"/>
          <w:color w:val="auto"/>
          <w:lang w:val="en-US"/>
        </w:rPr>
        <w:t>AIHW and NIAA. (2023)</w:t>
      </w:r>
      <w:r w:rsidR="00837A95" w:rsidRPr="00597FEE">
        <w:rPr>
          <w:rFonts w:ascii="Aptos" w:hAnsi="Aptos"/>
          <w:color w:val="auto"/>
          <w:lang w:val="en-US"/>
        </w:rPr>
        <w:t>.</w:t>
      </w:r>
      <w:r w:rsidRPr="00597FEE">
        <w:rPr>
          <w:rFonts w:ascii="Aptos" w:hAnsi="Aptos"/>
          <w:color w:val="auto"/>
          <w:lang w:val="en-US"/>
        </w:rPr>
        <w:t xml:space="preserve"> 2.07 </w:t>
      </w:r>
      <w:r w:rsidRPr="00597FEE">
        <w:rPr>
          <w:rFonts w:ascii="Aptos" w:hAnsi="Aptos"/>
          <w:i/>
          <w:color w:val="auto"/>
          <w:lang w:val="en-US"/>
        </w:rPr>
        <w:t>Employment Data Visualisation</w:t>
      </w:r>
      <w:r w:rsidRPr="00597FEE">
        <w:rPr>
          <w:rFonts w:ascii="Aptos" w:hAnsi="Aptos"/>
          <w:color w:val="auto"/>
          <w:lang w:val="en-US"/>
        </w:rPr>
        <w:t xml:space="preserve">. Retrieved from </w:t>
      </w:r>
      <w:hyperlink r:id="rId13" w:anchor="DataTablesAndResources" w:history="1">
        <w:r w:rsidRPr="00434AEC">
          <w:rPr>
            <w:rFonts w:ascii="Aptos" w:eastAsia="Times New Roman" w:hAnsi="Aptos" w:cs="Times New Roman"/>
            <w:color w:val="385623"/>
            <w:u w:val="single"/>
          </w:rPr>
          <w:t>https://www.indigenoushpf.gov.au/measures/2-07-employment/data#DataTablesAndResources</w:t>
        </w:r>
      </w:hyperlink>
    </w:p>
  </w:footnote>
  <w:footnote w:id="16">
    <w:p w14:paraId="68310A35" w14:textId="51926BB1" w:rsidR="006A176B" w:rsidRPr="00597FEE" w:rsidRDefault="006A176B">
      <w:pPr>
        <w:pStyle w:val="FootnoteText"/>
        <w:rPr>
          <w:rFonts w:ascii="Aptos" w:hAnsi="Aptos"/>
          <w:lang w:val="en-US"/>
        </w:rPr>
      </w:pPr>
      <w:r w:rsidRPr="00597FEE">
        <w:rPr>
          <w:rStyle w:val="FootnoteReference"/>
          <w:rFonts w:ascii="Aptos" w:hAnsi="Aptos"/>
          <w:color w:val="auto"/>
        </w:rPr>
        <w:footnoteRef/>
      </w:r>
      <w:r w:rsidRPr="00597FEE">
        <w:rPr>
          <w:rFonts w:ascii="Aptos" w:hAnsi="Aptos"/>
          <w:color w:val="auto"/>
        </w:rPr>
        <w:t xml:space="preserve"> </w:t>
      </w:r>
      <w:r w:rsidRPr="00597FEE">
        <w:rPr>
          <w:rFonts w:ascii="Aptos" w:hAnsi="Aptos"/>
          <w:color w:val="auto"/>
          <w:lang w:val="en-US"/>
        </w:rPr>
        <w:t>AIHW and NIAA. (2023)</w:t>
      </w:r>
      <w:r w:rsidR="00837A95" w:rsidRPr="00597FEE">
        <w:rPr>
          <w:rFonts w:ascii="Aptos" w:hAnsi="Aptos"/>
          <w:color w:val="auto"/>
          <w:lang w:val="en-US"/>
        </w:rPr>
        <w:t>.</w:t>
      </w:r>
      <w:r w:rsidRPr="00597FEE">
        <w:rPr>
          <w:rFonts w:ascii="Aptos" w:hAnsi="Aptos"/>
          <w:color w:val="auto"/>
          <w:lang w:val="en-US"/>
        </w:rPr>
        <w:t xml:space="preserve"> 2.07 </w:t>
      </w:r>
      <w:r w:rsidRPr="00597FEE">
        <w:rPr>
          <w:rFonts w:ascii="Aptos" w:hAnsi="Aptos"/>
          <w:i/>
          <w:color w:val="auto"/>
          <w:lang w:val="en-US"/>
        </w:rPr>
        <w:t>Employment Data Visualisation</w:t>
      </w:r>
      <w:r w:rsidRPr="00597FEE">
        <w:rPr>
          <w:rFonts w:ascii="Aptos" w:hAnsi="Aptos"/>
          <w:color w:val="auto"/>
          <w:lang w:val="en-US"/>
        </w:rPr>
        <w:t xml:space="preserve">. Retrieved from </w:t>
      </w:r>
      <w:hyperlink r:id="rId14" w:anchor="DataTablesAndResources" w:history="1">
        <w:r w:rsidRPr="00434AEC">
          <w:rPr>
            <w:rFonts w:ascii="Aptos" w:eastAsia="Times New Roman" w:hAnsi="Aptos" w:cs="Times New Roman"/>
            <w:color w:val="385623"/>
            <w:u w:val="single"/>
          </w:rPr>
          <w:t>https://www.indigenoushpf.gov.au/measures/2-07-employment/data#DataTablesAndResources</w:t>
        </w:r>
      </w:hyperlink>
      <w:r w:rsidRPr="00434AEC">
        <w:rPr>
          <w:rFonts w:ascii="Aptos" w:eastAsia="Times New Roman" w:hAnsi="Aptos" w:cs="Times New Roman"/>
          <w:color w:val="385623"/>
          <w:u w:val="single"/>
        </w:rPr>
        <w:t xml:space="preserve"> </w:t>
      </w:r>
    </w:p>
  </w:footnote>
  <w:footnote w:id="17">
    <w:p w14:paraId="05CC28DB" w14:textId="00B6230A" w:rsidR="00B966CC" w:rsidRPr="0081033A" w:rsidRDefault="00B966CC" w:rsidP="00B966CC">
      <w:pPr>
        <w:pStyle w:val="FootnoteText"/>
        <w:rPr>
          <w:lang w:val="en-US"/>
        </w:rPr>
      </w:pPr>
      <w:r w:rsidRPr="00597FEE">
        <w:rPr>
          <w:rStyle w:val="FootnoteReference"/>
          <w:rFonts w:ascii="Aptos" w:hAnsi="Aptos"/>
          <w:color w:val="auto"/>
        </w:rPr>
        <w:footnoteRef/>
      </w:r>
      <w:r w:rsidRPr="00597FEE">
        <w:rPr>
          <w:rFonts w:ascii="Aptos" w:hAnsi="Aptos"/>
          <w:color w:val="auto"/>
        </w:rPr>
        <w:t xml:space="preserve"> Australian Bureau of Statistics. (no date)</w:t>
      </w:r>
      <w:r w:rsidR="00837A95" w:rsidRPr="00597FEE">
        <w:rPr>
          <w:rFonts w:ascii="Aptos" w:hAnsi="Aptos"/>
          <w:color w:val="auto"/>
        </w:rPr>
        <w:t>.</w:t>
      </w:r>
      <w:r w:rsidRPr="00597FEE">
        <w:rPr>
          <w:rFonts w:ascii="Aptos" w:hAnsi="Aptos"/>
          <w:color w:val="auto"/>
        </w:rPr>
        <w:t xml:space="preserve"> Aboriginal and Torres Strait Islander surveys. Retrieved from: </w:t>
      </w:r>
      <w:hyperlink r:id="rId15" w:anchor="national-aboriginal-and-torres-strait-islander-social-survey-natsiss-" w:history="1">
        <w:r w:rsidRPr="00597FEE">
          <w:rPr>
            <w:rFonts w:ascii="Aptos" w:eastAsia="Times New Roman" w:hAnsi="Aptos" w:cs="Times New Roman"/>
            <w:color w:val="385623"/>
            <w:u w:val="single"/>
          </w:rPr>
          <w:t>https://www.abs.gov.au/about/aboriginal-and-torres-strait-islander-peoples/aboriginal-and-torres-strait-islander-surveys#national-aboriginal-and-torres-strait-islander-social-survey-natsiss-</w:t>
        </w:r>
      </w:hyperlink>
      <w:r>
        <w:t xml:space="preserve"> </w:t>
      </w:r>
    </w:p>
  </w:footnote>
  <w:footnote w:id="18">
    <w:p w14:paraId="3C61916F" w14:textId="77777777" w:rsidR="006A176B" w:rsidRPr="00D97B13" w:rsidRDefault="006A176B">
      <w:pPr>
        <w:pStyle w:val="FootnoteText"/>
        <w:rPr>
          <w:rFonts w:ascii="Aptos" w:eastAsia="Times New Roman" w:hAnsi="Aptos" w:cs="Times New Roman"/>
          <w:color w:val="385623"/>
          <w:u w:val="single"/>
        </w:rPr>
      </w:pPr>
      <w:r w:rsidRPr="007A7BCC">
        <w:rPr>
          <w:rStyle w:val="FootnoteReference"/>
          <w:rFonts w:ascii="Aptos" w:hAnsi="Aptos"/>
          <w:color w:val="auto"/>
        </w:rPr>
        <w:footnoteRef/>
      </w:r>
      <w:r w:rsidRPr="007A7BCC">
        <w:rPr>
          <w:rFonts w:ascii="Aptos" w:hAnsi="Aptos"/>
          <w:color w:val="auto"/>
        </w:rPr>
        <w:t xml:space="preserve"> </w:t>
      </w:r>
      <w:r w:rsidRPr="007A7BCC">
        <w:rPr>
          <w:rFonts w:ascii="Aptos" w:hAnsi="Aptos"/>
          <w:color w:val="auto"/>
          <w:lang w:val="en-US"/>
        </w:rPr>
        <w:t xml:space="preserve">Australian Bureau of Statistics. (2022). </w:t>
      </w:r>
      <w:r w:rsidRPr="007A7BCC">
        <w:rPr>
          <w:rFonts w:ascii="Aptos" w:hAnsi="Aptos"/>
          <w:i/>
          <w:color w:val="auto"/>
          <w:lang w:val="en-US"/>
        </w:rPr>
        <w:t>Counts of Australian Business, Entries and Exits, 2021-22</w:t>
      </w:r>
      <w:r w:rsidRPr="007A7BCC">
        <w:rPr>
          <w:rFonts w:ascii="Aptos" w:hAnsi="Aptos"/>
          <w:color w:val="auto"/>
          <w:lang w:val="en-US"/>
        </w:rPr>
        <w:t xml:space="preserve">. Retrieved from </w:t>
      </w:r>
      <w:hyperlink r:id="rId16" w:history="1">
        <w:r w:rsidRPr="00263F39">
          <w:rPr>
            <w:rFonts w:ascii="Aptos" w:eastAsia="Times New Roman" w:hAnsi="Aptos" w:cs="Times New Roman"/>
            <w:color w:val="385623"/>
            <w:u w:val="single"/>
          </w:rPr>
          <w:t>Counts of Australian Businesses, Entries and Exits, 2021-22 (arcgis.com)</w:t>
        </w:r>
      </w:hyperlink>
      <w:r w:rsidRPr="00D97B13">
        <w:rPr>
          <w:rFonts w:ascii="Aptos" w:eastAsia="Times New Roman" w:hAnsi="Aptos" w:cs="Times New Roman"/>
          <w:color w:val="385623"/>
          <w:u w:val="single"/>
        </w:rPr>
        <w:t xml:space="preserve">  </w:t>
      </w:r>
    </w:p>
  </w:footnote>
  <w:footnote w:id="19">
    <w:p w14:paraId="061524AC" w14:textId="77777777" w:rsidR="006A176B" w:rsidRPr="007A7BCC" w:rsidRDefault="006A176B" w:rsidP="00A64842">
      <w:pPr>
        <w:pStyle w:val="FootnoteText"/>
        <w:rPr>
          <w:rFonts w:ascii="Aptos" w:hAnsi="Aptos"/>
          <w:color w:val="auto"/>
        </w:rPr>
      </w:pPr>
      <w:r w:rsidRPr="007A7BCC">
        <w:rPr>
          <w:rStyle w:val="FootnoteReference"/>
          <w:rFonts w:ascii="Aptos" w:hAnsi="Aptos"/>
          <w:color w:val="auto"/>
        </w:rPr>
        <w:footnoteRef/>
      </w:r>
      <w:r w:rsidRPr="007A7BCC">
        <w:rPr>
          <w:rFonts w:ascii="Aptos" w:hAnsi="Aptos"/>
          <w:color w:val="auto"/>
        </w:rPr>
        <w:t xml:space="preserve"> Australian Human Rights Commission. (2020). Wiyi Yani U Thangani: women’s voices, securing our rights, security our future report. p35. </w:t>
      </w:r>
    </w:p>
  </w:footnote>
  <w:footnote w:id="20">
    <w:p w14:paraId="742C89B0" w14:textId="3A7AE3D8" w:rsidR="006A176B" w:rsidRPr="007F78DC" w:rsidRDefault="006A176B" w:rsidP="00C91C61">
      <w:pPr>
        <w:pStyle w:val="FootnoteText"/>
        <w:rPr>
          <w:rFonts w:ascii="Aptos" w:hAnsi="Aptos"/>
          <w:color w:val="auto"/>
          <w:sz w:val="18"/>
          <w:szCs w:val="18"/>
        </w:rPr>
      </w:pPr>
      <w:r w:rsidRPr="00263F39">
        <w:rPr>
          <w:rStyle w:val="FootnoteReference"/>
          <w:rFonts w:ascii="Aptos" w:hAnsi="Aptos"/>
          <w:color w:val="auto"/>
        </w:rPr>
        <w:footnoteRef/>
      </w:r>
      <w:r w:rsidRPr="00263F39">
        <w:rPr>
          <w:rFonts w:ascii="Aptos" w:hAnsi="Aptos"/>
          <w:color w:val="auto"/>
        </w:rPr>
        <w:t xml:space="preserve"> Australian Human Rights Commission</w:t>
      </w:r>
      <w:r w:rsidR="00AB3AB3">
        <w:rPr>
          <w:rFonts w:ascii="Aptos" w:hAnsi="Aptos"/>
          <w:color w:val="auto"/>
        </w:rPr>
        <w:t>.</w:t>
      </w:r>
      <w:r w:rsidR="007C6BDF">
        <w:rPr>
          <w:rFonts w:ascii="Aptos" w:hAnsi="Aptos"/>
          <w:color w:val="auto"/>
        </w:rPr>
        <w:t xml:space="preserve"> (AHRC)</w:t>
      </w:r>
      <w:r w:rsidR="00AB3AB3">
        <w:rPr>
          <w:rFonts w:ascii="Aptos" w:hAnsi="Aptos"/>
          <w:color w:val="auto"/>
        </w:rPr>
        <w:t>. (no date). Retrieved fro</w:t>
      </w:r>
      <w:r w:rsidR="00CE5CFD">
        <w:rPr>
          <w:rFonts w:ascii="Aptos" w:hAnsi="Aptos"/>
          <w:color w:val="auto"/>
        </w:rPr>
        <w:t>m:</w:t>
      </w:r>
      <w:r w:rsidRPr="00263F39">
        <w:rPr>
          <w:rFonts w:ascii="Aptos" w:hAnsi="Aptos"/>
          <w:color w:val="auto"/>
        </w:rPr>
        <w:t xml:space="preserve"> humanrights.gov.au</w:t>
      </w:r>
      <w:r w:rsidR="0022147B">
        <w:rPr>
          <w:rFonts w:ascii="Aptos" w:hAnsi="Aptos"/>
          <w:color w:val="auto"/>
        </w:rPr>
        <w:t xml:space="preserve"> </w:t>
      </w:r>
    </w:p>
  </w:footnote>
  <w:footnote w:id="21">
    <w:p w14:paraId="6BAB0F69" w14:textId="5D9AEB17" w:rsidR="006A176B" w:rsidRPr="00C76900" w:rsidRDefault="006A176B" w:rsidP="00C91C61">
      <w:pPr>
        <w:pStyle w:val="FootnoteText"/>
        <w:rPr>
          <w:rFonts w:ascii="Aptos" w:hAnsi="Aptos"/>
          <w:color w:val="auto"/>
        </w:rPr>
      </w:pPr>
      <w:r w:rsidRPr="007F78DC">
        <w:rPr>
          <w:rStyle w:val="FootnoteReference"/>
          <w:rFonts w:ascii="Aptos" w:hAnsi="Aptos"/>
          <w:color w:val="auto"/>
          <w:sz w:val="18"/>
          <w:szCs w:val="18"/>
        </w:rPr>
        <w:footnoteRef/>
      </w:r>
      <w:r w:rsidRPr="007F78DC">
        <w:rPr>
          <w:rFonts w:ascii="Aptos" w:hAnsi="Aptos"/>
          <w:color w:val="auto"/>
          <w:sz w:val="18"/>
          <w:szCs w:val="18"/>
        </w:rPr>
        <w:t xml:space="preserve"> </w:t>
      </w:r>
      <w:r w:rsidR="00CE5CFD">
        <w:rPr>
          <w:rFonts w:ascii="Aptos" w:hAnsi="Aptos"/>
          <w:color w:val="auto"/>
        </w:rPr>
        <w:t>AHRC. (no date). Retrieved from</w:t>
      </w:r>
      <w:r w:rsidRPr="00263F39">
        <w:rPr>
          <w:rFonts w:ascii="Aptos" w:hAnsi="Aptos"/>
          <w:color w:val="auto"/>
        </w:rPr>
        <w:t>: humanrights.gov.au</w:t>
      </w:r>
    </w:p>
  </w:footnote>
  <w:footnote w:id="22">
    <w:p w14:paraId="37BB35CB" w14:textId="0E296497" w:rsidR="006A176B" w:rsidRPr="006424AB" w:rsidRDefault="006A176B" w:rsidP="00285BC7">
      <w:pPr>
        <w:pStyle w:val="bodycopy"/>
        <w:rPr>
          <w:rFonts w:ascii="Aptos" w:hAnsi="Aptos"/>
          <w:sz w:val="20"/>
        </w:rPr>
      </w:pPr>
    </w:p>
  </w:footnote>
  <w:footnote w:id="23">
    <w:p w14:paraId="240B8444" w14:textId="77777777" w:rsidR="006A176B" w:rsidRDefault="006A176B" w:rsidP="00285BC7">
      <w:pPr>
        <w:pStyle w:val="FootnoteText"/>
      </w:pPr>
      <w:r w:rsidRPr="006424AB">
        <w:rPr>
          <w:rStyle w:val="FootnoteReference"/>
          <w:rFonts w:ascii="Aptos" w:hAnsi="Aptos"/>
          <w:color w:val="auto"/>
        </w:rPr>
        <w:footnoteRef/>
      </w:r>
      <w:r w:rsidRPr="006424AB">
        <w:rPr>
          <w:rFonts w:ascii="Aptos" w:hAnsi="Aptos"/>
          <w:color w:val="auto"/>
        </w:rPr>
        <w:t xml:space="preserve"> The </w:t>
      </w:r>
      <w:hyperlink r:id="rId17" w:history="1">
        <w:r w:rsidRPr="00C12F60">
          <w:rPr>
            <w:rFonts w:ascii="Aptos" w:eastAsia="Times New Roman" w:hAnsi="Aptos" w:cs="Times New Roman"/>
            <w:color w:val="385623"/>
            <w:u w:val="single"/>
          </w:rPr>
          <w:t>OIA’s Regulatory Burden Measurement Framework</w:t>
        </w:r>
      </w:hyperlink>
      <w:r w:rsidRPr="006424AB">
        <w:rPr>
          <w:rFonts w:ascii="Aptos" w:hAnsi="Aptos"/>
        </w:rPr>
        <w:t xml:space="preserve"> </w:t>
      </w:r>
      <w:r w:rsidRPr="006424AB">
        <w:rPr>
          <w:rFonts w:ascii="Aptos" w:hAnsi="Aptos"/>
          <w:color w:val="auto"/>
        </w:rPr>
        <w:t>requires Government agencies submitting an impact analysis to calculate the annual impact of regulatory costs and benefits associated with the options proposed. The prescribed calculation methods are provided by OIA under this framework, which are then used to summarise the overall impact as the Regulatory Burden Estimate (RBE).</w:t>
      </w:r>
      <w:r w:rsidRPr="006424AB">
        <w:rPr>
          <w:color w:val="auto"/>
        </w:rPr>
        <w:t xml:space="preserve"> </w:t>
      </w:r>
    </w:p>
  </w:footnote>
  <w:footnote w:id="24">
    <w:p w14:paraId="68DDDE2C" w14:textId="77777777" w:rsidR="006A176B" w:rsidRDefault="006A176B" w:rsidP="0040029E">
      <w:pPr>
        <w:pStyle w:val="FootnoteText"/>
      </w:pPr>
      <w:r w:rsidRPr="00263F39">
        <w:rPr>
          <w:rStyle w:val="FootnoteReference"/>
          <w:rFonts w:ascii="Aptos" w:hAnsi="Aptos"/>
          <w:color w:val="auto"/>
        </w:rPr>
        <w:footnoteRef/>
      </w:r>
      <w:r w:rsidRPr="00263F39">
        <w:rPr>
          <w:rFonts w:ascii="Aptos" w:hAnsi="Aptos"/>
          <w:color w:val="auto"/>
        </w:rPr>
        <w:t xml:space="preserve"> Cross Cultural Consultants. (2023). Replacing CDP Final Report. p11</w:t>
      </w:r>
      <w:r w:rsidRPr="00263F39">
        <w:rPr>
          <w:color w:val="auto"/>
        </w:rPr>
        <w:t xml:space="preserve"> </w:t>
      </w:r>
    </w:p>
  </w:footnote>
  <w:footnote w:id="25">
    <w:p w14:paraId="22A1240A" w14:textId="6D8A5093" w:rsidR="006A176B" w:rsidRPr="006424AB" w:rsidRDefault="006A176B" w:rsidP="0040029E">
      <w:pPr>
        <w:pStyle w:val="FootnoteText"/>
        <w:rPr>
          <w:rFonts w:ascii="Aptos" w:hAnsi="Aptos"/>
          <w:color w:val="auto"/>
        </w:rPr>
      </w:pPr>
      <w:r w:rsidRPr="006424AB">
        <w:rPr>
          <w:rStyle w:val="FootnoteReference"/>
          <w:rFonts w:ascii="Aptos" w:hAnsi="Aptos"/>
          <w:color w:val="auto"/>
        </w:rPr>
        <w:footnoteRef/>
      </w:r>
      <w:r w:rsidR="5C3BBDA6" w:rsidRPr="006424AB">
        <w:rPr>
          <w:rFonts w:ascii="Aptos" w:hAnsi="Aptos"/>
          <w:color w:val="auto"/>
        </w:rPr>
        <w:t xml:space="preserve"> </w:t>
      </w:r>
      <w:r w:rsidR="5C3BBDA6" w:rsidRPr="5C3BBDA6">
        <w:rPr>
          <w:rFonts w:ascii="Aptos" w:hAnsi="Aptos"/>
          <w:color w:val="auto"/>
        </w:rPr>
        <w:t>Cross Cultural Consultants. (2023). Replacing CDP Final Report.</w:t>
      </w:r>
      <w:r w:rsidR="5C3BBDA6" w:rsidRPr="5C3BBDA6">
        <w:rPr>
          <w:rFonts w:ascii="Aptos" w:hAnsi="Aptos"/>
          <w:i/>
          <w:iCs/>
          <w:color w:val="auto"/>
        </w:rPr>
        <w:t xml:space="preserve"> </w:t>
      </w:r>
      <w:r w:rsidR="5C3BBDA6" w:rsidRPr="006424AB">
        <w:rPr>
          <w:rFonts w:ascii="Aptos" w:hAnsi="Aptos"/>
          <w:color w:val="auto"/>
        </w:rPr>
        <w:t xml:space="preserve"> p7</w:t>
      </w:r>
    </w:p>
  </w:footnote>
  <w:footnote w:id="26">
    <w:p w14:paraId="1AF0563F" w14:textId="63A38460" w:rsidR="006A176B" w:rsidRPr="006424AB" w:rsidRDefault="006A176B" w:rsidP="0040029E">
      <w:pPr>
        <w:pStyle w:val="FootnoteText"/>
        <w:rPr>
          <w:rFonts w:ascii="Aptos" w:hAnsi="Aptos" w:cs="Calibri"/>
          <w:color w:val="auto"/>
        </w:rPr>
      </w:pPr>
      <w:r w:rsidRPr="006424AB">
        <w:rPr>
          <w:rStyle w:val="FootnoteReference"/>
          <w:rFonts w:ascii="Aptos" w:hAnsi="Aptos" w:cs="Calibri"/>
          <w:color w:val="auto"/>
        </w:rPr>
        <w:footnoteRef/>
      </w:r>
      <w:r w:rsidR="20BC5204" w:rsidRPr="006424AB">
        <w:rPr>
          <w:rFonts w:ascii="Aptos" w:hAnsi="Aptos" w:cs="Calibri"/>
          <w:color w:val="auto"/>
        </w:rPr>
        <w:t xml:space="preserve"> NIAA &amp; Keogh Bay</w:t>
      </w:r>
      <w:r w:rsidR="20BC5204" w:rsidRPr="20BC5204">
        <w:rPr>
          <w:rFonts w:ascii="Aptos" w:hAnsi="Aptos" w:cs="Calibri"/>
          <w:color w:val="auto"/>
        </w:rPr>
        <w:t>.</w:t>
      </w:r>
      <w:r w:rsidR="20BC5204" w:rsidRPr="006424AB">
        <w:rPr>
          <w:rFonts w:ascii="Aptos" w:hAnsi="Aptos" w:cs="Calibri"/>
          <w:color w:val="auto"/>
        </w:rPr>
        <w:t xml:space="preserve"> (2023). NIAA Remote Employment Monitoring Evidence and Learning Project: Interim Report – Early Learnings Synthesis. p24</w:t>
      </w:r>
    </w:p>
  </w:footnote>
  <w:footnote w:id="27">
    <w:p w14:paraId="112974B9" w14:textId="36652963" w:rsidR="006A176B" w:rsidRPr="00AB3263" w:rsidRDefault="006A176B" w:rsidP="0040029E">
      <w:pPr>
        <w:pStyle w:val="FootnoteText"/>
        <w:rPr>
          <w:color w:val="5E1919" w:themeColor="accent6" w:themeShade="80"/>
          <w:u w:val="single"/>
        </w:rPr>
      </w:pPr>
      <w:r w:rsidRPr="006424AB">
        <w:rPr>
          <w:rStyle w:val="FootnoteReference"/>
          <w:rFonts w:ascii="Aptos" w:hAnsi="Aptos"/>
          <w:color w:val="auto"/>
        </w:rPr>
        <w:footnoteRef/>
      </w:r>
      <w:r w:rsidR="20BC5204" w:rsidRPr="006424AB">
        <w:rPr>
          <w:rFonts w:ascii="Aptos" w:hAnsi="Aptos"/>
          <w:color w:val="auto"/>
        </w:rPr>
        <w:t xml:space="preserve"> NIAA. (2023). </w:t>
      </w:r>
      <w:r w:rsidR="20BC5204" w:rsidRPr="20BC5204">
        <w:rPr>
          <w:rFonts w:ascii="Aptos" w:hAnsi="Aptos"/>
          <w:i/>
          <w:iCs/>
          <w:color w:val="auto"/>
        </w:rPr>
        <w:t>Community Development Program: phase 1 trials</w:t>
      </w:r>
      <w:r w:rsidR="20BC5204" w:rsidRPr="006424AB">
        <w:rPr>
          <w:rFonts w:ascii="Aptos" w:hAnsi="Aptos"/>
          <w:color w:val="auto"/>
        </w:rPr>
        <w:t xml:space="preserve">. Pp 3-5.  </w:t>
      </w:r>
      <w:hyperlink r:id="rId18" w:history="1">
        <w:r w:rsidR="20BC5204">
          <w:rPr>
            <w:rStyle w:val="Hyperlink"/>
          </w:rPr>
          <w:t>https://www.niaa.gov.au/resource-centre/synthesis-early-learnings-trial-pathways-real-jobs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D030" w14:textId="77777777" w:rsidR="00D93496" w:rsidRDefault="00D9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70E6" w14:textId="77777777" w:rsidR="006A176B" w:rsidRPr="00D10635" w:rsidRDefault="006A176B"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BF3D" w14:textId="23B19925" w:rsidR="006A176B" w:rsidRPr="00A45279" w:rsidRDefault="006A176B" w:rsidP="00A45279">
    <w:pPr>
      <w:pStyle w:val="Header"/>
      <w:jc w:val="right"/>
      <w:rPr>
        <w:rStyle w:val="CLASSIFICATIONChar"/>
        <w:sz w:val="40"/>
        <w:szCs w:val="40"/>
      </w:rPr>
    </w:pPr>
    <w:r>
      <w:rPr>
        <w:noProof/>
        <w:lang w:eastAsia="en-AU"/>
      </w:rPr>
      <w:drawing>
        <wp:anchor distT="0" distB="0" distL="114300" distR="114300" simplePos="0" relativeHeight="251658240" behindDoc="1" locked="0" layoutInCell="1" allowOverlap="1" wp14:anchorId="42AC78DE" wp14:editId="47F97E62">
          <wp:simplePos x="0" y="0"/>
          <wp:positionH relativeFrom="page">
            <wp:posOffset>5715</wp:posOffset>
          </wp:positionH>
          <wp:positionV relativeFrom="paragraph">
            <wp:posOffset>-629285</wp:posOffset>
          </wp:positionV>
          <wp:extent cx="7560000" cy="10693742"/>
          <wp:effectExtent l="0" t="0" r="3175" b="0"/>
          <wp:wrapNone/>
          <wp:docPr id="1195330667" name="Picture 1195330667" descr="The bottom half of the front page has a colorful circle with dots and lines, NIAA Indigenous artwork. The top right corner reads National Indigenous Australians Agency with the NIAA logo symbolising the pathway that joins us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72824" name="Picture 424272824" descr="The bottom half of the front page has a colorful circle with dots and lines, NIAA Indigenous artwork. The top right corner reads National Indigenous Australians Agency with the NIAA logo symbolising the pathway that joins us all. "/>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742"/>
                  </a:xfrm>
                  <a:prstGeom prst="rect">
                    <a:avLst/>
                  </a:prstGeom>
                </pic:spPr>
              </pic:pic>
            </a:graphicData>
          </a:graphic>
          <wp14:sizeRelH relativeFrom="page">
            <wp14:pctWidth>0</wp14:pctWidth>
          </wp14:sizeRelH>
          <wp14:sizeRelV relativeFrom="page">
            <wp14:pctHeight>0</wp14:pctHeight>
          </wp14:sizeRelV>
        </wp:anchor>
      </w:drawing>
    </w:r>
    <w:r w:rsidRPr="009D3710">
      <w:rPr>
        <w:rStyle w:val="CLASSIFICATIONChar"/>
        <w:sz w:val="36"/>
        <w:szCs w:val="40"/>
      </w:rPr>
      <w:t xml:space="preserve"> </w:t>
    </w:r>
  </w:p>
  <w:p w14:paraId="31E33B03" w14:textId="77777777" w:rsidR="006A176B" w:rsidRDefault="006A176B" w:rsidP="00E9516C">
    <w:pPr>
      <w:pStyle w:val="Header"/>
      <w:jc w:val="center"/>
      <w:rPr>
        <w:rStyle w:val="CLASSIFICATIONChar"/>
      </w:rPr>
    </w:pPr>
  </w:p>
  <w:p w14:paraId="755BB03D" w14:textId="77777777" w:rsidR="006A176B" w:rsidRDefault="006A176B" w:rsidP="00A45279">
    <w:pPr>
      <w:pStyle w:val="CLASSIFICATION"/>
      <w:jc w:val="left"/>
      <w:rPr>
        <w:rStyle w:val="CLASSIFICATIONChar"/>
        <w:caps/>
      </w:rPr>
    </w:pPr>
  </w:p>
  <w:p w14:paraId="5984FF4E" w14:textId="77777777" w:rsidR="006A176B" w:rsidRPr="00E9516C" w:rsidRDefault="006A176B" w:rsidP="00A45279">
    <w:pPr>
      <w:pStyle w:val="CLASSIFICATION"/>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9881" w14:textId="56C4CBB7" w:rsidR="006A176B" w:rsidRPr="00A45279" w:rsidRDefault="006A176B" w:rsidP="00A45279">
    <w:pPr>
      <w:pStyle w:val="Header"/>
      <w:jc w:val="right"/>
      <w:rPr>
        <w:rStyle w:val="CLASSIFICATIONChar"/>
        <w:sz w:val="40"/>
        <w:szCs w:val="40"/>
      </w:rPr>
    </w:pPr>
    <w:r w:rsidRPr="009D3710">
      <w:rPr>
        <w:rStyle w:val="CLASSIFICATIONChar"/>
        <w:sz w:val="36"/>
        <w:szCs w:val="40"/>
      </w:rPr>
      <w:t xml:space="preserve"> </w:t>
    </w:r>
  </w:p>
  <w:p w14:paraId="7CA14249" w14:textId="77777777" w:rsidR="006A176B" w:rsidRDefault="006A176B" w:rsidP="00E9516C">
    <w:pPr>
      <w:pStyle w:val="Header"/>
      <w:jc w:val="center"/>
      <w:rPr>
        <w:rStyle w:val="CLASSIFICATIONChar"/>
      </w:rPr>
    </w:pPr>
  </w:p>
  <w:p w14:paraId="5178D7EA" w14:textId="77777777" w:rsidR="006A176B" w:rsidRDefault="006A176B" w:rsidP="00A45279">
    <w:pPr>
      <w:pStyle w:val="CLASSIFICATION"/>
      <w:jc w:val="left"/>
      <w:rPr>
        <w:rStyle w:val="CLASSIFICATIONChar"/>
        <w:caps/>
      </w:rPr>
    </w:pPr>
  </w:p>
  <w:p w14:paraId="24000D57" w14:textId="77777777" w:rsidR="006A176B" w:rsidRPr="00E9516C" w:rsidRDefault="006A176B" w:rsidP="00A45279">
    <w:pPr>
      <w:pStyle w:val="CLASSIFICATION"/>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AADF" w14:textId="77777777" w:rsidR="006A176B" w:rsidRDefault="006A17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0E4D" w14:textId="77777777" w:rsidR="006A176B" w:rsidRDefault="006A17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3C08" w14:textId="77777777" w:rsidR="006A176B" w:rsidRDefault="006A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78C6"/>
    <w:multiLevelType w:val="hybridMultilevel"/>
    <w:tmpl w:val="3C142422"/>
    <w:lvl w:ilvl="0" w:tplc="8A6CC138">
      <w:start w:val="1"/>
      <w:numFmt w:val="bullet"/>
      <w:lvlText w:val=""/>
      <w:lvlJc w:val="left"/>
      <w:pPr>
        <w:ind w:left="720" w:hanging="360"/>
      </w:pPr>
      <w:rPr>
        <w:rFonts w:ascii="Symbol" w:hAnsi="Symbol" w:hint="default"/>
      </w:rPr>
    </w:lvl>
    <w:lvl w:ilvl="1" w:tplc="3B488244" w:tentative="1">
      <w:start w:val="1"/>
      <w:numFmt w:val="bullet"/>
      <w:lvlText w:val="o"/>
      <w:lvlJc w:val="left"/>
      <w:pPr>
        <w:ind w:left="1440" w:hanging="360"/>
      </w:pPr>
      <w:rPr>
        <w:rFonts w:ascii="Courier New" w:hAnsi="Courier New" w:cs="Courier New" w:hint="default"/>
      </w:rPr>
    </w:lvl>
    <w:lvl w:ilvl="2" w:tplc="F8324332" w:tentative="1">
      <w:start w:val="1"/>
      <w:numFmt w:val="bullet"/>
      <w:lvlText w:val=""/>
      <w:lvlJc w:val="left"/>
      <w:pPr>
        <w:ind w:left="2160" w:hanging="360"/>
      </w:pPr>
      <w:rPr>
        <w:rFonts w:ascii="Wingdings" w:hAnsi="Wingdings" w:hint="default"/>
      </w:rPr>
    </w:lvl>
    <w:lvl w:ilvl="3" w:tplc="4ADADE9A" w:tentative="1">
      <w:start w:val="1"/>
      <w:numFmt w:val="bullet"/>
      <w:lvlText w:val=""/>
      <w:lvlJc w:val="left"/>
      <w:pPr>
        <w:ind w:left="2880" w:hanging="360"/>
      </w:pPr>
      <w:rPr>
        <w:rFonts w:ascii="Symbol" w:hAnsi="Symbol" w:hint="default"/>
      </w:rPr>
    </w:lvl>
    <w:lvl w:ilvl="4" w:tplc="6C88004C" w:tentative="1">
      <w:start w:val="1"/>
      <w:numFmt w:val="bullet"/>
      <w:lvlText w:val="o"/>
      <w:lvlJc w:val="left"/>
      <w:pPr>
        <w:ind w:left="3600" w:hanging="360"/>
      </w:pPr>
      <w:rPr>
        <w:rFonts w:ascii="Courier New" w:hAnsi="Courier New" w:cs="Courier New" w:hint="default"/>
      </w:rPr>
    </w:lvl>
    <w:lvl w:ilvl="5" w:tplc="DA9E9D66" w:tentative="1">
      <w:start w:val="1"/>
      <w:numFmt w:val="bullet"/>
      <w:lvlText w:val=""/>
      <w:lvlJc w:val="left"/>
      <w:pPr>
        <w:ind w:left="4320" w:hanging="360"/>
      </w:pPr>
      <w:rPr>
        <w:rFonts w:ascii="Wingdings" w:hAnsi="Wingdings" w:hint="default"/>
      </w:rPr>
    </w:lvl>
    <w:lvl w:ilvl="6" w:tplc="F09C1D8A" w:tentative="1">
      <w:start w:val="1"/>
      <w:numFmt w:val="bullet"/>
      <w:lvlText w:val=""/>
      <w:lvlJc w:val="left"/>
      <w:pPr>
        <w:ind w:left="5040" w:hanging="360"/>
      </w:pPr>
      <w:rPr>
        <w:rFonts w:ascii="Symbol" w:hAnsi="Symbol" w:hint="default"/>
      </w:rPr>
    </w:lvl>
    <w:lvl w:ilvl="7" w:tplc="C1E4EBA0" w:tentative="1">
      <w:start w:val="1"/>
      <w:numFmt w:val="bullet"/>
      <w:lvlText w:val="o"/>
      <w:lvlJc w:val="left"/>
      <w:pPr>
        <w:ind w:left="5760" w:hanging="360"/>
      </w:pPr>
      <w:rPr>
        <w:rFonts w:ascii="Courier New" w:hAnsi="Courier New" w:cs="Courier New" w:hint="default"/>
      </w:rPr>
    </w:lvl>
    <w:lvl w:ilvl="8" w:tplc="163C7EA6" w:tentative="1">
      <w:start w:val="1"/>
      <w:numFmt w:val="bullet"/>
      <w:lvlText w:val=""/>
      <w:lvlJc w:val="left"/>
      <w:pPr>
        <w:ind w:left="6480" w:hanging="360"/>
      </w:pPr>
      <w:rPr>
        <w:rFonts w:ascii="Wingdings" w:hAnsi="Wingdings" w:hint="default"/>
      </w:rPr>
    </w:lvl>
  </w:abstractNum>
  <w:abstractNum w:abstractNumId="2" w15:restartNumberingAfterBreak="0">
    <w:nsid w:val="03503EF0"/>
    <w:multiLevelType w:val="multilevel"/>
    <w:tmpl w:val="572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5033"/>
    <w:multiLevelType w:val="hybridMultilevel"/>
    <w:tmpl w:val="C6DC8A2C"/>
    <w:lvl w:ilvl="0" w:tplc="D66C9F20">
      <w:start w:val="1"/>
      <w:numFmt w:val="bullet"/>
      <w:pStyle w:val="TBLBulletedList"/>
      <w:lvlText w:val=""/>
      <w:lvlJc w:val="left"/>
      <w:pPr>
        <w:ind w:left="720" w:hanging="360"/>
      </w:pPr>
      <w:rPr>
        <w:rFonts w:ascii="Symbol" w:hAnsi="Symbol" w:hint="default"/>
      </w:rPr>
    </w:lvl>
    <w:lvl w:ilvl="1" w:tplc="27B80664" w:tentative="1">
      <w:start w:val="1"/>
      <w:numFmt w:val="bullet"/>
      <w:lvlText w:val="o"/>
      <w:lvlJc w:val="left"/>
      <w:pPr>
        <w:ind w:left="1440" w:hanging="360"/>
      </w:pPr>
      <w:rPr>
        <w:rFonts w:ascii="Courier New" w:hAnsi="Courier New" w:cs="Courier New" w:hint="default"/>
      </w:rPr>
    </w:lvl>
    <w:lvl w:ilvl="2" w:tplc="A27E5F54" w:tentative="1">
      <w:start w:val="1"/>
      <w:numFmt w:val="bullet"/>
      <w:lvlText w:val=""/>
      <w:lvlJc w:val="left"/>
      <w:pPr>
        <w:ind w:left="2160" w:hanging="360"/>
      </w:pPr>
      <w:rPr>
        <w:rFonts w:ascii="Wingdings" w:hAnsi="Wingdings" w:hint="default"/>
      </w:rPr>
    </w:lvl>
    <w:lvl w:ilvl="3" w:tplc="80465CDC" w:tentative="1">
      <w:start w:val="1"/>
      <w:numFmt w:val="bullet"/>
      <w:lvlText w:val=""/>
      <w:lvlJc w:val="left"/>
      <w:pPr>
        <w:ind w:left="2880" w:hanging="360"/>
      </w:pPr>
      <w:rPr>
        <w:rFonts w:ascii="Symbol" w:hAnsi="Symbol" w:hint="default"/>
      </w:rPr>
    </w:lvl>
    <w:lvl w:ilvl="4" w:tplc="EB48C0A8" w:tentative="1">
      <w:start w:val="1"/>
      <w:numFmt w:val="bullet"/>
      <w:lvlText w:val="o"/>
      <w:lvlJc w:val="left"/>
      <w:pPr>
        <w:ind w:left="3600" w:hanging="360"/>
      </w:pPr>
      <w:rPr>
        <w:rFonts w:ascii="Courier New" w:hAnsi="Courier New" w:cs="Courier New" w:hint="default"/>
      </w:rPr>
    </w:lvl>
    <w:lvl w:ilvl="5" w:tplc="6D828084" w:tentative="1">
      <w:start w:val="1"/>
      <w:numFmt w:val="bullet"/>
      <w:lvlText w:val=""/>
      <w:lvlJc w:val="left"/>
      <w:pPr>
        <w:ind w:left="4320" w:hanging="360"/>
      </w:pPr>
      <w:rPr>
        <w:rFonts w:ascii="Wingdings" w:hAnsi="Wingdings" w:hint="default"/>
      </w:rPr>
    </w:lvl>
    <w:lvl w:ilvl="6" w:tplc="D7B0FB4A" w:tentative="1">
      <w:start w:val="1"/>
      <w:numFmt w:val="bullet"/>
      <w:lvlText w:val=""/>
      <w:lvlJc w:val="left"/>
      <w:pPr>
        <w:ind w:left="5040" w:hanging="360"/>
      </w:pPr>
      <w:rPr>
        <w:rFonts w:ascii="Symbol" w:hAnsi="Symbol" w:hint="default"/>
      </w:rPr>
    </w:lvl>
    <w:lvl w:ilvl="7" w:tplc="F6968AF0" w:tentative="1">
      <w:start w:val="1"/>
      <w:numFmt w:val="bullet"/>
      <w:lvlText w:val="o"/>
      <w:lvlJc w:val="left"/>
      <w:pPr>
        <w:ind w:left="5760" w:hanging="360"/>
      </w:pPr>
      <w:rPr>
        <w:rFonts w:ascii="Courier New" w:hAnsi="Courier New" w:cs="Courier New" w:hint="default"/>
      </w:rPr>
    </w:lvl>
    <w:lvl w:ilvl="8" w:tplc="B0D20FC0" w:tentative="1">
      <w:start w:val="1"/>
      <w:numFmt w:val="bullet"/>
      <w:lvlText w:val=""/>
      <w:lvlJc w:val="left"/>
      <w:pPr>
        <w:ind w:left="6480" w:hanging="360"/>
      </w:pPr>
      <w:rPr>
        <w:rFonts w:ascii="Wingdings" w:hAnsi="Wingdings" w:hint="default"/>
      </w:rPr>
    </w:lvl>
  </w:abstractNum>
  <w:abstractNum w:abstractNumId="4" w15:restartNumberingAfterBreak="0">
    <w:nsid w:val="0AED649E"/>
    <w:multiLevelType w:val="hybridMultilevel"/>
    <w:tmpl w:val="ACFCAC6A"/>
    <w:lvl w:ilvl="0" w:tplc="283863CA">
      <w:start w:val="1"/>
      <w:numFmt w:val="bullet"/>
      <w:lvlText w:val=""/>
      <w:lvlJc w:val="left"/>
      <w:pPr>
        <w:ind w:left="720" w:hanging="360"/>
      </w:pPr>
      <w:rPr>
        <w:rFonts w:ascii="Symbol" w:hAnsi="Symbol" w:hint="default"/>
      </w:rPr>
    </w:lvl>
    <w:lvl w:ilvl="1" w:tplc="BA9200B4" w:tentative="1">
      <w:start w:val="1"/>
      <w:numFmt w:val="bullet"/>
      <w:lvlText w:val="o"/>
      <w:lvlJc w:val="left"/>
      <w:pPr>
        <w:ind w:left="1440" w:hanging="360"/>
      </w:pPr>
      <w:rPr>
        <w:rFonts w:ascii="Courier New" w:hAnsi="Courier New" w:cs="Courier New" w:hint="default"/>
      </w:rPr>
    </w:lvl>
    <w:lvl w:ilvl="2" w:tplc="4CF8520E" w:tentative="1">
      <w:start w:val="1"/>
      <w:numFmt w:val="bullet"/>
      <w:lvlText w:val=""/>
      <w:lvlJc w:val="left"/>
      <w:pPr>
        <w:ind w:left="2160" w:hanging="360"/>
      </w:pPr>
      <w:rPr>
        <w:rFonts w:ascii="Wingdings" w:hAnsi="Wingdings" w:hint="default"/>
      </w:rPr>
    </w:lvl>
    <w:lvl w:ilvl="3" w:tplc="52CE09DA" w:tentative="1">
      <w:start w:val="1"/>
      <w:numFmt w:val="bullet"/>
      <w:lvlText w:val=""/>
      <w:lvlJc w:val="left"/>
      <w:pPr>
        <w:ind w:left="2880" w:hanging="360"/>
      </w:pPr>
      <w:rPr>
        <w:rFonts w:ascii="Symbol" w:hAnsi="Symbol" w:hint="default"/>
      </w:rPr>
    </w:lvl>
    <w:lvl w:ilvl="4" w:tplc="4770F7D0" w:tentative="1">
      <w:start w:val="1"/>
      <w:numFmt w:val="bullet"/>
      <w:lvlText w:val="o"/>
      <w:lvlJc w:val="left"/>
      <w:pPr>
        <w:ind w:left="3600" w:hanging="360"/>
      </w:pPr>
      <w:rPr>
        <w:rFonts w:ascii="Courier New" w:hAnsi="Courier New" w:cs="Courier New" w:hint="default"/>
      </w:rPr>
    </w:lvl>
    <w:lvl w:ilvl="5" w:tplc="9BA6C894" w:tentative="1">
      <w:start w:val="1"/>
      <w:numFmt w:val="bullet"/>
      <w:lvlText w:val=""/>
      <w:lvlJc w:val="left"/>
      <w:pPr>
        <w:ind w:left="4320" w:hanging="360"/>
      </w:pPr>
      <w:rPr>
        <w:rFonts w:ascii="Wingdings" w:hAnsi="Wingdings" w:hint="default"/>
      </w:rPr>
    </w:lvl>
    <w:lvl w:ilvl="6" w:tplc="831A0A78" w:tentative="1">
      <w:start w:val="1"/>
      <w:numFmt w:val="bullet"/>
      <w:lvlText w:val=""/>
      <w:lvlJc w:val="left"/>
      <w:pPr>
        <w:ind w:left="5040" w:hanging="360"/>
      </w:pPr>
      <w:rPr>
        <w:rFonts w:ascii="Symbol" w:hAnsi="Symbol" w:hint="default"/>
      </w:rPr>
    </w:lvl>
    <w:lvl w:ilvl="7" w:tplc="DCDA57CE" w:tentative="1">
      <w:start w:val="1"/>
      <w:numFmt w:val="bullet"/>
      <w:lvlText w:val="o"/>
      <w:lvlJc w:val="left"/>
      <w:pPr>
        <w:ind w:left="5760" w:hanging="360"/>
      </w:pPr>
      <w:rPr>
        <w:rFonts w:ascii="Courier New" w:hAnsi="Courier New" w:cs="Courier New" w:hint="default"/>
      </w:rPr>
    </w:lvl>
    <w:lvl w:ilvl="8" w:tplc="FD122E3C" w:tentative="1">
      <w:start w:val="1"/>
      <w:numFmt w:val="bullet"/>
      <w:lvlText w:val=""/>
      <w:lvlJc w:val="left"/>
      <w:pPr>
        <w:ind w:left="6480" w:hanging="360"/>
      </w:pPr>
      <w:rPr>
        <w:rFonts w:ascii="Wingdings" w:hAnsi="Wingdings" w:hint="default"/>
      </w:rPr>
    </w:lvl>
  </w:abstractNum>
  <w:abstractNum w:abstractNumId="5" w15:restartNumberingAfterBreak="0">
    <w:nsid w:val="0B014CCD"/>
    <w:multiLevelType w:val="hybridMultilevel"/>
    <w:tmpl w:val="D0E0AE74"/>
    <w:lvl w:ilvl="0" w:tplc="82DEE7A8">
      <w:start w:val="1"/>
      <w:numFmt w:val="bullet"/>
      <w:pStyle w:val="BOXBulletedList"/>
      <w:lvlText w:val=""/>
      <w:lvlJc w:val="left"/>
      <w:pPr>
        <w:ind w:left="284" w:hanging="284"/>
      </w:pPr>
      <w:rPr>
        <w:rFonts w:ascii="Symbol" w:hAnsi="Symbol" w:hint="default"/>
      </w:rPr>
    </w:lvl>
    <w:lvl w:ilvl="1" w:tplc="B7E44480">
      <w:start w:val="1"/>
      <w:numFmt w:val="bullet"/>
      <w:lvlText w:val="o"/>
      <w:lvlJc w:val="left"/>
      <w:pPr>
        <w:ind w:left="1440" w:hanging="360"/>
      </w:pPr>
      <w:rPr>
        <w:rFonts w:ascii="Courier New" w:hAnsi="Courier New" w:cs="Courier New" w:hint="default"/>
      </w:rPr>
    </w:lvl>
    <w:lvl w:ilvl="2" w:tplc="58CC1DEA" w:tentative="1">
      <w:start w:val="1"/>
      <w:numFmt w:val="bullet"/>
      <w:lvlText w:val=""/>
      <w:lvlJc w:val="left"/>
      <w:pPr>
        <w:ind w:left="2160" w:hanging="360"/>
      </w:pPr>
      <w:rPr>
        <w:rFonts w:ascii="Wingdings" w:hAnsi="Wingdings" w:hint="default"/>
      </w:rPr>
    </w:lvl>
    <w:lvl w:ilvl="3" w:tplc="D9CE3B04" w:tentative="1">
      <w:start w:val="1"/>
      <w:numFmt w:val="bullet"/>
      <w:lvlText w:val=""/>
      <w:lvlJc w:val="left"/>
      <w:pPr>
        <w:ind w:left="2880" w:hanging="360"/>
      </w:pPr>
      <w:rPr>
        <w:rFonts w:ascii="Symbol" w:hAnsi="Symbol" w:hint="default"/>
      </w:rPr>
    </w:lvl>
    <w:lvl w:ilvl="4" w:tplc="748A566E" w:tentative="1">
      <w:start w:val="1"/>
      <w:numFmt w:val="bullet"/>
      <w:lvlText w:val="o"/>
      <w:lvlJc w:val="left"/>
      <w:pPr>
        <w:ind w:left="3600" w:hanging="360"/>
      </w:pPr>
      <w:rPr>
        <w:rFonts w:ascii="Courier New" w:hAnsi="Courier New" w:cs="Courier New" w:hint="default"/>
      </w:rPr>
    </w:lvl>
    <w:lvl w:ilvl="5" w:tplc="27C40CD6" w:tentative="1">
      <w:start w:val="1"/>
      <w:numFmt w:val="bullet"/>
      <w:lvlText w:val=""/>
      <w:lvlJc w:val="left"/>
      <w:pPr>
        <w:ind w:left="4320" w:hanging="360"/>
      </w:pPr>
      <w:rPr>
        <w:rFonts w:ascii="Wingdings" w:hAnsi="Wingdings" w:hint="default"/>
      </w:rPr>
    </w:lvl>
    <w:lvl w:ilvl="6" w:tplc="E0CC895E" w:tentative="1">
      <w:start w:val="1"/>
      <w:numFmt w:val="bullet"/>
      <w:lvlText w:val=""/>
      <w:lvlJc w:val="left"/>
      <w:pPr>
        <w:ind w:left="5040" w:hanging="360"/>
      </w:pPr>
      <w:rPr>
        <w:rFonts w:ascii="Symbol" w:hAnsi="Symbol" w:hint="default"/>
      </w:rPr>
    </w:lvl>
    <w:lvl w:ilvl="7" w:tplc="6E367712" w:tentative="1">
      <w:start w:val="1"/>
      <w:numFmt w:val="bullet"/>
      <w:lvlText w:val="o"/>
      <w:lvlJc w:val="left"/>
      <w:pPr>
        <w:ind w:left="5760" w:hanging="360"/>
      </w:pPr>
      <w:rPr>
        <w:rFonts w:ascii="Courier New" w:hAnsi="Courier New" w:cs="Courier New" w:hint="default"/>
      </w:rPr>
    </w:lvl>
    <w:lvl w:ilvl="8" w:tplc="8A6277A8" w:tentative="1">
      <w:start w:val="1"/>
      <w:numFmt w:val="bullet"/>
      <w:lvlText w:val=""/>
      <w:lvlJc w:val="left"/>
      <w:pPr>
        <w:ind w:left="6480" w:hanging="360"/>
      </w:pPr>
      <w:rPr>
        <w:rFonts w:ascii="Wingdings" w:hAnsi="Wingdings" w:hint="default"/>
      </w:rPr>
    </w:lvl>
  </w:abstractNum>
  <w:abstractNum w:abstractNumId="6" w15:restartNumberingAfterBreak="0">
    <w:nsid w:val="0B0D194A"/>
    <w:multiLevelType w:val="hybridMultilevel"/>
    <w:tmpl w:val="05781278"/>
    <w:lvl w:ilvl="0" w:tplc="CD500024">
      <w:start w:val="1"/>
      <w:numFmt w:val="bullet"/>
      <w:lvlText w:val=""/>
      <w:lvlJc w:val="left"/>
      <w:pPr>
        <w:ind w:left="410" w:hanging="360"/>
      </w:pPr>
      <w:rPr>
        <w:rFonts w:ascii="Symbol" w:hAnsi="Symbol" w:hint="default"/>
      </w:rPr>
    </w:lvl>
    <w:lvl w:ilvl="1" w:tplc="AC467C9A" w:tentative="1">
      <w:start w:val="1"/>
      <w:numFmt w:val="bullet"/>
      <w:lvlText w:val="o"/>
      <w:lvlJc w:val="left"/>
      <w:pPr>
        <w:ind w:left="1130" w:hanging="360"/>
      </w:pPr>
      <w:rPr>
        <w:rFonts w:ascii="Courier New" w:hAnsi="Courier New" w:cs="Courier New" w:hint="default"/>
      </w:rPr>
    </w:lvl>
    <w:lvl w:ilvl="2" w:tplc="7E6C7CF6" w:tentative="1">
      <w:start w:val="1"/>
      <w:numFmt w:val="bullet"/>
      <w:lvlText w:val=""/>
      <w:lvlJc w:val="left"/>
      <w:pPr>
        <w:ind w:left="1850" w:hanging="360"/>
      </w:pPr>
      <w:rPr>
        <w:rFonts w:ascii="Wingdings" w:hAnsi="Wingdings" w:hint="default"/>
      </w:rPr>
    </w:lvl>
    <w:lvl w:ilvl="3" w:tplc="68F28F90" w:tentative="1">
      <w:start w:val="1"/>
      <w:numFmt w:val="bullet"/>
      <w:lvlText w:val=""/>
      <w:lvlJc w:val="left"/>
      <w:pPr>
        <w:ind w:left="2570" w:hanging="360"/>
      </w:pPr>
      <w:rPr>
        <w:rFonts w:ascii="Symbol" w:hAnsi="Symbol" w:hint="default"/>
      </w:rPr>
    </w:lvl>
    <w:lvl w:ilvl="4" w:tplc="F7840BA0" w:tentative="1">
      <w:start w:val="1"/>
      <w:numFmt w:val="bullet"/>
      <w:lvlText w:val="o"/>
      <w:lvlJc w:val="left"/>
      <w:pPr>
        <w:ind w:left="3290" w:hanging="360"/>
      </w:pPr>
      <w:rPr>
        <w:rFonts w:ascii="Courier New" w:hAnsi="Courier New" w:cs="Courier New" w:hint="default"/>
      </w:rPr>
    </w:lvl>
    <w:lvl w:ilvl="5" w:tplc="3AFA0FCE" w:tentative="1">
      <w:start w:val="1"/>
      <w:numFmt w:val="bullet"/>
      <w:lvlText w:val=""/>
      <w:lvlJc w:val="left"/>
      <w:pPr>
        <w:ind w:left="4010" w:hanging="360"/>
      </w:pPr>
      <w:rPr>
        <w:rFonts w:ascii="Wingdings" w:hAnsi="Wingdings" w:hint="default"/>
      </w:rPr>
    </w:lvl>
    <w:lvl w:ilvl="6" w:tplc="932A3584" w:tentative="1">
      <w:start w:val="1"/>
      <w:numFmt w:val="bullet"/>
      <w:lvlText w:val=""/>
      <w:lvlJc w:val="left"/>
      <w:pPr>
        <w:ind w:left="4730" w:hanging="360"/>
      </w:pPr>
      <w:rPr>
        <w:rFonts w:ascii="Symbol" w:hAnsi="Symbol" w:hint="default"/>
      </w:rPr>
    </w:lvl>
    <w:lvl w:ilvl="7" w:tplc="6EC29D50" w:tentative="1">
      <w:start w:val="1"/>
      <w:numFmt w:val="bullet"/>
      <w:lvlText w:val="o"/>
      <w:lvlJc w:val="left"/>
      <w:pPr>
        <w:ind w:left="5450" w:hanging="360"/>
      </w:pPr>
      <w:rPr>
        <w:rFonts w:ascii="Courier New" w:hAnsi="Courier New" w:cs="Courier New" w:hint="default"/>
      </w:rPr>
    </w:lvl>
    <w:lvl w:ilvl="8" w:tplc="A0381F8A" w:tentative="1">
      <w:start w:val="1"/>
      <w:numFmt w:val="bullet"/>
      <w:lvlText w:val=""/>
      <w:lvlJc w:val="left"/>
      <w:pPr>
        <w:ind w:left="6170" w:hanging="360"/>
      </w:pPr>
      <w:rPr>
        <w:rFonts w:ascii="Wingdings" w:hAnsi="Wingdings" w:hint="default"/>
      </w:rPr>
    </w:lvl>
  </w:abstractNum>
  <w:abstractNum w:abstractNumId="7" w15:restartNumberingAfterBreak="0">
    <w:nsid w:val="0BA72AA3"/>
    <w:multiLevelType w:val="hybridMultilevel"/>
    <w:tmpl w:val="C5CCDBCE"/>
    <w:lvl w:ilvl="0" w:tplc="38880AB0">
      <w:start w:val="1"/>
      <w:numFmt w:val="bullet"/>
      <w:lvlText w:val=""/>
      <w:lvlJc w:val="left"/>
      <w:pPr>
        <w:ind w:left="720" w:hanging="360"/>
      </w:pPr>
      <w:rPr>
        <w:rFonts w:ascii="Symbol" w:hAnsi="Symbol" w:hint="default"/>
      </w:rPr>
    </w:lvl>
    <w:lvl w:ilvl="1" w:tplc="438830FC" w:tentative="1">
      <w:start w:val="1"/>
      <w:numFmt w:val="bullet"/>
      <w:lvlText w:val="o"/>
      <w:lvlJc w:val="left"/>
      <w:pPr>
        <w:ind w:left="1440" w:hanging="360"/>
      </w:pPr>
      <w:rPr>
        <w:rFonts w:ascii="Courier New" w:hAnsi="Courier New" w:cs="Courier New" w:hint="default"/>
      </w:rPr>
    </w:lvl>
    <w:lvl w:ilvl="2" w:tplc="BA724154" w:tentative="1">
      <w:start w:val="1"/>
      <w:numFmt w:val="bullet"/>
      <w:lvlText w:val=""/>
      <w:lvlJc w:val="left"/>
      <w:pPr>
        <w:ind w:left="2160" w:hanging="360"/>
      </w:pPr>
      <w:rPr>
        <w:rFonts w:ascii="Wingdings" w:hAnsi="Wingdings" w:hint="default"/>
      </w:rPr>
    </w:lvl>
    <w:lvl w:ilvl="3" w:tplc="A3125980" w:tentative="1">
      <w:start w:val="1"/>
      <w:numFmt w:val="bullet"/>
      <w:lvlText w:val=""/>
      <w:lvlJc w:val="left"/>
      <w:pPr>
        <w:ind w:left="2880" w:hanging="360"/>
      </w:pPr>
      <w:rPr>
        <w:rFonts w:ascii="Symbol" w:hAnsi="Symbol" w:hint="default"/>
      </w:rPr>
    </w:lvl>
    <w:lvl w:ilvl="4" w:tplc="F094EC72" w:tentative="1">
      <w:start w:val="1"/>
      <w:numFmt w:val="bullet"/>
      <w:lvlText w:val="o"/>
      <w:lvlJc w:val="left"/>
      <w:pPr>
        <w:ind w:left="3600" w:hanging="360"/>
      </w:pPr>
      <w:rPr>
        <w:rFonts w:ascii="Courier New" w:hAnsi="Courier New" w:cs="Courier New" w:hint="default"/>
      </w:rPr>
    </w:lvl>
    <w:lvl w:ilvl="5" w:tplc="9A82010A" w:tentative="1">
      <w:start w:val="1"/>
      <w:numFmt w:val="bullet"/>
      <w:lvlText w:val=""/>
      <w:lvlJc w:val="left"/>
      <w:pPr>
        <w:ind w:left="4320" w:hanging="360"/>
      </w:pPr>
      <w:rPr>
        <w:rFonts w:ascii="Wingdings" w:hAnsi="Wingdings" w:hint="default"/>
      </w:rPr>
    </w:lvl>
    <w:lvl w:ilvl="6" w:tplc="44D868EC" w:tentative="1">
      <w:start w:val="1"/>
      <w:numFmt w:val="bullet"/>
      <w:lvlText w:val=""/>
      <w:lvlJc w:val="left"/>
      <w:pPr>
        <w:ind w:left="5040" w:hanging="360"/>
      </w:pPr>
      <w:rPr>
        <w:rFonts w:ascii="Symbol" w:hAnsi="Symbol" w:hint="default"/>
      </w:rPr>
    </w:lvl>
    <w:lvl w:ilvl="7" w:tplc="B9E4F1A0" w:tentative="1">
      <w:start w:val="1"/>
      <w:numFmt w:val="bullet"/>
      <w:lvlText w:val="o"/>
      <w:lvlJc w:val="left"/>
      <w:pPr>
        <w:ind w:left="5760" w:hanging="360"/>
      </w:pPr>
      <w:rPr>
        <w:rFonts w:ascii="Courier New" w:hAnsi="Courier New" w:cs="Courier New" w:hint="default"/>
      </w:rPr>
    </w:lvl>
    <w:lvl w:ilvl="8" w:tplc="1B969648" w:tentative="1">
      <w:start w:val="1"/>
      <w:numFmt w:val="bullet"/>
      <w:lvlText w:val=""/>
      <w:lvlJc w:val="left"/>
      <w:pPr>
        <w:ind w:left="6480" w:hanging="360"/>
      </w:pPr>
      <w:rPr>
        <w:rFonts w:ascii="Wingdings" w:hAnsi="Wingdings" w:hint="default"/>
      </w:rPr>
    </w:lvl>
  </w:abstractNum>
  <w:abstractNum w:abstractNumId="8" w15:restartNumberingAfterBreak="0">
    <w:nsid w:val="0DD8468D"/>
    <w:multiLevelType w:val="hybridMultilevel"/>
    <w:tmpl w:val="9CFC0BA0"/>
    <w:lvl w:ilvl="0" w:tplc="C36EFFE0">
      <w:start w:val="1"/>
      <w:numFmt w:val="bullet"/>
      <w:lvlText w:val=""/>
      <w:lvlJc w:val="left"/>
      <w:pPr>
        <w:ind w:left="720" w:hanging="360"/>
      </w:pPr>
      <w:rPr>
        <w:rFonts w:ascii="Symbol" w:hAnsi="Symbol" w:hint="default"/>
      </w:rPr>
    </w:lvl>
    <w:lvl w:ilvl="1" w:tplc="EDFC966C">
      <w:start w:val="1"/>
      <w:numFmt w:val="bullet"/>
      <w:lvlText w:val="o"/>
      <w:lvlJc w:val="left"/>
      <w:pPr>
        <w:ind w:left="1440" w:hanging="360"/>
      </w:pPr>
      <w:rPr>
        <w:rFonts w:ascii="Courier New" w:hAnsi="Courier New" w:cs="Courier New" w:hint="default"/>
      </w:rPr>
    </w:lvl>
    <w:lvl w:ilvl="2" w:tplc="10FAB46A">
      <w:start w:val="1"/>
      <w:numFmt w:val="bullet"/>
      <w:lvlText w:val=""/>
      <w:lvlJc w:val="left"/>
      <w:pPr>
        <w:ind w:left="2160" w:hanging="360"/>
      </w:pPr>
      <w:rPr>
        <w:rFonts w:ascii="Wingdings" w:hAnsi="Wingdings" w:hint="default"/>
      </w:rPr>
    </w:lvl>
    <w:lvl w:ilvl="3" w:tplc="D0FAB74A">
      <w:start w:val="1"/>
      <w:numFmt w:val="bullet"/>
      <w:lvlText w:val=""/>
      <w:lvlJc w:val="left"/>
      <w:pPr>
        <w:ind w:left="2880" w:hanging="360"/>
      </w:pPr>
      <w:rPr>
        <w:rFonts w:ascii="Symbol" w:hAnsi="Symbol" w:hint="default"/>
      </w:rPr>
    </w:lvl>
    <w:lvl w:ilvl="4" w:tplc="41B41810">
      <w:start w:val="1"/>
      <w:numFmt w:val="bullet"/>
      <w:lvlText w:val="o"/>
      <w:lvlJc w:val="left"/>
      <w:pPr>
        <w:ind w:left="3600" w:hanging="360"/>
      </w:pPr>
      <w:rPr>
        <w:rFonts w:ascii="Courier New" w:hAnsi="Courier New" w:cs="Courier New" w:hint="default"/>
      </w:rPr>
    </w:lvl>
    <w:lvl w:ilvl="5" w:tplc="730CEEA6">
      <w:start w:val="1"/>
      <w:numFmt w:val="bullet"/>
      <w:lvlText w:val=""/>
      <w:lvlJc w:val="left"/>
      <w:pPr>
        <w:ind w:left="4320" w:hanging="360"/>
      </w:pPr>
      <w:rPr>
        <w:rFonts w:ascii="Wingdings" w:hAnsi="Wingdings" w:hint="default"/>
      </w:rPr>
    </w:lvl>
    <w:lvl w:ilvl="6" w:tplc="D4205CEE">
      <w:start w:val="1"/>
      <w:numFmt w:val="bullet"/>
      <w:lvlText w:val=""/>
      <w:lvlJc w:val="left"/>
      <w:pPr>
        <w:ind w:left="5040" w:hanging="360"/>
      </w:pPr>
      <w:rPr>
        <w:rFonts w:ascii="Symbol" w:hAnsi="Symbol" w:hint="default"/>
      </w:rPr>
    </w:lvl>
    <w:lvl w:ilvl="7" w:tplc="9A621544">
      <w:start w:val="1"/>
      <w:numFmt w:val="bullet"/>
      <w:lvlText w:val="o"/>
      <w:lvlJc w:val="left"/>
      <w:pPr>
        <w:ind w:left="5760" w:hanging="360"/>
      </w:pPr>
      <w:rPr>
        <w:rFonts w:ascii="Courier New" w:hAnsi="Courier New" w:cs="Courier New" w:hint="default"/>
      </w:rPr>
    </w:lvl>
    <w:lvl w:ilvl="8" w:tplc="3E8CF36E">
      <w:start w:val="1"/>
      <w:numFmt w:val="bullet"/>
      <w:lvlText w:val=""/>
      <w:lvlJc w:val="left"/>
      <w:pPr>
        <w:ind w:left="6480" w:hanging="360"/>
      </w:pPr>
      <w:rPr>
        <w:rFonts w:ascii="Wingdings" w:hAnsi="Wingdings" w:hint="default"/>
      </w:rPr>
    </w:lvl>
  </w:abstractNum>
  <w:abstractNum w:abstractNumId="9" w15:restartNumberingAfterBreak="0">
    <w:nsid w:val="0E4E6B59"/>
    <w:multiLevelType w:val="hybridMultilevel"/>
    <w:tmpl w:val="1092087C"/>
    <w:lvl w:ilvl="0" w:tplc="9F04F44A">
      <w:start w:val="1"/>
      <w:numFmt w:val="bullet"/>
      <w:lvlText w:val=""/>
      <w:lvlJc w:val="left"/>
      <w:pPr>
        <w:ind w:left="720" w:hanging="360"/>
      </w:pPr>
      <w:rPr>
        <w:rFonts w:ascii="Symbol" w:hAnsi="Symbol" w:hint="default"/>
      </w:rPr>
    </w:lvl>
    <w:lvl w:ilvl="1" w:tplc="51C69A86">
      <w:start w:val="1"/>
      <w:numFmt w:val="bullet"/>
      <w:lvlText w:val="o"/>
      <w:lvlJc w:val="left"/>
      <w:pPr>
        <w:ind w:left="1440" w:hanging="360"/>
      </w:pPr>
      <w:rPr>
        <w:rFonts w:ascii="Courier New" w:hAnsi="Courier New" w:cs="Courier New" w:hint="default"/>
      </w:rPr>
    </w:lvl>
    <w:lvl w:ilvl="2" w:tplc="8466CFE6">
      <w:start w:val="1"/>
      <w:numFmt w:val="bullet"/>
      <w:lvlText w:val=""/>
      <w:lvlJc w:val="left"/>
      <w:pPr>
        <w:ind w:left="2160" w:hanging="360"/>
      </w:pPr>
      <w:rPr>
        <w:rFonts w:ascii="Wingdings" w:hAnsi="Wingdings" w:hint="default"/>
      </w:rPr>
    </w:lvl>
    <w:lvl w:ilvl="3" w:tplc="50149722">
      <w:start w:val="1"/>
      <w:numFmt w:val="bullet"/>
      <w:lvlText w:val=""/>
      <w:lvlJc w:val="left"/>
      <w:pPr>
        <w:ind w:left="2880" w:hanging="360"/>
      </w:pPr>
      <w:rPr>
        <w:rFonts w:ascii="Symbol" w:hAnsi="Symbol" w:hint="default"/>
      </w:rPr>
    </w:lvl>
    <w:lvl w:ilvl="4" w:tplc="9CC6C7B0">
      <w:start w:val="1"/>
      <w:numFmt w:val="bullet"/>
      <w:lvlText w:val="o"/>
      <w:lvlJc w:val="left"/>
      <w:pPr>
        <w:ind w:left="3600" w:hanging="360"/>
      </w:pPr>
      <w:rPr>
        <w:rFonts w:ascii="Courier New" w:hAnsi="Courier New" w:cs="Courier New" w:hint="default"/>
      </w:rPr>
    </w:lvl>
    <w:lvl w:ilvl="5" w:tplc="55F29F1A">
      <w:start w:val="1"/>
      <w:numFmt w:val="bullet"/>
      <w:lvlText w:val=""/>
      <w:lvlJc w:val="left"/>
      <w:pPr>
        <w:ind w:left="4320" w:hanging="360"/>
      </w:pPr>
      <w:rPr>
        <w:rFonts w:ascii="Wingdings" w:hAnsi="Wingdings" w:hint="default"/>
      </w:rPr>
    </w:lvl>
    <w:lvl w:ilvl="6" w:tplc="115A266E">
      <w:start w:val="1"/>
      <w:numFmt w:val="bullet"/>
      <w:lvlText w:val=""/>
      <w:lvlJc w:val="left"/>
      <w:pPr>
        <w:ind w:left="5040" w:hanging="360"/>
      </w:pPr>
      <w:rPr>
        <w:rFonts w:ascii="Symbol" w:hAnsi="Symbol" w:hint="default"/>
      </w:rPr>
    </w:lvl>
    <w:lvl w:ilvl="7" w:tplc="CCE04FBC">
      <w:start w:val="1"/>
      <w:numFmt w:val="bullet"/>
      <w:lvlText w:val="o"/>
      <w:lvlJc w:val="left"/>
      <w:pPr>
        <w:ind w:left="5760" w:hanging="360"/>
      </w:pPr>
      <w:rPr>
        <w:rFonts w:ascii="Courier New" w:hAnsi="Courier New" w:cs="Courier New" w:hint="default"/>
      </w:rPr>
    </w:lvl>
    <w:lvl w:ilvl="8" w:tplc="673837B4">
      <w:start w:val="1"/>
      <w:numFmt w:val="bullet"/>
      <w:lvlText w:val=""/>
      <w:lvlJc w:val="left"/>
      <w:pPr>
        <w:ind w:left="6480" w:hanging="360"/>
      </w:pPr>
      <w:rPr>
        <w:rFonts w:ascii="Wingdings" w:hAnsi="Wingdings" w:hint="default"/>
      </w:rPr>
    </w:lvl>
  </w:abstractNum>
  <w:abstractNum w:abstractNumId="10" w15:restartNumberingAfterBreak="0">
    <w:nsid w:val="0FAF6F03"/>
    <w:multiLevelType w:val="hybridMultilevel"/>
    <w:tmpl w:val="4CF49542"/>
    <w:lvl w:ilvl="0" w:tplc="38B035A0">
      <w:start w:val="1"/>
      <w:numFmt w:val="bullet"/>
      <w:pStyle w:val="BulletedList-Level3"/>
      <w:lvlText w:val="o"/>
      <w:lvlJc w:val="left"/>
      <w:pPr>
        <w:ind w:left="1134" w:hanging="283"/>
      </w:pPr>
      <w:rPr>
        <w:rFonts w:ascii="Courier New" w:hAnsi="Courier New" w:hint="default"/>
      </w:rPr>
    </w:lvl>
    <w:lvl w:ilvl="1" w:tplc="8B941A7C" w:tentative="1">
      <w:start w:val="1"/>
      <w:numFmt w:val="bullet"/>
      <w:lvlText w:val="o"/>
      <w:lvlJc w:val="left"/>
      <w:pPr>
        <w:ind w:left="2291" w:hanging="360"/>
      </w:pPr>
      <w:rPr>
        <w:rFonts w:ascii="Courier New" w:hAnsi="Courier New" w:cs="Courier New" w:hint="default"/>
      </w:rPr>
    </w:lvl>
    <w:lvl w:ilvl="2" w:tplc="4CD615A6" w:tentative="1">
      <w:start w:val="1"/>
      <w:numFmt w:val="bullet"/>
      <w:lvlText w:val=""/>
      <w:lvlJc w:val="left"/>
      <w:pPr>
        <w:ind w:left="3011" w:hanging="360"/>
      </w:pPr>
      <w:rPr>
        <w:rFonts w:ascii="Wingdings" w:hAnsi="Wingdings" w:hint="default"/>
      </w:rPr>
    </w:lvl>
    <w:lvl w:ilvl="3" w:tplc="09681492" w:tentative="1">
      <w:start w:val="1"/>
      <w:numFmt w:val="bullet"/>
      <w:lvlText w:val=""/>
      <w:lvlJc w:val="left"/>
      <w:pPr>
        <w:ind w:left="3731" w:hanging="360"/>
      </w:pPr>
      <w:rPr>
        <w:rFonts w:ascii="Symbol" w:hAnsi="Symbol" w:hint="default"/>
      </w:rPr>
    </w:lvl>
    <w:lvl w:ilvl="4" w:tplc="89C84B82" w:tentative="1">
      <w:start w:val="1"/>
      <w:numFmt w:val="bullet"/>
      <w:lvlText w:val="o"/>
      <w:lvlJc w:val="left"/>
      <w:pPr>
        <w:ind w:left="4451" w:hanging="360"/>
      </w:pPr>
      <w:rPr>
        <w:rFonts w:ascii="Courier New" w:hAnsi="Courier New" w:cs="Courier New" w:hint="default"/>
      </w:rPr>
    </w:lvl>
    <w:lvl w:ilvl="5" w:tplc="09044892" w:tentative="1">
      <w:start w:val="1"/>
      <w:numFmt w:val="bullet"/>
      <w:lvlText w:val=""/>
      <w:lvlJc w:val="left"/>
      <w:pPr>
        <w:ind w:left="5171" w:hanging="360"/>
      </w:pPr>
      <w:rPr>
        <w:rFonts w:ascii="Wingdings" w:hAnsi="Wingdings" w:hint="default"/>
      </w:rPr>
    </w:lvl>
    <w:lvl w:ilvl="6" w:tplc="85E89F50" w:tentative="1">
      <w:start w:val="1"/>
      <w:numFmt w:val="bullet"/>
      <w:lvlText w:val=""/>
      <w:lvlJc w:val="left"/>
      <w:pPr>
        <w:ind w:left="5891" w:hanging="360"/>
      </w:pPr>
      <w:rPr>
        <w:rFonts w:ascii="Symbol" w:hAnsi="Symbol" w:hint="default"/>
      </w:rPr>
    </w:lvl>
    <w:lvl w:ilvl="7" w:tplc="4580BF46" w:tentative="1">
      <w:start w:val="1"/>
      <w:numFmt w:val="bullet"/>
      <w:lvlText w:val="o"/>
      <w:lvlJc w:val="left"/>
      <w:pPr>
        <w:ind w:left="6611" w:hanging="360"/>
      </w:pPr>
      <w:rPr>
        <w:rFonts w:ascii="Courier New" w:hAnsi="Courier New" w:cs="Courier New" w:hint="default"/>
      </w:rPr>
    </w:lvl>
    <w:lvl w:ilvl="8" w:tplc="9120F912" w:tentative="1">
      <w:start w:val="1"/>
      <w:numFmt w:val="bullet"/>
      <w:lvlText w:val=""/>
      <w:lvlJc w:val="left"/>
      <w:pPr>
        <w:ind w:left="7331" w:hanging="360"/>
      </w:pPr>
      <w:rPr>
        <w:rFonts w:ascii="Wingdings" w:hAnsi="Wingdings" w:hint="default"/>
      </w:rPr>
    </w:lvl>
  </w:abstractNum>
  <w:abstractNum w:abstractNumId="11" w15:restartNumberingAfterBreak="0">
    <w:nsid w:val="13A3105B"/>
    <w:multiLevelType w:val="hybridMultilevel"/>
    <w:tmpl w:val="2F88CC68"/>
    <w:lvl w:ilvl="0" w:tplc="DAE29E56">
      <w:start w:val="1"/>
      <w:numFmt w:val="decimal"/>
      <w:pStyle w:val="BoxDark-NumberedList"/>
      <w:lvlText w:val="%1."/>
      <w:lvlJc w:val="left"/>
      <w:pPr>
        <w:ind w:left="947" w:hanging="360"/>
      </w:pPr>
    </w:lvl>
    <w:lvl w:ilvl="1" w:tplc="DCAA26C4" w:tentative="1">
      <w:start w:val="1"/>
      <w:numFmt w:val="lowerLetter"/>
      <w:lvlText w:val="%2."/>
      <w:lvlJc w:val="left"/>
      <w:pPr>
        <w:ind w:left="1667" w:hanging="360"/>
      </w:pPr>
    </w:lvl>
    <w:lvl w:ilvl="2" w:tplc="747C5AE6" w:tentative="1">
      <w:start w:val="1"/>
      <w:numFmt w:val="lowerRoman"/>
      <w:lvlText w:val="%3."/>
      <w:lvlJc w:val="right"/>
      <w:pPr>
        <w:ind w:left="2387" w:hanging="180"/>
      </w:pPr>
    </w:lvl>
    <w:lvl w:ilvl="3" w:tplc="BDA4F4CC" w:tentative="1">
      <w:start w:val="1"/>
      <w:numFmt w:val="decimal"/>
      <w:lvlText w:val="%4."/>
      <w:lvlJc w:val="left"/>
      <w:pPr>
        <w:ind w:left="3107" w:hanging="360"/>
      </w:pPr>
    </w:lvl>
    <w:lvl w:ilvl="4" w:tplc="C93201B2" w:tentative="1">
      <w:start w:val="1"/>
      <w:numFmt w:val="lowerLetter"/>
      <w:lvlText w:val="%5."/>
      <w:lvlJc w:val="left"/>
      <w:pPr>
        <w:ind w:left="3827" w:hanging="360"/>
      </w:pPr>
    </w:lvl>
    <w:lvl w:ilvl="5" w:tplc="4E269144" w:tentative="1">
      <w:start w:val="1"/>
      <w:numFmt w:val="lowerRoman"/>
      <w:lvlText w:val="%6."/>
      <w:lvlJc w:val="right"/>
      <w:pPr>
        <w:ind w:left="4547" w:hanging="180"/>
      </w:pPr>
    </w:lvl>
    <w:lvl w:ilvl="6" w:tplc="77EE7E2A" w:tentative="1">
      <w:start w:val="1"/>
      <w:numFmt w:val="decimal"/>
      <w:lvlText w:val="%7."/>
      <w:lvlJc w:val="left"/>
      <w:pPr>
        <w:ind w:left="5267" w:hanging="360"/>
      </w:pPr>
    </w:lvl>
    <w:lvl w:ilvl="7" w:tplc="A56A7008" w:tentative="1">
      <w:start w:val="1"/>
      <w:numFmt w:val="lowerLetter"/>
      <w:lvlText w:val="%8."/>
      <w:lvlJc w:val="left"/>
      <w:pPr>
        <w:ind w:left="5987" w:hanging="360"/>
      </w:pPr>
    </w:lvl>
    <w:lvl w:ilvl="8" w:tplc="5678AD92" w:tentative="1">
      <w:start w:val="1"/>
      <w:numFmt w:val="lowerRoman"/>
      <w:lvlText w:val="%9."/>
      <w:lvlJc w:val="right"/>
      <w:pPr>
        <w:ind w:left="6707" w:hanging="180"/>
      </w:pPr>
    </w:lvl>
  </w:abstractNum>
  <w:abstractNum w:abstractNumId="12" w15:restartNumberingAfterBreak="0">
    <w:nsid w:val="148B5EAE"/>
    <w:multiLevelType w:val="hybridMultilevel"/>
    <w:tmpl w:val="14C66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33BBA"/>
    <w:multiLevelType w:val="hybridMultilevel"/>
    <w:tmpl w:val="0812E2DE"/>
    <w:lvl w:ilvl="0" w:tplc="5C023ABC">
      <w:start w:val="1"/>
      <w:numFmt w:val="decimal"/>
      <w:pStyle w:val="Figure"/>
      <w:suff w:val="space"/>
      <w:lvlText w:val="Figure %1."/>
      <w:lvlJc w:val="left"/>
      <w:pPr>
        <w:ind w:left="2836" w:hanging="567"/>
      </w:pPr>
      <w:rPr>
        <w:rFonts w:hint="default"/>
      </w:rPr>
    </w:lvl>
    <w:lvl w:ilvl="1" w:tplc="9E0A7DF8" w:tentative="1">
      <w:start w:val="1"/>
      <w:numFmt w:val="lowerLetter"/>
      <w:lvlText w:val="%2."/>
      <w:lvlJc w:val="left"/>
      <w:pPr>
        <w:ind w:left="3709" w:hanging="360"/>
      </w:pPr>
    </w:lvl>
    <w:lvl w:ilvl="2" w:tplc="309AF350" w:tentative="1">
      <w:start w:val="1"/>
      <w:numFmt w:val="lowerRoman"/>
      <w:lvlText w:val="%3."/>
      <w:lvlJc w:val="right"/>
      <w:pPr>
        <w:ind w:left="4429" w:hanging="180"/>
      </w:pPr>
    </w:lvl>
    <w:lvl w:ilvl="3" w:tplc="DDEEABD0" w:tentative="1">
      <w:start w:val="1"/>
      <w:numFmt w:val="decimal"/>
      <w:lvlText w:val="%4."/>
      <w:lvlJc w:val="left"/>
      <w:pPr>
        <w:ind w:left="5149" w:hanging="360"/>
      </w:pPr>
    </w:lvl>
    <w:lvl w:ilvl="4" w:tplc="B81EDF36" w:tentative="1">
      <w:start w:val="1"/>
      <w:numFmt w:val="lowerLetter"/>
      <w:lvlText w:val="%5."/>
      <w:lvlJc w:val="left"/>
      <w:pPr>
        <w:ind w:left="5869" w:hanging="360"/>
      </w:pPr>
    </w:lvl>
    <w:lvl w:ilvl="5" w:tplc="CF302056" w:tentative="1">
      <w:start w:val="1"/>
      <w:numFmt w:val="lowerRoman"/>
      <w:lvlText w:val="%6."/>
      <w:lvlJc w:val="right"/>
      <w:pPr>
        <w:ind w:left="6589" w:hanging="180"/>
      </w:pPr>
    </w:lvl>
    <w:lvl w:ilvl="6" w:tplc="018A81E6" w:tentative="1">
      <w:start w:val="1"/>
      <w:numFmt w:val="decimal"/>
      <w:lvlText w:val="%7."/>
      <w:lvlJc w:val="left"/>
      <w:pPr>
        <w:ind w:left="7309" w:hanging="360"/>
      </w:pPr>
    </w:lvl>
    <w:lvl w:ilvl="7" w:tplc="DFD6C826" w:tentative="1">
      <w:start w:val="1"/>
      <w:numFmt w:val="lowerLetter"/>
      <w:lvlText w:val="%8."/>
      <w:lvlJc w:val="left"/>
      <w:pPr>
        <w:ind w:left="8029" w:hanging="360"/>
      </w:pPr>
    </w:lvl>
    <w:lvl w:ilvl="8" w:tplc="D7C6671C" w:tentative="1">
      <w:start w:val="1"/>
      <w:numFmt w:val="lowerRoman"/>
      <w:lvlText w:val="%9."/>
      <w:lvlJc w:val="right"/>
      <w:pPr>
        <w:ind w:left="8749" w:hanging="180"/>
      </w:pPr>
    </w:lvl>
  </w:abstractNum>
  <w:abstractNum w:abstractNumId="14" w15:restartNumberingAfterBreak="0">
    <w:nsid w:val="1A62522A"/>
    <w:multiLevelType w:val="hybridMultilevel"/>
    <w:tmpl w:val="B8120108"/>
    <w:lvl w:ilvl="0" w:tplc="38FA3642">
      <w:start w:val="1"/>
      <w:numFmt w:val="bullet"/>
      <w:lvlText w:val=""/>
      <w:lvlJc w:val="left"/>
      <w:pPr>
        <w:ind w:left="720" w:hanging="360"/>
      </w:pPr>
      <w:rPr>
        <w:rFonts w:ascii="Symbol" w:hAnsi="Symbol" w:hint="default"/>
      </w:rPr>
    </w:lvl>
    <w:lvl w:ilvl="1" w:tplc="D848E00C">
      <w:start w:val="1"/>
      <w:numFmt w:val="bullet"/>
      <w:lvlText w:val="o"/>
      <w:lvlJc w:val="left"/>
      <w:pPr>
        <w:ind w:left="1440" w:hanging="360"/>
      </w:pPr>
      <w:rPr>
        <w:rFonts w:ascii="Courier New" w:hAnsi="Courier New" w:cs="Courier New" w:hint="default"/>
      </w:rPr>
    </w:lvl>
    <w:lvl w:ilvl="2" w:tplc="AD4822AA" w:tentative="1">
      <w:start w:val="1"/>
      <w:numFmt w:val="bullet"/>
      <w:lvlText w:val=""/>
      <w:lvlJc w:val="left"/>
      <w:pPr>
        <w:ind w:left="2160" w:hanging="360"/>
      </w:pPr>
      <w:rPr>
        <w:rFonts w:ascii="Wingdings" w:hAnsi="Wingdings" w:hint="default"/>
      </w:rPr>
    </w:lvl>
    <w:lvl w:ilvl="3" w:tplc="5E9AA9EC" w:tentative="1">
      <w:start w:val="1"/>
      <w:numFmt w:val="bullet"/>
      <w:lvlText w:val=""/>
      <w:lvlJc w:val="left"/>
      <w:pPr>
        <w:ind w:left="2880" w:hanging="360"/>
      </w:pPr>
      <w:rPr>
        <w:rFonts w:ascii="Symbol" w:hAnsi="Symbol" w:hint="default"/>
      </w:rPr>
    </w:lvl>
    <w:lvl w:ilvl="4" w:tplc="70DE76A6" w:tentative="1">
      <w:start w:val="1"/>
      <w:numFmt w:val="bullet"/>
      <w:lvlText w:val="o"/>
      <w:lvlJc w:val="left"/>
      <w:pPr>
        <w:ind w:left="3600" w:hanging="360"/>
      </w:pPr>
      <w:rPr>
        <w:rFonts w:ascii="Courier New" w:hAnsi="Courier New" w:cs="Courier New" w:hint="default"/>
      </w:rPr>
    </w:lvl>
    <w:lvl w:ilvl="5" w:tplc="218C5860" w:tentative="1">
      <w:start w:val="1"/>
      <w:numFmt w:val="bullet"/>
      <w:lvlText w:val=""/>
      <w:lvlJc w:val="left"/>
      <w:pPr>
        <w:ind w:left="4320" w:hanging="360"/>
      </w:pPr>
      <w:rPr>
        <w:rFonts w:ascii="Wingdings" w:hAnsi="Wingdings" w:hint="default"/>
      </w:rPr>
    </w:lvl>
    <w:lvl w:ilvl="6" w:tplc="B602F54C" w:tentative="1">
      <w:start w:val="1"/>
      <w:numFmt w:val="bullet"/>
      <w:lvlText w:val=""/>
      <w:lvlJc w:val="left"/>
      <w:pPr>
        <w:ind w:left="5040" w:hanging="360"/>
      </w:pPr>
      <w:rPr>
        <w:rFonts w:ascii="Symbol" w:hAnsi="Symbol" w:hint="default"/>
      </w:rPr>
    </w:lvl>
    <w:lvl w:ilvl="7" w:tplc="2A289734" w:tentative="1">
      <w:start w:val="1"/>
      <w:numFmt w:val="bullet"/>
      <w:lvlText w:val="o"/>
      <w:lvlJc w:val="left"/>
      <w:pPr>
        <w:ind w:left="5760" w:hanging="360"/>
      </w:pPr>
      <w:rPr>
        <w:rFonts w:ascii="Courier New" w:hAnsi="Courier New" w:cs="Courier New" w:hint="default"/>
      </w:rPr>
    </w:lvl>
    <w:lvl w:ilvl="8" w:tplc="2926DC74" w:tentative="1">
      <w:start w:val="1"/>
      <w:numFmt w:val="bullet"/>
      <w:lvlText w:val=""/>
      <w:lvlJc w:val="left"/>
      <w:pPr>
        <w:ind w:left="6480" w:hanging="360"/>
      </w:pPr>
      <w:rPr>
        <w:rFonts w:ascii="Wingdings" w:hAnsi="Wingdings" w:hint="default"/>
      </w:rPr>
    </w:lvl>
  </w:abstractNum>
  <w:abstractNum w:abstractNumId="15" w15:restartNumberingAfterBreak="0">
    <w:nsid w:val="1C4E140C"/>
    <w:multiLevelType w:val="hybridMultilevel"/>
    <w:tmpl w:val="6B6EB912"/>
    <w:lvl w:ilvl="0" w:tplc="092E7A4C">
      <w:start w:val="1"/>
      <w:numFmt w:val="bullet"/>
      <w:lvlText w:val=""/>
      <w:lvlJc w:val="left"/>
      <w:pPr>
        <w:ind w:left="720" w:hanging="360"/>
      </w:pPr>
      <w:rPr>
        <w:rFonts w:ascii="Symbol" w:hAnsi="Symbol" w:hint="default"/>
      </w:rPr>
    </w:lvl>
    <w:lvl w:ilvl="1" w:tplc="355A3714" w:tentative="1">
      <w:start w:val="1"/>
      <w:numFmt w:val="bullet"/>
      <w:lvlText w:val="o"/>
      <w:lvlJc w:val="left"/>
      <w:pPr>
        <w:ind w:left="1440" w:hanging="360"/>
      </w:pPr>
      <w:rPr>
        <w:rFonts w:ascii="Courier New" w:hAnsi="Courier New" w:cs="Courier New" w:hint="default"/>
      </w:rPr>
    </w:lvl>
    <w:lvl w:ilvl="2" w:tplc="60565A2A" w:tentative="1">
      <w:start w:val="1"/>
      <w:numFmt w:val="bullet"/>
      <w:lvlText w:val=""/>
      <w:lvlJc w:val="left"/>
      <w:pPr>
        <w:ind w:left="2160" w:hanging="360"/>
      </w:pPr>
      <w:rPr>
        <w:rFonts w:ascii="Wingdings" w:hAnsi="Wingdings" w:hint="default"/>
      </w:rPr>
    </w:lvl>
    <w:lvl w:ilvl="3" w:tplc="55C4DC3E" w:tentative="1">
      <w:start w:val="1"/>
      <w:numFmt w:val="bullet"/>
      <w:lvlText w:val=""/>
      <w:lvlJc w:val="left"/>
      <w:pPr>
        <w:ind w:left="2880" w:hanging="360"/>
      </w:pPr>
      <w:rPr>
        <w:rFonts w:ascii="Symbol" w:hAnsi="Symbol" w:hint="default"/>
      </w:rPr>
    </w:lvl>
    <w:lvl w:ilvl="4" w:tplc="D8E41D3E" w:tentative="1">
      <w:start w:val="1"/>
      <w:numFmt w:val="bullet"/>
      <w:lvlText w:val="o"/>
      <w:lvlJc w:val="left"/>
      <w:pPr>
        <w:ind w:left="3600" w:hanging="360"/>
      </w:pPr>
      <w:rPr>
        <w:rFonts w:ascii="Courier New" w:hAnsi="Courier New" w:cs="Courier New" w:hint="default"/>
      </w:rPr>
    </w:lvl>
    <w:lvl w:ilvl="5" w:tplc="252203D4" w:tentative="1">
      <w:start w:val="1"/>
      <w:numFmt w:val="bullet"/>
      <w:lvlText w:val=""/>
      <w:lvlJc w:val="left"/>
      <w:pPr>
        <w:ind w:left="4320" w:hanging="360"/>
      </w:pPr>
      <w:rPr>
        <w:rFonts w:ascii="Wingdings" w:hAnsi="Wingdings" w:hint="default"/>
      </w:rPr>
    </w:lvl>
    <w:lvl w:ilvl="6" w:tplc="2C9A57C4" w:tentative="1">
      <w:start w:val="1"/>
      <w:numFmt w:val="bullet"/>
      <w:lvlText w:val=""/>
      <w:lvlJc w:val="left"/>
      <w:pPr>
        <w:ind w:left="5040" w:hanging="360"/>
      </w:pPr>
      <w:rPr>
        <w:rFonts w:ascii="Symbol" w:hAnsi="Symbol" w:hint="default"/>
      </w:rPr>
    </w:lvl>
    <w:lvl w:ilvl="7" w:tplc="971C7990" w:tentative="1">
      <w:start w:val="1"/>
      <w:numFmt w:val="bullet"/>
      <w:lvlText w:val="o"/>
      <w:lvlJc w:val="left"/>
      <w:pPr>
        <w:ind w:left="5760" w:hanging="360"/>
      </w:pPr>
      <w:rPr>
        <w:rFonts w:ascii="Courier New" w:hAnsi="Courier New" w:cs="Courier New" w:hint="default"/>
      </w:rPr>
    </w:lvl>
    <w:lvl w:ilvl="8" w:tplc="F0D48F98" w:tentative="1">
      <w:start w:val="1"/>
      <w:numFmt w:val="bullet"/>
      <w:lvlText w:val=""/>
      <w:lvlJc w:val="left"/>
      <w:pPr>
        <w:ind w:left="6480" w:hanging="360"/>
      </w:pPr>
      <w:rPr>
        <w:rFonts w:ascii="Wingdings" w:hAnsi="Wingdings" w:hint="default"/>
      </w:rPr>
    </w:lvl>
  </w:abstractNum>
  <w:abstractNum w:abstractNumId="16" w15:restartNumberingAfterBreak="0">
    <w:nsid w:val="1CD30B47"/>
    <w:multiLevelType w:val="hybridMultilevel"/>
    <w:tmpl w:val="688C1A88"/>
    <w:lvl w:ilvl="0" w:tplc="A48E59D4">
      <w:start w:val="1"/>
      <w:numFmt w:val="bullet"/>
      <w:lvlText w:val=""/>
      <w:lvlJc w:val="left"/>
      <w:pPr>
        <w:ind w:left="720" w:hanging="360"/>
      </w:pPr>
      <w:rPr>
        <w:rFonts w:ascii="Symbol" w:hAnsi="Symbol" w:hint="default"/>
      </w:rPr>
    </w:lvl>
    <w:lvl w:ilvl="1" w:tplc="93861BB4" w:tentative="1">
      <w:start w:val="1"/>
      <w:numFmt w:val="bullet"/>
      <w:lvlText w:val="o"/>
      <w:lvlJc w:val="left"/>
      <w:pPr>
        <w:ind w:left="1440" w:hanging="360"/>
      </w:pPr>
      <w:rPr>
        <w:rFonts w:ascii="Courier New" w:hAnsi="Courier New" w:cs="Courier New" w:hint="default"/>
      </w:rPr>
    </w:lvl>
    <w:lvl w:ilvl="2" w:tplc="2BF2394C" w:tentative="1">
      <w:start w:val="1"/>
      <w:numFmt w:val="bullet"/>
      <w:lvlText w:val=""/>
      <w:lvlJc w:val="left"/>
      <w:pPr>
        <w:ind w:left="2160" w:hanging="360"/>
      </w:pPr>
      <w:rPr>
        <w:rFonts w:ascii="Wingdings" w:hAnsi="Wingdings" w:hint="default"/>
      </w:rPr>
    </w:lvl>
    <w:lvl w:ilvl="3" w:tplc="9EF00F9A" w:tentative="1">
      <w:start w:val="1"/>
      <w:numFmt w:val="bullet"/>
      <w:lvlText w:val=""/>
      <w:lvlJc w:val="left"/>
      <w:pPr>
        <w:ind w:left="2880" w:hanging="360"/>
      </w:pPr>
      <w:rPr>
        <w:rFonts w:ascii="Symbol" w:hAnsi="Symbol" w:hint="default"/>
      </w:rPr>
    </w:lvl>
    <w:lvl w:ilvl="4" w:tplc="D5A0FC6C" w:tentative="1">
      <w:start w:val="1"/>
      <w:numFmt w:val="bullet"/>
      <w:lvlText w:val="o"/>
      <w:lvlJc w:val="left"/>
      <w:pPr>
        <w:ind w:left="3600" w:hanging="360"/>
      </w:pPr>
      <w:rPr>
        <w:rFonts w:ascii="Courier New" w:hAnsi="Courier New" w:cs="Courier New" w:hint="default"/>
      </w:rPr>
    </w:lvl>
    <w:lvl w:ilvl="5" w:tplc="754A387C" w:tentative="1">
      <w:start w:val="1"/>
      <w:numFmt w:val="bullet"/>
      <w:lvlText w:val=""/>
      <w:lvlJc w:val="left"/>
      <w:pPr>
        <w:ind w:left="4320" w:hanging="360"/>
      </w:pPr>
      <w:rPr>
        <w:rFonts w:ascii="Wingdings" w:hAnsi="Wingdings" w:hint="default"/>
      </w:rPr>
    </w:lvl>
    <w:lvl w:ilvl="6" w:tplc="7BDC4484" w:tentative="1">
      <w:start w:val="1"/>
      <w:numFmt w:val="bullet"/>
      <w:lvlText w:val=""/>
      <w:lvlJc w:val="left"/>
      <w:pPr>
        <w:ind w:left="5040" w:hanging="360"/>
      </w:pPr>
      <w:rPr>
        <w:rFonts w:ascii="Symbol" w:hAnsi="Symbol" w:hint="default"/>
      </w:rPr>
    </w:lvl>
    <w:lvl w:ilvl="7" w:tplc="EA461C30" w:tentative="1">
      <w:start w:val="1"/>
      <w:numFmt w:val="bullet"/>
      <w:lvlText w:val="o"/>
      <w:lvlJc w:val="left"/>
      <w:pPr>
        <w:ind w:left="5760" w:hanging="360"/>
      </w:pPr>
      <w:rPr>
        <w:rFonts w:ascii="Courier New" w:hAnsi="Courier New" w:cs="Courier New" w:hint="default"/>
      </w:rPr>
    </w:lvl>
    <w:lvl w:ilvl="8" w:tplc="D9D2F2E6" w:tentative="1">
      <w:start w:val="1"/>
      <w:numFmt w:val="bullet"/>
      <w:lvlText w:val=""/>
      <w:lvlJc w:val="left"/>
      <w:pPr>
        <w:ind w:left="6480" w:hanging="360"/>
      </w:pPr>
      <w:rPr>
        <w:rFonts w:ascii="Wingdings" w:hAnsi="Wingdings" w:hint="default"/>
      </w:rPr>
    </w:lvl>
  </w:abstractNum>
  <w:abstractNum w:abstractNumId="17" w15:restartNumberingAfterBreak="0">
    <w:nsid w:val="1F507AC4"/>
    <w:multiLevelType w:val="hybridMultilevel"/>
    <w:tmpl w:val="6FFA548C"/>
    <w:lvl w:ilvl="0" w:tplc="4C28019A">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tplc="CA3E4502" w:tentative="1">
      <w:start w:val="1"/>
      <w:numFmt w:val="bullet"/>
      <w:lvlText w:val="o"/>
      <w:lvlJc w:val="left"/>
      <w:pPr>
        <w:ind w:left="2007" w:hanging="360"/>
      </w:pPr>
      <w:rPr>
        <w:rFonts w:ascii="Courier New" w:hAnsi="Courier New" w:cs="Courier New" w:hint="default"/>
      </w:rPr>
    </w:lvl>
    <w:lvl w:ilvl="2" w:tplc="B3B82E66" w:tentative="1">
      <w:start w:val="1"/>
      <w:numFmt w:val="bullet"/>
      <w:lvlText w:val=""/>
      <w:lvlJc w:val="left"/>
      <w:pPr>
        <w:ind w:left="2727" w:hanging="360"/>
      </w:pPr>
      <w:rPr>
        <w:rFonts w:ascii="Wingdings" w:hAnsi="Wingdings" w:hint="default"/>
      </w:rPr>
    </w:lvl>
    <w:lvl w:ilvl="3" w:tplc="466E5EA6" w:tentative="1">
      <w:start w:val="1"/>
      <w:numFmt w:val="bullet"/>
      <w:lvlText w:val=""/>
      <w:lvlJc w:val="left"/>
      <w:pPr>
        <w:ind w:left="3447" w:hanging="360"/>
      </w:pPr>
      <w:rPr>
        <w:rFonts w:ascii="Symbol" w:hAnsi="Symbol" w:hint="default"/>
      </w:rPr>
    </w:lvl>
    <w:lvl w:ilvl="4" w:tplc="8B5CF29A" w:tentative="1">
      <w:start w:val="1"/>
      <w:numFmt w:val="bullet"/>
      <w:lvlText w:val="o"/>
      <w:lvlJc w:val="left"/>
      <w:pPr>
        <w:ind w:left="4167" w:hanging="360"/>
      </w:pPr>
      <w:rPr>
        <w:rFonts w:ascii="Courier New" w:hAnsi="Courier New" w:cs="Courier New" w:hint="default"/>
      </w:rPr>
    </w:lvl>
    <w:lvl w:ilvl="5" w:tplc="C16CCCAE" w:tentative="1">
      <w:start w:val="1"/>
      <w:numFmt w:val="bullet"/>
      <w:lvlText w:val=""/>
      <w:lvlJc w:val="left"/>
      <w:pPr>
        <w:ind w:left="4887" w:hanging="360"/>
      </w:pPr>
      <w:rPr>
        <w:rFonts w:ascii="Wingdings" w:hAnsi="Wingdings" w:hint="default"/>
      </w:rPr>
    </w:lvl>
    <w:lvl w:ilvl="6" w:tplc="A4F03CCE" w:tentative="1">
      <w:start w:val="1"/>
      <w:numFmt w:val="bullet"/>
      <w:lvlText w:val=""/>
      <w:lvlJc w:val="left"/>
      <w:pPr>
        <w:ind w:left="5607" w:hanging="360"/>
      </w:pPr>
      <w:rPr>
        <w:rFonts w:ascii="Symbol" w:hAnsi="Symbol" w:hint="default"/>
      </w:rPr>
    </w:lvl>
    <w:lvl w:ilvl="7" w:tplc="2A14AF7C" w:tentative="1">
      <w:start w:val="1"/>
      <w:numFmt w:val="bullet"/>
      <w:lvlText w:val="o"/>
      <w:lvlJc w:val="left"/>
      <w:pPr>
        <w:ind w:left="6327" w:hanging="360"/>
      </w:pPr>
      <w:rPr>
        <w:rFonts w:ascii="Courier New" w:hAnsi="Courier New" w:cs="Courier New" w:hint="default"/>
      </w:rPr>
    </w:lvl>
    <w:lvl w:ilvl="8" w:tplc="A7948C6A" w:tentative="1">
      <w:start w:val="1"/>
      <w:numFmt w:val="bullet"/>
      <w:lvlText w:val=""/>
      <w:lvlJc w:val="left"/>
      <w:pPr>
        <w:ind w:left="7047" w:hanging="360"/>
      </w:pPr>
      <w:rPr>
        <w:rFonts w:ascii="Wingdings" w:hAnsi="Wingdings" w:hint="default"/>
      </w:rPr>
    </w:lvl>
  </w:abstractNum>
  <w:abstractNum w:abstractNumId="18" w15:restartNumberingAfterBreak="0">
    <w:nsid w:val="229D12CA"/>
    <w:multiLevelType w:val="hybridMultilevel"/>
    <w:tmpl w:val="F8EE7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10C38"/>
    <w:multiLevelType w:val="hybridMultilevel"/>
    <w:tmpl w:val="95F6A83E"/>
    <w:lvl w:ilvl="0" w:tplc="D8DE407E">
      <w:start w:val="1"/>
      <w:numFmt w:val="decimal"/>
      <w:lvlText w:val="%1."/>
      <w:lvlJc w:val="left"/>
      <w:pPr>
        <w:ind w:left="720" w:hanging="360"/>
      </w:pPr>
      <w:rPr>
        <w:rFonts w:hint="default"/>
      </w:rPr>
    </w:lvl>
    <w:lvl w:ilvl="1" w:tplc="AE7AF0AE" w:tentative="1">
      <w:start w:val="1"/>
      <w:numFmt w:val="lowerLetter"/>
      <w:lvlText w:val="%2."/>
      <w:lvlJc w:val="left"/>
      <w:pPr>
        <w:ind w:left="1440" w:hanging="360"/>
      </w:pPr>
    </w:lvl>
    <w:lvl w:ilvl="2" w:tplc="F3FCD096" w:tentative="1">
      <w:start w:val="1"/>
      <w:numFmt w:val="lowerRoman"/>
      <w:lvlText w:val="%3."/>
      <w:lvlJc w:val="right"/>
      <w:pPr>
        <w:ind w:left="2160" w:hanging="180"/>
      </w:pPr>
    </w:lvl>
    <w:lvl w:ilvl="3" w:tplc="B73E6B58" w:tentative="1">
      <w:start w:val="1"/>
      <w:numFmt w:val="decimal"/>
      <w:lvlText w:val="%4."/>
      <w:lvlJc w:val="left"/>
      <w:pPr>
        <w:ind w:left="2880" w:hanging="360"/>
      </w:pPr>
    </w:lvl>
    <w:lvl w:ilvl="4" w:tplc="9DF67CC2" w:tentative="1">
      <w:start w:val="1"/>
      <w:numFmt w:val="lowerLetter"/>
      <w:lvlText w:val="%5."/>
      <w:lvlJc w:val="left"/>
      <w:pPr>
        <w:ind w:left="3600" w:hanging="360"/>
      </w:pPr>
    </w:lvl>
    <w:lvl w:ilvl="5" w:tplc="8076A6D0" w:tentative="1">
      <w:start w:val="1"/>
      <w:numFmt w:val="lowerRoman"/>
      <w:lvlText w:val="%6."/>
      <w:lvlJc w:val="right"/>
      <w:pPr>
        <w:ind w:left="4320" w:hanging="180"/>
      </w:pPr>
    </w:lvl>
    <w:lvl w:ilvl="6" w:tplc="2020B664" w:tentative="1">
      <w:start w:val="1"/>
      <w:numFmt w:val="decimal"/>
      <w:lvlText w:val="%7."/>
      <w:lvlJc w:val="left"/>
      <w:pPr>
        <w:ind w:left="5040" w:hanging="360"/>
      </w:pPr>
    </w:lvl>
    <w:lvl w:ilvl="7" w:tplc="BF4EBB6E" w:tentative="1">
      <w:start w:val="1"/>
      <w:numFmt w:val="lowerLetter"/>
      <w:lvlText w:val="%8."/>
      <w:lvlJc w:val="left"/>
      <w:pPr>
        <w:ind w:left="5760" w:hanging="360"/>
      </w:pPr>
    </w:lvl>
    <w:lvl w:ilvl="8" w:tplc="1210484C" w:tentative="1">
      <w:start w:val="1"/>
      <w:numFmt w:val="lowerRoman"/>
      <w:lvlText w:val="%9."/>
      <w:lvlJc w:val="right"/>
      <w:pPr>
        <w:ind w:left="6480" w:hanging="180"/>
      </w:pPr>
    </w:lvl>
  </w:abstractNum>
  <w:abstractNum w:abstractNumId="20" w15:restartNumberingAfterBreak="0">
    <w:nsid w:val="23D56787"/>
    <w:multiLevelType w:val="hybridMultilevel"/>
    <w:tmpl w:val="C8FAC59A"/>
    <w:lvl w:ilvl="0" w:tplc="62F85DF0">
      <w:start w:val="1"/>
      <w:numFmt w:val="bullet"/>
      <w:lvlText w:val=""/>
      <w:lvlJc w:val="left"/>
      <w:pPr>
        <w:ind w:left="720" w:hanging="360"/>
      </w:pPr>
      <w:rPr>
        <w:rFonts w:ascii="Symbol" w:hAnsi="Symbol" w:hint="default"/>
      </w:rPr>
    </w:lvl>
    <w:lvl w:ilvl="1" w:tplc="3A5AF88A" w:tentative="1">
      <w:start w:val="1"/>
      <w:numFmt w:val="bullet"/>
      <w:lvlText w:val="o"/>
      <w:lvlJc w:val="left"/>
      <w:pPr>
        <w:ind w:left="1440" w:hanging="360"/>
      </w:pPr>
      <w:rPr>
        <w:rFonts w:ascii="Courier New" w:hAnsi="Courier New" w:cs="Courier New" w:hint="default"/>
      </w:rPr>
    </w:lvl>
    <w:lvl w:ilvl="2" w:tplc="4EE87F42" w:tentative="1">
      <w:start w:val="1"/>
      <w:numFmt w:val="bullet"/>
      <w:lvlText w:val=""/>
      <w:lvlJc w:val="left"/>
      <w:pPr>
        <w:ind w:left="2160" w:hanging="360"/>
      </w:pPr>
      <w:rPr>
        <w:rFonts w:ascii="Wingdings" w:hAnsi="Wingdings" w:hint="default"/>
      </w:rPr>
    </w:lvl>
    <w:lvl w:ilvl="3" w:tplc="A2D0903A" w:tentative="1">
      <w:start w:val="1"/>
      <w:numFmt w:val="bullet"/>
      <w:lvlText w:val=""/>
      <w:lvlJc w:val="left"/>
      <w:pPr>
        <w:ind w:left="2880" w:hanging="360"/>
      </w:pPr>
      <w:rPr>
        <w:rFonts w:ascii="Symbol" w:hAnsi="Symbol" w:hint="default"/>
      </w:rPr>
    </w:lvl>
    <w:lvl w:ilvl="4" w:tplc="9146A68A" w:tentative="1">
      <w:start w:val="1"/>
      <w:numFmt w:val="bullet"/>
      <w:lvlText w:val="o"/>
      <w:lvlJc w:val="left"/>
      <w:pPr>
        <w:ind w:left="3600" w:hanging="360"/>
      </w:pPr>
      <w:rPr>
        <w:rFonts w:ascii="Courier New" w:hAnsi="Courier New" w:cs="Courier New" w:hint="default"/>
      </w:rPr>
    </w:lvl>
    <w:lvl w:ilvl="5" w:tplc="92D0BBEC" w:tentative="1">
      <w:start w:val="1"/>
      <w:numFmt w:val="bullet"/>
      <w:lvlText w:val=""/>
      <w:lvlJc w:val="left"/>
      <w:pPr>
        <w:ind w:left="4320" w:hanging="360"/>
      </w:pPr>
      <w:rPr>
        <w:rFonts w:ascii="Wingdings" w:hAnsi="Wingdings" w:hint="default"/>
      </w:rPr>
    </w:lvl>
    <w:lvl w:ilvl="6" w:tplc="CA0CA682" w:tentative="1">
      <w:start w:val="1"/>
      <w:numFmt w:val="bullet"/>
      <w:lvlText w:val=""/>
      <w:lvlJc w:val="left"/>
      <w:pPr>
        <w:ind w:left="5040" w:hanging="360"/>
      </w:pPr>
      <w:rPr>
        <w:rFonts w:ascii="Symbol" w:hAnsi="Symbol" w:hint="default"/>
      </w:rPr>
    </w:lvl>
    <w:lvl w:ilvl="7" w:tplc="636C8648" w:tentative="1">
      <w:start w:val="1"/>
      <w:numFmt w:val="bullet"/>
      <w:lvlText w:val="o"/>
      <w:lvlJc w:val="left"/>
      <w:pPr>
        <w:ind w:left="5760" w:hanging="360"/>
      </w:pPr>
      <w:rPr>
        <w:rFonts w:ascii="Courier New" w:hAnsi="Courier New" w:cs="Courier New" w:hint="default"/>
      </w:rPr>
    </w:lvl>
    <w:lvl w:ilvl="8" w:tplc="DBB082C8" w:tentative="1">
      <w:start w:val="1"/>
      <w:numFmt w:val="bullet"/>
      <w:lvlText w:val=""/>
      <w:lvlJc w:val="left"/>
      <w:pPr>
        <w:ind w:left="6480" w:hanging="360"/>
      </w:pPr>
      <w:rPr>
        <w:rFonts w:ascii="Wingdings" w:hAnsi="Wingdings" w:hint="default"/>
      </w:rPr>
    </w:lvl>
  </w:abstractNum>
  <w:abstractNum w:abstractNumId="21" w15:restartNumberingAfterBreak="0">
    <w:nsid w:val="27854A54"/>
    <w:multiLevelType w:val="hybridMultilevel"/>
    <w:tmpl w:val="253E2E62"/>
    <w:lvl w:ilvl="0" w:tplc="A4BAF23C">
      <w:start w:val="1"/>
      <w:numFmt w:val="bullet"/>
      <w:pStyle w:val="BulletedList-Level1"/>
      <w:lvlText w:val=""/>
      <w:lvlJc w:val="left"/>
      <w:pPr>
        <w:ind w:left="425" w:hanging="283"/>
      </w:pPr>
      <w:rPr>
        <w:rFonts w:ascii="Symbol" w:hAnsi="Symbol" w:hint="default"/>
      </w:rPr>
    </w:lvl>
    <w:lvl w:ilvl="1" w:tplc="AAD09AEE">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2160D2FE">
      <w:start w:val="1"/>
      <w:numFmt w:val="bullet"/>
      <w:lvlText w:val=""/>
      <w:lvlJc w:val="left"/>
      <w:pPr>
        <w:ind w:left="992" w:hanging="283"/>
      </w:pPr>
      <w:rPr>
        <w:rFonts w:ascii="Wingdings" w:hAnsi="Wingdings" w:hint="default"/>
      </w:rPr>
    </w:lvl>
    <w:lvl w:ilvl="3" w:tplc="DEF63208" w:tentative="1">
      <w:start w:val="1"/>
      <w:numFmt w:val="bullet"/>
      <w:lvlText w:val=""/>
      <w:lvlJc w:val="left"/>
      <w:pPr>
        <w:ind w:left="2738" w:hanging="360"/>
      </w:pPr>
      <w:rPr>
        <w:rFonts w:ascii="Symbol" w:hAnsi="Symbol" w:hint="default"/>
      </w:rPr>
    </w:lvl>
    <w:lvl w:ilvl="4" w:tplc="B880BFC6" w:tentative="1">
      <w:start w:val="1"/>
      <w:numFmt w:val="bullet"/>
      <w:lvlText w:val="o"/>
      <w:lvlJc w:val="left"/>
      <w:pPr>
        <w:ind w:left="3458" w:hanging="360"/>
      </w:pPr>
      <w:rPr>
        <w:rFonts w:ascii="Courier New" w:hAnsi="Courier New" w:cs="Courier New" w:hint="default"/>
      </w:rPr>
    </w:lvl>
    <w:lvl w:ilvl="5" w:tplc="C094705E" w:tentative="1">
      <w:start w:val="1"/>
      <w:numFmt w:val="bullet"/>
      <w:lvlText w:val=""/>
      <w:lvlJc w:val="left"/>
      <w:pPr>
        <w:ind w:left="4178" w:hanging="360"/>
      </w:pPr>
      <w:rPr>
        <w:rFonts w:ascii="Wingdings" w:hAnsi="Wingdings" w:hint="default"/>
      </w:rPr>
    </w:lvl>
    <w:lvl w:ilvl="6" w:tplc="35F0A75C" w:tentative="1">
      <w:start w:val="1"/>
      <w:numFmt w:val="bullet"/>
      <w:lvlText w:val=""/>
      <w:lvlJc w:val="left"/>
      <w:pPr>
        <w:ind w:left="4898" w:hanging="360"/>
      </w:pPr>
      <w:rPr>
        <w:rFonts w:ascii="Symbol" w:hAnsi="Symbol" w:hint="default"/>
      </w:rPr>
    </w:lvl>
    <w:lvl w:ilvl="7" w:tplc="FD5673D0" w:tentative="1">
      <w:start w:val="1"/>
      <w:numFmt w:val="bullet"/>
      <w:lvlText w:val="o"/>
      <w:lvlJc w:val="left"/>
      <w:pPr>
        <w:ind w:left="5618" w:hanging="360"/>
      </w:pPr>
      <w:rPr>
        <w:rFonts w:ascii="Courier New" w:hAnsi="Courier New" w:cs="Courier New" w:hint="default"/>
      </w:rPr>
    </w:lvl>
    <w:lvl w:ilvl="8" w:tplc="62F6EC66" w:tentative="1">
      <w:start w:val="1"/>
      <w:numFmt w:val="bullet"/>
      <w:lvlText w:val=""/>
      <w:lvlJc w:val="left"/>
      <w:pPr>
        <w:ind w:left="6338" w:hanging="360"/>
      </w:pPr>
      <w:rPr>
        <w:rFonts w:ascii="Wingdings" w:hAnsi="Wingdings" w:hint="default"/>
      </w:rPr>
    </w:lvl>
  </w:abstractNum>
  <w:abstractNum w:abstractNumId="22" w15:restartNumberingAfterBreak="0">
    <w:nsid w:val="298A5977"/>
    <w:multiLevelType w:val="hybridMultilevel"/>
    <w:tmpl w:val="F4782E02"/>
    <w:lvl w:ilvl="0" w:tplc="08A4D554">
      <w:start w:val="1"/>
      <w:numFmt w:val="decimal"/>
      <w:lvlText w:val="%1."/>
      <w:lvlJc w:val="left"/>
      <w:pPr>
        <w:ind w:left="720" w:hanging="360"/>
      </w:pPr>
      <w:rPr>
        <w:rFonts w:hint="default"/>
      </w:rPr>
    </w:lvl>
    <w:lvl w:ilvl="1" w:tplc="A760A656" w:tentative="1">
      <w:start w:val="1"/>
      <w:numFmt w:val="lowerLetter"/>
      <w:lvlText w:val="%2."/>
      <w:lvlJc w:val="left"/>
      <w:pPr>
        <w:ind w:left="1440" w:hanging="360"/>
      </w:pPr>
    </w:lvl>
    <w:lvl w:ilvl="2" w:tplc="B510CCCC" w:tentative="1">
      <w:start w:val="1"/>
      <w:numFmt w:val="lowerRoman"/>
      <w:lvlText w:val="%3."/>
      <w:lvlJc w:val="right"/>
      <w:pPr>
        <w:ind w:left="2160" w:hanging="180"/>
      </w:pPr>
    </w:lvl>
    <w:lvl w:ilvl="3" w:tplc="28D606B4" w:tentative="1">
      <w:start w:val="1"/>
      <w:numFmt w:val="decimal"/>
      <w:lvlText w:val="%4."/>
      <w:lvlJc w:val="left"/>
      <w:pPr>
        <w:ind w:left="2880" w:hanging="360"/>
      </w:pPr>
    </w:lvl>
    <w:lvl w:ilvl="4" w:tplc="A91E815E" w:tentative="1">
      <w:start w:val="1"/>
      <w:numFmt w:val="lowerLetter"/>
      <w:lvlText w:val="%5."/>
      <w:lvlJc w:val="left"/>
      <w:pPr>
        <w:ind w:left="3600" w:hanging="360"/>
      </w:pPr>
    </w:lvl>
    <w:lvl w:ilvl="5" w:tplc="81B0C7C0" w:tentative="1">
      <w:start w:val="1"/>
      <w:numFmt w:val="lowerRoman"/>
      <w:lvlText w:val="%6."/>
      <w:lvlJc w:val="right"/>
      <w:pPr>
        <w:ind w:left="4320" w:hanging="180"/>
      </w:pPr>
    </w:lvl>
    <w:lvl w:ilvl="6" w:tplc="C882D45E" w:tentative="1">
      <w:start w:val="1"/>
      <w:numFmt w:val="decimal"/>
      <w:lvlText w:val="%7."/>
      <w:lvlJc w:val="left"/>
      <w:pPr>
        <w:ind w:left="5040" w:hanging="360"/>
      </w:pPr>
    </w:lvl>
    <w:lvl w:ilvl="7" w:tplc="AE5A55C8" w:tentative="1">
      <w:start w:val="1"/>
      <w:numFmt w:val="lowerLetter"/>
      <w:lvlText w:val="%8."/>
      <w:lvlJc w:val="left"/>
      <w:pPr>
        <w:ind w:left="5760" w:hanging="360"/>
      </w:pPr>
    </w:lvl>
    <w:lvl w:ilvl="8" w:tplc="734CB62A" w:tentative="1">
      <w:start w:val="1"/>
      <w:numFmt w:val="lowerRoman"/>
      <w:lvlText w:val="%9."/>
      <w:lvlJc w:val="right"/>
      <w:pPr>
        <w:ind w:left="6480" w:hanging="180"/>
      </w:pPr>
    </w:lvl>
  </w:abstractNum>
  <w:abstractNum w:abstractNumId="23" w15:restartNumberingAfterBreak="0">
    <w:nsid w:val="2FAD4E42"/>
    <w:multiLevelType w:val="hybridMultilevel"/>
    <w:tmpl w:val="F6781684"/>
    <w:lvl w:ilvl="0" w:tplc="C8E8F80E">
      <w:start w:val="1"/>
      <w:numFmt w:val="bullet"/>
      <w:lvlText w:val=""/>
      <w:lvlJc w:val="left"/>
      <w:pPr>
        <w:ind w:left="720" w:hanging="360"/>
      </w:pPr>
      <w:rPr>
        <w:rFonts w:ascii="Symbol" w:hAnsi="Symbol" w:hint="default"/>
      </w:rPr>
    </w:lvl>
    <w:lvl w:ilvl="1" w:tplc="C8DEAAFA" w:tentative="1">
      <w:start w:val="1"/>
      <w:numFmt w:val="bullet"/>
      <w:lvlText w:val="o"/>
      <w:lvlJc w:val="left"/>
      <w:pPr>
        <w:ind w:left="1440" w:hanging="360"/>
      </w:pPr>
      <w:rPr>
        <w:rFonts w:ascii="Courier New" w:hAnsi="Courier New" w:cs="Courier New" w:hint="default"/>
      </w:rPr>
    </w:lvl>
    <w:lvl w:ilvl="2" w:tplc="C9601C60" w:tentative="1">
      <w:start w:val="1"/>
      <w:numFmt w:val="bullet"/>
      <w:lvlText w:val=""/>
      <w:lvlJc w:val="left"/>
      <w:pPr>
        <w:ind w:left="2160" w:hanging="360"/>
      </w:pPr>
      <w:rPr>
        <w:rFonts w:ascii="Wingdings" w:hAnsi="Wingdings" w:hint="default"/>
      </w:rPr>
    </w:lvl>
    <w:lvl w:ilvl="3" w:tplc="171C0752" w:tentative="1">
      <w:start w:val="1"/>
      <w:numFmt w:val="bullet"/>
      <w:lvlText w:val=""/>
      <w:lvlJc w:val="left"/>
      <w:pPr>
        <w:ind w:left="2880" w:hanging="360"/>
      </w:pPr>
      <w:rPr>
        <w:rFonts w:ascii="Symbol" w:hAnsi="Symbol" w:hint="default"/>
      </w:rPr>
    </w:lvl>
    <w:lvl w:ilvl="4" w:tplc="23500868" w:tentative="1">
      <w:start w:val="1"/>
      <w:numFmt w:val="bullet"/>
      <w:lvlText w:val="o"/>
      <w:lvlJc w:val="left"/>
      <w:pPr>
        <w:ind w:left="3600" w:hanging="360"/>
      </w:pPr>
      <w:rPr>
        <w:rFonts w:ascii="Courier New" w:hAnsi="Courier New" w:cs="Courier New" w:hint="default"/>
      </w:rPr>
    </w:lvl>
    <w:lvl w:ilvl="5" w:tplc="F4CA851E" w:tentative="1">
      <w:start w:val="1"/>
      <w:numFmt w:val="bullet"/>
      <w:lvlText w:val=""/>
      <w:lvlJc w:val="left"/>
      <w:pPr>
        <w:ind w:left="4320" w:hanging="360"/>
      </w:pPr>
      <w:rPr>
        <w:rFonts w:ascii="Wingdings" w:hAnsi="Wingdings" w:hint="default"/>
      </w:rPr>
    </w:lvl>
    <w:lvl w:ilvl="6" w:tplc="49B2AA4A" w:tentative="1">
      <w:start w:val="1"/>
      <w:numFmt w:val="bullet"/>
      <w:lvlText w:val=""/>
      <w:lvlJc w:val="left"/>
      <w:pPr>
        <w:ind w:left="5040" w:hanging="360"/>
      </w:pPr>
      <w:rPr>
        <w:rFonts w:ascii="Symbol" w:hAnsi="Symbol" w:hint="default"/>
      </w:rPr>
    </w:lvl>
    <w:lvl w:ilvl="7" w:tplc="64AA60B4" w:tentative="1">
      <w:start w:val="1"/>
      <w:numFmt w:val="bullet"/>
      <w:lvlText w:val="o"/>
      <w:lvlJc w:val="left"/>
      <w:pPr>
        <w:ind w:left="5760" w:hanging="360"/>
      </w:pPr>
      <w:rPr>
        <w:rFonts w:ascii="Courier New" w:hAnsi="Courier New" w:cs="Courier New" w:hint="default"/>
      </w:rPr>
    </w:lvl>
    <w:lvl w:ilvl="8" w:tplc="5EC8B2CA" w:tentative="1">
      <w:start w:val="1"/>
      <w:numFmt w:val="bullet"/>
      <w:lvlText w:val=""/>
      <w:lvlJc w:val="left"/>
      <w:pPr>
        <w:ind w:left="6480" w:hanging="360"/>
      </w:pPr>
      <w:rPr>
        <w:rFonts w:ascii="Wingdings" w:hAnsi="Wingdings" w:hint="default"/>
      </w:rPr>
    </w:lvl>
  </w:abstractNum>
  <w:abstractNum w:abstractNumId="24" w15:restartNumberingAfterBreak="0">
    <w:nsid w:val="30E50B2F"/>
    <w:multiLevelType w:val="hybridMultilevel"/>
    <w:tmpl w:val="5284F93C"/>
    <w:lvl w:ilvl="0" w:tplc="9242948C">
      <w:start w:val="1"/>
      <w:numFmt w:val="bullet"/>
      <w:lvlText w:val=""/>
      <w:lvlJc w:val="left"/>
      <w:pPr>
        <w:ind w:left="720" w:hanging="360"/>
      </w:pPr>
      <w:rPr>
        <w:rFonts w:ascii="Symbol" w:hAnsi="Symbol" w:hint="default"/>
      </w:rPr>
    </w:lvl>
    <w:lvl w:ilvl="1" w:tplc="5FA6DF28" w:tentative="1">
      <w:start w:val="1"/>
      <w:numFmt w:val="bullet"/>
      <w:lvlText w:val="o"/>
      <w:lvlJc w:val="left"/>
      <w:pPr>
        <w:ind w:left="1440" w:hanging="360"/>
      </w:pPr>
      <w:rPr>
        <w:rFonts w:ascii="Courier New" w:hAnsi="Courier New" w:cs="Courier New" w:hint="default"/>
      </w:rPr>
    </w:lvl>
    <w:lvl w:ilvl="2" w:tplc="8C2608FC" w:tentative="1">
      <w:start w:val="1"/>
      <w:numFmt w:val="bullet"/>
      <w:lvlText w:val=""/>
      <w:lvlJc w:val="left"/>
      <w:pPr>
        <w:ind w:left="2160" w:hanging="360"/>
      </w:pPr>
      <w:rPr>
        <w:rFonts w:ascii="Wingdings" w:hAnsi="Wingdings" w:hint="default"/>
      </w:rPr>
    </w:lvl>
    <w:lvl w:ilvl="3" w:tplc="F432C71C" w:tentative="1">
      <w:start w:val="1"/>
      <w:numFmt w:val="bullet"/>
      <w:lvlText w:val=""/>
      <w:lvlJc w:val="left"/>
      <w:pPr>
        <w:ind w:left="2880" w:hanging="360"/>
      </w:pPr>
      <w:rPr>
        <w:rFonts w:ascii="Symbol" w:hAnsi="Symbol" w:hint="default"/>
      </w:rPr>
    </w:lvl>
    <w:lvl w:ilvl="4" w:tplc="381A9656" w:tentative="1">
      <w:start w:val="1"/>
      <w:numFmt w:val="bullet"/>
      <w:lvlText w:val="o"/>
      <w:lvlJc w:val="left"/>
      <w:pPr>
        <w:ind w:left="3600" w:hanging="360"/>
      </w:pPr>
      <w:rPr>
        <w:rFonts w:ascii="Courier New" w:hAnsi="Courier New" w:cs="Courier New" w:hint="default"/>
      </w:rPr>
    </w:lvl>
    <w:lvl w:ilvl="5" w:tplc="F4002A5E" w:tentative="1">
      <w:start w:val="1"/>
      <w:numFmt w:val="bullet"/>
      <w:lvlText w:val=""/>
      <w:lvlJc w:val="left"/>
      <w:pPr>
        <w:ind w:left="4320" w:hanging="360"/>
      </w:pPr>
      <w:rPr>
        <w:rFonts w:ascii="Wingdings" w:hAnsi="Wingdings" w:hint="default"/>
      </w:rPr>
    </w:lvl>
    <w:lvl w:ilvl="6" w:tplc="DB2CB3EE" w:tentative="1">
      <w:start w:val="1"/>
      <w:numFmt w:val="bullet"/>
      <w:lvlText w:val=""/>
      <w:lvlJc w:val="left"/>
      <w:pPr>
        <w:ind w:left="5040" w:hanging="360"/>
      </w:pPr>
      <w:rPr>
        <w:rFonts w:ascii="Symbol" w:hAnsi="Symbol" w:hint="default"/>
      </w:rPr>
    </w:lvl>
    <w:lvl w:ilvl="7" w:tplc="5B5AE5D4" w:tentative="1">
      <w:start w:val="1"/>
      <w:numFmt w:val="bullet"/>
      <w:lvlText w:val="o"/>
      <w:lvlJc w:val="left"/>
      <w:pPr>
        <w:ind w:left="5760" w:hanging="360"/>
      </w:pPr>
      <w:rPr>
        <w:rFonts w:ascii="Courier New" w:hAnsi="Courier New" w:cs="Courier New" w:hint="default"/>
      </w:rPr>
    </w:lvl>
    <w:lvl w:ilvl="8" w:tplc="91D067A2" w:tentative="1">
      <w:start w:val="1"/>
      <w:numFmt w:val="bullet"/>
      <w:lvlText w:val=""/>
      <w:lvlJc w:val="left"/>
      <w:pPr>
        <w:ind w:left="6480" w:hanging="360"/>
      </w:pPr>
      <w:rPr>
        <w:rFonts w:ascii="Wingdings" w:hAnsi="Wingdings" w:hint="default"/>
      </w:rPr>
    </w:lvl>
  </w:abstractNum>
  <w:abstractNum w:abstractNumId="25" w15:restartNumberingAfterBreak="0">
    <w:nsid w:val="310B206E"/>
    <w:multiLevelType w:val="hybridMultilevel"/>
    <w:tmpl w:val="14FC625A"/>
    <w:lvl w:ilvl="0" w:tplc="C73E3988">
      <w:start w:val="1"/>
      <w:numFmt w:val="decimal"/>
      <w:lvlText w:val="%1."/>
      <w:lvlJc w:val="left"/>
      <w:pPr>
        <w:ind w:left="720" w:hanging="360"/>
      </w:pPr>
    </w:lvl>
    <w:lvl w:ilvl="1" w:tplc="9C10A96C" w:tentative="1">
      <w:start w:val="1"/>
      <w:numFmt w:val="lowerLetter"/>
      <w:lvlText w:val="%2."/>
      <w:lvlJc w:val="left"/>
      <w:pPr>
        <w:ind w:left="1440" w:hanging="360"/>
      </w:pPr>
    </w:lvl>
    <w:lvl w:ilvl="2" w:tplc="15D4B09A" w:tentative="1">
      <w:start w:val="1"/>
      <w:numFmt w:val="lowerRoman"/>
      <w:lvlText w:val="%3."/>
      <w:lvlJc w:val="right"/>
      <w:pPr>
        <w:ind w:left="2160" w:hanging="180"/>
      </w:pPr>
    </w:lvl>
    <w:lvl w:ilvl="3" w:tplc="858EFD0E" w:tentative="1">
      <w:start w:val="1"/>
      <w:numFmt w:val="decimal"/>
      <w:lvlText w:val="%4."/>
      <w:lvlJc w:val="left"/>
      <w:pPr>
        <w:ind w:left="2880" w:hanging="360"/>
      </w:pPr>
    </w:lvl>
    <w:lvl w:ilvl="4" w:tplc="BA9A20DA" w:tentative="1">
      <w:start w:val="1"/>
      <w:numFmt w:val="lowerLetter"/>
      <w:lvlText w:val="%5."/>
      <w:lvlJc w:val="left"/>
      <w:pPr>
        <w:ind w:left="3600" w:hanging="360"/>
      </w:pPr>
    </w:lvl>
    <w:lvl w:ilvl="5" w:tplc="B338F996" w:tentative="1">
      <w:start w:val="1"/>
      <w:numFmt w:val="lowerRoman"/>
      <w:lvlText w:val="%6."/>
      <w:lvlJc w:val="right"/>
      <w:pPr>
        <w:ind w:left="4320" w:hanging="180"/>
      </w:pPr>
    </w:lvl>
    <w:lvl w:ilvl="6" w:tplc="A3C8CCF0" w:tentative="1">
      <w:start w:val="1"/>
      <w:numFmt w:val="decimal"/>
      <w:lvlText w:val="%7."/>
      <w:lvlJc w:val="left"/>
      <w:pPr>
        <w:ind w:left="5040" w:hanging="360"/>
      </w:pPr>
    </w:lvl>
    <w:lvl w:ilvl="7" w:tplc="8D9877FE" w:tentative="1">
      <w:start w:val="1"/>
      <w:numFmt w:val="lowerLetter"/>
      <w:lvlText w:val="%8."/>
      <w:lvlJc w:val="left"/>
      <w:pPr>
        <w:ind w:left="5760" w:hanging="360"/>
      </w:pPr>
    </w:lvl>
    <w:lvl w:ilvl="8" w:tplc="EB80242C" w:tentative="1">
      <w:start w:val="1"/>
      <w:numFmt w:val="lowerRoman"/>
      <w:lvlText w:val="%9."/>
      <w:lvlJc w:val="right"/>
      <w:pPr>
        <w:ind w:left="6480" w:hanging="180"/>
      </w:pPr>
    </w:lvl>
  </w:abstractNum>
  <w:abstractNum w:abstractNumId="26" w15:restartNumberingAfterBreak="0">
    <w:nsid w:val="31DB5474"/>
    <w:multiLevelType w:val="hybridMultilevel"/>
    <w:tmpl w:val="74FA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5E2270"/>
    <w:multiLevelType w:val="hybridMultilevel"/>
    <w:tmpl w:val="751C304C"/>
    <w:lvl w:ilvl="0" w:tplc="9970FF9E">
      <w:start w:val="1"/>
      <w:numFmt w:val="bullet"/>
      <w:lvlText w:val=""/>
      <w:lvlJc w:val="left"/>
      <w:pPr>
        <w:ind w:left="720" w:hanging="360"/>
      </w:pPr>
      <w:rPr>
        <w:rFonts w:ascii="Symbol" w:hAnsi="Symbol" w:hint="default"/>
      </w:rPr>
    </w:lvl>
    <w:lvl w:ilvl="1" w:tplc="0E9A7BF4">
      <w:start w:val="1"/>
      <w:numFmt w:val="bullet"/>
      <w:lvlText w:val="o"/>
      <w:lvlJc w:val="left"/>
      <w:pPr>
        <w:ind w:left="1440" w:hanging="360"/>
      </w:pPr>
      <w:rPr>
        <w:rFonts w:ascii="Courier New" w:hAnsi="Courier New" w:cs="Courier New" w:hint="default"/>
      </w:rPr>
    </w:lvl>
    <w:lvl w:ilvl="2" w:tplc="C60074D0">
      <w:start w:val="1"/>
      <w:numFmt w:val="bullet"/>
      <w:lvlText w:val=""/>
      <w:lvlJc w:val="left"/>
      <w:pPr>
        <w:ind w:left="2160" w:hanging="360"/>
      </w:pPr>
      <w:rPr>
        <w:rFonts w:ascii="Wingdings" w:hAnsi="Wingdings" w:hint="default"/>
      </w:rPr>
    </w:lvl>
    <w:lvl w:ilvl="3" w:tplc="C0E81C00">
      <w:start w:val="1"/>
      <w:numFmt w:val="bullet"/>
      <w:lvlText w:val=""/>
      <w:lvlJc w:val="left"/>
      <w:pPr>
        <w:ind w:left="2880" w:hanging="360"/>
      </w:pPr>
      <w:rPr>
        <w:rFonts w:ascii="Symbol" w:hAnsi="Symbol" w:hint="default"/>
      </w:rPr>
    </w:lvl>
    <w:lvl w:ilvl="4" w:tplc="B4222226">
      <w:start w:val="1"/>
      <w:numFmt w:val="bullet"/>
      <w:lvlText w:val="o"/>
      <w:lvlJc w:val="left"/>
      <w:pPr>
        <w:ind w:left="3600" w:hanging="360"/>
      </w:pPr>
      <w:rPr>
        <w:rFonts w:ascii="Courier New" w:hAnsi="Courier New" w:cs="Courier New" w:hint="default"/>
      </w:rPr>
    </w:lvl>
    <w:lvl w:ilvl="5" w:tplc="7D4EC052">
      <w:start w:val="1"/>
      <w:numFmt w:val="bullet"/>
      <w:lvlText w:val=""/>
      <w:lvlJc w:val="left"/>
      <w:pPr>
        <w:ind w:left="4320" w:hanging="360"/>
      </w:pPr>
      <w:rPr>
        <w:rFonts w:ascii="Wingdings" w:hAnsi="Wingdings" w:hint="default"/>
      </w:rPr>
    </w:lvl>
    <w:lvl w:ilvl="6" w:tplc="C2C47026">
      <w:start w:val="1"/>
      <w:numFmt w:val="bullet"/>
      <w:lvlText w:val=""/>
      <w:lvlJc w:val="left"/>
      <w:pPr>
        <w:ind w:left="5040" w:hanging="360"/>
      </w:pPr>
      <w:rPr>
        <w:rFonts w:ascii="Symbol" w:hAnsi="Symbol" w:hint="default"/>
      </w:rPr>
    </w:lvl>
    <w:lvl w:ilvl="7" w:tplc="CC822C94">
      <w:start w:val="1"/>
      <w:numFmt w:val="bullet"/>
      <w:lvlText w:val="o"/>
      <w:lvlJc w:val="left"/>
      <w:pPr>
        <w:ind w:left="5760" w:hanging="360"/>
      </w:pPr>
      <w:rPr>
        <w:rFonts w:ascii="Courier New" w:hAnsi="Courier New" w:cs="Courier New" w:hint="default"/>
      </w:rPr>
    </w:lvl>
    <w:lvl w:ilvl="8" w:tplc="70A4BEC4">
      <w:start w:val="1"/>
      <w:numFmt w:val="bullet"/>
      <w:lvlText w:val=""/>
      <w:lvlJc w:val="left"/>
      <w:pPr>
        <w:ind w:left="6480" w:hanging="360"/>
      </w:pPr>
      <w:rPr>
        <w:rFonts w:ascii="Wingdings" w:hAnsi="Wingdings" w:hint="default"/>
      </w:rPr>
    </w:lvl>
  </w:abstractNum>
  <w:abstractNum w:abstractNumId="2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9" w15:restartNumberingAfterBreak="0">
    <w:nsid w:val="3D5A6DE3"/>
    <w:multiLevelType w:val="hybridMultilevel"/>
    <w:tmpl w:val="CA04B882"/>
    <w:lvl w:ilvl="0" w:tplc="9C724FA0">
      <w:start w:val="1"/>
      <w:numFmt w:val="bullet"/>
      <w:lvlText w:val=""/>
      <w:lvlJc w:val="left"/>
      <w:pPr>
        <w:ind w:left="720" w:hanging="360"/>
      </w:pPr>
      <w:rPr>
        <w:rFonts w:ascii="Symbol" w:hAnsi="Symbol" w:hint="default"/>
      </w:rPr>
    </w:lvl>
    <w:lvl w:ilvl="1" w:tplc="1C0AF97C" w:tentative="1">
      <w:start w:val="1"/>
      <w:numFmt w:val="bullet"/>
      <w:lvlText w:val="o"/>
      <w:lvlJc w:val="left"/>
      <w:pPr>
        <w:ind w:left="1440" w:hanging="360"/>
      </w:pPr>
      <w:rPr>
        <w:rFonts w:ascii="Courier New" w:hAnsi="Courier New" w:cs="Courier New" w:hint="default"/>
      </w:rPr>
    </w:lvl>
    <w:lvl w:ilvl="2" w:tplc="8E0E4B90" w:tentative="1">
      <w:start w:val="1"/>
      <w:numFmt w:val="bullet"/>
      <w:lvlText w:val=""/>
      <w:lvlJc w:val="left"/>
      <w:pPr>
        <w:ind w:left="2160" w:hanging="360"/>
      </w:pPr>
      <w:rPr>
        <w:rFonts w:ascii="Wingdings" w:hAnsi="Wingdings" w:hint="default"/>
      </w:rPr>
    </w:lvl>
    <w:lvl w:ilvl="3" w:tplc="4790D0A4" w:tentative="1">
      <w:start w:val="1"/>
      <w:numFmt w:val="bullet"/>
      <w:lvlText w:val=""/>
      <w:lvlJc w:val="left"/>
      <w:pPr>
        <w:ind w:left="2880" w:hanging="360"/>
      </w:pPr>
      <w:rPr>
        <w:rFonts w:ascii="Symbol" w:hAnsi="Symbol" w:hint="default"/>
      </w:rPr>
    </w:lvl>
    <w:lvl w:ilvl="4" w:tplc="D5641E3C" w:tentative="1">
      <w:start w:val="1"/>
      <w:numFmt w:val="bullet"/>
      <w:lvlText w:val="o"/>
      <w:lvlJc w:val="left"/>
      <w:pPr>
        <w:ind w:left="3600" w:hanging="360"/>
      </w:pPr>
      <w:rPr>
        <w:rFonts w:ascii="Courier New" w:hAnsi="Courier New" w:cs="Courier New" w:hint="default"/>
      </w:rPr>
    </w:lvl>
    <w:lvl w:ilvl="5" w:tplc="51DCEF08" w:tentative="1">
      <w:start w:val="1"/>
      <w:numFmt w:val="bullet"/>
      <w:lvlText w:val=""/>
      <w:lvlJc w:val="left"/>
      <w:pPr>
        <w:ind w:left="4320" w:hanging="360"/>
      </w:pPr>
      <w:rPr>
        <w:rFonts w:ascii="Wingdings" w:hAnsi="Wingdings" w:hint="default"/>
      </w:rPr>
    </w:lvl>
    <w:lvl w:ilvl="6" w:tplc="B26A3B2C" w:tentative="1">
      <w:start w:val="1"/>
      <w:numFmt w:val="bullet"/>
      <w:lvlText w:val=""/>
      <w:lvlJc w:val="left"/>
      <w:pPr>
        <w:ind w:left="5040" w:hanging="360"/>
      </w:pPr>
      <w:rPr>
        <w:rFonts w:ascii="Symbol" w:hAnsi="Symbol" w:hint="default"/>
      </w:rPr>
    </w:lvl>
    <w:lvl w:ilvl="7" w:tplc="6A665076" w:tentative="1">
      <w:start w:val="1"/>
      <w:numFmt w:val="bullet"/>
      <w:lvlText w:val="o"/>
      <w:lvlJc w:val="left"/>
      <w:pPr>
        <w:ind w:left="5760" w:hanging="360"/>
      </w:pPr>
      <w:rPr>
        <w:rFonts w:ascii="Courier New" w:hAnsi="Courier New" w:cs="Courier New" w:hint="default"/>
      </w:rPr>
    </w:lvl>
    <w:lvl w:ilvl="8" w:tplc="29366172" w:tentative="1">
      <w:start w:val="1"/>
      <w:numFmt w:val="bullet"/>
      <w:lvlText w:val=""/>
      <w:lvlJc w:val="left"/>
      <w:pPr>
        <w:ind w:left="6480" w:hanging="360"/>
      </w:pPr>
      <w:rPr>
        <w:rFonts w:ascii="Wingdings" w:hAnsi="Wingdings" w:hint="default"/>
      </w:rPr>
    </w:lvl>
  </w:abstractNum>
  <w:abstractNum w:abstractNumId="30" w15:restartNumberingAfterBreak="0">
    <w:nsid w:val="3E767ABE"/>
    <w:multiLevelType w:val="hybridMultilevel"/>
    <w:tmpl w:val="4C605C9C"/>
    <w:lvl w:ilvl="0" w:tplc="62F6073A">
      <w:start w:val="1"/>
      <w:numFmt w:val="bullet"/>
      <w:lvlText w:val=""/>
      <w:lvlJc w:val="left"/>
      <w:pPr>
        <w:ind w:left="720" w:hanging="360"/>
      </w:pPr>
      <w:rPr>
        <w:rFonts w:ascii="Symbol" w:hAnsi="Symbol" w:hint="default"/>
      </w:rPr>
    </w:lvl>
    <w:lvl w:ilvl="1" w:tplc="A1606010" w:tentative="1">
      <w:start w:val="1"/>
      <w:numFmt w:val="bullet"/>
      <w:lvlText w:val="o"/>
      <w:lvlJc w:val="left"/>
      <w:pPr>
        <w:ind w:left="1440" w:hanging="360"/>
      </w:pPr>
      <w:rPr>
        <w:rFonts w:ascii="Courier New" w:hAnsi="Courier New" w:cs="Courier New" w:hint="default"/>
      </w:rPr>
    </w:lvl>
    <w:lvl w:ilvl="2" w:tplc="C748B8DC" w:tentative="1">
      <w:start w:val="1"/>
      <w:numFmt w:val="bullet"/>
      <w:lvlText w:val=""/>
      <w:lvlJc w:val="left"/>
      <w:pPr>
        <w:ind w:left="2160" w:hanging="360"/>
      </w:pPr>
      <w:rPr>
        <w:rFonts w:ascii="Wingdings" w:hAnsi="Wingdings" w:hint="default"/>
      </w:rPr>
    </w:lvl>
    <w:lvl w:ilvl="3" w:tplc="8A00CD84" w:tentative="1">
      <w:start w:val="1"/>
      <w:numFmt w:val="bullet"/>
      <w:lvlText w:val=""/>
      <w:lvlJc w:val="left"/>
      <w:pPr>
        <w:ind w:left="2880" w:hanging="360"/>
      </w:pPr>
      <w:rPr>
        <w:rFonts w:ascii="Symbol" w:hAnsi="Symbol" w:hint="default"/>
      </w:rPr>
    </w:lvl>
    <w:lvl w:ilvl="4" w:tplc="FBF8F02C" w:tentative="1">
      <w:start w:val="1"/>
      <w:numFmt w:val="bullet"/>
      <w:lvlText w:val="o"/>
      <w:lvlJc w:val="left"/>
      <w:pPr>
        <w:ind w:left="3600" w:hanging="360"/>
      </w:pPr>
      <w:rPr>
        <w:rFonts w:ascii="Courier New" w:hAnsi="Courier New" w:cs="Courier New" w:hint="default"/>
      </w:rPr>
    </w:lvl>
    <w:lvl w:ilvl="5" w:tplc="89EEF708" w:tentative="1">
      <w:start w:val="1"/>
      <w:numFmt w:val="bullet"/>
      <w:lvlText w:val=""/>
      <w:lvlJc w:val="left"/>
      <w:pPr>
        <w:ind w:left="4320" w:hanging="360"/>
      </w:pPr>
      <w:rPr>
        <w:rFonts w:ascii="Wingdings" w:hAnsi="Wingdings" w:hint="default"/>
      </w:rPr>
    </w:lvl>
    <w:lvl w:ilvl="6" w:tplc="BAB09E7C" w:tentative="1">
      <w:start w:val="1"/>
      <w:numFmt w:val="bullet"/>
      <w:lvlText w:val=""/>
      <w:lvlJc w:val="left"/>
      <w:pPr>
        <w:ind w:left="5040" w:hanging="360"/>
      </w:pPr>
      <w:rPr>
        <w:rFonts w:ascii="Symbol" w:hAnsi="Symbol" w:hint="default"/>
      </w:rPr>
    </w:lvl>
    <w:lvl w:ilvl="7" w:tplc="950C740E" w:tentative="1">
      <w:start w:val="1"/>
      <w:numFmt w:val="bullet"/>
      <w:lvlText w:val="o"/>
      <w:lvlJc w:val="left"/>
      <w:pPr>
        <w:ind w:left="5760" w:hanging="360"/>
      </w:pPr>
      <w:rPr>
        <w:rFonts w:ascii="Courier New" w:hAnsi="Courier New" w:cs="Courier New" w:hint="default"/>
      </w:rPr>
    </w:lvl>
    <w:lvl w:ilvl="8" w:tplc="A2F40DBA" w:tentative="1">
      <w:start w:val="1"/>
      <w:numFmt w:val="bullet"/>
      <w:lvlText w:val=""/>
      <w:lvlJc w:val="left"/>
      <w:pPr>
        <w:ind w:left="6480" w:hanging="360"/>
      </w:pPr>
      <w:rPr>
        <w:rFonts w:ascii="Wingdings" w:hAnsi="Wingdings" w:hint="default"/>
      </w:rPr>
    </w:lvl>
  </w:abstractNum>
  <w:abstractNum w:abstractNumId="31" w15:restartNumberingAfterBreak="0">
    <w:nsid w:val="3FD80FDA"/>
    <w:multiLevelType w:val="hybridMultilevel"/>
    <w:tmpl w:val="3C981418"/>
    <w:lvl w:ilvl="0" w:tplc="1318F21C">
      <w:start w:val="1"/>
      <w:numFmt w:val="bullet"/>
      <w:lvlText w:val=""/>
      <w:lvlJc w:val="left"/>
      <w:pPr>
        <w:ind w:left="720" w:hanging="360"/>
      </w:pPr>
      <w:rPr>
        <w:rFonts w:ascii="Symbol" w:hAnsi="Symbol" w:hint="default"/>
      </w:rPr>
    </w:lvl>
    <w:lvl w:ilvl="1" w:tplc="D8921264" w:tentative="1">
      <w:start w:val="1"/>
      <w:numFmt w:val="bullet"/>
      <w:lvlText w:val="o"/>
      <w:lvlJc w:val="left"/>
      <w:pPr>
        <w:ind w:left="1440" w:hanging="360"/>
      </w:pPr>
      <w:rPr>
        <w:rFonts w:ascii="Courier New" w:hAnsi="Courier New" w:cs="Courier New" w:hint="default"/>
      </w:rPr>
    </w:lvl>
    <w:lvl w:ilvl="2" w:tplc="E6B418D8" w:tentative="1">
      <w:start w:val="1"/>
      <w:numFmt w:val="bullet"/>
      <w:lvlText w:val=""/>
      <w:lvlJc w:val="left"/>
      <w:pPr>
        <w:ind w:left="2160" w:hanging="360"/>
      </w:pPr>
      <w:rPr>
        <w:rFonts w:ascii="Wingdings" w:hAnsi="Wingdings" w:hint="default"/>
      </w:rPr>
    </w:lvl>
    <w:lvl w:ilvl="3" w:tplc="953A6B24" w:tentative="1">
      <w:start w:val="1"/>
      <w:numFmt w:val="bullet"/>
      <w:lvlText w:val=""/>
      <w:lvlJc w:val="left"/>
      <w:pPr>
        <w:ind w:left="2880" w:hanging="360"/>
      </w:pPr>
      <w:rPr>
        <w:rFonts w:ascii="Symbol" w:hAnsi="Symbol" w:hint="default"/>
      </w:rPr>
    </w:lvl>
    <w:lvl w:ilvl="4" w:tplc="D0DE4E30" w:tentative="1">
      <w:start w:val="1"/>
      <w:numFmt w:val="bullet"/>
      <w:lvlText w:val="o"/>
      <w:lvlJc w:val="left"/>
      <w:pPr>
        <w:ind w:left="3600" w:hanging="360"/>
      </w:pPr>
      <w:rPr>
        <w:rFonts w:ascii="Courier New" w:hAnsi="Courier New" w:cs="Courier New" w:hint="default"/>
      </w:rPr>
    </w:lvl>
    <w:lvl w:ilvl="5" w:tplc="F35E0532" w:tentative="1">
      <w:start w:val="1"/>
      <w:numFmt w:val="bullet"/>
      <w:lvlText w:val=""/>
      <w:lvlJc w:val="left"/>
      <w:pPr>
        <w:ind w:left="4320" w:hanging="360"/>
      </w:pPr>
      <w:rPr>
        <w:rFonts w:ascii="Wingdings" w:hAnsi="Wingdings" w:hint="default"/>
      </w:rPr>
    </w:lvl>
    <w:lvl w:ilvl="6" w:tplc="CD84C192" w:tentative="1">
      <w:start w:val="1"/>
      <w:numFmt w:val="bullet"/>
      <w:lvlText w:val=""/>
      <w:lvlJc w:val="left"/>
      <w:pPr>
        <w:ind w:left="5040" w:hanging="360"/>
      </w:pPr>
      <w:rPr>
        <w:rFonts w:ascii="Symbol" w:hAnsi="Symbol" w:hint="default"/>
      </w:rPr>
    </w:lvl>
    <w:lvl w:ilvl="7" w:tplc="A1FCB50A" w:tentative="1">
      <w:start w:val="1"/>
      <w:numFmt w:val="bullet"/>
      <w:lvlText w:val="o"/>
      <w:lvlJc w:val="left"/>
      <w:pPr>
        <w:ind w:left="5760" w:hanging="360"/>
      </w:pPr>
      <w:rPr>
        <w:rFonts w:ascii="Courier New" w:hAnsi="Courier New" w:cs="Courier New" w:hint="default"/>
      </w:rPr>
    </w:lvl>
    <w:lvl w:ilvl="8" w:tplc="F0B84B0A" w:tentative="1">
      <w:start w:val="1"/>
      <w:numFmt w:val="bullet"/>
      <w:lvlText w:val=""/>
      <w:lvlJc w:val="left"/>
      <w:pPr>
        <w:ind w:left="6480" w:hanging="360"/>
      </w:pPr>
      <w:rPr>
        <w:rFonts w:ascii="Wingdings" w:hAnsi="Wingdings" w:hint="default"/>
      </w:rPr>
    </w:lvl>
  </w:abstractNum>
  <w:abstractNum w:abstractNumId="32" w15:restartNumberingAfterBreak="0">
    <w:nsid w:val="408E4DC7"/>
    <w:multiLevelType w:val="hybridMultilevel"/>
    <w:tmpl w:val="2CFC4688"/>
    <w:lvl w:ilvl="0" w:tplc="71624B70">
      <w:start w:val="1"/>
      <w:numFmt w:val="bullet"/>
      <w:lvlText w:val=""/>
      <w:lvlJc w:val="left"/>
      <w:pPr>
        <w:ind w:left="720" w:hanging="360"/>
      </w:pPr>
      <w:rPr>
        <w:rFonts w:ascii="Symbol" w:hAnsi="Symbol" w:hint="default"/>
      </w:rPr>
    </w:lvl>
    <w:lvl w:ilvl="1" w:tplc="922C2D38" w:tentative="1">
      <w:start w:val="1"/>
      <w:numFmt w:val="bullet"/>
      <w:lvlText w:val="o"/>
      <w:lvlJc w:val="left"/>
      <w:pPr>
        <w:ind w:left="1440" w:hanging="360"/>
      </w:pPr>
      <w:rPr>
        <w:rFonts w:ascii="Courier New" w:hAnsi="Courier New" w:cs="Courier New" w:hint="default"/>
      </w:rPr>
    </w:lvl>
    <w:lvl w:ilvl="2" w:tplc="47A02548" w:tentative="1">
      <w:start w:val="1"/>
      <w:numFmt w:val="bullet"/>
      <w:lvlText w:val=""/>
      <w:lvlJc w:val="left"/>
      <w:pPr>
        <w:ind w:left="2160" w:hanging="360"/>
      </w:pPr>
      <w:rPr>
        <w:rFonts w:ascii="Wingdings" w:hAnsi="Wingdings" w:hint="default"/>
      </w:rPr>
    </w:lvl>
    <w:lvl w:ilvl="3" w:tplc="A65CA4A0" w:tentative="1">
      <w:start w:val="1"/>
      <w:numFmt w:val="bullet"/>
      <w:lvlText w:val=""/>
      <w:lvlJc w:val="left"/>
      <w:pPr>
        <w:ind w:left="2880" w:hanging="360"/>
      </w:pPr>
      <w:rPr>
        <w:rFonts w:ascii="Symbol" w:hAnsi="Symbol" w:hint="default"/>
      </w:rPr>
    </w:lvl>
    <w:lvl w:ilvl="4" w:tplc="32901B76" w:tentative="1">
      <w:start w:val="1"/>
      <w:numFmt w:val="bullet"/>
      <w:lvlText w:val="o"/>
      <w:lvlJc w:val="left"/>
      <w:pPr>
        <w:ind w:left="3600" w:hanging="360"/>
      </w:pPr>
      <w:rPr>
        <w:rFonts w:ascii="Courier New" w:hAnsi="Courier New" w:cs="Courier New" w:hint="default"/>
      </w:rPr>
    </w:lvl>
    <w:lvl w:ilvl="5" w:tplc="E41C9C92" w:tentative="1">
      <w:start w:val="1"/>
      <w:numFmt w:val="bullet"/>
      <w:lvlText w:val=""/>
      <w:lvlJc w:val="left"/>
      <w:pPr>
        <w:ind w:left="4320" w:hanging="360"/>
      </w:pPr>
      <w:rPr>
        <w:rFonts w:ascii="Wingdings" w:hAnsi="Wingdings" w:hint="default"/>
      </w:rPr>
    </w:lvl>
    <w:lvl w:ilvl="6" w:tplc="FBC8E1C0" w:tentative="1">
      <w:start w:val="1"/>
      <w:numFmt w:val="bullet"/>
      <w:lvlText w:val=""/>
      <w:lvlJc w:val="left"/>
      <w:pPr>
        <w:ind w:left="5040" w:hanging="360"/>
      </w:pPr>
      <w:rPr>
        <w:rFonts w:ascii="Symbol" w:hAnsi="Symbol" w:hint="default"/>
      </w:rPr>
    </w:lvl>
    <w:lvl w:ilvl="7" w:tplc="398AF1A8" w:tentative="1">
      <w:start w:val="1"/>
      <w:numFmt w:val="bullet"/>
      <w:lvlText w:val="o"/>
      <w:lvlJc w:val="left"/>
      <w:pPr>
        <w:ind w:left="5760" w:hanging="360"/>
      </w:pPr>
      <w:rPr>
        <w:rFonts w:ascii="Courier New" w:hAnsi="Courier New" w:cs="Courier New" w:hint="default"/>
      </w:rPr>
    </w:lvl>
    <w:lvl w:ilvl="8" w:tplc="3F168D1E" w:tentative="1">
      <w:start w:val="1"/>
      <w:numFmt w:val="bullet"/>
      <w:lvlText w:val=""/>
      <w:lvlJc w:val="left"/>
      <w:pPr>
        <w:ind w:left="6480" w:hanging="360"/>
      </w:pPr>
      <w:rPr>
        <w:rFonts w:ascii="Wingdings" w:hAnsi="Wingdings" w:hint="default"/>
      </w:rPr>
    </w:lvl>
  </w:abstractNum>
  <w:abstractNum w:abstractNumId="33" w15:restartNumberingAfterBreak="0">
    <w:nsid w:val="443B522E"/>
    <w:multiLevelType w:val="hybridMultilevel"/>
    <w:tmpl w:val="D4B6D96A"/>
    <w:lvl w:ilvl="0" w:tplc="1B2A820C">
      <w:start w:val="1"/>
      <w:numFmt w:val="bullet"/>
      <w:lvlText w:val=""/>
      <w:lvlJc w:val="left"/>
      <w:pPr>
        <w:ind w:left="720" w:hanging="360"/>
      </w:pPr>
      <w:rPr>
        <w:rFonts w:ascii="Symbol" w:hAnsi="Symbol" w:hint="default"/>
      </w:rPr>
    </w:lvl>
    <w:lvl w:ilvl="1" w:tplc="6D66560A" w:tentative="1">
      <w:start w:val="1"/>
      <w:numFmt w:val="bullet"/>
      <w:lvlText w:val="o"/>
      <w:lvlJc w:val="left"/>
      <w:pPr>
        <w:ind w:left="1440" w:hanging="360"/>
      </w:pPr>
      <w:rPr>
        <w:rFonts w:ascii="Courier New" w:hAnsi="Courier New" w:cs="Courier New" w:hint="default"/>
      </w:rPr>
    </w:lvl>
    <w:lvl w:ilvl="2" w:tplc="5A3AEB82" w:tentative="1">
      <w:start w:val="1"/>
      <w:numFmt w:val="bullet"/>
      <w:lvlText w:val=""/>
      <w:lvlJc w:val="left"/>
      <w:pPr>
        <w:ind w:left="2160" w:hanging="360"/>
      </w:pPr>
      <w:rPr>
        <w:rFonts w:ascii="Wingdings" w:hAnsi="Wingdings" w:hint="default"/>
      </w:rPr>
    </w:lvl>
    <w:lvl w:ilvl="3" w:tplc="578628A6" w:tentative="1">
      <w:start w:val="1"/>
      <w:numFmt w:val="bullet"/>
      <w:lvlText w:val=""/>
      <w:lvlJc w:val="left"/>
      <w:pPr>
        <w:ind w:left="2880" w:hanging="360"/>
      </w:pPr>
      <w:rPr>
        <w:rFonts w:ascii="Symbol" w:hAnsi="Symbol" w:hint="default"/>
      </w:rPr>
    </w:lvl>
    <w:lvl w:ilvl="4" w:tplc="BA4C73F0" w:tentative="1">
      <w:start w:val="1"/>
      <w:numFmt w:val="bullet"/>
      <w:lvlText w:val="o"/>
      <w:lvlJc w:val="left"/>
      <w:pPr>
        <w:ind w:left="3600" w:hanging="360"/>
      </w:pPr>
      <w:rPr>
        <w:rFonts w:ascii="Courier New" w:hAnsi="Courier New" w:cs="Courier New" w:hint="default"/>
      </w:rPr>
    </w:lvl>
    <w:lvl w:ilvl="5" w:tplc="1F3C8F72" w:tentative="1">
      <w:start w:val="1"/>
      <w:numFmt w:val="bullet"/>
      <w:lvlText w:val=""/>
      <w:lvlJc w:val="left"/>
      <w:pPr>
        <w:ind w:left="4320" w:hanging="360"/>
      </w:pPr>
      <w:rPr>
        <w:rFonts w:ascii="Wingdings" w:hAnsi="Wingdings" w:hint="default"/>
      </w:rPr>
    </w:lvl>
    <w:lvl w:ilvl="6" w:tplc="A9189E4C" w:tentative="1">
      <w:start w:val="1"/>
      <w:numFmt w:val="bullet"/>
      <w:lvlText w:val=""/>
      <w:lvlJc w:val="left"/>
      <w:pPr>
        <w:ind w:left="5040" w:hanging="360"/>
      </w:pPr>
      <w:rPr>
        <w:rFonts w:ascii="Symbol" w:hAnsi="Symbol" w:hint="default"/>
      </w:rPr>
    </w:lvl>
    <w:lvl w:ilvl="7" w:tplc="515E1438" w:tentative="1">
      <w:start w:val="1"/>
      <w:numFmt w:val="bullet"/>
      <w:lvlText w:val="o"/>
      <w:lvlJc w:val="left"/>
      <w:pPr>
        <w:ind w:left="5760" w:hanging="360"/>
      </w:pPr>
      <w:rPr>
        <w:rFonts w:ascii="Courier New" w:hAnsi="Courier New" w:cs="Courier New" w:hint="default"/>
      </w:rPr>
    </w:lvl>
    <w:lvl w:ilvl="8" w:tplc="E5384F78" w:tentative="1">
      <w:start w:val="1"/>
      <w:numFmt w:val="bullet"/>
      <w:lvlText w:val=""/>
      <w:lvlJc w:val="left"/>
      <w:pPr>
        <w:ind w:left="6480" w:hanging="360"/>
      </w:pPr>
      <w:rPr>
        <w:rFonts w:ascii="Wingdings" w:hAnsi="Wingdings" w:hint="default"/>
      </w:rPr>
    </w:lvl>
  </w:abstractNum>
  <w:abstractNum w:abstractNumId="34" w15:restartNumberingAfterBreak="0">
    <w:nsid w:val="46446A3E"/>
    <w:multiLevelType w:val="hybridMultilevel"/>
    <w:tmpl w:val="320EBB02"/>
    <w:lvl w:ilvl="0" w:tplc="303257CE">
      <w:start w:val="1"/>
      <w:numFmt w:val="bullet"/>
      <w:lvlText w:val=""/>
      <w:lvlJc w:val="left"/>
      <w:pPr>
        <w:ind w:left="720" w:hanging="360"/>
      </w:pPr>
      <w:rPr>
        <w:rFonts w:ascii="Symbol" w:hAnsi="Symbol" w:hint="default"/>
      </w:rPr>
    </w:lvl>
    <w:lvl w:ilvl="1" w:tplc="16B81650" w:tentative="1">
      <w:start w:val="1"/>
      <w:numFmt w:val="bullet"/>
      <w:lvlText w:val="o"/>
      <w:lvlJc w:val="left"/>
      <w:pPr>
        <w:ind w:left="1440" w:hanging="360"/>
      </w:pPr>
      <w:rPr>
        <w:rFonts w:ascii="Courier New" w:hAnsi="Courier New" w:cs="Courier New" w:hint="default"/>
      </w:rPr>
    </w:lvl>
    <w:lvl w:ilvl="2" w:tplc="74E84AB0" w:tentative="1">
      <w:start w:val="1"/>
      <w:numFmt w:val="bullet"/>
      <w:lvlText w:val=""/>
      <w:lvlJc w:val="left"/>
      <w:pPr>
        <w:ind w:left="2160" w:hanging="360"/>
      </w:pPr>
      <w:rPr>
        <w:rFonts w:ascii="Wingdings" w:hAnsi="Wingdings" w:hint="default"/>
      </w:rPr>
    </w:lvl>
    <w:lvl w:ilvl="3" w:tplc="9F38BC56" w:tentative="1">
      <w:start w:val="1"/>
      <w:numFmt w:val="bullet"/>
      <w:lvlText w:val=""/>
      <w:lvlJc w:val="left"/>
      <w:pPr>
        <w:ind w:left="2880" w:hanging="360"/>
      </w:pPr>
      <w:rPr>
        <w:rFonts w:ascii="Symbol" w:hAnsi="Symbol" w:hint="default"/>
      </w:rPr>
    </w:lvl>
    <w:lvl w:ilvl="4" w:tplc="CDCCC38A" w:tentative="1">
      <w:start w:val="1"/>
      <w:numFmt w:val="bullet"/>
      <w:lvlText w:val="o"/>
      <w:lvlJc w:val="left"/>
      <w:pPr>
        <w:ind w:left="3600" w:hanging="360"/>
      </w:pPr>
      <w:rPr>
        <w:rFonts w:ascii="Courier New" w:hAnsi="Courier New" w:cs="Courier New" w:hint="default"/>
      </w:rPr>
    </w:lvl>
    <w:lvl w:ilvl="5" w:tplc="37CABA26" w:tentative="1">
      <w:start w:val="1"/>
      <w:numFmt w:val="bullet"/>
      <w:lvlText w:val=""/>
      <w:lvlJc w:val="left"/>
      <w:pPr>
        <w:ind w:left="4320" w:hanging="360"/>
      </w:pPr>
      <w:rPr>
        <w:rFonts w:ascii="Wingdings" w:hAnsi="Wingdings" w:hint="default"/>
      </w:rPr>
    </w:lvl>
    <w:lvl w:ilvl="6" w:tplc="B712C4CA" w:tentative="1">
      <w:start w:val="1"/>
      <w:numFmt w:val="bullet"/>
      <w:lvlText w:val=""/>
      <w:lvlJc w:val="left"/>
      <w:pPr>
        <w:ind w:left="5040" w:hanging="360"/>
      </w:pPr>
      <w:rPr>
        <w:rFonts w:ascii="Symbol" w:hAnsi="Symbol" w:hint="default"/>
      </w:rPr>
    </w:lvl>
    <w:lvl w:ilvl="7" w:tplc="2B000B62" w:tentative="1">
      <w:start w:val="1"/>
      <w:numFmt w:val="bullet"/>
      <w:lvlText w:val="o"/>
      <w:lvlJc w:val="left"/>
      <w:pPr>
        <w:ind w:left="5760" w:hanging="360"/>
      </w:pPr>
      <w:rPr>
        <w:rFonts w:ascii="Courier New" w:hAnsi="Courier New" w:cs="Courier New" w:hint="default"/>
      </w:rPr>
    </w:lvl>
    <w:lvl w:ilvl="8" w:tplc="F0A6B9C0" w:tentative="1">
      <w:start w:val="1"/>
      <w:numFmt w:val="bullet"/>
      <w:lvlText w:val=""/>
      <w:lvlJc w:val="left"/>
      <w:pPr>
        <w:ind w:left="6480" w:hanging="360"/>
      </w:pPr>
      <w:rPr>
        <w:rFonts w:ascii="Wingdings" w:hAnsi="Wingdings" w:hint="default"/>
      </w:rPr>
    </w:lvl>
  </w:abstractNum>
  <w:abstractNum w:abstractNumId="35" w15:restartNumberingAfterBreak="0">
    <w:nsid w:val="496C7FF6"/>
    <w:multiLevelType w:val="hybridMultilevel"/>
    <w:tmpl w:val="4D4A750C"/>
    <w:lvl w:ilvl="0" w:tplc="2778A672">
      <w:start w:val="1"/>
      <w:numFmt w:val="decimal"/>
      <w:pStyle w:val="BOXNumberedList"/>
      <w:lvlText w:val="%1."/>
      <w:lvlJc w:val="left"/>
      <w:pPr>
        <w:ind w:left="840" w:hanging="360"/>
      </w:pPr>
    </w:lvl>
    <w:lvl w:ilvl="1" w:tplc="14624C76">
      <w:start w:val="1"/>
      <w:numFmt w:val="lowerLetter"/>
      <w:lvlText w:val="%2."/>
      <w:lvlJc w:val="left"/>
      <w:pPr>
        <w:ind w:left="1560" w:hanging="360"/>
      </w:pPr>
    </w:lvl>
    <w:lvl w:ilvl="2" w:tplc="B8C85F4C" w:tentative="1">
      <w:start w:val="1"/>
      <w:numFmt w:val="lowerRoman"/>
      <w:lvlText w:val="%3."/>
      <w:lvlJc w:val="right"/>
      <w:pPr>
        <w:ind w:left="2280" w:hanging="180"/>
      </w:pPr>
    </w:lvl>
    <w:lvl w:ilvl="3" w:tplc="41F6DC30" w:tentative="1">
      <w:start w:val="1"/>
      <w:numFmt w:val="decimal"/>
      <w:lvlText w:val="%4."/>
      <w:lvlJc w:val="left"/>
      <w:pPr>
        <w:ind w:left="3000" w:hanging="360"/>
      </w:pPr>
    </w:lvl>
    <w:lvl w:ilvl="4" w:tplc="B0425F06" w:tentative="1">
      <w:start w:val="1"/>
      <w:numFmt w:val="lowerLetter"/>
      <w:lvlText w:val="%5."/>
      <w:lvlJc w:val="left"/>
      <w:pPr>
        <w:ind w:left="3720" w:hanging="360"/>
      </w:pPr>
    </w:lvl>
    <w:lvl w:ilvl="5" w:tplc="C2EA12C0" w:tentative="1">
      <w:start w:val="1"/>
      <w:numFmt w:val="lowerRoman"/>
      <w:lvlText w:val="%6."/>
      <w:lvlJc w:val="right"/>
      <w:pPr>
        <w:ind w:left="4440" w:hanging="180"/>
      </w:pPr>
    </w:lvl>
    <w:lvl w:ilvl="6" w:tplc="90548DDA" w:tentative="1">
      <w:start w:val="1"/>
      <w:numFmt w:val="decimal"/>
      <w:lvlText w:val="%7."/>
      <w:lvlJc w:val="left"/>
      <w:pPr>
        <w:ind w:left="5160" w:hanging="360"/>
      </w:pPr>
    </w:lvl>
    <w:lvl w:ilvl="7" w:tplc="5DDE91BE" w:tentative="1">
      <w:start w:val="1"/>
      <w:numFmt w:val="lowerLetter"/>
      <w:lvlText w:val="%8."/>
      <w:lvlJc w:val="left"/>
      <w:pPr>
        <w:ind w:left="5880" w:hanging="360"/>
      </w:pPr>
    </w:lvl>
    <w:lvl w:ilvl="8" w:tplc="9D52C51A" w:tentative="1">
      <w:start w:val="1"/>
      <w:numFmt w:val="lowerRoman"/>
      <w:lvlText w:val="%9."/>
      <w:lvlJc w:val="right"/>
      <w:pPr>
        <w:ind w:left="6600" w:hanging="180"/>
      </w:pPr>
    </w:lvl>
  </w:abstractNum>
  <w:abstractNum w:abstractNumId="36" w15:restartNumberingAfterBreak="0">
    <w:nsid w:val="50DA79FD"/>
    <w:multiLevelType w:val="hybridMultilevel"/>
    <w:tmpl w:val="635649D4"/>
    <w:lvl w:ilvl="0" w:tplc="FE22E482">
      <w:start w:val="1"/>
      <w:numFmt w:val="bullet"/>
      <w:lvlText w:val="•"/>
      <w:lvlJc w:val="left"/>
      <w:pPr>
        <w:tabs>
          <w:tab w:val="num" w:pos="720"/>
        </w:tabs>
        <w:ind w:left="720" w:hanging="360"/>
      </w:pPr>
      <w:rPr>
        <w:rFonts w:ascii="Arial" w:hAnsi="Arial" w:hint="default"/>
      </w:rPr>
    </w:lvl>
    <w:lvl w:ilvl="1" w:tplc="D2F45846" w:tentative="1">
      <w:start w:val="1"/>
      <w:numFmt w:val="bullet"/>
      <w:lvlText w:val="•"/>
      <w:lvlJc w:val="left"/>
      <w:pPr>
        <w:tabs>
          <w:tab w:val="num" w:pos="1440"/>
        </w:tabs>
        <w:ind w:left="1440" w:hanging="360"/>
      </w:pPr>
      <w:rPr>
        <w:rFonts w:ascii="Arial" w:hAnsi="Arial" w:hint="default"/>
      </w:rPr>
    </w:lvl>
    <w:lvl w:ilvl="2" w:tplc="F95AA64E" w:tentative="1">
      <w:start w:val="1"/>
      <w:numFmt w:val="bullet"/>
      <w:lvlText w:val="•"/>
      <w:lvlJc w:val="left"/>
      <w:pPr>
        <w:tabs>
          <w:tab w:val="num" w:pos="2160"/>
        </w:tabs>
        <w:ind w:left="2160" w:hanging="360"/>
      </w:pPr>
      <w:rPr>
        <w:rFonts w:ascii="Arial" w:hAnsi="Arial" w:hint="default"/>
      </w:rPr>
    </w:lvl>
    <w:lvl w:ilvl="3" w:tplc="6E2C1280" w:tentative="1">
      <w:start w:val="1"/>
      <w:numFmt w:val="bullet"/>
      <w:lvlText w:val="•"/>
      <w:lvlJc w:val="left"/>
      <w:pPr>
        <w:tabs>
          <w:tab w:val="num" w:pos="2880"/>
        </w:tabs>
        <w:ind w:left="2880" w:hanging="360"/>
      </w:pPr>
      <w:rPr>
        <w:rFonts w:ascii="Arial" w:hAnsi="Arial" w:hint="default"/>
      </w:rPr>
    </w:lvl>
    <w:lvl w:ilvl="4" w:tplc="3AD0BD30" w:tentative="1">
      <w:start w:val="1"/>
      <w:numFmt w:val="bullet"/>
      <w:lvlText w:val="•"/>
      <w:lvlJc w:val="left"/>
      <w:pPr>
        <w:tabs>
          <w:tab w:val="num" w:pos="3600"/>
        </w:tabs>
        <w:ind w:left="3600" w:hanging="360"/>
      </w:pPr>
      <w:rPr>
        <w:rFonts w:ascii="Arial" w:hAnsi="Arial" w:hint="default"/>
      </w:rPr>
    </w:lvl>
    <w:lvl w:ilvl="5" w:tplc="53A2C19C" w:tentative="1">
      <w:start w:val="1"/>
      <w:numFmt w:val="bullet"/>
      <w:lvlText w:val="•"/>
      <w:lvlJc w:val="left"/>
      <w:pPr>
        <w:tabs>
          <w:tab w:val="num" w:pos="4320"/>
        </w:tabs>
        <w:ind w:left="4320" w:hanging="360"/>
      </w:pPr>
      <w:rPr>
        <w:rFonts w:ascii="Arial" w:hAnsi="Arial" w:hint="default"/>
      </w:rPr>
    </w:lvl>
    <w:lvl w:ilvl="6" w:tplc="F4D083F8" w:tentative="1">
      <w:start w:val="1"/>
      <w:numFmt w:val="bullet"/>
      <w:lvlText w:val="•"/>
      <w:lvlJc w:val="left"/>
      <w:pPr>
        <w:tabs>
          <w:tab w:val="num" w:pos="5040"/>
        </w:tabs>
        <w:ind w:left="5040" w:hanging="360"/>
      </w:pPr>
      <w:rPr>
        <w:rFonts w:ascii="Arial" w:hAnsi="Arial" w:hint="default"/>
      </w:rPr>
    </w:lvl>
    <w:lvl w:ilvl="7" w:tplc="5F90AB56" w:tentative="1">
      <w:start w:val="1"/>
      <w:numFmt w:val="bullet"/>
      <w:lvlText w:val="•"/>
      <w:lvlJc w:val="left"/>
      <w:pPr>
        <w:tabs>
          <w:tab w:val="num" w:pos="5760"/>
        </w:tabs>
        <w:ind w:left="5760" w:hanging="360"/>
      </w:pPr>
      <w:rPr>
        <w:rFonts w:ascii="Arial" w:hAnsi="Arial" w:hint="default"/>
      </w:rPr>
    </w:lvl>
    <w:lvl w:ilvl="8" w:tplc="7F94BE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565FB9"/>
    <w:multiLevelType w:val="hybridMultilevel"/>
    <w:tmpl w:val="0016B210"/>
    <w:lvl w:ilvl="0" w:tplc="B5F290F8">
      <w:start w:val="1"/>
      <w:numFmt w:val="bullet"/>
      <w:lvlText w:val=""/>
      <w:lvlJc w:val="left"/>
      <w:pPr>
        <w:ind w:left="720" w:hanging="360"/>
      </w:pPr>
      <w:rPr>
        <w:rFonts w:ascii="Symbol" w:hAnsi="Symbol" w:hint="default"/>
      </w:rPr>
    </w:lvl>
    <w:lvl w:ilvl="1" w:tplc="FB4C20C6" w:tentative="1">
      <w:start w:val="1"/>
      <w:numFmt w:val="bullet"/>
      <w:lvlText w:val="o"/>
      <w:lvlJc w:val="left"/>
      <w:pPr>
        <w:ind w:left="1440" w:hanging="360"/>
      </w:pPr>
      <w:rPr>
        <w:rFonts w:ascii="Courier New" w:hAnsi="Courier New" w:cs="Courier New" w:hint="default"/>
      </w:rPr>
    </w:lvl>
    <w:lvl w:ilvl="2" w:tplc="9FDC35E2" w:tentative="1">
      <w:start w:val="1"/>
      <w:numFmt w:val="bullet"/>
      <w:lvlText w:val=""/>
      <w:lvlJc w:val="left"/>
      <w:pPr>
        <w:ind w:left="2160" w:hanging="360"/>
      </w:pPr>
      <w:rPr>
        <w:rFonts w:ascii="Wingdings" w:hAnsi="Wingdings" w:hint="default"/>
      </w:rPr>
    </w:lvl>
    <w:lvl w:ilvl="3" w:tplc="8BF47280" w:tentative="1">
      <w:start w:val="1"/>
      <w:numFmt w:val="bullet"/>
      <w:lvlText w:val=""/>
      <w:lvlJc w:val="left"/>
      <w:pPr>
        <w:ind w:left="2880" w:hanging="360"/>
      </w:pPr>
      <w:rPr>
        <w:rFonts w:ascii="Symbol" w:hAnsi="Symbol" w:hint="default"/>
      </w:rPr>
    </w:lvl>
    <w:lvl w:ilvl="4" w:tplc="21841964" w:tentative="1">
      <w:start w:val="1"/>
      <w:numFmt w:val="bullet"/>
      <w:lvlText w:val="o"/>
      <w:lvlJc w:val="left"/>
      <w:pPr>
        <w:ind w:left="3600" w:hanging="360"/>
      </w:pPr>
      <w:rPr>
        <w:rFonts w:ascii="Courier New" w:hAnsi="Courier New" w:cs="Courier New" w:hint="default"/>
      </w:rPr>
    </w:lvl>
    <w:lvl w:ilvl="5" w:tplc="8FB44E62" w:tentative="1">
      <w:start w:val="1"/>
      <w:numFmt w:val="bullet"/>
      <w:lvlText w:val=""/>
      <w:lvlJc w:val="left"/>
      <w:pPr>
        <w:ind w:left="4320" w:hanging="360"/>
      </w:pPr>
      <w:rPr>
        <w:rFonts w:ascii="Wingdings" w:hAnsi="Wingdings" w:hint="default"/>
      </w:rPr>
    </w:lvl>
    <w:lvl w:ilvl="6" w:tplc="97343EC8" w:tentative="1">
      <w:start w:val="1"/>
      <w:numFmt w:val="bullet"/>
      <w:lvlText w:val=""/>
      <w:lvlJc w:val="left"/>
      <w:pPr>
        <w:ind w:left="5040" w:hanging="360"/>
      </w:pPr>
      <w:rPr>
        <w:rFonts w:ascii="Symbol" w:hAnsi="Symbol" w:hint="default"/>
      </w:rPr>
    </w:lvl>
    <w:lvl w:ilvl="7" w:tplc="04081610" w:tentative="1">
      <w:start w:val="1"/>
      <w:numFmt w:val="bullet"/>
      <w:lvlText w:val="o"/>
      <w:lvlJc w:val="left"/>
      <w:pPr>
        <w:ind w:left="5760" w:hanging="360"/>
      </w:pPr>
      <w:rPr>
        <w:rFonts w:ascii="Courier New" w:hAnsi="Courier New" w:cs="Courier New" w:hint="default"/>
      </w:rPr>
    </w:lvl>
    <w:lvl w:ilvl="8" w:tplc="DF541AFE" w:tentative="1">
      <w:start w:val="1"/>
      <w:numFmt w:val="bullet"/>
      <w:lvlText w:val=""/>
      <w:lvlJc w:val="left"/>
      <w:pPr>
        <w:ind w:left="6480" w:hanging="360"/>
      </w:pPr>
      <w:rPr>
        <w:rFonts w:ascii="Wingdings" w:hAnsi="Wingdings" w:hint="default"/>
      </w:rPr>
    </w:lvl>
  </w:abstractNum>
  <w:abstractNum w:abstractNumId="38" w15:restartNumberingAfterBreak="0">
    <w:nsid w:val="571809B7"/>
    <w:multiLevelType w:val="hybridMultilevel"/>
    <w:tmpl w:val="E668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410748"/>
    <w:multiLevelType w:val="hybridMultilevel"/>
    <w:tmpl w:val="FD5C7FA8"/>
    <w:lvl w:ilvl="0" w:tplc="C06A5BBE">
      <w:start w:val="1"/>
      <w:numFmt w:val="bullet"/>
      <w:lvlText w:val=""/>
      <w:lvlJc w:val="left"/>
      <w:pPr>
        <w:ind w:left="774" w:hanging="360"/>
      </w:pPr>
      <w:rPr>
        <w:rFonts w:ascii="Symbol" w:hAnsi="Symbol" w:hint="default"/>
      </w:rPr>
    </w:lvl>
    <w:lvl w:ilvl="1" w:tplc="0C8A54C0" w:tentative="1">
      <w:start w:val="1"/>
      <w:numFmt w:val="bullet"/>
      <w:lvlText w:val="o"/>
      <w:lvlJc w:val="left"/>
      <w:pPr>
        <w:ind w:left="1494" w:hanging="360"/>
      </w:pPr>
      <w:rPr>
        <w:rFonts w:ascii="Courier New" w:hAnsi="Courier New" w:cs="Courier New" w:hint="default"/>
      </w:rPr>
    </w:lvl>
    <w:lvl w:ilvl="2" w:tplc="DCC61F42" w:tentative="1">
      <w:start w:val="1"/>
      <w:numFmt w:val="bullet"/>
      <w:lvlText w:val=""/>
      <w:lvlJc w:val="left"/>
      <w:pPr>
        <w:ind w:left="2214" w:hanging="360"/>
      </w:pPr>
      <w:rPr>
        <w:rFonts w:ascii="Wingdings" w:hAnsi="Wingdings" w:hint="default"/>
      </w:rPr>
    </w:lvl>
    <w:lvl w:ilvl="3" w:tplc="7D780ACA" w:tentative="1">
      <w:start w:val="1"/>
      <w:numFmt w:val="bullet"/>
      <w:lvlText w:val=""/>
      <w:lvlJc w:val="left"/>
      <w:pPr>
        <w:ind w:left="2934" w:hanging="360"/>
      </w:pPr>
      <w:rPr>
        <w:rFonts w:ascii="Symbol" w:hAnsi="Symbol" w:hint="default"/>
      </w:rPr>
    </w:lvl>
    <w:lvl w:ilvl="4" w:tplc="3976AF44" w:tentative="1">
      <w:start w:val="1"/>
      <w:numFmt w:val="bullet"/>
      <w:lvlText w:val="o"/>
      <w:lvlJc w:val="left"/>
      <w:pPr>
        <w:ind w:left="3654" w:hanging="360"/>
      </w:pPr>
      <w:rPr>
        <w:rFonts w:ascii="Courier New" w:hAnsi="Courier New" w:cs="Courier New" w:hint="default"/>
      </w:rPr>
    </w:lvl>
    <w:lvl w:ilvl="5" w:tplc="60F29B8E" w:tentative="1">
      <w:start w:val="1"/>
      <w:numFmt w:val="bullet"/>
      <w:lvlText w:val=""/>
      <w:lvlJc w:val="left"/>
      <w:pPr>
        <w:ind w:left="4374" w:hanging="360"/>
      </w:pPr>
      <w:rPr>
        <w:rFonts w:ascii="Wingdings" w:hAnsi="Wingdings" w:hint="default"/>
      </w:rPr>
    </w:lvl>
    <w:lvl w:ilvl="6" w:tplc="304AD98E" w:tentative="1">
      <w:start w:val="1"/>
      <w:numFmt w:val="bullet"/>
      <w:lvlText w:val=""/>
      <w:lvlJc w:val="left"/>
      <w:pPr>
        <w:ind w:left="5094" w:hanging="360"/>
      </w:pPr>
      <w:rPr>
        <w:rFonts w:ascii="Symbol" w:hAnsi="Symbol" w:hint="default"/>
      </w:rPr>
    </w:lvl>
    <w:lvl w:ilvl="7" w:tplc="D960F3B0" w:tentative="1">
      <w:start w:val="1"/>
      <w:numFmt w:val="bullet"/>
      <w:lvlText w:val="o"/>
      <w:lvlJc w:val="left"/>
      <w:pPr>
        <w:ind w:left="5814" w:hanging="360"/>
      </w:pPr>
      <w:rPr>
        <w:rFonts w:ascii="Courier New" w:hAnsi="Courier New" w:cs="Courier New" w:hint="default"/>
      </w:rPr>
    </w:lvl>
    <w:lvl w:ilvl="8" w:tplc="5F246CEE" w:tentative="1">
      <w:start w:val="1"/>
      <w:numFmt w:val="bullet"/>
      <w:lvlText w:val=""/>
      <w:lvlJc w:val="left"/>
      <w:pPr>
        <w:ind w:left="6534" w:hanging="360"/>
      </w:pPr>
      <w:rPr>
        <w:rFonts w:ascii="Wingdings" w:hAnsi="Wingdings" w:hint="default"/>
      </w:rPr>
    </w:lvl>
  </w:abstractNum>
  <w:abstractNum w:abstractNumId="40" w15:restartNumberingAfterBreak="0">
    <w:nsid w:val="5F1D2AFD"/>
    <w:multiLevelType w:val="hybridMultilevel"/>
    <w:tmpl w:val="CDCEDEB6"/>
    <w:lvl w:ilvl="0" w:tplc="14BE257A">
      <w:start w:val="1"/>
      <w:numFmt w:val="bullet"/>
      <w:lvlText w:val=""/>
      <w:lvlJc w:val="left"/>
      <w:pPr>
        <w:ind w:left="720" w:hanging="360"/>
      </w:pPr>
      <w:rPr>
        <w:rFonts w:ascii="Symbol" w:hAnsi="Symbol" w:hint="default"/>
      </w:rPr>
    </w:lvl>
    <w:lvl w:ilvl="1" w:tplc="2EE43ED6" w:tentative="1">
      <w:start w:val="1"/>
      <w:numFmt w:val="bullet"/>
      <w:lvlText w:val="o"/>
      <w:lvlJc w:val="left"/>
      <w:pPr>
        <w:ind w:left="1440" w:hanging="360"/>
      </w:pPr>
      <w:rPr>
        <w:rFonts w:ascii="Courier New" w:hAnsi="Courier New" w:cs="Courier New" w:hint="default"/>
      </w:rPr>
    </w:lvl>
    <w:lvl w:ilvl="2" w:tplc="2C24A904" w:tentative="1">
      <w:start w:val="1"/>
      <w:numFmt w:val="bullet"/>
      <w:lvlText w:val=""/>
      <w:lvlJc w:val="left"/>
      <w:pPr>
        <w:ind w:left="2160" w:hanging="360"/>
      </w:pPr>
      <w:rPr>
        <w:rFonts w:ascii="Wingdings" w:hAnsi="Wingdings" w:hint="default"/>
      </w:rPr>
    </w:lvl>
    <w:lvl w:ilvl="3" w:tplc="6A1C2A64" w:tentative="1">
      <w:start w:val="1"/>
      <w:numFmt w:val="bullet"/>
      <w:lvlText w:val=""/>
      <w:lvlJc w:val="left"/>
      <w:pPr>
        <w:ind w:left="2880" w:hanging="360"/>
      </w:pPr>
      <w:rPr>
        <w:rFonts w:ascii="Symbol" w:hAnsi="Symbol" w:hint="default"/>
      </w:rPr>
    </w:lvl>
    <w:lvl w:ilvl="4" w:tplc="98AEDBBC" w:tentative="1">
      <w:start w:val="1"/>
      <w:numFmt w:val="bullet"/>
      <w:lvlText w:val="o"/>
      <w:lvlJc w:val="left"/>
      <w:pPr>
        <w:ind w:left="3600" w:hanging="360"/>
      </w:pPr>
      <w:rPr>
        <w:rFonts w:ascii="Courier New" w:hAnsi="Courier New" w:cs="Courier New" w:hint="default"/>
      </w:rPr>
    </w:lvl>
    <w:lvl w:ilvl="5" w:tplc="749C2398" w:tentative="1">
      <w:start w:val="1"/>
      <w:numFmt w:val="bullet"/>
      <w:lvlText w:val=""/>
      <w:lvlJc w:val="left"/>
      <w:pPr>
        <w:ind w:left="4320" w:hanging="360"/>
      </w:pPr>
      <w:rPr>
        <w:rFonts w:ascii="Wingdings" w:hAnsi="Wingdings" w:hint="default"/>
      </w:rPr>
    </w:lvl>
    <w:lvl w:ilvl="6" w:tplc="E73CA816" w:tentative="1">
      <w:start w:val="1"/>
      <w:numFmt w:val="bullet"/>
      <w:lvlText w:val=""/>
      <w:lvlJc w:val="left"/>
      <w:pPr>
        <w:ind w:left="5040" w:hanging="360"/>
      </w:pPr>
      <w:rPr>
        <w:rFonts w:ascii="Symbol" w:hAnsi="Symbol" w:hint="default"/>
      </w:rPr>
    </w:lvl>
    <w:lvl w:ilvl="7" w:tplc="CA8C0114" w:tentative="1">
      <w:start w:val="1"/>
      <w:numFmt w:val="bullet"/>
      <w:lvlText w:val="o"/>
      <w:lvlJc w:val="left"/>
      <w:pPr>
        <w:ind w:left="5760" w:hanging="360"/>
      </w:pPr>
      <w:rPr>
        <w:rFonts w:ascii="Courier New" w:hAnsi="Courier New" w:cs="Courier New" w:hint="default"/>
      </w:rPr>
    </w:lvl>
    <w:lvl w:ilvl="8" w:tplc="D946D460" w:tentative="1">
      <w:start w:val="1"/>
      <w:numFmt w:val="bullet"/>
      <w:lvlText w:val=""/>
      <w:lvlJc w:val="left"/>
      <w:pPr>
        <w:ind w:left="6480" w:hanging="360"/>
      </w:pPr>
      <w:rPr>
        <w:rFonts w:ascii="Wingdings" w:hAnsi="Wingdings" w:hint="default"/>
      </w:rPr>
    </w:lvl>
  </w:abstractNum>
  <w:abstractNum w:abstractNumId="41" w15:restartNumberingAfterBreak="0">
    <w:nsid w:val="67526FF9"/>
    <w:multiLevelType w:val="hybridMultilevel"/>
    <w:tmpl w:val="787A7CFC"/>
    <w:lvl w:ilvl="0" w:tplc="8424E7B8">
      <w:start w:val="1"/>
      <w:numFmt w:val="bullet"/>
      <w:lvlText w:val=""/>
      <w:lvlJc w:val="left"/>
      <w:pPr>
        <w:ind w:left="720" w:hanging="360"/>
      </w:pPr>
      <w:rPr>
        <w:rFonts w:ascii="Symbol" w:hAnsi="Symbol" w:hint="default"/>
      </w:rPr>
    </w:lvl>
    <w:lvl w:ilvl="1" w:tplc="283868D0">
      <w:start w:val="1"/>
      <w:numFmt w:val="bullet"/>
      <w:lvlText w:val="o"/>
      <w:lvlJc w:val="left"/>
      <w:pPr>
        <w:ind w:left="1440" w:hanging="360"/>
      </w:pPr>
      <w:rPr>
        <w:rFonts w:ascii="Courier New" w:hAnsi="Courier New" w:cs="Courier New" w:hint="default"/>
      </w:rPr>
    </w:lvl>
    <w:lvl w:ilvl="2" w:tplc="666A49A0" w:tentative="1">
      <w:start w:val="1"/>
      <w:numFmt w:val="bullet"/>
      <w:lvlText w:val=""/>
      <w:lvlJc w:val="left"/>
      <w:pPr>
        <w:ind w:left="2160" w:hanging="360"/>
      </w:pPr>
      <w:rPr>
        <w:rFonts w:ascii="Wingdings" w:hAnsi="Wingdings" w:hint="default"/>
      </w:rPr>
    </w:lvl>
    <w:lvl w:ilvl="3" w:tplc="D0E2F706" w:tentative="1">
      <w:start w:val="1"/>
      <w:numFmt w:val="bullet"/>
      <w:lvlText w:val=""/>
      <w:lvlJc w:val="left"/>
      <w:pPr>
        <w:ind w:left="2880" w:hanging="360"/>
      </w:pPr>
      <w:rPr>
        <w:rFonts w:ascii="Symbol" w:hAnsi="Symbol" w:hint="default"/>
      </w:rPr>
    </w:lvl>
    <w:lvl w:ilvl="4" w:tplc="3EF239E6" w:tentative="1">
      <w:start w:val="1"/>
      <w:numFmt w:val="bullet"/>
      <w:lvlText w:val="o"/>
      <w:lvlJc w:val="left"/>
      <w:pPr>
        <w:ind w:left="3600" w:hanging="360"/>
      </w:pPr>
      <w:rPr>
        <w:rFonts w:ascii="Courier New" w:hAnsi="Courier New" w:cs="Courier New" w:hint="default"/>
      </w:rPr>
    </w:lvl>
    <w:lvl w:ilvl="5" w:tplc="8578F06C" w:tentative="1">
      <w:start w:val="1"/>
      <w:numFmt w:val="bullet"/>
      <w:lvlText w:val=""/>
      <w:lvlJc w:val="left"/>
      <w:pPr>
        <w:ind w:left="4320" w:hanging="360"/>
      </w:pPr>
      <w:rPr>
        <w:rFonts w:ascii="Wingdings" w:hAnsi="Wingdings" w:hint="default"/>
      </w:rPr>
    </w:lvl>
    <w:lvl w:ilvl="6" w:tplc="F40616DC" w:tentative="1">
      <w:start w:val="1"/>
      <w:numFmt w:val="bullet"/>
      <w:lvlText w:val=""/>
      <w:lvlJc w:val="left"/>
      <w:pPr>
        <w:ind w:left="5040" w:hanging="360"/>
      </w:pPr>
      <w:rPr>
        <w:rFonts w:ascii="Symbol" w:hAnsi="Symbol" w:hint="default"/>
      </w:rPr>
    </w:lvl>
    <w:lvl w:ilvl="7" w:tplc="509C0B44" w:tentative="1">
      <w:start w:val="1"/>
      <w:numFmt w:val="bullet"/>
      <w:lvlText w:val="o"/>
      <w:lvlJc w:val="left"/>
      <w:pPr>
        <w:ind w:left="5760" w:hanging="360"/>
      </w:pPr>
      <w:rPr>
        <w:rFonts w:ascii="Courier New" w:hAnsi="Courier New" w:cs="Courier New" w:hint="default"/>
      </w:rPr>
    </w:lvl>
    <w:lvl w:ilvl="8" w:tplc="B3C0766E" w:tentative="1">
      <w:start w:val="1"/>
      <w:numFmt w:val="bullet"/>
      <w:lvlText w:val=""/>
      <w:lvlJc w:val="left"/>
      <w:pPr>
        <w:ind w:left="6480" w:hanging="360"/>
      </w:pPr>
      <w:rPr>
        <w:rFonts w:ascii="Wingdings" w:hAnsi="Wingdings" w:hint="default"/>
      </w:rPr>
    </w:lvl>
  </w:abstractNum>
  <w:abstractNum w:abstractNumId="42" w15:restartNumberingAfterBreak="0">
    <w:nsid w:val="67F575DD"/>
    <w:multiLevelType w:val="hybridMultilevel"/>
    <w:tmpl w:val="C6BCD606"/>
    <w:lvl w:ilvl="0" w:tplc="017E8CC2">
      <w:start w:val="1"/>
      <w:numFmt w:val="bullet"/>
      <w:lvlText w:val=""/>
      <w:lvlJc w:val="left"/>
      <w:pPr>
        <w:ind w:left="720" w:hanging="360"/>
      </w:pPr>
      <w:rPr>
        <w:rFonts w:ascii="Symbol" w:hAnsi="Symbol" w:hint="default"/>
      </w:rPr>
    </w:lvl>
    <w:lvl w:ilvl="1" w:tplc="784C9098" w:tentative="1">
      <w:start w:val="1"/>
      <w:numFmt w:val="bullet"/>
      <w:lvlText w:val="o"/>
      <w:lvlJc w:val="left"/>
      <w:pPr>
        <w:ind w:left="1440" w:hanging="360"/>
      </w:pPr>
      <w:rPr>
        <w:rFonts w:ascii="Courier New" w:hAnsi="Courier New" w:cs="Courier New" w:hint="default"/>
      </w:rPr>
    </w:lvl>
    <w:lvl w:ilvl="2" w:tplc="876C9DCC" w:tentative="1">
      <w:start w:val="1"/>
      <w:numFmt w:val="bullet"/>
      <w:lvlText w:val=""/>
      <w:lvlJc w:val="left"/>
      <w:pPr>
        <w:ind w:left="2160" w:hanging="360"/>
      </w:pPr>
      <w:rPr>
        <w:rFonts w:ascii="Wingdings" w:hAnsi="Wingdings" w:hint="default"/>
      </w:rPr>
    </w:lvl>
    <w:lvl w:ilvl="3" w:tplc="435C8E64" w:tentative="1">
      <w:start w:val="1"/>
      <w:numFmt w:val="bullet"/>
      <w:lvlText w:val=""/>
      <w:lvlJc w:val="left"/>
      <w:pPr>
        <w:ind w:left="2880" w:hanging="360"/>
      </w:pPr>
      <w:rPr>
        <w:rFonts w:ascii="Symbol" w:hAnsi="Symbol" w:hint="default"/>
      </w:rPr>
    </w:lvl>
    <w:lvl w:ilvl="4" w:tplc="FF2860E4" w:tentative="1">
      <w:start w:val="1"/>
      <w:numFmt w:val="bullet"/>
      <w:lvlText w:val="o"/>
      <w:lvlJc w:val="left"/>
      <w:pPr>
        <w:ind w:left="3600" w:hanging="360"/>
      </w:pPr>
      <w:rPr>
        <w:rFonts w:ascii="Courier New" w:hAnsi="Courier New" w:cs="Courier New" w:hint="default"/>
      </w:rPr>
    </w:lvl>
    <w:lvl w:ilvl="5" w:tplc="6B58B042" w:tentative="1">
      <w:start w:val="1"/>
      <w:numFmt w:val="bullet"/>
      <w:lvlText w:val=""/>
      <w:lvlJc w:val="left"/>
      <w:pPr>
        <w:ind w:left="4320" w:hanging="360"/>
      </w:pPr>
      <w:rPr>
        <w:rFonts w:ascii="Wingdings" w:hAnsi="Wingdings" w:hint="default"/>
      </w:rPr>
    </w:lvl>
    <w:lvl w:ilvl="6" w:tplc="588EC784" w:tentative="1">
      <w:start w:val="1"/>
      <w:numFmt w:val="bullet"/>
      <w:lvlText w:val=""/>
      <w:lvlJc w:val="left"/>
      <w:pPr>
        <w:ind w:left="5040" w:hanging="360"/>
      </w:pPr>
      <w:rPr>
        <w:rFonts w:ascii="Symbol" w:hAnsi="Symbol" w:hint="default"/>
      </w:rPr>
    </w:lvl>
    <w:lvl w:ilvl="7" w:tplc="A134D882" w:tentative="1">
      <w:start w:val="1"/>
      <w:numFmt w:val="bullet"/>
      <w:lvlText w:val="o"/>
      <w:lvlJc w:val="left"/>
      <w:pPr>
        <w:ind w:left="5760" w:hanging="360"/>
      </w:pPr>
      <w:rPr>
        <w:rFonts w:ascii="Courier New" w:hAnsi="Courier New" w:cs="Courier New" w:hint="default"/>
      </w:rPr>
    </w:lvl>
    <w:lvl w:ilvl="8" w:tplc="7004CD7C" w:tentative="1">
      <w:start w:val="1"/>
      <w:numFmt w:val="bullet"/>
      <w:lvlText w:val=""/>
      <w:lvlJc w:val="left"/>
      <w:pPr>
        <w:ind w:left="6480" w:hanging="360"/>
      </w:pPr>
      <w:rPr>
        <w:rFonts w:ascii="Wingdings" w:hAnsi="Wingdings" w:hint="default"/>
      </w:rPr>
    </w:lvl>
  </w:abstractNum>
  <w:abstractNum w:abstractNumId="43" w15:restartNumberingAfterBreak="0">
    <w:nsid w:val="68391B88"/>
    <w:multiLevelType w:val="hybridMultilevel"/>
    <w:tmpl w:val="B00E7F2E"/>
    <w:lvl w:ilvl="0" w:tplc="7BE21ED6">
      <w:start w:val="1"/>
      <w:numFmt w:val="bullet"/>
      <w:lvlText w:val=""/>
      <w:lvlJc w:val="left"/>
      <w:pPr>
        <w:ind w:left="720" w:hanging="360"/>
      </w:pPr>
      <w:rPr>
        <w:rFonts w:ascii="Symbol" w:hAnsi="Symbol" w:hint="default"/>
      </w:rPr>
    </w:lvl>
    <w:lvl w:ilvl="1" w:tplc="777A06B4" w:tentative="1">
      <w:start w:val="1"/>
      <w:numFmt w:val="bullet"/>
      <w:lvlText w:val="o"/>
      <w:lvlJc w:val="left"/>
      <w:pPr>
        <w:ind w:left="1440" w:hanging="360"/>
      </w:pPr>
      <w:rPr>
        <w:rFonts w:ascii="Courier New" w:hAnsi="Courier New" w:cs="Courier New" w:hint="default"/>
      </w:rPr>
    </w:lvl>
    <w:lvl w:ilvl="2" w:tplc="702CAFB6" w:tentative="1">
      <w:start w:val="1"/>
      <w:numFmt w:val="bullet"/>
      <w:lvlText w:val=""/>
      <w:lvlJc w:val="left"/>
      <w:pPr>
        <w:ind w:left="2160" w:hanging="360"/>
      </w:pPr>
      <w:rPr>
        <w:rFonts w:ascii="Wingdings" w:hAnsi="Wingdings" w:hint="default"/>
      </w:rPr>
    </w:lvl>
    <w:lvl w:ilvl="3" w:tplc="706414A6" w:tentative="1">
      <w:start w:val="1"/>
      <w:numFmt w:val="bullet"/>
      <w:lvlText w:val=""/>
      <w:lvlJc w:val="left"/>
      <w:pPr>
        <w:ind w:left="2880" w:hanging="360"/>
      </w:pPr>
      <w:rPr>
        <w:rFonts w:ascii="Symbol" w:hAnsi="Symbol" w:hint="default"/>
      </w:rPr>
    </w:lvl>
    <w:lvl w:ilvl="4" w:tplc="A1A0EB94" w:tentative="1">
      <w:start w:val="1"/>
      <w:numFmt w:val="bullet"/>
      <w:lvlText w:val="o"/>
      <w:lvlJc w:val="left"/>
      <w:pPr>
        <w:ind w:left="3600" w:hanging="360"/>
      </w:pPr>
      <w:rPr>
        <w:rFonts w:ascii="Courier New" w:hAnsi="Courier New" w:cs="Courier New" w:hint="default"/>
      </w:rPr>
    </w:lvl>
    <w:lvl w:ilvl="5" w:tplc="1C0096F6" w:tentative="1">
      <w:start w:val="1"/>
      <w:numFmt w:val="bullet"/>
      <w:lvlText w:val=""/>
      <w:lvlJc w:val="left"/>
      <w:pPr>
        <w:ind w:left="4320" w:hanging="360"/>
      </w:pPr>
      <w:rPr>
        <w:rFonts w:ascii="Wingdings" w:hAnsi="Wingdings" w:hint="default"/>
      </w:rPr>
    </w:lvl>
    <w:lvl w:ilvl="6" w:tplc="FE42B306" w:tentative="1">
      <w:start w:val="1"/>
      <w:numFmt w:val="bullet"/>
      <w:lvlText w:val=""/>
      <w:lvlJc w:val="left"/>
      <w:pPr>
        <w:ind w:left="5040" w:hanging="360"/>
      </w:pPr>
      <w:rPr>
        <w:rFonts w:ascii="Symbol" w:hAnsi="Symbol" w:hint="default"/>
      </w:rPr>
    </w:lvl>
    <w:lvl w:ilvl="7" w:tplc="6756CC72" w:tentative="1">
      <w:start w:val="1"/>
      <w:numFmt w:val="bullet"/>
      <w:lvlText w:val="o"/>
      <w:lvlJc w:val="left"/>
      <w:pPr>
        <w:ind w:left="5760" w:hanging="360"/>
      </w:pPr>
      <w:rPr>
        <w:rFonts w:ascii="Courier New" w:hAnsi="Courier New" w:cs="Courier New" w:hint="default"/>
      </w:rPr>
    </w:lvl>
    <w:lvl w:ilvl="8" w:tplc="BB9023C4" w:tentative="1">
      <w:start w:val="1"/>
      <w:numFmt w:val="bullet"/>
      <w:lvlText w:val=""/>
      <w:lvlJc w:val="left"/>
      <w:pPr>
        <w:ind w:left="6480" w:hanging="360"/>
      </w:pPr>
      <w:rPr>
        <w:rFonts w:ascii="Wingdings" w:hAnsi="Wingdings" w:hint="default"/>
      </w:rPr>
    </w:lvl>
  </w:abstractNum>
  <w:abstractNum w:abstractNumId="44" w15:restartNumberingAfterBreak="0">
    <w:nsid w:val="6D8B4E9E"/>
    <w:multiLevelType w:val="hybridMultilevel"/>
    <w:tmpl w:val="8FC60C3A"/>
    <w:lvl w:ilvl="0" w:tplc="E01663AA">
      <w:start w:val="1"/>
      <w:numFmt w:val="bullet"/>
      <w:lvlText w:val=""/>
      <w:lvlJc w:val="left"/>
      <w:pPr>
        <w:ind w:left="720" w:hanging="360"/>
      </w:pPr>
      <w:rPr>
        <w:rFonts w:ascii="Symbol" w:hAnsi="Symbol" w:hint="default"/>
      </w:rPr>
    </w:lvl>
    <w:lvl w:ilvl="1" w:tplc="0F36E7B0" w:tentative="1">
      <w:start w:val="1"/>
      <w:numFmt w:val="bullet"/>
      <w:lvlText w:val="o"/>
      <w:lvlJc w:val="left"/>
      <w:pPr>
        <w:ind w:left="1440" w:hanging="360"/>
      </w:pPr>
      <w:rPr>
        <w:rFonts w:ascii="Courier New" w:hAnsi="Courier New" w:cs="Courier New" w:hint="default"/>
      </w:rPr>
    </w:lvl>
    <w:lvl w:ilvl="2" w:tplc="FD10DFAE" w:tentative="1">
      <w:start w:val="1"/>
      <w:numFmt w:val="bullet"/>
      <w:lvlText w:val=""/>
      <w:lvlJc w:val="left"/>
      <w:pPr>
        <w:ind w:left="2160" w:hanging="360"/>
      </w:pPr>
      <w:rPr>
        <w:rFonts w:ascii="Wingdings" w:hAnsi="Wingdings" w:hint="default"/>
      </w:rPr>
    </w:lvl>
    <w:lvl w:ilvl="3" w:tplc="A432A9E2" w:tentative="1">
      <w:start w:val="1"/>
      <w:numFmt w:val="bullet"/>
      <w:lvlText w:val=""/>
      <w:lvlJc w:val="left"/>
      <w:pPr>
        <w:ind w:left="2880" w:hanging="360"/>
      </w:pPr>
      <w:rPr>
        <w:rFonts w:ascii="Symbol" w:hAnsi="Symbol" w:hint="default"/>
      </w:rPr>
    </w:lvl>
    <w:lvl w:ilvl="4" w:tplc="E81E4E08" w:tentative="1">
      <w:start w:val="1"/>
      <w:numFmt w:val="bullet"/>
      <w:lvlText w:val="o"/>
      <w:lvlJc w:val="left"/>
      <w:pPr>
        <w:ind w:left="3600" w:hanging="360"/>
      </w:pPr>
      <w:rPr>
        <w:rFonts w:ascii="Courier New" w:hAnsi="Courier New" w:cs="Courier New" w:hint="default"/>
      </w:rPr>
    </w:lvl>
    <w:lvl w:ilvl="5" w:tplc="F56E1BD0" w:tentative="1">
      <w:start w:val="1"/>
      <w:numFmt w:val="bullet"/>
      <w:lvlText w:val=""/>
      <w:lvlJc w:val="left"/>
      <w:pPr>
        <w:ind w:left="4320" w:hanging="360"/>
      </w:pPr>
      <w:rPr>
        <w:rFonts w:ascii="Wingdings" w:hAnsi="Wingdings" w:hint="default"/>
      </w:rPr>
    </w:lvl>
    <w:lvl w:ilvl="6" w:tplc="54F48656" w:tentative="1">
      <w:start w:val="1"/>
      <w:numFmt w:val="bullet"/>
      <w:lvlText w:val=""/>
      <w:lvlJc w:val="left"/>
      <w:pPr>
        <w:ind w:left="5040" w:hanging="360"/>
      </w:pPr>
      <w:rPr>
        <w:rFonts w:ascii="Symbol" w:hAnsi="Symbol" w:hint="default"/>
      </w:rPr>
    </w:lvl>
    <w:lvl w:ilvl="7" w:tplc="15E67B08" w:tentative="1">
      <w:start w:val="1"/>
      <w:numFmt w:val="bullet"/>
      <w:lvlText w:val="o"/>
      <w:lvlJc w:val="left"/>
      <w:pPr>
        <w:ind w:left="5760" w:hanging="360"/>
      </w:pPr>
      <w:rPr>
        <w:rFonts w:ascii="Courier New" w:hAnsi="Courier New" w:cs="Courier New" w:hint="default"/>
      </w:rPr>
    </w:lvl>
    <w:lvl w:ilvl="8" w:tplc="3CF60612" w:tentative="1">
      <w:start w:val="1"/>
      <w:numFmt w:val="bullet"/>
      <w:lvlText w:val=""/>
      <w:lvlJc w:val="left"/>
      <w:pPr>
        <w:ind w:left="6480" w:hanging="360"/>
      </w:pPr>
      <w:rPr>
        <w:rFonts w:ascii="Wingdings" w:hAnsi="Wingdings" w:hint="default"/>
      </w:rPr>
    </w:lvl>
  </w:abstractNum>
  <w:abstractNum w:abstractNumId="45" w15:restartNumberingAfterBreak="0">
    <w:nsid w:val="6EE51B32"/>
    <w:multiLevelType w:val="hybridMultilevel"/>
    <w:tmpl w:val="F2CE71E2"/>
    <w:lvl w:ilvl="0" w:tplc="693EDE7A">
      <w:start w:val="1"/>
      <w:numFmt w:val="decimal"/>
      <w:pStyle w:val="TBLNumberedList"/>
      <w:lvlText w:val="%1."/>
      <w:lvlJc w:val="left"/>
      <w:pPr>
        <w:ind w:left="720" w:hanging="360"/>
      </w:pPr>
      <w:rPr>
        <w:rFonts w:hint="default"/>
      </w:rPr>
    </w:lvl>
    <w:lvl w:ilvl="1" w:tplc="A670A2B8" w:tentative="1">
      <w:start w:val="1"/>
      <w:numFmt w:val="lowerLetter"/>
      <w:lvlText w:val="%2."/>
      <w:lvlJc w:val="left"/>
      <w:pPr>
        <w:ind w:left="1440" w:hanging="360"/>
      </w:pPr>
    </w:lvl>
    <w:lvl w:ilvl="2" w:tplc="DFA66806" w:tentative="1">
      <w:start w:val="1"/>
      <w:numFmt w:val="lowerRoman"/>
      <w:lvlText w:val="%3."/>
      <w:lvlJc w:val="right"/>
      <w:pPr>
        <w:ind w:left="2160" w:hanging="180"/>
      </w:pPr>
    </w:lvl>
    <w:lvl w:ilvl="3" w:tplc="098A6938" w:tentative="1">
      <w:start w:val="1"/>
      <w:numFmt w:val="decimal"/>
      <w:lvlText w:val="%4."/>
      <w:lvlJc w:val="left"/>
      <w:pPr>
        <w:ind w:left="2880" w:hanging="360"/>
      </w:pPr>
    </w:lvl>
    <w:lvl w:ilvl="4" w:tplc="17CE9DD8" w:tentative="1">
      <w:start w:val="1"/>
      <w:numFmt w:val="lowerLetter"/>
      <w:lvlText w:val="%5."/>
      <w:lvlJc w:val="left"/>
      <w:pPr>
        <w:ind w:left="3600" w:hanging="360"/>
      </w:pPr>
    </w:lvl>
    <w:lvl w:ilvl="5" w:tplc="1640F76C" w:tentative="1">
      <w:start w:val="1"/>
      <w:numFmt w:val="lowerRoman"/>
      <w:lvlText w:val="%6."/>
      <w:lvlJc w:val="right"/>
      <w:pPr>
        <w:ind w:left="4320" w:hanging="180"/>
      </w:pPr>
    </w:lvl>
    <w:lvl w:ilvl="6" w:tplc="B3C2B5C0" w:tentative="1">
      <w:start w:val="1"/>
      <w:numFmt w:val="decimal"/>
      <w:lvlText w:val="%7."/>
      <w:lvlJc w:val="left"/>
      <w:pPr>
        <w:ind w:left="5040" w:hanging="360"/>
      </w:pPr>
    </w:lvl>
    <w:lvl w:ilvl="7" w:tplc="1F488312" w:tentative="1">
      <w:start w:val="1"/>
      <w:numFmt w:val="lowerLetter"/>
      <w:lvlText w:val="%8."/>
      <w:lvlJc w:val="left"/>
      <w:pPr>
        <w:ind w:left="5760" w:hanging="360"/>
      </w:pPr>
    </w:lvl>
    <w:lvl w:ilvl="8" w:tplc="CB60DCA4" w:tentative="1">
      <w:start w:val="1"/>
      <w:numFmt w:val="lowerRoman"/>
      <w:lvlText w:val="%9."/>
      <w:lvlJc w:val="right"/>
      <w:pPr>
        <w:ind w:left="6480" w:hanging="180"/>
      </w:pPr>
    </w:lvl>
  </w:abstractNum>
  <w:abstractNum w:abstractNumId="46" w15:restartNumberingAfterBreak="0">
    <w:nsid w:val="6EFE4593"/>
    <w:multiLevelType w:val="hybridMultilevel"/>
    <w:tmpl w:val="B770D518"/>
    <w:lvl w:ilvl="0" w:tplc="A50EAEF6">
      <w:start w:val="1"/>
      <w:numFmt w:val="bullet"/>
      <w:lvlText w:val=""/>
      <w:lvlJc w:val="left"/>
      <w:pPr>
        <w:ind w:left="720" w:hanging="360"/>
      </w:pPr>
      <w:rPr>
        <w:rFonts w:ascii="Symbol" w:hAnsi="Symbol" w:hint="default"/>
      </w:rPr>
    </w:lvl>
    <w:lvl w:ilvl="1" w:tplc="9C9A5E00" w:tentative="1">
      <w:start w:val="1"/>
      <w:numFmt w:val="bullet"/>
      <w:lvlText w:val="o"/>
      <w:lvlJc w:val="left"/>
      <w:pPr>
        <w:ind w:left="1440" w:hanging="360"/>
      </w:pPr>
      <w:rPr>
        <w:rFonts w:ascii="Courier New" w:hAnsi="Courier New" w:cs="Courier New" w:hint="default"/>
      </w:rPr>
    </w:lvl>
    <w:lvl w:ilvl="2" w:tplc="AF328C4C" w:tentative="1">
      <w:start w:val="1"/>
      <w:numFmt w:val="bullet"/>
      <w:lvlText w:val=""/>
      <w:lvlJc w:val="left"/>
      <w:pPr>
        <w:ind w:left="2160" w:hanging="360"/>
      </w:pPr>
      <w:rPr>
        <w:rFonts w:ascii="Wingdings" w:hAnsi="Wingdings" w:hint="default"/>
      </w:rPr>
    </w:lvl>
    <w:lvl w:ilvl="3" w:tplc="D5803D88" w:tentative="1">
      <w:start w:val="1"/>
      <w:numFmt w:val="bullet"/>
      <w:lvlText w:val=""/>
      <w:lvlJc w:val="left"/>
      <w:pPr>
        <w:ind w:left="2880" w:hanging="360"/>
      </w:pPr>
      <w:rPr>
        <w:rFonts w:ascii="Symbol" w:hAnsi="Symbol" w:hint="default"/>
      </w:rPr>
    </w:lvl>
    <w:lvl w:ilvl="4" w:tplc="15C46B4C" w:tentative="1">
      <w:start w:val="1"/>
      <w:numFmt w:val="bullet"/>
      <w:lvlText w:val="o"/>
      <w:lvlJc w:val="left"/>
      <w:pPr>
        <w:ind w:left="3600" w:hanging="360"/>
      </w:pPr>
      <w:rPr>
        <w:rFonts w:ascii="Courier New" w:hAnsi="Courier New" w:cs="Courier New" w:hint="default"/>
      </w:rPr>
    </w:lvl>
    <w:lvl w:ilvl="5" w:tplc="C61A5218" w:tentative="1">
      <w:start w:val="1"/>
      <w:numFmt w:val="bullet"/>
      <w:lvlText w:val=""/>
      <w:lvlJc w:val="left"/>
      <w:pPr>
        <w:ind w:left="4320" w:hanging="360"/>
      </w:pPr>
      <w:rPr>
        <w:rFonts w:ascii="Wingdings" w:hAnsi="Wingdings" w:hint="default"/>
      </w:rPr>
    </w:lvl>
    <w:lvl w:ilvl="6" w:tplc="B7364270" w:tentative="1">
      <w:start w:val="1"/>
      <w:numFmt w:val="bullet"/>
      <w:lvlText w:val=""/>
      <w:lvlJc w:val="left"/>
      <w:pPr>
        <w:ind w:left="5040" w:hanging="360"/>
      </w:pPr>
      <w:rPr>
        <w:rFonts w:ascii="Symbol" w:hAnsi="Symbol" w:hint="default"/>
      </w:rPr>
    </w:lvl>
    <w:lvl w:ilvl="7" w:tplc="28F6C386" w:tentative="1">
      <w:start w:val="1"/>
      <w:numFmt w:val="bullet"/>
      <w:lvlText w:val="o"/>
      <w:lvlJc w:val="left"/>
      <w:pPr>
        <w:ind w:left="5760" w:hanging="360"/>
      </w:pPr>
      <w:rPr>
        <w:rFonts w:ascii="Courier New" w:hAnsi="Courier New" w:cs="Courier New" w:hint="default"/>
      </w:rPr>
    </w:lvl>
    <w:lvl w:ilvl="8" w:tplc="62F6E496" w:tentative="1">
      <w:start w:val="1"/>
      <w:numFmt w:val="bullet"/>
      <w:lvlText w:val=""/>
      <w:lvlJc w:val="left"/>
      <w:pPr>
        <w:ind w:left="6480" w:hanging="360"/>
      </w:pPr>
      <w:rPr>
        <w:rFonts w:ascii="Wingdings" w:hAnsi="Wingdings" w:hint="default"/>
      </w:rPr>
    </w:lvl>
  </w:abstractNum>
  <w:abstractNum w:abstractNumId="47" w15:restartNumberingAfterBreak="0">
    <w:nsid w:val="6FCC2200"/>
    <w:multiLevelType w:val="hybridMultilevel"/>
    <w:tmpl w:val="B43E4036"/>
    <w:lvl w:ilvl="0" w:tplc="2836F538">
      <w:start w:val="1"/>
      <w:numFmt w:val="bullet"/>
      <w:lvlText w:val=""/>
      <w:lvlJc w:val="left"/>
      <w:pPr>
        <w:ind w:left="720" w:hanging="360"/>
      </w:pPr>
      <w:rPr>
        <w:rFonts w:ascii="Symbol" w:hAnsi="Symbol" w:hint="default"/>
      </w:rPr>
    </w:lvl>
    <w:lvl w:ilvl="1" w:tplc="1BE0B40E">
      <w:start w:val="1"/>
      <w:numFmt w:val="bullet"/>
      <w:lvlText w:val="o"/>
      <w:lvlJc w:val="left"/>
      <w:pPr>
        <w:ind w:left="1440" w:hanging="360"/>
      </w:pPr>
      <w:rPr>
        <w:rFonts w:ascii="Courier New" w:hAnsi="Courier New" w:cs="Courier New" w:hint="default"/>
      </w:rPr>
    </w:lvl>
    <w:lvl w:ilvl="2" w:tplc="17BE1BF6">
      <w:start w:val="1"/>
      <w:numFmt w:val="bullet"/>
      <w:lvlText w:val=""/>
      <w:lvlJc w:val="left"/>
      <w:pPr>
        <w:ind w:left="720" w:hanging="360"/>
      </w:pPr>
      <w:rPr>
        <w:rFonts w:ascii="Symbol" w:hAnsi="Symbol" w:hint="default"/>
      </w:rPr>
    </w:lvl>
    <w:lvl w:ilvl="3" w:tplc="33163746">
      <w:start w:val="1"/>
      <w:numFmt w:val="bullet"/>
      <w:lvlText w:val=""/>
      <w:lvlJc w:val="left"/>
      <w:pPr>
        <w:ind w:left="2880" w:hanging="360"/>
      </w:pPr>
      <w:rPr>
        <w:rFonts w:ascii="Symbol" w:hAnsi="Symbol" w:hint="default"/>
      </w:rPr>
    </w:lvl>
    <w:lvl w:ilvl="4" w:tplc="F3D2777A">
      <w:start w:val="1"/>
      <w:numFmt w:val="bullet"/>
      <w:lvlText w:val="o"/>
      <w:lvlJc w:val="left"/>
      <w:pPr>
        <w:ind w:left="3600" w:hanging="360"/>
      </w:pPr>
      <w:rPr>
        <w:rFonts w:ascii="Courier New" w:hAnsi="Courier New" w:cs="Courier New" w:hint="default"/>
      </w:rPr>
    </w:lvl>
    <w:lvl w:ilvl="5" w:tplc="295AAE98">
      <w:start w:val="1"/>
      <w:numFmt w:val="bullet"/>
      <w:lvlText w:val=""/>
      <w:lvlJc w:val="left"/>
      <w:pPr>
        <w:ind w:left="4320" w:hanging="360"/>
      </w:pPr>
      <w:rPr>
        <w:rFonts w:ascii="Wingdings" w:hAnsi="Wingdings" w:hint="default"/>
      </w:rPr>
    </w:lvl>
    <w:lvl w:ilvl="6" w:tplc="8130A6DE">
      <w:start w:val="1"/>
      <w:numFmt w:val="bullet"/>
      <w:lvlText w:val=""/>
      <w:lvlJc w:val="left"/>
      <w:pPr>
        <w:ind w:left="5040" w:hanging="360"/>
      </w:pPr>
      <w:rPr>
        <w:rFonts w:ascii="Symbol" w:hAnsi="Symbol" w:hint="default"/>
      </w:rPr>
    </w:lvl>
    <w:lvl w:ilvl="7" w:tplc="34946940">
      <w:start w:val="1"/>
      <w:numFmt w:val="bullet"/>
      <w:lvlText w:val="o"/>
      <w:lvlJc w:val="left"/>
      <w:pPr>
        <w:ind w:left="5760" w:hanging="360"/>
      </w:pPr>
      <w:rPr>
        <w:rFonts w:ascii="Courier New" w:hAnsi="Courier New" w:cs="Courier New" w:hint="default"/>
      </w:rPr>
    </w:lvl>
    <w:lvl w:ilvl="8" w:tplc="12EC23C2">
      <w:start w:val="1"/>
      <w:numFmt w:val="bullet"/>
      <w:lvlText w:val=""/>
      <w:lvlJc w:val="left"/>
      <w:pPr>
        <w:ind w:left="6480" w:hanging="360"/>
      </w:pPr>
      <w:rPr>
        <w:rFonts w:ascii="Wingdings" w:hAnsi="Wingdings" w:hint="default"/>
      </w:rPr>
    </w:lvl>
  </w:abstractNum>
  <w:abstractNum w:abstractNumId="4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9" w15:restartNumberingAfterBreak="0">
    <w:nsid w:val="76D75B81"/>
    <w:multiLevelType w:val="hybridMultilevel"/>
    <w:tmpl w:val="604E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D75DCB"/>
    <w:multiLevelType w:val="multilevel"/>
    <w:tmpl w:val="3A3EEEF8"/>
    <w:lvl w:ilvl="0">
      <w:start w:val="1"/>
      <w:numFmt w:val="decimal"/>
      <w:suff w:val="space"/>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81170D5"/>
    <w:multiLevelType w:val="hybridMultilevel"/>
    <w:tmpl w:val="38E03EE6"/>
    <w:lvl w:ilvl="0" w:tplc="BEE84804">
      <w:start w:val="1"/>
      <w:numFmt w:val="decimal"/>
      <w:pStyle w:val="NumberedList-Level1"/>
      <w:lvlText w:val="%1."/>
      <w:lvlJc w:val="left"/>
      <w:pPr>
        <w:ind w:left="567" w:hanging="283"/>
      </w:pPr>
      <w:rPr>
        <w:rFonts w:hint="default"/>
      </w:rPr>
    </w:lvl>
    <w:lvl w:ilvl="1" w:tplc="562AE286">
      <w:start w:val="1"/>
      <w:numFmt w:val="lowerLetter"/>
      <w:pStyle w:val="NumberedList-level2"/>
      <w:lvlText w:val="%2."/>
      <w:lvlJc w:val="left"/>
      <w:pPr>
        <w:ind w:left="851" w:hanging="284"/>
      </w:pPr>
      <w:rPr>
        <w:rFonts w:hint="default"/>
      </w:rPr>
    </w:lvl>
    <w:lvl w:ilvl="2" w:tplc="EC7265F4">
      <w:start w:val="1"/>
      <w:numFmt w:val="lowerRoman"/>
      <w:pStyle w:val="NumberedList-Level3"/>
      <w:lvlText w:val="%3."/>
      <w:lvlJc w:val="right"/>
      <w:pPr>
        <w:ind w:left="1134" w:hanging="170"/>
      </w:pPr>
      <w:rPr>
        <w:rFonts w:hint="default"/>
      </w:rPr>
    </w:lvl>
    <w:lvl w:ilvl="3" w:tplc="CA98A5BC">
      <w:start w:val="1"/>
      <w:numFmt w:val="decimal"/>
      <w:lvlText w:val="%4."/>
      <w:lvlJc w:val="left"/>
      <w:pPr>
        <w:ind w:left="2880" w:hanging="360"/>
      </w:pPr>
    </w:lvl>
    <w:lvl w:ilvl="4" w:tplc="BAD8746E" w:tentative="1">
      <w:start w:val="1"/>
      <w:numFmt w:val="lowerLetter"/>
      <w:lvlText w:val="%5."/>
      <w:lvlJc w:val="left"/>
      <w:pPr>
        <w:ind w:left="3600" w:hanging="360"/>
      </w:pPr>
    </w:lvl>
    <w:lvl w:ilvl="5" w:tplc="32AECA62" w:tentative="1">
      <w:start w:val="1"/>
      <w:numFmt w:val="lowerRoman"/>
      <w:lvlText w:val="%6."/>
      <w:lvlJc w:val="right"/>
      <w:pPr>
        <w:ind w:left="4320" w:hanging="180"/>
      </w:pPr>
    </w:lvl>
    <w:lvl w:ilvl="6" w:tplc="92DA514A" w:tentative="1">
      <w:start w:val="1"/>
      <w:numFmt w:val="decimal"/>
      <w:lvlText w:val="%7."/>
      <w:lvlJc w:val="left"/>
      <w:pPr>
        <w:ind w:left="5040" w:hanging="360"/>
      </w:pPr>
    </w:lvl>
    <w:lvl w:ilvl="7" w:tplc="F12CEB1C" w:tentative="1">
      <w:start w:val="1"/>
      <w:numFmt w:val="lowerLetter"/>
      <w:lvlText w:val="%8."/>
      <w:lvlJc w:val="left"/>
      <w:pPr>
        <w:ind w:left="5760" w:hanging="360"/>
      </w:pPr>
    </w:lvl>
    <w:lvl w:ilvl="8" w:tplc="35E61706" w:tentative="1">
      <w:start w:val="1"/>
      <w:numFmt w:val="lowerRoman"/>
      <w:lvlText w:val="%9."/>
      <w:lvlJc w:val="right"/>
      <w:pPr>
        <w:ind w:left="6480" w:hanging="180"/>
      </w:pPr>
    </w:lvl>
  </w:abstractNum>
  <w:abstractNum w:abstractNumId="52" w15:restartNumberingAfterBreak="0">
    <w:nsid w:val="789D63C0"/>
    <w:multiLevelType w:val="hybridMultilevel"/>
    <w:tmpl w:val="1E2A73A0"/>
    <w:lvl w:ilvl="0" w:tplc="B7049BA4">
      <w:start w:val="1"/>
      <w:numFmt w:val="bullet"/>
      <w:lvlText w:val=""/>
      <w:lvlJc w:val="left"/>
      <w:pPr>
        <w:ind w:left="720" w:hanging="360"/>
      </w:pPr>
      <w:rPr>
        <w:rFonts w:ascii="Symbol" w:hAnsi="Symbol" w:hint="default"/>
      </w:rPr>
    </w:lvl>
    <w:lvl w:ilvl="1" w:tplc="56C8AEC2" w:tentative="1">
      <w:start w:val="1"/>
      <w:numFmt w:val="bullet"/>
      <w:lvlText w:val="o"/>
      <w:lvlJc w:val="left"/>
      <w:pPr>
        <w:ind w:left="1440" w:hanging="360"/>
      </w:pPr>
      <w:rPr>
        <w:rFonts w:ascii="Courier New" w:hAnsi="Courier New" w:cs="Courier New" w:hint="default"/>
      </w:rPr>
    </w:lvl>
    <w:lvl w:ilvl="2" w:tplc="F6BC1C90" w:tentative="1">
      <w:start w:val="1"/>
      <w:numFmt w:val="bullet"/>
      <w:lvlText w:val=""/>
      <w:lvlJc w:val="left"/>
      <w:pPr>
        <w:ind w:left="2160" w:hanging="360"/>
      </w:pPr>
      <w:rPr>
        <w:rFonts w:ascii="Wingdings" w:hAnsi="Wingdings" w:hint="default"/>
      </w:rPr>
    </w:lvl>
    <w:lvl w:ilvl="3" w:tplc="3820987E" w:tentative="1">
      <w:start w:val="1"/>
      <w:numFmt w:val="bullet"/>
      <w:lvlText w:val=""/>
      <w:lvlJc w:val="left"/>
      <w:pPr>
        <w:ind w:left="2880" w:hanging="360"/>
      </w:pPr>
      <w:rPr>
        <w:rFonts w:ascii="Symbol" w:hAnsi="Symbol" w:hint="default"/>
      </w:rPr>
    </w:lvl>
    <w:lvl w:ilvl="4" w:tplc="7E3A10CE" w:tentative="1">
      <w:start w:val="1"/>
      <w:numFmt w:val="bullet"/>
      <w:lvlText w:val="o"/>
      <w:lvlJc w:val="left"/>
      <w:pPr>
        <w:ind w:left="3600" w:hanging="360"/>
      </w:pPr>
      <w:rPr>
        <w:rFonts w:ascii="Courier New" w:hAnsi="Courier New" w:cs="Courier New" w:hint="default"/>
      </w:rPr>
    </w:lvl>
    <w:lvl w:ilvl="5" w:tplc="0E7855E8" w:tentative="1">
      <w:start w:val="1"/>
      <w:numFmt w:val="bullet"/>
      <w:lvlText w:val=""/>
      <w:lvlJc w:val="left"/>
      <w:pPr>
        <w:ind w:left="4320" w:hanging="360"/>
      </w:pPr>
      <w:rPr>
        <w:rFonts w:ascii="Wingdings" w:hAnsi="Wingdings" w:hint="default"/>
      </w:rPr>
    </w:lvl>
    <w:lvl w:ilvl="6" w:tplc="33C215B8" w:tentative="1">
      <w:start w:val="1"/>
      <w:numFmt w:val="bullet"/>
      <w:lvlText w:val=""/>
      <w:lvlJc w:val="left"/>
      <w:pPr>
        <w:ind w:left="5040" w:hanging="360"/>
      </w:pPr>
      <w:rPr>
        <w:rFonts w:ascii="Symbol" w:hAnsi="Symbol" w:hint="default"/>
      </w:rPr>
    </w:lvl>
    <w:lvl w:ilvl="7" w:tplc="9620E03A" w:tentative="1">
      <w:start w:val="1"/>
      <w:numFmt w:val="bullet"/>
      <w:lvlText w:val="o"/>
      <w:lvlJc w:val="left"/>
      <w:pPr>
        <w:ind w:left="5760" w:hanging="360"/>
      </w:pPr>
      <w:rPr>
        <w:rFonts w:ascii="Courier New" w:hAnsi="Courier New" w:cs="Courier New" w:hint="default"/>
      </w:rPr>
    </w:lvl>
    <w:lvl w:ilvl="8" w:tplc="C8B203FA" w:tentative="1">
      <w:start w:val="1"/>
      <w:numFmt w:val="bullet"/>
      <w:lvlText w:val=""/>
      <w:lvlJc w:val="left"/>
      <w:pPr>
        <w:ind w:left="6480" w:hanging="360"/>
      </w:pPr>
      <w:rPr>
        <w:rFonts w:ascii="Wingdings" w:hAnsi="Wingdings" w:hint="default"/>
      </w:rPr>
    </w:lvl>
  </w:abstractNum>
  <w:abstractNum w:abstractNumId="53" w15:restartNumberingAfterBreak="0">
    <w:nsid w:val="79B57729"/>
    <w:multiLevelType w:val="hybridMultilevel"/>
    <w:tmpl w:val="88C2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2958B1"/>
    <w:multiLevelType w:val="hybridMultilevel"/>
    <w:tmpl w:val="86F274EE"/>
    <w:lvl w:ilvl="0" w:tplc="EA5A3A3C">
      <w:start w:val="1"/>
      <w:numFmt w:val="bullet"/>
      <w:lvlText w:val=""/>
      <w:lvlJc w:val="left"/>
      <w:pPr>
        <w:ind w:left="720" w:hanging="360"/>
      </w:pPr>
      <w:rPr>
        <w:rFonts w:ascii="Symbol" w:hAnsi="Symbol" w:hint="default"/>
      </w:rPr>
    </w:lvl>
    <w:lvl w:ilvl="1" w:tplc="5E02CB00">
      <w:start w:val="1"/>
      <w:numFmt w:val="bullet"/>
      <w:lvlText w:val="o"/>
      <w:lvlJc w:val="left"/>
      <w:pPr>
        <w:ind w:left="1440" w:hanging="360"/>
      </w:pPr>
      <w:rPr>
        <w:rFonts w:ascii="Courier New" w:hAnsi="Courier New" w:cs="Courier New" w:hint="default"/>
      </w:rPr>
    </w:lvl>
    <w:lvl w:ilvl="2" w:tplc="3BE067BE" w:tentative="1">
      <w:start w:val="1"/>
      <w:numFmt w:val="bullet"/>
      <w:lvlText w:val=""/>
      <w:lvlJc w:val="left"/>
      <w:pPr>
        <w:ind w:left="2160" w:hanging="360"/>
      </w:pPr>
      <w:rPr>
        <w:rFonts w:ascii="Wingdings" w:hAnsi="Wingdings" w:hint="default"/>
      </w:rPr>
    </w:lvl>
    <w:lvl w:ilvl="3" w:tplc="6400BFC2" w:tentative="1">
      <w:start w:val="1"/>
      <w:numFmt w:val="bullet"/>
      <w:lvlText w:val=""/>
      <w:lvlJc w:val="left"/>
      <w:pPr>
        <w:ind w:left="2880" w:hanging="360"/>
      </w:pPr>
      <w:rPr>
        <w:rFonts w:ascii="Symbol" w:hAnsi="Symbol" w:hint="default"/>
      </w:rPr>
    </w:lvl>
    <w:lvl w:ilvl="4" w:tplc="16867E30" w:tentative="1">
      <w:start w:val="1"/>
      <w:numFmt w:val="bullet"/>
      <w:lvlText w:val="o"/>
      <w:lvlJc w:val="left"/>
      <w:pPr>
        <w:ind w:left="3600" w:hanging="360"/>
      </w:pPr>
      <w:rPr>
        <w:rFonts w:ascii="Courier New" w:hAnsi="Courier New" w:cs="Courier New" w:hint="default"/>
      </w:rPr>
    </w:lvl>
    <w:lvl w:ilvl="5" w:tplc="7B22641E" w:tentative="1">
      <w:start w:val="1"/>
      <w:numFmt w:val="bullet"/>
      <w:lvlText w:val=""/>
      <w:lvlJc w:val="left"/>
      <w:pPr>
        <w:ind w:left="4320" w:hanging="360"/>
      </w:pPr>
      <w:rPr>
        <w:rFonts w:ascii="Wingdings" w:hAnsi="Wingdings" w:hint="default"/>
      </w:rPr>
    </w:lvl>
    <w:lvl w:ilvl="6" w:tplc="666CD980" w:tentative="1">
      <w:start w:val="1"/>
      <w:numFmt w:val="bullet"/>
      <w:lvlText w:val=""/>
      <w:lvlJc w:val="left"/>
      <w:pPr>
        <w:ind w:left="5040" w:hanging="360"/>
      </w:pPr>
      <w:rPr>
        <w:rFonts w:ascii="Symbol" w:hAnsi="Symbol" w:hint="default"/>
      </w:rPr>
    </w:lvl>
    <w:lvl w:ilvl="7" w:tplc="8EF49484" w:tentative="1">
      <w:start w:val="1"/>
      <w:numFmt w:val="bullet"/>
      <w:lvlText w:val="o"/>
      <w:lvlJc w:val="left"/>
      <w:pPr>
        <w:ind w:left="5760" w:hanging="360"/>
      </w:pPr>
      <w:rPr>
        <w:rFonts w:ascii="Courier New" w:hAnsi="Courier New" w:cs="Courier New" w:hint="default"/>
      </w:rPr>
    </w:lvl>
    <w:lvl w:ilvl="8" w:tplc="0400E38A" w:tentative="1">
      <w:start w:val="1"/>
      <w:numFmt w:val="bullet"/>
      <w:lvlText w:val=""/>
      <w:lvlJc w:val="left"/>
      <w:pPr>
        <w:ind w:left="6480" w:hanging="360"/>
      </w:pPr>
      <w:rPr>
        <w:rFonts w:ascii="Wingdings" w:hAnsi="Wingdings" w:hint="default"/>
      </w:rPr>
    </w:lvl>
  </w:abstractNum>
  <w:abstractNum w:abstractNumId="55" w15:restartNumberingAfterBreak="0">
    <w:nsid w:val="7D2B3A1D"/>
    <w:multiLevelType w:val="hybridMultilevel"/>
    <w:tmpl w:val="760AC72A"/>
    <w:lvl w:ilvl="0" w:tplc="765AD28E">
      <w:start w:val="1"/>
      <w:numFmt w:val="bullet"/>
      <w:lvlText w:val=""/>
      <w:lvlJc w:val="left"/>
      <w:pPr>
        <w:ind w:left="720" w:hanging="360"/>
      </w:pPr>
      <w:rPr>
        <w:rFonts w:ascii="Symbol" w:hAnsi="Symbol" w:hint="default"/>
      </w:rPr>
    </w:lvl>
    <w:lvl w:ilvl="1" w:tplc="1794C78A">
      <w:start w:val="1"/>
      <w:numFmt w:val="bullet"/>
      <w:lvlText w:val="o"/>
      <w:lvlJc w:val="left"/>
      <w:pPr>
        <w:ind w:left="1440" w:hanging="360"/>
      </w:pPr>
      <w:rPr>
        <w:rFonts w:ascii="Courier New" w:hAnsi="Courier New" w:cs="Courier New" w:hint="default"/>
      </w:rPr>
    </w:lvl>
    <w:lvl w:ilvl="2" w:tplc="7D128BB8" w:tentative="1">
      <w:start w:val="1"/>
      <w:numFmt w:val="bullet"/>
      <w:lvlText w:val=""/>
      <w:lvlJc w:val="left"/>
      <w:pPr>
        <w:ind w:left="2160" w:hanging="360"/>
      </w:pPr>
      <w:rPr>
        <w:rFonts w:ascii="Wingdings" w:hAnsi="Wingdings" w:hint="default"/>
      </w:rPr>
    </w:lvl>
    <w:lvl w:ilvl="3" w:tplc="7534D232" w:tentative="1">
      <w:start w:val="1"/>
      <w:numFmt w:val="bullet"/>
      <w:lvlText w:val=""/>
      <w:lvlJc w:val="left"/>
      <w:pPr>
        <w:ind w:left="2880" w:hanging="360"/>
      </w:pPr>
      <w:rPr>
        <w:rFonts w:ascii="Symbol" w:hAnsi="Symbol" w:hint="default"/>
      </w:rPr>
    </w:lvl>
    <w:lvl w:ilvl="4" w:tplc="5D9A44EE" w:tentative="1">
      <w:start w:val="1"/>
      <w:numFmt w:val="bullet"/>
      <w:lvlText w:val="o"/>
      <w:lvlJc w:val="left"/>
      <w:pPr>
        <w:ind w:left="3600" w:hanging="360"/>
      </w:pPr>
      <w:rPr>
        <w:rFonts w:ascii="Courier New" w:hAnsi="Courier New" w:cs="Courier New" w:hint="default"/>
      </w:rPr>
    </w:lvl>
    <w:lvl w:ilvl="5" w:tplc="E4B6B63A" w:tentative="1">
      <w:start w:val="1"/>
      <w:numFmt w:val="bullet"/>
      <w:lvlText w:val=""/>
      <w:lvlJc w:val="left"/>
      <w:pPr>
        <w:ind w:left="4320" w:hanging="360"/>
      </w:pPr>
      <w:rPr>
        <w:rFonts w:ascii="Wingdings" w:hAnsi="Wingdings" w:hint="default"/>
      </w:rPr>
    </w:lvl>
    <w:lvl w:ilvl="6" w:tplc="4E9ABDFE" w:tentative="1">
      <w:start w:val="1"/>
      <w:numFmt w:val="bullet"/>
      <w:lvlText w:val=""/>
      <w:lvlJc w:val="left"/>
      <w:pPr>
        <w:ind w:left="5040" w:hanging="360"/>
      </w:pPr>
      <w:rPr>
        <w:rFonts w:ascii="Symbol" w:hAnsi="Symbol" w:hint="default"/>
      </w:rPr>
    </w:lvl>
    <w:lvl w:ilvl="7" w:tplc="66FC58BE" w:tentative="1">
      <w:start w:val="1"/>
      <w:numFmt w:val="bullet"/>
      <w:lvlText w:val="o"/>
      <w:lvlJc w:val="left"/>
      <w:pPr>
        <w:ind w:left="5760" w:hanging="360"/>
      </w:pPr>
      <w:rPr>
        <w:rFonts w:ascii="Courier New" w:hAnsi="Courier New" w:cs="Courier New" w:hint="default"/>
      </w:rPr>
    </w:lvl>
    <w:lvl w:ilvl="8" w:tplc="E48420B8" w:tentative="1">
      <w:start w:val="1"/>
      <w:numFmt w:val="bullet"/>
      <w:lvlText w:val=""/>
      <w:lvlJc w:val="left"/>
      <w:pPr>
        <w:ind w:left="6480" w:hanging="360"/>
      </w:pPr>
      <w:rPr>
        <w:rFonts w:ascii="Wingdings" w:hAnsi="Wingdings" w:hint="default"/>
      </w:rPr>
    </w:lvl>
  </w:abstractNum>
  <w:abstractNum w:abstractNumId="56" w15:restartNumberingAfterBreak="0">
    <w:nsid w:val="7D8A7927"/>
    <w:multiLevelType w:val="multilevel"/>
    <w:tmpl w:val="3AD6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B70476"/>
    <w:multiLevelType w:val="hybridMultilevel"/>
    <w:tmpl w:val="BE0A3C70"/>
    <w:lvl w:ilvl="0" w:tplc="B57C0A46">
      <w:start w:val="1"/>
      <w:numFmt w:val="bullet"/>
      <w:lvlText w:val=""/>
      <w:lvlJc w:val="left"/>
      <w:pPr>
        <w:ind w:left="720" w:hanging="360"/>
      </w:pPr>
      <w:rPr>
        <w:rFonts w:ascii="Symbol" w:hAnsi="Symbol" w:hint="default"/>
      </w:rPr>
    </w:lvl>
    <w:lvl w:ilvl="1" w:tplc="92BCB0E0" w:tentative="1">
      <w:start w:val="1"/>
      <w:numFmt w:val="bullet"/>
      <w:lvlText w:val="o"/>
      <w:lvlJc w:val="left"/>
      <w:pPr>
        <w:ind w:left="1440" w:hanging="360"/>
      </w:pPr>
      <w:rPr>
        <w:rFonts w:ascii="Courier New" w:hAnsi="Courier New" w:cs="Courier New" w:hint="default"/>
      </w:rPr>
    </w:lvl>
    <w:lvl w:ilvl="2" w:tplc="FA9A9900" w:tentative="1">
      <w:start w:val="1"/>
      <w:numFmt w:val="bullet"/>
      <w:lvlText w:val=""/>
      <w:lvlJc w:val="left"/>
      <w:pPr>
        <w:ind w:left="2160" w:hanging="360"/>
      </w:pPr>
      <w:rPr>
        <w:rFonts w:ascii="Wingdings" w:hAnsi="Wingdings" w:hint="default"/>
      </w:rPr>
    </w:lvl>
    <w:lvl w:ilvl="3" w:tplc="1BAAC09A" w:tentative="1">
      <w:start w:val="1"/>
      <w:numFmt w:val="bullet"/>
      <w:lvlText w:val=""/>
      <w:lvlJc w:val="left"/>
      <w:pPr>
        <w:ind w:left="2880" w:hanging="360"/>
      </w:pPr>
      <w:rPr>
        <w:rFonts w:ascii="Symbol" w:hAnsi="Symbol" w:hint="default"/>
      </w:rPr>
    </w:lvl>
    <w:lvl w:ilvl="4" w:tplc="63D2C944" w:tentative="1">
      <w:start w:val="1"/>
      <w:numFmt w:val="bullet"/>
      <w:lvlText w:val="o"/>
      <w:lvlJc w:val="left"/>
      <w:pPr>
        <w:ind w:left="3600" w:hanging="360"/>
      </w:pPr>
      <w:rPr>
        <w:rFonts w:ascii="Courier New" w:hAnsi="Courier New" w:cs="Courier New" w:hint="default"/>
      </w:rPr>
    </w:lvl>
    <w:lvl w:ilvl="5" w:tplc="E9E24982" w:tentative="1">
      <w:start w:val="1"/>
      <w:numFmt w:val="bullet"/>
      <w:lvlText w:val=""/>
      <w:lvlJc w:val="left"/>
      <w:pPr>
        <w:ind w:left="4320" w:hanging="360"/>
      </w:pPr>
      <w:rPr>
        <w:rFonts w:ascii="Wingdings" w:hAnsi="Wingdings" w:hint="default"/>
      </w:rPr>
    </w:lvl>
    <w:lvl w:ilvl="6" w:tplc="968ABF68" w:tentative="1">
      <w:start w:val="1"/>
      <w:numFmt w:val="bullet"/>
      <w:lvlText w:val=""/>
      <w:lvlJc w:val="left"/>
      <w:pPr>
        <w:ind w:left="5040" w:hanging="360"/>
      </w:pPr>
      <w:rPr>
        <w:rFonts w:ascii="Symbol" w:hAnsi="Symbol" w:hint="default"/>
      </w:rPr>
    </w:lvl>
    <w:lvl w:ilvl="7" w:tplc="9918BA62" w:tentative="1">
      <w:start w:val="1"/>
      <w:numFmt w:val="bullet"/>
      <w:lvlText w:val="o"/>
      <w:lvlJc w:val="left"/>
      <w:pPr>
        <w:ind w:left="5760" w:hanging="360"/>
      </w:pPr>
      <w:rPr>
        <w:rFonts w:ascii="Courier New" w:hAnsi="Courier New" w:cs="Courier New" w:hint="default"/>
      </w:rPr>
    </w:lvl>
    <w:lvl w:ilvl="8" w:tplc="C51EC9CE"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5"/>
  </w:num>
  <w:num w:numId="4">
    <w:abstractNumId w:val="21"/>
  </w:num>
  <w:num w:numId="5">
    <w:abstractNumId w:val="51"/>
  </w:num>
  <w:num w:numId="6">
    <w:abstractNumId w:val="13"/>
  </w:num>
  <w:num w:numId="7">
    <w:abstractNumId w:val="35"/>
  </w:num>
  <w:num w:numId="8">
    <w:abstractNumId w:val="11"/>
  </w:num>
  <w:num w:numId="9">
    <w:abstractNumId w:val="17"/>
  </w:num>
  <w:num w:numId="10">
    <w:abstractNumId w:val="10"/>
  </w:num>
  <w:num w:numId="11">
    <w:abstractNumId w:val="25"/>
  </w:num>
  <w:num w:numId="12">
    <w:abstractNumId w:val="48"/>
  </w:num>
  <w:num w:numId="13">
    <w:abstractNumId w:val="50"/>
  </w:num>
  <w:num w:numId="14">
    <w:abstractNumId w:val="2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35"/>
    <w:lvlOverride w:ilvl="0">
      <w:startOverride w:val="1"/>
    </w:lvlOverride>
  </w:num>
  <w:num w:numId="16">
    <w:abstractNumId w:val="0"/>
  </w:num>
  <w:num w:numId="17">
    <w:abstractNumId w:val="7"/>
  </w:num>
  <w:num w:numId="18">
    <w:abstractNumId w:val="19"/>
  </w:num>
  <w:num w:numId="19">
    <w:abstractNumId w:val="22"/>
  </w:num>
  <w:num w:numId="20">
    <w:abstractNumId w:val="31"/>
  </w:num>
  <w:num w:numId="21">
    <w:abstractNumId w:val="55"/>
  </w:num>
  <w:num w:numId="22">
    <w:abstractNumId w:val="23"/>
  </w:num>
  <w:num w:numId="23">
    <w:abstractNumId w:val="39"/>
  </w:num>
  <w:num w:numId="24">
    <w:abstractNumId w:val="40"/>
  </w:num>
  <w:num w:numId="25">
    <w:abstractNumId w:val="44"/>
  </w:num>
  <w:num w:numId="26">
    <w:abstractNumId w:val="15"/>
  </w:num>
  <w:num w:numId="27">
    <w:abstractNumId w:val="4"/>
  </w:num>
  <w:num w:numId="28">
    <w:abstractNumId w:val="43"/>
  </w:num>
  <w:num w:numId="29">
    <w:abstractNumId w:val="36"/>
  </w:num>
  <w:num w:numId="30">
    <w:abstractNumId w:val="34"/>
  </w:num>
  <w:num w:numId="31">
    <w:abstractNumId w:val="57"/>
  </w:num>
  <w:num w:numId="32">
    <w:abstractNumId w:val="2"/>
  </w:num>
  <w:num w:numId="33">
    <w:abstractNumId w:val="56"/>
  </w:num>
  <w:num w:numId="34">
    <w:abstractNumId w:val="6"/>
  </w:num>
  <w:num w:numId="35">
    <w:abstractNumId w:val="1"/>
  </w:num>
  <w:num w:numId="36">
    <w:abstractNumId w:val="20"/>
  </w:num>
  <w:num w:numId="37">
    <w:abstractNumId w:val="24"/>
  </w:num>
  <w:num w:numId="38">
    <w:abstractNumId w:val="29"/>
  </w:num>
  <w:num w:numId="39">
    <w:abstractNumId w:val="37"/>
  </w:num>
  <w:num w:numId="40">
    <w:abstractNumId w:val="16"/>
  </w:num>
  <w:num w:numId="41">
    <w:abstractNumId w:val="47"/>
  </w:num>
  <w:num w:numId="42">
    <w:abstractNumId w:val="33"/>
  </w:num>
  <w:num w:numId="43">
    <w:abstractNumId w:val="8"/>
  </w:num>
  <w:num w:numId="44">
    <w:abstractNumId w:val="9"/>
  </w:num>
  <w:num w:numId="45">
    <w:abstractNumId w:val="27"/>
  </w:num>
  <w:num w:numId="46">
    <w:abstractNumId w:val="42"/>
  </w:num>
  <w:num w:numId="47">
    <w:abstractNumId w:val="32"/>
  </w:num>
  <w:num w:numId="48">
    <w:abstractNumId w:val="52"/>
  </w:num>
  <w:num w:numId="49">
    <w:abstractNumId w:val="54"/>
  </w:num>
  <w:num w:numId="50">
    <w:abstractNumId w:val="14"/>
  </w:num>
  <w:num w:numId="51">
    <w:abstractNumId w:val="30"/>
  </w:num>
  <w:num w:numId="52">
    <w:abstractNumId w:val="41"/>
  </w:num>
  <w:num w:numId="53">
    <w:abstractNumId w:val="46"/>
  </w:num>
  <w:num w:numId="54">
    <w:abstractNumId w:val="38"/>
  </w:num>
  <w:num w:numId="55">
    <w:abstractNumId w:val="26"/>
  </w:num>
  <w:num w:numId="56">
    <w:abstractNumId w:val="12"/>
  </w:num>
  <w:num w:numId="57">
    <w:abstractNumId w:val="49"/>
  </w:num>
  <w:num w:numId="58">
    <w:abstractNumId w:val="18"/>
  </w:num>
  <w:num w:numId="59">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37CD"/>
    <w:rsid w:val="00003BAE"/>
    <w:rsid w:val="00003D17"/>
    <w:rsid w:val="000042CD"/>
    <w:rsid w:val="00005C81"/>
    <w:rsid w:val="00005FCA"/>
    <w:rsid w:val="00006746"/>
    <w:rsid w:val="000068CF"/>
    <w:rsid w:val="000069BE"/>
    <w:rsid w:val="00007272"/>
    <w:rsid w:val="0001254D"/>
    <w:rsid w:val="00013526"/>
    <w:rsid w:val="00014179"/>
    <w:rsid w:val="0001570E"/>
    <w:rsid w:val="000161BA"/>
    <w:rsid w:val="00017106"/>
    <w:rsid w:val="000179BE"/>
    <w:rsid w:val="000215F1"/>
    <w:rsid w:val="000222A8"/>
    <w:rsid w:val="0002278B"/>
    <w:rsid w:val="00023899"/>
    <w:rsid w:val="00023D3B"/>
    <w:rsid w:val="00024B79"/>
    <w:rsid w:val="00025EDB"/>
    <w:rsid w:val="00026082"/>
    <w:rsid w:val="000266AD"/>
    <w:rsid w:val="000268C4"/>
    <w:rsid w:val="00026F4C"/>
    <w:rsid w:val="00027007"/>
    <w:rsid w:val="00027038"/>
    <w:rsid w:val="0003154E"/>
    <w:rsid w:val="000316B7"/>
    <w:rsid w:val="0003392A"/>
    <w:rsid w:val="000349B8"/>
    <w:rsid w:val="000353A3"/>
    <w:rsid w:val="00035E7E"/>
    <w:rsid w:val="0003673E"/>
    <w:rsid w:val="0003673F"/>
    <w:rsid w:val="00036EDE"/>
    <w:rsid w:val="000373AB"/>
    <w:rsid w:val="00037513"/>
    <w:rsid w:val="00037577"/>
    <w:rsid w:val="00037AA8"/>
    <w:rsid w:val="0004064B"/>
    <w:rsid w:val="00040F49"/>
    <w:rsid w:val="0004101C"/>
    <w:rsid w:val="000413EA"/>
    <w:rsid w:val="000414FC"/>
    <w:rsid w:val="00042172"/>
    <w:rsid w:val="00043300"/>
    <w:rsid w:val="00043911"/>
    <w:rsid w:val="00045BDF"/>
    <w:rsid w:val="00045EDE"/>
    <w:rsid w:val="00045F5A"/>
    <w:rsid w:val="00046C97"/>
    <w:rsid w:val="0004720F"/>
    <w:rsid w:val="000472D0"/>
    <w:rsid w:val="00047E44"/>
    <w:rsid w:val="00050A45"/>
    <w:rsid w:val="00050AC2"/>
    <w:rsid w:val="00050D3D"/>
    <w:rsid w:val="00050E86"/>
    <w:rsid w:val="00051405"/>
    <w:rsid w:val="00052448"/>
    <w:rsid w:val="0005248D"/>
    <w:rsid w:val="000527C1"/>
    <w:rsid w:val="00052938"/>
    <w:rsid w:val="00053733"/>
    <w:rsid w:val="00054A7B"/>
    <w:rsid w:val="0005507B"/>
    <w:rsid w:val="00056A34"/>
    <w:rsid w:val="00056EC0"/>
    <w:rsid w:val="00057739"/>
    <w:rsid w:val="00057DF2"/>
    <w:rsid w:val="000601DC"/>
    <w:rsid w:val="000605FB"/>
    <w:rsid w:val="00060C0A"/>
    <w:rsid w:val="00062775"/>
    <w:rsid w:val="00063035"/>
    <w:rsid w:val="0006420F"/>
    <w:rsid w:val="000660CA"/>
    <w:rsid w:val="0006627F"/>
    <w:rsid w:val="00066A8E"/>
    <w:rsid w:val="00071469"/>
    <w:rsid w:val="000719E8"/>
    <w:rsid w:val="00071E31"/>
    <w:rsid w:val="00072C5F"/>
    <w:rsid w:val="00072EC0"/>
    <w:rsid w:val="00073C4E"/>
    <w:rsid w:val="000752E3"/>
    <w:rsid w:val="00075BF1"/>
    <w:rsid w:val="00076B27"/>
    <w:rsid w:val="00076C6C"/>
    <w:rsid w:val="0008010C"/>
    <w:rsid w:val="00080C54"/>
    <w:rsid w:val="00080FB1"/>
    <w:rsid w:val="00082024"/>
    <w:rsid w:val="0008209B"/>
    <w:rsid w:val="000831D9"/>
    <w:rsid w:val="00084BD9"/>
    <w:rsid w:val="0008612A"/>
    <w:rsid w:val="000872BB"/>
    <w:rsid w:val="00087660"/>
    <w:rsid w:val="00087B12"/>
    <w:rsid w:val="00087B99"/>
    <w:rsid w:val="000916A1"/>
    <w:rsid w:val="00091929"/>
    <w:rsid w:val="00091A0D"/>
    <w:rsid w:val="000931EC"/>
    <w:rsid w:val="000933E2"/>
    <w:rsid w:val="00093A9B"/>
    <w:rsid w:val="000946CA"/>
    <w:rsid w:val="00095820"/>
    <w:rsid w:val="000968FB"/>
    <w:rsid w:val="000A11F7"/>
    <w:rsid w:val="000A1266"/>
    <w:rsid w:val="000A2FB0"/>
    <w:rsid w:val="000A35AE"/>
    <w:rsid w:val="000A3D2D"/>
    <w:rsid w:val="000A42A2"/>
    <w:rsid w:val="000A625C"/>
    <w:rsid w:val="000A628A"/>
    <w:rsid w:val="000A7448"/>
    <w:rsid w:val="000A7C60"/>
    <w:rsid w:val="000B0494"/>
    <w:rsid w:val="000B0CA5"/>
    <w:rsid w:val="000B0DB1"/>
    <w:rsid w:val="000B13A7"/>
    <w:rsid w:val="000B1F62"/>
    <w:rsid w:val="000B2F58"/>
    <w:rsid w:val="000B3417"/>
    <w:rsid w:val="000B3FA5"/>
    <w:rsid w:val="000B5580"/>
    <w:rsid w:val="000B6598"/>
    <w:rsid w:val="000B67DD"/>
    <w:rsid w:val="000B684A"/>
    <w:rsid w:val="000B6A28"/>
    <w:rsid w:val="000B6D0B"/>
    <w:rsid w:val="000C027D"/>
    <w:rsid w:val="000C0CDF"/>
    <w:rsid w:val="000C0E86"/>
    <w:rsid w:val="000C2D8C"/>
    <w:rsid w:val="000C3CFA"/>
    <w:rsid w:val="000C3E02"/>
    <w:rsid w:val="000C4A49"/>
    <w:rsid w:val="000C579E"/>
    <w:rsid w:val="000C6547"/>
    <w:rsid w:val="000C6D5C"/>
    <w:rsid w:val="000C7234"/>
    <w:rsid w:val="000D0101"/>
    <w:rsid w:val="000D1854"/>
    <w:rsid w:val="000D2158"/>
    <w:rsid w:val="000D2F2D"/>
    <w:rsid w:val="000D3210"/>
    <w:rsid w:val="000D3B9D"/>
    <w:rsid w:val="000D415F"/>
    <w:rsid w:val="000D4919"/>
    <w:rsid w:val="000D551B"/>
    <w:rsid w:val="000D6FBB"/>
    <w:rsid w:val="000D749D"/>
    <w:rsid w:val="000E08D1"/>
    <w:rsid w:val="000E0FDD"/>
    <w:rsid w:val="000E1AD4"/>
    <w:rsid w:val="000E2379"/>
    <w:rsid w:val="000E2DBA"/>
    <w:rsid w:val="000E5D19"/>
    <w:rsid w:val="000E5DD7"/>
    <w:rsid w:val="000E6226"/>
    <w:rsid w:val="000E6ADF"/>
    <w:rsid w:val="000F09EC"/>
    <w:rsid w:val="000F1756"/>
    <w:rsid w:val="000F18A7"/>
    <w:rsid w:val="000F1B96"/>
    <w:rsid w:val="000F3F04"/>
    <w:rsid w:val="000F52C3"/>
    <w:rsid w:val="000F5F7A"/>
    <w:rsid w:val="000F6133"/>
    <w:rsid w:val="000F6C27"/>
    <w:rsid w:val="000F7362"/>
    <w:rsid w:val="000F7F1B"/>
    <w:rsid w:val="001013BF"/>
    <w:rsid w:val="00102E00"/>
    <w:rsid w:val="00104179"/>
    <w:rsid w:val="00104A36"/>
    <w:rsid w:val="001056C3"/>
    <w:rsid w:val="00106D19"/>
    <w:rsid w:val="001075A9"/>
    <w:rsid w:val="001077A9"/>
    <w:rsid w:val="00107EF1"/>
    <w:rsid w:val="00113960"/>
    <w:rsid w:val="00113C07"/>
    <w:rsid w:val="00115264"/>
    <w:rsid w:val="001154AA"/>
    <w:rsid w:val="0011762F"/>
    <w:rsid w:val="00117A77"/>
    <w:rsid w:val="00117ACF"/>
    <w:rsid w:val="00120215"/>
    <w:rsid w:val="0012266E"/>
    <w:rsid w:val="00122817"/>
    <w:rsid w:val="00123582"/>
    <w:rsid w:val="00124574"/>
    <w:rsid w:val="00126701"/>
    <w:rsid w:val="00127350"/>
    <w:rsid w:val="001275E6"/>
    <w:rsid w:val="0013128E"/>
    <w:rsid w:val="001317A9"/>
    <w:rsid w:val="00132268"/>
    <w:rsid w:val="001334BE"/>
    <w:rsid w:val="00133ACC"/>
    <w:rsid w:val="001341EE"/>
    <w:rsid w:val="00134206"/>
    <w:rsid w:val="00134EF8"/>
    <w:rsid w:val="0014151F"/>
    <w:rsid w:val="00141B50"/>
    <w:rsid w:val="00143EB0"/>
    <w:rsid w:val="00143EDB"/>
    <w:rsid w:val="0014576B"/>
    <w:rsid w:val="0014621D"/>
    <w:rsid w:val="00146291"/>
    <w:rsid w:val="001470C4"/>
    <w:rsid w:val="001500CA"/>
    <w:rsid w:val="00151A19"/>
    <w:rsid w:val="00153F0E"/>
    <w:rsid w:val="001547D0"/>
    <w:rsid w:val="00154D9C"/>
    <w:rsid w:val="00155017"/>
    <w:rsid w:val="0015575C"/>
    <w:rsid w:val="0015618C"/>
    <w:rsid w:val="00157B39"/>
    <w:rsid w:val="0016053A"/>
    <w:rsid w:val="00160B55"/>
    <w:rsid w:val="001611BF"/>
    <w:rsid w:val="0016139C"/>
    <w:rsid w:val="001613C8"/>
    <w:rsid w:val="001616BC"/>
    <w:rsid w:val="001621C2"/>
    <w:rsid w:val="00162483"/>
    <w:rsid w:val="00162B02"/>
    <w:rsid w:val="00163049"/>
    <w:rsid w:val="001634AF"/>
    <w:rsid w:val="00164229"/>
    <w:rsid w:val="001656BF"/>
    <w:rsid w:val="0016589D"/>
    <w:rsid w:val="00165B8C"/>
    <w:rsid w:val="00166298"/>
    <w:rsid w:val="00166564"/>
    <w:rsid w:val="00167F40"/>
    <w:rsid w:val="00170867"/>
    <w:rsid w:val="0017436A"/>
    <w:rsid w:val="00174B1A"/>
    <w:rsid w:val="00174B3D"/>
    <w:rsid w:val="00174E18"/>
    <w:rsid w:val="00175A12"/>
    <w:rsid w:val="00175A53"/>
    <w:rsid w:val="00175C25"/>
    <w:rsid w:val="00176185"/>
    <w:rsid w:val="00177092"/>
    <w:rsid w:val="0017713B"/>
    <w:rsid w:val="001816BE"/>
    <w:rsid w:val="001817C2"/>
    <w:rsid w:val="00182F2C"/>
    <w:rsid w:val="00183D99"/>
    <w:rsid w:val="00184656"/>
    <w:rsid w:val="001853A1"/>
    <w:rsid w:val="00187ECC"/>
    <w:rsid w:val="00191199"/>
    <w:rsid w:val="0019220D"/>
    <w:rsid w:val="00192410"/>
    <w:rsid w:val="001930D6"/>
    <w:rsid w:val="00193DD9"/>
    <w:rsid w:val="001954B4"/>
    <w:rsid w:val="0019599F"/>
    <w:rsid w:val="00195A37"/>
    <w:rsid w:val="00195CD0"/>
    <w:rsid w:val="00196585"/>
    <w:rsid w:val="00196C33"/>
    <w:rsid w:val="00197440"/>
    <w:rsid w:val="00197BC5"/>
    <w:rsid w:val="001A03E2"/>
    <w:rsid w:val="001A0B9A"/>
    <w:rsid w:val="001A1011"/>
    <w:rsid w:val="001A24AD"/>
    <w:rsid w:val="001A2F4B"/>
    <w:rsid w:val="001A411D"/>
    <w:rsid w:val="001A429A"/>
    <w:rsid w:val="001A4306"/>
    <w:rsid w:val="001A43AB"/>
    <w:rsid w:val="001A628F"/>
    <w:rsid w:val="001A7356"/>
    <w:rsid w:val="001A747C"/>
    <w:rsid w:val="001B18B7"/>
    <w:rsid w:val="001B1F00"/>
    <w:rsid w:val="001B2BB9"/>
    <w:rsid w:val="001B2D56"/>
    <w:rsid w:val="001B41C5"/>
    <w:rsid w:val="001B4608"/>
    <w:rsid w:val="001B51CA"/>
    <w:rsid w:val="001B5AF8"/>
    <w:rsid w:val="001B5E72"/>
    <w:rsid w:val="001B6EFD"/>
    <w:rsid w:val="001B6FD0"/>
    <w:rsid w:val="001C0202"/>
    <w:rsid w:val="001C0D9E"/>
    <w:rsid w:val="001C1166"/>
    <w:rsid w:val="001C224B"/>
    <w:rsid w:val="001C3A52"/>
    <w:rsid w:val="001C426F"/>
    <w:rsid w:val="001C43A9"/>
    <w:rsid w:val="001C4743"/>
    <w:rsid w:val="001D037D"/>
    <w:rsid w:val="001D07C6"/>
    <w:rsid w:val="001D0E08"/>
    <w:rsid w:val="001D18E9"/>
    <w:rsid w:val="001D1C79"/>
    <w:rsid w:val="001D1DA7"/>
    <w:rsid w:val="001D1F0A"/>
    <w:rsid w:val="001D1FF7"/>
    <w:rsid w:val="001D26DC"/>
    <w:rsid w:val="001D2A8D"/>
    <w:rsid w:val="001D322E"/>
    <w:rsid w:val="001D3494"/>
    <w:rsid w:val="001D38A6"/>
    <w:rsid w:val="001D4C29"/>
    <w:rsid w:val="001D4E16"/>
    <w:rsid w:val="001D73D9"/>
    <w:rsid w:val="001E0532"/>
    <w:rsid w:val="001E1ECD"/>
    <w:rsid w:val="001E35FB"/>
    <w:rsid w:val="001E3E5C"/>
    <w:rsid w:val="001E4DAF"/>
    <w:rsid w:val="001E4E10"/>
    <w:rsid w:val="001E5026"/>
    <w:rsid w:val="001E668A"/>
    <w:rsid w:val="001E6F49"/>
    <w:rsid w:val="001F0075"/>
    <w:rsid w:val="001F0941"/>
    <w:rsid w:val="001F21B6"/>
    <w:rsid w:val="001F2E99"/>
    <w:rsid w:val="001F4AD1"/>
    <w:rsid w:val="001F4FAB"/>
    <w:rsid w:val="001F5CC9"/>
    <w:rsid w:val="001F5D65"/>
    <w:rsid w:val="001F61CA"/>
    <w:rsid w:val="001F7CE8"/>
    <w:rsid w:val="00201335"/>
    <w:rsid w:val="00202085"/>
    <w:rsid w:val="00203265"/>
    <w:rsid w:val="002032AF"/>
    <w:rsid w:val="00204D77"/>
    <w:rsid w:val="002072AB"/>
    <w:rsid w:val="00207A17"/>
    <w:rsid w:val="00212443"/>
    <w:rsid w:val="00214401"/>
    <w:rsid w:val="00215236"/>
    <w:rsid w:val="0021541F"/>
    <w:rsid w:val="00215590"/>
    <w:rsid w:val="002156DC"/>
    <w:rsid w:val="00215844"/>
    <w:rsid w:val="0021641E"/>
    <w:rsid w:val="00216597"/>
    <w:rsid w:val="00216B15"/>
    <w:rsid w:val="00216EA6"/>
    <w:rsid w:val="0021780F"/>
    <w:rsid w:val="00217C4D"/>
    <w:rsid w:val="00217F49"/>
    <w:rsid w:val="00220DDA"/>
    <w:rsid w:val="0022147B"/>
    <w:rsid w:val="00221B0F"/>
    <w:rsid w:val="00222631"/>
    <w:rsid w:val="002243DD"/>
    <w:rsid w:val="002246DE"/>
    <w:rsid w:val="00225E6D"/>
    <w:rsid w:val="00227DB5"/>
    <w:rsid w:val="00230AD0"/>
    <w:rsid w:val="00231C59"/>
    <w:rsid w:val="002335C4"/>
    <w:rsid w:val="002337B6"/>
    <w:rsid w:val="00234968"/>
    <w:rsid w:val="002361B5"/>
    <w:rsid w:val="00236CCC"/>
    <w:rsid w:val="00237CE7"/>
    <w:rsid w:val="0024036B"/>
    <w:rsid w:val="0024090D"/>
    <w:rsid w:val="00240915"/>
    <w:rsid w:val="002415C7"/>
    <w:rsid w:val="002423B3"/>
    <w:rsid w:val="00243533"/>
    <w:rsid w:val="002442E8"/>
    <w:rsid w:val="00244BF7"/>
    <w:rsid w:val="002457A7"/>
    <w:rsid w:val="0024640D"/>
    <w:rsid w:val="00246EDC"/>
    <w:rsid w:val="00247A81"/>
    <w:rsid w:val="00247EA3"/>
    <w:rsid w:val="00250140"/>
    <w:rsid w:val="00250A75"/>
    <w:rsid w:val="00250EA2"/>
    <w:rsid w:val="002513E2"/>
    <w:rsid w:val="002528FA"/>
    <w:rsid w:val="002539B9"/>
    <w:rsid w:val="00254324"/>
    <w:rsid w:val="00254EC5"/>
    <w:rsid w:val="0025566B"/>
    <w:rsid w:val="00255F61"/>
    <w:rsid w:val="00257210"/>
    <w:rsid w:val="00261F5E"/>
    <w:rsid w:val="002620FD"/>
    <w:rsid w:val="002624CF"/>
    <w:rsid w:val="00263F39"/>
    <w:rsid w:val="0026445F"/>
    <w:rsid w:val="002649AD"/>
    <w:rsid w:val="00265C10"/>
    <w:rsid w:val="00266CCC"/>
    <w:rsid w:val="00267CFA"/>
    <w:rsid w:val="0027005D"/>
    <w:rsid w:val="002709C5"/>
    <w:rsid w:val="00270F25"/>
    <w:rsid w:val="00271873"/>
    <w:rsid w:val="00271890"/>
    <w:rsid w:val="00272060"/>
    <w:rsid w:val="00272893"/>
    <w:rsid w:val="002739B5"/>
    <w:rsid w:val="00274D42"/>
    <w:rsid w:val="00276FA5"/>
    <w:rsid w:val="002771EC"/>
    <w:rsid w:val="00277637"/>
    <w:rsid w:val="0027769B"/>
    <w:rsid w:val="002777F0"/>
    <w:rsid w:val="002816C0"/>
    <w:rsid w:val="00281DAF"/>
    <w:rsid w:val="00285BC7"/>
    <w:rsid w:val="00285BC9"/>
    <w:rsid w:val="00285CAF"/>
    <w:rsid w:val="002866AF"/>
    <w:rsid w:val="00286A4F"/>
    <w:rsid w:val="0029114C"/>
    <w:rsid w:val="00292318"/>
    <w:rsid w:val="0029245B"/>
    <w:rsid w:val="002925BB"/>
    <w:rsid w:val="00292AC2"/>
    <w:rsid w:val="00292BFC"/>
    <w:rsid w:val="00292DB0"/>
    <w:rsid w:val="00293774"/>
    <w:rsid w:val="002941D5"/>
    <w:rsid w:val="00294BD9"/>
    <w:rsid w:val="00295123"/>
    <w:rsid w:val="00295ABA"/>
    <w:rsid w:val="00297E02"/>
    <w:rsid w:val="002A15D3"/>
    <w:rsid w:val="002A2BAF"/>
    <w:rsid w:val="002A418F"/>
    <w:rsid w:val="002A59C2"/>
    <w:rsid w:val="002A67F9"/>
    <w:rsid w:val="002A73E5"/>
    <w:rsid w:val="002A7473"/>
    <w:rsid w:val="002B0733"/>
    <w:rsid w:val="002B0745"/>
    <w:rsid w:val="002B19FA"/>
    <w:rsid w:val="002B24E2"/>
    <w:rsid w:val="002B30BB"/>
    <w:rsid w:val="002B3EDB"/>
    <w:rsid w:val="002B4990"/>
    <w:rsid w:val="002B661A"/>
    <w:rsid w:val="002B6DC6"/>
    <w:rsid w:val="002B73CF"/>
    <w:rsid w:val="002C03DC"/>
    <w:rsid w:val="002C0981"/>
    <w:rsid w:val="002C0FBF"/>
    <w:rsid w:val="002C41D4"/>
    <w:rsid w:val="002C44F4"/>
    <w:rsid w:val="002C487C"/>
    <w:rsid w:val="002C4BC1"/>
    <w:rsid w:val="002C51F4"/>
    <w:rsid w:val="002C654B"/>
    <w:rsid w:val="002C6AF4"/>
    <w:rsid w:val="002C7994"/>
    <w:rsid w:val="002C7A05"/>
    <w:rsid w:val="002C7BD7"/>
    <w:rsid w:val="002C7D26"/>
    <w:rsid w:val="002D18B5"/>
    <w:rsid w:val="002D328F"/>
    <w:rsid w:val="002D355E"/>
    <w:rsid w:val="002D5EF6"/>
    <w:rsid w:val="002D62B7"/>
    <w:rsid w:val="002D6986"/>
    <w:rsid w:val="002D6B3D"/>
    <w:rsid w:val="002D7EB3"/>
    <w:rsid w:val="002E0477"/>
    <w:rsid w:val="002E0E80"/>
    <w:rsid w:val="002E1D57"/>
    <w:rsid w:val="002E227A"/>
    <w:rsid w:val="002E2720"/>
    <w:rsid w:val="002E322C"/>
    <w:rsid w:val="002E37A9"/>
    <w:rsid w:val="002E440F"/>
    <w:rsid w:val="002E4B45"/>
    <w:rsid w:val="002E501D"/>
    <w:rsid w:val="002E5916"/>
    <w:rsid w:val="002E7064"/>
    <w:rsid w:val="002E78D7"/>
    <w:rsid w:val="002E7A49"/>
    <w:rsid w:val="002F15C3"/>
    <w:rsid w:val="002F1E5C"/>
    <w:rsid w:val="002F4B24"/>
    <w:rsid w:val="002F7644"/>
    <w:rsid w:val="002F78DD"/>
    <w:rsid w:val="00300D30"/>
    <w:rsid w:val="00301619"/>
    <w:rsid w:val="0030253C"/>
    <w:rsid w:val="00303C09"/>
    <w:rsid w:val="00303C55"/>
    <w:rsid w:val="00303CAC"/>
    <w:rsid w:val="00305A68"/>
    <w:rsid w:val="003064B1"/>
    <w:rsid w:val="00306EF3"/>
    <w:rsid w:val="00307186"/>
    <w:rsid w:val="00307D4F"/>
    <w:rsid w:val="00310399"/>
    <w:rsid w:val="00310932"/>
    <w:rsid w:val="00310C55"/>
    <w:rsid w:val="00311C2D"/>
    <w:rsid w:val="00312DEF"/>
    <w:rsid w:val="00312E02"/>
    <w:rsid w:val="003132C0"/>
    <w:rsid w:val="0031567C"/>
    <w:rsid w:val="00316B86"/>
    <w:rsid w:val="00316FDE"/>
    <w:rsid w:val="00317030"/>
    <w:rsid w:val="003170FC"/>
    <w:rsid w:val="0032043C"/>
    <w:rsid w:val="00320D7A"/>
    <w:rsid w:val="00322E9F"/>
    <w:rsid w:val="003238E8"/>
    <w:rsid w:val="003256A7"/>
    <w:rsid w:val="003257FA"/>
    <w:rsid w:val="00326B1E"/>
    <w:rsid w:val="00326E7C"/>
    <w:rsid w:val="0032768C"/>
    <w:rsid w:val="003277C2"/>
    <w:rsid w:val="00330F0B"/>
    <w:rsid w:val="00330F33"/>
    <w:rsid w:val="0033171F"/>
    <w:rsid w:val="00331B80"/>
    <w:rsid w:val="00332039"/>
    <w:rsid w:val="003325CA"/>
    <w:rsid w:val="0033323D"/>
    <w:rsid w:val="00333248"/>
    <w:rsid w:val="00333C8F"/>
    <w:rsid w:val="003346A4"/>
    <w:rsid w:val="00334762"/>
    <w:rsid w:val="0033612A"/>
    <w:rsid w:val="003361A2"/>
    <w:rsid w:val="0033641E"/>
    <w:rsid w:val="00337BF0"/>
    <w:rsid w:val="00337CFB"/>
    <w:rsid w:val="003428CB"/>
    <w:rsid w:val="00343BEB"/>
    <w:rsid w:val="00344833"/>
    <w:rsid w:val="00345BC0"/>
    <w:rsid w:val="003509CA"/>
    <w:rsid w:val="00350C90"/>
    <w:rsid w:val="00351186"/>
    <w:rsid w:val="0035142E"/>
    <w:rsid w:val="003522D8"/>
    <w:rsid w:val="003524C6"/>
    <w:rsid w:val="003525EB"/>
    <w:rsid w:val="00353086"/>
    <w:rsid w:val="0035366D"/>
    <w:rsid w:val="00353E2B"/>
    <w:rsid w:val="00353E5E"/>
    <w:rsid w:val="00353FFC"/>
    <w:rsid w:val="00354D21"/>
    <w:rsid w:val="00355152"/>
    <w:rsid w:val="0035528B"/>
    <w:rsid w:val="00355D30"/>
    <w:rsid w:val="003561C4"/>
    <w:rsid w:val="00356BF5"/>
    <w:rsid w:val="00357CBC"/>
    <w:rsid w:val="003605DE"/>
    <w:rsid w:val="003608AA"/>
    <w:rsid w:val="00360C6A"/>
    <w:rsid w:val="00361020"/>
    <w:rsid w:val="00362318"/>
    <w:rsid w:val="0036324C"/>
    <w:rsid w:val="003632FE"/>
    <w:rsid w:val="0036467A"/>
    <w:rsid w:val="0036538E"/>
    <w:rsid w:val="003665A0"/>
    <w:rsid w:val="00366B90"/>
    <w:rsid w:val="003703BD"/>
    <w:rsid w:val="0037090C"/>
    <w:rsid w:val="00370B8B"/>
    <w:rsid w:val="003716BF"/>
    <w:rsid w:val="00373346"/>
    <w:rsid w:val="00373783"/>
    <w:rsid w:val="003738B3"/>
    <w:rsid w:val="00373A82"/>
    <w:rsid w:val="00373DFD"/>
    <w:rsid w:val="00373F48"/>
    <w:rsid w:val="00373F7B"/>
    <w:rsid w:val="00374D2A"/>
    <w:rsid w:val="00374D7B"/>
    <w:rsid w:val="003752B8"/>
    <w:rsid w:val="0037546F"/>
    <w:rsid w:val="003758BC"/>
    <w:rsid w:val="003759ED"/>
    <w:rsid w:val="00376FE6"/>
    <w:rsid w:val="00377F95"/>
    <w:rsid w:val="0038076C"/>
    <w:rsid w:val="00380D2F"/>
    <w:rsid w:val="00380D74"/>
    <w:rsid w:val="0038112F"/>
    <w:rsid w:val="0038226D"/>
    <w:rsid w:val="00382BCB"/>
    <w:rsid w:val="00384F0B"/>
    <w:rsid w:val="00385761"/>
    <w:rsid w:val="00385B09"/>
    <w:rsid w:val="00385BD5"/>
    <w:rsid w:val="00385FDE"/>
    <w:rsid w:val="0038641F"/>
    <w:rsid w:val="003905DE"/>
    <w:rsid w:val="00390AF2"/>
    <w:rsid w:val="00391996"/>
    <w:rsid w:val="003920B7"/>
    <w:rsid w:val="00392D44"/>
    <w:rsid w:val="00393757"/>
    <w:rsid w:val="00393894"/>
    <w:rsid w:val="00394A95"/>
    <w:rsid w:val="00396B8D"/>
    <w:rsid w:val="00397F0D"/>
    <w:rsid w:val="003A02D3"/>
    <w:rsid w:val="003A0AC9"/>
    <w:rsid w:val="003A14E7"/>
    <w:rsid w:val="003A1F32"/>
    <w:rsid w:val="003A2D1D"/>
    <w:rsid w:val="003A328C"/>
    <w:rsid w:val="003A44B9"/>
    <w:rsid w:val="003A46BE"/>
    <w:rsid w:val="003A4D4B"/>
    <w:rsid w:val="003A5901"/>
    <w:rsid w:val="003A593E"/>
    <w:rsid w:val="003A76C5"/>
    <w:rsid w:val="003B0242"/>
    <w:rsid w:val="003B0E1B"/>
    <w:rsid w:val="003B0EAE"/>
    <w:rsid w:val="003B0F63"/>
    <w:rsid w:val="003B17B8"/>
    <w:rsid w:val="003B2478"/>
    <w:rsid w:val="003B30B3"/>
    <w:rsid w:val="003B3CE8"/>
    <w:rsid w:val="003B69AB"/>
    <w:rsid w:val="003B7C7F"/>
    <w:rsid w:val="003B7F2C"/>
    <w:rsid w:val="003C0840"/>
    <w:rsid w:val="003C0E2D"/>
    <w:rsid w:val="003C181D"/>
    <w:rsid w:val="003C20D9"/>
    <w:rsid w:val="003C2101"/>
    <w:rsid w:val="003C3A56"/>
    <w:rsid w:val="003C43CB"/>
    <w:rsid w:val="003C4BBE"/>
    <w:rsid w:val="003C5FF4"/>
    <w:rsid w:val="003C69D2"/>
    <w:rsid w:val="003C717B"/>
    <w:rsid w:val="003D15BC"/>
    <w:rsid w:val="003D16E3"/>
    <w:rsid w:val="003D42F2"/>
    <w:rsid w:val="003D4B6B"/>
    <w:rsid w:val="003D523C"/>
    <w:rsid w:val="003D53E1"/>
    <w:rsid w:val="003D58BD"/>
    <w:rsid w:val="003D676D"/>
    <w:rsid w:val="003D691E"/>
    <w:rsid w:val="003D7808"/>
    <w:rsid w:val="003D7D6B"/>
    <w:rsid w:val="003E0B46"/>
    <w:rsid w:val="003E0FA1"/>
    <w:rsid w:val="003E1E87"/>
    <w:rsid w:val="003E2223"/>
    <w:rsid w:val="003E32C2"/>
    <w:rsid w:val="003E46DE"/>
    <w:rsid w:val="003E480E"/>
    <w:rsid w:val="003E59F6"/>
    <w:rsid w:val="003F1697"/>
    <w:rsid w:val="003F1A2D"/>
    <w:rsid w:val="003F1BA1"/>
    <w:rsid w:val="003F23E9"/>
    <w:rsid w:val="003F52EF"/>
    <w:rsid w:val="003F5C7F"/>
    <w:rsid w:val="003F796E"/>
    <w:rsid w:val="003F7EB3"/>
    <w:rsid w:val="0040029E"/>
    <w:rsid w:val="004015F7"/>
    <w:rsid w:val="004020FA"/>
    <w:rsid w:val="0040301E"/>
    <w:rsid w:val="004039DF"/>
    <w:rsid w:val="004040DD"/>
    <w:rsid w:val="004045E5"/>
    <w:rsid w:val="0040460C"/>
    <w:rsid w:val="00405232"/>
    <w:rsid w:val="004054A5"/>
    <w:rsid w:val="00405814"/>
    <w:rsid w:val="004058FB"/>
    <w:rsid w:val="0040656A"/>
    <w:rsid w:val="00406C4B"/>
    <w:rsid w:val="00406E9F"/>
    <w:rsid w:val="00407E88"/>
    <w:rsid w:val="004116ED"/>
    <w:rsid w:val="004117BA"/>
    <w:rsid w:val="004119E2"/>
    <w:rsid w:val="00412984"/>
    <w:rsid w:val="004136D7"/>
    <w:rsid w:val="00413D3E"/>
    <w:rsid w:val="00413DE4"/>
    <w:rsid w:val="00416AC8"/>
    <w:rsid w:val="00416C4F"/>
    <w:rsid w:val="004212FF"/>
    <w:rsid w:val="00422526"/>
    <w:rsid w:val="004232E6"/>
    <w:rsid w:val="00423861"/>
    <w:rsid w:val="00423D43"/>
    <w:rsid w:val="00424DA1"/>
    <w:rsid w:val="00425FA5"/>
    <w:rsid w:val="00426D1C"/>
    <w:rsid w:val="00427180"/>
    <w:rsid w:val="004306D3"/>
    <w:rsid w:val="00430E19"/>
    <w:rsid w:val="00433E02"/>
    <w:rsid w:val="00434AEC"/>
    <w:rsid w:val="0043579D"/>
    <w:rsid w:val="00435F6D"/>
    <w:rsid w:val="0043637D"/>
    <w:rsid w:val="004363DF"/>
    <w:rsid w:val="004369B6"/>
    <w:rsid w:val="004372E7"/>
    <w:rsid w:val="004374D1"/>
    <w:rsid w:val="004376CF"/>
    <w:rsid w:val="0044033A"/>
    <w:rsid w:val="004409EB"/>
    <w:rsid w:val="00440A07"/>
    <w:rsid w:val="004417B1"/>
    <w:rsid w:val="00441BD8"/>
    <w:rsid w:val="004437D9"/>
    <w:rsid w:val="00443F97"/>
    <w:rsid w:val="00444629"/>
    <w:rsid w:val="00444D19"/>
    <w:rsid w:val="00445C4B"/>
    <w:rsid w:val="0044613A"/>
    <w:rsid w:val="00446B02"/>
    <w:rsid w:val="00447B41"/>
    <w:rsid w:val="00450711"/>
    <w:rsid w:val="00450B42"/>
    <w:rsid w:val="004515D1"/>
    <w:rsid w:val="00451685"/>
    <w:rsid w:val="00452FAB"/>
    <w:rsid w:val="004539D9"/>
    <w:rsid w:val="00453A6B"/>
    <w:rsid w:val="00454341"/>
    <w:rsid w:val="00455474"/>
    <w:rsid w:val="00455537"/>
    <w:rsid w:val="004557A5"/>
    <w:rsid w:val="00455CD2"/>
    <w:rsid w:val="004571FE"/>
    <w:rsid w:val="0045757B"/>
    <w:rsid w:val="004576DC"/>
    <w:rsid w:val="0045797F"/>
    <w:rsid w:val="004606F8"/>
    <w:rsid w:val="004609EC"/>
    <w:rsid w:val="004623B9"/>
    <w:rsid w:val="00462A78"/>
    <w:rsid w:val="004634AD"/>
    <w:rsid w:val="004635DF"/>
    <w:rsid w:val="0046415E"/>
    <w:rsid w:val="004644EB"/>
    <w:rsid w:val="004647BA"/>
    <w:rsid w:val="00464994"/>
    <w:rsid w:val="00464D89"/>
    <w:rsid w:val="0046549B"/>
    <w:rsid w:val="00466B94"/>
    <w:rsid w:val="00466DF1"/>
    <w:rsid w:val="004670A0"/>
    <w:rsid w:val="00471E21"/>
    <w:rsid w:val="00472598"/>
    <w:rsid w:val="00473286"/>
    <w:rsid w:val="0047363C"/>
    <w:rsid w:val="0047467C"/>
    <w:rsid w:val="00475773"/>
    <w:rsid w:val="004761D7"/>
    <w:rsid w:val="004765FA"/>
    <w:rsid w:val="004777C3"/>
    <w:rsid w:val="00477EA4"/>
    <w:rsid w:val="00480EB7"/>
    <w:rsid w:val="00481809"/>
    <w:rsid w:val="00481A84"/>
    <w:rsid w:val="00481AE6"/>
    <w:rsid w:val="00482305"/>
    <w:rsid w:val="00482E3B"/>
    <w:rsid w:val="0048300F"/>
    <w:rsid w:val="004836F4"/>
    <w:rsid w:val="00484705"/>
    <w:rsid w:val="004851B2"/>
    <w:rsid w:val="004855B9"/>
    <w:rsid w:val="00485A70"/>
    <w:rsid w:val="00485FCA"/>
    <w:rsid w:val="00487357"/>
    <w:rsid w:val="00490B90"/>
    <w:rsid w:val="00490D5E"/>
    <w:rsid w:val="004927D8"/>
    <w:rsid w:val="00492AEF"/>
    <w:rsid w:val="00494E9B"/>
    <w:rsid w:val="00496086"/>
    <w:rsid w:val="004960F6"/>
    <w:rsid w:val="004A0744"/>
    <w:rsid w:val="004A153D"/>
    <w:rsid w:val="004A29F8"/>
    <w:rsid w:val="004A3305"/>
    <w:rsid w:val="004A3993"/>
    <w:rsid w:val="004A4067"/>
    <w:rsid w:val="004A4441"/>
    <w:rsid w:val="004A5327"/>
    <w:rsid w:val="004A7483"/>
    <w:rsid w:val="004A7DF0"/>
    <w:rsid w:val="004B04F5"/>
    <w:rsid w:val="004B0C7C"/>
    <w:rsid w:val="004B1391"/>
    <w:rsid w:val="004B1545"/>
    <w:rsid w:val="004B233E"/>
    <w:rsid w:val="004B2C90"/>
    <w:rsid w:val="004B3855"/>
    <w:rsid w:val="004B3EE6"/>
    <w:rsid w:val="004B40C8"/>
    <w:rsid w:val="004B453D"/>
    <w:rsid w:val="004B4A18"/>
    <w:rsid w:val="004B7015"/>
    <w:rsid w:val="004B7C9F"/>
    <w:rsid w:val="004C13D0"/>
    <w:rsid w:val="004C17DE"/>
    <w:rsid w:val="004C1E2C"/>
    <w:rsid w:val="004C214F"/>
    <w:rsid w:val="004C3F06"/>
    <w:rsid w:val="004C48C0"/>
    <w:rsid w:val="004C4954"/>
    <w:rsid w:val="004C6651"/>
    <w:rsid w:val="004C6D03"/>
    <w:rsid w:val="004C6F49"/>
    <w:rsid w:val="004C73AE"/>
    <w:rsid w:val="004D00AB"/>
    <w:rsid w:val="004D1C93"/>
    <w:rsid w:val="004D1DF4"/>
    <w:rsid w:val="004D1EA8"/>
    <w:rsid w:val="004D35F2"/>
    <w:rsid w:val="004D3D14"/>
    <w:rsid w:val="004D44A8"/>
    <w:rsid w:val="004D58CB"/>
    <w:rsid w:val="004D5A87"/>
    <w:rsid w:val="004D5DE7"/>
    <w:rsid w:val="004D6205"/>
    <w:rsid w:val="004D6E99"/>
    <w:rsid w:val="004D6F5A"/>
    <w:rsid w:val="004D70E5"/>
    <w:rsid w:val="004E1260"/>
    <w:rsid w:val="004E1391"/>
    <w:rsid w:val="004E13EC"/>
    <w:rsid w:val="004E22B2"/>
    <w:rsid w:val="004E3B40"/>
    <w:rsid w:val="004E3B5D"/>
    <w:rsid w:val="004E3C79"/>
    <w:rsid w:val="004E4AA2"/>
    <w:rsid w:val="004E5759"/>
    <w:rsid w:val="004E6113"/>
    <w:rsid w:val="004E7506"/>
    <w:rsid w:val="004F053D"/>
    <w:rsid w:val="004F0B83"/>
    <w:rsid w:val="004F0DE0"/>
    <w:rsid w:val="004F1056"/>
    <w:rsid w:val="004F12D1"/>
    <w:rsid w:val="004F2014"/>
    <w:rsid w:val="004F2109"/>
    <w:rsid w:val="004F3004"/>
    <w:rsid w:val="004F43BD"/>
    <w:rsid w:val="004F4B7E"/>
    <w:rsid w:val="004F4C4F"/>
    <w:rsid w:val="004F53FC"/>
    <w:rsid w:val="004F64E9"/>
    <w:rsid w:val="004F7E5A"/>
    <w:rsid w:val="00502408"/>
    <w:rsid w:val="0050251B"/>
    <w:rsid w:val="00502C0E"/>
    <w:rsid w:val="00502C7D"/>
    <w:rsid w:val="00504845"/>
    <w:rsid w:val="0050542E"/>
    <w:rsid w:val="005054F7"/>
    <w:rsid w:val="005129C1"/>
    <w:rsid w:val="00513A84"/>
    <w:rsid w:val="00513DA4"/>
    <w:rsid w:val="00514227"/>
    <w:rsid w:val="00514B7E"/>
    <w:rsid w:val="00514D04"/>
    <w:rsid w:val="00515EA3"/>
    <w:rsid w:val="005164F5"/>
    <w:rsid w:val="005174EA"/>
    <w:rsid w:val="00520AC3"/>
    <w:rsid w:val="00521639"/>
    <w:rsid w:val="00521854"/>
    <w:rsid w:val="0052252C"/>
    <w:rsid w:val="005225DF"/>
    <w:rsid w:val="005226B9"/>
    <w:rsid w:val="00522D74"/>
    <w:rsid w:val="00522E20"/>
    <w:rsid w:val="00523F73"/>
    <w:rsid w:val="005243E7"/>
    <w:rsid w:val="0052659B"/>
    <w:rsid w:val="005265CB"/>
    <w:rsid w:val="0052766B"/>
    <w:rsid w:val="0052794F"/>
    <w:rsid w:val="0053199C"/>
    <w:rsid w:val="0053221D"/>
    <w:rsid w:val="005329EC"/>
    <w:rsid w:val="0053302C"/>
    <w:rsid w:val="0053379D"/>
    <w:rsid w:val="00534803"/>
    <w:rsid w:val="00535F31"/>
    <w:rsid w:val="00536440"/>
    <w:rsid w:val="00537313"/>
    <w:rsid w:val="00537875"/>
    <w:rsid w:val="00537B67"/>
    <w:rsid w:val="00541B7F"/>
    <w:rsid w:val="005426DA"/>
    <w:rsid w:val="005429B5"/>
    <w:rsid w:val="00542F1F"/>
    <w:rsid w:val="00543169"/>
    <w:rsid w:val="00545843"/>
    <w:rsid w:val="005468EA"/>
    <w:rsid w:val="005477EA"/>
    <w:rsid w:val="0055191B"/>
    <w:rsid w:val="005521FD"/>
    <w:rsid w:val="00552545"/>
    <w:rsid w:val="005528BD"/>
    <w:rsid w:val="00552A4E"/>
    <w:rsid w:val="005534E1"/>
    <w:rsid w:val="00553816"/>
    <w:rsid w:val="00557119"/>
    <w:rsid w:val="005575FF"/>
    <w:rsid w:val="00560545"/>
    <w:rsid w:val="00560BF7"/>
    <w:rsid w:val="00561797"/>
    <w:rsid w:val="00561FB9"/>
    <w:rsid w:val="00562586"/>
    <w:rsid w:val="00562AD0"/>
    <w:rsid w:val="005634E4"/>
    <w:rsid w:val="00563D53"/>
    <w:rsid w:val="005641AA"/>
    <w:rsid w:val="0056495C"/>
    <w:rsid w:val="00564CD8"/>
    <w:rsid w:val="00564DC8"/>
    <w:rsid w:val="00566D6D"/>
    <w:rsid w:val="00570161"/>
    <w:rsid w:val="0057052F"/>
    <w:rsid w:val="00571AC7"/>
    <w:rsid w:val="00572032"/>
    <w:rsid w:val="005722CD"/>
    <w:rsid w:val="00574B9E"/>
    <w:rsid w:val="00576067"/>
    <w:rsid w:val="00577DFE"/>
    <w:rsid w:val="005822DB"/>
    <w:rsid w:val="005823FC"/>
    <w:rsid w:val="005830B4"/>
    <w:rsid w:val="0058530D"/>
    <w:rsid w:val="00585AFA"/>
    <w:rsid w:val="0058660E"/>
    <w:rsid w:val="00586686"/>
    <w:rsid w:val="00586F54"/>
    <w:rsid w:val="00590255"/>
    <w:rsid w:val="005902CC"/>
    <w:rsid w:val="0059046A"/>
    <w:rsid w:val="0059104D"/>
    <w:rsid w:val="00591288"/>
    <w:rsid w:val="00591597"/>
    <w:rsid w:val="005917FD"/>
    <w:rsid w:val="00591D76"/>
    <w:rsid w:val="00592407"/>
    <w:rsid w:val="00592B98"/>
    <w:rsid w:val="00592C96"/>
    <w:rsid w:val="00593AA2"/>
    <w:rsid w:val="005943E1"/>
    <w:rsid w:val="005944C9"/>
    <w:rsid w:val="00595D81"/>
    <w:rsid w:val="0059684B"/>
    <w:rsid w:val="00597528"/>
    <w:rsid w:val="00597E39"/>
    <w:rsid w:val="00597FEE"/>
    <w:rsid w:val="005A0A24"/>
    <w:rsid w:val="005A256E"/>
    <w:rsid w:val="005A2BA0"/>
    <w:rsid w:val="005A30B8"/>
    <w:rsid w:val="005A3CA9"/>
    <w:rsid w:val="005A4739"/>
    <w:rsid w:val="005A4AA1"/>
    <w:rsid w:val="005A5100"/>
    <w:rsid w:val="005A6C0B"/>
    <w:rsid w:val="005A79D9"/>
    <w:rsid w:val="005B02C9"/>
    <w:rsid w:val="005B0E51"/>
    <w:rsid w:val="005B2CFC"/>
    <w:rsid w:val="005B3120"/>
    <w:rsid w:val="005B3358"/>
    <w:rsid w:val="005B3505"/>
    <w:rsid w:val="005B4E76"/>
    <w:rsid w:val="005B4FCF"/>
    <w:rsid w:val="005B59E2"/>
    <w:rsid w:val="005B6439"/>
    <w:rsid w:val="005B683F"/>
    <w:rsid w:val="005B6B06"/>
    <w:rsid w:val="005B6C26"/>
    <w:rsid w:val="005B6DEF"/>
    <w:rsid w:val="005B7095"/>
    <w:rsid w:val="005C0F15"/>
    <w:rsid w:val="005C187D"/>
    <w:rsid w:val="005C22BE"/>
    <w:rsid w:val="005C22E9"/>
    <w:rsid w:val="005C3C13"/>
    <w:rsid w:val="005C59C0"/>
    <w:rsid w:val="005C61BC"/>
    <w:rsid w:val="005C6A48"/>
    <w:rsid w:val="005D0417"/>
    <w:rsid w:val="005D04A8"/>
    <w:rsid w:val="005D04C9"/>
    <w:rsid w:val="005D34D5"/>
    <w:rsid w:val="005D4706"/>
    <w:rsid w:val="005D5F43"/>
    <w:rsid w:val="005D671B"/>
    <w:rsid w:val="005D673C"/>
    <w:rsid w:val="005D6E76"/>
    <w:rsid w:val="005E01FD"/>
    <w:rsid w:val="005E070A"/>
    <w:rsid w:val="005E2D35"/>
    <w:rsid w:val="005E4FBE"/>
    <w:rsid w:val="005E5705"/>
    <w:rsid w:val="005E5B31"/>
    <w:rsid w:val="005E658F"/>
    <w:rsid w:val="005E66C8"/>
    <w:rsid w:val="005F2528"/>
    <w:rsid w:val="005F368E"/>
    <w:rsid w:val="005F44A0"/>
    <w:rsid w:val="005F5121"/>
    <w:rsid w:val="005F5AD1"/>
    <w:rsid w:val="005F5F50"/>
    <w:rsid w:val="005F794F"/>
    <w:rsid w:val="0060011C"/>
    <w:rsid w:val="0060135C"/>
    <w:rsid w:val="00601539"/>
    <w:rsid w:val="00601576"/>
    <w:rsid w:val="006021D7"/>
    <w:rsid w:val="00602D16"/>
    <w:rsid w:val="00603D15"/>
    <w:rsid w:val="006041BA"/>
    <w:rsid w:val="00605010"/>
    <w:rsid w:val="00607CC6"/>
    <w:rsid w:val="00611BB7"/>
    <w:rsid w:val="00614067"/>
    <w:rsid w:val="006142A1"/>
    <w:rsid w:val="00614315"/>
    <w:rsid w:val="0061459C"/>
    <w:rsid w:val="006147EB"/>
    <w:rsid w:val="006156E3"/>
    <w:rsid w:val="00615A0F"/>
    <w:rsid w:val="00616A00"/>
    <w:rsid w:val="006200EB"/>
    <w:rsid w:val="0062061D"/>
    <w:rsid w:val="00620F0D"/>
    <w:rsid w:val="00621EA3"/>
    <w:rsid w:val="00622787"/>
    <w:rsid w:val="00623B97"/>
    <w:rsid w:val="00624531"/>
    <w:rsid w:val="00624D43"/>
    <w:rsid w:val="00626018"/>
    <w:rsid w:val="00626830"/>
    <w:rsid w:val="00626A4C"/>
    <w:rsid w:val="00627D66"/>
    <w:rsid w:val="00630DAA"/>
    <w:rsid w:val="00631553"/>
    <w:rsid w:val="006320B5"/>
    <w:rsid w:val="00632E9E"/>
    <w:rsid w:val="00633324"/>
    <w:rsid w:val="00633709"/>
    <w:rsid w:val="00635AFB"/>
    <w:rsid w:val="00635B9E"/>
    <w:rsid w:val="00636302"/>
    <w:rsid w:val="00636544"/>
    <w:rsid w:val="00636A12"/>
    <w:rsid w:val="00637DF7"/>
    <w:rsid w:val="00640234"/>
    <w:rsid w:val="00640BC6"/>
    <w:rsid w:val="00641862"/>
    <w:rsid w:val="00641D8B"/>
    <w:rsid w:val="006424AB"/>
    <w:rsid w:val="0064275B"/>
    <w:rsid w:val="006427AB"/>
    <w:rsid w:val="0064343A"/>
    <w:rsid w:val="006435C7"/>
    <w:rsid w:val="00643928"/>
    <w:rsid w:val="00643D1A"/>
    <w:rsid w:val="006448A4"/>
    <w:rsid w:val="006456B2"/>
    <w:rsid w:val="0064656B"/>
    <w:rsid w:val="0065137D"/>
    <w:rsid w:val="0065142B"/>
    <w:rsid w:val="00651813"/>
    <w:rsid w:val="0065183B"/>
    <w:rsid w:val="00651B08"/>
    <w:rsid w:val="00652106"/>
    <w:rsid w:val="0065228A"/>
    <w:rsid w:val="00653DDB"/>
    <w:rsid w:val="0065400D"/>
    <w:rsid w:val="006554A8"/>
    <w:rsid w:val="00655681"/>
    <w:rsid w:val="006607D8"/>
    <w:rsid w:val="00662213"/>
    <w:rsid w:val="0066441C"/>
    <w:rsid w:val="006645D9"/>
    <w:rsid w:val="006647F9"/>
    <w:rsid w:val="0066536D"/>
    <w:rsid w:val="00665FB6"/>
    <w:rsid w:val="0067010B"/>
    <w:rsid w:val="006703DC"/>
    <w:rsid w:val="00670D95"/>
    <w:rsid w:val="00671725"/>
    <w:rsid w:val="006722DF"/>
    <w:rsid w:val="00673586"/>
    <w:rsid w:val="00674148"/>
    <w:rsid w:val="00674BCB"/>
    <w:rsid w:val="00676717"/>
    <w:rsid w:val="00676E95"/>
    <w:rsid w:val="00680100"/>
    <w:rsid w:val="006801E5"/>
    <w:rsid w:val="00680432"/>
    <w:rsid w:val="0068075B"/>
    <w:rsid w:val="00681152"/>
    <w:rsid w:val="0068122C"/>
    <w:rsid w:val="00681C7F"/>
    <w:rsid w:val="0068384E"/>
    <w:rsid w:val="00683BEA"/>
    <w:rsid w:val="0068438F"/>
    <w:rsid w:val="00684ACB"/>
    <w:rsid w:val="006852BE"/>
    <w:rsid w:val="00686275"/>
    <w:rsid w:val="00686F70"/>
    <w:rsid w:val="00687344"/>
    <w:rsid w:val="00687408"/>
    <w:rsid w:val="006877A2"/>
    <w:rsid w:val="00687CCA"/>
    <w:rsid w:val="006901C0"/>
    <w:rsid w:val="00692640"/>
    <w:rsid w:val="0069281F"/>
    <w:rsid w:val="006937CB"/>
    <w:rsid w:val="0069555A"/>
    <w:rsid w:val="006961AA"/>
    <w:rsid w:val="006968AD"/>
    <w:rsid w:val="00697C03"/>
    <w:rsid w:val="006A008F"/>
    <w:rsid w:val="006A176B"/>
    <w:rsid w:val="006A2FCD"/>
    <w:rsid w:val="006A3A8E"/>
    <w:rsid w:val="006A5AA6"/>
    <w:rsid w:val="006A6273"/>
    <w:rsid w:val="006A6F49"/>
    <w:rsid w:val="006A79F7"/>
    <w:rsid w:val="006B0F2F"/>
    <w:rsid w:val="006B1F4A"/>
    <w:rsid w:val="006B2062"/>
    <w:rsid w:val="006B2353"/>
    <w:rsid w:val="006B28F4"/>
    <w:rsid w:val="006B3AAE"/>
    <w:rsid w:val="006B3F64"/>
    <w:rsid w:val="006B4E38"/>
    <w:rsid w:val="006B5CF0"/>
    <w:rsid w:val="006B5F7F"/>
    <w:rsid w:val="006B79A8"/>
    <w:rsid w:val="006B7DF4"/>
    <w:rsid w:val="006C1919"/>
    <w:rsid w:val="006C19DE"/>
    <w:rsid w:val="006C1B03"/>
    <w:rsid w:val="006C23C1"/>
    <w:rsid w:val="006C2967"/>
    <w:rsid w:val="006C3AC0"/>
    <w:rsid w:val="006C5DBA"/>
    <w:rsid w:val="006C5F8B"/>
    <w:rsid w:val="006C6FD2"/>
    <w:rsid w:val="006C708E"/>
    <w:rsid w:val="006C729B"/>
    <w:rsid w:val="006C7E35"/>
    <w:rsid w:val="006D0F51"/>
    <w:rsid w:val="006D2330"/>
    <w:rsid w:val="006D33CC"/>
    <w:rsid w:val="006D501F"/>
    <w:rsid w:val="006D788A"/>
    <w:rsid w:val="006D7EF8"/>
    <w:rsid w:val="006E0348"/>
    <w:rsid w:val="006E0882"/>
    <w:rsid w:val="006E155E"/>
    <w:rsid w:val="006E170D"/>
    <w:rsid w:val="006E264E"/>
    <w:rsid w:val="006E3FE9"/>
    <w:rsid w:val="006E54F7"/>
    <w:rsid w:val="006E5833"/>
    <w:rsid w:val="006E698B"/>
    <w:rsid w:val="006E7231"/>
    <w:rsid w:val="006E7C85"/>
    <w:rsid w:val="006E7EA8"/>
    <w:rsid w:val="006F03B5"/>
    <w:rsid w:val="006F09FB"/>
    <w:rsid w:val="006F1BA9"/>
    <w:rsid w:val="006F1F6B"/>
    <w:rsid w:val="006F26D4"/>
    <w:rsid w:val="006F2BF3"/>
    <w:rsid w:val="006F314E"/>
    <w:rsid w:val="006F3187"/>
    <w:rsid w:val="006F32F8"/>
    <w:rsid w:val="006F3EA7"/>
    <w:rsid w:val="006F52B5"/>
    <w:rsid w:val="006F6546"/>
    <w:rsid w:val="006F68F6"/>
    <w:rsid w:val="006F725F"/>
    <w:rsid w:val="006F781C"/>
    <w:rsid w:val="00700F04"/>
    <w:rsid w:val="00701894"/>
    <w:rsid w:val="00701ABA"/>
    <w:rsid w:val="00701C20"/>
    <w:rsid w:val="00702A6F"/>
    <w:rsid w:val="00702B1D"/>
    <w:rsid w:val="00703AF8"/>
    <w:rsid w:val="00703B25"/>
    <w:rsid w:val="00703D52"/>
    <w:rsid w:val="007043FC"/>
    <w:rsid w:val="00705B39"/>
    <w:rsid w:val="00705BA9"/>
    <w:rsid w:val="00706F21"/>
    <w:rsid w:val="00707356"/>
    <w:rsid w:val="00707B69"/>
    <w:rsid w:val="00710651"/>
    <w:rsid w:val="00710BA9"/>
    <w:rsid w:val="007110FC"/>
    <w:rsid w:val="00711BAF"/>
    <w:rsid w:val="0071246B"/>
    <w:rsid w:val="00712BBD"/>
    <w:rsid w:val="0071336F"/>
    <w:rsid w:val="007147BE"/>
    <w:rsid w:val="0071548B"/>
    <w:rsid w:val="00715DC1"/>
    <w:rsid w:val="00716A75"/>
    <w:rsid w:val="007201E7"/>
    <w:rsid w:val="007203E4"/>
    <w:rsid w:val="00720431"/>
    <w:rsid w:val="007204A9"/>
    <w:rsid w:val="00721120"/>
    <w:rsid w:val="00722551"/>
    <w:rsid w:val="00722987"/>
    <w:rsid w:val="00724EB4"/>
    <w:rsid w:val="00726E3F"/>
    <w:rsid w:val="0073000D"/>
    <w:rsid w:val="00730735"/>
    <w:rsid w:val="00730A7A"/>
    <w:rsid w:val="00732246"/>
    <w:rsid w:val="0073275E"/>
    <w:rsid w:val="00732A43"/>
    <w:rsid w:val="00733227"/>
    <w:rsid w:val="00733AB8"/>
    <w:rsid w:val="00733FEF"/>
    <w:rsid w:val="00734012"/>
    <w:rsid w:val="00734097"/>
    <w:rsid w:val="0073494B"/>
    <w:rsid w:val="00734C9D"/>
    <w:rsid w:val="007376E0"/>
    <w:rsid w:val="007401BF"/>
    <w:rsid w:val="00740C3F"/>
    <w:rsid w:val="00741033"/>
    <w:rsid w:val="007428C9"/>
    <w:rsid w:val="00743608"/>
    <w:rsid w:val="007455B7"/>
    <w:rsid w:val="00745FDB"/>
    <w:rsid w:val="00746F75"/>
    <w:rsid w:val="00747C61"/>
    <w:rsid w:val="00747E4B"/>
    <w:rsid w:val="00747F4B"/>
    <w:rsid w:val="0075006E"/>
    <w:rsid w:val="00750328"/>
    <w:rsid w:val="00750C53"/>
    <w:rsid w:val="00752A8B"/>
    <w:rsid w:val="0075396B"/>
    <w:rsid w:val="00753E21"/>
    <w:rsid w:val="00754B2F"/>
    <w:rsid w:val="007550AB"/>
    <w:rsid w:val="00755C3E"/>
    <w:rsid w:val="007562E4"/>
    <w:rsid w:val="007566E8"/>
    <w:rsid w:val="00756929"/>
    <w:rsid w:val="00760817"/>
    <w:rsid w:val="00761E39"/>
    <w:rsid w:val="00762612"/>
    <w:rsid w:val="007627AC"/>
    <w:rsid w:val="0076288D"/>
    <w:rsid w:val="00762AAE"/>
    <w:rsid w:val="00763631"/>
    <w:rsid w:val="00763856"/>
    <w:rsid w:val="00766963"/>
    <w:rsid w:val="00767558"/>
    <w:rsid w:val="00767DBB"/>
    <w:rsid w:val="00767F2D"/>
    <w:rsid w:val="00770966"/>
    <w:rsid w:val="00770B00"/>
    <w:rsid w:val="00773E5D"/>
    <w:rsid w:val="00774646"/>
    <w:rsid w:val="00774857"/>
    <w:rsid w:val="00774B93"/>
    <w:rsid w:val="00775489"/>
    <w:rsid w:val="00775CA4"/>
    <w:rsid w:val="00775D55"/>
    <w:rsid w:val="00776711"/>
    <w:rsid w:val="00776A1D"/>
    <w:rsid w:val="007803E2"/>
    <w:rsid w:val="007807B0"/>
    <w:rsid w:val="00781695"/>
    <w:rsid w:val="007826E7"/>
    <w:rsid w:val="007838ED"/>
    <w:rsid w:val="00784021"/>
    <w:rsid w:val="00785035"/>
    <w:rsid w:val="00785038"/>
    <w:rsid w:val="007850E9"/>
    <w:rsid w:val="007866BB"/>
    <w:rsid w:val="0078688A"/>
    <w:rsid w:val="00786C77"/>
    <w:rsid w:val="00790D35"/>
    <w:rsid w:val="007910C3"/>
    <w:rsid w:val="00791B43"/>
    <w:rsid w:val="00792052"/>
    <w:rsid w:val="00792351"/>
    <w:rsid w:val="00792D14"/>
    <w:rsid w:val="00795EC9"/>
    <w:rsid w:val="00796882"/>
    <w:rsid w:val="00796CE6"/>
    <w:rsid w:val="00797251"/>
    <w:rsid w:val="00797642"/>
    <w:rsid w:val="007A02A7"/>
    <w:rsid w:val="007A0F7D"/>
    <w:rsid w:val="007A1BC6"/>
    <w:rsid w:val="007A2E4C"/>
    <w:rsid w:val="007A5004"/>
    <w:rsid w:val="007A5257"/>
    <w:rsid w:val="007A58FE"/>
    <w:rsid w:val="007A5C5B"/>
    <w:rsid w:val="007A6F2F"/>
    <w:rsid w:val="007A72E7"/>
    <w:rsid w:val="007A74A9"/>
    <w:rsid w:val="007A79E4"/>
    <w:rsid w:val="007A7AE0"/>
    <w:rsid w:val="007A7BCC"/>
    <w:rsid w:val="007B06F0"/>
    <w:rsid w:val="007B0B3A"/>
    <w:rsid w:val="007B0CAB"/>
    <w:rsid w:val="007B101E"/>
    <w:rsid w:val="007B10E4"/>
    <w:rsid w:val="007B3C74"/>
    <w:rsid w:val="007B4046"/>
    <w:rsid w:val="007B50B4"/>
    <w:rsid w:val="007B6086"/>
    <w:rsid w:val="007B6C2F"/>
    <w:rsid w:val="007B706B"/>
    <w:rsid w:val="007C0339"/>
    <w:rsid w:val="007C0935"/>
    <w:rsid w:val="007C0B43"/>
    <w:rsid w:val="007C1CC1"/>
    <w:rsid w:val="007C1F9E"/>
    <w:rsid w:val="007C20FF"/>
    <w:rsid w:val="007C2B2E"/>
    <w:rsid w:val="007C33DE"/>
    <w:rsid w:val="007C3A2A"/>
    <w:rsid w:val="007C4343"/>
    <w:rsid w:val="007C4D1B"/>
    <w:rsid w:val="007C5626"/>
    <w:rsid w:val="007C6BDF"/>
    <w:rsid w:val="007D0028"/>
    <w:rsid w:val="007D0599"/>
    <w:rsid w:val="007D0ABB"/>
    <w:rsid w:val="007D23D0"/>
    <w:rsid w:val="007D277D"/>
    <w:rsid w:val="007D2ECB"/>
    <w:rsid w:val="007D33ED"/>
    <w:rsid w:val="007D4530"/>
    <w:rsid w:val="007D4A83"/>
    <w:rsid w:val="007D5BBA"/>
    <w:rsid w:val="007D5EC3"/>
    <w:rsid w:val="007D6161"/>
    <w:rsid w:val="007D6850"/>
    <w:rsid w:val="007D7792"/>
    <w:rsid w:val="007E0A3C"/>
    <w:rsid w:val="007E14F4"/>
    <w:rsid w:val="007E243B"/>
    <w:rsid w:val="007E38E3"/>
    <w:rsid w:val="007E3BA5"/>
    <w:rsid w:val="007E3D99"/>
    <w:rsid w:val="007E6027"/>
    <w:rsid w:val="007E6917"/>
    <w:rsid w:val="007E7C98"/>
    <w:rsid w:val="007F1D56"/>
    <w:rsid w:val="007F2484"/>
    <w:rsid w:val="007F2ECD"/>
    <w:rsid w:val="007F38D8"/>
    <w:rsid w:val="007F3AEC"/>
    <w:rsid w:val="007F405C"/>
    <w:rsid w:val="007F446D"/>
    <w:rsid w:val="007F4E93"/>
    <w:rsid w:val="007F546A"/>
    <w:rsid w:val="007F5870"/>
    <w:rsid w:val="007F6646"/>
    <w:rsid w:val="007F72B4"/>
    <w:rsid w:val="007F78DC"/>
    <w:rsid w:val="007F7A9F"/>
    <w:rsid w:val="008002C0"/>
    <w:rsid w:val="00800792"/>
    <w:rsid w:val="008011C6"/>
    <w:rsid w:val="00801D95"/>
    <w:rsid w:val="0080260C"/>
    <w:rsid w:val="008035EC"/>
    <w:rsid w:val="00803ACB"/>
    <w:rsid w:val="008046D4"/>
    <w:rsid w:val="00804972"/>
    <w:rsid w:val="008058D6"/>
    <w:rsid w:val="0080634C"/>
    <w:rsid w:val="00807F41"/>
    <w:rsid w:val="008103BA"/>
    <w:rsid w:val="00810511"/>
    <w:rsid w:val="00812D66"/>
    <w:rsid w:val="008149AF"/>
    <w:rsid w:val="008149F7"/>
    <w:rsid w:val="00815583"/>
    <w:rsid w:val="0081641F"/>
    <w:rsid w:val="00816C32"/>
    <w:rsid w:val="00816F6D"/>
    <w:rsid w:val="0081747A"/>
    <w:rsid w:val="008201F4"/>
    <w:rsid w:val="008204DB"/>
    <w:rsid w:val="008205D0"/>
    <w:rsid w:val="0082107A"/>
    <w:rsid w:val="008211A2"/>
    <w:rsid w:val="00821B0D"/>
    <w:rsid w:val="00822589"/>
    <w:rsid w:val="008239FD"/>
    <w:rsid w:val="00823C64"/>
    <w:rsid w:val="00826732"/>
    <w:rsid w:val="00826C51"/>
    <w:rsid w:val="00827F81"/>
    <w:rsid w:val="00830017"/>
    <w:rsid w:val="008305C1"/>
    <w:rsid w:val="008316CB"/>
    <w:rsid w:val="00831A8D"/>
    <w:rsid w:val="00831CF7"/>
    <w:rsid w:val="0083225B"/>
    <w:rsid w:val="008324D9"/>
    <w:rsid w:val="0083279C"/>
    <w:rsid w:val="00833792"/>
    <w:rsid w:val="00833DF6"/>
    <w:rsid w:val="0083437C"/>
    <w:rsid w:val="00834CC8"/>
    <w:rsid w:val="00835BF3"/>
    <w:rsid w:val="008361EE"/>
    <w:rsid w:val="008369CC"/>
    <w:rsid w:val="00837A95"/>
    <w:rsid w:val="00837EA8"/>
    <w:rsid w:val="00840051"/>
    <w:rsid w:val="00840B0D"/>
    <w:rsid w:val="00841117"/>
    <w:rsid w:val="0084133B"/>
    <w:rsid w:val="00841FA7"/>
    <w:rsid w:val="00843232"/>
    <w:rsid w:val="00844FA9"/>
    <w:rsid w:val="00845EC0"/>
    <w:rsid w:val="00852367"/>
    <w:rsid w:val="00852699"/>
    <w:rsid w:val="00852F35"/>
    <w:rsid w:val="008536EC"/>
    <w:rsid w:val="00853828"/>
    <w:rsid w:val="0085451F"/>
    <w:rsid w:val="00855027"/>
    <w:rsid w:val="00855A5D"/>
    <w:rsid w:val="00855E42"/>
    <w:rsid w:val="00856F5D"/>
    <w:rsid w:val="00857363"/>
    <w:rsid w:val="00860619"/>
    <w:rsid w:val="00860925"/>
    <w:rsid w:val="00860D40"/>
    <w:rsid w:val="0086105B"/>
    <w:rsid w:val="008623C8"/>
    <w:rsid w:val="0086335B"/>
    <w:rsid w:val="00863B6D"/>
    <w:rsid w:val="00863C4C"/>
    <w:rsid w:val="008641FF"/>
    <w:rsid w:val="008646CB"/>
    <w:rsid w:val="0086529C"/>
    <w:rsid w:val="00866614"/>
    <w:rsid w:val="00866F0C"/>
    <w:rsid w:val="00867B46"/>
    <w:rsid w:val="008700EA"/>
    <w:rsid w:val="008709AB"/>
    <w:rsid w:val="00870D56"/>
    <w:rsid w:val="0087143A"/>
    <w:rsid w:val="008737D0"/>
    <w:rsid w:val="0087385D"/>
    <w:rsid w:val="008740A9"/>
    <w:rsid w:val="008746F7"/>
    <w:rsid w:val="00874770"/>
    <w:rsid w:val="00874AED"/>
    <w:rsid w:val="008775C8"/>
    <w:rsid w:val="00880017"/>
    <w:rsid w:val="00880485"/>
    <w:rsid w:val="0088061E"/>
    <w:rsid w:val="0088088E"/>
    <w:rsid w:val="00880CDA"/>
    <w:rsid w:val="00880D30"/>
    <w:rsid w:val="00880DE5"/>
    <w:rsid w:val="00881370"/>
    <w:rsid w:val="008816DF"/>
    <w:rsid w:val="0088297B"/>
    <w:rsid w:val="00882AEA"/>
    <w:rsid w:val="00883248"/>
    <w:rsid w:val="00883CD7"/>
    <w:rsid w:val="00884E13"/>
    <w:rsid w:val="00885008"/>
    <w:rsid w:val="00885A2B"/>
    <w:rsid w:val="00885AF5"/>
    <w:rsid w:val="00885B4F"/>
    <w:rsid w:val="00886A2E"/>
    <w:rsid w:val="00886B6B"/>
    <w:rsid w:val="00886BE4"/>
    <w:rsid w:val="008877A3"/>
    <w:rsid w:val="008905C1"/>
    <w:rsid w:val="00890788"/>
    <w:rsid w:val="00890A8A"/>
    <w:rsid w:val="008911A6"/>
    <w:rsid w:val="00891228"/>
    <w:rsid w:val="008920D8"/>
    <w:rsid w:val="008938F1"/>
    <w:rsid w:val="008940BB"/>
    <w:rsid w:val="00894F1E"/>
    <w:rsid w:val="00897190"/>
    <w:rsid w:val="00897B8B"/>
    <w:rsid w:val="008A01E1"/>
    <w:rsid w:val="008A0614"/>
    <w:rsid w:val="008A0979"/>
    <w:rsid w:val="008A212A"/>
    <w:rsid w:val="008A2E9B"/>
    <w:rsid w:val="008A3E4D"/>
    <w:rsid w:val="008A4E8E"/>
    <w:rsid w:val="008B0229"/>
    <w:rsid w:val="008B05AE"/>
    <w:rsid w:val="008B0E79"/>
    <w:rsid w:val="008B1B35"/>
    <w:rsid w:val="008B1D5F"/>
    <w:rsid w:val="008B210D"/>
    <w:rsid w:val="008B44F5"/>
    <w:rsid w:val="008B4966"/>
    <w:rsid w:val="008B52D4"/>
    <w:rsid w:val="008B7AA6"/>
    <w:rsid w:val="008C047F"/>
    <w:rsid w:val="008C0AE3"/>
    <w:rsid w:val="008C0E86"/>
    <w:rsid w:val="008C200C"/>
    <w:rsid w:val="008C23B7"/>
    <w:rsid w:val="008C30B9"/>
    <w:rsid w:val="008C36AB"/>
    <w:rsid w:val="008C47A1"/>
    <w:rsid w:val="008C5362"/>
    <w:rsid w:val="008C58F1"/>
    <w:rsid w:val="008C6BD3"/>
    <w:rsid w:val="008C738F"/>
    <w:rsid w:val="008C7459"/>
    <w:rsid w:val="008C74D2"/>
    <w:rsid w:val="008D0083"/>
    <w:rsid w:val="008D0846"/>
    <w:rsid w:val="008D18AC"/>
    <w:rsid w:val="008D230A"/>
    <w:rsid w:val="008D3D93"/>
    <w:rsid w:val="008D465F"/>
    <w:rsid w:val="008D6B9E"/>
    <w:rsid w:val="008E0142"/>
    <w:rsid w:val="008E0268"/>
    <w:rsid w:val="008E1024"/>
    <w:rsid w:val="008E21E4"/>
    <w:rsid w:val="008E2334"/>
    <w:rsid w:val="008E324E"/>
    <w:rsid w:val="008E3304"/>
    <w:rsid w:val="008E3D5F"/>
    <w:rsid w:val="008E45AE"/>
    <w:rsid w:val="008E4B68"/>
    <w:rsid w:val="008E702C"/>
    <w:rsid w:val="008E7DC0"/>
    <w:rsid w:val="008F2009"/>
    <w:rsid w:val="008F3BD0"/>
    <w:rsid w:val="008F4EF6"/>
    <w:rsid w:val="008F52A0"/>
    <w:rsid w:val="008F65FC"/>
    <w:rsid w:val="008F7F17"/>
    <w:rsid w:val="0090038D"/>
    <w:rsid w:val="00900711"/>
    <w:rsid w:val="00900945"/>
    <w:rsid w:val="00900D62"/>
    <w:rsid w:val="009012C0"/>
    <w:rsid w:val="00902AFC"/>
    <w:rsid w:val="00903624"/>
    <w:rsid w:val="009037FA"/>
    <w:rsid w:val="0090423F"/>
    <w:rsid w:val="00904B23"/>
    <w:rsid w:val="00905386"/>
    <w:rsid w:val="00905543"/>
    <w:rsid w:val="00907805"/>
    <w:rsid w:val="0091037A"/>
    <w:rsid w:val="009127B0"/>
    <w:rsid w:val="00912C03"/>
    <w:rsid w:val="00913ED0"/>
    <w:rsid w:val="0091525D"/>
    <w:rsid w:val="009163E0"/>
    <w:rsid w:val="00916615"/>
    <w:rsid w:val="00917254"/>
    <w:rsid w:val="0092081B"/>
    <w:rsid w:val="00920A18"/>
    <w:rsid w:val="00921E3F"/>
    <w:rsid w:val="0092229D"/>
    <w:rsid w:val="0092293C"/>
    <w:rsid w:val="00922E3B"/>
    <w:rsid w:val="009231CB"/>
    <w:rsid w:val="00923887"/>
    <w:rsid w:val="00923D1D"/>
    <w:rsid w:val="009243DD"/>
    <w:rsid w:val="00925B6F"/>
    <w:rsid w:val="00925FE7"/>
    <w:rsid w:val="00926F5F"/>
    <w:rsid w:val="00927650"/>
    <w:rsid w:val="00927B59"/>
    <w:rsid w:val="00927D2B"/>
    <w:rsid w:val="00931F97"/>
    <w:rsid w:val="0093281F"/>
    <w:rsid w:val="0093321A"/>
    <w:rsid w:val="00935294"/>
    <w:rsid w:val="00935427"/>
    <w:rsid w:val="009357D0"/>
    <w:rsid w:val="00936F30"/>
    <w:rsid w:val="00937373"/>
    <w:rsid w:val="00937875"/>
    <w:rsid w:val="0094094F"/>
    <w:rsid w:val="00942CB6"/>
    <w:rsid w:val="00942CE9"/>
    <w:rsid w:val="0094369C"/>
    <w:rsid w:val="00943A5D"/>
    <w:rsid w:val="00944086"/>
    <w:rsid w:val="009440AE"/>
    <w:rsid w:val="009447A4"/>
    <w:rsid w:val="00944BA9"/>
    <w:rsid w:val="00945512"/>
    <w:rsid w:val="0094589B"/>
    <w:rsid w:val="00945CF5"/>
    <w:rsid w:val="0094650E"/>
    <w:rsid w:val="009475DE"/>
    <w:rsid w:val="00947795"/>
    <w:rsid w:val="00947CD4"/>
    <w:rsid w:val="00950F61"/>
    <w:rsid w:val="00951C54"/>
    <w:rsid w:val="009537AD"/>
    <w:rsid w:val="009538E2"/>
    <w:rsid w:val="00954FF2"/>
    <w:rsid w:val="0095506A"/>
    <w:rsid w:val="0095556A"/>
    <w:rsid w:val="00956468"/>
    <w:rsid w:val="009564C1"/>
    <w:rsid w:val="0095669E"/>
    <w:rsid w:val="00956844"/>
    <w:rsid w:val="00956C13"/>
    <w:rsid w:val="009579D3"/>
    <w:rsid w:val="00960FCD"/>
    <w:rsid w:val="009615D2"/>
    <w:rsid w:val="0096236C"/>
    <w:rsid w:val="00962846"/>
    <w:rsid w:val="00962E84"/>
    <w:rsid w:val="00962EE8"/>
    <w:rsid w:val="0096560F"/>
    <w:rsid w:val="009657E9"/>
    <w:rsid w:val="009660B0"/>
    <w:rsid w:val="0096631E"/>
    <w:rsid w:val="009664B0"/>
    <w:rsid w:val="009664EB"/>
    <w:rsid w:val="0096761E"/>
    <w:rsid w:val="00967937"/>
    <w:rsid w:val="00967C05"/>
    <w:rsid w:val="009710F0"/>
    <w:rsid w:val="009727D9"/>
    <w:rsid w:val="00973B1D"/>
    <w:rsid w:val="00973CD9"/>
    <w:rsid w:val="00975569"/>
    <w:rsid w:val="00975CC4"/>
    <w:rsid w:val="009763B9"/>
    <w:rsid w:val="00976EE9"/>
    <w:rsid w:val="00977100"/>
    <w:rsid w:val="00977629"/>
    <w:rsid w:val="00981635"/>
    <w:rsid w:val="009828B4"/>
    <w:rsid w:val="00982943"/>
    <w:rsid w:val="009839DE"/>
    <w:rsid w:val="00984376"/>
    <w:rsid w:val="009855A5"/>
    <w:rsid w:val="00985914"/>
    <w:rsid w:val="00990052"/>
    <w:rsid w:val="00991663"/>
    <w:rsid w:val="00991A50"/>
    <w:rsid w:val="00993EB6"/>
    <w:rsid w:val="009953ED"/>
    <w:rsid w:val="00995541"/>
    <w:rsid w:val="009957E9"/>
    <w:rsid w:val="00995E0D"/>
    <w:rsid w:val="00997448"/>
    <w:rsid w:val="009974BD"/>
    <w:rsid w:val="009974EC"/>
    <w:rsid w:val="009A0FC7"/>
    <w:rsid w:val="009A137B"/>
    <w:rsid w:val="009A1B53"/>
    <w:rsid w:val="009A2AF7"/>
    <w:rsid w:val="009A2D71"/>
    <w:rsid w:val="009A51FE"/>
    <w:rsid w:val="009A53EC"/>
    <w:rsid w:val="009A6866"/>
    <w:rsid w:val="009A6D9C"/>
    <w:rsid w:val="009A7E1C"/>
    <w:rsid w:val="009B001C"/>
    <w:rsid w:val="009B0268"/>
    <w:rsid w:val="009B0721"/>
    <w:rsid w:val="009B0727"/>
    <w:rsid w:val="009B0E43"/>
    <w:rsid w:val="009B158B"/>
    <w:rsid w:val="009B1599"/>
    <w:rsid w:val="009B1FCE"/>
    <w:rsid w:val="009B2588"/>
    <w:rsid w:val="009B2A49"/>
    <w:rsid w:val="009B384B"/>
    <w:rsid w:val="009B418D"/>
    <w:rsid w:val="009B42D6"/>
    <w:rsid w:val="009B566A"/>
    <w:rsid w:val="009B6002"/>
    <w:rsid w:val="009B636F"/>
    <w:rsid w:val="009B7655"/>
    <w:rsid w:val="009C1744"/>
    <w:rsid w:val="009C1ACB"/>
    <w:rsid w:val="009C1B1D"/>
    <w:rsid w:val="009C27A7"/>
    <w:rsid w:val="009C2ADB"/>
    <w:rsid w:val="009C3A64"/>
    <w:rsid w:val="009C5FA2"/>
    <w:rsid w:val="009C60F6"/>
    <w:rsid w:val="009C6B7C"/>
    <w:rsid w:val="009C774A"/>
    <w:rsid w:val="009D15B1"/>
    <w:rsid w:val="009D2C6F"/>
    <w:rsid w:val="009D2DBC"/>
    <w:rsid w:val="009D3710"/>
    <w:rsid w:val="009D3D96"/>
    <w:rsid w:val="009D3E98"/>
    <w:rsid w:val="009D4686"/>
    <w:rsid w:val="009D530E"/>
    <w:rsid w:val="009D5BEB"/>
    <w:rsid w:val="009D6A40"/>
    <w:rsid w:val="009D6C82"/>
    <w:rsid w:val="009D7A12"/>
    <w:rsid w:val="009E0147"/>
    <w:rsid w:val="009E2674"/>
    <w:rsid w:val="009E3163"/>
    <w:rsid w:val="009E4551"/>
    <w:rsid w:val="009E55F9"/>
    <w:rsid w:val="009E5973"/>
    <w:rsid w:val="009E5C22"/>
    <w:rsid w:val="009E7185"/>
    <w:rsid w:val="009F0889"/>
    <w:rsid w:val="009F123E"/>
    <w:rsid w:val="009F1E65"/>
    <w:rsid w:val="009F2C25"/>
    <w:rsid w:val="009F2F0A"/>
    <w:rsid w:val="009F32A1"/>
    <w:rsid w:val="009F3712"/>
    <w:rsid w:val="009F3FF6"/>
    <w:rsid w:val="009F421E"/>
    <w:rsid w:val="009F53B7"/>
    <w:rsid w:val="009F66AD"/>
    <w:rsid w:val="009F6A0F"/>
    <w:rsid w:val="009F6EF0"/>
    <w:rsid w:val="009F6FF7"/>
    <w:rsid w:val="009F722A"/>
    <w:rsid w:val="009F7E19"/>
    <w:rsid w:val="00A008E6"/>
    <w:rsid w:val="00A01078"/>
    <w:rsid w:val="00A02881"/>
    <w:rsid w:val="00A029D2"/>
    <w:rsid w:val="00A035B8"/>
    <w:rsid w:val="00A05BBE"/>
    <w:rsid w:val="00A05D1B"/>
    <w:rsid w:val="00A05E09"/>
    <w:rsid w:val="00A0727C"/>
    <w:rsid w:val="00A077F8"/>
    <w:rsid w:val="00A1024B"/>
    <w:rsid w:val="00A114BC"/>
    <w:rsid w:val="00A119FB"/>
    <w:rsid w:val="00A12C83"/>
    <w:rsid w:val="00A130D1"/>
    <w:rsid w:val="00A13546"/>
    <w:rsid w:val="00A144AA"/>
    <w:rsid w:val="00A14556"/>
    <w:rsid w:val="00A15A9B"/>
    <w:rsid w:val="00A15B8E"/>
    <w:rsid w:val="00A15FCE"/>
    <w:rsid w:val="00A16068"/>
    <w:rsid w:val="00A21CA1"/>
    <w:rsid w:val="00A22056"/>
    <w:rsid w:val="00A239EE"/>
    <w:rsid w:val="00A245C4"/>
    <w:rsid w:val="00A25350"/>
    <w:rsid w:val="00A2591B"/>
    <w:rsid w:val="00A26C46"/>
    <w:rsid w:val="00A26F52"/>
    <w:rsid w:val="00A27893"/>
    <w:rsid w:val="00A309BA"/>
    <w:rsid w:val="00A30DDB"/>
    <w:rsid w:val="00A30E68"/>
    <w:rsid w:val="00A3144D"/>
    <w:rsid w:val="00A322E3"/>
    <w:rsid w:val="00A329F1"/>
    <w:rsid w:val="00A337CC"/>
    <w:rsid w:val="00A33FC9"/>
    <w:rsid w:val="00A34232"/>
    <w:rsid w:val="00A34ECA"/>
    <w:rsid w:val="00A35176"/>
    <w:rsid w:val="00A35344"/>
    <w:rsid w:val="00A36D7A"/>
    <w:rsid w:val="00A374B6"/>
    <w:rsid w:val="00A376B7"/>
    <w:rsid w:val="00A37906"/>
    <w:rsid w:val="00A37E6F"/>
    <w:rsid w:val="00A40B82"/>
    <w:rsid w:val="00A418C5"/>
    <w:rsid w:val="00A434CF"/>
    <w:rsid w:val="00A43E80"/>
    <w:rsid w:val="00A45279"/>
    <w:rsid w:val="00A472CF"/>
    <w:rsid w:val="00A476CC"/>
    <w:rsid w:val="00A50202"/>
    <w:rsid w:val="00A50A93"/>
    <w:rsid w:val="00A50C4B"/>
    <w:rsid w:val="00A50EB6"/>
    <w:rsid w:val="00A51164"/>
    <w:rsid w:val="00A5120E"/>
    <w:rsid w:val="00A52A84"/>
    <w:rsid w:val="00A54677"/>
    <w:rsid w:val="00A548EB"/>
    <w:rsid w:val="00A552DD"/>
    <w:rsid w:val="00A55EB6"/>
    <w:rsid w:val="00A56ED4"/>
    <w:rsid w:val="00A62AFD"/>
    <w:rsid w:val="00A62EF3"/>
    <w:rsid w:val="00A63153"/>
    <w:rsid w:val="00A6349A"/>
    <w:rsid w:val="00A63C9F"/>
    <w:rsid w:val="00A64842"/>
    <w:rsid w:val="00A64DD8"/>
    <w:rsid w:val="00A65A1A"/>
    <w:rsid w:val="00A66686"/>
    <w:rsid w:val="00A6674F"/>
    <w:rsid w:val="00A66A39"/>
    <w:rsid w:val="00A71A87"/>
    <w:rsid w:val="00A71B88"/>
    <w:rsid w:val="00A72336"/>
    <w:rsid w:val="00A7268E"/>
    <w:rsid w:val="00A750E8"/>
    <w:rsid w:val="00A76882"/>
    <w:rsid w:val="00A76AF7"/>
    <w:rsid w:val="00A77F7A"/>
    <w:rsid w:val="00A821D9"/>
    <w:rsid w:val="00A82904"/>
    <w:rsid w:val="00A82E44"/>
    <w:rsid w:val="00A82E8C"/>
    <w:rsid w:val="00A82F67"/>
    <w:rsid w:val="00A83452"/>
    <w:rsid w:val="00A85B12"/>
    <w:rsid w:val="00A867C5"/>
    <w:rsid w:val="00A869E2"/>
    <w:rsid w:val="00A86BEA"/>
    <w:rsid w:val="00A87478"/>
    <w:rsid w:val="00A87E01"/>
    <w:rsid w:val="00A90627"/>
    <w:rsid w:val="00A90EF9"/>
    <w:rsid w:val="00A9125B"/>
    <w:rsid w:val="00A918A7"/>
    <w:rsid w:val="00A924A4"/>
    <w:rsid w:val="00A928E9"/>
    <w:rsid w:val="00A92F0C"/>
    <w:rsid w:val="00A93E24"/>
    <w:rsid w:val="00A9446A"/>
    <w:rsid w:val="00A94EF1"/>
    <w:rsid w:val="00A94FE1"/>
    <w:rsid w:val="00A95FB2"/>
    <w:rsid w:val="00A9713C"/>
    <w:rsid w:val="00A978F1"/>
    <w:rsid w:val="00A97EFA"/>
    <w:rsid w:val="00AA073A"/>
    <w:rsid w:val="00AA0AA0"/>
    <w:rsid w:val="00AA12EC"/>
    <w:rsid w:val="00AA133A"/>
    <w:rsid w:val="00AA1697"/>
    <w:rsid w:val="00AA2567"/>
    <w:rsid w:val="00AA2AD1"/>
    <w:rsid w:val="00AA4BB0"/>
    <w:rsid w:val="00AA67C0"/>
    <w:rsid w:val="00AA705F"/>
    <w:rsid w:val="00AA7B10"/>
    <w:rsid w:val="00AB0931"/>
    <w:rsid w:val="00AB3263"/>
    <w:rsid w:val="00AB34EE"/>
    <w:rsid w:val="00AB35C6"/>
    <w:rsid w:val="00AB3A4C"/>
    <w:rsid w:val="00AB3AB3"/>
    <w:rsid w:val="00AB459F"/>
    <w:rsid w:val="00AB4A3F"/>
    <w:rsid w:val="00AB4D20"/>
    <w:rsid w:val="00AB686B"/>
    <w:rsid w:val="00AC0210"/>
    <w:rsid w:val="00AC0B51"/>
    <w:rsid w:val="00AC1A34"/>
    <w:rsid w:val="00AC2BD3"/>
    <w:rsid w:val="00AC2CDC"/>
    <w:rsid w:val="00AC2D20"/>
    <w:rsid w:val="00AC3169"/>
    <w:rsid w:val="00AC4E40"/>
    <w:rsid w:val="00AC54CC"/>
    <w:rsid w:val="00AC5699"/>
    <w:rsid w:val="00AC739A"/>
    <w:rsid w:val="00AC7417"/>
    <w:rsid w:val="00AD2163"/>
    <w:rsid w:val="00AD4BB4"/>
    <w:rsid w:val="00AD4EF9"/>
    <w:rsid w:val="00AD5932"/>
    <w:rsid w:val="00AD6C91"/>
    <w:rsid w:val="00AD7744"/>
    <w:rsid w:val="00AD7805"/>
    <w:rsid w:val="00AD7950"/>
    <w:rsid w:val="00AD7A53"/>
    <w:rsid w:val="00AE0314"/>
    <w:rsid w:val="00AE09D7"/>
    <w:rsid w:val="00AE24D8"/>
    <w:rsid w:val="00AE4B7C"/>
    <w:rsid w:val="00AE4FE4"/>
    <w:rsid w:val="00AE6458"/>
    <w:rsid w:val="00AE662F"/>
    <w:rsid w:val="00AE6AE7"/>
    <w:rsid w:val="00AE7F78"/>
    <w:rsid w:val="00AF021F"/>
    <w:rsid w:val="00AF08C2"/>
    <w:rsid w:val="00AF0A15"/>
    <w:rsid w:val="00AF0B15"/>
    <w:rsid w:val="00AF10F1"/>
    <w:rsid w:val="00AF2A60"/>
    <w:rsid w:val="00AF4682"/>
    <w:rsid w:val="00AF5582"/>
    <w:rsid w:val="00AF574B"/>
    <w:rsid w:val="00AF5EBE"/>
    <w:rsid w:val="00AF652F"/>
    <w:rsid w:val="00AF77FC"/>
    <w:rsid w:val="00B0016F"/>
    <w:rsid w:val="00B0046D"/>
    <w:rsid w:val="00B00D60"/>
    <w:rsid w:val="00B0116D"/>
    <w:rsid w:val="00B0136A"/>
    <w:rsid w:val="00B021F1"/>
    <w:rsid w:val="00B0340A"/>
    <w:rsid w:val="00B04B03"/>
    <w:rsid w:val="00B05FA2"/>
    <w:rsid w:val="00B06251"/>
    <w:rsid w:val="00B07034"/>
    <w:rsid w:val="00B0769E"/>
    <w:rsid w:val="00B100F5"/>
    <w:rsid w:val="00B107C7"/>
    <w:rsid w:val="00B120E1"/>
    <w:rsid w:val="00B127FE"/>
    <w:rsid w:val="00B12F82"/>
    <w:rsid w:val="00B13319"/>
    <w:rsid w:val="00B155CD"/>
    <w:rsid w:val="00B1765F"/>
    <w:rsid w:val="00B17910"/>
    <w:rsid w:val="00B21455"/>
    <w:rsid w:val="00B218C2"/>
    <w:rsid w:val="00B22BAA"/>
    <w:rsid w:val="00B2364B"/>
    <w:rsid w:val="00B23970"/>
    <w:rsid w:val="00B25371"/>
    <w:rsid w:val="00B259F1"/>
    <w:rsid w:val="00B25AE5"/>
    <w:rsid w:val="00B26260"/>
    <w:rsid w:val="00B26539"/>
    <w:rsid w:val="00B319B1"/>
    <w:rsid w:val="00B324BE"/>
    <w:rsid w:val="00B3373D"/>
    <w:rsid w:val="00B34E50"/>
    <w:rsid w:val="00B36DEF"/>
    <w:rsid w:val="00B40DBA"/>
    <w:rsid w:val="00B40E07"/>
    <w:rsid w:val="00B40FC3"/>
    <w:rsid w:val="00B41086"/>
    <w:rsid w:val="00B41D3D"/>
    <w:rsid w:val="00B43378"/>
    <w:rsid w:val="00B43569"/>
    <w:rsid w:val="00B46774"/>
    <w:rsid w:val="00B47854"/>
    <w:rsid w:val="00B47CA5"/>
    <w:rsid w:val="00B5116A"/>
    <w:rsid w:val="00B5151D"/>
    <w:rsid w:val="00B527AB"/>
    <w:rsid w:val="00B52C25"/>
    <w:rsid w:val="00B5456A"/>
    <w:rsid w:val="00B55D83"/>
    <w:rsid w:val="00B56427"/>
    <w:rsid w:val="00B565B4"/>
    <w:rsid w:val="00B56736"/>
    <w:rsid w:val="00B567A0"/>
    <w:rsid w:val="00B57F78"/>
    <w:rsid w:val="00B61170"/>
    <w:rsid w:val="00B61270"/>
    <w:rsid w:val="00B6131F"/>
    <w:rsid w:val="00B61E30"/>
    <w:rsid w:val="00B625AA"/>
    <w:rsid w:val="00B650E8"/>
    <w:rsid w:val="00B65214"/>
    <w:rsid w:val="00B6596F"/>
    <w:rsid w:val="00B66273"/>
    <w:rsid w:val="00B700D2"/>
    <w:rsid w:val="00B70571"/>
    <w:rsid w:val="00B70FE0"/>
    <w:rsid w:val="00B71828"/>
    <w:rsid w:val="00B729E6"/>
    <w:rsid w:val="00B737A4"/>
    <w:rsid w:val="00B7384F"/>
    <w:rsid w:val="00B73919"/>
    <w:rsid w:val="00B73E4F"/>
    <w:rsid w:val="00B7422B"/>
    <w:rsid w:val="00B748C4"/>
    <w:rsid w:val="00B75C90"/>
    <w:rsid w:val="00B7775F"/>
    <w:rsid w:val="00B82F7C"/>
    <w:rsid w:val="00B8329F"/>
    <w:rsid w:val="00B85B52"/>
    <w:rsid w:val="00B866E4"/>
    <w:rsid w:val="00B87045"/>
    <w:rsid w:val="00B87355"/>
    <w:rsid w:val="00B90427"/>
    <w:rsid w:val="00B909B6"/>
    <w:rsid w:val="00B916D4"/>
    <w:rsid w:val="00B91CFB"/>
    <w:rsid w:val="00B93BC2"/>
    <w:rsid w:val="00B94D9B"/>
    <w:rsid w:val="00B9544A"/>
    <w:rsid w:val="00B95B86"/>
    <w:rsid w:val="00B966CC"/>
    <w:rsid w:val="00B96A1A"/>
    <w:rsid w:val="00B96C71"/>
    <w:rsid w:val="00B97459"/>
    <w:rsid w:val="00BA07BB"/>
    <w:rsid w:val="00BA1B0F"/>
    <w:rsid w:val="00BA1E90"/>
    <w:rsid w:val="00BA2CE4"/>
    <w:rsid w:val="00BA2E35"/>
    <w:rsid w:val="00BA36D1"/>
    <w:rsid w:val="00BA4717"/>
    <w:rsid w:val="00BB0AE1"/>
    <w:rsid w:val="00BB1526"/>
    <w:rsid w:val="00BB1691"/>
    <w:rsid w:val="00BB25B1"/>
    <w:rsid w:val="00BB2856"/>
    <w:rsid w:val="00BB2FA2"/>
    <w:rsid w:val="00BB3C0E"/>
    <w:rsid w:val="00BB48B5"/>
    <w:rsid w:val="00BB4B8C"/>
    <w:rsid w:val="00BB5279"/>
    <w:rsid w:val="00BB5773"/>
    <w:rsid w:val="00BB7119"/>
    <w:rsid w:val="00BB7441"/>
    <w:rsid w:val="00BB7636"/>
    <w:rsid w:val="00BC0578"/>
    <w:rsid w:val="00BC057E"/>
    <w:rsid w:val="00BC0ADC"/>
    <w:rsid w:val="00BC0EFF"/>
    <w:rsid w:val="00BC13D4"/>
    <w:rsid w:val="00BC18A2"/>
    <w:rsid w:val="00BC18B9"/>
    <w:rsid w:val="00BC195D"/>
    <w:rsid w:val="00BC1DC3"/>
    <w:rsid w:val="00BC6536"/>
    <w:rsid w:val="00BC74DA"/>
    <w:rsid w:val="00BD08AB"/>
    <w:rsid w:val="00BD0E7C"/>
    <w:rsid w:val="00BD122C"/>
    <w:rsid w:val="00BD171D"/>
    <w:rsid w:val="00BD23ED"/>
    <w:rsid w:val="00BD2955"/>
    <w:rsid w:val="00BD3DDF"/>
    <w:rsid w:val="00BD405F"/>
    <w:rsid w:val="00BD4E28"/>
    <w:rsid w:val="00BD57F5"/>
    <w:rsid w:val="00BD6BB9"/>
    <w:rsid w:val="00BD6D1A"/>
    <w:rsid w:val="00BD7114"/>
    <w:rsid w:val="00BD7BA1"/>
    <w:rsid w:val="00BE0794"/>
    <w:rsid w:val="00BE0DF2"/>
    <w:rsid w:val="00BE162B"/>
    <w:rsid w:val="00BE2743"/>
    <w:rsid w:val="00BE2F42"/>
    <w:rsid w:val="00BE4073"/>
    <w:rsid w:val="00BE46E4"/>
    <w:rsid w:val="00BE48A4"/>
    <w:rsid w:val="00BE53CA"/>
    <w:rsid w:val="00BE56F0"/>
    <w:rsid w:val="00BE6787"/>
    <w:rsid w:val="00BE6A78"/>
    <w:rsid w:val="00BE7111"/>
    <w:rsid w:val="00BE79FB"/>
    <w:rsid w:val="00BE7ADF"/>
    <w:rsid w:val="00BE7BA1"/>
    <w:rsid w:val="00BF0398"/>
    <w:rsid w:val="00BF04C1"/>
    <w:rsid w:val="00BF19B6"/>
    <w:rsid w:val="00BF2E35"/>
    <w:rsid w:val="00BF3E7B"/>
    <w:rsid w:val="00BF4DC8"/>
    <w:rsid w:val="00BF4FDD"/>
    <w:rsid w:val="00BF5A1A"/>
    <w:rsid w:val="00BF5D8B"/>
    <w:rsid w:val="00BF6038"/>
    <w:rsid w:val="00BF6FDB"/>
    <w:rsid w:val="00BF72EB"/>
    <w:rsid w:val="00C00348"/>
    <w:rsid w:val="00C004B9"/>
    <w:rsid w:val="00C0215E"/>
    <w:rsid w:val="00C03A4D"/>
    <w:rsid w:val="00C04A10"/>
    <w:rsid w:val="00C05889"/>
    <w:rsid w:val="00C05AA5"/>
    <w:rsid w:val="00C0678B"/>
    <w:rsid w:val="00C068AF"/>
    <w:rsid w:val="00C07149"/>
    <w:rsid w:val="00C10ABB"/>
    <w:rsid w:val="00C10B5F"/>
    <w:rsid w:val="00C1139E"/>
    <w:rsid w:val="00C11541"/>
    <w:rsid w:val="00C1165B"/>
    <w:rsid w:val="00C1195B"/>
    <w:rsid w:val="00C12D35"/>
    <w:rsid w:val="00C12F60"/>
    <w:rsid w:val="00C13631"/>
    <w:rsid w:val="00C1436D"/>
    <w:rsid w:val="00C14BC9"/>
    <w:rsid w:val="00C15739"/>
    <w:rsid w:val="00C159CF"/>
    <w:rsid w:val="00C15E36"/>
    <w:rsid w:val="00C160DB"/>
    <w:rsid w:val="00C16601"/>
    <w:rsid w:val="00C1667F"/>
    <w:rsid w:val="00C16EA4"/>
    <w:rsid w:val="00C21D16"/>
    <w:rsid w:val="00C22CE7"/>
    <w:rsid w:val="00C24370"/>
    <w:rsid w:val="00C243DF"/>
    <w:rsid w:val="00C2785C"/>
    <w:rsid w:val="00C30898"/>
    <w:rsid w:val="00C315CE"/>
    <w:rsid w:val="00C328C9"/>
    <w:rsid w:val="00C331F0"/>
    <w:rsid w:val="00C33599"/>
    <w:rsid w:val="00C33829"/>
    <w:rsid w:val="00C3453B"/>
    <w:rsid w:val="00C34DA4"/>
    <w:rsid w:val="00C34DF6"/>
    <w:rsid w:val="00C372AA"/>
    <w:rsid w:val="00C40F55"/>
    <w:rsid w:val="00C4189D"/>
    <w:rsid w:val="00C41F33"/>
    <w:rsid w:val="00C42213"/>
    <w:rsid w:val="00C42EA3"/>
    <w:rsid w:val="00C43E34"/>
    <w:rsid w:val="00C44072"/>
    <w:rsid w:val="00C44CF4"/>
    <w:rsid w:val="00C45983"/>
    <w:rsid w:val="00C46E84"/>
    <w:rsid w:val="00C47620"/>
    <w:rsid w:val="00C51C3E"/>
    <w:rsid w:val="00C51D86"/>
    <w:rsid w:val="00C52B85"/>
    <w:rsid w:val="00C5434A"/>
    <w:rsid w:val="00C545A4"/>
    <w:rsid w:val="00C54E7F"/>
    <w:rsid w:val="00C55DFB"/>
    <w:rsid w:val="00C55ECF"/>
    <w:rsid w:val="00C568E8"/>
    <w:rsid w:val="00C568F5"/>
    <w:rsid w:val="00C56E73"/>
    <w:rsid w:val="00C57F02"/>
    <w:rsid w:val="00C60E0D"/>
    <w:rsid w:val="00C61D53"/>
    <w:rsid w:val="00C62990"/>
    <w:rsid w:val="00C630BC"/>
    <w:rsid w:val="00C66920"/>
    <w:rsid w:val="00C66B7F"/>
    <w:rsid w:val="00C66BFE"/>
    <w:rsid w:val="00C67ECB"/>
    <w:rsid w:val="00C706E3"/>
    <w:rsid w:val="00C70947"/>
    <w:rsid w:val="00C716ED"/>
    <w:rsid w:val="00C727AF"/>
    <w:rsid w:val="00C72EAB"/>
    <w:rsid w:val="00C74374"/>
    <w:rsid w:val="00C7505E"/>
    <w:rsid w:val="00C75A6A"/>
    <w:rsid w:val="00C75F00"/>
    <w:rsid w:val="00C76900"/>
    <w:rsid w:val="00C76B32"/>
    <w:rsid w:val="00C779B0"/>
    <w:rsid w:val="00C77C1F"/>
    <w:rsid w:val="00C800AE"/>
    <w:rsid w:val="00C80E7F"/>
    <w:rsid w:val="00C80FA0"/>
    <w:rsid w:val="00C818F1"/>
    <w:rsid w:val="00C820C4"/>
    <w:rsid w:val="00C8390A"/>
    <w:rsid w:val="00C83FDE"/>
    <w:rsid w:val="00C85787"/>
    <w:rsid w:val="00C85DE2"/>
    <w:rsid w:val="00C86965"/>
    <w:rsid w:val="00C916FE"/>
    <w:rsid w:val="00C91C61"/>
    <w:rsid w:val="00C91CB1"/>
    <w:rsid w:val="00C93E75"/>
    <w:rsid w:val="00C954F4"/>
    <w:rsid w:val="00C96BE4"/>
    <w:rsid w:val="00C96F90"/>
    <w:rsid w:val="00C97540"/>
    <w:rsid w:val="00C97CD8"/>
    <w:rsid w:val="00CA031A"/>
    <w:rsid w:val="00CA0588"/>
    <w:rsid w:val="00CA0752"/>
    <w:rsid w:val="00CA09F4"/>
    <w:rsid w:val="00CA09FC"/>
    <w:rsid w:val="00CA25C7"/>
    <w:rsid w:val="00CA345B"/>
    <w:rsid w:val="00CA39F2"/>
    <w:rsid w:val="00CA4363"/>
    <w:rsid w:val="00CA471D"/>
    <w:rsid w:val="00CA5B85"/>
    <w:rsid w:val="00CA700C"/>
    <w:rsid w:val="00CA718E"/>
    <w:rsid w:val="00CA7912"/>
    <w:rsid w:val="00CA7BFF"/>
    <w:rsid w:val="00CB0032"/>
    <w:rsid w:val="00CB07FE"/>
    <w:rsid w:val="00CB0AFE"/>
    <w:rsid w:val="00CB17D7"/>
    <w:rsid w:val="00CB1DF7"/>
    <w:rsid w:val="00CB3E8B"/>
    <w:rsid w:val="00CB47E3"/>
    <w:rsid w:val="00CB498C"/>
    <w:rsid w:val="00CB5319"/>
    <w:rsid w:val="00CB58A9"/>
    <w:rsid w:val="00CB5AC4"/>
    <w:rsid w:val="00CB640F"/>
    <w:rsid w:val="00CB799B"/>
    <w:rsid w:val="00CB7A04"/>
    <w:rsid w:val="00CC10CC"/>
    <w:rsid w:val="00CC13B3"/>
    <w:rsid w:val="00CC1EA5"/>
    <w:rsid w:val="00CC42FD"/>
    <w:rsid w:val="00CC6110"/>
    <w:rsid w:val="00CC69DD"/>
    <w:rsid w:val="00CC7A86"/>
    <w:rsid w:val="00CD13FF"/>
    <w:rsid w:val="00CD2062"/>
    <w:rsid w:val="00CD259B"/>
    <w:rsid w:val="00CD2896"/>
    <w:rsid w:val="00CD691E"/>
    <w:rsid w:val="00CD760A"/>
    <w:rsid w:val="00CE01EA"/>
    <w:rsid w:val="00CE02BC"/>
    <w:rsid w:val="00CE05EE"/>
    <w:rsid w:val="00CE15D2"/>
    <w:rsid w:val="00CE23FB"/>
    <w:rsid w:val="00CE24E0"/>
    <w:rsid w:val="00CE3AEA"/>
    <w:rsid w:val="00CE43A5"/>
    <w:rsid w:val="00CE43B9"/>
    <w:rsid w:val="00CE4AB1"/>
    <w:rsid w:val="00CE5890"/>
    <w:rsid w:val="00CE5CFD"/>
    <w:rsid w:val="00CE65BE"/>
    <w:rsid w:val="00CE78BE"/>
    <w:rsid w:val="00CE7B73"/>
    <w:rsid w:val="00CF0A8B"/>
    <w:rsid w:val="00CF0C32"/>
    <w:rsid w:val="00CF207A"/>
    <w:rsid w:val="00CF3D36"/>
    <w:rsid w:val="00CF3EA1"/>
    <w:rsid w:val="00CF411E"/>
    <w:rsid w:val="00CF56B6"/>
    <w:rsid w:val="00CF5E16"/>
    <w:rsid w:val="00CF6407"/>
    <w:rsid w:val="00CF6C6A"/>
    <w:rsid w:val="00CF7A4F"/>
    <w:rsid w:val="00D0036E"/>
    <w:rsid w:val="00D01F48"/>
    <w:rsid w:val="00D01FE8"/>
    <w:rsid w:val="00D02A34"/>
    <w:rsid w:val="00D02D7B"/>
    <w:rsid w:val="00D03799"/>
    <w:rsid w:val="00D0389C"/>
    <w:rsid w:val="00D04173"/>
    <w:rsid w:val="00D04C6B"/>
    <w:rsid w:val="00D04E61"/>
    <w:rsid w:val="00D05D05"/>
    <w:rsid w:val="00D06165"/>
    <w:rsid w:val="00D06308"/>
    <w:rsid w:val="00D06E37"/>
    <w:rsid w:val="00D06F80"/>
    <w:rsid w:val="00D07275"/>
    <w:rsid w:val="00D10522"/>
    <w:rsid w:val="00D10635"/>
    <w:rsid w:val="00D10E9C"/>
    <w:rsid w:val="00D1109C"/>
    <w:rsid w:val="00D1266E"/>
    <w:rsid w:val="00D12805"/>
    <w:rsid w:val="00D12FF6"/>
    <w:rsid w:val="00D1488E"/>
    <w:rsid w:val="00D1526A"/>
    <w:rsid w:val="00D157BF"/>
    <w:rsid w:val="00D16799"/>
    <w:rsid w:val="00D1680A"/>
    <w:rsid w:val="00D17CB4"/>
    <w:rsid w:val="00D20F17"/>
    <w:rsid w:val="00D21924"/>
    <w:rsid w:val="00D22888"/>
    <w:rsid w:val="00D22B23"/>
    <w:rsid w:val="00D23639"/>
    <w:rsid w:val="00D249AC"/>
    <w:rsid w:val="00D24BBE"/>
    <w:rsid w:val="00D24BE2"/>
    <w:rsid w:val="00D27146"/>
    <w:rsid w:val="00D27B75"/>
    <w:rsid w:val="00D31EE5"/>
    <w:rsid w:val="00D31FBC"/>
    <w:rsid w:val="00D334AE"/>
    <w:rsid w:val="00D33AC5"/>
    <w:rsid w:val="00D34A8D"/>
    <w:rsid w:val="00D34E74"/>
    <w:rsid w:val="00D35AB6"/>
    <w:rsid w:val="00D3649C"/>
    <w:rsid w:val="00D36EE7"/>
    <w:rsid w:val="00D37469"/>
    <w:rsid w:val="00D4004F"/>
    <w:rsid w:val="00D404FA"/>
    <w:rsid w:val="00D42445"/>
    <w:rsid w:val="00D4275C"/>
    <w:rsid w:val="00D43EBC"/>
    <w:rsid w:val="00D43EBE"/>
    <w:rsid w:val="00D441AA"/>
    <w:rsid w:val="00D4480C"/>
    <w:rsid w:val="00D46891"/>
    <w:rsid w:val="00D47C94"/>
    <w:rsid w:val="00D47EC6"/>
    <w:rsid w:val="00D500C1"/>
    <w:rsid w:val="00D52437"/>
    <w:rsid w:val="00D525B8"/>
    <w:rsid w:val="00D55354"/>
    <w:rsid w:val="00D5559D"/>
    <w:rsid w:val="00D55746"/>
    <w:rsid w:val="00D568B4"/>
    <w:rsid w:val="00D56E29"/>
    <w:rsid w:val="00D56F3E"/>
    <w:rsid w:val="00D57E1B"/>
    <w:rsid w:val="00D60981"/>
    <w:rsid w:val="00D60D1E"/>
    <w:rsid w:val="00D629E2"/>
    <w:rsid w:val="00D639C2"/>
    <w:rsid w:val="00D64F48"/>
    <w:rsid w:val="00D65521"/>
    <w:rsid w:val="00D65835"/>
    <w:rsid w:val="00D65F80"/>
    <w:rsid w:val="00D66510"/>
    <w:rsid w:val="00D66B29"/>
    <w:rsid w:val="00D66C27"/>
    <w:rsid w:val="00D70BCF"/>
    <w:rsid w:val="00D71592"/>
    <w:rsid w:val="00D72A40"/>
    <w:rsid w:val="00D72FAB"/>
    <w:rsid w:val="00D749CF"/>
    <w:rsid w:val="00D74A82"/>
    <w:rsid w:val="00D75109"/>
    <w:rsid w:val="00D751A4"/>
    <w:rsid w:val="00D75B98"/>
    <w:rsid w:val="00D75F1B"/>
    <w:rsid w:val="00D76608"/>
    <w:rsid w:val="00D76984"/>
    <w:rsid w:val="00D80DA0"/>
    <w:rsid w:val="00D83264"/>
    <w:rsid w:val="00D83466"/>
    <w:rsid w:val="00D835D4"/>
    <w:rsid w:val="00D8395B"/>
    <w:rsid w:val="00D83B01"/>
    <w:rsid w:val="00D83C4B"/>
    <w:rsid w:val="00D85611"/>
    <w:rsid w:val="00D8564E"/>
    <w:rsid w:val="00D85BC1"/>
    <w:rsid w:val="00D8639C"/>
    <w:rsid w:val="00D870B9"/>
    <w:rsid w:val="00D872B8"/>
    <w:rsid w:val="00D878D0"/>
    <w:rsid w:val="00D9020F"/>
    <w:rsid w:val="00D91DF9"/>
    <w:rsid w:val="00D927DB"/>
    <w:rsid w:val="00D93496"/>
    <w:rsid w:val="00D93552"/>
    <w:rsid w:val="00D94B82"/>
    <w:rsid w:val="00D94FCD"/>
    <w:rsid w:val="00D95A55"/>
    <w:rsid w:val="00D95D6C"/>
    <w:rsid w:val="00D97913"/>
    <w:rsid w:val="00D97B13"/>
    <w:rsid w:val="00DA0D54"/>
    <w:rsid w:val="00DA18A2"/>
    <w:rsid w:val="00DA27E3"/>
    <w:rsid w:val="00DA28DF"/>
    <w:rsid w:val="00DA305B"/>
    <w:rsid w:val="00DA3F4A"/>
    <w:rsid w:val="00DA422B"/>
    <w:rsid w:val="00DA5DE0"/>
    <w:rsid w:val="00DA62AB"/>
    <w:rsid w:val="00DA6481"/>
    <w:rsid w:val="00DA7B91"/>
    <w:rsid w:val="00DA7CAD"/>
    <w:rsid w:val="00DB02A9"/>
    <w:rsid w:val="00DB0ED4"/>
    <w:rsid w:val="00DB1128"/>
    <w:rsid w:val="00DB146F"/>
    <w:rsid w:val="00DB2EBD"/>
    <w:rsid w:val="00DB3E0A"/>
    <w:rsid w:val="00DB41D7"/>
    <w:rsid w:val="00DB41E5"/>
    <w:rsid w:val="00DB445C"/>
    <w:rsid w:val="00DB463B"/>
    <w:rsid w:val="00DB5BAE"/>
    <w:rsid w:val="00DB67DF"/>
    <w:rsid w:val="00DC181D"/>
    <w:rsid w:val="00DC4CF1"/>
    <w:rsid w:val="00DC5685"/>
    <w:rsid w:val="00DD03D6"/>
    <w:rsid w:val="00DD04FD"/>
    <w:rsid w:val="00DD09F6"/>
    <w:rsid w:val="00DD0B4C"/>
    <w:rsid w:val="00DD1A27"/>
    <w:rsid w:val="00DD1C1E"/>
    <w:rsid w:val="00DD2141"/>
    <w:rsid w:val="00DD256F"/>
    <w:rsid w:val="00DD277A"/>
    <w:rsid w:val="00DD30A6"/>
    <w:rsid w:val="00DD4D69"/>
    <w:rsid w:val="00DD671A"/>
    <w:rsid w:val="00DD74E3"/>
    <w:rsid w:val="00DD79F8"/>
    <w:rsid w:val="00DD7BDA"/>
    <w:rsid w:val="00DE06C7"/>
    <w:rsid w:val="00DE3EC9"/>
    <w:rsid w:val="00DE5153"/>
    <w:rsid w:val="00DE5B4D"/>
    <w:rsid w:val="00DE5F9D"/>
    <w:rsid w:val="00DE7431"/>
    <w:rsid w:val="00DE77D9"/>
    <w:rsid w:val="00DF04EF"/>
    <w:rsid w:val="00DF0BF8"/>
    <w:rsid w:val="00DF2789"/>
    <w:rsid w:val="00DF2F8D"/>
    <w:rsid w:val="00DF366C"/>
    <w:rsid w:val="00DF3E4E"/>
    <w:rsid w:val="00DF4B26"/>
    <w:rsid w:val="00DF4C7C"/>
    <w:rsid w:val="00DF6C0C"/>
    <w:rsid w:val="00DF6CC2"/>
    <w:rsid w:val="00DF7FA5"/>
    <w:rsid w:val="00E00404"/>
    <w:rsid w:val="00E0082E"/>
    <w:rsid w:val="00E01B2A"/>
    <w:rsid w:val="00E023DA"/>
    <w:rsid w:val="00E03696"/>
    <w:rsid w:val="00E0377F"/>
    <w:rsid w:val="00E043E3"/>
    <w:rsid w:val="00E045CA"/>
    <w:rsid w:val="00E04B86"/>
    <w:rsid w:val="00E05FA4"/>
    <w:rsid w:val="00E10964"/>
    <w:rsid w:val="00E11059"/>
    <w:rsid w:val="00E11BB8"/>
    <w:rsid w:val="00E11F5B"/>
    <w:rsid w:val="00E125DB"/>
    <w:rsid w:val="00E127AD"/>
    <w:rsid w:val="00E12DA9"/>
    <w:rsid w:val="00E13450"/>
    <w:rsid w:val="00E16B69"/>
    <w:rsid w:val="00E17C49"/>
    <w:rsid w:val="00E17C77"/>
    <w:rsid w:val="00E207E4"/>
    <w:rsid w:val="00E224F4"/>
    <w:rsid w:val="00E22577"/>
    <w:rsid w:val="00E230B8"/>
    <w:rsid w:val="00E2511E"/>
    <w:rsid w:val="00E25983"/>
    <w:rsid w:val="00E25A14"/>
    <w:rsid w:val="00E25DAE"/>
    <w:rsid w:val="00E26249"/>
    <w:rsid w:val="00E26E07"/>
    <w:rsid w:val="00E26ECB"/>
    <w:rsid w:val="00E2753F"/>
    <w:rsid w:val="00E301FB"/>
    <w:rsid w:val="00E30BE9"/>
    <w:rsid w:val="00E32721"/>
    <w:rsid w:val="00E338FD"/>
    <w:rsid w:val="00E33B97"/>
    <w:rsid w:val="00E3426A"/>
    <w:rsid w:val="00E34C00"/>
    <w:rsid w:val="00E34F10"/>
    <w:rsid w:val="00E35BD6"/>
    <w:rsid w:val="00E35E27"/>
    <w:rsid w:val="00E3683E"/>
    <w:rsid w:val="00E369B0"/>
    <w:rsid w:val="00E372F3"/>
    <w:rsid w:val="00E37758"/>
    <w:rsid w:val="00E406EF"/>
    <w:rsid w:val="00E40B84"/>
    <w:rsid w:val="00E419A3"/>
    <w:rsid w:val="00E4272C"/>
    <w:rsid w:val="00E428B3"/>
    <w:rsid w:val="00E42995"/>
    <w:rsid w:val="00E43625"/>
    <w:rsid w:val="00E43B64"/>
    <w:rsid w:val="00E45ADC"/>
    <w:rsid w:val="00E45E70"/>
    <w:rsid w:val="00E4613D"/>
    <w:rsid w:val="00E469EB"/>
    <w:rsid w:val="00E507FC"/>
    <w:rsid w:val="00E51795"/>
    <w:rsid w:val="00E51B40"/>
    <w:rsid w:val="00E5275D"/>
    <w:rsid w:val="00E53936"/>
    <w:rsid w:val="00E56A93"/>
    <w:rsid w:val="00E56EF4"/>
    <w:rsid w:val="00E574B7"/>
    <w:rsid w:val="00E57B69"/>
    <w:rsid w:val="00E626C3"/>
    <w:rsid w:val="00E64696"/>
    <w:rsid w:val="00E64C0E"/>
    <w:rsid w:val="00E654FE"/>
    <w:rsid w:val="00E6654B"/>
    <w:rsid w:val="00E66793"/>
    <w:rsid w:val="00E67DCD"/>
    <w:rsid w:val="00E701BE"/>
    <w:rsid w:val="00E72A07"/>
    <w:rsid w:val="00E74B42"/>
    <w:rsid w:val="00E75A89"/>
    <w:rsid w:val="00E75AC8"/>
    <w:rsid w:val="00E76161"/>
    <w:rsid w:val="00E77384"/>
    <w:rsid w:val="00E7773E"/>
    <w:rsid w:val="00E77C46"/>
    <w:rsid w:val="00E821E3"/>
    <w:rsid w:val="00E8430C"/>
    <w:rsid w:val="00E84B48"/>
    <w:rsid w:val="00E84E6F"/>
    <w:rsid w:val="00E84F06"/>
    <w:rsid w:val="00E865B5"/>
    <w:rsid w:val="00E872B9"/>
    <w:rsid w:val="00E90571"/>
    <w:rsid w:val="00E914B1"/>
    <w:rsid w:val="00E92551"/>
    <w:rsid w:val="00E9283C"/>
    <w:rsid w:val="00E930C0"/>
    <w:rsid w:val="00E93B68"/>
    <w:rsid w:val="00E93D25"/>
    <w:rsid w:val="00E94A54"/>
    <w:rsid w:val="00E94A55"/>
    <w:rsid w:val="00E94D5E"/>
    <w:rsid w:val="00E94F32"/>
    <w:rsid w:val="00E9516C"/>
    <w:rsid w:val="00E95F88"/>
    <w:rsid w:val="00E97B2F"/>
    <w:rsid w:val="00EA0508"/>
    <w:rsid w:val="00EA0716"/>
    <w:rsid w:val="00EA0E11"/>
    <w:rsid w:val="00EA0FA8"/>
    <w:rsid w:val="00EA1109"/>
    <w:rsid w:val="00EA1D55"/>
    <w:rsid w:val="00EA2ACB"/>
    <w:rsid w:val="00EA335C"/>
    <w:rsid w:val="00EA3F7F"/>
    <w:rsid w:val="00EA411F"/>
    <w:rsid w:val="00EA4708"/>
    <w:rsid w:val="00EA4F3F"/>
    <w:rsid w:val="00EA558C"/>
    <w:rsid w:val="00EA56D1"/>
    <w:rsid w:val="00EA5815"/>
    <w:rsid w:val="00EB0C76"/>
    <w:rsid w:val="00EB18A7"/>
    <w:rsid w:val="00EB1AB2"/>
    <w:rsid w:val="00EB355A"/>
    <w:rsid w:val="00EB3899"/>
    <w:rsid w:val="00EB41B8"/>
    <w:rsid w:val="00EB443F"/>
    <w:rsid w:val="00EB49B0"/>
    <w:rsid w:val="00EB4F30"/>
    <w:rsid w:val="00EB54F6"/>
    <w:rsid w:val="00EB5CEA"/>
    <w:rsid w:val="00EB68C5"/>
    <w:rsid w:val="00EB7401"/>
    <w:rsid w:val="00EC040A"/>
    <w:rsid w:val="00EC34D2"/>
    <w:rsid w:val="00EC3647"/>
    <w:rsid w:val="00EC54C5"/>
    <w:rsid w:val="00EC63A6"/>
    <w:rsid w:val="00EC6F0C"/>
    <w:rsid w:val="00EC7D06"/>
    <w:rsid w:val="00ED060D"/>
    <w:rsid w:val="00ED0697"/>
    <w:rsid w:val="00ED0B31"/>
    <w:rsid w:val="00ED10E1"/>
    <w:rsid w:val="00ED1BEB"/>
    <w:rsid w:val="00ED249C"/>
    <w:rsid w:val="00ED296A"/>
    <w:rsid w:val="00ED2E9E"/>
    <w:rsid w:val="00ED3BC4"/>
    <w:rsid w:val="00ED3D55"/>
    <w:rsid w:val="00ED45AD"/>
    <w:rsid w:val="00ED5596"/>
    <w:rsid w:val="00ED5A53"/>
    <w:rsid w:val="00ED7A5F"/>
    <w:rsid w:val="00EE0E9B"/>
    <w:rsid w:val="00EE1593"/>
    <w:rsid w:val="00EE2E27"/>
    <w:rsid w:val="00EE4FAF"/>
    <w:rsid w:val="00EE519F"/>
    <w:rsid w:val="00EE5C9D"/>
    <w:rsid w:val="00EE5E8A"/>
    <w:rsid w:val="00EE685E"/>
    <w:rsid w:val="00EF09D9"/>
    <w:rsid w:val="00EF2F21"/>
    <w:rsid w:val="00EF3BA2"/>
    <w:rsid w:val="00EF3BD5"/>
    <w:rsid w:val="00EF4B23"/>
    <w:rsid w:val="00EF71FE"/>
    <w:rsid w:val="00F01ADC"/>
    <w:rsid w:val="00F020B7"/>
    <w:rsid w:val="00F02354"/>
    <w:rsid w:val="00F02F35"/>
    <w:rsid w:val="00F03073"/>
    <w:rsid w:val="00F03801"/>
    <w:rsid w:val="00F05263"/>
    <w:rsid w:val="00F05562"/>
    <w:rsid w:val="00F05E41"/>
    <w:rsid w:val="00F06F59"/>
    <w:rsid w:val="00F1225B"/>
    <w:rsid w:val="00F12604"/>
    <w:rsid w:val="00F13063"/>
    <w:rsid w:val="00F132C9"/>
    <w:rsid w:val="00F15DAC"/>
    <w:rsid w:val="00F1616D"/>
    <w:rsid w:val="00F20402"/>
    <w:rsid w:val="00F204C6"/>
    <w:rsid w:val="00F20BDA"/>
    <w:rsid w:val="00F20C58"/>
    <w:rsid w:val="00F20DED"/>
    <w:rsid w:val="00F2107A"/>
    <w:rsid w:val="00F21E36"/>
    <w:rsid w:val="00F21E95"/>
    <w:rsid w:val="00F22735"/>
    <w:rsid w:val="00F22AFE"/>
    <w:rsid w:val="00F22D42"/>
    <w:rsid w:val="00F242A9"/>
    <w:rsid w:val="00F245B7"/>
    <w:rsid w:val="00F25511"/>
    <w:rsid w:val="00F25C95"/>
    <w:rsid w:val="00F25E3F"/>
    <w:rsid w:val="00F268BB"/>
    <w:rsid w:val="00F27A09"/>
    <w:rsid w:val="00F30242"/>
    <w:rsid w:val="00F30E64"/>
    <w:rsid w:val="00F310EC"/>
    <w:rsid w:val="00F3291C"/>
    <w:rsid w:val="00F3331E"/>
    <w:rsid w:val="00F34859"/>
    <w:rsid w:val="00F35C7A"/>
    <w:rsid w:val="00F363B7"/>
    <w:rsid w:val="00F36E40"/>
    <w:rsid w:val="00F40516"/>
    <w:rsid w:val="00F40CFA"/>
    <w:rsid w:val="00F40D2B"/>
    <w:rsid w:val="00F40FFE"/>
    <w:rsid w:val="00F41C08"/>
    <w:rsid w:val="00F41F5E"/>
    <w:rsid w:val="00F44015"/>
    <w:rsid w:val="00F4464D"/>
    <w:rsid w:val="00F44BFC"/>
    <w:rsid w:val="00F44C48"/>
    <w:rsid w:val="00F44DC9"/>
    <w:rsid w:val="00F45D80"/>
    <w:rsid w:val="00F50CFA"/>
    <w:rsid w:val="00F51757"/>
    <w:rsid w:val="00F52F6D"/>
    <w:rsid w:val="00F5373D"/>
    <w:rsid w:val="00F537B4"/>
    <w:rsid w:val="00F53D98"/>
    <w:rsid w:val="00F54E91"/>
    <w:rsid w:val="00F56429"/>
    <w:rsid w:val="00F60696"/>
    <w:rsid w:val="00F612C8"/>
    <w:rsid w:val="00F61A5C"/>
    <w:rsid w:val="00F62C00"/>
    <w:rsid w:val="00F62FEB"/>
    <w:rsid w:val="00F630E3"/>
    <w:rsid w:val="00F63AAD"/>
    <w:rsid w:val="00F63BEF"/>
    <w:rsid w:val="00F64289"/>
    <w:rsid w:val="00F6441E"/>
    <w:rsid w:val="00F64538"/>
    <w:rsid w:val="00F64C94"/>
    <w:rsid w:val="00F64FD9"/>
    <w:rsid w:val="00F65809"/>
    <w:rsid w:val="00F6605C"/>
    <w:rsid w:val="00F66078"/>
    <w:rsid w:val="00F6785A"/>
    <w:rsid w:val="00F70122"/>
    <w:rsid w:val="00F709BF"/>
    <w:rsid w:val="00F71231"/>
    <w:rsid w:val="00F7163A"/>
    <w:rsid w:val="00F718E9"/>
    <w:rsid w:val="00F719F9"/>
    <w:rsid w:val="00F7282E"/>
    <w:rsid w:val="00F75870"/>
    <w:rsid w:val="00F764E9"/>
    <w:rsid w:val="00F76EE2"/>
    <w:rsid w:val="00F8025E"/>
    <w:rsid w:val="00F80F55"/>
    <w:rsid w:val="00F81967"/>
    <w:rsid w:val="00F81CC3"/>
    <w:rsid w:val="00F82235"/>
    <w:rsid w:val="00F829F4"/>
    <w:rsid w:val="00F82F7A"/>
    <w:rsid w:val="00F833C8"/>
    <w:rsid w:val="00F85C3C"/>
    <w:rsid w:val="00F86700"/>
    <w:rsid w:val="00F86C02"/>
    <w:rsid w:val="00F87586"/>
    <w:rsid w:val="00F9091E"/>
    <w:rsid w:val="00F91260"/>
    <w:rsid w:val="00F920EC"/>
    <w:rsid w:val="00F92759"/>
    <w:rsid w:val="00F943B6"/>
    <w:rsid w:val="00F95066"/>
    <w:rsid w:val="00F957C6"/>
    <w:rsid w:val="00F960EE"/>
    <w:rsid w:val="00F979D0"/>
    <w:rsid w:val="00FA02D2"/>
    <w:rsid w:val="00FA0C69"/>
    <w:rsid w:val="00FA2937"/>
    <w:rsid w:val="00FA4627"/>
    <w:rsid w:val="00FA5E8B"/>
    <w:rsid w:val="00FA671C"/>
    <w:rsid w:val="00FA6A14"/>
    <w:rsid w:val="00FB09DB"/>
    <w:rsid w:val="00FB0D88"/>
    <w:rsid w:val="00FB0DAC"/>
    <w:rsid w:val="00FB0E9F"/>
    <w:rsid w:val="00FB1271"/>
    <w:rsid w:val="00FB130E"/>
    <w:rsid w:val="00FB2199"/>
    <w:rsid w:val="00FB2D0A"/>
    <w:rsid w:val="00FB412D"/>
    <w:rsid w:val="00FB61B7"/>
    <w:rsid w:val="00FB6832"/>
    <w:rsid w:val="00FB77F0"/>
    <w:rsid w:val="00FC088F"/>
    <w:rsid w:val="00FC0A5E"/>
    <w:rsid w:val="00FC1302"/>
    <w:rsid w:val="00FC1BB5"/>
    <w:rsid w:val="00FC2063"/>
    <w:rsid w:val="00FC217C"/>
    <w:rsid w:val="00FC2449"/>
    <w:rsid w:val="00FC2A0A"/>
    <w:rsid w:val="00FC2E14"/>
    <w:rsid w:val="00FC5B05"/>
    <w:rsid w:val="00FC74A5"/>
    <w:rsid w:val="00FC7655"/>
    <w:rsid w:val="00FC7987"/>
    <w:rsid w:val="00FC7B14"/>
    <w:rsid w:val="00FD03F5"/>
    <w:rsid w:val="00FD0C9D"/>
    <w:rsid w:val="00FD1C94"/>
    <w:rsid w:val="00FD20A5"/>
    <w:rsid w:val="00FD26FD"/>
    <w:rsid w:val="00FD2C22"/>
    <w:rsid w:val="00FD3714"/>
    <w:rsid w:val="00FD432B"/>
    <w:rsid w:val="00FD4438"/>
    <w:rsid w:val="00FD46C9"/>
    <w:rsid w:val="00FD5481"/>
    <w:rsid w:val="00FD590F"/>
    <w:rsid w:val="00FD5C44"/>
    <w:rsid w:val="00FD7F88"/>
    <w:rsid w:val="00FD7FF8"/>
    <w:rsid w:val="00FE140E"/>
    <w:rsid w:val="00FE205C"/>
    <w:rsid w:val="00FE2C7F"/>
    <w:rsid w:val="00FE32D3"/>
    <w:rsid w:val="00FE3B04"/>
    <w:rsid w:val="00FE6B89"/>
    <w:rsid w:val="00FE6E30"/>
    <w:rsid w:val="00FE6EB5"/>
    <w:rsid w:val="00FE7722"/>
    <w:rsid w:val="00FF07DB"/>
    <w:rsid w:val="00FF18B7"/>
    <w:rsid w:val="00FF2705"/>
    <w:rsid w:val="00FF29A7"/>
    <w:rsid w:val="00FF2D06"/>
    <w:rsid w:val="00FF374E"/>
    <w:rsid w:val="00FF5299"/>
    <w:rsid w:val="00FF6745"/>
    <w:rsid w:val="00FF6DD8"/>
    <w:rsid w:val="00FF6FAD"/>
    <w:rsid w:val="00FF75BA"/>
    <w:rsid w:val="019CE837"/>
    <w:rsid w:val="02508366"/>
    <w:rsid w:val="0371A998"/>
    <w:rsid w:val="038E03BD"/>
    <w:rsid w:val="0492CA39"/>
    <w:rsid w:val="05358F39"/>
    <w:rsid w:val="061DC242"/>
    <w:rsid w:val="06A52763"/>
    <w:rsid w:val="0AE078CA"/>
    <w:rsid w:val="0D6E3041"/>
    <w:rsid w:val="0E21C9E0"/>
    <w:rsid w:val="13BD042E"/>
    <w:rsid w:val="14FCCE04"/>
    <w:rsid w:val="15F45971"/>
    <w:rsid w:val="165195B0"/>
    <w:rsid w:val="16BD2CA5"/>
    <w:rsid w:val="1894362A"/>
    <w:rsid w:val="197CEA2F"/>
    <w:rsid w:val="19EAF388"/>
    <w:rsid w:val="1A3AB47A"/>
    <w:rsid w:val="1C0BEF6A"/>
    <w:rsid w:val="1CB26116"/>
    <w:rsid w:val="1D529B30"/>
    <w:rsid w:val="1D59EC3B"/>
    <w:rsid w:val="1D6949BD"/>
    <w:rsid w:val="1D99106B"/>
    <w:rsid w:val="1ECBDCAF"/>
    <w:rsid w:val="1F60BCC5"/>
    <w:rsid w:val="20BC5204"/>
    <w:rsid w:val="22412EF3"/>
    <w:rsid w:val="22EC533F"/>
    <w:rsid w:val="26D8228F"/>
    <w:rsid w:val="2756AF59"/>
    <w:rsid w:val="27A9A7F9"/>
    <w:rsid w:val="28A2032D"/>
    <w:rsid w:val="2BED0CC7"/>
    <w:rsid w:val="2CA179E0"/>
    <w:rsid w:val="2CAE2D7B"/>
    <w:rsid w:val="2D52FDBB"/>
    <w:rsid w:val="2F056DCF"/>
    <w:rsid w:val="30170DD3"/>
    <w:rsid w:val="302B45CF"/>
    <w:rsid w:val="308F0DEA"/>
    <w:rsid w:val="31C94985"/>
    <w:rsid w:val="3414CAA3"/>
    <w:rsid w:val="342FF489"/>
    <w:rsid w:val="34DB1317"/>
    <w:rsid w:val="367DB134"/>
    <w:rsid w:val="3690B5F3"/>
    <w:rsid w:val="369EED16"/>
    <w:rsid w:val="36C0905E"/>
    <w:rsid w:val="36C87AA8"/>
    <w:rsid w:val="36F4C480"/>
    <w:rsid w:val="3804D78F"/>
    <w:rsid w:val="3AB43C2E"/>
    <w:rsid w:val="3C38F3B3"/>
    <w:rsid w:val="3C96C45C"/>
    <w:rsid w:val="3D649FCC"/>
    <w:rsid w:val="3DD3CB9B"/>
    <w:rsid w:val="3F2E029B"/>
    <w:rsid w:val="3FA8E2C5"/>
    <w:rsid w:val="4046C88F"/>
    <w:rsid w:val="40A9A619"/>
    <w:rsid w:val="41DFF480"/>
    <w:rsid w:val="42186ED4"/>
    <w:rsid w:val="46196953"/>
    <w:rsid w:val="479E285D"/>
    <w:rsid w:val="47FB5BEF"/>
    <w:rsid w:val="47FCF893"/>
    <w:rsid w:val="48518C2B"/>
    <w:rsid w:val="491A5443"/>
    <w:rsid w:val="4966B756"/>
    <w:rsid w:val="49DA10C5"/>
    <w:rsid w:val="4A89F3D1"/>
    <w:rsid w:val="4B1EB0CE"/>
    <w:rsid w:val="4B930337"/>
    <w:rsid w:val="4BB9935B"/>
    <w:rsid w:val="4CAEC857"/>
    <w:rsid w:val="4F2AC6AA"/>
    <w:rsid w:val="4FC67A2F"/>
    <w:rsid w:val="4FE4A20D"/>
    <w:rsid w:val="5061D60E"/>
    <w:rsid w:val="513EB343"/>
    <w:rsid w:val="52191C86"/>
    <w:rsid w:val="579F5139"/>
    <w:rsid w:val="57B71FB3"/>
    <w:rsid w:val="58EC17B6"/>
    <w:rsid w:val="59F1422A"/>
    <w:rsid w:val="5C3BBDA6"/>
    <w:rsid w:val="5C7CDB1F"/>
    <w:rsid w:val="5E0830AB"/>
    <w:rsid w:val="5FD8ED99"/>
    <w:rsid w:val="5FE4E06A"/>
    <w:rsid w:val="60AAF65B"/>
    <w:rsid w:val="61A1A670"/>
    <w:rsid w:val="62EE5324"/>
    <w:rsid w:val="6358855C"/>
    <w:rsid w:val="6422B34D"/>
    <w:rsid w:val="6563B4A4"/>
    <w:rsid w:val="65A796ED"/>
    <w:rsid w:val="67866DE5"/>
    <w:rsid w:val="67B0D23D"/>
    <w:rsid w:val="69F602EF"/>
    <w:rsid w:val="69FA9180"/>
    <w:rsid w:val="6A74E13F"/>
    <w:rsid w:val="6AEFACE5"/>
    <w:rsid w:val="6C73C983"/>
    <w:rsid w:val="6CCE3C1C"/>
    <w:rsid w:val="6E28FAD3"/>
    <w:rsid w:val="6E699628"/>
    <w:rsid w:val="6E7261DB"/>
    <w:rsid w:val="6ECD2BB0"/>
    <w:rsid w:val="6F9631E2"/>
    <w:rsid w:val="6F994317"/>
    <w:rsid w:val="7090572C"/>
    <w:rsid w:val="70DB6D7B"/>
    <w:rsid w:val="728D7A67"/>
    <w:rsid w:val="7420D76B"/>
    <w:rsid w:val="76598CC5"/>
    <w:rsid w:val="76A9A1BD"/>
    <w:rsid w:val="7735DC32"/>
    <w:rsid w:val="78E7B8EB"/>
    <w:rsid w:val="795188B4"/>
    <w:rsid w:val="7A938341"/>
    <w:rsid w:val="7FFDA4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584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aliases w:val="CAB Section Heading"/>
    <w:basedOn w:val="Normal"/>
    <w:next w:val="Normal"/>
    <w:link w:val="Heading1Char"/>
    <w:uiPriority w:val="4"/>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1"/>
    <w:unhideWhenUsed/>
    <w:qFormat/>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CAB - List Bullet,List Bullet Cab,List Paragraph1,List Paragraph11,Bullet point,Recommendation,List Paragraph Number,AR bullet 1,L,Bullet Point,Bullet points,Content descriptions,Body Bullets 1,Main,CV text,Table text,F5 List Paragraph,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2"/>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4"/>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6"/>
      </w:numPr>
      <w:contextualSpacing/>
    </w:p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uiPriority w:val="99"/>
    <w:rsid w:val="004C6F49"/>
    <w:pPr>
      <w:spacing w:after="0" w:line="240" w:lineRule="auto"/>
    </w:pPr>
    <w:rPr>
      <w:rFonts w:eastAsiaTheme="minorHAnsi"/>
      <w:color w:val="314A63" w:themeColor="text1" w:themeTint="D9"/>
      <w:sz w:val="20"/>
      <w:szCs w:val="20"/>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uiPriority w:val="99"/>
    <w:rsid w:val="004C6F49"/>
    <w:rPr>
      <w:rFonts w:eastAsiaTheme="minorHAnsi"/>
      <w:color w:val="314A63" w:themeColor="text1" w:themeTint="D9"/>
      <w:sz w:val="20"/>
      <w:szCs w:val="20"/>
    </w:rPr>
  </w:style>
  <w:style w:type="character" w:styleId="FootnoteReference">
    <w:name w:val="footnote reference"/>
    <w:basedOn w:val="DefaultParagraphFont"/>
    <w:uiPriority w:val="99"/>
    <w:semiHidden/>
    <w:rsid w:val="004C6F49"/>
    <w:rPr>
      <w:vertAlign w:val="superscript"/>
    </w:rPr>
  </w:style>
  <w:style w:type="character" w:customStyle="1" w:styleId="UnresolvedMention1">
    <w:name w:val="Unresolved Mention1"/>
    <w:basedOn w:val="DefaultParagraphFont"/>
    <w:uiPriority w:val="99"/>
    <w:semiHidden/>
    <w:unhideWhenUsed/>
    <w:rsid w:val="00473286"/>
    <w:rPr>
      <w:color w:val="605E5C"/>
      <w:shd w:val="clear" w:color="auto" w:fill="E1DFDD"/>
    </w:rPr>
  </w:style>
  <w:style w:type="character" w:styleId="CommentReference">
    <w:name w:val="annotation reference"/>
    <w:basedOn w:val="DefaultParagraphFont"/>
    <w:uiPriority w:val="99"/>
    <w:semiHidden/>
    <w:unhideWhenUsed/>
    <w:rsid w:val="00A64842"/>
    <w:rPr>
      <w:sz w:val="16"/>
      <w:szCs w:val="16"/>
    </w:rPr>
  </w:style>
  <w:style w:type="paragraph" w:styleId="CommentText">
    <w:name w:val="annotation text"/>
    <w:basedOn w:val="Normal"/>
    <w:link w:val="CommentTextChar"/>
    <w:uiPriority w:val="99"/>
    <w:unhideWhenUsed/>
    <w:rsid w:val="00A64842"/>
    <w:pPr>
      <w:spacing w:after="120" w:line="240" w:lineRule="auto"/>
    </w:pPr>
    <w:rPr>
      <w:rFonts w:eastAsiaTheme="minorHAnsi"/>
      <w:color w:val="314A63" w:themeColor="text1" w:themeTint="D9"/>
      <w:sz w:val="20"/>
      <w:szCs w:val="20"/>
    </w:rPr>
  </w:style>
  <w:style w:type="character" w:customStyle="1" w:styleId="CommentTextChar">
    <w:name w:val="Comment Text Char"/>
    <w:basedOn w:val="DefaultParagraphFont"/>
    <w:link w:val="CommentText"/>
    <w:uiPriority w:val="99"/>
    <w:rsid w:val="00A64842"/>
    <w:rPr>
      <w:rFonts w:eastAsiaTheme="minorHAnsi"/>
      <w:color w:val="314A63" w:themeColor="text1" w:themeTint="D9"/>
      <w:sz w:val="20"/>
      <w:szCs w:val="20"/>
    </w:rPr>
  </w:style>
  <w:style w:type="character" w:customStyle="1" w:styleId="ListParagraphChar">
    <w:name w:val="List Paragraph Char"/>
    <w:aliases w:val="CAB - List Bullet Char,List Bullet Cab Char,List Paragraph1 Char,List Paragraph11 Char,Bullet point Char,Recommendation Char,List Paragraph Number Char,AR bullet 1 Char,L Char,Bullet Point Char,Bullet points Char,Body Bullets 1 Char"/>
    <w:basedOn w:val="DefaultParagraphFont"/>
    <w:link w:val="ListParagraph"/>
    <w:uiPriority w:val="34"/>
    <w:qFormat/>
    <w:locked/>
    <w:rsid w:val="00B909B6"/>
    <w:rPr>
      <w:sz w:val="22"/>
    </w:rPr>
  </w:style>
  <w:style w:type="paragraph" w:styleId="CommentSubject">
    <w:name w:val="annotation subject"/>
    <w:basedOn w:val="CommentText"/>
    <w:next w:val="CommentText"/>
    <w:link w:val="CommentSubjectChar"/>
    <w:uiPriority w:val="99"/>
    <w:semiHidden/>
    <w:unhideWhenUsed/>
    <w:rsid w:val="00636302"/>
    <w:pPr>
      <w:spacing w:after="160"/>
    </w:pPr>
    <w:rPr>
      <w:rFonts w:eastAsiaTheme="minorEastAsia"/>
      <w:b/>
      <w:bCs/>
      <w:color w:val="auto"/>
    </w:rPr>
  </w:style>
  <w:style w:type="character" w:customStyle="1" w:styleId="CommentSubjectChar">
    <w:name w:val="Comment Subject Char"/>
    <w:basedOn w:val="CommentTextChar"/>
    <w:link w:val="CommentSubject"/>
    <w:uiPriority w:val="99"/>
    <w:semiHidden/>
    <w:rsid w:val="00636302"/>
    <w:rPr>
      <w:rFonts w:eastAsiaTheme="minorHAnsi"/>
      <w:b/>
      <w:bCs/>
      <w:color w:val="314A63" w:themeColor="text1" w:themeTint="D9"/>
      <w:sz w:val="20"/>
      <w:szCs w:val="20"/>
    </w:rPr>
  </w:style>
  <w:style w:type="paragraph" w:customStyle="1" w:styleId="CABParagraph">
    <w:name w:val="CAB Paragraph"/>
    <w:basedOn w:val="BodyText"/>
    <w:link w:val="CABParagraphChar"/>
    <w:uiPriority w:val="98"/>
    <w:qFormat/>
    <w:rsid w:val="00F64538"/>
    <w:pPr>
      <w:spacing w:before="120" w:after="0" w:line="240" w:lineRule="auto"/>
    </w:pPr>
    <w:rPr>
      <w:rFonts w:ascii="Arial" w:eastAsiaTheme="minorHAnsi" w:hAnsi="Arial"/>
      <w:szCs w:val="22"/>
    </w:rPr>
  </w:style>
  <w:style w:type="character" w:customStyle="1" w:styleId="CABParagraphChar">
    <w:name w:val="CAB Paragraph Char"/>
    <w:basedOn w:val="DefaultParagraphFont"/>
    <w:link w:val="CABParagraph"/>
    <w:uiPriority w:val="98"/>
    <w:rsid w:val="00F64538"/>
    <w:rPr>
      <w:rFonts w:ascii="Arial" w:eastAsiaTheme="minorHAnsi" w:hAnsi="Arial"/>
      <w:sz w:val="22"/>
      <w:szCs w:val="22"/>
    </w:rPr>
  </w:style>
  <w:style w:type="paragraph" w:styleId="BodyText">
    <w:name w:val="Body Text"/>
    <w:basedOn w:val="Normal"/>
    <w:link w:val="BodyTextChar"/>
    <w:uiPriority w:val="99"/>
    <w:unhideWhenUsed/>
    <w:rsid w:val="00F64538"/>
    <w:pPr>
      <w:spacing w:after="120"/>
    </w:pPr>
  </w:style>
  <w:style w:type="character" w:customStyle="1" w:styleId="BodyTextChar">
    <w:name w:val="Body Text Char"/>
    <w:basedOn w:val="DefaultParagraphFont"/>
    <w:link w:val="BodyText"/>
    <w:uiPriority w:val="99"/>
    <w:rsid w:val="00F64538"/>
    <w:rPr>
      <w:sz w:val="22"/>
    </w:rPr>
  </w:style>
  <w:style w:type="paragraph" w:customStyle="1" w:styleId="PanelBody">
    <w:name w:val="Panel Body"/>
    <w:basedOn w:val="Normal"/>
    <w:uiPriority w:val="11"/>
    <w:qFormat/>
    <w:rsid w:val="0040029E"/>
    <w:pPr>
      <w:keepLines/>
      <w:pBdr>
        <w:top w:val="single" w:sz="8" w:space="8" w:color="DD7500"/>
        <w:bottom w:val="single" w:sz="8" w:space="8" w:color="DD7500"/>
      </w:pBdr>
      <w:shd w:val="clear" w:color="auto" w:fill="FFFFFF" w:themeFill="background1"/>
      <w:spacing w:before="120" w:after="120"/>
      <w:ind w:left="198" w:right="215"/>
    </w:pPr>
    <w:rPr>
      <w:rFonts w:eastAsia="Times New Roman" w:cstheme="minorHAnsi"/>
      <w:color w:val="314A63" w:themeColor="text1" w:themeTint="D9"/>
      <w:szCs w:val="22"/>
      <w:lang w:val="en-US"/>
    </w:rPr>
  </w:style>
  <w:style w:type="paragraph" w:styleId="NormalWeb">
    <w:name w:val="Normal (Web)"/>
    <w:basedOn w:val="Normal"/>
    <w:uiPriority w:val="99"/>
    <w:semiHidden/>
    <w:unhideWhenUsed/>
    <w:rsid w:val="00F132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BNumberedParagraph">
    <w:name w:val="CAB Numbered Paragraph"/>
    <w:basedOn w:val="Normal"/>
    <w:uiPriority w:val="98"/>
    <w:rsid w:val="00A94FE1"/>
    <w:pPr>
      <w:spacing w:after="200" w:line="276" w:lineRule="auto"/>
      <w:ind w:left="567" w:hanging="567"/>
    </w:pPr>
    <w:rPr>
      <w:rFonts w:ascii="Arial" w:eastAsiaTheme="minorHAnsi" w:hAnsi="Arial"/>
      <w:szCs w:val="22"/>
    </w:rPr>
  </w:style>
  <w:style w:type="paragraph" w:customStyle="1" w:styleId="CABBodyTextBold">
    <w:name w:val="CAB Body Text Bold"/>
    <w:basedOn w:val="BodyText"/>
    <w:qFormat/>
    <w:rsid w:val="00A94FE1"/>
    <w:pPr>
      <w:spacing w:before="120" w:after="0" w:line="240" w:lineRule="auto"/>
    </w:pPr>
    <w:rPr>
      <w:rFonts w:ascii="Arial" w:eastAsiaTheme="minorHAnsi" w:hAnsi="Arial"/>
      <w:b/>
      <w:bCs/>
      <w:szCs w:val="22"/>
    </w:rPr>
  </w:style>
  <w:style w:type="character" w:customStyle="1" w:styleId="bodycopyChar">
    <w:name w:val="# body copy Char"/>
    <w:basedOn w:val="DefaultParagraphFont"/>
    <w:link w:val="bodycopy"/>
    <w:locked/>
    <w:rsid w:val="00285BC7"/>
    <w:rPr>
      <w:rFonts w:ascii="Arial" w:eastAsia="Times New Roman" w:hAnsi="Arial" w:cs="Arial"/>
      <w:szCs w:val="20"/>
      <w:lang w:eastAsia="en-AU"/>
    </w:rPr>
  </w:style>
  <w:style w:type="paragraph" w:customStyle="1" w:styleId="bodycopy">
    <w:name w:val="# body copy"/>
    <w:basedOn w:val="Normal"/>
    <w:link w:val="bodycopyChar"/>
    <w:qFormat/>
    <w:rsid w:val="00285BC7"/>
    <w:pPr>
      <w:spacing w:before="120" w:after="120" w:line="240" w:lineRule="auto"/>
    </w:pPr>
    <w:rPr>
      <w:rFonts w:ascii="Arial" w:eastAsia="Times New Roman" w:hAnsi="Arial" w:cs="Arial"/>
      <w:sz w:val="21"/>
      <w:szCs w:val="20"/>
      <w:lang w:eastAsia="en-AU"/>
    </w:rPr>
  </w:style>
  <w:style w:type="paragraph" w:styleId="Revision">
    <w:name w:val="Revision"/>
    <w:hidden/>
    <w:uiPriority w:val="99"/>
    <w:semiHidden/>
    <w:rsid w:val="00592407"/>
    <w:pPr>
      <w:spacing w:after="0" w:line="240" w:lineRule="auto"/>
    </w:pPr>
    <w:rPr>
      <w:sz w:val="22"/>
    </w:rPr>
  </w:style>
  <w:style w:type="table" w:customStyle="1" w:styleId="TableGrid1">
    <w:name w:val="Table Grid1"/>
    <w:basedOn w:val="TableNormal"/>
    <w:next w:val="TableGrid"/>
    <w:uiPriority w:val="39"/>
    <w:rsid w:val="00C67ECB"/>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0C027D"/>
    <w:pPr>
      <w:spacing w:after="100" w:line="278" w:lineRule="auto"/>
      <w:ind w:left="720"/>
    </w:pPr>
    <w:rPr>
      <w:kern w:val="2"/>
      <w:sz w:val="24"/>
      <w:szCs w:val="24"/>
      <w:lang w:eastAsia="en-AU"/>
      <w14:ligatures w14:val="standardContextual"/>
    </w:rPr>
  </w:style>
  <w:style w:type="paragraph" w:styleId="TOC5">
    <w:name w:val="toc 5"/>
    <w:basedOn w:val="Normal"/>
    <w:next w:val="Normal"/>
    <w:autoRedefine/>
    <w:uiPriority w:val="39"/>
    <w:unhideWhenUsed/>
    <w:rsid w:val="000C027D"/>
    <w:pPr>
      <w:spacing w:after="100" w:line="278" w:lineRule="auto"/>
      <w:ind w:left="960"/>
    </w:pPr>
    <w:rPr>
      <w:kern w:val="2"/>
      <w:sz w:val="24"/>
      <w:szCs w:val="24"/>
      <w:lang w:eastAsia="en-AU"/>
      <w14:ligatures w14:val="standardContextual"/>
    </w:rPr>
  </w:style>
  <w:style w:type="paragraph" w:styleId="TOC6">
    <w:name w:val="toc 6"/>
    <w:basedOn w:val="Normal"/>
    <w:next w:val="Normal"/>
    <w:autoRedefine/>
    <w:uiPriority w:val="39"/>
    <w:unhideWhenUsed/>
    <w:rsid w:val="000C027D"/>
    <w:pPr>
      <w:spacing w:after="100" w:line="278" w:lineRule="auto"/>
      <w:ind w:left="1200"/>
    </w:pPr>
    <w:rPr>
      <w:kern w:val="2"/>
      <w:sz w:val="24"/>
      <w:szCs w:val="24"/>
      <w:lang w:eastAsia="en-AU"/>
      <w14:ligatures w14:val="standardContextual"/>
    </w:rPr>
  </w:style>
  <w:style w:type="paragraph" w:styleId="TOC7">
    <w:name w:val="toc 7"/>
    <w:basedOn w:val="Normal"/>
    <w:next w:val="Normal"/>
    <w:autoRedefine/>
    <w:uiPriority w:val="39"/>
    <w:unhideWhenUsed/>
    <w:rsid w:val="000C027D"/>
    <w:pPr>
      <w:spacing w:after="100" w:line="278" w:lineRule="auto"/>
      <w:ind w:left="1440"/>
    </w:pPr>
    <w:rPr>
      <w:kern w:val="2"/>
      <w:sz w:val="24"/>
      <w:szCs w:val="24"/>
      <w:lang w:eastAsia="en-AU"/>
      <w14:ligatures w14:val="standardContextual"/>
    </w:rPr>
  </w:style>
  <w:style w:type="paragraph" w:styleId="TOC8">
    <w:name w:val="toc 8"/>
    <w:basedOn w:val="Normal"/>
    <w:next w:val="Normal"/>
    <w:autoRedefine/>
    <w:uiPriority w:val="39"/>
    <w:unhideWhenUsed/>
    <w:rsid w:val="000C027D"/>
    <w:pPr>
      <w:spacing w:after="100" w:line="278" w:lineRule="auto"/>
      <w:ind w:left="1680"/>
    </w:pPr>
    <w:rPr>
      <w:kern w:val="2"/>
      <w:sz w:val="24"/>
      <w:szCs w:val="24"/>
      <w:lang w:eastAsia="en-AU"/>
      <w14:ligatures w14:val="standardContextual"/>
    </w:rPr>
  </w:style>
  <w:style w:type="paragraph" w:styleId="TOC9">
    <w:name w:val="toc 9"/>
    <w:basedOn w:val="Normal"/>
    <w:next w:val="Normal"/>
    <w:autoRedefine/>
    <w:uiPriority w:val="39"/>
    <w:unhideWhenUsed/>
    <w:rsid w:val="000C027D"/>
    <w:pPr>
      <w:spacing w:after="100" w:line="278" w:lineRule="auto"/>
      <w:ind w:left="1920"/>
    </w:pPr>
    <w:rPr>
      <w:kern w:val="2"/>
      <w:sz w:val="24"/>
      <w:szCs w:val="24"/>
      <w:lang w:eastAsia="en-AU"/>
      <w14:ligatures w14:val="standardContextual"/>
    </w:rPr>
  </w:style>
  <w:style w:type="character" w:customStyle="1" w:styleId="UnresolvedMention2">
    <w:name w:val="Unresolved Mention2"/>
    <w:basedOn w:val="DefaultParagraphFont"/>
    <w:uiPriority w:val="99"/>
    <w:semiHidden/>
    <w:unhideWhenUsed/>
    <w:rsid w:val="00680100"/>
    <w:rPr>
      <w:color w:val="605E5C"/>
      <w:shd w:val="clear" w:color="auto" w:fill="E1DFDD"/>
    </w:rPr>
  </w:style>
  <w:style w:type="table" w:customStyle="1" w:styleId="LightGrid-Accent21">
    <w:name w:val="Light Grid - Accent 21"/>
    <w:basedOn w:val="TableNormal"/>
    <w:next w:val="LightGrid-Accent2"/>
    <w:uiPriority w:val="62"/>
    <w:rsid w:val="00B43569"/>
    <w:pPr>
      <w:spacing w:after="0" w:line="240" w:lineRule="auto"/>
    </w:pPr>
    <w:rPr>
      <w:rFonts w:eastAsia="Times New Roman" w:cs="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Noto Sans SC Light" w:eastAsia="Times New Roman" w:hAnsi="@Noto Sans SC Light" w:cs="Times New Roman"/>
        <w:b/>
        <w:bCs/>
      </w:rPr>
      <w:tblPr/>
      <w:tcPr>
        <w:shd w:val="clear" w:color="auto" w:fill="CD0920"/>
      </w:tcPr>
    </w:tblStylePr>
    <w:tblStylePr w:type="lastRow">
      <w:pPr>
        <w:spacing w:before="0" w:after="0" w:line="240" w:lineRule="auto"/>
      </w:pPr>
      <w:rPr>
        <w:rFonts w:ascii="@Noto Sans SC Light" w:eastAsia="Times New Roman" w:hAnsi="@Noto Sans SC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oto Sans SC Light" w:eastAsia="Times New Roman" w:hAnsi="@Noto Sans SC Light" w:cs="Times New Roman"/>
        <w:b/>
        <w:bCs/>
      </w:rPr>
    </w:tblStylePr>
    <w:tblStylePr w:type="lastCol">
      <w:rPr>
        <w:rFonts w:ascii="@Noto Sans SC Light" w:eastAsia="Times New Roman" w:hAnsi="@Noto Sans SC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B43569"/>
    <w:pPr>
      <w:spacing w:after="0" w:line="240" w:lineRule="auto"/>
    </w:pPr>
    <w:tblPr>
      <w:tblStyleRowBandSize w:val="1"/>
      <w:tblStyleColBandSize w:val="1"/>
      <w:tblBorders>
        <w:top w:val="single" w:sz="8" w:space="0" w:color="004261" w:themeColor="accent2"/>
        <w:left w:val="single" w:sz="8" w:space="0" w:color="004261" w:themeColor="accent2"/>
        <w:bottom w:val="single" w:sz="8" w:space="0" w:color="004261" w:themeColor="accent2"/>
        <w:right w:val="single" w:sz="8" w:space="0" w:color="004261" w:themeColor="accent2"/>
        <w:insideH w:val="single" w:sz="8" w:space="0" w:color="004261" w:themeColor="accent2"/>
        <w:insideV w:val="single" w:sz="8" w:space="0" w:color="0042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61" w:themeColor="accent2"/>
          <w:left w:val="single" w:sz="8" w:space="0" w:color="004261" w:themeColor="accent2"/>
          <w:bottom w:val="single" w:sz="18" w:space="0" w:color="004261" w:themeColor="accent2"/>
          <w:right w:val="single" w:sz="8" w:space="0" w:color="004261" w:themeColor="accent2"/>
          <w:insideH w:val="nil"/>
          <w:insideV w:val="single" w:sz="8" w:space="0" w:color="0042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61" w:themeColor="accent2"/>
          <w:left w:val="single" w:sz="8" w:space="0" w:color="004261" w:themeColor="accent2"/>
          <w:bottom w:val="single" w:sz="8" w:space="0" w:color="004261" w:themeColor="accent2"/>
          <w:right w:val="single" w:sz="8" w:space="0" w:color="004261" w:themeColor="accent2"/>
          <w:insideH w:val="nil"/>
          <w:insideV w:val="single" w:sz="8" w:space="0" w:color="0042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61" w:themeColor="accent2"/>
          <w:left w:val="single" w:sz="8" w:space="0" w:color="004261" w:themeColor="accent2"/>
          <w:bottom w:val="single" w:sz="8" w:space="0" w:color="004261" w:themeColor="accent2"/>
          <w:right w:val="single" w:sz="8" w:space="0" w:color="004261" w:themeColor="accent2"/>
        </w:tcBorders>
      </w:tcPr>
    </w:tblStylePr>
    <w:tblStylePr w:type="band1Vert">
      <w:tblPr/>
      <w:tcPr>
        <w:tcBorders>
          <w:top w:val="single" w:sz="8" w:space="0" w:color="004261" w:themeColor="accent2"/>
          <w:left w:val="single" w:sz="8" w:space="0" w:color="004261" w:themeColor="accent2"/>
          <w:bottom w:val="single" w:sz="8" w:space="0" w:color="004261" w:themeColor="accent2"/>
          <w:right w:val="single" w:sz="8" w:space="0" w:color="004261" w:themeColor="accent2"/>
        </w:tcBorders>
        <w:shd w:val="clear" w:color="auto" w:fill="98DEFF" w:themeFill="accent2" w:themeFillTint="3F"/>
      </w:tcPr>
    </w:tblStylePr>
    <w:tblStylePr w:type="band1Horz">
      <w:tblPr/>
      <w:tcPr>
        <w:tcBorders>
          <w:top w:val="single" w:sz="8" w:space="0" w:color="004261" w:themeColor="accent2"/>
          <w:left w:val="single" w:sz="8" w:space="0" w:color="004261" w:themeColor="accent2"/>
          <w:bottom w:val="single" w:sz="8" w:space="0" w:color="004261" w:themeColor="accent2"/>
          <w:right w:val="single" w:sz="8" w:space="0" w:color="004261" w:themeColor="accent2"/>
          <w:insideV w:val="single" w:sz="8" w:space="0" w:color="004261" w:themeColor="accent2"/>
        </w:tcBorders>
        <w:shd w:val="clear" w:color="auto" w:fill="98DEFF" w:themeFill="accent2" w:themeFillTint="3F"/>
      </w:tcPr>
    </w:tblStylePr>
    <w:tblStylePr w:type="band2Horz">
      <w:tblPr/>
      <w:tcPr>
        <w:tcBorders>
          <w:top w:val="single" w:sz="8" w:space="0" w:color="004261" w:themeColor="accent2"/>
          <w:left w:val="single" w:sz="8" w:space="0" w:color="004261" w:themeColor="accent2"/>
          <w:bottom w:val="single" w:sz="8" w:space="0" w:color="004261" w:themeColor="accent2"/>
          <w:right w:val="single" w:sz="8" w:space="0" w:color="004261" w:themeColor="accent2"/>
          <w:insideV w:val="single" w:sz="8" w:space="0" w:color="00426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7239">
      <w:bodyDiv w:val="1"/>
      <w:marLeft w:val="0"/>
      <w:marRight w:val="0"/>
      <w:marTop w:val="0"/>
      <w:marBottom w:val="0"/>
      <w:divBdr>
        <w:top w:val="none" w:sz="0" w:space="0" w:color="auto"/>
        <w:left w:val="none" w:sz="0" w:space="0" w:color="auto"/>
        <w:bottom w:val="none" w:sz="0" w:space="0" w:color="auto"/>
        <w:right w:val="none" w:sz="0" w:space="0" w:color="auto"/>
      </w:divBdr>
    </w:div>
    <w:div w:id="670451026">
      <w:bodyDiv w:val="1"/>
      <w:marLeft w:val="0"/>
      <w:marRight w:val="0"/>
      <w:marTop w:val="0"/>
      <w:marBottom w:val="0"/>
      <w:divBdr>
        <w:top w:val="none" w:sz="0" w:space="0" w:color="auto"/>
        <w:left w:val="none" w:sz="0" w:space="0" w:color="auto"/>
        <w:bottom w:val="none" w:sz="0" w:space="0" w:color="auto"/>
        <w:right w:val="none" w:sz="0" w:space="0" w:color="auto"/>
      </w:divBdr>
    </w:div>
    <w:div w:id="756901197">
      <w:bodyDiv w:val="1"/>
      <w:marLeft w:val="0"/>
      <w:marRight w:val="0"/>
      <w:marTop w:val="0"/>
      <w:marBottom w:val="0"/>
      <w:divBdr>
        <w:top w:val="none" w:sz="0" w:space="0" w:color="auto"/>
        <w:left w:val="none" w:sz="0" w:space="0" w:color="auto"/>
        <w:bottom w:val="none" w:sz="0" w:space="0" w:color="auto"/>
        <w:right w:val="none" w:sz="0" w:space="0" w:color="auto"/>
      </w:divBdr>
    </w:div>
    <w:div w:id="1145973050">
      <w:bodyDiv w:val="1"/>
      <w:marLeft w:val="0"/>
      <w:marRight w:val="0"/>
      <w:marTop w:val="0"/>
      <w:marBottom w:val="0"/>
      <w:divBdr>
        <w:top w:val="none" w:sz="0" w:space="0" w:color="auto"/>
        <w:left w:val="none" w:sz="0" w:space="0" w:color="auto"/>
        <w:bottom w:val="none" w:sz="0" w:space="0" w:color="auto"/>
        <w:right w:val="none" w:sz="0" w:space="0" w:color="auto"/>
      </w:divBdr>
    </w:div>
    <w:div w:id="1181820681">
      <w:bodyDiv w:val="1"/>
      <w:marLeft w:val="0"/>
      <w:marRight w:val="0"/>
      <w:marTop w:val="0"/>
      <w:marBottom w:val="0"/>
      <w:divBdr>
        <w:top w:val="none" w:sz="0" w:space="0" w:color="auto"/>
        <w:left w:val="none" w:sz="0" w:space="0" w:color="auto"/>
        <w:bottom w:val="none" w:sz="0" w:space="0" w:color="auto"/>
        <w:right w:val="none" w:sz="0" w:space="0" w:color="auto"/>
      </w:divBdr>
    </w:div>
    <w:div w:id="1182351791">
      <w:bodyDiv w:val="1"/>
      <w:marLeft w:val="0"/>
      <w:marRight w:val="0"/>
      <w:marTop w:val="0"/>
      <w:marBottom w:val="0"/>
      <w:divBdr>
        <w:top w:val="none" w:sz="0" w:space="0" w:color="auto"/>
        <w:left w:val="none" w:sz="0" w:space="0" w:color="auto"/>
        <w:bottom w:val="none" w:sz="0" w:space="0" w:color="auto"/>
        <w:right w:val="none" w:sz="0" w:space="0" w:color="auto"/>
      </w:divBdr>
    </w:div>
    <w:div w:id="1199195301">
      <w:bodyDiv w:val="1"/>
      <w:marLeft w:val="0"/>
      <w:marRight w:val="0"/>
      <w:marTop w:val="0"/>
      <w:marBottom w:val="0"/>
      <w:divBdr>
        <w:top w:val="none" w:sz="0" w:space="0" w:color="auto"/>
        <w:left w:val="none" w:sz="0" w:space="0" w:color="auto"/>
        <w:bottom w:val="none" w:sz="0" w:space="0" w:color="auto"/>
        <w:right w:val="none" w:sz="0" w:space="0" w:color="auto"/>
      </w:divBdr>
    </w:div>
    <w:div w:id="1371766253">
      <w:bodyDiv w:val="1"/>
      <w:marLeft w:val="0"/>
      <w:marRight w:val="0"/>
      <w:marTop w:val="0"/>
      <w:marBottom w:val="0"/>
      <w:divBdr>
        <w:top w:val="none" w:sz="0" w:space="0" w:color="auto"/>
        <w:left w:val="none" w:sz="0" w:space="0" w:color="auto"/>
        <w:bottom w:val="none" w:sz="0" w:space="0" w:color="auto"/>
        <w:right w:val="none" w:sz="0" w:space="0" w:color="auto"/>
      </w:divBdr>
    </w:div>
    <w:div w:id="1527207671">
      <w:bodyDiv w:val="1"/>
      <w:marLeft w:val="0"/>
      <w:marRight w:val="0"/>
      <w:marTop w:val="0"/>
      <w:marBottom w:val="0"/>
      <w:divBdr>
        <w:top w:val="none" w:sz="0" w:space="0" w:color="auto"/>
        <w:left w:val="none" w:sz="0" w:space="0" w:color="auto"/>
        <w:bottom w:val="none" w:sz="0" w:space="0" w:color="auto"/>
        <w:right w:val="none" w:sz="0" w:space="0" w:color="auto"/>
      </w:divBdr>
    </w:div>
    <w:div w:id="1690133555">
      <w:bodyDiv w:val="1"/>
      <w:marLeft w:val="0"/>
      <w:marRight w:val="0"/>
      <w:marTop w:val="0"/>
      <w:marBottom w:val="0"/>
      <w:divBdr>
        <w:top w:val="none" w:sz="0" w:space="0" w:color="auto"/>
        <w:left w:val="none" w:sz="0" w:space="0" w:color="auto"/>
        <w:bottom w:val="none" w:sz="0" w:space="0" w:color="auto"/>
        <w:right w:val="none" w:sz="0" w:space="0" w:color="auto"/>
      </w:divBdr>
    </w:div>
    <w:div w:id="1722054866">
      <w:bodyDiv w:val="1"/>
      <w:marLeft w:val="0"/>
      <w:marRight w:val="0"/>
      <w:marTop w:val="0"/>
      <w:marBottom w:val="0"/>
      <w:divBdr>
        <w:top w:val="none" w:sz="0" w:space="0" w:color="auto"/>
        <w:left w:val="none" w:sz="0" w:space="0" w:color="auto"/>
        <w:bottom w:val="none" w:sz="0" w:space="0" w:color="auto"/>
        <w:right w:val="none" w:sz="0" w:space="0" w:color="auto"/>
      </w:divBdr>
    </w:div>
    <w:div w:id="1796292706">
      <w:bodyDiv w:val="1"/>
      <w:marLeft w:val="0"/>
      <w:marRight w:val="0"/>
      <w:marTop w:val="0"/>
      <w:marBottom w:val="0"/>
      <w:divBdr>
        <w:top w:val="none" w:sz="0" w:space="0" w:color="auto"/>
        <w:left w:val="none" w:sz="0" w:space="0" w:color="auto"/>
        <w:bottom w:val="none" w:sz="0" w:space="0" w:color="auto"/>
        <w:right w:val="none" w:sz="0" w:space="0" w:color="auto"/>
      </w:divBdr>
    </w:div>
    <w:div w:id="20151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s://www.aph.gov.au/Parliamentary_Business/Committees/House/Former_Committees/Workforce_Australia_Employment_Services/WorkforceAustralia"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6.xml"/><Relationship Id="rId42" Type="http://schemas.openxmlformats.org/officeDocument/2006/relationships/hyperlink" Target="https://www.niaa.gov.au/resource-centre/replacing-community-development-program-consultation-report" TargetMode="External"/><Relationship Id="rId47"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treasury.gov.au/review/employment-whitepaper"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1.png"/><Relationship Id="rId41"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ministers.pmc.gov.au/burney/2024/first-nations-reference-group-remote-jobs-and-economic-development-program"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footer" Target="footer10.xml"/><Relationship Id="rId45" Type="http://schemas.openxmlformats.org/officeDocument/2006/relationships/hyperlink" Target="https://www.maiamnayriwingara.org/mnw-principles"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www.dss.gov.au/groups-councils-and-committees/economic-inclusion-advisory-committee"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hyperlink" Target="mailto:Helpdesk-OIA@pmc.gov.au" TargetMode="External"/><Relationship Id="rId19" Type="http://schemas.openxmlformats.org/officeDocument/2006/relationships/footer" Target="footer2.xml"/><Relationship Id="rId31" Type="http://schemas.openxmlformats.org/officeDocument/2006/relationships/header" Target="header4.xml"/><Relationship Id="rId44" Type="http://schemas.openxmlformats.org/officeDocument/2006/relationships/hyperlink" Target="https://www.niaa.gov.au/resource-centre/framework-governance-indigenous-data" TargetMode="External"/><Relationship Id="rId4" Type="http://schemas.openxmlformats.org/officeDocument/2006/relationships/webSettings" Target="webSettings.xml"/><Relationship Id="rId9" Type="http://schemas.openxmlformats.org/officeDocument/2006/relationships/hyperlink" Target="https://oia.pmc.gov.au/resources/guidance-impact-analysis/user-guide-australian-government-guide-regulatory-impact"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dss.gov.au/disability-and-carers-programs-services-disability-employment-programs/a-new-specialist-disability-employment-program" TargetMode="Externa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yperlink" Target="https://www.niaa.gov.au/resource-centre/replacing-community-development-program-second-phase-community-consultations-report" TargetMode="External"/><Relationship Id="rId48" Type="http://schemas.openxmlformats.org/officeDocument/2006/relationships/fontTable" Target="fontTable.xml"/><Relationship Id="rId8" Type="http://schemas.openxmlformats.org/officeDocument/2006/relationships/hyperlink" Target="https://oia.pmc.gov.au/resources/guidance-impact-analysis/australian-government-guide-policy-impact-analysi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7.png"/></Relationships>
</file>

<file path=word/_rels/footer12.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pc.gov.au/research/completed/inequality-snapshot" TargetMode="External"/><Relationship Id="rId13" Type="http://schemas.openxmlformats.org/officeDocument/2006/relationships/hyperlink" Target="https://www.indigenoushpf.gov.au/measures/2-07-employment/data" TargetMode="External"/><Relationship Id="rId18" Type="http://schemas.openxmlformats.org/officeDocument/2006/relationships/hyperlink" Target="https://www.niaa.gov.au/resource-centre/synthesis-early-learnings-trial-pathways-real-jobs" TargetMode="External"/><Relationship Id="rId3" Type="http://schemas.openxmlformats.org/officeDocument/2006/relationships/hyperlink" Target="https://www.jobsandskills.gov.au/data/regional-labour-market-indicator" TargetMode="External"/><Relationship Id="rId7" Type="http://schemas.openxmlformats.org/officeDocument/2006/relationships/hyperlink" Target="https://www.indigenoushpf.gov.au/measures/2-07-employment" TargetMode="External"/><Relationship Id="rId12" Type="http://schemas.openxmlformats.org/officeDocument/2006/relationships/hyperlink" Target="https://www.indigenousmhspc.gov.au/getattachment/049a59e4-9d01-40f6-a3f4-6f4675eb3dfa/hunter-et-al-2022-employment.pdf?v=1582" TargetMode="External"/><Relationship Id="rId17" Type="http://schemas.openxmlformats.org/officeDocument/2006/relationships/hyperlink" Target="https://oia.pmc.gov.au/resources/guidance-assessing-impacts/regulatory-burden-measurement-framework" TargetMode="External"/><Relationship Id="rId2" Type="http://schemas.openxmlformats.org/officeDocument/2006/relationships/hyperlink" Target="https://www.jobsandskills.gov.au/data/regional-labour-market-indicator" TargetMode="External"/><Relationship Id="rId16" Type="http://schemas.openxmlformats.org/officeDocument/2006/relationships/hyperlink" Target="https://storymaps.arcgis.com/stories/38512fd124cf4069b418e2f49df0af81" TargetMode="External"/><Relationship Id="rId1" Type="http://schemas.openxmlformats.org/officeDocument/2006/relationships/hyperlink" Target="https://www.aihw.gov.au/reports/rural-remote-australians/rural-and-remote-health" TargetMode="External"/><Relationship Id="rId6" Type="http://schemas.openxmlformats.org/officeDocument/2006/relationships/hyperlink" Target="https://www.indigenoushpf.gov.au/measures/2-07-employment" TargetMode="External"/><Relationship Id="rId11" Type="http://schemas.openxmlformats.org/officeDocument/2006/relationships/hyperlink" Target="https://www.indigenousmhspc.gov.au/getattachment/049a59e4-9d01-40f6-a3f4-6f4675eb3dfa/hunter-et-al-2022-employment.pdf?v=1582" TargetMode="External"/><Relationship Id="rId5" Type="http://schemas.openxmlformats.org/officeDocument/2006/relationships/hyperlink" Target="https://www.indigenoushpf.gov.au/measures/2-07-employment" TargetMode="External"/><Relationship Id="rId15" Type="http://schemas.openxmlformats.org/officeDocument/2006/relationships/hyperlink" Target="https://www.abs.gov.au/about/aboriginal-and-torres-strait-islander-peoples/aboriginal-and-torres-strait-islander-surveys" TargetMode="External"/><Relationship Id="rId10" Type="http://schemas.openxmlformats.org/officeDocument/2006/relationships/hyperlink" Target="https://www.aihw.gov.au/reports/australias-welfare/employment-unemployment" TargetMode="External"/><Relationship Id="rId4" Type="http://schemas.openxmlformats.org/officeDocument/2006/relationships/hyperlink" Target="https://www.indigenoushpf.gov.au/measures/2-07-employment" TargetMode="External"/><Relationship Id="rId9" Type="http://schemas.openxmlformats.org/officeDocument/2006/relationships/hyperlink" Target="https://www.indigenoushpf.gov.au/measures/2-08-income" TargetMode="External"/><Relationship Id="rId14" Type="http://schemas.openxmlformats.org/officeDocument/2006/relationships/hyperlink" Target="https://www.indigenoushpf.gov.au/measures/2-07-employment/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9b3a459-6338-49b0-8038-3bc36f337251}"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25624</Words>
  <Characters>146057</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2025-01-16T21:49:00Z</dcterms:created>
  <dcterms:modified xsi:type="dcterms:W3CDTF">2025-01-17T03:41:00Z</dcterms:modified>
</cp:coreProperties>
</file>